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4772D3B3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1A5700">
                              <w:rPr>
                                <w:rFonts w:ascii="Times New Roman" w:hAnsi="Times New Roman"/>
                                <w:lang w:val="et-EE"/>
                              </w:rPr>
                              <w:t>0</w:t>
                            </w:r>
                            <w:r w:rsidR="00DE3639">
                              <w:rPr>
                                <w:rFonts w:ascii="Times New Roman" w:hAnsi="Times New Roman"/>
                                <w:lang w:val="et-E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E363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-SAA/202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DE363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4772D3B3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1A5700">
                        <w:rPr>
                          <w:rFonts w:ascii="Times New Roman" w:hAnsi="Times New Roman"/>
                          <w:lang w:val="et-EE"/>
                        </w:rPr>
                        <w:t>0</w:t>
                      </w:r>
                      <w:r w:rsidR="00DE3639">
                        <w:rPr>
                          <w:rFonts w:ascii="Times New Roman" w:hAnsi="Times New Roman"/>
                          <w:lang w:val="et-EE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E363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-SAA/202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DE363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213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4B73FA2E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D90A9C">
        <w:rPr>
          <w:rFonts w:ascii="Times New Roman" w:hAnsi="Times New Roman"/>
        </w:rPr>
        <w:t>Pärnu</w:t>
      </w:r>
      <w:r>
        <w:rPr>
          <w:rFonts w:ascii="Times New Roman" w:hAnsi="Times New Roman"/>
        </w:rPr>
        <w:t xml:space="preserve"> maakonna </w:t>
      </w:r>
      <w:r w:rsidR="00D90A9C">
        <w:rPr>
          <w:rFonts w:ascii="Times New Roman" w:hAnsi="Times New Roman"/>
        </w:rPr>
        <w:t>Häädemeeste</w:t>
      </w:r>
      <w:r>
        <w:rPr>
          <w:rFonts w:ascii="Times New Roman" w:hAnsi="Times New Roman"/>
        </w:rPr>
        <w:t xml:space="preserve"> vallas </w:t>
      </w:r>
      <w:r w:rsidR="00DE3639">
        <w:rPr>
          <w:rFonts w:ascii="Times New Roman" w:hAnsi="Times New Roman"/>
        </w:rPr>
        <w:t>Mereküla</w:t>
      </w:r>
      <w:r>
        <w:rPr>
          <w:rFonts w:ascii="Times New Roman" w:hAnsi="Times New Roman"/>
        </w:rPr>
        <w:t xml:space="preserve">s asuva </w:t>
      </w:r>
      <w:r w:rsidR="00D90A9C">
        <w:rPr>
          <w:rFonts w:ascii="Times New Roman" w:hAnsi="Times New Roman"/>
        </w:rPr>
        <w:t xml:space="preserve">Surju metskond </w:t>
      </w:r>
      <w:r w:rsidR="00DE3639">
        <w:rPr>
          <w:rFonts w:ascii="Times New Roman" w:hAnsi="Times New Roman"/>
        </w:rPr>
        <w:t>62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3734091C" w:rsidR="00735AA1" w:rsidRDefault="00D90A9C" w:rsidP="00521B39">
            <w:pPr>
              <w:pStyle w:val="Kehatekst"/>
            </w:pPr>
            <w:r>
              <w:rPr>
                <w:rFonts w:ascii="Times New Roman" w:hAnsi="Times New Roman"/>
              </w:rPr>
              <w:t>Pärnu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Häädemeeste</w:t>
            </w:r>
            <w:r w:rsidR="00735AA1">
              <w:rPr>
                <w:rFonts w:ascii="Times New Roman" w:hAnsi="Times New Roman"/>
              </w:rPr>
              <w:t xml:space="preserve"> vald </w:t>
            </w:r>
            <w:r w:rsidR="00DE3639">
              <w:rPr>
                <w:rFonts w:ascii="Times New Roman" w:hAnsi="Times New Roman"/>
              </w:rPr>
              <w:t>Mereküla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49F02B2D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D90A9C">
              <w:rPr>
                <w:rFonts w:ascii="Times New Roman" w:hAnsi="Times New Roman"/>
                <w:b/>
                <w:u w:val="single"/>
              </w:rPr>
              <w:t xml:space="preserve">Surju metskond </w:t>
            </w:r>
            <w:r w:rsidR="00DE3639">
              <w:rPr>
                <w:rFonts w:ascii="Times New Roman" w:hAnsi="Times New Roman"/>
                <w:b/>
                <w:u w:val="single"/>
              </w:rPr>
              <w:t>62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147E23">
              <w:rPr>
                <w:rFonts w:ascii="Times New Roman" w:hAnsi="Times New Roman"/>
              </w:rPr>
              <w:t>84801</w:t>
            </w:r>
            <w:r>
              <w:rPr>
                <w:rFonts w:ascii="Times New Roman" w:hAnsi="Times New Roman"/>
              </w:rPr>
              <w:t>:00</w:t>
            </w:r>
            <w:r w:rsidR="00804A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</w:t>
            </w:r>
            <w:r w:rsidR="00147E23">
              <w:rPr>
                <w:rFonts w:ascii="Times New Roman" w:hAnsi="Times New Roman"/>
              </w:rPr>
              <w:t>1743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BD5DFA">
              <w:rPr>
                <w:rFonts w:ascii="Times New Roman" w:hAnsi="Times New Roman"/>
                <w:b/>
              </w:rPr>
              <w:t>10997950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08E263AD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D90A9C">
              <w:rPr>
                <w:rFonts w:ascii="Times New Roman" w:hAnsi="Times New Roman"/>
                <w:b/>
                <w:u w:val="single"/>
              </w:rPr>
              <w:t xml:space="preserve">Surju metskond </w:t>
            </w:r>
            <w:r w:rsidR="00DE3639">
              <w:rPr>
                <w:rFonts w:ascii="Times New Roman" w:hAnsi="Times New Roman"/>
                <w:b/>
                <w:u w:val="single"/>
              </w:rPr>
              <w:t>62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910DDB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910DDB">
              <w:rPr>
                <w:rFonts w:ascii="Times New Roman" w:hAnsi="Times New Roman"/>
                <w:b/>
                <w:bCs/>
              </w:rPr>
              <w:t>436 880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lastRenderedPageBreak/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76CADBA5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D90A9C">
              <w:rPr>
                <w:rFonts w:ascii="Times New Roman" w:hAnsi="Times New Roman"/>
              </w:rPr>
              <w:t>Häädemeeste</w:t>
            </w:r>
            <w:r>
              <w:rPr>
                <w:rFonts w:ascii="Times New Roman" w:hAnsi="Times New Roman"/>
              </w:rPr>
              <w:t xml:space="preserve"> valda </w:t>
            </w:r>
            <w:r w:rsidR="001D3F12">
              <w:rPr>
                <w:rFonts w:ascii="Times New Roman" w:hAnsi="Times New Roman"/>
              </w:rPr>
              <w:t>Mere</w:t>
            </w:r>
            <w:r>
              <w:rPr>
                <w:rFonts w:ascii="Times New Roman" w:hAnsi="Times New Roman"/>
              </w:rPr>
              <w:t xml:space="preserve">külla </w:t>
            </w:r>
            <w:r w:rsidR="001D3F12">
              <w:rPr>
                <w:rFonts w:ascii="Times New Roman" w:hAnsi="Times New Roman"/>
              </w:rPr>
              <w:t>eramu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D90A9C">
              <w:rPr>
                <w:rFonts w:ascii="Times New Roman" w:hAnsi="Times New Roman"/>
              </w:rPr>
              <w:t xml:space="preserve">Surju metskond </w:t>
            </w:r>
            <w:r w:rsidR="00DE3639">
              <w:rPr>
                <w:rFonts w:ascii="Times New Roman" w:hAnsi="Times New Roman"/>
              </w:rPr>
              <w:t>62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0F3403">
              <w:rPr>
                <w:rFonts w:ascii="Times New Roman" w:hAnsi="Times New Roman"/>
              </w:rPr>
              <w:t>2134</w:t>
            </w:r>
            <w:r w:rsidR="001A5700">
              <w:rPr>
                <w:rFonts w:ascii="Times New Roman" w:hAnsi="Times New Roman"/>
              </w:rPr>
              <w:t xml:space="preserve">. </w:t>
            </w:r>
            <w:r w:rsidR="000F3403">
              <w:rPr>
                <w:rFonts w:ascii="Times New Roman" w:hAnsi="Times New Roman"/>
              </w:rPr>
              <w:t>Muuli tee 9</w:t>
            </w:r>
            <w:r w:rsidR="00D90A9C">
              <w:rPr>
                <w:rFonts w:ascii="Times New Roman" w:hAnsi="Times New Roman"/>
              </w:rPr>
              <w:t xml:space="preserve"> liitumine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DE3639">
              <w:rPr>
                <w:rFonts w:ascii="Times New Roman" w:hAnsi="Times New Roman"/>
              </w:rPr>
              <w:t>Mereküla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D90A9C">
              <w:rPr>
                <w:rFonts w:ascii="Times New Roman" w:hAnsi="Times New Roman"/>
              </w:rPr>
              <w:t>Häädemeeste</w:t>
            </w:r>
            <w:r w:rsidRPr="00F763E5">
              <w:rPr>
                <w:rFonts w:ascii="Times New Roman" w:hAnsi="Times New Roman"/>
              </w:rPr>
              <w:t xml:space="preserve"> vald, </w:t>
            </w:r>
            <w:r w:rsidR="00D90A9C">
              <w:rPr>
                <w:rFonts w:ascii="Times New Roman" w:hAnsi="Times New Roman"/>
              </w:rPr>
              <w:t>Pärnu</w:t>
            </w:r>
            <w:r w:rsidRPr="00F763E5">
              <w:rPr>
                <w:rFonts w:ascii="Times New Roman" w:hAnsi="Times New Roman"/>
              </w:rPr>
              <w:t>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74B81082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4049B8">
              <w:rPr>
                <w:rFonts w:ascii="Times New Roman" w:hAnsi="Times New Roman"/>
              </w:rPr>
              <w:t>3</w:t>
            </w:r>
            <w:r w:rsidR="00D90A9C">
              <w:rPr>
                <w:rFonts w:ascii="Times New Roman" w:hAnsi="Times New Roman"/>
              </w:rPr>
              <w:t>0</w:t>
            </w:r>
            <w:r w:rsidR="001A5700">
              <w:rPr>
                <w:rFonts w:ascii="Times New Roman" w:hAnsi="Times New Roman"/>
              </w:rPr>
              <w:t>.</w:t>
            </w:r>
            <w:r w:rsidR="004049B8">
              <w:rPr>
                <w:rFonts w:ascii="Times New Roman" w:hAnsi="Times New Roman"/>
              </w:rPr>
              <w:t>septem</w:t>
            </w:r>
            <w:r w:rsidR="00491E65">
              <w:rPr>
                <w:rFonts w:ascii="Times New Roman" w:hAnsi="Times New Roman"/>
              </w:rPr>
              <w:t>b</w:t>
            </w:r>
            <w:r w:rsidR="00D90A9C">
              <w:rPr>
                <w:rFonts w:ascii="Times New Roman" w:hAnsi="Times New Roman"/>
              </w:rPr>
              <w:t>r</w:t>
            </w:r>
            <w:r w:rsidR="001A5700">
              <w:rPr>
                <w:rFonts w:ascii="Times New Roman" w:hAnsi="Times New Roman"/>
              </w:rPr>
              <w:t>il 202</w:t>
            </w:r>
            <w:r w:rsidR="00D90A9C">
              <w:rPr>
                <w:rFonts w:ascii="Times New Roman" w:hAnsi="Times New Roman"/>
              </w:rPr>
              <w:t>4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8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7A1F"/>
    <w:rsid w:val="009A7FC9"/>
    <w:rsid w:val="009C0A6D"/>
    <w:rsid w:val="009C4DD2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4382"/>
    <w:rsid w:val="00A95185"/>
    <w:rsid w:val="00AA546E"/>
    <w:rsid w:val="00AB6D00"/>
    <w:rsid w:val="00AC4764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3884"/>
    <w:rsid w:val="00CF554A"/>
    <w:rsid w:val="00CF7626"/>
    <w:rsid w:val="00D01D78"/>
    <w:rsid w:val="00D02D17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ur.kanne@enersens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10</cp:revision>
  <cp:lastPrinted>2023-12-04T11:35:00Z</cp:lastPrinted>
  <dcterms:created xsi:type="dcterms:W3CDTF">2024-10-01T06:54:00Z</dcterms:created>
  <dcterms:modified xsi:type="dcterms:W3CDTF">2024-10-01T07:02:00Z</dcterms:modified>
</cp:coreProperties>
</file>