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B35D" w14:textId="7615D00F" w:rsidR="00A252B8" w:rsidRPr="00EE3824" w:rsidRDefault="004F05CF" w:rsidP="00EE3824">
      <w:pPr>
        <w:outlineLvl w:val="0"/>
        <w:rPr>
          <w:rFonts w:cs="Arial"/>
          <w:noProof/>
        </w:rPr>
      </w:pPr>
      <w:r w:rsidRPr="0064692B">
        <w:rPr>
          <w:noProof/>
          <w:lang w:val="et-EE" w:eastAsia="et-EE"/>
        </w:rPr>
        <w:drawing>
          <wp:anchor distT="0" distB="0" distL="114300" distR="114300" simplePos="0" relativeHeight="251660288" behindDoc="1" locked="0" layoutInCell="1" allowOverlap="1" wp14:anchorId="3DDBB4D4" wp14:editId="40142924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1200" cy="1440000"/>
            <wp:effectExtent l="0" t="0" r="0" b="0"/>
            <wp:wrapNone/>
            <wp:docPr id="20" name="Graphic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EE3824">
        <w:rPr>
          <w:rFonts w:cs="Arial"/>
          <w:noProof/>
          <w:lang w:val="et-EE" w:eastAsia="et-EE"/>
        </w:rPr>
        <w:drawing>
          <wp:anchor distT="0" distB="0" distL="114300" distR="114300" simplePos="0" relativeHeight="251658240" behindDoc="1" locked="0" layoutInCell="1" allowOverlap="1" wp14:anchorId="0A9D78D5" wp14:editId="0B70811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6493" w:type="dxa"/>
        <w:tblInd w:w="2835" w:type="dxa"/>
        <w:tblLook w:val="0000" w:firstRow="0" w:lastRow="0" w:firstColumn="0" w:lastColumn="0" w:noHBand="0" w:noVBand="0"/>
      </w:tblPr>
      <w:tblGrid>
        <w:gridCol w:w="1560"/>
        <w:gridCol w:w="1842"/>
        <w:gridCol w:w="715"/>
        <w:gridCol w:w="1412"/>
        <w:gridCol w:w="964"/>
      </w:tblGrid>
      <w:tr w:rsidR="00F44F2E" w:rsidRPr="00C74E7C" w14:paraId="1F04F5F4" w14:textId="5106D2EB" w:rsidTr="009127F1">
        <w:trPr>
          <w:trHeight w:val="338"/>
        </w:trPr>
        <w:tc>
          <w:tcPr>
            <w:tcW w:w="1560" w:type="dxa"/>
            <w:vAlign w:val="center"/>
          </w:tcPr>
          <w:p w14:paraId="1808A740" w14:textId="090E2B1A" w:rsidR="00F44F2E" w:rsidRPr="00C74E7C" w:rsidRDefault="00F44F2E" w:rsidP="008260A6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bookmarkStart w:id="0" w:name="_Hlk60063564"/>
            <w:proofErr w:type="spellStart"/>
            <w:r w:rsidRPr="00C74E7C">
              <w:rPr>
                <w:rFonts w:cs="Arial"/>
                <w:szCs w:val="20"/>
              </w:rPr>
              <w:t>Teie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D0B96" w14:textId="489D85BE" w:rsidR="00F44F2E" w:rsidRPr="00C74E7C" w:rsidRDefault="00F44F2E">
            <w:pPr>
              <w:rPr>
                <w:rFonts w:cs="Arial"/>
                <w:szCs w:val="20"/>
              </w:rPr>
            </w:pPr>
          </w:p>
        </w:tc>
        <w:tc>
          <w:tcPr>
            <w:tcW w:w="715" w:type="dxa"/>
            <w:tcBorders>
              <w:left w:val="nil"/>
            </w:tcBorders>
            <w:shd w:val="clear" w:color="auto" w:fill="auto"/>
            <w:vAlign w:val="center"/>
          </w:tcPr>
          <w:p w14:paraId="501FCE74" w14:textId="6290B71D" w:rsidR="00F44F2E" w:rsidRPr="00C74E7C" w:rsidRDefault="00F44F2E">
            <w:pPr>
              <w:rPr>
                <w:rFonts w:cs="Arial"/>
                <w:szCs w:val="20"/>
              </w:rPr>
            </w:pPr>
            <w:r w:rsidRPr="00C74E7C">
              <w:rPr>
                <w:rFonts w:cs="Arial"/>
                <w:szCs w:val="20"/>
              </w:rPr>
              <w:t>a nr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14:paraId="14A37765" w14:textId="6385832E" w:rsidR="00F44F2E" w:rsidRPr="00C74E7C" w:rsidRDefault="00F44F2E">
            <w:pPr>
              <w:rPr>
                <w:rFonts w:cs="Arial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14:paraId="0DD667E0" w14:textId="5BD850E0" w:rsidR="00F44F2E" w:rsidRPr="00C74E7C" w:rsidRDefault="00F44F2E">
            <w:pPr>
              <w:rPr>
                <w:rFonts w:cs="Arial"/>
                <w:szCs w:val="20"/>
              </w:rPr>
            </w:pPr>
          </w:p>
        </w:tc>
      </w:tr>
      <w:tr w:rsidR="00F44F2E" w:rsidRPr="00C74E7C" w14:paraId="7C00190A" w14:textId="50AF100B" w:rsidTr="009127F1">
        <w:trPr>
          <w:trHeight w:val="277"/>
        </w:trPr>
        <w:tc>
          <w:tcPr>
            <w:tcW w:w="1560" w:type="dxa"/>
            <w:vAlign w:val="center"/>
          </w:tcPr>
          <w:p w14:paraId="49FFF8FF" w14:textId="6190633E" w:rsidR="00F44F2E" w:rsidRPr="00C74E7C" w:rsidRDefault="00F44F2E" w:rsidP="008260A6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proofErr w:type="spellStart"/>
            <w:r w:rsidRPr="00C74E7C">
              <w:rPr>
                <w:rFonts w:cs="Arial"/>
                <w:szCs w:val="20"/>
              </w:rPr>
              <w:t>Meie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33130" w14:textId="0F2B64BF" w:rsidR="00F44F2E" w:rsidRPr="00C74E7C" w:rsidRDefault="004443B6" w:rsidP="008260A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12.09.</w:t>
            </w:r>
            <w:r w:rsidR="00A834BD">
              <w:rPr>
                <w:rFonts w:cs="Arial"/>
                <w:szCs w:val="20"/>
              </w:rPr>
              <w:t>2025</w:t>
            </w:r>
          </w:p>
        </w:tc>
        <w:tc>
          <w:tcPr>
            <w:tcW w:w="715" w:type="dxa"/>
            <w:tcBorders>
              <w:left w:val="nil"/>
            </w:tcBorders>
            <w:shd w:val="clear" w:color="auto" w:fill="auto"/>
            <w:vAlign w:val="center"/>
          </w:tcPr>
          <w:p w14:paraId="2B4969C5" w14:textId="33A6B117" w:rsidR="00F44F2E" w:rsidRPr="00C74E7C" w:rsidRDefault="00F44F2E" w:rsidP="008260A6">
            <w:pPr>
              <w:rPr>
                <w:rFonts w:cs="Arial"/>
                <w:szCs w:val="20"/>
              </w:rPr>
            </w:pPr>
            <w:r w:rsidRPr="00C74E7C">
              <w:rPr>
                <w:rFonts w:cs="Arial"/>
                <w:szCs w:val="20"/>
              </w:rPr>
              <w:t>a nr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9CDA2" w14:textId="173052B3" w:rsidR="00F44F2E" w:rsidRPr="00C74E7C" w:rsidRDefault="009127F1" w:rsidP="008260A6">
            <w:pPr>
              <w:rPr>
                <w:rFonts w:cs="Arial"/>
                <w:szCs w:val="20"/>
              </w:rPr>
            </w:pPr>
            <w:r w:rsidRPr="00C74E7C">
              <w:rPr>
                <w:rFonts w:cs="Arial"/>
                <w:szCs w:val="20"/>
              </w:rPr>
              <w:t>2-2</w:t>
            </w:r>
            <w:r w:rsidR="004443B6">
              <w:rPr>
                <w:rFonts w:cs="Arial"/>
                <w:szCs w:val="20"/>
              </w:rPr>
              <w:t>5-4567</w:t>
            </w:r>
          </w:p>
        </w:tc>
        <w:tc>
          <w:tcPr>
            <w:tcW w:w="964" w:type="dxa"/>
            <w:shd w:val="clear" w:color="auto" w:fill="auto"/>
          </w:tcPr>
          <w:p w14:paraId="670759E0" w14:textId="5E28253F" w:rsidR="00F44F2E" w:rsidRPr="00C74E7C" w:rsidRDefault="00F44F2E" w:rsidP="008260A6">
            <w:pPr>
              <w:rPr>
                <w:rFonts w:cs="Arial"/>
                <w:szCs w:val="20"/>
              </w:rPr>
            </w:pPr>
          </w:p>
        </w:tc>
      </w:tr>
      <w:bookmarkEnd w:id="0"/>
    </w:tbl>
    <w:p w14:paraId="780A15B9" w14:textId="77777777" w:rsidR="00FA4C85" w:rsidRDefault="00FA4C85" w:rsidP="00FA4C85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36A6010A" w14:textId="55756A78" w:rsidR="00871265" w:rsidRDefault="00FB724F" w:rsidP="00871265">
      <w:pPr>
        <w:rPr>
          <w:rFonts w:ascii="Times New Roman" w:hAnsi="Times New Roman" w:cs="Times New Roman"/>
          <w:b/>
          <w:bCs/>
          <w:sz w:val="24"/>
          <w:lang w:val="et-EE"/>
        </w:rPr>
      </w:pPr>
      <w:r w:rsidRPr="00FB724F">
        <w:rPr>
          <w:rFonts w:ascii="Times New Roman" w:hAnsi="Times New Roman" w:cs="Times New Roman"/>
          <w:b/>
          <w:bCs/>
          <w:sz w:val="24"/>
          <w:lang w:val="et-EE"/>
        </w:rPr>
        <w:t>Maksejõuetuse teenistus</w:t>
      </w:r>
    </w:p>
    <w:p w14:paraId="6AF8E59C" w14:textId="39CAC21C" w:rsidR="00FB724F" w:rsidRPr="00FB724F" w:rsidRDefault="00FB724F" w:rsidP="00871265">
      <w:pPr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sz w:val="24"/>
          <w:lang w:val="et-EE"/>
        </w:rPr>
        <w:t xml:space="preserve">e-post: </w:t>
      </w:r>
      <w:hyperlink r:id="rId15" w:history="1">
        <w:r w:rsidRPr="005647C7">
          <w:rPr>
            <w:rStyle w:val="Hperlink"/>
            <w:rFonts w:ascii="Times New Roman" w:hAnsi="Times New Roman" w:cs="Times New Roman"/>
            <w:sz w:val="24"/>
            <w:lang w:val="et-EE"/>
          </w:rPr>
          <w:t>info@konkurentsiamet.ee</w:t>
        </w:r>
      </w:hyperlink>
      <w:r w:rsidRPr="00FB724F">
        <w:rPr>
          <w:rFonts w:ascii="Times New Roman" w:hAnsi="Times New Roman" w:cs="Times New Roman"/>
          <w:sz w:val="24"/>
          <w:lang w:val="et-EE"/>
        </w:rPr>
        <w:t xml:space="preserve"> </w:t>
      </w:r>
    </w:p>
    <w:p w14:paraId="608AB77A" w14:textId="77777777" w:rsidR="00FB724F" w:rsidRDefault="00FB724F" w:rsidP="00871265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28CB50AD" w14:textId="77777777" w:rsidR="009028AB" w:rsidRPr="00871265" w:rsidRDefault="009028AB" w:rsidP="00871265">
      <w:pPr>
        <w:rPr>
          <w:rFonts w:ascii="Times New Roman" w:hAnsi="Times New Roman" w:cs="Times New Roman"/>
          <w:b/>
          <w:bCs/>
          <w:sz w:val="24"/>
          <w:lang w:val="et-EE"/>
        </w:rPr>
      </w:pPr>
    </w:p>
    <w:p w14:paraId="7D3CC472" w14:textId="11E69D5E" w:rsidR="005C64F3" w:rsidRPr="00871265" w:rsidRDefault="00FB724F" w:rsidP="00956988">
      <w:pPr>
        <w:spacing w:after="120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Ettepanek esitada avaldus </w:t>
      </w:r>
      <w:r w:rsidRPr="00FB724F">
        <w:rPr>
          <w:rFonts w:ascii="Times New Roman" w:hAnsi="Times New Roman" w:cs="Times New Roman"/>
          <w:b/>
          <w:sz w:val="24"/>
          <w:lang w:val="et-EE"/>
        </w:rPr>
        <w:t>pankrotimenetluse läbiviimiseks avaliku uurimisena</w:t>
      </w:r>
    </w:p>
    <w:p w14:paraId="084698AC" w14:textId="63FF22AC" w:rsidR="00956988" w:rsidRDefault="00FB724F" w:rsidP="00956988">
      <w:pPr>
        <w:pStyle w:val="Loendilik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FB724F">
        <w:rPr>
          <w:rFonts w:ascii="Times New Roman" w:hAnsi="Times New Roman" w:cs="Times New Roman"/>
          <w:sz w:val="24"/>
          <w:lang w:val="et-EE"/>
        </w:rPr>
        <w:t>Tartu Maakohtu</w:t>
      </w:r>
      <w:r>
        <w:rPr>
          <w:rFonts w:ascii="Times New Roman" w:hAnsi="Times New Roman" w:cs="Times New Roman"/>
          <w:sz w:val="24"/>
          <w:lang w:val="et-EE"/>
        </w:rPr>
        <w:t xml:space="preserve"> menetluses tsiviilasjas nr </w:t>
      </w:r>
      <w:r w:rsidR="007A3EA2" w:rsidRPr="007A3EA2">
        <w:rPr>
          <w:rFonts w:ascii="Times New Roman" w:hAnsi="Times New Roman" w:cs="Times New Roman"/>
          <w:sz w:val="24"/>
          <w:lang w:val="et-EE"/>
        </w:rPr>
        <w:t>2-2</w:t>
      </w:r>
      <w:r w:rsidR="00482A6D">
        <w:rPr>
          <w:rFonts w:ascii="Times New Roman" w:hAnsi="Times New Roman" w:cs="Times New Roman"/>
          <w:sz w:val="24"/>
          <w:lang w:val="et-EE"/>
        </w:rPr>
        <w:t xml:space="preserve">5-4567 </w:t>
      </w:r>
      <w:r>
        <w:rPr>
          <w:rFonts w:ascii="Times New Roman" w:hAnsi="Times New Roman" w:cs="Times New Roman"/>
          <w:sz w:val="24"/>
          <w:lang w:val="et-EE"/>
        </w:rPr>
        <w:t xml:space="preserve">on </w:t>
      </w:r>
      <w:proofErr w:type="spellStart"/>
      <w:r w:rsidR="00482A6D">
        <w:rPr>
          <w:rFonts w:ascii="Times New Roman" w:hAnsi="Times New Roman" w:cs="Times New Roman"/>
          <w:sz w:val="24"/>
          <w:lang w:val="et-EE"/>
        </w:rPr>
        <w:t>Kukertohver</w:t>
      </w:r>
      <w:proofErr w:type="spellEnd"/>
      <w:r w:rsidR="00482A6D">
        <w:rPr>
          <w:rFonts w:ascii="Times New Roman" w:hAnsi="Times New Roman" w:cs="Times New Roman"/>
          <w:sz w:val="24"/>
          <w:lang w:val="et-EE"/>
        </w:rPr>
        <w:t xml:space="preserve"> OÜ</w:t>
      </w:r>
      <w:r w:rsidR="008338AA" w:rsidRPr="008338AA">
        <w:rPr>
          <w:rFonts w:ascii="Times New Roman" w:hAnsi="Times New Roman" w:cs="Times New Roman"/>
          <w:sz w:val="24"/>
          <w:lang w:val="et-EE"/>
        </w:rPr>
        <w:t xml:space="preserve"> </w:t>
      </w:r>
      <w:r w:rsidR="003C0D0E" w:rsidRPr="003C0D0E">
        <w:rPr>
          <w:rFonts w:ascii="Times New Roman" w:hAnsi="Times New Roman" w:cs="Times New Roman"/>
          <w:sz w:val="24"/>
          <w:lang w:val="et-EE"/>
        </w:rPr>
        <w:t xml:space="preserve">(registrikood </w:t>
      </w:r>
      <w:r w:rsidR="00482A6D" w:rsidRPr="00482A6D">
        <w:rPr>
          <w:rFonts w:ascii="Times New Roman" w:hAnsi="Times New Roman" w:cs="Times New Roman"/>
          <w:sz w:val="24"/>
          <w:lang w:val="et-EE"/>
        </w:rPr>
        <w:t>16533796</w:t>
      </w:r>
      <w:r w:rsidR="003C0D0E" w:rsidRPr="003C0D0E">
        <w:rPr>
          <w:rFonts w:ascii="Times New Roman" w:hAnsi="Times New Roman" w:cs="Times New Roman"/>
          <w:sz w:val="24"/>
          <w:lang w:val="et-EE"/>
        </w:rPr>
        <w:t xml:space="preserve">) </w:t>
      </w:r>
      <w:r w:rsidR="00420A15">
        <w:rPr>
          <w:rFonts w:ascii="Times New Roman" w:hAnsi="Times New Roman" w:cs="Times New Roman"/>
          <w:sz w:val="24"/>
          <w:lang w:val="et-EE"/>
        </w:rPr>
        <w:t xml:space="preserve">(võlgnik) </w:t>
      </w:r>
      <w:r>
        <w:rPr>
          <w:rFonts w:ascii="Times New Roman" w:hAnsi="Times New Roman" w:cs="Times New Roman"/>
          <w:sz w:val="24"/>
          <w:lang w:val="et-EE"/>
        </w:rPr>
        <w:t>avaldus pankroti väljakulutamiseks.</w:t>
      </w:r>
    </w:p>
    <w:p w14:paraId="1AA06EA2" w14:textId="6D2AC6AE" w:rsidR="007732B6" w:rsidRPr="000324E6" w:rsidRDefault="00FB724F" w:rsidP="00E94662">
      <w:pPr>
        <w:pStyle w:val="Loendilik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0324E6">
        <w:rPr>
          <w:rFonts w:ascii="Times New Roman" w:hAnsi="Times New Roman" w:cs="Times New Roman"/>
          <w:sz w:val="24"/>
        </w:rPr>
        <w:t>Ajutine</w:t>
      </w:r>
      <w:proofErr w:type="spellEnd"/>
      <w:r w:rsidRPr="000324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24E6">
        <w:rPr>
          <w:rFonts w:ascii="Times New Roman" w:hAnsi="Times New Roman" w:cs="Times New Roman"/>
          <w:sz w:val="24"/>
        </w:rPr>
        <w:t>haldur</w:t>
      </w:r>
      <w:proofErr w:type="spellEnd"/>
      <w:r w:rsidRPr="000324E6">
        <w:rPr>
          <w:rFonts w:ascii="Times New Roman" w:hAnsi="Times New Roman" w:cs="Times New Roman"/>
          <w:sz w:val="24"/>
        </w:rPr>
        <w:t xml:space="preserve"> </w:t>
      </w:r>
      <w:r w:rsidR="00482A6D" w:rsidRPr="000324E6">
        <w:rPr>
          <w:rFonts w:ascii="Times New Roman" w:hAnsi="Times New Roman" w:cs="Times New Roman"/>
          <w:sz w:val="24"/>
        </w:rPr>
        <w:t>Margo Normann</w:t>
      </w:r>
      <w:r w:rsidRPr="000324E6">
        <w:rPr>
          <w:rFonts w:ascii="Times New Roman" w:hAnsi="Times New Roman" w:cs="Times New Roman"/>
          <w:sz w:val="24"/>
        </w:rPr>
        <w:t xml:space="preserve"> </w:t>
      </w:r>
      <w:r w:rsidR="000A4C13" w:rsidRPr="000324E6">
        <w:rPr>
          <w:rFonts w:ascii="Times New Roman" w:hAnsi="Times New Roman" w:cs="Times New Roman"/>
          <w:sz w:val="24"/>
        </w:rPr>
        <w:t>(</w:t>
      </w:r>
      <w:proofErr w:type="spellStart"/>
      <w:r w:rsidR="000A4C13" w:rsidRPr="000324E6">
        <w:rPr>
          <w:rFonts w:ascii="Times New Roman" w:hAnsi="Times New Roman" w:cs="Times New Roman"/>
          <w:sz w:val="24"/>
        </w:rPr>
        <w:t>ajutine</w:t>
      </w:r>
      <w:proofErr w:type="spellEnd"/>
      <w:r w:rsidR="000A4C13" w:rsidRPr="000324E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A4C13" w:rsidRPr="000324E6">
        <w:rPr>
          <w:rFonts w:ascii="Times New Roman" w:hAnsi="Times New Roman" w:cs="Times New Roman"/>
          <w:sz w:val="24"/>
        </w:rPr>
        <w:t>haldur</w:t>
      </w:r>
      <w:proofErr w:type="spellEnd"/>
      <w:r w:rsidR="000A4C13" w:rsidRPr="000324E6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0324E6">
        <w:rPr>
          <w:rFonts w:ascii="Times New Roman" w:hAnsi="Times New Roman" w:cs="Times New Roman"/>
          <w:sz w:val="24"/>
        </w:rPr>
        <w:t>esitas</w:t>
      </w:r>
      <w:proofErr w:type="spellEnd"/>
      <w:r w:rsidRPr="000324E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324E6">
        <w:rPr>
          <w:rFonts w:ascii="Times New Roman" w:hAnsi="Times New Roman" w:cs="Times New Roman"/>
          <w:sz w:val="24"/>
        </w:rPr>
        <w:t>kohtule</w:t>
      </w:r>
      <w:proofErr w:type="spellEnd"/>
      <w:r w:rsidRPr="000324E6">
        <w:rPr>
          <w:rFonts w:ascii="Times New Roman" w:hAnsi="Times New Roman" w:cs="Times New Roman"/>
          <w:sz w:val="24"/>
        </w:rPr>
        <w:t xml:space="preserve"> aruande, mille kohaselt </w:t>
      </w:r>
      <w:r w:rsidR="00F516FB" w:rsidRPr="000324E6">
        <w:rPr>
          <w:rFonts w:ascii="Times New Roman" w:hAnsi="Times New Roman" w:cs="Times New Roman"/>
          <w:sz w:val="24"/>
        </w:rPr>
        <w:t xml:space="preserve">on </w:t>
      </w:r>
      <w:r w:rsidRPr="000324E6">
        <w:rPr>
          <w:rFonts w:ascii="Times New Roman" w:hAnsi="Times New Roman" w:cs="Times New Roman"/>
          <w:sz w:val="24"/>
        </w:rPr>
        <w:t>võlgnik püsivalt maksejõuetu</w:t>
      </w:r>
      <w:r w:rsidR="007A3EA2" w:rsidRPr="000324E6">
        <w:rPr>
          <w:rFonts w:ascii="Times New Roman" w:hAnsi="Times New Roman" w:cs="Times New Roman"/>
          <w:sz w:val="24"/>
        </w:rPr>
        <w:t xml:space="preserve">. </w:t>
      </w:r>
    </w:p>
    <w:p w14:paraId="1B23B1E5" w14:textId="77777777" w:rsidR="000324E6" w:rsidRPr="000324E6" w:rsidRDefault="000324E6" w:rsidP="000324E6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0324E6">
        <w:rPr>
          <w:rFonts w:ascii="Times New Roman" w:hAnsi="Times New Roman" w:cs="Times New Roman"/>
          <w:sz w:val="24"/>
          <w:lang w:val="et-EE"/>
        </w:rPr>
        <w:t>Aruande kohaselt on võlgniku kontol raha 7 eurot 55 senti. Ka on võlgnikul 45%-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line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osalus (1125 eurot)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OÜ-s, kuid ajutise halduri hinnangul on osa väärtusetu, sest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on likvideerimisel, viimane majandusaasta aruanne esitati 2021. a kohta, majandustegevust ei toimu, töötajaid ei ole, ettevõttel on maksuvõlg 7521 eurot 60 senti. Kohustusi on võlgnikul 20 276 eurot. Majandustegevust võlgnikul ei toimu.</w:t>
      </w:r>
    </w:p>
    <w:p w14:paraId="2FD32448" w14:textId="77777777" w:rsidR="000324E6" w:rsidRPr="000324E6" w:rsidRDefault="000324E6" w:rsidP="000324E6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0324E6">
        <w:rPr>
          <w:rFonts w:ascii="Times New Roman" w:hAnsi="Times New Roman" w:cs="Times New Roman"/>
          <w:sz w:val="24"/>
          <w:lang w:val="et-EE"/>
        </w:rPr>
        <w:t>Tagasivõitmise aluseid ei esine. Tervendamine ei ole võimalik.</w:t>
      </w:r>
    </w:p>
    <w:p w14:paraId="3F25A582" w14:textId="4443FBAB" w:rsidR="000324E6" w:rsidRPr="000324E6" w:rsidRDefault="000324E6" w:rsidP="000324E6">
      <w:pPr>
        <w:spacing w:after="120"/>
        <w:jc w:val="both"/>
        <w:rPr>
          <w:rFonts w:ascii="Times New Roman" w:hAnsi="Times New Roman" w:cs="Times New Roman"/>
          <w:sz w:val="24"/>
          <w:lang w:val="et-EE"/>
        </w:rPr>
      </w:pPr>
      <w:r w:rsidRPr="000324E6">
        <w:rPr>
          <w:rFonts w:ascii="Times New Roman" w:hAnsi="Times New Roman" w:cs="Times New Roman"/>
          <w:sz w:val="24"/>
          <w:lang w:val="et-EE"/>
        </w:rPr>
        <w:t xml:space="preserve">Maksejõuetuse põhjuseks ei ole kuriteo tunnustega tegu ega raske juhtimisviga, vaid või muu  asjaolu </w:t>
      </w:r>
      <w:r>
        <w:rPr>
          <w:rFonts w:ascii="Times New Roman" w:hAnsi="Times New Roman" w:cs="Times New Roman"/>
          <w:sz w:val="24"/>
          <w:lang w:val="et-EE"/>
        </w:rPr>
        <w:t>pankrotiseaduse (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>
        <w:rPr>
          <w:rFonts w:ascii="Times New Roman" w:hAnsi="Times New Roman" w:cs="Times New Roman"/>
          <w:sz w:val="24"/>
          <w:lang w:val="et-EE"/>
        </w:rPr>
        <w:t>)</w:t>
      </w:r>
      <w:r w:rsidRPr="000324E6">
        <w:rPr>
          <w:rFonts w:ascii="Times New Roman" w:hAnsi="Times New Roman" w:cs="Times New Roman"/>
          <w:sz w:val="24"/>
          <w:lang w:val="et-EE"/>
        </w:rPr>
        <w:t xml:space="preserve"> § 22 lg 5 mõttes, s.o ebaõnnestunud  äriplaan. Esialgu oli plaaniks teenida teise äriühingu,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osanikuna dividenditulu.  Võlgnik on Ilves Invest OÜ-lt saadud laenu eest omandanud OÜ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osa. Võlgniku selgituse järgi tegeles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kosmeetikatoodete müügiga.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müüs eraklientidele oma veebilehe kaudu tooteid ühekordse müügina või püsitellimuse raames kvartalis korduva müügina. Ühtlasi tegi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koostööd edasimüügiesindustega, st äriklientidega. Selleks, et teenindada oma püsitellijaid ja ärikliente, oli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2022. a lõpuks kindlustanud endale peainvestori Ilves Invest OÜ. </w:t>
      </w:r>
    </w:p>
    <w:p w14:paraId="79623310" w14:textId="3BBAB822" w:rsidR="000324E6" w:rsidRDefault="000324E6" w:rsidP="000324E6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0324E6">
        <w:rPr>
          <w:rFonts w:ascii="Times New Roman" w:hAnsi="Times New Roman" w:cs="Times New Roman"/>
          <w:sz w:val="24"/>
          <w:lang w:val="et-EE"/>
        </w:rPr>
        <w:t xml:space="preserve">Võlgniku väitel oli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2022. a-l perspektiivikas ettevõte.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käive 2022. a kolmandas kvartalis oli 32 263 eurot 22 senti ja neljandas kvartalis 37 185 eurot 7 senti. Samas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ei ole esitanud 2022. a majandusaasta aruannet, mistõttu on raske ettevõtte perspektiivikust hinnata. Alates 14. augustist 2023 on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likvideerimisel.  Vaatamata sellele saab siiski üldjoontes hinnata, et osa omandamine on toimunud investeerimise eesmärgil. </w:t>
      </w:r>
      <w:proofErr w:type="spellStart"/>
      <w:r w:rsidRPr="000324E6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0324E6">
        <w:rPr>
          <w:rFonts w:ascii="Times New Roman" w:hAnsi="Times New Roman" w:cs="Times New Roman"/>
          <w:sz w:val="24"/>
          <w:lang w:val="et-EE"/>
        </w:rPr>
        <w:t xml:space="preserve"> OÜ oli tegutsev ettevõte ja selle osa omandamist ei saa võlgnikule ette heita.</w:t>
      </w:r>
    </w:p>
    <w:p w14:paraId="2C410973" w14:textId="2A7ACC4D" w:rsidR="00130DF8" w:rsidRPr="000324E6" w:rsidRDefault="00130DF8" w:rsidP="000324E6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proofErr w:type="spellStart"/>
      <w:r w:rsidRPr="00130DF8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130DF8">
        <w:rPr>
          <w:rFonts w:ascii="Times New Roman" w:hAnsi="Times New Roman" w:cs="Times New Roman"/>
          <w:sz w:val="24"/>
          <w:lang w:val="et-EE"/>
        </w:rPr>
        <w:t xml:space="preserve"> OÜ tegelikud kasusaajad olid ETV sarja „Ajujaht“ (Eesti suurim konkurss-telesaade uuenduslike äriideede leidmiseks) konkursi  2021. a võitjad hambapesutableti tootega ja seos </w:t>
      </w:r>
      <w:proofErr w:type="spellStart"/>
      <w:r w:rsidRPr="00130DF8">
        <w:rPr>
          <w:rFonts w:ascii="Times New Roman" w:hAnsi="Times New Roman" w:cs="Times New Roman"/>
          <w:sz w:val="24"/>
          <w:lang w:val="et-EE"/>
        </w:rPr>
        <w:t>Others</w:t>
      </w:r>
      <w:proofErr w:type="spellEnd"/>
      <w:r w:rsidRPr="00130DF8">
        <w:rPr>
          <w:rFonts w:ascii="Times New Roman" w:hAnsi="Times New Roman" w:cs="Times New Roman"/>
          <w:sz w:val="24"/>
          <w:lang w:val="et-EE"/>
        </w:rPr>
        <w:t xml:space="preserve"> OÜ tegevusega oli selgelt olemas.</w:t>
      </w:r>
    </w:p>
    <w:p w14:paraId="08F724A3" w14:textId="13A95527" w:rsidR="007B59F6" w:rsidRDefault="00FB724F" w:rsidP="00DD56B0">
      <w:pPr>
        <w:pStyle w:val="Loendilik"/>
        <w:numPr>
          <w:ilvl w:val="0"/>
          <w:numId w:val="6"/>
        </w:numPr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sz w:val="24"/>
          <w:lang w:val="et-EE"/>
        </w:rPr>
        <w:t xml:space="preserve">Võlgnikul </w:t>
      </w:r>
      <w:r w:rsidR="008337E0">
        <w:rPr>
          <w:rFonts w:ascii="Times New Roman" w:hAnsi="Times New Roman" w:cs="Times New Roman"/>
          <w:sz w:val="24"/>
          <w:lang w:val="et-EE"/>
        </w:rPr>
        <w:t xml:space="preserve">pankrotimenetluse kulude katteks piisava </w:t>
      </w:r>
      <w:r w:rsidRPr="007B59F6">
        <w:rPr>
          <w:rFonts w:ascii="Times New Roman" w:hAnsi="Times New Roman" w:cs="Times New Roman"/>
          <w:sz w:val="24"/>
          <w:lang w:val="et-EE"/>
        </w:rPr>
        <w:t xml:space="preserve">vara puudumise tõttu määras kohus </w:t>
      </w:r>
      <w:r w:rsidR="007B59F6" w:rsidRPr="007B59F6">
        <w:rPr>
          <w:rFonts w:ascii="Times New Roman" w:hAnsi="Times New Roman" w:cs="Times New Roman"/>
          <w:sz w:val="24"/>
          <w:lang w:val="et-EE"/>
        </w:rPr>
        <w:t xml:space="preserve">menetluse raugemise vältimiseks pankrotimenetluse kulude katteks kohtu deposiiti makstava </w:t>
      </w:r>
      <w:r w:rsidR="007B59F6" w:rsidRPr="007B59F6">
        <w:rPr>
          <w:rFonts w:ascii="Times New Roman" w:hAnsi="Times New Roman" w:cs="Times New Roman"/>
          <w:sz w:val="24"/>
          <w:lang w:val="et-EE"/>
        </w:rPr>
        <w:lastRenderedPageBreak/>
        <w:t xml:space="preserve">summa suuruseks </w:t>
      </w:r>
      <w:r w:rsidR="00130DF8">
        <w:rPr>
          <w:rFonts w:ascii="Times New Roman" w:hAnsi="Times New Roman" w:cs="Times New Roman"/>
          <w:sz w:val="24"/>
          <w:lang w:val="et-EE"/>
        </w:rPr>
        <w:t>1000</w:t>
      </w:r>
      <w:r w:rsidR="007B59F6" w:rsidRPr="007B59F6">
        <w:rPr>
          <w:rFonts w:ascii="Times New Roman" w:hAnsi="Times New Roman" w:cs="Times New Roman"/>
          <w:sz w:val="24"/>
          <w:lang w:val="et-EE"/>
        </w:rPr>
        <w:t xml:space="preserve"> eurot. Ükski isik ei ole deposii</w:t>
      </w:r>
      <w:r w:rsidR="00103BD2">
        <w:rPr>
          <w:rFonts w:ascii="Times New Roman" w:hAnsi="Times New Roman" w:cs="Times New Roman"/>
          <w:sz w:val="24"/>
          <w:lang w:val="et-EE"/>
        </w:rPr>
        <w:t>ti</w:t>
      </w:r>
      <w:r w:rsidR="007B59F6" w:rsidRPr="007B59F6">
        <w:rPr>
          <w:rFonts w:ascii="Times New Roman" w:hAnsi="Times New Roman" w:cs="Times New Roman"/>
          <w:sz w:val="24"/>
          <w:lang w:val="et-EE"/>
        </w:rPr>
        <w:t xml:space="preserve"> maksnud. Seega on tekkinud </w:t>
      </w:r>
      <w:proofErr w:type="spellStart"/>
      <w:r w:rsidR="007B59F6"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="007B59F6" w:rsidRPr="007B59F6">
        <w:rPr>
          <w:rFonts w:ascii="Times New Roman" w:hAnsi="Times New Roman" w:cs="Times New Roman"/>
          <w:sz w:val="24"/>
          <w:lang w:val="et-EE"/>
        </w:rPr>
        <w:t xml:space="preserve"> § 29 </w:t>
      </w:r>
      <w:proofErr w:type="spellStart"/>
      <w:r w:rsidR="007B59F6" w:rsidRPr="007B59F6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="007B59F6" w:rsidRPr="007B59F6">
        <w:rPr>
          <w:rFonts w:ascii="Times New Roman" w:hAnsi="Times New Roman" w:cs="Times New Roman"/>
          <w:sz w:val="24"/>
          <w:lang w:val="et-EE"/>
        </w:rPr>
        <w:t xml:space="preserve"> 1 sätestatud raugemise olukord. </w:t>
      </w:r>
      <w:proofErr w:type="spellStart"/>
      <w:r w:rsidR="007B59F6" w:rsidRPr="007B59F6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="007B59F6" w:rsidRPr="007B59F6">
        <w:rPr>
          <w:rFonts w:ascii="Times New Roman" w:hAnsi="Times New Roman" w:cs="Times New Roman"/>
          <w:sz w:val="24"/>
          <w:lang w:val="et-EE"/>
        </w:rPr>
        <w:t xml:space="preserve"> § 30 lg 5 kohaselt kui sama sätte lõikes 1 nimetatud deposiiti ei maksta, teeb kohus juriidilisest isikust võlgniku puhul maksejõuetuse teenistusele ettepaneku esitada avaldus pankrotimenetluse läbiviimiseks avaliku uurimisena ja annab avalduse esitamiseks mõistliku tähtaja.</w:t>
      </w:r>
    </w:p>
    <w:p w14:paraId="47D3FD4A" w14:textId="082CBCE6" w:rsidR="007B59F6" w:rsidRPr="007B59F6" w:rsidRDefault="007B59F6" w:rsidP="00956988">
      <w:pPr>
        <w:pStyle w:val="Loendilik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lang w:val="et-EE"/>
        </w:rPr>
      </w:pPr>
      <w:r w:rsidRPr="007B59F6">
        <w:rPr>
          <w:rFonts w:ascii="Times New Roman" w:hAnsi="Times New Roman" w:cs="Times New Roman"/>
          <w:b/>
          <w:bCs/>
          <w:sz w:val="24"/>
          <w:lang w:val="et-EE"/>
        </w:rPr>
        <w:t>Eelnevat arvestades teeb kohus maksejõuetuse teenistusele ettepaneku esitada avaldus pankrotimenetluse läbiviimiseks avaliku uurimise</w:t>
      </w:r>
      <w:r w:rsidR="007A2C79">
        <w:rPr>
          <w:rFonts w:ascii="Times New Roman" w:hAnsi="Times New Roman" w:cs="Times New Roman"/>
          <w:b/>
          <w:bCs/>
          <w:sz w:val="24"/>
          <w:lang w:val="et-EE"/>
        </w:rPr>
        <w:t xml:space="preserve"> kohta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 xml:space="preserve"> hiljemalt </w:t>
      </w:r>
      <w:r w:rsidR="00421714">
        <w:rPr>
          <w:rFonts w:ascii="Times New Roman" w:hAnsi="Times New Roman" w:cs="Times New Roman"/>
          <w:b/>
          <w:bCs/>
          <w:sz w:val="24"/>
          <w:u w:val="single"/>
          <w:lang w:val="et-EE"/>
        </w:rPr>
        <w:t>1</w:t>
      </w:r>
      <w:r w:rsidR="00F779B2">
        <w:rPr>
          <w:rFonts w:ascii="Times New Roman" w:hAnsi="Times New Roman" w:cs="Times New Roman"/>
          <w:b/>
          <w:bCs/>
          <w:sz w:val="24"/>
          <w:u w:val="single"/>
          <w:lang w:val="et-EE"/>
        </w:rPr>
        <w:t xml:space="preserve">0. oktoobriks </w:t>
      </w:r>
      <w:r w:rsidR="00C3400F">
        <w:rPr>
          <w:rFonts w:ascii="Times New Roman" w:hAnsi="Times New Roman" w:cs="Times New Roman"/>
          <w:b/>
          <w:bCs/>
          <w:sz w:val="24"/>
          <w:u w:val="single"/>
          <w:lang w:val="et-EE"/>
        </w:rPr>
        <w:t>2025</w:t>
      </w:r>
      <w:r w:rsidRPr="007B59F6">
        <w:rPr>
          <w:rFonts w:ascii="Times New Roman" w:hAnsi="Times New Roman" w:cs="Times New Roman"/>
          <w:b/>
          <w:bCs/>
          <w:sz w:val="24"/>
          <w:lang w:val="et-EE"/>
        </w:rPr>
        <w:t>.</w:t>
      </w:r>
      <w:r w:rsidR="00D07B1C">
        <w:rPr>
          <w:rFonts w:ascii="Times New Roman" w:hAnsi="Times New Roman" w:cs="Times New Roman"/>
          <w:b/>
          <w:bCs/>
          <w:sz w:val="24"/>
          <w:lang w:val="et-EE"/>
        </w:rPr>
        <w:t xml:space="preserve"> </w:t>
      </w:r>
    </w:p>
    <w:p w14:paraId="4E34A188" w14:textId="77777777" w:rsidR="00FB724F" w:rsidRDefault="00FB724F" w:rsidP="005C64F3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74E0F7C7" w14:textId="77777777" w:rsidR="00FB724F" w:rsidRDefault="00FB724F" w:rsidP="005C64F3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73A2086D" w14:textId="35540F6F" w:rsidR="005C64F3" w:rsidRDefault="005C64F3" w:rsidP="005C64F3">
      <w:pPr>
        <w:jc w:val="both"/>
        <w:rPr>
          <w:rFonts w:ascii="Times New Roman" w:hAnsi="Times New Roman" w:cs="Times New Roman"/>
          <w:sz w:val="24"/>
          <w:lang w:val="et-EE"/>
        </w:rPr>
      </w:pPr>
      <w:r w:rsidRPr="00871265">
        <w:rPr>
          <w:rFonts w:ascii="Times New Roman" w:hAnsi="Times New Roman" w:cs="Times New Roman"/>
          <w:sz w:val="24"/>
          <w:lang w:val="et-EE"/>
        </w:rPr>
        <w:t>Lugupidamisega</w:t>
      </w:r>
    </w:p>
    <w:p w14:paraId="776F50CD" w14:textId="77777777" w:rsidR="001115CA" w:rsidRPr="00871265" w:rsidRDefault="001115CA" w:rsidP="005C64F3">
      <w:pPr>
        <w:jc w:val="both"/>
        <w:rPr>
          <w:rFonts w:ascii="Times New Roman" w:hAnsi="Times New Roman" w:cs="Times New Roman"/>
          <w:sz w:val="24"/>
          <w:lang w:val="et-EE"/>
        </w:rPr>
      </w:pPr>
    </w:p>
    <w:p w14:paraId="2F640C4F" w14:textId="3784ADD4" w:rsidR="005C64F3" w:rsidRPr="00871265" w:rsidRDefault="008111D5" w:rsidP="005C64F3">
      <w:pPr>
        <w:jc w:val="both"/>
        <w:rPr>
          <w:rFonts w:ascii="Times New Roman" w:hAnsi="Times New Roman" w:cs="Times New Roman"/>
          <w:sz w:val="24"/>
          <w:lang w:val="et-EE"/>
        </w:rPr>
      </w:pPr>
      <w:r w:rsidRPr="00871265">
        <w:rPr>
          <w:rFonts w:ascii="Times New Roman" w:hAnsi="Times New Roman" w:cs="Times New Roman"/>
          <w:sz w:val="24"/>
          <w:lang w:val="et-EE"/>
        </w:rPr>
        <w:t>(</w:t>
      </w:r>
      <w:r w:rsidR="005C64F3" w:rsidRPr="00871265">
        <w:rPr>
          <w:rFonts w:ascii="Times New Roman" w:hAnsi="Times New Roman" w:cs="Times New Roman"/>
          <w:sz w:val="24"/>
          <w:lang w:val="et-EE"/>
        </w:rPr>
        <w:t>allkirjastatud digitaalselt</w:t>
      </w:r>
      <w:r w:rsidRPr="00871265">
        <w:rPr>
          <w:rFonts w:ascii="Times New Roman" w:hAnsi="Times New Roman" w:cs="Times New Roman"/>
          <w:sz w:val="24"/>
          <w:lang w:val="et-EE"/>
        </w:rPr>
        <w:t>)</w:t>
      </w:r>
    </w:p>
    <w:p w14:paraId="4AC7F22A" w14:textId="75804B31" w:rsidR="005C64F3" w:rsidRPr="00871265" w:rsidRDefault="008111D5" w:rsidP="005C64F3">
      <w:pPr>
        <w:jc w:val="both"/>
        <w:rPr>
          <w:rFonts w:ascii="Times New Roman" w:hAnsi="Times New Roman" w:cs="Times New Roman"/>
          <w:sz w:val="24"/>
          <w:lang w:val="et-EE"/>
        </w:rPr>
      </w:pPr>
      <w:r w:rsidRPr="00871265">
        <w:rPr>
          <w:rFonts w:ascii="Times New Roman" w:hAnsi="Times New Roman" w:cs="Times New Roman"/>
          <w:sz w:val="24"/>
          <w:lang w:val="et-EE"/>
        </w:rPr>
        <w:t>Mari S</w:t>
      </w:r>
      <w:r w:rsidR="00894EA1" w:rsidRPr="00871265">
        <w:rPr>
          <w:rFonts w:ascii="Times New Roman" w:hAnsi="Times New Roman" w:cs="Times New Roman"/>
          <w:sz w:val="24"/>
          <w:lang w:val="et-EE"/>
        </w:rPr>
        <w:t>c</w:t>
      </w:r>
      <w:r w:rsidRPr="00871265">
        <w:rPr>
          <w:rFonts w:ascii="Times New Roman" w:hAnsi="Times New Roman" w:cs="Times New Roman"/>
          <w:sz w:val="24"/>
          <w:lang w:val="et-EE"/>
        </w:rPr>
        <w:t>hihalejev</w:t>
      </w:r>
      <w:r w:rsidR="00EF102C">
        <w:rPr>
          <w:rFonts w:ascii="Times New Roman" w:hAnsi="Times New Roman" w:cs="Times New Roman"/>
          <w:sz w:val="24"/>
          <w:lang w:val="et-EE"/>
        </w:rPr>
        <w:t>-Parrest</w:t>
      </w:r>
    </w:p>
    <w:p w14:paraId="5187505F" w14:textId="5FFF6522" w:rsidR="004C54DE" w:rsidRPr="00871265" w:rsidRDefault="008111D5" w:rsidP="005C64F3">
      <w:pPr>
        <w:jc w:val="both"/>
        <w:rPr>
          <w:rFonts w:ascii="Times New Roman" w:hAnsi="Times New Roman" w:cs="Times New Roman"/>
          <w:sz w:val="24"/>
          <w:lang w:val="et-EE"/>
        </w:rPr>
      </w:pPr>
      <w:r w:rsidRPr="00871265">
        <w:rPr>
          <w:rFonts w:ascii="Times New Roman" w:hAnsi="Times New Roman" w:cs="Times New Roman"/>
          <w:sz w:val="24"/>
          <w:lang w:val="et-EE"/>
        </w:rPr>
        <w:t>kohtunik</w:t>
      </w:r>
    </w:p>
    <w:sectPr w:rsidR="004C54DE" w:rsidRPr="00871265" w:rsidSect="0004544D">
      <w:headerReference w:type="default" r:id="rId16"/>
      <w:footerReference w:type="default" r:id="rId17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A740" w14:textId="77777777" w:rsidR="00B90985" w:rsidRDefault="00B90985" w:rsidP="00DA1915">
      <w:r>
        <w:separator/>
      </w:r>
    </w:p>
  </w:endnote>
  <w:endnote w:type="continuationSeparator" w:id="0">
    <w:p w14:paraId="40B28AFC" w14:textId="77777777" w:rsidR="00B90985" w:rsidRDefault="00B90985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F72349" w14:textId="3F8D84B5" w:rsidR="004F05CF" w:rsidRPr="0064692B" w:rsidRDefault="004F05CF" w:rsidP="004F05C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proofErr w:type="spellStart"/>
                          <w:r w:rsidRPr="0064692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Aadress</w:t>
                          </w:r>
                          <w:proofErr w:type="spellEnd"/>
                          <w:r w:rsidRPr="0064692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: </w:t>
                          </w:r>
                          <w:proofErr w:type="spellStart"/>
                          <w:r w:rsidRPr="0064692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>Vabaduse</w:t>
                          </w:r>
                          <w:proofErr w:type="spellEnd"/>
                          <w:r w:rsidRPr="0064692B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eastAsia="et-EE"/>
                            </w:rPr>
                            <w:t xml:space="preserve"> 13, Võru, </w:t>
                          </w:r>
                          <w:r w:rsidRPr="0064692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65620; </w:t>
                          </w:r>
                          <w:proofErr w:type="spellStart"/>
                          <w:r w:rsidRPr="0064692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regis</w:t>
                          </w:r>
                          <w:r w:rsidR="00E36FA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trikood</w:t>
                          </w:r>
                          <w:proofErr w:type="spellEnd"/>
                          <w:r w:rsidR="00E36FA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: 74001966; </w:t>
                          </w:r>
                          <w:proofErr w:type="spellStart"/>
                          <w:r w:rsidR="00E36FA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telefon</w:t>
                          </w:r>
                          <w:proofErr w:type="spellEnd"/>
                          <w:r w:rsidR="00E36FA4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: 620 0100</w:t>
                          </w:r>
                          <w:r w:rsidRPr="0064692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; </w:t>
                          </w:r>
                          <w:proofErr w:type="spellStart"/>
                          <w:r w:rsidRPr="0064692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faks</w:t>
                          </w:r>
                          <w:proofErr w:type="spellEnd"/>
                          <w:r w:rsidRPr="0064692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: 782 1562; e-post: </w:t>
                          </w:r>
                          <w:hyperlink r:id="rId1" w:history="1">
                            <w:r w:rsidR="005F76F2" w:rsidRPr="005F76F2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tmkvoru.menetlus@kohus.ee</w:t>
                            </w:r>
                          </w:hyperlink>
                          <w:r w:rsidRPr="0064692B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0E39EBE8" w14:textId="6D67A821" w:rsidR="00FC186C" w:rsidRPr="004F05CF" w:rsidRDefault="004F05CF" w:rsidP="004F05C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proofErr w:type="spellStart"/>
                          <w:r w:rsidRPr="0064692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>Lisainfo</w:t>
                          </w:r>
                          <w:proofErr w:type="spellEnd"/>
                          <w:r w:rsidRPr="0064692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: </w:t>
                          </w:r>
                          <w:hyperlink r:id="rId2" w:history="1">
                            <w:r w:rsidRPr="0064692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DF72349" w14:textId="3F8D84B5" w:rsidR="004F05CF" w:rsidRPr="0064692B" w:rsidRDefault="004F05CF" w:rsidP="004F05C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proofErr w:type="spellStart"/>
                    <w:r w:rsidRPr="0064692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Aadress</w:t>
                    </w:r>
                    <w:proofErr w:type="spellEnd"/>
                    <w:r w:rsidRPr="0064692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: </w:t>
                    </w:r>
                    <w:proofErr w:type="spellStart"/>
                    <w:r w:rsidRPr="0064692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>Vabaduse</w:t>
                    </w:r>
                    <w:proofErr w:type="spellEnd"/>
                    <w:r w:rsidRPr="0064692B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eastAsia="et-EE"/>
                      </w:rPr>
                      <w:t xml:space="preserve"> 13, Võru, </w:t>
                    </w:r>
                    <w:r w:rsidRPr="0064692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65620; </w:t>
                    </w:r>
                    <w:proofErr w:type="spellStart"/>
                    <w:r w:rsidRPr="0064692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regis</w:t>
                    </w:r>
                    <w:r w:rsidR="00E36FA4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trikood</w:t>
                    </w:r>
                    <w:proofErr w:type="spellEnd"/>
                    <w:r w:rsidR="00E36FA4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: 74001966; </w:t>
                    </w:r>
                    <w:proofErr w:type="spellStart"/>
                    <w:r w:rsidR="00E36FA4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telefon</w:t>
                    </w:r>
                    <w:proofErr w:type="spellEnd"/>
                    <w:r w:rsidR="00E36FA4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: 620 0100</w:t>
                    </w:r>
                    <w:r w:rsidRPr="0064692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; </w:t>
                    </w:r>
                    <w:proofErr w:type="spellStart"/>
                    <w:r w:rsidRPr="0064692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>faks</w:t>
                    </w:r>
                    <w:proofErr w:type="spellEnd"/>
                    <w:r w:rsidRPr="0064692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: 782 1562; e-post: </w:t>
                    </w:r>
                    <w:hyperlink r:id="rId3" w:history="1">
                      <w:r w:rsidR="005F76F2" w:rsidRPr="005F76F2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tmkvoru.menetlus@kohus.ee</w:t>
                      </w:r>
                    </w:hyperlink>
                    <w:r w:rsidRPr="0064692B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0E39EBE8" w14:textId="6D67A821" w:rsidR="00FC186C" w:rsidRPr="004F05CF" w:rsidRDefault="004F05CF" w:rsidP="004F05C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proofErr w:type="spellStart"/>
                    <w:r w:rsidRPr="0064692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>Lisainfo</w:t>
                    </w:r>
                    <w:proofErr w:type="spellEnd"/>
                    <w:r w:rsidRPr="0064692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: </w:t>
                    </w:r>
                    <w:hyperlink r:id="rId4" w:history="1">
                      <w:r w:rsidRPr="0064692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2D0CE" w14:textId="77777777" w:rsidR="00B90985" w:rsidRDefault="00B90985" w:rsidP="00DA1915">
      <w:r>
        <w:separator/>
      </w:r>
    </w:p>
  </w:footnote>
  <w:footnote w:type="continuationSeparator" w:id="0">
    <w:p w14:paraId="7BCD491B" w14:textId="77777777" w:rsidR="00B90985" w:rsidRDefault="00B90985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  <w:lang w:val="et-EE" w:eastAsia="et-E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8DAC8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47CA3"/>
    <w:multiLevelType w:val="hybridMultilevel"/>
    <w:tmpl w:val="CDDACA38"/>
    <w:lvl w:ilvl="0" w:tplc="5132536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725DE2"/>
    <w:multiLevelType w:val="hybridMultilevel"/>
    <w:tmpl w:val="7D082648"/>
    <w:lvl w:ilvl="0" w:tplc="EFE24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161B9"/>
    <w:multiLevelType w:val="multilevel"/>
    <w:tmpl w:val="96C6D2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30185647"/>
    <w:multiLevelType w:val="hybridMultilevel"/>
    <w:tmpl w:val="30B63206"/>
    <w:lvl w:ilvl="0" w:tplc="81C615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D3E82"/>
    <w:multiLevelType w:val="hybridMultilevel"/>
    <w:tmpl w:val="3E66609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7009F"/>
    <w:multiLevelType w:val="multilevel"/>
    <w:tmpl w:val="9A0C6A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0176320">
    <w:abstractNumId w:val="0"/>
  </w:num>
  <w:num w:numId="2" w16cid:durableId="953828197">
    <w:abstractNumId w:val="2"/>
  </w:num>
  <w:num w:numId="3" w16cid:durableId="1961566857">
    <w:abstractNumId w:val="3"/>
  </w:num>
  <w:num w:numId="4" w16cid:durableId="595360137">
    <w:abstractNumId w:val="5"/>
  </w:num>
  <w:num w:numId="5" w16cid:durableId="399327186">
    <w:abstractNumId w:val="4"/>
  </w:num>
  <w:num w:numId="6" w16cid:durableId="152963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10919"/>
    <w:rsid w:val="000324E6"/>
    <w:rsid w:val="0004544D"/>
    <w:rsid w:val="00046FEE"/>
    <w:rsid w:val="00070E25"/>
    <w:rsid w:val="000725C3"/>
    <w:rsid w:val="0008009A"/>
    <w:rsid w:val="000935D7"/>
    <w:rsid w:val="000A4C13"/>
    <w:rsid w:val="000B39F9"/>
    <w:rsid w:val="000D6D1A"/>
    <w:rsid w:val="000E40C3"/>
    <w:rsid w:val="000E74C5"/>
    <w:rsid w:val="00103BD2"/>
    <w:rsid w:val="00105E02"/>
    <w:rsid w:val="001115CA"/>
    <w:rsid w:val="00130DF8"/>
    <w:rsid w:val="00137D3C"/>
    <w:rsid w:val="0014488E"/>
    <w:rsid w:val="001500A1"/>
    <w:rsid w:val="00163676"/>
    <w:rsid w:val="001651A4"/>
    <w:rsid w:val="00185319"/>
    <w:rsid w:val="00186B85"/>
    <w:rsid w:val="001C262A"/>
    <w:rsid w:val="001C35FC"/>
    <w:rsid w:val="001D04D1"/>
    <w:rsid w:val="001D5882"/>
    <w:rsid w:val="0020326E"/>
    <w:rsid w:val="002204B9"/>
    <w:rsid w:val="00227514"/>
    <w:rsid w:val="00241D58"/>
    <w:rsid w:val="00242C95"/>
    <w:rsid w:val="0024581C"/>
    <w:rsid w:val="002719AB"/>
    <w:rsid w:val="00274EEB"/>
    <w:rsid w:val="002829F7"/>
    <w:rsid w:val="00286663"/>
    <w:rsid w:val="002A7545"/>
    <w:rsid w:val="002C6342"/>
    <w:rsid w:val="002C667D"/>
    <w:rsid w:val="002E20DD"/>
    <w:rsid w:val="002E2756"/>
    <w:rsid w:val="00314EAD"/>
    <w:rsid w:val="00324953"/>
    <w:rsid w:val="003313C8"/>
    <w:rsid w:val="00334036"/>
    <w:rsid w:val="00356FCC"/>
    <w:rsid w:val="003611A3"/>
    <w:rsid w:val="003628F4"/>
    <w:rsid w:val="00363DA3"/>
    <w:rsid w:val="0039346F"/>
    <w:rsid w:val="00394E05"/>
    <w:rsid w:val="003C0D0E"/>
    <w:rsid w:val="003D56C4"/>
    <w:rsid w:val="003E4679"/>
    <w:rsid w:val="003F0460"/>
    <w:rsid w:val="003F41E1"/>
    <w:rsid w:val="003F6F57"/>
    <w:rsid w:val="003F7F42"/>
    <w:rsid w:val="004052AA"/>
    <w:rsid w:val="00412226"/>
    <w:rsid w:val="00420A15"/>
    <w:rsid w:val="00421714"/>
    <w:rsid w:val="004309DD"/>
    <w:rsid w:val="00432A25"/>
    <w:rsid w:val="00433DF8"/>
    <w:rsid w:val="004365BC"/>
    <w:rsid w:val="004443B6"/>
    <w:rsid w:val="00447A57"/>
    <w:rsid w:val="004547D8"/>
    <w:rsid w:val="004658CD"/>
    <w:rsid w:val="00474EED"/>
    <w:rsid w:val="00482A6D"/>
    <w:rsid w:val="0048417B"/>
    <w:rsid w:val="0048514C"/>
    <w:rsid w:val="004900A5"/>
    <w:rsid w:val="00494C7C"/>
    <w:rsid w:val="004A1192"/>
    <w:rsid w:val="004B3824"/>
    <w:rsid w:val="004B3BBB"/>
    <w:rsid w:val="004C54DE"/>
    <w:rsid w:val="004C66D8"/>
    <w:rsid w:val="004F05CF"/>
    <w:rsid w:val="004F5833"/>
    <w:rsid w:val="004F62CB"/>
    <w:rsid w:val="0051481A"/>
    <w:rsid w:val="00537743"/>
    <w:rsid w:val="0055429E"/>
    <w:rsid w:val="00562726"/>
    <w:rsid w:val="005708A1"/>
    <w:rsid w:val="00570C18"/>
    <w:rsid w:val="0057554C"/>
    <w:rsid w:val="00593911"/>
    <w:rsid w:val="005A5618"/>
    <w:rsid w:val="005B43C8"/>
    <w:rsid w:val="005C64F3"/>
    <w:rsid w:val="005D1650"/>
    <w:rsid w:val="005D199D"/>
    <w:rsid w:val="005F76F2"/>
    <w:rsid w:val="0062638A"/>
    <w:rsid w:val="006422D6"/>
    <w:rsid w:val="00663A0A"/>
    <w:rsid w:val="0066649D"/>
    <w:rsid w:val="00671491"/>
    <w:rsid w:val="006848E6"/>
    <w:rsid w:val="0069618F"/>
    <w:rsid w:val="006B6A9C"/>
    <w:rsid w:val="006C4ACF"/>
    <w:rsid w:val="006D28A8"/>
    <w:rsid w:val="006D28AA"/>
    <w:rsid w:val="006E2A1E"/>
    <w:rsid w:val="006F63AC"/>
    <w:rsid w:val="00707A91"/>
    <w:rsid w:val="00725D88"/>
    <w:rsid w:val="00727D05"/>
    <w:rsid w:val="00731EF5"/>
    <w:rsid w:val="00743A0F"/>
    <w:rsid w:val="00755552"/>
    <w:rsid w:val="00757852"/>
    <w:rsid w:val="007732B6"/>
    <w:rsid w:val="00785ED8"/>
    <w:rsid w:val="007901AC"/>
    <w:rsid w:val="00791DB2"/>
    <w:rsid w:val="00793B23"/>
    <w:rsid w:val="007A2C79"/>
    <w:rsid w:val="007A3EA2"/>
    <w:rsid w:val="007B0701"/>
    <w:rsid w:val="007B59F6"/>
    <w:rsid w:val="007C4458"/>
    <w:rsid w:val="007C5C9D"/>
    <w:rsid w:val="007D5A8A"/>
    <w:rsid w:val="007D6466"/>
    <w:rsid w:val="007E7949"/>
    <w:rsid w:val="00802F77"/>
    <w:rsid w:val="008111D5"/>
    <w:rsid w:val="0081754F"/>
    <w:rsid w:val="00821502"/>
    <w:rsid w:val="008256C3"/>
    <w:rsid w:val="008260A6"/>
    <w:rsid w:val="00826FD2"/>
    <w:rsid w:val="008337E0"/>
    <w:rsid w:val="008338AA"/>
    <w:rsid w:val="00844AE1"/>
    <w:rsid w:val="008529D4"/>
    <w:rsid w:val="00865059"/>
    <w:rsid w:val="00871265"/>
    <w:rsid w:val="00873A81"/>
    <w:rsid w:val="00884BD8"/>
    <w:rsid w:val="00894EA1"/>
    <w:rsid w:val="008B1AB4"/>
    <w:rsid w:val="008C2D72"/>
    <w:rsid w:val="008C340E"/>
    <w:rsid w:val="008F0FC9"/>
    <w:rsid w:val="008F5DEF"/>
    <w:rsid w:val="009028AB"/>
    <w:rsid w:val="009127F1"/>
    <w:rsid w:val="00940CFB"/>
    <w:rsid w:val="009436D8"/>
    <w:rsid w:val="00956988"/>
    <w:rsid w:val="00962DBC"/>
    <w:rsid w:val="009A0A7C"/>
    <w:rsid w:val="009B459B"/>
    <w:rsid w:val="009B4DD2"/>
    <w:rsid w:val="009C20A4"/>
    <w:rsid w:val="009E3E23"/>
    <w:rsid w:val="009E7A43"/>
    <w:rsid w:val="00A0226E"/>
    <w:rsid w:val="00A252B8"/>
    <w:rsid w:val="00A32C9A"/>
    <w:rsid w:val="00A44695"/>
    <w:rsid w:val="00A50352"/>
    <w:rsid w:val="00A618F4"/>
    <w:rsid w:val="00A6465E"/>
    <w:rsid w:val="00A64ACE"/>
    <w:rsid w:val="00A75106"/>
    <w:rsid w:val="00A76E30"/>
    <w:rsid w:val="00A834BD"/>
    <w:rsid w:val="00A91787"/>
    <w:rsid w:val="00AA3F1E"/>
    <w:rsid w:val="00AB0871"/>
    <w:rsid w:val="00AB1690"/>
    <w:rsid w:val="00AB63A1"/>
    <w:rsid w:val="00AC7633"/>
    <w:rsid w:val="00AD41FA"/>
    <w:rsid w:val="00AE753C"/>
    <w:rsid w:val="00AF3125"/>
    <w:rsid w:val="00B1243C"/>
    <w:rsid w:val="00B16574"/>
    <w:rsid w:val="00B24D06"/>
    <w:rsid w:val="00B310B5"/>
    <w:rsid w:val="00B5095F"/>
    <w:rsid w:val="00B57563"/>
    <w:rsid w:val="00B57933"/>
    <w:rsid w:val="00B722FB"/>
    <w:rsid w:val="00B90985"/>
    <w:rsid w:val="00BA5542"/>
    <w:rsid w:val="00BA6108"/>
    <w:rsid w:val="00BB094A"/>
    <w:rsid w:val="00BB2D44"/>
    <w:rsid w:val="00BD5E29"/>
    <w:rsid w:val="00C0402D"/>
    <w:rsid w:val="00C17669"/>
    <w:rsid w:val="00C20180"/>
    <w:rsid w:val="00C3400F"/>
    <w:rsid w:val="00C42387"/>
    <w:rsid w:val="00C558B5"/>
    <w:rsid w:val="00C63C51"/>
    <w:rsid w:val="00C676B3"/>
    <w:rsid w:val="00C730FF"/>
    <w:rsid w:val="00C74E7C"/>
    <w:rsid w:val="00C76B77"/>
    <w:rsid w:val="00C802CE"/>
    <w:rsid w:val="00C8651B"/>
    <w:rsid w:val="00C931B0"/>
    <w:rsid w:val="00CA57E5"/>
    <w:rsid w:val="00CC138E"/>
    <w:rsid w:val="00CD3E78"/>
    <w:rsid w:val="00CD6D1F"/>
    <w:rsid w:val="00CE278A"/>
    <w:rsid w:val="00CF536A"/>
    <w:rsid w:val="00CF6D02"/>
    <w:rsid w:val="00D07B1C"/>
    <w:rsid w:val="00D255B7"/>
    <w:rsid w:val="00D32D7F"/>
    <w:rsid w:val="00D50037"/>
    <w:rsid w:val="00D62AE6"/>
    <w:rsid w:val="00D67E7F"/>
    <w:rsid w:val="00D70B7F"/>
    <w:rsid w:val="00DA1915"/>
    <w:rsid w:val="00DB1446"/>
    <w:rsid w:val="00DD56B0"/>
    <w:rsid w:val="00E116D0"/>
    <w:rsid w:val="00E2778F"/>
    <w:rsid w:val="00E349D5"/>
    <w:rsid w:val="00E35F1C"/>
    <w:rsid w:val="00E36FA4"/>
    <w:rsid w:val="00E504EB"/>
    <w:rsid w:val="00E64EA2"/>
    <w:rsid w:val="00E7252F"/>
    <w:rsid w:val="00EA101F"/>
    <w:rsid w:val="00EB0DA6"/>
    <w:rsid w:val="00ED24E6"/>
    <w:rsid w:val="00EE3824"/>
    <w:rsid w:val="00EE667C"/>
    <w:rsid w:val="00EF102C"/>
    <w:rsid w:val="00EF5F43"/>
    <w:rsid w:val="00F14807"/>
    <w:rsid w:val="00F44F2E"/>
    <w:rsid w:val="00F50AFA"/>
    <w:rsid w:val="00F516FB"/>
    <w:rsid w:val="00F557D5"/>
    <w:rsid w:val="00F61A64"/>
    <w:rsid w:val="00F759EE"/>
    <w:rsid w:val="00F779B2"/>
    <w:rsid w:val="00F968A2"/>
    <w:rsid w:val="00FA4C85"/>
    <w:rsid w:val="00FB724F"/>
    <w:rsid w:val="00FC186C"/>
    <w:rsid w:val="00FC58EE"/>
    <w:rsid w:val="00FD2773"/>
    <w:rsid w:val="00FD3949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14807"/>
    <w:rPr>
      <w:rFonts w:ascii="Arial" w:hAnsi="Arial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Vahedeta">
    <w:name w:val="No Spacing"/>
    <w:basedOn w:val="Normaallaad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Pealkiri4Mrk">
    <w:name w:val="Pealkiri 4 Märk"/>
    <w:basedOn w:val="Liguvaikefont"/>
    <w:link w:val="Pealkiri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Pealkiri5Mrk">
    <w:name w:val="Pealkiri 5 Märk"/>
    <w:basedOn w:val="Liguvaikefont"/>
    <w:link w:val="Pealkiri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Pealkiri6Mrk">
    <w:name w:val="Pealkiri 6 Märk"/>
    <w:basedOn w:val="Liguvaikefont"/>
    <w:link w:val="Pealkiri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Pealkiri7Mrk">
    <w:name w:val="Pealkiri 7 Märk"/>
    <w:basedOn w:val="Liguvaikefont"/>
    <w:link w:val="Pealkiri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Pealkiri8Mrk">
    <w:name w:val="Pealkiri 8 Märk"/>
    <w:basedOn w:val="Liguvaikefont"/>
    <w:link w:val="Pealkiri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Tugev">
    <w:name w:val="Strong"/>
    <w:basedOn w:val="Liguvaikefont"/>
    <w:uiPriority w:val="22"/>
    <w:qFormat/>
    <w:rsid w:val="00F14807"/>
    <w:rPr>
      <w:b/>
      <w:bCs/>
    </w:rPr>
  </w:style>
  <w:style w:type="paragraph" w:styleId="Loendilik">
    <w:name w:val="List Paragraph"/>
    <w:basedOn w:val="Normaallaad"/>
    <w:uiPriority w:val="34"/>
    <w:rsid w:val="00C42387"/>
    <w:pPr>
      <w:ind w:left="720"/>
      <w:contextualSpacing/>
    </w:pPr>
  </w:style>
  <w:style w:type="character" w:styleId="Lahendamatamainimine">
    <w:name w:val="Unresolved Mention"/>
    <w:basedOn w:val="Liguvaikefont"/>
    <w:uiPriority w:val="99"/>
    <w:semiHidden/>
    <w:unhideWhenUsed/>
    <w:rsid w:val="00FB724F"/>
    <w:rPr>
      <w:color w:val="605E5C"/>
      <w:shd w:val="clear" w:color="auto" w:fill="E1DFDD"/>
    </w:rPr>
  </w:style>
  <w:style w:type="paragraph" w:styleId="Normaallaadveeb">
    <w:name w:val="Normal (Web)"/>
    <w:basedOn w:val="Normaallaad"/>
    <w:uiPriority w:val="99"/>
    <w:unhideWhenUsed/>
    <w:rsid w:val="000A4C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konkurentsiamet.e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mkvoru.menetlus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tmkvoru.menetlus@kohus.ee" TargetMode="External"/><Relationship Id="rId4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D2D0C86-DAB8-46AE-B589-8DF78D555F22}">
  <we:reference id="wa104381077" version="1.0.0.4" store="et-EE" storeType="OMEX"/>
  <we:alternateReferences>
    <we:reference id="wa104381077" version="1.0.0.4" store="WA1043810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fdace6e8641ad38f1e02f2032b49b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2eeabc8d101ca697fd6fa36c29f52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F4FE9-3AC0-4AE5-8643-87B92C1252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FD4CC-690C-4A07-974E-6BB1E207A428}">
  <ds:schemaRefs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675CF5E-394B-47F2-AC3F-720EF7A67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4FA80-5907-43A0-BC0F-32340A60F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489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LaEcwador</dc:creator>
  <cp:keywords/>
  <dc:description/>
  <cp:lastModifiedBy>Mari Schihalejev-Parrest - TMK</cp:lastModifiedBy>
  <cp:revision>8</cp:revision>
  <dcterms:created xsi:type="dcterms:W3CDTF">2025-09-12T12:45:00Z</dcterms:created>
  <dcterms:modified xsi:type="dcterms:W3CDTF">2025-09-12T12:54:00Z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2270400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2025-06-25T13:31:15Z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a36d95fd-3ce0-4e0f-9b4e-07eb3736c596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