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7C978" w14:textId="77777777" w:rsidR="00591697" w:rsidRPr="00EF4FDD" w:rsidRDefault="00591697" w:rsidP="00591697">
      <w:pPr>
        <w:jc w:val="both"/>
        <w:rPr>
          <w:sz w:val="24"/>
          <w:szCs w:val="24"/>
        </w:rPr>
      </w:pPr>
    </w:p>
    <w:p w14:paraId="7F6899B2" w14:textId="62A862EF" w:rsidR="00591697" w:rsidRPr="00EF4FDD" w:rsidRDefault="00E94656" w:rsidP="00F965C1">
      <w:pPr>
        <w:jc w:val="right"/>
        <w:rPr>
          <w:rFonts w:eastAsia="Roboto Condensed Light" w:cs="Times New Roman"/>
          <w:sz w:val="24"/>
          <w:szCs w:val="24"/>
        </w:rPr>
      </w:pPr>
      <w:r w:rsidRPr="00EF4FDD">
        <w:rPr>
          <w:rFonts w:eastAsia="Roboto Condensed Light" w:cs="Times New Roman"/>
          <w:sz w:val="24"/>
          <w:szCs w:val="24"/>
        </w:rPr>
        <w:t xml:space="preserve">Regionaalministri </w:t>
      </w:r>
      <w:proofErr w:type="spellStart"/>
      <w:r w:rsidR="00591697" w:rsidRPr="00EF4FDD">
        <w:rPr>
          <w:rFonts w:eastAsia="Roboto Condensed Light" w:cs="Times New Roman"/>
          <w:sz w:val="24"/>
          <w:szCs w:val="24"/>
        </w:rPr>
        <w:t>xx.xx.xxxx</w:t>
      </w:r>
      <w:proofErr w:type="spellEnd"/>
      <w:r w:rsidR="00591697" w:rsidRPr="00EF4FDD">
        <w:rPr>
          <w:rFonts w:eastAsia="Roboto Condensed Light" w:cs="Times New Roman"/>
          <w:sz w:val="24"/>
          <w:szCs w:val="24"/>
        </w:rPr>
        <w:t xml:space="preserve"> käskkiri nr x Lisa 1</w:t>
      </w:r>
    </w:p>
    <w:p w14:paraId="6ADD4144" w14:textId="77777777" w:rsidR="00591697" w:rsidRPr="00EF4FDD" w:rsidRDefault="00591697" w:rsidP="00591697">
      <w:pPr>
        <w:jc w:val="both"/>
        <w:rPr>
          <w:rFonts w:eastAsia="Roboto Condensed Light" w:cs="Times New Roman"/>
          <w:b/>
          <w:sz w:val="24"/>
          <w:szCs w:val="24"/>
        </w:rPr>
      </w:pPr>
      <w:r w:rsidRPr="00EF4FDD">
        <w:rPr>
          <w:rFonts w:eastAsia="Times New Roman" w:cs="Times New Roman"/>
          <w:noProof/>
          <w:sz w:val="24"/>
          <w:szCs w:val="24"/>
          <w:lang w:eastAsia="et-EE"/>
        </w:rPr>
        <mc:AlternateContent>
          <mc:Choice Requires="wps">
            <w:drawing>
              <wp:anchor distT="0" distB="0" distL="114300" distR="114300" simplePos="0" relativeHeight="251658240" behindDoc="0" locked="0" layoutInCell="1" allowOverlap="1" wp14:anchorId="1F9FBB00" wp14:editId="4DD5BD13">
                <wp:simplePos x="0" y="0"/>
                <wp:positionH relativeFrom="margin">
                  <wp:align>right</wp:align>
                </wp:positionH>
                <wp:positionV relativeFrom="paragraph">
                  <wp:posOffset>5052</wp:posOffset>
                </wp:positionV>
                <wp:extent cx="1808775" cy="655200"/>
                <wp:effectExtent l="0" t="0" r="20320" b="12065"/>
                <wp:wrapNone/>
                <wp:docPr id="827973601" name="Text Box 827973601"/>
                <wp:cNvGraphicFramePr/>
                <a:graphic xmlns:a="http://schemas.openxmlformats.org/drawingml/2006/main">
                  <a:graphicData uri="http://schemas.microsoft.com/office/word/2010/wordprocessingShape">
                    <wps:wsp>
                      <wps:cNvSpPr txBox="1"/>
                      <wps:spPr>
                        <a:xfrm>
                          <a:off x="0" y="0"/>
                          <a:ext cx="1808775" cy="655200"/>
                        </a:xfrm>
                        <a:prstGeom prst="rect">
                          <a:avLst/>
                        </a:prstGeom>
                        <a:solidFill>
                          <a:sysClr val="window" lastClr="FFFFFF"/>
                        </a:solidFill>
                        <a:ln w="6350">
                          <a:solidFill>
                            <a:sysClr val="window" lastClr="FFFFFF"/>
                          </a:solidFill>
                        </a:ln>
                        <a:effectLst/>
                      </wps:spPr>
                      <wps:txbx>
                        <w:txbxContent>
                          <w:p w14:paraId="5E014129" w14:textId="77777777" w:rsidR="00EC6835" w:rsidRPr="008D5D90" w:rsidRDefault="00EC6835" w:rsidP="00591697">
                            <w:pPr>
                              <w:rPr>
                                <w:rFonts w:ascii="Times New Roman" w:eastAsia="SimSun" w:hAnsi="Times New Roman" w:cs="Times New Roman"/>
                                <w:b/>
                                <w:bCs/>
                                <w:kern w:val="1"/>
                                <w:sz w:val="20"/>
                                <w:szCs w:val="20"/>
                                <w:lang w:eastAsia="zh-CN" w:bidi="hi-IN"/>
                              </w:rPr>
                            </w:pPr>
                            <w:r w:rsidRPr="008D5D90">
                              <w:rPr>
                                <w:rFonts w:ascii="Times New Roman" w:eastAsia="SimSun" w:hAnsi="Times New Roman" w:cs="Times New Roman"/>
                                <w:b/>
                                <w:bCs/>
                                <w:kern w:val="1"/>
                                <w:sz w:val="20"/>
                                <w:szCs w:val="20"/>
                                <w:lang w:eastAsia="zh-CN" w:bidi="hi-IN"/>
                              </w:rPr>
                              <w:t>EELNÕU</w:t>
                            </w:r>
                          </w:p>
                          <w:p w14:paraId="712DA6E5" w14:textId="2FC8CE10" w:rsidR="00EC6835" w:rsidRPr="008D5D90" w:rsidRDefault="0027428D" w:rsidP="00591697">
                            <w:pPr>
                              <w:rPr>
                                <w:rFonts w:ascii="Times New Roman" w:eastAsia="SimSun" w:hAnsi="Times New Roman" w:cs="Times New Roman"/>
                                <w:bCs/>
                                <w:kern w:val="1"/>
                                <w:sz w:val="20"/>
                                <w:szCs w:val="20"/>
                                <w:lang w:eastAsia="zh-CN" w:bidi="hi-IN"/>
                              </w:rPr>
                            </w:pPr>
                            <w:r>
                              <w:rPr>
                                <w:rFonts w:ascii="Times New Roman" w:eastAsia="SimSun" w:hAnsi="Times New Roman" w:cs="Times New Roman"/>
                                <w:bCs/>
                                <w:kern w:val="1"/>
                                <w:sz w:val="20"/>
                                <w:szCs w:val="20"/>
                                <w:lang w:eastAsia="zh-CN" w:bidi="hi-IN"/>
                              </w:rPr>
                              <w:t>1.06.2024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9FBB00" id="_x0000_t202" coordsize="21600,21600" o:spt="202" path="m,l,21600r21600,l21600,xe">
                <v:stroke joinstyle="miter"/>
                <v:path gradientshapeok="t" o:connecttype="rect"/>
              </v:shapetype>
              <v:shape id="Text Box 827973601" o:spid="_x0000_s1026" type="#_x0000_t202" style="position:absolute;left:0;text-align:left;margin-left:91.2pt;margin-top:.4pt;width:142.4pt;height:5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" fillcolor="window" strokecolor="window" strokeweight=".5pt">
                <v:textbox>
                  <w:txbxContent>
                    <w:p w14:paraId="5E014129" w14:textId="77777777" w:rsidR="00EC6835" w:rsidRPr="008D5D90" w:rsidRDefault="00EC6835" w:rsidP="00591697">
                      <w:pPr>
                        <w:rPr>
                          <w:rFonts w:ascii="Times New Roman" w:eastAsia="SimSun" w:hAnsi="Times New Roman" w:cs="Times New Roman"/>
                          <w:b/>
                          <w:bCs/>
                          <w:kern w:val="1"/>
                          <w:sz w:val="20"/>
                          <w:szCs w:val="20"/>
                          <w:lang w:eastAsia="zh-CN" w:bidi="hi-IN"/>
                        </w:rPr>
                      </w:pPr>
                      <w:r w:rsidRPr="008D5D90">
                        <w:rPr>
                          <w:rFonts w:ascii="Times New Roman" w:eastAsia="SimSun" w:hAnsi="Times New Roman" w:cs="Times New Roman"/>
                          <w:b/>
                          <w:bCs/>
                          <w:kern w:val="1"/>
                          <w:sz w:val="20"/>
                          <w:szCs w:val="20"/>
                          <w:lang w:eastAsia="zh-CN" w:bidi="hi-IN"/>
                        </w:rPr>
                        <w:t>EELNÕU</w:t>
                      </w:r>
                    </w:p>
                    <w:p w14:paraId="712DA6E5" w14:textId="2FC8CE10" w:rsidR="00EC6835" w:rsidRPr="008D5D90" w:rsidRDefault="0027428D" w:rsidP="00591697">
                      <w:pPr>
                        <w:rPr>
                          <w:rFonts w:ascii="Times New Roman" w:eastAsia="SimSun" w:hAnsi="Times New Roman" w:cs="Times New Roman"/>
                          <w:bCs/>
                          <w:kern w:val="1"/>
                          <w:sz w:val="20"/>
                          <w:szCs w:val="20"/>
                          <w:lang w:eastAsia="zh-CN" w:bidi="hi-IN"/>
                        </w:rPr>
                      </w:pPr>
                      <w:r>
                        <w:rPr>
                          <w:rFonts w:ascii="Times New Roman" w:eastAsia="SimSun" w:hAnsi="Times New Roman" w:cs="Times New Roman"/>
                          <w:bCs/>
                          <w:kern w:val="1"/>
                          <w:sz w:val="20"/>
                          <w:szCs w:val="20"/>
                          <w:lang w:eastAsia="zh-CN" w:bidi="hi-IN"/>
                        </w:rPr>
                        <w:t>1.06.2024</w:t>
                      </w:r>
                    </w:p>
                  </w:txbxContent>
                </v:textbox>
                <w10:wrap anchorx="margin"/>
              </v:shape>
            </w:pict>
          </mc:Fallback>
        </mc:AlternateContent>
      </w:r>
    </w:p>
    <w:p w14:paraId="451DB46E" w14:textId="77777777" w:rsidR="00591697" w:rsidRPr="00EF4FDD" w:rsidRDefault="00591697" w:rsidP="00591697">
      <w:pPr>
        <w:spacing w:after="600"/>
        <w:contextualSpacing/>
        <w:jc w:val="both"/>
        <w:rPr>
          <w:rFonts w:eastAsia="Times New Roman" w:cs="Times New Roman"/>
          <w:b/>
          <w:spacing w:val="5"/>
          <w:kern w:val="28"/>
          <w:sz w:val="24"/>
          <w:szCs w:val="24"/>
        </w:rPr>
      </w:pPr>
    </w:p>
    <w:p w14:paraId="291D942E" w14:textId="77777777" w:rsidR="00591697" w:rsidRPr="00EF4FDD" w:rsidRDefault="00591697" w:rsidP="00591697">
      <w:pPr>
        <w:pStyle w:val="Title"/>
        <w:rPr>
          <w:color w:val="auto"/>
          <w:sz w:val="24"/>
          <w:szCs w:val="24"/>
        </w:rPr>
      </w:pPr>
    </w:p>
    <w:p w14:paraId="01992637" w14:textId="77777777" w:rsidR="00591697" w:rsidRPr="00EF4FDD" w:rsidRDefault="00591697" w:rsidP="00591697">
      <w:pPr>
        <w:pStyle w:val="Title"/>
        <w:rPr>
          <w:color w:val="auto"/>
          <w:sz w:val="24"/>
          <w:szCs w:val="24"/>
        </w:rPr>
      </w:pPr>
    </w:p>
    <w:p w14:paraId="3B67CAAF" w14:textId="77777777" w:rsidR="00591697" w:rsidRPr="00EF4FDD" w:rsidRDefault="00591697" w:rsidP="00591697">
      <w:pPr>
        <w:pStyle w:val="Title"/>
        <w:rPr>
          <w:color w:val="auto"/>
          <w:sz w:val="24"/>
          <w:szCs w:val="24"/>
        </w:rPr>
      </w:pPr>
    </w:p>
    <w:p w14:paraId="46109A1B" w14:textId="77777777" w:rsidR="00591697" w:rsidRPr="00EF4FDD" w:rsidRDefault="00591697" w:rsidP="00591697">
      <w:pPr>
        <w:pStyle w:val="Title"/>
        <w:rPr>
          <w:color w:val="auto"/>
          <w:sz w:val="24"/>
          <w:szCs w:val="24"/>
        </w:rPr>
      </w:pPr>
    </w:p>
    <w:p w14:paraId="42B62116" w14:textId="77777777" w:rsidR="00591697" w:rsidRPr="00EF4FDD" w:rsidRDefault="00591697" w:rsidP="00F965C1">
      <w:pPr>
        <w:pStyle w:val="Title"/>
        <w:jc w:val="center"/>
        <w:rPr>
          <w:color w:val="auto"/>
          <w:sz w:val="48"/>
          <w:szCs w:val="48"/>
        </w:rPr>
      </w:pPr>
    </w:p>
    <w:p w14:paraId="1BF94DBD" w14:textId="77777777" w:rsidR="00591697" w:rsidRPr="00EF4FDD" w:rsidRDefault="00591697" w:rsidP="00F965C1">
      <w:pPr>
        <w:pStyle w:val="Title"/>
        <w:jc w:val="center"/>
        <w:rPr>
          <w:color w:val="auto"/>
          <w:sz w:val="48"/>
          <w:szCs w:val="48"/>
        </w:rPr>
      </w:pPr>
    </w:p>
    <w:p w14:paraId="104D1BC1" w14:textId="77777777" w:rsidR="00F965C1" w:rsidRPr="00EF4FDD" w:rsidRDefault="00F965C1" w:rsidP="00F965C1">
      <w:pPr>
        <w:pStyle w:val="Title"/>
        <w:jc w:val="center"/>
        <w:rPr>
          <w:color w:val="auto"/>
        </w:rPr>
      </w:pPr>
    </w:p>
    <w:p w14:paraId="40FF2B78" w14:textId="188E63CA" w:rsidR="00591697" w:rsidRPr="00EF4FDD" w:rsidRDefault="004028A5" w:rsidP="00E0176A">
      <w:pPr>
        <w:pStyle w:val="Title"/>
        <w:jc w:val="center"/>
        <w:rPr>
          <w:color w:val="auto"/>
        </w:rPr>
      </w:pPr>
      <w:r>
        <w:rPr>
          <w:color w:val="auto"/>
        </w:rPr>
        <w:t>TOIDUOHUTUS</w:t>
      </w:r>
      <w:r w:rsidR="00E0176A">
        <w:rPr>
          <w:color w:val="auto"/>
        </w:rPr>
        <w:t xml:space="preserve"> </w:t>
      </w:r>
      <w:r w:rsidR="00591697" w:rsidRPr="00EF4FDD">
        <w:rPr>
          <w:color w:val="auto"/>
        </w:rPr>
        <w:t>202</w:t>
      </w:r>
      <w:r w:rsidR="00EF4FDD" w:rsidRPr="00EF4FDD">
        <w:rPr>
          <w:color w:val="auto"/>
        </w:rPr>
        <w:t>5</w:t>
      </w:r>
      <w:r w:rsidR="00591697" w:rsidRPr="00EF4FDD">
        <w:rPr>
          <w:color w:val="auto"/>
        </w:rPr>
        <w:t>–202</w:t>
      </w:r>
      <w:r w:rsidR="00EF4FDD" w:rsidRPr="00EF4FDD">
        <w:rPr>
          <w:color w:val="auto"/>
        </w:rPr>
        <w:t>8</w:t>
      </w:r>
    </w:p>
    <w:p w14:paraId="18336BF8" w14:textId="77777777" w:rsidR="00591697" w:rsidRPr="00EF4FDD" w:rsidRDefault="00591697" w:rsidP="00591697">
      <w:pPr>
        <w:jc w:val="both"/>
        <w:rPr>
          <w:sz w:val="24"/>
          <w:szCs w:val="24"/>
        </w:rPr>
      </w:pPr>
    </w:p>
    <w:p w14:paraId="07C1C69D" w14:textId="77777777" w:rsidR="00591697" w:rsidRPr="00EF4FDD" w:rsidRDefault="00591697" w:rsidP="00591697">
      <w:pPr>
        <w:pStyle w:val="Title"/>
        <w:rPr>
          <w:color w:val="auto"/>
          <w:sz w:val="24"/>
          <w:szCs w:val="24"/>
        </w:rPr>
      </w:pPr>
    </w:p>
    <w:p w14:paraId="2FED2D62" w14:textId="77777777" w:rsidR="00591697" w:rsidRPr="00EF4FDD" w:rsidRDefault="00591697" w:rsidP="00591697">
      <w:pPr>
        <w:jc w:val="both"/>
        <w:rPr>
          <w:sz w:val="24"/>
          <w:szCs w:val="24"/>
        </w:rPr>
      </w:pPr>
    </w:p>
    <w:p w14:paraId="38F2D2DB" w14:textId="77777777" w:rsidR="00591697" w:rsidRPr="00EF4FDD" w:rsidRDefault="00591697" w:rsidP="00591697">
      <w:pPr>
        <w:jc w:val="both"/>
        <w:rPr>
          <w:sz w:val="24"/>
          <w:szCs w:val="24"/>
        </w:rPr>
      </w:pPr>
    </w:p>
    <w:p w14:paraId="568FF59F" w14:textId="77777777" w:rsidR="00591697" w:rsidRPr="00EF4FDD" w:rsidRDefault="00591697" w:rsidP="00591697">
      <w:pPr>
        <w:jc w:val="both"/>
        <w:rPr>
          <w:sz w:val="24"/>
          <w:szCs w:val="24"/>
        </w:rPr>
      </w:pPr>
    </w:p>
    <w:p w14:paraId="6BCEBB56" w14:textId="77777777" w:rsidR="00591697" w:rsidRPr="00EF4FDD" w:rsidRDefault="00591697" w:rsidP="00591697">
      <w:pPr>
        <w:jc w:val="both"/>
        <w:rPr>
          <w:sz w:val="24"/>
          <w:szCs w:val="24"/>
        </w:rPr>
      </w:pPr>
    </w:p>
    <w:p w14:paraId="74F5C5A1" w14:textId="77777777" w:rsidR="00591697" w:rsidRDefault="00591697" w:rsidP="00591697">
      <w:pPr>
        <w:jc w:val="both"/>
        <w:rPr>
          <w:sz w:val="24"/>
          <w:szCs w:val="24"/>
        </w:rPr>
      </w:pPr>
    </w:p>
    <w:p w14:paraId="4024114C" w14:textId="77777777" w:rsidR="00077268" w:rsidRDefault="00077268" w:rsidP="00591697">
      <w:pPr>
        <w:jc w:val="both"/>
        <w:rPr>
          <w:sz w:val="24"/>
          <w:szCs w:val="24"/>
        </w:rPr>
      </w:pPr>
    </w:p>
    <w:p w14:paraId="379C322A" w14:textId="77777777" w:rsidR="00077268" w:rsidRDefault="00077268" w:rsidP="00591697">
      <w:pPr>
        <w:jc w:val="both"/>
        <w:rPr>
          <w:sz w:val="24"/>
          <w:szCs w:val="24"/>
        </w:rPr>
      </w:pPr>
    </w:p>
    <w:p w14:paraId="12779397" w14:textId="77777777" w:rsidR="00077268" w:rsidRDefault="00077268" w:rsidP="00591697">
      <w:pPr>
        <w:jc w:val="both"/>
        <w:rPr>
          <w:sz w:val="24"/>
          <w:szCs w:val="24"/>
        </w:rPr>
      </w:pPr>
    </w:p>
    <w:p w14:paraId="2D0C584E" w14:textId="77777777" w:rsidR="00077268" w:rsidRPr="00EF4FDD" w:rsidRDefault="00077268" w:rsidP="00591697">
      <w:pPr>
        <w:jc w:val="both"/>
        <w:rPr>
          <w:sz w:val="24"/>
          <w:szCs w:val="24"/>
        </w:rPr>
      </w:pPr>
    </w:p>
    <w:p w14:paraId="13ABA734" w14:textId="77777777" w:rsidR="00591697" w:rsidRPr="00EF4FDD" w:rsidRDefault="00591697" w:rsidP="00591697">
      <w:pPr>
        <w:jc w:val="both"/>
        <w:rPr>
          <w:sz w:val="24"/>
          <w:szCs w:val="24"/>
        </w:rPr>
      </w:pPr>
    </w:p>
    <w:p w14:paraId="3B3A3727" w14:textId="77777777" w:rsidR="00591697" w:rsidRPr="00EF4FDD" w:rsidRDefault="00591697" w:rsidP="00591697">
      <w:pPr>
        <w:jc w:val="both"/>
        <w:rPr>
          <w:sz w:val="24"/>
          <w:szCs w:val="24"/>
        </w:rPr>
      </w:pPr>
    </w:p>
    <w:p w14:paraId="4362B506" w14:textId="77777777" w:rsidR="00591697" w:rsidRPr="00EF4FDD" w:rsidRDefault="00591697" w:rsidP="00591697">
      <w:pPr>
        <w:jc w:val="both"/>
        <w:rPr>
          <w:sz w:val="24"/>
          <w:szCs w:val="24"/>
        </w:rPr>
      </w:pPr>
    </w:p>
    <w:p w14:paraId="12DD8ED9" w14:textId="39B2F8A0" w:rsidR="00591697" w:rsidRPr="00EF4FDD" w:rsidRDefault="00591697" w:rsidP="00591697">
      <w:pPr>
        <w:jc w:val="both"/>
        <w:rPr>
          <w:sz w:val="24"/>
          <w:szCs w:val="24"/>
        </w:rPr>
      </w:pPr>
    </w:p>
    <w:p w14:paraId="0E79159F" w14:textId="2C9638E7" w:rsidR="009974A7" w:rsidRPr="00EF4FDD" w:rsidRDefault="009974A7" w:rsidP="00591697">
      <w:pPr>
        <w:tabs>
          <w:tab w:val="left" w:pos="1845"/>
        </w:tabs>
        <w:jc w:val="both"/>
        <w:rPr>
          <w:rFonts w:eastAsiaTheme="majorEastAsia" w:cstheme="majorBidi"/>
          <w:sz w:val="24"/>
          <w:szCs w:val="24"/>
        </w:rPr>
      </w:pPr>
      <w:r w:rsidRPr="00EF4FDD">
        <w:rPr>
          <w:rFonts w:eastAsiaTheme="majorEastAsia" w:cstheme="majorBidi"/>
          <w:sz w:val="24"/>
          <w:szCs w:val="24"/>
        </w:rPr>
        <w:tab/>
      </w:r>
    </w:p>
    <w:sdt>
      <w:sdtPr>
        <w:rPr>
          <w:rFonts w:ascii="Roboto Condensed Light" w:eastAsiaTheme="minorHAnsi" w:hAnsi="Roboto Condensed Light" w:cstheme="minorBidi"/>
          <w:sz w:val="24"/>
          <w:szCs w:val="24"/>
          <w:lang w:eastAsia="en-US"/>
        </w:rPr>
        <w:id w:val="1272658543"/>
        <w:docPartObj>
          <w:docPartGallery w:val="Table of Contents"/>
          <w:docPartUnique/>
        </w:docPartObj>
      </w:sdtPr>
      <w:sdtEndPr>
        <w:rPr>
          <w:sz w:val="22"/>
          <w:szCs w:val="22"/>
        </w:rPr>
      </w:sdtEndPr>
      <w:sdtContent>
        <w:p w14:paraId="04F93C24" w14:textId="01EF2C8D" w:rsidR="00DB7140" w:rsidRPr="00EF4FDD" w:rsidRDefault="00DB7140" w:rsidP="00591697">
          <w:pPr>
            <w:pStyle w:val="TOCHeading"/>
            <w:jc w:val="both"/>
            <w:rPr>
              <w:rFonts w:ascii="Roboto Condensed Light" w:hAnsi="Roboto Condensed Light"/>
            </w:rPr>
          </w:pPr>
          <w:r w:rsidRPr="00EF4FDD">
            <w:rPr>
              <w:rFonts w:ascii="Roboto Condensed Light" w:hAnsi="Roboto Condensed Light"/>
            </w:rPr>
            <w:t>Sisukord</w:t>
          </w:r>
        </w:p>
        <w:p w14:paraId="4F8CDD49" w14:textId="77777777" w:rsidR="005E14DB" w:rsidRPr="00EF4FDD" w:rsidRDefault="005E14DB" w:rsidP="00591697">
          <w:pPr>
            <w:jc w:val="both"/>
            <w:rPr>
              <w:sz w:val="24"/>
              <w:szCs w:val="24"/>
              <w:lang w:eastAsia="et-EE"/>
            </w:rPr>
          </w:pPr>
        </w:p>
        <w:p w14:paraId="31203A40" w14:textId="78FF34AC" w:rsidR="00F47262" w:rsidRDefault="006D41D8" w:rsidP="00F47262">
          <w:pPr>
            <w:pStyle w:val="TOC1"/>
            <w:rPr>
              <w:rFonts w:asciiTheme="minorHAnsi" w:eastAsiaTheme="minorEastAsia" w:hAnsiTheme="minorHAnsi"/>
              <w:noProof/>
              <w:kern w:val="2"/>
              <w:lang w:eastAsia="et-EE"/>
              <w14:ligatures w14:val="standardContextual"/>
            </w:rPr>
          </w:pPr>
          <w:r w:rsidRPr="00EF4FDD">
            <w:rPr>
              <w:sz w:val="24"/>
              <w:szCs w:val="24"/>
            </w:rPr>
            <w:fldChar w:fldCharType="begin"/>
          </w:r>
          <w:r w:rsidR="00DB7140" w:rsidRPr="00EF4FDD">
            <w:rPr>
              <w:sz w:val="24"/>
              <w:szCs w:val="24"/>
            </w:rPr>
            <w:instrText>TOC \o "1-3" \h \z \u</w:instrText>
          </w:r>
          <w:r w:rsidRPr="00EF4FDD">
            <w:rPr>
              <w:sz w:val="24"/>
              <w:szCs w:val="24"/>
            </w:rPr>
            <w:fldChar w:fldCharType="separate"/>
          </w:r>
          <w:hyperlink w:anchor="_Toc167368708" w:history="1">
            <w:r w:rsidR="00F47262" w:rsidRPr="00151477">
              <w:rPr>
                <w:rStyle w:val="Hyperlink"/>
                <w:noProof/>
              </w:rPr>
              <w:t>PROGRAMM</w:t>
            </w:r>
            <w:r w:rsidR="00F47262">
              <w:rPr>
                <w:noProof/>
                <w:webHidden/>
              </w:rPr>
              <w:tab/>
            </w:r>
            <w:r w:rsidR="00F47262">
              <w:rPr>
                <w:noProof/>
                <w:webHidden/>
              </w:rPr>
              <w:fldChar w:fldCharType="begin"/>
            </w:r>
            <w:r w:rsidR="00F47262">
              <w:rPr>
                <w:noProof/>
                <w:webHidden/>
              </w:rPr>
              <w:instrText xml:space="preserve"> PAGEREF _Toc167368708 \h </w:instrText>
            </w:r>
            <w:r w:rsidR="00F47262">
              <w:rPr>
                <w:noProof/>
                <w:webHidden/>
              </w:rPr>
            </w:r>
            <w:r w:rsidR="00F47262">
              <w:rPr>
                <w:noProof/>
                <w:webHidden/>
              </w:rPr>
              <w:fldChar w:fldCharType="separate"/>
            </w:r>
            <w:r w:rsidR="00F47262">
              <w:rPr>
                <w:noProof/>
                <w:webHidden/>
              </w:rPr>
              <w:t>3</w:t>
            </w:r>
            <w:r w:rsidR="00F47262">
              <w:rPr>
                <w:noProof/>
                <w:webHidden/>
              </w:rPr>
              <w:fldChar w:fldCharType="end"/>
            </w:r>
          </w:hyperlink>
        </w:p>
        <w:p w14:paraId="3C676C3D" w14:textId="1B47A23F" w:rsidR="00F47262" w:rsidRDefault="00000000" w:rsidP="00F47262">
          <w:pPr>
            <w:pStyle w:val="TOC1"/>
            <w:rPr>
              <w:rFonts w:asciiTheme="minorHAnsi" w:eastAsiaTheme="minorEastAsia" w:hAnsiTheme="minorHAnsi"/>
              <w:noProof/>
              <w:kern w:val="2"/>
              <w:lang w:eastAsia="et-EE"/>
              <w14:ligatures w14:val="standardContextual"/>
            </w:rPr>
          </w:pPr>
          <w:hyperlink w:anchor="_Toc167368709" w:history="1">
            <w:r w:rsidR="00F47262" w:rsidRPr="00151477">
              <w:rPr>
                <w:rStyle w:val="Hyperlink"/>
                <w:noProof/>
              </w:rPr>
              <w:t>1. Programmi üldinfo</w:t>
            </w:r>
            <w:r w:rsidR="00F47262">
              <w:rPr>
                <w:noProof/>
                <w:webHidden/>
              </w:rPr>
              <w:tab/>
            </w:r>
            <w:r w:rsidR="00F47262">
              <w:rPr>
                <w:noProof/>
                <w:webHidden/>
              </w:rPr>
              <w:fldChar w:fldCharType="begin"/>
            </w:r>
            <w:r w:rsidR="00F47262">
              <w:rPr>
                <w:noProof/>
                <w:webHidden/>
              </w:rPr>
              <w:instrText xml:space="preserve"> PAGEREF _Toc167368709 \h </w:instrText>
            </w:r>
            <w:r w:rsidR="00F47262">
              <w:rPr>
                <w:noProof/>
                <w:webHidden/>
              </w:rPr>
            </w:r>
            <w:r w:rsidR="00F47262">
              <w:rPr>
                <w:noProof/>
                <w:webHidden/>
              </w:rPr>
              <w:fldChar w:fldCharType="separate"/>
            </w:r>
            <w:r w:rsidR="00F47262">
              <w:rPr>
                <w:noProof/>
                <w:webHidden/>
              </w:rPr>
              <w:t>3</w:t>
            </w:r>
            <w:r w:rsidR="00F47262">
              <w:rPr>
                <w:noProof/>
                <w:webHidden/>
              </w:rPr>
              <w:fldChar w:fldCharType="end"/>
            </w:r>
          </w:hyperlink>
        </w:p>
        <w:p w14:paraId="66B02278" w14:textId="63BB57D8" w:rsidR="00F47262" w:rsidRDefault="00000000" w:rsidP="00F47262">
          <w:pPr>
            <w:pStyle w:val="TOC1"/>
            <w:rPr>
              <w:rFonts w:asciiTheme="minorHAnsi" w:eastAsiaTheme="minorEastAsia" w:hAnsiTheme="minorHAnsi"/>
              <w:noProof/>
              <w:kern w:val="2"/>
              <w:lang w:eastAsia="et-EE"/>
              <w14:ligatures w14:val="standardContextual"/>
            </w:rPr>
          </w:pPr>
          <w:hyperlink w:anchor="_Toc167368710" w:history="1">
            <w:r w:rsidR="00F47262" w:rsidRPr="00151477">
              <w:rPr>
                <w:rStyle w:val="Hyperlink"/>
                <w:noProof/>
              </w:rPr>
              <w:t>2. Sissejuhatus</w:t>
            </w:r>
            <w:r w:rsidR="00F47262">
              <w:rPr>
                <w:noProof/>
                <w:webHidden/>
              </w:rPr>
              <w:tab/>
            </w:r>
            <w:r w:rsidR="00F47262">
              <w:rPr>
                <w:noProof/>
                <w:webHidden/>
              </w:rPr>
              <w:fldChar w:fldCharType="begin"/>
            </w:r>
            <w:r w:rsidR="00F47262">
              <w:rPr>
                <w:noProof/>
                <w:webHidden/>
              </w:rPr>
              <w:instrText xml:space="preserve"> PAGEREF _Toc167368710 \h </w:instrText>
            </w:r>
            <w:r w:rsidR="00F47262">
              <w:rPr>
                <w:noProof/>
                <w:webHidden/>
              </w:rPr>
            </w:r>
            <w:r w:rsidR="00F47262">
              <w:rPr>
                <w:noProof/>
                <w:webHidden/>
              </w:rPr>
              <w:fldChar w:fldCharType="separate"/>
            </w:r>
            <w:r w:rsidR="00F47262">
              <w:rPr>
                <w:noProof/>
                <w:webHidden/>
              </w:rPr>
              <w:t>3</w:t>
            </w:r>
            <w:r w:rsidR="00F47262">
              <w:rPr>
                <w:noProof/>
                <w:webHidden/>
              </w:rPr>
              <w:fldChar w:fldCharType="end"/>
            </w:r>
          </w:hyperlink>
        </w:p>
        <w:p w14:paraId="0E274C49" w14:textId="023ED473" w:rsidR="00F47262" w:rsidRDefault="00000000" w:rsidP="00F47262">
          <w:pPr>
            <w:pStyle w:val="TOC1"/>
            <w:rPr>
              <w:rFonts w:asciiTheme="minorHAnsi" w:eastAsiaTheme="minorEastAsia" w:hAnsiTheme="minorHAnsi"/>
              <w:noProof/>
              <w:kern w:val="2"/>
              <w:lang w:eastAsia="et-EE"/>
              <w14:ligatures w14:val="standardContextual"/>
            </w:rPr>
          </w:pPr>
          <w:hyperlink w:anchor="_Toc167368711" w:history="1">
            <w:r w:rsidR="00F47262" w:rsidRPr="00151477">
              <w:rPr>
                <w:rStyle w:val="Hyperlink"/>
                <w:noProof/>
              </w:rPr>
              <w:t>3. Programmi mõõdikud ja rahastamiskava</w:t>
            </w:r>
            <w:r w:rsidR="00F47262">
              <w:rPr>
                <w:noProof/>
                <w:webHidden/>
              </w:rPr>
              <w:tab/>
            </w:r>
            <w:r w:rsidR="00F47262">
              <w:rPr>
                <w:noProof/>
                <w:webHidden/>
              </w:rPr>
              <w:fldChar w:fldCharType="begin"/>
            </w:r>
            <w:r w:rsidR="00F47262">
              <w:rPr>
                <w:noProof/>
                <w:webHidden/>
              </w:rPr>
              <w:instrText xml:space="preserve"> PAGEREF _Toc167368711 \h </w:instrText>
            </w:r>
            <w:r w:rsidR="00F47262">
              <w:rPr>
                <w:noProof/>
                <w:webHidden/>
              </w:rPr>
            </w:r>
            <w:r w:rsidR="00F47262">
              <w:rPr>
                <w:noProof/>
                <w:webHidden/>
              </w:rPr>
              <w:fldChar w:fldCharType="separate"/>
            </w:r>
            <w:r w:rsidR="00F47262">
              <w:rPr>
                <w:noProof/>
                <w:webHidden/>
              </w:rPr>
              <w:t>5</w:t>
            </w:r>
            <w:r w:rsidR="00F47262">
              <w:rPr>
                <w:noProof/>
                <w:webHidden/>
              </w:rPr>
              <w:fldChar w:fldCharType="end"/>
            </w:r>
          </w:hyperlink>
        </w:p>
        <w:p w14:paraId="14A63535" w14:textId="5B0D6387" w:rsidR="00F47262" w:rsidRDefault="00000000" w:rsidP="00F47262">
          <w:pPr>
            <w:pStyle w:val="TOC1"/>
            <w:rPr>
              <w:rFonts w:asciiTheme="minorHAnsi" w:eastAsiaTheme="minorEastAsia" w:hAnsiTheme="minorHAnsi"/>
              <w:noProof/>
              <w:kern w:val="2"/>
              <w:lang w:eastAsia="et-EE"/>
              <w14:ligatures w14:val="standardContextual"/>
            </w:rPr>
          </w:pPr>
          <w:hyperlink w:anchor="_Toc167368712" w:history="1">
            <w:r w:rsidR="00F47262" w:rsidRPr="00151477">
              <w:rPr>
                <w:rStyle w:val="Hyperlink"/>
                <w:noProof/>
              </w:rPr>
              <w:t xml:space="preserve">4. Hetkeolukorra analüüs </w:t>
            </w:r>
            <w:r w:rsidR="00F47262">
              <w:rPr>
                <w:noProof/>
                <w:webHidden/>
              </w:rPr>
              <w:tab/>
            </w:r>
            <w:r w:rsidR="00F47262">
              <w:rPr>
                <w:noProof/>
                <w:webHidden/>
              </w:rPr>
              <w:fldChar w:fldCharType="begin"/>
            </w:r>
            <w:r w:rsidR="00F47262">
              <w:rPr>
                <w:noProof/>
                <w:webHidden/>
              </w:rPr>
              <w:instrText xml:space="preserve"> PAGEREF _Toc167368712 \h </w:instrText>
            </w:r>
            <w:r w:rsidR="00F47262">
              <w:rPr>
                <w:noProof/>
                <w:webHidden/>
              </w:rPr>
            </w:r>
            <w:r w:rsidR="00F47262">
              <w:rPr>
                <w:noProof/>
                <w:webHidden/>
              </w:rPr>
              <w:fldChar w:fldCharType="separate"/>
            </w:r>
            <w:r w:rsidR="00F47262">
              <w:rPr>
                <w:noProof/>
                <w:webHidden/>
              </w:rPr>
              <w:t>6</w:t>
            </w:r>
            <w:r w:rsidR="00F47262">
              <w:rPr>
                <w:noProof/>
                <w:webHidden/>
              </w:rPr>
              <w:fldChar w:fldCharType="end"/>
            </w:r>
          </w:hyperlink>
        </w:p>
        <w:p w14:paraId="4753FDEE" w14:textId="675EA08D" w:rsidR="00F47262" w:rsidRDefault="00000000" w:rsidP="00F47262">
          <w:pPr>
            <w:pStyle w:val="TOC1"/>
            <w:rPr>
              <w:rFonts w:asciiTheme="minorHAnsi" w:eastAsiaTheme="minorEastAsia" w:hAnsiTheme="minorHAnsi"/>
              <w:noProof/>
              <w:kern w:val="2"/>
              <w:lang w:eastAsia="et-EE"/>
              <w14:ligatures w14:val="standardContextual"/>
            </w:rPr>
          </w:pPr>
          <w:hyperlink w:anchor="_Toc167368713" w:history="1">
            <w:r w:rsidR="00F47262" w:rsidRPr="00151477">
              <w:rPr>
                <w:rStyle w:val="Hyperlink"/>
                <w:noProof/>
              </w:rPr>
              <w:t>5. Olulised tegevused</w:t>
            </w:r>
            <w:r w:rsidR="00F47262">
              <w:rPr>
                <w:noProof/>
                <w:webHidden/>
              </w:rPr>
              <w:tab/>
            </w:r>
            <w:r w:rsidR="00F47262">
              <w:rPr>
                <w:noProof/>
                <w:webHidden/>
              </w:rPr>
              <w:fldChar w:fldCharType="begin"/>
            </w:r>
            <w:r w:rsidR="00F47262">
              <w:rPr>
                <w:noProof/>
                <w:webHidden/>
              </w:rPr>
              <w:instrText xml:space="preserve"> PAGEREF _Toc167368713 \h </w:instrText>
            </w:r>
            <w:r w:rsidR="00F47262">
              <w:rPr>
                <w:noProof/>
                <w:webHidden/>
              </w:rPr>
            </w:r>
            <w:r w:rsidR="00F47262">
              <w:rPr>
                <w:noProof/>
                <w:webHidden/>
              </w:rPr>
              <w:fldChar w:fldCharType="separate"/>
            </w:r>
            <w:r w:rsidR="00F47262">
              <w:rPr>
                <w:noProof/>
                <w:webHidden/>
              </w:rPr>
              <w:t>10</w:t>
            </w:r>
            <w:r w:rsidR="00F47262">
              <w:rPr>
                <w:noProof/>
                <w:webHidden/>
              </w:rPr>
              <w:fldChar w:fldCharType="end"/>
            </w:r>
          </w:hyperlink>
        </w:p>
        <w:p w14:paraId="7C417ED4" w14:textId="0878C194" w:rsidR="00F47262" w:rsidRDefault="00000000" w:rsidP="00F47262">
          <w:pPr>
            <w:pStyle w:val="TOC1"/>
            <w:rPr>
              <w:rFonts w:asciiTheme="minorHAnsi" w:eastAsiaTheme="minorEastAsia" w:hAnsiTheme="minorHAnsi"/>
              <w:noProof/>
              <w:kern w:val="2"/>
              <w:lang w:eastAsia="et-EE"/>
              <w14:ligatures w14:val="standardContextual"/>
            </w:rPr>
          </w:pPr>
          <w:hyperlink w:anchor="_Toc167368714" w:history="1">
            <w:r w:rsidR="00F47262" w:rsidRPr="00151477">
              <w:rPr>
                <w:rStyle w:val="Hyperlink"/>
                <w:noProof/>
              </w:rPr>
              <w:t>6. Programmi tegevused</w:t>
            </w:r>
            <w:r w:rsidR="00F47262">
              <w:rPr>
                <w:noProof/>
                <w:webHidden/>
              </w:rPr>
              <w:tab/>
            </w:r>
            <w:r w:rsidR="00F47262">
              <w:rPr>
                <w:noProof/>
                <w:webHidden/>
              </w:rPr>
              <w:fldChar w:fldCharType="begin"/>
            </w:r>
            <w:r w:rsidR="00F47262">
              <w:rPr>
                <w:noProof/>
                <w:webHidden/>
              </w:rPr>
              <w:instrText xml:space="preserve"> PAGEREF _Toc167368714 \h </w:instrText>
            </w:r>
            <w:r w:rsidR="00F47262">
              <w:rPr>
                <w:noProof/>
                <w:webHidden/>
              </w:rPr>
            </w:r>
            <w:r w:rsidR="00F47262">
              <w:rPr>
                <w:noProof/>
                <w:webHidden/>
              </w:rPr>
              <w:fldChar w:fldCharType="separate"/>
            </w:r>
            <w:r w:rsidR="00F47262">
              <w:rPr>
                <w:noProof/>
                <w:webHidden/>
              </w:rPr>
              <w:t>12</w:t>
            </w:r>
            <w:r w:rsidR="00F47262">
              <w:rPr>
                <w:noProof/>
                <w:webHidden/>
              </w:rPr>
              <w:fldChar w:fldCharType="end"/>
            </w:r>
          </w:hyperlink>
        </w:p>
        <w:p w14:paraId="77AB9661" w14:textId="0A2BA009" w:rsidR="00F47262" w:rsidRDefault="00000000">
          <w:pPr>
            <w:pStyle w:val="TOC2"/>
            <w:rPr>
              <w:rFonts w:asciiTheme="minorHAnsi" w:eastAsiaTheme="minorEastAsia" w:hAnsiTheme="minorHAnsi"/>
              <w:noProof/>
              <w:kern w:val="2"/>
              <w:lang w:eastAsia="et-EE"/>
              <w14:ligatures w14:val="standardContextual"/>
            </w:rPr>
          </w:pPr>
          <w:hyperlink w:anchor="_Toc167368715" w:history="1">
            <w:r w:rsidR="00F47262" w:rsidRPr="00151477">
              <w:rPr>
                <w:rStyle w:val="Hyperlink"/>
                <w:noProof/>
              </w:rPr>
              <w:t>6.1 Programmi tegevus – Taimekaitse ja väetiste poliitika kujundamine ja rakendamine</w:t>
            </w:r>
            <w:r w:rsidR="00F47262">
              <w:rPr>
                <w:noProof/>
                <w:webHidden/>
              </w:rPr>
              <w:tab/>
            </w:r>
            <w:r w:rsidR="00F47262">
              <w:rPr>
                <w:noProof/>
                <w:webHidden/>
              </w:rPr>
              <w:fldChar w:fldCharType="begin"/>
            </w:r>
            <w:r w:rsidR="00F47262">
              <w:rPr>
                <w:noProof/>
                <w:webHidden/>
              </w:rPr>
              <w:instrText xml:space="preserve"> PAGEREF _Toc167368715 \h </w:instrText>
            </w:r>
            <w:r w:rsidR="00F47262">
              <w:rPr>
                <w:noProof/>
                <w:webHidden/>
              </w:rPr>
            </w:r>
            <w:r w:rsidR="00F47262">
              <w:rPr>
                <w:noProof/>
                <w:webHidden/>
              </w:rPr>
              <w:fldChar w:fldCharType="separate"/>
            </w:r>
            <w:r w:rsidR="00F47262">
              <w:rPr>
                <w:noProof/>
                <w:webHidden/>
              </w:rPr>
              <w:t>12</w:t>
            </w:r>
            <w:r w:rsidR="00F47262">
              <w:rPr>
                <w:noProof/>
                <w:webHidden/>
              </w:rPr>
              <w:fldChar w:fldCharType="end"/>
            </w:r>
          </w:hyperlink>
        </w:p>
        <w:p w14:paraId="0CB501C0" w14:textId="6FEFD708" w:rsidR="00F47262" w:rsidRDefault="00000000">
          <w:pPr>
            <w:pStyle w:val="TOC2"/>
            <w:rPr>
              <w:rFonts w:asciiTheme="minorHAnsi" w:eastAsiaTheme="minorEastAsia" w:hAnsiTheme="minorHAnsi"/>
              <w:noProof/>
              <w:kern w:val="2"/>
              <w:lang w:eastAsia="et-EE"/>
              <w14:ligatures w14:val="standardContextual"/>
            </w:rPr>
          </w:pPr>
          <w:hyperlink w:anchor="_Toc167368716" w:history="1">
            <w:r w:rsidR="00F47262" w:rsidRPr="00151477">
              <w:rPr>
                <w:rStyle w:val="Hyperlink"/>
                <w:noProof/>
              </w:rPr>
              <w:t>6.2 Programmi tegevus – Tõuaretuse poliitika kujundamine ja rakendamine</w:t>
            </w:r>
            <w:r w:rsidR="00F47262">
              <w:rPr>
                <w:noProof/>
                <w:webHidden/>
              </w:rPr>
              <w:tab/>
            </w:r>
            <w:r w:rsidR="00F47262">
              <w:rPr>
                <w:noProof/>
                <w:webHidden/>
              </w:rPr>
              <w:fldChar w:fldCharType="begin"/>
            </w:r>
            <w:r w:rsidR="00F47262">
              <w:rPr>
                <w:noProof/>
                <w:webHidden/>
              </w:rPr>
              <w:instrText xml:space="preserve"> PAGEREF _Toc167368716 \h </w:instrText>
            </w:r>
            <w:r w:rsidR="00F47262">
              <w:rPr>
                <w:noProof/>
                <w:webHidden/>
              </w:rPr>
            </w:r>
            <w:r w:rsidR="00F47262">
              <w:rPr>
                <w:noProof/>
                <w:webHidden/>
              </w:rPr>
              <w:fldChar w:fldCharType="separate"/>
            </w:r>
            <w:r w:rsidR="00F47262">
              <w:rPr>
                <w:noProof/>
                <w:webHidden/>
              </w:rPr>
              <w:t>15</w:t>
            </w:r>
            <w:r w:rsidR="00F47262">
              <w:rPr>
                <w:noProof/>
                <w:webHidden/>
              </w:rPr>
              <w:fldChar w:fldCharType="end"/>
            </w:r>
          </w:hyperlink>
        </w:p>
        <w:p w14:paraId="1710D5A1" w14:textId="188399BD" w:rsidR="00F47262" w:rsidRDefault="00000000">
          <w:pPr>
            <w:pStyle w:val="TOC2"/>
            <w:rPr>
              <w:rFonts w:asciiTheme="minorHAnsi" w:eastAsiaTheme="minorEastAsia" w:hAnsiTheme="minorHAnsi"/>
              <w:noProof/>
              <w:kern w:val="2"/>
              <w:lang w:eastAsia="et-EE"/>
              <w14:ligatures w14:val="standardContextual"/>
            </w:rPr>
          </w:pPr>
          <w:hyperlink w:anchor="_Toc167368717" w:history="1">
            <w:r w:rsidR="00F47262" w:rsidRPr="00151477">
              <w:rPr>
                <w:rStyle w:val="Hyperlink"/>
                <w:noProof/>
              </w:rPr>
              <w:t>6.3 Programmi tegevus – Sordiaretuse ja paljundusmaterjali poliitika kujundamine</w:t>
            </w:r>
            <w:r w:rsidR="00F47262">
              <w:rPr>
                <w:noProof/>
                <w:webHidden/>
              </w:rPr>
              <w:tab/>
            </w:r>
            <w:r w:rsidR="00F47262">
              <w:rPr>
                <w:noProof/>
                <w:webHidden/>
              </w:rPr>
              <w:fldChar w:fldCharType="begin"/>
            </w:r>
            <w:r w:rsidR="00F47262">
              <w:rPr>
                <w:noProof/>
                <w:webHidden/>
              </w:rPr>
              <w:instrText xml:space="preserve"> PAGEREF _Toc167368717 \h </w:instrText>
            </w:r>
            <w:r w:rsidR="00F47262">
              <w:rPr>
                <w:noProof/>
                <w:webHidden/>
              </w:rPr>
            </w:r>
            <w:r w:rsidR="00F47262">
              <w:rPr>
                <w:noProof/>
                <w:webHidden/>
              </w:rPr>
              <w:fldChar w:fldCharType="separate"/>
            </w:r>
            <w:r w:rsidR="00F47262">
              <w:rPr>
                <w:noProof/>
                <w:webHidden/>
              </w:rPr>
              <w:t>16</w:t>
            </w:r>
            <w:r w:rsidR="00F47262">
              <w:rPr>
                <w:noProof/>
                <w:webHidden/>
              </w:rPr>
              <w:fldChar w:fldCharType="end"/>
            </w:r>
          </w:hyperlink>
        </w:p>
        <w:p w14:paraId="7BE041C6" w14:textId="78C075C5" w:rsidR="00F47262" w:rsidRDefault="00000000">
          <w:pPr>
            <w:pStyle w:val="TOC2"/>
            <w:rPr>
              <w:rFonts w:asciiTheme="minorHAnsi" w:eastAsiaTheme="minorEastAsia" w:hAnsiTheme="minorHAnsi"/>
              <w:noProof/>
              <w:kern w:val="2"/>
              <w:lang w:eastAsia="et-EE"/>
              <w14:ligatures w14:val="standardContextual"/>
            </w:rPr>
          </w:pPr>
          <w:hyperlink w:anchor="_Toc167368718" w:history="1">
            <w:r w:rsidR="00F47262" w:rsidRPr="00151477">
              <w:rPr>
                <w:rStyle w:val="Hyperlink"/>
                <w:noProof/>
              </w:rPr>
              <w:t>6.4</w:t>
            </w:r>
            <w:r w:rsidR="00F47262" w:rsidRPr="00151477">
              <w:rPr>
                <w:rStyle w:val="Hyperlink"/>
              </w:rPr>
              <w:t xml:space="preserve"> </w:t>
            </w:r>
            <w:r w:rsidR="00F47262" w:rsidRPr="00151477">
              <w:rPr>
                <w:rStyle w:val="Hyperlink"/>
                <w:noProof/>
              </w:rPr>
              <w:t xml:space="preserve">Programmi tegevus – </w:t>
            </w:r>
            <w:r w:rsidR="00F47262" w:rsidRPr="00151477">
              <w:rPr>
                <w:rStyle w:val="Hyperlink"/>
                <w:noProof/>
                <w:lang w:eastAsia="et-EE"/>
              </w:rPr>
              <w:t>Looma- ja taimetervise poliitika kujundamine ja rakendamine</w:t>
            </w:r>
            <w:r w:rsidR="00F47262">
              <w:rPr>
                <w:noProof/>
                <w:webHidden/>
              </w:rPr>
              <w:tab/>
            </w:r>
            <w:r w:rsidR="00F47262">
              <w:rPr>
                <w:noProof/>
                <w:webHidden/>
              </w:rPr>
              <w:fldChar w:fldCharType="begin"/>
            </w:r>
            <w:r w:rsidR="00F47262">
              <w:rPr>
                <w:noProof/>
                <w:webHidden/>
              </w:rPr>
              <w:instrText xml:space="preserve"> PAGEREF _Toc167368718 \h </w:instrText>
            </w:r>
            <w:r w:rsidR="00F47262">
              <w:rPr>
                <w:noProof/>
                <w:webHidden/>
              </w:rPr>
            </w:r>
            <w:r w:rsidR="00F47262">
              <w:rPr>
                <w:noProof/>
                <w:webHidden/>
              </w:rPr>
              <w:fldChar w:fldCharType="separate"/>
            </w:r>
            <w:r w:rsidR="00F47262">
              <w:rPr>
                <w:noProof/>
                <w:webHidden/>
              </w:rPr>
              <w:t>18</w:t>
            </w:r>
            <w:r w:rsidR="00F47262">
              <w:rPr>
                <w:noProof/>
                <w:webHidden/>
              </w:rPr>
              <w:fldChar w:fldCharType="end"/>
            </w:r>
          </w:hyperlink>
        </w:p>
        <w:p w14:paraId="65484349" w14:textId="46DBEA45" w:rsidR="00F47262" w:rsidRDefault="00000000">
          <w:pPr>
            <w:pStyle w:val="TOC2"/>
            <w:rPr>
              <w:rFonts w:asciiTheme="minorHAnsi" w:eastAsiaTheme="minorEastAsia" w:hAnsiTheme="minorHAnsi"/>
              <w:noProof/>
              <w:kern w:val="2"/>
              <w:lang w:eastAsia="et-EE"/>
              <w14:ligatures w14:val="standardContextual"/>
            </w:rPr>
          </w:pPr>
          <w:hyperlink w:anchor="_Toc167368719" w:history="1">
            <w:r w:rsidR="00F47262" w:rsidRPr="00151477">
              <w:rPr>
                <w:rStyle w:val="Hyperlink"/>
                <w:noProof/>
              </w:rPr>
              <w:t>6.5 Programmi tegevus – Toiduohutuse poliitika kujundamine ja rakendamine</w:t>
            </w:r>
            <w:r w:rsidR="00F47262">
              <w:rPr>
                <w:noProof/>
                <w:webHidden/>
              </w:rPr>
              <w:tab/>
            </w:r>
            <w:r w:rsidR="00F47262">
              <w:rPr>
                <w:noProof/>
                <w:webHidden/>
              </w:rPr>
              <w:fldChar w:fldCharType="begin"/>
            </w:r>
            <w:r w:rsidR="00F47262">
              <w:rPr>
                <w:noProof/>
                <w:webHidden/>
              </w:rPr>
              <w:instrText xml:space="preserve"> PAGEREF _Toc167368719 \h </w:instrText>
            </w:r>
            <w:r w:rsidR="00F47262">
              <w:rPr>
                <w:noProof/>
                <w:webHidden/>
              </w:rPr>
            </w:r>
            <w:r w:rsidR="00F47262">
              <w:rPr>
                <w:noProof/>
                <w:webHidden/>
              </w:rPr>
              <w:fldChar w:fldCharType="separate"/>
            </w:r>
            <w:r w:rsidR="00F47262">
              <w:rPr>
                <w:noProof/>
                <w:webHidden/>
              </w:rPr>
              <w:t>27</w:t>
            </w:r>
            <w:r w:rsidR="00F47262">
              <w:rPr>
                <w:noProof/>
                <w:webHidden/>
              </w:rPr>
              <w:fldChar w:fldCharType="end"/>
            </w:r>
          </w:hyperlink>
        </w:p>
        <w:p w14:paraId="204A3930" w14:textId="333BDFDC" w:rsidR="00F47262" w:rsidRDefault="00000000">
          <w:pPr>
            <w:pStyle w:val="TOC2"/>
            <w:rPr>
              <w:rFonts w:asciiTheme="minorHAnsi" w:eastAsiaTheme="minorEastAsia" w:hAnsiTheme="minorHAnsi"/>
              <w:noProof/>
              <w:kern w:val="2"/>
              <w:lang w:eastAsia="et-EE"/>
              <w14:ligatures w14:val="standardContextual"/>
            </w:rPr>
          </w:pPr>
          <w:hyperlink w:anchor="_Toc167368720" w:history="1">
            <w:r w:rsidR="00F47262" w:rsidRPr="00151477">
              <w:rPr>
                <w:rStyle w:val="Hyperlink"/>
                <w:noProof/>
              </w:rPr>
              <w:t>6.6 Programmi tegevus – Mahepõllumajanduse poliitika kujundamine ja korraldamine</w:t>
            </w:r>
            <w:r w:rsidR="00F47262">
              <w:rPr>
                <w:noProof/>
                <w:webHidden/>
              </w:rPr>
              <w:tab/>
            </w:r>
            <w:r w:rsidR="00F47262">
              <w:rPr>
                <w:noProof/>
                <w:webHidden/>
              </w:rPr>
              <w:fldChar w:fldCharType="begin"/>
            </w:r>
            <w:r w:rsidR="00F47262">
              <w:rPr>
                <w:noProof/>
                <w:webHidden/>
              </w:rPr>
              <w:instrText xml:space="preserve"> PAGEREF _Toc167368720 \h </w:instrText>
            </w:r>
            <w:r w:rsidR="00F47262">
              <w:rPr>
                <w:noProof/>
                <w:webHidden/>
              </w:rPr>
            </w:r>
            <w:r w:rsidR="00F47262">
              <w:rPr>
                <w:noProof/>
                <w:webHidden/>
              </w:rPr>
              <w:fldChar w:fldCharType="separate"/>
            </w:r>
            <w:r w:rsidR="00F47262">
              <w:rPr>
                <w:noProof/>
                <w:webHidden/>
              </w:rPr>
              <w:t>33</w:t>
            </w:r>
            <w:r w:rsidR="00F47262">
              <w:rPr>
                <w:noProof/>
                <w:webHidden/>
              </w:rPr>
              <w:fldChar w:fldCharType="end"/>
            </w:r>
          </w:hyperlink>
        </w:p>
        <w:p w14:paraId="5A80AEF7" w14:textId="3E6FBAE9" w:rsidR="00F47262" w:rsidRDefault="00000000" w:rsidP="00F47262">
          <w:pPr>
            <w:pStyle w:val="TOC1"/>
            <w:rPr>
              <w:rFonts w:asciiTheme="minorHAnsi" w:eastAsiaTheme="minorEastAsia" w:hAnsiTheme="minorHAnsi"/>
              <w:noProof/>
              <w:kern w:val="2"/>
              <w:lang w:eastAsia="et-EE"/>
              <w14:ligatures w14:val="standardContextual"/>
            </w:rPr>
          </w:pPr>
          <w:hyperlink w:anchor="_Toc167368721" w:history="1">
            <w:r w:rsidR="00F47262" w:rsidRPr="00151477">
              <w:rPr>
                <w:rStyle w:val="Hyperlink"/>
              </w:rPr>
              <w:t>7. Programmi juhtimiskorraldus</w:t>
            </w:r>
            <w:r w:rsidR="00F47262">
              <w:rPr>
                <w:noProof/>
                <w:webHidden/>
              </w:rPr>
              <w:tab/>
            </w:r>
            <w:r w:rsidR="00F47262">
              <w:rPr>
                <w:noProof/>
                <w:webHidden/>
              </w:rPr>
              <w:fldChar w:fldCharType="begin"/>
            </w:r>
            <w:r w:rsidR="00F47262">
              <w:rPr>
                <w:noProof/>
                <w:webHidden/>
              </w:rPr>
              <w:instrText xml:space="preserve"> PAGEREF _Toc167368721 \h </w:instrText>
            </w:r>
            <w:r w:rsidR="00F47262">
              <w:rPr>
                <w:noProof/>
                <w:webHidden/>
              </w:rPr>
            </w:r>
            <w:r w:rsidR="00F47262">
              <w:rPr>
                <w:noProof/>
                <w:webHidden/>
              </w:rPr>
              <w:fldChar w:fldCharType="separate"/>
            </w:r>
            <w:r w:rsidR="00F47262">
              <w:rPr>
                <w:noProof/>
                <w:webHidden/>
              </w:rPr>
              <w:t>35</w:t>
            </w:r>
            <w:r w:rsidR="00F47262">
              <w:rPr>
                <w:noProof/>
                <w:webHidden/>
              </w:rPr>
              <w:fldChar w:fldCharType="end"/>
            </w:r>
          </w:hyperlink>
        </w:p>
        <w:p w14:paraId="15C53358" w14:textId="61E244E0" w:rsidR="00F47262" w:rsidRDefault="00000000" w:rsidP="00F47262">
          <w:pPr>
            <w:pStyle w:val="TOC1"/>
            <w:rPr>
              <w:rFonts w:asciiTheme="minorHAnsi" w:eastAsiaTheme="minorEastAsia" w:hAnsiTheme="minorHAnsi"/>
              <w:noProof/>
              <w:kern w:val="2"/>
              <w:lang w:eastAsia="et-EE"/>
              <w14:ligatures w14:val="standardContextual"/>
            </w:rPr>
          </w:pPr>
          <w:hyperlink w:anchor="_Toc167368722" w:history="1">
            <w:r w:rsidR="00F47262" w:rsidRPr="00151477">
              <w:rPr>
                <w:rStyle w:val="Hyperlink"/>
                <w:noProof/>
              </w:rPr>
              <w:t>LISA 1. Programmi teenuste kirjeldus</w:t>
            </w:r>
            <w:r w:rsidR="00F47262">
              <w:rPr>
                <w:noProof/>
                <w:webHidden/>
              </w:rPr>
              <w:tab/>
            </w:r>
            <w:r w:rsidR="00F47262">
              <w:rPr>
                <w:noProof/>
                <w:webHidden/>
              </w:rPr>
              <w:fldChar w:fldCharType="begin"/>
            </w:r>
            <w:r w:rsidR="00F47262">
              <w:rPr>
                <w:noProof/>
                <w:webHidden/>
              </w:rPr>
              <w:instrText xml:space="preserve"> PAGEREF _Toc167368722 \h </w:instrText>
            </w:r>
            <w:r w:rsidR="00F47262">
              <w:rPr>
                <w:noProof/>
                <w:webHidden/>
              </w:rPr>
            </w:r>
            <w:r w:rsidR="00F47262">
              <w:rPr>
                <w:noProof/>
                <w:webHidden/>
              </w:rPr>
              <w:fldChar w:fldCharType="separate"/>
            </w:r>
            <w:r w:rsidR="00F47262">
              <w:rPr>
                <w:noProof/>
                <w:webHidden/>
              </w:rPr>
              <w:t>36</w:t>
            </w:r>
            <w:r w:rsidR="00F47262">
              <w:rPr>
                <w:noProof/>
                <w:webHidden/>
              </w:rPr>
              <w:fldChar w:fldCharType="end"/>
            </w:r>
          </w:hyperlink>
        </w:p>
        <w:p w14:paraId="11106B6E" w14:textId="494F62E0" w:rsidR="00E362E9" w:rsidRPr="00EF4FDD" w:rsidRDefault="006D41D8" w:rsidP="00EC328E">
          <w:pPr>
            <w:pStyle w:val="TOC1"/>
            <w:rPr>
              <w:rStyle w:val="Hyperlink"/>
              <w:color w:val="auto"/>
              <w:sz w:val="24"/>
              <w:szCs w:val="24"/>
              <w:lang w:eastAsia="et-EE"/>
            </w:rPr>
          </w:pPr>
          <w:r w:rsidRPr="00EF4FDD">
            <w:fldChar w:fldCharType="end"/>
          </w:r>
        </w:p>
      </w:sdtContent>
    </w:sdt>
    <w:p w14:paraId="6E79ED29" w14:textId="2401EB72" w:rsidR="00DB7140" w:rsidRPr="00EF4FDD" w:rsidRDefault="00DB7140" w:rsidP="00591697">
      <w:pPr>
        <w:jc w:val="both"/>
        <w:rPr>
          <w:sz w:val="24"/>
          <w:szCs w:val="24"/>
        </w:rPr>
      </w:pPr>
    </w:p>
    <w:p w14:paraId="506798CA" w14:textId="7D965F31" w:rsidR="009974A7" w:rsidRPr="00EF4FDD" w:rsidRDefault="009974A7" w:rsidP="00591697">
      <w:pPr>
        <w:spacing w:after="160" w:line="259" w:lineRule="auto"/>
        <w:jc w:val="both"/>
        <w:rPr>
          <w:sz w:val="24"/>
          <w:szCs w:val="24"/>
        </w:rPr>
      </w:pPr>
    </w:p>
    <w:p w14:paraId="31FF3862" w14:textId="7001DD63" w:rsidR="00591697" w:rsidRPr="00EF4FDD" w:rsidRDefault="00591697" w:rsidP="00591697">
      <w:pPr>
        <w:spacing w:after="160" w:line="259" w:lineRule="auto"/>
        <w:jc w:val="both"/>
        <w:rPr>
          <w:sz w:val="24"/>
          <w:szCs w:val="24"/>
        </w:rPr>
      </w:pPr>
      <w:r w:rsidRPr="00EF4FDD">
        <w:rPr>
          <w:sz w:val="24"/>
          <w:szCs w:val="24"/>
        </w:rPr>
        <w:br w:type="page"/>
      </w:r>
    </w:p>
    <w:p w14:paraId="47CD8177" w14:textId="71F1711E" w:rsidR="000D4B36" w:rsidRPr="00605E01" w:rsidRDefault="000D4B36" w:rsidP="00605E01">
      <w:pPr>
        <w:pStyle w:val="Heading1"/>
      </w:pPr>
      <w:bookmarkStart w:id="0" w:name="_Toc167368708"/>
      <w:r w:rsidRPr="00605E01">
        <w:lastRenderedPageBreak/>
        <w:t>PROGRAMM</w:t>
      </w:r>
      <w:bookmarkEnd w:id="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940"/>
      </w:tblGrid>
      <w:tr w:rsidR="00605E01" w:rsidRPr="00605E01" w14:paraId="0EE24429" w14:textId="77777777" w:rsidTr="000D4B36">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hideMark/>
          </w:tcPr>
          <w:p w14:paraId="31EC9BBB" w14:textId="77777777" w:rsidR="000D4B36" w:rsidRPr="00605E01" w:rsidRDefault="000D4B36">
            <w:pPr>
              <w:spacing w:after="0"/>
              <w:rPr>
                <w:rFonts w:cstheme="minorHAnsi"/>
                <w:b/>
              </w:rPr>
            </w:pPr>
            <w:r w:rsidRPr="00605E01">
              <w:rPr>
                <w:rFonts w:cstheme="minorHAnsi"/>
                <w:b/>
              </w:rPr>
              <w:t>Programmi koostaja ja vastutaja</w:t>
            </w:r>
          </w:p>
        </w:tc>
        <w:tc>
          <w:tcPr>
            <w:tcW w:w="6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1F252E" w14:textId="3838C5E8" w:rsidR="000D4B36" w:rsidRPr="00605E01" w:rsidRDefault="00605E01">
            <w:pPr>
              <w:spacing w:after="0"/>
              <w:rPr>
                <w:rFonts w:cstheme="minorHAnsi"/>
                <w:i/>
                <w:iCs/>
                <w:sz w:val="20"/>
                <w:szCs w:val="20"/>
              </w:rPr>
            </w:pPr>
            <w:r>
              <w:rPr>
                <w:rFonts w:cstheme="minorHAnsi"/>
                <w:i/>
                <w:iCs/>
                <w:sz w:val="20"/>
                <w:szCs w:val="20"/>
              </w:rPr>
              <w:t xml:space="preserve">Toiduohutuse osakond, taimetervise osakond, toiduohutuse </w:t>
            </w:r>
            <w:proofErr w:type="spellStart"/>
            <w:r>
              <w:rPr>
                <w:rFonts w:cstheme="minorHAnsi"/>
                <w:i/>
                <w:iCs/>
                <w:sz w:val="20"/>
                <w:szCs w:val="20"/>
              </w:rPr>
              <w:t>asekantlser</w:t>
            </w:r>
            <w:proofErr w:type="spellEnd"/>
          </w:p>
        </w:tc>
      </w:tr>
      <w:tr w:rsidR="00605E01" w:rsidRPr="00605E01" w14:paraId="2DEF791E" w14:textId="77777777" w:rsidTr="000D4B36">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hideMark/>
          </w:tcPr>
          <w:p w14:paraId="195D8255" w14:textId="77777777" w:rsidR="000D4B36" w:rsidRPr="00605E01" w:rsidRDefault="000D4B36">
            <w:pPr>
              <w:spacing w:after="0"/>
              <w:rPr>
                <w:rFonts w:cstheme="minorHAnsi"/>
                <w:b/>
              </w:rPr>
            </w:pPr>
            <w:r w:rsidRPr="00605E01">
              <w:rPr>
                <w:rFonts w:cstheme="minorHAnsi"/>
                <w:b/>
              </w:rPr>
              <w:t xml:space="preserve">Programmi eelnõu valmimise aeg </w:t>
            </w:r>
          </w:p>
        </w:tc>
        <w:tc>
          <w:tcPr>
            <w:tcW w:w="6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5DBB84" w14:textId="2778BF33" w:rsidR="000D4B36" w:rsidRPr="00605E01" w:rsidRDefault="00605E01">
            <w:pPr>
              <w:spacing w:after="0"/>
              <w:rPr>
                <w:rFonts w:cstheme="minorHAnsi"/>
                <w:i/>
                <w:iCs/>
                <w:sz w:val="20"/>
                <w:szCs w:val="20"/>
              </w:rPr>
            </w:pPr>
            <w:r>
              <w:rPr>
                <w:rFonts w:cstheme="minorHAnsi"/>
                <w:i/>
                <w:iCs/>
                <w:sz w:val="20"/>
                <w:szCs w:val="20"/>
              </w:rPr>
              <w:t>1.06.2024</w:t>
            </w:r>
          </w:p>
        </w:tc>
      </w:tr>
      <w:tr w:rsidR="00605E01" w:rsidRPr="00605E01" w14:paraId="2E17A77E" w14:textId="77777777" w:rsidTr="000D4B36">
        <w:trPr>
          <w:trHeight w:val="618"/>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vAlign w:val="center"/>
            <w:hideMark/>
          </w:tcPr>
          <w:p w14:paraId="57063649" w14:textId="77777777" w:rsidR="000D4B36" w:rsidRPr="00605E01" w:rsidRDefault="000D4B36">
            <w:pPr>
              <w:spacing w:after="0"/>
              <w:rPr>
                <w:rFonts w:cstheme="minorHAnsi"/>
                <w:b/>
              </w:rPr>
            </w:pPr>
            <w:r w:rsidRPr="00605E01">
              <w:rPr>
                <w:rFonts w:cstheme="minorHAnsi"/>
                <w:b/>
              </w:rPr>
              <w:t>Vormi sisu kasutamise selgitus</w:t>
            </w:r>
          </w:p>
        </w:tc>
        <w:tc>
          <w:tcPr>
            <w:tcW w:w="6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5D65D0" w14:textId="77777777" w:rsidR="000D4B36" w:rsidRPr="00605E01" w:rsidRDefault="000D4B36">
            <w:pPr>
              <w:spacing w:after="0"/>
              <w:rPr>
                <w:rFonts w:cstheme="minorHAnsi"/>
                <w:i/>
                <w:iCs/>
                <w:sz w:val="20"/>
                <w:szCs w:val="20"/>
              </w:rPr>
            </w:pPr>
            <w:r w:rsidRPr="00605E01">
              <w:rPr>
                <w:rFonts w:cstheme="minorHAnsi"/>
                <w:i/>
                <w:iCs/>
                <w:sz w:val="20"/>
                <w:szCs w:val="20"/>
              </w:rPr>
              <w:t xml:space="preserve">Vormis toodud info on sisendiks riigi eelarvestrateegia (RES) ja riigieelarve seaduse (RE) protsessi koostamisele. Programmi eelnõu kohandatakse </w:t>
            </w:r>
            <w:proofErr w:type="spellStart"/>
            <w:r w:rsidRPr="00605E01">
              <w:rPr>
                <w:rFonts w:cstheme="minorHAnsi"/>
                <w:i/>
                <w:iCs/>
                <w:sz w:val="20"/>
                <w:szCs w:val="20"/>
              </w:rPr>
              <w:t>RES-ist</w:t>
            </w:r>
            <w:proofErr w:type="spellEnd"/>
            <w:r w:rsidRPr="00605E01">
              <w:rPr>
                <w:rFonts w:cstheme="minorHAnsi"/>
                <w:i/>
                <w:iCs/>
                <w:sz w:val="20"/>
                <w:szCs w:val="20"/>
              </w:rPr>
              <w:t xml:space="preserve"> ja RE-st lähtuvalt. Programmi kinnitab minister  käskkirjaga.</w:t>
            </w:r>
          </w:p>
        </w:tc>
      </w:tr>
    </w:tbl>
    <w:p w14:paraId="4EC717EE" w14:textId="5641AB0F" w:rsidR="004028A5" w:rsidRPr="00605E01" w:rsidRDefault="00B977B4" w:rsidP="00605E01">
      <w:pPr>
        <w:pStyle w:val="Heading1"/>
      </w:pPr>
      <w:bookmarkStart w:id="1" w:name="_Toc167368709"/>
      <w:r w:rsidRPr="00605E01">
        <w:t xml:space="preserve">1. </w:t>
      </w:r>
      <w:r w:rsidR="00591697" w:rsidRPr="00605E01">
        <w:t>Programmi üldinfo</w:t>
      </w:r>
      <w:bookmarkEnd w:id="1"/>
    </w:p>
    <w:tbl>
      <w:tblPr>
        <w:tblStyle w:val="TableGrid"/>
        <w:tblpPr w:leftFromText="141" w:rightFromText="141" w:vertAnchor="text" w:horzAnchor="margin" w:tblpY="134"/>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1"/>
        <w:gridCol w:w="6746"/>
      </w:tblGrid>
      <w:tr w:rsidR="00EF4FDD" w:rsidRPr="00EF4FDD" w14:paraId="7454DE8A" w14:textId="77777777" w:rsidTr="00591697">
        <w:trPr>
          <w:trHeight w:val="844"/>
        </w:trPr>
        <w:tc>
          <w:tcPr>
            <w:tcW w:w="2291" w:type="dxa"/>
            <w:shd w:val="clear" w:color="auto" w:fill="DBE5F1"/>
          </w:tcPr>
          <w:p w14:paraId="2722D5D4" w14:textId="77777777" w:rsidR="00591697" w:rsidRPr="00605E01" w:rsidRDefault="00591697" w:rsidP="00605E01">
            <w:pPr>
              <w:rPr>
                <w:b/>
                <w:bCs/>
              </w:rPr>
            </w:pPr>
            <w:r w:rsidRPr="00605E01">
              <w:rPr>
                <w:b/>
                <w:bCs/>
              </w:rPr>
              <w:t>Tulemusvaldkond</w:t>
            </w:r>
          </w:p>
        </w:tc>
        <w:tc>
          <w:tcPr>
            <w:tcW w:w="6745" w:type="dxa"/>
          </w:tcPr>
          <w:p w14:paraId="7E71F1C4" w14:textId="4070C1EB" w:rsidR="00591697" w:rsidRPr="00EF4FDD" w:rsidRDefault="00EF4FDD" w:rsidP="00605E01">
            <w:r w:rsidRPr="00EF4FDD">
              <w:t>Põllumajandus ja kalandus</w:t>
            </w:r>
          </w:p>
        </w:tc>
      </w:tr>
      <w:tr w:rsidR="00EF4FDD" w:rsidRPr="00EF4FDD" w14:paraId="28A8D7D9" w14:textId="77777777" w:rsidTr="00591697">
        <w:trPr>
          <w:trHeight w:val="792"/>
        </w:trPr>
        <w:tc>
          <w:tcPr>
            <w:tcW w:w="2291" w:type="dxa"/>
            <w:shd w:val="clear" w:color="auto" w:fill="DBE5F1"/>
          </w:tcPr>
          <w:p w14:paraId="76EA5B86" w14:textId="77777777" w:rsidR="00591697" w:rsidRPr="00605E01" w:rsidRDefault="00591697" w:rsidP="00605E01">
            <w:pPr>
              <w:rPr>
                <w:b/>
                <w:bCs/>
              </w:rPr>
            </w:pPr>
            <w:r w:rsidRPr="00605E01">
              <w:rPr>
                <w:b/>
                <w:bCs/>
              </w:rPr>
              <w:t>Tulemusvaldkonna eesmärk</w:t>
            </w:r>
          </w:p>
        </w:tc>
        <w:tc>
          <w:tcPr>
            <w:tcW w:w="6745" w:type="dxa"/>
          </w:tcPr>
          <w:p w14:paraId="17C62C94" w14:textId="04B01AD9" w:rsidR="00EF4FDD" w:rsidRPr="00EF4FDD" w:rsidRDefault="00EF4FDD" w:rsidP="00605E01">
            <w:r w:rsidRPr="00EF4FDD">
              <w:t>Eesti toit on eelistatud, keskkond ja elurikkus on hoitud, toidusektori ettevõtted on edukad ning maa- ja rannakogukonnad on elujõulised.</w:t>
            </w:r>
          </w:p>
        </w:tc>
      </w:tr>
      <w:tr w:rsidR="00EF4FDD" w:rsidRPr="00EF4FDD" w14:paraId="62F56F49" w14:textId="77777777" w:rsidTr="00591697">
        <w:trPr>
          <w:trHeight w:val="446"/>
        </w:trPr>
        <w:tc>
          <w:tcPr>
            <w:tcW w:w="2291" w:type="dxa"/>
            <w:shd w:val="clear" w:color="auto" w:fill="DBE5F1"/>
          </w:tcPr>
          <w:p w14:paraId="706D6E81" w14:textId="6C41DAC1" w:rsidR="00591697" w:rsidRPr="00605E01" w:rsidRDefault="00591697" w:rsidP="00605E01">
            <w:pPr>
              <w:rPr>
                <w:b/>
                <w:bCs/>
              </w:rPr>
            </w:pPr>
            <w:r w:rsidRPr="00605E01">
              <w:rPr>
                <w:b/>
                <w:bCs/>
              </w:rPr>
              <w:t>Valdkonna arengukava</w:t>
            </w:r>
          </w:p>
        </w:tc>
        <w:tc>
          <w:tcPr>
            <w:tcW w:w="6745" w:type="dxa"/>
          </w:tcPr>
          <w:p w14:paraId="3135406D" w14:textId="1C6A03EE" w:rsidR="00591697" w:rsidRPr="00EF4FDD" w:rsidRDefault="00EF4FDD" w:rsidP="00605E01">
            <w:r w:rsidRPr="00EF4FDD">
              <w:t>Põllumajanduse ja kalanduse valdkonna arengukava aastani 2030</w:t>
            </w:r>
          </w:p>
        </w:tc>
      </w:tr>
      <w:tr w:rsidR="004028A5" w:rsidRPr="00EF4FDD" w14:paraId="022C5FE5" w14:textId="77777777" w:rsidTr="00591697">
        <w:trPr>
          <w:trHeight w:val="446"/>
        </w:trPr>
        <w:tc>
          <w:tcPr>
            <w:tcW w:w="2291" w:type="dxa"/>
            <w:shd w:val="clear" w:color="auto" w:fill="DBE5F1"/>
          </w:tcPr>
          <w:p w14:paraId="2639E79F" w14:textId="6AA82A1C" w:rsidR="004028A5" w:rsidRPr="00605E01" w:rsidRDefault="004028A5" w:rsidP="00605E01">
            <w:pPr>
              <w:rPr>
                <w:b/>
                <w:bCs/>
              </w:rPr>
            </w:pPr>
            <w:r w:rsidRPr="00605E01">
              <w:rPr>
                <w:b/>
                <w:bCs/>
              </w:rPr>
              <w:t>Valdkonna visioon</w:t>
            </w:r>
          </w:p>
        </w:tc>
        <w:tc>
          <w:tcPr>
            <w:tcW w:w="6745" w:type="dxa"/>
          </w:tcPr>
          <w:p w14:paraId="167784BF" w14:textId="39EA0E1A" w:rsidR="004028A5" w:rsidRPr="00EF4FDD" w:rsidRDefault="004028A5" w:rsidP="00605E01">
            <w:r w:rsidRPr="004028A5">
              <w:rPr>
                <w:rFonts w:eastAsia="Roboto Condensed Light"/>
              </w:rPr>
              <w:t>Eesti toit on hinnatud ja maal on hea elada</w:t>
            </w:r>
          </w:p>
        </w:tc>
      </w:tr>
      <w:tr w:rsidR="00EF4FDD" w:rsidRPr="00EF4FDD" w14:paraId="16BF4876" w14:textId="77777777" w:rsidTr="00591697">
        <w:trPr>
          <w:trHeight w:val="733"/>
        </w:trPr>
        <w:tc>
          <w:tcPr>
            <w:tcW w:w="2291" w:type="dxa"/>
            <w:shd w:val="clear" w:color="auto" w:fill="DBE5F1"/>
          </w:tcPr>
          <w:p w14:paraId="7CBB2D9D" w14:textId="77777777" w:rsidR="00591697" w:rsidRPr="00605E01" w:rsidRDefault="00591697" w:rsidP="00605E01">
            <w:pPr>
              <w:rPr>
                <w:b/>
                <w:bCs/>
              </w:rPr>
            </w:pPr>
            <w:r w:rsidRPr="00605E01">
              <w:rPr>
                <w:b/>
                <w:bCs/>
              </w:rPr>
              <w:t>Programmi nimi</w:t>
            </w:r>
          </w:p>
        </w:tc>
        <w:tc>
          <w:tcPr>
            <w:tcW w:w="6745" w:type="dxa"/>
          </w:tcPr>
          <w:p w14:paraId="33D1E808" w14:textId="2A9FE4C0" w:rsidR="00591697" w:rsidRPr="00EF4FDD" w:rsidRDefault="004028A5" w:rsidP="00605E01">
            <w:pPr>
              <w:rPr>
                <w:bCs/>
              </w:rPr>
            </w:pPr>
            <w:r>
              <w:rPr>
                <w:bCs/>
              </w:rPr>
              <w:t>Toiduohutuse</w:t>
            </w:r>
            <w:r w:rsidR="00591697" w:rsidRPr="00EF4FDD">
              <w:rPr>
                <w:bCs/>
              </w:rPr>
              <w:t xml:space="preserve"> programm</w:t>
            </w:r>
            <w:r w:rsidR="00782604">
              <w:rPr>
                <w:bCs/>
              </w:rPr>
              <w:t xml:space="preserve"> </w:t>
            </w:r>
          </w:p>
        </w:tc>
      </w:tr>
      <w:tr w:rsidR="00EF4FDD" w:rsidRPr="00EF4FDD" w14:paraId="72A8BA13" w14:textId="77777777" w:rsidTr="00591697">
        <w:trPr>
          <w:trHeight w:val="636"/>
        </w:trPr>
        <w:tc>
          <w:tcPr>
            <w:tcW w:w="2291" w:type="dxa"/>
            <w:shd w:val="clear" w:color="auto" w:fill="DBE5F1"/>
          </w:tcPr>
          <w:p w14:paraId="434B8A45" w14:textId="15350E3E" w:rsidR="00591697" w:rsidRPr="00605E01" w:rsidRDefault="00591697" w:rsidP="00605E01">
            <w:pPr>
              <w:rPr>
                <w:b/>
                <w:bCs/>
              </w:rPr>
            </w:pPr>
            <w:r w:rsidRPr="00605E01" w:rsidDel="0091688A">
              <w:rPr>
                <w:b/>
                <w:bCs/>
              </w:rPr>
              <w:t>Programmi eesmärk</w:t>
            </w:r>
          </w:p>
        </w:tc>
        <w:tc>
          <w:tcPr>
            <w:tcW w:w="6745" w:type="dxa"/>
          </w:tcPr>
          <w:p w14:paraId="440443C5" w14:textId="1588195A" w:rsidR="00591697" w:rsidRPr="00EF4FDD" w:rsidRDefault="004008AE" w:rsidP="00605E01">
            <w:r>
              <w:rPr>
                <w:rFonts w:cs="Calibri"/>
              </w:rPr>
              <w:t>Eestis on k</w:t>
            </w:r>
            <w:r w:rsidR="0091688A">
              <w:rPr>
                <w:rFonts w:cs="Calibri"/>
              </w:rPr>
              <w:t>estlik toidutootmine, ohutu toit ja hoitud keskkond.</w:t>
            </w:r>
          </w:p>
        </w:tc>
      </w:tr>
      <w:tr w:rsidR="00EF4FDD" w:rsidRPr="00EF4FDD" w14:paraId="3B504570" w14:textId="77777777" w:rsidTr="00591697">
        <w:trPr>
          <w:trHeight w:val="862"/>
        </w:trPr>
        <w:tc>
          <w:tcPr>
            <w:tcW w:w="2291" w:type="dxa"/>
            <w:shd w:val="clear" w:color="auto" w:fill="DBE5F1"/>
          </w:tcPr>
          <w:p w14:paraId="4DF75F1E" w14:textId="77777777" w:rsidR="00591697" w:rsidRPr="00605E01" w:rsidRDefault="00591697" w:rsidP="00605E01">
            <w:pPr>
              <w:rPr>
                <w:b/>
                <w:bCs/>
              </w:rPr>
            </w:pPr>
            <w:r w:rsidRPr="00605E01">
              <w:rPr>
                <w:b/>
                <w:bCs/>
              </w:rPr>
              <w:t>Programmi periood</w:t>
            </w:r>
          </w:p>
        </w:tc>
        <w:tc>
          <w:tcPr>
            <w:tcW w:w="6745" w:type="dxa"/>
            <w:vAlign w:val="center"/>
          </w:tcPr>
          <w:p w14:paraId="2608D140" w14:textId="7629AA17" w:rsidR="00591697" w:rsidRPr="00EF4FDD" w:rsidRDefault="00591697" w:rsidP="00605E01">
            <w:r w:rsidRPr="00EF4FDD">
              <w:t>4 aastat (202</w:t>
            </w:r>
            <w:r w:rsidR="00EF4FDD">
              <w:t>5</w:t>
            </w:r>
            <w:r w:rsidRPr="00EF4FDD">
              <w:t>–202</w:t>
            </w:r>
            <w:r w:rsidR="00EF4FDD">
              <w:t>8</w:t>
            </w:r>
            <w:r w:rsidRPr="00EF4FDD">
              <w:t xml:space="preserve">) </w:t>
            </w:r>
          </w:p>
        </w:tc>
      </w:tr>
      <w:tr w:rsidR="00EF4FDD" w:rsidRPr="00EF4FDD" w14:paraId="2C22F757" w14:textId="77777777" w:rsidTr="00591697">
        <w:trPr>
          <w:trHeight w:val="320"/>
        </w:trPr>
        <w:tc>
          <w:tcPr>
            <w:tcW w:w="2291" w:type="dxa"/>
            <w:shd w:val="clear" w:color="auto" w:fill="DBE5F1"/>
          </w:tcPr>
          <w:p w14:paraId="1184B494" w14:textId="77777777" w:rsidR="00591697" w:rsidRPr="00605E01" w:rsidRDefault="00591697" w:rsidP="00605E01">
            <w:pPr>
              <w:rPr>
                <w:b/>
                <w:bCs/>
              </w:rPr>
            </w:pPr>
            <w:r w:rsidRPr="00605E01">
              <w:rPr>
                <w:b/>
                <w:bCs/>
              </w:rPr>
              <w:t>Peavastutaja (ministeerium)</w:t>
            </w:r>
          </w:p>
        </w:tc>
        <w:tc>
          <w:tcPr>
            <w:tcW w:w="6745" w:type="dxa"/>
          </w:tcPr>
          <w:p w14:paraId="2B1051E8" w14:textId="341BF19C" w:rsidR="00591697" w:rsidRPr="00EF4FDD" w:rsidRDefault="00591697" w:rsidP="00605E01">
            <w:pPr>
              <w:rPr>
                <w:bCs/>
              </w:rPr>
            </w:pPr>
            <w:r w:rsidRPr="00EF4FDD">
              <w:rPr>
                <w:bCs/>
              </w:rPr>
              <w:t xml:space="preserve">Regionaal- ja </w:t>
            </w:r>
            <w:r w:rsidR="00D522A2">
              <w:rPr>
                <w:bCs/>
              </w:rPr>
              <w:t>P</w:t>
            </w:r>
            <w:r w:rsidRPr="00EF4FDD">
              <w:rPr>
                <w:bCs/>
              </w:rPr>
              <w:t>õllumajandusministeerium</w:t>
            </w:r>
          </w:p>
        </w:tc>
      </w:tr>
      <w:tr w:rsidR="00EF4FDD" w:rsidRPr="00EF4FDD" w14:paraId="4B66F5AD" w14:textId="77777777" w:rsidTr="00591697">
        <w:trPr>
          <w:trHeight w:val="320"/>
        </w:trPr>
        <w:tc>
          <w:tcPr>
            <w:tcW w:w="2291" w:type="dxa"/>
            <w:shd w:val="clear" w:color="auto" w:fill="DBE5F1"/>
          </w:tcPr>
          <w:p w14:paraId="54779813" w14:textId="77777777" w:rsidR="00591697" w:rsidRPr="00605E01" w:rsidRDefault="00591697" w:rsidP="00605E01">
            <w:pPr>
              <w:rPr>
                <w:b/>
                <w:bCs/>
              </w:rPr>
            </w:pPr>
            <w:r w:rsidRPr="00605E01">
              <w:rPr>
                <w:b/>
                <w:bCs/>
              </w:rPr>
              <w:t>Kaasvastutajad (oma valitsemisala asutused)</w:t>
            </w:r>
          </w:p>
        </w:tc>
        <w:tc>
          <w:tcPr>
            <w:tcW w:w="6745" w:type="dxa"/>
          </w:tcPr>
          <w:p w14:paraId="0B11F815" w14:textId="63A2D52E" w:rsidR="00591697" w:rsidRPr="00EF4FDD" w:rsidRDefault="004028A5" w:rsidP="00605E01">
            <w:r w:rsidRPr="004028A5">
              <w:t>Põllumajandus- ja Toiduamet (PTA), Riigi Laboriuuringute ja Riskihindamise Keskus (LABRIS), Põllumajanduse Registrite ja Informatsiooni Amet (PRIA), Maaelu Teadmuskeskus (METK)</w:t>
            </w:r>
          </w:p>
        </w:tc>
      </w:tr>
    </w:tbl>
    <w:p w14:paraId="45980797" w14:textId="2D168D78" w:rsidR="0038466C" w:rsidRPr="00605E01" w:rsidRDefault="00B977B4" w:rsidP="00605E01">
      <w:pPr>
        <w:pStyle w:val="Heading1"/>
      </w:pPr>
      <w:bookmarkStart w:id="2" w:name="_Toc167368710"/>
      <w:r w:rsidRPr="00605E01">
        <w:t xml:space="preserve">2. </w:t>
      </w:r>
      <w:r w:rsidR="006B2B60" w:rsidRPr="00605E01">
        <w:t>Sissejuhatus</w:t>
      </w:r>
      <w:bookmarkEnd w:id="2"/>
    </w:p>
    <w:p w14:paraId="7E09961A" w14:textId="29375C87" w:rsidR="00A168E3" w:rsidRPr="008565C6" w:rsidRDefault="0024162C" w:rsidP="00D522A2">
      <w:pPr>
        <w:jc w:val="both"/>
      </w:pPr>
      <w:r>
        <w:t>Toiduohutuse p</w:t>
      </w:r>
      <w:r w:rsidR="00A168E3" w:rsidRPr="008565C6">
        <w:t xml:space="preserve">rogrammi eesmärk on </w:t>
      </w:r>
      <w:r w:rsidR="00277BA9">
        <w:t xml:space="preserve">planeerida ja ellu viia tegevusi, mis aitavad </w:t>
      </w:r>
      <w:r w:rsidR="00A168E3" w:rsidRPr="008565C6">
        <w:t xml:space="preserve">tagada </w:t>
      </w:r>
      <w:r w:rsidR="00FF7A47" w:rsidRPr="008565C6">
        <w:t>kestlik</w:t>
      </w:r>
      <w:r w:rsidR="00277BA9">
        <w:t>u</w:t>
      </w:r>
      <w:r w:rsidR="00FF7A47" w:rsidRPr="008565C6">
        <w:t xml:space="preserve"> toidutootmi</w:t>
      </w:r>
      <w:r w:rsidR="00277BA9">
        <w:t>s</w:t>
      </w:r>
      <w:r w:rsidR="00FF7A47" w:rsidRPr="008565C6">
        <w:t>e, ohutu toi</w:t>
      </w:r>
      <w:r w:rsidR="00277BA9">
        <w:t>du</w:t>
      </w:r>
      <w:r w:rsidR="00FF7A47" w:rsidRPr="008565C6">
        <w:t xml:space="preserve"> ja hoitud keskkon</w:t>
      </w:r>
      <w:r w:rsidR="00277BA9">
        <w:t>na</w:t>
      </w:r>
      <w:r w:rsidR="00FF7A47" w:rsidRPr="008565C6">
        <w:t xml:space="preserve">. Programmi tegevused on suunatud </w:t>
      </w:r>
      <w:r w:rsidR="000D697F" w:rsidRPr="008565C6">
        <w:t>toitainerik</w:t>
      </w:r>
      <w:r w:rsidR="00FF7A47" w:rsidRPr="008565C6">
        <w:t>ka</w:t>
      </w:r>
      <w:r w:rsidR="000D697F" w:rsidRPr="008565C6">
        <w:t>, tervist toetav</w:t>
      </w:r>
      <w:r w:rsidR="00FF7A47" w:rsidRPr="008565C6">
        <w:t>a</w:t>
      </w:r>
      <w:r w:rsidR="000D697F" w:rsidRPr="008565C6">
        <w:t xml:space="preserve">, kõrge loomaheaolu standardi ning madala </w:t>
      </w:r>
      <w:proofErr w:type="spellStart"/>
      <w:r w:rsidR="000D697F" w:rsidRPr="008565C6">
        <w:t>keskonnamõjuga</w:t>
      </w:r>
      <w:proofErr w:type="spellEnd"/>
      <w:r w:rsidR="000D697F" w:rsidRPr="008565C6">
        <w:t xml:space="preserve"> toodetud toi</w:t>
      </w:r>
      <w:r w:rsidR="00FF7A47" w:rsidRPr="008565C6">
        <w:t>du tootmisele nii</w:t>
      </w:r>
      <w:r w:rsidR="000D697F" w:rsidRPr="008565C6">
        <w:t xml:space="preserve"> praegustele </w:t>
      </w:r>
      <w:r w:rsidR="00FF7A47" w:rsidRPr="008565C6">
        <w:t>kui</w:t>
      </w:r>
      <w:r w:rsidR="000D697F" w:rsidRPr="008565C6">
        <w:t xml:space="preserve"> tulevastele Eesti elanikele</w:t>
      </w:r>
      <w:r w:rsidR="000D697F" w:rsidRPr="008565C6">
        <w:rPr>
          <w:rStyle w:val="cf01"/>
          <w:rFonts w:ascii="Roboto Condensed Light" w:hAnsi="Roboto Condensed Light"/>
          <w:sz w:val="24"/>
          <w:szCs w:val="24"/>
        </w:rPr>
        <w:t xml:space="preserve">. </w:t>
      </w:r>
      <w:r w:rsidR="00115D9A">
        <w:t>Programmi</w:t>
      </w:r>
      <w:r w:rsidR="00A168E3" w:rsidRPr="008565C6">
        <w:t xml:space="preserve"> eesmärgid toetavad lisaks põllumajanduse ja kalanduse valdkondliku arengukava eesmärkidele ka </w:t>
      </w:r>
      <w:r w:rsidR="00A168E3" w:rsidRPr="008565C6">
        <w:rPr>
          <w:rFonts w:eastAsia="Arial" w:cs="Arial"/>
          <w:lang w:eastAsia="et-EE"/>
        </w:rPr>
        <w:t xml:space="preserve">rahvastiku tervise arengukava 2020-2030 </w:t>
      </w:r>
      <w:r w:rsidR="00A168E3" w:rsidRPr="008565C6">
        <w:t xml:space="preserve">ja keskkonnavaldkonna arengukava </w:t>
      </w:r>
      <w:r w:rsidR="00392644">
        <w:t xml:space="preserve">2030 </w:t>
      </w:r>
      <w:r w:rsidR="00A168E3" w:rsidRPr="008565C6">
        <w:t>eesmärke.</w:t>
      </w:r>
    </w:p>
    <w:p w14:paraId="3FEF3D5F" w14:textId="088056A1" w:rsidR="004028A5" w:rsidRDefault="004028A5" w:rsidP="00CC0C60">
      <w:pPr>
        <w:jc w:val="both"/>
      </w:pPr>
      <w:r w:rsidRPr="004028A5">
        <w:t xml:space="preserve">Programm „Toiduohutus“ panustab arengustrateegias </w:t>
      </w:r>
      <w:r w:rsidR="000D697F" w:rsidRPr="004028A5">
        <w:rPr>
          <w:b/>
        </w:rPr>
        <w:t>„Eesti 2035“</w:t>
      </w:r>
      <w:r w:rsidR="000D697F">
        <w:rPr>
          <w:b/>
        </w:rPr>
        <w:t xml:space="preserve"> </w:t>
      </w:r>
      <w:r w:rsidRPr="004028A5">
        <w:t xml:space="preserve">tervist toetava elukeskkonna kujundamisse (sh inimeste keskkonnaalase ja tarbijateadlikkuse parandamine, toiduohutuse riskide maandamine ning tervist ja keskkonda hoidva õigusruumi kujundamine) ning toidujäätmete vähendamisse ja </w:t>
      </w:r>
      <w:proofErr w:type="spellStart"/>
      <w:r w:rsidRPr="004028A5">
        <w:t>ülejääva</w:t>
      </w:r>
      <w:proofErr w:type="spellEnd"/>
      <w:r w:rsidRPr="004028A5">
        <w:t xml:space="preserve"> ohutu toidu annetamisse läbi tegevuse – jäätmemajanduse tõhus ja innovaatiline </w:t>
      </w:r>
      <w:r w:rsidRPr="004028A5">
        <w:lastRenderedPageBreak/>
        <w:t xml:space="preserve">ümberkorraldamine. Strateegia „Eesti 2035“ tegevuskavas on üheks arenguvajaduseks ka kestliku toidusüsteemi edendamine, mis on kaetud tegevusega ― rohepööret toetava raamistiku kujundamine. Regionaalminister annab igal aastal Riigikogus ülevaate Regionaal- ja Põllumajandusministeeriumi </w:t>
      </w:r>
      <w:r w:rsidR="004E7795">
        <w:t>(</w:t>
      </w:r>
      <w:proofErr w:type="spellStart"/>
      <w:r w:rsidR="004E7795">
        <w:t>ReM</w:t>
      </w:r>
      <w:proofErr w:type="spellEnd"/>
      <w:r w:rsidR="004E7795">
        <w:t xml:space="preserve">) </w:t>
      </w:r>
      <w:r w:rsidRPr="004028A5">
        <w:t>panusest arengustrateegia „Eesti 2035“ sihtide saavutamisse.</w:t>
      </w:r>
    </w:p>
    <w:p w14:paraId="6B7D9A68" w14:textId="37088A44" w:rsidR="00E50068" w:rsidRDefault="00083B67" w:rsidP="00CC0C60">
      <w:pPr>
        <w:jc w:val="both"/>
      </w:pPr>
      <w:r w:rsidRPr="00AB70C5">
        <w:t>Vabariigi Valitsuse tegevusprogramm 2023-2027</w:t>
      </w:r>
      <w:r w:rsidR="004E7795">
        <w:rPr>
          <w:rStyle w:val="FootnoteReference"/>
          <w:sz w:val="24"/>
          <w:szCs w:val="24"/>
        </w:rPr>
        <w:footnoteReference w:id="2"/>
      </w:r>
      <w:r w:rsidR="004E7795">
        <w:t xml:space="preserve"> (VVTP)</w:t>
      </w:r>
      <w:r w:rsidRPr="00AB70C5">
        <w:t xml:space="preserve"> näeb ette mitmed valdkondlikud tegevused: </w:t>
      </w:r>
    </w:p>
    <w:p w14:paraId="1255E84F" w14:textId="5BC2225D" w:rsidR="001A4899" w:rsidRPr="00481388" w:rsidRDefault="001A4899" w:rsidP="001A4899">
      <w:pPr>
        <w:pStyle w:val="ListParagraph"/>
        <w:widowControl w:val="0"/>
        <w:numPr>
          <w:ilvl w:val="0"/>
          <w:numId w:val="20"/>
        </w:numPr>
        <w:pBdr>
          <w:top w:val="nil"/>
          <w:left w:val="nil"/>
          <w:bottom w:val="nil"/>
          <w:right w:val="nil"/>
          <w:between w:val="nil"/>
        </w:pBdr>
        <w:jc w:val="both"/>
        <w:rPr>
          <w:rFonts w:eastAsia="Calibri" w:cs="Calibri"/>
        </w:rPr>
      </w:pPr>
      <w:r w:rsidRPr="00481388">
        <w:rPr>
          <w:rFonts w:eastAsia="Calibri" w:cs="Calibri"/>
        </w:rPr>
        <w:t xml:space="preserve">Vabariigi Valitsuse tegevusprogrammi punkt 5.1.5 täitmiseks esitas </w:t>
      </w:r>
      <w:proofErr w:type="spellStart"/>
      <w:r w:rsidRPr="00481388">
        <w:rPr>
          <w:rFonts w:eastAsia="Calibri" w:cs="Calibri"/>
        </w:rPr>
        <w:t>ReM</w:t>
      </w:r>
      <w:proofErr w:type="spellEnd"/>
      <w:r w:rsidRPr="00481388">
        <w:rPr>
          <w:rFonts w:eastAsia="Calibri" w:cs="Calibri"/>
        </w:rPr>
        <w:t xml:space="preserve"> memorandumi „Analüüs ja ettepanekud põlevkivi töötlemisel tekkivate jäätmete kasutamise võimaluste kohta väetisena“. Valitsuse otsuse kohaselt võimaldatakse nii ladestatud põlevkivituhka kui ka põlevkivituha </w:t>
      </w:r>
      <w:proofErr w:type="spellStart"/>
      <w:r w:rsidRPr="00481388">
        <w:rPr>
          <w:rFonts w:eastAsia="Calibri" w:cs="Calibri"/>
        </w:rPr>
        <w:t>väärindamise</w:t>
      </w:r>
      <w:proofErr w:type="spellEnd"/>
      <w:r w:rsidRPr="00481388">
        <w:rPr>
          <w:rFonts w:eastAsia="Calibri" w:cs="Calibri"/>
        </w:rPr>
        <w:t xml:space="preserve"> tulemusel tekkivaid kõrvalprodukte kasutada väetisena, kui sellel on tõendatud soodne mõju taimele ja taimekasvatussaadusele ning need on ohutud inimese ja looma elule ja tervisele ning keskkonnale. Väetisena kasutamiseks peavad tooted vastama väetise koostisele esitatud nõuetele ning need on erinevate liikide lõikes kehtestatud ministri määrusega. Määruse muutmiseks on vajalik teostada erinevaid katseid ning tellida ekspertarvamus teadlastelt, et määrata kindlaks väetisena kasutatavas põlevkivituhas ja kõrvalproduktides sisalduvatele potentsiaalselt ohtlikele ühenditele või ainetele asjakohased piirväärtused</w:t>
      </w:r>
    </w:p>
    <w:p w14:paraId="30CC4634" w14:textId="77777777" w:rsidR="001A4899" w:rsidRPr="00481388" w:rsidRDefault="001A4899" w:rsidP="001A4899">
      <w:pPr>
        <w:pStyle w:val="ListParagraph"/>
        <w:widowControl w:val="0"/>
        <w:numPr>
          <w:ilvl w:val="0"/>
          <w:numId w:val="20"/>
        </w:numPr>
        <w:pBdr>
          <w:top w:val="nil"/>
          <w:left w:val="nil"/>
          <w:bottom w:val="nil"/>
          <w:right w:val="nil"/>
          <w:between w:val="nil"/>
        </w:pBdr>
        <w:jc w:val="both"/>
        <w:rPr>
          <w:rFonts w:eastAsia="Calibri" w:cs="Calibri"/>
        </w:rPr>
      </w:pPr>
      <w:r w:rsidRPr="00481388">
        <w:rPr>
          <w:rFonts w:eastAsia="Calibri" w:cs="Calibri"/>
        </w:rPr>
        <w:t>Veterinaarseaduse ja teiste seaduste muutmise seaduse eelnõu ning loomakaitseseaduse muutmise väljatöötamiskavatsus - lemmikloomade pidamisega seotud seadusandluse ja lemmikloomade registreerimisega seonduva ajakohastamine (VVTP 7.3.12)</w:t>
      </w:r>
    </w:p>
    <w:p w14:paraId="3CF68ECB" w14:textId="0440621F" w:rsidR="00005AA3" w:rsidRPr="00D54B8D" w:rsidRDefault="00AB70C5" w:rsidP="00CC0C60">
      <w:pPr>
        <w:jc w:val="both"/>
        <w:rPr>
          <w:rFonts w:eastAsia="Calibri" w:cs="Times New Roman"/>
          <w:color w:val="000000"/>
          <w:lang w:eastAsia="et-EE"/>
        </w:rPr>
      </w:pPr>
      <w:r w:rsidRPr="00D54B8D">
        <w:rPr>
          <w:rFonts w:eastAsia="Calibri" w:cs="Calibri"/>
        </w:rPr>
        <w:t>Analüüsida</w:t>
      </w:r>
      <w:r w:rsidRPr="00D54B8D">
        <w:rPr>
          <w:rFonts w:eastAsia="Times New Roman" w:cs="Times New Roman"/>
          <w:lang w:eastAsia="et-EE"/>
        </w:rPr>
        <w:t xml:space="preserve"> võimalusi avaliku sektori asutuste toitlustamises kohaliku, mahe ja taimse toidu osakaalu suurendamiseks</w:t>
      </w:r>
      <w:r w:rsidRPr="00D54B8D">
        <w:rPr>
          <w:rFonts w:eastAsia="Calibri" w:cs="Calibri"/>
        </w:rPr>
        <w:t xml:space="preserve"> (VVTP 7.3.8; 7.3.11). </w:t>
      </w:r>
      <w:r w:rsidR="000015FF" w:rsidRPr="00D54B8D">
        <w:rPr>
          <w:rFonts w:eastAsia="Calibri" w:cs="Calibri"/>
        </w:rPr>
        <w:t xml:space="preserve">Regionaal- ja Põllumajandusministeerium koostas Vabariigi Valituse istungile tööplaanis ettenähtud tegevuste elluviimiseks memorandumi. </w:t>
      </w:r>
      <w:proofErr w:type="spellStart"/>
      <w:r w:rsidR="000015FF" w:rsidRPr="00D54B8D">
        <w:rPr>
          <w:rFonts w:eastAsia="Calibri" w:cs="Calibri"/>
        </w:rPr>
        <w:t>Memorandub</w:t>
      </w:r>
      <w:proofErr w:type="spellEnd"/>
      <w:r w:rsidR="000015FF" w:rsidRPr="00D54B8D">
        <w:rPr>
          <w:rFonts w:eastAsia="Calibri" w:cs="Calibri"/>
        </w:rPr>
        <w:t xml:space="preserve"> kiideti </w:t>
      </w:r>
      <w:r w:rsidRPr="00D54B8D">
        <w:rPr>
          <w:rFonts w:eastAsia="Calibri" w:cs="Calibri"/>
        </w:rPr>
        <w:t>Valitsus</w:t>
      </w:r>
      <w:r w:rsidR="000015FF" w:rsidRPr="00D54B8D">
        <w:rPr>
          <w:rFonts w:eastAsia="Calibri" w:cs="Calibri"/>
        </w:rPr>
        <w:t xml:space="preserve">e poolt heaks </w:t>
      </w:r>
      <w:r w:rsidRPr="00D54B8D">
        <w:rPr>
          <w:rFonts w:eastAsia="Calibri" w:cs="Calibri"/>
        </w:rPr>
        <w:t>2.05.2024</w:t>
      </w:r>
      <w:r w:rsidR="000015FF" w:rsidRPr="00D54B8D">
        <w:rPr>
          <w:rFonts w:eastAsia="Calibri" w:cs="Calibri"/>
        </w:rPr>
        <w:t xml:space="preserve"> ja selles otsustati</w:t>
      </w:r>
      <w:r w:rsidRPr="00D54B8D">
        <w:rPr>
          <w:rFonts w:eastAsia="Calibri" w:cs="Calibri"/>
        </w:rPr>
        <w:t xml:space="preserve">, et </w:t>
      </w:r>
      <w:r w:rsidRPr="00D54B8D">
        <w:rPr>
          <w:rFonts w:eastAsia="Calibri" w:cs="Times New Roman"/>
          <w:color w:val="000000"/>
          <w:lang w:eastAsia="et-EE"/>
        </w:rPr>
        <w:t xml:space="preserve">Kliimaministeerium töötab välja Regionaal- ja Põllumajandusministeeriumi tehtud toitlustusteenuse ja toidu analüüsi põhjal keskkonnahoidlikkuse kriteeriumid ja kliimaminister kehtestab need määrusega 1. jaanuariks 2027. a. Sotsiaalminister kehtestab institutsionaalset toitlustamist reguleerivad uuendatud määrused 1. jaanuariks 2026. a. Sotsiaalministeerium, Regionaal- ja Põllumajandusministeerium ning Haridus- ja Teadusministeerium viivad ellu memorandumi koolitoidu teekaardi tegevused järgneva viie aasta jooksul alates valitsuse otsuse vastuvõtmisest. </w:t>
      </w:r>
    </w:p>
    <w:p w14:paraId="4BE3C834" w14:textId="77777777" w:rsidR="00E50068" w:rsidRDefault="00AB70C5" w:rsidP="00CC0C60">
      <w:pPr>
        <w:jc w:val="both"/>
        <w:rPr>
          <w:rFonts w:eastAsia="Calibri" w:cs="Calibri"/>
        </w:rPr>
      </w:pPr>
      <w:r w:rsidRPr="00D54B8D">
        <w:rPr>
          <w:rFonts w:eastAsia="Calibri" w:cs="Calibri"/>
        </w:rPr>
        <w:t xml:space="preserve">Detsembriks 2024 nähakse ette </w:t>
      </w:r>
      <w:r w:rsidR="00357E1C" w:rsidRPr="00D54B8D">
        <w:rPr>
          <w:rFonts w:eastAsia="Calibri" w:cs="Calibri"/>
        </w:rPr>
        <w:t>Põllumajandusministri 11. märtsi 2015. a määruse nr 24 "Müügipakendisse pakendamata toidu toidualase teabe esitamise nõuded" muutmi</w:t>
      </w:r>
      <w:r w:rsidRPr="00D54B8D">
        <w:rPr>
          <w:rFonts w:eastAsia="Calibri" w:cs="Calibri"/>
        </w:rPr>
        <w:t>ne, mi</w:t>
      </w:r>
      <w:r w:rsidR="002D210C" w:rsidRPr="00D54B8D">
        <w:rPr>
          <w:rFonts w:eastAsia="Calibri" w:cs="Calibri"/>
        </w:rPr>
        <w:t>s</w:t>
      </w:r>
      <w:r w:rsidRPr="00D54B8D">
        <w:rPr>
          <w:rFonts w:eastAsia="Calibri" w:cs="Calibri"/>
        </w:rPr>
        <w:t xml:space="preserve"> </w:t>
      </w:r>
      <w:r w:rsidR="002D210C" w:rsidRPr="00D54B8D">
        <w:rPr>
          <w:rFonts w:eastAsia="Calibri" w:cs="Calibri"/>
        </w:rPr>
        <w:t>puudutab</w:t>
      </w:r>
      <w:r w:rsidRPr="00D54B8D">
        <w:rPr>
          <w:rFonts w:eastAsia="Calibri" w:cs="Calibri"/>
        </w:rPr>
        <w:t xml:space="preserve"> </w:t>
      </w:r>
      <w:r w:rsidR="00357E1C" w:rsidRPr="00D54B8D">
        <w:rPr>
          <w:rFonts w:eastAsia="Calibri" w:cs="Calibri"/>
        </w:rPr>
        <w:t>toidu annetamis</w:t>
      </w:r>
      <w:r w:rsidR="002D210C" w:rsidRPr="00D54B8D">
        <w:rPr>
          <w:rFonts w:eastAsia="Calibri" w:cs="Calibri"/>
        </w:rPr>
        <w:t>e edendamist</w:t>
      </w:r>
      <w:r w:rsidRPr="00D54B8D">
        <w:rPr>
          <w:rFonts w:eastAsia="Calibri" w:cs="Calibri"/>
        </w:rPr>
        <w:t xml:space="preserve"> ning </w:t>
      </w:r>
      <w:r w:rsidR="00357E1C" w:rsidRPr="00D54B8D">
        <w:rPr>
          <w:rFonts w:eastAsia="Calibri" w:cs="Calibri"/>
        </w:rPr>
        <w:t>liha päritolu esitami</w:t>
      </w:r>
      <w:r w:rsidR="002D210C" w:rsidRPr="00D54B8D">
        <w:rPr>
          <w:rFonts w:eastAsia="Calibri" w:cs="Calibri"/>
        </w:rPr>
        <w:t>st</w:t>
      </w:r>
      <w:r w:rsidR="00357E1C" w:rsidRPr="00D54B8D">
        <w:rPr>
          <w:rFonts w:eastAsia="Calibri" w:cs="Calibri"/>
        </w:rPr>
        <w:t xml:space="preserve"> toitlustuses (VVTP 7.3.10)</w:t>
      </w:r>
      <w:r w:rsidR="002D210C" w:rsidRPr="00D54B8D">
        <w:rPr>
          <w:rFonts w:eastAsia="Calibri" w:cs="Calibri"/>
        </w:rPr>
        <w:t xml:space="preserve">. Lisaks panustasime Regionaal- ja </w:t>
      </w:r>
      <w:proofErr w:type="spellStart"/>
      <w:r w:rsidR="002D210C" w:rsidRPr="00D54B8D">
        <w:rPr>
          <w:rFonts w:eastAsia="Calibri" w:cs="Calibri"/>
        </w:rPr>
        <w:t>Põllumajandusministeerumi</w:t>
      </w:r>
      <w:proofErr w:type="spellEnd"/>
      <w:r w:rsidR="002D210C" w:rsidRPr="00D54B8D">
        <w:rPr>
          <w:rFonts w:eastAsia="Calibri" w:cs="Calibri"/>
        </w:rPr>
        <w:t xml:space="preserve"> poolt kliimaministrile pandud toidujäätmete tekke vältimise kava ajakohastamisse, mille tähtaeg oli 2023. lõpp. </w:t>
      </w:r>
    </w:p>
    <w:p w14:paraId="223AD560" w14:textId="3888C0B0" w:rsidR="001A4899" w:rsidRPr="000E3DA0" w:rsidRDefault="00E128BF" w:rsidP="002032A0">
      <w:pPr>
        <w:jc w:val="both"/>
        <w:rPr>
          <w:rFonts w:ascii="Roboto Light" w:hAnsi="Roboto Light"/>
        </w:rPr>
      </w:pPr>
      <w:r w:rsidRPr="0037221B">
        <w:rPr>
          <w:rFonts w:eastAsia="Calibri" w:cs="Calibri"/>
        </w:rPr>
        <w:t xml:space="preserve">Vabariigi Valitsuse tegevusprogrammi punkt 7.3.6. kohaselt suurendab valitsus mahetoodangu eelistamist nügimismeetoditega ning jätkab laste tervislike toitumisharjumuste kujundamise toetamiseks mahetooraine kasutamise kompenseerimist koolides ja lasteaedades. Regionaalministrile </w:t>
      </w:r>
      <w:r w:rsidR="009949D5" w:rsidRPr="0037221B">
        <w:rPr>
          <w:rFonts w:eastAsia="Calibri" w:cs="Calibri"/>
        </w:rPr>
        <w:t>tehti</w:t>
      </w:r>
      <w:r w:rsidRPr="0037221B">
        <w:rPr>
          <w:rFonts w:eastAsia="Calibri" w:cs="Calibri"/>
        </w:rPr>
        <w:t xml:space="preserve"> selle raames ülesandeks mahetoodete toetamise meetme toetuse andmise tingimusi täpsustada. Regionaal- ja Põllumajandusministeerium esitas </w:t>
      </w:r>
      <w:r w:rsidR="009949D5" w:rsidRPr="0037221B">
        <w:rPr>
          <w:rFonts w:eastAsia="Calibri" w:cs="Calibri"/>
        </w:rPr>
        <w:t xml:space="preserve">Vabariigi Valitsuse istungile </w:t>
      </w:r>
      <w:r w:rsidRPr="0037221B">
        <w:rPr>
          <w:rFonts w:eastAsia="Calibri" w:cs="Calibri"/>
        </w:rPr>
        <w:t>m</w:t>
      </w:r>
      <w:r w:rsidR="00775625" w:rsidRPr="0037221B">
        <w:rPr>
          <w:rFonts w:eastAsia="Calibri" w:cs="Calibri"/>
        </w:rPr>
        <w:t>emorandum</w:t>
      </w:r>
      <w:r w:rsidRPr="0037221B">
        <w:rPr>
          <w:rFonts w:eastAsia="Calibri" w:cs="Calibri"/>
        </w:rPr>
        <w:t>i</w:t>
      </w:r>
      <w:r w:rsidR="00775625" w:rsidRPr="0037221B">
        <w:rPr>
          <w:rFonts w:eastAsia="Calibri" w:cs="Calibri"/>
        </w:rPr>
        <w:t xml:space="preserve"> </w:t>
      </w:r>
      <w:r w:rsidRPr="0037221B">
        <w:rPr>
          <w:rFonts w:eastAsia="Calibri" w:cs="Calibri"/>
        </w:rPr>
        <w:t>–</w:t>
      </w:r>
      <w:r w:rsidR="00775625" w:rsidRPr="0037221B">
        <w:rPr>
          <w:rFonts w:eastAsia="Calibri" w:cs="Calibri"/>
        </w:rPr>
        <w:t xml:space="preserve"> </w:t>
      </w:r>
      <w:r w:rsidRPr="0037221B">
        <w:rPr>
          <w:rFonts w:eastAsia="Calibri" w:cs="Calibri"/>
        </w:rPr>
        <w:t>„</w:t>
      </w:r>
      <w:r w:rsidR="00775625" w:rsidRPr="0037221B">
        <w:rPr>
          <w:rFonts w:eastAsia="Calibri" w:cs="Calibri"/>
        </w:rPr>
        <w:t>Mahetoodete toetamise meetme toetuse andmise tingimuste täpsustamine</w:t>
      </w:r>
      <w:r w:rsidRPr="0037221B">
        <w:rPr>
          <w:rFonts w:eastAsia="Calibri" w:cs="Calibri"/>
        </w:rPr>
        <w:t>“</w:t>
      </w:r>
      <w:r w:rsidR="009949D5" w:rsidRPr="0037221B">
        <w:rPr>
          <w:rFonts w:eastAsia="Calibri" w:cs="Calibri"/>
        </w:rPr>
        <w:t>.</w:t>
      </w:r>
      <w:r w:rsidRPr="0037221B">
        <w:rPr>
          <w:rFonts w:eastAsia="Calibri" w:cs="Calibri"/>
        </w:rPr>
        <w:t>. Memorandumis pakuti välja 3 võimalust haridusasutustes mahetoidu toetuse edendamiseks: toetuse ühikumäära tõstmine,</w:t>
      </w:r>
      <w:r w:rsidRPr="0037221B">
        <w:rPr>
          <w:rFonts w:eastAsia="Calibri" w:cs="Calibri"/>
        </w:rPr>
        <w:tab/>
        <w:t>kõrgem</w:t>
      </w:r>
      <w:r w:rsidR="009949D5" w:rsidRPr="0037221B">
        <w:rPr>
          <w:rFonts w:eastAsia="Calibri" w:cs="Calibri"/>
        </w:rPr>
        <w:t xml:space="preserve"> </w:t>
      </w:r>
      <w:r w:rsidRPr="0037221B">
        <w:rPr>
          <w:rFonts w:eastAsia="Calibri" w:cs="Calibri"/>
        </w:rPr>
        <w:t>toetuse ühikumäär neile koolidele ja lasteaedadele, kus kasutatakse mahepõllumajanduslikku toorainet suuremal määral kui 50%</w:t>
      </w:r>
      <w:r w:rsidR="009949D5" w:rsidRPr="0037221B">
        <w:rPr>
          <w:rFonts w:eastAsia="Calibri" w:cs="Calibri"/>
        </w:rPr>
        <w:t xml:space="preserve"> ning toetuse sihtrühma laiendamine kutsekoolide õpilastega. Memorandum kiideti </w:t>
      </w:r>
      <w:proofErr w:type="spellStart"/>
      <w:r w:rsidR="009949D5" w:rsidRPr="0037221B">
        <w:rPr>
          <w:rFonts w:eastAsia="Calibri" w:cs="Calibri"/>
        </w:rPr>
        <w:t>valitsese</w:t>
      </w:r>
      <w:proofErr w:type="spellEnd"/>
      <w:r w:rsidR="009949D5" w:rsidRPr="0037221B">
        <w:rPr>
          <w:rFonts w:eastAsia="Calibri" w:cs="Calibri"/>
        </w:rPr>
        <w:t xml:space="preserve"> poolt heaks ning otsustati, et Eesti haridusasutuste toitlustuses mahetoidu osakaalu suurendamise soovi korral tuleb kaaluda valitsusel eelpool kirjeldatud alternatiive järgnevate aastate RES protsesside raames.</w:t>
      </w:r>
    </w:p>
    <w:p w14:paraId="06EA5021" w14:textId="55A8415F" w:rsidR="000D4B36" w:rsidRPr="000D4B36" w:rsidRDefault="000D4B36" w:rsidP="004028A5">
      <w:pPr>
        <w:widowControl w:val="0"/>
        <w:pBdr>
          <w:top w:val="nil"/>
          <w:left w:val="nil"/>
          <w:bottom w:val="nil"/>
          <w:right w:val="nil"/>
          <w:between w:val="nil"/>
        </w:pBdr>
        <w:jc w:val="both"/>
        <w:rPr>
          <w:b/>
          <w:sz w:val="24"/>
          <w:szCs w:val="24"/>
        </w:rPr>
      </w:pPr>
      <w:r w:rsidRPr="000D4B36">
        <w:rPr>
          <w:b/>
          <w:sz w:val="24"/>
          <w:szCs w:val="24"/>
        </w:rPr>
        <w:t>Muudatused</w:t>
      </w:r>
    </w:p>
    <w:p w14:paraId="6FE3C5C2" w14:textId="70B8B990" w:rsidR="00697027" w:rsidRPr="004028A5" w:rsidRDefault="000D4B36" w:rsidP="000D0601">
      <w:r>
        <w:lastRenderedPageBreak/>
        <w:t xml:space="preserve">Toiduohutuse programm on alates 2025. aastast eraldiseisev programm, mille eesmärkide saavutamise eest vastutab toiduohutuse asekantsler. </w:t>
      </w:r>
    </w:p>
    <w:p w14:paraId="3511791D" w14:textId="066A2D85" w:rsidR="000F3359" w:rsidRPr="00605E01" w:rsidRDefault="00B977B4" w:rsidP="00605E01">
      <w:pPr>
        <w:pStyle w:val="Heading1"/>
      </w:pPr>
      <w:bookmarkStart w:id="3" w:name="_Toc167368711"/>
      <w:r w:rsidRPr="00605E01">
        <w:t xml:space="preserve">3. </w:t>
      </w:r>
      <w:r w:rsidR="00895DDD" w:rsidRPr="00605E01">
        <w:t>Programmi mõõdikud ja rahastamiskava</w:t>
      </w:r>
      <w:bookmarkEnd w:id="3"/>
    </w:p>
    <w:p w14:paraId="34AA5DC3" w14:textId="77777777" w:rsidR="004028A5" w:rsidRPr="00CF1F63" w:rsidRDefault="004028A5" w:rsidP="004028A5">
      <w:pPr>
        <w:rPr>
          <w:b/>
        </w:rPr>
      </w:pPr>
      <w:r w:rsidRPr="00CF1F63">
        <w:rPr>
          <w:b/>
        </w:rPr>
        <w:t>Programmi mõõdikud:</w:t>
      </w:r>
    </w:p>
    <w:tbl>
      <w:tblPr>
        <w:tblStyle w:val="ListTable2-Accent1"/>
        <w:tblW w:w="8961" w:type="dxa"/>
        <w:tblLayout w:type="fixed"/>
        <w:tblLook w:val="04A0" w:firstRow="1" w:lastRow="0" w:firstColumn="1" w:lastColumn="0" w:noHBand="0" w:noVBand="1"/>
      </w:tblPr>
      <w:tblGrid>
        <w:gridCol w:w="3085"/>
        <w:gridCol w:w="1396"/>
        <w:gridCol w:w="1236"/>
        <w:gridCol w:w="1081"/>
        <w:gridCol w:w="1082"/>
        <w:gridCol w:w="1081"/>
      </w:tblGrid>
      <w:tr w:rsidR="004028A5" w:rsidRPr="008C7C55" w14:paraId="787D3544" w14:textId="77777777" w:rsidTr="00A05AF9">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085" w:type="dxa"/>
          </w:tcPr>
          <w:p w14:paraId="06DBDE3B" w14:textId="4C30F5B6" w:rsidR="004028A5" w:rsidRPr="008C7C55" w:rsidRDefault="004028A5" w:rsidP="00A05AF9">
            <w:pPr>
              <w:keepNext/>
              <w:jc w:val="center"/>
            </w:pPr>
            <w:r>
              <w:t>Mõõdik</w:t>
            </w:r>
          </w:p>
        </w:tc>
        <w:tc>
          <w:tcPr>
            <w:tcW w:w="1396" w:type="dxa"/>
          </w:tcPr>
          <w:p w14:paraId="3BE92F7C" w14:textId="15A11927" w:rsidR="004028A5" w:rsidRPr="008C7C55" w:rsidRDefault="004028A5" w:rsidP="00A05AF9">
            <w:pPr>
              <w:keepNext/>
              <w:jc w:val="center"/>
              <w:cnfStyle w:val="100000000000" w:firstRow="1" w:lastRow="0" w:firstColumn="0" w:lastColumn="0" w:oddVBand="0" w:evenVBand="0" w:oddHBand="0" w:evenHBand="0" w:firstRowFirstColumn="0" w:firstRowLastColumn="0" w:lastRowFirstColumn="0" w:lastRowLastColumn="0"/>
            </w:pPr>
            <w:r>
              <w:t>Tegelik</w:t>
            </w:r>
            <w:r w:rsidRPr="008C7C55">
              <w:t xml:space="preserve"> (20</w:t>
            </w:r>
            <w:r>
              <w:t>2</w:t>
            </w:r>
            <w:r w:rsidR="007A0FA7">
              <w:t>3</w:t>
            </w:r>
            <w:r>
              <w:t>)</w:t>
            </w:r>
          </w:p>
        </w:tc>
        <w:tc>
          <w:tcPr>
            <w:tcW w:w="1236" w:type="dxa"/>
          </w:tcPr>
          <w:p w14:paraId="7BCF8EC5" w14:textId="348926DB" w:rsidR="004028A5" w:rsidRPr="008C7C55" w:rsidRDefault="004028A5" w:rsidP="00A05AF9">
            <w:pPr>
              <w:keepNext/>
              <w:jc w:val="center"/>
              <w:cnfStyle w:val="100000000000" w:firstRow="1" w:lastRow="0" w:firstColumn="0" w:lastColumn="0" w:oddVBand="0" w:evenVBand="0" w:oddHBand="0" w:evenHBand="0" w:firstRowFirstColumn="0" w:firstRowLastColumn="0" w:lastRowFirstColumn="0" w:lastRowLastColumn="0"/>
            </w:pPr>
            <w:r>
              <w:t>Sihttase </w:t>
            </w:r>
            <w:r>
              <w:br/>
              <w:t>(202</w:t>
            </w:r>
            <w:r w:rsidR="007A0FA7">
              <w:t>5</w:t>
            </w:r>
            <w:r w:rsidRPr="008C7C55">
              <w:t>)</w:t>
            </w:r>
          </w:p>
        </w:tc>
        <w:tc>
          <w:tcPr>
            <w:tcW w:w="1081" w:type="dxa"/>
          </w:tcPr>
          <w:p w14:paraId="64A51CE4" w14:textId="1A178F28" w:rsidR="004028A5" w:rsidRPr="008C7C55" w:rsidRDefault="004028A5" w:rsidP="00A05AF9">
            <w:pPr>
              <w:keepNext/>
              <w:jc w:val="center"/>
              <w:cnfStyle w:val="100000000000" w:firstRow="1" w:lastRow="0" w:firstColumn="0" w:lastColumn="0" w:oddVBand="0" w:evenVBand="0" w:oddHBand="0" w:evenHBand="0" w:firstRowFirstColumn="0" w:firstRowLastColumn="0" w:lastRowFirstColumn="0" w:lastRowLastColumn="0"/>
            </w:pPr>
            <w:r w:rsidRPr="008C7C55">
              <w:t>Sihttase </w:t>
            </w:r>
            <w:r w:rsidRPr="008C7C55">
              <w:br/>
              <w:t>(202</w:t>
            </w:r>
            <w:r w:rsidR="007A0FA7">
              <w:t>6</w:t>
            </w:r>
            <w:r w:rsidRPr="008C7C55">
              <w:t>)</w:t>
            </w:r>
          </w:p>
        </w:tc>
        <w:tc>
          <w:tcPr>
            <w:tcW w:w="1082" w:type="dxa"/>
          </w:tcPr>
          <w:p w14:paraId="2D524473" w14:textId="49DD2952" w:rsidR="004028A5" w:rsidRPr="008C7C55" w:rsidRDefault="004028A5" w:rsidP="00A05AF9">
            <w:pPr>
              <w:keepNext/>
              <w:jc w:val="center"/>
              <w:cnfStyle w:val="100000000000" w:firstRow="1" w:lastRow="0" w:firstColumn="0" w:lastColumn="0" w:oddVBand="0" w:evenVBand="0" w:oddHBand="0" w:evenHBand="0" w:firstRowFirstColumn="0" w:firstRowLastColumn="0" w:lastRowFirstColumn="0" w:lastRowLastColumn="0"/>
            </w:pPr>
            <w:r w:rsidRPr="008C7C55">
              <w:t>Sihttase </w:t>
            </w:r>
            <w:r w:rsidRPr="008C7C55">
              <w:br/>
              <w:t>(202</w:t>
            </w:r>
            <w:r w:rsidR="007A0FA7">
              <w:t>7</w:t>
            </w:r>
            <w:r w:rsidRPr="008C7C55">
              <w:t>)</w:t>
            </w:r>
          </w:p>
        </w:tc>
        <w:tc>
          <w:tcPr>
            <w:tcW w:w="1081" w:type="dxa"/>
          </w:tcPr>
          <w:p w14:paraId="4818BFA7" w14:textId="0B09BE2C" w:rsidR="004028A5" w:rsidRPr="008C7C55" w:rsidRDefault="004028A5" w:rsidP="00A05AF9">
            <w:pPr>
              <w:keepNext/>
              <w:jc w:val="center"/>
              <w:cnfStyle w:val="100000000000" w:firstRow="1" w:lastRow="0" w:firstColumn="0" w:lastColumn="0" w:oddVBand="0" w:evenVBand="0" w:oddHBand="0" w:evenHBand="0" w:firstRowFirstColumn="0" w:firstRowLastColumn="0" w:lastRowFirstColumn="0" w:lastRowLastColumn="0"/>
            </w:pPr>
            <w:r>
              <w:t>Sihttase </w:t>
            </w:r>
            <w:r>
              <w:br/>
              <w:t>(202</w:t>
            </w:r>
            <w:r w:rsidR="007A0FA7">
              <w:t>8</w:t>
            </w:r>
            <w:r w:rsidRPr="008C7C55">
              <w:t>)</w:t>
            </w:r>
          </w:p>
        </w:tc>
      </w:tr>
      <w:tr w:rsidR="004028A5" w:rsidRPr="008C7C55" w14:paraId="15347B90" w14:textId="77777777" w:rsidTr="00CE759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661B1014" w14:textId="77777777" w:rsidR="004028A5" w:rsidRPr="008C7C55" w:rsidRDefault="004028A5" w:rsidP="00CE7598">
            <w:pPr>
              <w:jc w:val="center"/>
            </w:pPr>
            <w:r w:rsidRPr="008C7C55">
              <w:t>Tarbija kindlustunde indeks, %</w:t>
            </w:r>
          </w:p>
        </w:tc>
        <w:tc>
          <w:tcPr>
            <w:tcW w:w="1396" w:type="dxa"/>
            <w:vAlign w:val="center"/>
          </w:tcPr>
          <w:p w14:paraId="3744CCB2" w14:textId="77777777" w:rsidR="004028A5" w:rsidRPr="008C7C55" w:rsidRDefault="004028A5" w:rsidP="00CE7598">
            <w:pPr>
              <w:jc w:val="center"/>
              <w:cnfStyle w:val="000000100000" w:firstRow="0" w:lastRow="0" w:firstColumn="0" w:lastColumn="0" w:oddVBand="0" w:evenVBand="0" w:oddHBand="1" w:evenHBand="0" w:firstRowFirstColumn="0" w:firstRowLastColumn="0" w:lastRowFirstColumn="0" w:lastRowLastColumn="0"/>
            </w:pPr>
            <w:r w:rsidRPr="008C7C55">
              <w:t>67</w:t>
            </w:r>
            <w:r>
              <w:t xml:space="preserve"> </w:t>
            </w:r>
            <w:r>
              <w:br/>
            </w:r>
            <w:r w:rsidRPr="006E0691">
              <w:t>(2021)</w:t>
            </w:r>
          </w:p>
        </w:tc>
        <w:tc>
          <w:tcPr>
            <w:tcW w:w="1236" w:type="dxa"/>
            <w:vAlign w:val="center"/>
          </w:tcPr>
          <w:p w14:paraId="656DA50C" w14:textId="77777777" w:rsidR="004028A5" w:rsidRPr="008C7C55" w:rsidRDefault="004028A5" w:rsidP="00CE7598">
            <w:pPr>
              <w:jc w:val="center"/>
              <w:cnfStyle w:val="000000100000" w:firstRow="0" w:lastRow="0" w:firstColumn="0" w:lastColumn="0" w:oddVBand="0" w:evenVBand="0" w:oddHBand="1" w:evenHBand="0" w:firstRowFirstColumn="0" w:firstRowLastColumn="0" w:lastRowFirstColumn="0" w:lastRowLastColumn="0"/>
            </w:pPr>
            <w:r>
              <w:t>69</w:t>
            </w:r>
          </w:p>
        </w:tc>
        <w:tc>
          <w:tcPr>
            <w:tcW w:w="1081" w:type="dxa"/>
            <w:vAlign w:val="center"/>
          </w:tcPr>
          <w:p w14:paraId="3A61BC24" w14:textId="77777777" w:rsidR="004028A5" w:rsidRPr="008C7C55" w:rsidRDefault="004028A5" w:rsidP="00CE7598">
            <w:pPr>
              <w:jc w:val="center"/>
              <w:cnfStyle w:val="000000100000" w:firstRow="0" w:lastRow="0" w:firstColumn="0" w:lastColumn="0" w:oddVBand="0" w:evenVBand="0" w:oddHBand="1" w:evenHBand="0" w:firstRowFirstColumn="0" w:firstRowLastColumn="0" w:lastRowFirstColumn="0" w:lastRowLastColumn="0"/>
            </w:pPr>
            <w:r>
              <w:t>-</w:t>
            </w:r>
          </w:p>
        </w:tc>
        <w:tc>
          <w:tcPr>
            <w:tcW w:w="1082" w:type="dxa"/>
            <w:vAlign w:val="center"/>
          </w:tcPr>
          <w:p w14:paraId="527B7171" w14:textId="77777777" w:rsidR="004028A5" w:rsidRPr="008C7C55" w:rsidRDefault="004028A5" w:rsidP="00CE7598">
            <w:pPr>
              <w:jc w:val="center"/>
              <w:cnfStyle w:val="000000100000" w:firstRow="0" w:lastRow="0" w:firstColumn="0" w:lastColumn="0" w:oddVBand="0" w:evenVBand="0" w:oddHBand="1" w:evenHBand="0" w:firstRowFirstColumn="0" w:firstRowLastColumn="0" w:lastRowFirstColumn="0" w:lastRowLastColumn="0"/>
            </w:pPr>
            <w:r>
              <w:t>69</w:t>
            </w:r>
          </w:p>
        </w:tc>
        <w:tc>
          <w:tcPr>
            <w:tcW w:w="1081" w:type="dxa"/>
            <w:vAlign w:val="center"/>
          </w:tcPr>
          <w:p w14:paraId="64BBD703" w14:textId="77777777" w:rsidR="004028A5" w:rsidRPr="008C7C55" w:rsidRDefault="004028A5" w:rsidP="00CE7598">
            <w:pPr>
              <w:jc w:val="center"/>
              <w:cnfStyle w:val="000000100000" w:firstRow="0" w:lastRow="0" w:firstColumn="0" w:lastColumn="0" w:oddVBand="0" w:evenVBand="0" w:oddHBand="1" w:evenHBand="0" w:firstRowFirstColumn="0" w:firstRowLastColumn="0" w:lastRowFirstColumn="0" w:lastRowLastColumn="0"/>
            </w:pPr>
            <w:r>
              <w:t>-</w:t>
            </w:r>
          </w:p>
        </w:tc>
      </w:tr>
      <w:tr w:rsidR="007658B7" w:rsidRPr="008C7C55" w14:paraId="251CAC29" w14:textId="77777777" w:rsidTr="00CE7598">
        <w:trPr>
          <w:trHeight w:val="396"/>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396AAFF1" w14:textId="0BE38040" w:rsidR="007658B7" w:rsidRPr="00981BFE" w:rsidRDefault="007658B7" w:rsidP="00CE7598">
            <w:pPr>
              <w:jc w:val="center"/>
            </w:pPr>
            <w:r w:rsidRPr="007658B7">
              <w:t>Antibiootikumide kasutamise tase</w:t>
            </w:r>
            <w:r w:rsidR="00AE59D6">
              <w:t xml:space="preserve">, </w:t>
            </w:r>
            <w:r w:rsidRPr="007658B7">
              <w:t>mg/PCU</w:t>
            </w:r>
          </w:p>
        </w:tc>
        <w:tc>
          <w:tcPr>
            <w:tcW w:w="1396" w:type="dxa"/>
            <w:vAlign w:val="center"/>
          </w:tcPr>
          <w:p w14:paraId="6D185E7E" w14:textId="5F8AC487" w:rsidR="003978FF" w:rsidRPr="00981BFE" w:rsidRDefault="003978FF" w:rsidP="00CE7598">
            <w:pPr>
              <w:spacing w:after="0"/>
              <w:jc w:val="center"/>
              <w:cnfStyle w:val="000000000000" w:firstRow="0" w:lastRow="0" w:firstColumn="0" w:lastColumn="0" w:oddVBand="0" w:evenVBand="0" w:oddHBand="0" w:evenHBand="0" w:firstRowFirstColumn="0" w:firstRowLastColumn="0" w:lastRowFirstColumn="0" w:lastRowLastColumn="0"/>
            </w:pPr>
            <w:r>
              <w:rPr>
                <w:bCs/>
              </w:rPr>
              <w:t>45,8</w:t>
            </w:r>
          </w:p>
          <w:p w14:paraId="4CEC8EBC" w14:textId="4CB594C0" w:rsidR="007658B7" w:rsidRPr="00981BFE" w:rsidRDefault="003978FF" w:rsidP="00CE7598">
            <w:pPr>
              <w:spacing w:after="0"/>
              <w:jc w:val="center"/>
              <w:cnfStyle w:val="000000000000" w:firstRow="0" w:lastRow="0" w:firstColumn="0" w:lastColumn="0" w:oddVBand="0" w:evenVBand="0" w:oddHBand="0" w:evenHBand="0" w:firstRowFirstColumn="0" w:firstRowLastColumn="0" w:lastRowFirstColumn="0" w:lastRowLastColumn="0"/>
            </w:pPr>
            <w:r>
              <w:rPr>
                <w:bCs/>
              </w:rPr>
              <w:t>(2022)</w:t>
            </w:r>
          </w:p>
        </w:tc>
        <w:tc>
          <w:tcPr>
            <w:tcW w:w="1236" w:type="dxa"/>
            <w:vAlign w:val="center"/>
          </w:tcPr>
          <w:p w14:paraId="2A2CA880" w14:textId="69EEB854" w:rsidR="007658B7" w:rsidRPr="00981BFE" w:rsidRDefault="003A6834" w:rsidP="00CE7598">
            <w:pPr>
              <w:spacing w:after="0"/>
              <w:jc w:val="center"/>
              <w:cnfStyle w:val="000000000000" w:firstRow="0" w:lastRow="0" w:firstColumn="0" w:lastColumn="0" w:oddVBand="0" w:evenVBand="0" w:oddHBand="0" w:evenHBand="0" w:firstRowFirstColumn="0" w:firstRowLastColumn="0" w:lastRowFirstColumn="0" w:lastRowLastColumn="0"/>
            </w:pPr>
            <w:r>
              <w:rPr>
                <w:bCs/>
              </w:rPr>
              <w:t>-</w:t>
            </w:r>
          </w:p>
        </w:tc>
        <w:tc>
          <w:tcPr>
            <w:tcW w:w="1081" w:type="dxa"/>
            <w:vAlign w:val="center"/>
          </w:tcPr>
          <w:p w14:paraId="0E49070D" w14:textId="2408FEA4" w:rsidR="007658B7" w:rsidRPr="00981BFE" w:rsidRDefault="005227F6" w:rsidP="00CE7598">
            <w:pPr>
              <w:jc w:val="center"/>
              <w:cnfStyle w:val="000000000000" w:firstRow="0" w:lastRow="0" w:firstColumn="0" w:lastColumn="0" w:oddVBand="0" w:evenVBand="0" w:oddHBand="0" w:evenHBand="0" w:firstRowFirstColumn="0" w:firstRowLastColumn="0" w:lastRowFirstColumn="0" w:lastRowLastColumn="0"/>
            </w:pPr>
            <w:r>
              <w:rPr>
                <w:bCs/>
              </w:rPr>
              <w:t>-</w:t>
            </w:r>
          </w:p>
        </w:tc>
        <w:tc>
          <w:tcPr>
            <w:tcW w:w="1082" w:type="dxa"/>
            <w:vAlign w:val="center"/>
          </w:tcPr>
          <w:p w14:paraId="22A03B51" w14:textId="40EE584A" w:rsidR="007658B7" w:rsidRPr="00981BFE" w:rsidRDefault="003A6834" w:rsidP="00CE7598">
            <w:pPr>
              <w:jc w:val="center"/>
              <w:cnfStyle w:val="000000000000" w:firstRow="0" w:lastRow="0" w:firstColumn="0" w:lastColumn="0" w:oddVBand="0" w:evenVBand="0" w:oddHBand="0" w:evenHBand="0" w:firstRowFirstColumn="0" w:firstRowLastColumn="0" w:lastRowFirstColumn="0" w:lastRowLastColumn="0"/>
            </w:pPr>
            <w:r>
              <w:t>37</w:t>
            </w:r>
          </w:p>
        </w:tc>
        <w:tc>
          <w:tcPr>
            <w:tcW w:w="1081" w:type="dxa"/>
            <w:vAlign w:val="center"/>
          </w:tcPr>
          <w:p w14:paraId="781051BD" w14:textId="4A546F32" w:rsidR="005227F6" w:rsidRPr="00981BFE" w:rsidRDefault="00A168E3" w:rsidP="00CE7598">
            <w:pPr>
              <w:jc w:val="center"/>
              <w:cnfStyle w:val="000000000000" w:firstRow="0" w:lastRow="0" w:firstColumn="0" w:lastColumn="0" w:oddVBand="0" w:evenVBand="0" w:oddHBand="0" w:evenHBand="0" w:firstRowFirstColumn="0" w:firstRowLastColumn="0" w:lastRowFirstColumn="0" w:lastRowLastColumn="0"/>
            </w:pPr>
            <w:r w:rsidRPr="003A6834">
              <w:rPr>
                <w:bCs/>
              </w:rPr>
              <w:t>3</w:t>
            </w:r>
            <w:r w:rsidR="005227F6" w:rsidRPr="003A6834">
              <w:rPr>
                <w:bCs/>
              </w:rPr>
              <w:t>7</w:t>
            </w:r>
            <w:r w:rsidR="005227F6">
              <w:rPr>
                <w:bCs/>
              </w:rPr>
              <w:t xml:space="preserve"> </w:t>
            </w:r>
            <w:r w:rsidR="00697027">
              <w:br/>
            </w:r>
            <w:r w:rsidR="005227F6">
              <w:rPr>
                <w:bCs/>
              </w:rPr>
              <w:t>(2030)</w:t>
            </w:r>
          </w:p>
        </w:tc>
      </w:tr>
      <w:tr w:rsidR="001C752C" w:rsidRPr="008C7C55" w14:paraId="679C3C97" w14:textId="77777777" w:rsidTr="00CE759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284A7925" w14:textId="0CB9B3A0" w:rsidR="001C752C" w:rsidRPr="00981BFE" w:rsidRDefault="001C752C" w:rsidP="00CE7598">
            <w:pPr>
              <w:jc w:val="center"/>
            </w:pPr>
            <w:r>
              <w:t>Piirnormi ületavate taimekaitsevahendite jääkide proovide osakaal Eesti päri</w:t>
            </w:r>
            <w:r w:rsidR="001E28B7">
              <w:t>t</w:t>
            </w:r>
            <w:r>
              <w:t>olu toidus</w:t>
            </w:r>
            <w:r w:rsidR="00CE7598">
              <w:t>, %</w:t>
            </w:r>
          </w:p>
        </w:tc>
        <w:tc>
          <w:tcPr>
            <w:tcW w:w="1396" w:type="dxa"/>
            <w:vAlign w:val="center"/>
          </w:tcPr>
          <w:p w14:paraId="4C1648BF" w14:textId="4B2CB3B4" w:rsidR="001C752C" w:rsidRPr="00981BFE" w:rsidRDefault="001C752C" w:rsidP="00CE7598">
            <w:pPr>
              <w:spacing w:after="0"/>
              <w:jc w:val="center"/>
              <w:cnfStyle w:val="000000100000" w:firstRow="0" w:lastRow="0" w:firstColumn="0" w:lastColumn="0" w:oddVBand="0" w:evenVBand="0" w:oddHBand="1" w:evenHBand="0" w:firstRowFirstColumn="0" w:firstRowLastColumn="0" w:lastRowFirstColumn="0" w:lastRowLastColumn="0"/>
            </w:pPr>
            <w:r>
              <w:rPr>
                <w:bCs/>
              </w:rPr>
              <w:t>0 (2022)</w:t>
            </w:r>
          </w:p>
        </w:tc>
        <w:tc>
          <w:tcPr>
            <w:tcW w:w="1236" w:type="dxa"/>
            <w:vAlign w:val="center"/>
          </w:tcPr>
          <w:p w14:paraId="0DF1B798" w14:textId="5E680886" w:rsidR="001C752C" w:rsidRPr="00981BFE" w:rsidRDefault="00CE7598" w:rsidP="00CE7598">
            <w:pPr>
              <w:spacing w:after="0"/>
              <w:jc w:val="center"/>
              <w:cnfStyle w:val="000000100000" w:firstRow="0" w:lastRow="0" w:firstColumn="0" w:lastColumn="0" w:oddVBand="0" w:evenVBand="0" w:oddHBand="1" w:evenHBand="0" w:firstRowFirstColumn="0" w:firstRowLastColumn="0" w:lastRowFirstColumn="0" w:lastRowLastColumn="0"/>
            </w:pPr>
            <w:r>
              <w:t>1</w:t>
            </w:r>
          </w:p>
        </w:tc>
        <w:tc>
          <w:tcPr>
            <w:tcW w:w="1081" w:type="dxa"/>
            <w:vAlign w:val="center"/>
          </w:tcPr>
          <w:p w14:paraId="0D1D091B" w14:textId="581BEA26" w:rsidR="001C752C" w:rsidRPr="00981BFE" w:rsidRDefault="00CE7598" w:rsidP="00CE7598">
            <w:pPr>
              <w:jc w:val="center"/>
              <w:cnfStyle w:val="000000100000" w:firstRow="0" w:lastRow="0" w:firstColumn="0" w:lastColumn="0" w:oddVBand="0" w:evenVBand="0" w:oddHBand="1" w:evenHBand="0" w:firstRowFirstColumn="0" w:firstRowLastColumn="0" w:lastRowFirstColumn="0" w:lastRowLastColumn="0"/>
            </w:pPr>
            <w:r>
              <w:t>1</w:t>
            </w:r>
          </w:p>
        </w:tc>
        <w:tc>
          <w:tcPr>
            <w:tcW w:w="1082" w:type="dxa"/>
            <w:vAlign w:val="center"/>
          </w:tcPr>
          <w:p w14:paraId="2DF2FDD8" w14:textId="41F29C1B" w:rsidR="001C752C" w:rsidRPr="00981BFE" w:rsidRDefault="00CE7598" w:rsidP="00CE7598">
            <w:pPr>
              <w:jc w:val="center"/>
              <w:cnfStyle w:val="000000100000" w:firstRow="0" w:lastRow="0" w:firstColumn="0" w:lastColumn="0" w:oddVBand="0" w:evenVBand="0" w:oddHBand="1" w:evenHBand="0" w:firstRowFirstColumn="0" w:firstRowLastColumn="0" w:lastRowFirstColumn="0" w:lastRowLastColumn="0"/>
            </w:pPr>
            <w:r>
              <w:t>1</w:t>
            </w:r>
          </w:p>
        </w:tc>
        <w:tc>
          <w:tcPr>
            <w:tcW w:w="1081" w:type="dxa"/>
            <w:vAlign w:val="center"/>
          </w:tcPr>
          <w:p w14:paraId="5E010150" w14:textId="135B8BA8" w:rsidR="001C752C" w:rsidRPr="00981BFE" w:rsidRDefault="00CE7598" w:rsidP="00CE7598">
            <w:pPr>
              <w:jc w:val="center"/>
              <w:cnfStyle w:val="000000100000" w:firstRow="0" w:lastRow="0" w:firstColumn="0" w:lastColumn="0" w:oddVBand="0" w:evenVBand="0" w:oddHBand="1" w:evenHBand="0" w:firstRowFirstColumn="0" w:firstRowLastColumn="0" w:lastRowFirstColumn="0" w:lastRowLastColumn="0"/>
            </w:pPr>
            <w:r>
              <w:t>1</w:t>
            </w:r>
          </w:p>
        </w:tc>
      </w:tr>
    </w:tbl>
    <w:p w14:paraId="670A96B1" w14:textId="77777777" w:rsidR="00A168E3" w:rsidRDefault="00A168E3" w:rsidP="00A168E3">
      <w:pPr>
        <w:pStyle w:val="Default"/>
        <w:jc w:val="both"/>
        <w:rPr>
          <w:rFonts w:ascii="Roboto Condensed" w:hAnsi="Roboto Condensed"/>
          <w:b/>
          <w:bCs/>
        </w:rPr>
      </w:pPr>
    </w:p>
    <w:p w14:paraId="4736C249" w14:textId="1AC2EE96" w:rsidR="00A168E3" w:rsidRPr="0038723B" w:rsidRDefault="00A168E3" w:rsidP="00184E4E">
      <w:pPr>
        <w:jc w:val="both"/>
      </w:pPr>
      <w:r w:rsidRPr="00F4414A">
        <w:rPr>
          <w:b/>
        </w:rPr>
        <w:t xml:space="preserve">Tarbija kindlustunde indeksi </w:t>
      </w:r>
      <w:r w:rsidRPr="0038723B">
        <w:t xml:space="preserve">väärtus oli 2023. aastal 69%. Selle alusel võib öelda, et 66% kuni 72% Eesti elanikest olid toidu ohutuses pigem kindlad. See osakaal ei ole suures plaanis võrreldes 2019. </w:t>
      </w:r>
      <w:r w:rsidR="0047601C">
        <w:t xml:space="preserve">aastaga </w:t>
      </w:r>
      <w:r w:rsidRPr="0038723B">
        <w:t xml:space="preserve">(68,3%) ja 2021. </w:t>
      </w:r>
      <w:r w:rsidR="0047601C">
        <w:t>aastaga</w:t>
      </w:r>
      <w:r w:rsidRPr="0038723B">
        <w:t xml:space="preserve"> (67,4%) muutunud. Tarbija kindlust mõjutasid endiselt olulisel määral isiklikud kokkupuuted juhtumitega, kus toidu ohutuse suhtes esines kahtlus. Tarbija kindlus oli kõrgem eestikeelsete, vähemalt 500-eurose kuusissetuleku, meessoost ja alla 25</w:t>
      </w:r>
      <w:r w:rsidR="00357080">
        <w:noBreakHyphen/>
      </w:r>
      <w:r w:rsidRPr="0038723B">
        <w:t xml:space="preserve">aastaste Eesti elanike seas. </w:t>
      </w:r>
    </w:p>
    <w:p w14:paraId="5D1B7467" w14:textId="77777777" w:rsidR="00392644" w:rsidRDefault="00A168E3" w:rsidP="00184E4E">
      <w:pPr>
        <w:jc w:val="both"/>
      </w:pPr>
      <w:r w:rsidRPr="00CF79F7">
        <w:rPr>
          <w:rFonts w:cs="Times New Roman"/>
          <w:b/>
          <w:color w:val="000000"/>
        </w:rPr>
        <w:t xml:space="preserve">Antibiootikumide kasutamise tase </w:t>
      </w:r>
      <w:r w:rsidRPr="00B80895">
        <w:rPr>
          <w:rFonts w:cs="Times New Roman"/>
          <w:color w:val="000000"/>
        </w:rPr>
        <w:t>(</w:t>
      </w:r>
      <w:r w:rsidRPr="00B80895">
        <w:t>müügikogus arvestades populatsiooni korrigeerimise ühikut</w:t>
      </w:r>
      <w:r>
        <w:t xml:space="preserve"> </w:t>
      </w:r>
      <w:r w:rsidR="00B80895">
        <w:noBreakHyphen/>
      </w:r>
      <w:r w:rsidRPr="00B80895">
        <w:t xml:space="preserve"> </w:t>
      </w:r>
      <w:r w:rsidRPr="00CF79F7">
        <w:rPr>
          <w:rFonts w:cs="Times New Roman"/>
          <w:b/>
          <w:color w:val="000000"/>
        </w:rPr>
        <w:t>mg/PCU</w:t>
      </w:r>
      <w:r w:rsidRPr="00B80895">
        <w:rPr>
          <w:rFonts w:cs="Times New Roman"/>
          <w:color w:val="000000"/>
        </w:rPr>
        <w:t>)</w:t>
      </w:r>
      <w:r>
        <w:rPr>
          <w:rFonts w:cs="Times New Roman"/>
          <w:b/>
          <w:color w:val="000000"/>
        </w:rPr>
        <w:t xml:space="preserve"> </w:t>
      </w:r>
      <w:r>
        <w:t>iseloomustab loomade üldist tervise ja heaolu seisukorda, sest näitab haiguste ennetamise efektiivsust ja ravimite kasutamise vajaduse vähenemist.</w:t>
      </w:r>
      <w:r w:rsidRPr="007333A3">
        <w:t xml:space="preserve"> </w:t>
      </w:r>
      <w:r>
        <w:t xml:space="preserve">Antibiootikumide kasutamine </w:t>
      </w:r>
      <w:r w:rsidRPr="007333A3">
        <w:t xml:space="preserve">põllumajandus- ja lemmikloomadel on </w:t>
      </w:r>
      <w:r>
        <w:t xml:space="preserve">võrreldes </w:t>
      </w:r>
      <w:r w:rsidR="008438AD">
        <w:t>2010</w:t>
      </w:r>
      <w:r>
        <w:t>. aastaga</w:t>
      </w:r>
      <w:r w:rsidRPr="007333A3">
        <w:t xml:space="preserve"> langenud 3</w:t>
      </w:r>
      <w:r>
        <w:t>0</w:t>
      </w:r>
      <w:r w:rsidRPr="007333A3">
        <w:t xml:space="preserve">%, kuid </w:t>
      </w:r>
      <w:r>
        <w:t xml:space="preserve">edasine </w:t>
      </w:r>
      <w:r w:rsidRPr="007333A3">
        <w:t>vähenemine on peatumas. 202</w:t>
      </w:r>
      <w:r>
        <w:t>1. ja 202</w:t>
      </w:r>
      <w:r w:rsidRPr="007333A3">
        <w:t xml:space="preserve">2. aastal jäi  </w:t>
      </w:r>
      <w:r>
        <w:t xml:space="preserve">antibiootikumide kasutus </w:t>
      </w:r>
      <w:r w:rsidRPr="007333A3">
        <w:t>samale tasemele</w:t>
      </w:r>
      <w:r>
        <w:t>, vastavalt 46,6 ja 45,8 mg/PCU</w:t>
      </w:r>
      <w:r w:rsidRPr="007333A3">
        <w:t xml:space="preserve">. </w:t>
      </w:r>
      <w:r>
        <w:t>2023. aasta tase selgub 2024. aasta novembris. Aasta</w:t>
      </w:r>
      <w:r w:rsidR="00B80895">
        <w:noBreakHyphen/>
      </w:r>
      <w:r>
        <w:t>aastalt a</w:t>
      </w:r>
      <w:r w:rsidRPr="007333A3">
        <w:t>ntibiootikumide kasutamis</w:t>
      </w:r>
      <w:r>
        <w:t xml:space="preserve">e vähendamine toetab EL </w:t>
      </w:r>
      <w:r w:rsidR="003A6834" w:rsidRPr="00490D7A">
        <w:t xml:space="preserve">„Talust taldrikule“ strateegia </w:t>
      </w:r>
      <w:r>
        <w:t xml:space="preserve">eesmärki vähendada </w:t>
      </w:r>
      <w:r w:rsidR="003A6834">
        <w:t xml:space="preserve">EL üleselt </w:t>
      </w:r>
      <w:r>
        <w:t>antibiootikumide kasutust 2030. aastaks 50%.</w:t>
      </w:r>
    </w:p>
    <w:p w14:paraId="0D46CEE3" w14:textId="22463DF6" w:rsidR="00B7159D" w:rsidRPr="000D0601" w:rsidRDefault="00EC0CF8" w:rsidP="00184E4E">
      <w:pPr>
        <w:jc w:val="both"/>
        <w:rPr>
          <w:rStyle w:val="SubtleEmphasis"/>
          <w:rFonts w:cs="Times New Roman"/>
          <w:i w:val="0"/>
          <w:color w:val="000000"/>
        </w:rPr>
      </w:pPr>
      <w:r w:rsidRPr="005A6EB5">
        <w:rPr>
          <w:b/>
          <w:bCs/>
        </w:rPr>
        <w:t>Piirnorm</w:t>
      </w:r>
      <w:r w:rsidR="00C6639E" w:rsidRPr="005A6EB5">
        <w:rPr>
          <w:b/>
          <w:bCs/>
        </w:rPr>
        <w:t>i ületavate taimekaitsevahendite jääkide proovide</w:t>
      </w:r>
      <w:r w:rsidR="00C6639E">
        <w:t xml:space="preserve"> osakaalu mõõdik Eesti päritolu toidus </w:t>
      </w:r>
      <w:r w:rsidR="009E7E69">
        <w:t>iseloomustab</w:t>
      </w:r>
      <w:r w:rsidR="00C6639E">
        <w:t xml:space="preserve"> lubatud taimekaitsevahendite korrektset kasutust ja </w:t>
      </w:r>
      <w:r w:rsidR="009E7E69">
        <w:t xml:space="preserve">tarbimiseks </w:t>
      </w:r>
      <w:r w:rsidR="00C6639E">
        <w:t xml:space="preserve">ohutu toidu </w:t>
      </w:r>
      <w:r w:rsidR="009E7E69">
        <w:t>tootmist</w:t>
      </w:r>
      <w:r w:rsidR="00C6639E">
        <w:t xml:space="preserve">. </w:t>
      </w:r>
      <w:r w:rsidR="00C6639E" w:rsidRPr="00C6639E">
        <w:t xml:space="preserve">Taimekaitsevahendite jääkide seire eesmärk on vältida taimekaitsevahendite jääkide lubatust kõrgema taseme esinemist toidus. ELis </w:t>
      </w:r>
      <w:r w:rsidR="009E7E69">
        <w:t xml:space="preserve">on </w:t>
      </w:r>
      <w:r w:rsidR="00C6639E" w:rsidRPr="00C6639E">
        <w:t>kehtesta</w:t>
      </w:r>
      <w:r w:rsidR="009E7E69">
        <w:t>tud</w:t>
      </w:r>
      <w:r w:rsidR="00C6639E" w:rsidRPr="00C6639E">
        <w:t xml:space="preserve"> taimekaitsevahendite jääkide piirnormid toidus ja söödas Euroopa Parlamendi ja nõukogu määrus</w:t>
      </w:r>
      <w:r w:rsidR="009E7E69">
        <w:t>ega</w:t>
      </w:r>
      <w:r w:rsidR="00C6639E" w:rsidRPr="00C6639E">
        <w:t xml:space="preserve"> (EÜ) nr 396/2005. Toit vastab nõuetele, kui selles tuvastatud jääkide sisaldused jäävad alla toimeaine suurima lubatud koguse (</w:t>
      </w:r>
      <w:proofErr w:type="spellStart"/>
      <w:r w:rsidR="00C6639E" w:rsidRPr="00C6639E">
        <w:t>MRLi</w:t>
      </w:r>
      <w:proofErr w:type="spellEnd"/>
      <w:r w:rsidR="00C6639E" w:rsidRPr="00C6639E">
        <w:t xml:space="preserve">). Eesti päritolu toodetel kontrollitakse täiendavalt, kas analüüsi käigus tuvastatud toimeainet on lubatud Eestis antud kultuuri kasvatamisel kasutada. Kui kasvõi üks taimekaitsevahendi jääk ületab </w:t>
      </w:r>
      <w:proofErr w:type="spellStart"/>
      <w:r w:rsidR="00C6639E" w:rsidRPr="00C6639E">
        <w:t>MRLi</w:t>
      </w:r>
      <w:proofErr w:type="spellEnd"/>
      <w:r w:rsidR="00C6639E" w:rsidRPr="00C6639E">
        <w:t xml:space="preserve"> väärtuse, loetakse toit nõuetele mittevastavaks</w:t>
      </w:r>
      <w:r w:rsidR="009E7E69">
        <w:t xml:space="preserve"> ning seda ei lubata turustada</w:t>
      </w:r>
      <w:r w:rsidR="00C6639E" w:rsidRPr="00C6639E">
        <w:t>.</w:t>
      </w:r>
      <w:r w:rsidR="00A168E3">
        <w:t xml:space="preserve"> </w:t>
      </w:r>
    </w:p>
    <w:p w14:paraId="633982A1" w14:textId="571E54AA" w:rsidR="004028A5" w:rsidRPr="000D0601" w:rsidRDefault="004028A5" w:rsidP="004028A5">
      <w:pPr>
        <w:jc w:val="both"/>
        <w:rPr>
          <w:rFonts w:eastAsia="Roboto Condensed Light" w:cs="Times New Roman"/>
          <w:b/>
        </w:rPr>
      </w:pPr>
      <w:r w:rsidRPr="000D0601">
        <w:rPr>
          <w:rFonts w:eastAsia="Roboto Condensed Light" w:cs="Times New Roman"/>
          <w:b/>
        </w:rPr>
        <w:t>Programmi eelarve:</w:t>
      </w:r>
    </w:p>
    <w:tbl>
      <w:tblPr>
        <w:tblStyle w:val="ListTable2-Accent1"/>
        <w:tblW w:w="9605" w:type="dxa"/>
        <w:tblLayout w:type="fixed"/>
        <w:tblLook w:val="04A0" w:firstRow="1" w:lastRow="0" w:firstColumn="1" w:lastColumn="0" w:noHBand="0" w:noVBand="1"/>
      </w:tblPr>
      <w:tblGrid>
        <w:gridCol w:w="2517"/>
        <w:gridCol w:w="1417"/>
        <w:gridCol w:w="35"/>
        <w:gridCol w:w="1383"/>
        <w:gridCol w:w="1417"/>
        <w:gridCol w:w="1418"/>
        <w:gridCol w:w="1418"/>
      </w:tblGrid>
      <w:tr w:rsidR="00482F45" w:rsidRPr="002D09FA" w14:paraId="47764F39" w14:textId="77777777" w:rsidTr="00086C30">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517" w:type="dxa"/>
            <w:vMerge w:val="restart"/>
            <w:vAlign w:val="center"/>
            <w:hideMark/>
          </w:tcPr>
          <w:p w14:paraId="26B9A15C" w14:textId="77777777" w:rsidR="00482F45" w:rsidRPr="002D09FA" w:rsidRDefault="00482F45" w:rsidP="00086C30">
            <w:pPr>
              <w:spacing w:after="0"/>
              <w:rPr>
                <w:rFonts w:eastAsia="Times New Roman" w:cs="Calibri"/>
                <w:b w:val="0"/>
                <w:bCs w:val="0"/>
                <w:lang w:eastAsia="et-EE"/>
              </w:rPr>
            </w:pPr>
            <w:r w:rsidRPr="002D09FA">
              <w:rPr>
                <w:rFonts w:eastAsia="Times New Roman" w:cs="Calibri"/>
                <w:lang w:eastAsia="et-EE"/>
              </w:rPr>
              <w:t xml:space="preserve">Programmi </w:t>
            </w:r>
            <w:r>
              <w:rPr>
                <w:rFonts w:eastAsia="Times New Roman" w:cs="Calibri"/>
                <w:lang w:eastAsia="et-EE"/>
              </w:rPr>
              <w:t>tegevus</w:t>
            </w:r>
          </w:p>
        </w:tc>
        <w:tc>
          <w:tcPr>
            <w:tcW w:w="1452" w:type="dxa"/>
            <w:gridSpan w:val="2"/>
            <w:tcBorders>
              <w:bottom w:val="single" w:sz="4" w:space="0" w:color="9CC2E5" w:themeColor="accent1" w:themeTint="99"/>
            </w:tcBorders>
          </w:tcPr>
          <w:p w14:paraId="3A7010AD" w14:textId="77777777" w:rsidR="00482F45" w:rsidRPr="002D09FA" w:rsidRDefault="00482F45" w:rsidP="00086C30">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lang w:eastAsia="et-EE"/>
              </w:rPr>
            </w:pPr>
            <w:r w:rsidRPr="002D09FA">
              <w:rPr>
                <w:rFonts w:eastAsia="Times New Roman" w:cs="Calibri"/>
                <w:lang w:eastAsia="et-EE"/>
              </w:rPr>
              <w:t>Eelarve</w:t>
            </w:r>
          </w:p>
        </w:tc>
        <w:tc>
          <w:tcPr>
            <w:tcW w:w="5636" w:type="dxa"/>
            <w:gridSpan w:val="4"/>
            <w:tcBorders>
              <w:bottom w:val="single" w:sz="4" w:space="0" w:color="9CC2E5" w:themeColor="accent1" w:themeTint="99"/>
            </w:tcBorders>
          </w:tcPr>
          <w:p w14:paraId="783C96E9" w14:textId="77777777" w:rsidR="00482F45" w:rsidRPr="002D09FA" w:rsidRDefault="00482F45" w:rsidP="00086C30">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lang w:eastAsia="et-EE"/>
              </w:rPr>
            </w:pPr>
            <w:r w:rsidRPr="002D09FA">
              <w:rPr>
                <w:rFonts w:eastAsia="Times New Roman" w:cs="Calibri"/>
                <w:lang w:eastAsia="et-EE"/>
              </w:rPr>
              <w:t>Eelarve prognoos</w:t>
            </w:r>
          </w:p>
        </w:tc>
      </w:tr>
      <w:tr w:rsidR="00482F45" w:rsidRPr="002D09FA" w14:paraId="61167717" w14:textId="77777777" w:rsidTr="00086C30">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517" w:type="dxa"/>
            <w:vMerge/>
            <w:vAlign w:val="center"/>
            <w:hideMark/>
          </w:tcPr>
          <w:p w14:paraId="20CA0ACF" w14:textId="77777777" w:rsidR="00482F45" w:rsidRPr="002D09FA" w:rsidRDefault="00482F45" w:rsidP="00086C30">
            <w:pPr>
              <w:spacing w:after="0"/>
              <w:rPr>
                <w:rFonts w:eastAsia="Times New Roman" w:cs="Calibri"/>
                <w:b w:val="0"/>
                <w:bCs w:val="0"/>
                <w:lang w:eastAsia="et-EE"/>
              </w:rPr>
            </w:pPr>
          </w:p>
        </w:tc>
        <w:tc>
          <w:tcPr>
            <w:tcW w:w="1417" w:type="dxa"/>
            <w:tcBorders>
              <w:bottom w:val="single" w:sz="4" w:space="0" w:color="BDD6EE" w:themeColor="accent1" w:themeTint="66"/>
              <w:right w:val="single" w:sz="4" w:space="0" w:color="BDD6EE" w:themeColor="accent1" w:themeTint="66"/>
            </w:tcBorders>
          </w:tcPr>
          <w:p w14:paraId="020D7D85" w14:textId="77777777" w:rsidR="00482F45" w:rsidRPr="002D09FA" w:rsidRDefault="00482F45"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lang w:eastAsia="et-EE"/>
              </w:rPr>
            </w:pPr>
            <w:r>
              <w:rPr>
                <w:rFonts w:eastAsia="Times New Roman" w:cs="Calibri"/>
                <w:b/>
                <w:bCs/>
                <w:lang w:eastAsia="et-EE"/>
              </w:rPr>
              <w:t>2024</w:t>
            </w:r>
          </w:p>
        </w:tc>
        <w:tc>
          <w:tcPr>
            <w:tcW w:w="1418" w:type="dxa"/>
            <w:gridSpan w:val="2"/>
            <w:tcBorders>
              <w:left w:val="single" w:sz="4" w:space="0" w:color="BDD6EE" w:themeColor="accent1" w:themeTint="66"/>
              <w:bottom w:val="single" w:sz="4" w:space="0" w:color="BDD6EE" w:themeColor="accent1" w:themeTint="66"/>
              <w:right w:val="single" w:sz="4" w:space="0" w:color="BDD6EE" w:themeColor="accent1" w:themeTint="66"/>
            </w:tcBorders>
            <w:hideMark/>
          </w:tcPr>
          <w:p w14:paraId="5A951462" w14:textId="77777777" w:rsidR="00482F45" w:rsidRPr="005A6EB5" w:rsidRDefault="00482F45"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lang w:eastAsia="et-EE"/>
              </w:rPr>
            </w:pPr>
            <w:r w:rsidRPr="005A6EB5">
              <w:rPr>
                <w:rFonts w:eastAsia="Times New Roman" w:cs="Calibri"/>
                <w:b/>
                <w:bCs/>
                <w:lang w:eastAsia="et-EE"/>
              </w:rPr>
              <w:t>2025</w:t>
            </w:r>
          </w:p>
        </w:tc>
        <w:tc>
          <w:tcPr>
            <w:tcW w:w="1417" w:type="dxa"/>
            <w:tcBorders>
              <w:left w:val="single" w:sz="4" w:space="0" w:color="BDD6EE" w:themeColor="accent1" w:themeTint="66"/>
              <w:bottom w:val="single" w:sz="4" w:space="0" w:color="BDD6EE" w:themeColor="accent1" w:themeTint="66"/>
              <w:right w:val="single" w:sz="4" w:space="0" w:color="BDD6EE" w:themeColor="accent1" w:themeTint="66"/>
            </w:tcBorders>
            <w:hideMark/>
          </w:tcPr>
          <w:p w14:paraId="243BCEDE" w14:textId="77777777" w:rsidR="00482F45" w:rsidRPr="002D09FA" w:rsidRDefault="00482F45"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lang w:eastAsia="et-EE"/>
              </w:rPr>
            </w:pPr>
            <w:r w:rsidRPr="002D09FA">
              <w:rPr>
                <w:rFonts w:eastAsia="Times New Roman" w:cs="Calibri"/>
                <w:b/>
                <w:bCs/>
                <w:lang w:eastAsia="et-EE"/>
              </w:rPr>
              <w:t>2026</w:t>
            </w:r>
          </w:p>
        </w:tc>
        <w:tc>
          <w:tcPr>
            <w:tcW w:w="1418" w:type="dxa"/>
            <w:tcBorders>
              <w:left w:val="single" w:sz="4" w:space="0" w:color="BDD6EE" w:themeColor="accent1" w:themeTint="66"/>
              <w:bottom w:val="single" w:sz="4" w:space="0" w:color="BDD6EE" w:themeColor="accent1" w:themeTint="66"/>
              <w:right w:val="single" w:sz="4" w:space="0" w:color="BDD6EE" w:themeColor="accent1" w:themeTint="66"/>
            </w:tcBorders>
          </w:tcPr>
          <w:p w14:paraId="257BEE45" w14:textId="77777777" w:rsidR="00482F45" w:rsidRPr="002D09FA" w:rsidRDefault="00482F45"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lang w:eastAsia="et-EE"/>
              </w:rPr>
            </w:pPr>
            <w:r w:rsidRPr="002D09FA">
              <w:rPr>
                <w:rFonts w:eastAsia="Times New Roman" w:cs="Calibri"/>
                <w:b/>
                <w:bCs/>
                <w:lang w:eastAsia="et-EE"/>
              </w:rPr>
              <w:t>2027</w:t>
            </w:r>
          </w:p>
        </w:tc>
        <w:tc>
          <w:tcPr>
            <w:tcW w:w="1418" w:type="dxa"/>
            <w:tcBorders>
              <w:left w:val="single" w:sz="4" w:space="0" w:color="BDD6EE" w:themeColor="accent1" w:themeTint="66"/>
              <w:bottom w:val="single" w:sz="4" w:space="0" w:color="BDD6EE" w:themeColor="accent1" w:themeTint="66"/>
            </w:tcBorders>
            <w:hideMark/>
          </w:tcPr>
          <w:p w14:paraId="1E709BD2" w14:textId="77777777" w:rsidR="00482F45" w:rsidRPr="002D09FA" w:rsidRDefault="00482F45"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lang w:eastAsia="et-EE"/>
              </w:rPr>
            </w:pPr>
            <w:r w:rsidRPr="002D09FA">
              <w:rPr>
                <w:rFonts w:eastAsia="Times New Roman" w:cs="Calibri"/>
                <w:b/>
                <w:bCs/>
                <w:lang w:eastAsia="et-EE"/>
              </w:rPr>
              <w:t>2028</w:t>
            </w:r>
          </w:p>
        </w:tc>
      </w:tr>
      <w:tr w:rsidR="00482F45" w:rsidRPr="002D09FA" w14:paraId="2BF6F275" w14:textId="77777777" w:rsidTr="00086C30">
        <w:trPr>
          <w:trHeight w:val="622"/>
        </w:trPr>
        <w:tc>
          <w:tcPr>
            <w:cnfStyle w:val="001000000000" w:firstRow="0" w:lastRow="0" w:firstColumn="1" w:lastColumn="0" w:oddVBand="0" w:evenVBand="0" w:oddHBand="0" w:evenHBand="0" w:firstRowFirstColumn="0" w:firstRowLastColumn="0" w:lastRowFirstColumn="0" w:lastRowLastColumn="0"/>
            <w:tcW w:w="2517" w:type="dxa"/>
            <w:tcBorders>
              <w:bottom w:val="single" w:sz="4" w:space="0" w:color="BDD6EE" w:themeColor="accent1" w:themeTint="66"/>
              <w:right w:val="single" w:sz="4" w:space="0" w:color="BDD6EE" w:themeColor="accent1" w:themeTint="66"/>
            </w:tcBorders>
            <w:vAlign w:val="center"/>
            <w:hideMark/>
          </w:tcPr>
          <w:p w14:paraId="35E3A936" w14:textId="75D90135" w:rsidR="00482F45" w:rsidRPr="002D09FA" w:rsidRDefault="00482F45" w:rsidP="00086C30">
            <w:pPr>
              <w:spacing w:after="0"/>
              <w:rPr>
                <w:rFonts w:eastAsia="Times New Roman" w:cs="Calibri"/>
                <w:lang w:eastAsia="et-EE"/>
              </w:rPr>
            </w:pPr>
            <w:r w:rsidRPr="00482F45">
              <w:rPr>
                <w:rFonts w:eastAsia="Times New Roman" w:cs="Calibri"/>
                <w:lang w:eastAsia="et-EE"/>
              </w:rPr>
              <w:lastRenderedPageBreak/>
              <w:t>Taimekaitse ja väetiste poliitika kujundamine ja rakendamine</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9DF601E" w14:textId="77777777" w:rsidR="00482F45" w:rsidRPr="002D09FA" w:rsidRDefault="00482F45"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p>
        </w:tc>
        <w:tc>
          <w:tcPr>
            <w:tcW w:w="141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0977677F" w14:textId="6880C109"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2 258 194</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44CA2BB5" w14:textId="27E77942"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2 194 298</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1AFB9DEA" w14:textId="2E1C9F00"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2 194 474</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tcBorders>
          </w:tcPr>
          <w:p w14:paraId="41E5E7B5" w14:textId="54C7DB95"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2 194 340</w:t>
            </w:r>
          </w:p>
        </w:tc>
      </w:tr>
      <w:tr w:rsidR="00482F45" w:rsidRPr="002D09FA" w14:paraId="0A2394BA" w14:textId="77777777" w:rsidTr="00086C30">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BDD6EE" w:themeColor="accent1" w:themeTint="66"/>
              <w:right w:val="single" w:sz="4" w:space="0" w:color="BDD6EE" w:themeColor="accent1" w:themeTint="66"/>
            </w:tcBorders>
            <w:vAlign w:val="center"/>
            <w:hideMark/>
          </w:tcPr>
          <w:p w14:paraId="3BC034F7" w14:textId="7B6D7084" w:rsidR="00482F45" w:rsidRPr="002D09FA" w:rsidRDefault="00482F45" w:rsidP="00086C30">
            <w:pPr>
              <w:spacing w:after="0"/>
              <w:rPr>
                <w:rFonts w:eastAsia="Times New Roman" w:cs="Calibri"/>
                <w:lang w:eastAsia="et-EE"/>
              </w:rPr>
            </w:pPr>
            <w:r w:rsidRPr="00482F45">
              <w:rPr>
                <w:rFonts w:eastAsia="Times New Roman" w:cs="Calibri"/>
                <w:lang w:eastAsia="et-EE"/>
              </w:rPr>
              <w:t>Tõuaretuse poliitika kujundamine ja rakendamine</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tcPr>
          <w:p w14:paraId="57BCC5FD" w14:textId="77777777" w:rsidR="00482F45" w:rsidRPr="002D09FA" w:rsidRDefault="00482F45"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p>
        </w:tc>
        <w:tc>
          <w:tcPr>
            <w:tcW w:w="1418" w:type="dxa"/>
            <w:gridSpan w:val="2"/>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00046816" w14:textId="7CF6D12E"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5 005 047</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4419BA0E" w14:textId="0CD67A83"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5 002 168</w:t>
            </w:r>
          </w:p>
        </w:tc>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2A038F6B" w14:textId="44A050EA"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5 002 308</w:t>
            </w:r>
          </w:p>
        </w:tc>
        <w:tc>
          <w:tcPr>
            <w:tcW w:w="1418" w:type="dxa"/>
            <w:tcBorders>
              <w:top w:val="single" w:sz="4" w:space="0" w:color="BDD6EE" w:themeColor="accent1" w:themeTint="66"/>
              <w:left w:val="single" w:sz="4" w:space="0" w:color="BDD6EE" w:themeColor="accent1" w:themeTint="66"/>
            </w:tcBorders>
          </w:tcPr>
          <w:p w14:paraId="65A1C586" w14:textId="51F81279"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5 002 308</w:t>
            </w:r>
          </w:p>
        </w:tc>
      </w:tr>
      <w:tr w:rsidR="00482F45" w:rsidRPr="002D09FA" w14:paraId="0DFA81D3" w14:textId="77777777" w:rsidTr="00086C30">
        <w:trPr>
          <w:trHeight w:val="561"/>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BDD6EE" w:themeColor="accent1" w:themeTint="66"/>
              <w:right w:val="single" w:sz="4" w:space="0" w:color="BDD6EE" w:themeColor="accent1" w:themeTint="66"/>
            </w:tcBorders>
            <w:vAlign w:val="center"/>
          </w:tcPr>
          <w:p w14:paraId="2E05C1B4" w14:textId="06460150" w:rsidR="00482F45" w:rsidRPr="00482F45" w:rsidRDefault="00482F45" w:rsidP="00086C30">
            <w:pPr>
              <w:spacing w:after="0"/>
              <w:rPr>
                <w:rFonts w:eastAsia="Times New Roman" w:cs="Calibri"/>
                <w:lang w:eastAsia="et-EE"/>
              </w:rPr>
            </w:pPr>
            <w:r w:rsidRPr="00482F45">
              <w:rPr>
                <w:rFonts w:eastAsia="Times New Roman" w:cs="Calibri"/>
                <w:lang w:eastAsia="et-EE"/>
              </w:rPr>
              <w:t>Sordiaretuse ja paljundusmaterjali poliitika kujundamine</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tcPr>
          <w:p w14:paraId="2DE4DB40" w14:textId="77777777" w:rsidR="00482F45" w:rsidRPr="002D09FA" w:rsidRDefault="00482F45"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p>
        </w:tc>
        <w:tc>
          <w:tcPr>
            <w:tcW w:w="1418" w:type="dxa"/>
            <w:gridSpan w:val="2"/>
            <w:tcBorders>
              <w:top w:val="single" w:sz="4" w:space="0" w:color="BDD6EE" w:themeColor="accent1" w:themeTint="66"/>
              <w:left w:val="single" w:sz="4" w:space="0" w:color="BDD6EE" w:themeColor="accent1" w:themeTint="66"/>
              <w:right w:val="single" w:sz="4" w:space="0" w:color="BDD6EE" w:themeColor="accent1" w:themeTint="66"/>
            </w:tcBorders>
            <w:noWrap/>
          </w:tcPr>
          <w:p w14:paraId="3FBBFD51" w14:textId="1E9DB90B"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10 794 255</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noWrap/>
          </w:tcPr>
          <w:p w14:paraId="29F1E8D0" w14:textId="00D59FC5"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10 804 601</w:t>
            </w:r>
          </w:p>
        </w:tc>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noWrap/>
          </w:tcPr>
          <w:p w14:paraId="407D4BFA" w14:textId="1380A20A"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10 802 068</w:t>
            </w:r>
          </w:p>
        </w:tc>
        <w:tc>
          <w:tcPr>
            <w:tcW w:w="1418" w:type="dxa"/>
            <w:tcBorders>
              <w:top w:val="single" w:sz="4" w:space="0" w:color="BDD6EE" w:themeColor="accent1" w:themeTint="66"/>
              <w:left w:val="single" w:sz="4" w:space="0" w:color="BDD6EE" w:themeColor="accent1" w:themeTint="66"/>
            </w:tcBorders>
          </w:tcPr>
          <w:p w14:paraId="21D89C8D" w14:textId="79287EF5"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10 804 768</w:t>
            </w:r>
          </w:p>
        </w:tc>
      </w:tr>
      <w:tr w:rsidR="00482F45" w:rsidRPr="002D09FA" w14:paraId="128B39EA" w14:textId="77777777" w:rsidTr="00086C30">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BDD6EE" w:themeColor="accent1" w:themeTint="66"/>
              <w:right w:val="single" w:sz="4" w:space="0" w:color="BDD6EE" w:themeColor="accent1" w:themeTint="66"/>
            </w:tcBorders>
            <w:vAlign w:val="center"/>
          </w:tcPr>
          <w:p w14:paraId="4F613679" w14:textId="6FF89BCF" w:rsidR="00482F45" w:rsidRPr="00482F45" w:rsidRDefault="00482F45" w:rsidP="00086C30">
            <w:pPr>
              <w:spacing w:after="0"/>
              <w:rPr>
                <w:rFonts w:eastAsia="Times New Roman" w:cs="Calibri"/>
                <w:lang w:eastAsia="et-EE"/>
              </w:rPr>
            </w:pPr>
            <w:r w:rsidRPr="00482F45">
              <w:rPr>
                <w:rFonts w:eastAsia="Times New Roman" w:cs="Calibri"/>
                <w:lang w:eastAsia="et-EE"/>
              </w:rPr>
              <w:t>Looma- ja taimetervise poliitika kujundamine ja rakendamine</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tcPr>
          <w:p w14:paraId="5F738DA8" w14:textId="77777777" w:rsidR="00482F45" w:rsidRPr="002D09FA" w:rsidRDefault="00482F45"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p>
        </w:tc>
        <w:tc>
          <w:tcPr>
            <w:tcW w:w="1418" w:type="dxa"/>
            <w:gridSpan w:val="2"/>
            <w:tcBorders>
              <w:top w:val="single" w:sz="4" w:space="0" w:color="BDD6EE" w:themeColor="accent1" w:themeTint="66"/>
              <w:left w:val="single" w:sz="4" w:space="0" w:color="BDD6EE" w:themeColor="accent1" w:themeTint="66"/>
              <w:right w:val="single" w:sz="4" w:space="0" w:color="BDD6EE" w:themeColor="accent1" w:themeTint="66"/>
            </w:tcBorders>
            <w:noWrap/>
          </w:tcPr>
          <w:p w14:paraId="6F0E4DBB" w14:textId="43FA6DDF"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25 686 770</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noWrap/>
          </w:tcPr>
          <w:p w14:paraId="12C8E7C3" w14:textId="1E0DC487"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26 625 515</w:t>
            </w:r>
          </w:p>
        </w:tc>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noWrap/>
          </w:tcPr>
          <w:p w14:paraId="406FDBD0" w14:textId="41A53216"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24 953 741</w:t>
            </w:r>
          </w:p>
        </w:tc>
        <w:tc>
          <w:tcPr>
            <w:tcW w:w="1418" w:type="dxa"/>
            <w:tcBorders>
              <w:top w:val="single" w:sz="4" w:space="0" w:color="BDD6EE" w:themeColor="accent1" w:themeTint="66"/>
              <w:left w:val="single" w:sz="4" w:space="0" w:color="BDD6EE" w:themeColor="accent1" w:themeTint="66"/>
            </w:tcBorders>
          </w:tcPr>
          <w:p w14:paraId="1E508857" w14:textId="22B1BFE8"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24 953 201</w:t>
            </w:r>
          </w:p>
        </w:tc>
      </w:tr>
      <w:tr w:rsidR="00482F45" w:rsidRPr="002D09FA" w14:paraId="1A018DD9" w14:textId="77777777" w:rsidTr="00086C30">
        <w:trPr>
          <w:trHeight w:val="561"/>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BDD6EE" w:themeColor="accent1" w:themeTint="66"/>
              <w:right w:val="single" w:sz="4" w:space="0" w:color="BDD6EE" w:themeColor="accent1" w:themeTint="66"/>
            </w:tcBorders>
            <w:vAlign w:val="center"/>
          </w:tcPr>
          <w:p w14:paraId="2C190C84" w14:textId="28C8D3CD" w:rsidR="00482F45" w:rsidRPr="00482F45" w:rsidRDefault="00482F45" w:rsidP="00086C30">
            <w:pPr>
              <w:spacing w:after="0"/>
              <w:rPr>
                <w:rFonts w:eastAsia="Times New Roman" w:cs="Calibri"/>
                <w:lang w:eastAsia="et-EE"/>
              </w:rPr>
            </w:pPr>
            <w:r w:rsidRPr="00482F45">
              <w:rPr>
                <w:rFonts w:eastAsia="Times New Roman" w:cs="Calibri"/>
                <w:lang w:eastAsia="et-EE"/>
              </w:rPr>
              <w:t>Toiduohutuse poliitika kujundamine ja rakendamine</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tcPr>
          <w:p w14:paraId="5801DB8C" w14:textId="77777777" w:rsidR="00482F45" w:rsidRPr="002D09FA" w:rsidRDefault="00482F45"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p>
        </w:tc>
        <w:tc>
          <w:tcPr>
            <w:tcW w:w="1418" w:type="dxa"/>
            <w:gridSpan w:val="2"/>
            <w:tcBorders>
              <w:top w:val="single" w:sz="4" w:space="0" w:color="BDD6EE" w:themeColor="accent1" w:themeTint="66"/>
              <w:left w:val="single" w:sz="4" w:space="0" w:color="BDD6EE" w:themeColor="accent1" w:themeTint="66"/>
              <w:right w:val="single" w:sz="4" w:space="0" w:color="BDD6EE" w:themeColor="accent1" w:themeTint="66"/>
            </w:tcBorders>
            <w:noWrap/>
          </w:tcPr>
          <w:p w14:paraId="5A508185" w14:textId="0AC9AD47"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12 319 220</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noWrap/>
          </w:tcPr>
          <w:p w14:paraId="5D85A83A" w14:textId="685349FC"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12 332 918</w:t>
            </w:r>
          </w:p>
        </w:tc>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noWrap/>
          </w:tcPr>
          <w:p w14:paraId="6B939BE6" w14:textId="2867A342"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12 333 612</w:t>
            </w:r>
          </w:p>
        </w:tc>
        <w:tc>
          <w:tcPr>
            <w:tcW w:w="1418" w:type="dxa"/>
            <w:tcBorders>
              <w:top w:val="single" w:sz="4" w:space="0" w:color="BDD6EE" w:themeColor="accent1" w:themeTint="66"/>
              <w:left w:val="single" w:sz="4" w:space="0" w:color="BDD6EE" w:themeColor="accent1" w:themeTint="66"/>
            </w:tcBorders>
          </w:tcPr>
          <w:p w14:paraId="18D0B6CD" w14:textId="7C2192D6" w:rsidR="00482F45" w:rsidRPr="002D09FA" w:rsidRDefault="00B87078" w:rsidP="00086C3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lang w:eastAsia="et-EE"/>
              </w:rPr>
            </w:pPr>
            <w:r>
              <w:rPr>
                <w:rFonts w:eastAsia="Times New Roman" w:cs="Calibri"/>
                <w:lang w:eastAsia="et-EE"/>
              </w:rPr>
              <w:t>12 333 072</w:t>
            </w:r>
          </w:p>
        </w:tc>
      </w:tr>
      <w:tr w:rsidR="00482F45" w:rsidRPr="002D09FA" w14:paraId="56EA639B" w14:textId="77777777" w:rsidTr="00086C30">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BDD6EE" w:themeColor="accent1" w:themeTint="66"/>
              <w:right w:val="single" w:sz="4" w:space="0" w:color="BDD6EE" w:themeColor="accent1" w:themeTint="66"/>
            </w:tcBorders>
            <w:vAlign w:val="center"/>
          </w:tcPr>
          <w:p w14:paraId="21410E78" w14:textId="375BF016" w:rsidR="00482F45" w:rsidRPr="00482F45" w:rsidRDefault="00482F45" w:rsidP="00086C30">
            <w:pPr>
              <w:spacing w:after="0"/>
              <w:rPr>
                <w:rFonts w:eastAsia="Times New Roman" w:cs="Calibri"/>
                <w:lang w:eastAsia="et-EE"/>
              </w:rPr>
            </w:pPr>
            <w:r w:rsidRPr="00482F45">
              <w:rPr>
                <w:rFonts w:eastAsia="Times New Roman" w:cs="Calibri"/>
                <w:lang w:eastAsia="et-EE"/>
              </w:rPr>
              <w:t>Mahepõllumajanduse poliitika kujundamine ja rakendamine</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tcPr>
          <w:p w14:paraId="57D4DDF2" w14:textId="77777777" w:rsidR="00482F45" w:rsidRPr="002D09FA" w:rsidRDefault="00482F45"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p>
        </w:tc>
        <w:tc>
          <w:tcPr>
            <w:tcW w:w="1418" w:type="dxa"/>
            <w:gridSpan w:val="2"/>
            <w:tcBorders>
              <w:top w:val="single" w:sz="4" w:space="0" w:color="BDD6EE" w:themeColor="accent1" w:themeTint="66"/>
              <w:left w:val="single" w:sz="4" w:space="0" w:color="BDD6EE" w:themeColor="accent1" w:themeTint="66"/>
              <w:right w:val="single" w:sz="4" w:space="0" w:color="BDD6EE" w:themeColor="accent1" w:themeTint="66"/>
            </w:tcBorders>
            <w:noWrap/>
          </w:tcPr>
          <w:p w14:paraId="1C536A47" w14:textId="5E103747"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28 293 472</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noWrap/>
          </w:tcPr>
          <w:p w14:paraId="4720E5B5" w14:textId="4D76E2C2"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29 663 594</w:t>
            </w:r>
          </w:p>
        </w:tc>
        <w:tc>
          <w:tcPr>
            <w:tcW w:w="1418" w:type="dxa"/>
            <w:tcBorders>
              <w:top w:val="single" w:sz="4" w:space="0" w:color="BDD6EE" w:themeColor="accent1" w:themeTint="66"/>
              <w:left w:val="single" w:sz="4" w:space="0" w:color="BDD6EE" w:themeColor="accent1" w:themeTint="66"/>
              <w:right w:val="single" w:sz="4" w:space="0" w:color="BDD6EE" w:themeColor="accent1" w:themeTint="66"/>
            </w:tcBorders>
            <w:noWrap/>
          </w:tcPr>
          <w:p w14:paraId="54192845" w14:textId="42ACFC07"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30 954 026</w:t>
            </w:r>
          </w:p>
        </w:tc>
        <w:tc>
          <w:tcPr>
            <w:tcW w:w="1418" w:type="dxa"/>
            <w:tcBorders>
              <w:top w:val="single" w:sz="4" w:space="0" w:color="BDD6EE" w:themeColor="accent1" w:themeTint="66"/>
              <w:left w:val="single" w:sz="4" w:space="0" w:color="BDD6EE" w:themeColor="accent1" w:themeTint="66"/>
            </w:tcBorders>
          </w:tcPr>
          <w:p w14:paraId="642ABEE6" w14:textId="2F880A61" w:rsidR="00482F45" w:rsidRPr="002D09FA" w:rsidRDefault="00B87078" w:rsidP="00086C30">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lang w:eastAsia="et-EE"/>
              </w:rPr>
            </w:pPr>
            <w:r>
              <w:rPr>
                <w:rFonts w:eastAsia="Times New Roman" w:cs="Calibri"/>
                <w:lang w:eastAsia="et-EE"/>
              </w:rPr>
              <w:t>30 954 026</w:t>
            </w:r>
          </w:p>
        </w:tc>
      </w:tr>
    </w:tbl>
    <w:p w14:paraId="609D88CF" w14:textId="77777777" w:rsidR="004028A5" w:rsidRPr="004028A5" w:rsidRDefault="004028A5" w:rsidP="00591697">
      <w:pPr>
        <w:pStyle w:val="kehatekst"/>
        <w:rPr>
          <w:rStyle w:val="SubtleEmphasis"/>
          <w:rFonts w:ascii="Roboto Condensed Light" w:hAnsi="Roboto Condensed Light" w:cstheme="minorHAnsi"/>
          <w:i w:val="0"/>
          <w:iCs w:val="0"/>
          <w:color w:val="auto"/>
          <w:sz w:val="24"/>
          <w:szCs w:val="24"/>
          <w:highlight w:val="cyan"/>
        </w:rPr>
      </w:pPr>
    </w:p>
    <w:p w14:paraId="0D75F480" w14:textId="53E8C65C" w:rsidR="00555F0B" w:rsidRPr="002506CD" w:rsidRDefault="00F965C1" w:rsidP="000D0601">
      <w:pPr>
        <w:pStyle w:val="Heading1"/>
      </w:pPr>
      <w:bookmarkStart w:id="4" w:name="_Toc167368712"/>
      <w:r w:rsidRPr="00605E01">
        <w:t>4</w:t>
      </w:r>
      <w:r w:rsidR="00DD2E8C" w:rsidRPr="00605E01">
        <w:t xml:space="preserve">. </w:t>
      </w:r>
      <w:r w:rsidR="007A0FA7" w:rsidRPr="00605E01">
        <w:t>Hetkeolukorra analüüs</w:t>
      </w:r>
      <w:r w:rsidR="00B164EA" w:rsidRPr="00605E01">
        <w:rPr>
          <w:rStyle w:val="BalloonTextChar"/>
          <w:rFonts w:ascii="Roboto Condensed" w:hAnsi="Roboto Condensed" w:cstheme="majorBidi"/>
          <w:sz w:val="32"/>
          <w:szCs w:val="32"/>
        </w:rPr>
        <w:t xml:space="preserve"> </w:t>
      </w:r>
      <w:bookmarkEnd w:id="4"/>
    </w:p>
    <w:p w14:paraId="222790EF" w14:textId="77777777" w:rsidR="00184E4E" w:rsidRPr="008565C6" w:rsidRDefault="00184E4E" w:rsidP="00184E4E">
      <w:pPr>
        <w:jc w:val="both"/>
      </w:pPr>
      <w:r w:rsidRPr="008565C6">
        <w:t>Programmis kajastuvad tegevused, mis aitavad saavutada tulemusvaldkonna „Põllumajandus ja kalandus“ eesmärke taimekaitse</w:t>
      </w:r>
      <w:r>
        <w:t xml:space="preserve"> ja</w:t>
      </w:r>
      <w:r w:rsidRPr="008565C6">
        <w:t xml:space="preserve"> väetiste, </w:t>
      </w:r>
      <w:r>
        <w:t>põllumajandusloomade aretuse,</w:t>
      </w:r>
      <w:r w:rsidRPr="008565C6">
        <w:t xml:space="preserve"> sordiaretuse ja taimse paljundusmaterjali, taimetervise, loomade tervise ja heaolu</w:t>
      </w:r>
      <w:r>
        <w:t xml:space="preserve">, </w:t>
      </w:r>
      <w:r w:rsidRPr="008565C6">
        <w:t xml:space="preserve"> toiduohutuse</w:t>
      </w:r>
      <w:r>
        <w:t xml:space="preserve"> ja mahepõllumajanduse</w:t>
      </w:r>
      <w:r w:rsidRPr="008565C6">
        <w:t xml:space="preserve"> valdkondades. </w:t>
      </w:r>
    </w:p>
    <w:p w14:paraId="5819B96F" w14:textId="3D686639" w:rsidR="00184E4E" w:rsidRDefault="00184E4E" w:rsidP="00184E4E">
      <w:pPr>
        <w:spacing w:after="80"/>
        <w:jc w:val="both"/>
        <w:rPr>
          <w:sz w:val="24"/>
          <w:szCs w:val="24"/>
        </w:rPr>
      </w:pPr>
      <w:r w:rsidRPr="00796185">
        <w:rPr>
          <w:b/>
          <w:bCs/>
          <w:sz w:val="24"/>
          <w:szCs w:val="24"/>
        </w:rPr>
        <w:t>Taimekaitse valdkond</w:t>
      </w:r>
      <w:r>
        <w:rPr>
          <w:sz w:val="24"/>
          <w:szCs w:val="24"/>
        </w:rPr>
        <w:t xml:space="preserve"> on valdavalt stabiilses seisus, muutlikkus tuleneb nii ELi ülestest õigusaktidest, kliimamuutustest, globaalsetest trendidest kui ka turu suurusest. Ilmastiku muudatused on kaasa toonud suundumuse erinevate kultuuride kasvatamiseks (nt suviviljadelt taliviljadele), millel on erinevad kahjustajad ja seega ka taimekaitsevajadused. Mitmed varem laialdaselt kasutatud taimekaitsevahendite toimeained on ELi üleselt turult eemaldatud ning alternatiivsete toodete turule lubamine on ajamahukas ning mõnikord piiratud turu suurusega ja kasvatatavate kultuuride pindalaga (väiksematele turgudele ei soovita tooteid registreerida). </w:t>
      </w:r>
      <w:r w:rsidR="00DC5426">
        <w:rPr>
          <w:sz w:val="24"/>
          <w:szCs w:val="24"/>
        </w:rPr>
        <w:t>Taimekaitsevahendite registrisse on kantud 442 toodet, mis on Eestis turule lubatud</w:t>
      </w:r>
      <w:r w:rsidR="00F11239">
        <w:rPr>
          <w:sz w:val="24"/>
          <w:szCs w:val="24"/>
        </w:rPr>
        <w:t xml:space="preserve"> 31. mai seisuga.</w:t>
      </w:r>
    </w:p>
    <w:p w14:paraId="6DEBC9F6" w14:textId="77777777" w:rsidR="00184E4E" w:rsidRPr="000D0601" w:rsidRDefault="00184E4E" w:rsidP="00184E4E">
      <w:pPr>
        <w:jc w:val="both"/>
        <w:rPr>
          <w:rFonts w:ascii="Times New Roman" w:hAnsi="Times New Roman" w:cs="Times New Roman"/>
        </w:rPr>
      </w:pPr>
      <w:r>
        <w:rPr>
          <w:sz w:val="24"/>
          <w:szCs w:val="24"/>
        </w:rPr>
        <w:t xml:space="preserve">Taimekaitsevahendite turustamine toimeaine kogusesse ümberarvestatuna ulatus 777 tonnini 2022. aastal, mis on kuuendiku võrra väiksem kui eelneval aastal ja ka vähem kui üle-eelmisel aastal. Eestis turustatavad kogused moodustavad hinnanguliselt kuni 0.2% kogu </w:t>
      </w:r>
      <w:proofErr w:type="spellStart"/>
      <w:r>
        <w:rPr>
          <w:sz w:val="24"/>
          <w:szCs w:val="24"/>
        </w:rPr>
        <w:t>ELs</w:t>
      </w:r>
      <w:proofErr w:type="spellEnd"/>
      <w:r>
        <w:rPr>
          <w:sz w:val="24"/>
          <w:szCs w:val="24"/>
        </w:rPr>
        <w:t xml:space="preserve"> turustatud taimekaitsevahenditest. </w:t>
      </w:r>
    </w:p>
    <w:p w14:paraId="4F1EDC2B" w14:textId="77777777" w:rsidR="00FD60C7" w:rsidRDefault="00184E4E" w:rsidP="00184E4E">
      <w:pPr>
        <w:spacing w:after="80"/>
        <w:jc w:val="both"/>
        <w:rPr>
          <w:sz w:val="24"/>
          <w:szCs w:val="24"/>
        </w:rPr>
      </w:pPr>
      <w:r w:rsidRPr="00102DD4">
        <w:rPr>
          <w:b/>
          <w:sz w:val="24"/>
          <w:szCs w:val="24"/>
        </w:rPr>
        <w:t>Väetiste</w:t>
      </w:r>
      <w:r>
        <w:rPr>
          <w:sz w:val="24"/>
          <w:szCs w:val="24"/>
        </w:rPr>
        <w:t xml:space="preserve"> käitlemine on heas seisus</w:t>
      </w:r>
      <w:r w:rsidR="00FD60C7">
        <w:rPr>
          <w:sz w:val="24"/>
          <w:szCs w:val="24"/>
        </w:rPr>
        <w:t>, väetiseregistrisse lisati 2023. aastal 151 väetist ja CE väetiste nimekirja lisati 111 toodet, kus oli aasta lõpu seisuga 144 toodet. Paljud Eesti maaletoojad ei registreeri tooteid enam väetiste registris, vaid lisavad CE väetiste nimekirja.</w:t>
      </w:r>
      <w:r>
        <w:rPr>
          <w:sz w:val="24"/>
          <w:szCs w:val="24"/>
        </w:rPr>
        <w:t xml:space="preserve"> </w:t>
      </w:r>
    </w:p>
    <w:p w14:paraId="421A9B22" w14:textId="4C0B5C9E" w:rsidR="003152AD" w:rsidRDefault="00FD60C7" w:rsidP="00184E4E">
      <w:pPr>
        <w:spacing w:after="80"/>
        <w:jc w:val="both"/>
        <w:rPr>
          <w:sz w:val="24"/>
          <w:szCs w:val="24"/>
        </w:rPr>
      </w:pPr>
      <w:r>
        <w:rPr>
          <w:sz w:val="24"/>
          <w:szCs w:val="24"/>
        </w:rPr>
        <w:t>Väetiseregistris olevate toodete tootmise ja turustamise osas tehti 140 kontrolli, mille</w:t>
      </w:r>
      <w:r w:rsidR="00184E4E">
        <w:rPr>
          <w:sz w:val="24"/>
          <w:szCs w:val="24"/>
        </w:rPr>
        <w:t xml:space="preserve"> tulemusel koostati </w:t>
      </w:r>
      <w:r>
        <w:rPr>
          <w:sz w:val="24"/>
          <w:szCs w:val="24"/>
        </w:rPr>
        <w:t>2 ettekirjutust ja 4 kirjalikku tähelepanujuhtimist. Teostati 4 CE väetise kontrolli ja võeti 6 proovi, mis kõik vastasid nõuetele.</w:t>
      </w:r>
      <w:r w:rsidR="00184E4E">
        <w:rPr>
          <w:sz w:val="24"/>
          <w:szCs w:val="24"/>
        </w:rPr>
        <w:t xml:space="preserve"> </w:t>
      </w:r>
    </w:p>
    <w:p w14:paraId="0372FC41" w14:textId="1105BE06" w:rsidR="00184E4E" w:rsidRPr="000D0601" w:rsidRDefault="00184E4E" w:rsidP="00184E4E">
      <w:pPr>
        <w:spacing w:after="80"/>
        <w:jc w:val="both"/>
        <w:rPr>
          <w:sz w:val="24"/>
          <w:szCs w:val="24"/>
        </w:rPr>
      </w:pPr>
      <w:r>
        <w:rPr>
          <w:sz w:val="24"/>
          <w:szCs w:val="24"/>
        </w:rPr>
        <w:lastRenderedPageBreak/>
        <w:t xml:space="preserve">Tulenevalt ringmajandusele </w:t>
      </w:r>
      <w:proofErr w:type="spellStart"/>
      <w:r>
        <w:rPr>
          <w:sz w:val="24"/>
          <w:szCs w:val="24"/>
        </w:rPr>
        <w:t>fokusseeritusest</w:t>
      </w:r>
      <w:proofErr w:type="spellEnd"/>
      <w:r>
        <w:rPr>
          <w:sz w:val="24"/>
          <w:szCs w:val="24"/>
        </w:rPr>
        <w:t xml:space="preserve"> </w:t>
      </w:r>
      <w:r w:rsidR="00157B9F">
        <w:rPr>
          <w:sz w:val="24"/>
          <w:szCs w:val="24"/>
        </w:rPr>
        <w:t>soovitakse</w:t>
      </w:r>
      <w:r>
        <w:rPr>
          <w:sz w:val="24"/>
          <w:szCs w:val="24"/>
        </w:rPr>
        <w:t xml:space="preserve"> luua täiendavad võimalused põlevkivi ja selle töötlemisel tekkinud kõrvalproduktide väetisena kasutuselevõtmiseks</w:t>
      </w:r>
      <w:r w:rsidR="003152AD">
        <w:rPr>
          <w:sz w:val="24"/>
          <w:szCs w:val="24"/>
        </w:rPr>
        <w:t>, kui uuringutega tõendatakse nende soodne mõju taimedele ning ohutus inimesele, loomale ja keskkonnale.</w:t>
      </w:r>
      <w:r>
        <w:rPr>
          <w:sz w:val="24"/>
          <w:szCs w:val="24"/>
        </w:rPr>
        <w:t>.</w:t>
      </w:r>
    </w:p>
    <w:p w14:paraId="1139A179" w14:textId="77777777" w:rsidR="00184E4E" w:rsidRPr="00151737" w:rsidRDefault="00184E4E" w:rsidP="00184E4E">
      <w:pPr>
        <w:jc w:val="both"/>
        <w:rPr>
          <w:rFonts w:cs="Times New Roman"/>
          <w:sz w:val="24"/>
          <w:szCs w:val="24"/>
        </w:rPr>
      </w:pPr>
      <w:r w:rsidRPr="0006241C">
        <w:rPr>
          <w:rFonts w:cs="Times New Roman"/>
          <w:b/>
          <w:bCs/>
          <w:sz w:val="24"/>
          <w:szCs w:val="24"/>
        </w:rPr>
        <w:t>Põllumajandusloomade aretus</w:t>
      </w:r>
      <w:r>
        <w:rPr>
          <w:rFonts w:cs="Times New Roman"/>
          <w:sz w:val="24"/>
          <w:szCs w:val="24"/>
        </w:rPr>
        <w:t xml:space="preserve"> Eestis on kõrgel tasemel. Piimaveiste kasvatuses on kõrgeimad toodangunäitajad Euroopa Liidu riikide seas. Samas piimaveiste </w:t>
      </w:r>
      <w:proofErr w:type="spellStart"/>
      <w:r>
        <w:rPr>
          <w:rFonts w:cs="Times New Roman"/>
          <w:sz w:val="24"/>
          <w:szCs w:val="24"/>
        </w:rPr>
        <w:t>karjaspüsimise</w:t>
      </w:r>
      <w:proofErr w:type="spellEnd"/>
      <w:r>
        <w:rPr>
          <w:rFonts w:cs="Times New Roman"/>
          <w:sz w:val="24"/>
          <w:szCs w:val="24"/>
        </w:rPr>
        <w:t xml:space="preserve"> aeg on suhteliselt lühike. Eesti punase veise tõugu loomade arv on jätkuvalt langustrendis. Tulenevalt rasketest söödavarumise tingimustest möödunud aastal, on lihaveiste arv vähenenud. Lambakasvatuses on vähenenud just kohalikest tõugudest  eesti valgepealise ja eesti tumedapealiste lammaste arv, samas on tõusnud välismaiste tõugude arvukus. Ohustatud tõugude loetelusse kantud tõugudest on eesti hobuse arvud tõusnud aastate vältel, samas eesti raskeveohobuse populatsioon on väikesearvuline. Eesti maaveise arvud on olnud stabiilsed. Kihnu maalamba populatsioon on viimastel aastatel suurenenud. </w:t>
      </w:r>
      <w:proofErr w:type="spellStart"/>
      <w:r>
        <w:rPr>
          <w:rFonts w:cs="Times New Roman"/>
          <w:sz w:val="24"/>
          <w:szCs w:val="24"/>
        </w:rPr>
        <w:t>Põlistõugude</w:t>
      </w:r>
      <w:proofErr w:type="spellEnd"/>
      <w:r>
        <w:rPr>
          <w:rFonts w:cs="Times New Roman"/>
          <w:sz w:val="24"/>
          <w:szCs w:val="24"/>
        </w:rPr>
        <w:t xml:space="preserve"> ning kohalike tõugude säilitamine panustab bioloogilise mitmekesisuse säilimisse.</w:t>
      </w:r>
    </w:p>
    <w:p w14:paraId="5C2FE190" w14:textId="77777777" w:rsidR="00871430" w:rsidRDefault="00871430" w:rsidP="00871430">
      <w:pPr>
        <w:jc w:val="both"/>
        <w:rPr>
          <w:rFonts w:cs="Times New Roman"/>
          <w:sz w:val="24"/>
          <w:szCs w:val="24"/>
        </w:rPr>
      </w:pPr>
      <w:r w:rsidRPr="000663BA">
        <w:rPr>
          <w:rFonts w:cs="Times New Roman"/>
          <w:sz w:val="24"/>
          <w:szCs w:val="24"/>
        </w:rPr>
        <w:t xml:space="preserve">Tänu kohalikule </w:t>
      </w:r>
      <w:r w:rsidRPr="000663BA">
        <w:rPr>
          <w:rFonts w:cs="Times New Roman"/>
          <w:b/>
          <w:bCs/>
          <w:sz w:val="24"/>
          <w:szCs w:val="24"/>
        </w:rPr>
        <w:t>sordiaretusele</w:t>
      </w:r>
      <w:r w:rsidRPr="000663BA">
        <w:rPr>
          <w:rFonts w:cs="Times New Roman"/>
          <w:sz w:val="24"/>
          <w:szCs w:val="24"/>
        </w:rPr>
        <w:t xml:space="preserve"> saavad põllumehed kasutada järjest enam </w:t>
      </w:r>
      <w:r>
        <w:rPr>
          <w:rFonts w:cs="Times New Roman"/>
          <w:sz w:val="24"/>
          <w:szCs w:val="24"/>
        </w:rPr>
        <w:t>Eestis aretatud</w:t>
      </w:r>
      <w:r w:rsidRPr="000663BA">
        <w:rPr>
          <w:rFonts w:cs="Times New Roman"/>
          <w:sz w:val="24"/>
          <w:szCs w:val="24"/>
        </w:rPr>
        <w:t xml:space="preserve"> sorte. Sordiaretuse edendamine on vajalik ka muutuvate keskkonnatingimuste ning keemiliste taimekaitsevahendite kasutuspiirangutega toime tulemiseks. Tänu biotehnoloogia arengule on võimalusi, mis mh aitavad kiirendada sordiaretuse protsessi ning luua kliima- ja keskkonnamuutustele vastupidavamaid sorte. Selle võimaluse kasutamiseks on vaja aktiivselt osaleda soodustava regulatiivse keskkonna loomisel ning suure</w:t>
      </w:r>
      <w:r>
        <w:rPr>
          <w:rFonts w:cs="Times New Roman"/>
          <w:sz w:val="24"/>
          <w:szCs w:val="24"/>
        </w:rPr>
        <w:t>ndada</w:t>
      </w:r>
      <w:r w:rsidRPr="000663BA">
        <w:rPr>
          <w:rFonts w:cs="Times New Roman"/>
          <w:sz w:val="24"/>
          <w:szCs w:val="24"/>
        </w:rPr>
        <w:t xml:space="preserve"> põllumajandustootjate ja avalikkuse teadlikkust nende lahenduste olemusest ja mõjust.</w:t>
      </w:r>
    </w:p>
    <w:p w14:paraId="055713D3" w14:textId="0CF506A9" w:rsidR="00184E4E" w:rsidRPr="000663BA" w:rsidRDefault="00184E4E" w:rsidP="00184E4E">
      <w:pPr>
        <w:jc w:val="both"/>
        <w:rPr>
          <w:rFonts w:cs="Times New Roman"/>
          <w:sz w:val="24"/>
          <w:szCs w:val="24"/>
        </w:rPr>
      </w:pPr>
      <w:r w:rsidRPr="0009789A">
        <w:rPr>
          <w:rFonts w:cs="Times New Roman"/>
          <w:b/>
          <w:bCs/>
          <w:sz w:val="24"/>
          <w:szCs w:val="24"/>
        </w:rPr>
        <w:t>Seemnekasvatus</w:t>
      </w:r>
      <w:r w:rsidRPr="000663BA">
        <w:rPr>
          <w:rFonts w:cs="Times New Roman"/>
          <w:sz w:val="24"/>
          <w:szCs w:val="24"/>
        </w:rPr>
        <w:t xml:space="preserve"> on Eesti teraviljasektori tugevus. Seemnepõldude pindala</w:t>
      </w:r>
      <w:r>
        <w:rPr>
          <w:rStyle w:val="FootnoteReference"/>
          <w:rFonts w:cs="Times New Roman"/>
          <w:sz w:val="24"/>
          <w:szCs w:val="24"/>
        </w:rPr>
        <w:footnoteReference w:id="3"/>
      </w:r>
      <w:r w:rsidR="0009789A">
        <w:rPr>
          <w:rFonts w:cs="Times New Roman"/>
          <w:sz w:val="24"/>
          <w:szCs w:val="24"/>
        </w:rPr>
        <w:t xml:space="preserve"> </w:t>
      </w:r>
      <w:r w:rsidRPr="000663BA">
        <w:rPr>
          <w:rFonts w:cs="Times New Roman"/>
          <w:sz w:val="24"/>
          <w:szCs w:val="24"/>
        </w:rPr>
        <w:t>on viimastel aastatel järjest kasvanud olles 2020. aastal 12 972 ha, 2021. a</w:t>
      </w:r>
      <w:r>
        <w:rPr>
          <w:rFonts w:cs="Times New Roman"/>
          <w:sz w:val="24"/>
          <w:szCs w:val="24"/>
        </w:rPr>
        <w:t>astal</w:t>
      </w:r>
      <w:r w:rsidRPr="000663BA">
        <w:rPr>
          <w:rFonts w:cs="Times New Roman"/>
          <w:sz w:val="24"/>
          <w:szCs w:val="24"/>
        </w:rPr>
        <w:t xml:space="preserve"> 13 527 ha, 2022.</w:t>
      </w:r>
      <w:r>
        <w:rPr>
          <w:rFonts w:cs="Times New Roman"/>
          <w:sz w:val="24"/>
          <w:szCs w:val="24"/>
        </w:rPr>
        <w:t xml:space="preserve"> </w:t>
      </w:r>
      <w:r w:rsidRPr="000663BA">
        <w:rPr>
          <w:rFonts w:cs="Times New Roman"/>
          <w:sz w:val="24"/>
          <w:szCs w:val="24"/>
        </w:rPr>
        <w:t>a</w:t>
      </w:r>
      <w:r>
        <w:rPr>
          <w:rFonts w:cs="Times New Roman"/>
          <w:sz w:val="24"/>
          <w:szCs w:val="24"/>
        </w:rPr>
        <w:t>astal</w:t>
      </w:r>
      <w:r w:rsidRPr="000663BA">
        <w:rPr>
          <w:rFonts w:cs="Times New Roman"/>
          <w:sz w:val="24"/>
          <w:szCs w:val="24"/>
        </w:rPr>
        <w:t xml:space="preserve"> 14 547 ha ja 2023.</w:t>
      </w:r>
      <w:r>
        <w:rPr>
          <w:rFonts w:cs="Times New Roman"/>
          <w:sz w:val="24"/>
          <w:szCs w:val="24"/>
        </w:rPr>
        <w:t> </w:t>
      </w:r>
      <w:r w:rsidRPr="000663BA">
        <w:rPr>
          <w:rFonts w:cs="Times New Roman"/>
          <w:sz w:val="24"/>
          <w:szCs w:val="24"/>
        </w:rPr>
        <w:t>aastal juba 15 552 ha. Isevarustatuse tase on samuti tõusujoones, sest kasutades külvisenormi 180 kg/ha</w:t>
      </w:r>
      <w:r w:rsidR="0009789A">
        <w:rPr>
          <w:rFonts w:cs="Times New Roman"/>
          <w:sz w:val="24"/>
          <w:szCs w:val="24"/>
        </w:rPr>
        <w:t>,</w:t>
      </w:r>
      <w:r w:rsidRPr="000663BA">
        <w:rPr>
          <w:rFonts w:cs="Times New Roman"/>
          <w:sz w:val="24"/>
          <w:szCs w:val="24"/>
        </w:rPr>
        <w:t xml:space="preserve"> sai Eestis 2023. aastal külvata 2022. aastal Eestis toodetud sertifitseeritud teraviljaseemnega kuni 50% teravilja kasvupinnast. </w:t>
      </w:r>
    </w:p>
    <w:p w14:paraId="4F2BA43C" w14:textId="77777777" w:rsidR="00184E4E" w:rsidRDefault="00184E4E" w:rsidP="00184E4E">
      <w:pPr>
        <w:jc w:val="both"/>
        <w:rPr>
          <w:rFonts w:cs="Times New Roman"/>
          <w:sz w:val="24"/>
          <w:szCs w:val="24"/>
        </w:rPr>
      </w:pPr>
      <w:r w:rsidRPr="000663BA">
        <w:rPr>
          <w:rFonts w:cs="Times New Roman"/>
          <w:sz w:val="24"/>
          <w:szCs w:val="24"/>
        </w:rPr>
        <w:t xml:space="preserve">Põllumajandusliku toidu tootmisahela alguspunktiks on </w:t>
      </w:r>
      <w:r w:rsidRPr="001E6EB3">
        <w:rPr>
          <w:rFonts w:cs="Times New Roman"/>
          <w:b/>
          <w:bCs/>
          <w:sz w:val="24"/>
          <w:szCs w:val="24"/>
        </w:rPr>
        <w:t>taimne paljundusmaterjal</w:t>
      </w:r>
      <w:r w:rsidRPr="000663BA">
        <w:rPr>
          <w:rFonts w:cs="Times New Roman"/>
          <w:sz w:val="24"/>
          <w:szCs w:val="24"/>
        </w:rPr>
        <w:t xml:space="preserve">. Hetkel </w:t>
      </w:r>
      <w:r>
        <w:rPr>
          <w:rFonts w:cs="Times New Roman"/>
          <w:sz w:val="24"/>
          <w:szCs w:val="24"/>
        </w:rPr>
        <w:t xml:space="preserve">on töös </w:t>
      </w:r>
      <w:r w:rsidRPr="000663BA">
        <w:rPr>
          <w:rFonts w:cs="Times New Roman"/>
          <w:sz w:val="24"/>
          <w:szCs w:val="24"/>
        </w:rPr>
        <w:t xml:space="preserve">taimse paljundusmaterjali valdkonda </w:t>
      </w:r>
      <w:r w:rsidRPr="005A4126">
        <w:rPr>
          <w:rFonts w:cs="Times New Roman"/>
          <w:sz w:val="24"/>
          <w:szCs w:val="24"/>
        </w:rPr>
        <w:t>reguleeriv</w:t>
      </w:r>
      <w:r>
        <w:rPr>
          <w:rFonts w:cs="Times New Roman"/>
          <w:sz w:val="24"/>
          <w:szCs w:val="24"/>
        </w:rPr>
        <w:t>ate</w:t>
      </w:r>
      <w:r w:rsidRPr="005A4126">
        <w:rPr>
          <w:rFonts w:cs="Times New Roman"/>
          <w:sz w:val="24"/>
          <w:szCs w:val="24"/>
        </w:rPr>
        <w:t xml:space="preserve"> </w:t>
      </w:r>
      <w:r>
        <w:rPr>
          <w:rFonts w:cs="Times New Roman"/>
          <w:sz w:val="24"/>
          <w:szCs w:val="24"/>
        </w:rPr>
        <w:t xml:space="preserve">osaliselt 1960. aastast pärinevate </w:t>
      </w:r>
      <w:r w:rsidRPr="005A4126">
        <w:rPr>
          <w:rFonts w:cs="Times New Roman"/>
          <w:sz w:val="24"/>
          <w:szCs w:val="24"/>
        </w:rPr>
        <w:t xml:space="preserve">Euroopa Liidu </w:t>
      </w:r>
      <w:r w:rsidRPr="000663BA">
        <w:rPr>
          <w:rFonts w:cs="Times New Roman"/>
          <w:sz w:val="24"/>
          <w:szCs w:val="24"/>
        </w:rPr>
        <w:t>seemne ja paljundusmaterjali turustamisdirektiivid</w:t>
      </w:r>
      <w:r>
        <w:rPr>
          <w:rFonts w:cs="Times New Roman"/>
          <w:sz w:val="24"/>
          <w:szCs w:val="24"/>
        </w:rPr>
        <w:t>e</w:t>
      </w:r>
      <w:r w:rsidRPr="000663BA">
        <w:t xml:space="preserve"> </w:t>
      </w:r>
      <w:r w:rsidRPr="000663BA">
        <w:rPr>
          <w:rFonts w:cs="Times New Roman"/>
          <w:sz w:val="24"/>
          <w:szCs w:val="24"/>
        </w:rPr>
        <w:t>läbivaa</w:t>
      </w:r>
      <w:r>
        <w:rPr>
          <w:rFonts w:cs="Times New Roman"/>
          <w:sz w:val="24"/>
          <w:szCs w:val="24"/>
        </w:rPr>
        <w:t>tus</w:t>
      </w:r>
      <w:r w:rsidRPr="000663BA">
        <w:rPr>
          <w:rFonts w:cs="Times New Roman"/>
          <w:sz w:val="24"/>
          <w:szCs w:val="24"/>
        </w:rPr>
        <w:t>.</w:t>
      </w:r>
    </w:p>
    <w:p w14:paraId="78A02DBC" w14:textId="4D67ED65" w:rsidR="00184E4E" w:rsidRDefault="00184E4E" w:rsidP="00184E4E">
      <w:pPr>
        <w:jc w:val="both"/>
        <w:rPr>
          <w:rFonts w:cs="Times New Roman"/>
          <w:sz w:val="24"/>
          <w:szCs w:val="24"/>
        </w:rPr>
      </w:pPr>
      <w:r w:rsidRPr="008E79A2">
        <w:rPr>
          <w:rFonts w:cs="Times New Roman"/>
          <w:b/>
          <w:bCs/>
          <w:sz w:val="24"/>
          <w:szCs w:val="24"/>
        </w:rPr>
        <w:t xml:space="preserve">Taimetervise </w:t>
      </w:r>
      <w:r w:rsidRPr="00FF4A6B">
        <w:rPr>
          <w:rFonts w:cs="Times New Roman"/>
          <w:sz w:val="24"/>
          <w:szCs w:val="24"/>
        </w:rPr>
        <w:t xml:space="preserve">olukord Eestis on jätkuvalt hea. </w:t>
      </w:r>
      <w:r w:rsidR="0013031D">
        <w:rPr>
          <w:rFonts w:cs="Times New Roman"/>
          <w:sz w:val="24"/>
          <w:szCs w:val="24"/>
        </w:rPr>
        <w:t xml:space="preserve">Ohtlike taimekahjustajate puhanguid esineb, kuid tõhusate tõrjemeetmete rakendamise tulemusel on kahjustajate edasine levik </w:t>
      </w:r>
      <w:proofErr w:type="spellStart"/>
      <w:r w:rsidR="0013031D">
        <w:rPr>
          <w:rFonts w:cs="Times New Roman"/>
          <w:sz w:val="24"/>
          <w:szCs w:val="24"/>
        </w:rPr>
        <w:t>tõkestatud.</w:t>
      </w:r>
      <w:r w:rsidRPr="00FF4A6B">
        <w:rPr>
          <w:rFonts w:cs="Times New Roman"/>
          <w:sz w:val="24"/>
          <w:szCs w:val="24"/>
        </w:rPr>
        <w:t>Taimetervis</w:t>
      </w:r>
      <w:r>
        <w:rPr>
          <w:rFonts w:cs="Times New Roman"/>
          <w:sz w:val="24"/>
          <w:szCs w:val="24"/>
        </w:rPr>
        <w:t>e</w:t>
      </w:r>
      <w:proofErr w:type="spellEnd"/>
      <w:r>
        <w:rPr>
          <w:rFonts w:cs="Times New Roman"/>
          <w:sz w:val="24"/>
          <w:szCs w:val="24"/>
        </w:rPr>
        <w:t xml:space="preserve"> hea seisundi hoidmine</w:t>
      </w:r>
      <w:r w:rsidRPr="00FF4A6B">
        <w:rPr>
          <w:rFonts w:cs="Times New Roman"/>
          <w:sz w:val="24"/>
          <w:szCs w:val="24"/>
        </w:rPr>
        <w:t xml:space="preserve"> on väga oluline </w:t>
      </w:r>
      <w:r>
        <w:rPr>
          <w:rFonts w:cs="Times New Roman"/>
          <w:sz w:val="24"/>
          <w:szCs w:val="24"/>
        </w:rPr>
        <w:t xml:space="preserve">nii </w:t>
      </w:r>
      <w:r w:rsidRPr="00FF4A6B">
        <w:rPr>
          <w:rFonts w:cs="Times New Roman"/>
          <w:sz w:val="24"/>
          <w:szCs w:val="24"/>
        </w:rPr>
        <w:t>taimekasvatuse, metsade, looduslike ja täisistutatud alade, looduslike ökosüsteemide, ökosüsteemi teenuste ja elurikkuse seisukohalt.</w:t>
      </w:r>
      <w:r>
        <w:rPr>
          <w:rFonts w:cs="Times New Roman"/>
          <w:sz w:val="24"/>
          <w:szCs w:val="24"/>
        </w:rPr>
        <w:t xml:space="preserve"> </w:t>
      </w:r>
      <w:r w:rsidRPr="00FF4A6B">
        <w:rPr>
          <w:rFonts w:cs="Times New Roman"/>
          <w:sz w:val="24"/>
          <w:szCs w:val="24"/>
        </w:rPr>
        <w:t>Taimetervist ohustavad taimedele ja taimsetele saadustele kahjulikud liigid, mille Euroopa Liidu territooriumile sissetoomise risk</w:t>
      </w:r>
      <w:r>
        <w:rPr>
          <w:rFonts w:cs="Times New Roman"/>
          <w:sz w:val="24"/>
          <w:szCs w:val="24"/>
        </w:rPr>
        <w:t>i suurendab</w:t>
      </w:r>
      <w:r w:rsidRPr="00FF4A6B">
        <w:rPr>
          <w:rFonts w:cs="Times New Roman"/>
          <w:sz w:val="24"/>
          <w:szCs w:val="24"/>
        </w:rPr>
        <w:t xml:space="preserve"> rahvusvaheli</w:t>
      </w:r>
      <w:r>
        <w:rPr>
          <w:rFonts w:cs="Times New Roman"/>
          <w:sz w:val="24"/>
          <w:szCs w:val="24"/>
        </w:rPr>
        <w:t>n</w:t>
      </w:r>
      <w:r w:rsidRPr="00FF4A6B">
        <w:rPr>
          <w:rFonts w:cs="Times New Roman"/>
          <w:sz w:val="24"/>
          <w:szCs w:val="24"/>
        </w:rPr>
        <w:t>e kaubavahetus ja kliimamuutus</w:t>
      </w:r>
      <w:r>
        <w:rPr>
          <w:rFonts w:cs="Times New Roman"/>
          <w:sz w:val="24"/>
          <w:szCs w:val="24"/>
        </w:rPr>
        <w:t>ed.</w:t>
      </w:r>
    </w:p>
    <w:p w14:paraId="34078C52" w14:textId="77777777" w:rsidR="00184E4E" w:rsidRDefault="00184E4E" w:rsidP="00184E4E">
      <w:pPr>
        <w:jc w:val="both"/>
        <w:rPr>
          <w:rFonts w:cs="Times New Roman"/>
          <w:sz w:val="24"/>
          <w:szCs w:val="24"/>
        </w:rPr>
      </w:pPr>
      <w:r>
        <w:rPr>
          <w:rFonts w:cs="Times New Roman"/>
          <w:sz w:val="24"/>
          <w:szCs w:val="24"/>
        </w:rPr>
        <w:t>T</w:t>
      </w:r>
      <w:r w:rsidRPr="00BB70D3">
        <w:rPr>
          <w:rFonts w:cs="Times New Roman"/>
          <w:sz w:val="24"/>
          <w:szCs w:val="24"/>
        </w:rPr>
        <w:t>aimetervise valdkond</w:t>
      </w:r>
      <w:r>
        <w:rPr>
          <w:rFonts w:cs="Times New Roman"/>
          <w:sz w:val="24"/>
          <w:szCs w:val="24"/>
        </w:rPr>
        <w:t xml:space="preserve"> on reguleeritud peamiselt</w:t>
      </w:r>
      <w:r w:rsidRPr="00BB70D3">
        <w:rPr>
          <w:rFonts w:cs="Times New Roman"/>
          <w:sz w:val="24"/>
          <w:szCs w:val="24"/>
        </w:rPr>
        <w:t xml:space="preserve"> </w:t>
      </w:r>
      <w:r>
        <w:rPr>
          <w:rFonts w:cs="Times New Roman"/>
          <w:sz w:val="24"/>
          <w:szCs w:val="24"/>
        </w:rPr>
        <w:t>Euroopa Liidu õigusaktidega, lisaks järgitakse</w:t>
      </w:r>
      <w:r w:rsidRPr="00BB70D3">
        <w:rPr>
          <w:rFonts w:cs="Times New Roman"/>
          <w:sz w:val="24"/>
          <w:szCs w:val="24"/>
        </w:rPr>
        <w:t xml:space="preserve"> </w:t>
      </w:r>
      <w:r>
        <w:rPr>
          <w:rFonts w:cs="Times New Roman"/>
          <w:sz w:val="24"/>
          <w:szCs w:val="24"/>
        </w:rPr>
        <w:t xml:space="preserve">rahvusvahelise taimekaitsekonventsiooni </w:t>
      </w:r>
      <w:r w:rsidRPr="00BA0213">
        <w:rPr>
          <w:rFonts w:cs="Times New Roman"/>
          <w:sz w:val="24"/>
          <w:szCs w:val="24"/>
        </w:rPr>
        <w:t>(IPPC)</w:t>
      </w:r>
      <w:r>
        <w:rPr>
          <w:rFonts w:cs="Times New Roman"/>
          <w:sz w:val="24"/>
          <w:szCs w:val="24"/>
        </w:rPr>
        <w:t xml:space="preserve"> raames kokkulepitud põhimõtteid ja rahvusvahelisi standardeid. Töö õigusaktide ja standardite ajakohasena hoidmiseks on järjepidev ja tingitud taimekahjustajate levikust, mille põhjusteks võib olla nii inimtegevus kui ka </w:t>
      </w:r>
      <w:r w:rsidRPr="00BA0213">
        <w:rPr>
          <w:rFonts w:cs="Times New Roman"/>
          <w:sz w:val="24"/>
          <w:szCs w:val="24"/>
        </w:rPr>
        <w:t>levikupiirkondade laienemi</w:t>
      </w:r>
      <w:r>
        <w:rPr>
          <w:rFonts w:cs="Times New Roman"/>
          <w:sz w:val="24"/>
          <w:szCs w:val="24"/>
        </w:rPr>
        <w:t>ne loodusliku leviku või</w:t>
      </w:r>
      <w:r w:rsidRPr="00BA0213">
        <w:rPr>
          <w:rFonts w:cs="Times New Roman"/>
          <w:sz w:val="24"/>
          <w:szCs w:val="24"/>
        </w:rPr>
        <w:t xml:space="preserve"> </w:t>
      </w:r>
      <w:r>
        <w:rPr>
          <w:rFonts w:cs="Times New Roman"/>
          <w:sz w:val="24"/>
          <w:szCs w:val="24"/>
        </w:rPr>
        <w:t>kliimamuutuste tõttu. EL õigusaktidest tulenevate kohustuste täitmiseks</w:t>
      </w:r>
      <w:r w:rsidRPr="00AD0CAB">
        <w:rPr>
          <w:rFonts w:cs="Times New Roman"/>
          <w:sz w:val="24"/>
          <w:szCs w:val="24"/>
        </w:rPr>
        <w:t xml:space="preserve"> on oluline kindlustada ressurss kohustuslike seirete läbiviimiseks </w:t>
      </w:r>
      <w:r w:rsidRPr="00AD0CAB">
        <w:rPr>
          <w:rFonts w:cs="Times New Roman"/>
          <w:sz w:val="24"/>
          <w:szCs w:val="24"/>
        </w:rPr>
        <w:lastRenderedPageBreak/>
        <w:t>ja muude lisanduvate ülesannete täitmiseks. Suurenenud on ettevõtjate omavastutus, mistõttu tuleb enam tähelepanu pöörata teadlikkuse tõstmisele.</w:t>
      </w:r>
    </w:p>
    <w:p w14:paraId="209EE58E" w14:textId="21062D4D" w:rsidR="00184E4E" w:rsidRDefault="00184E4E" w:rsidP="00184E4E">
      <w:pPr>
        <w:jc w:val="both"/>
        <w:rPr>
          <w:rFonts w:cs="Times New Roman"/>
          <w:sz w:val="24"/>
          <w:szCs w:val="24"/>
        </w:rPr>
      </w:pPr>
      <w:r w:rsidRPr="00FF4A6B">
        <w:rPr>
          <w:rFonts w:cs="Times New Roman"/>
          <w:sz w:val="24"/>
          <w:szCs w:val="24"/>
        </w:rPr>
        <w:t xml:space="preserve">Eesti on alates 2005 aasta 15. maist tunnistatud viljapuu-bakterpõletiku tekitaja </w:t>
      </w:r>
      <w:proofErr w:type="spellStart"/>
      <w:r w:rsidRPr="00840E6E">
        <w:rPr>
          <w:rFonts w:cs="Times New Roman"/>
          <w:i/>
          <w:sz w:val="24"/>
          <w:szCs w:val="24"/>
        </w:rPr>
        <w:t>Erwinia</w:t>
      </w:r>
      <w:proofErr w:type="spellEnd"/>
      <w:r w:rsidRPr="00840E6E">
        <w:rPr>
          <w:rFonts w:cs="Times New Roman"/>
          <w:i/>
          <w:sz w:val="24"/>
          <w:szCs w:val="24"/>
        </w:rPr>
        <w:t xml:space="preserve"> </w:t>
      </w:r>
      <w:proofErr w:type="spellStart"/>
      <w:r w:rsidRPr="00840E6E">
        <w:rPr>
          <w:rFonts w:cs="Times New Roman"/>
          <w:i/>
          <w:sz w:val="24"/>
          <w:szCs w:val="24"/>
        </w:rPr>
        <w:t>amylovora</w:t>
      </w:r>
      <w:proofErr w:type="spellEnd"/>
      <w:r w:rsidRPr="00FF4A6B">
        <w:rPr>
          <w:rFonts w:cs="Times New Roman"/>
          <w:sz w:val="24"/>
          <w:szCs w:val="24"/>
        </w:rPr>
        <w:t xml:space="preserve"> suhtes kaitstavaks piirkonnaks. Kaitstava piirkonna staatus antakse riigile või piirkonnale, kus see taimekahjustaja kohastunud ega levinud ei ole, kuid kus on soodsate tingimuste tõttu oht selle levimiseks. Kaitstava piirkonna staatuse säilitamiseks seiratakse igal aastal ulatuslikult muu hulgas peremeestaimi tootvaid puukoole, viljapuuaedu ja metsi. Viimati tuvastati kahjustaja puhang 2019. aastal, misjärel rakendati tõrjemeetmeid ning kahjustaja levik tõkestati edukalt, viimastel aastatel puhanguid pole tuvastatud.</w:t>
      </w:r>
      <w:r w:rsidR="00AF6AF9">
        <w:rPr>
          <w:rFonts w:cs="Times New Roman"/>
          <w:sz w:val="24"/>
          <w:szCs w:val="24"/>
        </w:rPr>
        <w:t xml:space="preserve"> Samas esineb probleeme </w:t>
      </w:r>
      <w:r w:rsidR="00AF6AF9" w:rsidRPr="00AF6AF9">
        <w:rPr>
          <w:rFonts w:cs="Times New Roman"/>
          <w:sz w:val="24"/>
          <w:szCs w:val="24"/>
        </w:rPr>
        <w:t xml:space="preserve">Eestisse </w:t>
      </w:r>
      <w:r w:rsidR="00AF6AF9">
        <w:rPr>
          <w:rFonts w:cs="Times New Roman"/>
          <w:sz w:val="24"/>
          <w:szCs w:val="24"/>
        </w:rPr>
        <w:t xml:space="preserve">saadetud </w:t>
      </w:r>
      <w:r w:rsidR="00AF6AF9" w:rsidRPr="00AF6AF9">
        <w:rPr>
          <w:rFonts w:cs="Times New Roman"/>
          <w:sz w:val="24"/>
          <w:szCs w:val="24"/>
        </w:rPr>
        <w:t>viljapuu-bakterpõletiku peremeestaimed</w:t>
      </w:r>
      <w:r w:rsidR="00AF6AF9">
        <w:rPr>
          <w:rFonts w:cs="Times New Roman"/>
          <w:sz w:val="24"/>
          <w:szCs w:val="24"/>
        </w:rPr>
        <w:t>ega</w:t>
      </w:r>
      <w:r w:rsidR="00AF6AF9" w:rsidRPr="00AF6AF9">
        <w:rPr>
          <w:rFonts w:cs="Times New Roman"/>
          <w:sz w:val="24"/>
          <w:szCs w:val="24"/>
        </w:rPr>
        <w:t>, mis ei vasta kaitstava piirkonna nõuetele.</w:t>
      </w:r>
    </w:p>
    <w:p w14:paraId="0AD9422B" w14:textId="77777777" w:rsidR="00184E4E" w:rsidRDefault="00184E4E" w:rsidP="00184E4E">
      <w:pPr>
        <w:jc w:val="both"/>
        <w:rPr>
          <w:sz w:val="24"/>
          <w:szCs w:val="24"/>
        </w:rPr>
      </w:pPr>
      <w:r>
        <w:rPr>
          <w:rFonts w:cs="Times New Roman"/>
          <w:sz w:val="24"/>
          <w:szCs w:val="24"/>
        </w:rPr>
        <w:t xml:space="preserve">Ohtliku taimekahjustaja tõrjeabinõude rakendamisel on ettevõtjatel jätkuvalt võimalik taotleda tõrjeabinõude rakendamise toetust, kui on tegemist kas viljapuu-bakterpõletiku või </w:t>
      </w:r>
      <w:r w:rsidRPr="00EB4D1C">
        <w:rPr>
          <w:rFonts w:cs="Times New Roman"/>
          <w:sz w:val="24"/>
          <w:szCs w:val="24"/>
        </w:rPr>
        <w:t>kartuli ringmädaniku</w:t>
      </w:r>
      <w:r>
        <w:rPr>
          <w:rFonts w:cs="Times New Roman"/>
          <w:sz w:val="24"/>
          <w:szCs w:val="24"/>
        </w:rPr>
        <w:t xml:space="preserve"> </w:t>
      </w:r>
      <w:r w:rsidRPr="00EB4D1C">
        <w:rPr>
          <w:rFonts w:cs="Times New Roman"/>
          <w:sz w:val="24"/>
          <w:szCs w:val="24"/>
        </w:rPr>
        <w:t>tõrjeabinõu</w:t>
      </w:r>
      <w:r>
        <w:rPr>
          <w:rFonts w:cs="Times New Roman"/>
          <w:sz w:val="24"/>
          <w:szCs w:val="24"/>
        </w:rPr>
        <w:t>de rakendamisega.</w:t>
      </w:r>
    </w:p>
    <w:p w14:paraId="2EB353E1" w14:textId="77777777" w:rsidR="009F22A3" w:rsidRDefault="007161B4" w:rsidP="00A168E3">
      <w:pPr>
        <w:jc w:val="both"/>
        <w:rPr>
          <w:sz w:val="24"/>
          <w:szCs w:val="24"/>
        </w:rPr>
      </w:pPr>
      <w:r w:rsidRPr="005366FA">
        <w:rPr>
          <w:b/>
          <w:bCs/>
          <w:sz w:val="24"/>
          <w:szCs w:val="24"/>
        </w:rPr>
        <w:t>Olukord l</w:t>
      </w:r>
      <w:r w:rsidR="00E77A5A" w:rsidRPr="005366FA">
        <w:rPr>
          <w:b/>
          <w:bCs/>
          <w:sz w:val="24"/>
          <w:szCs w:val="24"/>
        </w:rPr>
        <w:t>ooma</w:t>
      </w:r>
      <w:r w:rsidRPr="005366FA">
        <w:rPr>
          <w:b/>
          <w:bCs/>
          <w:sz w:val="24"/>
          <w:szCs w:val="24"/>
        </w:rPr>
        <w:t xml:space="preserve">tervise ja heaolu </w:t>
      </w:r>
      <w:r w:rsidR="00E77A5A" w:rsidRPr="005366FA">
        <w:rPr>
          <w:sz w:val="24"/>
          <w:szCs w:val="24"/>
        </w:rPr>
        <w:t xml:space="preserve">tagamisel on </w:t>
      </w:r>
      <w:r w:rsidR="001F550E">
        <w:rPr>
          <w:sz w:val="24"/>
          <w:szCs w:val="24"/>
        </w:rPr>
        <w:t>stabiilne</w:t>
      </w:r>
      <w:r w:rsidR="00E77A5A" w:rsidRPr="005366FA">
        <w:rPr>
          <w:sz w:val="24"/>
          <w:szCs w:val="24"/>
        </w:rPr>
        <w:t xml:space="preserve">. </w:t>
      </w:r>
      <w:r w:rsidR="001F550E">
        <w:rPr>
          <w:sz w:val="24"/>
          <w:szCs w:val="24"/>
        </w:rPr>
        <w:t>Olulisim</w:t>
      </w:r>
      <w:r w:rsidR="005C0770">
        <w:rPr>
          <w:sz w:val="24"/>
          <w:szCs w:val="24"/>
        </w:rPr>
        <w:t>aks</w:t>
      </w:r>
      <w:r w:rsidR="001F550E">
        <w:rPr>
          <w:sz w:val="24"/>
          <w:szCs w:val="24"/>
        </w:rPr>
        <w:t xml:space="preserve"> </w:t>
      </w:r>
      <w:r w:rsidR="005C0770">
        <w:rPr>
          <w:sz w:val="24"/>
          <w:szCs w:val="24"/>
        </w:rPr>
        <w:t xml:space="preserve">riskiks loomatervises </w:t>
      </w:r>
      <w:r w:rsidR="001F550E">
        <w:rPr>
          <w:sz w:val="24"/>
          <w:szCs w:val="24"/>
        </w:rPr>
        <w:t xml:space="preserve">on loodusliku reservuaariga sigade </w:t>
      </w:r>
      <w:r w:rsidR="00313A78">
        <w:rPr>
          <w:sz w:val="24"/>
          <w:szCs w:val="24"/>
        </w:rPr>
        <w:t>A</w:t>
      </w:r>
      <w:r w:rsidR="001F550E">
        <w:rPr>
          <w:sz w:val="24"/>
          <w:szCs w:val="24"/>
        </w:rPr>
        <w:t>afrika katku ja lindude gripi jõudmine loomakasvatusettevõttesse, kus taudi esinemisel tuleb kõik loomad hukata ning taudikolle likvideerida.</w:t>
      </w:r>
      <w:r w:rsidR="00C203E7">
        <w:rPr>
          <w:sz w:val="24"/>
          <w:szCs w:val="24"/>
        </w:rPr>
        <w:t xml:space="preserve"> Viimased juhtumid olid 2023.</w:t>
      </w:r>
      <w:r w:rsidR="001F550E">
        <w:rPr>
          <w:sz w:val="24"/>
          <w:szCs w:val="24"/>
        </w:rPr>
        <w:t xml:space="preserve"> </w:t>
      </w:r>
      <w:r w:rsidR="001E1ECD">
        <w:rPr>
          <w:sz w:val="24"/>
          <w:szCs w:val="24"/>
        </w:rPr>
        <w:t>aastal.</w:t>
      </w:r>
      <w:r w:rsidR="001F550E">
        <w:rPr>
          <w:sz w:val="24"/>
          <w:szCs w:val="24"/>
        </w:rPr>
        <w:t xml:space="preserve"> </w:t>
      </w:r>
      <w:r w:rsidR="00676FA0">
        <w:rPr>
          <w:sz w:val="24"/>
          <w:szCs w:val="24"/>
        </w:rPr>
        <w:t xml:space="preserve">Olulisi muutusi </w:t>
      </w:r>
      <w:r w:rsidR="001F550E">
        <w:rPr>
          <w:sz w:val="24"/>
          <w:szCs w:val="24"/>
        </w:rPr>
        <w:t>teavituskohustuslike loomataudijuhtude</w:t>
      </w:r>
      <w:r w:rsidR="00243F1E">
        <w:rPr>
          <w:sz w:val="24"/>
          <w:szCs w:val="24"/>
        </w:rPr>
        <w:t xml:space="preserve"> </w:t>
      </w:r>
      <w:r w:rsidR="00676FA0">
        <w:rPr>
          <w:sz w:val="24"/>
          <w:szCs w:val="24"/>
        </w:rPr>
        <w:t xml:space="preserve">esinemises ei ole. </w:t>
      </w:r>
      <w:r w:rsidR="00151737">
        <w:rPr>
          <w:sz w:val="24"/>
          <w:szCs w:val="24"/>
        </w:rPr>
        <w:t xml:space="preserve">Samuti ei ole esinenud suuri söödaohutuse probleeme. </w:t>
      </w:r>
      <w:r w:rsidR="00E77A5A" w:rsidRPr="005366FA">
        <w:rPr>
          <w:sz w:val="24"/>
          <w:szCs w:val="24"/>
        </w:rPr>
        <w:t>Oluline on kindlustada ressurss kohustuslike</w:t>
      </w:r>
      <w:r w:rsidR="00676FA0">
        <w:rPr>
          <w:sz w:val="24"/>
          <w:szCs w:val="24"/>
        </w:rPr>
        <w:t xml:space="preserve"> programmiliste tegevuste ning </w:t>
      </w:r>
      <w:r w:rsidR="00E77A5A" w:rsidRPr="005366FA">
        <w:rPr>
          <w:sz w:val="24"/>
          <w:szCs w:val="24"/>
        </w:rPr>
        <w:t xml:space="preserve">seirete läbiviimiseks </w:t>
      </w:r>
      <w:r w:rsidR="00171741" w:rsidRPr="005366FA">
        <w:rPr>
          <w:sz w:val="24"/>
          <w:szCs w:val="24"/>
        </w:rPr>
        <w:t xml:space="preserve">loomataudide </w:t>
      </w:r>
      <w:r w:rsidR="00676FA0">
        <w:rPr>
          <w:sz w:val="24"/>
          <w:szCs w:val="24"/>
        </w:rPr>
        <w:t>leviku</w:t>
      </w:r>
      <w:r w:rsidR="005C0770">
        <w:rPr>
          <w:sz w:val="24"/>
          <w:szCs w:val="24"/>
        </w:rPr>
        <w:t xml:space="preserve"> </w:t>
      </w:r>
      <w:r w:rsidR="00676FA0">
        <w:rPr>
          <w:sz w:val="24"/>
          <w:szCs w:val="24"/>
        </w:rPr>
        <w:t>varajaseks tuvastamiseks</w:t>
      </w:r>
      <w:r w:rsidR="005C0770">
        <w:rPr>
          <w:sz w:val="24"/>
          <w:szCs w:val="24"/>
        </w:rPr>
        <w:t xml:space="preserve">, </w:t>
      </w:r>
      <w:proofErr w:type="spellStart"/>
      <w:r w:rsidR="005C0770">
        <w:rPr>
          <w:sz w:val="24"/>
          <w:szCs w:val="24"/>
        </w:rPr>
        <w:t>bioturvalisuse</w:t>
      </w:r>
      <w:proofErr w:type="spellEnd"/>
      <w:r w:rsidR="005C0770">
        <w:rPr>
          <w:sz w:val="24"/>
          <w:szCs w:val="24"/>
        </w:rPr>
        <w:t xml:space="preserve"> hindamiseks</w:t>
      </w:r>
      <w:r w:rsidR="00676FA0" w:rsidRPr="005366FA">
        <w:rPr>
          <w:sz w:val="24"/>
          <w:szCs w:val="24"/>
        </w:rPr>
        <w:t xml:space="preserve"> </w:t>
      </w:r>
      <w:r w:rsidR="00E77A5A" w:rsidRPr="005366FA">
        <w:rPr>
          <w:sz w:val="24"/>
          <w:szCs w:val="24"/>
        </w:rPr>
        <w:t>ja muude ülesannete täitmiseks.</w:t>
      </w:r>
      <w:r w:rsidR="00A168E3" w:rsidRPr="00A168E3">
        <w:rPr>
          <w:sz w:val="24"/>
          <w:szCs w:val="24"/>
        </w:rPr>
        <w:t xml:space="preserve"> </w:t>
      </w:r>
      <w:r w:rsidR="009F22A3">
        <w:rPr>
          <w:sz w:val="24"/>
          <w:szCs w:val="24"/>
        </w:rPr>
        <w:t xml:space="preserve">Euroopa Komisjoni kaasrahastamine on vähenevas trendis ja nõuab iga- aastaselt </w:t>
      </w:r>
      <w:proofErr w:type="spellStart"/>
      <w:r w:rsidR="009F22A3">
        <w:rPr>
          <w:sz w:val="24"/>
          <w:szCs w:val="24"/>
        </w:rPr>
        <w:t>täiendvat</w:t>
      </w:r>
      <w:proofErr w:type="spellEnd"/>
      <w:r w:rsidR="009F22A3">
        <w:rPr>
          <w:sz w:val="24"/>
          <w:szCs w:val="24"/>
        </w:rPr>
        <w:t xml:space="preserve"> riigipoolset panust. Seiremahtude vähenemine tõstab oluliselt loomataudide </w:t>
      </w:r>
      <w:proofErr w:type="spellStart"/>
      <w:r w:rsidR="009F22A3">
        <w:rPr>
          <w:sz w:val="24"/>
          <w:szCs w:val="24"/>
        </w:rPr>
        <w:t>esnemise</w:t>
      </w:r>
      <w:proofErr w:type="spellEnd"/>
      <w:r w:rsidR="009F22A3">
        <w:rPr>
          <w:sz w:val="24"/>
          <w:szCs w:val="24"/>
        </w:rPr>
        <w:t xml:space="preserve"> varajast tuvastamist ning suurendab nende tõrje kulusid. </w:t>
      </w:r>
    </w:p>
    <w:p w14:paraId="45887525" w14:textId="33646CEB" w:rsidR="00A168E3" w:rsidRPr="00782604" w:rsidRDefault="00A168E3" w:rsidP="00A168E3">
      <w:pPr>
        <w:jc w:val="both"/>
        <w:rPr>
          <w:rFonts w:cs="Times New Roman"/>
          <w:color w:val="000000"/>
          <w:sz w:val="24"/>
          <w:szCs w:val="24"/>
        </w:rPr>
      </w:pPr>
      <w:r>
        <w:rPr>
          <w:sz w:val="24"/>
          <w:szCs w:val="24"/>
        </w:rPr>
        <w:t>2023. aastal kasutusele võetud antibiootikumide kasutamise e</w:t>
      </w:r>
      <w:r>
        <w:rPr>
          <w:sz w:val="24"/>
          <w:szCs w:val="24"/>
        </w:rPr>
        <w:noBreakHyphen/>
        <w:t xml:space="preserve">andmekogu aitab tuvastada neid valdkondi, kus on võimalik võtta täiendavaid meetmeid antibiootikumide kasutamise vähendamiseks, et liikuda iga-aastase oodatava languse poole. </w:t>
      </w:r>
      <w:r w:rsidRPr="007333A3">
        <w:rPr>
          <w:sz w:val="24"/>
          <w:szCs w:val="24"/>
        </w:rPr>
        <w:t xml:space="preserve">Vastutustundliku antibiootikumide kasutamise kohta teadlikkuse tõstmine ning erinevate ennetavate tegevuste rakendamine loomakasvatuses antibiootikumide kasutamise vähendamiseks peab olema pidev </w:t>
      </w:r>
      <w:r>
        <w:rPr>
          <w:sz w:val="24"/>
          <w:szCs w:val="24"/>
        </w:rPr>
        <w:t xml:space="preserve">kõrge </w:t>
      </w:r>
      <w:r w:rsidRPr="003A0AFC">
        <w:rPr>
          <w:sz w:val="24"/>
          <w:szCs w:val="24"/>
        </w:rPr>
        <w:t xml:space="preserve">prioriteediga tegevus. </w:t>
      </w:r>
      <w:r w:rsidRPr="00782604">
        <w:rPr>
          <w:rFonts w:eastAsia="Roboto Condensed Light" w:cs="Times New Roman"/>
          <w:sz w:val="24"/>
          <w:lang w:eastAsia="et-EE"/>
        </w:rPr>
        <w:t xml:space="preserve">Mikroobide resistentsus (AMR) mikroobivastaste ravimite suhtes on muutunud üheks </w:t>
      </w:r>
      <w:proofErr w:type="spellStart"/>
      <w:r w:rsidRPr="00782604">
        <w:rPr>
          <w:rFonts w:eastAsia="Roboto Condensed Light" w:cs="Times New Roman"/>
          <w:sz w:val="24"/>
          <w:lang w:eastAsia="et-EE"/>
        </w:rPr>
        <w:t>inim</w:t>
      </w:r>
      <w:proofErr w:type="spellEnd"/>
      <w:r w:rsidRPr="00782604">
        <w:rPr>
          <w:rFonts w:eastAsia="Roboto Condensed Light" w:cs="Times New Roman"/>
          <w:sz w:val="24"/>
          <w:lang w:eastAsia="et-EE"/>
        </w:rPr>
        <w:t>- ja veterinaarmeditsiini tõsiseimaks ohuks. AMR suurendab nii inimeste kui ka loomade haigestumust ja suremust ning tõstab tervishoiuga kaasnevaid kulusid.</w:t>
      </w:r>
    </w:p>
    <w:p w14:paraId="079C9057" w14:textId="4DF41E0D" w:rsidR="007228B5" w:rsidRDefault="007228B5" w:rsidP="007228B5">
      <w:pPr>
        <w:jc w:val="both"/>
        <w:rPr>
          <w:rFonts w:cs="Times New Roman"/>
          <w:sz w:val="24"/>
          <w:szCs w:val="24"/>
        </w:rPr>
      </w:pPr>
      <w:r w:rsidRPr="00E75B29">
        <w:rPr>
          <w:rFonts w:cs="Times New Roman"/>
          <w:sz w:val="24"/>
          <w:szCs w:val="24"/>
        </w:rPr>
        <w:t xml:space="preserve">Söödaohutus on otseselt seotud loomade tervise ja heaolu tagamisega ning selle kõrge tase toetab kasumlikku põllumajandustootmist ning kaitseb inimest ja ühiskonda </w:t>
      </w:r>
      <w:proofErr w:type="spellStart"/>
      <w:r w:rsidRPr="00E75B29">
        <w:rPr>
          <w:rFonts w:cs="Times New Roman"/>
          <w:sz w:val="24"/>
          <w:szCs w:val="24"/>
        </w:rPr>
        <w:t>inimtervise</w:t>
      </w:r>
      <w:proofErr w:type="spellEnd"/>
      <w:r w:rsidRPr="00E75B29">
        <w:rPr>
          <w:rFonts w:cs="Times New Roman"/>
          <w:sz w:val="24"/>
          <w:szCs w:val="24"/>
        </w:rPr>
        <w:t xml:space="preserve"> ning keskkonnaga seotud riskide vähendamise kaudu.</w:t>
      </w:r>
      <w:r>
        <w:rPr>
          <w:rFonts w:cs="Times New Roman"/>
          <w:sz w:val="24"/>
          <w:szCs w:val="24"/>
        </w:rPr>
        <w:t xml:space="preserve"> Söödaohutuse tagamiseks tuleb kindlustada vajalikud ressursid nii tõhusamaks järelevalveks, optimaalsete </w:t>
      </w:r>
      <w:r w:rsidRPr="00FD7594">
        <w:rPr>
          <w:rFonts w:cs="Times New Roman"/>
          <w:sz w:val="24"/>
          <w:szCs w:val="24"/>
        </w:rPr>
        <w:t>kontrollproovide</w:t>
      </w:r>
      <w:r>
        <w:rPr>
          <w:rFonts w:cs="Times New Roman"/>
          <w:sz w:val="24"/>
          <w:szCs w:val="24"/>
        </w:rPr>
        <w:t xml:space="preserve"> võtmiseks, </w:t>
      </w:r>
      <w:r w:rsidRPr="00FD7594">
        <w:rPr>
          <w:rFonts w:cs="Times New Roman"/>
          <w:sz w:val="24"/>
          <w:szCs w:val="24"/>
        </w:rPr>
        <w:t>tellitavate</w:t>
      </w:r>
      <w:r>
        <w:rPr>
          <w:rFonts w:cs="Times New Roman"/>
          <w:sz w:val="24"/>
          <w:szCs w:val="24"/>
        </w:rPr>
        <w:t>ks</w:t>
      </w:r>
      <w:r w:rsidRPr="00FD7594">
        <w:rPr>
          <w:rFonts w:cs="Times New Roman"/>
          <w:sz w:val="24"/>
          <w:szCs w:val="24"/>
        </w:rPr>
        <w:t xml:space="preserve"> analüüside</w:t>
      </w:r>
      <w:r>
        <w:rPr>
          <w:rFonts w:cs="Times New Roman"/>
          <w:sz w:val="24"/>
          <w:szCs w:val="24"/>
        </w:rPr>
        <w:t xml:space="preserve">ks, laborivõimekuse arendamiseks kui ka </w:t>
      </w:r>
      <w:r w:rsidRPr="00FD7594">
        <w:rPr>
          <w:rFonts w:cs="Times New Roman"/>
          <w:sz w:val="24"/>
          <w:szCs w:val="24"/>
        </w:rPr>
        <w:t>tõst</w:t>
      </w:r>
      <w:r>
        <w:rPr>
          <w:rFonts w:cs="Times New Roman"/>
          <w:sz w:val="24"/>
          <w:szCs w:val="24"/>
        </w:rPr>
        <w:t>a</w:t>
      </w:r>
      <w:r w:rsidRPr="00FD7594">
        <w:rPr>
          <w:rFonts w:cs="Times New Roman"/>
          <w:sz w:val="24"/>
          <w:szCs w:val="24"/>
        </w:rPr>
        <w:t xml:space="preserve"> käitlejate ja loomapidajate teadlikkus</w:t>
      </w:r>
      <w:r>
        <w:rPr>
          <w:rFonts w:cs="Times New Roman"/>
          <w:sz w:val="24"/>
          <w:szCs w:val="24"/>
        </w:rPr>
        <w:t>t</w:t>
      </w:r>
      <w:r w:rsidRPr="00FD7594">
        <w:rPr>
          <w:rFonts w:cs="Times New Roman"/>
          <w:sz w:val="24"/>
          <w:szCs w:val="24"/>
        </w:rPr>
        <w:t xml:space="preserve"> söödaohutusest</w:t>
      </w:r>
      <w:r>
        <w:rPr>
          <w:rFonts w:cs="Times New Roman"/>
          <w:sz w:val="24"/>
          <w:szCs w:val="24"/>
        </w:rPr>
        <w:t xml:space="preserve">. </w:t>
      </w:r>
    </w:p>
    <w:p w14:paraId="69BED24E" w14:textId="1632C264" w:rsidR="007228B5" w:rsidRDefault="00171741" w:rsidP="00802DC0">
      <w:pPr>
        <w:jc w:val="both"/>
        <w:rPr>
          <w:rFonts w:cs="Times New Roman"/>
          <w:sz w:val="24"/>
          <w:szCs w:val="24"/>
        </w:rPr>
      </w:pPr>
      <w:r w:rsidRPr="005366FA">
        <w:rPr>
          <w:sz w:val="24"/>
          <w:szCs w:val="24"/>
        </w:rPr>
        <w:t>Ühiskonna s</w:t>
      </w:r>
      <w:r w:rsidR="00E77A5A" w:rsidRPr="005366FA">
        <w:rPr>
          <w:sz w:val="24"/>
          <w:szCs w:val="24"/>
        </w:rPr>
        <w:t>uurenenud ootus loomade heaolu edendamiseks</w:t>
      </w:r>
      <w:r w:rsidRPr="005366FA">
        <w:rPr>
          <w:sz w:val="24"/>
          <w:szCs w:val="24"/>
        </w:rPr>
        <w:t xml:space="preserve"> toob kaasa suurema töökoormuse PTA-</w:t>
      </w:r>
      <w:proofErr w:type="spellStart"/>
      <w:r w:rsidRPr="005366FA">
        <w:rPr>
          <w:sz w:val="24"/>
          <w:szCs w:val="24"/>
        </w:rPr>
        <w:t>le</w:t>
      </w:r>
      <w:proofErr w:type="spellEnd"/>
      <w:r w:rsidRPr="005366FA">
        <w:rPr>
          <w:sz w:val="24"/>
          <w:szCs w:val="24"/>
        </w:rPr>
        <w:t>, kes tegeleb loomade tervise ja heaolu järelevalvega</w:t>
      </w:r>
      <w:r w:rsidR="00E77A5A" w:rsidRPr="005366FA">
        <w:rPr>
          <w:sz w:val="24"/>
          <w:szCs w:val="24"/>
        </w:rPr>
        <w:t>.</w:t>
      </w:r>
      <w:r w:rsidRPr="005366FA">
        <w:rPr>
          <w:sz w:val="24"/>
          <w:szCs w:val="24"/>
        </w:rPr>
        <w:t xml:space="preserve"> PTA-</w:t>
      </w:r>
      <w:proofErr w:type="spellStart"/>
      <w:r w:rsidRPr="005366FA">
        <w:rPr>
          <w:sz w:val="24"/>
          <w:szCs w:val="24"/>
        </w:rPr>
        <w:t>le</w:t>
      </w:r>
      <w:proofErr w:type="spellEnd"/>
      <w:r w:rsidRPr="005366FA">
        <w:rPr>
          <w:sz w:val="24"/>
          <w:szCs w:val="24"/>
        </w:rPr>
        <w:t xml:space="preserve"> esitatud vihjete arvu jätkuv tõusutrend suurend</w:t>
      </w:r>
      <w:r w:rsidR="005539D6" w:rsidRPr="005366FA">
        <w:rPr>
          <w:sz w:val="24"/>
          <w:szCs w:val="24"/>
        </w:rPr>
        <w:t>ab</w:t>
      </w:r>
      <w:r w:rsidRPr="005366FA">
        <w:rPr>
          <w:sz w:val="24"/>
          <w:szCs w:val="24"/>
        </w:rPr>
        <w:t xml:space="preserve"> kontrollide arvu</w:t>
      </w:r>
      <w:r w:rsidR="007228B5">
        <w:rPr>
          <w:sz w:val="24"/>
          <w:szCs w:val="24"/>
        </w:rPr>
        <w:t xml:space="preserve"> ning ressursside vajadust tõhusamaks </w:t>
      </w:r>
      <w:proofErr w:type="spellStart"/>
      <w:r w:rsidR="007228B5">
        <w:rPr>
          <w:sz w:val="24"/>
          <w:szCs w:val="24"/>
        </w:rPr>
        <w:t>järelvalveks</w:t>
      </w:r>
      <w:proofErr w:type="spellEnd"/>
      <w:r w:rsidRPr="005366FA">
        <w:rPr>
          <w:sz w:val="24"/>
          <w:szCs w:val="24"/>
        </w:rPr>
        <w:t>. Vaatamata sellele, et inimeste teadlikkus loomade heaolust ja väärkohtlemise märkamine on tõusuteel, on endiselt oluline tõsta loomapidamiskultuuri Eestis.</w:t>
      </w:r>
      <w:r w:rsidR="00E77A5A" w:rsidRPr="005366FA">
        <w:rPr>
          <w:sz w:val="24"/>
          <w:szCs w:val="24"/>
        </w:rPr>
        <w:t xml:space="preserve"> Ettevõtjate omavastutuse </w:t>
      </w:r>
      <w:proofErr w:type="spellStart"/>
      <w:r w:rsidR="00E77A5A" w:rsidRPr="005366FA">
        <w:rPr>
          <w:sz w:val="24"/>
          <w:szCs w:val="24"/>
        </w:rPr>
        <w:t>võimestamiseks</w:t>
      </w:r>
      <w:proofErr w:type="spellEnd"/>
      <w:r w:rsidR="005C1659">
        <w:rPr>
          <w:sz w:val="24"/>
          <w:szCs w:val="24"/>
        </w:rPr>
        <w:t xml:space="preserve"> loomade heaolu parandavate pidamistingimuste tagamisel</w:t>
      </w:r>
      <w:r w:rsidR="00E77A5A" w:rsidRPr="005366FA">
        <w:rPr>
          <w:sz w:val="24"/>
          <w:szCs w:val="24"/>
        </w:rPr>
        <w:t xml:space="preserve"> tuleb enam tähelepanu pöörata teadlikkuse tõstmisele.</w:t>
      </w:r>
      <w:r w:rsidR="00782604">
        <w:rPr>
          <w:sz w:val="24"/>
          <w:szCs w:val="24"/>
        </w:rPr>
        <w:t xml:space="preserve"> </w:t>
      </w:r>
      <w:r w:rsidR="00693E09">
        <w:rPr>
          <w:sz w:val="24"/>
          <w:szCs w:val="24"/>
        </w:rPr>
        <w:t xml:space="preserve">Põllumajandusloomade </w:t>
      </w:r>
      <w:r w:rsidR="00782604">
        <w:rPr>
          <w:sz w:val="24"/>
          <w:szCs w:val="24"/>
        </w:rPr>
        <w:t>heaolu edenda</w:t>
      </w:r>
      <w:r w:rsidR="00693E09">
        <w:rPr>
          <w:sz w:val="24"/>
          <w:szCs w:val="24"/>
        </w:rPr>
        <w:t xml:space="preserve">miseks uute nõuete kehtestamine (loomade pikaajaline vedu, </w:t>
      </w:r>
      <w:proofErr w:type="spellStart"/>
      <w:r w:rsidR="00693E09">
        <w:rPr>
          <w:sz w:val="24"/>
          <w:szCs w:val="24"/>
        </w:rPr>
        <w:t>puurispidamise</w:t>
      </w:r>
      <w:proofErr w:type="spellEnd"/>
      <w:r w:rsidR="00693E09">
        <w:rPr>
          <w:sz w:val="24"/>
          <w:szCs w:val="24"/>
        </w:rPr>
        <w:t xml:space="preserve"> keelamine jt) toob vastavale </w:t>
      </w:r>
      <w:r w:rsidR="00693E09">
        <w:rPr>
          <w:sz w:val="24"/>
          <w:szCs w:val="24"/>
        </w:rPr>
        <w:lastRenderedPageBreak/>
        <w:t xml:space="preserve">sektorile kaasa </w:t>
      </w:r>
      <w:r w:rsidR="007228B5">
        <w:rPr>
          <w:sz w:val="24"/>
          <w:szCs w:val="24"/>
        </w:rPr>
        <w:t xml:space="preserve">loomakasvatussektorile </w:t>
      </w:r>
      <w:r w:rsidR="00693E09">
        <w:rPr>
          <w:sz w:val="24"/>
          <w:szCs w:val="24"/>
        </w:rPr>
        <w:t>vajaduse kohandada oma</w:t>
      </w:r>
      <w:r w:rsidR="00782604">
        <w:rPr>
          <w:sz w:val="24"/>
          <w:szCs w:val="24"/>
        </w:rPr>
        <w:t xml:space="preserve"> ärimudeli</w:t>
      </w:r>
      <w:r w:rsidR="00693E09">
        <w:rPr>
          <w:sz w:val="24"/>
          <w:szCs w:val="24"/>
        </w:rPr>
        <w:t>d muutunud tingimustele</w:t>
      </w:r>
      <w:r w:rsidR="00E35723">
        <w:rPr>
          <w:sz w:val="24"/>
          <w:szCs w:val="24"/>
        </w:rPr>
        <w:t>. O</w:t>
      </w:r>
      <w:r w:rsidR="005366FA">
        <w:rPr>
          <w:sz w:val="24"/>
          <w:szCs w:val="24"/>
        </w:rPr>
        <w:t xml:space="preserve">lulisimad mõjutajad nõuetega kohanemiseks </w:t>
      </w:r>
      <w:r w:rsidR="00E35723">
        <w:rPr>
          <w:sz w:val="24"/>
          <w:szCs w:val="24"/>
        </w:rPr>
        <w:t xml:space="preserve">on </w:t>
      </w:r>
      <w:r w:rsidR="005366FA">
        <w:rPr>
          <w:sz w:val="24"/>
          <w:szCs w:val="24"/>
        </w:rPr>
        <w:t>vajaminev investeeringute maht ja aeg.</w:t>
      </w:r>
      <w:r w:rsidR="00151737" w:rsidRPr="00151737">
        <w:rPr>
          <w:rFonts w:cs="Times New Roman"/>
          <w:sz w:val="24"/>
          <w:szCs w:val="24"/>
        </w:rPr>
        <w:t xml:space="preserve"> </w:t>
      </w:r>
    </w:p>
    <w:p w14:paraId="00EDD6B7" w14:textId="77777777" w:rsidR="00184E4E" w:rsidRPr="002D0856" w:rsidRDefault="00184E4E" w:rsidP="00184E4E">
      <w:pPr>
        <w:jc w:val="both"/>
        <w:rPr>
          <w:rFonts w:eastAsia="Arial" w:cs="Arial"/>
          <w:lang w:eastAsia="et-EE"/>
        </w:rPr>
      </w:pPr>
      <w:r w:rsidRPr="00D54BCA">
        <w:rPr>
          <w:b/>
          <w:sz w:val="24"/>
          <w:szCs w:val="24"/>
        </w:rPr>
        <w:t xml:space="preserve">Eestis on riskipõhine </w:t>
      </w:r>
      <w:r>
        <w:rPr>
          <w:b/>
          <w:sz w:val="24"/>
          <w:szCs w:val="24"/>
        </w:rPr>
        <w:t xml:space="preserve">toiduohutuse </w:t>
      </w:r>
      <w:r w:rsidRPr="00D54BCA">
        <w:rPr>
          <w:b/>
          <w:sz w:val="24"/>
          <w:szCs w:val="24"/>
        </w:rPr>
        <w:t>järelevalve süsteem</w:t>
      </w:r>
      <w:r w:rsidRPr="00D54BCA">
        <w:rPr>
          <w:sz w:val="24"/>
          <w:szCs w:val="24"/>
        </w:rPr>
        <w:t>, mida toetab laborite võrgustik ja erinevad IT-lahendused (</w:t>
      </w:r>
      <w:r w:rsidRPr="009F5B20">
        <w:rPr>
          <w:sz w:val="24"/>
          <w:szCs w:val="24"/>
        </w:rPr>
        <w:t xml:space="preserve">Põllumajandus- ja Toiduameti järelevalve </w:t>
      </w:r>
      <w:proofErr w:type="spellStart"/>
      <w:r w:rsidRPr="009F5B20">
        <w:rPr>
          <w:sz w:val="24"/>
          <w:szCs w:val="24"/>
        </w:rPr>
        <w:t>infosüsteemid</w:t>
      </w:r>
      <w:proofErr w:type="spellEnd"/>
      <w:r w:rsidRPr="009F5B20">
        <w:rPr>
          <w:sz w:val="24"/>
          <w:szCs w:val="24"/>
        </w:rPr>
        <w:t>, erinevad registrid</w:t>
      </w:r>
      <w:r w:rsidRPr="00D54BCA">
        <w:rPr>
          <w:sz w:val="24"/>
          <w:szCs w:val="24"/>
        </w:rPr>
        <w:t>)</w:t>
      </w:r>
      <w:r w:rsidRPr="00D54BCA">
        <w:rPr>
          <w:rFonts w:eastAsia="Arial" w:cs="Arial"/>
          <w:sz w:val="24"/>
          <w:szCs w:val="24"/>
          <w:lang w:eastAsia="et-EE"/>
        </w:rPr>
        <w:t xml:space="preserve">. </w:t>
      </w:r>
      <w:r>
        <w:rPr>
          <w:rFonts w:eastAsia="Arial" w:cs="Arial"/>
          <w:sz w:val="24"/>
          <w:szCs w:val="24"/>
          <w:lang w:eastAsia="et-EE"/>
        </w:rPr>
        <w:t>Nii järelevalvesüsteemi teenindavad riiklikud laborid (</w:t>
      </w:r>
      <w:r>
        <w:rPr>
          <w:sz w:val="24"/>
          <w:szCs w:val="24"/>
        </w:rPr>
        <w:t>Riigi Laboriuuringute ja Riskihindamise Keskus ja Maaelu Teadmuskeskus) kui IT-lahendused</w:t>
      </w:r>
      <w:r w:rsidRPr="00D54BCA">
        <w:rPr>
          <w:sz w:val="24"/>
          <w:szCs w:val="24"/>
        </w:rPr>
        <w:t xml:space="preserve"> </w:t>
      </w:r>
      <w:r w:rsidRPr="00D54BCA">
        <w:rPr>
          <w:rFonts w:eastAsia="Arial" w:cs="Arial"/>
          <w:sz w:val="24"/>
          <w:szCs w:val="24"/>
          <w:lang w:eastAsia="et-EE"/>
        </w:rPr>
        <w:t xml:space="preserve">vajavad olulist ajakohastamist ning edasiarendamist. </w:t>
      </w:r>
      <w:r w:rsidRPr="00FC6081">
        <w:rPr>
          <w:rFonts w:eastAsia="Arial" w:cs="Arial"/>
          <w:sz w:val="24"/>
          <w:szCs w:val="24"/>
          <w:lang w:eastAsia="et-EE"/>
        </w:rPr>
        <w:t xml:space="preserve">Oluline on tagada </w:t>
      </w:r>
      <w:r>
        <w:rPr>
          <w:rFonts w:eastAsia="Arial" w:cs="Arial"/>
          <w:sz w:val="24"/>
          <w:szCs w:val="24"/>
          <w:lang w:eastAsia="et-EE"/>
        </w:rPr>
        <w:t xml:space="preserve">riiklike laborite </w:t>
      </w:r>
      <w:r w:rsidRPr="00FC6081">
        <w:rPr>
          <w:rFonts w:eastAsia="Arial" w:cs="Arial"/>
          <w:sz w:val="24"/>
          <w:szCs w:val="24"/>
          <w:lang w:eastAsia="et-EE"/>
        </w:rPr>
        <w:t>suutlikkus (aparatuur, metoodikad, kompetents, ruumid) osutada riiklikke teenuseid vajalikul tasemel (seniste teenuste jätkumine ja uued teenused</w:t>
      </w:r>
      <w:r>
        <w:rPr>
          <w:rFonts w:eastAsia="Arial" w:cs="Arial"/>
          <w:sz w:val="24"/>
          <w:szCs w:val="24"/>
          <w:lang w:eastAsia="et-EE"/>
        </w:rPr>
        <w:t xml:space="preserve">) ja </w:t>
      </w:r>
      <w:r w:rsidRPr="00FC6081">
        <w:rPr>
          <w:rFonts w:eastAsia="Arial" w:cs="Arial"/>
          <w:sz w:val="24"/>
          <w:szCs w:val="24"/>
          <w:lang w:eastAsia="et-EE"/>
        </w:rPr>
        <w:t xml:space="preserve">stabiilne rahastus </w:t>
      </w:r>
      <w:r>
        <w:rPr>
          <w:rFonts w:eastAsia="Arial" w:cs="Arial"/>
          <w:sz w:val="24"/>
          <w:szCs w:val="24"/>
          <w:lang w:eastAsia="et-EE"/>
        </w:rPr>
        <w:t>i</w:t>
      </w:r>
      <w:r w:rsidRPr="00FC6081">
        <w:rPr>
          <w:rFonts w:eastAsia="Arial" w:cs="Arial"/>
          <w:sz w:val="24"/>
          <w:szCs w:val="24"/>
          <w:lang w:eastAsia="et-EE"/>
        </w:rPr>
        <w:t xml:space="preserve">nvesteeringute tegemiseks, et vältida investeeringuvajaduste kuhjumist. </w:t>
      </w:r>
      <w:r w:rsidRPr="00D54BCA">
        <w:rPr>
          <w:rFonts w:eastAsia="Arial" w:cs="Arial"/>
          <w:sz w:val="24"/>
          <w:szCs w:val="24"/>
          <w:lang w:eastAsia="et-EE"/>
        </w:rPr>
        <w:t xml:space="preserve">Samuti peaks järelevalve tõhustamiseks kasutusele võtma IT-lahendustel põhinevad </w:t>
      </w:r>
      <w:r>
        <w:rPr>
          <w:rFonts w:eastAsia="Arial" w:cs="Arial"/>
          <w:sz w:val="24"/>
          <w:szCs w:val="24"/>
          <w:lang w:eastAsia="et-EE"/>
        </w:rPr>
        <w:t>seire</w:t>
      </w:r>
      <w:r w:rsidRPr="00D54BCA">
        <w:rPr>
          <w:rFonts w:eastAsia="Arial" w:cs="Arial"/>
          <w:sz w:val="24"/>
          <w:szCs w:val="24"/>
          <w:lang w:eastAsia="et-EE"/>
        </w:rPr>
        <w:t xml:space="preserve"> võimalused, nt e-kaubanduses toidulisandite ning toidualase teabe, sh tervise- ja toitumisalaste väidete valdkondades. </w:t>
      </w:r>
      <w:r w:rsidRPr="00CF1F63">
        <w:rPr>
          <w:sz w:val="24"/>
          <w:szCs w:val="24"/>
        </w:rPr>
        <w:t>Järelevalveasutuse prioriteediks on</w:t>
      </w:r>
      <w:r>
        <w:rPr>
          <w:sz w:val="24"/>
          <w:szCs w:val="24"/>
        </w:rPr>
        <w:t xml:space="preserve"> </w:t>
      </w:r>
      <w:r w:rsidRPr="00CF1F63">
        <w:rPr>
          <w:sz w:val="24"/>
          <w:szCs w:val="24"/>
        </w:rPr>
        <w:t xml:space="preserve">otsesed rahvatervise riskid </w:t>
      </w:r>
      <w:r>
        <w:rPr>
          <w:sz w:val="24"/>
          <w:szCs w:val="24"/>
        </w:rPr>
        <w:t>− toidutarneahelas bioloogilise ohutuse tagamine</w:t>
      </w:r>
      <w:r w:rsidRPr="00CF1F63">
        <w:rPr>
          <w:sz w:val="24"/>
          <w:szCs w:val="24"/>
        </w:rPr>
        <w:t>.</w:t>
      </w:r>
      <w:r w:rsidRPr="00060489">
        <w:rPr>
          <w:rFonts w:eastAsia="Arial" w:cs="Arial"/>
          <w:lang w:eastAsia="et-EE"/>
        </w:rPr>
        <w:t xml:space="preserve"> </w:t>
      </w:r>
      <w:r w:rsidRPr="00B012B2">
        <w:rPr>
          <w:rFonts w:eastAsia="Arial" w:cs="Arial"/>
          <w:sz w:val="24"/>
          <w:szCs w:val="24"/>
          <w:lang w:eastAsia="et-EE"/>
        </w:rPr>
        <w:t>Jätkuvalt tuleb tagada valmisolek operatiivseks reageerimiseks toidutekkelistele haiguspuhangutele ning selle tarbeks kaasaegsete tööriistade kasutusele võtmiseks, sealhulgas laboratoorse võimekuse arendamine.</w:t>
      </w:r>
      <w:r>
        <w:rPr>
          <w:rFonts w:eastAsia="Arial" w:cs="Arial"/>
          <w:sz w:val="24"/>
          <w:szCs w:val="24"/>
          <w:lang w:eastAsia="et-EE"/>
        </w:rPr>
        <w:t xml:space="preserve"> </w:t>
      </w:r>
      <w:r w:rsidRPr="00CF1F63">
        <w:rPr>
          <w:sz w:val="24"/>
          <w:szCs w:val="24"/>
        </w:rPr>
        <w:t xml:space="preserve">Pikaajalise mõjuga riskidele (nt saasteained, lisaained, lõhna- ja maitseained, GMO, toiduga kokkupuutuvad materjalid) ei jätku </w:t>
      </w:r>
      <w:r>
        <w:rPr>
          <w:sz w:val="24"/>
          <w:szCs w:val="24"/>
        </w:rPr>
        <w:t xml:space="preserve">piisavalt </w:t>
      </w:r>
      <w:r w:rsidRPr="00D26243">
        <w:rPr>
          <w:sz w:val="24"/>
          <w:szCs w:val="24"/>
        </w:rPr>
        <w:t>ressurssi</w:t>
      </w:r>
      <w:r w:rsidRPr="00CF1F63">
        <w:rPr>
          <w:sz w:val="24"/>
          <w:szCs w:val="24"/>
        </w:rPr>
        <w:t xml:space="preserve">. Tulenevalt uutest riskiteguritest tuleb järelevalveasutusel oma tegevust kohandada, arvestades toidusüsteemi kestlikumaks muutmise vajadust, tarbimistrende ja teadusuuringute tulemusi. </w:t>
      </w:r>
      <w:r w:rsidRPr="002D0856">
        <w:rPr>
          <w:sz w:val="24"/>
          <w:szCs w:val="24"/>
        </w:rPr>
        <w:t>2024. aasta 6. mai seisuga oli riigi toidu ja sööda käitlejate registri andmetel Eestis 16</w:t>
      </w:r>
      <w:r>
        <w:rPr>
          <w:sz w:val="24"/>
          <w:szCs w:val="24"/>
        </w:rPr>
        <w:t xml:space="preserve"> </w:t>
      </w:r>
      <w:r w:rsidRPr="002D0856">
        <w:rPr>
          <w:sz w:val="24"/>
          <w:szCs w:val="24"/>
        </w:rPr>
        <w:t xml:space="preserve">001 </w:t>
      </w:r>
      <w:proofErr w:type="spellStart"/>
      <w:r w:rsidRPr="002D0856">
        <w:rPr>
          <w:sz w:val="24"/>
          <w:szCs w:val="24"/>
        </w:rPr>
        <w:t>toidukäitlemisettevõtet</w:t>
      </w:r>
      <w:proofErr w:type="spellEnd"/>
      <w:r w:rsidRPr="002D0856">
        <w:rPr>
          <w:sz w:val="24"/>
          <w:szCs w:val="24"/>
        </w:rPr>
        <w:t>.</w:t>
      </w:r>
      <w:r w:rsidRPr="00CF1F63" w:rsidDel="001865D6">
        <w:rPr>
          <w:sz w:val="24"/>
          <w:szCs w:val="24"/>
        </w:rPr>
        <w:t xml:space="preserve"> </w:t>
      </w:r>
    </w:p>
    <w:p w14:paraId="3F52D8B6" w14:textId="77777777" w:rsidR="00184E4E" w:rsidRPr="00CF1F63" w:rsidRDefault="00184E4E" w:rsidP="00184E4E">
      <w:pPr>
        <w:jc w:val="both"/>
        <w:rPr>
          <w:sz w:val="24"/>
          <w:szCs w:val="24"/>
        </w:rPr>
      </w:pPr>
      <w:r w:rsidRPr="00CF1F63">
        <w:rPr>
          <w:b/>
          <w:sz w:val="24"/>
          <w:szCs w:val="24"/>
        </w:rPr>
        <w:t>Toidu ohutuse eest vastuta</w:t>
      </w:r>
      <w:r>
        <w:rPr>
          <w:b/>
          <w:sz w:val="24"/>
          <w:szCs w:val="24"/>
        </w:rPr>
        <w:t>b</w:t>
      </w:r>
      <w:r w:rsidRPr="00CF1F63">
        <w:rPr>
          <w:b/>
          <w:sz w:val="24"/>
          <w:szCs w:val="24"/>
        </w:rPr>
        <w:t xml:space="preserve"> toidukäitleja</w:t>
      </w:r>
      <w:r w:rsidRPr="00CF1F63">
        <w:rPr>
          <w:sz w:val="24"/>
          <w:szCs w:val="24"/>
        </w:rPr>
        <w:t>, kes pea</w:t>
      </w:r>
      <w:r>
        <w:rPr>
          <w:sz w:val="24"/>
          <w:szCs w:val="24"/>
        </w:rPr>
        <w:t>b</w:t>
      </w:r>
      <w:r w:rsidRPr="00CF1F63">
        <w:rPr>
          <w:sz w:val="24"/>
          <w:szCs w:val="24"/>
        </w:rPr>
        <w:t xml:space="preserve"> lahendama järjest keerukamaid probleeme, mis tulenevad erinevatest riskiteguritest ning vajadusest muuta tänane toidusüsteem pikas perspektiivis kestlikumaks</w:t>
      </w:r>
      <w:r w:rsidRPr="00CF1F63">
        <w:rPr>
          <w:sz w:val="24"/>
          <w:szCs w:val="24"/>
          <w:vertAlign w:val="superscript"/>
        </w:rPr>
        <w:footnoteReference w:id="4"/>
      </w:r>
      <w:r w:rsidRPr="00CF1F63">
        <w:rPr>
          <w:sz w:val="24"/>
          <w:szCs w:val="24"/>
        </w:rPr>
        <w:t>. Toidukäitlejate teadlikkus</w:t>
      </w:r>
      <w:r>
        <w:rPr>
          <w:sz w:val="24"/>
          <w:szCs w:val="24"/>
        </w:rPr>
        <w:t>e tõusu</w:t>
      </w:r>
      <w:r w:rsidRPr="00CF1F63">
        <w:rPr>
          <w:sz w:val="24"/>
          <w:szCs w:val="24"/>
        </w:rPr>
        <w:t xml:space="preserve"> toiduohutusest on </w:t>
      </w:r>
      <w:r>
        <w:rPr>
          <w:sz w:val="24"/>
          <w:szCs w:val="24"/>
        </w:rPr>
        <w:t>panustanud</w:t>
      </w:r>
      <w:r w:rsidRPr="00CF1F63">
        <w:rPr>
          <w:sz w:val="24"/>
          <w:szCs w:val="24"/>
        </w:rPr>
        <w:t xml:space="preserve"> </w:t>
      </w:r>
      <w:r>
        <w:rPr>
          <w:sz w:val="24"/>
          <w:szCs w:val="24"/>
        </w:rPr>
        <w:t xml:space="preserve">tegevused </w:t>
      </w:r>
      <w:r w:rsidRPr="00CF1F63">
        <w:rPr>
          <w:sz w:val="24"/>
          <w:szCs w:val="24"/>
        </w:rPr>
        <w:t xml:space="preserve">toiduohutuse valdkonna teadmussiirde programmi </w:t>
      </w:r>
      <w:r>
        <w:rPr>
          <w:sz w:val="24"/>
          <w:szCs w:val="24"/>
        </w:rPr>
        <w:t>raames.</w:t>
      </w:r>
      <w:r w:rsidRPr="00CF1F63">
        <w:rPr>
          <w:sz w:val="24"/>
          <w:szCs w:val="24"/>
        </w:rPr>
        <w:t xml:space="preserve"> Teadmiste edendamine jätkub teadmussiirde </w:t>
      </w:r>
      <w:r>
        <w:rPr>
          <w:sz w:val="24"/>
          <w:szCs w:val="24"/>
        </w:rPr>
        <w:t>tegevustega Ühise põllumajanduspoliitika AKIS (põllumajanduslike teadmiste ja innovatsiooni süsteemi) sekkumises</w:t>
      </w:r>
      <w:r w:rsidRPr="00CF1F63">
        <w:rPr>
          <w:sz w:val="24"/>
          <w:szCs w:val="24"/>
        </w:rPr>
        <w:t xml:space="preserve">. Positiivsena võib välja tuua, et osa toidukäitlejatest on lisaks kehtivate nõuete täitmisele juurutanud täiendavaid vabatahtlikke kvaliteedisüsteeme (nt ISO, BRC). </w:t>
      </w:r>
    </w:p>
    <w:p w14:paraId="68509ABA" w14:textId="77777777" w:rsidR="00184E4E" w:rsidRDefault="00184E4E" w:rsidP="00184E4E">
      <w:pPr>
        <w:jc w:val="both"/>
        <w:rPr>
          <w:sz w:val="24"/>
          <w:szCs w:val="24"/>
        </w:rPr>
      </w:pPr>
      <w:r w:rsidRPr="00CF1F63">
        <w:rPr>
          <w:sz w:val="24"/>
          <w:szCs w:val="24"/>
        </w:rPr>
        <w:t>Lisaks toidukäitlejatele tuleb tähelepanu pöörata ka</w:t>
      </w:r>
      <w:r w:rsidRPr="00CF1F63">
        <w:rPr>
          <w:b/>
          <w:sz w:val="24"/>
          <w:szCs w:val="24"/>
        </w:rPr>
        <w:t xml:space="preserve"> tarbijate toiduohutuse alasele teadlikkusele ja oskusele teha teadlikult </w:t>
      </w:r>
      <w:proofErr w:type="spellStart"/>
      <w:r w:rsidRPr="00CF1F63">
        <w:rPr>
          <w:b/>
          <w:sz w:val="24"/>
          <w:szCs w:val="24"/>
        </w:rPr>
        <w:t>kestlikke</w:t>
      </w:r>
      <w:proofErr w:type="spellEnd"/>
      <w:r>
        <w:rPr>
          <w:b/>
          <w:sz w:val="24"/>
          <w:szCs w:val="24"/>
        </w:rPr>
        <w:t xml:space="preserve"> ja</w:t>
      </w:r>
      <w:r w:rsidRPr="00CF1F63">
        <w:rPr>
          <w:b/>
          <w:sz w:val="24"/>
          <w:szCs w:val="24"/>
        </w:rPr>
        <w:t xml:space="preserve"> tervist toetavaid valikuid. </w:t>
      </w:r>
      <w:r w:rsidRPr="00CF1F63">
        <w:rPr>
          <w:sz w:val="24"/>
          <w:szCs w:val="24"/>
        </w:rPr>
        <w:t>Sealjuures on oluline ka üldsuse teavitamine toidu</w:t>
      </w:r>
      <w:r>
        <w:rPr>
          <w:sz w:val="24"/>
          <w:szCs w:val="24"/>
        </w:rPr>
        <w:t>ga seotud riskidest ehk ennetustöö</w:t>
      </w:r>
      <w:r w:rsidRPr="00CF1F63">
        <w:rPr>
          <w:sz w:val="24"/>
          <w:szCs w:val="24"/>
        </w:rPr>
        <w:t>. Tarbijale ei ole läbi viidud suunatud süstemaatilisi toiduohutuse teemalisi teavitusprogramme, mistõttu on teadlikkus ebaühtlane.</w:t>
      </w:r>
      <w:r>
        <w:rPr>
          <w:sz w:val="24"/>
          <w:szCs w:val="24"/>
        </w:rPr>
        <w:t xml:space="preserve"> Lisaks tarbijate teadlikkusele peab nende tervist toetatavaid valikuid toetama ka tarbijate ümbritsev toidukeskkond (nt toidu koostis, märgistus, väljapanek, reklaam jne). Selleks on vajalik toidukeskkonda erinevate meetmetega parendada, nii läbi õigusaktidega nõuete kehtestamise, avaliku sektori hangetes kasutatavate kriteeriumite, kui ka läbi sektoriga tehtavate vabatahtlike kokkulepete.</w:t>
      </w:r>
    </w:p>
    <w:p w14:paraId="774CCA5A" w14:textId="70DC6DEA" w:rsidR="00184E4E" w:rsidRPr="000A5C46" w:rsidRDefault="00184E4E" w:rsidP="00184E4E">
      <w:pPr>
        <w:jc w:val="both"/>
        <w:rPr>
          <w:rFonts w:eastAsia="Arial" w:cs="Arial"/>
          <w:lang w:eastAsia="et-EE"/>
        </w:rPr>
      </w:pPr>
      <w:r w:rsidRPr="00CF1F63">
        <w:rPr>
          <w:b/>
          <w:sz w:val="24"/>
          <w:szCs w:val="24"/>
        </w:rPr>
        <w:t xml:space="preserve">Toiduohutuse baromeeter, mis mõõdab üldist toiduohutuse olukorda Eestis aastapõhiselt ja võrrelduna eelmisesse aastasse, oli </w:t>
      </w:r>
      <w:r w:rsidRPr="00060489">
        <w:rPr>
          <w:b/>
          <w:sz w:val="24"/>
          <w:szCs w:val="24"/>
        </w:rPr>
        <w:t>2023. aastal 100,69</w:t>
      </w:r>
      <w:r w:rsidRPr="00172208">
        <w:rPr>
          <w:b/>
          <w:sz w:val="24"/>
          <w:szCs w:val="24"/>
        </w:rPr>
        <w:t>.</w:t>
      </w:r>
      <w:r w:rsidRPr="00CF1F63">
        <w:rPr>
          <w:sz w:val="24"/>
          <w:szCs w:val="24"/>
        </w:rPr>
        <w:t xml:space="preserve"> Eesmärgiks on, et näit oleks vähemalt 100. Toiduohutus tähendab bioloogilise, keemilise või füüsikalise ohu vältimist ja vähendamist toidus</w:t>
      </w:r>
      <w:r w:rsidRPr="000A5C46">
        <w:rPr>
          <w:sz w:val="24"/>
          <w:szCs w:val="24"/>
        </w:rPr>
        <w:t>.</w:t>
      </w:r>
      <w:r w:rsidRPr="000A5C46">
        <w:rPr>
          <w:rFonts w:eastAsia="Arial" w:cs="Arial"/>
          <w:sz w:val="24"/>
          <w:szCs w:val="24"/>
          <w:lang w:eastAsia="et-EE"/>
        </w:rPr>
        <w:t xml:space="preserve"> 2023. aasta järelevalvetulemuste põhjal vajavad suuremat tähelepanu jätkuvalt ettevõtete </w:t>
      </w:r>
      <w:r w:rsidRPr="000A5C46">
        <w:rPr>
          <w:rFonts w:eastAsia="Arial" w:cs="Arial"/>
          <w:sz w:val="24"/>
          <w:szCs w:val="24"/>
          <w:lang w:eastAsia="et-EE"/>
        </w:rPr>
        <w:lastRenderedPageBreak/>
        <w:t xml:space="preserve">valmisolek toodete tagasikutsumiseks, HACCP ja eeltingimuste programmi nõuete täitmine, </w:t>
      </w:r>
      <w:proofErr w:type="spellStart"/>
      <w:r w:rsidRPr="000A5C46">
        <w:rPr>
          <w:rFonts w:eastAsia="Arial" w:cs="Arial"/>
          <w:sz w:val="24"/>
          <w:szCs w:val="24"/>
          <w:lang w:eastAsia="et-EE"/>
        </w:rPr>
        <w:t>PAH-ide</w:t>
      </w:r>
      <w:proofErr w:type="spellEnd"/>
      <w:r w:rsidRPr="000A5C46">
        <w:rPr>
          <w:rFonts w:eastAsia="Arial" w:cs="Arial"/>
          <w:sz w:val="24"/>
          <w:szCs w:val="24"/>
          <w:lang w:eastAsia="et-EE"/>
        </w:rPr>
        <w:t xml:space="preserve"> sisaldused lihatoodetes, toidualasest teabest toitumis- ja tervisealaste väidete ning e-kaubanduse valdkonnad. Tõhustamist vajavad ka toiduga kokkupuutuvate materjalide ja lisaainete järelevalve. </w:t>
      </w:r>
      <w:r>
        <w:rPr>
          <w:rFonts w:eastAsia="Arial" w:cs="Arial"/>
          <w:sz w:val="24"/>
          <w:szCs w:val="24"/>
          <w:lang w:eastAsia="et-EE"/>
        </w:rPr>
        <w:t>Jätkuvalt on v</w:t>
      </w:r>
      <w:r w:rsidRPr="000A5C46">
        <w:rPr>
          <w:rFonts w:eastAsia="Arial" w:cs="Arial"/>
          <w:sz w:val="24"/>
          <w:szCs w:val="24"/>
          <w:lang w:eastAsia="et-EE"/>
        </w:rPr>
        <w:t>aja tõsta nii käitlejate teadlikkust nõuetest kui ka parandada nende praktilisi toidukäitlemise oskusi ning probleemsed valdkonnad tuleb hoida suuremas järelevalvefookuses</w:t>
      </w:r>
      <w:r w:rsidR="000D6D35">
        <w:rPr>
          <w:rFonts w:eastAsia="Arial" w:cs="Arial"/>
          <w:sz w:val="24"/>
          <w:szCs w:val="24"/>
          <w:lang w:eastAsia="et-EE"/>
        </w:rPr>
        <w:t>.</w:t>
      </w:r>
    </w:p>
    <w:p w14:paraId="57FBD767" w14:textId="77777777" w:rsidR="00184E4E" w:rsidRPr="001B33BF" w:rsidRDefault="00184E4E" w:rsidP="00184E4E">
      <w:pPr>
        <w:jc w:val="both"/>
        <w:rPr>
          <w:rFonts w:eastAsia="Calibri" w:cs="Times New Roman"/>
          <w:kern w:val="2"/>
          <w:sz w:val="24"/>
          <w:szCs w:val="24"/>
          <w:lang w:eastAsia="et-EE"/>
          <w14:ligatures w14:val="standardContextual"/>
        </w:rPr>
      </w:pPr>
      <w:r w:rsidRPr="00F4414A">
        <w:rPr>
          <w:rFonts w:eastAsia="Arial" w:cs="Arial"/>
          <w:b/>
          <w:sz w:val="24"/>
          <w:szCs w:val="24"/>
          <w:lang w:eastAsia="et-EE"/>
        </w:rPr>
        <w:t>Tarbija teadlikkuse baromeeter – tarbija teadlikkust toiduohutusest</w:t>
      </w:r>
      <w:r w:rsidRPr="00F4414A">
        <w:rPr>
          <w:rFonts w:eastAsia="Arial" w:cs="Arial"/>
          <w:sz w:val="24"/>
          <w:szCs w:val="24"/>
          <w:lang w:eastAsia="et-EE"/>
        </w:rPr>
        <w:t xml:space="preserve"> </w:t>
      </w:r>
      <w:r>
        <w:rPr>
          <w:rFonts w:eastAsia="Arial" w:cs="Arial"/>
          <w:sz w:val="24"/>
          <w:szCs w:val="24"/>
          <w:lang w:eastAsia="et-EE"/>
        </w:rPr>
        <w:t xml:space="preserve">on võrreldes </w:t>
      </w:r>
      <w:r w:rsidRPr="00F4414A">
        <w:rPr>
          <w:rFonts w:eastAsia="Calibri" w:cs="Times New Roman"/>
          <w:kern w:val="2"/>
          <w:sz w:val="24"/>
          <w:szCs w:val="24"/>
          <w:lang w:eastAsia="et-EE"/>
          <w14:ligatures w14:val="standardContextual"/>
        </w:rPr>
        <w:t>2019. aastaga (</w:t>
      </w:r>
      <w:r>
        <w:rPr>
          <w:rFonts w:eastAsia="Calibri" w:cs="Times New Roman"/>
          <w:kern w:val="2"/>
          <w:sz w:val="24"/>
          <w:szCs w:val="24"/>
          <w:lang w:eastAsia="et-EE"/>
          <w14:ligatures w14:val="standardContextual"/>
        </w:rPr>
        <w:t xml:space="preserve">2019.a </w:t>
      </w:r>
      <w:r w:rsidRPr="00F4414A">
        <w:rPr>
          <w:rFonts w:eastAsia="Calibri" w:cs="Times New Roman"/>
          <w:kern w:val="2"/>
          <w:sz w:val="24"/>
          <w:szCs w:val="24"/>
          <w:lang w:eastAsia="et-EE"/>
          <w14:ligatures w14:val="standardContextual"/>
        </w:rPr>
        <w:t>69,4%</w:t>
      </w:r>
      <w:r>
        <w:rPr>
          <w:rFonts w:eastAsia="Calibri" w:cs="Times New Roman"/>
          <w:kern w:val="2"/>
          <w:sz w:val="24"/>
          <w:szCs w:val="24"/>
          <w:lang w:eastAsia="et-EE"/>
          <w14:ligatures w14:val="standardContextual"/>
        </w:rPr>
        <w:t xml:space="preserve"> ja 2023.a 65,8%</w:t>
      </w:r>
      <w:r w:rsidRPr="00F4414A">
        <w:rPr>
          <w:rFonts w:eastAsia="Calibri" w:cs="Times New Roman"/>
          <w:kern w:val="2"/>
          <w:sz w:val="24"/>
          <w:szCs w:val="24"/>
          <w:lang w:eastAsia="et-EE"/>
          <w14:ligatures w14:val="standardContextual"/>
        </w:rPr>
        <w:t xml:space="preserve">) </w:t>
      </w:r>
      <w:r>
        <w:rPr>
          <w:rFonts w:eastAsia="Calibri" w:cs="Times New Roman"/>
          <w:kern w:val="2"/>
          <w:sz w:val="24"/>
          <w:szCs w:val="24"/>
          <w:lang w:eastAsia="et-EE"/>
          <w14:ligatures w14:val="standardContextual"/>
        </w:rPr>
        <w:t xml:space="preserve">vastupidiselt ootustele </w:t>
      </w:r>
      <w:r w:rsidRPr="002506CD">
        <w:rPr>
          <w:rFonts w:eastAsia="Calibri" w:cs="Times New Roman"/>
          <w:b/>
          <w:bCs/>
          <w:kern w:val="2"/>
          <w:sz w:val="24"/>
          <w:szCs w:val="24"/>
          <w:lang w:eastAsia="et-EE"/>
          <w14:ligatures w14:val="standardContextual"/>
        </w:rPr>
        <w:t>pisut langenud</w:t>
      </w:r>
      <w:r w:rsidRPr="00F4414A">
        <w:rPr>
          <w:rFonts w:eastAsia="Calibri" w:cs="Times New Roman"/>
          <w:kern w:val="2"/>
          <w:sz w:val="24"/>
          <w:szCs w:val="24"/>
          <w:lang w:eastAsia="et-EE"/>
          <w14:ligatures w14:val="standardContextual"/>
        </w:rPr>
        <w:t xml:space="preserve"> (-3,6%). </w:t>
      </w:r>
    </w:p>
    <w:p w14:paraId="73837C3B" w14:textId="77777777" w:rsidR="00184E4E" w:rsidRPr="0038723B" w:rsidRDefault="00184E4E" w:rsidP="00184E4E">
      <w:pPr>
        <w:spacing w:after="0"/>
        <w:contextualSpacing/>
        <w:jc w:val="both"/>
        <w:rPr>
          <w:rFonts w:eastAsia="Roboto Condensed Light" w:cs="Times New Roman"/>
          <w:bCs/>
          <w:sz w:val="24"/>
          <w:lang w:eastAsia="et-EE"/>
        </w:rPr>
      </w:pPr>
      <w:r w:rsidRPr="0038723B">
        <w:rPr>
          <w:b/>
          <w:bCs/>
          <w:sz w:val="24"/>
          <w:szCs w:val="24"/>
        </w:rPr>
        <w:t>Toiduohutusega seonduv õigusruum on reguleeritud peamiselt ELi õigusaktidega,</w:t>
      </w:r>
      <w:r w:rsidRPr="0038723B">
        <w:rPr>
          <w:sz w:val="24"/>
          <w:szCs w:val="24"/>
        </w:rPr>
        <w:t xml:space="preserve"> lisaks arvestatakse rahvusvahelist toidukaubandust reguleeriva ühtsete toidustandardite programmiga </w:t>
      </w:r>
      <w:proofErr w:type="spellStart"/>
      <w:r w:rsidRPr="0038723B">
        <w:rPr>
          <w:i/>
          <w:sz w:val="24"/>
          <w:szCs w:val="24"/>
        </w:rPr>
        <w:t>Codex</w:t>
      </w:r>
      <w:proofErr w:type="spellEnd"/>
      <w:r w:rsidRPr="0038723B">
        <w:rPr>
          <w:i/>
          <w:sz w:val="24"/>
          <w:szCs w:val="24"/>
        </w:rPr>
        <w:t xml:space="preserve"> </w:t>
      </w:r>
      <w:proofErr w:type="spellStart"/>
      <w:r w:rsidRPr="0038723B">
        <w:rPr>
          <w:i/>
          <w:sz w:val="24"/>
          <w:szCs w:val="24"/>
        </w:rPr>
        <w:t>Alimentarius</w:t>
      </w:r>
      <w:proofErr w:type="spellEnd"/>
      <w:r w:rsidRPr="0038723B">
        <w:rPr>
          <w:sz w:val="24"/>
          <w:szCs w:val="24"/>
        </w:rPr>
        <w:t xml:space="preserve">. Toiduohutuse valdkonna õigusraamistik on välja kujundatud ja seda ajakohastatakse lähtuvalt uutest teadusandmetest ja riskiteguritest. </w:t>
      </w:r>
      <w:r w:rsidRPr="0038723B">
        <w:rPr>
          <w:rFonts w:eastAsia="Roboto Condensed Light" w:cs="Times New Roman"/>
          <w:bCs/>
          <w:sz w:val="24"/>
          <w:lang w:eastAsia="et-EE"/>
        </w:rPr>
        <w:t>Toiduohutuse taseme tõstmiseks Eestis ning uute riskidega (nt kliimamuutused, globaliseeruv kaubandus ja toidutootmise tehnoloogiate areng) toimetulekuks on vajalik kõigi osapoolte pidev panustamine, sh toiduohutuse poliitika kujundamine vastavalt muutuvale keskkonnale ja väljakutsetele ning järelevalveasutuse haldussuutlikkuse tõstmine, toidukvaliteedi ja –ohutuse seirete mahu suurendamine ning tarbijate teadlikkuse tõstmine.</w:t>
      </w:r>
    </w:p>
    <w:p w14:paraId="680B4987" w14:textId="69AF7601" w:rsidR="00974D36" w:rsidRDefault="00974D36" w:rsidP="00974D36">
      <w:pPr>
        <w:spacing w:after="80"/>
        <w:jc w:val="both"/>
        <w:rPr>
          <w:sz w:val="24"/>
          <w:szCs w:val="24"/>
        </w:rPr>
      </w:pPr>
      <w:r w:rsidRPr="00796185">
        <w:rPr>
          <w:b/>
          <w:bCs/>
          <w:sz w:val="24"/>
          <w:szCs w:val="24"/>
        </w:rPr>
        <w:t>Mahepõllumajandussektor</w:t>
      </w:r>
      <w:r w:rsidRPr="00796185">
        <w:rPr>
          <w:sz w:val="24"/>
          <w:szCs w:val="24"/>
        </w:rPr>
        <w:t xml:space="preserve"> on viimastel aastatel kasvanud hoogsalt nii maailmas, Euroopas kui ka Eestis. Euroopa Liidu rohelise kokkuleppe „Talust taldrikule“ strateegia näeb ette, et 2030. aastaks moodustab mahepõllumajandusmaa 25% Euroopa Liidu põllumajandusmaa pindalast. Eestis oli </w:t>
      </w:r>
      <w:r w:rsidR="000E6A1C">
        <w:rPr>
          <w:sz w:val="24"/>
          <w:szCs w:val="24"/>
        </w:rPr>
        <w:t xml:space="preserve">mahepõllumajanduse registri andmetel </w:t>
      </w:r>
      <w:r w:rsidRPr="00796185">
        <w:rPr>
          <w:sz w:val="24"/>
          <w:szCs w:val="24"/>
        </w:rPr>
        <w:t>2023. aastal 227 741 ha mahepõllumajandusmaad, mis moodustab kogu Eesti põllumajandusmaast ligikaudu 23%. Võrreldes aasta varasemaga vähenes mahepõllumajandusmaa 2,6%. Mahetootmisega tegelevaid põllumajandusettevõtteid oli 2023. aastal 1968, võrreldes eelmise aastaga vähenes nende arv 3,8%. Mahepõllumajandusettevõtted on aastatega järjest suuremaks kasvanud – 2023. aastal oli keskmises mahepõllumajandusettevõttes ligikaudu 116 ha mahepõllumajandusmaad.</w:t>
      </w:r>
    </w:p>
    <w:p w14:paraId="0BF0DD9F" w14:textId="0C8ACC22" w:rsidR="009F7970" w:rsidRDefault="009F7970" w:rsidP="00974D36">
      <w:pPr>
        <w:spacing w:after="80"/>
        <w:jc w:val="both"/>
        <w:rPr>
          <w:sz w:val="24"/>
          <w:szCs w:val="24"/>
        </w:rPr>
      </w:pPr>
      <w:r w:rsidRPr="009F7970">
        <w:rPr>
          <w:sz w:val="24"/>
          <w:szCs w:val="24"/>
        </w:rPr>
        <w:t xml:space="preserve">Mahetooraine </w:t>
      </w:r>
      <w:proofErr w:type="spellStart"/>
      <w:r w:rsidRPr="009F7970">
        <w:rPr>
          <w:sz w:val="24"/>
          <w:szCs w:val="24"/>
        </w:rPr>
        <w:t>väärindamisega</w:t>
      </w:r>
      <w:proofErr w:type="spellEnd"/>
      <w:r w:rsidRPr="009F7970">
        <w:rPr>
          <w:sz w:val="24"/>
          <w:szCs w:val="24"/>
        </w:rPr>
        <w:t xml:space="preserve"> tegelevate ettevõtete arv on jäänud stabiilseks. 2023. aastal tegeles mahepõllumajandusliku toidu töötlemise ja sööda tootmisega kokku 195 ettevõtet. Palju toodetakse puu- ja köögiviljatooteid ning jooke, sh mahlu, nektareid, mahlajooke jms. Toodetakse ka tera- ja kaunviljatooteid, pagari-, pasta- ja kondiitritooteid, liha- ja piimatooteid, teesid ning õlisid. Järjest enam kasutatakse mahetooteid ka toitlustusasutustes. 2023. aasta lõpuks oli Põllumajandus- ja Toiduametit mahetoitlustamisest teavitanud 174 toitlustusettevõtet.</w:t>
      </w:r>
    </w:p>
    <w:p w14:paraId="67B1CA0D" w14:textId="765F2891" w:rsidR="00FA0A01" w:rsidRDefault="004445C7" w:rsidP="00974D36">
      <w:pPr>
        <w:spacing w:after="80"/>
        <w:jc w:val="both"/>
        <w:rPr>
          <w:sz w:val="24"/>
          <w:szCs w:val="24"/>
        </w:rPr>
      </w:pPr>
      <w:r w:rsidRPr="004445C7">
        <w:rPr>
          <w:sz w:val="24"/>
          <w:szCs w:val="24"/>
        </w:rPr>
        <w:t xml:space="preserve">2022. aasta septembrist alates rakendus </w:t>
      </w:r>
      <w:bookmarkStart w:id="5" w:name="_Hlk166568562"/>
      <w:r w:rsidRPr="004445C7">
        <w:rPr>
          <w:sz w:val="24"/>
          <w:szCs w:val="24"/>
        </w:rPr>
        <w:t xml:space="preserve">toetusmeede haridusasutustele, mille raames toetatakse lastele mahetoitu pakkuvaid üldhariduskoole ja lasteaedu. </w:t>
      </w:r>
      <w:bookmarkEnd w:id="5"/>
      <w:r w:rsidRPr="004445C7">
        <w:rPr>
          <w:sz w:val="24"/>
          <w:szCs w:val="24"/>
        </w:rPr>
        <w:t>Toetusmeede on suurendanud haridusasutuste huvi pakkuda lastele mahetoitu. Kui mahetoitlustamisest teavitanud koole ja lasteaedu oli 2021. aastal 45 (6% Eesti lasteaia- ja koolilastest), siis 2023. aasta lõpus pakuti mahetoitu juba 153 haridusasutuses (ligikaudu 20% Eesti lasteaia- ja koolilastest). Toetuse andmisega soovitakse 2030. aastaks jõuda tasemele, kus vähemalt 50%-</w:t>
      </w:r>
      <w:proofErr w:type="spellStart"/>
      <w:r w:rsidRPr="004445C7">
        <w:rPr>
          <w:sz w:val="24"/>
          <w:szCs w:val="24"/>
        </w:rPr>
        <w:t>le</w:t>
      </w:r>
      <w:proofErr w:type="spellEnd"/>
      <w:r w:rsidRPr="004445C7">
        <w:rPr>
          <w:sz w:val="24"/>
          <w:szCs w:val="24"/>
        </w:rPr>
        <w:t xml:space="preserve"> Eesti lasteaialastest ja üldhariduskoolide õpilastest pakutakse mahetoitu.</w:t>
      </w:r>
    </w:p>
    <w:p w14:paraId="59F93D99" w14:textId="7984FC3C" w:rsidR="00A13B52" w:rsidRDefault="00FA0A01" w:rsidP="00974D36">
      <w:pPr>
        <w:spacing w:after="80"/>
        <w:jc w:val="both"/>
        <w:rPr>
          <w:sz w:val="24"/>
          <w:szCs w:val="24"/>
        </w:rPr>
      </w:pPr>
      <w:r w:rsidRPr="00184E4E">
        <w:rPr>
          <w:sz w:val="24"/>
          <w:szCs w:val="24"/>
        </w:rPr>
        <w:t xml:space="preserve">Mahetoidukaupade </w:t>
      </w:r>
      <w:proofErr w:type="spellStart"/>
      <w:r w:rsidRPr="00184E4E">
        <w:rPr>
          <w:sz w:val="24"/>
          <w:szCs w:val="24"/>
        </w:rPr>
        <w:t>jaeturumaht</w:t>
      </w:r>
      <w:proofErr w:type="spellEnd"/>
      <w:r w:rsidRPr="00FA0A01">
        <w:rPr>
          <w:sz w:val="24"/>
          <w:szCs w:val="24"/>
        </w:rPr>
        <w:t xml:space="preserve"> oli 2022. aastal Eesti Konjunktuuriinstituudi arvutuste kohaselt 98 miljonit, mis on 6% enam kui 2021. aastal, mil see oli 92,6 miljonit. 2022. aastal moodustas mahetoidukaupade </w:t>
      </w:r>
      <w:proofErr w:type="spellStart"/>
      <w:r w:rsidRPr="00FA0A01">
        <w:rPr>
          <w:sz w:val="24"/>
          <w:szCs w:val="24"/>
        </w:rPr>
        <w:t>jaeturumaht</w:t>
      </w:r>
      <w:proofErr w:type="spellEnd"/>
      <w:r w:rsidRPr="00FA0A01">
        <w:rPr>
          <w:sz w:val="24"/>
          <w:szCs w:val="24"/>
        </w:rPr>
        <w:t xml:space="preserve"> kogu toidukaupade </w:t>
      </w:r>
      <w:proofErr w:type="spellStart"/>
      <w:r w:rsidRPr="00FA0A01">
        <w:rPr>
          <w:sz w:val="24"/>
          <w:szCs w:val="24"/>
        </w:rPr>
        <w:t>jaeturumahust</w:t>
      </w:r>
      <w:proofErr w:type="spellEnd"/>
      <w:r w:rsidRPr="00FA0A01">
        <w:rPr>
          <w:sz w:val="24"/>
          <w:szCs w:val="24"/>
        </w:rPr>
        <w:t xml:space="preserve"> 4,6% (2021. aastal 5,0%). Kodumaiste mahetoodete osa oli toidukaupade jaemüügist 1,4% (koos otsemüügiga). Eesti Konjunktuuriinstituudi andmetel ostis 2022. aastal regulaarselt ehk kord nädalas mahetoitu 9% elanikest. 2020. aastal oli see osakaal 13%.</w:t>
      </w:r>
    </w:p>
    <w:p w14:paraId="1F0CA5FC" w14:textId="0DC6F87A" w:rsidR="007C7DD3" w:rsidRPr="00605E01" w:rsidRDefault="00F965C1" w:rsidP="00605E01">
      <w:pPr>
        <w:pStyle w:val="Heading1"/>
        <w:rPr>
          <w:rStyle w:val="SubtleEmphasis"/>
          <w:i w:val="0"/>
          <w:iCs w:val="0"/>
          <w:color w:val="auto"/>
        </w:rPr>
      </w:pPr>
      <w:bookmarkStart w:id="6" w:name="_Toc106193540"/>
      <w:bookmarkStart w:id="7" w:name="_Toc167368713"/>
      <w:r w:rsidRPr="00605E01">
        <w:rPr>
          <w:rStyle w:val="SubtleEmphasis"/>
          <w:i w:val="0"/>
          <w:iCs w:val="0"/>
          <w:color w:val="auto"/>
        </w:rPr>
        <w:lastRenderedPageBreak/>
        <w:t>5</w:t>
      </w:r>
      <w:r w:rsidR="00B164EA" w:rsidRPr="00605E01">
        <w:rPr>
          <w:rStyle w:val="SubtleEmphasis"/>
          <w:i w:val="0"/>
          <w:iCs w:val="0"/>
          <w:color w:val="auto"/>
        </w:rPr>
        <w:t>. Olulised tegevused</w:t>
      </w:r>
      <w:bookmarkEnd w:id="6"/>
      <w:bookmarkEnd w:id="7"/>
      <w:r w:rsidR="00B4681A" w:rsidRPr="00605E01">
        <w:rPr>
          <w:rStyle w:val="SubtleEmphasis"/>
          <w:i w:val="0"/>
          <w:iCs w:val="0"/>
          <w:color w:val="auto"/>
        </w:rPr>
        <w:tab/>
      </w:r>
    </w:p>
    <w:p w14:paraId="08763DF2" w14:textId="6B32F830" w:rsidR="00D13381" w:rsidRPr="00984E52" w:rsidRDefault="005A6EB5" w:rsidP="00752819">
      <w:pPr>
        <w:pStyle w:val="ListParagraph"/>
        <w:numPr>
          <w:ilvl w:val="0"/>
          <w:numId w:val="2"/>
        </w:numPr>
        <w:ind w:left="714" w:hanging="357"/>
        <w:contextualSpacing w:val="0"/>
        <w:jc w:val="both"/>
        <w:rPr>
          <w:rFonts w:eastAsia="Roboto Condensed Light" w:cs="Times New Roman"/>
          <w:b/>
          <w:sz w:val="24"/>
          <w:lang w:eastAsia="et-EE"/>
        </w:rPr>
      </w:pPr>
      <w:r w:rsidRPr="00984E52">
        <w:rPr>
          <w:rFonts w:eastAsia="Roboto Condensed Light" w:cs="Times New Roman"/>
          <w:b/>
          <w:sz w:val="24"/>
          <w:lang w:eastAsia="et-EE"/>
        </w:rPr>
        <w:t>L</w:t>
      </w:r>
      <w:r w:rsidR="00D13381" w:rsidRPr="00984E52">
        <w:rPr>
          <w:rFonts w:eastAsia="Roboto Condensed Light" w:cs="Times New Roman"/>
          <w:b/>
          <w:sz w:val="24"/>
          <w:lang w:eastAsia="et-EE"/>
        </w:rPr>
        <w:t>aiendatakse põlevkivi</w:t>
      </w:r>
      <w:r w:rsidR="003152AD" w:rsidRPr="00984E52">
        <w:rPr>
          <w:rFonts w:eastAsia="Roboto Condensed Light" w:cs="Times New Roman"/>
          <w:b/>
          <w:sz w:val="24"/>
          <w:lang w:eastAsia="et-EE"/>
        </w:rPr>
        <w:t>tuha ja selle</w:t>
      </w:r>
      <w:r w:rsidR="00D13381" w:rsidRPr="00984E52">
        <w:rPr>
          <w:rFonts w:eastAsia="Roboto Condensed Light" w:cs="Times New Roman"/>
          <w:b/>
          <w:sz w:val="24"/>
          <w:lang w:eastAsia="et-EE"/>
        </w:rPr>
        <w:t xml:space="preserve"> töötlemisel tekkivate </w:t>
      </w:r>
      <w:r w:rsidR="003152AD" w:rsidRPr="00984E52">
        <w:rPr>
          <w:rFonts w:eastAsia="Roboto Condensed Light" w:cs="Times New Roman"/>
          <w:b/>
          <w:sz w:val="24"/>
          <w:lang w:eastAsia="et-EE"/>
        </w:rPr>
        <w:t>kõrvalsaaduste</w:t>
      </w:r>
      <w:r w:rsidR="00D13381" w:rsidRPr="00984E52">
        <w:rPr>
          <w:rFonts w:eastAsia="Roboto Condensed Light" w:cs="Times New Roman"/>
          <w:b/>
          <w:sz w:val="24"/>
          <w:lang w:eastAsia="et-EE"/>
        </w:rPr>
        <w:t xml:space="preserve"> väetisena kasutamise võimalusi.</w:t>
      </w:r>
    </w:p>
    <w:p w14:paraId="1EDDDE1B" w14:textId="77777777" w:rsidR="00481388" w:rsidRPr="00984E52" w:rsidRDefault="00481388" w:rsidP="00752819">
      <w:pPr>
        <w:pStyle w:val="ListParagraph"/>
        <w:numPr>
          <w:ilvl w:val="0"/>
          <w:numId w:val="2"/>
        </w:numPr>
        <w:ind w:left="714" w:hanging="357"/>
        <w:contextualSpacing w:val="0"/>
        <w:jc w:val="both"/>
        <w:rPr>
          <w:rFonts w:eastAsia="Roboto Condensed Light" w:cs="Times New Roman"/>
          <w:b/>
          <w:sz w:val="24"/>
          <w:lang w:eastAsia="et-EE"/>
        </w:rPr>
      </w:pPr>
      <w:r>
        <w:rPr>
          <w:rFonts w:eastAsia="Roboto Condensed Light" w:cs="Times New Roman"/>
          <w:bCs/>
          <w:sz w:val="24"/>
          <w:lang w:eastAsia="et-EE"/>
        </w:rPr>
        <w:t xml:space="preserve">Järelevalveasutuse sõltuvuse vähendamiseks riigieelarvest </w:t>
      </w:r>
      <w:r w:rsidRPr="00984E52">
        <w:rPr>
          <w:rFonts w:eastAsia="Roboto Condensed Light" w:cs="Times New Roman"/>
          <w:b/>
          <w:sz w:val="24"/>
          <w:lang w:eastAsia="et-EE"/>
        </w:rPr>
        <w:t xml:space="preserve">muudetakse taimekaitseseaduses kehtestatud riigilõivusid ja järelevalve tasusid. </w:t>
      </w:r>
    </w:p>
    <w:p w14:paraId="15560480" w14:textId="77777777" w:rsidR="00BD78D2" w:rsidRDefault="00481388" w:rsidP="00752819">
      <w:pPr>
        <w:numPr>
          <w:ilvl w:val="0"/>
          <w:numId w:val="2"/>
        </w:numPr>
        <w:jc w:val="both"/>
        <w:rPr>
          <w:rFonts w:eastAsia="Roboto Condensed Light" w:cs="Times New Roman"/>
          <w:bCs/>
          <w:sz w:val="24"/>
          <w:lang w:eastAsia="et-EE"/>
        </w:rPr>
      </w:pPr>
      <w:r w:rsidRPr="00984E52">
        <w:rPr>
          <w:rFonts w:eastAsia="Roboto Condensed Light" w:cs="Times New Roman"/>
          <w:b/>
          <w:sz w:val="24"/>
          <w:lang w:eastAsia="et-EE"/>
        </w:rPr>
        <w:t>Rakendatakse „Taimekaitsevahendite säästva kasutamise tegevuskava“</w:t>
      </w:r>
      <w:r>
        <w:rPr>
          <w:rFonts w:eastAsia="Roboto Condensed Light" w:cs="Times New Roman"/>
          <w:bCs/>
          <w:sz w:val="24"/>
          <w:lang w:eastAsia="et-EE"/>
        </w:rPr>
        <w:t>, mille eesmärk on vähendada taimekaitsevahendite kasutamisega kaasnevaid riske tervisele ja keskkonnale.</w:t>
      </w:r>
    </w:p>
    <w:p w14:paraId="68676216" w14:textId="0B4A049F" w:rsidR="00481388" w:rsidRPr="00984E52" w:rsidRDefault="00481388" w:rsidP="00752819">
      <w:pPr>
        <w:numPr>
          <w:ilvl w:val="0"/>
          <w:numId w:val="2"/>
        </w:numPr>
        <w:jc w:val="both"/>
        <w:rPr>
          <w:rFonts w:eastAsia="Roboto Condensed Light" w:cs="Times New Roman"/>
          <w:b/>
          <w:sz w:val="24"/>
          <w:lang w:eastAsia="et-EE"/>
        </w:rPr>
      </w:pPr>
      <w:r w:rsidRPr="00984E52">
        <w:rPr>
          <w:rFonts w:eastAsia="Roboto Condensed Light" w:cs="Times New Roman"/>
          <w:b/>
          <w:sz w:val="24"/>
          <w:lang w:eastAsia="et-EE"/>
        </w:rPr>
        <w:t xml:space="preserve">Tagatakse </w:t>
      </w:r>
      <w:r w:rsidRPr="00984E52">
        <w:rPr>
          <w:b/>
          <w:sz w:val="24"/>
          <w:szCs w:val="24"/>
        </w:rPr>
        <w:t xml:space="preserve">kohustuslike programmiliste tegevuste ning </w:t>
      </w:r>
      <w:r w:rsidRPr="00984E52">
        <w:rPr>
          <w:rFonts w:eastAsia="Roboto Condensed Light" w:cs="Times New Roman"/>
          <w:b/>
          <w:sz w:val="24"/>
          <w:lang w:eastAsia="et-EE"/>
        </w:rPr>
        <w:t>loomataudide ja ohtlike taimekahjustajate seire.</w:t>
      </w:r>
    </w:p>
    <w:p w14:paraId="454BEAE1" w14:textId="77777777" w:rsidR="00984E52" w:rsidRDefault="00984E52" w:rsidP="00752819">
      <w:pPr>
        <w:numPr>
          <w:ilvl w:val="0"/>
          <w:numId w:val="2"/>
        </w:numPr>
        <w:jc w:val="both"/>
        <w:rPr>
          <w:rFonts w:eastAsia="Roboto Condensed Light" w:cs="Times New Roman"/>
          <w:bCs/>
          <w:sz w:val="24"/>
          <w:lang w:eastAsia="et-EE"/>
        </w:rPr>
      </w:pPr>
      <w:r w:rsidRPr="00984E52">
        <w:rPr>
          <w:rFonts w:eastAsia="Roboto Condensed Light" w:cs="Times New Roman"/>
          <w:bCs/>
          <w:sz w:val="24"/>
          <w:lang w:eastAsia="et-EE"/>
        </w:rPr>
        <w:t xml:space="preserve">Rakendatakse </w:t>
      </w:r>
      <w:r w:rsidRPr="000E3246">
        <w:rPr>
          <w:rFonts w:eastAsia="Roboto Condensed Light" w:cs="Times New Roman"/>
          <w:b/>
          <w:sz w:val="24"/>
          <w:lang w:eastAsia="et-EE"/>
        </w:rPr>
        <w:t>loomageneetiliste</w:t>
      </w:r>
      <w:r w:rsidRPr="00984E52">
        <w:rPr>
          <w:rFonts w:eastAsia="Roboto Condensed Light" w:cs="Times New Roman"/>
          <w:b/>
          <w:sz w:val="24"/>
          <w:lang w:eastAsia="et-EE"/>
        </w:rPr>
        <w:t xml:space="preserve"> ressursside säilitamise ja säästva kasutamise programmi </w:t>
      </w:r>
      <w:r w:rsidRPr="00984E52">
        <w:rPr>
          <w:rFonts w:eastAsia="Roboto Condensed Light" w:cs="Times New Roman"/>
          <w:bCs/>
          <w:sz w:val="24"/>
          <w:lang w:eastAsia="et-EE"/>
        </w:rPr>
        <w:t>aastateks 2024-2030.</w:t>
      </w:r>
    </w:p>
    <w:p w14:paraId="7DD5339F" w14:textId="1ED0A4B8" w:rsidR="00481388" w:rsidRDefault="00481388" w:rsidP="00752819">
      <w:pPr>
        <w:numPr>
          <w:ilvl w:val="0"/>
          <w:numId w:val="2"/>
        </w:numPr>
        <w:jc w:val="both"/>
        <w:rPr>
          <w:rFonts w:eastAsia="Roboto Condensed Light" w:cs="Times New Roman"/>
          <w:bCs/>
          <w:sz w:val="24"/>
          <w:lang w:eastAsia="et-EE"/>
        </w:rPr>
      </w:pPr>
      <w:r w:rsidRPr="00D13381">
        <w:rPr>
          <w:rFonts w:eastAsia="Roboto Condensed Light" w:cs="Times New Roman"/>
          <w:bCs/>
          <w:sz w:val="24"/>
          <w:lang w:eastAsia="et-EE"/>
        </w:rPr>
        <w:t xml:space="preserve">Ajakohastatakse ja rakendatakse </w:t>
      </w:r>
      <w:r w:rsidRPr="00984E52">
        <w:rPr>
          <w:rFonts w:eastAsia="Roboto Condensed Light" w:cs="Times New Roman"/>
          <w:b/>
          <w:sz w:val="24"/>
          <w:lang w:eastAsia="et-EE"/>
        </w:rPr>
        <w:t>„Mikroobide antibiootikumi resistentsuse vähendamise tegevuskava veterinaarmeditsiini valdkonnas“</w:t>
      </w:r>
      <w:r w:rsidR="00984E52">
        <w:rPr>
          <w:rFonts w:eastAsia="Roboto Condensed Light" w:cs="Times New Roman"/>
          <w:bCs/>
          <w:sz w:val="24"/>
          <w:lang w:eastAsia="et-EE"/>
        </w:rPr>
        <w:t>.</w:t>
      </w:r>
      <w:r>
        <w:rPr>
          <w:rFonts w:eastAsia="Roboto Condensed Light" w:cs="Times New Roman"/>
          <w:bCs/>
          <w:sz w:val="24"/>
          <w:lang w:eastAsia="et-EE"/>
        </w:rPr>
        <w:t xml:space="preserve"> </w:t>
      </w:r>
    </w:p>
    <w:p w14:paraId="1A936F66" w14:textId="436EC6F2" w:rsidR="00EB45AD" w:rsidRDefault="00EB45AD" w:rsidP="00752819">
      <w:pPr>
        <w:pStyle w:val="ListParagraph"/>
        <w:numPr>
          <w:ilvl w:val="0"/>
          <w:numId w:val="2"/>
        </w:numPr>
        <w:ind w:left="714" w:hanging="357"/>
        <w:contextualSpacing w:val="0"/>
        <w:jc w:val="both"/>
        <w:rPr>
          <w:rFonts w:eastAsia="Roboto Condensed Light" w:cs="Times New Roman"/>
          <w:bCs/>
          <w:sz w:val="24"/>
          <w:lang w:eastAsia="et-EE"/>
        </w:rPr>
      </w:pPr>
      <w:r w:rsidRPr="00707DCA">
        <w:rPr>
          <w:rFonts w:eastAsia="Roboto Condensed Light" w:cs="Times New Roman"/>
          <w:bCs/>
          <w:sz w:val="24"/>
          <w:lang w:eastAsia="et-EE"/>
        </w:rPr>
        <w:t xml:space="preserve">Lemmikloomade heaolu parandamiseks </w:t>
      </w:r>
      <w:r w:rsidRPr="00984E52">
        <w:rPr>
          <w:rFonts w:eastAsia="Roboto Condensed Light" w:cs="Times New Roman"/>
          <w:b/>
          <w:sz w:val="24"/>
          <w:lang w:eastAsia="et-EE"/>
        </w:rPr>
        <w:t>muudetakse veterinaarseadust, et parandada koerte, kasside ja valgetuhkrute kui Eestis peamiselt lemmikloomadena peetavate liikide isendite jälgitavus</w:t>
      </w:r>
      <w:r w:rsidRPr="00707DCA">
        <w:rPr>
          <w:rFonts w:eastAsia="Roboto Condensed Light" w:cs="Times New Roman"/>
          <w:bCs/>
          <w:sz w:val="24"/>
          <w:lang w:eastAsia="et-EE"/>
        </w:rPr>
        <w:t xml:space="preserve">t. Loomaomanikule kehtestatakse kohustus </w:t>
      </w:r>
      <w:proofErr w:type="spellStart"/>
      <w:r w:rsidRPr="00707DCA">
        <w:rPr>
          <w:rFonts w:eastAsia="Roboto Condensed Light" w:cs="Times New Roman"/>
          <w:bCs/>
          <w:sz w:val="24"/>
          <w:lang w:eastAsia="et-EE"/>
        </w:rPr>
        <w:t>kiibistada</w:t>
      </w:r>
      <w:proofErr w:type="spellEnd"/>
      <w:r w:rsidRPr="00707DCA">
        <w:rPr>
          <w:rFonts w:eastAsia="Roboto Condensed Light" w:cs="Times New Roman"/>
          <w:bCs/>
          <w:sz w:val="24"/>
          <w:lang w:eastAsia="et-EE"/>
        </w:rPr>
        <w:t xml:space="preserve"> ja registreerida oma lemmikloomad selleks otstarbeks loodavas lemmikloomade ja nende pidajate andmeid koondavas </w:t>
      </w:r>
      <w:r w:rsidR="00420FBB">
        <w:rPr>
          <w:rFonts w:eastAsia="Roboto Condensed Light" w:cs="Times New Roman"/>
          <w:bCs/>
          <w:sz w:val="24"/>
          <w:lang w:eastAsia="et-EE"/>
        </w:rPr>
        <w:t xml:space="preserve">riiklikus </w:t>
      </w:r>
      <w:r w:rsidRPr="00707DCA">
        <w:rPr>
          <w:rFonts w:eastAsia="Roboto Condensed Light" w:cs="Times New Roman"/>
          <w:bCs/>
          <w:sz w:val="24"/>
          <w:lang w:eastAsia="et-EE"/>
        </w:rPr>
        <w:t>registris.</w:t>
      </w:r>
    </w:p>
    <w:p w14:paraId="6B590772" w14:textId="05DA4F17" w:rsidR="007C7DD3" w:rsidRPr="00707DCA" w:rsidRDefault="00132AD2" w:rsidP="00752819">
      <w:pPr>
        <w:numPr>
          <w:ilvl w:val="0"/>
          <w:numId w:val="2"/>
        </w:numPr>
        <w:jc w:val="both"/>
        <w:rPr>
          <w:rFonts w:eastAsia="Roboto Condensed Light" w:cs="Times New Roman"/>
          <w:sz w:val="24"/>
          <w:lang w:eastAsia="et-EE"/>
        </w:rPr>
      </w:pPr>
      <w:r>
        <w:rPr>
          <w:rFonts w:eastAsia="Roboto Condensed Light" w:cs="Times New Roman"/>
          <w:bCs/>
          <w:sz w:val="24"/>
          <w:lang w:eastAsia="et-EE"/>
        </w:rPr>
        <w:t>L</w:t>
      </w:r>
      <w:r w:rsidR="00474D14" w:rsidRPr="00707DCA">
        <w:rPr>
          <w:rFonts w:eastAsia="Roboto Condensed Light" w:cs="Times New Roman"/>
          <w:bCs/>
          <w:sz w:val="24"/>
          <w:lang w:eastAsia="et-EE"/>
        </w:rPr>
        <w:t>oomaheaolu</w:t>
      </w:r>
      <w:r>
        <w:rPr>
          <w:rFonts w:eastAsia="Roboto Condensed Light" w:cs="Times New Roman"/>
          <w:bCs/>
          <w:sz w:val="24"/>
          <w:lang w:eastAsia="et-EE"/>
        </w:rPr>
        <w:t xml:space="preserve"> taseme tõusu soodustava keskkonna loomiseks </w:t>
      </w:r>
      <w:r w:rsidRPr="00984E52">
        <w:rPr>
          <w:rFonts w:eastAsia="Roboto Condensed Light" w:cs="Times New Roman"/>
          <w:b/>
          <w:sz w:val="24"/>
          <w:lang w:eastAsia="et-EE"/>
        </w:rPr>
        <w:t>vaa</w:t>
      </w:r>
      <w:r w:rsidR="00E5702F" w:rsidRPr="00984E52">
        <w:rPr>
          <w:rFonts w:eastAsia="Roboto Condensed Light" w:cs="Times New Roman"/>
          <w:b/>
          <w:sz w:val="24"/>
          <w:lang w:eastAsia="et-EE"/>
        </w:rPr>
        <w:t>datakse</w:t>
      </w:r>
      <w:r w:rsidRPr="00984E52">
        <w:rPr>
          <w:rFonts w:eastAsia="Roboto Condensed Light" w:cs="Times New Roman"/>
          <w:b/>
          <w:sz w:val="24"/>
          <w:lang w:eastAsia="et-EE"/>
        </w:rPr>
        <w:t xml:space="preserve"> üle </w:t>
      </w:r>
      <w:r w:rsidR="00481388" w:rsidRPr="00984E52">
        <w:rPr>
          <w:rFonts w:eastAsia="Roboto Condensed Light" w:cs="Times New Roman"/>
          <w:b/>
          <w:sz w:val="24"/>
          <w:lang w:eastAsia="et-EE"/>
        </w:rPr>
        <w:t>ja kujundatakse muudatused l</w:t>
      </w:r>
      <w:r w:rsidR="00BF3A80" w:rsidRPr="00984E52">
        <w:rPr>
          <w:rFonts w:eastAsia="Roboto Condensed Light" w:cs="Times New Roman"/>
          <w:b/>
          <w:sz w:val="24"/>
          <w:lang w:eastAsia="et-EE"/>
        </w:rPr>
        <w:t>oomakaitse seadus</w:t>
      </w:r>
      <w:r w:rsidR="00481388" w:rsidRPr="00984E52">
        <w:rPr>
          <w:rFonts w:eastAsia="Roboto Condensed Light" w:cs="Times New Roman"/>
          <w:b/>
          <w:sz w:val="24"/>
          <w:lang w:eastAsia="et-EE"/>
        </w:rPr>
        <w:t>es</w:t>
      </w:r>
      <w:r w:rsidR="00BF3A80" w:rsidRPr="00984E52">
        <w:rPr>
          <w:rFonts w:eastAsia="Roboto Condensed Light" w:cs="Times New Roman"/>
          <w:b/>
          <w:sz w:val="24"/>
          <w:lang w:eastAsia="et-EE"/>
        </w:rPr>
        <w:t xml:space="preserve"> ja selle rakendusaktid</w:t>
      </w:r>
      <w:r w:rsidR="00481388" w:rsidRPr="00984E52">
        <w:rPr>
          <w:rFonts w:eastAsia="Roboto Condensed Light" w:cs="Times New Roman"/>
          <w:b/>
          <w:sz w:val="24"/>
          <w:lang w:eastAsia="et-EE"/>
        </w:rPr>
        <w:t>es</w:t>
      </w:r>
      <w:r w:rsidRPr="00984E52">
        <w:rPr>
          <w:rFonts w:eastAsia="Roboto Condensed Light" w:cs="Times New Roman"/>
          <w:b/>
          <w:sz w:val="24"/>
          <w:lang w:eastAsia="et-EE"/>
        </w:rPr>
        <w:t xml:space="preserve"> ning </w:t>
      </w:r>
      <w:r w:rsidR="00481388" w:rsidRPr="00984E52">
        <w:rPr>
          <w:rFonts w:eastAsia="Roboto Condensed Light" w:cs="Times New Roman"/>
          <w:b/>
          <w:sz w:val="24"/>
          <w:lang w:eastAsia="et-EE"/>
        </w:rPr>
        <w:t xml:space="preserve">kaitstakse eesti seisukohti </w:t>
      </w:r>
      <w:r w:rsidR="007C7DD3" w:rsidRPr="00984E52">
        <w:rPr>
          <w:rFonts w:eastAsia="Roboto Condensed Light" w:cs="Times New Roman"/>
          <w:b/>
          <w:sz w:val="24"/>
          <w:lang w:eastAsia="et-EE"/>
        </w:rPr>
        <w:t>Euroopa Komisjo</w:t>
      </w:r>
      <w:r w:rsidR="00404F96" w:rsidRPr="00984E52">
        <w:rPr>
          <w:rFonts w:eastAsia="Roboto Condensed Light" w:cs="Times New Roman"/>
          <w:b/>
          <w:sz w:val="24"/>
          <w:lang w:eastAsia="et-EE"/>
        </w:rPr>
        <w:t>ni</w:t>
      </w:r>
      <w:r w:rsidR="007C7DD3" w:rsidRPr="00984E52">
        <w:rPr>
          <w:rFonts w:eastAsia="Roboto Condensed Light" w:cs="Times New Roman"/>
          <w:b/>
          <w:sz w:val="24"/>
          <w:lang w:eastAsia="et-EE"/>
        </w:rPr>
        <w:t xml:space="preserve"> 2023. aastal</w:t>
      </w:r>
      <w:r w:rsidR="007C7DD3" w:rsidRPr="00707DCA">
        <w:rPr>
          <w:rFonts w:eastAsia="Roboto Condensed Light" w:cs="Times New Roman"/>
          <w:sz w:val="24"/>
          <w:lang w:eastAsia="et-EE"/>
        </w:rPr>
        <w:t xml:space="preserve"> „Talust taldrikule“ strateegia raames </w:t>
      </w:r>
      <w:r>
        <w:rPr>
          <w:rFonts w:eastAsia="Roboto Condensed Light" w:cs="Times New Roman"/>
          <w:sz w:val="24"/>
          <w:lang w:eastAsia="et-EE"/>
        </w:rPr>
        <w:t>tehtud</w:t>
      </w:r>
      <w:r w:rsidRPr="00707DCA">
        <w:rPr>
          <w:rFonts w:eastAsia="Roboto Condensed Light" w:cs="Times New Roman"/>
          <w:sz w:val="24"/>
          <w:lang w:eastAsia="et-EE"/>
        </w:rPr>
        <w:t xml:space="preserve"> </w:t>
      </w:r>
      <w:r w:rsidR="006A08CB" w:rsidRPr="00707DCA">
        <w:rPr>
          <w:rFonts w:eastAsia="Roboto Condensed Light" w:cs="Times New Roman"/>
          <w:sz w:val="24"/>
          <w:lang w:eastAsia="et-EE"/>
        </w:rPr>
        <w:t>ettepaneku</w:t>
      </w:r>
      <w:r>
        <w:rPr>
          <w:rFonts w:eastAsia="Roboto Condensed Light" w:cs="Times New Roman"/>
          <w:sz w:val="24"/>
          <w:lang w:eastAsia="et-EE"/>
        </w:rPr>
        <w:t xml:space="preserve">te </w:t>
      </w:r>
      <w:r w:rsidR="00404F96">
        <w:rPr>
          <w:rFonts w:eastAsia="Roboto Condensed Light" w:cs="Times New Roman"/>
          <w:sz w:val="24"/>
          <w:lang w:eastAsia="et-EE"/>
        </w:rPr>
        <w:t xml:space="preserve">(põllumajandusloomade vedu ja lemmikloomade heaolu ja jälgitavus) </w:t>
      </w:r>
      <w:r>
        <w:rPr>
          <w:rFonts w:eastAsia="Roboto Condensed Light" w:cs="Times New Roman"/>
          <w:sz w:val="24"/>
          <w:lang w:eastAsia="et-EE"/>
        </w:rPr>
        <w:t xml:space="preserve">aruteludes. </w:t>
      </w:r>
      <w:r w:rsidRPr="00132AD2">
        <w:t xml:space="preserve"> </w:t>
      </w:r>
    </w:p>
    <w:p w14:paraId="2D4AB539" w14:textId="2F584B7F" w:rsidR="00752819" w:rsidRPr="00752819" w:rsidRDefault="008D4A34" w:rsidP="00752819">
      <w:pPr>
        <w:pStyle w:val="ListParagraph"/>
        <w:numPr>
          <w:ilvl w:val="0"/>
          <w:numId w:val="2"/>
        </w:numPr>
        <w:ind w:left="714" w:hanging="357"/>
        <w:contextualSpacing w:val="0"/>
        <w:jc w:val="both"/>
        <w:rPr>
          <w:rFonts w:eastAsia="Calibri" w:cs="Times New Roman"/>
          <w:b/>
          <w:color w:val="000000"/>
          <w:sz w:val="24"/>
          <w:szCs w:val="24"/>
          <w:lang w:eastAsia="et-EE"/>
        </w:rPr>
      </w:pPr>
      <w:r w:rsidRPr="008D4A34">
        <w:rPr>
          <w:rFonts w:eastAsia="Roboto Condensed Light" w:cs="Times New Roman"/>
          <w:bCs/>
          <w:sz w:val="24"/>
          <w:lang w:eastAsia="et-EE"/>
        </w:rPr>
        <w:t>Koostöös Sotsiaalministeeriumi ja Haridus- ja Teadusministeeriumiga</w:t>
      </w:r>
      <w:r>
        <w:rPr>
          <w:rFonts w:eastAsia="Roboto Condensed Light" w:cs="Times New Roman"/>
          <w:b/>
          <w:sz w:val="24"/>
          <w:lang w:eastAsia="et-EE"/>
        </w:rPr>
        <w:t xml:space="preserve"> viiakse ellu </w:t>
      </w:r>
      <w:r w:rsidR="00752819" w:rsidRPr="00752819">
        <w:rPr>
          <w:rFonts w:eastAsia="Roboto Condensed Light" w:cs="Times New Roman"/>
          <w:b/>
          <w:sz w:val="24"/>
          <w:lang w:eastAsia="et-EE"/>
        </w:rPr>
        <w:t xml:space="preserve"> koolitoidu teekaardi tegevused</w:t>
      </w:r>
      <w:r>
        <w:rPr>
          <w:rFonts w:eastAsia="Roboto Condensed Light" w:cs="Times New Roman"/>
          <w:b/>
          <w:sz w:val="24"/>
          <w:lang w:eastAsia="et-EE"/>
        </w:rPr>
        <w:t>. L</w:t>
      </w:r>
      <w:r w:rsidR="00752819" w:rsidRPr="00752819">
        <w:rPr>
          <w:rFonts w:eastAsia="Roboto Condensed Light" w:cs="Times New Roman"/>
          <w:b/>
          <w:sz w:val="24"/>
          <w:lang w:eastAsia="et-EE"/>
        </w:rPr>
        <w:t>ihtsustatakse toidualase teabe nõudeid toidu annetamisel.</w:t>
      </w:r>
    </w:p>
    <w:p w14:paraId="4C38E0E5" w14:textId="3C088107" w:rsidR="00481388" w:rsidRPr="00984E52" w:rsidRDefault="00624D37" w:rsidP="00752819">
      <w:pPr>
        <w:pStyle w:val="ListParagraph"/>
        <w:numPr>
          <w:ilvl w:val="0"/>
          <w:numId w:val="2"/>
        </w:numPr>
        <w:ind w:left="714" w:hanging="357"/>
        <w:contextualSpacing w:val="0"/>
        <w:jc w:val="both"/>
        <w:rPr>
          <w:rFonts w:eastAsia="Calibri" w:cs="Times New Roman"/>
          <w:color w:val="000000"/>
          <w:sz w:val="24"/>
          <w:szCs w:val="24"/>
          <w:lang w:eastAsia="et-EE"/>
        </w:rPr>
      </w:pPr>
      <w:r>
        <w:rPr>
          <w:rFonts w:eastAsia="Roboto Condensed Light" w:cs="Times New Roman"/>
          <w:bCs/>
          <w:sz w:val="24"/>
          <w:lang w:eastAsia="et-EE"/>
        </w:rPr>
        <w:t>H</w:t>
      </w:r>
      <w:r w:rsidR="00481388" w:rsidRPr="00707DCA">
        <w:rPr>
          <w:rFonts w:eastAsia="Roboto Condensed Light" w:cs="Times New Roman"/>
          <w:bCs/>
          <w:sz w:val="24"/>
          <w:lang w:eastAsia="et-EE"/>
        </w:rPr>
        <w:t>aridusasutustele</w:t>
      </w:r>
      <w:r>
        <w:rPr>
          <w:rFonts w:eastAsia="Roboto Condensed Light" w:cs="Times New Roman"/>
          <w:bCs/>
          <w:sz w:val="24"/>
          <w:lang w:eastAsia="et-EE"/>
        </w:rPr>
        <w:t xml:space="preserve"> suunatud toetusmeetme</w:t>
      </w:r>
      <w:r w:rsidR="00481388" w:rsidRPr="00707DCA">
        <w:rPr>
          <w:rFonts w:eastAsia="Roboto Condensed Light" w:cs="Times New Roman"/>
          <w:bCs/>
          <w:sz w:val="24"/>
          <w:lang w:eastAsia="et-EE"/>
        </w:rPr>
        <w:t xml:space="preserve"> raames </w:t>
      </w:r>
      <w:r w:rsidR="00481388" w:rsidRPr="00984E52">
        <w:rPr>
          <w:rFonts w:eastAsia="Roboto Condensed Light" w:cs="Times New Roman"/>
          <w:b/>
          <w:sz w:val="24"/>
          <w:lang w:eastAsia="et-EE"/>
        </w:rPr>
        <w:t>toetatakse lastele mahetoitu pakkuvaid üldhariduskoole ja lasteaedu</w:t>
      </w:r>
      <w:r w:rsidR="00481388" w:rsidRPr="00707DCA">
        <w:rPr>
          <w:rFonts w:eastAsia="Roboto Condensed Light" w:cs="Times New Roman"/>
          <w:bCs/>
          <w:sz w:val="24"/>
          <w:lang w:eastAsia="et-EE"/>
        </w:rPr>
        <w:t xml:space="preserve">. </w:t>
      </w:r>
      <w:r w:rsidR="00481388">
        <w:rPr>
          <w:rFonts w:eastAsia="Roboto Condensed Light" w:cs="Times New Roman"/>
          <w:bCs/>
          <w:sz w:val="24"/>
          <w:lang w:eastAsia="et-EE"/>
        </w:rPr>
        <w:t>T</w:t>
      </w:r>
      <w:r w:rsidR="00481388" w:rsidRPr="00707DCA">
        <w:rPr>
          <w:rFonts w:eastAsia="Roboto Condensed Light" w:cs="Times New Roman"/>
          <w:bCs/>
          <w:sz w:val="24"/>
          <w:lang w:eastAsia="et-EE"/>
        </w:rPr>
        <w:t xml:space="preserve">öötatakse välja kõrgem toetuse ühikumäär neile koolidele ja lasteaedadele, kus kasutatakse mahepõllumajanduslikku toorainet suuremal </w:t>
      </w:r>
      <w:r w:rsidR="00481388" w:rsidRPr="00452B56">
        <w:rPr>
          <w:rFonts w:eastAsia="Calibri" w:cs="Times New Roman"/>
          <w:color w:val="000000"/>
          <w:sz w:val="24"/>
          <w:szCs w:val="24"/>
          <w:lang w:eastAsia="et-EE"/>
        </w:rPr>
        <w:t>määral kui 50%.</w:t>
      </w:r>
      <w:r w:rsidR="00481388" w:rsidRPr="00984E52">
        <w:rPr>
          <w:rFonts w:eastAsia="Calibri" w:cs="Times New Roman"/>
          <w:color w:val="000000"/>
          <w:sz w:val="24"/>
          <w:szCs w:val="24"/>
          <w:lang w:eastAsia="et-EE"/>
        </w:rPr>
        <w:t xml:space="preserve"> </w:t>
      </w:r>
    </w:p>
    <w:p w14:paraId="512CF13F" w14:textId="7836BE7E" w:rsidR="00984E52" w:rsidRPr="00984E52" w:rsidRDefault="00984E52" w:rsidP="00752819">
      <w:pPr>
        <w:numPr>
          <w:ilvl w:val="0"/>
          <w:numId w:val="2"/>
        </w:numPr>
        <w:ind w:left="714" w:hanging="357"/>
        <w:jc w:val="both"/>
        <w:rPr>
          <w:rFonts w:eastAsia="Roboto Condensed Light" w:cs="Times New Roman"/>
          <w:bCs/>
          <w:sz w:val="24"/>
          <w:lang w:eastAsia="et-EE"/>
        </w:rPr>
      </w:pPr>
      <w:r w:rsidRPr="00984E52">
        <w:rPr>
          <w:rFonts w:eastAsia="Roboto Condensed Light" w:cs="Times New Roman"/>
          <w:b/>
          <w:sz w:val="24"/>
          <w:lang w:eastAsia="et-EE"/>
        </w:rPr>
        <w:t xml:space="preserve">Investeeritakse </w:t>
      </w:r>
      <w:proofErr w:type="spellStart"/>
      <w:r w:rsidRPr="00984E52">
        <w:rPr>
          <w:rFonts w:eastAsia="Roboto Condensed Light" w:cs="Times New Roman"/>
          <w:b/>
          <w:sz w:val="24"/>
          <w:lang w:eastAsia="et-EE"/>
        </w:rPr>
        <w:t>LABRISe</w:t>
      </w:r>
      <w:proofErr w:type="spellEnd"/>
      <w:r w:rsidRPr="00984E52">
        <w:rPr>
          <w:rFonts w:eastAsia="Roboto Condensed Light" w:cs="Times New Roman"/>
          <w:b/>
          <w:sz w:val="24"/>
          <w:lang w:eastAsia="et-EE"/>
        </w:rPr>
        <w:t xml:space="preserve"> seadmeparki, laboriruumidesse ja tehnoloogia kaasajastamisesse ning </w:t>
      </w:r>
      <w:proofErr w:type="spellStart"/>
      <w:r w:rsidRPr="00984E52">
        <w:rPr>
          <w:rFonts w:eastAsia="Roboto Condensed Light" w:cs="Times New Roman"/>
          <w:b/>
          <w:sz w:val="24"/>
          <w:lang w:eastAsia="et-EE"/>
        </w:rPr>
        <w:t>bioohutuse</w:t>
      </w:r>
      <w:proofErr w:type="spellEnd"/>
      <w:r w:rsidRPr="00984E52">
        <w:rPr>
          <w:rFonts w:eastAsia="Roboto Condensed Light" w:cs="Times New Roman"/>
          <w:b/>
          <w:sz w:val="24"/>
          <w:lang w:eastAsia="et-EE"/>
        </w:rPr>
        <w:t xml:space="preserve">- ja </w:t>
      </w:r>
      <w:proofErr w:type="spellStart"/>
      <w:r w:rsidRPr="00984E52">
        <w:rPr>
          <w:rFonts w:eastAsia="Roboto Condensed Light" w:cs="Times New Roman"/>
          <w:b/>
          <w:sz w:val="24"/>
          <w:lang w:eastAsia="et-EE"/>
        </w:rPr>
        <w:t>bioturvalisuse</w:t>
      </w:r>
      <w:proofErr w:type="spellEnd"/>
      <w:r w:rsidRPr="00984E52">
        <w:rPr>
          <w:rFonts w:eastAsia="Roboto Condensed Light" w:cs="Times New Roman"/>
          <w:b/>
          <w:sz w:val="24"/>
          <w:lang w:eastAsia="et-EE"/>
        </w:rPr>
        <w:t xml:space="preserve"> nõuete tagamiseks</w:t>
      </w:r>
      <w:r w:rsidRPr="00984E52">
        <w:rPr>
          <w:rFonts w:eastAsia="Roboto Condensed Light" w:cs="Times New Roman"/>
          <w:bCs/>
          <w:sz w:val="24"/>
          <w:lang w:eastAsia="et-EE"/>
        </w:rPr>
        <w:t xml:space="preserve"> töötamisel kõrge ohuklassiga patogeenidega.</w:t>
      </w:r>
    </w:p>
    <w:p w14:paraId="2740D950" w14:textId="411060FD" w:rsidR="00EB45AD" w:rsidRPr="00707DCA" w:rsidRDefault="00EC66E0" w:rsidP="00752819">
      <w:pPr>
        <w:numPr>
          <w:ilvl w:val="0"/>
          <w:numId w:val="2"/>
        </w:numPr>
        <w:jc w:val="both"/>
        <w:rPr>
          <w:rFonts w:eastAsia="Roboto Condensed Light" w:cs="Times New Roman"/>
          <w:bCs/>
          <w:sz w:val="24"/>
          <w:lang w:eastAsia="et-EE"/>
        </w:rPr>
      </w:pPr>
      <w:r w:rsidRPr="00984E52">
        <w:rPr>
          <w:rFonts w:eastAsia="Roboto Condensed Light" w:cs="Times New Roman"/>
          <w:b/>
          <w:sz w:val="24"/>
          <w:lang w:eastAsia="et-EE"/>
        </w:rPr>
        <w:t>Tõstetakse</w:t>
      </w:r>
      <w:r w:rsidR="00404F96" w:rsidRPr="00984E52">
        <w:rPr>
          <w:rFonts w:eastAsia="Roboto Condensed Light" w:cs="Times New Roman"/>
          <w:b/>
          <w:sz w:val="24"/>
          <w:lang w:eastAsia="et-EE"/>
        </w:rPr>
        <w:t xml:space="preserve"> t</w:t>
      </w:r>
      <w:r w:rsidR="00EB45AD" w:rsidRPr="00984E52">
        <w:rPr>
          <w:rFonts w:eastAsia="Roboto Condensed Light" w:cs="Times New Roman"/>
          <w:b/>
          <w:sz w:val="24"/>
          <w:lang w:eastAsia="et-EE"/>
        </w:rPr>
        <w:t xml:space="preserve">oidukäitlejate </w:t>
      </w:r>
      <w:r w:rsidRPr="00984E52">
        <w:rPr>
          <w:rFonts w:eastAsia="Roboto Condensed Light" w:cs="Times New Roman"/>
          <w:b/>
          <w:sz w:val="24"/>
          <w:lang w:eastAsia="et-EE"/>
        </w:rPr>
        <w:t>ja</w:t>
      </w:r>
      <w:r w:rsidR="00EB45AD" w:rsidRPr="00984E52">
        <w:rPr>
          <w:rFonts w:eastAsia="Roboto Condensed Light" w:cs="Times New Roman"/>
          <w:b/>
          <w:sz w:val="24"/>
          <w:lang w:eastAsia="et-EE"/>
        </w:rPr>
        <w:t xml:space="preserve"> tarbijate teadlikkus</w:t>
      </w:r>
      <w:r w:rsidRPr="00984E52">
        <w:rPr>
          <w:rFonts w:eastAsia="Roboto Condensed Light" w:cs="Times New Roman"/>
          <w:b/>
          <w:sz w:val="24"/>
          <w:lang w:eastAsia="et-EE"/>
        </w:rPr>
        <w:t>t</w:t>
      </w:r>
      <w:r w:rsidR="00EB45AD" w:rsidRPr="00984E52">
        <w:rPr>
          <w:rFonts w:eastAsia="Roboto Condensed Light" w:cs="Times New Roman"/>
          <w:b/>
          <w:sz w:val="24"/>
          <w:lang w:eastAsia="et-EE"/>
        </w:rPr>
        <w:t>.</w:t>
      </w:r>
      <w:r w:rsidR="00EB45AD" w:rsidRPr="00404F96">
        <w:rPr>
          <w:rFonts w:eastAsia="Roboto Condensed Light" w:cs="Times New Roman"/>
          <w:bCs/>
          <w:sz w:val="24"/>
          <w:lang w:eastAsia="et-EE"/>
        </w:rPr>
        <w:t xml:space="preserve"> Alustavatele toidukäitlejate</w:t>
      </w:r>
      <w:r w:rsidR="00624D37">
        <w:rPr>
          <w:rFonts w:eastAsia="Roboto Condensed Light" w:cs="Times New Roman"/>
          <w:bCs/>
          <w:sz w:val="24"/>
          <w:lang w:eastAsia="et-EE"/>
        </w:rPr>
        <w:t xml:space="preserve"> teadlikkuse tõstmiseks töötatakse välja</w:t>
      </w:r>
      <w:r w:rsidR="00EB45AD" w:rsidRPr="00404F96">
        <w:rPr>
          <w:rFonts w:eastAsia="Roboto Condensed Light" w:cs="Times New Roman"/>
          <w:bCs/>
          <w:sz w:val="24"/>
          <w:lang w:eastAsia="et-EE"/>
        </w:rPr>
        <w:t xml:space="preserve"> toiduohutuse alane e-õppeprogramm, mis </w:t>
      </w:r>
      <w:r w:rsidR="00EB45AD" w:rsidRPr="00707DCA">
        <w:rPr>
          <w:rFonts w:eastAsia="Roboto Condensed Light" w:cs="Times New Roman"/>
          <w:bCs/>
          <w:sz w:val="24"/>
          <w:lang w:eastAsia="et-EE"/>
        </w:rPr>
        <w:t>selgitab toiduohutuse tagamise põhimõtteid ja valdkonna nõudeid, mis peavad olema täidetud enne toidukäitlemisega alustamist.</w:t>
      </w:r>
      <w:r w:rsidR="00EB45AD" w:rsidRPr="00707DCA">
        <w:rPr>
          <w:rFonts w:eastAsia="Calibri" w:cs="Times New Roman"/>
          <w:color w:val="000000"/>
          <w:sz w:val="24"/>
          <w:szCs w:val="24"/>
          <w:lang w:eastAsia="et-EE"/>
        </w:rPr>
        <w:t xml:space="preserve"> </w:t>
      </w:r>
      <w:r w:rsidR="00624D37">
        <w:rPr>
          <w:rFonts w:eastAsia="Calibri" w:cs="Times New Roman"/>
          <w:color w:val="000000"/>
          <w:sz w:val="24"/>
          <w:szCs w:val="24"/>
          <w:lang w:eastAsia="et-EE"/>
        </w:rPr>
        <w:t>T</w:t>
      </w:r>
      <w:r w:rsidR="00EB45AD" w:rsidRPr="00624D37">
        <w:rPr>
          <w:rFonts w:eastAsia="Calibri" w:cs="Times New Roman"/>
          <w:color w:val="000000"/>
          <w:sz w:val="24"/>
          <w:szCs w:val="24"/>
          <w:lang w:eastAsia="et-EE"/>
        </w:rPr>
        <w:t>arbija</w:t>
      </w:r>
      <w:r w:rsidR="00EB45AD" w:rsidRPr="00707DCA">
        <w:rPr>
          <w:rFonts w:eastAsia="Calibri" w:cs="Times New Roman"/>
          <w:color w:val="000000"/>
          <w:sz w:val="24"/>
          <w:szCs w:val="24"/>
          <w:lang w:eastAsia="et-EE"/>
        </w:rPr>
        <w:t xml:space="preserve"> teadlikkuse </w:t>
      </w:r>
      <w:r w:rsidR="00624D37" w:rsidRPr="00624D37">
        <w:rPr>
          <w:rFonts w:eastAsia="Calibri" w:cs="Times New Roman"/>
          <w:color w:val="000000"/>
          <w:sz w:val="24"/>
          <w:szCs w:val="24"/>
          <w:lang w:eastAsia="et-EE"/>
        </w:rPr>
        <w:t>tõ</w:t>
      </w:r>
      <w:r w:rsidR="00624D37">
        <w:rPr>
          <w:rFonts w:eastAsia="Calibri" w:cs="Times New Roman"/>
          <w:color w:val="000000"/>
          <w:sz w:val="24"/>
          <w:szCs w:val="24"/>
          <w:lang w:eastAsia="et-EE"/>
        </w:rPr>
        <w:t>stetakse</w:t>
      </w:r>
      <w:r w:rsidR="00624D37" w:rsidRPr="00624D37">
        <w:rPr>
          <w:rFonts w:eastAsia="Calibri" w:cs="Times New Roman"/>
          <w:color w:val="000000"/>
          <w:sz w:val="24"/>
          <w:szCs w:val="24"/>
          <w:lang w:eastAsia="et-EE"/>
        </w:rPr>
        <w:t xml:space="preserve"> </w:t>
      </w:r>
      <w:r w:rsidR="00EB45AD" w:rsidRPr="00707DCA">
        <w:rPr>
          <w:rFonts w:eastAsia="Calibri" w:cs="Times New Roman"/>
          <w:color w:val="000000"/>
          <w:sz w:val="24"/>
          <w:szCs w:val="24"/>
          <w:lang w:eastAsia="et-EE"/>
        </w:rPr>
        <w:t>läbi Euroopa Toiduohutusameti ja liikmesriikide koordineeritud riskihindamise kommunikatsiooni tegevuste ning AKIS süsteemi arendamise, millesse tarbijad on lisandunud uue sihtgrupina.</w:t>
      </w:r>
      <w:r w:rsidR="00D36461">
        <w:rPr>
          <w:rFonts w:eastAsia="Calibri" w:cs="Times New Roman"/>
          <w:color w:val="000000"/>
          <w:sz w:val="24"/>
          <w:szCs w:val="24"/>
          <w:lang w:eastAsia="et-EE"/>
        </w:rPr>
        <w:t xml:space="preserve"> Tarbijate kestlike toiduvalikute edendamiseks alustatakse pakendi esikülje märgisüsteemi väljatöötamist.</w:t>
      </w:r>
    </w:p>
    <w:p w14:paraId="0602D59A" w14:textId="4B91D50C" w:rsidR="007E1A03" w:rsidRPr="00605E01" w:rsidRDefault="00F965C1" w:rsidP="00605E01">
      <w:pPr>
        <w:pStyle w:val="Heading1"/>
        <w:rPr>
          <w:rStyle w:val="SubtleEmphasis"/>
          <w:i w:val="0"/>
          <w:iCs w:val="0"/>
          <w:color w:val="auto"/>
        </w:rPr>
      </w:pPr>
      <w:bookmarkStart w:id="8" w:name="_Toc167368714"/>
      <w:r w:rsidRPr="00605E01">
        <w:rPr>
          <w:rStyle w:val="SubtleEmphasis"/>
          <w:i w:val="0"/>
          <w:iCs w:val="0"/>
          <w:color w:val="auto"/>
        </w:rPr>
        <w:lastRenderedPageBreak/>
        <w:t>6</w:t>
      </w:r>
      <w:r w:rsidR="00771D50" w:rsidRPr="00605E01">
        <w:rPr>
          <w:rStyle w:val="SubtleEmphasis"/>
          <w:i w:val="0"/>
          <w:iCs w:val="0"/>
          <w:color w:val="auto"/>
        </w:rPr>
        <w:t xml:space="preserve">. </w:t>
      </w:r>
      <w:bookmarkStart w:id="9" w:name="_Hlk32259027"/>
      <w:r w:rsidR="004F5777" w:rsidRPr="00605E01">
        <w:rPr>
          <w:rStyle w:val="SubtleEmphasis"/>
          <w:i w:val="0"/>
          <w:iCs w:val="0"/>
          <w:color w:val="auto"/>
        </w:rPr>
        <w:t>P</w:t>
      </w:r>
      <w:r w:rsidR="007E1A03" w:rsidRPr="00605E01">
        <w:rPr>
          <w:rStyle w:val="SubtleEmphasis"/>
          <w:i w:val="0"/>
          <w:iCs w:val="0"/>
          <w:color w:val="auto"/>
        </w:rPr>
        <w:t>rogrammi tegevused</w:t>
      </w:r>
      <w:bookmarkEnd w:id="8"/>
      <w:r w:rsidR="007E1A03" w:rsidRPr="00605E01">
        <w:rPr>
          <w:rStyle w:val="SubtleEmphasis"/>
          <w:i w:val="0"/>
          <w:iCs w:val="0"/>
          <w:color w:val="auto"/>
        </w:rPr>
        <w:t xml:space="preserve"> </w:t>
      </w:r>
      <w:r w:rsidR="00130181" w:rsidRPr="00605E01">
        <w:rPr>
          <w:rStyle w:val="SubtleEmphasis"/>
          <w:i w:val="0"/>
          <w:iCs w:val="0"/>
          <w:color w:val="auto"/>
        </w:rPr>
        <w:tab/>
      </w:r>
    </w:p>
    <w:p w14:paraId="75857080" w14:textId="7BF2A6A9" w:rsidR="00B32E03" w:rsidRPr="00DA3761" w:rsidRDefault="00B32E03" w:rsidP="00182915">
      <w:pPr>
        <w:pStyle w:val="Heading2"/>
      </w:pPr>
      <w:bookmarkStart w:id="10" w:name="_Toc167368715"/>
      <w:r w:rsidRPr="00DA3761">
        <w:t xml:space="preserve">6.1 </w:t>
      </w:r>
      <w:r w:rsidR="00E0176A">
        <w:t xml:space="preserve">Programmi tegevus – </w:t>
      </w:r>
      <w:r w:rsidR="00DA3761" w:rsidRPr="00DA3761">
        <w:t>Taimekaitse</w:t>
      </w:r>
      <w:r w:rsidR="005A143D">
        <w:t xml:space="preserve"> ja väetis</w:t>
      </w:r>
      <w:r w:rsidR="00B01471">
        <w:t>te poliitika kujundamine ja rakendamine</w:t>
      </w:r>
      <w:bookmarkEnd w:id="10"/>
    </w:p>
    <w:p w14:paraId="295DB3F8" w14:textId="080554CF" w:rsidR="00B32E03" w:rsidRDefault="003D12B7" w:rsidP="00CF2DCC">
      <w:pPr>
        <w:pStyle w:val="NoSpacing"/>
        <w:jc w:val="both"/>
        <w:rPr>
          <w:rFonts w:ascii="Roboto Condensed Light" w:hAnsi="Roboto Condensed Light"/>
          <w:sz w:val="24"/>
          <w:szCs w:val="24"/>
        </w:rPr>
      </w:pPr>
      <w:bookmarkStart w:id="11" w:name="_Hlk166676354"/>
      <w:bookmarkStart w:id="12" w:name="_Hlk166542978"/>
      <w:r>
        <w:rPr>
          <w:rFonts w:ascii="Roboto Condensed Light" w:hAnsi="Roboto Condensed Light"/>
          <w:sz w:val="24"/>
          <w:szCs w:val="24"/>
        </w:rPr>
        <w:t>Programmi tegevuste</w:t>
      </w:r>
      <w:r w:rsidR="0081510B" w:rsidRPr="00EF4FDD">
        <w:rPr>
          <w:rFonts w:ascii="Roboto Condensed Light" w:hAnsi="Roboto Condensed Light"/>
          <w:sz w:val="24"/>
          <w:szCs w:val="24"/>
        </w:rPr>
        <w:t xml:space="preserve"> kirjelduses kasutatud sümbolite tähendused: </w:t>
      </w:r>
      <w:r w:rsidR="0081510B" w:rsidRPr="00EF4FDD">
        <w:rPr>
          <w:rFonts w:ascii="Roboto Condensed Light" w:hAnsi="Roboto Condensed Light"/>
          <w:noProof/>
          <w:sz w:val="24"/>
          <w:szCs w:val="24"/>
          <w:lang w:eastAsia="et-EE"/>
        </w:rPr>
        <w:drawing>
          <wp:inline distT="0" distB="0" distL="0" distR="0" wp14:anchorId="16B57DDB" wp14:editId="4BAA0124">
            <wp:extent cx="16192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1510B" w:rsidRPr="00EF4FDD">
        <w:rPr>
          <w:rFonts w:ascii="Roboto Condensed Light" w:hAnsi="Roboto Condensed Light"/>
          <w:sz w:val="24"/>
          <w:szCs w:val="24"/>
        </w:rPr>
        <w:t xml:space="preserve"> Väljakutsed; </w:t>
      </w:r>
      <w:r w:rsidR="0081510B" w:rsidRPr="00EF4FDD">
        <w:rPr>
          <w:rFonts w:ascii="Roboto Condensed Light" w:hAnsi="Roboto Condensed Light"/>
          <w:noProof/>
          <w:sz w:val="24"/>
          <w:szCs w:val="24"/>
          <w:lang w:eastAsia="et-EE"/>
        </w:rPr>
        <w:drawing>
          <wp:inline distT="0" distB="0" distL="0" distR="0" wp14:anchorId="53FA9FF6" wp14:editId="50D7910F">
            <wp:extent cx="196132" cy="25485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0081510B" w:rsidRPr="00EF4FDD">
        <w:rPr>
          <w:rFonts w:ascii="Roboto Condensed Light" w:hAnsi="Roboto Condensed Light"/>
          <w:sz w:val="24"/>
          <w:szCs w:val="24"/>
        </w:rPr>
        <w:t xml:space="preserve"> Uuringud ja analüüsid; </w:t>
      </w:r>
      <w:r w:rsidR="0081510B" w:rsidRPr="00EF4FDD">
        <w:rPr>
          <w:rFonts w:ascii="Roboto Condensed Light" w:hAnsi="Roboto Condensed Light"/>
          <w:noProof/>
          <w:sz w:val="24"/>
          <w:szCs w:val="24"/>
          <w:lang w:eastAsia="et-EE"/>
        </w:rPr>
        <w:drawing>
          <wp:inline distT="0" distB="0" distL="0" distR="0" wp14:anchorId="78E4CD7A" wp14:editId="7CABCA23">
            <wp:extent cx="6667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0081510B" w:rsidRPr="00EF4FDD">
        <w:rPr>
          <w:rFonts w:ascii="Roboto Condensed Light" w:hAnsi="Roboto Condensed Light"/>
          <w:sz w:val="24"/>
          <w:szCs w:val="24"/>
        </w:rPr>
        <w:t xml:space="preserve"> Projekti</w:t>
      </w:r>
      <w:r w:rsidR="00F34CC7" w:rsidRPr="00EF4FDD">
        <w:rPr>
          <w:rFonts w:ascii="Roboto Condensed Light" w:hAnsi="Roboto Condensed Light"/>
          <w:sz w:val="24"/>
          <w:szCs w:val="24"/>
        </w:rPr>
        <w:t>d</w:t>
      </w:r>
      <w:r w:rsidR="0081510B" w:rsidRPr="00EF4FDD">
        <w:rPr>
          <w:rFonts w:ascii="Roboto Condensed Light" w:hAnsi="Roboto Condensed Light"/>
          <w:sz w:val="24"/>
          <w:szCs w:val="24"/>
        </w:rPr>
        <w:t xml:space="preserve">; </w:t>
      </w:r>
      <w:r w:rsidR="0081510B" w:rsidRPr="00EF4FDD">
        <w:rPr>
          <w:rFonts w:ascii="Roboto Condensed Light" w:hAnsi="Roboto Condensed Light"/>
          <w:noProof/>
          <w:sz w:val="24"/>
          <w:szCs w:val="24"/>
          <w:lang w:eastAsia="et-EE"/>
        </w:rPr>
        <w:drawing>
          <wp:inline distT="0" distB="0" distL="0" distR="0" wp14:anchorId="657694A1" wp14:editId="1130BE55">
            <wp:extent cx="171450" cy="18097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0081510B" w:rsidRPr="00EF4FDD">
        <w:rPr>
          <w:rFonts w:ascii="Roboto Condensed Light" w:hAnsi="Roboto Condensed Light"/>
          <w:sz w:val="24"/>
          <w:szCs w:val="24"/>
        </w:rPr>
        <w:t xml:space="preserve"> IT-arendused; </w:t>
      </w:r>
      <w:r w:rsidR="0081510B" w:rsidRPr="00EF4FDD">
        <w:rPr>
          <w:rFonts w:ascii="Roboto Condensed Light" w:hAnsi="Roboto Condensed Light"/>
          <w:noProof/>
          <w:sz w:val="24"/>
          <w:szCs w:val="24"/>
          <w:lang w:eastAsia="et-EE"/>
        </w:rPr>
        <w:drawing>
          <wp:inline distT="0" distB="0" distL="0" distR="0" wp14:anchorId="16026E31" wp14:editId="764A00D3">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1510B" w:rsidRPr="00EF4FDD">
        <w:rPr>
          <w:rFonts w:ascii="Roboto Condensed Light" w:eastAsia="Times New Roman" w:hAnsi="Roboto Condensed Light"/>
          <w:bCs/>
          <w:sz w:val="24"/>
          <w:szCs w:val="24"/>
        </w:rPr>
        <w:t xml:space="preserve">Koolitused; </w:t>
      </w:r>
      <w:r w:rsidR="0081510B" w:rsidRPr="00EF4FDD">
        <w:rPr>
          <w:rFonts w:ascii="Roboto Condensed Light" w:hAnsi="Roboto Condensed Light"/>
          <w:noProof/>
          <w:sz w:val="24"/>
          <w:szCs w:val="24"/>
          <w:lang w:eastAsia="et-EE"/>
        </w:rPr>
        <w:drawing>
          <wp:inline distT="0" distB="0" distL="0" distR="0" wp14:anchorId="100E933E" wp14:editId="1A337D47">
            <wp:extent cx="2000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81510B" w:rsidRPr="00EF4FDD">
        <w:rPr>
          <w:rFonts w:ascii="Roboto Condensed Light" w:hAnsi="Roboto Condensed Light"/>
          <w:sz w:val="24"/>
          <w:szCs w:val="24"/>
        </w:rPr>
        <w:t>Pidevad tegevused</w:t>
      </w:r>
      <w:bookmarkEnd w:id="9"/>
      <w:bookmarkEnd w:id="11"/>
      <w:r w:rsidR="00CF2DCC" w:rsidRPr="00EF4FDD">
        <w:rPr>
          <w:rFonts w:ascii="Roboto Condensed Light" w:hAnsi="Roboto Condensed Light"/>
          <w:sz w:val="24"/>
          <w:szCs w:val="24"/>
        </w:rPr>
        <w:tab/>
      </w:r>
    </w:p>
    <w:bookmarkEnd w:id="12"/>
    <w:p w14:paraId="2A595A39" w14:textId="77777777" w:rsidR="005A143D" w:rsidRDefault="005A143D" w:rsidP="00CF2DCC">
      <w:pPr>
        <w:pStyle w:val="NoSpacing"/>
        <w:jc w:val="both"/>
        <w:rPr>
          <w:rFonts w:ascii="Roboto Condensed Light" w:hAnsi="Roboto Condensed Light"/>
          <w:sz w:val="24"/>
          <w:szCs w:val="24"/>
        </w:rPr>
      </w:pPr>
    </w:p>
    <w:tbl>
      <w:tblPr>
        <w:tblStyle w:val="TableGrid"/>
        <w:tblW w:w="0" w:type="auto"/>
        <w:tblLayout w:type="fixed"/>
        <w:tblLook w:val="04A0" w:firstRow="1" w:lastRow="0" w:firstColumn="1" w:lastColumn="0" w:noHBand="0" w:noVBand="1"/>
      </w:tblPr>
      <w:tblGrid>
        <w:gridCol w:w="2972"/>
        <w:gridCol w:w="1276"/>
        <w:gridCol w:w="1134"/>
        <w:gridCol w:w="1276"/>
        <w:gridCol w:w="1134"/>
        <w:gridCol w:w="1270"/>
      </w:tblGrid>
      <w:tr w:rsidR="0013364D" w:rsidRPr="007B433E" w14:paraId="103DD37F" w14:textId="77777777" w:rsidTr="00D577DA">
        <w:tc>
          <w:tcPr>
            <w:tcW w:w="2972" w:type="dxa"/>
            <w:shd w:val="clear" w:color="auto" w:fill="D9E2F3" w:themeFill="accent5" w:themeFillTint="33"/>
            <w:vAlign w:val="center"/>
          </w:tcPr>
          <w:p w14:paraId="743E4D2C" w14:textId="77777777"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cs="Times New Roman"/>
                <w:b/>
                <w:bCs/>
                <w:sz w:val="20"/>
                <w:szCs w:val="20"/>
              </w:rPr>
              <w:t>Eesmärk</w:t>
            </w:r>
          </w:p>
        </w:tc>
        <w:tc>
          <w:tcPr>
            <w:tcW w:w="6090" w:type="dxa"/>
            <w:gridSpan w:val="5"/>
            <w:shd w:val="clear" w:color="auto" w:fill="D9E2F3" w:themeFill="accent5" w:themeFillTint="33"/>
            <w:vAlign w:val="center"/>
          </w:tcPr>
          <w:p w14:paraId="15238F51" w14:textId="1DFAC58B"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b/>
                <w:sz w:val="20"/>
                <w:szCs w:val="20"/>
              </w:rPr>
              <w:t>Taimekaitsevahendite ja väetiste ohutuse tagamine inimeste ja loomade elule, tervisele ning keskkonnale ja soodsa mõju tagamine taimedele ja taimekasvatussaadustele.</w:t>
            </w:r>
          </w:p>
        </w:tc>
      </w:tr>
      <w:tr w:rsidR="00D577DA" w:rsidRPr="007B433E" w14:paraId="67CDC484" w14:textId="77777777" w:rsidTr="00D577DA">
        <w:tc>
          <w:tcPr>
            <w:tcW w:w="2972" w:type="dxa"/>
            <w:vMerge w:val="restart"/>
            <w:shd w:val="clear" w:color="auto" w:fill="B4C6E7" w:themeFill="accent5" w:themeFillTint="66"/>
            <w:vAlign w:val="center"/>
          </w:tcPr>
          <w:p w14:paraId="2EE7640A" w14:textId="77777777"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cs="Times New Roman"/>
                <w:b/>
                <w:bCs/>
                <w:sz w:val="20"/>
                <w:szCs w:val="20"/>
              </w:rPr>
              <w:t>Mõõdik</w:t>
            </w:r>
          </w:p>
        </w:tc>
        <w:tc>
          <w:tcPr>
            <w:tcW w:w="1276" w:type="dxa"/>
            <w:shd w:val="clear" w:color="auto" w:fill="B4C6E7" w:themeFill="accent5" w:themeFillTint="66"/>
            <w:vAlign w:val="center"/>
          </w:tcPr>
          <w:p w14:paraId="7DF5903F" w14:textId="77777777"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cs="Times New Roman"/>
                <w:b/>
                <w:bCs/>
                <w:sz w:val="20"/>
                <w:szCs w:val="20"/>
              </w:rPr>
              <w:t>Tegelik tase</w:t>
            </w:r>
          </w:p>
        </w:tc>
        <w:tc>
          <w:tcPr>
            <w:tcW w:w="4814" w:type="dxa"/>
            <w:gridSpan w:val="4"/>
            <w:shd w:val="clear" w:color="auto" w:fill="8EAADB" w:themeFill="accent5" w:themeFillTint="99"/>
            <w:vAlign w:val="center"/>
          </w:tcPr>
          <w:p w14:paraId="50ABBF11" w14:textId="77777777"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cs="Times New Roman"/>
                <w:b/>
                <w:bCs/>
                <w:sz w:val="20"/>
                <w:szCs w:val="20"/>
              </w:rPr>
              <w:t>Sihttase</w:t>
            </w:r>
          </w:p>
        </w:tc>
      </w:tr>
      <w:tr w:rsidR="0013364D" w:rsidRPr="007B433E" w14:paraId="6D2D5F58" w14:textId="77777777" w:rsidTr="00D577DA">
        <w:tc>
          <w:tcPr>
            <w:tcW w:w="2972" w:type="dxa"/>
            <w:vMerge/>
            <w:shd w:val="clear" w:color="auto" w:fill="B4C6E7" w:themeFill="accent5" w:themeFillTint="66"/>
            <w:vAlign w:val="center"/>
          </w:tcPr>
          <w:p w14:paraId="5BF8F7E2" w14:textId="77777777" w:rsidR="0013364D" w:rsidRPr="007B433E" w:rsidRDefault="0013364D" w:rsidP="00D577DA">
            <w:pPr>
              <w:pStyle w:val="kehatekst"/>
              <w:jc w:val="center"/>
              <w:rPr>
                <w:rFonts w:ascii="Roboto Condensed" w:hAnsi="Roboto Condensed" w:cs="Times New Roman"/>
                <w:b/>
                <w:bCs/>
                <w:sz w:val="20"/>
                <w:szCs w:val="20"/>
              </w:rPr>
            </w:pPr>
          </w:p>
        </w:tc>
        <w:tc>
          <w:tcPr>
            <w:tcW w:w="1276" w:type="dxa"/>
            <w:shd w:val="clear" w:color="auto" w:fill="B4C6E7" w:themeFill="accent5" w:themeFillTint="66"/>
            <w:vAlign w:val="center"/>
          </w:tcPr>
          <w:p w14:paraId="794A8392" w14:textId="77777777"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cs="Times New Roman"/>
                <w:b/>
                <w:bCs/>
                <w:sz w:val="20"/>
                <w:szCs w:val="20"/>
              </w:rPr>
              <w:t>2023</w:t>
            </w:r>
          </w:p>
        </w:tc>
        <w:tc>
          <w:tcPr>
            <w:tcW w:w="1134" w:type="dxa"/>
            <w:shd w:val="clear" w:color="auto" w:fill="8EAADB" w:themeFill="accent5" w:themeFillTint="99"/>
            <w:vAlign w:val="center"/>
          </w:tcPr>
          <w:p w14:paraId="3AA67C83" w14:textId="77777777"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cs="Times New Roman"/>
                <w:b/>
                <w:bCs/>
                <w:sz w:val="20"/>
                <w:szCs w:val="20"/>
              </w:rPr>
              <w:t>2025</w:t>
            </w:r>
          </w:p>
        </w:tc>
        <w:tc>
          <w:tcPr>
            <w:tcW w:w="1276" w:type="dxa"/>
            <w:shd w:val="clear" w:color="auto" w:fill="8EAADB" w:themeFill="accent5" w:themeFillTint="99"/>
            <w:vAlign w:val="center"/>
          </w:tcPr>
          <w:p w14:paraId="20038CD3" w14:textId="77777777"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cs="Times New Roman"/>
                <w:b/>
                <w:bCs/>
                <w:sz w:val="20"/>
                <w:szCs w:val="20"/>
              </w:rPr>
              <w:t>2026</w:t>
            </w:r>
          </w:p>
        </w:tc>
        <w:tc>
          <w:tcPr>
            <w:tcW w:w="1134" w:type="dxa"/>
            <w:shd w:val="clear" w:color="auto" w:fill="8EAADB" w:themeFill="accent5" w:themeFillTint="99"/>
            <w:vAlign w:val="center"/>
          </w:tcPr>
          <w:p w14:paraId="433E4F52" w14:textId="77777777"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cs="Times New Roman"/>
                <w:b/>
                <w:bCs/>
                <w:sz w:val="20"/>
                <w:szCs w:val="20"/>
              </w:rPr>
              <w:t>2027</w:t>
            </w:r>
          </w:p>
        </w:tc>
        <w:tc>
          <w:tcPr>
            <w:tcW w:w="1270" w:type="dxa"/>
            <w:shd w:val="clear" w:color="auto" w:fill="8EAADB" w:themeFill="accent5" w:themeFillTint="99"/>
            <w:vAlign w:val="center"/>
          </w:tcPr>
          <w:p w14:paraId="4875E05E" w14:textId="77777777"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hAnsi="Roboto Condensed" w:cs="Times New Roman"/>
                <w:b/>
                <w:bCs/>
                <w:sz w:val="20"/>
                <w:szCs w:val="20"/>
              </w:rPr>
              <w:t>2028</w:t>
            </w:r>
          </w:p>
        </w:tc>
      </w:tr>
      <w:tr w:rsidR="00E44E30" w:rsidRPr="0098602A" w14:paraId="5512BD3B" w14:textId="77777777" w:rsidTr="00D577DA">
        <w:tc>
          <w:tcPr>
            <w:tcW w:w="2972" w:type="dxa"/>
            <w:vAlign w:val="center"/>
          </w:tcPr>
          <w:p w14:paraId="232FCCE0" w14:textId="1898C0BF" w:rsidR="00E44E30" w:rsidRPr="007B433E" w:rsidRDefault="00E44E30" w:rsidP="00D577DA">
            <w:pPr>
              <w:pStyle w:val="kehatekst"/>
              <w:jc w:val="center"/>
              <w:rPr>
                <w:rFonts w:ascii="Roboto Condensed" w:eastAsia="Times New Roman" w:hAnsi="Roboto Condensed" w:cs="Calibri"/>
                <w:sz w:val="20"/>
                <w:szCs w:val="20"/>
                <w:lang w:eastAsia="et-EE"/>
              </w:rPr>
            </w:pPr>
            <w:r w:rsidRPr="00E44E30">
              <w:rPr>
                <w:rFonts w:ascii="Roboto Condensed" w:eastAsia="Times New Roman" w:hAnsi="Roboto Condensed" w:cs="Calibri"/>
                <w:sz w:val="20"/>
                <w:szCs w:val="20"/>
                <w:lang w:eastAsia="et-EE"/>
              </w:rPr>
              <w:t>Integreeritud taimekaitse (ITK) põhimõtetele vastamine, %</w:t>
            </w:r>
          </w:p>
        </w:tc>
        <w:tc>
          <w:tcPr>
            <w:tcW w:w="1276" w:type="dxa"/>
            <w:vAlign w:val="center"/>
          </w:tcPr>
          <w:p w14:paraId="7BD37561" w14:textId="25056AAE" w:rsidR="00E44E30" w:rsidRPr="0098602A" w:rsidRDefault="00AA24AE" w:rsidP="00D577DA">
            <w:pPr>
              <w:pStyle w:val="kehatekst"/>
              <w:jc w:val="center"/>
              <w:rPr>
                <w:rFonts w:ascii="Roboto Condensed" w:hAnsi="Roboto Condensed" w:cs="Times New Roman"/>
                <w:sz w:val="20"/>
                <w:szCs w:val="20"/>
              </w:rPr>
            </w:pPr>
            <w:r>
              <w:rPr>
                <w:rFonts w:ascii="Roboto Condensed" w:hAnsi="Roboto Condensed" w:cs="Times New Roman"/>
                <w:sz w:val="20"/>
                <w:szCs w:val="20"/>
              </w:rPr>
              <w:t>99,8%</w:t>
            </w:r>
          </w:p>
        </w:tc>
        <w:tc>
          <w:tcPr>
            <w:tcW w:w="1134" w:type="dxa"/>
            <w:vAlign w:val="center"/>
          </w:tcPr>
          <w:p w14:paraId="7A4AF96E" w14:textId="446A28CB" w:rsidR="00E44E30" w:rsidRPr="0098602A" w:rsidRDefault="00E44E30" w:rsidP="00D577DA">
            <w:pPr>
              <w:pStyle w:val="kehatekst"/>
              <w:jc w:val="center"/>
              <w:rPr>
                <w:rFonts w:ascii="Roboto Condensed" w:hAnsi="Roboto Condensed" w:cs="Times New Roman"/>
                <w:sz w:val="20"/>
                <w:szCs w:val="20"/>
              </w:rPr>
            </w:pPr>
            <w:r w:rsidRPr="0098602A">
              <w:rPr>
                <w:rFonts w:ascii="Roboto Condensed" w:hAnsi="Roboto Condensed" w:cs="Times New Roman"/>
                <w:sz w:val="20"/>
                <w:szCs w:val="20"/>
              </w:rPr>
              <w:t>95</w:t>
            </w:r>
          </w:p>
        </w:tc>
        <w:tc>
          <w:tcPr>
            <w:tcW w:w="1276" w:type="dxa"/>
            <w:vAlign w:val="center"/>
          </w:tcPr>
          <w:p w14:paraId="294FE015" w14:textId="53A1D4AF" w:rsidR="00E44E30" w:rsidRPr="0098602A" w:rsidRDefault="00E44E30" w:rsidP="00D577DA">
            <w:pPr>
              <w:pStyle w:val="kehatekst"/>
              <w:jc w:val="center"/>
              <w:rPr>
                <w:rFonts w:ascii="Roboto Condensed" w:hAnsi="Roboto Condensed" w:cs="Times New Roman"/>
                <w:sz w:val="20"/>
                <w:szCs w:val="20"/>
              </w:rPr>
            </w:pPr>
            <w:r w:rsidRPr="0098602A">
              <w:rPr>
                <w:rFonts w:ascii="Roboto Condensed" w:hAnsi="Roboto Condensed" w:cs="Times New Roman"/>
                <w:sz w:val="20"/>
                <w:szCs w:val="20"/>
              </w:rPr>
              <w:t>95</w:t>
            </w:r>
          </w:p>
        </w:tc>
        <w:tc>
          <w:tcPr>
            <w:tcW w:w="1134" w:type="dxa"/>
            <w:vAlign w:val="center"/>
          </w:tcPr>
          <w:p w14:paraId="7854477D" w14:textId="1401D733" w:rsidR="00E44E30" w:rsidRPr="0098602A" w:rsidRDefault="00E44E30" w:rsidP="00D577DA">
            <w:pPr>
              <w:pStyle w:val="kehatekst"/>
              <w:jc w:val="center"/>
              <w:rPr>
                <w:rFonts w:ascii="Roboto Condensed" w:hAnsi="Roboto Condensed" w:cs="Times New Roman"/>
                <w:sz w:val="20"/>
                <w:szCs w:val="20"/>
              </w:rPr>
            </w:pPr>
            <w:r w:rsidRPr="0098602A">
              <w:rPr>
                <w:rFonts w:ascii="Roboto Condensed" w:hAnsi="Roboto Condensed" w:cs="Times New Roman"/>
                <w:sz w:val="20"/>
                <w:szCs w:val="20"/>
              </w:rPr>
              <w:t>95</w:t>
            </w:r>
          </w:p>
        </w:tc>
        <w:tc>
          <w:tcPr>
            <w:tcW w:w="1270" w:type="dxa"/>
            <w:vAlign w:val="center"/>
          </w:tcPr>
          <w:p w14:paraId="544779A6" w14:textId="74682B19" w:rsidR="00E44E30" w:rsidRPr="0098602A" w:rsidRDefault="00E44E30" w:rsidP="00D577DA">
            <w:pPr>
              <w:pStyle w:val="kehatekst"/>
              <w:jc w:val="center"/>
              <w:rPr>
                <w:rFonts w:ascii="Roboto Condensed" w:hAnsi="Roboto Condensed" w:cs="Times New Roman"/>
                <w:sz w:val="20"/>
                <w:szCs w:val="20"/>
              </w:rPr>
            </w:pPr>
            <w:r w:rsidRPr="0098602A">
              <w:rPr>
                <w:rFonts w:ascii="Roboto Condensed" w:hAnsi="Roboto Condensed" w:cs="Times New Roman"/>
                <w:sz w:val="20"/>
                <w:szCs w:val="20"/>
              </w:rPr>
              <w:t>95</w:t>
            </w:r>
          </w:p>
        </w:tc>
      </w:tr>
      <w:tr w:rsidR="0013364D" w:rsidRPr="0098602A" w14:paraId="2DB88B45" w14:textId="77777777" w:rsidTr="00D577DA">
        <w:tc>
          <w:tcPr>
            <w:tcW w:w="2972" w:type="dxa"/>
            <w:vAlign w:val="center"/>
          </w:tcPr>
          <w:p w14:paraId="00AFB413" w14:textId="2078AA29" w:rsidR="0013364D" w:rsidRPr="007B433E" w:rsidRDefault="0013364D" w:rsidP="00D577DA">
            <w:pPr>
              <w:pStyle w:val="kehatekst"/>
              <w:jc w:val="center"/>
              <w:rPr>
                <w:rFonts w:ascii="Roboto Condensed" w:hAnsi="Roboto Condensed" w:cs="Times New Roman"/>
                <w:b/>
                <w:bCs/>
                <w:sz w:val="20"/>
                <w:szCs w:val="20"/>
              </w:rPr>
            </w:pPr>
            <w:r w:rsidRPr="007B433E">
              <w:rPr>
                <w:rFonts w:ascii="Roboto Condensed" w:eastAsia="Times New Roman" w:hAnsi="Roboto Condensed" w:cs="Calibri"/>
                <w:sz w:val="20"/>
                <w:szCs w:val="20"/>
                <w:lang w:eastAsia="et-EE"/>
              </w:rPr>
              <w:t>Taimekaitsevahendite kasutamise ja turustamisega seotud rikkumiste osakaal tehtud kontrollidest, %</w:t>
            </w:r>
          </w:p>
        </w:tc>
        <w:tc>
          <w:tcPr>
            <w:tcW w:w="1276" w:type="dxa"/>
            <w:vAlign w:val="center"/>
          </w:tcPr>
          <w:p w14:paraId="6F9BEF2D" w14:textId="7333ADBB" w:rsidR="0013364D" w:rsidRPr="0098602A" w:rsidRDefault="00F345FB" w:rsidP="00D577DA">
            <w:pPr>
              <w:pStyle w:val="kehatekst"/>
              <w:jc w:val="center"/>
              <w:rPr>
                <w:rFonts w:ascii="Roboto Condensed" w:hAnsi="Roboto Condensed" w:cs="Times New Roman"/>
                <w:sz w:val="20"/>
                <w:szCs w:val="20"/>
              </w:rPr>
            </w:pPr>
            <w:r>
              <w:rPr>
                <w:rFonts w:ascii="Roboto Condensed" w:hAnsi="Roboto Condensed" w:cs="Times New Roman"/>
                <w:sz w:val="20"/>
                <w:szCs w:val="20"/>
              </w:rPr>
              <w:t>4,9</w:t>
            </w:r>
            <w:r w:rsidR="00AA24AE">
              <w:rPr>
                <w:rFonts w:ascii="Roboto Condensed" w:hAnsi="Roboto Condensed" w:cs="Times New Roman"/>
                <w:sz w:val="20"/>
                <w:szCs w:val="20"/>
              </w:rPr>
              <w:t>%</w:t>
            </w:r>
          </w:p>
        </w:tc>
        <w:tc>
          <w:tcPr>
            <w:tcW w:w="1134" w:type="dxa"/>
            <w:vAlign w:val="center"/>
          </w:tcPr>
          <w:p w14:paraId="4C338CFB" w14:textId="1110AD27" w:rsidR="0013364D" w:rsidRPr="0098602A" w:rsidRDefault="00E44E30" w:rsidP="00D577DA">
            <w:pPr>
              <w:pStyle w:val="kehatekst"/>
              <w:jc w:val="center"/>
              <w:rPr>
                <w:rFonts w:ascii="Roboto Condensed" w:hAnsi="Roboto Condensed" w:cs="Times New Roman"/>
                <w:sz w:val="20"/>
                <w:szCs w:val="20"/>
              </w:rPr>
            </w:pPr>
            <w:r w:rsidRPr="0098602A">
              <w:rPr>
                <w:rFonts w:ascii="Roboto Condensed" w:hAnsi="Roboto Condensed" w:cs="Times New Roman"/>
                <w:sz w:val="20"/>
                <w:szCs w:val="20"/>
              </w:rPr>
              <w:t>6</w:t>
            </w:r>
          </w:p>
        </w:tc>
        <w:tc>
          <w:tcPr>
            <w:tcW w:w="1276" w:type="dxa"/>
            <w:vAlign w:val="center"/>
          </w:tcPr>
          <w:p w14:paraId="70B45352" w14:textId="78AB72C0" w:rsidR="0013364D" w:rsidRPr="0098602A" w:rsidRDefault="00E44E30" w:rsidP="00D577DA">
            <w:pPr>
              <w:pStyle w:val="kehatekst"/>
              <w:jc w:val="center"/>
              <w:rPr>
                <w:rFonts w:ascii="Roboto Condensed" w:hAnsi="Roboto Condensed" w:cs="Times New Roman"/>
                <w:sz w:val="20"/>
                <w:szCs w:val="20"/>
              </w:rPr>
            </w:pPr>
            <w:r w:rsidRPr="0098602A">
              <w:rPr>
                <w:rFonts w:ascii="Roboto Condensed" w:hAnsi="Roboto Condensed" w:cs="Times New Roman"/>
                <w:sz w:val="20"/>
                <w:szCs w:val="20"/>
              </w:rPr>
              <w:t>6</w:t>
            </w:r>
          </w:p>
        </w:tc>
        <w:tc>
          <w:tcPr>
            <w:tcW w:w="1134" w:type="dxa"/>
            <w:vAlign w:val="center"/>
          </w:tcPr>
          <w:p w14:paraId="50ED5E55" w14:textId="0BBBBCE4" w:rsidR="0013364D" w:rsidRPr="0098602A" w:rsidRDefault="00E44E30" w:rsidP="00D577DA">
            <w:pPr>
              <w:pStyle w:val="kehatekst"/>
              <w:jc w:val="center"/>
              <w:rPr>
                <w:rFonts w:ascii="Roboto Condensed" w:hAnsi="Roboto Condensed" w:cs="Times New Roman"/>
                <w:sz w:val="20"/>
                <w:szCs w:val="20"/>
              </w:rPr>
            </w:pPr>
            <w:r w:rsidRPr="0098602A">
              <w:rPr>
                <w:rFonts w:ascii="Roboto Condensed" w:hAnsi="Roboto Condensed" w:cs="Times New Roman"/>
                <w:sz w:val="20"/>
                <w:szCs w:val="20"/>
              </w:rPr>
              <w:t>6</w:t>
            </w:r>
          </w:p>
        </w:tc>
        <w:tc>
          <w:tcPr>
            <w:tcW w:w="1270" w:type="dxa"/>
            <w:vAlign w:val="center"/>
          </w:tcPr>
          <w:p w14:paraId="3D48D24C" w14:textId="06930980" w:rsidR="0013364D" w:rsidRPr="0098602A" w:rsidRDefault="00E44E30" w:rsidP="00D577DA">
            <w:pPr>
              <w:pStyle w:val="kehatekst"/>
              <w:jc w:val="center"/>
              <w:rPr>
                <w:rFonts w:ascii="Roboto Condensed" w:hAnsi="Roboto Condensed" w:cs="Times New Roman"/>
                <w:sz w:val="20"/>
                <w:szCs w:val="20"/>
              </w:rPr>
            </w:pPr>
            <w:r w:rsidRPr="0098602A">
              <w:rPr>
                <w:rFonts w:ascii="Roboto Condensed" w:hAnsi="Roboto Condensed" w:cs="Times New Roman"/>
                <w:sz w:val="20"/>
                <w:szCs w:val="20"/>
              </w:rPr>
              <w:t>6</w:t>
            </w:r>
          </w:p>
        </w:tc>
      </w:tr>
      <w:tr w:rsidR="00D577DA" w:rsidRPr="0098602A" w14:paraId="1BF6A475" w14:textId="77777777" w:rsidTr="00D577DA">
        <w:tc>
          <w:tcPr>
            <w:tcW w:w="2972" w:type="dxa"/>
            <w:vAlign w:val="center"/>
          </w:tcPr>
          <w:p w14:paraId="6AA78D0A" w14:textId="6F175FB2" w:rsidR="00D577DA" w:rsidRPr="007B433E" w:rsidRDefault="00D577DA" w:rsidP="00D577DA">
            <w:pPr>
              <w:pStyle w:val="kehatekst"/>
              <w:jc w:val="center"/>
              <w:rPr>
                <w:rFonts w:ascii="Roboto Condensed" w:hAnsi="Roboto Condensed" w:cs="Times New Roman"/>
                <w:b/>
                <w:bCs/>
                <w:sz w:val="20"/>
                <w:szCs w:val="20"/>
              </w:rPr>
            </w:pPr>
            <w:r w:rsidRPr="007B433E">
              <w:rPr>
                <w:rFonts w:ascii="Roboto Condensed" w:hAnsi="Roboto Condensed"/>
                <w:sz w:val="20"/>
                <w:szCs w:val="20"/>
              </w:rPr>
              <w:t>Väetiste käitlemise kontrollidel tuvastatud nõuetele vastavuste osakaal läbiviidud kontrollide arvust (%)</w:t>
            </w:r>
          </w:p>
        </w:tc>
        <w:tc>
          <w:tcPr>
            <w:tcW w:w="1276" w:type="dxa"/>
            <w:vAlign w:val="center"/>
          </w:tcPr>
          <w:p w14:paraId="38DAA7C1" w14:textId="53628934" w:rsidR="00D577DA" w:rsidRPr="0098602A" w:rsidRDefault="00AA24AE" w:rsidP="00D577DA">
            <w:pPr>
              <w:pStyle w:val="kehatekst"/>
              <w:jc w:val="center"/>
              <w:rPr>
                <w:rFonts w:ascii="Roboto Condensed" w:hAnsi="Roboto Condensed" w:cs="Times New Roman"/>
                <w:sz w:val="20"/>
                <w:szCs w:val="20"/>
              </w:rPr>
            </w:pPr>
            <w:r>
              <w:rPr>
                <w:rFonts w:ascii="Roboto Condensed" w:eastAsia="Times New Roman" w:hAnsi="Roboto Condensed" w:cs="Calibri"/>
                <w:sz w:val="20"/>
                <w:szCs w:val="20"/>
                <w:lang w:eastAsia="et-EE"/>
              </w:rPr>
              <w:t>98%</w:t>
            </w:r>
          </w:p>
        </w:tc>
        <w:tc>
          <w:tcPr>
            <w:tcW w:w="1134" w:type="dxa"/>
            <w:vAlign w:val="center"/>
          </w:tcPr>
          <w:p w14:paraId="376258E7" w14:textId="4B048F1E" w:rsidR="00D577DA" w:rsidRPr="0098602A" w:rsidRDefault="00D577DA" w:rsidP="00D577DA">
            <w:pPr>
              <w:pStyle w:val="kehatekst"/>
              <w:jc w:val="center"/>
              <w:rPr>
                <w:rFonts w:ascii="Roboto Condensed" w:hAnsi="Roboto Condensed" w:cs="Times New Roman"/>
                <w:sz w:val="20"/>
                <w:szCs w:val="20"/>
              </w:rPr>
            </w:pPr>
            <w:r w:rsidRPr="0098602A">
              <w:rPr>
                <w:rFonts w:ascii="Roboto Condensed" w:eastAsia="Times New Roman" w:hAnsi="Roboto Condensed" w:cs="Calibri"/>
                <w:sz w:val="20"/>
                <w:szCs w:val="20"/>
                <w:lang w:eastAsia="et-EE"/>
              </w:rPr>
              <w:t>93%</w:t>
            </w:r>
          </w:p>
        </w:tc>
        <w:tc>
          <w:tcPr>
            <w:tcW w:w="1276" w:type="dxa"/>
            <w:vAlign w:val="center"/>
          </w:tcPr>
          <w:p w14:paraId="52F95BD3" w14:textId="08F34932" w:rsidR="00D577DA" w:rsidRPr="0098602A" w:rsidRDefault="00D577DA" w:rsidP="00D577DA">
            <w:pPr>
              <w:pStyle w:val="kehatekst"/>
              <w:jc w:val="center"/>
              <w:rPr>
                <w:rFonts w:ascii="Roboto Condensed" w:hAnsi="Roboto Condensed" w:cs="Times New Roman"/>
                <w:sz w:val="20"/>
                <w:szCs w:val="20"/>
              </w:rPr>
            </w:pPr>
            <w:r w:rsidRPr="0098602A">
              <w:rPr>
                <w:rFonts w:ascii="Roboto Condensed" w:eastAsia="Times New Roman" w:hAnsi="Roboto Condensed" w:cs="Calibri"/>
                <w:sz w:val="20"/>
                <w:szCs w:val="20"/>
                <w:lang w:eastAsia="et-EE"/>
              </w:rPr>
              <w:t>93%</w:t>
            </w:r>
          </w:p>
        </w:tc>
        <w:tc>
          <w:tcPr>
            <w:tcW w:w="1134" w:type="dxa"/>
            <w:vAlign w:val="center"/>
          </w:tcPr>
          <w:p w14:paraId="4344998D" w14:textId="784BA7BA" w:rsidR="00D577DA" w:rsidRPr="0098602A" w:rsidRDefault="00D577DA" w:rsidP="00D577DA">
            <w:pPr>
              <w:pStyle w:val="kehatekst"/>
              <w:jc w:val="center"/>
              <w:rPr>
                <w:rFonts w:ascii="Roboto Condensed" w:hAnsi="Roboto Condensed" w:cs="Times New Roman"/>
                <w:sz w:val="20"/>
                <w:szCs w:val="20"/>
              </w:rPr>
            </w:pPr>
            <w:r w:rsidRPr="0098602A">
              <w:rPr>
                <w:rFonts w:ascii="Roboto Condensed" w:eastAsia="Times New Roman" w:hAnsi="Roboto Condensed" w:cs="Calibri"/>
                <w:sz w:val="20"/>
                <w:szCs w:val="20"/>
                <w:lang w:eastAsia="et-EE"/>
              </w:rPr>
              <w:t>93%</w:t>
            </w:r>
          </w:p>
        </w:tc>
        <w:tc>
          <w:tcPr>
            <w:tcW w:w="1270" w:type="dxa"/>
            <w:vAlign w:val="center"/>
          </w:tcPr>
          <w:p w14:paraId="39C37F47" w14:textId="211B1119" w:rsidR="00D577DA" w:rsidRPr="0098602A" w:rsidRDefault="0098602A" w:rsidP="00D577DA">
            <w:pPr>
              <w:pStyle w:val="kehatekst"/>
              <w:jc w:val="center"/>
              <w:rPr>
                <w:rFonts w:ascii="Roboto Condensed" w:hAnsi="Roboto Condensed" w:cs="Times New Roman"/>
                <w:sz w:val="20"/>
                <w:szCs w:val="20"/>
              </w:rPr>
            </w:pPr>
            <w:r w:rsidRPr="0098602A">
              <w:rPr>
                <w:rFonts w:ascii="Roboto Condensed" w:hAnsi="Roboto Condensed" w:cs="Times New Roman"/>
                <w:sz w:val="20"/>
                <w:szCs w:val="20"/>
              </w:rPr>
              <w:t>93%</w:t>
            </w:r>
          </w:p>
        </w:tc>
      </w:tr>
    </w:tbl>
    <w:p w14:paraId="67BBC406" w14:textId="1E118EDF" w:rsidR="0079333B" w:rsidRDefault="0013364D" w:rsidP="0013364D">
      <w:pPr>
        <w:pStyle w:val="NoSpacing"/>
        <w:tabs>
          <w:tab w:val="left" w:pos="951"/>
        </w:tabs>
        <w:jc w:val="both"/>
        <w:rPr>
          <w:rFonts w:ascii="Roboto Condensed Light" w:hAnsi="Roboto Condensed Light"/>
          <w:sz w:val="24"/>
          <w:szCs w:val="24"/>
        </w:rPr>
      </w:pPr>
      <w:r>
        <w:rPr>
          <w:rFonts w:ascii="Roboto Condensed Light" w:hAnsi="Roboto Condensed Light"/>
          <w:sz w:val="24"/>
          <w:szCs w:val="24"/>
        </w:rPr>
        <w:tab/>
      </w:r>
    </w:p>
    <w:p w14:paraId="573DADB8" w14:textId="77777777" w:rsidR="0013364D" w:rsidRPr="005A143D" w:rsidRDefault="0013364D" w:rsidP="0013364D">
      <w:pPr>
        <w:pStyle w:val="NoSpacing"/>
        <w:tabs>
          <w:tab w:val="left" w:pos="951"/>
        </w:tabs>
        <w:jc w:val="both"/>
        <w:rPr>
          <w:rFonts w:ascii="Roboto Condensed Light" w:hAnsi="Roboto Condensed Light"/>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EF4FDD" w:rsidRPr="007B433E" w14:paraId="228DD1C9" w14:textId="77777777" w:rsidTr="00CF2DCC">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382946CC" w14:textId="04A84E1B" w:rsidR="003624F8" w:rsidRPr="007B433E" w:rsidRDefault="00D577DA" w:rsidP="00591697">
            <w:pPr>
              <w:jc w:val="both"/>
              <w:rPr>
                <w:b/>
                <w:bCs/>
              </w:rPr>
            </w:pPr>
            <w:r w:rsidRPr="007B433E">
              <w:rPr>
                <w:b/>
                <w:bCs/>
              </w:rPr>
              <w:t>Väljakutsed, tegevused ja oodatavad tulemused</w:t>
            </w:r>
          </w:p>
        </w:tc>
      </w:tr>
      <w:tr w:rsidR="00EF4FDD" w:rsidRPr="007B433E" w14:paraId="13602EAF" w14:textId="77777777" w:rsidTr="0011099D">
        <w:trPr>
          <w:trHeight w:val="2967"/>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0BC46E33" w14:textId="626F42DE" w:rsidR="00031BCE" w:rsidRPr="007B433E" w:rsidRDefault="00031BCE" w:rsidP="007B433E">
            <w:r w:rsidRPr="007B433E">
              <w:t>Väljakutsed</w:t>
            </w:r>
            <w:r w:rsidR="005F3E57" w:rsidRPr="007B433E">
              <w:t>:</w:t>
            </w:r>
          </w:p>
          <w:p w14:paraId="11A2EA10" w14:textId="0771632A" w:rsidR="00031BCE" w:rsidRPr="007B433E" w:rsidRDefault="000E3246" w:rsidP="00796185">
            <w:pPr>
              <w:jc w:val="both"/>
              <w:rPr>
                <w:rFonts w:eastAsia="Roboto Condensed Light" w:cs="Times New Roman"/>
              </w:rPr>
            </w:pPr>
            <w:r>
              <w:pict w14:anchorId="7266BAE6">
                <v:shape id="_x0000_i1035" type="#_x0000_t75" style="width:16.2pt;height:16.2pt;visibility:visible;mso-wrap-style:square" o:bullet="t">
                  <v:imagedata r:id="rId17" o:title=""/>
                </v:shape>
              </w:pict>
            </w:r>
            <w:r w:rsidR="00031BCE" w:rsidRPr="007B433E">
              <w:t xml:space="preserve"> </w:t>
            </w:r>
            <w:r w:rsidR="00C667F2" w:rsidRPr="007B433E">
              <w:rPr>
                <w:bCs/>
              </w:rPr>
              <w:t>Taimekaitsetööde tegemine ja taimekaitsevahendite kasutamine viisil, mis oleks ohutu inimeste ja loomade tervisele ning keskkonnale.</w:t>
            </w:r>
            <w:r w:rsidR="00C667F2" w:rsidRPr="007B433E">
              <w:t xml:space="preserve"> </w:t>
            </w:r>
            <w:r w:rsidR="00C667F2">
              <w:t>O</w:t>
            </w:r>
            <w:r w:rsidR="00C667F2" w:rsidRPr="007B433E">
              <w:rPr>
                <w:rFonts w:eastAsia="Roboto Condensed Light" w:cs="Times New Roman"/>
              </w:rPr>
              <w:t xml:space="preserve">skamatu ja hooletu taimekaitsevahenditega ümberkäimine võib kahjustada nii inimeste ja loomade tervist kui ka keskkonda. Samuti võib taimekaitsevahendi kasutusnormide ületamine </w:t>
            </w:r>
            <w:r w:rsidR="00E71B86">
              <w:rPr>
                <w:rFonts w:eastAsia="Roboto Condensed Light" w:cs="Times New Roman"/>
              </w:rPr>
              <w:t xml:space="preserve">võib kahjustada inimese ja looma tervist, keskkonda ning </w:t>
            </w:r>
            <w:r w:rsidR="00C667F2" w:rsidRPr="007B433E">
              <w:rPr>
                <w:rFonts w:eastAsia="Roboto Condensed Light" w:cs="Times New Roman"/>
              </w:rPr>
              <w:t>põhjustada märkimisväärse saagikao</w:t>
            </w:r>
            <w:r w:rsidR="00E71B86">
              <w:rPr>
                <w:rFonts w:eastAsia="Roboto Condensed Light" w:cs="Times New Roman"/>
              </w:rPr>
              <w:t>.</w:t>
            </w:r>
          </w:p>
          <w:p w14:paraId="527F72F8" w14:textId="1947D76C" w:rsidR="00183FE1" w:rsidRPr="007B433E" w:rsidRDefault="000E3246" w:rsidP="00796185">
            <w:pPr>
              <w:jc w:val="both"/>
              <w:rPr>
                <w:rFonts w:eastAsia="Calibri" w:cs="Calibri"/>
                <w:bCs/>
              </w:rPr>
            </w:pPr>
            <w:r>
              <w:pict w14:anchorId="0B33E591">
                <v:shape id="Picture 1" o:spid="_x0000_i1036" type="#_x0000_t75" style="width:16.2pt;height:16.2pt;visibility:visible;mso-wrap-style:square">
                  <v:imagedata r:id="rId17" o:title=""/>
                </v:shape>
              </w:pict>
            </w:r>
            <w:r w:rsidR="00C667F2" w:rsidRPr="007B433E">
              <w:rPr>
                <w:rFonts w:eastAsia="Calibri" w:cs="Calibri"/>
                <w:bCs/>
              </w:rPr>
              <w:t xml:space="preserve"> </w:t>
            </w:r>
            <w:r w:rsidR="00900491" w:rsidRPr="007B433E">
              <w:rPr>
                <w:rFonts w:eastAsia="Roboto Condensed Light" w:cs="Times New Roman"/>
              </w:rPr>
              <w:t xml:space="preserve">Arendamist vajab </w:t>
            </w:r>
            <w:r w:rsidR="00900491" w:rsidRPr="007B433E">
              <w:rPr>
                <w:rFonts w:eastAsia="Roboto Condensed Light" w:cs="Times New Roman"/>
                <w:bCs/>
              </w:rPr>
              <w:t>PTA võimekus reageerida ohtudele</w:t>
            </w:r>
            <w:r w:rsidR="00E71B86">
              <w:rPr>
                <w:rFonts w:eastAsia="Roboto Condensed Light" w:cs="Times New Roman"/>
                <w:bCs/>
              </w:rPr>
              <w:t xml:space="preserve"> ja</w:t>
            </w:r>
            <w:r w:rsidR="00900491" w:rsidRPr="007B433E">
              <w:rPr>
                <w:rFonts w:eastAsia="Roboto Condensed Light" w:cs="Times New Roman"/>
                <w:bCs/>
              </w:rPr>
              <w:t xml:space="preserve"> väärtegu</w:t>
            </w:r>
            <w:r w:rsidR="00E71B86">
              <w:rPr>
                <w:rFonts w:eastAsia="Roboto Condensed Light" w:cs="Times New Roman"/>
                <w:bCs/>
              </w:rPr>
              <w:t>de avastamisele</w:t>
            </w:r>
            <w:r w:rsidR="00900491" w:rsidRPr="007B433E">
              <w:rPr>
                <w:rFonts w:eastAsia="Roboto Condensed Light" w:cs="Times New Roman"/>
                <w:bCs/>
              </w:rPr>
              <w:t xml:space="preserve">, </w:t>
            </w:r>
            <w:r w:rsidR="00E71B86">
              <w:rPr>
                <w:rFonts w:eastAsia="Roboto Condensed Light" w:cs="Times New Roman"/>
                <w:bCs/>
              </w:rPr>
              <w:t>et</w:t>
            </w:r>
            <w:r w:rsidR="00900491" w:rsidRPr="007B433E">
              <w:rPr>
                <w:rFonts w:eastAsia="Roboto Condensed Light" w:cs="Times New Roman"/>
                <w:bCs/>
              </w:rPr>
              <w:t xml:space="preserve"> tagada nende </w:t>
            </w:r>
            <w:r w:rsidR="00E71B86">
              <w:rPr>
                <w:rFonts w:eastAsia="Roboto Condensed Light" w:cs="Times New Roman"/>
                <w:bCs/>
              </w:rPr>
              <w:t>tõhus</w:t>
            </w:r>
            <w:r w:rsidR="00900491" w:rsidRPr="007B433E">
              <w:rPr>
                <w:rFonts w:eastAsia="Roboto Condensed Light" w:cs="Times New Roman"/>
                <w:bCs/>
              </w:rPr>
              <w:t xml:space="preserve"> menetlus</w:t>
            </w:r>
            <w:r w:rsidR="00900491" w:rsidRPr="007B433E">
              <w:rPr>
                <w:rFonts w:eastAsia="Roboto Condensed Light" w:cs="Times New Roman"/>
              </w:rPr>
              <w:t>.</w:t>
            </w:r>
          </w:p>
          <w:p w14:paraId="1D63B027" w14:textId="4C9A09CE" w:rsidR="00C667F2" w:rsidRPr="007B433E" w:rsidRDefault="000E3246" w:rsidP="00796185">
            <w:pPr>
              <w:jc w:val="both"/>
              <w:rPr>
                <w:rFonts w:eastAsia="Calibri" w:cs="Calibri"/>
                <w:bCs/>
              </w:rPr>
            </w:pPr>
            <w:r>
              <w:pict w14:anchorId="4ED81749">
                <v:shape id="Picture 2" o:spid="_x0000_i1037" type="#_x0000_t75" style="width:16.2pt;height:16.2pt;visibility:visible;mso-wrap-style:square">
                  <v:imagedata r:id="rId17" o:title=""/>
                </v:shape>
              </w:pict>
            </w:r>
            <w:r w:rsidR="00C667F2" w:rsidRPr="007B433E">
              <w:rPr>
                <w:rFonts w:eastAsia="Calibri" w:cs="Calibri"/>
                <w:bCs/>
              </w:rPr>
              <w:t xml:space="preserve"> </w:t>
            </w:r>
            <w:r w:rsidR="00183FE1" w:rsidRPr="007B433E">
              <w:rPr>
                <w:rFonts w:eastAsia="Calibri" w:cs="Calibri"/>
                <w:bCs/>
              </w:rPr>
              <w:t xml:space="preserve">Taimekaitsevahendite </w:t>
            </w:r>
            <w:proofErr w:type="spellStart"/>
            <w:r w:rsidR="00E71B86">
              <w:rPr>
                <w:rFonts w:eastAsia="Calibri" w:cs="Calibri"/>
                <w:bCs/>
              </w:rPr>
              <w:t>turulelubamise</w:t>
            </w:r>
            <w:proofErr w:type="spellEnd"/>
            <w:r w:rsidR="00183FE1" w:rsidRPr="007B433E">
              <w:rPr>
                <w:rFonts w:eastAsia="Calibri" w:cs="Calibri"/>
                <w:bCs/>
              </w:rPr>
              <w:t xml:space="preserve"> menetlus on aeglane. </w:t>
            </w:r>
            <w:r w:rsidR="00183FE1" w:rsidRPr="007B433E">
              <w:rPr>
                <w:rFonts w:eastAsia="Roboto Condensed Light" w:cs="Times New Roman"/>
              </w:rPr>
              <w:t xml:space="preserve">Tähtaegade ületamine mõjutab taimekaitsevahendite </w:t>
            </w:r>
            <w:proofErr w:type="spellStart"/>
            <w:r w:rsidR="00183FE1" w:rsidRPr="007B433E">
              <w:rPr>
                <w:rFonts w:eastAsia="Roboto Condensed Light" w:cs="Times New Roman"/>
              </w:rPr>
              <w:t>kättesaadvust</w:t>
            </w:r>
            <w:proofErr w:type="spellEnd"/>
            <w:r w:rsidR="00183FE1" w:rsidRPr="007B433E">
              <w:rPr>
                <w:rFonts w:eastAsia="Roboto Condensed Light" w:cs="Times New Roman"/>
              </w:rPr>
              <w:t xml:space="preserve"> lõppkasutajate</w:t>
            </w:r>
            <w:r w:rsidR="00E71B86">
              <w:rPr>
                <w:rFonts w:eastAsia="Roboto Condensed Light" w:cs="Times New Roman"/>
              </w:rPr>
              <w:t>le</w:t>
            </w:r>
            <w:r w:rsidR="00646C05">
              <w:rPr>
                <w:rFonts w:eastAsia="Roboto Condensed Light" w:cs="Times New Roman"/>
              </w:rPr>
              <w:t>,</w:t>
            </w:r>
            <w:r w:rsidR="00183FE1" w:rsidRPr="007B433E">
              <w:rPr>
                <w:rFonts w:eastAsia="Roboto Condensed Light" w:cs="Times New Roman"/>
              </w:rPr>
              <w:t xml:space="preserve"> </w:t>
            </w:r>
            <w:r w:rsidR="003309B4">
              <w:rPr>
                <w:rFonts w:eastAsia="Roboto Condensed Light" w:cs="Times New Roman"/>
              </w:rPr>
              <w:t xml:space="preserve">see on eriti suure mõjuga </w:t>
            </w:r>
            <w:r w:rsidR="00183FE1" w:rsidRPr="007B433E">
              <w:rPr>
                <w:rFonts w:eastAsia="Roboto Condensed Light" w:cs="Times New Roman"/>
              </w:rPr>
              <w:t>olukorras, kus alternatiivseid lahendusi napib.</w:t>
            </w:r>
          </w:p>
          <w:p w14:paraId="7CB0F789" w14:textId="1C813914" w:rsidR="00183FE1" w:rsidRPr="007B433E" w:rsidRDefault="000E3246" w:rsidP="00796185">
            <w:pPr>
              <w:jc w:val="both"/>
              <w:rPr>
                <w:rFonts w:eastAsia="Calibri" w:cs="Calibri"/>
                <w:bCs/>
              </w:rPr>
            </w:pPr>
            <w:r>
              <w:pict w14:anchorId="4C09F3C5">
                <v:shape id="_x0000_i1038" type="#_x0000_t75" style="width:16.2pt;height:16.2pt;visibility:visible;mso-wrap-style:square">
                  <v:imagedata r:id="rId17" o:title=""/>
                </v:shape>
              </w:pict>
            </w:r>
            <w:r w:rsidR="00183FE1" w:rsidRPr="007B433E">
              <w:rPr>
                <w:rFonts w:eastAsia="Calibri" w:cs="Calibri"/>
                <w:bCs/>
              </w:rPr>
              <w:t xml:space="preserve"> ITK põhimõtete laiem kasutamine ja ITK alase teabe kättesaadavaks tegemine taimekaitsevahendite kasutajale. </w:t>
            </w:r>
          </w:p>
          <w:p w14:paraId="583B1CCB" w14:textId="0ECBA68B" w:rsidR="007B433E" w:rsidRPr="007B433E" w:rsidRDefault="007B433E" w:rsidP="00796185">
            <w:pPr>
              <w:jc w:val="both"/>
              <w:rPr>
                <w:rFonts w:eastAsia="Calibri" w:cs="Calibri"/>
              </w:rPr>
            </w:pPr>
            <w:r w:rsidRPr="007B433E">
              <w:rPr>
                <w:noProof/>
              </w:rPr>
              <w:drawing>
                <wp:inline distT="0" distB="0" distL="0" distR="0" wp14:anchorId="1DD49DCF" wp14:editId="47E26512">
                  <wp:extent cx="180975" cy="180975"/>
                  <wp:effectExtent l="0" t="0" r="9525" b="9525"/>
                  <wp:docPr id="1689878194" name="Picture 168987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B433E">
              <w:t xml:space="preserve"> </w:t>
            </w:r>
            <w:r w:rsidRPr="007B433E">
              <w:rPr>
                <w:bCs/>
              </w:rPr>
              <w:t xml:space="preserve">Uute väetiseliikide </w:t>
            </w:r>
            <w:r w:rsidRPr="007B433E">
              <w:rPr>
                <w:rFonts w:eastAsia="Roboto Condensed Light" w:cs="Roboto Condensed Light"/>
                <w:bCs/>
              </w:rPr>
              <w:t xml:space="preserve">järkjärgulise </w:t>
            </w:r>
            <w:proofErr w:type="spellStart"/>
            <w:r w:rsidRPr="007B433E">
              <w:rPr>
                <w:rFonts w:eastAsia="Roboto Condensed Light" w:cs="Roboto Condensed Light"/>
                <w:bCs/>
              </w:rPr>
              <w:t>turuletulekuga</w:t>
            </w:r>
            <w:proofErr w:type="spellEnd"/>
            <w:r w:rsidRPr="007B433E">
              <w:rPr>
                <w:rFonts w:eastAsia="Roboto Condensed Light" w:cs="Roboto Condensed Light"/>
                <w:bCs/>
              </w:rPr>
              <w:t xml:space="preserve"> suureneb PTA-l kontrolliobjektide maht ning </w:t>
            </w:r>
            <w:r w:rsidRPr="007B433E">
              <w:rPr>
                <w:rFonts w:eastAsia="Roboto Condensed Light" w:cs="Roboto Condensed Light"/>
                <w:bCs/>
              </w:rPr>
              <w:br/>
            </w:r>
            <w:proofErr w:type="spellStart"/>
            <w:r w:rsidRPr="007B433E">
              <w:rPr>
                <w:rFonts w:eastAsia="Roboto Condensed Light" w:cs="Roboto Condensed Light"/>
                <w:bCs/>
              </w:rPr>
              <w:t>METK-le</w:t>
            </w:r>
            <w:proofErr w:type="spellEnd"/>
            <w:r w:rsidRPr="007B433E">
              <w:rPr>
                <w:rFonts w:eastAsia="Roboto Condensed Light" w:cs="Roboto Condensed Light"/>
                <w:bCs/>
              </w:rPr>
              <w:t xml:space="preserve"> kaasneb täiendavate laborianalüüside tegemise vajadus ja seetõttu peab labor olema valmis kõiki (sh uusi) ELi väetistooteid analüüsima.</w:t>
            </w:r>
            <w:r w:rsidRPr="007B433E">
              <w:rPr>
                <w:rFonts w:eastAsia="Roboto Condensed Light" w:cs="Roboto Condensed Light"/>
              </w:rPr>
              <w:t xml:space="preserve"> Keeruline on hinnata, millises mahus ja kui kiiresti ELi väetisemääruse nõuetele vastavaid tooteid Eesti turule jõuab, kuid pikemas perspektiivis püsib nii järelevalve võimekuse kui </w:t>
            </w:r>
            <w:r w:rsidR="00BD78D2">
              <w:rPr>
                <w:rFonts w:eastAsia="Roboto Condensed Light" w:cs="Roboto Condensed Light"/>
              </w:rPr>
              <w:lastRenderedPageBreak/>
              <w:t xml:space="preserve">ka </w:t>
            </w:r>
            <w:r w:rsidRPr="007B433E">
              <w:rPr>
                <w:rFonts w:eastAsia="Roboto Condensed Light" w:cs="Roboto Condensed Light"/>
              </w:rPr>
              <w:t xml:space="preserve">laborianalüüside võimekuse tõstmise vajadus ja see </w:t>
            </w:r>
            <w:r w:rsidR="00BD78D2">
              <w:rPr>
                <w:rFonts w:eastAsia="Roboto Condensed Light" w:cs="Roboto Condensed Light"/>
              </w:rPr>
              <w:t>suurendab</w:t>
            </w:r>
            <w:r w:rsidRPr="007B433E">
              <w:rPr>
                <w:rFonts w:eastAsia="Roboto Condensed Light" w:cs="Roboto Condensed Light"/>
              </w:rPr>
              <w:t xml:space="preserve"> kulu</w:t>
            </w:r>
            <w:r w:rsidR="00BD78D2">
              <w:rPr>
                <w:rFonts w:eastAsia="Roboto Condensed Light" w:cs="Roboto Condensed Light"/>
              </w:rPr>
              <w:t>sid</w:t>
            </w:r>
            <w:r w:rsidRPr="007B433E">
              <w:rPr>
                <w:rFonts w:eastAsia="Roboto Condensed Light" w:cs="Roboto Condensed Light"/>
              </w:rPr>
              <w:t>.</w:t>
            </w:r>
            <w:r w:rsidRPr="007B433E">
              <w:rPr>
                <w:rFonts w:eastAsia="Roboto Condensed Light" w:cs="Times New Roman"/>
              </w:rPr>
              <w:t xml:space="preserve"> </w:t>
            </w:r>
            <w:r w:rsidRPr="007B433E">
              <w:rPr>
                <w:rFonts w:eastAsia="Roboto Condensed Light" w:cs="Roboto Condensed Light"/>
              </w:rPr>
              <w:t xml:space="preserve">ELi väetisetoodete määruse </w:t>
            </w:r>
            <w:r w:rsidR="00646C05">
              <w:rPr>
                <w:rFonts w:eastAsia="Roboto Condensed Light" w:cs="Roboto Condensed Light"/>
              </w:rPr>
              <w:t>alusel turule lubatud toodete mahu suurenemine</w:t>
            </w:r>
            <w:r w:rsidRPr="007B433E">
              <w:rPr>
                <w:rFonts w:eastAsia="Roboto Condensed Light" w:cs="Roboto Condensed Light"/>
              </w:rPr>
              <w:t xml:space="preserve">  tähendab labori vaates uute meetodite väljatöötamist ja akrediteerimist ning võimalik, et ka </w:t>
            </w:r>
            <w:r w:rsidR="00BD78D2">
              <w:rPr>
                <w:rFonts w:eastAsia="Roboto Condensed Light" w:cs="Roboto Condensed Light"/>
              </w:rPr>
              <w:t xml:space="preserve">täiendavaid </w:t>
            </w:r>
            <w:r w:rsidRPr="007B433E">
              <w:rPr>
                <w:rFonts w:eastAsia="Roboto Condensed Light" w:cs="Roboto Condensed Light"/>
              </w:rPr>
              <w:t>seadmete soetamis</w:t>
            </w:r>
            <w:r w:rsidR="00BD78D2">
              <w:rPr>
                <w:rFonts w:eastAsia="Roboto Condensed Light" w:cs="Roboto Condensed Light"/>
              </w:rPr>
              <w:t>i</w:t>
            </w:r>
            <w:r w:rsidRPr="007B433E">
              <w:rPr>
                <w:rFonts w:eastAsia="Roboto Condensed Light" w:cs="Roboto Condensed Light"/>
              </w:rPr>
              <w:t>.</w:t>
            </w:r>
          </w:p>
          <w:p w14:paraId="6353886A" w14:textId="44934FF5" w:rsidR="00031BCE" w:rsidRPr="007B433E" w:rsidRDefault="00031BCE" w:rsidP="00796185">
            <w:pPr>
              <w:jc w:val="both"/>
              <w:rPr>
                <w:bCs/>
              </w:rPr>
            </w:pPr>
            <w:r w:rsidRPr="007B433E">
              <w:rPr>
                <w:bCs/>
              </w:rPr>
              <w:t>Tegevused</w:t>
            </w:r>
            <w:r w:rsidR="005F3E57" w:rsidRPr="007B433E">
              <w:rPr>
                <w:bCs/>
              </w:rPr>
              <w:t>:</w:t>
            </w:r>
          </w:p>
          <w:p w14:paraId="19113D44" w14:textId="35C0ECD3" w:rsidR="00BE37DD" w:rsidRDefault="00BB462E" w:rsidP="00796185">
            <w:pPr>
              <w:jc w:val="both"/>
              <w:rPr>
                <w:rFonts w:eastAsia="Roboto Condensed Light" w:cs="Times New Roman"/>
              </w:rPr>
            </w:pPr>
            <w:r w:rsidRPr="007B433E">
              <w:rPr>
                <w:noProof/>
                <w:lang w:eastAsia="et-EE"/>
              </w:rPr>
              <w:drawing>
                <wp:inline distT="0" distB="0" distL="0" distR="0" wp14:anchorId="476B458C" wp14:editId="7957D5CF">
                  <wp:extent cx="83820" cy="25082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94060" cy="281468"/>
                          </a:xfrm>
                          <a:prstGeom prst="rect">
                            <a:avLst/>
                          </a:prstGeom>
                          <a:ln/>
                        </pic:spPr>
                      </pic:pic>
                    </a:graphicData>
                  </a:graphic>
                </wp:inline>
              </w:drawing>
            </w:r>
            <w:r w:rsidR="0D3D5DFE" w:rsidRPr="007B433E">
              <w:t xml:space="preserve"> </w:t>
            </w:r>
            <w:r w:rsidR="00183FE1" w:rsidRPr="007B433E">
              <w:rPr>
                <w:rFonts w:eastAsia="Roboto Condensed Light" w:cs="Times New Roman"/>
              </w:rPr>
              <w:t xml:space="preserve">PTA taotles </w:t>
            </w:r>
            <w:proofErr w:type="spellStart"/>
            <w:r w:rsidR="00183FE1" w:rsidRPr="007B433E">
              <w:rPr>
                <w:rFonts w:eastAsia="Roboto Condensed Light" w:cs="Times New Roman"/>
              </w:rPr>
              <w:t>Ühisturu</w:t>
            </w:r>
            <w:proofErr w:type="spellEnd"/>
            <w:r w:rsidR="00183FE1" w:rsidRPr="007B433E">
              <w:rPr>
                <w:rFonts w:eastAsia="Roboto Condensed Light" w:cs="Times New Roman"/>
              </w:rPr>
              <w:t xml:space="preserve"> programmi (</w:t>
            </w:r>
            <w:r w:rsidR="00183FE1" w:rsidRPr="007B433E">
              <w:rPr>
                <w:rFonts w:eastAsia="Roboto Condensed Light" w:cs="Times New Roman"/>
                <w:i/>
              </w:rPr>
              <w:t>SMP Food</w:t>
            </w:r>
            <w:r w:rsidR="00183FE1" w:rsidRPr="007B433E">
              <w:rPr>
                <w:rFonts w:eastAsia="Roboto Condensed Light" w:cs="Times New Roman"/>
              </w:rPr>
              <w:t xml:space="preserve">) raames liikmesriikidele pakutavat toetust, millega rahastatakse taimekaitsevahendeid käsitlevate määruste rakendamise parandamiseks suunatud tegevusi. Eeldatakse, et meede võimaldab pädevatel asutustel paremini täita oma kohustusi ja vähendada viivitusi toimeainete heakskiitmise ja toodetele loa andmise taotluste hindamisel. Selle toetuse </w:t>
            </w:r>
            <w:r w:rsidR="003D2320">
              <w:rPr>
                <w:rFonts w:eastAsia="Roboto Condensed Light" w:cs="Times New Roman"/>
              </w:rPr>
              <w:t>saamisega</w:t>
            </w:r>
            <w:r w:rsidR="00183FE1" w:rsidRPr="007B433E">
              <w:rPr>
                <w:rFonts w:eastAsia="Roboto Condensed Light" w:cs="Times New Roman"/>
              </w:rPr>
              <w:t xml:space="preserve"> kaasneb liikmesriigile kohustus tagada kõnealuste taotluste hindamistööd teostavatele asutustele kulude katmiseks vajalike struktuursete muudatuste ellu viimine. </w:t>
            </w:r>
            <w:r w:rsidR="003D2320">
              <w:rPr>
                <w:rFonts w:eastAsia="Roboto Condensed Light" w:cs="Times New Roman"/>
              </w:rPr>
              <w:t xml:space="preserve">Nimetatud nõude täitmiseks </w:t>
            </w:r>
            <w:r w:rsidR="00183FE1" w:rsidRPr="007B433E">
              <w:rPr>
                <w:rFonts w:eastAsia="Roboto Condensed Light" w:cs="Times New Roman"/>
              </w:rPr>
              <w:t xml:space="preserve"> on koostamisel Taimekaitseseaduse muutmise eelnõu, mille väljatöötamiskavatsus läbis kooskõlastusringi 2022</w:t>
            </w:r>
            <w:r w:rsidR="00BD78D2">
              <w:rPr>
                <w:rFonts w:eastAsia="Roboto Condensed Light" w:cs="Times New Roman"/>
              </w:rPr>
              <w:t>.</w:t>
            </w:r>
            <w:r w:rsidR="00183FE1" w:rsidRPr="007B433E">
              <w:rPr>
                <w:rFonts w:eastAsia="Roboto Condensed Light" w:cs="Times New Roman"/>
              </w:rPr>
              <w:t>-2023. a. ja mis on kavandatud jõustuma</w:t>
            </w:r>
            <w:r w:rsidR="004B140B">
              <w:rPr>
                <w:rFonts w:eastAsia="Roboto Condensed Light" w:cs="Times New Roman"/>
              </w:rPr>
              <w:t xml:space="preserve"> </w:t>
            </w:r>
            <w:r w:rsidR="00183FE1" w:rsidRPr="007B433E">
              <w:rPr>
                <w:rFonts w:eastAsia="Roboto Condensed Light" w:cs="Times New Roman"/>
              </w:rPr>
              <w:t>202</w:t>
            </w:r>
            <w:r w:rsidR="00BD78D2">
              <w:rPr>
                <w:rFonts w:eastAsia="Roboto Condensed Light" w:cs="Times New Roman"/>
              </w:rPr>
              <w:t>5</w:t>
            </w:r>
            <w:r w:rsidR="00183FE1" w:rsidRPr="007B433E">
              <w:rPr>
                <w:rFonts w:eastAsia="Roboto Condensed Light" w:cs="Times New Roman"/>
              </w:rPr>
              <w:t>. a.</w:t>
            </w:r>
          </w:p>
          <w:p w14:paraId="61FF6E4F" w14:textId="0F7E140C" w:rsidR="0073756E" w:rsidRPr="007B433E" w:rsidRDefault="0073756E" w:rsidP="00796185">
            <w:pPr>
              <w:jc w:val="both"/>
              <w:rPr>
                <w:rFonts w:eastAsia="Roboto Condensed Light" w:cs="Times New Roman"/>
              </w:rPr>
            </w:pPr>
            <w:r w:rsidRPr="007B433E">
              <w:rPr>
                <w:noProof/>
                <w:lang w:eastAsia="et-EE"/>
              </w:rPr>
              <w:drawing>
                <wp:inline distT="0" distB="0" distL="0" distR="0" wp14:anchorId="2E91CAD0" wp14:editId="2A1E4E14">
                  <wp:extent cx="83820" cy="250825"/>
                  <wp:effectExtent l="0" t="0" r="0" b="0"/>
                  <wp:docPr id="563795843" name="Picture 56379584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94060" cy="281468"/>
                          </a:xfrm>
                          <a:prstGeom prst="rect">
                            <a:avLst/>
                          </a:prstGeom>
                          <a:ln/>
                        </pic:spPr>
                      </pic:pic>
                    </a:graphicData>
                  </a:graphic>
                </wp:inline>
              </w:drawing>
            </w:r>
            <w:r>
              <w:t xml:space="preserve"> </w:t>
            </w:r>
            <w:r w:rsidR="003309B4" w:rsidRPr="00EF4FDD">
              <w:rPr>
                <w:noProof/>
                <w:sz w:val="24"/>
                <w:szCs w:val="24"/>
                <w:lang w:eastAsia="et-EE"/>
              </w:rPr>
              <w:drawing>
                <wp:inline distT="0" distB="0" distL="0" distR="0" wp14:anchorId="72D3CD80" wp14:editId="427F89BB">
                  <wp:extent cx="171450" cy="180975"/>
                  <wp:effectExtent l="0" t="0" r="0" b="0"/>
                  <wp:docPr id="1550908097" name="Picture 1550908097"/>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003309B4" w:rsidRPr="00EF4FDD">
              <w:rPr>
                <w:sz w:val="24"/>
                <w:szCs w:val="24"/>
              </w:rPr>
              <w:t xml:space="preserve"> </w:t>
            </w:r>
            <w:r w:rsidRPr="0073756E">
              <w:t xml:space="preserve">Lisatakse funktsionaalsusi ja laiendatakse kasutajate hulka 01.04.2024. aastal kasutusele võetud keskse e-põlluraamatu osas. Luuakse andmevahetusliidesed erasektori e-põlluraamatu tarkvara pakkujatega andmete edastamiseks kesksesse e-põlluraamatu andmekogusse. Eesmärgiks on perspektiivis tagada </w:t>
            </w:r>
            <w:r w:rsidR="003D2320">
              <w:t>ELi õigusaktidele vastavus kogudes</w:t>
            </w:r>
            <w:r w:rsidRPr="0073756E">
              <w:t xml:space="preserve"> taimekaitsevahendite ja väetiste </w:t>
            </w:r>
            <w:r w:rsidR="003D2320">
              <w:t>kasutusandmete infot</w:t>
            </w:r>
            <w:r w:rsidRPr="0073756E">
              <w:t>.</w:t>
            </w:r>
          </w:p>
          <w:p w14:paraId="1FCCF2D2" w14:textId="08E55C30" w:rsidR="00183FE1" w:rsidRPr="007B433E" w:rsidRDefault="00BB462E" w:rsidP="00796185">
            <w:pPr>
              <w:jc w:val="both"/>
            </w:pPr>
            <w:r w:rsidRPr="007B433E">
              <w:rPr>
                <w:noProof/>
                <w:lang w:eastAsia="et-EE"/>
              </w:rPr>
              <w:drawing>
                <wp:inline distT="0" distB="0" distL="0" distR="0" wp14:anchorId="0276CA24" wp14:editId="2235808D">
                  <wp:extent cx="184150" cy="18415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184150" cy="184150"/>
                          </a:xfrm>
                          <a:prstGeom prst="rect">
                            <a:avLst/>
                          </a:prstGeom>
                          <a:ln/>
                        </pic:spPr>
                      </pic:pic>
                    </a:graphicData>
                  </a:graphic>
                </wp:inline>
              </w:drawing>
            </w:r>
            <w:r w:rsidR="37C3869B" w:rsidRPr="007B433E">
              <w:t xml:space="preserve"> </w:t>
            </w:r>
            <w:r w:rsidR="00183FE1" w:rsidRPr="007B433E">
              <w:t xml:space="preserve">Taimekaitsekoolitusel on väga oluline roll taimekaitsevahendite kasutamisega kaasnevate riskide vähendamisel ja säästvama taimekaitse ning integreeritud taimekaitse põhimõtete rakendamise edendamisel. PTA poolt kinnitatud programmi alusel on koolituste korraldamise õigus antud </w:t>
            </w:r>
            <w:r w:rsidR="00812476">
              <w:t>5</w:t>
            </w:r>
            <w:r w:rsidR="00183FE1" w:rsidRPr="007B433E">
              <w:t xml:space="preserve"> koolitusasutusele</w:t>
            </w:r>
            <w:r w:rsidR="00812476">
              <w:t>, millest 2 ei korralda avalikke koolitusi</w:t>
            </w:r>
            <w:r w:rsidR="00183FE1" w:rsidRPr="007B433E">
              <w:t xml:space="preserve"> Seisuga </w:t>
            </w:r>
            <w:r w:rsidR="003309B4">
              <w:t>31</w:t>
            </w:r>
            <w:r w:rsidR="00183FE1" w:rsidRPr="007B433E">
              <w:t>.05.202</w:t>
            </w:r>
            <w:r w:rsidR="003309B4">
              <w:t>4</w:t>
            </w:r>
            <w:r w:rsidR="00183FE1" w:rsidRPr="007B433E">
              <w:t xml:space="preserve"> o</w:t>
            </w:r>
            <w:r w:rsidR="00F53CDF">
              <w:t>li</w:t>
            </w:r>
            <w:r w:rsidR="00183FE1" w:rsidRPr="007B433E">
              <w:t xml:space="preserve"> Eestis kokku 4</w:t>
            </w:r>
            <w:r w:rsidR="003309B4">
              <w:t>792</w:t>
            </w:r>
            <w:r w:rsidR="00183FE1" w:rsidRPr="007B433E">
              <w:t xml:space="preserve"> kehtivat taimekaitsetunnistust, sellest 4</w:t>
            </w:r>
            <w:r w:rsidR="003309B4">
              <w:t>323</w:t>
            </w:r>
            <w:r w:rsidR="00183FE1" w:rsidRPr="007B433E">
              <w:t xml:space="preserve"> professionaalse kasutaja tunnistust, 43</w:t>
            </w:r>
            <w:r w:rsidR="003309B4">
              <w:t>0</w:t>
            </w:r>
            <w:r w:rsidR="00183FE1" w:rsidRPr="007B433E">
              <w:t xml:space="preserve"> </w:t>
            </w:r>
            <w:proofErr w:type="spellStart"/>
            <w:r w:rsidR="00183FE1" w:rsidRPr="007B433E">
              <w:t>turustaja</w:t>
            </w:r>
            <w:proofErr w:type="spellEnd"/>
            <w:r w:rsidR="00183FE1" w:rsidRPr="007B433E">
              <w:t xml:space="preserve"> tunnistust ja </w:t>
            </w:r>
            <w:r w:rsidR="003309B4">
              <w:t>39</w:t>
            </w:r>
            <w:r w:rsidR="00183FE1" w:rsidRPr="007B433E">
              <w:t xml:space="preserve"> nõustaja tunnistust. </w:t>
            </w:r>
            <w:r w:rsidR="007D4975">
              <w:t xml:space="preserve">Taimekaitsekoolitusi korraldati </w:t>
            </w:r>
            <w:r w:rsidR="00183FE1" w:rsidRPr="007B433E">
              <w:t>202</w:t>
            </w:r>
            <w:r w:rsidR="00984FEC">
              <w:t>3</w:t>
            </w:r>
            <w:r w:rsidR="00183FE1" w:rsidRPr="007B433E">
              <w:t xml:space="preserve"> aastal </w:t>
            </w:r>
            <w:r w:rsidR="00984FEC">
              <w:t>56</w:t>
            </w:r>
            <w:r w:rsidR="00183FE1" w:rsidRPr="007B433E">
              <w:t xml:space="preserve"> </w:t>
            </w:r>
            <w:r w:rsidR="00984FEC">
              <w:t>ja väljastati 923 taimekaitsetunnistust</w:t>
            </w:r>
            <w:r w:rsidR="00183FE1" w:rsidRPr="007B433E">
              <w:t>.</w:t>
            </w:r>
            <w:r w:rsidR="007D4975">
              <w:t xml:space="preserve"> Nõustajate koolitus toimus peale kolme aastast pausi 2024. aastal, kus väljastati 19 nõustaja tunnistust.</w:t>
            </w:r>
          </w:p>
          <w:p w14:paraId="6C9F6FBF" w14:textId="62E963EE" w:rsidR="00BB462E" w:rsidRPr="007B433E" w:rsidRDefault="00BB462E" w:rsidP="00796185">
            <w:pPr>
              <w:jc w:val="both"/>
              <w:rPr>
                <w:rFonts w:eastAsia="Roboto Condensed Light" w:cs="Times New Roman"/>
              </w:rPr>
            </w:pPr>
            <w:r w:rsidRPr="007B433E">
              <w:rPr>
                <w:noProof/>
                <w:lang w:eastAsia="et-EE"/>
              </w:rPr>
              <w:drawing>
                <wp:inline distT="0" distB="0" distL="0" distR="0" wp14:anchorId="523A26F6" wp14:editId="1BF58762">
                  <wp:extent cx="196132" cy="254854"/>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39F380D5" w:rsidRPr="007B433E">
              <w:t xml:space="preserve"> </w:t>
            </w:r>
            <w:r w:rsidR="00183FE1" w:rsidRPr="007B433E">
              <w:rPr>
                <w:rFonts w:eastAsia="Roboto Condensed Light" w:cs="Times New Roman"/>
              </w:rPr>
              <w:t>Integreeritud taimekaitse põhimõtete rakendamise edendamise eesmärgil alustati 2022. a kolme kolmeaastase rakendusuuringu projektiga. Uuringuprojektide tulemusel valmivad ajakohastatud kultuuripõhised integreeritud taimekaitse suunised ja põhiliste taimekahjustajate kohta töötatakse välja tõrjekriteeriumid. Eestis kasutatakse taimekaitsevahendeid põllumajandusmaa hektari kohta kordades vähem kui mujal maailmas</w:t>
            </w:r>
            <w:r w:rsidR="00C13CBB">
              <w:rPr>
                <w:rFonts w:eastAsia="Roboto Condensed Light" w:cs="Times New Roman"/>
              </w:rPr>
              <w:t>.</w:t>
            </w:r>
            <w:r w:rsidR="00183FE1" w:rsidRPr="007B433E">
              <w:rPr>
                <w:rFonts w:eastAsia="Roboto Condensed Light" w:cs="Times New Roman"/>
              </w:rPr>
              <w:t xml:space="preserve"> </w:t>
            </w:r>
            <w:r w:rsidR="00C13CBB">
              <w:rPr>
                <w:rFonts w:eastAsia="Roboto Condensed Light" w:cs="Times New Roman"/>
              </w:rPr>
              <w:t>Samas</w:t>
            </w:r>
            <w:r w:rsidR="00183FE1" w:rsidRPr="007B433E">
              <w:rPr>
                <w:rFonts w:eastAsia="Roboto Condensed Light" w:cs="Times New Roman"/>
              </w:rPr>
              <w:t xml:space="preserve"> on </w:t>
            </w:r>
            <w:r w:rsidR="00C13CBB">
              <w:rPr>
                <w:rFonts w:eastAsia="Roboto Condensed Light" w:cs="Times New Roman"/>
              </w:rPr>
              <w:t>turul</w:t>
            </w:r>
            <w:r w:rsidR="00183FE1" w:rsidRPr="007B433E">
              <w:rPr>
                <w:rFonts w:eastAsia="Roboto Condensed Light" w:cs="Times New Roman"/>
              </w:rPr>
              <w:t xml:space="preserve"> puudu</w:t>
            </w:r>
            <w:r w:rsidR="00C13CBB">
              <w:rPr>
                <w:rFonts w:eastAsia="Roboto Condensed Light" w:cs="Times New Roman"/>
              </w:rPr>
              <w:t>s</w:t>
            </w:r>
            <w:r w:rsidR="00183FE1" w:rsidRPr="007B433E">
              <w:rPr>
                <w:rFonts w:eastAsia="Roboto Condensed Light" w:cs="Times New Roman"/>
              </w:rPr>
              <w:t xml:space="preserve"> efektiivsetest taimekaitsevahenditest, eriti putukatõrjevahendite </w:t>
            </w:r>
            <w:r w:rsidR="00C13CBB">
              <w:rPr>
                <w:rFonts w:eastAsia="Roboto Condensed Light" w:cs="Times New Roman"/>
              </w:rPr>
              <w:t>osas</w:t>
            </w:r>
            <w:r w:rsidR="00183FE1" w:rsidRPr="007B433E">
              <w:rPr>
                <w:rFonts w:eastAsia="Roboto Condensed Light" w:cs="Times New Roman"/>
              </w:rPr>
              <w:t xml:space="preserve"> ning endiselt tuleb koostöös tootjate organisatsioonidega pingutada, et Eesti turul oleks piisav valik eri toimega taimekaitsevahendeid. Seetõttu keskendub ka üks eelnevalt mainitud teadusuuringute projekt keemilistele taimekaitsevahenditele bioloogiliste alternatiivide otsimise ja Eesti tingimustes katsetamisega. Samal ajal on meedias ja sotsiaalmeedias suurenenud üldsuse negatiivne hoiak taimekaitsevahendite kasutamise ja nende vajaduse suhtes. Seetõttu on jätkuvalt oluline asjakohase teavitustegevusega tegelemine </w:t>
            </w:r>
            <w:r w:rsidR="00C13CBB">
              <w:rPr>
                <w:rFonts w:eastAsia="Roboto Condensed Light" w:cs="Times New Roman"/>
              </w:rPr>
              <w:t>eelkõige läbi</w:t>
            </w:r>
            <w:r w:rsidR="00183FE1" w:rsidRPr="007B433E">
              <w:rPr>
                <w:rFonts w:eastAsia="Roboto Condensed Light" w:cs="Times New Roman"/>
              </w:rPr>
              <w:t xml:space="preserve"> blogipostituste ja artiklite avaldami</w:t>
            </w:r>
            <w:r w:rsidR="00C13CBB">
              <w:rPr>
                <w:rFonts w:eastAsia="Roboto Condensed Light" w:cs="Times New Roman"/>
              </w:rPr>
              <w:t>s</w:t>
            </w:r>
            <w:r w:rsidR="00183FE1" w:rsidRPr="007B433E">
              <w:rPr>
                <w:rFonts w:eastAsia="Roboto Condensed Light" w:cs="Times New Roman"/>
              </w:rPr>
              <w:t>e. Heade tulemuste saavutamisel on olulisel kohal ka osapoolte vaheline koostöö ―põllumeeste</w:t>
            </w:r>
            <w:r w:rsidR="00C13CBB">
              <w:rPr>
                <w:rFonts w:eastAsia="Roboto Condensed Light" w:cs="Times New Roman"/>
              </w:rPr>
              <w:t>,</w:t>
            </w:r>
            <w:r w:rsidR="00183FE1" w:rsidRPr="007B433E">
              <w:rPr>
                <w:rFonts w:eastAsia="Roboto Condensed Light" w:cs="Times New Roman"/>
              </w:rPr>
              <w:t xml:space="preserve"> mesinike ja valdkonna ametnike ühiste pingutuste tulemusel ei ole taimekaitsetööd Eestis teadaolevalt põhjustanud mesilasperede hukkumist juba </w:t>
            </w:r>
            <w:r w:rsidR="00C13CBB">
              <w:rPr>
                <w:rFonts w:eastAsia="Roboto Condensed Light" w:cs="Times New Roman"/>
              </w:rPr>
              <w:t>viiel</w:t>
            </w:r>
            <w:r w:rsidR="00183FE1" w:rsidRPr="007B433E">
              <w:rPr>
                <w:rFonts w:eastAsia="Roboto Condensed Light" w:cs="Times New Roman"/>
              </w:rPr>
              <w:t xml:space="preserve"> järjestikusel aastal.</w:t>
            </w:r>
          </w:p>
          <w:p w14:paraId="27FFAA78" w14:textId="2ABA36FA" w:rsidR="00EB6556" w:rsidRPr="007B433E" w:rsidRDefault="00B73C3E" w:rsidP="00796185">
            <w:pPr>
              <w:jc w:val="both"/>
              <w:rPr>
                <w:rFonts w:eastAsia="Roboto Condensed Light" w:cs="Times New Roman"/>
              </w:rPr>
            </w:pPr>
            <w:r w:rsidRPr="007B433E">
              <w:rPr>
                <w:noProof/>
                <w:lang w:eastAsia="et-EE"/>
              </w:rPr>
              <w:drawing>
                <wp:inline distT="0" distB="0" distL="0" distR="0" wp14:anchorId="2CD786D7" wp14:editId="635CB59A">
                  <wp:extent cx="196132" cy="254854"/>
                  <wp:effectExtent l="0" t="0" r="0" b="0"/>
                  <wp:docPr id="1288480481" name="Picture 1288480481"/>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7B433E">
              <w:rPr>
                <w:rFonts w:eastAsia="Roboto Condensed Light" w:cs="Times New Roman"/>
              </w:rPr>
              <w:t xml:space="preserve"> Taimekaitse on üks valdkondadest</w:t>
            </w:r>
            <w:r w:rsidR="0079326B">
              <w:rPr>
                <w:rFonts w:eastAsia="Roboto Condensed Light" w:cs="Times New Roman"/>
              </w:rPr>
              <w:t>,</w:t>
            </w:r>
            <w:r w:rsidRPr="007B433E">
              <w:rPr>
                <w:rFonts w:eastAsia="Roboto Condensed Light" w:cs="Times New Roman"/>
              </w:rPr>
              <w:t xml:space="preserve"> mille suundumuste muutmiseks on Euroopa Komisjon</w:t>
            </w:r>
            <w:r w:rsidR="0079326B">
              <w:rPr>
                <w:rFonts w:eastAsia="Roboto Condensed Light" w:cs="Times New Roman"/>
              </w:rPr>
              <w:t>i</w:t>
            </w:r>
            <w:r w:rsidRPr="007B433E">
              <w:rPr>
                <w:rFonts w:eastAsia="Roboto Condensed Light" w:cs="Times New Roman"/>
              </w:rPr>
              <w:t xml:space="preserve"> poolt vastu võetud „Talust taldrikule“ strateegias kindlaks määratud ambitsioonikad eesmärgid. Kõnealuste ambitsioonikate eesmärkide mõjude selgitamiseks telliti Eesti Maaülikooli teadlastelt ek</w:t>
            </w:r>
            <w:r w:rsidR="003309B4">
              <w:rPr>
                <w:rFonts w:eastAsia="Roboto Condensed Light" w:cs="Times New Roman"/>
              </w:rPr>
              <w:t>s</w:t>
            </w:r>
            <w:r w:rsidRPr="007B433E">
              <w:rPr>
                <w:rFonts w:eastAsia="Roboto Condensed Light" w:cs="Times New Roman"/>
              </w:rPr>
              <w:t>perthinnang „Eksperthinnang keemiliste taimekaitsevahendite vähendamisest tingitud mõjudele Eesti taimekasvatuses“</w:t>
            </w:r>
            <w:r w:rsidR="00325A7B">
              <w:rPr>
                <w:rFonts w:eastAsia="Roboto Condensed Light" w:cs="Times New Roman"/>
              </w:rPr>
              <w:t>, mille tulemusi kasutatakse erinevate õigusaktide, tegevuskavade ja strateegiate sisendis.</w:t>
            </w:r>
          </w:p>
          <w:p w14:paraId="60FF88F0" w14:textId="77777777" w:rsidR="007537E4" w:rsidRDefault="007537E4" w:rsidP="007537E4">
            <w:pPr>
              <w:jc w:val="both"/>
            </w:pPr>
            <w:r w:rsidRPr="007B433E">
              <w:rPr>
                <w:noProof/>
                <w:lang w:eastAsia="et-EE"/>
              </w:rPr>
              <w:drawing>
                <wp:inline distT="0" distB="0" distL="0" distR="0" wp14:anchorId="463556D9" wp14:editId="07519FBF">
                  <wp:extent cx="196132" cy="254854"/>
                  <wp:effectExtent l="0" t="0" r="0" b="0"/>
                  <wp:docPr id="563795858" name="Picture 56379585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7B433E">
              <w:t xml:space="preserve"> Ringmajanduse edendamiseks ja ELi ekspordisõltuvuse leevendamiseks analüüsime põlevkivi kaevandamisjääkide väetisena kasutamise võimalusi.</w:t>
            </w:r>
          </w:p>
          <w:p w14:paraId="4F59F234" w14:textId="77777777" w:rsidR="007537E4" w:rsidRPr="007B433E" w:rsidRDefault="007537E4" w:rsidP="00796185">
            <w:pPr>
              <w:jc w:val="both"/>
              <w:rPr>
                <w:rFonts w:eastAsia="Roboto Condensed Light" w:cs="Times New Roman"/>
              </w:rPr>
            </w:pPr>
          </w:p>
          <w:p w14:paraId="1A3C949D" w14:textId="32C1AC4D" w:rsidR="007B433E" w:rsidRPr="007B433E" w:rsidRDefault="007B433E" w:rsidP="00796185">
            <w:pPr>
              <w:jc w:val="both"/>
            </w:pPr>
            <w:r w:rsidRPr="007B433E">
              <w:rPr>
                <w:rFonts w:eastAsia="Times New Roman" w:cs="Times New Roman"/>
                <w:noProof/>
                <w:lang w:eastAsia="et-EE"/>
              </w:rPr>
              <w:drawing>
                <wp:inline distT="0" distB="0" distL="0" distR="0" wp14:anchorId="1E3D3F64" wp14:editId="2EB59CC5">
                  <wp:extent cx="171450" cy="148266"/>
                  <wp:effectExtent l="0" t="0" r="0" b="4445"/>
                  <wp:docPr id="152" name="Picture 15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71863" cy="148623"/>
                          </a:xfrm>
                          <a:prstGeom prst="rect">
                            <a:avLst/>
                          </a:prstGeom>
                          <a:ln/>
                        </pic:spPr>
                      </pic:pic>
                    </a:graphicData>
                  </a:graphic>
                </wp:inline>
              </w:drawing>
            </w:r>
            <w:r w:rsidRPr="007B433E">
              <w:rPr>
                <w:rFonts w:eastAsia="Times New Roman" w:cs="Times New Roman"/>
              </w:rPr>
              <w:t xml:space="preserve"> </w:t>
            </w:r>
            <w:r w:rsidRPr="007B433E">
              <w:rPr>
                <w:bCs/>
              </w:rPr>
              <w:t>Tagame, et tarbijal on võimalus kasutada soovitud omadustega ja lubamatut ohtu mitte põhjustavat väetist.</w:t>
            </w:r>
            <w:r w:rsidRPr="007B433E">
              <w:t xml:space="preserve"> Eestis turustatav väetis peab olema kantud väetiseregistrisse, või kandma ELi vastavusmärgist „CE“. Väetise koostis peab vastama </w:t>
            </w:r>
            <w:r w:rsidR="00325A7B">
              <w:t xml:space="preserve">kas ELi määruse või </w:t>
            </w:r>
            <w:r w:rsidRPr="007B433E">
              <w:t>väetiseseaduse alusel kehtestatud ministri määruses esitatud nõuetele. Kui esitatud dokumendid on nõuetekohased ja väetise koostis vastab kehtestatud nõuetele, kantakse väetis väetiseregistrisse ühe tööpäeva jooksul.</w:t>
            </w:r>
          </w:p>
          <w:p w14:paraId="176ED11E" w14:textId="601D62E6" w:rsidR="007B433E" w:rsidRPr="007B433E" w:rsidRDefault="007B433E" w:rsidP="00796185">
            <w:pPr>
              <w:jc w:val="both"/>
            </w:pPr>
            <w:r w:rsidRPr="007B433E">
              <w:rPr>
                <w:noProof/>
              </w:rPr>
              <w:drawing>
                <wp:inline distT="0" distB="0" distL="0" distR="0" wp14:anchorId="084C0950" wp14:editId="680DEA12">
                  <wp:extent cx="177800" cy="177800"/>
                  <wp:effectExtent l="0" t="0" r="0" b="0"/>
                  <wp:docPr id="301831380" name="Picture 30183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7B433E">
              <w:t xml:space="preserve"> Analüüsitakse </w:t>
            </w:r>
            <w:r w:rsidR="007537E4">
              <w:t xml:space="preserve">nii </w:t>
            </w:r>
            <w:r w:rsidRPr="007B433E">
              <w:t xml:space="preserve">väetiste </w:t>
            </w:r>
            <w:r w:rsidR="007537E4">
              <w:t>kui ka taimekaitse</w:t>
            </w:r>
            <w:r w:rsidRPr="007B433E">
              <w:t xml:space="preserve"> valdkonda reguleerivate õigusnormide toimimist ja rakendamist ning tagatakse vajalike muudatuste tegemine õigusnormides.</w:t>
            </w:r>
          </w:p>
          <w:p w14:paraId="115927D8" w14:textId="11F172BA" w:rsidR="007B433E" w:rsidRPr="007B433E" w:rsidRDefault="007B433E" w:rsidP="00796185">
            <w:pPr>
              <w:jc w:val="both"/>
            </w:pPr>
            <w:r w:rsidRPr="007B433E">
              <w:rPr>
                <w:noProof/>
              </w:rPr>
              <w:drawing>
                <wp:inline distT="0" distB="0" distL="0" distR="0" wp14:anchorId="78D9B497" wp14:editId="52F1EEF4">
                  <wp:extent cx="177800" cy="177800"/>
                  <wp:effectExtent l="0" t="0" r="0" b="0"/>
                  <wp:docPr id="1494990803" name="Picture 149499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7B433E">
              <w:t xml:space="preserve"> </w:t>
            </w:r>
            <w:r w:rsidRPr="007B433E">
              <w:rPr>
                <w:bCs/>
              </w:rPr>
              <w:t>Tagatakse õigusnorme tutvustava avaliku kommunikatsiooni toimimine,</w:t>
            </w:r>
            <w:r w:rsidRPr="007B433E">
              <w:t xml:space="preserve"> et nõuete täitmise eest vastutavad isikud oleksid teadlikud oma kohustustest</w:t>
            </w:r>
            <w:r w:rsidR="00E9005B">
              <w:t xml:space="preserve"> ja</w:t>
            </w:r>
            <w:r w:rsidRPr="007B433E">
              <w:t xml:space="preserve"> nõuetest.</w:t>
            </w:r>
          </w:p>
          <w:p w14:paraId="2C1EB423" w14:textId="77B32EFF" w:rsidR="007537E4" w:rsidRPr="007B433E" w:rsidRDefault="007B433E" w:rsidP="00796185">
            <w:pPr>
              <w:jc w:val="both"/>
            </w:pPr>
            <w:r w:rsidRPr="007B433E">
              <w:rPr>
                <w:noProof/>
              </w:rPr>
              <w:drawing>
                <wp:inline distT="0" distB="0" distL="0" distR="0" wp14:anchorId="2668E846" wp14:editId="21A392E8">
                  <wp:extent cx="177800" cy="177800"/>
                  <wp:effectExtent l="0" t="0" r="0" b="0"/>
                  <wp:docPr id="1830356971" name="Picture 183035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7B433E">
              <w:t xml:space="preserve"> </w:t>
            </w:r>
            <w:r w:rsidRPr="007B433E">
              <w:rPr>
                <w:bCs/>
              </w:rPr>
              <w:t>Analüüsitakse väärtegude põhjuseid ning nende ennetamiseks rakendatavate abinõude mõjusust</w:t>
            </w:r>
            <w:r w:rsidRPr="007B433E">
              <w:t xml:space="preserve">. Analüüside tulemustest lähtuvalt koordineeritakse arendusi, tehakse strateegilisi plaane ning kujundatakse õigusnorme. </w:t>
            </w:r>
          </w:p>
          <w:p w14:paraId="77A88046" w14:textId="248A8162" w:rsidR="007B433E" w:rsidRPr="00E44E30" w:rsidRDefault="007B433E" w:rsidP="00796185">
            <w:pPr>
              <w:jc w:val="both"/>
              <w:rPr>
                <w:b/>
              </w:rPr>
            </w:pPr>
            <w:r w:rsidRPr="00E44E30">
              <w:rPr>
                <w:b/>
              </w:rPr>
              <w:t>Oodatavad t</w:t>
            </w:r>
            <w:r w:rsidR="00D4507C" w:rsidRPr="00E44E30">
              <w:rPr>
                <w:b/>
              </w:rPr>
              <w:t>ulemus</w:t>
            </w:r>
            <w:r w:rsidRPr="00E44E30">
              <w:rPr>
                <w:b/>
              </w:rPr>
              <w:t>ed</w:t>
            </w:r>
            <w:r w:rsidR="00D4507C" w:rsidRPr="00E44E30">
              <w:rPr>
                <w:b/>
              </w:rPr>
              <w:t>:</w:t>
            </w:r>
          </w:p>
          <w:p w14:paraId="6788021E" w14:textId="5AD2C0C5" w:rsidR="00E44E30" w:rsidRDefault="00E44E30" w:rsidP="00796185">
            <w:pPr>
              <w:jc w:val="both"/>
              <w:rPr>
                <w:bCs/>
              </w:rPr>
            </w:pPr>
            <w:r w:rsidRPr="00887991">
              <w:rPr>
                <w:bCs/>
              </w:rPr>
              <w:t>Taimekaitsevahendeid ja muid abinõusid kasutatakse majanduslikult ja ökoloogiliselt põhjendatud tasemel ning teostatud tööd on minimaalse ohuga inimese tervisele ja keskkonnale.</w:t>
            </w:r>
            <w:r>
              <w:rPr>
                <w:rFonts w:eastAsia="Times New Roman" w:cs="Calibri"/>
                <w:sz w:val="20"/>
                <w:szCs w:val="20"/>
                <w:lang w:eastAsia="et-EE"/>
              </w:rPr>
              <w:t xml:space="preserve"> </w:t>
            </w:r>
            <w:r w:rsidRPr="00E44E30">
              <w:rPr>
                <w:rFonts w:eastAsia="Times New Roman" w:cs="Calibri"/>
                <w:b/>
                <w:bCs/>
                <w:sz w:val="20"/>
                <w:szCs w:val="20"/>
                <w:lang w:eastAsia="et-EE"/>
              </w:rPr>
              <w:t>Integreeritud taimekaitse (ITK) põhimõtetele vastamine, ei lange alla 95%.</w:t>
            </w:r>
          </w:p>
          <w:p w14:paraId="3829747D" w14:textId="0F3EA460" w:rsidR="007B433E" w:rsidRPr="007B433E" w:rsidRDefault="007B433E" w:rsidP="00796185">
            <w:pPr>
              <w:jc w:val="both"/>
              <w:rPr>
                <w:bCs/>
              </w:rPr>
            </w:pPr>
            <w:r>
              <w:rPr>
                <w:bCs/>
              </w:rPr>
              <w:t xml:space="preserve">Eestis kasutusel olevad taimekaitsevahendid on ohutud inimeste ja loomade tervisele ning keskkonnale. </w:t>
            </w:r>
            <w:r w:rsidRPr="00E44E30">
              <w:rPr>
                <w:b/>
              </w:rPr>
              <w:t>Taimekaitsevahendite kasutamise ja turustamisega seotud rikkumiste osakaal tehtud kontrollidest</w:t>
            </w:r>
            <w:r w:rsidR="00E44E30" w:rsidRPr="00E44E30">
              <w:rPr>
                <w:b/>
              </w:rPr>
              <w:t xml:space="preserve"> ei lange alla 6%.</w:t>
            </w:r>
          </w:p>
          <w:p w14:paraId="4332EAA2" w14:textId="22DE61E1" w:rsidR="00D4507C" w:rsidRPr="007B433E" w:rsidRDefault="007B433E" w:rsidP="00796185">
            <w:pPr>
              <w:jc w:val="both"/>
              <w:rPr>
                <w:bCs/>
              </w:rPr>
            </w:pPr>
            <w:r w:rsidRPr="007B433E">
              <w:rPr>
                <w:bCs/>
              </w:rPr>
              <w:t>Eestis kasutusel olevad väetised on ohutud inimeste ja loomade tervisele ning keskkonnale</w:t>
            </w:r>
            <w:r w:rsidRPr="007B433E">
              <w:rPr>
                <w:b/>
              </w:rPr>
              <w:t>. Väetiste käitlemise kontrollidel tuvastatud nõuetele vastavuste osakaal läbiviidud kontrollide arvust ei lange alla 93%.</w:t>
            </w:r>
          </w:p>
        </w:tc>
      </w:tr>
    </w:tbl>
    <w:p w14:paraId="126344C6" w14:textId="5BD1CFA4" w:rsidR="00130181" w:rsidRDefault="00130181" w:rsidP="00591697">
      <w:pPr>
        <w:jc w:val="both"/>
        <w:rPr>
          <w:sz w:val="24"/>
          <w:szCs w:val="24"/>
        </w:rPr>
      </w:pPr>
    </w:p>
    <w:p w14:paraId="659D3E34" w14:textId="4F1A26F4" w:rsidR="00A81C34" w:rsidRDefault="00DA3761" w:rsidP="001E1ECD">
      <w:pPr>
        <w:pStyle w:val="Heading2"/>
        <w:rPr>
          <w:lang w:eastAsia="en-GB"/>
        </w:rPr>
      </w:pPr>
      <w:bookmarkStart w:id="13" w:name="_Toc167368716"/>
      <w:r>
        <w:t>6.</w:t>
      </w:r>
      <w:r w:rsidR="0098602A">
        <w:t>2</w:t>
      </w:r>
      <w:r>
        <w:t xml:space="preserve"> Programmi tegevus –</w:t>
      </w:r>
      <w:r w:rsidR="00A84CF5">
        <w:t xml:space="preserve"> </w:t>
      </w:r>
      <w:r w:rsidR="00421901">
        <w:t>Tõu</w:t>
      </w:r>
      <w:r w:rsidR="0065085C">
        <w:t>aretus</w:t>
      </w:r>
      <w:r w:rsidR="005F4A2A">
        <w:t>e poliitika kujundamine</w:t>
      </w:r>
      <w:r>
        <w:t xml:space="preserve"> ja </w:t>
      </w:r>
      <w:r w:rsidR="005F4A2A">
        <w:t>rakendamine</w:t>
      </w:r>
      <w:bookmarkEnd w:id="13"/>
      <w:r w:rsidR="006D36C5">
        <w:t xml:space="preserve"> </w:t>
      </w:r>
    </w:p>
    <w:p w14:paraId="19EC10EB" w14:textId="5FF5BDA4" w:rsidR="00634C31" w:rsidRPr="00634C31" w:rsidRDefault="00634C31" w:rsidP="00634C31">
      <w:r>
        <w:rPr>
          <w:sz w:val="24"/>
          <w:szCs w:val="24"/>
        </w:rPr>
        <w:t>Programmi tegevuste</w:t>
      </w:r>
      <w:r w:rsidRPr="00EF4FDD">
        <w:rPr>
          <w:sz w:val="24"/>
          <w:szCs w:val="24"/>
        </w:rPr>
        <w:t xml:space="preserve"> kirjelduses kasutatud sümbolite tähendused: </w:t>
      </w:r>
      <w:r w:rsidRPr="00EF4FDD">
        <w:rPr>
          <w:noProof/>
          <w:sz w:val="24"/>
          <w:szCs w:val="24"/>
          <w:lang w:eastAsia="et-EE"/>
        </w:rPr>
        <w:drawing>
          <wp:inline distT="0" distB="0" distL="0" distR="0" wp14:anchorId="6C33277C" wp14:editId="017EB564">
            <wp:extent cx="161925" cy="161925"/>
            <wp:effectExtent l="0" t="0" r="9525" b="9525"/>
            <wp:docPr id="563795845" name="Picture 56379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F4FDD">
        <w:rPr>
          <w:sz w:val="24"/>
          <w:szCs w:val="24"/>
        </w:rPr>
        <w:t xml:space="preserve"> Väljakutsed; </w:t>
      </w:r>
      <w:r w:rsidRPr="00EF4FDD">
        <w:rPr>
          <w:noProof/>
          <w:sz w:val="24"/>
          <w:szCs w:val="24"/>
          <w:lang w:eastAsia="et-EE"/>
        </w:rPr>
        <w:drawing>
          <wp:inline distT="0" distB="0" distL="0" distR="0" wp14:anchorId="75015BD2" wp14:editId="502C84B8">
            <wp:extent cx="196132" cy="254854"/>
            <wp:effectExtent l="0" t="0" r="0" b="0"/>
            <wp:docPr id="563795846" name="Picture 563795846"/>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EF4FDD">
        <w:rPr>
          <w:sz w:val="24"/>
          <w:szCs w:val="24"/>
        </w:rPr>
        <w:t xml:space="preserve"> Uuringud ja analüüsid; </w:t>
      </w:r>
      <w:r w:rsidRPr="00EF4FDD">
        <w:rPr>
          <w:noProof/>
          <w:sz w:val="24"/>
          <w:szCs w:val="24"/>
          <w:lang w:eastAsia="et-EE"/>
        </w:rPr>
        <w:drawing>
          <wp:inline distT="0" distB="0" distL="0" distR="0" wp14:anchorId="56EC6EC5" wp14:editId="476252EF">
            <wp:extent cx="66675" cy="209550"/>
            <wp:effectExtent l="0" t="0" r="9525" b="0"/>
            <wp:docPr id="563795847" name="Picture 56379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EF4FDD">
        <w:rPr>
          <w:sz w:val="24"/>
          <w:szCs w:val="24"/>
        </w:rPr>
        <w:t xml:space="preserve"> Projektid; </w:t>
      </w:r>
      <w:r w:rsidRPr="00EF4FDD">
        <w:rPr>
          <w:noProof/>
          <w:sz w:val="24"/>
          <w:szCs w:val="24"/>
          <w:lang w:eastAsia="et-EE"/>
        </w:rPr>
        <w:drawing>
          <wp:inline distT="0" distB="0" distL="0" distR="0" wp14:anchorId="22146CB9" wp14:editId="049BBD24">
            <wp:extent cx="171450" cy="180975"/>
            <wp:effectExtent l="0" t="0" r="0" b="0"/>
            <wp:docPr id="563795848" name="Picture 563795848"/>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EF4FDD">
        <w:rPr>
          <w:sz w:val="24"/>
          <w:szCs w:val="24"/>
        </w:rPr>
        <w:t xml:space="preserve"> IT-arendused; </w:t>
      </w:r>
      <w:r w:rsidRPr="00EF4FDD">
        <w:rPr>
          <w:noProof/>
          <w:sz w:val="24"/>
          <w:szCs w:val="24"/>
          <w:lang w:eastAsia="et-EE"/>
        </w:rPr>
        <w:drawing>
          <wp:inline distT="0" distB="0" distL="0" distR="0" wp14:anchorId="65B3CFF0" wp14:editId="3E3D1D6D">
            <wp:extent cx="180975" cy="180975"/>
            <wp:effectExtent l="0" t="0" r="9525" b="9525"/>
            <wp:docPr id="563795849" name="Picture 56379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F4FDD">
        <w:rPr>
          <w:rFonts w:eastAsia="Times New Roman"/>
          <w:sz w:val="24"/>
          <w:szCs w:val="24"/>
        </w:rPr>
        <w:t xml:space="preserve">Koolitused; </w:t>
      </w:r>
      <w:r w:rsidRPr="00EF4FDD">
        <w:rPr>
          <w:noProof/>
          <w:sz w:val="24"/>
          <w:szCs w:val="24"/>
          <w:lang w:eastAsia="et-EE"/>
        </w:rPr>
        <w:drawing>
          <wp:inline distT="0" distB="0" distL="0" distR="0" wp14:anchorId="499EC660" wp14:editId="6B2D1A4D">
            <wp:extent cx="200025" cy="180975"/>
            <wp:effectExtent l="0" t="0" r="9525" b="9525"/>
            <wp:docPr id="563795850" name="Picture 56379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EF4FDD">
        <w:rPr>
          <w:sz w:val="24"/>
          <w:szCs w:val="24"/>
        </w:rPr>
        <w:t>Pidevad tegevused</w:t>
      </w:r>
    </w:p>
    <w:tbl>
      <w:tblPr>
        <w:tblStyle w:val="TableGrid2"/>
        <w:tblW w:w="9104" w:type="dxa"/>
        <w:tblLook w:val="04A0" w:firstRow="1" w:lastRow="0" w:firstColumn="1" w:lastColumn="0" w:noHBand="0" w:noVBand="1"/>
      </w:tblPr>
      <w:tblGrid>
        <w:gridCol w:w="3119"/>
        <w:gridCol w:w="5985"/>
      </w:tblGrid>
      <w:tr w:rsidR="00D82EB1" w:rsidRPr="00A81C34" w14:paraId="5CAB4B66" w14:textId="77777777" w:rsidTr="00D82EB1">
        <w:tc>
          <w:tcPr>
            <w:tcW w:w="3119" w:type="dxa"/>
          </w:tcPr>
          <w:p w14:paraId="71139DA1" w14:textId="77777777" w:rsidR="00D82EB1" w:rsidRPr="00A81C34" w:rsidRDefault="00D82EB1" w:rsidP="0007353E">
            <w:pPr>
              <w:pStyle w:val="kehatekst"/>
              <w:jc w:val="center"/>
              <w:rPr>
                <w:rFonts w:ascii="Roboto Condensed" w:hAnsi="Roboto Condensed" w:cs="Times New Roman"/>
                <w:b/>
                <w:bCs/>
                <w:sz w:val="20"/>
                <w:szCs w:val="20"/>
              </w:rPr>
            </w:pPr>
            <w:r w:rsidRPr="00A81C34">
              <w:rPr>
                <w:rFonts w:ascii="Roboto Condensed" w:hAnsi="Roboto Condensed" w:cs="Times New Roman"/>
                <w:b/>
                <w:bCs/>
                <w:sz w:val="20"/>
                <w:szCs w:val="20"/>
              </w:rPr>
              <w:t>Eesmärk</w:t>
            </w:r>
          </w:p>
        </w:tc>
        <w:tc>
          <w:tcPr>
            <w:tcW w:w="5985" w:type="dxa"/>
          </w:tcPr>
          <w:p w14:paraId="18930ECB" w14:textId="7D5482F9" w:rsidR="00D82EB1" w:rsidRPr="00A81C34" w:rsidRDefault="00D82EB1" w:rsidP="0007353E">
            <w:pPr>
              <w:pStyle w:val="kehatekst"/>
              <w:jc w:val="center"/>
              <w:rPr>
                <w:rFonts w:ascii="Roboto Condensed" w:hAnsi="Roboto Condensed" w:cs="Times New Roman"/>
                <w:b/>
                <w:bCs/>
                <w:sz w:val="20"/>
                <w:szCs w:val="20"/>
              </w:rPr>
            </w:pPr>
            <w:r w:rsidRPr="00D82EB1">
              <w:rPr>
                <w:rFonts w:ascii="Roboto Condensed" w:hAnsi="Roboto Condensed" w:cs="Times New Roman"/>
                <w:b/>
                <w:bCs/>
                <w:sz w:val="20"/>
                <w:szCs w:val="20"/>
              </w:rPr>
              <w:t>Põllumajandusloomade aretuse valdkonna eesmärk on tagada tõuaretusega Eesti oludesse sobivad tõud ja geneetiline mitmekesisus.</w:t>
            </w:r>
          </w:p>
        </w:tc>
      </w:tr>
    </w:tbl>
    <w:tbl>
      <w:tblPr>
        <w:tblStyle w:val="TableGrid"/>
        <w:tblW w:w="0" w:type="auto"/>
        <w:tblLayout w:type="fixed"/>
        <w:tblLook w:val="04A0" w:firstRow="1" w:lastRow="0" w:firstColumn="1" w:lastColumn="0" w:noHBand="0" w:noVBand="1"/>
      </w:tblPr>
      <w:tblGrid>
        <w:gridCol w:w="3114"/>
        <w:gridCol w:w="1134"/>
        <w:gridCol w:w="1134"/>
        <w:gridCol w:w="1276"/>
        <w:gridCol w:w="1134"/>
        <w:gridCol w:w="1270"/>
      </w:tblGrid>
      <w:tr w:rsidR="00DC1AE0" w:rsidRPr="00DC1AE0" w14:paraId="5FDEE066" w14:textId="77777777" w:rsidTr="003864F9">
        <w:tc>
          <w:tcPr>
            <w:tcW w:w="3114" w:type="dxa"/>
            <w:vMerge w:val="restart"/>
            <w:shd w:val="clear" w:color="auto" w:fill="B4C6E7" w:themeFill="accent5" w:themeFillTint="66"/>
            <w:vAlign w:val="center"/>
          </w:tcPr>
          <w:p w14:paraId="4F42D83C" w14:textId="77777777" w:rsidR="00DC1AE0" w:rsidRPr="00DC1AE0" w:rsidRDefault="00DC1AE0" w:rsidP="003864F9">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Mõõdik</w:t>
            </w:r>
          </w:p>
        </w:tc>
        <w:tc>
          <w:tcPr>
            <w:tcW w:w="1134" w:type="dxa"/>
            <w:shd w:val="clear" w:color="auto" w:fill="B4C6E7" w:themeFill="accent5" w:themeFillTint="66"/>
            <w:vAlign w:val="center"/>
          </w:tcPr>
          <w:p w14:paraId="526E4A77" w14:textId="77777777" w:rsidR="00DC1AE0" w:rsidRPr="00DC1AE0" w:rsidRDefault="00DC1AE0" w:rsidP="003864F9">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Tegelik tase</w:t>
            </w:r>
          </w:p>
        </w:tc>
        <w:tc>
          <w:tcPr>
            <w:tcW w:w="4814" w:type="dxa"/>
            <w:gridSpan w:val="4"/>
            <w:shd w:val="clear" w:color="auto" w:fill="8EAADB" w:themeFill="accent5" w:themeFillTint="99"/>
            <w:vAlign w:val="center"/>
          </w:tcPr>
          <w:p w14:paraId="6C2B9ACF" w14:textId="77777777" w:rsidR="00DC1AE0" w:rsidRPr="00DC1AE0" w:rsidRDefault="00DC1AE0" w:rsidP="003864F9">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Sihttase</w:t>
            </w:r>
          </w:p>
        </w:tc>
      </w:tr>
      <w:tr w:rsidR="00DC1AE0" w:rsidRPr="00DC1AE0" w14:paraId="3449C256" w14:textId="77777777" w:rsidTr="003864F9">
        <w:tc>
          <w:tcPr>
            <w:tcW w:w="3114" w:type="dxa"/>
            <w:vMerge/>
            <w:shd w:val="clear" w:color="auto" w:fill="B4C6E7" w:themeFill="accent5" w:themeFillTint="66"/>
            <w:vAlign w:val="center"/>
          </w:tcPr>
          <w:p w14:paraId="045383CC" w14:textId="77777777" w:rsidR="00DC1AE0" w:rsidRPr="00DC1AE0" w:rsidRDefault="00DC1AE0" w:rsidP="003864F9">
            <w:pPr>
              <w:pStyle w:val="kehatekst"/>
              <w:jc w:val="center"/>
              <w:rPr>
                <w:rFonts w:ascii="Roboto Condensed" w:hAnsi="Roboto Condensed" w:cs="Times New Roman"/>
                <w:b/>
                <w:bCs/>
                <w:sz w:val="20"/>
                <w:szCs w:val="20"/>
              </w:rPr>
            </w:pPr>
          </w:p>
        </w:tc>
        <w:tc>
          <w:tcPr>
            <w:tcW w:w="1134" w:type="dxa"/>
            <w:shd w:val="clear" w:color="auto" w:fill="B4C6E7" w:themeFill="accent5" w:themeFillTint="66"/>
            <w:vAlign w:val="center"/>
          </w:tcPr>
          <w:p w14:paraId="12F3DB50" w14:textId="77777777" w:rsidR="00DC1AE0" w:rsidRPr="00DC1AE0" w:rsidRDefault="00DC1AE0" w:rsidP="003864F9">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2023</w:t>
            </w:r>
          </w:p>
        </w:tc>
        <w:tc>
          <w:tcPr>
            <w:tcW w:w="1134" w:type="dxa"/>
            <w:shd w:val="clear" w:color="auto" w:fill="8EAADB" w:themeFill="accent5" w:themeFillTint="99"/>
            <w:vAlign w:val="center"/>
          </w:tcPr>
          <w:p w14:paraId="30315A5D" w14:textId="77777777" w:rsidR="00DC1AE0" w:rsidRPr="00DC1AE0" w:rsidRDefault="00DC1AE0" w:rsidP="003864F9">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2025</w:t>
            </w:r>
          </w:p>
        </w:tc>
        <w:tc>
          <w:tcPr>
            <w:tcW w:w="1276" w:type="dxa"/>
            <w:shd w:val="clear" w:color="auto" w:fill="8EAADB" w:themeFill="accent5" w:themeFillTint="99"/>
            <w:vAlign w:val="center"/>
          </w:tcPr>
          <w:p w14:paraId="70647481" w14:textId="77777777" w:rsidR="00DC1AE0" w:rsidRPr="00DC1AE0" w:rsidRDefault="00DC1AE0" w:rsidP="003864F9">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2026</w:t>
            </w:r>
          </w:p>
        </w:tc>
        <w:tc>
          <w:tcPr>
            <w:tcW w:w="1134" w:type="dxa"/>
            <w:shd w:val="clear" w:color="auto" w:fill="8EAADB" w:themeFill="accent5" w:themeFillTint="99"/>
            <w:vAlign w:val="center"/>
          </w:tcPr>
          <w:p w14:paraId="58D66715" w14:textId="77777777" w:rsidR="00DC1AE0" w:rsidRPr="00DC1AE0" w:rsidRDefault="00DC1AE0" w:rsidP="003864F9">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2027</w:t>
            </w:r>
          </w:p>
        </w:tc>
        <w:tc>
          <w:tcPr>
            <w:tcW w:w="1270" w:type="dxa"/>
            <w:shd w:val="clear" w:color="auto" w:fill="8EAADB" w:themeFill="accent5" w:themeFillTint="99"/>
            <w:vAlign w:val="center"/>
          </w:tcPr>
          <w:p w14:paraId="343D71F6" w14:textId="77777777" w:rsidR="00DC1AE0" w:rsidRPr="00DC1AE0" w:rsidRDefault="00DC1AE0" w:rsidP="003864F9">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2028</w:t>
            </w:r>
          </w:p>
        </w:tc>
      </w:tr>
      <w:tr w:rsidR="002704C7" w:rsidRPr="002B2885" w14:paraId="3EB915A7" w14:textId="77777777" w:rsidTr="003864F9">
        <w:tc>
          <w:tcPr>
            <w:tcW w:w="3114" w:type="dxa"/>
          </w:tcPr>
          <w:p w14:paraId="0D72DAB2" w14:textId="5EB62512" w:rsidR="002704C7" w:rsidRPr="00DC1AE0" w:rsidRDefault="002704C7" w:rsidP="00DC1AE0">
            <w:pPr>
              <w:pStyle w:val="kehatekst"/>
              <w:jc w:val="center"/>
              <w:rPr>
                <w:rFonts w:ascii="Roboto Condensed" w:eastAsia="Times New Roman" w:hAnsi="Roboto Condensed" w:cs="Times New Roman"/>
                <w:sz w:val="20"/>
                <w:szCs w:val="20"/>
                <w:lang w:eastAsia="et-EE"/>
              </w:rPr>
            </w:pPr>
            <w:r w:rsidRPr="00A81C34">
              <w:rPr>
                <w:rFonts w:ascii="Roboto Condensed" w:hAnsi="Roboto Condensed"/>
                <w:sz w:val="20"/>
                <w:szCs w:val="20"/>
              </w:rPr>
              <w:t>Puhtatõuliste tõuraamatu põhiosasse kantud loomade arv</w:t>
            </w:r>
          </w:p>
        </w:tc>
        <w:tc>
          <w:tcPr>
            <w:tcW w:w="1134" w:type="dxa"/>
            <w:vAlign w:val="center"/>
          </w:tcPr>
          <w:p w14:paraId="0A3CA04E" w14:textId="3F9D9162" w:rsidR="002704C7" w:rsidRPr="002B2885" w:rsidRDefault="002B2885" w:rsidP="00DC1AE0">
            <w:pPr>
              <w:pStyle w:val="kehatekst"/>
              <w:jc w:val="center"/>
              <w:rPr>
                <w:rFonts w:ascii="Roboto Condensed" w:hAnsi="Roboto Condensed" w:cs="Times New Roman"/>
                <w:sz w:val="20"/>
                <w:szCs w:val="20"/>
              </w:rPr>
            </w:pPr>
            <w:r w:rsidRPr="002B2885">
              <w:rPr>
                <w:rFonts w:ascii="Roboto Condensed" w:hAnsi="Roboto Condensed" w:cs="Times New Roman"/>
                <w:sz w:val="20"/>
                <w:szCs w:val="20"/>
              </w:rPr>
              <w:t>105155</w:t>
            </w:r>
          </w:p>
        </w:tc>
        <w:tc>
          <w:tcPr>
            <w:tcW w:w="1134" w:type="dxa"/>
            <w:vAlign w:val="center"/>
          </w:tcPr>
          <w:p w14:paraId="52DE884E" w14:textId="7C24C1BC" w:rsidR="002704C7" w:rsidRPr="002B2885" w:rsidRDefault="00752819" w:rsidP="00DC1AE0">
            <w:pPr>
              <w:pStyle w:val="kehatekst"/>
              <w:jc w:val="center"/>
              <w:rPr>
                <w:rFonts w:ascii="Roboto Condensed" w:hAnsi="Roboto Condensed" w:cs="Times New Roman"/>
                <w:sz w:val="20"/>
                <w:szCs w:val="20"/>
              </w:rPr>
            </w:pPr>
            <w:r>
              <w:rPr>
                <w:rFonts w:ascii="Roboto Condensed" w:hAnsi="Roboto Condensed" w:cs="Times New Roman"/>
                <w:sz w:val="20"/>
                <w:szCs w:val="20"/>
              </w:rPr>
              <w:t>106000</w:t>
            </w:r>
          </w:p>
        </w:tc>
        <w:tc>
          <w:tcPr>
            <w:tcW w:w="1276" w:type="dxa"/>
            <w:vAlign w:val="center"/>
          </w:tcPr>
          <w:p w14:paraId="3E200C7A" w14:textId="30B83C64" w:rsidR="002704C7" w:rsidRPr="002B2885" w:rsidRDefault="002B2885" w:rsidP="00DC1AE0">
            <w:pPr>
              <w:pStyle w:val="kehatekst"/>
              <w:jc w:val="center"/>
              <w:rPr>
                <w:rFonts w:ascii="Roboto Condensed" w:hAnsi="Roboto Condensed" w:cs="Times New Roman"/>
                <w:sz w:val="20"/>
                <w:szCs w:val="20"/>
              </w:rPr>
            </w:pPr>
            <w:r w:rsidRPr="002B2885">
              <w:rPr>
                <w:rFonts w:ascii="Roboto Condensed" w:hAnsi="Roboto Condensed" w:cs="Times New Roman"/>
                <w:sz w:val="20"/>
                <w:szCs w:val="20"/>
              </w:rPr>
              <w:t>106500</w:t>
            </w:r>
          </w:p>
        </w:tc>
        <w:tc>
          <w:tcPr>
            <w:tcW w:w="1134" w:type="dxa"/>
            <w:vAlign w:val="center"/>
          </w:tcPr>
          <w:p w14:paraId="6E8B6CA0" w14:textId="1264963C" w:rsidR="002704C7" w:rsidRPr="002B2885" w:rsidRDefault="002B2885" w:rsidP="00DC1AE0">
            <w:pPr>
              <w:pStyle w:val="kehatekst"/>
              <w:jc w:val="center"/>
              <w:rPr>
                <w:rFonts w:ascii="Roboto Condensed" w:hAnsi="Roboto Condensed" w:cs="Times New Roman"/>
                <w:sz w:val="20"/>
                <w:szCs w:val="20"/>
              </w:rPr>
            </w:pPr>
            <w:r w:rsidRPr="002B2885">
              <w:rPr>
                <w:rFonts w:ascii="Roboto Condensed" w:hAnsi="Roboto Condensed" w:cs="Times New Roman"/>
                <w:sz w:val="20"/>
                <w:szCs w:val="20"/>
              </w:rPr>
              <w:t>107000</w:t>
            </w:r>
          </w:p>
        </w:tc>
        <w:tc>
          <w:tcPr>
            <w:tcW w:w="1270" w:type="dxa"/>
            <w:vAlign w:val="center"/>
          </w:tcPr>
          <w:p w14:paraId="75D31AD3" w14:textId="45EF86FC" w:rsidR="002704C7" w:rsidRPr="002B2885" w:rsidRDefault="002B2885" w:rsidP="00DC1AE0">
            <w:pPr>
              <w:pStyle w:val="kehatekst"/>
              <w:jc w:val="center"/>
              <w:rPr>
                <w:rFonts w:ascii="Roboto Condensed" w:hAnsi="Roboto Condensed" w:cs="Times New Roman"/>
                <w:sz w:val="20"/>
                <w:szCs w:val="20"/>
              </w:rPr>
            </w:pPr>
            <w:r w:rsidRPr="002B2885">
              <w:rPr>
                <w:rFonts w:ascii="Roboto Condensed" w:hAnsi="Roboto Condensed" w:cs="Times New Roman"/>
                <w:sz w:val="20"/>
                <w:szCs w:val="20"/>
              </w:rPr>
              <w:t>108000</w:t>
            </w:r>
          </w:p>
        </w:tc>
      </w:tr>
      <w:tr w:rsidR="00DC1AE0" w:rsidRPr="00DC1AE0" w14:paraId="129CC6B1" w14:textId="77777777" w:rsidTr="003864F9">
        <w:tc>
          <w:tcPr>
            <w:tcW w:w="3114" w:type="dxa"/>
          </w:tcPr>
          <w:p w14:paraId="0CB11A2A" w14:textId="3CB6E80A"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eastAsia="Times New Roman" w:hAnsi="Roboto Condensed" w:cs="Times New Roman"/>
                <w:sz w:val="20"/>
                <w:szCs w:val="20"/>
                <w:lang w:eastAsia="et-EE"/>
              </w:rPr>
              <w:t>Kohalike ohustatud tõugude loomade arv tõuti:</w:t>
            </w:r>
          </w:p>
        </w:tc>
        <w:tc>
          <w:tcPr>
            <w:tcW w:w="1134" w:type="dxa"/>
            <w:vAlign w:val="center"/>
          </w:tcPr>
          <w:p w14:paraId="0145643A" w14:textId="77777777" w:rsidR="00DC1AE0" w:rsidRPr="00DC1AE0" w:rsidRDefault="00DC1AE0" w:rsidP="00DC1AE0">
            <w:pPr>
              <w:pStyle w:val="kehatekst"/>
              <w:jc w:val="center"/>
              <w:rPr>
                <w:rFonts w:ascii="Roboto Condensed" w:hAnsi="Roboto Condensed" w:cs="Times New Roman"/>
                <w:b/>
                <w:bCs/>
                <w:sz w:val="20"/>
                <w:szCs w:val="20"/>
              </w:rPr>
            </w:pPr>
          </w:p>
        </w:tc>
        <w:tc>
          <w:tcPr>
            <w:tcW w:w="1134" w:type="dxa"/>
            <w:vAlign w:val="center"/>
          </w:tcPr>
          <w:p w14:paraId="5E22A391" w14:textId="43BA6F49" w:rsidR="00DC1AE0" w:rsidRPr="00DC1AE0" w:rsidRDefault="00DC1AE0" w:rsidP="00DC1AE0">
            <w:pPr>
              <w:pStyle w:val="kehatekst"/>
              <w:jc w:val="center"/>
              <w:rPr>
                <w:rFonts w:ascii="Roboto Condensed" w:hAnsi="Roboto Condensed" w:cs="Times New Roman"/>
                <w:b/>
                <w:bCs/>
                <w:sz w:val="20"/>
                <w:szCs w:val="20"/>
              </w:rPr>
            </w:pPr>
          </w:p>
        </w:tc>
        <w:tc>
          <w:tcPr>
            <w:tcW w:w="1276" w:type="dxa"/>
            <w:vAlign w:val="center"/>
          </w:tcPr>
          <w:p w14:paraId="71E9C8BE" w14:textId="15436297" w:rsidR="00DC1AE0" w:rsidRPr="00DC1AE0" w:rsidRDefault="00DC1AE0" w:rsidP="00DC1AE0">
            <w:pPr>
              <w:pStyle w:val="kehatekst"/>
              <w:jc w:val="center"/>
              <w:rPr>
                <w:rFonts w:ascii="Roboto Condensed" w:hAnsi="Roboto Condensed" w:cs="Times New Roman"/>
                <w:b/>
                <w:bCs/>
                <w:sz w:val="20"/>
                <w:szCs w:val="20"/>
              </w:rPr>
            </w:pPr>
          </w:p>
        </w:tc>
        <w:tc>
          <w:tcPr>
            <w:tcW w:w="1134" w:type="dxa"/>
            <w:vAlign w:val="center"/>
          </w:tcPr>
          <w:p w14:paraId="30C708E0" w14:textId="32E29447" w:rsidR="00DC1AE0" w:rsidRPr="00DC1AE0" w:rsidRDefault="00DC1AE0" w:rsidP="00DC1AE0">
            <w:pPr>
              <w:pStyle w:val="kehatekst"/>
              <w:jc w:val="center"/>
              <w:rPr>
                <w:rFonts w:ascii="Roboto Condensed" w:hAnsi="Roboto Condensed" w:cs="Times New Roman"/>
                <w:b/>
                <w:bCs/>
                <w:sz w:val="20"/>
                <w:szCs w:val="20"/>
              </w:rPr>
            </w:pPr>
          </w:p>
        </w:tc>
        <w:tc>
          <w:tcPr>
            <w:tcW w:w="1270" w:type="dxa"/>
            <w:vAlign w:val="center"/>
          </w:tcPr>
          <w:p w14:paraId="5EAC49EC" w14:textId="60EA4A9F" w:rsidR="00DC1AE0" w:rsidRPr="00DC1AE0" w:rsidRDefault="00DC1AE0" w:rsidP="00DC1AE0">
            <w:pPr>
              <w:pStyle w:val="kehatekst"/>
              <w:jc w:val="center"/>
              <w:rPr>
                <w:rFonts w:ascii="Roboto Condensed" w:hAnsi="Roboto Condensed" w:cs="Times New Roman"/>
                <w:b/>
                <w:bCs/>
                <w:sz w:val="20"/>
                <w:szCs w:val="20"/>
              </w:rPr>
            </w:pPr>
          </w:p>
        </w:tc>
      </w:tr>
      <w:tr w:rsidR="00DC1AE0" w:rsidRPr="00DC1AE0" w14:paraId="28C13316" w14:textId="77777777" w:rsidTr="00542CB2">
        <w:tc>
          <w:tcPr>
            <w:tcW w:w="3114" w:type="dxa"/>
          </w:tcPr>
          <w:p w14:paraId="237F339E" w14:textId="5F387C11"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eastAsia="Times New Roman" w:hAnsi="Roboto Condensed" w:cs="Times New Roman"/>
                <w:sz w:val="20"/>
                <w:szCs w:val="20"/>
                <w:lang w:eastAsia="et-EE"/>
              </w:rPr>
              <w:t>Eesti hobune</w:t>
            </w:r>
          </w:p>
        </w:tc>
        <w:tc>
          <w:tcPr>
            <w:tcW w:w="1134" w:type="dxa"/>
            <w:vAlign w:val="center"/>
          </w:tcPr>
          <w:p w14:paraId="61EBFA88" w14:textId="099F3E4A" w:rsidR="00DC1AE0" w:rsidRPr="00A67BDD" w:rsidRDefault="00680D07" w:rsidP="00DC1AE0">
            <w:pPr>
              <w:pStyle w:val="kehatekst"/>
              <w:jc w:val="center"/>
              <w:rPr>
                <w:rFonts w:ascii="Roboto Condensed" w:hAnsi="Roboto Condensed" w:cs="Times New Roman"/>
                <w:sz w:val="20"/>
                <w:szCs w:val="20"/>
              </w:rPr>
            </w:pPr>
            <w:r w:rsidRPr="00A67BDD">
              <w:rPr>
                <w:rFonts w:ascii="Roboto Condensed" w:hAnsi="Roboto Condensed" w:cs="Times New Roman"/>
                <w:sz w:val="20"/>
                <w:szCs w:val="20"/>
              </w:rPr>
              <w:t>2940</w:t>
            </w:r>
          </w:p>
        </w:tc>
        <w:tc>
          <w:tcPr>
            <w:tcW w:w="1134" w:type="dxa"/>
          </w:tcPr>
          <w:p w14:paraId="34F70DD8" w14:textId="0BAED74C"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2640</w:t>
            </w:r>
          </w:p>
        </w:tc>
        <w:tc>
          <w:tcPr>
            <w:tcW w:w="1276" w:type="dxa"/>
          </w:tcPr>
          <w:p w14:paraId="04DAFA87" w14:textId="32E2A925"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2640</w:t>
            </w:r>
          </w:p>
        </w:tc>
        <w:tc>
          <w:tcPr>
            <w:tcW w:w="1134" w:type="dxa"/>
          </w:tcPr>
          <w:p w14:paraId="5FC9C576" w14:textId="0B6955E3"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2650</w:t>
            </w:r>
          </w:p>
        </w:tc>
        <w:tc>
          <w:tcPr>
            <w:tcW w:w="1270" w:type="dxa"/>
          </w:tcPr>
          <w:p w14:paraId="5AA93774" w14:textId="16CBF127"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2640</w:t>
            </w:r>
          </w:p>
        </w:tc>
      </w:tr>
      <w:tr w:rsidR="00DC1AE0" w:rsidRPr="00DC1AE0" w14:paraId="07B4220D" w14:textId="77777777" w:rsidTr="00542CB2">
        <w:tc>
          <w:tcPr>
            <w:tcW w:w="3114" w:type="dxa"/>
          </w:tcPr>
          <w:p w14:paraId="16D19395" w14:textId="3327BB34"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eastAsia="Times New Roman" w:hAnsi="Roboto Condensed" w:cs="Times New Roman"/>
                <w:sz w:val="20"/>
                <w:szCs w:val="20"/>
                <w:lang w:eastAsia="et-EE"/>
              </w:rPr>
              <w:t>Eesti raskeveohobune</w:t>
            </w:r>
          </w:p>
        </w:tc>
        <w:tc>
          <w:tcPr>
            <w:tcW w:w="1134" w:type="dxa"/>
            <w:vAlign w:val="center"/>
          </w:tcPr>
          <w:p w14:paraId="011784A3" w14:textId="1C6D6AE5" w:rsidR="00DC1AE0" w:rsidRPr="00A67BDD" w:rsidRDefault="00680D07" w:rsidP="00DC1AE0">
            <w:pPr>
              <w:pStyle w:val="kehatekst"/>
              <w:jc w:val="center"/>
              <w:rPr>
                <w:rFonts w:ascii="Roboto Condensed" w:hAnsi="Roboto Condensed" w:cs="Times New Roman"/>
                <w:sz w:val="20"/>
                <w:szCs w:val="20"/>
              </w:rPr>
            </w:pPr>
            <w:r w:rsidRPr="00A67BDD">
              <w:rPr>
                <w:rFonts w:ascii="Roboto Condensed" w:hAnsi="Roboto Condensed" w:cs="Times New Roman"/>
                <w:sz w:val="20"/>
                <w:szCs w:val="20"/>
              </w:rPr>
              <w:t>344</w:t>
            </w:r>
          </w:p>
        </w:tc>
        <w:tc>
          <w:tcPr>
            <w:tcW w:w="1134" w:type="dxa"/>
          </w:tcPr>
          <w:p w14:paraId="7E481BF5" w14:textId="0E9A294C"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360</w:t>
            </w:r>
          </w:p>
        </w:tc>
        <w:tc>
          <w:tcPr>
            <w:tcW w:w="1276" w:type="dxa"/>
          </w:tcPr>
          <w:p w14:paraId="2F656F6E" w14:textId="62DA7D10"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360</w:t>
            </w:r>
          </w:p>
        </w:tc>
        <w:tc>
          <w:tcPr>
            <w:tcW w:w="1134" w:type="dxa"/>
          </w:tcPr>
          <w:p w14:paraId="6170A3DA" w14:textId="6274599D"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360</w:t>
            </w:r>
          </w:p>
        </w:tc>
        <w:tc>
          <w:tcPr>
            <w:tcW w:w="1270" w:type="dxa"/>
          </w:tcPr>
          <w:p w14:paraId="394ADAAE" w14:textId="28EF18CC"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360</w:t>
            </w:r>
          </w:p>
        </w:tc>
      </w:tr>
      <w:tr w:rsidR="00DC1AE0" w:rsidRPr="00DC1AE0" w14:paraId="55852B70" w14:textId="77777777" w:rsidTr="00542CB2">
        <w:tc>
          <w:tcPr>
            <w:tcW w:w="3114" w:type="dxa"/>
          </w:tcPr>
          <w:p w14:paraId="248B0239" w14:textId="0677DC27"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eastAsia="Times New Roman" w:hAnsi="Roboto Condensed" w:cs="Times New Roman"/>
                <w:sz w:val="20"/>
                <w:szCs w:val="20"/>
                <w:lang w:eastAsia="et-EE"/>
              </w:rPr>
              <w:lastRenderedPageBreak/>
              <w:t>Tori TA</w:t>
            </w:r>
          </w:p>
        </w:tc>
        <w:tc>
          <w:tcPr>
            <w:tcW w:w="1134" w:type="dxa"/>
            <w:vAlign w:val="center"/>
          </w:tcPr>
          <w:p w14:paraId="03E112B6" w14:textId="07A6B661" w:rsidR="00DC1AE0" w:rsidRPr="00A67BDD" w:rsidRDefault="00680D07" w:rsidP="00DC1AE0">
            <w:pPr>
              <w:pStyle w:val="kehatekst"/>
              <w:jc w:val="center"/>
              <w:rPr>
                <w:rFonts w:ascii="Roboto Condensed" w:hAnsi="Roboto Condensed" w:cs="Times New Roman"/>
                <w:sz w:val="20"/>
                <w:szCs w:val="20"/>
              </w:rPr>
            </w:pPr>
            <w:r w:rsidRPr="00A67BDD">
              <w:rPr>
                <w:rFonts w:ascii="Roboto Condensed" w:hAnsi="Roboto Condensed" w:cs="Times New Roman"/>
                <w:sz w:val="20"/>
                <w:szCs w:val="20"/>
              </w:rPr>
              <w:t>586</w:t>
            </w:r>
          </w:p>
        </w:tc>
        <w:tc>
          <w:tcPr>
            <w:tcW w:w="1134" w:type="dxa"/>
          </w:tcPr>
          <w:p w14:paraId="6C9786F6" w14:textId="7A0A0925"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615</w:t>
            </w:r>
          </w:p>
        </w:tc>
        <w:tc>
          <w:tcPr>
            <w:tcW w:w="1276" w:type="dxa"/>
          </w:tcPr>
          <w:p w14:paraId="0C218A13" w14:textId="20FEF33A"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615</w:t>
            </w:r>
          </w:p>
        </w:tc>
        <w:tc>
          <w:tcPr>
            <w:tcW w:w="1134" w:type="dxa"/>
          </w:tcPr>
          <w:p w14:paraId="7DBAB45E" w14:textId="117A7BAF"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615</w:t>
            </w:r>
          </w:p>
        </w:tc>
        <w:tc>
          <w:tcPr>
            <w:tcW w:w="1270" w:type="dxa"/>
          </w:tcPr>
          <w:p w14:paraId="7EA68690" w14:textId="7797035A"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615</w:t>
            </w:r>
          </w:p>
        </w:tc>
      </w:tr>
      <w:tr w:rsidR="00DC1AE0" w:rsidRPr="00DC1AE0" w14:paraId="1CDFC0D0" w14:textId="77777777" w:rsidTr="00542CB2">
        <w:tc>
          <w:tcPr>
            <w:tcW w:w="3114" w:type="dxa"/>
          </w:tcPr>
          <w:p w14:paraId="70E03B88" w14:textId="66BE2A1A" w:rsidR="00DC1AE0" w:rsidRPr="00DC1AE0" w:rsidRDefault="00DC1AE0" w:rsidP="00DC1AE0">
            <w:pPr>
              <w:pStyle w:val="kehatekst"/>
              <w:jc w:val="center"/>
              <w:rPr>
                <w:rFonts w:ascii="Roboto Condensed" w:hAnsi="Roboto Condensed"/>
                <w:sz w:val="20"/>
                <w:szCs w:val="20"/>
              </w:rPr>
            </w:pPr>
            <w:r w:rsidRPr="00DC1AE0">
              <w:rPr>
                <w:rFonts w:ascii="Roboto Condensed" w:eastAsia="Times New Roman" w:hAnsi="Roboto Condensed" w:cs="Times New Roman"/>
                <w:sz w:val="20"/>
                <w:szCs w:val="20"/>
                <w:lang w:eastAsia="et-EE"/>
              </w:rPr>
              <w:t>Vana-Tori</w:t>
            </w:r>
          </w:p>
        </w:tc>
        <w:tc>
          <w:tcPr>
            <w:tcW w:w="1134" w:type="dxa"/>
            <w:vAlign w:val="center"/>
          </w:tcPr>
          <w:p w14:paraId="6558B40F" w14:textId="301AE90B" w:rsidR="00DC1AE0" w:rsidRPr="00DC1AE0" w:rsidRDefault="00680D07" w:rsidP="00DC1AE0">
            <w:pPr>
              <w:pStyle w:val="kehatekst"/>
              <w:jc w:val="center"/>
              <w:rPr>
                <w:rFonts w:ascii="Roboto Condensed" w:eastAsia="Times New Roman" w:hAnsi="Roboto Condensed" w:cs="Calibri"/>
                <w:sz w:val="20"/>
                <w:szCs w:val="20"/>
                <w:lang w:eastAsia="et-EE"/>
              </w:rPr>
            </w:pPr>
            <w:r>
              <w:rPr>
                <w:rFonts w:ascii="Roboto Condensed" w:eastAsia="Times New Roman" w:hAnsi="Roboto Condensed" w:cs="Calibri"/>
                <w:sz w:val="20"/>
                <w:szCs w:val="20"/>
                <w:lang w:eastAsia="et-EE"/>
              </w:rPr>
              <w:t>36</w:t>
            </w:r>
          </w:p>
        </w:tc>
        <w:tc>
          <w:tcPr>
            <w:tcW w:w="1134" w:type="dxa"/>
          </w:tcPr>
          <w:p w14:paraId="170093C5" w14:textId="2BBEE05C"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34</w:t>
            </w:r>
          </w:p>
        </w:tc>
        <w:tc>
          <w:tcPr>
            <w:tcW w:w="1276" w:type="dxa"/>
          </w:tcPr>
          <w:p w14:paraId="0C31AAC3" w14:textId="4A4B48FF"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35</w:t>
            </w:r>
          </w:p>
        </w:tc>
        <w:tc>
          <w:tcPr>
            <w:tcW w:w="1134" w:type="dxa"/>
          </w:tcPr>
          <w:p w14:paraId="6870A52C" w14:textId="33BF6171"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36</w:t>
            </w:r>
          </w:p>
        </w:tc>
        <w:tc>
          <w:tcPr>
            <w:tcW w:w="1270" w:type="dxa"/>
          </w:tcPr>
          <w:p w14:paraId="447D7AE0" w14:textId="77688B34"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34</w:t>
            </w:r>
          </w:p>
        </w:tc>
      </w:tr>
      <w:tr w:rsidR="00DC1AE0" w:rsidRPr="00DC1AE0" w14:paraId="411F183A" w14:textId="77777777" w:rsidTr="00542CB2">
        <w:tc>
          <w:tcPr>
            <w:tcW w:w="3114" w:type="dxa"/>
          </w:tcPr>
          <w:p w14:paraId="4EF4B272" w14:textId="57F40459" w:rsidR="00DC1AE0" w:rsidRPr="00DC1AE0" w:rsidRDefault="00DC1AE0" w:rsidP="00DC1AE0">
            <w:pPr>
              <w:pStyle w:val="kehatekst"/>
              <w:jc w:val="center"/>
              <w:rPr>
                <w:rFonts w:ascii="Roboto Condensed" w:hAnsi="Roboto Condensed"/>
                <w:sz w:val="20"/>
                <w:szCs w:val="20"/>
              </w:rPr>
            </w:pPr>
            <w:r w:rsidRPr="00DC1AE0">
              <w:rPr>
                <w:rFonts w:ascii="Roboto Condensed" w:eastAsia="Times New Roman" w:hAnsi="Roboto Condensed" w:cs="Times New Roman"/>
                <w:sz w:val="20"/>
                <w:szCs w:val="20"/>
                <w:lang w:eastAsia="et-EE"/>
              </w:rPr>
              <w:t>Eesti maatõug</w:t>
            </w:r>
          </w:p>
        </w:tc>
        <w:tc>
          <w:tcPr>
            <w:tcW w:w="1134" w:type="dxa"/>
            <w:vAlign w:val="center"/>
          </w:tcPr>
          <w:p w14:paraId="1C6E92D0" w14:textId="71FD0A40" w:rsidR="00DC1AE0" w:rsidRPr="00DC1AE0" w:rsidRDefault="00680D07" w:rsidP="00DC1AE0">
            <w:pPr>
              <w:pStyle w:val="kehatekst"/>
              <w:jc w:val="center"/>
              <w:rPr>
                <w:rFonts w:ascii="Roboto Condensed" w:eastAsia="Times New Roman" w:hAnsi="Roboto Condensed" w:cs="Calibri"/>
                <w:sz w:val="20"/>
                <w:szCs w:val="20"/>
                <w:lang w:eastAsia="et-EE"/>
              </w:rPr>
            </w:pPr>
            <w:r>
              <w:rPr>
                <w:rFonts w:ascii="Roboto Condensed" w:eastAsia="Times New Roman" w:hAnsi="Roboto Condensed" w:cs="Calibri"/>
                <w:sz w:val="20"/>
                <w:szCs w:val="20"/>
                <w:lang w:eastAsia="et-EE"/>
              </w:rPr>
              <w:t>894</w:t>
            </w:r>
          </w:p>
        </w:tc>
        <w:tc>
          <w:tcPr>
            <w:tcW w:w="1134" w:type="dxa"/>
          </w:tcPr>
          <w:p w14:paraId="5902EF68" w14:textId="272FBFF0"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915</w:t>
            </w:r>
          </w:p>
        </w:tc>
        <w:tc>
          <w:tcPr>
            <w:tcW w:w="1276" w:type="dxa"/>
          </w:tcPr>
          <w:p w14:paraId="60A74B4F" w14:textId="3FA349FA"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920</w:t>
            </w:r>
          </w:p>
        </w:tc>
        <w:tc>
          <w:tcPr>
            <w:tcW w:w="1134" w:type="dxa"/>
          </w:tcPr>
          <w:p w14:paraId="0D01106F" w14:textId="6C2AAB4F"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925</w:t>
            </w:r>
          </w:p>
        </w:tc>
        <w:tc>
          <w:tcPr>
            <w:tcW w:w="1270" w:type="dxa"/>
          </w:tcPr>
          <w:p w14:paraId="7CE03A07" w14:textId="00B13F4F"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915</w:t>
            </w:r>
          </w:p>
        </w:tc>
      </w:tr>
      <w:tr w:rsidR="00DC1AE0" w:rsidRPr="00DC1AE0" w14:paraId="22BC6568" w14:textId="77777777" w:rsidTr="00542CB2">
        <w:tc>
          <w:tcPr>
            <w:tcW w:w="3114" w:type="dxa"/>
          </w:tcPr>
          <w:p w14:paraId="366C67DE" w14:textId="776DAE2F" w:rsidR="00DC1AE0" w:rsidRPr="00DC1AE0" w:rsidRDefault="00DC1AE0" w:rsidP="007B433E">
            <w:pPr>
              <w:pStyle w:val="kehatekst"/>
              <w:jc w:val="center"/>
              <w:rPr>
                <w:rFonts w:ascii="Roboto Condensed" w:eastAsia="Times New Roman" w:hAnsi="Roboto Condensed" w:cs="Times New Roman"/>
                <w:sz w:val="20"/>
                <w:szCs w:val="20"/>
                <w:lang w:eastAsia="et-EE"/>
              </w:rPr>
            </w:pPr>
            <w:r w:rsidRPr="00DC1AE0">
              <w:rPr>
                <w:rFonts w:ascii="Roboto Condensed" w:hAnsi="Roboto Condensed"/>
                <w:sz w:val="20"/>
                <w:szCs w:val="20"/>
              </w:rPr>
              <w:t>Kihnu maalammas</w:t>
            </w:r>
          </w:p>
        </w:tc>
        <w:tc>
          <w:tcPr>
            <w:tcW w:w="1134" w:type="dxa"/>
            <w:vAlign w:val="center"/>
          </w:tcPr>
          <w:p w14:paraId="77D98B95" w14:textId="001C9B6B" w:rsidR="00DC1AE0" w:rsidRPr="00DC1AE0" w:rsidRDefault="00680D07" w:rsidP="00DC1AE0">
            <w:pPr>
              <w:pStyle w:val="kehatekst"/>
              <w:jc w:val="center"/>
              <w:rPr>
                <w:rFonts w:ascii="Roboto Condensed" w:eastAsia="Times New Roman" w:hAnsi="Roboto Condensed" w:cs="Calibri"/>
                <w:sz w:val="20"/>
                <w:szCs w:val="20"/>
                <w:lang w:eastAsia="et-EE"/>
              </w:rPr>
            </w:pPr>
            <w:r>
              <w:rPr>
                <w:rFonts w:ascii="Roboto Condensed" w:eastAsia="Times New Roman" w:hAnsi="Roboto Condensed" w:cs="Calibri"/>
                <w:sz w:val="20"/>
                <w:szCs w:val="20"/>
                <w:lang w:eastAsia="et-EE"/>
              </w:rPr>
              <w:t>1894</w:t>
            </w:r>
          </w:p>
        </w:tc>
        <w:tc>
          <w:tcPr>
            <w:tcW w:w="1134" w:type="dxa"/>
          </w:tcPr>
          <w:p w14:paraId="6FCCCE75" w14:textId="3BFAF334"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970</w:t>
            </w:r>
          </w:p>
        </w:tc>
        <w:tc>
          <w:tcPr>
            <w:tcW w:w="1276" w:type="dxa"/>
          </w:tcPr>
          <w:p w14:paraId="1F195E1C" w14:textId="2550F553"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980</w:t>
            </w:r>
          </w:p>
        </w:tc>
        <w:tc>
          <w:tcPr>
            <w:tcW w:w="1134" w:type="dxa"/>
          </w:tcPr>
          <w:p w14:paraId="2B3C1889" w14:textId="2DE0260E"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990</w:t>
            </w:r>
          </w:p>
        </w:tc>
        <w:tc>
          <w:tcPr>
            <w:tcW w:w="1270" w:type="dxa"/>
          </w:tcPr>
          <w:p w14:paraId="3B861ABC" w14:textId="2AD65F17"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970</w:t>
            </w:r>
          </w:p>
        </w:tc>
      </w:tr>
      <w:tr w:rsidR="00DC1AE0" w:rsidRPr="00DC1AE0" w14:paraId="497F22BD" w14:textId="77777777" w:rsidTr="00542CB2">
        <w:tc>
          <w:tcPr>
            <w:tcW w:w="3114" w:type="dxa"/>
          </w:tcPr>
          <w:p w14:paraId="3C67B5CE" w14:textId="45C02F98" w:rsidR="00DC1AE0" w:rsidRPr="00DC1AE0" w:rsidRDefault="00DC1AE0" w:rsidP="007B433E">
            <w:pPr>
              <w:pStyle w:val="kehatekst"/>
              <w:jc w:val="center"/>
              <w:rPr>
                <w:rFonts w:ascii="Roboto Condensed" w:eastAsia="Times New Roman" w:hAnsi="Roboto Condensed" w:cs="Times New Roman"/>
                <w:sz w:val="20"/>
                <w:szCs w:val="20"/>
                <w:lang w:eastAsia="et-EE"/>
              </w:rPr>
            </w:pPr>
            <w:r w:rsidRPr="00DC1AE0">
              <w:rPr>
                <w:rFonts w:ascii="Roboto Condensed" w:hAnsi="Roboto Condensed"/>
                <w:sz w:val="20"/>
                <w:szCs w:val="20"/>
              </w:rPr>
              <w:t>Eesti vutt</w:t>
            </w:r>
          </w:p>
        </w:tc>
        <w:tc>
          <w:tcPr>
            <w:tcW w:w="1134" w:type="dxa"/>
            <w:vAlign w:val="center"/>
          </w:tcPr>
          <w:p w14:paraId="71B677F3" w14:textId="06927AE3" w:rsidR="00DC1AE0" w:rsidRPr="00DC1AE0" w:rsidRDefault="00680D07" w:rsidP="00DC1AE0">
            <w:pPr>
              <w:pStyle w:val="kehatekst"/>
              <w:jc w:val="center"/>
              <w:rPr>
                <w:rFonts w:ascii="Roboto Condensed" w:eastAsia="Times New Roman" w:hAnsi="Roboto Condensed" w:cs="Calibri"/>
                <w:sz w:val="20"/>
                <w:szCs w:val="20"/>
                <w:lang w:eastAsia="et-EE"/>
              </w:rPr>
            </w:pPr>
            <w:r>
              <w:rPr>
                <w:rFonts w:ascii="Roboto Condensed" w:eastAsia="Times New Roman" w:hAnsi="Roboto Condensed" w:cs="Calibri"/>
                <w:sz w:val="20"/>
                <w:szCs w:val="20"/>
                <w:lang w:eastAsia="et-EE"/>
              </w:rPr>
              <w:t>4467</w:t>
            </w:r>
          </w:p>
        </w:tc>
        <w:tc>
          <w:tcPr>
            <w:tcW w:w="1134" w:type="dxa"/>
          </w:tcPr>
          <w:p w14:paraId="00249680" w14:textId="0B20A3B5"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3770</w:t>
            </w:r>
          </w:p>
        </w:tc>
        <w:tc>
          <w:tcPr>
            <w:tcW w:w="1276" w:type="dxa"/>
          </w:tcPr>
          <w:p w14:paraId="16AE4B4C" w14:textId="7E350834"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3790</w:t>
            </w:r>
          </w:p>
        </w:tc>
        <w:tc>
          <w:tcPr>
            <w:tcW w:w="1134" w:type="dxa"/>
          </w:tcPr>
          <w:p w14:paraId="378B6F30" w14:textId="5388AE99" w:rsidR="00DC1AE0" w:rsidRPr="00DC1AE0" w:rsidRDefault="00DC1AE0" w:rsidP="00DC1AE0">
            <w:pPr>
              <w:pStyle w:val="kehatekst"/>
              <w:jc w:val="center"/>
              <w:rPr>
                <w:rFonts w:ascii="Roboto Condensed" w:eastAsia="Times New Roman" w:hAnsi="Roboto Condensed" w:cs="Calibri"/>
                <w:sz w:val="20"/>
                <w:szCs w:val="20"/>
                <w:lang w:eastAsia="et-EE"/>
              </w:rPr>
            </w:pPr>
            <w:r w:rsidRPr="00DC1AE0">
              <w:rPr>
                <w:rFonts w:ascii="Roboto Condensed" w:hAnsi="Roboto Condensed"/>
                <w:sz w:val="20"/>
                <w:szCs w:val="20"/>
              </w:rPr>
              <w:t>3800</w:t>
            </w:r>
          </w:p>
        </w:tc>
        <w:tc>
          <w:tcPr>
            <w:tcW w:w="1270" w:type="dxa"/>
          </w:tcPr>
          <w:p w14:paraId="7B355EB4" w14:textId="7D0AC155" w:rsidR="00DC1AE0" w:rsidRPr="00DC1AE0" w:rsidRDefault="00DC1AE0" w:rsidP="00DC1AE0">
            <w:pPr>
              <w:pStyle w:val="kehatekst"/>
              <w:jc w:val="center"/>
              <w:rPr>
                <w:rFonts w:ascii="Roboto Condensed" w:hAnsi="Roboto Condensed" w:cs="Times New Roman"/>
                <w:b/>
                <w:bCs/>
                <w:sz w:val="20"/>
                <w:szCs w:val="20"/>
              </w:rPr>
            </w:pPr>
            <w:r w:rsidRPr="00DC1AE0">
              <w:rPr>
                <w:rFonts w:ascii="Roboto Condensed" w:hAnsi="Roboto Condensed"/>
                <w:sz w:val="20"/>
                <w:szCs w:val="20"/>
              </w:rPr>
              <w:t>3770</w:t>
            </w:r>
          </w:p>
        </w:tc>
      </w:tr>
    </w:tbl>
    <w:p w14:paraId="12E1D18E" w14:textId="77777777" w:rsidR="00DC1AE0" w:rsidRDefault="00DC1AE0" w:rsidP="00744F61">
      <w:pPr>
        <w:spacing w:after="160" w:line="259" w:lineRule="auto"/>
        <w:rPr>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DE3C9D" w:rsidRPr="007B433E" w14:paraId="4ED11B9E" w14:textId="77777777" w:rsidTr="001460A5">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0A28805D" w14:textId="66815CBB" w:rsidR="00DE3C9D" w:rsidRPr="007B433E" w:rsidRDefault="007B433E" w:rsidP="001460A5">
            <w:pPr>
              <w:jc w:val="both"/>
              <w:rPr>
                <w:rFonts w:cs="Times New Roman"/>
                <w:b/>
                <w:bCs/>
              </w:rPr>
            </w:pPr>
            <w:r w:rsidRPr="007B433E">
              <w:rPr>
                <w:b/>
                <w:bCs/>
              </w:rPr>
              <w:t>Väljakutsed, tegevused ja oodatavad tulemused</w:t>
            </w:r>
          </w:p>
        </w:tc>
      </w:tr>
      <w:tr w:rsidR="00DE3C9D" w:rsidRPr="007B433E" w14:paraId="1B921769" w14:textId="77777777" w:rsidTr="00A67BDD">
        <w:trPr>
          <w:trHeight w:val="983"/>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471D6034" w14:textId="77777777" w:rsidR="00DE3C9D" w:rsidRPr="00DF0EAA" w:rsidRDefault="00DE3C9D" w:rsidP="00DF0EAA">
            <w:pPr>
              <w:rPr>
                <w:b/>
                <w:bCs/>
              </w:rPr>
            </w:pPr>
            <w:r w:rsidRPr="00DF0EAA">
              <w:rPr>
                <w:b/>
                <w:bCs/>
              </w:rPr>
              <w:t>Väljakutsed:</w:t>
            </w:r>
          </w:p>
          <w:p w14:paraId="5C535E56" w14:textId="4A7B4FBF" w:rsidR="00DC1AE0" w:rsidRPr="007B433E" w:rsidRDefault="00DC1AE0" w:rsidP="00DF0EAA">
            <w:pPr>
              <w:rPr>
                <w:rFonts w:eastAsia="Calibri"/>
                <w:bCs/>
              </w:rPr>
            </w:pPr>
            <w:r w:rsidRPr="007B433E">
              <w:rPr>
                <w:noProof/>
              </w:rPr>
              <w:drawing>
                <wp:inline distT="0" distB="0" distL="0" distR="0" wp14:anchorId="73FBBE09" wp14:editId="1BB6489F">
                  <wp:extent cx="186055" cy="186055"/>
                  <wp:effectExtent l="0" t="0" r="0" b="0"/>
                  <wp:docPr id="693809872" name="Picture 69380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7B433E">
              <w:t xml:space="preserve"> Aretustoetuste </w:t>
            </w:r>
            <w:proofErr w:type="spellStart"/>
            <w:r w:rsidRPr="007B433E">
              <w:t>üldsumma</w:t>
            </w:r>
            <w:proofErr w:type="spellEnd"/>
            <w:r w:rsidRPr="007B433E">
              <w:t xml:space="preserve"> vajab pidevat tõstmist seoses üldise elu kalliduse tõusuga. Aretustoetuse abil ei ole</w:t>
            </w:r>
            <w:r w:rsidRPr="007B433E" w:rsidDel="00634373">
              <w:t xml:space="preserve"> </w:t>
            </w:r>
            <w:r w:rsidRPr="007B433E">
              <w:t>võimalik toetada tõuloomade sisseostu.</w:t>
            </w:r>
            <w:r w:rsidR="00A67BDD">
              <w:t xml:space="preserve"> </w:t>
            </w:r>
            <w:r w:rsidR="00B162D9">
              <w:t xml:space="preserve">Kuna aretustoetusest ei ole võimalik toetada aretusloomade ostu, siis oleks vaja kaaluda, kas seda saaks toetada mõne muu toetusskeemi raames. Selline toetus </w:t>
            </w:r>
            <w:r w:rsidRPr="007B433E">
              <w:t>parandaks loomsete saaduste tootmise potentsiaali.</w:t>
            </w:r>
          </w:p>
          <w:p w14:paraId="309D9FCA" w14:textId="1F29155B" w:rsidR="00DC1AE0" w:rsidRPr="007B433E" w:rsidRDefault="000E3246" w:rsidP="00DF0EAA">
            <w:r>
              <w:pict w14:anchorId="6B358049">
                <v:shape id="_x0000_i1039" type="#_x0000_t75" style="width:16.2pt;height:16.2pt;visibility:visible;mso-wrap-style:square" o:bullet="t">
                  <v:imagedata r:id="rId17" o:title=""/>
                </v:shape>
              </w:pict>
            </w:r>
            <w:r w:rsidR="00DC1AE0" w:rsidRPr="007B433E">
              <w:t xml:space="preserve"> Aastaid on põllumajandusloomade aretusel lähtutud ühekülgselt vaid toodangu näitajate suurendamisest. Selle tõttu on vähenenud oluliselt veiste karjas püsivuse aeg. Tootmisele ja kaubandusele orienteeritud aretustöö tulemusel on hakatud laialdaselt kasvatama intensiivpidamiseks sobilikke tõuge. Seetõttu on ohtu sattunud kohalikud väärtuslikud geneetilised ressursid.</w:t>
            </w:r>
          </w:p>
          <w:p w14:paraId="1A1663E7" w14:textId="26CA0C43" w:rsidR="00DC1AE0" w:rsidRPr="007B433E" w:rsidRDefault="000E3246" w:rsidP="00DF0EAA">
            <w:pPr>
              <w:rPr>
                <w:rFonts w:eastAsia="Calibri"/>
              </w:rPr>
            </w:pPr>
            <w:r>
              <w:pict w14:anchorId="7A07EA02">
                <v:shape id="_x0000_i1040" type="#_x0000_t75" style="width:16.2pt;height:16.2pt;visibility:visible;mso-wrap-style:square">
                  <v:imagedata r:id="rId17" o:title=""/>
                </v:shape>
              </w:pict>
            </w:r>
            <w:r w:rsidR="00DC1AE0" w:rsidRPr="007B433E">
              <w:rPr>
                <w:rFonts w:eastAsia="Calibri"/>
                <w:bCs/>
              </w:rPr>
              <w:t xml:space="preserve"> </w:t>
            </w:r>
            <w:r w:rsidR="00DC1AE0" w:rsidRPr="007B433E">
              <w:rPr>
                <w:rFonts w:eastAsia="Calibri"/>
              </w:rPr>
              <w:t>Aretajate järelkasvu tagamine.</w:t>
            </w:r>
          </w:p>
          <w:p w14:paraId="434D8E05" w14:textId="3822B4DF" w:rsidR="00DC1AE0" w:rsidRPr="007B433E" w:rsidRDefault="003F4268" w:rsidP="00DF0EAA">
            <w:pPr>
              <w:rPr>
                <w:rFonts w:eastAsia="Calibri"/>
              </w:rPr>
            </w:pPr>
            <w:r>
              <w:rPr>
                <w:noProof/>
              </w:rPr>
              <w:drawing>
                <wp:inline distT="0" distB="0" distL="0" distR="0" wp14:anchorId="44E0DAAE" wp14:editId="7B3B9727">
                  <wp:extent cx="203200" cy="203200"/>
                  <wp:effectExtent l="0" t="0" r="6350" b="6350"/>
                  <wp:docPr id="1550908096" name="Picture 155090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B433E">
              <w:rPr>
                <w:rFonts w:eastAsia="Calibri"/>
                <w:bCs/>
              </w:rPr>
              <w:t xml:space="preserve"> </w:t>
            </w:r>
            <w:r w:rsidR="00E85D8C" w:rsidRPr="00E85D8C">
              <w:rPr>
                <w:rFonts w:eastAsia="Calibri"/>
              </w:rPr>
              <w:t>Loomageneetiliste ressursside säilitamise ja säästva kasutamise programmi valmimisel on selle tegevuste elluviimiseks vajalik püsiv rahastus, mis võimaldaks geneetilise materjali kogumist ning selle uurimist ja säilitamist.</w:t>
            </w:r>
          </w:p>
          <w:p w14:paraId="0CAA2594" w14:textId="77777777" w:rsidR="00DE3C9D" w:rsidRPr="00DF0EAA" w:rsidRDefault="00DE3C9D" w:rsidP="00DF0EAA">
            <w:pPr>
              <w:rPr>
                <w:b/>
              </w:rPr>
            </w:pPr>
            <w:r w:rsidRPr="00DF0EAA">
              <w:rPr>
                <w:b/>
              </w:rPr>
              <w:t>Tegevused:</w:t>
            </w:r>
          </w:p>
          <w:p w14:paraId="2A4149AA" w14:textId="5F912976" w:rsidR="002A7867" w:rsidRDefault="00DC1AE0" w:rsidP="002A7867">
            <w:r w:rsidRPr="007B433E">
              <w:rPr>
                <w:noProof/>
                <w:lang w:eastAsia="et-EE"/>
              </w:rPr>
              <w:drawing>
                <wp:inline distT="0" distB="0" distL="0" distR="0" wp14:anchorId="538AB0CD" wp14:editId="0AAD84CA">
                  <wp:extent cx="83820" cy="250825"/>
                  <wp:effectExtent l="0" t="0" r="0" b="0"/>
                  <wp:docPr id="138282313" name="Picture 13828231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94060" cy="281468"/>
                          </a:xfrm>
                          <a:prstGeom prst="rect">
                            <a:avLst/>
                          </a:prstGeom>
                          <a:ln/>
                        </pic:spPr>
                      </pic:pic>
                    </a:graphicData>
                  </a:graphic>
                </wp:inline>
              </w:drawing>
            </w:r>
            <w:r w:rsidRPr="007B433E">
              <w:t xml:space="preserve"> </w:t>
            </w:r>
            <w:r w:rsidR="002A7867">
              <w:t>L</w:t>
            </w:r>
            <w:r w:rsidRPr="007B433E">
              <w:t xml:space="preserve">oomageneetiliste ressursside säilitamise ja säästva kasutamise tegevuskava väljatöötamine ning </w:t>
            </w:r>
            <w:r w:rsidR="002A7867">
              <w:t>rakendamine alates</w:t>
            </w:r>
            <w:r w:rsidRPr="007B433E">
              <w:t xml:space="preserve"> 202</w:t>
            </w:r>
            <w:r w:rsidR="00B162D9">
              <w:t>4</w:t>
            </w:r>
            <w:r w:rsidRPr="007B433E">
              <w:t>. aasta</w:t>
            </w:r>
            <w:r w:rsidR="002A7867">
              <w:t>st</w:t>
            </w:r>
            <w:r w:rsidRPr="007B433E">
              <w:t>. Tegevuskavas planeeritud tegevuste elluviimiseks on vajalik kindlustada piisavad vahendid järjepidevaks loomageneetiliste ressurssidega tegelemiseks vähemalt 100 000 euro ulatuses aastas. Uuringud ohustatud tõugude loetellu kantud tõugude populatsioonide olukorra väljaselgitamise osas tuleb läbi viia kõigi nende tõugude osas.</w:t>
            </w:r>
          </w:p>
          <w:p w14:paraId="1032E032" w14:textId="11AEF9F3" w:rsidR="002A7867" w:rsidRPr="007B433E" w:rsidRDefault="00DC1AE0" w:rsidP="002A7867">
            <w:r w:rsidRPr="007B433E">
              <w:t xml:space="preserve"> </w:t>
            </w:r>
            <w:r w:rsidR="002A7867" w:rsidRPr="00EF4FDD">
              <w:rPr>
                <w:noProof/>
                <w:sz w:val="24"/>
                <w:szCs w:val="24"/>
                <w:lang w:eastAsia="et-EE"/>
              </w:rPr>
              <w:drawing>
                <wp:inline distT="0" distB="0" distL="0" distR="0" wp14:anchorId="57389C14" wp14:editId="31C88AF3">
                  <wp:extent cx="196132" cy="254854"/>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002A7867">
              <w:rPr>
                <w:sz w:val="24"/>
                <w:szCs w:val="24"/>
              </w:rPr>
              <w:t xml:space="preserve"> </w:t>
            </w:r>
            <w:r w:rsidR="002A7867">
              <w:rPr>
                <w:rFonts w:cs="Times New Roman"/>
              </w:rPr>
              <w:t>Viiakse läbi</w:t>
            </w:r>
            <w:r w:rsidR="002A7867" w:rsidRPr="002A7867">
              <w:rPr>
                <w:rFonts w:cs="Times New Roman"/>
              </w:rPr>
              <w:t xml:space="preserve"> on eesti raskeveohobuse populatsiooni uuring.</w:t>
            </w:r>
          </w:p>
          <w:p w14:paraId="25B3BBD4" w14:textId="56D04888" w:rsidR="00DC1AE0" w:rsidRPr="007B433E" w:rsidRDefault="00DC1AE0" w:rsidP="00DF0EAA">
            <w:r w:rsidRPr="007B433E">
              <w:t xml:space="preserve"> </w:t>
            </w:r>
            <w:r w:rsidRPr="007B433E">
              <w:rPr>
                <w:noProof/>
              </w:rPr>
              <w:drawing>
                <wp:inline distT="0" distB="0" distL="0" distR="0" wp14:anchorId="3DCBE478" wp14:editId="52089414">
                  <wp:extent cx="228600" cy="228600"/>
                  <wp:effectExtent l="0" t="0" r="0" b="0"/>
                  <wp:docPr id="1706887795" name="Picture 1706887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B433E">
              <w:t xml:space="preserve"> Aretusühistutele makstakse aretustoetust tõuraamatu pidamise ja jõudluskontrolli läbiviimise eest.</w:t>
            </w:r>
          </w:p>
          <w:p w14:paraId="1718F8F5" w14:textId="056F1616" w:rsidR="002A7867" w:rsidRDefault="002A7867" w:rsidP="002A7867">
            <w:pPr>
              <w:jc w:val="both"/>
              <w:rPr>
                <w:rFonts w:cs="Times New Roman"/>
              </w:rPr>
            </w:pPr>
            <w:r w:rsidRPr="00DF0EAA">
              <w:rPr>
                <w:noProof/>
              </w:rPr>
              <w:drawing>
                <wp:inline distT="0" distB="0" distL="0" distR="0" wp14:anchorId="34137DAF" wp14:editId="6AC982A1">
                  <wp:extent cx="231775" cy="2317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2025. aasta põllumajandusloomade aretustoetuse määruse muutmise vajaduse analüüs lähtuvalt 2024. aastat toetuse maksmise tulemustest ning uute aretusühingute ning aretusprogrammide lisandumisest.</w:t>
            </w:r>
          </w:p>
          <w:p w14:paraId="7B3968E9" w14:textId="54D2BB31" w:rsidR="00DC1AE0" w:rsidRDefault="00DC1AE0" w:rsidP="00DF0EAA">
            <w:r w:rsidRPr="007B433E">
              <w:rPr>
                <w:noProof/>
              </w:rPr>
              <w:drawing>
                <wp:inline distT="0" distB="0" distL="0" distR="0" wp14:anchorId="2E259DDB" wp14:editId="7425A52F">
                  <wp:extent cx="228600" cy="228600"/>
                  <wp:effectExtent l="0" t="0" r="0" b="0"/>
                  <wp:docPr id="1784046649" name="Picture 178404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B433E">
              <w:t xml:space="preserve"> Ohustatud tõugu loomade pidajatele makstakse alates 2004. a ÜPP</w:t>
            </w:r>
            <w:r w:rsidR="002A7867">
              <w:t xml:space="preserve"> SK</w:t>
            </w:r>
            <w:r w:rsidRPr="007B433E">
              <w:t xml:space="preserve"> toetust. See on aidanud mõne tõu arvukuse languse pöörata tõusule ning mõnel juhul pidurdanud loomade arvu vähenemist. </w:t>
            </w:r>
          </w:p>
          <w:p w14:paraId="7365758E" w14:textId="2EAB8737" w:rsidR="009A6BBA" w:rsidRDefault="009A6BBA" w:rsidP="00DF0EAA">
            <w:r w:rsidRPr="007B433E">
              <w:rPr>
                <w:noProof/>
              </w:rPr>
              <w:drawing>
                <wp:inline distT="0" distB="0" distL="0" distR="0" wp14:anchorId="1671EA48" wp14:editId="2B3588A0">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FAO andmebaasis DAD-IS </w:t>
            </w:r>
            <w:r w:rsidR="002A7867">
              <w:t xml:space="preserve">uuendatakse </w:t>
            </w:r>
            <w:r>
              <w:t>põllumajandusloomade tõugude populatsiooni andme</w:t>
            </w:r>
            <w:r w:rsidR="002A7867">
              <w:t>d</w:t>
            </w:r>
            <w:r>
              <w:t>.</w:t>
            </w:r>
          </w:p>
          <w:p w14:paraId="00F7DD69" w14:textId="77777777" w:rsidR="002A7867" w:rsidRDefault="002A7867" w:rsidP="002A7867">
            <w:pPr>
              <w:jc w:val="both"/>
              <w:rPr>
                <w:rFonts w:cs="Times New Roman"/>
              </w:rPr>
            </w:pPr>
            <w:r w:rsidRPr="00DF0EAA">
              <w:rPr>
                <w:noProof/>
              </w:rPr>
              <w:lastRenderedPageBreak/>
              <w:drawing>
                <wp:inline distT="0" distB="0" distL="0" distR="0" wp14:anchorId="205DF1A1" wp14:editId="4F0B841B">
                  <wp:extent cx="231775" cy="2317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2024. aastal on ettevalmistamisel põllumajandusloomade aretuse seaduse muutmise seaduse eelnõu. Tulenevalt vajadusest võtta üle hobuste võistluste direktiiv on vajalik seadusesse kirjutada vajalikud sätted, millest tulenevalt ei tohi teha vahet hobuste võistlustel Eestist pärit ning siin registreeritud hobustel ning muudest Euroopa Liidu liikmesriikidest pärit või seal registreeritud </w:t>
            </w:r>
            <w:proofErr w:type="spellStart"/>
            <w:r>
              <w:rPr>
                <w:rFonts w:cs="Times New Roman"/>
              </w:rPr>
              <w:t>hobuslastel</w:t>
            </w:r>
            <w:proofErr w:type="spellEnd"/>
            <w:r>
              <w:rPr>
                <w:rFonts w:cs="Times New Roman"/>
              </w:rPr>
              <w:t xml:space="preserve">. Teatud </w:t>
            </w:r>
            <w:proofErr w:type="spellStart"/>
            <w:r>
              <w:rPr>
                <w:rFonts w:cs="Times New Roman"/>
              </w:rPr>
              <w:t>võislutste</w:t>
            </w:r>
            <w:proofErr w:type="spellEnd"/>
            <w:r>
              <w:rPr>
                <w:rFonts w:cs="Times New Roman"/>
              </w:rPr>
              <w:t xml:space="preserve"> puhul on lubatud vahe tegemine seaduses toodud tingimustel.</w:t>
            </w:r>
          </w:p>
          <w:p w14:paraId="416FB40A" w14:textId="70C75CFD" w:rsidR="002A7867" w:rsidRPr="007B433E" w:rsidRDefault="002A7867" w:rsidP="000D0601">
            <w:pPr>
              <w:jc w:val="both"/>
            </w:pPr>
            <w:r>
              <w:rPr>
                <w:noProof/>
              </w:rPr>
              <w:drawing>
                <wp:inline distT="0" distB="0" distL="0" distR="0" wp14:anchorId="4F8B0785" wp14:editId="23AC697C">
                  <wp:extent cx="182880" cy="182880"/>
                  <wp:effectExtent l="0" t="0" r="762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cs="Times New Roman"/>
              </w:rPr>
              <w:t xml:space="preserve"> </w:t>
            </w:r>
            <w:r w:rsidRPr="00BB6F56">
              <w:rPr>
                <w:rFonts w:cs="Times New Roman"/>
              </w:rPr>
              <w:t xml:space="preserve">Loomapidajate </w:t>
            </w:r>
            <w:r>
              <w:rPr>
                <w:rFonts w:cs="Times New Roman"/>
              </w:rPr>
              <w:t xml:space="preserve">ja aretajate </w:t>
            </w:r>
            <w:r w:rsidRPr="00BB6F56">
              <w:rPr>
                <w:rFonts w:cs="Times New Roman"/>
              </w:rPr>
              <w:t>teavitamine ja koolitamine toimub loomakasvatuse teadmussiirde pikaajalis</w:t>
            </w:r>
            <w:r>
              <w:rPr>
                <w:rFonts w:cs="Times New Roman"/>
              </w:rPr>
              <w:t>t</w:t>
            </w:r>
            <w:r w:rsidRPr="00BB6F56">
              <w:rPr>
                <w:rFonts w:cs="Times New Roman"/>
              </w:rPr>
              <w:t>e programmi</w:t>
            </w:r>
            <w:r>
              <w:rPr>
                <w:rFonts w:cs="Times New Roman"/>
              </w:rPr>
              <w:t>de</w:t>
            </w:r>
            <w:r w:rsidRPr="00BB6F56">
              <w:rPr>
                <w:rFonts w:cs="Times New Roman"/>
              </w:rPr>
              <w:t xml:space="preserve"> kaudu.</w:t>
            </w:r>
            <w:r w:rsidRPr="00BB6F56" w:rsidDel="00330A87">
              <w:rPr>
                <w:rFonts w:cs="Times New Roman"/>
              </w:rPr>
              <w:t xml:space="preserve"> </w:t>
            </w:r>
            <w:r>
              <w:rPr>
                <w:rFonts w:cs="Times New Roman"/>
              </w:rPr>
              <w:t>Nende</w:t>
            </w:r>
            <w:r w:rsidRPr="008517CD">
              <w:rPr>
                <w:rFonts w:cs="Times New Roman"/>
              </w:rPr>
              <w:t xml:space="preserve"> raames toimu</w:t>
            </w:r>
            <w:r>
              <w:rPr>
                <w:rFonts w:cs="Times New Roman"/>
              </w:rPr>
              <w:t>vad</w:t>
            </w:r>
            <w:r w:rsidRPr="008517CD">
              <w:rPr>
                <w:rFonts w:cs="Times New Roman"/>
              </w:rPr>
              <w:t xml:space="preserve"> erinevad koolitused</w:t>
            </w:r>
            <w:r>
              <w:rPr>
                <w:rFonts w:cs="Times New Roman"/>
              </w:rPr>
              <w:t xml:space="preserve"> ja </w:t>
            </w:r>
            <w:r w:rsidRPr="008517CD">
              <w:rPr>
                <w:rFonts w:cs="Times New Roman"/>
              </w:rPr>
              <w:t xml:space="preserve"> infopäevad</w:t>
            </w:r>
            <w:r>
              <w:rPr>
                <w:rFonts w:cs="Times New Roman"/>
              </w:rPr>
              <w:t xml:space="preserve"> põllumajandusloomade aretuse teemadel.</w:t>
            </w:r>
          </w:p>
          <w:p w14:paraId="3F53839B" w14:textId="77777777" w:rsidR="00DE3C9D" w:rsidRPr="00DF0EAA" w:rsidRDefault="00DF0EAA" w:rsidP="00DF0EAA">
            <w:pPr>
              <w:rPr>
                <w:b/>
                <w:bCs/>
              </w:rPr>
            </w:pPr>
            <w:r w:rsidRPr="00DF0EAA">
              <w:rPr>
                <w:b/>
                <w:bCs/>
              </w:rPr>
              <w:t>Oodatavad tulemused:</w:t>
            </w:r>
          </w:p>
          <w:p w14:paraId="5168EAE2" w14:textId="77E86B2C" w:rsidR="00DF0EAA" w:rsidRDefault="00147FDD" w:rsidP="00FD1E4A">
            <w:pPr>
              <w:pStyle w:val="ListParagraph"/>
              <w:numPr>
                <w:ilvl w:val="0"/>
                <w:numId w:val="4"/>
              </w:numPr>
            </w:pPr>
            <w:r>
              <w:t>Puhtatõuliste tõuraamatu põhiossa kantud loomade arv kasvab.</w:t>
            </w:r>
          </w:p>
          <w:p w14:paraId="67008F9B" w14:textId="3804EC54" w:rsidR="00DF0EAA" w:rsidRPr="007B433E" w:rsidRDefault="00147FDD" w:rsidP="00FD1E4A">
            <w:pPr>
              <w:pStyle w:val="ListParagraph"/>
              <w:numPr>
                <w:ilvl w:val="0"/>
                <w:numId w:val="4"/>
              </w:numPr>
            </w:pPr>
            <w:r>
              <w:t>Kohalike ohustatud tõugu loomade arv kasvab.</w:t>
            </w:r>
          </w:p>
        </w:tc>
      </w:tr>
    </w:tbl>
    <w:p w14:paraId="5F7A2638" w14:textId="77777777" w:rsidR="00332B74" w:rsidRDefault="00332B74" w:rsidP="004824BE">
      <w:pPr>
        <w:pStyle w:val="kehatekst"/>
        <w:rPr>
          <w:rFonts w:ascii="Times New Roman" w:hAnsi="Times New Roman" w:cs="Times New Roman"/>
          <w:b/>
          <w:bCs/>
          <w:i/>
          <w:iCs/>
        </w:rPr>
      </w:pPr>
    </w:p>
    <w:p w14:paraId="2C5E8359" w14:textId="0D0BDDB5" w:rsidR="00332B74" w:rsidRDefault="005F4A2A" w:rsidP="00182915">
      <w:pPr>
        <w:pStyle w:val="Heading2"/>
      </w:pPr>
      <w:bookmarkStart w:id="14" w:name="_Toc167368717"/>
      <w:bookmarkStart w:id="15" w:name="_Hlk167458902"/>
      <w:r>
        <w:t xml:space="preserve">6.3 </w:t>
      </w:r>
      <w:r w:rsidRPr="005F4A2A">
        <w:t>Programmi tegevus –</w:t>
      </w:r>
      <w:r>
        <w:t xml:space="preserve"> S</w:t>
      </w:r>
      <w:r w:rsidRPr="005F4A2A">
        <w:t>ordiaretus</w:t>
      </w:r>
      <w:r w:rsidR="00421901">
        <w:t>e</w:t>
      </w:r>
      <w:r w:rsidRPr="005F4A2A">
        <w:t xml:space="preserve"> </w:t>
      </w:r>
      <w:bookmarkStart w:id="16" w:name="_Hlk167294557"/>
      <w:r w:rsidRPr="005F4A2A">
        <w:t>ja paljundusmaterjal</w:t>
      </w:r>
      <w:r>
        <w:t>i poliitika kujundamine</w:t>
      </w:r>
      <w:bookmarkEnd w:id="14"/>
      <w:bookmarkEnd w:id="16"/>
    </w:p>
    <w:p w14:paraId="40D5AB9D" w14:textId="49EB4A3F" w:rsidR="009602C5" w:rsidRPr="009602C5" w:rsidRDefault="009602C5" w:rsidP="009602C5">
      <w:bookmarkStart w:id="17" w:name="_Hlk167294010"/>
      <w:r>
        <w:rPr>
          <w:sz w:val="24"/>
          <w:szCs w:val="24"/>
        </w:rPr>
        <w:t>Programmi tegevuste</w:t>
      </w:r>
      <w:r w:rsidRPr="00EF4FDD">
        <w:rPr>
          <w:sz w:val="24"/>
          <w:szCs w:val="24"/>
        </w:rPr>
        <w:t xml:space="preserve"> kirjelduses kasutatud sümbolite tähendused: </w:t>
      </w:r>
      <w:r w:rsidRPr="00EF4FDD">
        <w:rPr>
          <w:noProof/>
          <w:sz w:val="24"/>
          <w:szCs w:val="24"/>
          <w:lang w:eastAsia="et-EE"/>
        </w:rPr>
        <w:drawing>
          <wp:inline distT="0" distB="0" distL="0" distR="0" wp14:anchorId="225CF1AD" wp14:editId="62B03BA2">
            <wp:extent cx="161925" cy="161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F4FDD">
        <w:rPr>
          <w:sz w:val="24"/>
          <w:szCs w:val="24"/>
        </w:rPr>
        <w:t xml:space="preserve"> Väljakutsed; </w:t>
      </w:r>
      <w:r w:rsidRPr="00EF4FDD">
        <w:rPr>
          <w:noProof/>
          <w:sz w:val="24"/>
          <w:szCs w:val="24"/>
          <w:lang w:eastAsia="et-EE"/>
        </w:rPr>
        <w:drawing>
          <wp:inline distT="0" distB="0" distL="0" distR="0" wp14:anchorId="1DECA220" wp14:editId="1A146B29">
            <wp:extent cx="196132" cy="254854"/>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EF4FDD">
        <w:rPr>
          <w:sz w:val="24"/>
          <w:szCs w:val="24"/>
        </w:rPr>
        <w:t xml:space="preserve"> Uuringud ja analüüsid; </w:t>
      </w:r>
      <w:r w:rsidRPr="00EF4FDD">
        <w:rPr>
          <w:noProof/>
          <w:sz w:val="24"/>
          <w:szCs w:val="24"/>
          <w:lang w:eastAsia="et-EE"/>
        </w:rPr>
        <w:drawing>
          <wp:inline distT="0" distB="0" distL="0" distR="0" wp14:anchorId="1C5FCCF4" wp14:editId="224663F1">
            <wp:extent cx="66675" cy="2095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EF4FDD">
        <w:rPr>
          <w:sz w:val="24"/>
          <w:szCs w:val="24"/>
        </w:rPr>
        <w:t xml:space="preserve"> Projektid; </w:t>
      </w:r>
      <w:r w:rsidRPr="00EF4FDD">
        <w:rPr>
          <w:noProof/>
          <w:sz w:val="24"/>
          <w:szCs w:val="24"/>
          <w:lang w:eastAsia="et-EE"/>
        </w:rPr>
        <w:drawing>
          <wp:inline distT="0" distB="0" distL="0" distR="0" wp14:anchorId="0174C9FB" wp14:editId="787542D9">
            <wp:extent cx="171450" cy="18097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EF4FDD">
        <w:rPr>
          <w:sz w:val="24"/>
          <w:szCs w:val="24"/>
        </w:rPr>
        <w:t xml:space="preserve"> IT-arendused; </w:t>
      </w:r>
      <w:r w:rsidRPr="00EF4FDD">
        <w:rPr>
          <w:noProof/>
          <w:sz w:val="24"/>
          <w:szCs w:val="24"/>
          <w:lang w:eastAsia="et-EE"/>
        </w:rPr>
        <w:drawing>
          <wp:inline distT="0" distB="0" distL="0" distR="0" wp14:anchorId="45928687" wp14:editId="213FCCA0">
            <wp:extent cx="18097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F4FDD">
        <w:rPr>
          <w:rFonts w:eastAsia="Times New Roman"/>
          <w:sz w:val="24"/>
          <w:szCs w:val="24"/>
        </w:rPr>
        <w:t xml:space="preserve">Koolitused; </w:t>
      </w:r>
      <w:r w:rsidRPr="00EF4FDD">
        <w:rPr>
          <w:noProof/>
          <w:sz w:val="24"/>
          <w:szCs w:val="24"/>
          <w:lang w:eastAsia="et-EE"/>
        </w:rPr>
        <w:drawing>
          <wp:inline distT="0" distB="0" distL="0" distR="0" wp14:anchorId="2799D8F6" wp14:editId="5425301B">
            <wp:extent cx="20002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EF4FDD">
        <w:rPr>
          <w:sz w:val="24"/>
          <w:szCs w:val="24"/>
        </w:rPr>
        <w:t>Pidevad tegevused</w:t>
      </w:r>
    </w:p>
    <w:tbl>
      <w:tblPr>
        <w:tblStyle w:val="TableGrid"/>
        <w:tblW w:w="9072" w:type="dxa"/>
        <w:tblInd w:w="-5" w:type="dxa"/>
        <w:tblLayout w:type="fixed"/>
        <w:tblLook w:val="04A0" w:firstRow="1" w:lastRow="0" w:firstColumn="1" w:lastColumn="0" w:noHBand="0" w:noVBand="1"/>
      </w:tblPr>
      <w:tblGrid>
        <w:gridCol w:w="3119"/>
        <w:gridCol w:w="1134"/>
        <w:gridCol w:w="1134"/>
        <w:gridCol w:w="1276"/>
        <w:gridCol w:w="1134"/>
        <w:gridCol w:w="1275"/>
      </w:tblGrid>
      <w:tr w:rsidR="005F4A2A" w:rsidRPr="00DC1AE0" w14:paraId="0196E597" w14:textId="77777777" w:rsidTr="0007353E">
        <w:tc>
          <w:tcPr>
            <w:tcW w:w="3119" w:type="dxa"/>
            <w:shd w:val="clear" w:color="auto" w:fill="D9E2F3" w:themeFill="accent5" w:themeFillTint="33"/>
            <w:vAlign w:val="center"/>
          </w:tcPr>
          <w:p w14:paraId="002DC9A8"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Eesmärk</w:t>
            </w:r>
          </w:p>
        </w:tc>
        <w:tc>
          <w:tcPr>
            <w:tcW w:w="5953" w:type="dxa"/>
            <w:gridSpan w:val="5"/>
            <w:shd w:val="clear" w:color="auto" w:fill="D9E2F3" w:themeFill="accent5" w:themeFillTint="33"/>
            <w:vAlign w:val="center"/>
          </w:tcPr>
          <w:p w14:paraId="779DF397" w14:textId="1A17C8D9" w:rsidR="005F4A2A" w:rsidRPr="00DC1AE0" w:rsidRDefault="00D82EB1" w:rsidP="0007353E">
            <w:pPr>
              <w:pStyle w:val="kehatekst"/>
              <w:jc w:val="center"/>
              <w:rPr>
                <w:rFonts w:ascii="Roboto Condensed" w:hAnsi="Roboto Condensed" w:cs="Times New Roman"/>
                <w:b/>
                <w:bCs/>
                <w:sz w:val="20"/>
                <w:szCs w:val="20"/>
              </w:rPr>
            </w:pPr>
            <w:r w:rsidRPr="00D82EB1">
              <w:rPr>
                <w:rFonts w:ascii="Roboto Condensed" w:hAnsi="Roboto Condensed"/>
                <w:b/>
                <w:sz w:val="20"/>
                <w:szCs w:val="20"/>
              </w:rPr>
              <w:t>Sordiaretuse ja taimse paljundusmaterjali valdkonna eesmärk on tagada mitmekesised, kvaliteetsed ja kohalikesse oludesse sobivad põllu- ja aiakultuuride sordid.</w:t>
            </w:r>
          </w:p>
        </w:tc>
      </w:tr>
      <w:tr w:rsidR="005F4A2A" w:rsidRPr="00DC1AE0" w14:paraId="357F6BE3" w14:textId="77777777" w:rsidTr="0007353E">
        <w:tc>
          <w:tcPr>
            <w:tcW w:w="3119" w:type="dxa"/>
            <w:vMerge w:val="restart"/>
            <w:shd w:val="clear" w:color="auto" w:fill="B4C6E7" w:themeFill="accent5" w:themeFillTint="66"/>
            <w:vAlign w:val="center"/>
          </w:tcPr>
          <w:p w14:paraId="14F28BC7"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Mõõdik</w:t>
            </w:r>
          </w:p>
        </w:tc>
        <w:tc>
          <w:tcPr>
            <w:tcW w:w="1134" w:type="dxa"/>
            <w:shd w:val="clear" w:color="auto" w:fill="B4C6E7" w:themeFill="accent5" w:themeFillTint="66"/>
            <w:vAlign w:val="center"/>
          </w:tcPr>
          <w:p w14:paraId="37E9146E"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Tegelik tase</w:t>
            </w:r>
          </w:p>
        </w:tc>
        <w:tc>
          <w:tcPr>
            <w:tcW w:w="4819" w:type="dxa"/>
            <w:gridSpan w:val="4"/>
            <w:shd w:val="clear" w:color="auto" w:fill="8EAADB" w:themeFill="accent5" w:themeFillTint="99"/>
            <w:vAlign w:val="center"/>
          </w:tcPr>
          <w:p w14:paraId="03C19BB7"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Sihttase</w:t>
            </w:r>
          </w:p>
        </w:tc>
      </w:tr>
      <w:tr w:rsidR="005651E7" w:rsidRPr="00DC1AE0" w14:paraId="429F30A8" w14:textId="77777777" w:rsidTr="0007353E">
        <w:tc>
          <w:tcPr>
            <w:tcW w:w="3119" w:type="dxa"/>
            <w:vMerge/>
            <w:shd w:val="clear" w:color="auto" w:fill="B4C6E7" w:themeFill="accent5" w:themeFillTint="66"/>
            <w:vAlign w:val="center"/>
          </w:tcPr>
          <w:p w14:paraId="745AA3FA" w14:textId="77777777" w:rsidR="005F4A2A" w:rsidRPr="00DC1AE0" w:rsidRDefault="005F4A2A" w:rsidP="0007353E">
            <w:pPr>
              <w:pStyle w:val="kehatekst"/>
              <w:jc w:val="center"/>
              <w:rPr>
                <w:rFonts w:ascii="Roboto Condensed" w:hAnsi="Roboto Condensed" w:cs="Times New Roman"/>
                <w:b/>
                <w:bCs/>
                <w:sz w:val="20"/>
                <w:szCs w:val="20"/>
              </w:rPr>
            </w:pPr>
          </w:p>
        </w:tc>
        <w:tc>
          <w:tcPr>
            <w:tcW w:w="1134" w:type="dxa"/>
            <w:shd w:val="clear" w:color="auto" w:fill="B4C6E7" w:themeFill="accent5" w:themeFillTint="66"/>
            <w:vAlign w:val="center"/>
          </w:tcPr>
          <w:p w14:paraId="545196B8"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2023</w:t>
            </w:r>
          </w:p>
        </w:tc>
        <w:tc>
          <w:tcPr>
            <w:tcW w:w="1134" w:type="dxa"/>
            <w:shd w:val="clear" w:color="auto" w:fill="8EAADB" w:themeFill="accent5" w:themeFillTint="99"/>
            <w:vAlign w:val="center"/>
          </w:tcPr>
          <w:p w14:paraId="590FF612"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2025</w:t>
            </w:r>
          </w:p>
        </w:tc>
        <w:tc>
          <w:tcPr>
            <w:tcW w:w="1276" w:type="dxa"/>
            <w:shd w:val="clear" w:color="auto" w:fill="8EAADB" w:themeFill="accent5" w:themeFillTint="99"/>
            <w:vAlign w:val="center"/>
          </w:tcPr>
          <w:p w14:paraId="545FF996"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2026</w:t>
            </w:r>
          </w:p>
        </w:tc>
        <w:tc>
          <w:tcPr>
            <w:tcW w:w="1134" w:type="dxa"/>
            <w:shd w:val="clear" w:color="auto" w:fill="8EAADB" w:themeFill="accent5" w:themeFillTint="99"/>
            <w:vAlign w:val="center"/>
          </w:tcPr>
          <w:p w14:paraId="00F6E2A9"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2027</w:t>
            </w:r>
          </w:p>
        </w:tc>
        <w:tc>
          <w:tcPr>
            <w:tcW w:w="1275" w:type="dxa"/>
            <w:shd w:val="clear" w:color="auto" w:fill="8EAADB" w:themeFill="accent5" w:themeFillTint="99"/>
            <w:vAlign w:val="center"/>
          </w:tcPr>
          <w:p w14:paraId="1A6227D7"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cs="Times New Roman"/>
                <w:b/>
                <w:bCs/>
                <w:sz w:val="20"/>
                <w:szCs w:val="20"/>
              </w:rPr>
              <w:t>2028</w:t>
            </w:r>
          </w:p>
        </w:tc>
      </w:tr>
      <w:tr w:rsidR="005F4A2A" w:rsidRPr="00DC1AE0" w14:paraId="42822A20" w14:textId="77777777" w:rsidTr="0007353E">
        <w:tc>
          <w:tcPr>
            <w:tcW w:w="3119" w:type="dxa"/>
          </w:tcPr>
          <w:p w14:paraId="701A824B" w14:textId="515E3DC8"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hAnsi="Roboto Condensed"/>
                <w:sz w:val="20"/>
                <w:szCs w:val="20"/>
              </w:rPr>
              <w:t xml:space="preserve">Sertifitseerimise läbinud </w:t>
            </w:r>
            <w:r w:rsidR="00374C48">
              <w:rPr>
                <w:rFonts w:ascii="Roboto Condensed" w:hAnsi="Roboto Condensed"/>
                <w:sz w:val="20"/>
                <w:szCs w:val="20"/>
              </w:rPr>
              <w:t>seemne</w:t>
            </w:r>
            <w:r w:rsidRPr="00DC1AE0">
              <w:rPr>
                <w:rFonts w:ascii="Roboto Condensed" w:hAnsi="Roboto Condensed"/>
                <w:sz w:val="20"/>
                <w:szCs w:val="20"/>
              </w:rPr>
              <w:t>partiide suhtarv, %</w:t>
            </w:r>
          </w:p>
        </w:tc>
        <w:tc>
          <w:tcPr>
            <w:tcW w:w="1134" w:type="dxa"/>
            <w:vAlign w:val="center"/>
          </w:tcPr>
          <w:p w14:paraId="440576ED" w14:textId="12968907" w:rsidR="005F4A2A" w:rsidRPr="001E6EB3" w:rsidRDefault="008701FA" w:rsidP="0007353E">
            <w:pPr>
              <w:pStyle w:val="kehatekst"/>
              <w:jc w:val="center"/>
              <w:rPr>
                <w:rFonts w:ascii="Roboto Condensed" w:hAnsi="Roboto Condensed" w:cs="Times New Roman"/>
                <w:sz w:val="20"/>
                <w:szCs w:val="20"/>
              </w:rPr>
            </w:pPr>
            <w:r w:rsidRPr="001E6EB3">
              <w:rPr>
                <w:rFonts w:ascii="Roboto Condensed" w:hAnsi="Roboto Condensed" w:cs="Times New Roman"/>
                <w:sz w:val="20"/>
                <w:szCs w:val="20"/>
              </w:rPr>
              <w:t>90</w:t>
            </w:r>
          </w:p>
        </w:tc>
        <w:tc>
          <w:tcPr>
            <w:tcW w:w="1134" w:type="dxa"/>
            <w:vAlign w:val="center"/>
          </w:tcPr>
          <w:p w14:paraId="20B0295B"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eastAsia="Times New Roman" w:hAnsi="Roboto Condensed" w:cs="Calibri"/>
                <w:sz w:val="20"/>
                <w:szCs w:val="20"/>
                <w:lang w:eastAsia="et-EE"/>
              </w:rPr>
              <w:t>95</w:t>
            </w:r>
          </w:p>
        </w:tc>
        <w:tc>
          <w:tcPr>
            <w:tcW w:w="1276" w:type="dxa"/>
            <w:vAlign w:val="center"/>
          </w:tcPr>
          <w:p w14:paraId="212F57EF"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eastAsia="Times New Roman" w:hAnsi="Roboto Condensed" w:cs="Calibri"/>
                <w:sz w:val="20"/>
                <w:szCs w:val="20"/>
                <w:lang w:eastAsia="et-EE"/>
              </w:rPr>
              <w:t>95</w:t>
            </w:r>
          </w:p>
        </w:tc>
        <w:tc>
          <w:tcPr>
            <w:tcW w:w="1134" w:type="dxa"/>
            <w:vAlign w:val="center"/>
          </w:tcPr>
          <w:p w14:paraId="304D376E"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eastAsia="Times New Roman" w:hAnsi="Roboto Condensed" w:cs="Calibri"/>
                <w:sz w:val="20"/>
                <w:szCs w:val="20"/>
                <w:lang w:eastAsia="et-EE"/>
              </w:rPr>
              <w:t>95</w:t>
            </w:r>
          </w:p>
        </w:tc>
        <w:tc>
          <w:tcPr>
            <w:tcW w:w="1275" w:type="dxa"/>
            <w:vAlign w:val="center"/>
          </w:tcPr>
          <w:p w14:paraId="1D543501" w14:textId="77777777" w:rsidR="005F4A2A" w:rsidRPr="00DC1AE0" w:rsidRDefault="005F4A2A" w:rsidP="0007353E">
            <w:pPr>
              <w:pStyle w:val="kehatekst"/>
              <w:jc w:val="center"/>
              <w:rPr>
                <w:rFonts w:ascii="Roboto Condensed" w:hAnsi="Roboto Condensed" w:cs="Times New Roman"/>
                <w:b/>
                <w:bCs/>
                <w:sz w:val="20"/>
                <w:szCs w:val="20"/>
              </w:rPr>
            </w:pPr>
            <w:r w:rsidRPr="00DC1AE0">
              <w:rPr>
                <w:rFonts w:ascii="Roboto Condensed" w:eastAsia="Times New Roman" w:hAnsi="Roboto Condensed" w:cs="Calibri"/>
                <w:sz w:val="20"/>
                <w:szCs w:val="20"/>
                <w:lang w:eastAsia="et-EE"/>
              </w:rPr>
              <w:t>95</w:t>
            </w:r>
          </w:p>
        </w:tc>
      </w:tr>
      <w:tr w:rsidR="005F4A2A" w:rsidRPr="00DC1AE0" w14:paraId="1FE8461A" w14:textId="77777777" w:rsidTr="0007353E">
        <w:tc>
          <w:tcPr>
            <w:tcW w:w="3119" w:type="dxa"/>
          </w:tcPr>
          <w:p w14:paraId="1696E166" w14:textId="77777777" w:rsidR="005F4A2A" w:rsidRPr="00DC1AE0" w:rsidRDefault="005F4A2A" w:rsidP="0007353E">
            <w:pPr>
              <w:pStyle w:val="kehatekst"/>
              <w:jc w:val="center"/>
              <w:rPr>
                <w:rFonts w:ascii="Roboto Condensed" w:hAnsi="Roboto Condensed" w:cs="Times New Roman"/>
                <w:b/>
                <w:bCs/>
                <w:sz w:val="20"/>
                <w:szCs w:val="20"/>
              </w:rPr>
            </w:pPr>
            <w:r w:rsidRPr="001E6EB3">
              <w:rPr>
                <w:rFonts w:ascii="Roboto Condensed" w:hAnsi="Roboto Condensed"/>
                <w:sz w:val="20"/>
                <w:szCs w:val="20"/>
              </w:rPr>
              <w:t>Tuvastatud nõuetele vastavuste osakaal kontrollitud köögiviljaseemnepartiide arvust, %</w:t>
            </w:r>
          </w:p>
        </w:tc>
        <w:tc>
          <w:tcPr>
            <w:tcW w:w="1134" w:type="dxa"/>
            <w:vAlign w:val="center"/>
          </w:tcPr>
          <w:p w14:paraId="3551BC61" w14:textId="03C6D670" w:rsidR="005F4A2A" w:rsidRPr="001E6EB3" w:rsidRDefault="008701FA" w:rsidP="0007353E">
            <w:pPr>
              <w:pStyle w:val="kehatekst"/>
              <w:jc w:val="center"/>
              <w:rPr>
                <w:rFonts w:ascii="Roboto Condensed" w:hAnsi="Roboto Condensed" w:cs="Times New Roman"/>
                <w:sz w:val="20"/>
                <w:szCs w:val="20"/>
              </w:rPr>
            </w:pPr>
            <w:r w:rsidRPr="001E6EB3">
              <w:rPr>
                <w:rFonts w:ascii="Roboto Condensed" w:hAnsi="Roboto Condensed" w:cs="Times New Roman"/>
                <w:sz w:val="20"/>
                <w:szCs w:val="20"/>
              </w:rPr>
              <w:t>84</w:t>
            </w:r>
          </w:p>
        </w:tc>
        <w:tc>
          <w:tcPr>
            <w:tcW w:w="1134" w:type="dxa"/>
            <w:vAlign w:val="center"/>
          </w:tcPr>
          <w:p w14:paraId="1BB4A32B" w14:textId="75FADA6A" w:rsidR="005F4A2A" w:rsidRPr="00DC1AE0" w:rsidRDefault="00147FA2" w:rsidP="0007353E">
            <w:pPr>
              <w:pStyle w:val="kehatekst"/>
              <w:jc w:val="center"/>
              <w:rPr>
                <w:rFonts w:ascii="Roboto Condensed" w:hAnsi="Roboto Condensed" w:cs="Times New Roman"/>
                <w:b/>
                <w:bCs/>
                <w:sz w:val="20"/>
                <w:szCs w:val="20"/>
              </w:rPr>
            </w:pPr>
            <w:r>
              <w:rPr>
                <w:rFonts w:ascii="Roboto Condensed" w:eastAsia="Times New Roman" w:hAnsi="Roboto Condensed" w:cs="Calibri"/>
                <w:sz w:val="20"/>
                <w:szCs w:val="20"/>
                <w:lang w:eastAsia="et-EE"/>
              </w:rPr>
              <w:t>85</w:t>
            </w:r>
          </w:p>
        </w:tc>
        <w:tc>
          <w:tcPr>
            <w:tcW w:w="1276" w:type="dxa"/>
            <w:vAlign w:val="center"/>
          </w:tcPr>
          <w:p w14:paraId="7BE4587F" w14:textId="339A1696" w:rsidR="005F4A2A" w:rsidRPr="00DC1AE0" w:rsidRDefault="00147FA2" w:rsidP="0007353E">
            <w:pPr>
              <w:pStyle w:val="kehatekst"/>
              <w:jc w:val="center"/>
              <w:rPr>
                <w:rFonts w:ascii="Roboto Condensed" w:hAnsi="Roboto Condensed" w:cs="Times New Roman"/>
                <w:b/>
                <w:bCs/>
                <w:sz w:val="20"/>
                <w:szCs w:val="20"/>
              </w:rPr>
            </w:pPr>
            <w:r>
              <w:rPr>
                <w:rFonts w:ascii="Roboto Condensed" w:eastAsia="Times New Roman" w:hAnsi="Roboto Condensed" w:cs="Calibri"/>
                <w:sz w:val="20"/>
                <w:szCs w:val="20"/>
                <w:lang w:eastAsia="et-EE"/>
              </w:rPr>
              <w:t>85</w:t>
            </w:r>
          </w:p>
        </w:tc>
        <w:tc>
          <w:tcPr>
            <w:tcW w:w="1134" w:type="dxa"/>
            <w:vAlign w:val="center"/>
          </w:tcPr>
          <w:p w14:paraId="022402F7" w14:textId="3961388E" w:rsidR="005F4A2A" w:rsidRPr="00DC1AE0" w:rsidRDefault="00147FA2" w:rsidP="0007353E">
            <w:pPr>
              <w:pStyle w:val="kehatekst"/>
              <w:jc w:val="center"/>
              <w:rPr>
                <w:rFonts w:ascii="Roboto Condensed" w:hAnsi="Roboto Condensed" w:cs="Times New Roman"/>
                <w:b/>
                <w:bCs/>
                <w:sz w:val="20"/>
                <w:szCs w:val="20"/>
              </w:rPr>
            </w:pPr>
            <w:r>
              <w:rPr>
                <w:rFonts w:ascii="Roboto Condensed" w:eastAsia="Times New Roman" w:hAnsi="Roboto Condensed" w:cs="Calibri"/>
                <w:sz w:val="20"/>
                <w:szCs w:val="20"/>
                <w:lang w:eastAsia="et-EE"/>
              </w:rPr>
              <w:t>85</w:t>
            </w:r>
          </w:p>
        </w:tc>
        <w:tc>
          <w:tcPr>
            <w:tcW w:w="1275" w:type="dxa"/>
            <w:vAlign w:val="center"/>
          </w:tcPr>
          <w:p w14:paraId="3A9276E7" w14:textId="61C38509" w:rsidR="005F4A2A" w:rsidRPr="00DC1AE0" w:rsidRDefault="00147FA2" w:rsidP="0007353E">
            <w:pPr>
              <w:pStyle w:val="kehatekst"/>
              <w:jc w:val="center"/>
              <w:rPr>
                <w:rFonts w:ascii="Roboto Condensed" w:hAnsi="Roboto Condensed" w:cs="Times New Roman"/>
                <w:b/>
                <w:bCs/>
                <w:sz w:val="20"/>
                <w:szCs w:val="20"/>
              </w:rPr>
            </w:pPr>
            <w:r>
              <w:rPr>
                <w:rFonts w:ascii="Roboto Condensed" w:eastAsia="Times New Roman" w:hAnsi="Roboto Condensed" w:cs="Calibri"/>
                <w:sz w:val="20"/>
                <w:szCs w:val="20"/>
                <w:lang w:eastAsia="et-EE"/>
              </w:rPr>
              <w:t>85</w:t>
            </w:r>
          </w:p>
        </w:tc>
      </w:tr>
      <w:tr w:rsidR="005F4A2A" w:rsidRPr="00DC1AE0" w14:paraId="0176AD59" w14:textId="77777777" w:rsidTr="001F5D19">
        <w:tc>
          <w:tcPr>
            <w:tcW w:w="3119" w:type="dxa"/>
          </w:tcPr>
          <w:p w14:paraId="75EB2713" w14:textId="71D49779" w:rsidR="005F4A2A" w:rsidRPr="00BA6EB3" w:rsidRDefault="001F5D19" w:rsidP="0007353E">
            <w:pPr>
              <w:pStyle w:val="kehatekst"/>
              <w:jc w:val="center"/>
              <w:rPr>
                <w:rFonts w:ascii="Roboto Condensed" w:hAnsi="Roboto Condensed" w:cs="Times New Roman"/>
                <w:b/>
                <w:bCs/>
                <w:strike/>
                <w:sz w:val="20"/>
                <w:szCs w:val="20"/>
              </w:rPr>
            </w:pPr>
            <w:r w:rsidRPr="001E6EB3">
              <w:rPr>
                <w:rFonts w:ascii="Roboto Condensed" w:hAnsi="Roboto Condensed"/>
                <w:sz w:val="20"/>
                <w:szCs w:val="20"/>
              </w:rPr>
              <w:t>Eestis toodetud sertifitseeritud seemne kogus, t</w:t>
            </w:r>
          </w:p>
        </w:tc>
        <w:tc>
          <w:tcPr>
            <w:tcW w:w="1134" w:type="dxa"/>
          </w:tcPr>
          <w:p w14:paraId="5947090C" w14:textId="295563A5" w:rsidR="005F4A2A" w:rsidRPr="00BA6EB3" w:rsidRDefault="001F5D19" w:rsidP="0007353E">
            <w:pPr>
              <w:pStyle w:val="kehatekst"/>
              <w:jc w:val="center"/>
              <w:rPr>
                <w:rFonts w:ascii="Roboto Condensed" w:hAnsi="Roboto Condensed" w:cs="Times New Roman"/>
                <w:b/>
                <w:bCs/>
                <w:strike/>
                <w:sz w:val="20"/>
                <w:szCs w:val="20"/>
              </w:rPr>
            </w:pPr>
            <w:r w:rsidRPr="001E6EB3">
              <w:rPr>
                <w:rFonts w:ascii="Roboto Condensed" w:hAnsi="Roboto Condensed"/>
              </w:rPr>
              <w:t>3</w:t>
            </w:r>
            <w:r w:rsidR="00A32F33">
              <w:rPr>
                <w:rFonts w:ascii="Roboto Condensed" w:hAnsi="Roboto Condensed"/>
              </w:rPr>
              <w:t>7</w:t>
            </w:r>
            <w:r w:rsidRPr="001E6EB3">
              <w:rPr>
                <w:rFonts w:ascii="Roboto Condensed" w:hAnsi="Roboto Condensed"/>
              </w:rPr>
              <w:t> </w:t>
            </w:r>
            <w:r w:rsidR="00A32F33">
              <w:rPr>
                <w:rFonts w:ascii="Roboto Condensed" w:hAnsi="Roboto Condensed"/>
              </w:rPr>
              <w:t>400</w:t>
            </w:r>
            <w:r w:rsidRPr="001E6EB3">
              <w:rPr>
                <w:rFonts w:ascii="Roboto Condensed" w:hAnsi="Roboto Condensed"/>
              </w:rPr>
              <w:t xml:space="preserve"> </w:t>
            </w:r>
          </w:p>
        </w:tc>
        <w:tc>
          <w:tcPr>
            <w:tcW w:w="1134" w:type="dxa"/>
          </w:tcPr>
          <w:p w14:paraId="15330906" w14:textId="42DBF5C1" w:rsidR="005F4A2A" w:rsidRPr="00BA6EB3" w:rsidRDefault="001F5D19" w:rsidP="0007353E">
            <w:pPr>
              <w:pStyle w:val="kehatekst"/>
              <w:jc w:val="center"/>
              <w:rPr>
                <w:rFonts w:ascii="Roboto Condensed" w:hAnsi="Roboto Condensed" w:cs="Times New Roman"/>
                <w:b/>
                <w:bCs/>
                <w:strike/>
                <w:sz w:val="20"/>
                <w:szCs w:val="20"/>
              </w:rPr>
            </w:pPr>
            <w:r w:rsidRPr="001E6EB3">
              <w:rPr>
                <w:rFonts w:ascii="Roboto Condensed" w:hAnsi="Roboto Condensed"/>
                <w:sz w:val="20"/>
                <w:szCs w:val="20"/>
              </w:rPr>
              <w:t>50 000</w:t>
            </w:r>
          </w:p>
        </w:tc>
        <w:tc>
          <w:tcPr>
            <w:tcW w:w="1276" w:type="dxa"/>
          </w:tcPr>
          <w:p w14:paraId="61EDE1BA" w14:textId="310B8DB5" w:rsidR="005F4A2A" w:rsidRPr="00BA6EB3" w:rsidRDefault="001F5D19" w:rsidP="0007353E">
            <w:pPr>
              <w:pStyle w:val="kehatekst"/>
              <w:jc w:val="center"/>
              <w:rPr>
                <w:rFonts w:ascii="Roboto Condensed" w:hAnsi="Roboto Condensed" w:cs="Times New Roman"/>
                <w:b/>
                <w:bCs/>
                <w:strike/>
                <w:sz w:val="20"/>
                <w:szCs w:val="20"/>
              </w:rPr>
            </w:pPr>
            <w:r w:rsidRPr="001E6EB3">
              <w:rPr>
                <w:rFonts w:ascii="Roboto Condensed" w:hAnsi="Roboto Condensed"/>
                <w:sz w:val="20"/>
                <w:szCs w:val="20"/>
              </w:rPr>
              <w:t>50 000</w:t>
            </w:r>
          </w:p>
        </w:tc>
        <w:tc>
          <w:tcPr>
            <w:tcW w:w="1134" w:type="dxa"/>
          </w:tcPr>
          <w:p w14:paraId="7DF97F66" w14:textId="285EA8D4" w:rsidR="005F4A2A" w:rsidRPr="00BA6EB3" w:rsidRDefault="001F5D19" w:rsidP="0007353E">
            <w:pPr>
              <w:pStyle w:val="kehatekst"/>
              <w:jc w:val="center"/>
              <w:rPr>
                <w:rFonts w:ascii="Roboto Condensed" w:hAnsi="Roboto Condensed" w:cs="Times New Roman"/>
                <w:b/>
                <w:bCs/>
                <w:strike/>
                <w:sz w:val="20"/>
                <w:szCs w:val="20"/>
              </w:rPr>
            </w:pPr>
            <w:r w:rsidRPr="001E6EB3">
              <w:rPr>
                <w:rFonts w:ascii="Roboto Condensed" w:hAnsi="Roboto Condensed"/>
                <w:sz w:val="20"/>
                <w:szCs w:val="20"/>
              </w:rPr>
              <w:t>50 000</w:t>
            </w:r>
          </w:p>
        </w:tc>
        <w:tc>
          <w:tcPr>
            <w:tcW w:w="1275" w:type="dxa"/>
          </w:tcPr>
          <w:p w14:paraId="67995C4C" w14:textId="6801FDB8" w:rsidR="005F4A2A" w:rsidRPr="00BA6EB3" w:rsidRDefault="001F5D19" w:rsidP="0007353E">
            <w:pPr>
              <w:pStyle w:val="kehatekst"/>
              <w:jc w:val="center"/>
              <w:rPr>
                <w:rFonts w:ascii="Roboto Condensed" w:hAnsi="Roboto Condensed" w:cs="Times New Roman"/>
                <w:b/>
                <w:bCs/>
                <w:strike/>
                <w:sz w:val="20"/>
                <w:szCs w:val="20"/>
              </w:rPr>
            </w:pPr>
            <w:r w:rsidRPr="001E6EB3">
              <w:rPr>
                <w:rFonts w:ascii="Roboto Condensed" w:hAnsi="Roboto Condensed"/>
                <w:sz w:val="20"/>
                <w:szCs w:val="20"/>
              </w:rPr>
              <w:t>50 000</w:t>
            </w:r>
          </w:p>
        </w:tc>
      </w:tr>
      <w:tr w:rsidR="005F4A2A" w:rsidRPr="00DC1AE0" w14:paraId="70C6684B" w14:textId="77777777" w:rsidTr="000B38DA">
        <w:tc>
          <w:tcPr>
            <w:tcW w:w="3119" w:type="dxa"/>
            <w:shd w:val="clear" w:color="auto" w:fill="auto"/>
          </w:tcPr>
          <w:p w14:paraId="40E4EBB9" w14:textId="77777777" w:rsidR="005F4A2A" w:rsidRPr="00C80B5D" w:rsidRDefault="005F4A2A" w:rsidP="0007353E">
            <w:pPr>
              <w:pStyle w:val="kehatekst"/>
              <w:jc w:val="center"/>
              <w:rPr>
                <w:rFonts w:ascii="Roboto Condensed" w:hAnsi="Roboto Condensed"/>
                <w:sz w:val="20"/>
                <w:szCs w:val="20"/>
              </w:rPr>
            </w:pPr>
            <w:r w:rsidRPr="00C80B5D">
              <w:rPr>
                <w:rFonts w:ascii="Roboto Condensed" w:hAnsi="Roboto Condensed"/>
                <w:sz w:val="20"/>
                <w:szCs w:val="20"/>
              </w:rPr>
              <w:t>Uute Eestis aretatud ja sordilehte võetud sortide arv aastas</w:t>
            </w:r>
          </w:p>
        </w:tc>
        <w:tc>
          <w:tcPr>
            <w:tcW w:w="1134" w:type="dxa"/>
            <w:shd w:val="clear" w:color="auto" w:fill="auto"/>
            <w:vAlign w:val="center"/>
          </w:tcPr>
          <w:p w14:paraId="2934017C" w14:textId="37B15652" w:rsidR="005F4A2A" w:rsidRPr="00C80B5D" w:rsidRDefault="00F82CA1" w:rsidP="0007353E">
            <w:pPr>
              <w:pStyle w:val="kehatekst"/>
              <w:jc w:val="center"/>
              <w:rPr>
                <w:rFonts w:ascii="Roboto Condensed" w:eastAsia="Times New Roman" w:hAnsi="Roboto Condensed" w:cs="Calibri"/>
                <w:sz w:val="20"/>
                <w:szCs w:val="20"/>
                <w:lang w:eastAsia="et-EE"/>
              </w:rPr>
            </w:pPr>
            <w:r w:rsidRPr="000B38DA">
              <w:rPr>
                <w:rFonts w:ascii="Roboto Condensed" w:eastAsia="Times New Roman" w:hAnsi="Roboto Condensed" w:cs="Calibri"/>
                <w:sz w:val="20"/>
                <w:szCs w:val="20"/>
                <w:lang w:eastAsia="et-EE"/>
              </w:rPr>
              <w:t>3</w:t>
            </w:r>
          </w:p>
        </w:tc>
        <w:tc>
          <w:tcPr>
            <w:tcW w:w="1134" w:type="dxa"/>
            <w:shd w:val="clear" w:color="auto" w:fill="auto"/>
            <w:vAlign w:val="center"/>
          </w:tcPr>
          <w:p w14:paraId="4B29B8DB" w14:textId="77777777" w:rsidR="005F4A2A" w:rsidRPr="00C80B5D" w:rsidRDefault="005F4A2A" w:rsidP="0007353E">
            <w:pPr>
              <w:pStyle w:val="kehatekst"/>
              <w:jc w:val="center"/>
              <w:rPr>
                <w:rFonts w:ascii="Roboto Condensed" w:eastAsia="Times New Roman" w:hAnsi="Roboto Condensed" w:cs="Calibri"/>
                <w:sz w:val="20"/>
                <w:szCs w:val="20"/>
                <w:lang w:eastAsia="et-EE"/>
              </w:rPr>
            </w:pPr>
            <w:r w:rsidRPr="00C80B5D">
              <w:rPr>
                <w:rFonts w:ascii="Roboto Condensed" w:eastAsia="Times New Roman" w:hAnsi="Roboto Condensed" w:cs="Calibri"/>
                <w:sz w:val="20"/>
                <w:szCs w:val="20"/>
                <w:lang w:eastAsia="et-EE"/>
              </w:rPr>
              <w:t>3</w:t>
            </w:r>
          </w:p>
        </w:tc>
        <w:tc>
          <w:tcPr>
            <w:tcW w:w="1276" w:type="dxa"/>
            <w:shd w:val="clear" w:color="auto" w:fill="auto"/>
            <w:vAlign w:val="center"/>
          </w:tcPr>
          <w:p w14:paraId="1AA575FD" w14:textId="77777777" w:rsidR="005F4A2A" w:rsidRPr="00C80B5D" w:rsidRDefault="005F4A2A" w:rsidP="0007353E">
            <w:pPr>
              <w:pStyle w:val="kehatekst"/>
              <w:jc w:val="center"/>
              <w:rPr>
                <w:rFonts w:ascii="Roboto Condensed" w:eastAsia="Times New Roman" w:hAnsi="Roboto Condensed" w:cs="Calibri"/>
                <w:sz w:val="20"/>
                <w:szCs w:val="20"/>
                <w:lang w:eastAsia="et-EE"/>
              </w:rPr>
            </w:pPr>
            <w:r w:rsidRPr="00C80B5D">
              <w:rPr>
                <w:rFonts w:ascii="Roboto Condensed" w:eastAsia="Times New Roman" w:hAnsi="Roboto Condensed" w:cs="Calibri"/>
                <w:sz w:val="20"/>
                <w:szCs w:val="20"/>
                <w:lang w:eastAsia="et-EE"/>
              </w:rPr>
              <w:t>3</w:t>
            </w:r>
          </w:p>
        </w:tc>
        <w:tc>
          <w:tcPr>
            <w:tcW w:w="1134" w:type="dxa"/>
            <w:shd w:val="clear" w:color="auto" w:fill="auto"/>
            <w:vAlign w:val="center"/>
          </w:tcPr>
          <w:p w14:paraId="58AC28E0" w14:textId="77777777" w:rsidR="005F4A2A" w:rsidRPr="00C80B5D" w:rsidRDefault="005F4A2A" w:rsidP="0007353E">
            <w:pPr>
              <w:pStyle w:val="kehatekst"/>
              <w:jc w:val="center"/>
              <w:rPr>
                <w:rFonts w:ascii="Roboto Condensed" w:eastAsia="Times New Roman" w:hAnsi="Roboto Condensed" w:cs="Calibri"/>
                <w:sz w:val="20"/>
                <w:szCs w:val="20"/>
                <w:lang w:eastAsia="et-EE"/>
              </w:rPr>
            </w:pPr>
            <w:r w:rsidRPr="00C80B5D">
              <w:rPr>
                <w:rFonts w:ascii="Roboto Condensed" w:eastAsia="Times New Roman" w:hAnsi="Roboto Condensed" w:cs="Calibri"/>
                <w:sz w:val="20"/>
                <w:szCs w:val="20"/>
                <w:lang w:eastAsia="et-EE"/>
              </w:rPr>
              <w:t>3</w:t>
            </w:r>
          </w:p>
        </w:tc>
        <w:tc>
          <w:tcPr>
            <w:tcW w:w="1275" w:type="dxa"/>
            <w:shd w:val="clear" w:color="auto" w:fill="auto"/>
            <w:vAlign w:val="center"/>
          </w:tcPr>
          <w:p w14:paraId="5FA8FB88" w14:textId="5323EE95" w:rsidR="005F4A2A" w:rsidRPr="00C80B5D" w:rsidRDefault="00634373" w:rsidP="0007353E">
            <w:pPr>
              <w:pStyle w:val="kehatekst"/>
              <w:jc w:val="center"/>
              <w:rPr>
                <w:rFonts w:ascii="Roboto Condensed" w:hAnsi="Roboto Condensed" w:cs="Times New Roman"/>
                <w:bCs/>
                <w:sz w:val="20"/>
                <w:szCs w:val="20"/>
                <w:highlight w:val="yellow"/>
              </w:rPr>
            </w:pPr>
            <w:r w:rsidRPr="00C80B5D">
              <w:rPr>
                <w:rFonts w:ascii="Roboto Condensed" w:hAnsi="Roboto Condensed" w:cs="Times New Roman"/>
                <w:bCs/>
                <w:sz w:val="20"/>
                <w:szCs w:val="20"/>
              </w:rPr>
              <w:t>3</w:t>
            </w:r>
          </w:p>
        </w:tc>
      </w:tr>
      <w:tr w:rsidR="00A32F33" w:rsidRPr="00DC1AE0" w14:paraId="4AD65319" w14:textId="77777777" w:rsidTr="00A32F33">
        <w:tc>
          <w:tcPr>
            <w:tcW w:w="3119" w:type="dxa"/>
            <w:shd w:val="clear" w:color="auto" w:fill="auto"/>
          </w:tcPr>
          <w:p w14:paraId="4FF9C5C3" w14:textId="71814041" w:rsidR="00A32F33" w:rsidRPr="001F5D19" w:rsidRDefault="00A32F33" w:rsidP="00A32F33">
            <w:pPr>
              <w:pStyle w:val="kehatekst"/>
              <w:jc w:val="center"/>
              <w:rPr>
                <w:rFonts w:ascii="Roboto Condensed" w:hAnsi="Roboto Condensed"/>
                <w:sz w:val="20"/>
                <w:szCs w:val="20"/>
                <w:highlight w:val="yellow"/>
              </w:rPr>
            </w:pPr>
            <w:r w:rsidRPr="00C80B5D">
              <w:rPr>
                <w:rFonts w:ascii="Roboto Condensed" w:hAnsi="Roboto Condensed"/>
                <w:sz w:val="20"/>
                <w:szCs w:val="20"/>
              </w:rPr>
              <w:t>Sordilehte võetud sortide arv</w:t>
            </w:r>
            <w:r w:rsidRPr="000B38DA">
              <w:rPr>
                <w:rFonts w:ascii="Roboto Condensed" w:hAnsi="Roboto Condensed"/>
                <w:sz w:val="20"/>
                <w:szCs w:val="20"/>
              </w:rPr>
              <w:t xml:space="preserve">, sh </w:t>
            </w:r>
            <w:r>
              <w:rPr>
                <w:rFonts w:ascii="Roboto Condensed" w:hAnsi="Roboto Condensed"/>
                <w:sz w:val="20"/>
                <w:szCs w:val="20"/>
              </w:rPr>
              <w:t xml:space="preserve">puuvilja- ja marjakultuuride </w:t>
            </w:r>
            <w:r w:rsidRPr="000B38DA">
              <w:rPr>
                <w:rFonts w:ascii="Roboto Condensed" w:hAnsi="Roboto Condensed"/>
                <w:sz w:val="20"/>
                <w:szCs w:val="20"/>
              </w:rPr>
              <w:t>tuntud sordid</w:t>
            </w:r>
          </w:p>
        </w:tc>
        <w:tc>
          <w:tcPr>
            <w:tcW w:w="1134" w:type="dxa"/>
            <w:shd w:val="clear" w:color="auto" w:fill="auto"/>
          </w:tcPr>
          <w:p w14:paraId="3C24B2E4" w14:textId="51E26C12" w:rsidR="00A32F33" w:rsidRPr="001F5D19" w:rsidRDefault="00A32F33" w:rsidP="00A32F33">
            <w:pPr>
              <w:pStyle w:val="kehatekst"/>
              <w:jc w:val="center"/>
              <w:rPr>
                <w:rFonts w:ascii="Roboto Condensed" w:hAnsi="Roboto Condensed"/>
                <w:highlight w:val="yellow"/>
              </w:rPr>
            </w:pPr>
            <w:r w:rsidRPr="00C80B5D">
              <w:rPr>
                <w:rFonts w:ascii="Roboto Condensed" w:hAnsi="Roboto Condensed"/>
              </w:rPr>
              <w:t>746</w:t>
            </w:r>
          </w:p>
        </w:tc>
        <w:tc>
          <w:tcPr>
            <w:tcW w:w="1134" w:type="dxa"/>
            <w:shd w:val="clear" w:color="auto" w:fill="auto"/>
          </w:tcPr>
          <w:p w14:paraId="66EFA1A1" w14:textId="7658BDCF" w:rsidR="00A32F33" w:rsidRPr="001F5D19" w:rsidRDefault="00A32F33" w:rsidP="00A32F33">
            <w:pPr>
              <w:pStyle w:val="kehatekst"/>
              <w:jc w:val="center"/>
              <w:rPr>
                <w:rFonts w:ascii="Roboto Condensed" w:hAnsi="Roboto Condensed"/>
                <w:sz w:val="20"/>
                <w:szCs w:val="20"/>
                <w:highlight w:val="yellow"/>
              </w:rPr>
            </w:pPr>
            <w:r w:rsidRPr="00C80B5D">
              <w:rPr>
                <w:rFonts w:ascii="Roboto Condensed" w:hAnsi="Roboto Condensed"/>
                <w:sz w:val="20"/>
                <w:szCs w:val="20"/>
              </w:rPr>
              <w:t>840</w:t>
            </w:r>
          </w:p>
        </w:tc>
        <w:tc>
          <w:tcPr>
            <w:tcW w:w="1276" w:type="dxa"/>
            <w:shd w:val="clear" w:color="auto" w:fill="auto"/>
          </w:tcPr>
          <w:p w14:paraId="12187E4C" w14:textId="4576B525" w:rsidR="00A32F33" w:rsidRPr="001F5D19" w:rsidRDefault="00A32F33" w:rsidP="00A32F33">
            <w:pPr>
              <w:pStyle w:val="kehatekst"/>
              <w:jc w:val="center"/>
              <w:rPr>
                <w:rFonts w:ascii="Roboto Condensed" w:hAnsi="Roboto Condensed"/>
                <w:sz w:val="20"/>
                <w:szCs w:val="20"/>
                <w:highlight w:val="yellow"/>
              </w:rPr>
            </w:pPr>
            <w:r w:rsidRPr="00C80B5D">
              <w:rPr>
                <w:rFonts w:ascii="Roboto Condensed" w:hAnsi="Roboto Condensed"/>
                <w:sz w:val="20"/>
                <w:szCs w:val="20"/>
              </w:rPr>
              <w:t>840</w:t>
            </w:r>
          </w:p>
        </w:tc>
        <w:tc>
          <w:tcPr>
            <w:tcW w:w="1134" w:type="dxa"/>
            <w:shd w:val="clear" w:color="auto" w:fill="auto"/>
          </w:tcPr>
          <w:p w14:paraId="50B1F729" w14:textId="76102B86" w:rsidR="00A32F33" w:rsidRPr="001F5D19" w:rsidRDefault="00A32F33" w:rsidP="00A32F33">
            <w:pPr>
              <w:pStyle w:val="kehatekst"/>
              <w:jc w:val="center"/>
              <w:rPr>
                <w:rFonts w:ascii="Roboto Condensed" w:hAnsi="Roboto Condensed"/>
                <w:sz w:val="20"/>
                <w:szCs w:val="20"/>
                <w:highlight w:val="yellow"/>
              </w:rPr>
            </w:pPr>
            <w:r w:rsidRPr="00C80B5D">
              <w:rPr>
                <w:rFonts w:ascii="Roboto Condensed" w:hAnsi="Roboto Condensed"/>
                <w:sz w:val="20"/>
                <w:szCs w:val="20"/>
              </w:rPr>
              <w:t>840</w:t>
            </w:r>
          </w:p>
        </w:tc>
        <w:tc>
          <w:tcPr>
            <w:tcW w:w="1275" w:type="dxa"/>
            <w:shd w:val="clear" w:color="auto" w:fill="auto"/>
          </w:tcPr>
          <w:p w14:paraId="5663B9A8" w14:textId="4E30B897" w:rsidR="00A32F33" w:rsidRPr="000B38DA" w:rsidRDefault="00A32F33" w:rsidP="00A32F33">
            <w:pPr>
              <w:pStyle w:val="kehatekst"/>
              <w:ind w:left="170"/>
              <w:rPr>
                <w:rFonts w:ascii="Roboto Condensed" w:hAnsi="Roboto Condensed" w:cs="Times New Roman"/>
                <w:sz w:val="20"/>
                <w:szCs w:val="20"/>
              </w:rPr>
            </w:pPr>
            <w:r w:rsidRPr="000B38DA">
              <w:rPr>
                <w:rFonts w:ascii="Roboto Condensed" w:hAnsi="Roboto Condensed" w:cs="Times New Roman"/>
                <w:sz w:val="20"/>
                <w:szCs w:val="20"/>
              </w:rPr>
              <w:t>840</w:t>
            </w:r>
          </w:p>
        </w:tc>
      </w:tr>
    </w:tbl>
    <w:p w14:paraId="3DBD9A0B" w14:textId="77777777" w:rsidR="005F4A2A" w:rsidRDefault="005F4A2A" w:rsidP="005F4A2A"/>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5F4A2A" w:rsidRPr="00FD6E3E" w14:paraId="310FE4F4" w14:textId="77777777" w:rsidTr="0007353E">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612705A1" w14:textId="77777777" w:rsidR="005F4A2A" w:rsidRPr="00FD6E3E" w:rsidRDefault="005F4A2A" w:rsidP="0007353E">
            <w:pPr>
              <w:jc w:val="both"/>
              <w:rPr>
                <w:rFonts w:ascii="Times New Roman" w:hAnsi="Times New Roman" w:cs="Times New Roman"/>
                <w:b/>
                <w:bCs/>
              </w:rPr>
            </w:pPr>
            <w:r>
              <w:rPr>
                <w:b/>
                <w:sz w:val="24"/>
                <w:szCs w:val="24"/>
              </w:rPr>
              <w:t>Väljakutsed, tegevused ja oodatavad tulemused</w:t>
            </w:r>
          </w:p>
        </w:tc>
      </w:tr>
      <w:tr w:rsidR="005F4A2A" w:rsidRPr="00FD6E3E" w14:paraId="227C8D2F" w14:textId="77777777" w:rsidTr="000B38DA">
        <w:trPr>
          <w:trHeight w:val="1266"/>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49CF3AF5" w14:textId="77777777" w:rsidR="005F4A2A" w:rsidRPr="00FD6E3E" w:rsidRDefault="005F4A2A" w:rsidP="0007353E">
            <w:pPr>
              <w:pBdr>
                <w:top w:val="nil"/>
                <w:left w:val="nil"/>
                <w:bottom w:val="nil"/>
                <w:right w:val="nil"/>
                <w:between w:val="nil"/>
              </w:pBdr>
              <w:jc w:val="both"/>
              <w:rPr>
                <w:rFonts w:ascii="Times New Roman" w:hAnsi="Times New Roman" w:cs="Times New Roman"/>
                <w:b/>
              </w:rPr>
            </w:pPr>
            <w:r w:rsidRPr="00FD6E3E">
              <w:rPr>
                <w:rFonts w:ascii="Times New Roman" w:hAnsi="Times New Roman" w:cs="Times New Roman"/>
                <w:b/>
              </w:rPr>
              <w:lastRenderedPageBreak/>
              <w:t>Väljakutsed:</w:t>
            </w:r>
          </w:p>
          <w:p w14:paraId="35C31768" w14:textId="34A0B156" w:rsidR="00147FDD" w:rsidRPr="007B433E" w:rsidRDefault="00147FDD" w:rsidP="000B38DA">
            <w:pPr>
              <w:jc w:val="both"/>
              <w:rPr>
                <w:rFonts w:eastAsia="Calibri"/>
                <w:bCs/>
              </w:rPr>
            </w:pPr>
            <w:r w:rsidRPr="007B433E">
              <w:rPr>
                <w:noProof/>
              </w:rPr>
              <w:drawing>
                <wp:inline distT="0" distB="0" distL="0" distR="0" wp14:anchorId="1074D178" wp14:editId="6C94983F">
                  <wp:extent cx="186055" cy="186055"/>
                  <wp:effectExtent l="0" t="0" r="0" b="0"/>
                  <wp:docPr id="324121880" name="Picture 32412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7B433E">
              <w:t xml:space="preserve"> Sordi</w:t>
            </w:r>
            <w:r w:rsidR="00C80B5D">
              <w:t>a</w:t>
            </w:r>
            <w:r w:rsidRPr="007B433E">
              <w:t>retuse võimalikult kiire reageerimine muutuvatele kliimatingimustele ning tootja ja tarbija nõudlusele (väiksema keskkonnamõjuga tootmine).</w:t>
            </w:r>
          </w:p>
          <w:p w14:paraId="1865B245" w14:textId="3101A296" w:rsidR="00147FDD" w:rsidRPr="007B433E" w:rsidRDefault="00147FDD" w:rsidP="000B38DA">
            <w:pPr>
              <w:jc w:val="both"/>
              <w:rPr>
                <w:rFonts w:eastAsia="Calibri"/>
              </w:rPr>
            </w:pPr>
            <w:r w:rsidRPr="007B433E">
              <w:rPr>
                <w:noProof/>
              </w:rPr>
              <w:drawing>
                <wp:inline distT="0" distB="0" distL="0" distR="0" wp14:anchorId="1BA196CF" wp14:editId="212348A9">
                  <wp:extent cx="186055" cy="186055"/>
                  <wp:effectExtent l="0" t="0" r="0" b="0"/>
                  <wp:docPr id="2042938217" name="Picture 204293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7B433E">
              <w:t xml:space="preserve"> Uute aretustehnikate kasutuselevõtt ja nende lubamine </w:t>
            </w:r>
            <w:r w:rsidR="00634373">
              <w:t>tavapärases</w:t>
            </w:r>
            <w:r w:rsidRPr="007B433E">
              <w:t xml:space="preserve"> sordiaretuses.</w:t>
            </w:r>
          </w:p>
          <w:p w14:paraId="5867D279" w14:textId="7302596E" w:rsidR="005F4A2A" w:rsidRDefault="000E3246" w:rsidP="0007353E">
            <w:pPr>
              <w:pBdr>
                <w:top w:val="nil"/>
                <w:left w:val="nil"/>
                <w:bottom w:val="nil"/>
                <w:right w:val="nil"/>
                <w:between w:val="nil"/>
              </w:pBdr>
              <w:jc w:val="both"/>
              <w:rPr>
                <w:rFonts w:cs="Times New Roman"/>
              </w:rPr>
            </w:pPr>
            <w:r>
              <w:pict w14:anchorId="0C77E6A6">
                <v:shape id="_x0000_i1041" type="#_x0000_t75" style="width:16.2pt;height:16.2pt;visibility:visible;mso-wrap-style:square">
                  <v:imagedata r:id="rId17" o:title=""/>
                </v:shape>
              </w:pict>
            </w:r>
            <w:r w:rsidR="005F4A2A" w:rsidRPr="00FD6E3E">
              <w:rPr>
                <w:rFonts w:ascii="Times New Roman" w:eastAsia="Calibri" w:hAnsi="Times New Roman" w:cs="Times New Roman"/>
                <w:b/>
                <w:bCs/>
              </w:rPr>
              <w:t xml:space="preserve"> </w:t>
            </w:r>
            <w:r w:rsidR="005208E7" w:rsidRPr="00AA78D3">
              <w:rPr>
                <w:rFonts w:cs="Times New Roman"/>
              </w:rPr>
              <w:t>Kohalik</w:t>
            </w:r>
            <w:r w:rsidR="00634373">
              <w:rPr>
                <w:rFonts w:cs="Times New Roman"/>
              </w:rPr>
              <w:t>u</w:t>
            </w:r>
            <w:r w:rsidR="005208E7" w:rsidRPr="00AA78D3">
              <w:rPr>
                <w:rFonts w:cs="Times New Roman"/>
              </w:rPr>
              <w:t xml:space="preserve"> sordiaretusega on vaja suurendada sordiaretajate ja põllumeeste koostööd.</w:t>
            </w:r>
          </w:p>
          <w:p w14:paraId="61FA0A1C" w14:textId="18C1014C" w:rsidR="00634373" w:rsidRPr="00634373" w:rsidRDefault="00634373" w:rsidP="0007353E">
            <w:pPr>
              <w:pBdr>
                <w:top w:val="nil"/>
                <w:left w:val="nil"/>
                <w:bottom w:val="nil"/>
                <w:right w:val="nil"/>
                <w:between w:val="nil"/>
              </w:pBdr>
              <w:jc w:val="both"/>
              <w:rPr>
                <w:rFonts w:eastAsia="Calibri" w:cs="Times New Roman"/>
                <w:bCs/>
              </w:rPr>
            </w:pPr>
            <w:r w:rsidRPr="0073577C">
              <w:rPr>
                <w:noProof/>
              </w:rPr>
              <w:drawing>
                <wp:inline distT="0" distB="0" distL="0" distR="0" wp14:anchorId="3C70E4B8" wp14:editId="74994D7C">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498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eastAsia="Calibri" w:cs="Times New Roman"/>
                <w:b/>
              </w:rPr>
              <w:t xml:space="preserve"> </w:t>
            </w:r>
            <w:r w:rsidRPr="00634373">
              <w:rPr>
                <w:rFonts w:eastAsia="Calibri" w:cs="Times New Roman"/>
                <w:bCs/>
              </w:rPr>
              <w:t>S</w:t>
            </w:r>
            <w:r w:rsidR="007C46E8">
              <w:rPr>
                <w:rFonts w:eastAsia="Calibri" w:cs="Times New Roman"/>
                <w:bCs/>
              </w:rPr>
              <w:t>ertifitseeritud s</w:t>
            </w:r>
            <w:r w:rsidRPr="00634373">
              <w:rPr>
                <w:rFonts w:eastAsia="Calibri" w:cs="Times New Roman"/>
                <w:bCs/>
              </w:rPr>
              <w:t>eemne</w:t>
            </w:r>
            <w:r w:rsidR="007C46E8">
              <w:rPr>
                <w:rFonts w:eastAsia="Calibri" w:cs="Times New Roman"/>
                <w:bCs/>
              </w:rPr>
              <w:t xml:space="preserve"> </w:t>
            </w:r>
            <w:r w:rsidRPr="00634373">
              <w:rPr>
                <w:rFonts w:eastAsia="Calibri" w:cs="Times New Roman"/>
                <w:bCs/>
              </w:rPr>
              <w:t>toot</w:t>
            </w:r>
            <w:r w:rsidR="007C46E8">
              <w:rPr>
                <w:rFonts w:eastAsia="Calibri" w:cs="Times New Roman"/>
                <w:bCs/>
              </w:rPr>
              <w:t>mise suurendamiseks on seemnekeskustel vaja teha investeering</w:t>
            </w:r>
            <w:r w:rsidR="002B4A6E">
              <w:rPr>
                <w:rFonts w:eastAsia="Calibri" w:cs="Times New Roman"/>
                <w:bCs/>
              </w:rPr>
              <w:t>uid</w:t>
            </w:r>
            <w:r w:rsidR="007C46E8">
              <w:rPr>
                <w:rFonts w:eastAsia="Calibri" w:cs="Times New Roman"/>
                <w:bCs/>
              </w:rPr>
              <w:t xml:space="preserve"> ja soetada uu</w:t>
            </w:r>
            <w:r w:rsidR="002B4A6E">
              <w:rPr>
                <w:rFonts w:eastAsia="Calibri" w:cs="Times New Roman"/>
                <w:bCs/>
              </w:rPr>
              <w:t>si</w:t>
            </w:r>
            <w:r w:rsidR="007C46E8">
              <w:rPr>
                <w:rFonts w:eastAsia="Calibri" w:cs="Times New Roman"/>
                <w:bCs/>
              </w:rPr>
              <w:t xml:space="preserve"> kaasaegse</w:t>
            </w:r>
            <w:r w:rsidR="002B4A6E">
              <w:rPr>
                <w:rFonts w:eastAsia="Calibri" w:cs="Times New Roman"/>
                <w:bCs/>
              </w:rPr>
              <w:t>id</w:t>
            </w:r>
            <w:r w:rsidR="007C46E8">
              <w:rPr>
                <w:rFonts w:eastAsia="Calibri" w:cs="Times New Roman"/>
                <w:bCs/>
              </w:rPr>
              <w:t xml:space="preserve"> </w:t>
            </w:r>
            <w:proofErr w:type="spellStart"/>
            <w:r w:rsidR="007C46E8">
              <w:rPr>
                <w:rFonts w:eastAsia="Calibri" w:cs="Times New Roman"/>
                <w:bCs/>
              </w:rPr>
              <w:t>sorteer</w:t>
            </w:r>
            <w:r w:rsidR="002B4A6E">
              <w:rPr>
                <w:rFonts w:eastAsia="Calibri" w:cs="Times New Roman"/>
                <w:bCs/>
              </w:rPr>
              <w:t>e</w:t>
            </w:r>
            <w:proofErr w:type="spellEnd"/>
            <w:r w:rsidR="007C46E8">
              <w:rPr>
                <w:rFonts w:eastAsia="Calibri" w:cs="Times New Roman"/>
                <w:bCs/>
              </w:rPr>
              <w:t xml:space="preserve">, et tagada seemnepartiide puhtus teiste taimeliikide seemneist, sh tülikatest umbrohtude seemnetest. </w:t>
            </w:r>
          </w:p>
          <w:p w14:paraId="220243C6" w14:textId="77777777" w:rsidR="005F4A2A" w:rsidRPr="00AA78D3" w:rsidRDefault="005F4A2A" w:rsidP="0007353E">
            <w:pPr>
              <w:jc w:val="both"/>
              <w:rPr>
                <w:rFonts w:cs="Times New Roman"/>
                <w:b/>
              </w:rPr>
            </w:pPr>
            <w:r w:rsidRPr="00AA78D3">
              <w:rPr>
                <w:rFonts w:cs="Times New Roman"/>
                <w:b/>
              </w:rPr>
              <w:t>Tegevused:</w:t>
            </w:r>
          </w:p>
          <w:p w14:paraId="70929765" w14:textId="0763C267" w:rsidR="00B141F4" w:rsidRDefault="00B141F4" w:rsidP="00B141F4">
            <w:pPr>
              <w:spacing w:after="160" w:line="259" w:lineRule="auto"/>
              <w:jc w:val="both"/>
              <w:rPr>
                <w:rFonts w:cs="Times New Roman"/>
              </w:rPr>
            </w:pPr>
            <w:r>
              <w:rPr>
                <w:noProof/>
              </w:rPr>
              <w:drawing>
                <wp:inline distT="0" distB="0" distL="0" distR="0" wp14:anchorId="2D68BFF9" wp14:editId="26997625">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A78D3">
              <w:rPr>
                <w:rFonts w:cs="Times New Roman"/>
              </w:rPr>
              <w:t xml:space="preserve"> Seemnetootmisel </w:t>
            </w:r>
            <w:r w:rsidRPr="00AA78D3">
              <w:t xml:space="preserve">tegevusloaga </w:t>
            </w:r>
            <w:proofErr w:type="spellStart"/>
            <w:r w:rsidRPr="00AA78D3">
              <w:t>põldtunnustajate</w:t>
            </w:r>
            <w:proofErr w:type="spellEnd"/>
            <w:r w:rsidRPr="00AA78D3">
              <w:t xml:space="preserve"> poolt tunnustatud põldudest</w:t>
            </w:r>
            <w:r w:rsidRPr="00AA78D3">
              <w:rPr>
                <w:rFonts w:cs="Times New Roman"/>
              </w:rPr>
              <w:t xml:space="preserve"> tuvastatud nõuetele vastavuste osakaal on jätkuvalt üle 95 %. </w:t>
            </w:r>
          </w:p>
          <w:p w14:paraId="3A6F4FAC" w14:textId="3EC9DC88" w:rsidR="0053615A" w:rsidRPr="00AA78D3" w:rsidRDefault="0053615A" w:rsidP="00B141F4">
            <w:pPr>
              <w:spacing w:after="160" w:line="259" w:lineRule="auto"/>
              <w:jc w:val="both"/>
              <w:rPr>
                <w:rFonts w:cs="Times New Roman"/>
              </w:rPr>
            </w:pPr>
            <w:r>
              <w:rPr>
                <w:noProof/>
              </w:rPr>
              <w:drawing>
                <wp:inline distT="0" distB="0" distL="0" distR="0" wp14:anchorId="65CA96D3" wp14:editId="2808FE23">
                  <wp:extent cx="228600" cy="228600"/>
                  <wp:effectExtent l="0" t="0" r="0" b="0"/>
                  <wp:docPr id="1623200999" name="Picture 162320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Seemnepartiides ei esine</w:t>
            </w:r>
            <w:r w:rsidR="008B6AF1">
              <w:t xml:space="preserve"> teiste taimeliikide seemneid, sh tuulekaera seemneid.</w:t>
            </w:r>
          </w:p>
          <w:p w14:paraId="24DA643A" w14:textId="08D86475" w:rsidR="00B141F4" w:rsidRPr="00AA78D3" w:rsidRDefault="00B141F4" w:rsidP="00B141F4">
            <w:pPr>
              <w:spacing w:after="160" w:line="259" w:lineRule="auto"/>
              <w:jc w:val="both"/>
              <w:rPr>
                <w:rFonts w:cs="Times New Roman"/>
              </w:rPr>
            </w:pPr>
            <w:r w:rsidRPr="00AA78D3">
              <w:rPr>
                <w:noProof/>
              </w:rPr>
              <w:drawing>
                <wp:inline distT="0" distB="0" distL="0" distR="0" wp14:anchorId="3CA4C116" wp14:editId="17903665">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A78D3">
              <w:rPr>
                <w:rFonts w:cs="Times New Roman"/>
              </w:rPr>
              <w:t xml:space="preserve"> Osaletakse soodustava regulatiivse keskkonna loomisel taimse paljundusmaterjali tootmiseks ja turustamiseks ning biotehnoloogia lahenduste kasutuselevõtuks Eestis. </w:t>
            </w:r>
          </w:p>
          <w:p w14:paraId="14F52F20" w14:textId="77777777" w:rsidR="00147FDD" w:rsidRPr="007B433E" w:rsidRDefault="00147FDD" w:rsidP="006C566B">
            <w:pPr>
              <w:jc w:val="both"/>
            </w:pPr>
            <w:r w:rsidRPr="007B433E">
              <w:rPr>
                <w:noProof/>
                <w:lang w:eastAsia="et-EE"/>
              </w:rPr>
              <w:drawing>
                <wp:inline distT="0" distB="0" distL="0" distR="0" wp14:anchorId="12D99CDA" wp14:editId="41631BAE">
                  <wp:extent cx="196132" cy="254854"/>
                  <wp:effectExtent l="0" t="0" r="0" b="0"/>
                  <wp:docPr id="1095081217" name="Picture 1095081217"/>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7B433E">
              <w:t xml:space="preserve">„Sordiaretusprogramm 2020–2030“ toetab ja edendab kohalikesse muutuvatesse keskkonnatingimustesse sobivate, turunõudlusele vastavate ja hea ekspordipotentsiaaliga põllumajanduskultuuride sortide aretamist ning resistentsusaretust, sellekohase teabe levitamist. Programmiga luuakse eeldused elurikkuse säilitamise ja säästva arengu tagamiseks kooskõlas riigisiseste ja rahvusvaheliste arengudokumentide, lepingute ja konventsioonidega. </w:t>
            </w:r>
          </w:p>
          <w:p w14:paraId="4BEED846" w14:textId="6B33BEA5" w:rsidR="005F4A2A" w:rsidRPr="00147FDD" w:rsidRDefault="00147FDD" w:rsidP="006C566B">
            <w:pPr>
              <w:jc w:val="both"/>
            </w:pPr>
            <w:r w:rsidRPr="007B433E">
              <w:rPr>
                <w:noProof/>
                <w:lang w:eastAsia="et-EE"/>
              </w:rPr>
              <w:drawing>
                <wp:inline distT="0" distB="0" distL="0" distR="0" wp14:anchorId="1229BCCD" wp14:editId="663CCF19">
                  <wp:extent cx="196132" cy="254854"/>
                  <wp:effectExtent l="0" t="0" r="0" b="0"/>
                  <wp:docPr id="165306058" name="Picture 16530605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7B433E">
              <w:rPr>
                <w:rStyle w:val="CommentReference"/>
                <w:sz w:val="22"/>
                <w:szCs w:val="22"/>
              </w:rPr>
              <w:t xml:space="preserve"> </w:t>
            </w:r>
            <w:r w:rsidRPr="007B433E">
              <w:t>Põllumajanduskultuuride geneetilise ressursi kogumine, säilitamine ja kasutamine 2021–2027“ – põllumajanduskultuuride geneetiliste ressursside kogumine, säilitamine, uurimine ja kasutamine ning kollektsioonide haldamine, korraldus- ja teavitustöö, lisaks rahvusvahelise koostöö edendamine. Programmi tegevused säilitavad elurikkust, leevendavad kliimamuutusi ja aitavad nendega kohaneda, tagavad toidujulgeoleku ja kultuuripärandi säilimise. Geneetilist ressurssi kasutatakse ka teadus- ja arendustegevuses, sh sordiaretuses.</w:t>
            </w:r>
            <w:r w:rsidR="005F4A2A" w:rsidRPr="00FD6E3E">
              <w:rPr>
                <w:rFonts w:ascii="Times New Roman" w:hAnsi="Times New Roman" w:cs="Times New Roman"/>
              </w:rPr>
              <w:t xml:space="preserve"> </w:t>
            </w:r>
          </w:p>
          <w:p w14:paraId="2E8D5500" w14:textId="1DF29281" w:rsidR="005F4A2A" w:rsidRDefault="005F4A2A" w:rsidP="0007353E">
            <w:pPr>
              <w:jc w:val="both"/>
              <w:rPr>
                <w:rFonts w:ascii="Times New Roman" w:hAnsi="Times New Roman" w:cs="Times New Roman"/>
              </w:rPr>
            </w:pPr>
            <w:r w:rsidRPr="00FD6E3E">
              <w:rPr>
                <w:rFonts w:ascii="Times New Roman" w:hAnsi="Times New Roman" w:cs="Times New Roman"/>
                <w:noProof/>
                <w:lang w:eastAsia="et-EE"/>
              </w:rPr>
              <w:drawing>
                <wp:inline distT="0" distB="0" distL="0" distR="0" wp14:anchorId="4D61FFB2" wp14:editId="439B3830">
                  <wp:extent cx="184150" cy="184150"/>
                  <wp:effectExtent l="0" t="0" r="0" b="0"/>
                  <wp:docPr id="1030182318" name="Picture 1030182318"/>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184150" cy="184150"/>
                          </a:xfrm>
                          <a:prstGeom prst="rect">
                            <a:avLst/>
                          </a:prstGeom>
                          <a:ln/>
                        </pic:spPr>
                      </pic:pic>
                    </a:graphicData>
                  </a:graphic>
                </wp:inline>
              </w:drawing>
            </w:r>
            <w:r w:rsidRPr="00FD6E3E">
              <w:rPr>
                <w:rFonts w:ascii="Times New Roman" w:hAnsi="Times New Roman" w:cs="Times New Roman"/>
              </w:rPr>
              <w:t xml:space="preserve"> </w:t>
            </w:r>
          </w:p>
          <w:p w14:paraId="1C26F9AE" w14:textId="7E3C2188" w:rsidR="005F4A2A" w:rsidRDefault="005F4A2A" w:rsidP="0007353E">
            <w:pPr>
              <w:jc w:val="both"/>
              <w:rPr>
                <w:rFonts w:ascii="Times New Roman" w:hAnsi="Times New Roman" w:cs="Times New Roman"/>
                <w:b/>
                <w:bCs/>
              </w:rPr>
            </w:pPr>
            <w:r w:rsidRPr="00427744">
              <w:rPr>
                <w:rFonts w:ascii="Times New Roman" w:hAnsi="Times New Roman" w:cs="Times New Roman"/>
                <w:b/>
                <w:bCs/>
              </w:rPr>
              <w:t>Oodatav(</w:t>
            </w:r>
            <w:proofErr w:type="spellStart"/>
            <w:r w:rsidRPr="00427744">
              <w:rPr>
                <w:rFonts w:ascii="Times New Roman" w:hAnsi="Times New Roman" w:cs="Times New Roman"/>
                <w:b/>
                <w:bCs/>
              </w:rPr>
              <w:t>ad</w:t>
            </w:r>
            <w:proofErr w:type="spellEnd"/>
            <w:r w:rsidRPr="00427744">
              <w:rPr>
                <w:rFonts w:ascii="Times New Roman" w:hAnsi="Times New Roman" w:cs="Times New Roman"/>
                <w:b/>
                <w:bCs/>
              </w:rPr>
              <w:t>) tulemus(</w:t>
            </w:r>
            <w:proofErr w:type="spellStart"/>
            <w:r w:rsidRPr="00427744">
              <w:rPr>
                <w:rFonts w:ascii="Times New Roman" w:hAnsi="Times New Roman" w:cs="Times New Roman"/>
                <w:b/>
                <w:bCs/>
              </w:rPr>
              <w:t>ed</w:t>
            </w:r>
            <w:proofErr w:type="spellEnd"/>
            <w:r w:rsidRPr="00427744">
              <w:rPr>
                <w:rFonts w:ascii="Times New Roman" w:hAnsi="Times New Roman" w:cs="Times New Roman"/>
                <w:b/>
                <w:bCs/>
              </w:rPr>
              <w:t xml:space="preserve">): </w:t>
            </w:r>
          </w:p>
          <w:p w14:paraId="38089413" w14:textId="77777777" w:rsidR="00BF774E" w:rsidRDefault="00147FDD" w:rsidP="006C566B">
            <w:pPr>
              <w:jc w:val="both"/>
            </w:pPr>
            <w:r w:rsidRPr="007B433E">
              <w:t xml:space="preserve">- Taimekasvatussaadused on kvaliteetsed. Selle saavutamiseks on oluline kasutada Eesti keskkonnatingimustesse sobivaid taimesorte ja kvaliteetset seemet ning kahjustajatest vaba ja nõuetekohast taimset paljundusmaterjali. </w:t>
            </w:r>
          </w:p>
          <w:p w14:paraId="0016E261" w14:textId="171BBBB2" w:rsidR="00147FDD" w:rsidRPr="007B433E" w:rsidRDefault="00BF774E" w:rsidP="006C566B">
            <w:pPr>
              <w:jc w:val="both"/>
            </w:pPr>
            <w:r>
              <w:t xml:space="preserve">- </w:t>
            </w:r>
            <w:r w:rsidR="00D73FD4" w:rsidRPr="00D73FD4">
              <w:t xml:space="preserve">Igal aastal võetakse sordilehte uusi Eestis aretatud sorte, mis tagavad meie oludes ja muutuvates keskkonnatingimustes (taimekahjustajakindlus, talve- ja põuakindlus jm), kestliku tootmise, võimaldades pakkuda mitmekesist toidulauda, kvaliteetset loomasööta ning on sisendiks </w:t>
            </w:r>
            <w:proofErr w:type="spellStart"/>
            <w:r w:rsidR="00D73FD4" w:rsidRPr="00D73FD4">
              <w:t>biomajanduse</w:t>
            </w:r>
            <w:proofErr w:type="spellEnd"/>
            <w:r w:rsidR="00D73FD4" w:rsidRPr="00D73FD4">
              <w:t xml:space="preserve"> erinevatele suundadele. </w:t>
            </w:r>
          </w:p>
          <w:p w14:paraId="69AA5E3B" w14:textId="5EDE6CEA" w:rsidR="000D0374" w:rsidRPr="007B433E" w:rsidRDefault="000D0374" w:rsidP="006C566B">
            <w:pPr>
              <w:jc w:val="both"/>
            </w:pPr>
            <w:r>
              <w:t xml:space="preserve">- </w:t>
            </w:r>
            <w:r w:rsidRPr="000D0374">
              <w:t>Säilitatavate sortide arv tagab põlumajanduskultuuride geneetilise mitmekesisuse ja elurikkuse säilimise.</w:t>
            </w:r>
          </w:p>
          <w:p w14:paraId="08F759B7" w14:textId="0CBB8CA4" w:rsidR="00147FDD" w:rsidRPr="007B433E" w:rsidRDefault="00147FDD" w:rsidP="006C566B">
            <w:pPr>
              <w:jc w:val="both"/>
            </w:pPr>
            <w:r w:rsidRPr="007B433E">
              <w:t xml:space="preserve">- Taimse paljundusmaterjali valdkonnas on uue perioodi </w:t>
            </w:r>
            <w:r w:rsidR="00BF774E">
              <w:t>oluline</w:t>
            </w:r>
            <w:r w:rsidRPr="007B433E">
              <w:t xml:space="preserve"> eesmärk</w:t>
            </w:r>
            <w:r w:rsidR="00BF774E">
              <w:t xml:space="preserve"> </w:t>
            </w:r>
            <w:r w:rsidRPr="007B433E">
              <w:t xml:space="preserve">suurendada sertifitseeritud seemnete tootmist ning seeläbi tagada isevarustatuse tase. </w:t>
            </w:r>
          </w:p>
          <w:p w14:paraId="23B72D4D" w14:textId="45C8FAE0" w:rsidR="00147FDD" w:rsidRDefault="00147FDD" w:rsidP="00147FDD">
            <w:pPr>
              <w:jc w:val="both"/>
            </w:pPr>
            <w:r w:rsidRPr="007B433E">
              <w:lastRenderedPageBreak/>
              <w:t>- Sertifitseerimise läbinud partiide suhtarv jõuab 95%-</w:t>
            </w:r>
            <w:proofErr w:type="spellStart"/>
            <w:r w:rsidRPr="007B433E">
              <w:t>ni</w:t>
            </w:r>
            <w:proofErr w:type="spellEnd"/>
            <w:r w:rsidRPr="007B433E">
              <w:t>. Viimastel aastatel on toimunud märgatav paranemine sertifitseerimise läbinud partiide suhtarvus (202</w:t>
            </w:r>
            <w:r w:rsidR="000F40E5">
              <w:t>3</w:t>
            </w:r>
            <w:r w:rsidRPr="007B433E">
              <w:t xml:space="preserve">. aastal 90%), mis näitab kvaliteedi tõusu nii põldtunnustamises kui ka proovide võtmises ning analüüsimisel. Teraviljaseemne idanevus on </w:t>
            </w:r>
            <w:r w:rsidR="006C566B">
              <w:t>olnud</w:t>
            </w:r>
            <w:r w:rsidRPr="007B433E">
              <w:t xml:space="preserve"> hea, üle 95%, kuid probleeme esineb osade kaunvilja</w:t>
            </w:r>
            <w:r w:rsidR="006C566B">
              <w:t xml:space="preserve"> </w:t>
            </w:r>
            <w:r w:rsidRPr="007B433E">
              <w:t xml:space="preserve">seemnepartiide idanevusega. Puhtuse nõuetele vastavate partiide osakaal </w:t>
            </w:r>
            <w:r w:rsidR="006C566B">
              <w:t xml:space="preserve">on </w:t>
            </w:r>
            <w:r w:rsidRPr="007B433E">
              <w:t>jõud</w:t>
            </w:r>
            <w:r w:rsidR="006C566B">
              <w:t>nud</w:t>
            </w:r>
            <w:r w:rsidRPr="007B433E">
              <w:t xml:space="preserve"> 95%-</w:t>
            </w:r>
            <w:proofErr w:type="spellStart"/>
            <w:r w:rsidRPr="007B433E">
              <w:t>ni</w:t>
            </w:r>
            <w:proofErr w:type="spellEnd"/>
            <w:r w:rsidRPr="007B433E">
              <w:t>.</w:t>
            </w:r>
            <w:r w:rsidR="001B53F5">
              <w:t xml:space="preserve"> Kui seemnekeskused soetavad kaasaegsemad sorteerid, siis suureneks ka seemnepartiide </w:t>
            </w:r>
            <w:proofErr w:type="spellStart"/>
            <w:r w:rsidR="001B53F5">
              <w:t>sertiftseerimise</w:t>
            </w:r>
            <w:proofErr w:type="spellEnd"/>
            <w:r w:rsidR="001B53F5">
              <w:t xml:space="preserve"> läbimise suhtarv, sest seemnest on võimalik välja sorteerida eelviljadeks olnud taimeliikide, tuulekaera </w:t>
            </w:r>
            <w:r w:rsidR="00A02BC3">
              <w:t xml:space="preserve">jt </w:t>
            </w:r>
            <w:r w:rsidR="00A32F33">
              <w:t xml:space="preserve">tülikate umbrohtude </w:t>
            </w:r>
            <w:r w:rsidR="001B53F5">
              <w:t>seemneid</w:t>
            </w:r>
            <w:r w:rsidR="00A02BC3">
              <w:t>.</w:t>
            </w:r>
            <w:r w:rsidR="001B53F5">
              <w:t xml:space="preserve"> </w:t>
            </w:r>
          </w:p>
          <w:p w14:paraId="7F029E37" w14:textId="5E0A8590" w:rsidR="0053615A" w:rsidRPr="0053615A" w:rsidRDefault="0053615A" w:rsidP="00147FDD">
            <w:pPr>
              <w:jc w:val="both"/>
              <w:rPr>
                <w:rFonts w:ascii="Times New Roman" w:hAnsi="Times New Roman" w:cs="Times New Roman"/>
                <w:b/>
                <w:bCs/>
              </w:rPr>
            </w:pPr>
            <w:r w:rsidRPr="0053615A">
              <w:t xml:space="preserve">- Tuvastatud nõuetele vastavuste osakaal </w:t>
            </w:r>
            <w:r w:rsidR="00A02BC3">
              <w:t>protsen</w:t>
            </w:r>
            <w:r w:rsidR="001E2F09">
              <w:t>t</w:t>
            </w:r>
            <w:r w:rsidR="00A02BC3">
              <w:t xml:space="preserve">ides </w:t>
            </w:r>
            <w:r w:rsidRPr="0053615A">
              <w:t>kontrollitud köögiviljaseemnepartiide arvust</w:t>
            </w:r>
            <w:r w:rsidR="00A02BC3">
              <w:t xml:space="preserve"> näitab köögiviljaseemnete tootmise ja turustamise nõuetele vastavust. </w:t>
            </w:r>
            <w:r w:rsidR="00A27DC8">
              <w:t>S</w:t>
            </w:r>
            <w:r w:rsidR="00A02BC3">
              <w:t>tandardkategooria köögiviljaseemne</w:t>
            </w:r>
            <w:r w:rsidR="00A27DC8">
              <w:t xml:space="preserve">te tootmine ja kvaliteedinõuetele vastavuse tagamine </w:t>
            </w:r>
            <w:r w:rsidR="00A02BC3">
              <w:t>on tootja vastutusel</w:t>
            </w:r>
            <w:r w:rsidR="000B38DA">
              <w:t>.</w:t>
            </w:r>
            <w:r w:rsidR="00A02BC3">
              <w:t xml:space="preserve"> PTA kontrollib </w:t>
            </w:r>
            <w:r w:rsidR="00A27DC8">
              <w:t>köögiviljaseemnete kvaliteedi</w:t>
            </w:r>
            <w:r w:rsidR="00A02BC3">
              <w:t>nõuetele</w:t>
            </w:r>
            <w:r w:rsidR="000B38DA">
              <w:t>, sh idanevuse ja puhtuse nõuetele</w:t>
            </w:r>
            <w:r w:rsidR="00A02BC3">
              <w:t xml:space="preserve"> vastamist turukontrolli käigus. </w:t>
            </w:r>
            <w:r w:rsidR="000B38DA">
              <w:t xml:space="preserve">Eestis toodetakse peamiselt köögiviljaseemneid </w:t>
            </w:r>
            <w:proofErr w:type="spellStart"/>
            <w:r w:rsidR="000B38DA">
              <w:t>METKis</w:t>
            </w:r>
            <w:proofErr w:type="spellEnd"/>
            <w:r w:rsidR="000B38DA">
              <w:t xml:space="preserve"> ja </w:t>
            </w:r>
            <w:r w:rsidR="00A27DC8">
              <w:t>kvaliteedi</w:t>
            </w:r>
            <w:r w:rsidR="000B38DA">
              <w:t xml:space="preserve">nõuetele vastavusega probleeme pole olnud, kuid teistes riikides toodetud </w:t>
            </w:r>
            <w:r w:rsidR="00A27DC8">
              <w:t xml:space="preserve">ja turustatavate </w:t>
            </w:r>
            <w:r w:rsidR="000B38DA">
              <w:t xml:space="preserve">seemnete osas on tuvastatud nõutele mittevastavat madalamat idanevust või ka </w:t>
            </w:r>
            <w:r w:rsidR="00A27DC8">
              <w:t xml:space="preserve">lubatust </w:t>
            </w:r>
            <w:r w:rsidR="000B38DA">
              <w:t>suuremal määral umbrohuseemneid.</w:t>
            </w:r>
          </w:p>
        </w:tc>
      </w:tr>
      <w:bookmarkEnd w:id="15"/>
      <w:bookmarkEnd w:id="17"/>
    </w:tbl>
    <w:p w14:paraId="3CDBDD27" w14:textId="77777777" w:rsidR="004824BE" w:rsidRDefault="004824BE" w:rsidP="00744F61">
      <w:pPr>
        <w:spacing w:after="160" w:line="259" w:lineRule="auto"/>
        <w:rPr>
          <w:sz w:val="24"/>
          <w:szCs w:val="24"/>
        </w:rPr>
      </w:pPr>
    </w:p>
    <w:p w14:paraId="3A17E628" w14:textId="6BEC7702" w:rsidR="00BD3250" w:rsidRDefault="00BD3250" w:rsidP="00182915">
      <w:pPr>
        <w:pStyle w:val="Heading2"/>
        <w:rPr>
          <w:lang w:eastAsia="et-EE"/>
        </w:rPr>
      </w:pPr>
      <w:bookmarkStart w:id="18" w:name="_Toc167368718"/>
      <w:r w:rsidRPr="00BD3250">
        <w:t>6.</w:t>
      </w:r>
      <w:r w:rsidR="005F4A2A">
        <w:t>4</w:t>
      </w:r>
      <w:r>
        <w:rPr>
          <w:rFonts w:ascii="Roboto Condensed Light" w:hAnsi="Roboto Condensed Light"/>
          <w:sz w:val="24"/>
          <w:szCs w:val="24"/>
        </w:rPr>
        <w:t xml:space="preserve"> </w:t>
      </w:r>
      <w:r w:rsidR="00E0176A">
        <w:t xml:space="preserve">Programmi tegevus – </w:t>
      </w:r>
      <w:r w:rsidR="00B22AB2">
        <w:rPr>
          <w:lang w:eastAsia="et-EE"/>
        </w:rPr>
        <w:t>Looma- ja taimetervise poliitika kujundamine ja rakendamine</w:t>
      </w:r>
      <w:bookmarkEnd w:id="18"/>
    </w:p>
    <w:p w14:paraId="627E3B8B" w14:textId="4627D167" w:rsidR="00634C31" w:rsidRPr="00634C31" w:rsidRDefault="00634C31" w:rsidP="00634C31">
      <w:pPr>
        <w:rPr>
          <w:lang w:eastAsia="et-EE"/>
        </w:rPr>
      </w:pPr>
      <w:r>
        <w:rPr>
          <w:sz w:val="24"/>
          <w:szCs w:val="24"/>
        </w:rPr>
        <w:t>Programmi tegevuste</w:t>
      </w:r>
      <w:r w:rsidRPr="00EF4FDD">
        <w:rPr>
          <w:sz w:val="24"/>
          <w:szCs w:val="24"/>
        </w:rPr>
        <w:t xml:space="preserve"> kirjelduses kasutatud sümbolite tähendused: </w:t>
      </w:r>
      <w:r w:rsidRPr="00EF4FDD">
        <w:rPr>
          <w:noProof/>
          <w:sz w:val="24"/>
          <w:szCs w:val="24"/>
          <w:lang w:eastAsia="et-EE"/>
        </w:rPr>
        <w:drawing>
          <wp:inline distT="0" distB="0" distL="0" distR="0" wp14:anchorId="6DEE4297" wp14:editId="687D8E78">
            <wp:extent cx="161925" cy="161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F4FDD">
        <w:rPr>
          <w:sz w:val="24"/>
          <w:szCs w:val="24"/>
        </w:rPr>
        <w:t xml:space="preserve"> Väljakutsed; </w:t>
      </w:r>
      <w:r w:rsidRPr="00EF4FDD">
        <w:rPr>
          <w:noProof/>
          <w:sz w:val="24"/>
          <w:szCs w:val="24"/>
          <w:lang w:eastAsia="et-EE"/>
        </w:rPr>
        <w:drawing>
          <wp:inline distT="0" distB="0" distL="0" distR="0" wp14:anchorId="33CF75EC" wp14:editId="38EBC0E4">
            <wp:extent cx="196132" cy="254854"/>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EF4FDD">
        <w:rPr>
          <w:sz w:val="24"/>
          <w:szCs w:val="24"/>
        </w:rPr>
        <w:t xml:space="preserve"> Uuringud ja analüüsid; </w:t>
      </w:r>
      <w:r w:rsidRPr="00EF4FDD">
        <w:rPr>
          <w:noProof/>
          <w:sz w:val="24"/>
          <w:szCs w:val="24"/>
          <w:lang w:eastAsia="et-EE"/>
        </w:rPr>
        <w:drawing>
          <wp:inline distT="0" distB="0" distL="0" distR="0" wp14:anchorId="4753C2B8" wp14:editId="7361E927">
            <wp:extent cx="66675" cy="2095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EF4FDD">
        <w:rPr>
          <w:sz w:val="24"/>
          <w:szCs w:val="24"/>
        </w:rPr>
        <w:t xml:space="preserve"> Projektid; </w:t>
      </w:r>
      <w:r w:rsidRPr="00EF4FDD">
        <w:rPr>
          <w:noProof/>
          <w:sz w:val="24"/>
          <w:szCs w:val="24"/>
          <w:lang w:eastAsia="et-EE"/>
        </w:rPr>
        <w:drawing>
          <wp:inline distT="0" distB="0" distL="0" distR="0" wp14:anchorId="0E3A74FB" wp14:editId="73A685BD">
            <wp:extent cx="171450" cy="18097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EF4FDD">
        <w:rPr>
          <w:sz w:val="24"/>
          <w:szCs w:val="24"/>
        </w:rPr>
        <w:t xml:space="preserve"> IT-arendused; </w:t>
      </w:r>
      <w:r w:rsidRPr="00EF4FDD">
        <w:rPr>
          <w:noProof/>
          <w:sz w:val="24"/>
          <w:szCs w:val="24"/>
          <w:lang w:eastAsia="et-EE"/>
        </w:rPr>
        <w:drawing>
          <wp:inline distT="0" distB="0" distL="0" distR="0" wp14:anchorId="5665AB94" wp14:editId="157439CA">
            <wp:extent cx="18097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F4FDD">
        <w:rPr>
          <w:rFonts w:eastAsia="Times New Roman"/>
          <w:sz w:val="24"/>
          <w:szCs w:val="24"/>
        </w:rPr>
        <w:t xml:space="preserve">Koolitused; </w:t>
      </w:r>
      <w:r w:rsidRPr="00EF4FDD">
        <w:rPr>
          <w:noProof/>
          <w:sz w:val="24"/>
          <w:szCs w:val="24"/>
          <w:lang w:eastAsia="et-EE"/>
        </w:rPr>
        <w:drawing>
          <wp:inline distT="0" distB="0" distL="0" distR="0" wp14:anchorId="26D9B8E0" wp14:editId="09962F96">
            <wp:extent cx="200025" cy="1809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EF4FDD">
        <w:rPr>
          <w:sz w:val="24"/>
          <w:szCs w:val="24"/>
        </w:rPr>
        <w:t>Pidevad tegevused</w:t>
      </w:r>
    </w:p>
    <w:p w14:paraId="599BBEAD" w14:textId="032E977F" w:rsidR="00313A78" w:rsidRPr="00313A78" w:rsidRDefault="00313A78" w:rsidP="00313A78">
      <w:pPr>
        <w:jc w:val="both"/>
        <w:rPr>
          <w:lang w:eastAsia="et-EE"/>
        </w:rPr>
      </w:pPr>
      <w:r>
        <w:t>Programmi tegevus „Looma- ja taimetervise poliitika kujundamine ja rakendamine“ hõlmab tegevusi taimetervise, loomatervise, söödaohutuse ja loomade heaolu valdkondades.</w:t>
      </w:r>
    </w:p>
    <w:tbl>
      <w:tblPr>
        <w:tblStyle w:val="TableGrid"/>
        <w:tblW w:w="0" w:type="auto"/>
        <w:tblLook w:val="04A0" w:firstRow="1" w:lastRow="0" w:firstColumn="1" w:lastColumn="0" w:noHBand="0" w:noVBand="1"/>
      </w:tblPr>
      <w:tblGrid>
        <w:gridCol w:w="2083"/>
        <w:gridCol w:w="1394"/>
        <w:gridCol w:w="1389"/>
        <w:gridCol w:w="1388"/>
        <w:gridCol w:w="1389"/>
        <w:gridCol w:w="1419"/>
      </w:tblGrid>
      <w:tr w:rsidR="00DF0EAA" w:rsidRPr="005A3E72" w14:paraId="10A38327" w14:textId="77777777" w:rsidTr="00DF0EAA">
        <w:tc>
          <w:tcPr>
            <w:tcW w:w="2083" w:type="dxa"/>
            <w:shd w:val="clear" w:color="auto" w:fill="D9E2F3" w:themeFill="accent5" w:themeFillTint="33"/>
            <w:vAlign w:val="center"/>
          </w:tcPr>
          <w:p w14:paraId="614B8DEE" w14:textId="77777777" w:rsidR="00DF0EAA" w:rsidRPr="005A3E72" w:rsidRDefault="00DF0EAA" w:rsidP="003864F9">
            <w:pPr>
              <w:pStyle w:val="kehatekst"/>
              <w:jc w:val="center"/>
              <w:rPr>
                <w:rFonts w:ascii="Roboto Condensed" w:hAnsi="Roboto Condensed" w:cs="Times New Roman"/>
                <w:b/>
                <w:bCs/>
                <w:sz w:val="20"/>
                <w:szCs w:val="20"/>
              </w:rPr>
            </w:pPr>
            <w:r w:rsidRPr="005A3E72">
              <w:rPr>
                <w:rFonts w:ascii="Roboto Condensed" w:hAnsi="Roboto Condensed" w:cs="Times New Roman"/>
                <w:b/>
                <w:bCs/>
                <w:sz w:val="20"/>
                <w:szCs w:val="20"/>
              </w:rPr>
              <w:t>Eesmärk</w:t>
            </w:r>
          </w:p>
        </w:tc>
        <w:tc>
          <w:tcPr>
            <w:tcW w:w="6979" w:type="dxa"/>
            <w:gridSpan w:val="5"/>
            <w:shd w:val="clear" w:color="auto" w:fill="D9E2F3" w:themeFill="accent5" w:themeFillTint="33"/>
            <w:vAlign w:val="center"/>
          </w:tcPr>
          <w:p w14:paraId="2A90D0B5" w14:textId="4670F1FC" w:rsidR="00DF0EAA" w:rsidRPr="005A3E72" w:rsidRDefault="00DF0EAA" w:rsidP="003864F9">
            <w:pPr>
              <w:pStyle w:val="kehatekst"/>
              <w:jc w:val="center"/>
              <w:rPr>
                <w:rFonts w:ascii="Roboto Condensed" w:hAnsi="Roboto Condensed" w:cs="Times New Roman"/>
                <w:b/>
                <w:bCs/>
                <w:sz w:val="20"/>
                <w:szCs w:val="20"/>
              </w:rPr>
            </w:pPr>
            <w:r w:rsidRPr="00DF0EAA">
              <w:rPr>
                <w:rFonts w:ascii="Roboto Condensed" w:hAnsi="Roboto Condensed" w:cs="Times New Roman"/>
                <w:b/>
                <w:bCs/>
                <w:sz w:val="20"/>
                <w:szCs w:val="20"/>
              </w:rPr>
              <w:t>Programmi tegevuse eesmärk on tagada olukord, kus Eesti on vaba ohtlikest taimekahjustajatest ja eriti ohtlikest loomataudidest ning loomade tervis ja heaolu on paranenud.</w:t>
            </w:r>
          </w:p>
        </w:tc>
      </w:tr>
      <w:tr w:rsidR="00DF0EAA" w:rsidRPr="005A3E72" w14:paraId="072E51EF" w14:textId="77777777" w:rsidTr="00DF0EAA">
        <w:tc>
          <w:tcPr>
            <w:tcW w:w="2083" w:type="dxa"/>
            <w:vMerge w:val="restart"/>
            <w:shd w:val="clear" w:color="auto" w:fill="B4C6E7" w:themeFill="accent5" w:themeFillTint="66"/>
            <w:vAlign w:val="center"/>
          </w:tcPr>
          <w:p w14:paraId="6BEB2903" w14:textId="27F28CC7" w:rsidR="00DF0EAA" w:rsidRPr="005A3E72" w:rsidRDefault="00DF0EAA" w:rsidP="003864F9">
            <w:pPr>
              <w:pStyle w:val="kehatekst"/>
              <w:jc w:val="center"/>
              <w:rPr>
                <w:rFonts w:ascii="Roboto Condensed" w:hAnsi="Roboto Condensed" w:cs="Times New Roman"/>
                <w:b/>
                <w:bCs/>
                <w:sz w:val="20"/>
                <w:szCs w:val="20"/>
              </w:rPr>
            </w:pPr>
            <w:r w:rsidRPr="005A3E72">
              <w:rPr>
                <w:rFonts w:ascii="Roboto Condensed" w:hAnsi="Roboto Condensed" w:cs="Times New Roman"/>
                <w:b/>
                <w:bCs/>
                <w:sz w:val="20"/>
                <w:szCs w:val="20"/>
              </w:rPr>
              <w:t>Mõõdik</w:t>
            </w:r>
          </w:p>
        </w:tc>
        <w:tc>
          <w:tcPr>
            <w:tcW w:w="1394" w:type="dxa"/>
            <w:shd w:val="clear" w:color="auto" w:fill="B4C6E7" w:themeFill="accent5" w:themeFillTint="66"/>
            <w:vAlign w:val="center"/>
          </w:tcPr>
          <w:p w14:paraId="37913A9F" w14:textId="77777777" w:rsidR="00DF0EAA" w:rsidRPr="005A3E72" w:rsidRDefault="00DF0EAA" w:rsidP="003864F9">
            <w:pPr>
              <w:pStyle w:val="kehatekst"/>
              <w:jc w:val="center"/>
              <w:rPr>
                <w:rFonts w:ascii="Roboto Condensed" w:hAnsi="Roboto Condensed" w:cs="Times New Roman"/>
                <w:b/>
                <w:bCs/>
                <w:sz w:val="20"/>
                <w:szCs w:val="20"/>
              </w:rPr>
            </w:pPr>
            <w:r w:rsidRPr="005A3E72">
              <w:rPr>
                <w:rFonts w:ascii="Roboto Condensed" w:hAnsi="Roboto Condensed" w:cs="Times New Roman"/>
                <w:b/>
                <w:bCs/>
                <w:sz w:val="20"/>
                <w:szCs w:val="20"/>
              </w:rPr>
              <w:t>Tegelik tase</w:t>
            </w:r>
          </w:p>
        </w:tc>
        <w:tc>
          <w:tcPr>
            <w:tcW w:w="5585" w:type="dxa"/>
            <w:gridSpan w:val="4"/>
            <w:shd w:val="clear" w:color="auto" w:fill="8EAADB" w:themeFill="accent5" w:themeFillTint="99"/>
            <w:vAlign w:val="center"/>
          </w:tcPr>
          <w:p w14:paraId="5982BA34" w14:textId="77777777" w:rsidR="00DF0EAA" w:rsidRPr="005A3E72" w:rsidRDefault="00DF0EAA" w:rsidP="003864F9">
            <w:pPr>
              <w:pStyle w:val="kehatekst"/>
              <w:jc w:val="center"/>
              <w:rPr>
                <w:rFonts w:ascii="Roboto Condensed" w:hAnsi="Roboto Condensed" w:cs="Times New Roman"/>
                <w:b/>
                <w:bCs/>
                <w:sz w:val="20"/>
                <w:szCs w:val="20"/>
              </w:rPr>
            </w:pPr>
            <w:r w:rsidRPr="005A3E72">
              <w:rPr>
                <w:rFonts w:ascii="Roboto Condensed" w:hAnsi="Roboto Condensed" w:cs="Times New Roman"/>
                <w:b/>
                <w:bCs/>
                <w:sz w:val="20"/>
                <w:szCs w:val="20"/>
              </w:rPr>
              <w:t>Sihttase</w:t>
            </w:r>
          </w:p>
        </w:tc>
      </w:tr>
      <w:tr w:rsidR="00DF0EAA" w:rsidRPr="005A3E72" w14:paraId="76A4E308" w14:textId="77777777" w:rsidTr="00DF0EAA">
        <w:tc>
          <w:tcPr>
            <w:tcW w:w="2083" w:type="dxa"/>
            <w:vMerge/>
            <w:shd w:val="clear" w:color="auto" w:fill="B4C6E7" w:themeFill="accent5" w:themeFillTint="66"/>
            <w:vAlign w:val="center"/>
          </w:tcPr>
          <w:p w14:paraId="1709E6AA" w14:textId="77777777" w:rsidR="00DF0EAA" w:rsidRPr="005A3E72" w:rsidRDefault="00DF0EAA" w:rsidP="003864F9">
            <w:pPr>
              <w:pStyle w:val="kehatekst"/>
              <w:jc w:val="center"/>
              <w:rPr>
                <w:rFonts w:ascii="Roboto Condensed" w:hAnsi="Roboto Condensed" w:cs="Times New Roman"/>
                <w:b/>
                <w:bCs/>
                <w:sz w:val="20"/>
                <w:szCs w:val="20"/>
              </w:rPr>
            </w:pPr>
          </w:p>
        </w:tc>
        <w:tc>
          <w:tcPr>
            <w:tcW w:w="1394" w:type="dxa"/>
            <w:shd w:val="clear" w:color="auto" w:fill="B4C6E7" w:themeFill="accent5" w:themeFillTint="66"/>
            <w:vAlign w:val="center"/>
          </w:tcPr>
          <w:p w14:paraId="71E2BB02" w14:textId="77777777" w:rsidR="00DF0EAA" w:rsidRPr="005A3E72" w:rsidRDefault="00DF0EAA" w:rsidP="003864F9">
            <w:pPr>
              <w:pStyle w:val="kehatekst"/>
              <w:jc w:val="center"/>
              <w:rPr>
                <w:rFonts w:ascii="Roboto Condensed" w:hAnsi="Roboto Condensed" w:cs="Times New Roman"/>
                <w:b/>
                <w:bCs/>
                <w:sz w:val="20"/>
                <w:szCs w:val="20"/>
              </w:rPr>
            </w:pPr>
            <w:r w:rsidRPr="005A3E72">
              <w:rPr>
                <w:rFonts w:ascii="Roboto Condensed" w:hAnsi="Roboto Condensed" w:cs="Times New Roman"/>
                <w:b/>
                <w:bCs/>
                <w:sz w:val="20"/>
                <w:szCs w:val="20"/>
              </w:rPr>
              <w:t>2023</w:t>
            </w:r>
          </w:p>
        </w:tc>
        <w:tc>
          <w:tcPr>
            <w:tcW w:w="1389" w:type="dxa"/>
            <w:shd w:val="clear" w:color="auto" w:fill="8EAADB" w:themeFill="accent5" w:themeFillTint="99"/>
            <w:vAlign w:val="center"/>
          </w:tcPr>
          <w:p w14:paraId="222D1EDC" w14:textId="77777777" w:rsidR="00DF0EAA" w:rsidRPr="005A3E72" w:rsidRDefault="00DF0EAA" w:rsidP="003864F9">
            <w:pPr>
              <w:pStyle w:val="kehatekst"/>
              <w:jc w:val="center"/>
              <w:rPr>
                <w:rFonts w:ascii="Roboto Condensed" w:hAnsi="Roboto Condensed" w:cs="Times New Roman"/>
                <w:b/>
                <w:bCs/>
                <w:sz w:val="20"/>
                <w:szCs w:val="20"/>
              </w:rPr>
            </w:pPr>
            <w:r w:rsidRPr="005A3E72">
              <w:rPr>
                <w:rFonts w:ascii="Roboto Condensed" w:hAnsi="Roboto Condensed" w:cs="Times New Roman"/>
                <w:b/>
                <w:bCs/>
                <w:sz w:val="20"/>
                <w:szCs w:val="20"/>
              </w:rPr>
              <w:t>2025</w:t>
            </w:r>
          </w:p>
        </w:tc>
        <w:tc>
          <w:tcPr>
            <w:tcW w:w="1388" w:type="dxa"/>
            <w:shd w:val="clear" w:color="auto" w:fill="8EAADB" w:themeFill="accent5" w:themeFillTint="99"/>
            <w:vAlign w:val="center"/>
          </w:tcPr>
          <w:p w14:paraId="38059D63" w14:textId="77777777" w:rsidR="00DF0EAA" w:rsidRPr="005A3E72" w:rsidRDefault="00DF0EAA" w:rsidP="003864F9">
            <w:pPr>
              <w:pStyle w:val="kehatekst"/>
              <w:jc w:val="center"/>
              <w:rPr>
                <w:rFonts w:ascii="Roboto Condensed" w:hAnsi="Roboto Condensed" w:cs="Times New Roman"/>
                <w:b/>
                <w:bCs/>
                <w:sz w:val="20"/>
                <w:szCs w:val="20"/>
              </w:rPr>
            </w:pPr>
            <w:r w:rsidRPr="005A3E72">
              <w:rPr>
                <w:rFonts w:ascii="Roboto Condensed" w:hAnsi="Roboto Condensed" w:cs="Times New Roman"/>
                <w:b/>
                <w:bCs/>
                <w:sz w:val="20"/>
                <w:szCs w:val="20"/>
              </w:rPr>
              <w:t>2026</w:t>
            </w:r>
          </w:p>
        </w:tc>
        <w:tc>
          <w:tcPr>
            <w:tcW w:w="1389" w:type="dxa"/>
            <w:shd w:val="clear" w:color="auto" w:fill="8EAADB" w:themeFill="accent5" w:themeFillTint="99"/>
            <w:vAlign w:val="center"/>
          </w:tcPr>
          <w:p w14:paraId="4A73B309" w14:textId="77777777" w:rsidR="00DF0EAA" w:rsidRPr="005A3E72" w:rsidRDefault="00DF0EAA" w:rsidP="003864F9">
            <w:pPr>
              <w:pStyle w:val="kehatekst"/>
              <w:jc w:val="center"/>
              <w:rPr>
                <w:rFonts w:ascii="Roboto Condensed" w:hAnsi="Roboto Condensed" w:cs="Times New Roman"/>
                <w:b/>
                <w:bCs/>
                <w:sz w:val="20"/>
                <w:szCs w:val="20"/>
              </w:rPr>
            </w:pPr>
            <w:r w:rsidRPr="005A3E72">
              <w:rPr>
                <w:rFonts w:ascii="Roboto Condensed" w:hAnsi="Roboto Condensed" w:cs="Times New Roman"/>
                <w:b/>
                <w:bCs/>
                <w:sz w:val="20"/>
                <w:szCs w:val="20"/>
              </w:rPr>
              <w:t>2027</w:t>
            </w:r>
          </w:p>
        </w:tc>
        <w:tc>
          <w:tcPr>
            <w:tcW w:w="1419" w:type="dxa"/>
            <w:shd w:val="clear" w:color="auto" w:fill="8EAADB" w:themeFill="accent5" w:themeFillTint="99"/>
            <w:vAlign w:val="center"/>
          </w:tcPr>
          <w:p w14:paraId="53A83277" w14:textId="77777777" w:rsidR="00DF0EAA" w:rsidRPr="005A3E72" w:rsidRDefault="00DF0EAA" w:rsidP="003864F9">
            <w:pPr>
              <w:pStyle w:val="kehatekst"/>
              <w:jc w:val="center"/>
              <w:rPr>
                <w:rFonts w:ascii="Roboto Condensed" w:hAnsi="Roboto Condensed" w:cs="Times New Roman"/>
                <w:b/>
                <w:bCs/>
                <w:sz w:val="20"/>
                <w:szCs w:val="20"/>
              </w:rPr>
            </w:pPr>
            <w:r w:rsidRPr="005A3E72">
              <w:rPr>
                <w:rFonts w:ascii="Roboto Condensed" w:hAnsi="Roboto Condensed" w:cs="Times New Roman"/>
                <w:b/>
                <w:bCs/>
                <w:sz w:val="20"/>
                <w:szCs w:val="20"/>
              </w:rPr>
              <w:t>2028</w:t>
            </w:r>
          </w:p>
        </w:tc>
      </w:tr>
      <w:tr w:rsidR="00DF0EAA" w:rsidRPr="005A3E72" w14:paraId="26FDA391" w14:textId="77777777" w:rsidTr="00DF0EAA">
        <w:tc>
          <w:tcPr>
            <w:tcW w:w="2083" w:type="dxa"/>
            <w:vAlign w:val="center"/>
          </w:tcPr>
          <w:p w14:paraId="2EA6A803" w14:textId="1C1E67B3" w:rsidR="00DF0EAA" w:rsidRPr="005A3E72" w:rsidRDefault="00DF0EAA" w:rsidP="00DF0EAA">
            <w:pPr>
              <w:pStyle w:val="kehatekst"/>
              <w:jc w:val="center"/>
              <w:rPr>
                <w:rFonts w:ascii="Roboto Condensed" w:hAnsi="Roboto Condensed" w:cs="Times New Roman"/>
                <w:sz w:val="20"/>
                <w:szCs w:val="20"/>
              </w:rPr>
            </w:pPr>
            <w:r w:rsidRPr="00DF0EAA">
              <w:rPr>
                <w:rFonts w:ascii="Roboto Condensed" w:hAnsi="Roboto Condensed" w:cs="Times New Roman"/>
                <w:sz w:val="20"/>
                <w:szCs w:val="20"/>
              </w:rPr>
              <w:t>Ohtlike taimekahjustajate puhangute arv</w:t>
            </w:r>
          </w:p>
        </w:tc>
        <w:tc>
          <w:tcPr>
            <w:tcW w:w="1394" w:type="dxa"/>
            <w:vAlign w:val="center"/>
          </w:tcPr>
          <w:p w14:paraId="4A88498A" w14:textId="17099478" w:rsidR="00DF0EAA" w:rsidRPr="005A3E72" w:rsidRDefault="00D53C35"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1</w:t>
            </w:r>
            <w:r w:rsidR="005E484D">
              <w:rPr>
                <w:rStyle w:val="FootnoteReference"/>
                <w:rFonts w:ascii="Roboto Condensed" w:hAnsi="Roboto Condensed" w:cs="Times New Roman"/>
                <w:sz w:val="20"/>
                <w:szCs w:val="20"/>
              </w:rPr>
              <w:footnoteReference w:id="5"/>
            </w:r>
          </w:p>
        </w:tc>
        <w:tc>
          <w:tcPr>
            <w:tcW w:w="1389" w:type="dxa"/>
            <w:vAlign w:val="center"/>
          </w:tcPr>
          <w:p w14:paraId="697A13CA" w14:textId="557CEDE8" w:rsidR="00DF0EAA" w:rsidRPr="005A3E72" w:rsidRDefault="00DF0EAA"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4</w:t>
            </w:r>
          </w:p>
        </w:tc>
        <w:tc>
          <w:tcPr>
            <w:tcW w:w="1388" w:type="dxa"/>
            <w:vAlign w:val="center"/>
          </w:tcPr>
          <w:p w14:paraId="0B56125D" w14:textId="34BFB9BE" w:rsidR="00DF0EAA" w:rsidRPr="005A3E72" w:rsidRDefault="00DF0EAA"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4</w:t>
            </w:r>
          </w:p>
        </w:tc>
        <w:tc>
          <w:tcPr>
            <w:tcW w:w="1389" w:type="dxa"/>
            <w:vAlign w:val="center"/>
          </w:tcPr>
          <w:p w14:paraId="000B356F" w14:textId="3A458D68" w:rsidR="00DF0EAA" w:rsidRPr="005A3E72" w:rsidRDefault="00DF0EAA"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4</w:t>
            </w:r>
          </w:p>
        </w:tc>
        <w:tc>
          <w:tcPr>
            <w:tcW w:w="1419" w:type="dxa"/>
            <w:vAlign w:val="center"/>
          </w:tcPr>
          <w:p w14:paraId="490D86EA" w14:textId="194EB164" w:rsidR="00DF0EAA" w:rsidRPr="005A3E72" w:rsidRDefault="00DF0EAA"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4</w:t>
            </w:r>
          </w:p>
        </w:tc>
      </w:tr>
      <w:tr w:rsidR="00DF0EAA" w:rsidRPr="005A3E72" w14:paraId="782C910E" w14:textId="77777777" w:rsidTr="00DF0EAA">
        <w:tc>
          <w:tcPr>
            <w:tcW w:w="2083" w:type="dxa"/>
            <w:vAlign w:val="center"/>
          </w:tcPr>
          <w:p w14:paraId="6B78A9A5" w14:textId="5C586943" w:rsidR="00DF0EAA" w:rsidRPr="005A3E72" w:rsidRDefault="00DF0EAA" w:rsidP="003864F9">
            <w:pPr>
              <w:pStyle w:val="kehatekst"/>
              <w:jc w:val="center"/>
              <w:rPr>
                <w:rFonts w:ascii="Roboto Condensed" w:hAnsi="Roboto Condensed" w:cs="Times New Roman"/>
                <w:sz w:val="20"/>
                <w:szCs w:val="20"/>
              </w:rPr>
            </w:pPr>
            <w:r w:rsidRPr="00DF0EAA">
              <w:rPr>
                <w:rFonts w:ascii="Roboto Condensed" w:hAnsi="Roboto Condensed" w:cs="Times New Roman"/>
                <w:sz w:val="20"/>
                <w:szCs w:val="20"/>
              </w:rPr>
              <w:t>EL teavituskohustuslike loomataudijuhtude arv</w:t>
            </w:r>
          </w:p>
        </w:tc>
        <w:tc>
          <w:tcPr>
            <w:tcW w:w="1394" w:type="dxa"/>
            <w:vAlign w:val="center"/>
          </w:tcPr>
          <w:p w14:paraId="0F111315" w14:textId="348C31B7" w:rsidR="00DF0EAA" w:rsidRPr="005A3E72" w:rsidRDefault="00040293"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120</w:t>
            </w:r>
            <w:r w:rsidR="006606DC">
              <w:rPr>
                <w:rFonts w:ascii="Roboto Condensed" w:hAnsi="Roboto Condensed" w:cs="Times New Roman"/>
                <w:sz w:val="20"/>
                <w:szCs w:val="20"/>
              </w:rPr>
              <w:t xml:space="preserve"> </w:t>
            </w:r>
          </w:p>
        </w:tc>
        <w:tc>
          <w:tcPr>
            <w:tcW w:w="1389" w:type="dxa"/>
            <w:vAlign w:val="center"/>
          </w:tcPr>
          <w:p w14:paraId="1D15D516" w14:textId="6663B387" w:rsidR="00DF0EAA" w:rsidRPr="005A3E72" w:rsidRDefault="00DF0EAA"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1</w:t>
            </w:r>
            <w:r w:rsidR="00C25D2E">
              <w:rPr>
                <w:rFonts w:ascii="Roboto Condensed" w:hAnsi="Roboto Condensed" w:cs="Times New Roman"/>
                <w:sz w:val="20"/>
                <w:szCs w:val="20"/>
              </w:rPr>
              <w:t>2</w:t>
            </w:r>
            <w:r w:rsidR="004A3E22">
              <w:rPr>
                <w:rFonts w:ascii="Roboto Condensed" w:hAnsi="Roboto Condensed" w:cs="Times New Roman"/>
                <w:sz w:val="20"/>
                <w:szCs w:val="20"/>
              </w:rPr>
              <w:t>0</w:t>
            </w:r>
          </w:p>
        </w:tc>
        <w:tc>
          <w:tcPr>
            <w:tcW w:w="1388" w:type="dxa"/>
            <w:vAlign w:val="center"/>
          </w:tcPr>
          <w:p w14:paraId="699C7944" w14:textId="49919D43" w:rsidR="00DF0EAA" w:rsidRPr="005A3E72" w:rsidRDefault="00DF0EAA"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1</w:t>
            </w:r>
            <w:r w:rsidR="00C25D2E">
              <w:rPr>
                <w:rFonts w:ascii="Roboto Condensed" w:hAnsi="Roboto Condensed" w:cs="Times New Roman"/>
                <w:sz w:val="20"/>
                <w:szCs w:val="20"/>
              </w:rPr>
              <w:t>2</w:t>
            </w:r>
            <w:r w:rsidR="004A3E22">
              <w:rPr>
                <w:rFonts w:ascii="Roboto Condensed" w:hAnsi="Roboto Condensed" w:cs="Times New Roman"/>
                <w:sz w:val="20"/>
                <w:szCs w:val="20"/>
              </w:rPr>
              <w:t>0</w:t>
            </w:r>
          </w:p>
        </w:tc>
        <w:tc>
          <w:tcPr>
            <w:tcW w:w="1389" w:type="dxa"/>
            <w:vAlign w:val="center"/>
          </w:tcPr>
          <w:p w14:paraId="32E52276" w14:textId="654507DE" w:rsidR="00DF0EAA" w:rsidRPr="00C25D2E" w:rsidRDefault="00DF0EAA" w:rsidP="003864F9">
            <w:pPr>
              <w:pStyle w:val="kehatekst"/>
              <w:jc w:val="center"/>
              <w:rPr>
                <w:rFonts w:ascii="Roboto Condensed" w:hAnsi="Roboto Condensed" w:cs="Times New Roman"/>
                <w:sz w:val="20"/>
                <w:szCs w:val="20"/>
              </w:rPr>
            </w:pPr>
            <w:r w:rsidRPr="00C25D2E">
              <w:rPr>
                <w:rFonts w:ascii="Roboto Condensed" w:hAnsi="Roboto Condensed" w:cs="Times New Roman"/>
                <w:sz w:val="20"/>
                <w:szCs w:val="20"/>
              </w:rPr>
              <w:t>1</w:t>
            </w:r>
            <w:r w:rsidR="00C25D2E">
              <w:rPr>
                <w:rFonts w:ascii="Roboto Condensed" w:hAnsi="Roboto Condensed" w:cs="Times New Roman"/>
                <w:sz w:val="20"/>
                <w:szCs w:val="20"/>
              </w:rPr>
              <w:t>2</w:t>
            </w:r>
            <w:r w:rsidR="00A14F0B" w:rsidRPr="00C25D2E">
              <w:rPr>
                <w:rFonts w:ascii="Roboto Condensed" w:hAnsi="Roboto Condensed" w:cs="Times New Roman"/>
                <w:sz w:val="20"/>
                <w:szCs w:val="20"/>
              </w:rPr>
              <w:t>0</w:t>
            </w:r>
          </w:p>
        </w:tc>
        <w:tc>
          <w:tcPr>
            <w:tcW w:w="1419" w:type="dxa"/>
            <w:vAlign w:val="center"/>
          </w:tcPr>
          <w:p w14:paraId="1B67CCE8" w14:textId="25FAD61E" w:rsidR="00DF0EAA" w:rsidRPr="00C25D2E" w:rsidRDefault="00DF0EAA" w:rsidP="003864F9">
            <w:pPr>
              <w:pStyle w:val="kehatekst"/>
              <w:jc w:val="center"/>
              <w:rPr>
                <w:rFonts w:ascii="Roboto Condensed" w:hAnsi="Roboto Condensed" w:cs="Times New Roman"/>
                <w:sz w:val="20"/>
                <w:szCs w:val="20"/>
              </w:rPr>
            </w:pPr>
            <w:r w:rsidRPr="00C25D2E">
              <w:rPr>
                <w:rFonts w:ascii="Roboto Condensed" w:hAnsi="Roboto Condensed" w:cs="Times New Roman"/>
                <w:sz w:val="20"/>
                <w:szCs w:val="20"/>
              </w:rPr>
              <w:t>1</w:t>
            </w:r>
            <w:r w:rsidR="00C25D2E">
              <w:rPr>
                <w:rFonts w:ascii="Roboto Condensed" w:hAnsi="Roboto Condensed" w:cs="Times New Roman"/>
                <w:sz w:val="20"/>
                <w:szCs w:val="20"/>
              </w:rPr>
              <w:t>2</w:t>
            </w:r>
            <w:r w:rsidR="00A14F0B" w:rsidRPr="00C25D2E">
              <w:rPr>
                <w:rFonts w:ascii="Roboto Condensed" w:hAnsi="Roboto Condensed" w:cs="Times New Roman"/>
                <w:sz w:val="20"/>
                <w:szCs w:val="20"/>
              </w:rPr>
              <w:t>0</w:t>
            </w:r>
          </w:p>
        </w:tc>
      </w:tr>
      <w:tr w:rsidR="006606DC" w:rsidRPr="005A3E72" w14:paraId="67C01BE6" w14:textId="77777777" w:rsidTr="00DF0EAA">
        <w:tc>
          <w:tcPr>
            <w:tcW w:w="2083" w:type="dxa"/>
            <w:vAlign w:val="center"/>
          </w:tcPr>
          <w:p w14:paraId="7985245F" w14:textId="518CFA00" w:rsidR="006606DC" w:rsidRPr="00DF0EAA" w:rsidRDefault="006606DC"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 xml:space="preserve">Loomatervise ja </w:t>
            </w:r>
            <w:r w:rsidR="00237B3E">
              <w:rPr>
                <w:rFonts w:ascii="Roboto Condensed" w:hAnsi="Roboto Condensed" w:cs="Times New Roman"/>
                <w:sz w:val="20"/>
                <w:szCs w:val="20"/>
              </w:rPr>
              <w:noBreakHyphen/>
            </w:r>
            <w:r>
              <w:rPr>
                <w:rFonts w:ascii="Roboto Condensed" w:hAnsi="Roboto Condensed" w:cs="Times New Roman"/>
                <w:sz w:val="20"/>
                <w:szCs w:val="20"/>
              </w:rPr>
              <w:t>heaolu baromeeter</w:t>
            </w:r>
          </w:p>
        </w:tc>
        <w:tc>
          <w:tcPr>
            <w:tcW w:w="1394" w:type="dxa"/>
            <w:vAlign w:val="center"/>
          </w:tcPr>
          <w:p w14:paraId="03D13B83" w14:textId="6921F97E" w:rsidR="006606DC" w:rsidRDefault="00F665F7"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101,71</w:t>
            </w:r>
            <w:r>
              <w:rPr>
                <w:rStyle w:val="FootnoteReference"/>
                <w:rFonts w:ascii="Roboto Condensed" w:hAnsi="Roboto Condensed" w:cs="Times New Roman"/>
                <w:sz w:val="20"/>
                <w:szCs w:val="20"/>
              </w:rPr>
              <w:footnoteReference w:id="6"/>
            </w:r>
          </w:p>
        </w:tc>
        <w:tc>
          <w:tcPr>
            <w:tcW w:w="1389" w:type="dxa"/>
            <w:vAlign w:val="center"/>
          </w:tcPr>
          <w:p w14:paraId="0CE4D2C1" w14:textId="3A9B25B4" w:rsidR="006606DC" w:rsidRDefault="000E3B18"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 eelmise aasta tase</w:t>
            </w:r>
          </w:p>
        </w:tc>
        <w:tc>
          <w:tcPr>
            <w:tcW w:w="1388" w:type="dxa"/>
            <w:vAlign w:val="center"/>
          </w:tcPr>
          <w:p w14:paraId="4175F880" w14:textId="6CE4F248" w:rsidR="006606DC" w:rsidRDefault="000E3B18"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 eelmise aasta tase</w:t>
            </w:r>
          </w:p>
        </w:tc>
        <w:tc>
          <w:tcPr>
            <w:tcW w:w="1389" w:type="dxa"/>
            <w:vAlign w:val="center"/>
          </w:tcPr>
          <w:p w14:paraId="65CB1DCA" w14:textId="0BA14491" w:rsidR="006606DC" w:rsidRDefault="000E3B18"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 eelmise aasta tase</w:t>
            </w:r>
          </w:p>
        </w:tc>
        <w:tc>
          <w:tcPr>
            <w:tcW w:w="1419" w:type="dxa"/>
            <w:vAlign w:val="center"/>
          </w:tcPr>
          <w:p w14:paraId="3C42BFAD" w14:textId="17333318" w:rsidR="006606DC" w:rsidRDefault="000E3B18" w:rsidP="003864F9">
            <w:pPr>
              <w:pStyle w:val="kehatekst"/>
              <w:jc w:val="center"/>
              <w:rPr>
                <w:rFonts w:ascii="Roboto Condensed" w:hAnsi="Roboto Condensed" w:cs="Times New Roman"/>
                <w:sz w:val="20"/>
                <w:szCs w:val="20"/>
              </w:rPr>
            </w:pPr>
            <w:r>
              <w:rPr>
                <w:rFonts w:ascii="Roboto Condensed" w:hAnsi="Roboto Condensed" w:cs="Times New Roman"/>
                <w:sz w:val="20"/>
                <w:szCs w:val="20"/>
              </w:rPr>
              <w:t>≥ eelmise aasta tase</w:t>
            </w:r>
          </w:p>
        </w:tc>
      </w:tr>
    </w:tbl>
    <w:p w14:paraId="0796E13A" w14:textId="77777777" w:rsidR="00DF0EAA" w:rsidRPr="00FD6E3E" w:rsidRDefault="00DF0EAA" w:rsidP="00DF0EAA">
      <w:pPr>
        <w:pStyle w:val="kehatekst"/>
        <w:rPr>
          <w:rFonts w:ascii="Times New Roman" w:hAnsi="Times New Roman" w:cs="Times New Roman"/>
          <w:b/>
          <w:bCs/>
          <w:i/>
          <w:i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DF0EAA" w:rsidRPr="00DF0EAA" w14:paraId="564495B0" w14:textId="77777777" w:rsidTr="003864F9">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424B1A81" w14:textId="77777777" w:rsidR="00DF0EAA" w:rsidRPr="00DF0EAA" w:rsidRDefault="00DF0EAA" w:rsidP="003864F9">
            <w:pPr>
              <w:jc w:val="both"/>
              <w:rPr>
                <w:rFonts w:cs="Times New Roman"/>
                <w:b/>
                <w:bCs/>
              </w:rPr>
            </w:pPr>
            <w:r w:rsidRPr="00DF0EAA">
              <w:rPr>
                <w:b/>
                <w:bCs/>
              </w:rPr>
              <w:lastRenderedPageBreak/>
              <w:t>Väljakutsed, tegevused ja oodatavad tulemused</w:t>
            </w:r>
          </w:p>
        </w:tc>
      </w:tr>
      <w:tr w:rsidR="00DF0EAA" w:rsidRPr="00DF0EAA" w14:paraId="36B79C37" w14:textId="77777777" w:rsidTr="001C0166">
        <w:trPr>
          <w:trHeight w:val="425"/>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tcPr>
          <w:p w14:paraId="202F5E13" w14:textId="77777777" w:rsidR="00DF0EAA" w:rsidRDefault="00DF0EAA" w:rsidP="003864F9">
            <w:pPr>
              <w:pBdr>
                <w:top w:val="nil"/>
                <w:left w:val="nil"/>
                <w:bottom w:val="nil"/>
                <w:right w:val="nil"/>
                <w:between w:val="nil"/>
              </w:pBdr>
              <w:jc w:val="both"/>
              <w:rPr>
                <w:rFonts w:cs="Times New Roman"/>
                <w:b/>
              </w:rPr>
            </w:pPr>
            <w:r w:rsidRPr="00DF0EAA">
              <w:rPr>
                <w:rFonts w:cs="Times New Roman"/>
                <w:b/>
              </w:rPr>
              <w:t>Väljakutsed:</w:t>
            </w:r>
          </w:p>
          <w:p w14:paraId="79ACBAF4" w14:textId="4E7B3460" w:rsidR="003B082C" w:rsidRPr="003B082C" w:rsidRDefault="003B082C" w:rsidP="003864F9">
            <w:pPr>
              <w:pBdr>
                <w:top w:val="nil"/>
                <w:left w:val="nil"/>
                <w:bottom w:val="nil"/>
                <w:right w:val="nil"/>
                <w:between w:val="nil"/>
              </w:pBdr>
              <w:jc w:val="both"/>
              <w:rPr>
                <w:rFonts w:cs="Times New Roman"/>
                <w:bCs/>
              </w:rPr>
            </w:pPr>
            <w:r w:rsidRPr="003B082C">
              <w:rPr>
                <w:rFonts w:cs="Times New Roman"/>
                <w:bCs/>
              </w:rPr>
              <w:t>Taimetervis:</w:t>
            </w:r>
          </w:p>
          <w:p w14:paraId="5438D046" w14:textId="4F82D778" w:rsidR="00DF0EAA" w:rsidRDefault="000E3246" w:rsidP="003864F9">
            <w:pPr>
              <w:pBdr>
                <w:top w:val="nil"/>
                <w:left w:val="nil"/>
                <w:bottom w:val="nil"/>
                <w:right w:val="nil"/>
                <w:between w:val="nil"/>
              </w:pBdr>
              <w:jc w:val="both"/>
              <w:rPr>
                <w:rFonts w:cs="Times New Roman"/>
              </w:rPr>
            </w:pPr>
            <w:r>
              <w:pict w14:anchorId="5AEA1C10">
                <v:shape id="_x0000_i1042" type="#_x0000_t75" style="width:16.2pt;height:16.2pt;visibility:visible;mso-wrap-style:square">
                  <v:imagedata r:id="rId17" o:title=""/>
                </v:shape>
              </w:pict>
            </w:r>
            <w:r w:rsidR="00DF0EAA" w:rsidRPr="00DF0EAA">
              <w:rPr>
                <w:rFonts w:cs="Times New Roman"/>
              </w:rPr>
              <w:t xml:space="preserve"> </w:t>
            </w:r>
            <w:r w:rsidR="00DF0EAA">
              <w:rPr>
                <w:rFonts w:cs="Times New Roman"/>
              </w:rPr>
              <w:t xml:space="preserve">Taimekahjustajate levik </w:t>
            </w:r>
            <w:r w:rsidR="00360232">
              <w:rPr>
                <w:rFonts w:cs="Times New Roman"/>
              </w:rPr>
              <w:t xml:space="preserve">võib negatiivselt </w:t>
            </w:r>
            <w:r w:rsidR="00DF0EAA">
              <w:rPr>
                <w:rFonts w:cs="Times New Roman"/>
              </w:rPr>
              <w:t>mõjuta</w:t>
            </w:r>
            <w:r w:rsidR="00360232">
              <w:rPr>
                <w:rFonts w:cs="Times New Roman"/>
              </w:rPr>
              <w:t>da</w:t>
            </w:r>
            <w:r w:rsidR="00DF0EAA">
              <w:rPr>
                <w:rFonts w:cs="Times New Roman"/>
              </w:rPr>
              <w:t xml:space="preserve"> põllumajandustootmise ja metsamajanduse tasuvust, looduskeskkonda ja </w:t>
            </w:r>
            <w:r w:rsidR="00360232">
              <w:rPr>
                <w:rFonts w:cs="Times New Roman"/>
              </w:rPr>
              <w:t>rahvusvahelist kaubandust (piirangud ekspordile).</w:t>
            </w:r>
          </w:p>
          <w:p w14:paraId="4B5D065B" w14:textId="70C35455" w:rsidR="00BE37CB" w:rsidRPr="00DF0EAA" w:rsidRDefault="00BE37CB" w:rsidP="003864F9">
            <w:pPr>
              <w:pBdr>
                <w:top w:val="nil"/>
                <w:left w:val="nil"/>
                <w:bottom w:val="nil"/>
                <w:right w:val="nil"/>
                <w:between w:val="nil"/>
              </w:pBdr>
              <w:jc w:val="both"/>
              <w:rPr>
                <w:rFonts w:eastAsia="Calibri" w:cs="Times New Roman"/>
                <w:b/>
                <w:bCs/>
              </w:rPr>
            </w:pPr>
            <w:r>
              <w:rPr>
                <w:noProof/>
              </w:rPr>
              <w:drawing>
                <wp:inline distT="0" distB="0" distL="0" distR="0" wp14:anchorId="7AD2D2F6" wp14:editId="2119F025">
                  <wp:extent cx="191135" cy="1911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eastAsia="Calibri" w:cs="Times New Roman"/>
                <w:b/>
                <w:bCs/>
              </w:rPr>
              <w:t xml:space="preserve"> </w:t>
            </w:r>
            <w:r w:rsidRPr="00796185">
              <w:rPr>
                <w:rFonts w:eastAsia="Calibri" w:cs="Times New Roman"/>
              </w:rPr>
              <w:t xml:space="preserve">Taimekahjustajate </w:t>
            </w:r>
            <w:r>
              <w:rPr>
                <w:rFonts w:eastAsia="Calibri" w:cs="Times New Roman"/>
              </w:rPr>
              <w:t>leviku</w:t>
            </w:r>
            <w:r w:rsidR="00B25D15">
              <w:rPr>
                <w:rFonts w:eastAsia="Calibri" w:cs="Times New Roman"/>
              </w:rPr>
              <w:t>t mõjutavad nii inimtegevus sh reisimine ja kaubandus kui ka kliimamuutused.</w:t>
            </w:r>
            <w:r w:rsidR="00B102CB">
              <w:t xml:space="preserve"> </w:t>
            </w:r>
            <w:r w:rsidR="00B102CB">
              <w:rPr>
                <w:rFonts w:eastAsia="Calibri" w:cs="Times New Roman"/>
              </w:rPr>
              <w:t xml:space="preserve">Oluline on </w:t>
            </w:r>
            <w:proofErr w:type="spellStart"/>
            <w:r w:rsidR="00B102CB">
              <w:rPr>
                <w:rFonts w:eastAsia="Calibri" w:cs="Times New Roman"/>
              </w:rPr>
              <w:t>asutustevaheline</w:t>
            </w:r>
            <w:proofErr w:type="spellEnd"/>
            <w:r w:rsidR="00B102CB">
              <w:rPr>
                <w:rFonts w:eastAsia="Calibri" w:cs="Times New Roman"/>
              </w:rPr>
              <w:t xml:space="preserve"> koostöö ning toimiv riiklik järelevalve ja taimekahjustajate seire</w:t>
            </w:r>
            <w:r w:rsidR="002C1F77">
              <w:rPr>
                <w:rFonts w:eastAsia="Calibri" w:cs="Times New Roman"/>
              </w:rPr>
              <w:t xml:space="preserve">, </w:t>
            </w:r>
            <w:r w:rsidR="009F68E1">
              <w:rPr>
                <w:rFonts w:eastAsia="Calibri" w:cs="Times New Roman"/>
              </w:rPr>
              <w:t xml:space="preserve">usaldusväärsed </w:t>
            </w:r>
            <w:r w:rsidR="00771AA8">
              <w:rPr>
                <w:rFonts w:eastAsia="Calibri" w:cs="Times New Roman"/>
              </w:rPr>
              <w:t xml:space="preserve">analüüsitulemused, </w:t>
            </w:r>
            <w:r w:rsidR="002C1F77">
              <w:rPr>
                <w:rFonts w:eastAsia="Calibri" w:cs="Times New Roman"/>
              </w:rPr>
              <w:t>samuti koostöö teadusasutustega erinevate riskide võimalikult varajaseks tuvastamiseks.</w:t>
            </w:r>
          </w:p>
          <w:p w14:paraId="229AF150" w14:textId="73FFF7CD" w:rsidR="00DF0EAA" w:rsidRDefault="000E3246" w:rsidP="003864F9">
            <w:pPr>
              <w:pBdr>
                <w:top w:val="nil"/>
                <w:left w:val="nil"/>
                <w:bottom w:val="nil"/>
                <w:right w:val="nil"/>
                <w:between w:val="nil"/>
              </w:pBdr>
              <w:jc w:val="both"/>
              <w:rPr>
                <w:rFonts w:cs="Times New Roman"/>
              </w:rPr>
            </w:pPr>
            <w:r>
              <w:pict w14:anchorId="015A2944">
                <v:shape id="_x0000_i1043" type="#_x0000_t75" style="width:16.2pt;height:16.2pt;visibility:visible;mso-wrap-style:square">
                  <v:imagedata r:id="rId17" o:title=""/>
                </v:shape>
              </w:pict>
            </w:r>
            <w:r w:rsidR="00DF0EAA" w:rsidRPr="00DF0EAA">
              <w:rPr>
                <w:rFonts w:cs="Times New Roman"/>
              </w:rPr>
              <w:t xml:space="preserve"> </w:t>
            </w:r>
            <w:r w:rsidR="00360232">
              <w:rPr>
                <w:rFonts w:cs="Times New Roman"/>
              </w:rPr>
              <w:t>Taimekahjustajate seirekava kaasrahastus väheneb, mis teeb seiretegevuse kvaliteedi hoidmise keeruliseks.</w:t>
            </w:r>
            <w:r w:rsidR="00627594">
              <w:t xml:space="preserve"> </w:t>
            </w:r>
            <w:r w:rsidR="00627594" w:rsidRPr="00627594">
              <w:rPr>
                <w:rFonts w:cs="Times New Roman"/>
              </w:rPr>
              <w:t xml:space="preserve">Alates 2015. aastast on Euroopa Komisjon andnud liikmesriikidele võimaluse taotleda kaasrahastust seirete läbiviimiseks. Aastatel 2015–2020 </w:t>
            </w:r>
            <w:proofErr w:type="spellStart"/>
            <w:r w:rsidR="00627594" w:rsidRPr="00627594">
              <w:rPr>
                <w:rFonts w:cs="Times New Roman"/>
              </w:rPr>
              <w:t>kaasrahastati</w:t>
            </w:r>
            <w:proofErr w:type="spellEnd"/>
            <w:r w:rsidR="00627594" w:rsidRPr="00627594">
              <w:rPr>
                <w:rFonts w:cs="Times New Roman"/>
              </w:rPr>
              <w:t xml:space="preserve"> 75% Eesti taotletud seirete kuludest. Alates 2021. aastast on seirete kaasrahastuse põhimõtted muutunud ning kõikide kohustuslike seirete jaoks taotletud eelarve edaspidi kaasrahastuse alla ei kuulu. See tähendab, et kohustuslike seirete läbiviimiseks tuleb riigi poolt katta ka varem kaasrahastuse toel kaetud seirekulud. </w:t>
            </w:r>
            <w:r w:rsidR="00CE61E2">
              <w:rPr>
                <w:rFonts w:cs="Times New Roman"/>
              </w:rPr>
              <w:t xml:space="preserve">Perioodiks 2023-2027 on kaasrahastust vähendatud 60%. </w:t>
            </w:r>
            <w:r w:rsidR="00627594" w:rsidRPr="00627594">
              <w:rPr>
                <w:rFonts w:cs="Times New Roman"/>
              </w:rPr>
              <w:t>Karantiinsete jt ohtlike taimekahjustajate seired on vajalikud, et kahjustajad võimalikult varakult tuvastada, vältides nõnda nende edasi levimist ning hilisemat veelgi ressursimahukamat tõrjemeetmete kohaldamist.</w:t>
            </w:r>
          </w:p>
          <w:p w14:paraId="5E0AFA27" w14:textId="78B0AB27" w:rsidR="003B082C" w:rsidRPr="00DF0EAA" w:rsidRDefault="003B082C" w:rsidP="003864F9">
            <w:pPr>
              <w:pBdr>
                <w:top w:val="nil"/>
                <w:left w:val="nil"/>
                <w:bottom w:val="nil"/>
                <w:right w:val="nil"/>
                <w:between w:val="nil"/>
              </w:pBdr>
              <w:jc w:val="both"/>
              <w:rPr>
                <w:rFonts w:eastAsia="Calibri" w:cs="Times New Roman"/>
              </w:rPr>
            </w:pPr>
            <w:r>
              <w:rPr>
                <w:rFonts w:eastAsia="Calibri" w:cs="Times New Roman"/>
              </w:rPr>
              <w:t>Loomatervis:</w:t>
            </w:r>
          </w:p>
          <w:p w14:paraId="2D284269" w14:textId="06FCA5CE" w:rsidR="00DF0EAA" w:rsidRPr="006E355D" w:rsidRDefault="000E3246" w:rsidP="003864F9">
            <w:pPr>
              <w:pBdr>
                <w:top w:val="nil"/>
                <w:left w:val="nil"/>
                <w:bottom w:val="nil"/>
                <w:right w:val="nil"/>
                <w:between w:val="nil"/>
              </w:pBdr>
              <w:jc w:val="both"/>
            </w:pPr>
            <w:r>
              <w:pict w14:anchorId="566DBE32">
                <v:shape id="_x0000_i1044" type="#_x0000_t75" style="width:16.2pt;height:16.2pt;visibility:visible;mso-wrap-style:square">
                  <v:imagedata r:id="rId17" o:title=""/>
                </v:shape>
              </w:pict>
            </w:r>
            <w:r w:rsidR="00DF0EAA">
              <w:rPr>
                <w:rFonts w:eastAsia="Calibri" w:cs="Times New Roman"/>
              </w:rPr>
              <w:t xml:space="preserve"> </w:t>
            </w:r>
            <w:r w:rsidR="00054CE5" w:rsidRPr="006E355D">
              <w:t>Loomataudide levikut ja jõudmist Eestisse mõjutavad mitmed tegurid nagu kliimamuutused, loomade ja lindude ränne, globaliseeruv kaubandus</w:t>
            </w:r>
            <w:r w:rsidR="001D00C1">
              <w:t xml:space="preserve"> ja </w:t>
            </w:r>
            <w:r w:rsidR="00E216B5">
              <w:t>inimeste reisimine</w:t>
            </w:r>
            <w:r w:rsidR="00054CE5" w:rsidRPr="006E355D">
              <w:t>. Karjatervise tasandil mõjutavad kriisid põllumajanduses loomapidaja suutlikkust panustada loomatervise taseme tõusu.</w:t>
            </w:r>
            <w:r w:rsidR="009A40CB" w:rsidRPr="006E355D">
              <w:t xml:space="preserve"> Suureks ohuks on sigade </w:t>
            </w:r>
            <w:proofErr w:type="spellStart"/>
            <w:r w:rsidR="009A40CB" w:rsidRPr="006E355D">
              <w:t>Aafika</w:t>
            </w:r>
            <w:proofErr w:type="spellEnd"/>
            <w:r w:rsidR="009A40CB" w:rsidRPr="006E355D">
              <w:t xml:space="preserve"> katk (SAK) ja linnugripp</w:t>
            </w:r>
            <w:r w:rsidR="001D00C1" w:rsidRPr="001D00C1">
              <w:t xml:space="preserve"> ning uued võimalikud esilekerkivad taudid</w:t>
            </w:r>
            <w:r w:rsidR="009A40CB" w:rsidRPr="006E355D">
              <w:t>.</w:t>
            </w:r>
            <w:r w:rsidR="00E763BA">
              <w:t xml:space="preserve"> </w:t>
            </w:r>
            <w:r w:rsidR="00E763BA" w:rsidRPr="006E355D">
              <w:t xml:space="preserve">Peetavatel loomadel loomataudide esinemise ärahoidmiseks on oluline </w:t>
            </w:r>
            <w:proofErr w:type="spellStart"/>
            <w:r w:rsidR="00E763BA" w:rsidRPr="006E355D">
              <w:t>bioturvameetmete</w:t>
            </w:r>
            <w:proofErr w:type="spellEnd"/>
            <w:r w:rsidR="00E763BA" w:rsidRPr="006E355D">
              <w:t xml:space="preserve"> järjepidev rakendamine, metsloomade puhul on suur roll taudijuhtude tuvastamisel ja leviku tõkestamisel jahimeeste, PTA, </w:t>
            </w:r>
            <w:proofErr w:type="spellStart"/>
            <w:r w:rsidR="00E763BA" w:rsidRPr="006E355D">
              <w:t>LABRISe</w:t>
            </w:r>
            <w:proofErr w:type="spellEnd"/>
            <w:r w:rsidR="00E763BA" w:rsidRPr="006E355D">
              <w:t xml:space="preserve"> ja Keskkonnaameti omavahelisel koostööl.</w:t>
            </w:r>
            <w:r w:rsidR="00B35E64">
              <w:t xml:space="preserve"> </w:t>
            </w:r>
            <w:r w:rsidR="001D00C1" w:rsidRPr="001D00C1">
              <w:t xml:space="preserve">Oluline on labori (LABRIS) suutlikkus haigustekitajaid kiiresti ja täpselt diagnoosida. </w:t>
            </w:r>
            <w:r w:rsidR="00B35E64">
              <w:t xml:space="preserve">Samuti on oluline PTA ja Keskkonnaameti tööjaotuse täpsem määratlemine metssigade populatsioonis </w:t>
            </w:r>
            <w:proofErr w:type="spellStart"/>
            <w:r w:rsidR="00B35E64">
              <w:t>SAKi</w:t>
            </w:r>
            <w:proofErr w:type="spellEnd"/>
            <w:r w:rsidR="00B35E64">
              <w:t xml:space="preserve"> tõrjumisel.</w:t>
            </w:r>
          </w:p>
          <w:p w14:paraId="60539EE1" w14:textId="695C6698" w:rsidR="006E355D" w:rsidRPr="006E355D" w:rsidRDefault="006E355D" w:rsidP="006E355D">
            <w:pPr>
              <w:pBdr>
                <w:top w:val="nil"/>
                <w:left w:val="nil"/>
                <w:bottom w:val="nil"/>
                <w:right w:val="nil"/>
                <w:between w:val="nil"/>
              </w:pBdr>
              <w:jc w:val="both"/>
            </w:pPr>
            <w:r>
              <w:rPr>
                <w:noProof/>
              </w:rPr>
              <w:drawing>
                <wp:inline distT="0" distB="0" distL="0" distR="0" wp14:anchorId="7BE69537" wp14:editId="4E97A947">
                  <wp:extent cx="177800" cy="1860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86055"/>
                          </a:xfrm>
                          <a:prstGeom prst="rect">
                            <a:avLst/>
                          </a:prstGeom>
                          <a:noFill/>
                          <a:ln>
                            <a:noFill/>
                          </a:ln>
                        </pic:spPr>
                      </pic:pic>
                    </a:graphicData>
                  </a:graphic>
                </wp:inline>
              </w:drawing>
            </w:r>
            <w:r>
              <w:rPr>
                <w:rFonts w:eastAsia="Calibri" w:cs="Times New Roman"/>
              </w:rPr>
              <w:t xml:space="preserve"> </w:t>
            </w:r>
            <w:r w:rsidR="0081078E">
              <w:rPr>
                <w:rFonts w:eastAsia="Calibri" w:cs="Times New Roman"/>
              </w:rPr>
              <w:t xml:space="preserve">2021. aastal vähendas EL </w:t>
            </w:r>
            <w:r w:rsidR="0081078E">
              <w:t>t</w:t>
            </w:r>
            <w:r w:rsidR="00D2681C" w:rsidRPr="00D2681C">
              <w:t>audiennetuse</w:t>
            </w:r>
            <w:r w:rsidR="0081078E">
              <w:t>ks ettenähtud kaasrahastuse osakaalu</w:t>
            </w:r>
            <w:r w:rsidR="0081078E" w:rsidRPr="00E3415B">
              <w:t>.</w:t>
            </w:r>
            <w:r w:rsidR="00D2681C" w:rsidRPr="00E3415B">
              <w:t xml:space="preserve"> Varasem</w:t>
            </w:r>
            <w:r w:rsidR="0081078E" w:rsidRPr="00E3415B">
              <w:t xml:space="preserve"> kaasrahastus</w:t>
            </w:r>
            <w:r w:rsidR="005E5175">
              <w:t>e osakaal</w:t>
            </w:r>
            <w:r w:rsidR="0081078E" w:rsidRPr="00E3415B">
              <w:t xml:space="preserve"> oli </w:t>
            </w:r>
            <w:r w:rsidR="005E5175">
              <w:t>sõltuvalt</w:t>
            </w:r>
            <w:r w:rsidR="0081078E" w:rsidRPr="00E3415B">
              <w:t xml:space="preserve"> taudist</w:t>
            </w:r>
            <w:r w:rsidR="00D2681C" w:rsidRPr="00E3415B">
              <w:t xml:space="preserve"> 50</w:t>
            </w:r>
            <w:r w:rsidR="005E5175">
              <w:t>-</w:t>
            </w:r>
            <w:r w:rsidR="00D2681C" w:rsidRPr="00E3415B">
              <w:t>70%</w:t>
            </w:r>
            <w:r w:rsidR="0081078E" w:rsidRPr="00E3415B">
              <w:t xml:space="preserve">, nüüd </w:t>
            </w:r>
            <w:r w:rsidR="00D2681C" w:rsidRPr="00E3415B">
              <w:t>vaid 20-30%</w:t>
            </w:r>
            <w:r w:rsidR="00E3415B" w:rsidRPr="00E3415B">
              <w:t xml:space="preserve">, mis </w:t>
            </w:r>
            <w:r w:rsidR="0081078E" w:rsidRPr="00E3415B">
              <w:t>tähendab, et t</w:t>
            </w:r>
            <w:r w:rsidR="00D2681C" w:rsidRPr="00E3415B">
              <w:t>audijuhtumite</w:t>
            </w:r>
            <w:r w:rsidR="00D2681C">
              <w:t xml:space="preserve"> esinemise korral </w:t>
            </w:r>
            <w:r w:rsidR="00D2681C" w:rsidRPr="00D2681C">
              <w:t>kompenseeri</w:t>
            </w:r>
            <w:r w:rsidR="0081078E">
              <w:t>b</w:t>
            </w:r>
            <w:r w:rsidR="00D2681C" w:rsidRPr="00D2681C">
              <w:t xml:space="preserve"> EL</w:t>
            </w:r>
            <w:r w:rsidR="0081078E">
              <w:t xml:space="preserve"> väiksema osa </w:t>
            </w:r>
            <w:r w:rsidR="00E3415B">
              <w:t>kogukulutusest. Seega on jätkuvalt oluline, et</w:t>
            </w:r>
            <w:r w:rsidR="00D2681C">
              <w:t xml:space="preserve"> </w:t>
            </w:r>
            <w:r w:rsidR="00E3415B">
              <w:t xml:space="preserve">tagatud on </w:t>
            </w:r>
            <w:r w:rsidR="00D2681C">
              <w:t>valmisolek riigieelarve</w:t>
            </w:r>
            <w:r w:rsidR="00E3415B">
              <w:t>s</w:t>
            </w:r>
            <w:r w:rsidR="00D2681C">
              <w:t xml:space="preserve"> </w:t>
            </w:r>
            <w:r w:rsidR="00A17A3C">
              <w:t>PTA-</w:t>
            </w:r>
            <w:proofErr w:type="spellStart"/>
            <w:r w:rsidR="00A17A3C">
              <w:t>le</w:t>
            </w:r>
            <w:proofErr w:type="spellEnd"/>
            <w:r w:rsidR="00A17A3C">
              <w:t xml:space="preserve"> </w:t>
            </w:r>
            <w:r w:rsidR="00D2681C">
              <w:t xml:space="preserve">ette näha </w:t>
            </w:r>
            <w:r w:rsidR="00E3415B">
              <w:t xml:space="preserve">vajalikud </w:t>
            </w:r>
            <w:r w:rsidR="00D2681C">
              <w:t>vahendid</w:t>
            </w:r>
            <w:r w:rsidR="00E3415B">
              <w:t xml:space="preserve"> taudiennetuse ja </w:t>
            </w:r>
            <w:r w:rsidR="00E943D3" w:rsidRPr="00E943D3">
              <w:t>taudi puhkemisel leviku ohu kõrvaldamisega</w:t>
            </w:r>
            <w:r w:rsidR="00E3415B">
              <w:t xml:space="preserve"> kaasnevate kulude katteks</w:t>
            </w:r>
            <w:r w:rsidR="00E943D3" w:rsidRPr="00E943D3">
              <w:t xml:space="preserve"> ning loomapidajale ettenähtud kahjude kompenseerimise tagamiseks</w:t>
            </w:r>
            <w:r w:rsidR="00D2681C">
              <w:t xml:space="preserve">. </w:t>
            </w:r>
          </w:p>
          <w:p w14:paraId="728D5205" w14:textId="5D762E82" w:rsidR="00E94C58" w:rsidRDefault="000E3246" w:rsidP="003864F9">
            <w:pPr>
              <w:pBdr>
                <w:top w:val="nil"/>
                <w:left w:val="nil"/>
                <w:bottom w:val="nil"/>
                <w:right w:val="nil"/>
                <w:between w:val="nil"/>
              </w:pBdr>
              <w:jc w:val="both"/>
              <w:rPr>
                <w:rFonts w:eastAsia="Calibri" w:cs="Times New Roman"/>
              </w:rPr>
            </w:pPr>
            <w:r>
              <w:pict w14:anchorId="6C42A26C">
                <v:shape id="_x0000_i1045" type="#_x0000_t75" style="width:16.2pt;height:16.2pt;visibility:visible;mso-wrap-style:square" o:bullet="t">
                  <v:imagedata r:id="rId17" o:title=""/>
                </v:shape>
              </w:pict>
            </w:r>
            <w:r w:rsidR="00551B0C">
              <w:t xml:space="preserve"> </w:t>
            </w:r>
            <w:r w:rsidR="00E94C58" w:rsidRPr="00E94C58">
              <w:rPr>
                <w:rFonts w:eastAsia="Calibri" w:cs="Times New Roman"/>
              </w:rPr>
              <w:t>Antimikroobsete ravimite vastutustundetu kasutamine suurendab mikroobide resistentsuse (AMR) kujunemist. Eestis müüdud antibiootikumide toimeainete kogused on varasematel aastatel vähenenud, kuid langustrend on peatunud.</w:t>
            </w:r>
            <w:r w:rsidR="00E94C58">
              <w:rPr>
                <w:rFonts w:eastAsia="Calibri" w:cs="Times New Roman"/>
              </w:rPr>
              <w:t xml:space="preserve"> </w:t>
            </w:r>
            <w:r w:rsidR="00EA5973">
              <w:rPr>
                <w:rFonts w:eastAsia="Calibri" w:cs="Times New Roman"/>
              </w:rPr>
              <w:t xml:space="preserve">Ettenähtud eesmärkide saavutamiseks on seega vaja järgnevatel aastatel teha järjest suuremaid pingutusi. </w:t>
            </w:r>
            <w:r w:rsidR="00E94C58" w:rsidRPr="00E94C58">
              <w:rPr>
                <w:rFonts w:eastAsia="Calibri" w:cs="Times New Roman"/>
              </w:rPr>
              <w:t>Tulenevalt AMR tegevuskavast (Mikroobide antibiootikumiresistentsuse vähendamise tegevuskava veterinaarmeditsiini valdkonnas aastateks 2021–2026) on vaja jätkuvalt lisaressurssi, et suurendada koolitustellimust antibiootikumide teadliku kasutamise kohta ning tõsta sidusrühmade teadlikkust antibiootikumide kasutamise osas.</w:t>
            </w:r>
            <w:r w:rsidR="006E355D">
              <w:rPr>
                <w:rFonts w:eastAsia="Calibri" w:cs="Times New Roman"/>
              </w:rPr>
              <w:t xml:space="preserve"> </w:t>
            </w:r>
            <w:r w:rsidR="006E355D" w:rsidRPr="006E355D">
              <w:rPr>
                <w:rFonts w:eastAsia="Calibri" w:cs="Times New Roman"/>
              </w:rPr>
              <w:t xml:space="preserve">Peamised väljakutsed on lisaks vastutustundliku kasutamise </w:t>
            </w:r>
            <w:r w:rsidR="00EA5973">
              <w:rPr>
                <w:rFonts w:eastAsia="Calibri" w:cs="Times New Roman"/>
              </w:rPr>
              <w:t xml:space="preserve">ja selle olulisuse </w:t>
            </w:r>
            <w:r w:rsidR="006E355D" w:rsidRPr="006E355D">
              <w:rPr>
                <w:rFonts w:eastAsia="Calibri" w:cs="Times New Roman"/>
              </w:rPr>
              <w:t>kohta</w:t>
            </w:r>
            <w:r w:rsidR="00EA5973">
              <w:rPr>
                <w:rFonts w:eastAsia="Calibri" w:cs="Times New Roman"/>
              </w:rPr>
              <w:t xml:space="preserve"> veterinaararstide seas</w:t>
            </w:r>
            <w:r w:rsidR="006E355D" w:rsidRPr="006E355D">
              <w:rPr>
                <w:rFonts w:eastAsia="Calibri" w:cs="Times New Roman"/>
              </w:rPr>
              <w:t xml:space="preserve"> </w:t>
            </w:r>
            <w:r w:rsidR="00F57AFC">
              <w:rPr>
                <w:rFonts w:eastAsia="Calibri" w:cs="Times New Roman"/>
              </w:rPr>
              <w:t>järjepideval</w:t>
            </w:r>
            <w:r w:rsidR="00EA5973">
              <w:rPr>
                <w:rFonts w:eastAsia="Calibri" w:cs="Times New Roman"/>
              </w:rPr>
              <w:t>e</w:t>
            </w:r>
            <w:r w:rsidR="00F57AFC">
              <w:rPr>
                <w:rFonts w:eastAsia="Calibri" w:cs="Times New Roman"/>
              </w:rPr>
              <w:t xml:space="preserve"> </w:t>
            </w:r>
            <w:r w:rsidR="006E355D" w:rsidRPr="006E355D">
              <w:rPr>
                <w:rFonts w:eastAsia="Calibri" w:cs="Times New Roman"/>
              </w:rPr>
              <w:t>teadlikkuse tõstmisele ka väärkasutuse tuvastamine</w:t>
            </w:r>
            <w:r w:rsidR="00EA5973">
              <w:rPr>
                <w:rFonts w:eastAsia="Calibri" w:cs="Times New Roman"/>
              </w:rPr>
              <w:t xml:space="preserve"> ja sellele </w:t>
            </w:r>
            <w:r w:rsidR="00A17A3C">
              <w:rPr>
                <w:rFonts w:eastAsia="Calibri" w:cs="Times New Roman"/>
              </w:rPr>
              <w:t xml:space="preserve">mõjusalt </w:t>
            </w:r>
            <w:r w:rsidR="00EA5973">
              <w:rPr>
                <w:rFonts w:eastAsia="Calibri" w:cs="Times New Roman"/>
              </w:rPr>
              <w:t>reageerimine</w:t>
            </w:r>
            <w:r w:rsidR="00E943D3" w:rsidRPr="00E943D3">
              <w:rPr>
                <w:rFonts w:eastAsia="Calibri" w:cs="Times New Roman"/>
              </w:rPr>
              <w:t xml:space="preserve"> ning loomapidajate teadlikkuse tõstmine peetavate loomade head tervisealast seisundit tagavatest korralduslikest meetmetest</w:t>
            </w:r>
            <w:r w:rsidR="006E355D" w:rsidRPr="006E355D">
              <w:rPr>
                <w:rFonts w:eastAsia="Calibri" w:cs="Times New Roman"/>
              </w:rPr>
              <w:t>.</w:t>
            </w:r>
          </w:p>
          <w:p w14:paraId="2130D97B" w14:textId="10C62E73" w:rsidR="008C497A" w:rsidRDefault="000E3246" w:rsidP="003864F9">
            <w:pPr>
              <w:pBdr>
                <w:top w:val="nil"/>
                <w:left w:val="nil"/>
                <w:bottom w:val="nil"/>
                <w:right w:val="nil"/>
                <w:between w:val="nil"/>
              </w:pBdr>
              <w:jc w:val="both"/>
              <w:rPr>
                <w:rFonts w:eastAsia="Calibri" w:cs="Times New Roman"/>
              </w:rPr>
            </w:pPr>
            <w:r>
              <w:lastRenderedPageBreak/>
              <w:pict w14:anchorId="68F70E92">
                <v:shape id="_x0000_i1046" type="#_x0000_t75" style="width:16.2pt;height:16.2pt;visibility:visible;mso-wrap-style:square">
                  <v:imagedata r:id="rId17" o:title=""/>
                </v:shape>
              </w:pict>
            </w:r>
            <w:r w:rsidR="008C497A">
              <w:rPr>
                <w:rFonts w:eastAsia="Calibri" w:cs="Times New Roman"/>
              </w:rPr>
              <w:t xml:space="preserve"> </w:t>
            </w:r>
            <w:r w:rsidR="008C497A" w:rsidRPr="008C497A">
              <w:rPr>
                <w:rFonts w:eastAsia="Calibri" w:cs="Times New Roman"/>
              </w:rPr>
              <w:t xml:space="preserve">Riiklikud registrid ja </w:t>
            </w:r>
            <w:r w:rsidR="00A55A9F" w:rsidRPr="00A55A9F">
              <w:rPr>
                <w:rFonts w:eastAsia="Calibri" w:cs="Times New Roman"/>
              </w:rPr>
              <w:t xml:space="preserve">valdkonnaga seotud asutuste (PTA, LABRIS) </w:t>
            </w:r>
            <w:proofErr w:type="spellStart"/>
            <w:r w:rsidR="008C497A" w:rsidRPr="008C497A">
              <w:rPr>
                <w:rFonts w:eastAsia="Calibri" w:cs="Times New Roman"/>
              </w:rPr>
              <w:t>infosüsteemid</w:t>
            </w:r>
            <w:proofErr w:type="spellEnd"/>
            <w:r w:rsidR="008C497A" w:rsidRPr="008C497A">
              <w:rPr>
                <w:rFonts w:eastAsia="Calibri" w:cs="Times New Roman"/>
              </w:rPr>
              <w:t xml:space="preserve"> vajavad </w:t>
            </w:r>
            <w:r w:rsidR="00A17A3C">
              <w:rPr>
                <w:rFonts w:eastAsia="Calibri" w:cs="Times New Roman"/>
              </w:rPr>
              <w:t>lisa</w:t>
            </w:r>
            <w:r w:rsidR="00A17A3C" w:rsidRPr="008C497A">
              <w:rPr>
                <w:rFonts w:eastAsia="Calibri" w:cs="Times New Roman"/>
              </w:rPr>
              <w:t>arend</w:t>
            </w:r>
            <w:r w:rsidR="00A17A3C">
              <w:rPr>
                <w:rFonts w:eastAsia="Calibri" w:cs="Times New Roman"/>
              </w:rPr>
              <w:t>usi</w:t>
            </w:r>
            <w:r w:rsidR="00A17A3C" w:rsidRPr="008C497A">
              <w:rPr>
                <w:rFonts w:eastAsia="Calibri" w:cs="Times New Roman"/>
              </w:rPr>
              <w:t xml:space="preserve"> </w:t>
            </w:r>
            <w:r w:rsidR="00A17A3C">
              <w:rPr>
                <w:rFonts w:eastAsia="Calibri" w:cs="Times New Roman"/>
              </w:rPr>
              <w:t xml:space="preserve">ja </w:t>
            </w:r>
            <w:r w:rsidR="005A4968">
              <w:rPr>
                <w:rFonts w:eastAsia="Calibri" w:cs="Times New Roman"/>
              </w:rPr>
              <w:t xml:space="preserve">täiendavaid funktsionaalsusi </w:t>
            </w:r>
            <w:r w:rsidR="008C497A" w:rsidRPr="008C497A">
              <w:rPr>
                <w:rFonts w:eastAsia="Calibri" w:cs="Times New Roman"/>
              </w:rPr>
              <w:t>vastavalt ajas muutuvatele vajadustele</w:t>
            </w:r>
            <w:r w:rsidR="00A17A3C">
              <w:rPr>
                <w:rFonts w:eastAsia="Calibri" w:cs="Times New Roman"/>
              </w:rPr>
              <w:t>. Oluline on, et</w:t>
            </w:r>
            <w:r w:rsidR="005A4968">
              <w:rPr>
                <w:rFonts w:eastAsia="Calibri" w:cs="Times New Roman"/>
              </w:rPr>
              <w:t xml:space="preserve"> </w:t>
            </w:r>
            <w:r w:rsidR="00A17A3C">
              <w:rPr>
                <w:rFonts w:eastAsia="Calibri" w:cs="Times New Roman"/>
              </w:rPr>
              <w:t xml:space="preserve">andmekogude funktsionaalsus aitab kaasa </w:t>
            </w:r>
            <w:r w:rsidR="005A4968">
              <w:rPr>
                <w:rFonts w:eastAsia="Calibri" w:cs="Times New Roman"/>
              </w:rPr>
              <w:t xml:space="preserve">PTA </w:t>
            </w:r>
            <w:r w:rsidR="00A55A9F">
              <w:rPr>
                <w:rFonts w:eastAsia="Calibri" w:cs="Times New Roman"/>
              </w:rPr>
              <w:t xml:space="preserve">ja </w:t>
            </w:r>
            <w:proofErr w:type="spellStart"/>
            <w:r w:rsidR="00A55A9F">
              <w:rPr>
                <w:rFonts w:eastAsia="Calibri" w:cs="Times New Roman"/>
              </w:rPr>
              <w:t>LABRISe</w:t>
            </w:r>
            <w:proofErr w:type="spellEnd"/>
            <w:r w:rsidR="00A55A9F">
              <w:rPr>
                <w:rFonts w:eastAsia="Calibri" w:cs="Times New Roman"/>
              </w:rPr>
              <w:t xml:space="preserve"> </w:t>
            </w:r>
            <w:r w:rsidR="005A4968">
              <w:rPr>
                <w:rFonts w:eastAsia="Calibri" w:cs="Times New Roman"/>
              </w:rPr>
              <w:t>töö efektiivsemaks muutmise</w:t>
            </w:r>
            <w:r w:rsidR="00B71459">
              <w:rPr>
                <w:rFonts w:eastAsia="Calibri" w:cs="Times New Roman"/>
              </w:rPr>
              <w:t xml:space="preserve">le ja arenduste hankimisel </w:t>
            </w:r>
            <w:r w:rsidR="006459F1">
              <w:rPr>
                <w:rFonts w:eastAsia="Calibri" w:cs="Times New Roman"/>
              </w:rPr>
              <w:t>tagatakse,</w:t>
            </w:r>
            <w:r w:rsidR="00B71459">
              <w:rPr>
                <w:rFonts w:eastAsia="Calibri" w:cs="Times New Roman"/>
              </w:rPr>
              <w:t xml:space="preserve"> et andmekogu </w:t>
            </w:r>
            <w:r w:rsidR="006459F1">
              <w:rPr>
                <w:rFonts w:eastAsia="Calibri" w:cs="Times New Roman"/>
              </w:rPr>
              <w:t xml:space="preserve">kasutamine </w:t>
            </w:r>
            <w:r w:rsidR="00B71459">
              <w:rPr>
                <w:rFonts w:eastAsia="Calibri" w:cs="Times New Roman"/>
              </w:rPr>
              <w:t>lihtsusta</w:t>
            </w:r>
            <w:r w:rsidR="006459F1">
              <w:rPr>
                <w:rFonts w:eastAsia="Calibri" w:cs="Times New Roman"/>
              </w:rPr>
              <w:t>b</w:t>
            </w:r>
            <w:r w:rsidR="00B71459">
              <w:rPr>
                <w:rFonts w:eastAsia="Calibri" w:cs="Times New Roman"/>
              </w:rPr>
              <w:t xml:space="preserve"> </w:t>
            </w:r>
            <w:r w:rsidR="006459F1">
              <w:rPr>
                <w:rFonts w:eastAsia="Calibri" w:cs="Times New Roman"/>
              </w:rPr>
              <w:t>tööülesannete täitmist</w:t>
            </w:r>
            <w:r w:rsidR="008C497A" w:rsidRPr="008C497A" w:rsidDel="005A4968">
              <w:rPr>
                <w:rFonts w:eastAsia="Calibri" w:cs="Times New Roman"/>
              </w:rPr>
              <w:t>.</w:t>
            </w:r>
            <w:r w:rsidR="008C497A" w:rsidRPr="008C497A">
              <w:rPr>
                <w:rFonts w:eastAsia="Calibri" w:cs="Times New Roman"/>
              </w:rPr>
              <w:t xml:space="preserve"> Olemasolevate andmete tegelikkusele vastavus andmekogudes vajab </w:t>
            </w:r>
            <w:r w:rsidR="005A4968">
              <w:rPr>
                <w:rFonts w:eastAsia="Calibri" w:cs="Times New Roman"/>
              </w:rPr>
              <w:t xml:space="preserve">samuti </w:t>
            </w:r>
            <w:r w:rsidR="008C497A" w:rsidRPr="008C497A">
              <w:rPr>
                <w:rFonts w:eastAsia="Calibri" w:cs="Times New Roman"/>
              </w:rPr>
              <w:t>pidevat kontrolli ja korrigeerimist</w:t>
            </w:r>
            <w:r w:rsidR="00DF280F">
              <w:rPr>
                <w:rFonts w:eastAsia="Calibri" w:cs="Times New Roman"/>
              </w:rPr>
              <w:t xml:space="preserve"> </w:t>
            </w:r>
            <w:r w:rsidR="005A4968">
              <w:rPr>
                <w:rFonts w:eastAsia="Calibri" w:cs="Times New Roman"/>
              </w:rPr>
              <w:t xml:space="preserve">nii </w:t>
            </w:r>
            <w:r w:rsidR="00DF280F">
              <w:rPr>
                <w:rFonts w:eastAsia="Calibri" w:cs="Times New Roman"/>
              </w:rPr>
              <w:t xml:space="preserve">järelevalve korraldamise </w:t>
            </w:r>
            <w:r w:rsidR="005A4968">
              <w:rPr>
                <w:rFonts w:eastAsia="Calibri" w:cs="Times New Roman"/>
              </w:rPr>
              <w:t>kui ka</w:t>
            </w:r>
            <w:r w:rsidR="00DF280F">
              <w:rPr>
                <w:rFonts w:eastAsia="Calibri" w:cs="Times New Roman"/>
              </w:rPr>
              <w:t xml:space="preserve"> poliitika kujundamise jaoks </w:t>
            </w:r>
            <w:r w:rsidR="00256272">
              <w:rPr>
                <w:rFonts w:eastAsia="Calibri" w:cs="Times New Roman"/>
              </w:rPr>
              <w:t>asjakohase</w:t>
            </w:r>
            <w:r w:rsidR="00DF280F">
              <w:rPr>
                <w:rFonts w:eastAsia="Calibri" w:cs="Times New Roman"/>
              </w:rPr>
              <w:t xml:space="preserve"> sisendi saamiseks</w:t>
            </w:r>
            <w:r w:rsidR="008C497A" w:rsidRPr="008C497A">
              <w:rPr>
                <w:rFonts w:eastAsia="Calibri" w:cs="Times New Roman"/>
              </w:rPr>
              <w:t xml:space="preserve">. </w:t>
            </w:r>
            <w:r w:rsidR="00A55A9F" w:rsidRPr="00A55A9F">
              <w:rPr>
                <w:rFonts w:eastAsia="Calibri" w:cs="Times New Roman"/>
              </w:rPr>
              <w:t>Arendamist vajavad IT ühendused asutuste (PTA, LABRIS, PRIA) vahel.</w:t>
            </w:r>
          </w:p>
          <w:p w14:paraId="14E808E7" w14:textId="6274CF47" w:rsidR="008C497A" w:rsidRDefault="000E3246" w:rsidP="003864F9">
            <w:pPr>
              <w:pBdr>
                <w:top w:val="nil"/>
                <w:left w:val="nil"/>
                <w:bottom w:val="nil"/>
                <w:right w:val="nil"/>
                <w:between w:val="nil"/>
              </w:pBdr>
              <w:jc w:val="both"/>
              <w:rPr>
                <w:rFonts w:eastAsia="Calibri" w:cs="Times New Roman"/>
              </w:rPr>
            </w:pPr>
            <w:r>
              <w:pict w14:anchorId="0925E4A9">
                <v:shape id="_x0000_i1047" type="#_x0000_t75" style="width:16.2pt;height:16.2pt;visibility:visible;mso-wrap-style:square" o:bullet="t">
                  <v:imagedata r:id="rId17" o:title=""/>
                </v:shape>
              </w:pict>
            </w:r>
            <w:r w:rsidR="008C497A">
              <w:rPr>
                <w:rFonts w:eastAsia="Calibri" w:cs="Times New Roman"/>
              </w:rPr>
              <w:t xml:space="preserve"> </w:t>
            </w:r>
            <w:r w:rsidR="00E943D3" w:rsidRPr="00E943D3">
              <w:rPr>
                <w:rFonts w:eastAsia="Calibri" w:cs="Times New Roman"/>
              </w:rPr>
              <w:t>Olemasoleva ressursi tingimustes</w:t>
            </w:r>
            <w:r w:rsidR="008C497A" w:rsidRPr="008C497A">
              <w:rPr>
                <w:rFonts w:eastAsia="Calibri" w:cs="Times New Roman"/>
              </w:rPr>
              <w:t xml:space="preserve"> ei </w:t>
            </w:r>
            <w:r w:rsidR="00E943D3" w:rsidRPr="00E943D3">
              <w:rPr>
                <w:rFonts w:eastAsia="Calibri" w:cs="Times New Roman"/>
              </w:rPr>
              <w:t>ole tagatud ühtlane järelevalvega kaetus ja sündmustele reageerimise võimekus</w:t>
            </w:r>
            <w:r w:rsidR="008C497A" w:rsidRPr="008C497A">
              <w:rPr>
                <w:rFonts w:eastAsia="Calibri" w:cs="Times New Roman"/>
              </w:rPr>
              <w:t>.</w:t>
            </w:r>
            <w:r w:rsidR="00F065CD">
              <w:rPr>
                <w:rFonts w:eastAsia="Calibri" w:cs="Times New Roman"/>
              </w:rPr>
              <w:t xml:space="preserve"> </w:t>
            </w:r>
            <w:r w:rsidR="008C497A" w:rsidRPr="008C497A">
              <w:rPr>
                <w:rFonts w:eastAsia="Calibri" w:cs="Times New Roman"/>
              </w:rPr>
              <w:t xml:space="preserve">Kriitilistes punktides on vähe inimesi ja kompetentsi, mis ei võimalda kõiki riske järjepidevalt ja süsteemselt hinnata ega juhtida. </w:t>
            </w:r>
            <w:r w:rsidR="0017225D">
              <w:rPr>
                <w:rFonts w:eastAsia="Calibri" w:cs="Times New Roman"/>
              </w:rPr>
              <w:t xml:space="preserve">Samuti on </w:t>
            </w:r>
            <w:r w:rsidR="00497B76">
              <w:rPr>
                <w:rFonts w:eastAsia="Calibri" w:cs="Times New Roman"/>
              </w:rPr>
              <w:t xml:space="preserve">probleeme </w:t>
            </w:r>
            <w:r w:rsidR="00A55A9F">
              <w:rPr>
                <w:rFonts w:eastAsia="Calibri" w:cs="Times New Roman"/>
              </w:rPr>
              <w:t>PTA</w:t>
            </w:r>
            <w:r w:rsidR="00497B76">
              <w:rPr>
                <w:rFonts w:eastAsia="Calibri" w:cs="Times New Roman"/>
              </w:rPr>
              <w:t xml:space="preserve"> loomatervise ja -heaolu valdkonnas </w:t>
            </w:r>
            <w:r w:rsidR="0017225D">
              <w:rPr>
                <w:rFonts w:eastAsia="Calibri" w:cs="Times New Roman"/>
              </w:rPr>
              <w:t xml:space="preserve">personali värbamise ja </w:t>
            </w:r>
            <w:proofErr w:type="spellStart"/>
            <w:r w:rsidR="0017225D">
              <w:rPr>
                <w:rFonts w:eastAsia="Calibri" w:cs="Times New Roman"/>
              </w:rPr>
              <w:t>kaadrivoolavusega</w:t>
            </w:r>
            <w:proofErr w:type="spellEnd"/>
            <w:r w:rsidR="0017225D">
              <w:rPr>
                <w:rFonts w:eastAsia="Calibri" w:cs="Times New Roman"/>
              </w:rPr>
              <w:t>. Põhjuseks v</w:t>
            </w:r>
            <w:r w:rsidR="008C497A" w:rsidRPr="008C497A">
              <w:rPr>
                <w:rFonts w:eastAsia="Calibri" w:cs="Times New Roman"/>
              </w:rPr>
              <w:t>eterinaararsti haridusega järelevalveametnike pal</w:t>
            </w:r>
            <w:r w:rsidR="0017225D">
              <w:rPr>
                <w:rFonts w:eastAsia="Calibri" w:cs="Times New Roman"/>
              </w:rPr>
              <w:t>kade</w:t>
            </w:r>
            <w:r w:rsidR="008C497A" w:rsidRPr="008C497A">
              <w:rPr>
                <w:rFonts w:eastAsia="Calibri" w:cs="Times New Roman"/>
              </w:rPr>
              <w:t xml:space="preserve"> </w:t>
            </w:r>
            <w:r w:rsidR="0017225D">
              <w:rPr>
                <w:rFonts w:eastAsia="Calibri" w:cs="Times New Roman"/>
              </w:rPr>
              <w:t>madal konkurentsivõime tööturul</w:t>
            </w:r>
            <w:r w:rsidR="00497B76">
              <w:rPr>
                <w:rFonts w:eastAsia="Calibri" w:cs="Times New Roman"/>
              </w:rPr>
              <w:t xml:space="preserve"> võrreldes praktiseerivate veterinaararstidega</w:t>
            </w:r>
            <w:r w:rsidR="008C497A" w:rsidRPr="008C497A">
              <w:rPr>
                <w:rFonts w:eastAsia="Calibri" w:cs="Times New Roman"/>
              </w:rPr>
              <w:t>.</w:t>
            </w:r>
            <w:r w:rsidR="00497B76">
              <w:rPr>
                <w:rFonts w:eastAsia="Calibri" w:cs="Times New Roman"/>
              </w:rPr>
              <w:t xml:space="preserve"> </w:t>
            </w:r>
            <w:r w:rsidR="00A55A9F" w:rsidRPr="00A55A9F">
              <w:rPr>
                <w:rFonts w:eastAsia="Calibri" w:cs="Times New Roman"/>
              </w:rPr>
              <w:t xml:space="preserve">Veterinaararsti haridusega (ja ka muu taustaharidusega) laborispetsialistide puudus ning madal palgatase takistab ka </w:t>
            </w:r>
            <w:proofErr w:type="spellStart"/>
            <w:r w:rsidR="00A55A9F" w:rsidRPr="00A55A9F">
              <w:rPr>
                <w:rFonts w:eastAsia="Calibri" w:cs="Times New Roman"/>
              </w:rPr>
              <w:t>LABRIS</w:t>
            </w:r>
            <w:r w:rsidR="00A55A9F">
              <w:rPr>
                <w:rFonts w:eastAsia="Calibri" w:cs="Times New Roman"/>
              </w:rPr>
              <w:t>e</w:t>
            </w:r>
            <w:r w:rsidR="00A55A9F" w:rsidRPr="00A55A9F">
              <w:rPr>
                <w:rFonts w:eastAsia="Calibri" w:cs="Times New Roman"/>
              </w:rPr>
              <w:t>l</w:t>
            </w:r>
            <w:proofErr w:type="spellEnd"/>
            <w:r w:rsidR="00A55A9F" w:rsidRPr="00A55A9F">
              <w:rPr>
                <w:rFonts w:eastAsia="Calibri" w:cs="Times New Roman"/>
              </w:rPr>
              <w:t xml:space="preserve"> vajaliku kvalifikatsiooniga inimeste leidmist ning juba väljaõppinud spetsialistide püsimist.</w:t>
            </w:r>
          </w:p>
          <w:p w14:paraId="22CCE7A6" w14:textId="20AED723" w:rsidR="0021470B" w:rsidRPr="00BA6EB3" w:rsidRDefault="000E3246" w:rsidP="0041068B">
            <w:pPr>
              <w:pBdr>
                <w:top w:val="nil"/>
                <w:left w:val="nil"/>
                <w:bottom w:val="nil"/>
                <w:right w:val="nil"/>
                <w:between w:val="nil"/>
              </w:pBdr>
              <w:jc w:val="both"/>
              <w:rPr>
                <w:rFonts w:eastAsia="Calibri" w:cs="Times New Roman"/>
              </w:rPr>
            </w:pPr>
            <w:r>
              <w:pict w14:anchorId="2C9CFD5E">
                <v:shape id="_x0000_i1048" type="#_x0000_t75" style="width:16.2pt;height:16.2pt;visibility:visible;mso-wrap-style:square">
                  <v:imagedata r:id="rId17" o:title=""/>
                </v:shape>
              </w:pict>
            </w:r>
            <w:r w:rsidR="0041068B">
              <w:rPr>
                <w:rFonts w:eastAsia="Calibri" w:cs="Times New Roman"/>
              </w:rPr>
              <w:t xml:space="preserve"> </w:t>
            </w:r>
            <w:r w:rsidR="0021470B" w:rsidRPr="00BA6EB3">
              <w:rPr>
                <w:rFonts w:eastAsia="Calibri" w:cs="Times New Roman"/>
              </w:rPr>
              <w:t xml:space="preserve">Loomatervise, loomaheaolu aga ka toiduohutuse tagamisel on probleemiks veterinaararstide vähesus. Loomaarstide koolitustellimus on olnud juba mitmeid aastaid sama, kuid lõpetajate arv on aasta-aastalt vähenenud, mis on tinginud olukorra, kus sektori vajadus on </w:t>
            </w:r>
            <w:r w:rsidR="00C47EB7" w:rsidRPr="00BA6EB3">
              <w:rPr>
                <w:rFonts w:eastAsia="Calibri" w:cs="Times New Roman"/>
              </w:rPr>
              <w:t xml:space="preserve">eeldatavalt </w:t>
            </w:r>
            <w:r w:rsidR="0021470B" w:rsidRPr="00BA6EB3">
              <w:rPr>
                <w:rFonts w:eastAsia="Calibri" w:cs="Times New Roman"/>
              </w:rPr>
              <w:t xml:space="preserve">suurem kui koolitatute arv. See võib omakorda viia olukorrani, kus me ei suuda tagada piisavalt kõrget loomatervise ja </w:t>
            </w:r>
            <w:r w:rsidR="006E355D" w:rsidRPr="00BA6EB3">
              <w:rPr>
                <w:rFonts w:eastAsia="Calibri" w:cs="Times New Roman"/>
              </w:rPr>
              <w:t>-</w:t>
            </w:r>
            <w:r w:rsidR="0021470B" w:rsidRPr="00BA6EB3">
              <w:rPr>
                <w:rFonts w:eastAsia="Calibri" w:cs="Times New Roman"/>
              </w:rPr>
              <w:t>heaolu taset, mis mõjutab ka inimeste tarbitava toidu ohutust.</w:t>
            </w:r>
            <w:r w:rsidR="00C47EB7" w:rsidRPr="00BA6EB3">
              <w:rPr>
                <w:rFonts w:eastAsia="Calibri" w:cs="Times New Roman"/>
              </w:rPr>
              <w:t xml:space="preserve"> Olukorra lahendamist </w:t>
            </w:r>
            <w:r w:rsidR="0015753D" w:rsidRPr="00BA6EB3">
              <w:rPr>
                <w:rFonts w:eastAsia="Calibri" w:cs="Times New Roman"/>
              </w:rPr>
              <w:t xml:space="preserve">riigi tasandil </w:t>
            </w:r>
            <w:r w:rsidR="00C47EB7" w:rsidRPr="00BA6EB3">
              <w:rPr>
                <w:rFonts w:eastAsia="Calibri" w:cs="Times New Roman"/>
              </w:rPr>
              <w:t>takistab otsustusprotsesside</w:t>
            </w:r>
            <w:r w:rsidR="0015753D" w:rsidRPr="00BA6EB3">
              <w:rPr>
                <w:rFonts w:eastAsia="Calibri" w:cs="Times New Roman"/>
              </w:rPr>
              <w:t>s vajaminevate tegelik</w:t>
            </w:r>
            <w:r w:rsidR="000D7752" w:rsidRPr="00BA6EB3">
              <w:rPr>
                <w:rFonts w:eastAsia="Calibri" w:cs="Times New Roman"/>
              </w:rPr>
              <w:t>kust peegeldavate</w:t>
            </w:r>
            <w:r w:rsidR="0015753D" w:rsidRPr="00BA6EB3">
              <w:rPr>
                <w:rFonts w:eastAsia="Calibri" w:cs="Times New Roman"/>
              </w:rPr>
              <w:t xml:space="preserve"> andmete puudumine veterinaararstide hõivatuse kohta tööturul. </w:t>
            </w:r>
          </w:p>
          <w:p w14:paraId="4520EBFD" w14:textId="4A4F7ABD" w:rsidR="00A55A9F" w:rsidRPr="00BA6EB3" w:rsidRDefault="002271AC" w:rsidP="0041068B">
            <w:pPr>
              <w:pBdr>
                <w:top w:val="nil"/>
                <w:left w:val="nil"/>
                <w:bottom w:val="nil"/>
                <w:right w:val="nil"/>
                <w:between w:val="nil"/>
              </w:pBdr>
              <w:jc w:val="both"/>
              <w:rPr>
                <w:rFonts w:eastAsia="Calibri" w:cs="Times New Roman"/>
              </w:rPr>
            </w:pPr>
            <w:r>
              <w:rPr>
                <w:noProof/>
              </w:rPr>
              <w:drawing>
                <wp:inline distT="0" distB="0" distL="0" distR="0" wp14:anchorId="6E5A157B" wp14:editId="27DA9AF7">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A55A9F">
              <w:rPr>
                <w:rFonts w:eastAsia="Calibri" w:cs="Times New Roman"/>
              </w:rPr>
              <w:t xml:space="preserve"> </w:t>
            </w:r>
            <w:r w:rsidR="00A55A9F" w:rsidRPr="00A55A9F">
              <w:rPr>
                <w:rFonts w:eastAsia="Calibri" w:cs="Times New Roman"/>
              </w:rPr>
              <w:t xml:space="preserve">Ootused laboranalüüside kvaliteedile, kiirusele ning täpsusele on kõrgemad kui kunagi varem. LABRIS on loomatevise valdkonnas </w:t>
            </w:r>
            <w:r w:rsidR="002112A3">
              <w:rPr>
                <w:rFonts w:eastAsia="Calibri" w:cs="Times New Roman"/>
              </w:rPr>
              <w:t xml:space="preserve">võimeline ja valmis </w:t>
            </w:r>
            <w:r w:rsidR="00A55A9F" w:rsidRPr="00A55A9F">
              <w:rPr>
                <w:rFonts w:eastAsia="Calibri" w:cs="Times New Roman"/>
              </w:rPr>
              <w:t xml:space="preserve">diagnoosima laia nimekirja erinevate loomaliikide nakkushaigusi. Lisaks </w:t>
            </w:r>
            <w:r w:rsidR="003145DD">
              <w:rPr>
                <w:rFonts w:eastAsia="Calibri" w:cs="Times New Roman"/>
              </w:rPr>
              <w:t xml:space="preserve">peab </w:t>
            </w:r>
            <w:proofErr w:type="spellStart"/>
            <w:r w:rsidR="00A55A9F" w:rsidRPr="00A55A9F">
              <w:rPr>
                <w:rFonts w:eastAsia="Calibri" w:cs="Times New Roman"/>
              </w:rPr>
              <w:t>LABRIS</w:t>
            </w:r>
            <w:r w:rsidR="00A55A9F">
              <w:rPr>
                <w:rFonts w:eastAsia="Calibri" w:cs="Times New Roman"/>
              </w:rPr>
              <w:t>e</w:t>
            </w:r>
            <w:r w:rsidR="003145DD">
              <w:rPr>
                <w:rFonts w:eastAsia="Calibri" w:cs="Times New Roman"/>
              </w:rPr>
              <w:t>l</w:t>
            </w:r>
            <w:proofErr w:type="spellEnd"/>
            <w:r w:rsidR="003145DD">
              <w:rPr>
                <w:rFonts w:eastAsia="Calibri" w:cs="Times New Roman"/>
              </w:rPr>
              <w:t xml:space="preserve"> olema</w:t>
            </w:r>
            <w:r w:rsidR="00A55A9F" w:rsidRPr="00A55A9F">
              <w:rPr>
                <w:rFonts w:eastAsia="Calibri" w:cs="Times New Roman"/>
              </w:rPr>
              <w:t xml:space="preserve"> valmisolek diagnoosida operatiivselt eriti ohtlike loomataude (nt lindude gripp, </w:t>
            </w:r>
            <w:r w:rsidR="00A55A9F">
              <w:rPr>
                <w:rFonts w:eastAsia="Calibri" w:cs="Times New Roman"/>
              </w:rPr>
              <w:t>SAK</w:t>
            </w:r>
            <w:r w:rsidR="00A55A9F" w:rsidRPr="00A55A9F">
              <w:rPr>
                <w:rFonts w:eastAsia="Calibri" w:cs="Times New Roman"/>
              </w:rPr>
              <w:t xml:space="preserve">, suu- ja sõrataud jt) ja teatavaid ohtlikke loomataude (nt marutaud, brutselloos, siberi katk). </w:t>
            </w:r>
            <w:r w:rsidR="002112A3" w:rsidRPr="002112A3">
              <w:rPr>
                <w:rFonts w:eastAsia="Calibri" w:cs="Times New Roman"/>
              </w:rPr>
              <w:t xml:space="preserve">Oluline on tagada </w:t>
            </w:r>
            <w:proofErr w:type="spellStart"/>
            <w:r w:rsidR="002112A3">
              <w:rPr>
                <w:rFonts w:eastAsia="Calibri" w:cs="Times New Roman"/>
              </w:rPr>
              <w:t>LABRISe</w:t>
            </w:r>
            <w:proofErr w:type="spellEnd"/>
            <w:r w:rsidR="002112A3">
              <w:rPr>
                <w:rFonts w:eastAsia="Calibri" w:cs="Times New Roman"/>
              </w:rPr>
              <w:t xml:space="preserve"> suutlikkus </w:t>
            </w:r>
            <w:r w:rsidR="002112A3" w:rsidRPr="002112A3">
              <w:rPr>
                <w:rFonts w:eastAsia="Calibri" w:cs="Times New Roman"/>
              </w:rPr>
              <w:t xml:space="preserve">(aparatuur, metoodikad, </w:t>
            </w:r>
            <w:r w:rsidR="002112A3">
              <w:rPr>
                <w:rFonts w:eastAsia="Calibri" w:cs="Times New Roman"/>
              </w:rPr>
              <w:t xml:space="preserve">tehnoloogiad, </w:t>
            </w:r>
            <w:r w:rsidR="002112A3" w:rsidRPr="002112A3">
              <w:rPr>
                <w:rFonts w:eastAsia="Calibri" w:cs="Times New Roman"/>
              </w:rPr>
              <w:t>kompetents, ruumid</w:t>
            </w:r>
            <w:r w:rsidR="002112A3">
              <w:rPr>
                <w:rFonts w:eastAsia="Calibri" w:cs="Times New Roman"/>
              </w:rPr>
              <w:t xml:space="preserve">, </w:t>
            </w:r>
            <w:proofErr w:type="spellStart"/>
            <w:r w:rsidR="002112A3" w:rsidRPr="00A55A9F">
              <w:rPr>
                <w:rFonts w:eastAsia="Calibri" w:cs="Times New Roman"/>
              </w:rPr>
              <w:t>bioohutuse</w:t>
            </w:r>
            <w:proofErr w:type="spellEnd"/>
            <w:r w:rsidR="002112A3" w:rsidRPr="00A55A9F">
              <w:rPr>
                <w:rFonts w:eastAsia="Calibri" w:cs="Times New Roman"/>
              </w:rPr>
              <w:t xml:space="preserve">- ja </w:t>
            </w:r>
            <w:proofErr w:type="spellStart"/>
            <w:r w:rsidR="002112A3" w:rsidRPr="00A55A9F">
              <w:rPr>
                <w:rFonts w:eastAsia="Calibri" w:cs="Times New Roman"/>
              </w:rPr>
              <w:t>bioturvalisuse</w:t>
            </w:r>
            <w:proofErr w:type="spellEnd"/>
            <w:r w:rsidR="002112A3" w:rsidRPr="00A55A9F">
              <w:rPr>
                <w:rFonts w:eastAsia="Calibri" w:cs="Times New Roman"/>
              </w:rPr>
              <w:t xml:space="preserve"> nõuete täitmi</w:t>
            </w:r>
            <w:r w:rsidR="002112A3">
              <w:rPr>
                <w:rFonts w:eastAsia="Calibri" w:cs="Times New Roman"/>
              </w:rPr>
              <w:t>ne</w:t>
            </w:r>
            <w:r w:rsidR="002112A3" w:rsidRPr="002112A3">
              <w:rPr>
                <w:rFonts w:eastAsia="Calibri" w:cs="Times New Roman"/>
              </w:rPr>
              <w:t>) teenuseid vajalikul tasemel</w:t>
            </w:r>
            <w:r w:rsidR="002112A3">
              <w:rPr>
                <w:rFonts w:eastAsia="Calibri" w:cs="Times New Roman"/>
              </w:rPr>
              <w:t xml:space="preserve"> osutada, sh </w:t>
            </w:r>
            <w:r w:rsidR="002112A3" w:rsidRPr="002112A3">
              <w:rPr>
                <w:rFonts w:eastAsia="Calibri" w:cs="Times New Roman"/>
              </w:rPr>
              <w:t>stabiilne rahastus investeeringute tegemiseks, et vältida investeeringuvajaduste kuhjumist</w:t>
            </w:r>
            <w:r w:rsidR="002112A3">
              <w:rPr>
                <w:rFonts w:eastAsia="Calibri" w:cs="Times New Roman"/>
              </w:rPr>
              <w:t xml:space="preserve">. Alarahastus </w:t>
            </w:r>
            <w:r w:rsidR="00A55A9F" w:rsidRPr="00A55A9F">
              <w:rPr>
                <w:rFonts w:eastAsia="Calibri" w:cs="Times New Roman"/>
              </w:rPr>
              <w:t xml:space="preserve">võib seada ohtu laboriteenuse arendused ja kvaliteedi ning põhjustada ohtu laboritöötajate tervisele. </w:t>
            </w:r>
          </w:p>
          <w:p w14:paraId="00B9E321" w14:textId="592CEA84" w:rsidR="003B082C" w:rsidRPr="00BA6EB3" w:rsidRDefault="003B082C" w:rsidP="0041068B">
            <w:pPr>
              <w:pBdr>
                <w:top w:val="nil"/>
                <w:left w:val="nil"/>
                <w:bottom w:val="nil"/>
                <w:right w:val="nil"/>
                <w:between w:val="nil"/>
              </w:pBdr>
              <w:jc w:val="both"/>
              <w:rPr>
                <w:rFonts w:eastAsia="Calibri" w:cs="Times New Roman"/>
              </w:rPr>
            </w:pPr>
            <w:r w:rsidRPr="00BA6EB3">
              <w:rPr>
                <w:rFonts w:eastAsia="Calibri" w:cs="Times New Roman"/>
              </w:rPr>
              <w:t>Söödaohutus:</w:t>
            </w:r>
          </w:p>
          <w:p w14:paraId="60560D59" w14:textId="7AE1A7B6" w:rsidR="008C497A" w:rsidRDefault="000E3246" w:rsidP="003864F9">
            <w:pPr>
              <w:pBdr>
                <w:top w:val="nil"/>
                <w:left w:val="nil"/>
                <w:bottom w:val="nil"/>
                <w:right w:val="nil"/>
                <w:between w:val="nil"/>
              </w:pBdr>
              <w:jc w:val="both"/>
              <w:rPr>
                <w:rFonts w:eastAsia="Calibri" w:cs="Times New Roman"/>
              </w:rPr>
            </w:pPr>
            <w:r>
              <w:pict w14:anchorId="578F7737">
                <v:shape id="_x0000_i1049" type="#_x0000_t75" style="width:16.2pt;height:16.2pt;visibility:visible;mso-wrap-style:square">
                  <v:imagedata r:id="rId17" o:title=""/>
                </v:shape>
              </w:pict>
            </w:r>
            <w:r w:rsidR="003B082C">
              <w:t xml:space="preserve"> </w:t>
            </w:r>
            <w:r w:rsidR="008C497A" w:rsidRPr="008C497A">
              <w:rPr>
                <w:rFonts w:eastAsia="Calibri" w:cs="Times New Roman"/>
              </w:rPr>
              <w:t xml:space="preserve">Söödaohutus on otseselt seotud loomade tervise ja heaolu tagamisega ning selle kõrge tase toetab kasumlikku põllumajandustootmist ning kaitseb inimest ja ühiskonda </w:t>
            </w:r>
            <w:proofErr w:type="spellStart"/>
            <w:r w:rsidR="008C497A" w:rsidRPr="008C497A">
              <w:rPr>
                <w:rFonts w:eastAsia="Calibri" w:cs="Times New Roman"/>
              </w:rPr>
              <w:t>inimtervise</w:t>
            </w:r>
            <w:proofErr w:type="spellEnd"/>
            <w:r w:rsidR="008C497A" w:rsidRPr="008C497A">
              <w:rPr>
                <w:rFonts w:eastAsia="Calibri" w:cs="Times New Roman"/>
              </w:rPr>
              <w:t xml:space="preserve"> ning keskkonnaga seotud riskide vähendamise kaudu.</w:t>
            </w:r>
            <w:r w:rsidR="008C497A">
              <w:rPr>
                <w:rFonts w:eastAsia="Calibri" w:cs="Times New Roman"/>
              </w:rPr>
              <w:t xml:space="preserve"> </w:t>
            </w:r>
            <w:r w:rsidR="00893162" w:rsidRPr="00893162">
              <w:rPr>
                <w:rFonts w:eastAsia="Calibri" w:cs="Times New Roman"/>
              </w:rPr>
              <w:t xml:space="preserve">Tõhusa järelevalvesüsteemi tagamiseks on tarvis tõsta </w:t>
            </w:r>
            <w:r w:rsidR="00E943D3">
              <w:rPr>
                <w:rFonts w:eastAsia="Calibri" w:cs="Times New Roman"/>
              </w:rPr>
              <w:t>PTA</w:t>
            </w:r>
            <w:r w:rsidR="00893162" w:rsidRPr="00893162">
              <w:rPr>
                <w:rFonts w:eastAsia="Calibri" w:cs="Times New Roman"/>
              </w:rPr>
              <w:t xml:space="preserve"> suutlikkust tegeleda erinevate riskidega ning laiendada tegevusi olemasolevate ja uute riskide </w:t>
            </w:r>
            <w:r w:rsidR="00357A58">
              <w:rPr>
                <w:rFonts w:eastAsia="Calibri" w:cs="Times New Roman"/>
              </w:rPr>
              <w:t>(söödapettused, kol</w:t>
            </w:r>
            <w:r w:rsidR="00E943D3">
              <w:rPr>
                <w:rFonts w:eastAsia="Calibri" w:cs="Times New Roman"/>
              </w:rPr>
              <w:t>ma</w:t>
            </w:r>
            <w:r w:rsidR="00357A58">
              <w:rPr>
                <w:rFonts w:eastAsia="Calibri" w:cs="Times New Roman"/>
              </w:rPr>
              <w:t xml:space="preserve">ndatest riikidest pärit sööt, e-kaubandus, kliimamuutuste mõju, uued tehnoloogiad, uued söödamaterjalid) </w:t>
            </w:r>
            <w:r w:rsidR="00893162" w:rsidRPr="00893162">
              <w:rPr>
                <w:rFonts w:eastAsia="Calibri" w:cs="Times New Roman"/>
              </w:rPr>
              <w:t xml:space="preserve">haldamiseks söödast. </w:t>
            </w:r>
            <w:r w:rsidR="008C497A">
              <w:rPr>
                <w:rFonts w:eastAsia="Calibri" w:cs="Times New Roman"/>
              </w:rPr>
              <w:t xml:space="preserve">Aasta-aastalt sööda käitlejate arv tõuseb, aga PTA kontrollide arv langeb. Seda mõjutab nii inimeste kui ressursside puudus. </w:t>
            </w:r>
          </w:p>
          <w:p w14:paraId="6138EDD3" w14:textId="655CDC3E" w:rsidR="008C497A" w:rsidRDefault="000E3246" w:rsidP="003864F9">
            <w:pPr>
              <w:pBdr>
                <w:top w:val="nil"/>
                <w:left w:val="nil"/>
                <w:bottom w:val="nil"/>
                <w:right w:val="nil"/>
                <w:between w:val="nil"/>
              </w:pBdr>
              <w:jc w:val="both"/>
              <w:rPr>
                <w:rFonts w:eastAsia="Calibri" w:cs="Times New Roman"/>
              </w:rPr>
            </w:pPr>
            <w:r>
              <w:pict w14:anchorId="742A12BF">
                <v:shape id="_x0000_i1050" type="#_x0000_t75" style="width:16.2pt;height:16.2pt;visibility:visible;mso-wrap-style:square">
                  <v:imagedata r:id="rId17" o:title=""/>
                </v:shape>
              </w:pict>
            </w:r>
            <w:r w:rsidR="003B082C">
              <w:t xml:space="preserve"> </w:t>
            </w:r>
            <w:r w:rsidR="008E1653">
              <w:rPr>
                <w:rFonts w:eastAsia="Calibri" w:cs="Times New Roman"/>
              </w:rPr>
              <w:t xml:space="preserve">Imporditud proteiinsööda asendamine kohalike proteiinsöötadega, et vähendada loomakasvatuse keskkonnamõjusid. </w:t>
            </w:r>
          </w:p>
          <w:p w14:paraId="4045AB48" w14:textId="1C28A89D" w:rsidR="003B082C" w:rsidRDefault="003B082C" w:rsidP="003864F9">
            <w:pPr>
              <w:pBdr>
                <w:top w:val="nil"/>
                <w:left w:val="nil"/>
                <w:bottom w:val="nil"/>
                <w:right w:val="nil"/>
                <w:between w:val="nil"/>
              </w:pBdr>
              <w:jc w:val="both"/>
              <w:rPr>
                <w:rFonts w:eastAsia="Calibri" w:cs="Times New Roman"/>
              </w:rPr>
            </w:pPr>
            <w:r w:rsidRPr="00E169E7">
              <w:rPr>
                <w:noProof/>
              </w:rPr>
              <w:drawing>
                <wp:inline distT="0" distB="0" distL="0" distR="0" wp14:anchorId="4EC1E279" wp14:editId="22407879">
                  <wp:extent cx="170815" cy="170815"/>
                  <wp:effectExtent l="0" t="0" r="635" b="635"/>
                  <wp:docPr id="280266699" name="Picture 28026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Pr>
                <w:rFonts w:eastAsia="Calibri" w:cs="Times New Roman"/>
              </w:rPr>
              <w:t xml:space="preserve"> </w:t>
            </w:r>
            <w:r w:rsidRPr="003B082C">
              <w:rPr>
                <w:rFonts w:eastAsia="Calibri" w:cs="Times New Roman"/>
              </w:rPr>
              <w:t>Suuremat tähelepanu ja ressurssi vajab teaduse arendamine söödaohutuse valdkonnas, suurendades teadlaste arvu ja teadustööde, sh rakenduslike teadustööde mahtu.</w:t>
            </w:r>
          </w:p>
          <w:p w14:paraId="075D4D90" w14:textId="0A39A395" w:rsidR="008C497A" w:rsidRDefault="003B082C" w:rsidP="003864F9">
            <w:pPr>
              <w:pBdr>
                <w:top w:val="nil"/>
                <w:left w:val="nil"/>
                <w:bottom w:val="nil"/>
                <w:right w:val="nil"/>
                <w:between w:val="nil"/>
              </w:pBdr>
              <w:jc w:val="both"/>
              <w:rPr>
                <w:rFonts w:eastAsia="Calibri" w:cs="Times New Roman"/>
              </w:rPr>
            </w:pPr>
            <w:r>
              <w:rPr>
                <w:rFonts w:eastAsia="Calibri" w:cs="Times New Roman"/>
              </w:rPr>
              <w:t>Loomade heaolu:</w:t>
            </w:r>
          </w:p>
          <w:p w14:paraId="7D893063" w14:textId="16C4EC0F" w:rsidR="00BB6F56" w:rsidRDefault="000E3246" w:rsidP="003864F9">
            <w:pPr>
              <w:pBdr>
                <w:top w:val="nil"/>
                <w:left w:val="nil"/>
                <w:bottom w:val="nil"/>
                <w:right w:val="nil"/>
                <w:between w:val="nil"/>
              </w:pBdr>
              <w:jc w:val="both"/>
              <w:rPr>
                <w:rFonts w:cs="Times New Roman"/>
              </w:rPr>
            </w:pPr>
            <w:r>
              <w:pict w14:anchorId="0D611174">
                <v:shape id="_x0000_i1051" type="#_x0000_t75" style="width:16.2pt;height:16.2pt;visibility:visible;mso-wrap-style:square" o:bullet="t">
                  <v:imagedata r:id="rId17" o:title=""/>
                </v:shape>
              </w:pict>
            </w:r>
            <w:r w:rsidR="00BB6F56" w:rsidRPr="00BB6F56">
              <w:rPr>
                <w:rFonts w:cs="Times New Roman"/>
              </w:rPr>
              <w:t xml:space="preserve"> </w:t>
            </w:r>
            <w:r w:rsidR="006E355D" w:rsidRPr="006E355D">
              <w:rPr>
                <w:rFonts w:cs="Times New Roman"/>
              </w:rPr>
              <w:t xml:space="preserve">Vihjete arv loomade heaolu ja pidamisnõuete rikkumiste kohta </w:t>
            </w:r>
            <w:r w:rsidR="00A8104A">
              <w:rPr>
                <w:rFonts w:cs="Times New Roman"/>
              </w:rPr>
              <w:t>nii lemmik- kui ka põllumajandusloomade pidamisel</w:t>
            </w:r>
            <w:r w:rsidR="006E355D" w:rsidRPr="006E355D">
              <w:rPr>
                <w:rFonts w:cs="Times New Roman"/>
              </w:rPr>
              <w:t xml:space="preserve"> on pidevas tõusutrendis, kuid vihjete </w:t>
            </w:r>
            <w:proofErr w:type="spellStart"/>
            <w:r w:rsidR="006E355D" w:rsidRPr="006E355D">
              <w:rPr>
                <w:rFonts w:cs="Times New Roman"/>
              </w:rPr>
              <w:t>menetlejate</w:t>
            </w:r>
            <w:proofErr w:type="spellEnd"/>
            <w:r w:rsidR="006E355D" w:rsidRPr="006E355D">
              <w:rPr>
                <w:rFonts w:cs="Times New Roman"/>
              </w:rPr>
              <w:t xml:space="preserve"> arv </w:t>
            </w:r>
            <w:proofErr w:type="spellStart"/>
            <w:r w:rsidR="006E355D" w:rsidRPr="006E355D">
              <w:rPr>
                <w:rFonts w:cs="Times New Roman"/>
              </w:rPr>
              <w:t>PTA-s</w:t>
            </w:r>
            <w:proofErr w:type="spellEnd"/>
            <w:r w:rsidR="006E355D" w:rsidRPr="006E355D">
              <w:rPr>
                <w:rFonts w:cs="Times New Roman"/>
              </w:rPr>
              <w:t xml:space="preserve"> pole kasvanud, mistõttu on järelevalveametnike töökoormus väga suur. Töömaht on aastatega vihjete märkimisväärse tõusu tagajärjel </w:t>
            </w:r>
            <w:r w:rsidR="006E355D" w:rsidRPr="006E355D">
              <w:rPr>
                <w:rFonts w:cs="Times New Roman"/>
              </w:rPr>
              <w:lastRenderedPageBreak/>
              <w:t>mitmekordistunud, mis on omakorda suur väljakutse PTA-</w:t>
            </w:r>
            <w:proofErr w:type="spellStart"/>
            <w:r w:rsidR="006E355D" w:rsidRPr="006E355D">
              <w:rPr>
                <w:rFonts w:cs="Times New Roman"/>
              </w:rPr>
              <w:t>le</w:t>
            </w:r>
            <w:proofErr w:type="spellEnd"/>
            <w:r w:rsidR="006E355D" w:rsidRPr="006E355D">
              <w:rPr>
                <w:rFonts w:cs="Times New Roman"/>
              </w:rPr>
              <w:t xml:space="preserve"> loomade heaolu valdkonna töö korraldamisel ja ühiskonna ootustele vastamisel</w:t>
            </w:r>
            <w:r w:rsidR="008832BC">
              <w:rPr>
                <w:rFonts w:cs="Times New Roman"/>
              </w:rPr>
              <w:t xml:space="preserve">. </w:t>
            </w:r>
            <w:r w:rsidR="006E355D" w:rsidRPr="006E355D">
              <w:rPr>
                <w:rFonts w:cs="Times New Roman"/>
              </w:rPr>
              <w:t>Kui 2019. aastal sai PTA 394 vihjet loomade heaolu võimalike rikkumiste kohta, siis 2023. aastal oli vihjete arv tõusnud 852ni. Aasta lõpuks oli menetlemata või menetlus pooleli 30% vihjetest. Võrreldes 2022. aastaga, mil poolikuid või veel alustamata menetlusi oli aasta lõpuks 48%, on järelevalveolukord paranenud, vaatamata sellele, et vihjete arv on suurenenud. Tõhusa järelevalvesüsteemi tagamiseks</w:t>
            </w:r>
            <w:r w:rsidR="008832BC">
              <w:rPr>
                <w:rFonts w:cs="Times New Roman"/>
              </w:rPr>
              <w:t xml:space="preserve"> ja vihjete menetlemiseks </w:t>
            </w:r>
            <w:r w:rsidR="006E355D" w:rsidRPr="006E355D">
              <w:rPr>
                <w:rFonts w:cs="Times New Roman"/>
              </w:rPr>
              <w:t xml:space="preserve">on PTA-l </w:t>
            </w:r>
            <w:r w:rsidR="008832BC">
              <w:rPr>
                <w:rFonts w:cs="Times New Roman"/>
              </w:rPr>
              <w:t xml:space="preserve">vaja </w:t>
            </w:r>
            <w:proofErr w:type="spellStart"/>
            <w:r w:rsidR="008832BC" w:rsidRPr="006E355D">
              <w:rPr>
                <w:rFonts w:cs="Times New Roman"/>
              </w:rPr>
              <w:t>sihitatu</w:t>
            </w:r>
            <w:r w:rsidR="008832BC">
              <w:rPr>
                <w:rFonts w:cs="Times New Roman"/>
              </w:rPr>
              <w:t>ma</w:t>
            </w:r>
            <w:r w:rsidR="008832BC" w:rsidRPr="006E355D">
              <w:rPr>
                <w:rFonts w:cs="Times New Roman"/>
              </w:rPr>
              <w:t>lt</w:t>
            </w:r>
            <w:proofErr w:type="spellEnd"/>
            <w:r w:rsidR="008832BC" w:rsidRPr="006E355D">
              <w:rPr>
                <w:rFonts w:cs="Times New Roman"/>
              </w:rPr>
              <w:t xml:space="preserve"> planeerida nii rikkumisi ennetavaid kui ka rikkumistele järgnevaid tegevusi.</w:t>
            </w:r>
            <w:r w:rsidR="008832BC">
              <w:rPr>
                <w:rFonts w:cs="Times New Roman"/>
              </w:rPr>
              <w:t xml:space="preserve"> S</w:t>
            </w:r>
            <w:r w:rsidR="006E355D">
              <w:rPr>
                <w:rFonts w:cs="Times New Roman"/>
              </w:rPr>
              <w:t xml:space="preserve">iiski </w:t>
            </w:r>
            <w:r w:rsidR="006E355D" w:rsidRPr="006E355D">
              <w:rPr>
                <w:rFonts w:cs="Times New Roman"/>
              </w:rPr>
              <w:t>vaja</w:t>
            </w:r>
            <w:r w:rsidR="008832BC">
              <w:rPr>
                <w:rFonts w:cs="Times New Roman"/>
              </w:rPr>
              <w:t>b PTA ka</w:t>
            </w:r>
            <w:r w:rsidR="006E355D" w:rsidRPr="006E355D">
              <w:rPr>
                <w:rFonts w:cs="Times New Roman"/>
              </w:rPr>
              <w:t xml:space="preserve"> täiendavat ressurssi </w:t>
            </w:r>
            <w:r w:rsidR="008832BC">
              <w:rPr>
                <w:rFonts w:cs="Times New Roman"/>
              </w:rPr>
              <w:t xml:space="preserve">järjest </w:t>
            </w:r>
            <w:r w:rsidR="006E355D" w:rsidRPr="006E355D">
              <w:rPr>
                <w:rFonts w:cs="Times New Roman"/>
              </w:rPr>
              <w:t>suureneva töökoormusega toime tulekuks</w:t>
            </w:r>
            <w:r w:rsidR="008832BC">
              <w:rPr>
                <w:rFonts w:cs="Times New Roman"/>
              </w:rPr>
              <w:t>.</w:t>
            </w:r>
          </w:p>
          <w:p w14:paraId="7880B52F" w14:textId="37E69989" w:rsidR="00C81BE4" w:rsidRDefault="000E3246" w:rsidP="003864F9">
            <w:pPr>
              <w:pBdr>
                <w:top w:val="nil"/>
                <w:left w:val="nil"/>
                <w:bottom w:val="nil"/>
                <w:right w:val="nil"/>
                <w:between w:val="nil"/>
              </w:pBdr>
              <w:jc w:val="both"/>
              <w:rPr>
                <w:rFonts w:cs="Times New Roman"/>
              </w:rPr>
            </w:pPr>
            <w:r>
              <w:pict w14:anchorId="71573481">
                <v:shape id="_x0000_i1052" type="#_x0000_t75" style="width:16.2pt;height:16.2pt;visibility:visible;mso-wrap-style:square">
                  <v:imagedata r:id="rId17" o:title=""/>
                </v:shape>
              </w:pict>
            </w:r>
            <w:r w:rsidR="008A3D81">
              <w:rPr>
                <w:rFonts w:cs="Times New Roman"/>
              </w:rPr>
              <w:t xml:space="preserve"> </w:t>
            </w:r>
            <w:r w:rsidR="00304F25">
              <w:rPr>
                <w:rFonts w:cs="Times New Roman"/>
              </w:rPr>
              <w:t>L</w:t>
            </w:r>
            <w:r w:rsidR="00025A34" w:rsidRPr="00025A34">
              <w:rPr>
                <w:rFonts w:cs="Times New Roman"/>
              </w:rPr>
              <w:t xml:space="preserve">emmikloomade </w:t>
            </w:r>
            <w:r w:rsidR="00304F25">
              <w:rPr>
                <w:rFonts w:cs="Times New Roman"/>
              </w:rPr>
              <w:t>arvukus</w:t>
            </w:r>
            <w:r w:rsidR="00025A34" w:rsidRPr="00025A34">
              <w:rPr>
                <w:rFonts w:cs="Times New Roman"/>
              </w:rPr>
              <w:t xml:space="preserve"> ja </w:t>
            </w:r>
            <w:r w:rsidR="00304F25">
              <w:rPr>
                <w:rFonts w:cs="Times New Roman"/>
              </w:rPr>
              <w:t>nendega</w:t>
            </w:r>
            <w:r w:rsidR="00304F25" w:rsidRPr="00025A34">
              <w:rPr>
                <w:rFonts w:cs="Times New Roman"/>
              </w:rPr>
              <w:t xml:space="preserve"> </w:t>
            </w:r>
            <w:r w:rsidR="00025A34" w:rsidRPr="00025A34">
              <w:rPr>
                <w:rFonts w:cs="Times New Roman"/>
              </w:rPr>
              <w:t>seo</w:t>
            </w:r>
            <w:r w:rsidR="00304F25">
              <w:rPr>
                <w:rFonts w:cs="Times New Roman"/>
              </w:rPr>
              <w:t>tud</w:t>
            </w:r>
            <w:r w:rsidR="00025A34" w:rsidRPr="00025A34">
              <w:rPr>
                <w:rFonts w:cs="Times New Roman"/>
              </w:rPr>
              <w:t xml:space="preserve"> piiriülene kaubandus</w:t>
            </w:r>
            <w:r w:rsidR="00304F25">
              <w:rPr>
                <w:rFonts w:cs="Times New Roman"/>
              </w:rPr>
              <w:t xml:space="preserve"> kasvab pidevalt</w:t>
            </w:r>
            <w:r w:rsidR="00025A34" w:rsidRPr="00025A34">
              <w:rPr>
                <w:rFonts w:cs="Times New Roman"/>
              </w:rPr>
              <w:t>. Tegemist on tähelepanu vääriva valdkonnaga eelkõige zoonooside leviku, illegaalse kaubanduse ja pettuste</w:t>
            </w:r>
            <w:r w:rsidR="00025A34">
              <w:rPr>
                <w:rFonts w:cs="Times New Roman"/>
              </w:rPr>
              <w:t xml:space="preserve"> </w:t>
            </w:r>
            <w:r w:rsidR="00025A34" w:rsidRPr="00025A34">
              <w:rPr>
                <w:rFonts w:cs="Times New Roman"/>
              </w:rPr>
              <w:t>esinemise tõttu. Lisaks koertele ja kassidele, kes on Eestis kõige tavapärasemad lemmikloomad, peetakse mitmesuguseid eksootilisi ja muid harva lemmikloomana peetavaid loomaliike. Loomapidaja</w:t>
            </w:r>
            <w:r w:rsidR="00025A34">
              <w:rPr>
                <w:rFonts w:cs="Times New Roman"/>
              </w:rPr>
              <w:t>te</w:t>
            </w:r>
            <w:r w:rsidR="00025A34" w:rsidRPr="00025A34">
              <w:rPr>
                <w:rFonts w:cs="Times New Roman"/>
              </w:rPr>
              <w:t xml:space="preserve"> vähene teadlikkus oma lemmikloomale vajalikest liigiomastest pidamistingimustest ning ebaausaid kauplemistaktikaid kasutavate lemmikloomadega kauplejate hoolimatus looma vajadustest </w:t>
            </w:r>
            <w:r w:rsidR="00025A34">
              <w:rPr>
                <w:rFonts w:cs="Times New Roman"/>
              </w:rPr>
              <w:t>on suur</w:t>
            </w:r>
            <w:r w:rsidR="00025A34" w:rsidRPr="00025A34">
              <w:rPr>
                <w:rFonts w:cs="Times New Roman"/>
              </w:rPr>
              <w:t xml:space="preserve"> </w:t>
            </w:r>
            <w:r w:rsidR="00025A34">
              <w:rPr>
                <w:rFonts w:cs="Times New Roman"/>
              </w:rPr>
              <w:t>oht</w:t>
            </w:r>
            <w:r w:rsidR="00025A34" w:rsidRPr="00025A34">
              <w:rPr>
                <w:rFonts w:cs="Times New Roman"/>
              </w:rPr>
              <w:t xml:space="preserve"> </w:t>
            </w:r>
            <w:r w:rsidR="00025A34">
              <w:rPr>
                <w:rFonts w:cs="Times New Roman"/>
              </w:rPr>
              <w:t>lemmik</w:t>
            </w:r>
            <w:r w:rsidR="00025A34" w:rsidRPr="00025A34">
              <w:rPr>
                <w:rFonts w:cs="Times New Roman"/>
              </w:rPr>
              <w:t xml:space="preserve">loomade heaolule ja tervisele. </w:t>
            </w:r>
            <w:r w:rsidR="00025A34">
              <w:rPr>
                <w:rFonts w:cs="Times New Roman"/>
              </w:rPr>
              <w:t>E</w:t>
            </w:r>
            <w:r w:rsidR="00025A34" w:rsidRPr="00025A34">
              <w:rPr>
                <w:rFonts w:cs="Times New Roman"/>
              </w:rPr>
              <w:t xml:space="preserve">sineb </w:t>
            </w:r>
            <w:r w:rsidR="00025A34">
              <w:rPr>
                <w:rFonts w:cs="Times New Roman"/>
              </w:rPr>
              <w:t xml:space="preserve">lemmikloomade </w:t>
            </w:r>
            <w:r w:rsidR="00025A34" w:rsidRPr="00025A34">
              <w:rPr>
                <w:rFonts w:cs="Times New Roman"/>
              </w:rPr>
              <w:t xml:space="preserve">dokumentide võltsimist ja loomapidajate teadmatust neile kehtivatest nõuetest, mis muuhulgas seab ohtu Eesti marutaudivaba staatuse. Samuti ei pruugi leiduda Eestis veterinaararsti, kes oleks teadlik harvapeetava lemmikloomaliigi bioloogiast, füsioloogiast või puudub veterinaaril piisav ettevalmistus ja kogemused selliste isendite raviga. Vaatamata sellele, et </w:t>
            </w:r>
            <w:r w:rsidR="00025A34">
              <w:rPr>
                <w:rFonts w:cs="Times New Roman"/>
              </w:rPr>
              <w:t xml:space="preserve">tunnetuslikult on </w:t>
            </w:r>
            <w:r w:rsidR="00025A34" w:rsidRPr="00025A34">
              <w:rPr>
                <w:rFonts w:cs="Times New Roman"/>
              </w:rPr>
              <w:t xml:space="preserve">inimeste teadlikkus lemmikloomade heaolust ja väärkohtlemise märkamine tõusuteel, on endiselt oluline tõsta ühiskonna teadlikkust loomade heaolu arvestava loomapidamise kohta ja parandada </w:t>
            </w:r>
            <w:proofErr w:type="spellStart"/>
            <w:r w:rsidR="00025A34">
              <w:rPr>
                <w:rFonts w:cs="Times New Roman"/>
              </w:rPr>
              <w:t>lemmik</w:t>
            </w:r>
            <w:r w:rsidR="00025A34" w:rsidRPr="00025A34">
              <w:rPr>
                <w:rFonts w:cs="Times New Roman"/>
              </w:rPr>
              <w:t>loomapidamiskultuuri</w:t>
            </w:r>
            <w:proofErr w:type="spellEnd"/>
            <w:r w:rsidR="00025A34" w:rsidRPr="00025A34">
              <w:rPr>
                <w:rFonts w:cs="Times New Roman"/>
              </w:rPr>
              <w:t xml:space="preserve"> Eestis. </w:t>
            </w:r>
          </w:p>
          <w:p w14:paraId="5EC6EC37" w14:textId="0A090867" w:rsidR="003B082C" w:rsidRPr="008A3D81" w:rsidRDefault="008A3D81" w:rsidP="008A3D81">
            <w:pPr>
              <w:jc w:val="both"/>
              <w:rPr>
                <w:rFonts w:cs="Times New Roman"/>
              </w:rPr>
            </w:pPr>
            <w:r w:rsidRPr="00E169E7">
              <w:rPr>
                <w:noProof/>
              </w:rPr>
              <w:drawing>
                <wp:inline distT="0" distB="0" distL="0" distR="0" wp14:anchorId="66D83BB8" wp14:editId="4D3DB8D2">
                  <wp:extent cx="170815" cy="170815"/>
                  <wp:effectExtent l="0" t="0" r="635" b="635"/>
                  <wp:docPr id="1138648106" name="Picture 113864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Pr>
                <w:rFonts w:cs="Times New Roman"/>
              </w:rPr>
              <w:t xml:space="preserve"> </w:t>
            </w:r>
            <w:r w:rsidRPr="00BB6F56">
              <w:rPr>
                <w:rFonts w:cs="Times New Roman"/>
              </w:rPr>
              <w:t>Veterinaararstide sõnul on lemmikloomade arv viimastel aastatel järsult tõusnud. Lemmikloomade kohta arvestuse pidamise kohustus on kohalikel omavalitsustel</w:t>
            </w:r>
            <w:r w:rsidR="00C81BE4">
              <w:rPr>
                <w:rFonts w:cs="Times New Roman"/>
              </w:rPr>
              <w:t xml:space="preserve"> (KOV)</w:t>
            </w:r>
            <w:r w:rsidRPr="00BB6F56">
              <w:rPr>
                <w:rFonts w:cs="Times New Roman"/>
              </w:rPr>
              <w:t xml:space="preserve">. </w:t>
            </w:r>
            <w:r w:rsidR="00C81BE4">
              <w:rPr>
                <w:rFonts w:cs="Times New Roman"/>
              </w:rPr>
              <w:t xml:space="preserve">Erinevates </w:t>
            </w:r>
            <w:proofErr w:type="spellStart"/>
            <w:r w:rsidR="00C81BE4">
              <w:rPr>
                <w:rFonts w:cs="Times New Roman"/>
              </w:rPr>
              <w:t>KOVides</w:t>
            </w:r>
            <w:proofErr w:type="spellEnd"/>
            <w:r w:rsidR="00C81BE4">
              <w:rPr>
                <w:rFonts w:cs="Times New Roman"/>
              </w:rPr>
              <w:t xml:space="preserve"> on erinev rahaline võimekus ja</w:t>
            </w:r>
            <w:r w:rsidR="00C81BE4" w:rsidRPr="00BB6F56">
              <w:rPr>
                <w:rFonts w:cs="Times New Roman"/>
              </w:rPr>
              <w:t xml:space="preserve"> </w:t>
            </w:r>
            <w:r w:rsidR="00C81BE4">
              <w:rPr>
                <w:rFonts w:cs="Times New Roman"/>
              </w:rPr>
              <w:t xml:space="preserve">moodused arvestuse pidamiseks, mistõttu ülevaade tegelike lemmikloomade arvude kohta on tõenäoliselt puudulik. Siiski on see oluline lemmikloomaomanike ja lemmikloomade jaoks vajalike teenuste pakkumiseks: koerte jalutusväljakud, prügikastid väljaheidete jaoks, teavitustöö </w:t>
            </w:r>
            <w:proofErr w:type="spellStart"/>
            <w:r w:rsidR="00C81BE4">
              <w:rPr>
                <w:rFonts w:cs="Times New Roman"/>
              </w:rPr>
              <w:t>KOVis</w:t>
            </w:r>
            <w:proofErr w:type="spellEnd"/>
            <w:r w:rsidR="00C81BE4">
              <w:rPr>
                <w:rFonts w:cs="Times New Roman"/>
              </w:rPr>
              <w:t xml:space="preserve"> vastavalt seal peetavatele loomaliikidele jne. Ka riigi tasandil puudub ülevaade Eestis peetavate lemmikloomade </w:t>
            </w:r>
            <w:proofErr w:type="spellStart"/>
            <w:r w:rsidR="00C81BE4">
              <w:rPr>
                <w:rFonts w:cs="Times New Roman"/>
              </w:rPr>
              <w:t>liigilisest</w:t>
            </w:r>
            <w:proofErr w:type="spellEnd"/>
            <w:r w:rsidR="00C81BE4">
              <w:rPr>
                <w:rFonts w:cs="Times New Roman"/>
              </w:rPr>
              <w:t xml:space="preserve"> kooslusest, isendite arvust ja paiknemisest. Samuti puudub üleriigiline</w:t>
            </w:r>
            <w:r w:rsidRPr="00BB6F56">
              <w:rPr>
                <w:rFonts w:cs="Times New Roman"/>
              </w:rPr>
              <w:t xml:space="preserve"> nõue lemmikloomade </w:t>
            </w:r>
            <w:proofErr w:type="spellStart"/>
            <w:r w:rsidRPr="00BB6F56">
              <w:rPr>
                <w:rFonts w:cs="Times New Roman"/>
              </w:rPr>
              <w:t>kiibistamiseks</w:t>
            </w:r>
            <w:proofErr w:type="spellEnd"/>
            <w:r w:rsidRPr="00BB6F56">
              <w:rPr>
                <w:rFonts w:cs="Times New Roman"/>
              </w:rPr>
              <w:t xml:space="preserve"> ja</w:t>
            </w:r>
            <w:r w:rsidRPr="00BB6F56" w:rsidDel="00C81BE4">
              <w:rPr>
                <w:rFonts w:cs="Times New Roman"/>
              </w:rPr>
              <w:t xml:space="preserve"> </w:t>
            </w:r>
            <w:r w:rsidRPr="00BB6F56">
              <w:rPr>
                <w:rFonts w:cs="Times New Roman"/>
              </w:rPr>
              <w:t>registreeri</w:t>
            </w:r>
            <w:r w:rsidR="00C81BE4">
              <w:rPr>
                <w:rFonts w:cs="Times New Roman"/>
              </w:rPr>
              <w:t>miseks</w:t>
            </w:r>
            <w:r w:rsidRPr="00BB6F56">
              <w:rPr>
                <w:rFonts w:cs="Times New Roman"/>
              </w:rPr>
              <w:t xml:space="preserve">, </w:t>
            </w:r>
            <w:r w:rsidR="00C81BE4">
              <w:rPr>
                <w:rFonts w:cs="Times New Roman"/>
              </w:rPr>
              <w:t xml:space="preserve"> mis on kõige efektiivsem moodus lemmikloomade kohta arvestuse pidamiseks ning lahti pääsenud lemmikloomade tagastamiseks omanikele. Müüdud lemmikloomatoidu</w:t>
            </w:r>
            <w:r w:rsidR="00304F25">
              <w:rPr>
                <w:rFonts w:cs="Times New Roman"/>
              </w:rPr>
              <w:t xml:space="preserve"> koguste</w:t>
            </w:r>
            <w:r w:rsidR="00C81BE4">
              <w:rPr>
                <w:rFonts w:cs="Times New Roman"/>
              </w:rPr>
              <w:t xml:space="preserve"> põhjal on aga teada, et üle poolte Eestis peetavatest koertest ja kassidest ei ole üheski </w:t>
            </w:r>
            <w:proofErr w:type="spellStart"/>
            <w:r w:rsidR="00C81BE4">
              <w:rPr>
                <w:rFonts w:cs="Times New Roman"/>
              </w:rPr>
              <w:t>KOVi</w:t>
            </w:r>
            <w:proofErr w:type="spellEnd"/>
            <w:r w:rsidR="00C81BE4">
              <w:rPr>
                <w:rFonts w:cs="Times New Roman"/>
              </w:rPr>
              <w:t xml:space="preserve"> registris </w:t>
            </w:r>
            <w:r w:rsidR="00C84248">
              <w:rPr>
                <w:rFonts w:cs="Times New Roman"/>
              </w:rPr>
              <w:t>registreeritud</w:t>
            </w:r>
            <w:r w:rsidR="00304F25">
              <w:rPr>
                <w:rFonts w:cs="Times New Roman"/>
              </w:rPr>
              <w:t>. See asjaolu</w:t>
            </w:r>
            <w:r w:rsidR="00C84248">
              <w:rPr>
                <w:rFonts w:cs="Times New Roman"/>
              </w:rPr>
              <w:t xml:space="preserve"> suurendab </w:t>
            </w:r>
            <w:proofErr w:type="spellStart"/>
            <w:r w:rsidR="00C84248">
              <w:rPr>
                <w:rFonts w:cs="Times New Roman"/>
              </w:rPr>
              <w:t>KOVide</w:t>
            </w:r>
            <w:proofErr w:type="spellEnd"/>
            <w:r w:rsidR="00C84248">
              <w:rPr>
                <w:rFonts w:cs="Times New Roman"/>
              </w:rPr>
              <w:t xml:space="preserve"> kulu hulkuvate loomade pidamise korraldamisel varjupaikades, sest </w:t>
            </w:r>
            <w:r w:rsidR="00930435">
              <w:rPr>
                <w:rFonts w:cs="Times New Roman"/>
              </w:rPr>
              <w:t xml:space="preserve">kui </w:t>
            </w:r>
            <w:r w:rsidR="00C84248">
              <w:rPr>
                <w:rFonts w:cs="Times New Roman"/>
              </w:rPr>
              <w:t>lemmiklooma omanikk</w:t>
            </w:r>
            <w:r w:rsidR="00930435">
              <w:rPr>
                <w:rFonts w:cs="Times New Roman"/>
              </w:rPr>
              <w:t>u</w:t>
            </w:r>
            <w:r w:rsidR="00C84248">
              <w:rPr>
                <w:rFonts w:cs="Times New Roman"/>
              </w:rPr>
              <w:t xml:space="preserve"> ei ole võimalik tuvastada</w:t>
            </w:r>
            <w:r w:rsidR="00930435">
              <w:rPr>
                <w:rFonts w:cs="Times New Roman"/>
              </w:rPr>
              <w:t>, katab loomale tehtud kulutused KOV</w:t>
            </w:r>
            <w:r w:rsidR="00C84248">
              <w:rPr>
                <w:rFonts w:cs="Times New Roman"/>
              </w:rPr>
              <w:t xml:space="preserve">. </w:t>
            </w:r>
            <w:proofErr w:type="spellStart"/>
            <w:r w:rsidR="00C84248">
              <w:rPr>
                <w:rFonts w:cs="Times New Roman"/>
              </w:rPr>
              <w:t>KOVid</w:t>
            </w:r>
            <w:proofErr w:type="spellEnd"/>
            <w:r w:rsidR="00C84248">
              <w:rPr>
                <w:rFonts w:cs="Times New Roman"/>
              </w:rPr>
              <w:t xml:space="preserve"> ja loomakaitseorganisatsioonid on pöördunud riigi poole, et kirjeldatud olukord saaks lahenduse nii </w:t>
            </w:r>
            <w:proofErr w:type="spellStart"/>
            <w:r w:rsidR="00C84248">
              <w:rPr>
                <w:rFonts w:cs="Times New Roman"/>
              </w:rPr>
              <w:t>KOVide</w:t>
            </w:r>
            <w:proofErr w:type="spellEnd"/>
            <w:r w:rsidR="00C84248">
              <w:rPr>
                <w:rFonts w:cs="Times New Roman"/>
              </w:rPr>
              <w:t xml:space="preserve"> kui ka Eestis peetavate lemmikloomade hüvanguks.</w:t>
            </w:r>
          </w:p>
          <w:p w14:paraId="2F289CA0" w14:textId="072DC859" w:rsidR="00DF0EAA" w:rsidRPr="000D0601" w:rsidRDefault="00DF0EAA" w:rsidP="003864F9">
            <w:pPr>
              <w:jc w:val="both"/>
              <w:rPr>
                <w:rFonts w:cs="Times New Roman"/>
                <w:b/>
              </w:rPr>
            </w:pPr>
            <w:r w:rsidRPr="00DF0EAA">
              <w:rPr>
                <w:rFonts w:cs="Times New Roman"/>
                <w:b/>
                <w:bCs/>
              </w:rPr>
              <w:t>Tegevused:</w:t>
            </w:r>
          </w:p>
          <w:p w14:paraId="0B03D9BF" w14:textId="4055B013" w:rsidR="003B082C" w:rsidRPr="00DF0EAA" w:rsidRDefault="003B082C" w:rsidP="003864F9">
            <w:pPr>
              <w:jc w:val="both"/>
              <w:rPr>
                <w:rFonts w:cs="Times New Roman"/>
              </w:rPr>
            </w:pPr>
            <w:r>
              <w:rPr>
                <w:rFonts w:cs="Times New Roman"/>
              </w:rPr>
              <w:t>Taimetervis:</w:t>
            </w:r>
          </w:p>
          <w:p w14:paraId="440D8117" w14:textId="781483CF" w:rsidR="00DF0EAA" w:rsidRDefault="00DF0EAA" w:rsidP="003864F9">
            <w:pPr>
              <w:jc w:val="both"/>
              <w:rPr>
                <w:rFonts w:cs="Times New Roman"/>
              </w:rPr>
            </w:pPr>
            <w:r w:rsidRPr="00DF0EAA">
              <w:rPr>
                <w:noProof/>
              </w:rPr>
              <w:drawing>
                <wp:inline distT="0" distB="0" distL="0" distR="0" wp14:anchorId="24FB8C8C" wp14:editId="1284BFFA">
                  <wp:extent cx="231775" cy="231775"/>
                  <wp:effectExtent l="0" t="0" r="0" b="0"/>
                  <wp:docPr id="1561541114" name="Picture 156154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DF0EAA">
              <w:rPr>
                <w:rFonts w:cs="Times New Roman"/>
              </w:rPr>
              <w:t xml:space="preserve"> </w:t>
            </w:r>
            <w:r w:rsidR="00360232" w:rsidRPr="00360232">
              <w:rPr>
                <w:rFonts w:cs="Times New Roman"/>
              </w:rPr>
              <w:t>Ohtlike taimekahjustajate seired on väga olulised kahjustajate võimalikult varajaseks tuvastamiseks, et ära hoida nende laialdasemat levikut ning ressursimahukate tõrjeabinõude rakendamist.</w:t>
            </w:r>
            <w:r w:rsidR="00360232">
              <w:rPr>
                <w:rFonts w:cs="Times New Roman"/>
              </w:rPr>
              <w:t xml:space="preserve"> </w:t>
            </w:r>
            <w:r w:rsidR="00360232" w:rsidRPr="00360232">
              <w:rPr>
                <w:rFonts w:cs="Times New Roman"/>
              </w:rPr>
              <w:t xml:space="preserve">2021. aastast </w:t>
            </w:r>
            <w:r w:rsidR="00360232">
              <w:rPr>
                <w:rFonts w:cs="Times New Roman"/>
              </w:rPr>
              <w:t xml:space="preserve">viiakse läbi </w:t>
            </w:r>
            <w:r w:rsidR="00360232" w:rsidRPr="00360232">
              <w:rPr>
                <w:rFonts w:cs="Times New Roman"/>
              </w:rPr>
              <w:t xml:space="preserve">ohtlike taimekahjustajate seireid mitmeaastase seirekava alusel. Eesti mitmeaastane seirekava on koostatud seitsmeks aastaks (2021-2027) ning hõlmab EL-i </w:t>
            </w:r>
            <w:proofErr w:type="spellStart"/>
            <w:r w:rsidR="00360232" w:rsidRPr="00360232">
              <w:rPr>
                <w:rFonts w:cs="Times New Roman"/>
              </w:rPr>
              <w:t>karantiinseid</w:t>
            </w:r>
            <w:proofErr w:type="spellEnd"/>
            <w:r w:rsidR="00360232" w:rsidRPr="00360232">
              <w:rPr>
                <w:rFonts w:cs="Times New Roman"/>
              </w:rPr>
              <w:t xml:space="preserve"> taimekahjustajaid (sh prioriteetsed taimekahjustajad), EL-i erakorraliste meetmetega reguleeritud taimekahjustajaid ning ühte kaitstava piirkonna </w:t>
            </w:r>
            <w:proofErr w:type="spellStart"/>
            <w:r w:rsidR="00360232" w:rsidRPr="00360232">
              <w:rPr>
                <w:rFonts w:cs="Times New Roman"/>
              </w:rPr>
              <w:t>karantiinset</w:t>
            </w:r>
            <w:proofErr w:type="spellEnd"/>
            <w:r w:rsidR="00360232" w:rsidRPr="00360232">
              <w:rPr>
                <w:rFonts w:cs="Times New Roman"/>
              </w:rPr>
              <w:t xml:space="preserve"> taimekahjustajat (viljapuu-bakterpõletik). Igal aastal tehakse prioriteetsete taimekahjustajate seireid, EL-i erakorraliste meetmetega reguleeritud taimekahjustajate seireid ning kaitstava piirkonna kahjustaja seiret. Teiste karantiinsete taimekahjustajate seired peab läbi viima vähemalt kord seitsme aasta jooksul. Seired viiakse läbi selliste taimekahjustajate puhul, mida Euroopa Liidus teadaolevalt ei esine (või on piiratud levikuga ja rakendatakse tõrjemeetmeid) ning mille laiema leviku korral nähakse ohtu kohalikele taimedele ja läbi selle keskkonnale ning majandusele.</w:t>
            </w:r>
          </w:p>
          <w:p w14:paraId="44CA0F80" w14:textId="5A6E9ACA" w:rsidR="008E7A8E" w:rsidRDefault="008E7A8E" w:rsidP="003864F9">
            <w:pPr>
              <w:jc w:val="both"/>
              <w:rPr>
                <w:rFonts w:cs="Times New Roman"/>
              </w:rPr>
            </w:pPr>
            <w:r w:rsidRPr="00DF0EAA">
              <w:rPr>
                <w:noProof/>
              </w:rPr>
              <w:lastRenderedPageBreak/>
              <w:drawing>
                <wp:inline distT="0" distB="0" distL="0" distR="0" wp14:anchorId="5B286C16" wp14:editId="38C76235">
                  <wp:extent cx="231775" cy="231775"/>
                  <wp:effectExtent l="0" t="0" r="0" b="0"/>
                  <wp:docPr id="563795855" name="Picture 56379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Riikliku referentlaborina on </w:t>
            </w:r>
            <w:r w:rsidRPr="008E7A8E">
              <w:rPr>
                <w:rFonts w:cs="Times New Roman"/>
              </w:rPr>
              <w:t xml:space="preserve">taimetervise valdkondades (putukad, lestad, ümarussid, bakterid, seened, </w:t>
            </w:r>
            <w:proofErr w:type="spellStart"/>
            <w:r w:rsidRPr="008E7A8E">
              <w:rPr>
                <w:rFonts w:cs="Times New Roman"/>
              </w:rPr>
              <w:t>munasseened</w:t>
            </w:r>
            <w:proofErr w:type="spellEnd"/>
            <w:r w:rsidRPr="008E7A8E">
              <w:rPr>
                <w:rFonts w:cs="Times New Roman"/>
              </w:rPr>
              <w:t xml:space="preserve">, viirused, </w:t>
            </w:r>
            <w:proofErr w:type="spellStart"/>
            <w:r w:rsidRPr="008E7A8E">
              <w:rPr>
                <w:rFonts w:cs="Times New Roman"/>
              </w:rPr>
              <w:t>viroidid</w:t>
            </w:r>
            <w:proofErr w:type="spellEnd"/>
            <w:r w:rsidRPr="008E7A8E">
              <w:rPr>
                <w:rFonts w:cs="Times New Roman"/>
              </w:rPr>
              <w:t xml:space="preserve">, </w:t>
            </w:r>
            <w:proofErr w:type="spellStart"/>
            <w:r w:rsidRPr="008E7A8E">
              <w:rPr>
                <w:rFonts w:cs="Times New Roman"/>
              </w:rPr>
              <w:t>fütoplasma</w:t>
            </w:r>
            <w:proofErr w:type="spellEnd"/>
            <w:r w:rsidRPr="008E7A8E">
              <w:rPr>
                <w:rFonts w:cs="Times New Roman"/>
              </w:rPr>
              <w:t>)</w:t>
            </w:r>
            <w:r>
              <w:rPr>
                <w:rFonts w:cs="Times New Roman"/>
              </w:rPr>
              <w:t xml:space="preserve"> määratud METK. </w:t>
            </w:r>
            <w:r w:rsidRPr="008E7A8E">
              <w:rPr>
                <w:rFonts w:cs="Times New Roman"/>
              </w:rPr>
              <w:t>Referentlabori tegevuse eesmärk on tagada uurimustulemuste usaldusväärsus ja võrreldavus nii riiklikul kui ka rahvusvahelisel tasemel.</w:t>
            </w:r>
            <w:r>
              <w:rPr>
                <w:rFonts w:cs="Times New Roman"/>
              </w:rPr>
              <w:t xml:space="preserve"> </w:t>
            </w:r>
          </w:p>
          <w:p w14:paraId="050D8024" w14:textId="49375066" w:rsidR="00C63D55" w:rsidRPr="00575A88" w:rsidRDefault="00F267A2" w:rsidP="00C63D55">
            <w:pPr>
              <w:jc w:val="both"/>
              <w:rPr>
                <w:rFonts w:cs="Times New Roman"/>
                <w:sz w:val="24"/>
                <w:szCs w:val="24"/>
              </w:rPr>
            </w:pPr>
            <w:r>
              <w:rPr>
                <w:noProof/>
              </w:rPr>
              <w:drawing>
                <wp:inline distT="0" distB="0" distL="0" distR="0" wp14:anchorId="5BED1234" wp14:editId="30E03C38">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cs="Times New Roman"/>
                <w:sz w:val="24"/>
                <w:szCs w:val="24"/>
              </w:rPr>
              <w:t xml:space="preserve"> </w:t>
            </w:r>
            <w:r w:rsidR="008453F7" w:rsidRPr="006D12BF">
              <w:rPr>
                <w:rFonts w:cs="Times New Roman"/>
              </w:rPr>
              <w:t xml:space="preserve">Ühiskonna teadlikkuse </w:t>
            </w:r>
            <w:r w:rsidR="008453F7">
              <w:rPr>
                <w:rFonts w:cs="Times New Roman"/>
              </w:rPr>
              <w:t>tõstmiseks jätkame teavitustegevusi ja infomaterjalide levitamist. Üheks oluliseks tegevuseks on r</w:t>
            </w:r>
            <w:r w:rsidR="00C63D55" w:rsidRPr="006D12BF">
              <w:rPr>
                <w:rFonts w:cs="Times New Roman"/>
              </w:rPr>
              <w:t>ahvusvahelise taimetervise päeva tähistami</w:t>
            </w:r>
            <w:r w:rsidR="008453F7">
              <w:rPr>
                <w:rFonts w:cs="Times New Roman"/>
              </w:rPr>
              <w:t>ne, millega</w:t>
            </w:r>
            <w:r w:rsidR="00C63D55" w:rsidRPr="006D12BF">
              <w:rPr>
                <w:rFonts w:cs="Times New Roman"/>
              </w:rPr>
              <w:t xml:space="preserve"> juhime igal aastal tähelepanu</w:t>
            </w:r>
            <w:r w:rsidR="008453F7">
              <w:rPr>
                <w:rFonts w:cs="Times New Roman"/>
              </w:rPr>
              <w:t xml:space="preserve"> taimetervise valdkonna olulisusele</w:t>
            </w:r>
            <w:r w:rsidR="00C63D55" w:rsidRPr="006D12BF">
              <w:rPr>
                <w:rFonts w:cs="Times New Roman"/>
              </w:rPr>
              <w:t xml:space="preserve">. </w:t>
            </w:r>
            <w:r w:rsidR="008453F7">
              <w:rPr>
                <w:rFonts w:cs="Times New Roman"/>
              </w:rPr>
              <w:t xml:space="preserve">Lastele ja noortele on välja töötatud erinevaid infomaterjale nagu </w:t>
            </w:r>
            <w:r w:rsidR="00C63D55" w:rsidRPr="006D12BF">
              <w:rPr>
                <w:rFonts w:cs="Times New Roman"/>
              </w:rPr>
              <w:t>taimetervise-teemaline töövihik</w:t>
            </w:r>
            <w:r w:rsidR="00631AD0">
              <w:rPr>
                <w:rFonts w:cs="Times New Roman"/>
              </w:rPr>
              <w:t xml:space="preserve"> ja koolides ringlev rändnäitus. </w:t>
            </w:r>
            <w:r w:rsidR="00C63D55" w:rsidRPr="006D12BF">
              <w:rPr>
                <w:rFonts w:cs="Times New Roman"/>
              </w:rPr>
              <w:t xml:space="preserve">Koostöös PTA ning </w:t>
            </w:r>
            <w:proofErr w:type="spellStart"/>
            <w:r w:rsidR="00C63D55" w:rsidRPr="006D12BF">
              <w:rPr>
                <w:rFonts w:cs="Times New Roman"/>
              </w:rPr>
              <w:t>METKi</w:t>
            </w:r>
            <w:proofErr w:type="spellEnd"/>
            <w:r w:rsidR="00C63D55" w:rsidRPr="006D12BF">
              <w:rPr>
                <w:rFonts w:cs="Times New Roman"/>
              </w:rPr>
              <w:t xml:space="preserve"> taimetervise ja mikrobioloogia laboriga </w:t>
            </w:r>
            <w:r w:rsidR="00631AD0">
              <w:rPr>
                <w:rFonts w:cs="Times New Roman"/>
              </w:rPr>
              <w:t>jätkub taimeterviseteemalise infokirja väljaandmine kaks korda aastas ja selle levitamine.</w:t>
            </w:r>
            <w:r w:rsidR="00C63D55" w:rsidRPr="006D12BF">
              <w:rPr>
                <w:rFonts w:cs="Times New Roman"/>
              </w:rPr>
              <w:t xml:space="preserve"> </w:t>
            </w:r>
          </w:p>
          <w:p w14:paraId="71F990D5" w14:textId="645BE7A2" w:rsidR="00C63D55" w:rsidRPr="006D12BF" w:rsidRDefault="00F267A2" w:rsidP="00C63D55">
            <w:pPr>
              <w:jc w:val="both"/>
              <w:rPr>
                <w:rFonts w:cs="Times New Roman"/>
              </w:rPr>
            </w:pPr>
            <w:r>
              <w:rPr>
                <w:noProof/>
              </w:rPr>
              <w:drawing>
                <wp:inline distT="0" distB="0" distL="0" distR="0" wp14:anchorId="33BCD88D" wp14:editId="6ECC5FE1">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C63D55" w:rsidRPr="00575A88">
              <w:rPr>
                <w:rFonts w:cs="Times New Roman"/>
                <w:sz w:val="24"/>
                <w:szCs w:val="24"/>
              </w:rPr>
              <w:tab/>
            </w:r>
            <w:r w:rsidR="00C63D55" w:rsidRPr="006D12BF">
              <w:rPr>
                <w:rFonts w:cs="Times New Roman"/>
              </w:rPr>
              <w:t>2023. aastal võtsime osa EFSA poolt koordineeritud taimetervise teemalisest teavituskampaaniast #PlantHealth4Life, mille tegevused jätkuvad ka 2024. aastal. Tegemist on mitmeaastase kampaaniaga, mille algatajaks on Euroopa Komisjon ning mis põhineb EL riikides tehtud põhjalikul analüüsil, kus uuriti taimetervisega seotud arusaamasid ja käitumismustreid. Sihtrühmadeks on reisijad, hobiaednikud ja noored lapsevanemad. Kampaania jaoks loodi kõigile osalevatele riikidele koduleht, kampaania väliplakatid ning muu visuaalne identiteet.</w:t>
            </w:r>
            <w:r w:rsidR="00631AD0" w:rsidRPr="006D12BF">
              <w:rPr>
                <w:rFonts w:cs="Times New Roman"/>
              </w:rPr>
              <w:t xml:space="preserve"> </w:t>
            </w:r>
          </w:p>
          <w:p w14:paraId="21D197C0" w14:textId="54E23756" w:rsidR="00C63D55" w:rsidRDefault="00F267A2" w:rsidP="003864F9">
            <w:pPr>
              <w:jc w:val="both"/>
              <w:rPr>
                <w:rFonts w:cs="Times New Roman"/>
              </w:rPr>
            </w:pPr>
            <w:r w:rsidRPr="00DF0EAA">
              <w:rPr>
                <w:rFonts w:cs="Times New Roman"/>
                <w:noProof/>
                <w:lang w:eastAsia="et-EE"/>
              </w:rPr>
              <w:drawing>
                <wp:inline distT="0" distB="0" distL="0" distR="0" wp14:anchorId="5B6980FA" wp14:editId="7985D6F3">
                  <wp:extent cx="196132" cy="254854"/>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Pr>
                <w:rFonts w:cs="Times New Roman"/>
              </w:rPr>
              <w:t xml:space="preserve"> </w:t>
            </w:r>
            <w:r w:rsidR="00DD3E4E">
              <w:rPr>
                <w:rFonts w:cs="Times New Roman"/>
              </w:rPr>
              <w:t>Taim</w:t>
            </w:r>
            <w:r w:rsidR="00521FAB">
              <w:rPr>
                <w:rFonts w:cs="Times New Roman"/>
              </w:rPr>
              <w:t>e</w:t>
            </w:r>
            <w:r w:rsidR="00DD3E4E">
              <w:rPr>
                <w:rFonts w:cs="Times New Roman"/>
              </w:rPr>
              <w:t xml:space="preserve">tervisealane koostöö on oluline erinevatel tasemetel, sh regionaalsel ja rahvusvahelisel. Rahvusvahelist teaduskoostööd koordineerib koostöövõrgustik </w:t>
            </w:r>
            <w:proofErr w:type="spellStart"/>
            <w:r w:rsidR="00DD3E4E">
              <w:rPr>
                <w:rFonts w:cs="Times New Roman"/>
              </w:rPr>
              <w:t>Euphresco</w:t>
            </w:r>
            <w:proofErr w:type="spellEnd"/>
            <w:r w:rsidR="00AA19EB">
              <w:rPr>
                <w:rFonts w:cs="Times New Roman"/>
              </w:rPr>
              <w:t>, milles osalemine toetab riigi jaoks olulist teadustööd taimetervise valdkonnas</w:t>
            </w:r>
            <w:r w:rsidR="00DD3E4E">
              <w:rPr>
                <w:rFonts w:cs="Times New Roman"/>
              </w:rPr>
              <w:t xml:space="preserve">. Eesti teadlaste osalus nendes projektides jätkub. 2024. aastal on lõppemas koostööprojekt </w:t>
            </w:r>
            <w:r w:rsidR="00AA19EB" w:rsidRPr="006D12BF">
              <w:rPr>
                <w:rFonts w:cs="Times New Roman"/>
                <w:i/>
              </w:rPr>
              <w:t>„</w:t>
            </w:r>
            <w:proofErr w:type="spellStart"/>
            <w:r w:rsidR="00AA19EB" w:rsidRPr="006D12BF">
              <w:rPr>
                <w:rFonts w:cs="Times New Roman"/>
                <w:i/>
              </w:rPr>
              <w:t>Diagnosis</w:t>
            </w:r>
            <w:proofErr w:type="spellEnd"/>
            <w:r w:rsidR="00AA19EB" w:rsidRPr="006D12BF">
              <w:rPr>
                <w:rFonts w:cs="Times New Roman"/>
                <w:i/>
              </w:rPr>
              <w:t xml:space="preserve"> and </w:t>
            </w:r>
            <w:proofErr w:type="spellStart"/>
            <w:r w:rsidR="00AA19EB" w:rsidRPr="006D12BF">
              <w:rPr>
                <w:rFonts w:cs="Times New Roman"/>
                <w:i/>
              </w:rPr>
              <w:t>epidemiology</w:t>
            </w:r>
            <w:proofErr w:type="spellEnd"/>
            <w:r w:rsidR="00AA19EB" w:rsidRPr="006D12BF">
              <w:rPr>
                <w:rFonts w:cs="Times New Roman"/>
                <w:i/>
              </w:rPr>
              <w:t xml:space="preserve"> of viruses </w:t>
            </w:r>
            <w:proofErr w:type="spellStart"/>
            <w:r w:rsidR="00AA19EB" w:rsidRPr="006D12BF">
              <w:rPr>
                <w:rFonts w:cs="Times New Roman"/>
                <w:i/>
              </w:rPr>
              <w:t>infecting</w:t>
            </w:r>
            <w:proofErr w:type="spellEnd"/>
            <w:r w:rsidR="00AA19EB" w:rsidRPr="006D12BF">
              <w:rPr>
                <w:rFonts w:cs="Times New Roman"/>
                <w:i/>
              </w:rPr>
              <w:t xml:space="preserve"> </w:t>
            </w:r>
            <w:proofErr w:type="spellStart"/>
            <w:r w:rsidR="00AA19EB" w:rsidRPr="006D12BF">
              <w:rPr>
                <w:rFonts w:cs="Times New Roman"/>
                <w:i/>
              </w:rPr>
              <w:t>cereal</w:t>
            </w:r>
            <w:proofErr w:type="spellEnd"/>
            <w:r w:rsidR="00AA19EB" w:rsidRPr="006D12BF">
              <w:rPr>
                <w:rFonts w:cs="Times New Roman"/>
                <w:i/>
              </w:rPr>
              <w:t xml:space="preserve"> </w:t>
            </w:r>
            <w:proofErr w:type="spellStart"/>
            <w:r w:rsidR="00AA19EB" w:rsidRPr="006D12BF">
              <w:rPr>
                <w:rFonts w:cs="Times New Roman"/>
                <w:i/>
              </w:rPr>
              <w:t>crops</w:t>
            </w:r>
            <w:proofErr w:type="spellEnd"/>
            <w:r w:rsidR="00AA19EB" w:rsidRPr="006D12BF">
              <w:rPr>
                <w:rFonts w:cs="Times New Roman"/>
                <w:i/>
              </w:rPr>
              <w:t>“</w:t>
            </w:r>
            <w:r w:rsidR="00AA19EB">
              <w:rPr>
                <w:rFonts w:cs="Times New Roman"/>
              </w:rPr>
              <w:t xml:space="preserve"> j</w:t>
            </w:r>
            <w:r w:rsidR="00DD3E4E">
              <w:rPr>
                <w:rFonts w:cs="Times New Roman"/>
              </w:rPr>
              <w:t>a alustama</w:t>
            </w:r>
            <w:r w:rsidR="00AA19EB">
              <w:rPr>
                <w:rFonts w:cs="Times New Roman"/>
              </w:rPr>
              <w:t>s kaks uut projekti, üks neist</w:t>
            </w:r>
            <w:r w:rsidR="00DB5CC9">
              <w:rPr>
                <w:rFonts w:cs="Times New Roman"/>
              </w:rPr>
              <w:t xml:space="preserve"> („</w:t>
            </w:r>
            <w:proofErr w:type="spellStart"/>
            <w:r w:rsidR="00DB5CC9" w:rsidRPr="006D12BF">
              <w:rPr>
                <w:rFonts w:cs="Times New Roman"/>
                <w:i/>
              </w:rPr>
              <w:t>Virulence</w:t>
            </w:r>
            <w:proofErr w:type="spellEnd"/>
            <w:r w:rsidR="00DB5CC9" w:rsidRPr="006D12BF">
              <w:rPr>
                <w:rFonts w:cs="Times New Roman"/>
                <w:i/>
              </w:rPr>
              <w:t xml:space="preserve"> of </w:t>
            </w:r>
            <w:proofErr w:type="spellStart"/>
            <w:r w:rsidR="00DB5CC9" w:rsidRPr="006D12BF">
              <w:rPr>
                <w:rFonts w:cs="Times New Roman"/>
                <w:i/>
              </w:rPr>
              <w:t>potato</w:t>
            </w:r>
            <w:proofErr w:type="spellEnd"/>
            <w:r w:rsidR="00DB5CC9" w:rsidRPr="006D12BF">
              <w:rPr>
                <w:rFonts w:cs="Times New Roman"/>
                <w:i/>
              </w:rPr>
              <w:t xml:space="preserve"> </w:t>
            </w:r>
            <w:proofErr w:type="spellStart"/>
            <w:r w:rsidR="00DB5CC9" w:rsidRPr="006D12BF">
              <w:rPr>
                <w:rFonts w:cs="Times New Roman"/>
                <w:i/>
              </w:rPr>
              <w:t>cyst</w:t>
            </w:r>
            <w:proofErr w:type="spellEnd"/>
            <w:r w:rsidR="00DB5CC9" w:rsidRPr="006D12BF">
              <w:rPr>
                <w:rFonts w:cs="Times New Roman"/>
                <w:i/>
              </w:rPr>
              <w:t xml:space="preserve"> </w:t>
            </w:r>
            <w:proofErr w:type="spellStart"/>
            <w:r w:rsidR="00DB5CC9" w:rsidRPr="006D12BF">
              <w:rPr>
                <w:rFonts w:cs="Times New Roman"/>
                <w:i/>
              </w:rPr>
              <w:t>nematode</w:t>
            </w:r>
            <w:proofErr w:type="spellEnd"/>
            <w:r w:rsidR="00DB5CC9" w:rsidRPr="006D12BF">
              <w:rPr>
                <w:rFonts w:cs="Times New Roman"/>
                <w:i/>
              </w:rPr>
              <w:t xml:space="preserve"> </w:t>
            </w:r>
            <w:proofErr w:type="spellStart"/>
            <w:r w:rsidR="00DB5CC9" w:rsidRPr="006D12BF">
              <w:rPr>
                <w:rFonts w:cs="Times New Roman"/>
                <w:i/>
              </w:rPr>
              <w:t>populations</w:t>
            </w:r>
            <w:proofErr w:type="spellEnd"/>
            <w:r w:rsidR="00DB5CC9" w:rsidRPr="006D12BF">
              <w:rPr>
                <w:rFonts w:cs="Times New Roman"/>
                <w:i/>
              </w:rPr>
              <w:t xml:space="preserve"> </w:t>
            </w:r>
            <w:proofErr w:type="spellStart"/>
            <w:r w:rsidR="00DB5CC9" w:rsidRPr="006D12BF">
              <w:rPr>
                <w:rFonts w:cs="Times New Roman"/>
                <w:i/>
              </w:rPr>
              <w:t>used</w:t>
            </w:r>
            <w:proofErr w:type="spellEnd"/>
            <w:r w:rsidR="00DB5CC9" w:rsidRPr="006D12BF">
              <w:rPr>
                <w:rFonts w:cs="Times New Roman"/>
                <w:i/>
              </w:rPr>
              <w:t xml:space="preserve"> </w:t>
            </w:r>
            <w:proofErr w:type="spellStart"/>
            <w:r w:rsidR="00DB5CC9" w:rsidRPr="006D12BF">
              <w:rPr>
                <w:rFonts w:cs="Times New Roman"/>
                <w:i/>
              </w:rPr>
              <w:t>for</w:t>
            </w:r>
            <w:proofErr w:type="spellEnd"/>
            <w:r w:rsidR="00DB5CC9" w:rsidRPr="006D12BF">
              <w:rPr>
                <w:rFonts w:cs="Times New Roman"/>
                <w:i/>
              </w:rPr>
              <w:t xml:space="preserve"> </w:t>
            </w:r>
            <w:proofErr w:type="spellStart"/>
            <w:r w:rsidR="00DB5CC9" w:rsidRPr="006D12BF">
              <w:rPr>
                <w:rFonts w:cs="Times New Roman"/>
                <w:i/>
              </w:rPr>
              <w:t>testing</w:t>
            </w:r>
            <w:proofErr w:type="spellEnd"/>
            <w:r w:rsidR="00DB5CC9" w:rsidRPr="006D12BF">
              <w:rPr>
                <w:rFonts w:cs="Times New Roman"/>
                <w:i/>
              </w:rPr>
              <w:t xml:space="preserve"> </w:t>
            </w:r>
            <w:proofErr w:type="spellStart"/>
            <w:r w:rsidR="00DB5CC9" w:rsidRPr="006D12BF">
              <w:rPr>
                <w:rFonts w:cs="Times New Roman"/>
                <w:i/>
              </w:rPr>
              <w:t>potato</w:t>
            </w:r>
            <w:proofErr w:type="spellEnd"/>
            <w:r w:rsidR="00DB5CC9" w:rsidRPr="006D12BF">
              <w:rPr>
                <w:rFonts w:cs="Times New Roman"/>
                <w:i/>
              </w:rPr>
              <w:t xml:space="preserve"> </w:t>
            </w:r>
            <w:proofErr w:type="spellStart"/>
            <w:r w:rsidR="00DB5CC9" w:rsidRPr="006D12BF">
              <w:rPr>
                <w:rFonts w:cs="Times New Roman"/>
                <w:i/>
              </w:rPr>
              <w:t>varieties</w:t>
            </w:r>
            <w:proofErr w:type="spellEnd"/>
            <w:r w:rsidR="00DB5CC9" w:rsidRPr="006D12BF">
              <w:rPr>
                <w:rFonts w:cs="Times New Roman"/>
                <w:i/>
              </w:rPr>
              <w:t xml:space="preserve"> </w:t>
            </w:r>
            <w:proofErr w:type="spellStart"/>
            <w:r w:rsidR="00DB5CC9" w:rsidRPr="006D12BF">
              <w:rPr>
                <w:rFonts w:cs="Times New Roman"/>
                <w:i/>
              </w:rPr>
              <w:t>to</w:t>
            </w:r>
            <w:proofErr w:type="spellEnd"/>
            <w:r w:rsidR="00DB5CC9" w:rsidRPr="006D12BF">
              <w:rPr>
                <w:rFonts w:cs="Times New Roman"/>
                <w:i/>
              </w:rPr>
              <w:t xml:space="preserve"> </w:t>
            </w:r>
            <w:proofErr w:type="spellStart"/>
            <w:r w:rsidR="00DB5CC9" w:rsidRPr="006D12BF">
              <w:rPr>
                <w:rFonts w:cs="Times New Roman"/>
                <w:i/>
              </w:rPr>
              <w:t>assess</w:t>
            </w:r>
            <w:proofErr w:type="spellEnd"/>
            <w:r w:rsidR="00DB5CC9" w:rsidRPr="006D12BF">
              <w:rPr>
                <w:rFonts w:cs="Times New Roman"/>
                <w:i/>
              </w:rPr>
              <w:t xml:space="preserve"> </w:t>
            </w:r>
            <w:proofErr w:type="spellStart"/>
            <w:r w:rsidR="00DB5CC9" w:rsidRPr="006D12BF">
              <w:rPr>
                <w:rFonts w:cs="Times New Roman"/>
                <w:i/>
              </w:rPr>
              <w:t>resistance</w:t>
            </w:r>
            <w:proofErr w:type="spellEnd"/>
            <w:r w:rsidR="00DB5CC9">
              <w:rPr>
                <w:rFonts w:cs="Times New Roman"/>
              </w:rPr>
              <w:t>“)</w:t>
            </w:r>
            <w:r w:rsidR="00AA19EB">
              <w:rPr>
                <w:rFonts w:cs="Times New Roman"/>
              </w:rPr>
              <w:t xml:space="preserve"> Eesti Maaülikooli koordineerimisel. </w:t>
            </w:r>
            <w:r w:rsidR="00DB5CC9">
              <w:rPr>
                <w:rFonts w:cs="Times New Roman"/>
              </w:rPr>
              <w:t xml:space="preserve">Teises 2024.a alustavas projektis </w:t>
            </w:r>
            <w:r w:rsidR="00DB5CC9" w:rsidRPr="00DB5CC9">
              <w:rPr>
                <w:rFonts w:cs="Times New Roman"/>
              </w:rPr>
              <w:t>(</w:t>
            </w:r>
            <w:r w:rsidR="00DB5CC9" w:rsidRPr="006D12BF">
              <w:rPr>
                <w:rFonts w:cs="Times New Roman"/>
                <w:i/>
              </w:rPr>
              <w:t>„</w:t>
            </w:r>
            <w:proofErr w:type="spellStart"/>
            <w:r w:rsidR="00DB5CC9" w:rsidRPr="006D12BF">
              <w:rPr>
                <w:rFonts w:cs="Times New Roman"/>
                <w:i/>
              </w:rPr>
              <w:t>Improving</w:t>
            </w:r>
            <w:proofErr w:type="spellEnd"/>
            <w:r w:rsidR="00DB5CC9" w:rsidRPr="006D12BF">
              <w:rPr>
                <w:rFonts w:cs="Times New Roman"/>
                <w:i/>
              </w:rPr>
              <w:t xml:space="preserve"> </w:t>
            </w:r>
            <w:proofErr w:type="spellStart"/>
            <w:r w:rsidR="00DB5CC9" w:rsidRPr="006D12BF">
              <w:rPr>
                <w:rFonts w:cs="Times New Roman"/>
                <w:i/>
              </w:rPr>
              <w:t>detection</w:t>
            </w:r>
            <w:proofErr w:type="spellEnd"/>
            <w:r w:rsidR="00DB5CC9" w:rsidRPr="006D12BF">
              <w:rPr>
                <w:rFonts w:cs="Times New Roman"/>
                <w:i/>
              </w:rPr>
              <w:t xml:space="preserve"> of </w:t>
            </w:r>
            <w:proofErr w:type="spellStart"/>
            <w:r w:rsidR="00DB5CC9" w:rsidRPr="006D12BF">
              <w:rPr>
                <w:rFonts w:cs="Times New Roman"/>
                <w:i/>
              </w:rPr>
              <w:t>quarantine</w:t>
            </w:r>
            <w:proofErr w:type="spellEnd"/>
            <w:r w:rsidR="00DB5CC9" w:rsidRPr="006D12BF">
              <w:rPr>
                <w:rFonts w:cs="Times New Roman"/>
                <w:i/>
              </w:rPr>
              <w:t xml:space="preserve"> </w:t>
            </w:r>
            <w:proofErr w:type="spellStart"/>
            <w:r w:rsidR="00DB5CC9" w:rsidRPr="006D12BF">
              <w:rPr>
                <w:rFonts w:cs="Times New Roman"/>
                <w:i/>
              </w:rPr>
              <w:t>rust</w:t>
            </w:r>
            <w:proofErr w:type="spellEnd"/>
            <w:r w:rsidR="00DB5CC9" w:rsidRPr="006D12BF">
              <w:rPr>
                <w:rFonts w:cs="Times New Roman"/>
                <w:i/>
              </w:rPr>
              <w:t xml:space="preserve"> fungi (</w:t>
            </w:r>
            <w:proofErr w:type="spellStart"/>
            <w:r w:rsidR="00DB5CC9" w:rsidRPr="006D12BF">
              <w:rPr>
                <w:rFonts w:cs="Times New Roman"/>
                <w:i/>
              </w:rPr>
              <w:t>IDQRusts</w:t>
            </w:r>
            <w:proofErr w:type="spellEnd"/>
            <w:r w:rsidR="00DB5CC9" w:rsidRPr="006D12BF">
              <w:rPr>
                <w:rFonts w:cs="Times New Roman"/>
                <w:i/>
              </w:rPr>
              <w:t>)</w:t>
            </w:r>
            <w:r w:rsidR="00DB5CC9">
              <w:rPr>
                <w:rFonts w:cs="Times New Roman"/>
              </w:rPr>
              <w:t>“)</w:t>
            </w:r>
            <w:r w:rsidR="00DB5CC9" w:rsidRPr="00DB5CC9">
              <w:rPr>
                <w:rFonts w:cs="Times New Roman"/>
              </w:rPr>
              <w:t xml:space="preserve"> ja </w:t>
            </w:r>
            <w:r w:rsidR="00DB5CC9">
              <w:rPr>
                <w:rFonts w:cs="Times New Roman"/>
              </w:rPr>
              <w:t xml:space="preserve">osalevad teadlased Eesti Maaülikoolist ja </w:t>
            </w:r>
            <w:proofErr w:type="spellStart"/>
            <w:r w:rsidR="00DB5CC9">
              <w:rPr>
                <w:rFonts w:cs="Times New Roman"/>
              </w:rPr>
              <w:t>METKist</w:t>
            </w:r>
            <w:proofErr w:type="spellEnd"/>
            <w:r w:rsidR="00DB5CC9">
              <w:rPr>
                <w:rFonts w:cs="Times New Roman"/>
              </w:rPr>
              <w:t>.</w:t>
            </w:r>
          </w:p>
          <w:p w14:paraId="1EBCDAA4" w14:textId="77777777" w:rsidR="003A1306" w:rsidRDefault="003B082C" w:rsidP="003A1306">
            <w:pPr>
              <w:jc w:val="both"/>
              <w:rPr>
                <w:rFonts w:cs="Times New Roman"/>
              </w:rPr>
            </w:pPr>
            <w:r>
              <w:rPr>
                <w:rFonts w:cs="Times New Roman"/>
              </w:rPr>
              <w:t>Loomatervis:</w:t>
            </w:r>
          </w:p>
          <w:p w14:paraId="111D9F2E" w14:textId="5D29916D" w:rsidR="005077C5" w:rsidRPr="003A1306" w:rsidRDefault="003A1306" w:rsidP="003A1306">
            <w:pPr>
              <w:jc w:val="both"/>
              <w:rPr>
                <w:noProof/>
              </w:rPr>
            </w:pPr>
            <w:r w:rsidRPr="00DF0EAA">
              <w:rPr>
                <w:noProof/>
              </w:rPr>
              <w:drawing>
                <wp:inline distT="0" distB="0" distL="0" distR="0" wp14:anchorId="1D5BE115" wp14:editId="68D6B13A">
                  <wp:extent cx="231775" cy="231775"/>
                  <wp:effectExtent l="0" t="0" r="0" b="0"/>
                  <wp:docPr id="563795857" name="Picture 56379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w:t>
            </w:r>
            <w:r w:rsidR="005077C5" w:rsidRPr="003A1306">
              <w:rPr>
                <w:noProof/>
              </w:rPr>
              <w:t>Alates 2024. a toetatakse Euroopa Liidu ühise põllumajanduspoliitika (ÜPP) sekkumise kaudu loomade heaolu, mahepõllumajandusliku loomakasvatuse, loomade tervist edendavate kõrgemate majandamisnõuete ja loomatauditõrje programmi rakendamist. Vajadus on karjatervise programmi toetusmeetmete rakendamineka teistes loomakasvatussektorites lisaks piimakasvatussektorile.</w:t>
            </w:r>
          </w:p>
          <w:p w14:paraId="16146B67" w14:textId="0704C994" w:rsidR="00054CE5" w:rsidRDefault="00054CE5" w:rsidP="00054CE5">
            <w:pPr>
              <w:jc w:val="both"/>
              <w:rPr>
                <w:rFonts w:cs="Times New Roman"/>
              </w:rPr>
            </w:pPr>
            <w:r w:rsidRPr="00DF0EAA">
              <w:rPr>
                <w:noProof/>
              </w:rPr>
              <w:drawing>
                <wp:inline distT="0" distB="0" distL="0" distR="0" wp14:anchorId="13165CFE" wp14:editId="5BFA39CA">
                  <wp:extent cx="231775" cy="231775"/>
                  <wp:effectExtent l="0" t="0" r="0" b="0"/>
                  <wp:docPr id="282104436" name="Picture 28210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w:t>
            </w:r>
            <w:r w:rsidRPr="00054CE5">
              <w:rPr>
                <w:rFonts w:cs="Times New Roman"/>
              </w:rPr>
              <w:t xml:space="preserve">Loomataudide ennetamise ja efektiivse tõrje korraldamiseks peetakse jooksvat arvestust taudidele vastuvõtlike loomade, nende pidamiskohtade ning liikumiste kohta. </w:t>
            </w:r>
            <w:r w:rsidR="00433DE0">
              <w:rPr>
                <w:rFonts w:cs="Times New Roman"/>
              </w:rPr>
              <w:t>Kui seni on</w:t>
            </w:r>
            <w:r w:rsidR="00433DE0" w:rsidRPr="00433DE0">
              <w:rPr>
                <w:rFonts w:cs="Times New Roman"/>
              </w:rPr>
              <w:t xml:space="preserve"> kehti</w:t>
            </w:r>
            <w:r w:rsidR="00433DE0">
              <w:rPr>
                <w:rFonts w:cs="Times New Roman"/>
              </w:rPr>
              <w:t>nud</w:t>
            </w:r>
            <w:r w:rsidR="00433DE0" w:rsidRPr="00433DE0">
              <w:rPr>
                <w:rFonts w:cs="Times New Roman"/>
              </w:rPr>
              <w:t xml:space="preserve"> kohustus </w:t>
            </w:r>
            <w:proofErr w:type="spellStart"/>
            <w:r w:rsidR="00433DE0" w:rsidRPr="00FF747B">
              <w:rPr>
                <w:rFonts w:cs="Times New Roman"/>
              </w:rPr>
              <w:t>bioturvalisuse</w:t>
            </w:r>
            <w:proofErr w:type="spellEnd"/>
            <w:r w:rsidR="00433DE0" w:rsidRPr="00FF747B">
              <w:rPr>
                <w:rFonts w:cs="Times New Roman"/>
              </w:rPr>
              <w:t xml:space="preserve"> kava koostamiseks sigade, kodulindude, kalade ja koorikloomade pidamise korral, siis t</w:t>
            </w:r>
            <w:r w:rsidRPr="00FF747B">
              <w:rPr>
                <w:rFonts w:cs="Times New Roman"/>
              </w:rPr>
              <w:t xml:space="preserve">audiennetuse lisameetmena </w:t>
            </w:r>
            <w:r w:rsidR="00433DE0" w:rsidRPr="00FF747B">
              <w:rPr>
                <w:rFonts w:cs="Times New Roman"/>
              </w:rPr>
              <w:t xml:space="preserve">alustatakse </w:t>
            </w:r>
            <w:r w:rsidRPr="00FF747B">
              <w:rPr>
                <w:rFonts w:cs="Times New Roman"/>
              </w:rPr>
              <w:t xml:space="preserve">2024. aastal </w:t>
            </w:r>
            <w:r w:rsidRPr="00054CE5" w:rsidDel="00433DE0">
              <w:rPr>
                <w:rFonts w:cs="Times New Roman"/>
              </w:rPr>
              <w:t xml:space="preserve"> </w:t>
            </w:r>
            <w:r w:rsidRPr="00054CE5">
              <w:rPr>
                <w:rFonts w:cs="Times New Roman"/>
              </w:rPr>
              <w:t>kohustus</w:t>
            </w:r>
            <w:r w:rsidR="00433DE0">
              <w:rPr>
                <w:rFonts w:cs="Times New Roman"/>
              </w:rPr>
              <w:t>e laiendamise ettevalmistust</w:t>
            </w:r>
            <w:r w:rsidRPr="00054CE5">
              <w:rPr>
                <w:rFonts w:cs="Times New Roman"/>
              </w:rPr>
              <w:t xml:space="preserve"> veiste ja hobuste pidamisel. </w:t>
            </w:r>
            <w:r w:rsidR="00433DE0">
              <w:rPr>
                <w:rFonts w:cs="Times New Roman"/>
              </w:rPr>
              <w:t>Vastav muudatus jõustub 2025. aastal.</w:t>
            </w:r>
          </w:p>
          <w:p w14:paraId="4D13839F" w14:textId="52F35722" w:rsidR="00E943D3" w:rsidRDefault="00E943D3" w:rsidP="00054CE5">
            <w:pPr>
              <w:jc w:val="both"/>
              <w:rPr>
                <w:rFonts w:cs="Times New Roman"/>
              </w:rPr>
            </w:pPr>
            <w:r w:rsidRPr="00E943D3">
              <w:rPr>
                <w:rFonts w:cs="Times New Roman"/>
                <w:noProof/>
              </w:rPr>
              <w:drawing>
                <wp:inline distT="0" distB="0" distL="0" distR="0" wp14:anchorId="27E9B387" wp14:editId="4B990A20">
                  <wp:extent cx="231775" cy="2317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E943D3">
              <w:rPr>
                <w:rFonts w:cs="Times New Roman"/>
              </w:rPr>
              <w:t xml:space="preserve"> </w:t>
            </w:r>
            <w:r w:rsidR="002B193B" w:rsidRPr="002B193B">
              <w:rPr>
                <w:rFonts w:cs="Times New Roman"/>
              </w:rPr>
              <w:t xml:space="preserve">Komisjoni rakendusmääruse (EL) </w:t>
            </w:r>
            <w:r w:rsidR="008D22CD">
              <w:rPr>
                <w:rFonts w:cs="Times New Roman"/>
              </w:rPr>
              <w:t>2018/1882</w:t>
            </w:r>
            <w:r w:rsidR="002B193B">
              <w:rPr>
                <w:rStyle w:val="FootnoteReference"/>
                <w:rFonts w:cs="Times New Roman"/>
              </w:rPr>
              <w:footnoteReference w:id="7"/>
            </w:r>
            <w:r w:rsidR="002B193B" w:rsidRPr="002B193B">
              <w:rPr>
                <w:rFonts w:cs="Times New Roman"/>
              </w:rPr>
              <w:t xml:space="preserve"> lisa</w:t>
            </w:r>
            <w:r w:rsidR="002B193B">
              <w:rPr>
                <w:rFonts w:cs="Times New Roman"/>
              </w:rPr>
              <w:t>s</w:t>
            </w:r>
            <w:r w:rsidR="002B193B" w:rsidRPr="002B193B">
              <w:rPr>
                <w:rFonts w:cs="Times New Roman"/>
              </w:rPr>
              <w:t xml:space="preserve"> </w:t>
            </w:r>
            <w:r w:rsidR="002B193B">
              <w:rPr>
                <w:rFonts w:cs="Times New Roman"/>
              </w:rPr>
              <w:t>l</w:t>
            </w:r>
            <w:r w:rsidRPr="00323EB5">
              <w:rPr>
                <w:rFonts w:cs="Times New Roman"/>
              </w:rPr>
              <w:t>oetellu</w:t>
            </w:r>
            <w:r w:rsidRPr="00E943D3">
              <w:rPr>
                <w:rFonts w:cs="Times New Roman"/>
              </w:rPr>
              <w:t xml:space="preserve"> kantud loomataudide riskipõh</w:t>
            </w:r>
            <w:r>
              <w:rPr>
                <w:rFonts w:cs="Times New Roman"/>
              </w:rPr>
              <w:t>i</w:t>
            </w:r>
            <w:r w:rsidRPr="00E943D3">
              <w:rPr>
                <w:rFonts w:cs="Times New Roman"/>
              </w:rPr>
              <w:t>se passiivse seire süsteemi arendamine</w:t>
            </w:r>
            <w:r>
              <w:rPr>
                <w:rFonts w:cs="Times New Roman"/>
              </w:rPr>
              <w:t>.</w:t>
            </w:r>
          </w:p>
          <w:p w14:paraId="37AE36FE" w14:textId="0C78BEEE" w:rsidR="000E07B8" w:rsidRDefault="000E3246" w:rsidP="00FD41C8">
            <w:pPr>
              <w:jc w:val="both"/>
              <w:rPr>
                <w:rFonts w:cs="Times New Roman"/>
              </w:rPr>
            </w:pPr>
            <w:r>
              <w:pict w14:anchorId="2C115207">
                <v:shape id="_x0000_i1053" type="#_x0000_t75" style="width:16.2pt;height:16.2pt;visibility:visible;mso-wrap-style:square">
                  <v:imagedata r:id="rId21" o:title="" cropbottom="-1650f" cropright="-244f"/>
                  <o:lock v:ext="edit" aspectratio="f"/>
                </v:shape>
              </w:pict>
            </w:r>
            <w:r w:rsidR="005D4074">
              <w:rPr>
                <w:rFonts w:eastAsia="Calibri" w:cs="Times New Roman"/>
              </w:rPr>
              <w:t xml:space="preserve"> </w:t>
            </w:r>
            <w:r w:rsidR="005D4074" w:rsidRPr="005D4074">
              <w:rPr>
                <w:rFonts w:eastAsia="Calibri" w:cs="Times New Roman"/>
              </w:rPr>
              <w:t>Tulenevalt loomatervise määruse nõudest pea</w:t>
            </w:r>
            <w:r w:rsidR="005D4074">
              <w:rPr>
                <w:rFonts w:eastAsia="Calibri" w:cs="Times New Roman"/>
              </w:rPr>
              <w:t>b</w:t>
            </w:r>
            <w:r w:rsidR="005D4074" w:rsidRPr="005D4074">
              <w:rPr>
                <w:rFonts w:eastAsia="Calibri" w:cs="Times New Roman"/>
              </w:rPr>
              <w:t xml:space="preserve"> iga loomapidamisettevõtte</w:t>
            </w:r>
            <w:r w:rsidR="005D4074">
              <w:rPr>
                <w:rFonts w:eastAsia="Calibri" w:cs="Times New Roman"/>
              </w:rPr>
              <w:t xml:space="preserve"> kohta</w:t>
            </w:r>
            <w:r w:rsidR="005D4074" w:rsidRPr="005D4074">
              <w:rPr>
                <w:rFonts w:eastAsia="Calibri" w:cs="Times New Roman"/>
              </w:rPr>
              <w:t xml:space="preserve"> olema märgitud karja staatus erinevate loomataudide osas. </w:t>
            </w:r>
            <w:r w:rsidR="005D4074">
              <w:rPr>
                <w:rFonts w:eastAsia="Calibri" w:cs="Times New Roman"/>
              </w:rPr>
              <w:t>2024.</w:t>
            </w:r>
            <w:r w:rsidR="005D4074" w:rsidRPr="005D4074">
              <w:rPr>
                <w:rFonts w:eastAsia="Calibri" w:cs="Times New Roman"/>
              </w:rPr>
              <w:t xml:space="preserve"> aastal </w:t>
            </w:r>
            <w:r w:rsidR="005D4074">
              <w:rPr>
                <w:rFonts w:eastAsia="Calibri" w:cs="Times New Roman"/>
              </w:rPr>
              <w:t>alga</w:t>
            </w:r>
            <w:r w:rsidR="00F27261">
              <w:rPr>
                <w:rFonts w:eastAsia="Calibri" w:cs="Times New Roman"/>
              </w:rPr>
              <w:t>s</w:t>
            </w:r>
            <w:r w:rsidR="005D4074">
              <w:rPr>
                <w:rFonts w:eastAsia="Calibri" w:cs="Times New Roman"/>
              </w:rPr>
              <w:t xml:space="preserve"> ettevalmistus, et lähiaastatel </w:t>
            </w:r>
            <w:r w:rsidR="005D4074" w:rsidRPr="005D4074">
              <w:rPr>
                <w:rFonts w:eastAsia="Calibri" w:cs="Times New Roman"/>
              </w:rPr>
              <w:t>PRIA</w:t>
            </w:r>
            <w:r w:rsidR="005D4074">
              <w:rPr>
                <w:rFonts w:eastAsia="Calibri" w:cs="Times New Roman"/>
              </w:rPr>
              <w:t xml:space="preserve"> põllumajandusloomade registrisse</w:t>
            </w:r>
            <w:r w:rsidR="005D4074" w:rsidRPr="005D4074">
              <w:rPr>
                <w:rFonts w:eastAsia="Calibri" w:cs="Times New Roman"/>
              </w:rPr>
              <w:t xml:space="preserve"> </w:t>
            </w:r>
            <w:r w:rsidR="005D4074">
              <w:rPr>
                <w:rFonts w:eastAsia="Calibri" w:cs="Times New Roman"/>
              </w:rPr>
              <w:t>vastav võimekus luua</w:t>
            </w:r>
            <w:r w:rsidR="005D4074" w:rsidRPr="005D4074">
              <w:rPr>
                <w:rFonts w:eastAsia="Calibri" w:cs="Times New Roman"/>
              </w:rPr>
              <w:t xml:space="preserve">. </w:t>
            </w:r>
            <w:r w:rsidR="005D4074">
              <w:rPr>
                <w:rFonts w:eastAsia="Calibri" w:cs="Times New Roman"/>
              </w:rPr>
              <w:t>Lisaarenduse jaoks vajaduste kaardistamisse ja töö ettevalmistusse</w:t>
            </w:r>
            <w:r w:rsidR="005D4074" w:rsidRPr="005D4074">
              <w:rPr>
                <w:rFonts w:eastAsia="Calibri" w:cs="Times New Roman"/>
              </w:rPr>
              <w:t xml:space="preserve"> on kaasatud nii </w:t>
            </w:r>
            <w:proofErr w:type="spellStart"/>
            <w:r w:rsidR="005D4074">
              <w:rPr>
                <w:rFonts w:eastAsia="Calibri" w:cs="Times New Roman"/>
              </w:rPr>
              <w:t>R</w:t>
            </w:r>
            <w:r w:rsidR="009851D0">
              <w:rPr>
                <w:rFonts w:eastAsia="Calibri" w:cs="Times New Roman"/>
              </w:rPr>
              <w:t>e</w:t>
            </w:r>
            <w:r w:rsidR="005D4074">
              <w:rPr>
                <w:rFonts w:eastAsia="Calibri" w:cs="Times New Roman"/>
              </w:rPr>
              <w:t>M</w:t>
            </w:r>
            <w:proofErr w:type="spellEnd"/>
            <w:r w:rsidR="005D4074">
              <w:rPr>
                <w:rFonts w:eastAsia="Calibri" w:cs="Times New Roman"/>
              </w:rPr>
              <w:t xml:space="preserve">, </w:t>
            </w:r>
            <w:r w:rsidR="005D4074" w:rsidRPr="005D4074">
              <w:rPr>
                <w:rFonts w:eastAsia="Calibri" w:cs="Times New Roman"/>
              </w:rPr>
              <w:t>PRIA, PTA kui ka LABRIS.</w:t>
            </w:r>
          </w:p>
          <w:p w14:paraId="6AAB4EF9" w14:textId="77777777" w:rsidR="008C322E" w:rsidRDefault="008C322E" w:rsidP="008C322E">
            <w:pPr>
              <w:jc w:val="both"/>
              <w:rPr>
                <w:rFonts w:cs="Times New Roman"/>
              </w:rPr>
            </w:pPr>
            <w:r w:rsidRPr="009F5FF5">
              <w:rPr>
                <w:noProof/>
              </w:rPr>
              <w:lastRenderedPageBreak/>
              <w:drawing>
                <wp:inline distT="0" distB="0" distL="0" distR="0" wp14:anchorId="49018487" wp14:editId="5A461DF0">
                  <wp:extent cx="175260" cy="175260"/>
                  <wp:effectExtent l="0" t="0" r="0" b="0"/>
                  <wp:docPr id="563795842" name="Picture 563795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22">
                            <a:extLst>
                              <a:ext uri="{28A0092B-C50C-407E-A947-70E740481C1C}">
                                <a14:useLocalDpi xmlns:a14="http://schemas.microsoft.com/office/drawing/2010/main" val="0"/>
                              </a:ext>
                            </a:extLst>
                          </a:blip>
                          <a:srcRect r="-372" b="-2518"/>
                          <a:stretch>
                            <a:fillRect/>
                          </a:stretch>
                        </pic:blipFill>
                        <pic:spPr bwMode="auto">
                          <a:xfrm>
                            <a:off x="0" y="0"/>
                            <a:ext cx="175260" cy="175260"/>
                          </a:xfrm>
                          <a:prstGeom prst="rect">
                            <a:avLst/>
                          </a:prstGeom>
                          <a:noFill/>
                          <a:ln>
                            <a:noFill/>
                          </a:ln>
                        </pic:spPr>
                      </pic:pic>
                    </a:graphicData>
                  </a:graphic>
                </wp:inline>
              </w:drawing>
            </w:r>
            <w:r>
              <w:rPr>
                <w:rFonts w:cs="Times New Roman"/>
              </w:rPr>
              <w:t xml:space="preserve"> </w:t>
            </w:r>
            <w:r w:rsidRPr="008C322E">
              <w:rPr>
                <w:rFonts w:cs="Times New Roman"/>
              </w:rPr>
              <w:t>Viiakse läbi eelanalüüs arendamaks loomapidajatele e-teenus PRIA tehnilisse keskkonda, et hallata ja/või edastada olulisi karjaarvestusega seonduvaid andmeid ühtsesse riiklikku andmekogusse (nt. põllumajandusloomade registri osana). Lahenduse eesmärgiks on luua tehniline keskkond loomatervisega seotud detailandmete keskseks ja kvaliteetseks haldamiseks, sh andmete ristkasutus (mille eelduseks on agregeerimata kujul masintöödeldavad andmed). Sisuliselt saaks olema tegemist keskse e-põlluraamatu (võeti kasutusele 01.04.2024) analoogiga loomakasvatuses</w:t>
            </w:r>
            <w:r>
              <w:rPr>
                <w:rFonts w:cs="Times New Roman"/>
              </w:rPr>
              <w:t>.</w:t>
            </w:r>
          </w:p>
          <w:p w14:paraId="7F719EE2" w14:textId="6012AAFE" w:rsidR="00054CE5" w:rsidRDefault="000E07B8" w:rsidP="00FF747B">
            <w:pPr>
              <w:jc w:val="both"/>
              <w:rPr>
                <w:rFonts w:cs="Times New Roman"/>
              </w:rPr>
            </w:pPr>
            <w:r w:rsidRPr="00DF0EAA">
              <w:rPr>
                <w:rFonts w:cs="Times New Roman"/>
                <w:noProof/>
                <w:lang w:eastAsia="et-EE"/>
              </w:rPr>
              <w:drawing>
                <wp:inline distT="0" distB="0" distL="0" distR="0" wp14:anchorId="5B0608DB" wp14:editId="118EACF4">
                  <wp:extent cx="196132" cy="25485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Pr>
                <w:rFonts w:cs="Times New Roman"/>
              </w:rPr>
              <w:t xml:space="preserve"> P</w:t>
            </w:r>
            <w:r w:rsidRPr="00FD41C8">
              <w:rPr>
                <w:rFonts w:cs="Times New Roman"/>
              </w:rPr>
              <w:t>õllumajanduslindude pidamine kodumajapidamistes on viimasel ajal Eestis märgatavalt kasvanud</w:t>
            </w:r>
            <w:r>
              <w:rPr>
                <w:rFonts w:cs="Times New Roman"/>
              </w:rPr>
              <w:t xml:space="preserve">. </w:t>
            </w:r>
            <w:r w:rsidRPr="00FD41C8">
              <w:rPr>
                <w:rFonts w:cs="Times New Roman"/>
              </w:rPr>
              <w:t xml:space="preserve">Eriti tähelepanuväärne on väikeste põllumajanduslindude karjade (hobilinnukarjade), suurusega 10-200 lindu, hulga suurenemine. </w:t>
            </w:r>
            <w:r>
              <w:rPr>
                <w:rFonts w:cs="Times New Roman"/>
              </w:rPr>
              <w:t>Mitmed</w:t>
            </w:r>
            <w:r w:rsidRPr="00FD41C8">
              <w:rPr>
                <w:rFonts w:cs="Times New Roman"/>
              </w:rPr>
              <w:t xml:space="preserve"> kodumajapidamised peavad linnukarju otse tarbijale mune, linnuliha ja paljundusmaterjali</w:t>
            </w:r>
            <w:r>
              <w:rPr>
                <w:rFonts w:cs="Times New Roman"/>
              </w:rPr>
              <w:t xml:space="preserve"> turustamiseks, kuid</w:t>
            </w:r>
            <w:r w:rsidRPr="00FD41C8">
              <w:rPr>
                <w:rFonts w:cs="Times New Roman"/>
              </w:rPr>
              <w:t xml:space="preserve"> selliste linnukarjade terviseseisundi kohta </w:t>
            </w:r>
            <w:r>
              <w:rPr>
                <w:rFonts w:cs="Times New Roman"/>
              </w:rPr>
              <w:t xml:space="preserve">ei ole riigil </w:t>
            </w:r>
            <w:r w:rsidRPr="00FD41C8">
              <w:rPr>
                <w:rFonts w:cs="Times New Roman"/>
              </w:rPr>
              <w:t>piisavalt teavet.</w:t>
            </w:r>
            <w:r>
              <w:rPr>
                <w:rFonts w:cs="Times New Roman"/>
              </w:rPr>
              <w:t xml:space="preserve"> Seetõttu</w:t>
            </w:r>
            <w:r w:rsidRPr="00FD41C8">
              <w:rPr>
                <w:rFonts w:cs="Times New Roman"/>
              </w:rPr>
              <w:t xml:space="preserve"> on </w:t>
            </w:r>
            <w:r>
              <w:rPr>
                <w:rFonts w:cs="Times New Roman"/>
              </w:rPr>
              <w:t>oluline</w:t>
            </w:r>
            <w:r w:rsidRPr="00FD41C8">
              <w:rPr>
                <w:rFonts w:cs="Times New Roman"/>
              </w:rPr>
              <w:t xml:space="preserve"> uurida neis karjades peetavate lindude loomatervise seisundit, sealhulgas haiguste levikut ning kasutatavaid ravimeetodeid ja vaktsineerimispraktikaid.</w:t>
            </w:r>
            <w:r>
              <w:rPr>
                <w:rFonts w:cs="Times New Roman"/>
              </w:rPr>
              <w:t xml:space="preserve"> Selleks viiakse aastatel 2024-2026 läbi uuring „</w:t>
            </w:r>
            <w:r w:rsidRPr="00FD41C8">
              <w:rPr>
                <w:rFonts w:cs="Times New Roman"/>
              </w:rPr>
              <w:t>Väikestes kodumajapidamistes peetavate põllumajanduslindude karjade terviseuuring seoses ”Üks Tervis” lähenemisega</w:t>
            </w:r>
            <w:r>
              <w:rPr>
                <w:rFonts w:cs="Times New Roman"/>
              </w:rPr>
              <w:t>“.</w:t>
            </w:r>
          </w:p>
          <w:p w14:paraId="2CD8D50D" w14:textId="5ECDF1D8" w:rsidR="009F3788" w:rsidRDefault="009F3788" w:rsidP="00FF747B">
            <w:pPr>
              <w:jc w:val="both"/>
              <w:rPr>
                <w:rFonts w:cs="Times New Roman"/>
              </w:rPr>
            </w:pPr>
            <w:r w:rsidRPr="009F3788">
              <w:rPr>
                <w:rFonts w:cs="Times New Roman"/>
                <w:noProof/>
              </w:rPr>
              <w:drawing>
                <wp:inline distT="0" distB="0" distL="0" distR="0" wp14:anchorId="58E04AFB" wp14:editId="2FA97220">
                  <wp:extent cx="196132" cy="254854"/>
                  <wp:effectExtent l="0" t="0" r="0" b="0"/>
                  <wp:docPr id="563795841" name="Picture 563795841"/>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9F3788">
              <w:rPr>
                <w:rFonts w:cs="Times New Roman"/>
              </w:rPr>
              <w:t xml:space="preserve"> </w:t>
            </w:r>
            <w:r w:rsidR="00F14AE7">
              <w:rPr>
                <w:rFonts w:cs="Times New Roman"/>
              </w:rPr>
              <w:t>PTA alustab</w:t>
            </w:r>
            <w:r w:rsidRPr="009F3788">
              <w:rPr>
                <w:rFonts w:cs="Times New Roman"/>
              </w:rPr>
              <w:t xml:space="preserve"> ja </w:t>
            </w:r>
            <w:r w:rsidR="00F14AE7">
              <w:rPr>
                <w:rFonts w:cs="Times New Roman"/>
              </w:rPr>
              <w:t>jätkab e</w:t>
            </w:r>
            <w:r w:rsidRPr="009F3788">
              <w:rPr>
                <w:rFonts w:cs="Times New Roman"/>
              </w:rPr>
              <w:t>ttevõttepõhis</w:t>
            </w:r>
            <w:r w:rsidR="00F14AE7">
              <w:rPr>
                <w:rFonts w:cs="Times New Roman"/>
              </w:rPr>
              <w:t>t</w:t>
            </w:r>
            <w:r w:rsidRPr="009F3788">
              <w:rPr>
                <w:rFonts w:cs="Times New Roman"/>
              </w:rPr>
              <w:t xml:space="preserve"> riiklik</w:t>
            </w:r>
            <w:r w:rsidR="00F14AE7">
              <w:rPr>
                <w:rFonts w:cs="Times New Roman"/>
              </w:rPr>
              <w:t>k</w:t>
            </w:r>
            <w:r w:rsidRPr="009F3788">
              <w:rPr>
                <w:rFonts w:cs="Times New Roman"/>
              </w:rPr>
              <w:t>u seire</w:t>
            </w:r>
            <w:r w:rsidR="00F14AE7">
              <w:rPr>
                <w:rFonts w:cs="Times New Roman"/>
              </w:rPr>
              <w:t>t</w:t>
            </w:r>
            <w:r w:rsidRPr="009F3788">
              <w:rPr>
                <w:rFonts w:cs="Times New Roman"/>
              </w:rPr>
              <w:t xml:space="preserve"> ettevõtetes, mis soovivad taotleda </w:t>
            </w:r>
            <w:r w:rsidR="006073CE" w:rsidRPr="009F3788">
              <w:rPr>
                <w:rFonts w:cs="Times New Roman"/>
              </w:rPr>
              <w:t>vabadust</w:t>
            </w:r>
            <w:r w:rsidR="006073CE">
              <w:rPr>
                <w:rFonts w:cs="Times New Roman"/>
              </w:rPr>
              <w:t xml:space="preserve"> taudidest veiste </w:t>
            </w:r>
            <w:r w:rsidR="006073CE" w:rsidRPr="006073CE">
              <w:rPr>
                <w:rFonts w:cs="Times New Roman"/>
              </w:rPr>
              <w:t>infektsioos</w:t>
            </w:r>
            <w:r w:rsidR="006073CE">
              <w:rPr>
                <w:rFonts w:cs="Times New Roman"/>
              </w:rPr>
              <w:t>n</w:t>
            </w:r>
            <w:r w:rsidR="006073CE" w:rsidRPr="006073CE">
              <w:rPr>
                <w:rFonts w:cs="Times New Roman"/>
              </w:rPr>
              <w:t>e rinotrahheii</w:t>
            </w:r>
            <w:r w:rsidR="006073CE">
              <w:rPr>
                <w:rFonts w:cs="Times New Roman"/>
              </w:rPr>
              <w:t>t</w:t>
            </w:r>
            <w:r w:rsidR="006073CE" w:rsidRPr="006073CE">
              <w:rPr>
                <w:rFonts w:cs="Times New Roman"/>
              </w:rPr>
              <w:t xml:space="preserve"> ja </w:t>
            </w:r>
            <w:proofErr w:type="spellStart"/>
            <w:r w:rsidR="006073CE" w:rsidRPr="006073CE">
              <w:rPr>
                <w:rFonts w:cs="Times New Roman"/>
              </w:rPr>
              <w:t>viirusdiarröa</w:t>
            </w:r>
            <w:proofErr w:type="spellEnd"/>
            <w:r w:rsidRPr="009F3788">
              <w:rPr>
                <w:rFonts w:cs="Times New Roman"/>
              </w:rPr>
              <w:t>.</w:t>
            </w:r>
          </w:p>
          <w:p w14:paraId="4F4A049F" w14:textId="5937B26C" w:rsidR="004C2220" w:rsidRDefault="000E3246" w:rsidP="00E94C58">
            <w:pPr>
              <w:jc w:val="both"/>
              <w:rPr>
                <w:rFonts w:cs="Times New Roman"/>
              </w:rPr>
            </w:pPr>
            <w:r>
              <w:pict w14:anchorId="1EB48ABF">
                <v:shape id="_x0000_i1054" type="#_x0000_t75" style="width:16.2pt;height:16.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" o:bullet="t">
                  <v:imagedata r:id="rId21" o:title="" cropbottom="-1650f" cropright="-244f"/>
                  <o:lock v:ext="edit" aspectratio="f"/>
                </v:shape>
              </w:pict>
            </w:r>
            <w:r w:rsidR="008C666A" w:rsidRPr="00DF0EAA">
              <w:rPr>
                <w:noProof/>
              </w:rPr>
              <w:drawing>
                <wp:inline distT="0" distB="0" distL="0" distR="0" wp14:anchorId="1E9784C2" wp14:editId="35CCBF33">
                  <wp:extent cx="231775" cy="231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E94C58">
              <w:rPr>
                <w:rFonts w:cs="Times New Roman"/>
              </w:rPr>
              <w:t xml:space="preserve"> </w:t>
            </w:r>
            <w:r w:rsidR="00E94C58" w:rsidRPr="00E94C58">
              <w:rPr>
                <w:rFonts w:cs="Times New Roman"/>
              </w:rPr>
              <w:t>2023. aastal valmis riikliku veterinaararstide registri osana antibiootikumide kasutamise  e</w:t>
            </w:r>
            <w:r w:rsidR="00551B0C">
              <w:rPr>
                <w:rFonts w:cs="Times New Roman"/>
              </w:rPr>
              <w:noBreakHyphen/>
            </w:r>
            <w:r w:rsidR="00E94C58" w:rsidRPr="00E94C58">
              <w:rPr>
                <w:rFonts w:cs="Times New Roman"/>
              </w:rPr>
              <w:t xml:space="preserve">andmekogu, kuhu sisestavad andmeid veterinaararstid. </w:t>
            </w:r>
            <w:r w:rsidR="00B80AC8" w:rsidRPr="00B80AC8">
              <w:rPr>
                <w:rFonts w:cs="Times New Roman"/>
              </w:rPr>
              <w:t>Kogutavate andmete põhjal võimalik näha, milline on suhe antibiootikumide müügikoguste ja tegeliku kasutamise vahel ning planeerida tegevusi antibiootikumide kasutamise vähendamiseks valdkondades, kus on tuvastatud vajadus täiendavaks sekkumiseks.</w:t>
            </w:r>
            <w:r w:rsidR="00031D09" w:rsidRPr="00BF3A80">
              <w:rPr>
                <w:rFonts w:eastAsia="Roboto Condensed Light" w:cs="Times New Roman"/>
                <w:bCs/>
                <w:sz w:val="24"/>
                <w:lang w:eastAsia="et-EE"/>
              </w:rPr>
              <w:t xml:space="preserve"> Koos </w:t>
            </w:r>
            <w:proofErr w:type="spellStart"/>
            <w:r w:rsidR="00031D09">
              <w:rPr>
                <w:rFonts w:eastAsia="Roboto Condensed Light" w:cs="Times New Roman"/>
                <w:bCs/>
                <w:sz w:val="24"/>
                <w:lang w:eastAsia="et-EE"/>
              </w:rPr>
              <w:t>antibiootikumde</w:t>
            </w:r>
            <w:proofErr w:type="spellEnd"/>
            <w:r w:rsidR="00031D09">
              <w:rPr>
                <w:rFonts w:eastAsia="Roboto Condensed Light" w:cs="Times New Roman"/>
                <w:bCs/>
                <w:sz w:val="24"/>
                <w:lang w:eastAsia="et-EE"/>
              </w:rPr>
              <w:t xml:space="preserve"> kasutuse e-</w:t>
            </w:r>
            <w:r w:rsidR="00031D09" w:rsidRPr="00BF3A80">
              <w:rPr>
                <w:rFonts w:eastAsia="Roboto Condensed Light" w:cs="Times New Roman"/>
                <w:bCs/>
                <w:sz w:val="24"/>
                <w:lang w:eastAsia="et-EE"/>
              </w:rPr>
              <w:t>andmekogu kasu</w:t>
            </w:r>
            <w:r w:rsidR="00031D09">
              <w:rPr>
                <w:rFonts w:eastAsia="Roboto Condensed Light" w:cs="Times New Roman"/>
                <w:bCs/>
                <w:sz w:val="24"/>
                <w:lang w:eastAsia="et-EE"/>
              </w:rPr>
              <w:t>tus</w:t>
            </w:r>
            <w:r w:rsidR="00031D09" w:rsidRPr="00BF3A80">
              <w:rPr>
                <w:rFonts w:eastAsia="Roboto Condensed Light" w:cs="Times New Roman"/>
                <w:bCs/>
                <w:sz w:val="24"/>
                <w:lang w:eastAsia="et-EE"/>
              </w:rPr>
              <w:t xml:space="preserve">elevõtuga </w:t>
            </w:r>
            <w:r w:rsidR="00031D09">
              <w:rPr>
                <w:rFonts w:eastAsia="Roboto Condensed Light" w:cs="Times New Roman"/>
                <w:bCs/>
                <w:sz w:val="24"/>
                <w:lang w:eastAsia="et-EE"/>
              </w:rPr>
              <w:t>paraneb</w:t>
            </w:r>
            <w:r w:rsidR="00031D09" w:rsidRPr="00BF3A80">
              <w:rPr>
                <w:rFonts w:eastAsia="Roboto Condensed Light" w:cs="Times New Roman"/>
                <w:bCs/>
                <w:sz w:val="24"/>
                <w:lang w:eastAsia="et-EE"/>
              </w:rPr>
              <w:t xml:space="preserve"> programmperioodil antibiootikumide kasutuse läbipaistvus loomakasvatuses </w:t>
            </w:r>
            <w:r w:rsidR="00031D09" w:rsidRPr="00D13381">
              <w:rPr>
                <w:rFonts w:eastAsia="Roboto Condensed Light" w:cs="Times New Roman"/>
                <w:bCs/>
                <w:sz w:val="24"/>
                <w:lang w:eastAsia="et-EE"/>
              </w:rPr>
              <w:t xml:space="preserve">ning tõhustub veterinaarseks otstarbeks kasutatavate ravimite ja ravimsöötade kasutuse üle tehtav järelevalve. Järjepidevalt tõstetakse veterinaararstide, loomapidajate, ravimsööda käitlejate ja toidukäitlejate teadlikkust antibiootikumide kasutamisest ning jätkatakse </w:t>
            </w:r>
            <w:proofErr w:type="spellStart"/>
            <w:r w:rsidR="00031D09" w:rsidRPr="00D13381">
              <w:rPr>
                <w:rFonts w:eastAsia="Roboto Condensed Light" w:cs="Times New Roman"/>
                <w:bCs/>
                <w:sz w:val="24"/>
                <w:lang w:eastAsia="et-EE"/>
              </w:rPr>
              <w:t>AMRi</w:t>
            </w:r>
            <w:proofErr w:type="spellEnd"/>
            <w:r w:rsidR="00031D09" w:rsidRPr="00D13381">
              <w:rPr>
                <w:rFonts w:eastAsia="Roboto Condensed Light" w:cs="Times New Roman"/>
                <w:bCs/>
                <w:sz w:val="24"/>
                <w:lang w:eastAsia="et-EE"/>
              </w:rPr>
              <w:t xml:space="preserve"> seire ning teadus- ja rakendusuuringutega vastavalt  tegevustele.</w:t>
            </w:r>
          </w:p>
          <w:p w14:paraId="358B637A" w14:textId="6593E441" w:rsidR="00E94C58" w:rsidRDefault="004C2220" w:rsidP="002032A0">
            <w:pPr>
              <w:spacing w:after="0"/>
              <w:contextualSpacing/>
              <w:jc w:val="both"/>
              <w:rPr>
                <w:rFonts w:eastAsia="Roboto Condensed Light" w:cs="Times New Roman"/>
                <w:sz w:val="24"/>
                <w:lang w:eastAsia="et-EE"/>
              </w:rPr>
            </w:pPr>
            <w:r>
              <w:rPr>
                <w:noProof/>
              </w:rPr>
              <w:drawing>
                <wp:inline distT="0" distB="0" distL="0" distR="0" wp14:anchorId="7EBE290E" wp14:editId="7A479066">
                  <wp:extent cx="152400" cy="1524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22">
                            <a:extLst>
                              <a:ext uri="{28A0092B-C50C-407E-A947-70E740481C1C}">
                                <a14:useLocalDpi xmlns:a14="http://schemas.microsoft.com/office/drawing/2010/main" val="0"/>
                              </a:ext>
                            </a:extLst>
                          </a:blip>
                          <a:srcRect r="-372" b="-2518"/>
                          <a:stretch>
                            <a:fillRect/>
                          </a:stretch>
                        </pic:blipFill>
                        <pic:spPr bwMode="auto">
                          <a:xfrm>
                            <a:off x="0" y="0"/>
                            <a:ext cx="152400" cy="152400"/>
                          </a:xfrm>
                          <a:prstGeom prst="rect">
                            <a:avLst/>
                          </a:prstGeom>
                          <a:noFill/>
                          <a:ln>
                            <a:noFill/>
                          </a:ln>
                        </pic:spPr>
                      </pic:pic>
                    </a:graphicData>
                  </a:graphic>
                </wp:inline>
              </w:drawing>
            </w:r>
            <w:r w:rsidR="008C666A" w:rsidRPr="00DF0EAA">
              <w:rPr>
                <w:noProof/>
              </w:rPr>
              <w:drawing>
                <wp:inline distT="0" distB="0" distL="0" distR="0" wp14:anchorId="6137D11C" wp14:editId="355E13B0">
                  <wp:extent cx="231775" cy="231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E94C58">
              <w:rPr>
                <w:rFonts w:cs="Times New Roman"/>
              </w:rPr>
              <w:t xml:space="preserve"> </w:t>
            </w:r>
            <w:r>
              <w:rPr>
                <w:rFonts w:cs="Times New Roman"/>
              </w:rPr>
              <w:t>A</w:t>
            </w:r>
            <w:r w:rsidRPr="00E94C58">
              <w:rPr>
                <w:rFonts w:cs="Times New Roman"/>
              </w:rPr>
              <w:t>ntibiootikumide kasutamise e-andmekogu</w:t>
            </w:r>
            <w:r w:rsidRPr="00E94C58" w:rsidDel="004C2220">
              <w:rPr>
                <w:rFonts w:cs="Times New Roman"/>
              </w:rPr>
              <w:t xml:space="preserve"> </w:t>
            </w:r>
            <w:r>
              <w:rPr>
                <w:rFonts w:cs="Times New Roman"/>
              </w:rPr>
              <w:t xml:space="preserve">juurde </w:t>
            </w:r>
            <w:r w:rsidR="00B80AC8">
              <w:rPr>
                <w:rFonts w:cs="Times New Roman"/>
              </w:rPr>
              <w:t>on</w:t>
            </w:r>
            <w:r w:rsidR="00E04388">
              <w:rPr>
                <w:rFonts w:cs="Times New Roman"/>
              </w:rPr>
              <w:t xml:space="preserve"> arendatud</w:t>
            </w:r>
            <w:r w:rsidR="00B80AC8">
              <w:rPr>
                <w:rFonts w:cs="Times New Roman"/>
              </w:rPr>
              <w:t xml:space="preserve"> </w:t>
            </w:r>
            <w:r w:rsidR="00E94C58" w:rsidRPr="00E94C58">
              <w:rPr>
                <w:rFonts w:cs="Times New Roman"/>
              </w:rPr>
              <w:t xml:space="preserve">lisamoodul, kuhu veterinaararstid saavad </w:t>
            </w:r>
            <w:r w:rsidR="00033E0F">
              <w:rPr>
                <w:rFonts w:cs="Times New Roman"/>
              </w:rPr>
              <w:t xml:space="preserve">alates 2024. aastast </w:t>
            </w:r>
            <w:r w:rsidR="00E94C58" w:rsidRPr="00E94C58">
              <w:rPr>
                <w:rFonts w:cs="Times New Roman"/>
              </w:rPr>
              <w:t xml:space="preserve">sisestada andmeid teostatud vaktsineerimiste kohta. Vaktsineerimisandmete kogumine on oluline loomataudide ja zoonooside ennetuse korraldamiseks </w:t>
            </w:r>
            <w:r>
              <w:rPr>
                <w:rFonts w:cs="Times New Roman"/>
              </w:rPr>
              <w:t>ja</w:t>
            </w:r>
            <w:r w:rsidRPr="00E94C58">
              <w:rPr>
                <w:rFonts w:cs="Times New Roman"/>
              </w:rPr>
              <w:t xml:space="preserve"> </w:t>
            </w:r>
            <w:r w:rsidR="00E94C58" w:rsidRPr="00E94C58">
              <w:rPr>
                <w:rFonts w:cs="Times New Roman"/>
              </w:rPr>
              <w:t>kaubanduspartneritele rakendatavate meetmete tõenduspõhiseks esitamiseks.</w:t>
            </w:r>
            <w:r w:rsidR="00924930" w:rsidRPr="00BF3A80">
              <w:rPr>
                <w:rFonts w:eastAsia="Roboto Condensed Light" w:cs="Times New Roman"/>
                <w:bCs/>
                <w:sz w:val="24"/>
                <w:lang w:eastAsia="et-EE"/>
              </w:rPr>
              <w:t xml:space="preserve"> </w:t>
            </w:r>
          </w:p>
          <w:p w14:paraId="686868BD" w14:textId="3A2E4E3F" w:rsidR="00624649" w:rsidRDefault="00624649" w:rsidP="00624649">
            <w:pPr>
              <w:jc w:val="both"/>
              <w:rPr>
                <w:rFonts w:cs="Times New Roman"/>
              </w:rPr>
            </w:pPr>
            <w:r w:rsidRPr="00DF0EAA">
              <w:rPr>
                <w:rFonts w:cs="Times New Roman"/>
                <w:noProof/>
                <w:lang w:eastAsia="et-EE"/>
              </w:rPr>
              <w:drawing>
                <wp:inline distT="0" distB="0" distL="0" distR="0" wp14:anchorId="3F5861E7" wp14:editId="3CB0A266">
                  <wp:extent cx="196132" cy="25485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Pr>
                <w:rFonts w:cs="Times New Roman"/>
              </w:rPr>
              <w:t xml:space="preserve"> </w:t>
            </w:r>
            <w:r w:rsidRPr="0066606E">
              <w:rPr>
                <w:rFonts w:cs="Times New Roman"/>
              </w:rPr>
              <w:t xml:space="preserve">2023. aastal telliti Eesti Maaülikoolilt uuring „Lemmikloomadelt (sh linnud, tuhkrud ja eksootilised lemmikloomad) isoleeritud </w:t>
            </w:r>
            <w:r w:rsidRPr="000C24F3">
              <w:rPr>
                <w:rFonts w:cs="Times New Roman"/>
                <w:i/>
                <w:iCs/>
              </w:rPr>
              <w:t xml:space="preserve">E. </w:t>
            </w:r>
            <w:proofErr w:type="spellStart"/>
            <w:r w:rsidRPr="000C24F3">
              <w:rPr>
                <w:rFonts w:cs="Times New Roman"/>
                <w:i/>
                <w:iCs/>
              </w:rPr>
              <w:t>coli</w:t>
            </w:r>
            <w:proofErr w:type="spellEnd"/>
            <w:r w:rsidRPr="0066606E">
              <w:rPr>
                <w:rFonts w:cs="Times New Roman"/>
              </w:rPr>
              <w:t xml:space="preserve">, </w:t>
            </w:r>
            <w:proofErr w:type="spellStart"/>
            <w:r w:rsidRPr="000C24F3">
              <w:rPr>
                <w:rFonts w:cs="Times New Roman"/>
                <w:i/>
                <w:iCs/>
              </w:rPr>
              <w:t>Staphylococcus</w:t>
            </w:r>
            <w:proofErr w:type="spellEnd"/>
            <w:r w:rsidRPr="000C24F3">
              <w:rPr>
                <w:rFonts w:cs="Times New Roman"/>
                <w:i/>
                <w:iCs/>
              </w:rPr>
              <w:t xml:space="preserve"> </w:t>
            </w:r>
            <w:proofErr w:type="spellStart"/>
            <w:r w:rsidRPr="000C24F3">
              <w:rPr>
                <w:rFonts w:cs="Times New Roman"/>
                <w:i/>
                <w:iCs/>
              </w:rPr>
              <w:t>spp</w:t>
            </w:r>
            <w:proofErr w:type="spellEnd"/>
            <w:r w:rsidRPr="000C24F3">
              <w:rPr>
                <w:rFonts w:cs="Times New Roman"/>
                <w:i/>
                <w:iCs/>
              </w:rPr>
              <w:t>.</w:t>
            </w:r>
            <w:r w:rsidRPr="0066606E">
              <w:rPr>
                <w:rFonts w:cs="Times New Roman"/>
              </w:rPr>
              <w:t xml:space="preserve">, </w:t>
            </w:r>
            <w:proofErr w:type="spellStart"/>
            <w:r w:rsidRPr="000C24F3">
              <w:rPr>
                <w:rFonts w:cs="Times New Roman"/>
                <w:i/>
                <w:iCs/>
              </w:rPr>
              <w:t>Pseudomonas</w:t>
            </w:r>
            <w:proofErr w:type="spellEnd"/>
            <w:r w:rsidRPr="000C24F3">
              <w:rPr>
                <w:rFonts w:cs="Times New Roman"/>
                <w:i/>
                <w:iCs/>
              </w:rPr>
              <w:t xml:space="preserve"> </w:t>
            </w:r>
            <w:proofErr w:type="spellStart"/>
            <w:r w:rsidRPr="000C24F3">
              <w:rPr>
                <w:rFonts w:cs="Times New Roman"/>
                <w:i/>
                <w:iCs/>
              </w:rPr>
              <w:t>aeruginosa</w:t>
            </w:r>
            <w:proofErr w:type="spellEnd"/>
            <w:r w:rsidRPr="0066606E">
              <w:rPr>
                <w:rFonts w:cs="Times New Roman"/>
              </w:rPr>
              <w:t xml:space="preserve"> ja </w:t>
            </w:r>
            <w:proofErr w:type="spellStart"/>
            <w:r w:rsidRPr="0066606E">
              <w:rPr>
                <w:rFonts w:cs="Times New Roman"/>
              </w:rPr>
              <w:t>metitsilliinresistentne</w:t>
            </w:r>
            <w:proofErr w:type="spellEnd"/>
            <w:r w:rsidRPr="0066606E">
              <w:rPr>
                <w:rFonts w:cs="Times New Roman"/>
              </w:rPr>
              <w:t xml:space="preserve"> stafülokokk (MRSA) AMR uuring seoses „Üks Tervis“ lähenemisega ja neile loomaliikidele ravijuhiste koostamine“. Tegu on teadusliku läbilõikeuuringuga lemmikloomadena peetavatelt loomadelt isoleeritud haigustekitajate resistentsusest. Eesmärgiks on muuhulgas hinnata antibiootikumide kasutamise ja resistentsuse seoseid Eestis. </w:t>
            </w:r>
            <w:r w:rsidR="00F44120" w:rsidRPr="0066606E">
              <w:rPr>
                <w:rFonts w:cs="Times New Roman"/>
              </w:rPr>
              <w:t>Uuringule tuginedes koostatakse lemmikloomadele ravijuhised.</w:t>
            </w:r>
            <w:r w:rsidR="005E40A6" w:rsidRPr="0066606E">
              <w:rPr>
                <w:rFonts w:cs="Times New Roman"/>
              </w:rPr>
              <w:t xml:space="preserve"> Uuringu valmimistähtaeg on 2025. aastal.</w:t>
            </w:r>
          </w:p>
          <w:p w14:paraId="2D029369" w14:textId="527A42F1" w:rsidR="00624649" w:rsidRDefault="00624649" w:rsidP="00E94C58">
            <w:pPr>
              <w:jc w:val="both"/>
              <w:rPr>
                <w:rFonts w:cs="Times New Roman"/>
              </w:rPr>
            </w:pPr>
            <w:r w:rsidRPr="00DF0EAA">
              <w:rPr>
                <w:rFonts w:cs="Times New Roman"/>
                <w:noProof/>
                <w:lang w:eastAsia="et-EE"/>
              </w:rPr>
              <w:drawing>
                <wp:inline distT="0" distB="0" distL="0" distR="0" wp14:anchorId="5F5307D5" wp14:editId="22E11110">
                  <wp:extent cx="196132" cy="25485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Pr>
                <w:rFonts w:cs="Times New Roman"/>
              </w:rPr>
              <w:t xml:space="preserve"> </w:t>
            </w:r>
            <w:proofErr w:type="spellStart"/>
            <w:r w:rsidRPr="0066606E">
              <w:rPr>
                <w:rFonts w:cs="Times New Roman"/>
              </w:rPr>
              <w:t>ReMi</w:t>
            </w:r>
            <w:proofErr w:type="spellEnd"/>
            <w:r w:rsidRPr="0066606E">
              <w:rPr>
                <w:rFonts w:cs="Times New Roman"/>
              </w:rPr>
              <w:t xml:space="preserve"> tellimusel alustas 2023. aasta</w:t>
            </w:r>
            <w:r w:rsidR="00381EA0">
              <w:rPr>
                <w:rFonts w:cs="Times New Roman"/>
              </w:rPr>
              <w:t>l</w:t>
            </w:r>
            <w:r w:rsidRPr="0066606E">
              <w:rPr>
                <w:rFonts w:cs="Times New Roman"/>
              </w:rPr>
              <w:t xml:space="preserve"> </w:t>
            </w:r>
            <w:proofErr w:type="spellStart"/>
            <w:r w:rsidRPr="0066606E">
              <w:rPr>
                <w:rFonts w:cs="Times New Roman"/>
              </w:rPr>
              <w:t>LABRISe</w:t>
            </w:r>
            <w:proofErr w:type="spellEnd"/>
            <w:r w:rsidRPr="0066606E">
              <w:rPr>
                <w:rFonts w:cs="Times New Roman"/>
              </w:rPr>
              <w:t xml:space="preserve"> </w:t>
            </w:r>
            <w:proofErr w:type="spellStart"/>
            <w:r w:rsidRPr="0066606E">
              <w:rPr>
                <w:rFonts w:cs="Times New Roman"/>
              </w:rPr>
              <w:t>riskihindamisüksus</w:t>
            </w:r>
            <w:proofErr w:type="spellEnd"/>
            <w:r w:rsidRPr="0066606E">
              <w:rPr>
                <w:rFonts w:cs="Times New Roman"/>
              </w:rPr>
              <w:t xml:space="preserve"> seireprojekti</w:t>
            </w:r>
            <w:r w:rsidR="008B0E9F">
              <w:rPr>
                <w:rFonts w:cs="Times New Roman"/>
              </w:rPr>
              <w:t>de</w:t>
            </w:r>
            <w:r w:rsidRPr="0066606E">
              <w:rPr>
                <w:rFonts w:cs="Times New Roman"/>
              </w:rPr>
              <w:t xml:space="preserve">ga, mille käigus saadakse ülevaade </w:t>
            </w:r>
            <w:r w:rsidR="00381EA0" w:rsidRPr="0066606E">
              <w:rPr>
                <w:rFonts w:cs="Times New Roman"/>
              </w:rPr>
              <w:t>piimaveistelt</w:t>
            </w:r>
            <w:r w:rsidR="00381EA0">
              <w:rPr>
                <w:rFonts w:cs="Times New Roman"/>
              </w:rPr>
              <w:t>,</w:t>
            </w:r>
            <w:r w:rsidR="00381EA0" w:rsidRPr="0066606E">
              <w:rPr>
                <w:rFonts w:cs="Times New Roman"/>
              </w:rPr>
              <w:t xml:space="preserve"> </w:t>
            </w:r>
            <w:r w:rsidR="0041068B">
              <w:rPr>
                <w:rFonts w:cs="Times New Roman"/>
              </w:rPr>
              <w:t>lihaveistelt</w:t>
            </w:r>
            <w:r w:rsidR="00381EA0">
              <w:rPr>
                <w:rFonts w:cs="Times New Roman"/>
              </w:rPr>
              <w:t xml:space="preserve"> ja</w:t>
            </w:r>
            <w:r w:rsidR="0041068B">
              <w:rPr>
                <w:rFonts w:cs="Times New Roman"/>
              </w:rPr>
              <w:t xml:space="preserve"> </w:t>
            </w:r>
            <w:r w:rsidRPr="0066606E">
              <w:rPr>
                <w:rFonts w:cs="Times New Roman"/>
              </w:rPr>
              <w:t>väikemäletsejalistelt</w:t>
            </w:r>
            <w:r w:rsidR="008B0E9F">
              <w:rPr>
                <w:rFonts w:cs="Times New Roman"/>
              </w:rPr>
              <w:t xml:space="preserve"> (lambad, kitsed)</w:t>
            </w:r>
            <w:r w:rsidRPr="0066606E">
              <w:rPr>
                <w:rFonts w:cs="Times New Roman"/>
              </w:rPr>
              <w:t xml:space="preserve"> pärinevate haigustekitajate antibiootikumiresistentsuse ja seose kohta antibiootikumide kasutamisega. Piimave</w:t>
            </w:r>
            <w:r w:rsidR="0041068B">
              <w:rPr>
                <w:rFonts w:cs="Times New Roman"/>
              </w:rPr>
              <w:t>i</w:t>
            </w:r>
            <w:r w:rsidRPr="0066606E">
              <w:rPr>
                <w:rFonts w:cs="Times New Roman"/>
              </w:rPr>
              <w:t>stel esine</w:t>
            </w:r>
            <w:r w:rsidR="00F44120">
              <w:rPr>
                <w:rFonts w:cs="Times New Roman"/>
              </w:rPr>
              <w:t>b</w:t>
            </w:r>
            <w:r w:rsidRPr="0066606E">
              <w:rPr>
                <w:rFonts w:cs="Times New Roman"/>
              </w:rPr>
              <w:t xml:space="preserve"> mikroobilii</w:t>
            </w:r>
            <w:r w:rsidR="00F44120">
              <w:rPr>
                <w:rFonts w:cs="Times New Roman"/>
              </w:rPr>
              <w:t>ke</w:t>
            </w:r>
            <w:r w:rsidRPr="0066606E">
              <w:rPr>
                <w:rFonts w:cs="Times New Roman"/>
              </w:rPr>
              <w:t xml:space="preserve">, mille AMR hindamine on oluline nii </w:t>
            </w:r>
            <w:proofErr w:type="spellStart"/>
            <w:r w:rsidRPr="0066606E">
              <w:rPr>
                <w:rFonts w:cs="Times New Roman"/>
              </w:rPr>
              <w:t>inim</w:t>
            </w:r>
            <w:proofErr w:type="spellEnd"/>
            <w:r w:rsidRPr="0066606E">
              <w:rPr>
                <w:rFonts w:cs="Times New Roman"/>
              </w:rPr>
              <w:t xml:space="preserve">- kui </w:t>
            </w:r>
            <w:r w:rsidR="00930435">
              <w:rPr>
                <w:rFonts w:cs="Times New Roman"/>
              </w:rPr>
              <w:t xml:space="preserve">ka </w:t>
            </w:r>
            <w:r w:rsidRPr="0066606E">
              <w:rPr>
                <w:rFonts w:cs="Times New Roman"/>
              </w:rPr>
              <w:t xml:space="preserve">loomatervise seisukohalt. </w:t>
            </w:r>
            <w:r w:rsidR="008B0E9F">
              <w:rPr>
                <w:rFonts w:cs="Times New Roman"/>
              </w:rPr>
              <w:t>V</w:t>
            </w:r>
            <w:r w:rsidRPr="0066606E">
              <w:rPr>
                <w:rFonts w:cs="Times New Roman"/>
              </w:rPr>
              <w:t xml:space="preserve">äikemäletsejaliste </w:t>
            </w:r>
            <w:r w:rsidR="0041068B">
              <w:rPr>
                <w:rFonts w:cs="Times New Roman"/>
              </w:rPr>
              <w:t xml:space="preserve">ja lihaveiste </w:t>
            </w:r>
            <w:r w:rsidRPr="0066606E">
              <w:rPr>
                <w:rFonts w:cs="Times New Roman"/>
              </w:rPr>
              <w:t xml:space="preserve">karjatamine ning selle mõju looduskeskkonnale on positiivne, kuid puuduvad uuringud </w:t>
            </w:r>
            <w:r w:rsidR="008B0E9F">
              <w:rPr>
                <w:rFonts w:cs="Times New Roman"/>
              </w:rPr>
              <w:t>neilt</w:t>
            </w:r>
            <w:r w:rsidRPr="0066606E">
              <w:rPr>
                <w:rFonts w:cs="Times New Roman"/>
              </w:rPr>
              <w:t xml:space="preserve"> pärineva normaalmikrofloorasse kuuluvate </w:t>
            </w:r>
            <w:proofErr w:type="spellStart"/>
            <w:r w:rsidRPr="0066606E">
              <w:rPr>
                <w:rFonts w:cs="Times New Roman"/>
              </w:rPr>
              <w:t>enterobakterite</w:t>
            </w:r>
            <w:proofErr w:type="spellEnd"/>
            <w:r w:rsidRPr="0066606E">
              <w:rPr>
                <w:rFonts w:cs="Times New Roman"/>
              </w:rPr>
              <w:t xml:space="preserve"> AMR kohta. Nimetatud uuringud toetavad AMR tegevuskava rakendamist ja antibiootikumide kasutamises vajalike muutuste elluviimist.</w:t>
            </w:r>
            <w:r w:rsidR="008B0E9F">
              <w:rPr>
                <w:rFonts w:cs="Times New Roman"/>
              </w:rPr>
              <w:t xml:space="preserve"> </w:t>
            </w:r>
            <w:r w:rsidR="008B0E9F">
              <w:rPr>
                <w:rFonts w:cs="Times New Roman"/>
              </w:rPr>
              <w:lastRenderedPageBreak/>
              <w:t xml:space="preserve">Uuringud </w:t>
            </w:r>
            <w:r w:rsidR="0041068B">
              <w:rPr>
                <w:rFonts w:cs="Times New Roman"/>
              </w:rPr>
              <w:t xml:space="preserve">väikemäletsejaliste ja lihaveiste kohta </w:t>
            </w:r>
            <w:r w:rsidR="008B0E9F">
              <w:rPr>
                <w:rFonts w:cs="Times New Roman"/>
              </w:rPr>
              <w:t>kestavad 2025. aasta lõpuni</w:t>
            </w:r>
            <w:r w:rsidR="0041068B">
              <w:rPr>
                <w:rFonts w:cs="Times New Roman"/>
              </w:rPr>
              <w:t>, piimaveiste kohta 2024. aasta lõpuni</w:t>
            </w:r>
            <w:r w:rsidR="008B0E9F">
              <w:rPr>
                <w:rFonts w:cs="Times New Roman"/>
              </w:rPr>
              <w:t>.</w:t>
            </w:r>
            <w:r w:rsidR="0041068B">
              <w:rPr>
                <w:rFonts w:cs="Times New Roman"/>
              </w:rPr>
              <w:t xml:space="preserve"> Kõigil loomagruppidel hakkavad toimuma teatava regulaarsusega kordusuuringud olukorra kaardistamiseks aastate vältel.</w:t>
            </w:r>
          </w:p>
          <w:p w14:paraId="175F680E" w14:textId="2519ED50" w:rsidR="00381EA0" w:rsidRPr="00381EA0" w:rsidRDefault="00381EA0" w:rsidP="00381EA0">
            <w:pPr>
              <w:jc w:val="both"/>
              <w:rPr>
                <w:rFonts w:cs="Times New Roman"/>
              </w:rPr>
            </w:pPr>
            <w:r w:rsidRPr="00381EA0">
              <w:rPr>
                <w:rFonts w:cs="Times New Roman"/>
                <w:noProof/>
              </w:rPr>
              <w:drawing>
                <wp:inline distT="0" distB="0" distL="0" distR="0" wp14:anchorId="05E24E50" wp14:editId="55E3068A">
                  <wp:extent cx="196132" cy="254854"/>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381EA0">
              <w:rPr>
                <w:rFonts w:cs="Times New Roman"/>
              </w:rPr>
              <w:t xml:space="preserve"> </w:t>
            </w:r>
            <w:r w:rsidR="000C0811" w:rsidRPr="000C0811">
              <w:rPr>
                <w:rFonts w:cs="Times New Roman"/>
              </w:rPr>
              <w:t>Enamik uu</w:t>
            </w:r>
            <w:r w:rsidR="000C0811">
              <w:rPr>
                <w:rFonts w:cs="Times New Roman"/>
              </w:rPr>
              <w:t>test</w:t>
            </w:r>
            <w:r w:rsidR="000C0811" w:rsidRPr="000C0811">
              <w:rPr>
                <w:rFonts w:cs="Times New Roman"/>
              </w:rPr>
              <w:t xml:space="preserve"> esilekerkivatest inimesi ohustavatest nakkushaigustest on zoonoosid ehk loomadelt inimestele (ning ka vastupidi) üle kanduvad nakkused. </w:t>
            </w:r>
            <w:r w:rsidR="000C0811">
              <w:rPr>
                <w:rFonts w:cs="Times New Roman"/>
              </w:rPr>
              <w:t>Kuna</w:t>
            </w:r>
            <w:r w:rsidR="000C0811" w:rsidRPr="000C0811">
              <w:rPr>
                <w:rFonts w:cs="Times New Roman"/>
              </w:rPr>
              <w:t xml:space="preserve"> loomade tervis, inimeste tervis ja keskkond on omavahel seotud</w:t>
            </w:r>
            <w:r w:rsidR="000C0811">
              <w:rPr>
                <w:rFonts w:cs="Times New Roman"/>
              </w:rPr>
              <w:t xml:space="preserve">, </w:t>
            </w:r>
            <w:r w:rsidR="000C0811" w:rsidRPr="000C0811">
              <w:rPr>
                <w:rFonts w:cs="Times New Roman"/>
              </w:rPr>
              <w:t>on tungiv vajadus zoonootiliste haiguste kiiremaks ja tõhusamaks tõrjeks</w:t>
            </w:r>
            <w:r w:rsidR="000C0811">
              <w:rPr>
                <w:rFonts w:cs="Times New Roman"/>
              </w:rPr>
              <w:t>. Seda</w:t>
            </w:r>
            <w:r w:rsidR="000C0811" w:rsidRPr="000C0811">
              <w:rPr>
                <w:rFonts w:cs="Times New Roman"/>
              </w:rPr>
              <w:t xml:space="preserve"> on võimalik saavutada üleminekuga kitsamalt valdkonnapõhiselt lähenemiselt lähenemisviisile „Üks Tervis“. </w:t>
            </w:r>
            <w:r w:rsidR="000C0811">
              <w:rPr>
                <w:rFonts w:cs="Times New Roman"/>
              </w:rPr>
              <w:t>2024-2026 kestva</w:t>
            </w:r>
            <w:r w:rsidR="007E4D54">
              <w:rPr>
                <w:rFonts w:cs="Times New Roman"/>
              </w:rPr>
              <w:t xml:space="preserve"> projekt</w:t>
            </w:r>
            <w:r w:rsidR="000C0811">
              <w:rPr>
                <w:rFonts w:cs="Times New Roman"/>
              </w:rPr>
              <w:t>i</w:t>
            </w:r>
            <w:r w:rsidR="007E4D54">
              <w:rPr>
                <w:rFonts w:cs="Times New Roman"/>
              </w:rPr>
              <w:t xml:space="preserve"> „Koordineeritud seiresüsteemi loomine ühe tervise lähenemisviisi alusel“</w:t>
            </w:r>
            <w:r w:rsidR="000C0811">
              <w:rPr>
                <w:rFonts w:cs="Times New Roman"/>
              </w:rPr>
              <w:t xml:space="preserve"> </w:t>
            </w:r>
            <w:r w:rsidR="007E4D54">
              <w:rPr>
                <w:rFonts w:cs="Times New Roman"/>
              </w:rPr>
              <w:t xml:space="preserve">raames </w:t>
            </w:r>
            <w:r w:rsidR="007E4D54" w:rsidRPr="007E4D54">
              <w:rPr>
                <w:rFonts w:cs="Times New Roman"/>
              </w:rPr>
              <w:t>seira</w:t>
            </w:r>
            <w:r w:rsidR="007E4D54">
              <w:rPr>
                <w:rFonts w:cs="Times New Roman"/>
              </w:rPr>
              <w:t>takse</w:t>
            </w:r>
            <w:r w:rsidR="007E4D54" w:rsidRPr="007E4D54">
              <w:rPr>
                <w:rFonts w:cs="Times New Roman"/>
              </w:rPr>
              <w:t xml:space="preserve"> loomi ja haigustekitajate </w:t>
            </w:r>
            <w:proofErr w:type="spellStart"/>
            <w:r w:rsidR="007E4D54" w:rsidRPr="007E4D54">
              <w:rPr>
                <w:rFonts w:cs="Times New Roman"/>
              </w:rPr>
              <w:t>siirutajaid</w:t>
            </w:r>
            <w:proofErr w:type="spellEnd"/>
            <w:r w:rsidR="007E4D54" w:rsidRPr="007E4D54">
              <w:rPr>
                <w:rFonts w:cs="Times New Roman"/>
              </w:rPr>
              <w:t xml:space="preserve"> Lääne Niiluse palaviku, puukentsefaliidi, </w:t>
            </w:r>
            <w:proofErr w:type="spellStart"/>
            <w:r w:rsidR="007E4D54" w:rsidRPr="007E4D54">
              <w:rPr>
                <w:rFonts w:cs="Times New Roman"/>
              </w:rPr>
              <w:t>Lyme’i</w:t>
            </w:r>
            <w:proofErr w:type="spellEnd"/>
            <w:r w:rsidR="007E4D54" w:rsidRPr="007E4D54">
              <w:rPr>
                <w:rFonts w:cs="Times New Roman"/>
              </w:rPr>
              <w:t xml:space="preserve"> tõve, Q-palaviku ning esilekerkiva taudi (haigus Y) tekitajate või nende vastaste antikehade tuvastamiseks.</w:t>
            </w:r>
            <w:r w:rsidR="007E4D54">
              <w:rPr>
                <w:rFonts w:cs="Times New Roman"/>
              </w:rPr>
              <w:t xml:space="preserve"> </w:t>
            </w:r>
            <w:r w:rsidR="000C0811">
              <w:rPr>
                <w:rFonts w:cs="Times New Roman"/>
              </w:rPr>
              <w:t>Eesmärk on toetada prioriteetsete haigustekitajate koordineeritud seiresüsteemi loomist ja laiendamist igas osalevas riigis. Projektis osaleb 11 Euroopa</w:t>
            </w:r>
            <w:r w:rsidR="007E4D54">
              <w:rPr>
                <w:rFonts w:cs="Times New Roman"/>
              </w:rPr>
              <w:t xml:space="preserve"> riiki</w:t>
            </w:r>
            <w:r w:rsidR="000C0811">
              <w:rPr>
                <w:rFonts w:cs="Times New Roman"/>
              </w:rPr>
              <w:t xml:space="preserve">, </w:t>
            </w:r>
            <w:r w:rsidR="007E4D54">
              <w:rPr>
                <w:rFonts w:cs="Times New Roman"/>
              </w:rPr>
              <w:t>Eestis koordineerib projekti LABRIS, partneriteks PTA, Eesti Maaülikool ja Terviseamet.</w:t>
            </w:r>
            <w:r w:rsidR="00A008CF">
              <w:rPr>
                <w:rStyle w:val="FootnoteReference"/>
                <w:rFonts w:cs="Times New Roman"/>
              </w:rPr>
              <w:footnoteReference w:id="8"/>
            </w:r>
            <w:r w:rsidR="000C0811">
              <w:rPr>
                <w:rFonts w:cs="Times New Roman"/>
              </w:rPr>
              <w:t xml:space="preserve"> </w:t>
            </w:r>
          </w:p>
          <w:p w14:paraId="58287CB9" w14:textId="5C24C07C" w:rsidR="00381EA0" w:rsidRDefault="00381EA0" w:rsidP="00E94C58">
            <w:pPr>
              <w:jc w:val="both"/>
              <w:rPr>
                <w:rFonts w:cs="Times New Roman"/>
              </w:rPr>
            </w:pPr>
            <w:r w:rsidRPr="00381EA0">
              <w:rPr>
                <w:rFonts w:cs="Times New Roman"/>
                <w:noProof/>
              </w:rPr>
              <w:drawing>
                <wp:inline distT="0" distB="0" distL="0" distR="0" wp14:anchorId="017EADCF" wp14:editId="73DE9139">
                  <wp:extent cx="196132" cy="254854"/>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381EA0">
              <w:rPr>
                <w:rFonts w:cs="Times New Roman"/>
              </w:rPr>
              <w:t xml:space="preserve"> </w:t>
            </w:r>
            <w:r w:rsidR="000D29E1" w:rsidRPr="00333A43">
              <w:rPr>
                <w:rFonts w:cs="Times New Roman"/>
              </w:rPr>
              <w:t xml:space="preserve">LABRIS osaleb Soome partnerina </w:t>
            </w:r>
            <w:r w:rsidR="00EB731C" w:rsidRPr="00333A43">
              <w:rPr>
                <w:rFonts w:cs="Times New Roman"/>
              </w:rPr>
              <w:t xml:space="preserve">EFSA </w:t>
            </w:r>
            <w:r w:rsidR="000D29E1" w:rsidRPr="00333A43">
              <w:rPr>
                <w:rFonts w:cs="Times New Roman"/>
              </w:rPr>
              <w:t xml:space="preserve">projektis „Suutlikkuse loomine kõrge patogeensusega lindude gripi aktiivseks seireks metslindudel Euroopas“ Soome lahe piirkonna lindude gripi seires. Seire toimub kolme aasta jooksul (2024-2026) ja viiakse läbi sügiseti rändlindudelt proovide kogumisega. Projekti eesmärk on parandada ja täiendada </w:t>
            </w:r>
            <w:proofErr w:type="spellStart"/>
            <w:r w:rsidR="000D29E1" w:rsidRPr="00333A43">
              <w:rPr>
                <w:rFonts w:cs="Times New Roman"/>
              </w:rPr>
              <w:t>olemasolevadi</w:t>
            </w:r>
            <w:proofErr w:type="spellEnd"/>
            <w:r w:rsidR="000D29E1" w:rsidRPr="00333A43">
              <w:rPr>
                <w:rFonts w:cs="Times New Roman"/>
              </w:rPr>
              <w:t xml:space="preserve"> seiretegevusi, et tagada riiklikul tasemel pikaajaline suutlikkus lindude gripi viiruste aktiivseks seireks metslindudel (koostöös REMi, PTA, ornitoloogide, jahimeeste ja </w:t>
            </w:r>
            <w:proofErr w:type="spellStart"/>
            <w:r w:rsidR="000D29E1" w:rsidRPr="00333A43">
              <w:rPr>
                <w:rFonts w:cs="Times New Roman"/>
              </w:rPr>
              <w:t>LABRISega</w:t>
            </w:r>
            <w:proofErr w:type="spellEnd"/>
            <w:r w:rsidR="000D29E1" w:rsidRPr="00333A43">
              <w:rPr>
                <w:rFonts w:cs="Times New Roman"/>
              </w:rPr>
              <w:t>) ja luua süsteem kiireks viiruse avastamiseks ja viiruse tüvede täpseks iseloomustamiseks. Täpsem viiruse tüvede geneetiline iseloomustamine aitab määrata</w:t>
            </w:r>
            <w:r w:rsidR="00EB731C" w:rsidRPr="00333A43">
              <w:rPr>
                <w:rFonts w:cs="Times New Roman"/>
              </w:rPr>
              <w:t xml:space="preserve"> nende</w:t>
            </w:r>
            <w:r w:rsidR="000D29E1" w:rsidRPr="00333A43">
              <w:rPr>
                <w:rFonts w:cs="Times New Roman"/>
              </w:rPr>
              <w:t xml:space="preserve"> patogeensust ja selgitada võimalikku imetajatele ülekandumist ning on abiks ennetavate tegevuste planeerimisel, et taudi levikut kontrolli all hoida.</w:t>
            </w:r>
          </w:p>
          <w:p w14:paraId="551E1676" w14:textId="26C84811" w:rsidR="00DF0EAA" w:rsidRPr="003B082C" w:rsidRDefault="009F3788" w:rsidP="00F44556">
            <w:pPr>
              <w:jc w:val="both"/>
            </w:pPr>
            <w:r w:rsidRPr="009F3788">
              <w:rPr>
                <w:noProof/>
              </w:rPr>
              <w:drawing>
                <wp:inline distT="0" distB="0" distL="0" distR="0" wp14:anchorId="429EB11E" wp14:editId="5CFDAF7A">
                  <wp:extent cx="85090" cy="2501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090" cy="250190"/>
                          </a:xfrm>
                          <a:prstGeom prst="rect">
                            <a:avLst/>
                          </a:prstGeom>
                          <a:noFill/>
                        </pic:spPr>
                      </pic:pic>
                    </a:graphicData>
                  </a:graphic>
                </wp:inline>
              </w:drawing>
            </w:r>
            <w:r>
              <w:t xml:space="preserve"> Jätkub </w:t>
            </w:r>
            <w:r w:rsidRPr="009F3788">
              <w:t>2023. a</w:t>
            </w:r>
            <w:r>
              <w:t>astal alustatud PTA ja</w:t>
            </w:r>
            <w:r w:rsidRPr="009F3788">
              <w:t xml:space="preserve"> </w:t>
            </w:r>
            <w:proofErr w:type="spellStart"/>
            <w:r w:rsidRPr="009F3788">
              <w:t>LABRIS</w:t>
            </w:r>
            <w:r>
              <w:t>e</w:t>
            </w:r>
            <w:proofErr w:type="spellEnd"/>
            <w:r w:rsidRPr="009F3788">
              <w:t xml:space="preserve"> koostöö loomataudide prognoosmudelite ja mõjude hindamise mudelite väljatöötami</w:t>
            </w:r>
            <w:r>
              <w:t>s</w:t>
            </w:r>
            <w:r w:rsidRPr="009F3788">
              <w:t>e</w:t>
            </w:r>
            <w:r>
              <w:t>l</w:t>
            </w:r>
            <w:r w:rsidRPr="009F3788">
              <w:t xml:space="preserve"> ja ohuprognoosidena sõnastami</w:t>
            </w:r>
            <w:r>
              <w:t>s</w:t>
            </w:r>
            <w:r w:rsidRPr="009F3788">
              <w:t>e</w:t>
            </w:r>
            <w:r>
              <w:t>l</w:t>
            </w:r>
            <w:r w:rsidRPr="009F3788">
              <w:t xml:space="preserve"> ning tauditõrjeprogrammide ja nende rakenduskavade ajakohastami</w:t>
            </w:r>
            <w:r>
              <w:t>s</w:t>
            </w:r>
            <w:r w:rsidRPr="009F3788">
              <w:t>e</w:t>
            </w:r>
            <w:r>
              <w:t>l</w:t>
            </w:r>
            <w:r w:rsidRPr="009F3788">
              <w:t>.</w:t>
            </w:r>
            <w:r w:rsidR="008C497A">
              <w:t xml:space="preserve"> </w:t>
            </w:r>
          </w:p>
          <w:p w14:paraId="36E031B1" w14:textId="45A41F3B" w:rsidR="000C24F3" w:rsidRPr="003B082C" w:rsidRDefault="000E3246" w:rsidP="00F44556">
            <w:pPr>
              <w:jc w:val="both"/>
            </w:pPr>
            <w:r>
              <w:pict w14:anchorId="01DED606">
                <v:shape id="_x0000_i1055" type="#_x0000_t75" style="width:16.2pt;height:16.2pt;visibility:visible;mso-wrap-style:square">
                  <v:imagedata r:id="rId21" o:title="" cropbottom="-1650f" cropright="-244f"/>
                  <o:lock v:ext="edit" aspectratio="f"/>
                </v:shape>
              </w:pict>
            </w:r>
            <w:r w:rsidR="000C24F3">
              <w:t xml:space="preserve"> </w:t>
            </w:r>
            <w:r w:rsidR="000C24F3" w:rsidRPr="000C24F3">
              <w:t>Olemasolevad ja loodavad digilahendused</w:t>
            </w:r>
            <w:r w:rsidR="00E22717">
              <w:t xml:space="preserve"> ja</w:t>
            </w:r>
            <w:r w:rsidR="000C24F3" w:rsidRPr="000C24F3">
              <w:t xml:space="preserve"> </w:t>
            </w:r>
            <w:proofErr w:type="spellStart"/>
            <w:r w:rsidR="000C24F3" w:rsidRPr="000C24F3">
              <w:t>infosüsteemid</w:t>
            </w:r>
            <w:proofErr w:type="spellEnd"/>
            <w:r w:rsidR="000C24F3" w:rsidRPr="000C24F3">
              <w:t xml:space="preserve"> </w:t>
            </w:r>
            <w:r w:rsidR="00E22717">
              <w:t>loovad</w:t>
            </w:r>
            <w:r w:rsidR="000C24F3" w:rsidRPr="000C24F3">
              <w:t xml:space="preserve"> </w:t>
            </w:r>
            <w:r w:rsidR="00E22717" w:rsidRPr="000C24F3">
              <w:t>PTA-</w:t>
            </w:r>
            <w:proofErr w:type="spellStart"/>
            <w:r w:rsidR="00E22717" w:rsidRPr="000C24F3">
              <w:t>le</w:t>
            </w:r>
            <w:proofErr w:type="spellEnd"/>
            <w:r w:rsidR="00E22717" w:rsidRPr="000C24F3">
              <w:t xml:space="preserve"> </w:t>
            </w:r>
            <w:r w:rsidR="000C24F3" w:rsidRPr="000C24F3">
              <w:t xml:space="preserve">võimalusi </w:t>
            </w:r>
            <w:r w:rsidR="00E22717">
              <w:t>järelevalvega seotud</w:t>
            </w:r>
            <w:r w:rsidR="000C24F3" w:rsidRPr="000C24F3">
              <w:t xml:space="preserve"> kitsaskohadega tegelda ning liikuda efektiivse riskipõhise järelevalve suunas</w:t>
            </w:r>
            <w:r w:rsidR="00E22717">
              <w:t xml:space="preserve">. Andmete analüüsimine ja neist saadava info kasutamine </w:t>
            </w:r>
            <w:r w:rsidR="000C24F3" w:rsidRPr="000C24F3">
              <w:t>omakorda võimaldab järelevalve ressursse paigutada asjakohastesse teenustesse.</w:t>
            </w:r>
          </w:p>
          <w:p w14:paraId="7075C37E" w14:textId="1B19ACD0" w:rsidR="001A40BA" w:rsidRDefault="000E3246" w:rsidP="003864F9">
            <w:pPr>
              <w:jc w:val="both"/>
              <w:rPr>
                <w:rFonts w:cs="Times New Roman"/>
              </w:rPr>
            </w:pPr>
            <w:r>
              <w:pict w14:anchorId="000A56B2">
                <v:shape id="_x0000_i1056" type="#_x0000_t75" style="width:16.2pt;height:16.2pt;visibility:visible;mso-wrap-style:square" o:bullet="t">
                  <v:imagedata r:id="rId24" o:title=""/>
                </v:shape>
              </w:pict>
            </w:r>
            <w:r w:rsidR="00DF0EAA" w:rsidRPr="00DF0EAA">
              <w:rPr>
                <w:rFonts w:cs="Times New Roman"/>
              </w:rPr>
              <w:t xml:space="preserve"> </w:t>
            </w:r>
            <w:r w:rsidR="008C497A" w:rsidRPr="008517CD">
              <w:rPr>
                <w:rFonts w:cs="Times New Roman"/>
              </w:rPr>
              <w:t>Teadlikuks ja vastutustundlikuks loomapidamiseks vajalike teadmiste omandamist toetab riik teadmussiirde pikaajaliste programmide kaudu</w:t>
            </w:r>
            <w:r w:rsidR="00930435">
              <w:rPr>
                <w:rFonts w:cs="Times New Roman"/>
              </w:rPr>
              <w:t>,</w:t>
            </w:r>
            <w:r w:rsidR="008517CD" w:rsidRPr="008517CD">
              <w:rPr>
                <w:rFonts w:cs="Times New Roman"/>
              </w:rPr>
              <w:t xml:space="preserve"> 2025. </w:t>
            </w:r>
            <w:r w:rsidR="00930435" w:rsidRPr="00930435">
              <w:rPr>
                <w:rFonts w:cs="Times New Roman"/>
              </w:rPr>
              <w:t xml:space="preserve">aastast </w:t>
            </w:r>
            <w:r w:rsidR="00F904E8">
              <w:rPr>
                <w:rFonts w:cs="Times New Roman"/>
              </w:rPr>
              <w:t>ÜPP</w:t>
            </w:r>
            <w:r w:rsidR="00930435" w:rsidRPr="00930435">
              <w:rPr>
                <w:rFonts w:cs="Times New Roman"/>
              </w:rPr>
              <w:t xml:space="preserve"> AKIS</w:t>
            </w:r>
            <w:r w:rsidR="00930435" w:rsidRPr="00930435">
              <w:rPr>
                <w:rFonts w:cs="Times New Roman"/>
                <w:vertAlign w:val="superscript"/>
              </w:rPr>
              <w:footnoteReference w:id="9"/>
            </w:r>
            <w:r w:rsidR="00930435" w:rsidRPr="00930435">
              <w:rPr>
                <w:rFonts w:cs="Times New Roman"/>
              </w:rPr>
              <w:t xml:space="preserve"> sekkumise kaudu</w:t>
            </w:r>
            <w:r w:rsidR="00930435">
              <w:rPr>
                <w:rFonts w:cs="Times New Roman"/>
              </w:rPr>
              <w:t>.</w:t>
            </w:r>
            <w:r w:rsidR="008517CD" w:rsidRPr="008517CD">
              <w:rPr>
                <w:rFonts w:cs="Times New Roman"/>
              </w:rPr>
              <w:t xml:space="preserve"> </w:t>
            </w:r>
            <w:r w:rsidR="00930435">
              <w:rPr>
                <w:rFonts w:cs="Times New Roman"/>
              </w:rPr>
              <w:t>T</w:t>
            </w:r>
            <w:r w:rsidR="008517CD" w:rsidRPr="008517CD">
              <w:rPr>
                <w:rFonts w:cs="Times New Roman"/>
              </w:rPr>
              <w:t>oimu</w:t>
            </w:r>
            <w:r w:rsidR="008517CD">
              <w:rPr>
                <w:rFonts w:cs="Times New Roman"/>
              </w:rPr>
              <w:t>vad</w:t>
            </w:r>
            <w:r w:rsidR="008517CD" w:rsidRPr="008517CD">
              <w:rPr>
                <w:rFonts w:cs="Times New Roman"/>
              </w:rPr>
              <w:t xml:space="preserve"> erinevad koolitused, infopäevad, õppereisid koos farmi külastustega ja konverentsid, mille </w:t>
            </w:r>
            <w:r w:rsidR="008517CD">
              <w:rPr>
                <w:rFonts w:cs="Times New Roman"/>
              </w:rPr>
              <w:t>eesmärk on tõsta</w:t>
            </w:r>
            <w:r w:rsidR="008517CD" w:rsidRPr="008517CD">
              <w:rPr>
                <w:rFonts w:cs="Times New Roman"/>
              </w:rPr>
              <w:t xml:space="preserve"> loomakasvatajate teadlikkust loomakasvatusest ja loomade heaolust. </w:t>
            </w:r>
            <w:r w:rsidR="008C497A" w:rsidRPr="008C497A">
              <w:rPr>
                <w:rFonts w:cs="Times New Roman"/>
              </w:rPr>
              <w:t>Loomapidajate koolitamise ja tarbijate teavitamise kaudu motiveeritakse neid tegema otsuseid, mis panustaks loomade tervise ja heaolu tõusu, parandaks tootja konkurentsivõimet ning suunaks tarbijate ostuotsuseid. Selleks, et tõsta süsteemselt tarbijate teadlikkust loomade tervise ja heaolu teemadel, tuleb leida täiendavaid ressursse. Loomakasvatajate teadlikkus loomatervise riskidest ja kehtivatest nõuetest vajab järjepidevat tõstmist.</w:t>
            </w:r>
          </w:p>
          <w:p w14:paraId="5CB096B0" w14:textId="19A921B2" w:rsidR="00323EB5" w:rsidRPr="00323EB5" w:rsidRDefault="00323EB5" w:rsidP="00323EB5">
            <w:pPr>
              <w:jc w:val="both"/>
              <w:rPr>
                <w:rFonts w:cs="Times New Roman"/>
              </w:rPr>
            </w:pPr>
            <w:r w:rsidRPr="00323EB5">
              <w:rPr>
                <w:rFonts w:cs="Times New Roman"/>
                <w:noProof/>
              </w:rPr>
              <w:drawing>
                <wp:inline distT="0" distB="0" distL="0" distR="0" wp14:anchorId="1D43763B" wp14:editId="401B7652">
                  <wp:extent cx="231775" cy="2317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323EB5">
              <w:rPr>
                <w:rFonts w:cs="Times New Roman"/>
              </w:rPr>
              <w:t xml:space="preserve"> LABRIS täidab </w:t>
            </w:r>
            <w:r w:rsidR="00382384">
              <w:rPr>
                <w:rFonts w:cs="Times New Roman"/>
              </w:rPr>
              <w:t>volitatud</w:t>
            </w:r>
            <w:r w:rsidRPr="00323EB5">
              <w:rPr>
                <w:rFonts w:cs="Times New Roman"/>
              </w:rPr>
              <w:t xml:space="preserve"> labori ja riikliku referentlabori </w:t>
            </w:r>
            <w:r w:rsidR="00382384">
              <w:rPr>
                <w:rFonts w:cs="Times New Roman"/>
              </w:rPr>
              <w:t xml:space="preserve">ülesandeid. </w:t>
            </w:r>
            <w:r w:rsidRPr="00323EB5">
              <w:rPr>
                <w:rFonts w:cs="Times New Roman"/>
              </w:rPr>
              <w:t>Lisaks tagatakse AMR riiklike seirete läbi viimine.</w:t>
            </w:r>
            <w:r w:rsidR="00382384" w:rsidRPr="00323EB5">
              <w:rPr>
                <w:rFonts w:cs="Times New Roman"/>
              </w:rPr>
              <w:t xml:space="preserve"> </w:t>
            </w:r>
            <w:r w:rsidR="00382384">
              <w:rPr>
                <w:rFonts w:cs="Times New Roman"/>
              </w:rPr>
              <w:t>T</w:t>
            </w:r>
            <w:r w:rsidR="00382384" w:rsidRPr="00323EB5">
              <w:rPr>
                <w:rFonts w:cs="Times New Roman"/>
              </w:rPr>
              <w:t xml:space="preserve">agatud </w:t>
            </w:r>
            <w:r w:rsidR="00382384">
              <w:rPr>
                <w:rFonts w:cs="Times New Roman"/>
              </w:rPr>
              <w:t xml:space="preserve">on </w:t>
            </w:r>
            <w:r w:rsidR="00382384" w:rsidRPr="00323EB5">
              <w:rPr>
                <w:rFonts w:cs="Times New Roman"/>
              </w:rPr>
              <w:t>valmisolek diagnoosida operatiivselt eriti ohtlikke ja teatavaid ohtlikke loomataude, luuakse võimekus tuvastada senisest paremini võimalikke uusi ja esilekerkivaid loomataude.</w:t>
            </w:r>
          </w:p>
          <w:p w14:paraId="1707C01F" w14:textId="4B47B5A9" w:rsidR="00323EB5" w:rsidRDefault="00323EB5" w:rsidP="003864F9">
            <w:pPr>
              <w:jc w:val="both"/>
              <w:rPr>
                <w:rFonts w:cs="Times New Roman"/>
              </w:rPr>
            </w:pPr>
            <w:r w:rsidRPr="00323EB5">
              <w:rPr>
                <w:rFonts w:cs="Times New Roman"/>
              </w:rPr>
              <w:lastRenderedPageBreak/>
              <w:t xml:space="preserve"> </w:t>
            </w:r>
            <w:r w:rsidRPr="00323EB5">
              <w:rPr>
                <w:rFonts w:cs="Times New Roman"/>
                <w:noProof/>
              </w:rPr>
              <w:drawing>
                <wp:inline distT="0" distB="0" distL="0" distR="0" wp14:anchorId="6EA5F8F6" wp14:editId="704CF2A5">
                  <wp:extent cx="176530" cy="176530"/>
                  <wp:effectExtent l="0" t="0" r="0" b="0"/>
                  <wp:docPr id="563795844" name="Picture 56379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sidRPr="00323EB5">
              <w:rPr>
                <w:rFonts w:cs="Times New Roman"/>
              </w:rPr>
              <w:t xml:space="preserve"> Algavad labori infosüsteem</w:t>
            </w:r>
            <w:r w:rsidR="00F14AE7">
              <w:rPr>
                <w:rFonts w:cs="Times New Roman"/>
              </w:rPr>
              <w:t>i</w:t>
            </w:r>
            <w:r w:rsidRPr="00323EB5">
              <w:rPr>
                <w:rFonts w:cs="Times New Roman"/>
              </w:rPr>
              <w:t xml:space="preserve"> (LIS) loomatervise valdkonna arendused. Muuhulgas kavandatakse ühendused PTA ja PRIA andmebaasidega.</w:t>
            </w:r>
          </w:p>
          <w:p w14:paraId="570A5B3C" w14:textId="0CAAE672" w:rsidR="00323EB5" w:rsidRPr="00DF0EAA" w:rsidRDefault="002F192A" w:rsidP="003864F9">
            <w:pPr>
              <w:jc w:val="both"/>
              <w:rPr>
                <w:rFonts w:cs="Times New Roman"/>
              </w:rPr>
            </w:pPr>
            <w:r w:rsidRPr="00DF0EAA">
              <w:rPr>
                <w:noProof/>
              </w:rPr>
              <w:drawing>
                <wp:inline distT="0" distB="0" distL="0" distR="0" wp14:anchorId="3AD4D06D" wp14:editId="114CB76C">
                  <wp:extent cx="231775" cy="231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Veterinaararstide vähesuse probleemistikust t</w:t>
            </w:r>
            <w:r w:rsidRPr="002F192A">
              <w:rPr>
                <w:rFonts w:cs="Times New Roman"/>
              </w:rPr>
              <w:t>äpsema ülevaate saamiseks</w:t>
            </w:r>
            <w:r>
              <w:rPr>
                <w:rFonts w:cs="Times New Roman"/>
              </w:rPr>
              <w:t xml:space="preserve"> </w:t>
            </w:r>
            <w:r w:rsidRPr="002F192A">
              <w:rPr>
                <w:rFonts w:cs="Times New Roman"/>
              </w:rPr>
              <w:t xml:space="preserve">on vaja kaardistada veterinaararstide tööhõivet puudutav seis riiklikus veterinaararstide registris. See annab selgema pildi sellest, kui paljud tegevusluba omavatest veterinaararstidest tegelevad põllumajandus- või lemmikloomadega ning kui paljud on tööl riigiametites. </w:t>
            </w:r>
            <w:r>
              <w:rPr>
                <w:rFonts w:cs="Times New Roman"/>
              </w:rPr>
              <w:t xml:space="preserve">Käimas on arutelud, millisel viisil veterinaararstide registris töökoha kohta esitatavate andmete </w:t>
            </w:r>
            <w:r w:rsidR="0033398A">
              <w:rPr>
                <w:rFonts w:cs="Times New Roman"/>
              </w:rPr>
              <w:t xml:space="preserve">kogumisega edasi liikuda – kas on </w:t>
            </w:r>
            <w:r w:rsidR="00D34CE6">
              <w:rPr>
                <w:rFonts w:cs="Times New Roman"/>
              </w:rPr>
              <w:t xml:space="preserve">esmalt </w:t>
            </w:r>
            <w:r w:rsidR="0033398A">
              <w:rPr>
                <w:rFonts w:cs="Times New Roman"/>
              </w:rPr>
              <w:t xml:space="preserve">vaja muuta selleks veterinaarseadust või piisab praegusest õigusruumis sätestatust ja saab </w:t>
            </w:r>
            <w:r w:rsidR="00D34CE6">
              <w:rPr>
                <w:rFonts w:cs="Times New Roman"/>
              </w:rPr>
              <w:t xml:space="preserve">kohe </w:t>
            </w:r>
            <w:r w:rsidR="0033398A">
              <w:rPr>
                <w:rFonts w:cs="Times New Roman"/>
              </w:rPr>
              <w:t>edasi liikuda veterinaararstide registris sellekohase IT-arendusega.</w:t>
            </w:r>
          </w:p>
          <w:p w14:paraId="74776677" w14:textId="047B6D19" w:rsidR="00DF0EAA" w:rsidRDefault="003B082C" w:rsidP="003864F9">
            <w:pPr>
              <w:jc w:val="both"/>
              <w:rPr>
                <w:rFonts w:cs="Times New Roman"/>
              </w:rPr>
            </w:pPr>
            <w:r>
              <w:rPr>
                <w:rFonts w:cs="Times New Roman"/>
              </w:rPr>
              <w:t>Söödaohutus:</w:t>
            </w:r>
          </w:p>
          <w:p w14:paraId="771504AC" w14:textId="3EC3BF58" w:rsidR="00893162" w:rsidRDefault="00893162" w:rsidP="003864F9">
            <w:pPr>
              <w:jc w:val="both"/>
              <w:rPr>
                <w:rFonts w:cs="Times New Roman"/>
              </w:rPr>
            </w:pPr>
            <w:r w:rsidRPr="00DF0EAA">
              <w:rPr>
                <w:noProof/>
              </w:rPr>
              <w:drawing>
                <wp:inline distT="0" distB="0" distL="0" distR="0" wp14:anchorId="350BA784" wp14:editId="1B263EDC">
                  <wp:extent cx="231775" cy="2317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w:t>
            </w:r>
            <w:r w:rsidR="00357A58" w:rsidRPr="00357A58">
              <w:rPr>
                <w:rFonts w:cs="Times New Roman"/>
              </w:rPr>
              <w:t xml:space="preserve">Söödaohutuse tagamiseks on vaja suurendada söödast võetavate kontrollproovide ning tellitavate analüüside mahtu arvestades olemasolevaid (nt </w:t>
            </w:r>
            <w:proofErr w:type="spellStart"/>
            <w:r w:rsidR="00357A58" w:rsidRPr="00357A58">
              <w:rPr>
                <w:rFonts w:cs="Times New Roman"/>
              </w:rPr>
              <w:t>dioksiinid</w:t>
            </w:r>
            <w:proofErr w:type="spellEnd"/>
            <w:r w:rsidR="00357A58" w:rsidRPr="00357A58">
              <w:rPr>
                <w:rFonts w:cs="Times New Roman"/>
              </w:rPr>
              <w:t xml:space="preserve">, </w:t>
            </w:r>
            <w:proofErr w:type="spellStart"/>
            <w:r w:rsidR="00357A58" w:rsidRPr="00357A58">
              <w:rPr>
                <w:rFonts w:cs="Times New Roman"/>
              </w:rPr>
              <w:t>mükotoksiinid</w:t>
            </w:r>
            <w:proofErr w:type="spellEnd"/>
            <w:r w:rsidR="00357A58" w:rsidRPr="00357A58">
              <w:rPr>
                <w:rFonts w:cs="Times New Roman"/>
              </w:rPr>
              <w:t xml:space="preserve">, looduslikud toksiinid, raskmetallid, ohtlikud botaanilised lisandid) ja uusi riske (nt </w:t>
            </w:r>
            <w:proofErr w:type="spellStart"/>
            <w:r w:rsidR="00357A58" w:rsidRPr="00357A58">
              <w:rPr>
                <w:rFonts w:cs="Times New Roman"/>
              </w:rPr>
              <w:t>ergotalkaloidid</w:t>
            </w:r>
            <w:proofErr w:type="spellEnd"/>
            <w:r w:rsidR="00357A58" w:rsidRPr="00357A58">
              <w:rPr>
                <w:rFonts w:cs="Times New Roman"/>
              </w:rPr>
              <w:t xml:space="preserve">, nikkel, mis on välja toodud komisjoni soovitustes (EL) 2016/1110, 2012/154 jt). </w:t>
            </w:r>
            <w:r w:rsidR="00357A58">
              <w:rPr>
                <w:rFonts w:cs="Times New Roman"/>
              </w:rPr>
              <w:t>R</w:t>
            </w:r>
            <w:r w:rsidR="00357A58" w:rsidRPr="00357A58">
              <w:rPr>
                <w:rFonts w:cs="Times New Roman"/>
              </w:rPr>
              <w:t>iskipõhist lähenemist arvestades tuleks proovide hulka tõsta minimaalselt 30%.</w:t>
            </w:r>
          </w:p>
          <w:p w14:paraId="5A9125CA" w14:textId="00B79C59" w:rsidR="003B082C" w:rsidRDefault="003B082C" w:rsidP="003864F9">
            <w:pPr>
              <w:jc w:val="both"/>
              <w:rPr>
                <w:rFonts w:cs="Times New Roman"/>
              </w:rPr>
            </w:pPr>
            <w:r w:rsidRPr="00DF0EAA">
              <w:rPr>
                <w:noProof/>
              </w:rPr>
              <w:drawing>
                <wp:inline distT="0" distB="0" distL="0" distR="0" wp14:anchorId="448FFA2B" wp14:editId="627D19AD">
                  <wp:extent cx="231775" cy="231775"/>
                  <wp:effectExtent l="0" t="0" r="0" b="0"/>
                  <wp:docPr id="820775257" name="Picture 82077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8E1653">
              <w:rPr>
                <w:rFonts w:cs="Times New Roman"/>
              </w:rPr>
              <w:t xml:space="preserve"> </w:t>
            </w:r>
            <w:r w:rsidR="008E1653" w:rsidRPr="008E1653">
              <w:rPr>
                <w:rFonts w:cs="Times New Roman"/>
              </w:rPr>
              <w:t xml:space="preserve">Aasta-aastalt omab suuremat rolli söödalisandite kasutamine söödas, seda nii loomade heaolu suurendamise kui ka keskkonnamõjude vähendamise aspektist. Söödas kasutataval söödalisandil peab olema kehtiv luba selle kasutamiseks Euroopa Liidus ning kasutusloaga söödalisandid on kantud söödalisandite registrisse. </w:t>
            </w:r>
            <w:r w:rsidRPr="003B082C">
              <w:rPr>
                <w:rFonts w:cs="Times New Roman"/>
              </w:rPr>
              <w:t xml:space="preserve">Strateegia „Talust taldrikule“ all on planeeritud algatus söödalisandite määruse ülevaatamiseks, et hõlbustada kestlikult toodetud ja innovaatiliste söödalisandite (nt zootehnilised lisandid, mis soodustavad toitainete omandamist või vähendavad metaani emissiooni) </w:t>
            </w:r>
            <w:proofErr w:type="spellStart"/>
            <w:r w:rsidRPr="003B082C">
              <w:rPr>
                <w:rFonts w:cs="Times New Roman"/>
              </w:rPr>
              <w:t>turuleviimist</w:t>
            </w:r>
            <w:proofErr w:type="spellEnd"/>
            <w:r w:rsidRPr="003B082C">
              <w:rPr>
                <w:rFonts w:cs="Times New Roman"/>
              </w:rPr>
              <w:t>, vähendamaks loomakasvatuse keskkonnamõju. Euroopa Komisjon peaks esitama vastava õigusaktiettepaneku söödalisandite määruse muutmiseks.</w:t>
            </w:r>
          </w:p>
          <w:p w14:paraId="1C25624A" w14:textId="3D5BA301" w:rsidR="008E1653" w:rsidRDefault="008E1653" w:rsidP="003864F9">
            <w:pPr>
              <w:jc w:val="both"/>
              <w:rPr>
                <w:rFonts w:cs="Times New Roman"/>
              </w:rPr>
            </w:pPr>
            <w:r w:rsidRPr="00DF0EAA">
              <w:rPr>
                <w:noProof/>
              </w:rPr>
              <w:drawing>
                <wp:inline distT="0" distB="0" distL="0" distR="0" wp14:anchorId="29E5EBDB" wp14:editId="7495FCAF">
                  <wp:extent cx="231775" cy="231775"/>
                  <wp:effectExtent l="0" t="0" r="0" b="0"/>
                  <wp:docPr id="539899574" name="Picture 53989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w:t>
            </w:r>
            <w:r w:rsidR="00357A58" w:rsidRPr="00357A58">
              <w:rPr>
                <w:rFonts w:cs="Times New Roman"/>
              </w:rPr>
              <w:t>Jätkata tuleb söödakäitlejate süsteemse teavitamisega kehtivatest ja uutest nõuetest</w:t>
            </w:r>
            <w:r w:rsidR="00357A58">
              <w:rPr>
                <w:rFonts w:cs="Times New Roman"/>
              </w:rPr>
              <w:t xml:space="preserve"> (näiteks teemakohased infopäevad)</w:t>
            </w:r>
            <w:r w:rsidR="00357A58" w:rsidRPr="00357A58">
              <w:rPr>
                <w:rFonts w:cs="Times New Roman"/>
              </w:rPr>
              <w:t xml:space="preserve"> ning käitlejate ja loomapidajate teadlikkuse tõstmisega söödaohutusest. Arendada tuleb olemasolevat nõuandesüsteemi söödaohutuse osas. </w:t>
            </w:r>
          </w:p>
          <w:p w14:paraId="1712AD6F" w14:textId="3A63C5CE" w:rsidR="00893162" w:rsidRDefault="00893162" w:rsidP="003864F9">
            <w:pPr>
              <w:jc w:val="both"/>
              <w:rPr>
                <w:rFonts w:cs="Times New Roman"/>
              </w:rPr>
            </w:pPr>
            <w:r w:rsidRPr="00DF0EAA">
              <w:rPr>
                <w:noProof/>
              </w:rPr>
              <w:drawing>
                <wp:inline distT="0" distB="0" distL="0" distR="0" wp14:anchorId="75285F54" wp14:editId="28DE06C3">
                  <wp:extent cx="231775"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w:t>
            </w:r>
            <w:r w:rsidRPr="00893162">
              <w:rPr>
                <w:rFonts w:cs="Times New Roman"/>
              </w:rPr>
              <w:t>EL otsustusprotsessis osalemine, kus toimub pidev nõuete ajakohastamine</w:t>
            </w:r>
            <w:r>
              <w:rPr>
                <w:rFonts w:cs="Times New Roman"/>
              </w:rPr>
              <w:t>.</w:t>
            </w:r>
          </w:p>
          <w:p w14:paraId="6D824F26" w14:textId="7832326D" w:rsidR="00357A58" w:rsidRDefault="00357A58" w:rsidP="003864F9">
            <w:pPr>
              <w:jc w:val="both"/>
              <w:rPr>
                <w:rFonts w:cs="Times New Roman"/>
              </w:rPr>
            </w:pPr>
            <w:r w:rsidRPr="00DF0EAA">
              <w:rPr>
                <w:noProof/>
              </w:rPr>
              <w:drawing>
                <wp:inline distT="0" distB="0" distL="0" distR="0" wp14:anchorId="617E1961" wp14:editId="3DA07C59">
                  <wp:extent cx="231775" cy="231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Söödaohutuse </w:t>
            </w:r>
            <w:r w:rsidRPr="00357A58">
              <w:rPr>
                <w:rFonts w:cs="Times New Roman"/>
              </w:rPr>
              <w:t>õigusnormide kaasajastamine ja õiguse korrastamine. Ülevaatamisel on valdkonna riigisiseste õigusaktide aja- ja asjakohasus, et tagada kehtivate õigusnormide eesmärgipärasus. Koostatakse vajalikud analüüsid ja analüüsist lähtuvad vajalikud tegevused viiakse ellu etapiviisiliselt vastavalt kokkulepitud ajakavale.</w:t>
            </w:r>
          </w:p>
          <w:p w14:paraId="7C361942" w14:textId="762A293D" w:rsidR="00357A58" w:rsidRDefault="00357A58" w:rsidP="003864F9">
            <w:pPr>
              <w:jc w:val="both"/>
              <w:rPr>
                <w:rFonts w:cs="Times New Roman"/>
              </w:rPr>
            </w:pPr>
            <w:r w:rsidRPr="00DF0EAA">
              <w:rPr>
                <w:noProof/>
              </w:rPr>
              <w:drawing>
                <wp:inline distT="0" distB="0" distL="0" distR="0" wp14:anchorId="4C6627DB" wp14:editId="0613D86D">
                  <wp:extent cx="231775" cy="2317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357A58">
              <w:rPr>
                <w:rFonts w:eastAsia="Calibri" w:cs="Arial"/>
                <w:lang w:eastAsia="et-EE"/>
              </w:rPr>
              <w:t xml:space="preserve">Järelevalve toimingud peavad põhinema analüüsi-, uuringu- ja diagnoosimeetoditel, mis vastavad tänapäevastele teaduslikele standarditele ja mis annavad usaldusväärseid tulemusi. Laboriteenus peab olema operatiivselt kättesaadav, et olukordi hinnata ning tõenduspõhiseid inimeste ja loomade tervist puudutavaid otsuseid langetada. Seetõttu on oluline tagada suutlikkus (aparatuur, metoodikad, kompetents, ruumid) osutada riiklikke teenuseid vajalikul tasemel (seniste teenuste jätkumine ja uued teenused Eesti väliste laborite teenuste kasutamise osakaalu vähendamiseks). </w:t>
            </w:r>
            <w:r>
              <w:rPr>
                <w:rFonts w:eastAsia="Calibri" w:cs="Arial"/>
                <w:lang w:eastAsia="et-EE"/>
              </w:rPr>
              <w:t xml:space="preserve">Ebastabiilne vahendite eraldamine investeeringute tegemiseks viib </w:t>
            </w:r>
            <w:r w:rsidRPr="00357A58">
              <w:rPr>
                <w:rFonts w:eastAsia="Calibri" w:cs="Arial"/>
                <w:lang w:eastAsia="et-EE"/>
              </w:rPr>
              <w:t>investeeringuvajadus</w:t>
            </w:r>
            <w:r>
              <w:rPr>
                <w:rFonts w:eastAsia="Calibri" w:cs="Arial"/>
                <w:lang w:eastAsia="et-EE"/>
              </w:rPr>
              <w:t>te</w:t>
            </w:r>
            <w:r w:rsidRPr="00357A58">
              <w:rPr>
                <w:rFonts w:eastAsia="Calibri" w:cs="Arial"/>
                <w:lang w:eastAsia="et-EE"/>
              </w:rPr>
              <w:t xml:space="preserve"> kuhju</w:t>
            </w:r>
            <w:r>
              <w:rPr>
                <w:rFonts w:eastAsia="Calibri" w:cs="Arial"/>
                <w:lang w:eastAsia="et-EE"/>
              </w:rPr>
              <w:t>miseni</w:t>
            </w:r>
            <w:r w:rsidRPr="00357A58">
              <w:rPr>
                <w:rFonts w:eastAsia="Calibri" w:cs="Arial"/>
                <w:lang w:eastAsia="et-EE"/>
              </w:rPr>
              <w:t>.</w:t>
            </w:r>
          </w:p>
          <w:p w14:paraId="1E56B917" w14:textId="632FF53A" w:rsidR="003B082C" w:rsidRDefault="003B082C" w:rsidP="00893162">
            <w:pPr>
              <w:jc w:val="both"/>
              <w:rPr>
                <w:rFonts w:cs="Times New Roman"/>
              </w:rPr>
            </w:pPr>
            <w:r w:rsidRPr="00DF0EAA">
              <w:rPr>
                <w:rFonts w:cs="Times New Roman"/>
                <w:noProof/>
                <w:lang w:eastAsia="et-EE"/>
              </w:rPr>
              <w:drawing>
                <wp:inline distT="0" distB="0" distL="0" distR="0" wp14:anchorId="55C260D4" wp14:editId="1D09787D">
                  <wp:extent cx="196132" cy="254854"/>
                  <wp:effectExtent l="0" t="0" r="0" b="0"/>
                  <wp:docPr id="776328072" name="Picture 776328072"/>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00893162">
              <w:rPr>
                <w:rFonts w:cs="Times New Roman"/>
              </w:rPr>
              <w:t xml:space="preserve"> 2024. aastal on kavas alustada uuringuga „</w:t>
            </w:r>
            <w:r w:rsidR="00893162" w:rsidRPr="00893162">
              <w:rPr>
                <w:rFonts w:cs="Times New Roman"/>
              </w:rPr>
              <w:t>Proteiinsöötades Eesti päritolu tooraine osakaalu suurendamise võimalused</w:t>
            </w:r>
            <w:r w:rsidR="00893162">
              <w:rPr>
                <w:rFonts w:cs="Times New Roman"/>
              </w:rPr>
              <w:t xml:space="preserve">“. </w:t>
            </w:r>
            <w:r w:rsidR="00893162" w:rsidRPr="00893162">
              <w:rPr>
                <w:rFonts w:cs="Times New Roman"/>
              </w:rPr>
              <w:t>Eesmärk</w:t>
            </w:r>
            <w:r w:rsidR="00893162">
              <w:rPr>
                <w:rFonts w:cs="Times New Roman"/>
              </w:rPr>
              <w:t xml:space="preserve"> on </w:t>
            </w:r>
            <w:r w:rsidR="00893162" w:rsidRPr="00893162">
              <w:rPr>
                <w:rFonts w:cs="Times New Roman"/>
              </w:rPr>
              <w:t>suurendada Eesti päritolu tooraine osakaalu Eestis peetavatele põllumajandusloomadele söödetavates proteiinsöötades, kaitsmaks keskkonda ja vähendamaks majanduslikku ebakindlust.</w:t>
            </w:r>
          </w:p>
          <w:p w14:paraId="157998C7" w14:textId="5D37C0C0" w:rsidR="00893162" w:rsidRDefault="00893162" w:rsidP="003864F9">
            <w:pPr>
              <w:jc w:val="both"/>
              <w:rPr>
                <w:rFonts w:cs="Times New Roman"/>
              </w:rPr>
            </w:pPr>
            <w:r w:rsidRPr="00DF0EAA">
              <w:rPr>
                <w:rFonts w:cs="Times New Roman"/>
                <w:noProof/>
                <w:lang w:eastAsia="et-EE"/>
              </w:rPr>
              <w:lastRenderedPageBreak/>
              <w:drawing>
                <wp:inline distT="0" distB="0" distL="0" distR="0" wp14:anchorId="3B0563F7" wp14:editId="58D8D2EB">
                  <wp:extent cx="196132" cy="254854"/>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Pr>
                <w:rFonts w:cs="Times New Roman"/>
              </w:rPr>
              <w:t xml:space="preserve"> </w:t>
            </w:r>
            <w:r w:rsidRPr="00893162">
              <w:rPr>
                <w:rFonts w:cs="Times New Roman"/>
              </w:rPr>
              <w:t xml:space="preserve">2023. aastal alustati uuringuga „Teatud </w:t>
            </w:r>
            <w:proofErr w:type="spellStart"/>
            <w:r w:rsidRPr="00893162">
              <w:rPr>
                <w:rFonts w:cs="Times New Roman"/>
              </w:rPr>
              <w:t>mükotoksiinid</w:t>
            </w:r>
            <w:proofErr w:type="spellEnd"/>
            <w:r w:rsidRPr="00893162">
              <w:rPr>
                <w:rFonts w:cs="Times New Roman"/>
              </w:rPr>
              <w:t xml:space="preserve"> toidus ja söödas“. Töö raames määratakse riskitase erinevate elanikkonnarühmade korral (</w:t>
            </w:r>
            <w:proofErr w:type="spellStart"/>
            <w:r w:rsidRPr="00893162">
              <w:rPr>
                <w:rFonts w:cs="Times New Roman"/>
              </w:rPr>
              <w:t>saadavushinnang</w:t>
            </w:r>
            <w:proofErr w:type="spellEnd"/>
            <w:r w:rsidRPr="00893162">
              <w:rPr>
                <w:rFonts w:cs="Times New Roman"/>
              </w:rPr>
              <w:t xml:space="preserve">) ning riskitase tundlikele loomaliikidele. Lisaks hinnatakse kliima muutuste mõju teatud </w:t>
            </w:r>
            <w:proofErr w:type="spellStart"/>
            <w:r w:rsidRPr="00893162">
              <w:rPr>
                <w:rFonts w:cs="Times New Roman"/>
              </w:rPr>
              <w:t>mükotoksiinide</w:t>
            </w:r>
            <w:proofErr w:type="spellEnd"/>
            <w:r w:rsidRPr="00893162">
              <w:rPr>
                <w:rFonts w:cs="Times New Roman"/>
              </w:rPr>
              <w:t xml:space="preserve"> sisaldusele Eestis kasvatatud toidu ja sööda </w:t>
            </w:r>
            <w:proofErr w:type="spellStart"/>
            <w:r w:rsidRPr="00893162">
              <w:rPr>
                <w:rFonts w:cs="Times New Roman"/>
              </w:rPr>
              <w:t>teraviljades.Projekt</w:t>
            </w:r>
            <w:proofErr w:type="spellEnd"/>
            <w:r w:rsidRPr="00893162">
              <w:rPr>
                <w:rFonts w:cs="Times New Roman"/>
              </w:rPr>
              <w:t xml:space="preserve"> lõpeb 2026.</w:t>
            </w:r>
            <w:r>
              <w:rPr>
                <w:rFonts w:cs="Times New Roman"/>
              </w:rPr>
              <w:t xml:space="preserve"> </w:t>
            </w:r>
            <w:r w:rsidRPr="00893162">
              <w:rPr>
                <w:rFonts w:cs="Times New Roman"/>
              </w:rPr>
              <w:t>a</w:t>
            </w:r>
            <w:r>
              <w:rPr>
                <w:rFonts w:cs="Times New Roman"/>
              </w:rPr>
              <w:t>astal</w:t>
            </w:r>
            <w:r w:rsidR="00357A58">
              <w:rPr>
                <w:rFonts w:cs="Times New Roman"/>
              </w:rPr>
              <w:t>.</w:t>
            </w:r>
          </w:p>
          <w:p w14:paraId="472B346E" w14:textId="79354389" w:rsidR="00BB6F56" w:rsidRDefault="00BB6F56" w:rsidP="003864F9">
            <w:pPr>
              <w:jc w:val="both"/>
              <w:rPr>
                <w:rFonts w:cs="Times New Roman"/>
              </w:rPr>
            </w:pPr>
            <w:r>
              <w:rPr>
                <w:rFonts w:cs="Times New Roman"/>
              </w:rPr>
              <w:t>Loomade heaolu:</w:t>
            </w:r>
          </w:p>
          <w:p w14:paraId="247AB41D" w14:textId="3264D7C0" w:rsidR="0095146B" w:rsidRDefault="00BB6F56" w:rsidP="00BB6F56">
            <w:pPr>
              <w:jc w:val="both"/>
              <w:rPr>
                <w:rFonts w:cs="Times New Roman"/>
              </w:rPr>
            </w:pPr>
            <w:r w:rsidRPr="00DF0EAA">
              <w:rPr>
                <w:rFonts w:cs="Times New Roman"/>
                <w:noProof/>
                <w:lang w:eastAsia="et-EE"/>
              </w:rPr>
              <w:drawing>
                <wp:inline distT="0" distB="0" distL="0" distR="0" wp14:anchorId="68333541" wp14:editId="0F8EE3D9">
                  <wp:extent cx="196132" cy="254854"/>
                  <wp:effectExtent l="0" t="0" r="0" b="0"/>
                  <wp:docPr id="151981784" name="Picture 151981784"/>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00512A64">
              <w:rPr>
                <w:rFonts w:cs="Times New Roman"/>
              </w:rPr>
              <w:t xml:space="preserve"> </w:t>
            </w:r>
            <w:r w:rsidRPr="00BB6F56">
              <w:rPr>
                <w:rFonts w:cs="Times New Roman"/>
              </w:rPr>
              <w:t xml:space="preserve">EK volitas Euroopa Toiduohutusametit (EFSA) koostama teaduslikke arvamusi erinevate loomaliikide ja </w:t>
            </w:r>
            <w:r w:rsidR="00512A64">
              <w:rPr>
                <w:rFonts w:cs="Times New Roman"/>
              </w:rPr>
              <w:noBreakHyphen/>
            </w:r>
            <w:r w:rsidRPr="00BB6F56">
              <w:rPr>
                <w:rFonts w:cs="Times New Roman"/>
              </w:rPr>
              <w:t xml:space="preserve">rühmade kohta kuni 2030. aastani. </w:t>
            </w:r>
            <w:r w:rsidR="006B55E4" w:rsidRPr="00E1794F">
              <w:rPr>
                <w:rFonts w:cs="Times New Roman"/>
              </w:rPr>
              <w:t>Praeguseks</w:t>
            </w:r>
            <w:r w:rsidRPr="00E1794F">
              <w:rPr>
                <w:rFonts w:cs="Times New Roman"/>
              </w:rPr>
              <w:t xml:space="preserve"> on avaldatud arvamused </w:t>
            </w:r>
            <w:r w:rsidR="00E1794F">
              <w:rPr>
                <w:rFonts w:cs="Times New Roman"/>
              </w:rPr>
              <w:t>mitmete loomaliikide pidamis- ja vedamistingimuste</w:t>
            </w:r>
            <w:r w:rsidRPr="00E1794F">
              <w:rPr>
                <w:rFonts w:cs="Times New Roman"/>
              </w:rPr>
              <w:t xml:space="preserve"> kohta. Kõigi loomarühmade puhul on leitud heaolu riske ja esitatud soovitused nende leevendamiseks.</w:t>
            </w:r>
            <w:r w:rsidRPr="0095146B">
              <w:rPr>
                <w:rFonts w:cs="Times New Roman"/>
              </w:rPr>
              <w:t xml:space="preserve"> </w:t>
            </w:r>
            <w:r w:rsidR="006B55E4">
              <w:rPr>
                <w:rFonts w:cs="Times New Roman"/>
              </w:rPr>
              <w:t xml:space="preserve">Käimas on tegevused arvamuse koostamiseks karusnaha </w:t>
            </w:r>
            <w:r w:rsidR="00D852CD">
              <w:rPr>
                <w:rFonts w:cs="Times New Roman"/>
              </w:rPr>
              <w:t>tootmise</w:t>
            </w:r>
            <w:r w:rsidR="006B55E4">
              <w:rPr>
                <w:rFonts w:cs="Times New Roman"/>
              </w:rPr>
              <w:t xml:space="preserve"> eesmärgil peetavate loomade (rebased, </w:t>
            </w:r>
            <w:r w:rsidR="006B55E4" w:rsidRPr="006B55E4">
              <w:rPr>
                <w:rFonts w:cs="Times New Roman"/>
              </w:rPr>
              <w:t>tšintšilja</w:t>
            </w:r>
            <w:r w:rsidR="006B55E4">
              <w:rPr>
                <w:rFonts w:cs="Times New Roman"/>
              </w:rPr>
              <w:t xml:space="preserve">d, kährikud, naaritsad) heaolu kohta. </w:t>
            </w:r>
            <w:r w:rsidRPr="0095146B">
              <w:rPr>
                <w:rFonts w:cs="Times New Roman"/>
              </w:rPr>
              <w:t xml:space="preserve">EFSA arvamuste alusel esitab EK eelnõud heaolu reguleerivate õigusaktide muutmiseks. Kuna põllumajandussektori tegevussuunad riigiti erinevad, on oluline eelnõude läbirääkimistel seista samaaegselt loomade heaolu ja põllumajandussektori elujõulisuse eest Eestis ning arvestada Eesti loomakasvatajate ja –pidajate jaoks oluliste vajadustega. Samuti on oluline juba praegu motiveerida ja toetada põllumajandusettevõtteid kõrgemaid heaolustandardeid rakendama, et üleminek oleks sektori jaoks võimalikult valutu. Miinimumnõuetest kõrgemate standardite kasutamist ja </w:t>
            </w:r>
            <w:r w:rsidR="007B1DC1">
              <w:rPr>
                <w:rFonts w:cs="Times New Roman"/>
              </w:rPr>
              <w:t>põllumajandus</w:t>
            </w:r>
            <w:r w:rsidRPr="0095146B">
              <w:rPr>
                <w:rFonts w:cs="Times New Roman"/>
              </w:rPr>
              <w:t xml:space="preserve">loomade heaolu kohta teadlikkuse tõstmiseks loomapidamisel toetatakse </w:t>
            </w:r>
            <w:r w:rsidR="00930435">
              <w:rPr>
                <w:rFonts w:cs="Times New Roman"/>
              </w:rPr>
              <w:t>ÜPP</w:t>
            </w:r>
            <w:r w:rsidRPr="0095146B">
              <w:rPr>
                <w:rFonts w:cs="Times New Roman"/>
              </w:rPr>
              <w:t xml:space="preserve"> sekkumisega „Loomade heaolu toetus”.</w:t>
            </w:r>
          </w:p>
          <w:p w14:paraId="7DE3299C" w14:textId="7F0651F1" w:rsidR="002750EC" w:rsidRPr="00BB6F56" w:rsidRDefault="0095146B" w:rsidP="00BB6F56">
            <w:pPr>
              <w:jc w:val="both"/>
              <w:rPr>
                <w:rFonts w:cs="Times New Roman"/>
              </w:rPr>
            </w:pPr>
            <w:r w:rsidRPr="00DF0EAA">
              <w:rPr>
                <w:noProof/>
              </w:rPr>
              <w:drawing>
                <wp:inline distT="0" distB="0" distL="0" distR="0" wp14:anchorId="32A8A849" wp14:editId="0B4CB630">
                  <wp:extent cx="231775" cy="231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Pr>
                <w:rFonts w:cs="Times New Roman"/>
              </w:rPr>
              <w:t xml:space="preserve"> EK avaldas detsembris 2023 kaks eelnõu ettepanekut loomade heaolu parandamiseks: määrus koerte ja kasside heaolu ja jälgitavuse kohta ning loomade kaitsest vedamise ja sellega seotud tegevuste ajal. Mõlema eelnõu kohta tagasiside ja seisukohtade saamiseks korraldati 2024. aastal kaasamisüritused sektorite esindajatega ning lepiti kokku ühises lähenemises, mille Vabariigi Valitsus ka heaks kiitis. Koerte ja kasside heaolu ja jälgitavuse reguleerimise eesmärk on vastata EL elanike ootustele lemmikloomade heaolu tagamisel, ühtlustada erinevate liikmesriikide vahel koerte ja kassidega kauplemisega tegelevatele ettevõtjatele kehtestatud nõudeid ning võidelda efektiivsemalt koerte ja kasside ebaseadusliku kaubandusega. Määrust </w:t>
            </w:r>
            <w:r w:rsidRPr="00BC745A">
              <w:rPr>
                <w:rFonts w:cs="Times New Roman"/>
              </w:rPr>
              <w:t>loomade kaitse</w:t>
            </w:r>
            <w:r>
              <w:rPr>
                <w:rFonts w:cs="Times New Roman"/>
              </w:rPr>
              <w:t>st</w:t>
            </w:r>
            <w:r w:rsidRPr="00BC745A">
              <w:rPr>
                <w:rFonts w:cs="Times New Roman"/>
              </w:rPr>
              <w:t xml:space="preserve"> vedamisel ja sellega seonduvate toimingute ajal</w:t>
            </w:r>
            <w:r>
              <w:rPr>
                <w:rFonts w:cs="Times New Roman"/>
              </w:rPr>
              <w:t xml:space="preserve"> ei ole uuendatud ligi 20 aastat, mistõttu kõrgenenud ühiskonna ootustele vastamiseks ja loomade heaolu tagamiseks on plaanis vedamise tingimusi muuta rangemaks.</w:t>
            </w:r>
            <w:r w:rsidR="003E3D54">
              <w:rPr>
                <w:rFonts w:cs="Times New Roman"/>
              </w:rPr>
              <w:t xml:space="preserve"> </w:t>
            </w:r>
          </w:p>
          <w:p w14:paraId="378A5330" w14:textId="70529770" w:rsidR="00BB6F56" w:rsidRPr="00BB6F56" w:rsidRDefault="000E3246" w:rsidP="00BB6F56">
            <w:pPr>
              <w:jc w:val="both"/>
              <w:rPr>
                <w:rFonts w:cs="Times New Roman"/>
              </w:rPr>
            </w:pPr>
            <w:r>
              <w:pict w14:anchorId="2433D107">
                <v:shape id="_x0000_i1057" type="#_x0000_t75" style="width:16.2pt;height:16.2pt;visibility:visible;mso-wrap-style:square">
                  <v:imagedata r:id="rId24" o:title=""/>
                </v:shape>
              </w:pict>
            </w:r>
            <w:r w:rsidR="00BB6F56">
              <w:rPr>
                <w:rFonts w:cs="Times New Roman"/>
              </w:rPr>
              <w:t xml:space="preserve"> </w:t>
            </w:r>
            <w:r w:rsidR="00BB6F56" w:rsidRPr="00BB6F56">
              <w:rPr>
                <w:rFonts w:cs="Times New Roman"/>
              </w:rPr>
              <w:t>Loomapidajate teavitamine ja koolitamine toimub loomakasvatuse teadmussiirde programmi</w:t>
            </w:r>
            <w:r w:rsidR="00330A87">
              <w:rPr>
                <w:rFonts w:cs="Times New Roman"/>
              </w:rPr>
              <w:t>de</w:t>
            </w:r>
            <w:r w:rsidR="00BB6F56" w:rsidRPr="00BB6F56">
              <w:rPr>
                <w:rFonts w:cs="Times New Roman"/>
              </w:rPr>
              <w:t xml:space="preserve"> kaudu</w:t>
            </w:r>
            <w:r w:rsidR="00180B2C">
              <w:rPr>
                <w:rFonts w:cs="Times New Roman"/>
              </w:rPr>
              <w:t xml:space="preserve">, 2025. aastast ÜPP </w:t>
            </w:r>
            <w:r w:rsidR="002A5AF7" w:rsidRPr="002A5AF7">
              <w:rPr>
                <w:rFonts w:cs="Times New Roman"/>
              </w:rPr>
              <w:t>AKIS</w:t>
            </w:r>
            <w:r w:rsidR="002A5AF7" w:rsidRPr="002A5AF7">
              <w:rPr>
                <w:rFonts w:cs="Times New Roman"/>
                <w:vertAlign w:val="superscript"/>
              </w:rPr>
              <w:footnoteReference w:id="10"/>
            </w:r>
            <w:r w:rsidR="002A5AF7" w:rsidRPr="002A5AF7">
              <w:rPr>
                <w:rFonts w:cs="Times New Roman"/>
              </w:rPr>
              <w:t xml:space="preserve"> </w:t>
            </w:r>
            <w:r w:rsidR="00180B2C">
              <w:rPr>
                <w:rFonts w:cs="Times New Roman"/>
              </w:rPr>
              <w:t>sekkumise kaudu.</w:t>
            </w:r>
            <w:r w:rsidR="00BB6F56" w:rsidRPr="00BB6F56" w:rsidDel="00330A87">
              <w:rPr>
                <w:rFonts w:cs="Times New Roman"/>
              </w:rPr>
              <w:t xml:space="preserve"> </w:t>
            </w:r>
            <w:r w:rsidR="00180B2C">
              <w:rPr>
                <w:rFonts w:cs="Times New Roman"/>
              </w:rPr>
              <w:t>T</w:t>
            </w:r>
            <w:r w:rsidR="00330A87" w:rsidRPr="008517CD">
              <w:rPr>
                <w:rFonts w:cs="Times New Roman"/>
              </w:rPr>
              <w:t>oimu</w:t>
            </w:r>
            <w:r w:rsidR="00330A87">
              <w:rPr>
                <w:rFonts w:cs="Times New Roman"/>
              </w:rPr>
              <w:t>vad</w:t>
            </w:r>
            <w:r w:rsidR="00330A87" w:rsidRPr="008517CD">
              <w:rPr>
                <w:rFonts w:cs="Times New Roman"/>
              </w:rPr>
              <w:t xml:space="preserve"> erinevad koolitused, infopäevad, õppereisid koos farmi külastustega ja konverentsid, mille </w:t>
            </w:r>
            <w:r w:rsidR="00330A87">
              <w:rPr>
                <w:rFonts w:cs="Times New Roman"/>
              </w:rPr>
              <w:t>eesmärk on tõsta</w:t>
            </w:r>
            <w:r w:rsidR="00330A87" w:rsidRPr="008517CD">
              <w:rPr>
                <w:rFonts w:cs="Times New Roman"/>
              </w:rPr>
              <w:t xml:space="preserve"> loomakasvatajate teadlikkust loomakasvatusest ja loomade heaolust. </w:t>
            </w:r>
            <w:r w:rsidR="00330A87">
              <w:rPr>
                <w:rFonts w:cs="Times New Roman"/>
              </w:rPr>
              <w:t>Kuna e</w:t>
            </w:r>
            <w:r w:rsidR="00BB6F56" w:rsidRPr="00BB6F56">
              <w:rPr>
                <w:rFonts w:cs="Times New Roman"/>
              </w:rPr>
              <w:t xml:space="preserve">ndiselt esineb teadmatust ja loomaheaolunõuete eiramist, on vaja järjepidevalt teha tööd loomakasvatajate teadlikkuse taseme tõstmiseks. Sellele aitab muuhulgas kaasa </w:t>
            </w:r>
            <w:r w:rsidR="00330A87">
              <w:rPr>
                <w:rFonts w:cs="Times New Roman"/>
              </w:rPr>
              <w:t>nimetatud programmide</w:t>
            </w:r>
            <w:r w:rsidR="00BB6F56" w:rsidRPr="00BB6F56">
              <w:rPr>
                <w:rFonts w:cs="Times New Roman"/>
              </w:rPr>
              <w:t xml:space="preserve"> raames loodud teabematerjalide, infopäevade ja täiendõppe võimaluste olemasolu kohta teadlikkuse tõstmine, nende jagamine ja loomapidamise käigus nende teadmiste rakendamise kontroll kõigi, kuid eelkõige madalama teadlikkusega loomapidajate seas. </w:t>
            </w:r>
          </w:p>
          <w:p w14:paraId="59E39D1B" w14:textId="4BBF6CB1" w:rsidR="00BB6F56" w:rsidRPr="00BB6F56" w:rsidRDefault="00BB6F56" w:rsidP="00BB6F56">
            <w:pPr>
              <w:jc w:val="both"/>
              <w:rPr>
                <w:rFonts w:cs="Times New Roman"/>
              </w:rPr>
            </w:pPr>
            <w:r w:rsidRPr="00DF0EAA">
              <w:rPr>
                <w:noProof/>
              </w:rPr>
              <w:drawing>
                <wp:inline distT="0" distB="0" distL="0" distR="0" wp14:anchorId="419467C9" wp14:editId="755E5F49">
                  <wp:extent cx="231775" cy="231775"/>
                  <wp:effectExtent l="0" t="0" r="0" b="0"/>
                  <wp:docPr id="680738968" name="Picture 68073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BB6F56">
              <w:rPr>
                <w:rFonts w:cs="Times New Roman"/>
              </w:rPr>
              <w:t xml:space="preserve"> </w:t>
            </w:r>
            <w:r w:rsidR="007C103A">
              <w:rPr>
                <w:rFonts w:cs="Times New Roman"/>
              </w:rPr>
              <w:t xml:space="preserve">2025. aastal avaldatakse </w:t>
            </w:r>
            <w:r w:rsidRPr="00BB6F56">
              <w:rPr>
                <w:rFonts w:cs="Times New Roman"/>
              </w:rPr>
              <w:t xml:space="preserve">veterinaarseaduse muutmise seaduse </w:t>
            </w:r>
            <w:r w:rsidR="007C103A">
              <w:rPr>
                <w:rFonts w:cs="Times New Roman"/>
              </w:rPr>
              <w:t>eelnõu</w:t>
            </w:r>
            <w:r w:rsidRPr="00BB6F56">
              <w:rPr>
                <w:rFonts w:cs="Times New Roman"/>
              </w:rPr>
              <w:t>, mille</w:t>
            </w:r>
            <w:r w:rsidR="007C103A">
              <w:rPr>
                <w:rFonts w:cs="Times New Roman"/>
              </w:rPr>
              <w:t xml:space="preserve">ga on soov kehtestada </w:t>
            </w:r>
            <w:r w:rsidRPr="00BB6F56">
              <w:rPr>
                <w:rFonts w:cs="Times New Roman"/>
              </w:rPr>
              <w:t>üleriigili</w:t>
            </w:r>
            <w:r w:rsidR="007C103A">
              <w:rPr>
                <w:rFonts w:cs="Times New Roman"/>
              </w:rPr>
              <w:t>n</w:t>
            </w:r>
            <w:r w:rsidRPr="00BB6F56">
              <w:rPr>
                <w:rFonts w:cs="Times New Roman"/>
              </w:rPr>
              <w:t>e</w:t>
            </w:r>
            <w:r w:rsidRPr="00BB6F56" w:rsidDel="007C103A">
              <w:rPr>
                <w:rFonts w:cs="Times New Roman"/>
              </w:rPr>
              <w:t xml:space="preserve"> </w:t>
            </w:r>
            <w:r w:rsidR="007C103A">
              <w:rPr>
                <w:rFonts w:cs="Times New Roman"/>
              </w:rPr>
              <w:t>koerte, kasside ja valgetuhkrute</w:t>
            </w:r>
            <w:r w:rsidR="007C103A" w:rsidRPr="00BB6F56">
              <w:rPr>
                <w:rFonts w:cs="Times New Roman"/>
              </w:rPr>
              <w:t xml:space="preserve"> </w:t>
            </w:r>
            <w:proofErr w:type="spellStart"/>
            <w:r w:rsidRPr="00BB6F56">
              <w:rPr>
                <w:rFonts w:cs="Times New Roman"/>
              </w:rPr>
              <w:t>kiibistamise</w:t>
            </w:r>
            <w:proofErr w:type="spellEnd"/>
            <w:r w:rsidRPr="00BB6F56">
              <w:rPr>
                <w:rFonts w:cs="Times New Roman"/>
              </w:rPr>
              <w:t xml:space="preserve"> ja lemmikloomaregistris registreerimise nõue. </w:t>
            </w:r>
            <w:r w:rsidR="007C103A">
              <w:rPr>
                <w:rFonts w:cs="Times New Roman"/>
              </w:rPr>
              <w:t xml:space="preserve">Lisaks sellele luuakse õiguslik alus PRIA loomade registri juurde </w:t>
            </w:r>
            <w:r w:rsidR="00FB4739">
              <w:rPr>
                <w:rFonts w:cs="Times New Roman"/>
              </w:rPr>
              <w:t xml:space="preserve">riigi </w:t>
            </w:r>
            <w:r w:rsidR="007C103A">
              <w:rPr>
                <w:rFonts w:cs="Times New Roman"/>
              </w:rPr>
              <w:t>lemmikloomaregistri loomiseks</w:t>
            </w:r>
            <w:r w:rsidR="00FB4739">
              <w:rPr>
                <w:rFonts w:cs="Times New Roman"/>
              </w:rPr>
              <w:t xml:space="preserve">, kuhu tuleb edaspidi eelpoolmainitud lemmikloomaliikide </w:t>
            </w:r>
            <w:proofErr w:type="spellStart"/>
            <w:r w:rsidR="00322C40">
              <w:rPr>
                <w:rFonts w:cs="Times New Roman"/>
              </w:rPr>
              <w:t>kiibistatud</w:t>
            </w:r>
            <w:proofErr w:type="spellEnd"/>
            <w:r w:rsidR="00322C40">
              <w:rPr>
                <w:rFonts w:cs="Times New Roman"/>
              </w:rPr>
              <w:t xml:space="preserve"> </w:t>
            </w:r>
            <w:r w:rsidR="00FB4739">
              <w:rPr>
                <w:rFonts w:cs="Times New Roman"/>
              </w:rPr>
              <w:t>isendid registreerida</w:t>
            </w:r>
            <w:r w:rsidR="007C103A">
              <w:rPr>
                <w:rFonts w:cs="Times New Roman"/>
              </w:rPr>
              <w:t xml:space="preserve">. Seaduse muudatuse </w:t>
            </w:r>
            <w:r w:rsidRPr="00BB6F56">
              <w:rPr>
                <w:rFonts w:cs="Times New Roman"/>
              </w:rPr>
              <w:t>eesmärk on parandada lemmikloomadena peetavate loomade heaolu</w:t>
            </w:r>
            <w:r w:rsidR="007C103A">
              <w:rPr>
                <w:rFonts w:cs="Times New Roman"/>
              </w:rPr>
              <w:t xml:space="preserve">, </w:t>
            </w:r>
            <w:r w:rsidRPr="00BB6F56">
              <w:rPr>
                <w:rFonts w:cs="Times New Roman"/>
              </w:rPr>
              <w:t>leida võimalusi omaniku juurest lahti pääsenud looma kiireks tagastamiseks omanikule</w:t>
            </w:r>
            <w:r w:rsidR="007C103A">
              <w:rPr>
                <w:rFonts w:cs="Times New Roman"/>
              </w:rPr>
              <w:t xml:space="preserve"> ja toetada nii </w:t>
            </w:r>
            <w:proofErr w:type="spellStart"/>
            <w:r w:rsidR="007C103A">
              <w:rPr>
                <w:rFonts w:cs="Times New Roman"/>
              </w:rPr>
              <w:t>KOV</w:t>
            </w:r>
            <w:r w:rsidR="00405973">
              <w:rPr>
                <w:rFonts w:cs="Times New Roman"/>
              </w:rPr>
              <w:t>e</w:t>
            </w:r>
            <w:proofErr w:type="spellEnd"/>
            <w:r w:rsidR="007C103A">
              <w:rPr>
                <w:rFonts w:cs="Times New Roman"/>
              </w:rPr>
              <w:t xml:space="preserve"> kui PTA-d, </w:t>
            </w:r>
            <w:r w:rsidR="00385DB9">
              <w:rPr>
                <w:rFonts w:cs="Times New Roman"/>
              </w:rPr>
              <w:t>Maksu- ja Tolliametit</w:t>
            </w:r>
            <w:r w:rsidR="007C103A">
              <w:rPr>
                <w:rFonts w:cs="Times New Roman"/>
              </w:rPr>
              <w:t xml:space="preserve"> </w:t>
            </w:r>
            <w:r w:rsidR="00385DB9">
              <w:rPr>
                <w:rFonts w:cs="Times New Roman"/>
              </w:rPr>
              <w:t>ning Politsei- ja Piirivalveametit</w:t>
            </w:r>
            <w:r w:rsidR="007C103A">
              <w:rPr>
                <w:rFonts w:cs="Times New Roman"/>
              </w:rPr>
              <w:t xml:space="preserve"> lemmikloomadega seonduvate ülesannete täitmisel</w:t>
            </w:r>
            <w:r w:rsidRPr="00BB6F56">
              <w:rPr>
                <w:rFonts w:cs="Times New Roman"/>
              </w:rPr>
              <w:t xml:space="preserve">. </w:t>
            </w:r>
            <w:r w:rsidR="007C103A">
              <w:rPr>
                <w:rFonts w:cs="Times New Roman"/>
              </w:rPr>
              <w:t xml:space="preserve">Muudatuse aluseks on </w:t>
            </w:r>
            <w:r w:rsidR="007C103A">
              <w:rPr>
                <w:rFonts w:cs="Times New Roman"/>
              </w:rPr>
              <w:lastRenderedPageBreak/>
              <w:t xml:space="preserve">veterinaarseaduse </w:t>
            </w:r>
            <w:r w:rsidR="00385DB9">
              <w:rPr>
                <w:rFonts w:cs="Times New Roman"/>
              </w:rPr>
              <w:t>muutmise seaduse väljatöötamiskavatsus (VTK)</w:t>
            </w:r>
            <w:r w:rsidR="007C103A">
              <w:rPr>
                <w:rFonts w:cs="Times New Roman"/>
              </w:rPr>
              <w:t>, mis sai kooskõlastuse 2023. aasta lõpus</w:t>
            </w:r>
            <w:r w:rsidRPr="00BB6F56">
              <w:rPr>
                <w:rFonts w:cs="Times New Roman"/>
              </w:rPr>
              <w:t xml:space="preserve">. </w:t>
            </w:r>
          </w:p>
          <w:p w14:paraId="661C3848" w14:textId="6399C579" w:rsidR="00B35E64" w:rsidRPr="00BB6F56" w:rsidRDefault="006E47B2" w:rsidP="00BB6F56">
            <w:pPr>
              <w:jc w:val="both"/>
              <w:rPr>
                <w:rFonts w:cs="Times New Roman"/>
              </w:rPr>
            </w:pPr>
            <w:r w:rsidRPr="00DF0EAA">
              <w:rPr>
                <w:noProof/>
              </w:rPr>
              <w:drawing>
                <wp:inline distT="0" distB="0" distL="0" distR="0" wp14:anchorId="51A17556" wp14:editId="3A1F5443">
                  <wp:extent cx="231775" cy="231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BB6F56">
              <w:rPr>
                <w:rFonts w:cs="Times New Roman"/>
              </w:rPr>
              <w:t xml:space="preserve"> </w:t>
            </w:r>
            <w:r w:rsidR="00BB6F56" w:rsidRPr="00BB6F56">
              <w:rPr>
                <w:rFonts w:cs="Times New Roman"/>
              </w:rPr>
              <w:t>202</w:t>
            </w:r>
            <w:r w:rsidR="0005248A">
              <w:rPr>
                <w:rFonts w:cs="Times New Roman"/>
              </w:rPr>
              <w:t>5</w:t>
            </w:r>
            <w:r w:rsidR="00BB6F56" w:rsidRPr="00BB6F56">
              <w:rPr>
                <w:rFonts w:cs="Times New Roman"/>
              </w:rPr>
              <w:t>.</w:t>
            </w:r>
            <w:r w:rsidR="00BB6F56" w:rsidRPr="00BB6F56" w:rsidDel="006E47B2">
              <w:rPr>
                <w:rFonts w:cs="Times New Roman"/>
              </w:rPr>
              <w:t xml:space="preserve"> aastal </w:t>
            </w:r>
            <w:r w:rsidR="00A16B4D">
              <w:rPr>
                <w:rFonts w:cs="Times New Roman"/>
              </w:rPr>
              <w:t>on plaanis tulla</w:t>
            </w:r>
            <w:r>
              <w:rPr>
                <w:rFonts w:cs="Times New Roman"/>
              </w:rPr>
              <w:t xml:space="preserve"> välja loomakaitseseaduse muutmise seaduse eelnõuga. Eelnõuga tehakse ettepanek peamiselt lemmikloomade heaolu parandavate muudatuste tegemiseks, nende hulgas</w:t>
            </w:r>
            <w:r w:rsidR="00BB6F56" w:rsidRPr="00BB6F56" w:rsidDel="006E47B2">
              <w:rPr>
                <w:rFonts w:cs="Times New Roman"/>
              </w:rPr>
              <w:t xml:space="preserve"> </w:t>
            </w:r>
            <w:r w:rsidR="00BB6F56" w:rsidRPr="00BB6F56">
              <w:rPr>
                <w:rFonts w:cs="Times New Roman"/>
              </w:rPr>
              <w:t>koerte ketis pidami</w:t>
            </w:r>
            <w:r>
              <w:rPr>
                <w:rFonts w:cs="Times New Roman"/>
              </w:rPr>
              <w:t>s</w:t>
            </w:r>
            <w:r w:rsidR="00BB6F56" w:rsidRPr="00BB6F56">
              <w:rPr>
                <w:rFonts w:cs="Times New Roman"/>
              </w:rPr>
              <w:t>e</w:t>
            </w:r>
            <w:r>
              <w:rPr>
                <w:rFonts w:cs="Times New Roman"/>
              </w:rPr>
              <w:t xml:space="preserve"> ja </w:t>
            </w:r>
            <w:proofErr w:type="spellStart"/>
            <w:r>
              <w:rPr>
                <w:rFonts w:cs="Times New Roman"/>
              </w:rPr>
              <w:t>zoofiilia</w:t>
            </w:r>
            <w:proofErr w:type="spellEnd"/>
            <w:r>
              <w:rPr>
                <w:rFonts w:cs="Times New Roman"/>
              </w:rPr>
              <w:t xml:space="preserve"> keelustamine, lahenduste kirjeldamine varjupaika jõudvate ja hulkuvate lemmikloomaliikide isendite arvu vähendamiseks ning järelevalvega seotud aspektide täpsustamiseks</w:t>
            </w:r>
            <w:r w:rsidR="00BB6F56" w:rsidRPr="00BB6F56">
              <w:rPr>
                <w:rFonts w:cs="Times New Roman"/>
              </w:rPr>
              <w:t xml:space="preserve">. </w:t>
            </w:r>
            <w:r w:rsidR="0005248A">
              <w:rPr>
                <w:rFonts w:cs="Times New Roman"/>
              </w:rPr>
              <w:t>Eelnõu tugineb</w:t>
            </w:r>
            <w:r w:rsidR="00BB6F56" w:rsidRPr="00BB6F56">
              <w:rPr>
                <w:rFonts w:cs="Times New Roman"/>
              </w:rPr>
              <w:t xml:space="preserve"> loomakaitseseaduse muutmise seaduse VTK</w:t>
            </w:r>
            <w:r w:rsidR="0005248A">
              <w:rPr>
                <w:rFonts w:cs="Times New Roman"/>
              </w:rPr>
              <w:t>-l</w:t>
            </w:r>
            <w:r w:rsidR="00BB6F56" w:rsidRPr="00BB6F56">
              <w:rPr>
                <w:rFonts w:cs="Times New Roman"/>
              </w:rPr>
              <w:t xml:space="preserve">, mis </w:t>
            </w:r>
            <w:r>
              <w:rPr>
                <w:rFonts w:cs="Times New Roman"/>
              </w:rPr>
              <w:t>avalikustati</w:t>
            </w:r>
            <w:r w:rsidRPr="00BB6F56">
              <w:rPr>
                <w:rFonts w:cs="Times New Roman"/>
              </w:rPr>
              <w:t xml:space="preserve"> </w:t>
            </w:r>
            <w:r w:rsidR="00BB6F56" w:rsidRPr="00BB6F56">
              <w:rPr>
                <w:rFonts w:cs="Times New Roman"/>
              </w:rPr>
              <w:t>mais 2024.</w:t>
            </w:r>
          </w:p>
          <w:p w14:paraId="730ECC63" w14:textId="0B1EFECE" w:rsidR="00624D37" w:rsidRDefault="00624D37" w:rsidP="00624D37">
            <w:pPr>
              <w:spacing w:after="0"/>
              <w:contextualSpacing/>
              <w:jc w:val="both"/>
              <w:rPr>
                <w:rFonts w:eastAsia="Roboto Condensed Light" w:cs="Times New Roman"/>
                <w:bCs/>
                <w:sz w:val="24"/>
                <w:lang w:eastAsia="et-EE"/>
              </w:rPr>
            </w:pPr>
            <w:r w:rsidRPr="00042AF2">
              <w:rPr>
                <w:noProof/>
              </w:rPr>
              <w:drawing>
                <wp:inline distT="0" distB="0" distL="0" distR="0" wp14:anchorId="16667121" wp14:editId="20E4F886">
                  <wp:extent cx="207645" cy="207645"/>
                  <wp:effectExtent l="0" t="0" r="1905" b="1905"/>
                  <wp:docPr id="563795856" name="Picture 56379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958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645" cy="207645"/>
                          </a:xfrm>
                          <a:prstGeom prst="rect">
                            <a:avLst/>
                          </a:prstGeom>
                          <a:noFill/>
                          <a:ln>
                            <a:noFill/>
                          </a:ln>
                        </pic:spPr>
                      </pic:pic>
                    </a:graphicData>
                  </a:graphic>
                </wp:inline>
              </w:drawing>
            </w:r>
            <w:r>
              <w:rPr>
                <w:rFonts w:eastAsia="Roboto Condensed Light" w:cs="Times New Roman"/>
                <w:bCs/>
                <w:sz w:val="24"/>
                <w:lang w:eastAsia="et-EE"/>
              </w:rPr>
              <w:t>PTA teeb</w:t>
            </w:r>
            <w:r w:rsidRPr="00707DCA">
              <w:rPr>
                <w:rFonts w:eastAsia="Roboto Condensed Light" w:cs="Times New Roman"/>
                <w:bCs/>
                <w:sz w:val="24"/>
                <w:lang w:eastAsia="et-EE"/>
              </w:rPr>
              <w:t xml:space="preserve"> fokusseeritud järelevalvet </w:t>
            </w:r>
            <w:r>
              <w:rPr>
                <w:rFonts w:eastAsia="Roboto Condensed Light" w:cs="Times New Roman"/>
                <w:bCs/>
                <w:sz w:val="24"/>
                <w:lang w:eastAsia="et-EE"/>
              </w:rPr>
              <w:t>ü</w:t>
            </w:r>
            <w:r w:rsidRPr="00707DCA">
              <w:rPr>
                <w:rFonts w:eastAsia="Roboto Condensed Light" w:cs="Times New Roman"/>
                <w:bCs/>
                <w:sz w:val="24"/>
                <w:lang w:eastAsia="et-EE"/>
              </w:rPr>
              <w:t>hiskonna ootusetele vastamiseks loomade heaolu tagamisel nii põllumajanduslikus loomakasvatuses kui lemmikloomade pidamisel</w:t>
            </w:r>
            <w:r>
              <w:rPr>
                <w:rFonts w:eastAsia="Roboto Condensed Light" w:cs="Times New Roman"/>
                <w:bCs/>
                <w:sz w:val="24"/>
                <w:lang w:eastAsia="et-EE"/>
              </w:rPr>
              <w:t>.</w:t>
            </w:r>
          </w:p>
          <w:p w14:paraId="5D4C3C30" w14:textId="77777777" w:rsidR="00624D37" w:rsidRPr="00BB6F56" w:rsidRDefault="00624D37" w:rsidP="00BB6F56">
            <w:pPr>
              <w:jc w:val="both"/>
              <w:rPr>
                <w:rFonts w:cs="Times New Roman"/>
              </w:rPr>
            </w:pPr>
          </w:p>
          <w:p w14:paraId="521BA991" w14:textId="742CAF86" w:rsidR="00DF0EAA" w:rsidRDefault="00DF0EAA" w:rsidP="003864F9">
            <w:pPr>
              <w:jc w:val="both"/>
              <w:rPr>
                <w:rFonts w:cs="Times New Roman"/>
                <w:b/>
                <w:bCs/>
              </w:rPr>
            </w:pPr>
            <w:r w:rsidRPr="00DF0EAA">
              <w:rPr>
                <w:rFonts w:cs="Times New Roman"/>
                <w:b/>
                <w:bCs/>
              </w:rPr>
              <w:t>Oodatav(</w:t>
            </w:r>
            <w:proofErr w:type="spellStart"/>
            <w:r w:rsidRPr="00DF0EAA">
              <w:rPr>
                <w:rFonts w:cs="Times New Roman"/>
                <w:b/>
                <w:bCs/>
              </w:rPr>
              <w:t>ad</w:t>
            </w:r>
            <w:proofErr w:type="spellEnd"/>
            <w:r w:rsidRPr="00DF0EAA">
              <w:rPr>
                <w:rFonts w:cs="Times New Roman"/>
                <w:b/>
                <w:bCs/>
              </w:rPr>
              <w:t>) tulemus(</w:t>
            </w:r>
            <w:proofErr w:type="spellStart"/>
            <w:r w:rsidRPr="00DF0EAA">
              <w:rPr>
                <w:rFonts w:cs="Times New Roman"/>
                <w:b/>
                <w:bCs/>
              </w:rPr>
              <w:t>ed</w:t>
            </w:r>
            <w:proofErr w:type="spellEnd"/>
            <w:r w:rsidRPr="00DF0EAA">
              <w:rPr>
                <w:rFonts w:cs="Times New Roman"/>
                <w:b/>
                <w:bCs/>
              </w:rPr>
              <w:t xml:space="preserve">): </w:t>
            </w:r>
          </w:p>
          <w:p w14:paraId="537588DB" w14:textId="77777777" w:rsidR="008C5A63" w:rsidRPr="008C5A63" w:rsidRDefault="008C5A63" w:rsidP="003864F9">
            <w:pPr>
              <w:jc w:val="both"/>
              <w:rPr>
                <w:rFonts w:cs="Times New Roman"/>
              </w:rPr>
            </w:pPr>
            <w:r w:rsidRPr="008C5A63">
              <w:rPr>
                <w:rFonts w:cs="Times New Roman"/>
              </w:rPr>
              <w:t xml:space="preserve">Ohtlike taimekahjustajate puhangute arv ei ületa 4. </w:t>
            </w:r>
          </w:p>
          <w:p w14:paraId="75B932EF" w14:textId="77777777" w:rsidR="009E2A1D" w:rsidRDefault="008C5A63" w:rsidP="003864F9">
            <w:pPr>
              <w:jc w:val="both"/>
              <w:rPr>
                <w:rFonts w:cs="Times New Roman"/>
              </w:rPr>
            </w:pPr>
            <w:r w:rsidRPr="008C5A63">
              <w:rPr>
                <w:rFonts w:cs="Times New Roman"/>
              </w:rPr>
              <w:t xml:space="preserve">EL teavituskohustuslike loomataudijuhtude arv ei ületa </w:t>
            </w:r>
            <w:r w:rsidRPr="007A391F">
              <w:rPr>
                <w:rFonts w:cs="Times New Roman"/>
              </w:rPr>
              <w:t>1</w:t>
            </w:r>
            <w:r w:rsidR="007A391F">
              <w:rPr>
                <w:rFonts w:cs="Times New Roman"/>
              </w:rPr>
              <w:t>2</w:t>
            </w:r>
            <w:r w:rsidR="00F417CC" w:rsidRPr="007A391F">
              <w:rPr>
                <w:rFonts w:cs="Times New Roman"/>
              </w:rPr>
              <w:t>0</w:t>
            </w:r>
            <w:r w:rsidRPr="008C5A63">
              <w:rPr>
                <w:rFonts w:cs="Times New Roman"/>
              </w:rPr>
              <w:t>.</w:t>
            </w:r>
          </w:p>
          <w:p w14:paraId="23A2C6F6" w14:textId="22B6A94B" w:rsidR="002E224C" w:rsidRPr="00DF0EAA" w:rsidRDefault="002E224C" w:rsidP="003864F9">
            <w:pPr>
              <w:jc w:val="both"/>
              <w:rPr>
                <w:rFonts w:cs="Times New Roman"/>
                <w:b/>
                <w:bCs/>
              </w:rPr>
            </w:pPr>
            <w:r>
              <w:rPr>
                <w:rFonts w:cs="Times New Roman"/>
              </w:rPr>
              <w:t xml:space="preserve">Loomatervise ja -heaolu baromeetri </w:t>
            </w:r>
            <w:r w:rsidR="000B5F66" w:rsidRPr="00CA3E07">
              <w:rPr>
                <w:rFonts w:cs="Times New Roman"/>
              </w:rPr>
              <w:t>tase</w:t>
            </w:r>
            <w:r w:rsidRPr="00CA3E07">
              <w:rPr>
                <w:rFonts w:cs="Times New Roman"/>
              </w:rPr>
              <w:t xml:space="preserve"> </w:t>
            </w:r>
            <w:r w:rsidR="00023F9C" w:rsidRPr="00CA3E07">
              <w:rPr>
                <w:rFonts w:cs="Times New Roman"/>
              </w:rPr>
              <w:t>võrreldes eelmise aastaga ei lange</w:t>
            </w:r>
            <w:r w:rsidRPr="00CA3E07">
              <w:rPr>
                <w:rFonts w:cs="Times New Roman"/>
              </w:rPr>
              <w:t>.</w:t>
            </w:r>
          </w:p>
        </w:tc>
      </w:tr>
    </w:tbl>
    <w:p w14:paraId="240253D0" w14:textId="77777777" w:rsidR="00BD3250" w:rsidRPr="00BD3250" w:rsidRDefault="00BD3250" w:rsidP="00BD3250">
      <w:pPr>
        <w:rPr>
          <w:lang w:eastAsia="et-EE"/>
        </w:rPr>
      </w:pPr>
    </w:p>
    <w:p w14:paraId="4B58AF16" w14:textId="5BDF3912" w:rsidR="00DE3C9D" w:rsidRDefault="00DA3761" w:rsidP="00182915">
      <w:pPr>
        <w:pStyle w:val="Heading2"/>
      </w:pPr>
      <w:bookmarkStart w:id="19" w:name="_Toc167368719"/>
      <w:r>
        <w:t>6.</w:t>
      </w:r>
      <w:r w:rsidR="005F4A2A">
        <w:t>5</w:t>
      </w:r>
      <w:r>
        <w:t xml:space="preserve"> </w:t>
      </w:r>
      <w:r w:rsidR="00E0176A">
        <w:t xml:space="preserve">Programmi tegevus – </w:t>
      </w:r>
      <w:r>
        <w:t>Toiduohutus</w:t>
      </w:r>
      <w:r w:rsidR="009603AE">
        <w:t>e poliitika kujundamine ja rakendamine</w:t>
      </w:r>
      <w:bookmarkEnd w:id="19"/>
    </w:p>
    <w:p w14:paraId="596335D3" w14:textId="77777777" w:rsidR="00A21BCD" w:rsidRDefault="00A21BCD" w:rsidP="00A21BCD">
      <w:pPr>
        <w:pStyle w:val="NoSpacing"/>
        <w:jc w:val="both"/>
        <w:rPr>
          <w:rFonts w:ascii="Roboto Condensed Light" w:hAnsi="Roboto Condensed Light"/>
          <w:sz w:val="24"/>
          <w:szCs w:val="24"/>
        </w:rPr>
      </w:pPr>
      <w:r>
        <w:rPr>
          <w:rFonts w:ascii="Roboto Condensed Light" w:hAnsi="Roboto Condensed Light"/>
          <w:sz w:val="24"/>
          <w:szCs w:val="24"/>
        </w:rPr>
        <w:t>Programmi tegevuste</w:t>
      </w:r>
      <w:r w:rsidRPr="00EF4FDD">
        <w:rPr>
          <w:rFonts w:ascii="Roboto Condensed Light" w:hAnsi="Roboto Condensed Light"/>
          <w:sz w:val="24"/>
          <w:szCs w:val="24"/>
        </w:rPr>
        <w:t xml:space="preserve"> kirjelduses kasutatud sümbolite tähendused: </w:t>
      </w:r>
      <w:r w:rsidRPr="00EF4FDD">
        <w:rPr>
          <w:rFonts w:ascii="Roboto Condensed Light" w:hAnsi="Roboto Condensed Light"/>
          <w:noProof/>
          <w:sz w:val="24"/>
          <w:szCs w:val="24"/>
          <w:lang w:eastAsia="et-EE"/>
        </w:rPr>
        <w:drawing>
          <wp:inline distT="0" distB="0" distL="0" distR="0" wp14:anchorId="4E14CEC5" wp14:editId="0F4D43B8">
            <wp:extent cx="161925" cy="161925"/>
            <wp:effectExtent l="0" t="0" r="9525" b="9525"/>
            <wp:docPr id="360740552" name="Picture 36074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F4FDD">
        <w:rPr>
          <w:rFonts w:ascii="Roboto Condensed Light" w:hAnsi="Roboto Condensed Light"/>
          <w:sz w:val="24"/>
          <w:szCs w:val="24"/>
        </w:rPr>
        <w:t xml:space="preserve"> Väljakutsed; </w:t>
      </w:r>
      <w:r w:rsidRPr="00EF4FDD">
        <w:rPr>
          <w:rFonts w:ascii="Roboto Condensed Light" w:hAnsi="Roboto Condensed Light"/>
          <w:noProof/>
          <w:sz w:val="24"/>
          <w:szCs w:val="24"/>
          <w:lang w:eastAsia="et-EE"/>
        </w:rPr>
        <w:drawing>
          <wp:inline distT="0" distB="0" distL="0" distR="0" wp14:anchorId="222BAFC1" wp14:editId="010244A7">
            <wp:extent cx="196132" cy="254854"/>
            <wp:effectExtent l="0" t="0" r="0" b="0"/>
            <wp:docPr id="829545648" name="Picture 82954564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EF4FDD">
        <w:rPr>
          <w:rFonts w:ascii="Roboto Condensed Light" w:hAnsi="Roboto Condensed Light"/>
          <w:sz w:val="24"/>
          <w:szCs w:val="24"/>
        </w:rPr>
        <w:t xml:space="preserve"> Uuringud ja analüüsid; </w:t>
      </w:r>
      <w:r w:rsidRPr="00EF4FDD">
        <w:rPr>
          <w:rFonts w:ascii="Roboto Condensed Light" w:hAnsi="Roboto Condensed Light"/>
          <w:noProof/>
          <w:sz w:val="24"/>
          <w:szCs w:val="24"/>
          <w:lang w:eastAsia="et-EE"/>
        </w:rPr>
        <w:drawing>
          <wp:inline distT="0" distB="0" distL="0" distR="0" wp14:anchorId="4F105D5C" wp14:editId="41DA7015">
            <wp:extent cx="66675" cy="209550"/>
            <wp:effectExtent l="0" t="0" r="9525" b="0"/>
            <wp:docPr id="149787077" name="Picture 14978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EF4FDD">
        <w:rPr>
          <w:rFonts w:ascii="Roboto Condensed Light" w:hAnsi="Roboto Condensed Light"/>
          <w:sz w:val="24"/>
          <w:szCs w:val="24"/>
        </w:rPr>
        <w:t xml:space="preserve"> Projektid; </w:t>
      </w:r>
      <w:r w:rsidRPr="00EF4FDD">
        <w:rPr>
          <w:rFonts w:ascii="Roboto Condensed Light" w:hAnsi="Roboto Condensed Light"/>
          <w:noProof/>
          <w:sz w:val="24"/>
          <w:szCs w:val="24"/>
          <w:lang w:eastAsia="et-EE"/>
        </w:rPr>
        <w:drawing>
          <wp:inline distT="0" distB="0" distL="0" distR="0" wp14:anchorId="740ABCE1" wp14:editId="5AFCE91D">
            <wp:extent cx="171450" cy="180975"/>
            <wp:effectExtent l="0" t="0" r="0" b="0"/>
            <wp:docPr id="1917085046" name="Picture 1917085046"/>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EF4FDD">
        <w:rPr>
          <w:rFonts w:ascii="Roboto Condensed Light" w:hAnsi="Roboto Condensed Light"/>
          <w:sz w:val="24"/>
          <w:szCs w:val="24"/>
        </w:rPr>
        <w:t xml:space="preserve"> IT-arendused; </w:t>
      </w:r>
      <w:r w:rsidRPr="00EF4FDD">
        <w:rPr>
          <w:rFonts w:ascii="Roboto Condensed Light" w:hAnsi="Roboto Condensed Light"/>
          <w:noProof/>
          <w:sz w:val="24"/>
          <w:szCs w:val="24"/>
          <w:lang w:eastAsia="et-EE"/>
        </w:rPr>
        <w:drawing>
          <wp:inline distT="0" distB="0" distL="0" distR="0" wp14:anchorId="3387F499" wp14:editId="01BF5D1D">
            <wp:extent cx="180975" cy="180975"/>
            <wp:effectExtent l="0" t="0" r="9525" b="9525"/>
            <wp:docPr id="898285394" name="Picture 89828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F4FDD">
        <w:rPr>
          <w:rFonts w:ascii="Roboto Condensed Light" w:eastAsia="Times New Roman" w:hAnsi="Roboto Condensed Light"/>
          <w:bCs/>
          <w:sz w:val="24"/>
          <w:szCs w:val="24"/>
        </w:rPr>
        <w:t xml:space="preserve">Koolitused; </w:t>
      </w:r>
      <w:r w:rsidRPr="00EF4FDD">
        <w:rPr>
          <w:rFonts w:ascii="Roboto Condensed Light" w:hAnsi="Roboto Condensed Light"/>
          <w:noProof/>
          <w:sz w:val="24"/>
          <w:szCs w:val="24"/>
          <w:lang w:eastAsia="et-EE"/>
        </w:rPr>
        <w:drawing>
          <wp:inline distT="0" distB="0" distL="0" distR="0" wp14:anchorId="2563D89C" wp14:editId="02799F8F">
            <wp:extent cx="200025" cy="180975"/>
            <wp:effectExtent l="0" t="0" r="9525" b="9525"/>
            <wp:docPr id="563795861" name="Picture 56379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EF4FDD">
        <w:rPr>
          <w:rFonts w:ascii="Roboto Condensed Light" w:hAnsi="Roboto Condensed Light"/>
          <w:sz w:val="24"/>
          <w:szCs w:val="24"/>
        </w:rPr>
        <w:t>Pidevad tegevused</w:t>
      </w:r>
      <w:r w:rsidRPr="00EF4FDD">
        <w:rPr>
          <w:rFonts w:ascii="Roboto Condensed Light" w:hAnsi="Roboto Condensed Light"/>
          <w:sz w:val="24"/>
          <w:szCs w:val="24"/>
        </w:rPr>
        <w:tab/>
      </w:r>
    </w:p>
    <w:p w14:paraId="025E8FFC" w14:textId="77777777" w:rsidR="00A21BCD" w:rsidRPr="00A21BCD" w:rsidRDefault="00A21BCD" w:rsidP="006D12BF"/>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6"/>
        <w:gridCol w:w="1417"/>
        <w:gridCol w:w="993"/>
        <w:gridCol w:w="850"/>
        <w:gridCol w:w="851"/>
        <w:gridCol w:w="708"/>
        <w:gridCol w:w="714"/>
      </w:tblGrid>
      <w:tr w:rsidR="00926FA2" w:rsidRPr="00EF4FDD" w14:paraId="3C47112E" w14:textId="77777777" w:rsidTr="00DA3761">
        <w:trPr>
          <w:trHeight w:val="310"/>
        </w:trPr>
        <w:tc>
          <w:tcPr>
            <w:tcW w:w="9209"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244061" w:fill="244061"/>
          </w:tcPr>
          <w:p w14:paraId="1DEA302E" w14:textId="69BD22B3" w:rsidR="00926FA2" w:rsidRPr="00926FA2" w:rsidRDefault="00926FA2" w:rsidP="007B7A6F">
            <w:pPr>
              <w:spacing w:after="0"/>
              <w:jc w:val="both"/>
              <w:rPr>
                <w:sz w:val="24"/>
                <w:szCs w:val="24"/>
                <w:lang w:eastAsia="en-GB"/>
              </w:rPr>
            </w:pPr>
          </w:p>
        </w:tc>
      </w:tr>
      <w:tr w:rsidR="00926FA2" w:rsidRPr="00EF4FDD" w14:paraId="0D4B7CDF" w14:textId="77777777" w:rsidTr="007A0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60"/>
        </w:trPr>
        <w:tc>
          <w:tcPr>
            <w:tcW w:w="3676" w:type="dxa"/>
            <w:tcBorders>
              <w:top w:val="nil"/>
              <w:left w:val="single" w:sz="8" w:space="0" w:color="auto"/>
              <w:bottom w:val="single" w:sz="8" w:space="0" w:color="auto"/>
              <w:right w:val="single" w:sz="4" w:space="0" w:color="auto"/>
            </w:tcBorders>
            <w:shd w:val="clear" w:color="F2F2F2" w:fill="F2F2F2"/>
            <w:noWrap/>
            <w:vAlign w:val="center"/>
            <w:hideMark/>
          </w:tcPr>
          <w:p w14:paraId="0D6ADB98" w14:textId="77777777" w:rsidR="00926FA2" w:rsidRPr="00EF4FDD" w:rsidRDefault="00926FA2" w:rsidP="007B7A6F">
            <w:pPr>
              <w:spacing w:after="0"/>
              <w:jc w:val="both"/>
              <w:rPr>
                <w:rFonts w:eastAsia="Times New Roman" w:cs="Calibri"/>
                <w:b/>
                <w:sz w:val="24"/>
                <w:szCs w:val="24"/>
                <w:lang w:eastAsia="et-EE"/>
              </w:rPr>
            </w:pPr>
            <w:r w:rsidRPr="00EF4FDD">
              <w:rPr>
                <w:rFonts w:eastAsia="Times New Roman" w:cs="Calibri"/>
                <w:b/>
                <w:sz w:val="24"/>
                <w:szCs w:val="24"/>
                <w:lang w:eastAsia="et-EE"/>
              </w:rPr>
              <w:t xml:space="preserve">Eesmärk:  </w:t>
            </w:r>
          </w:p>
        </w:tc>
        <w:tc>
          <w:tcPr>
            <w:tcW w:w="5533" w:type="dxa"/>
            <w:gridSpan w:val="6"/>
            <w:tcBorders>
              <w:top w:val="single" w:sz="8" w:space="0" w:color="auto"/>
              <w:left w:val="nil"/>
              <w:bottom w:val="single" w:sz="8" w:space="0" w:color="auto"/>
              <w:right w:val="single" w:sz="4" w:space="0" w:color="auto"/>
            </w:tcBorders>
            <w:shd w:val="clear" w:color="F2F2F2" w:fill="F2F2F2"/>
            <w:vAlign w:val="center"/>
            <w:hideMark/>
          </w:tcPr>
          <w:p w14:paraId="57770D71" w14:textId="7ECFEDAB" w:rsidR="00926FA2" w:rsidRPr="00B51F56" w:rsidRDefault="00926FA2" w:rsidP="007B7A6F">
            <w:pPr>
              <w:spacing w:after="0"/>
              <w:jc w:val="both"/>
              <w:rPr>
                <w:rFonts w:eastAsia="Times New Roman" w:cs="Calibri"/>
                <w:sz w:val="24"/>
                <w:szCs w:val="24"/>
                <w:lang w:eastAsia="et-EE"/>
              </w:rPr>
            </w:pPr>
            <w:r w:rsidRPr="008637FF">
              <w:rPr>
                <w:b/>
              </w:rPr>
              <w:t>Eestis toodetud ja tarbitav toit on ohutu ning tarbija teadlikkus toiduohutusest on kõrge ja tehtud valikud on tervist toetavad.</w:t>
            </w:r>
          </w:p>
        </w:tc>
      </w:tr>
      <w:tr w:rsidR="00926FA2" w:rsidRPr="00EF4FDD" w14:paraId="6413B05C" w14:textId="77777777" w:rsidTr="007A0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0"/>
        </w:trPr>
        <w:tc>
          <w:tcPr>
            <w:tcW w:w="3676" w:type="dxa"/>
            <w:vMerge w:val="restart"/>
            <w:tcBorders>
              <w:top w:val="single" w:sz="8" w:space="0" w:color="auto"/>
              <w:left w:val="single" w:sz="8" w:space="0" w:color="auto"/>
              <w:bottom w:val="single" w:sz="8" w:space="0" w:color="000000"/>
              <w:right w:val="single" w:sz="4" w:space="0" w:color="auto"/>
            </w:tcBorders>
            <w:shd w:val="clear" w:color="1E4E79" w:fill="1E4E79"/>
            <w:vAlign w:val="center"/>
            <w:hideMark/>
          </w:tcPr>
          <w:p w14:paraId="2402422B" w14:textId="77777777" w:rsidR="00926FA2" w:rsidRPr="00EF4FDD" w:rsidRDefault="00926FA2" w:rsidP="007B7A6F">
            <w:pPr>
              <w:spacing w:after="0"/>
              <w:jc w:val="both"/>
              <w:rPr>
                <w:rFonts w:eastAsia="Times New Roman" w:cs="Calibri"/>
                <w:b/>
                <w:sz w:val="24"/>
                <w:szCs w:val="24"/>
                <w:lang w:eastAsia="et-EE"/>
              </w:rPr>
            </w:pPr>
            <w:r w:rsidRPr="00EF4FDD">
              <w:rPr>
                <w:rFonts w:eastAsia="Times New Roman" w:cs="Calibri"/>
                <w:b/>
                <w:sz w:val="24"/>
                <w:szCs w:val="24"/>
                <w:lang w:eastAsia="et-EE"/>
              </w:rPr>
              <w:t>Mõõdik</w:t>
            </w:r>
          </w:p>
        </w:tc>
        <w:tc>
          <w:tcPr>
            <w:tcW w:w="1417" w:type="dxa"/>
            <w:vMerge w:val="restart"/>
            <w:tcBorders>
              <w:top w:val="nil"/>
              <w:left w:val="single" w:sz="4" w:space="0" w:color="auto"/>
              <w:bottom w:val="single" w:sz="8" w:space="0" w:color="000000"/>
              <w:right w:val="single" w:sz="4" w:space="0" w:color="auto"/>
            </w:tcBorders>
            <w:shd w:val="clear" w:color="1E4E79" w:fill="1E4E79"/>
            <w:vAlign w:val="center"/>
            <w:hideMark/>
          </w:tcPr>
          <w:p w14:paraId="05B12638" w14:textId="592B909B" w:rsidR="00926FA2" w:rsidRPr="00EF4FDD" w:rsidRDefault="00926FA2" w:rsidP="007B7A6F">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3</w:t>
            </w:r>
          </w:p>
        </w:tc>
        <w:tc>
          <w:tcPr>
            <w:tcW w:w="993" w:type="dxa"/>
            <w:tcBorders>
              <w:top w:val="nil"/>
              <w:left w:val="nil"/>
              <w:bottom w:val="single" w:sz="4" w:space="0" w:color="auto"/>
              <w:right w:val="single" w:sz="4" w:space="0" w:color="auto"/>
            </w:tcBorders>
            <w:shd w:val="clear" w:color="2E74B5" w:fill="2E74B5"/>
            <w:vAlign w:val="center"/>
            <w:hideMark/>
          </w:tcPr>
          <w:p w14:paraId="7813E777" w14:textId="484B1985" w:rsidR="00926FA2" w:rsidRPr="00EF4FDD" w:rsidRDefault="00926FA2" w:rsidP="007B7A6F">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5</w:t>
            </w:r>
          </w:p>
        </w:tc>
        <w:tc>
          <w:tcPr>
            <w:tcW w:w="850" w:type="dxa"/>
            <w:tcBorders>
              <w:top w:val="nil"/>
              <w:left w:val="nil"/>
              <w:bottom w:val="single" w:sz="4" w:space="0" w:color="auto"/>
              <w:right w:val="single" w:sz="4" w:space="0" w:color="auto"/>
            </w:tcBorders>
            <w:shd w:val="clear" w:color="2E74B5" w:fill="2E74B5"/>
            <w:vAlign w:val="center"/>
            <w:hideMark/>
          </w:tcPr>
          <w:p w14:paraId="2EA3B81E" w14:textId="2C93362C" w:rsidR="00926FA2" w:rsidRPr="00EF4FDD" w:rsidRDefault="00926FA2" w:rsidP="007B7A6F">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6</w:t>
            </w:r>
          </w:p>
        </w:tc>
        <w:tc>
          <w:tcPr>
            <w:tcW w:w="851" w:type="dxa"/>
            <w:tcBorders>
              <w:top w:val="nil"/>
              <w:left w:val="nil"/>
              <w:bottom w:val="single" w:sz="4" w:space="0" w:color="auto"/>
              <w:right w:val="single" w:sz="4" w:space="0" w:color="auto"/>
            </w:tcBorders>
            <w:shd w:val="clear" w:color="2E74B5" w:fill="2E74B5"/>
            <w:vAlign w:val="center"/>
            <w:hideMark/>
          </w:tcPr>
          <w:p w14:paraId="59DB225A" w14:textId="4CC09FF6" w:rsidR="00926FA2" w:rsidRPr="00EF4FDD" w:rsidRDefault="00926FA2" w:rsidP="007B7A6F">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7</w:t>
            </w:r>
          </w:p>
        </w:tc>
        <w:tc>
          <w:tcPr>
            <w:tcW w:w="708" w:type="dxa"/>
            <w:tcBorders>
              <w:top w:val="nil"/>
              <w:left w:val="nil"/>
              <w:bottom w:val="single" w:sz="4" w:space="0" w:color="auto"/>
              <w:right w:val="nil"/>
            </w:tcBorders>
            <w:shd w:val="clear" w:color="2E74B5" w:fill="2E74B5"/>
            <w:vAlign w:val="center"/>
            <w:hideMark/>
          </w:tcPr>
          <w:p w14:paraId="46C1AD2A" w14:textId="780D87FD" w:rsidR="00926FA2" w:rsidRPr="00EF4FDD" w:rsidRDefault="00926FA2" w:rsidP="007B7A6F">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8</w:t>
            </w:r>
          </w:p>
        </w:tc>
        <w:tc>
          <w:tcPr>
            <w:tcW w:w="714" w:type="dxa"/>
            <w:tcBorders>
              <w:top w:val="nil"/>
              <w:left w:val="single" w:sz="4" w:space="0" w:color="auto"/>
              <w:bottom w:val="single" w:sz="4" w:space="0" w:color="auto"/>
              <w:right w:val="single" w:sz="4" w:space="0" w:color="auto"/>
            </w:tcBorders>
            <w:shd w:val="clear" w:color="2E74B5" w:fill="2E74B5"/>
            <w:vAlign w:val="center"/>
            <w:hideMark/>
          </w:tcPr>
          <w:p w14:paraId="0F1CEF44" w14:textId="05005AFE" w:rsidR="00926FA2" w:rsidRPr="00EF4FDD" w:rsidRDefault="00926FA2" w:rsidP="007B7A6F">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9</w:t>
            </w:r>
          </w:p>
        </w:tc>
      </w:tr>
      <w:tr w:rsidR="00926FA2" w:rsidRPr="00EF4FDD" w14:paraId="710C8A1A" w14:textId="77777777" w:rsidTr="007A0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8"/>
        </w:trPr>
        <w:tc>
          <w:tcPr>
            <w:tcW w:w="3676" w:type="dxa"/>
            <w:vMerge/>
            <w:tcBorders>
              <w:top w:val="single" w:sz="8" w:space="0" w:color="auto"/>
              <w:left w:val="single" w:sz="8" w:space="0" w:color="auto"/>
              <w:bottom w:val="single" w:sz="4" w:space="0" w:color="auto"/>
              <w:right w:val="single" w:sz="4" w:space="0" w:color="auto"/>
            </w:tcBorders>
            <w:vAlign w:val="center"/>
            <w:hideMark/>
          </w:tcPr>
          <w:p w14:paraId="62619D26" w14:textId="77777777" w:rsidR="00926FA2" w:rsidRPr="00EF4FDD" w:rsidRDefault="00926FA2" w:rsidP="007B7A6F">
            <w:pPr>
              <w:spacing w:after="0"/>
              <w:jc w:val="both"/>
              <w:rPr>
                <w:rFonts w:eastAsia="Times New Roman" w:cs="Calibri"/>
                <w:b/>
                <w:sz w:val="24"/>
                <w:szCs w:val="24"/>
                <w:lang w:eastAsia="et-EE"/>
              </w:rPr>
            </w:pPr>
          </w:p>
        </w:tc>
        <w:tc>
          <w:tcPr>
            <w:tcW w:w="1417" w:type="dxa"/>
            <w:vMerge/>
            <w:tcBorders>
              <w:top w:val="nil"/>
              <w:left w:val="single" w:sz="4" w:space="0" w:color="auto"/>
              <w:bottom w:val="single" w:sz="4" w:space="0" w:color="auto"/>
              <w:right w:val="single" w:sz="4" w:space="0" w:color="auto"/>
            </w:tcBorders>
            <w:vAlign w:val="center"/>
            <w:hideMark/>
          </w:tcPr>
          <w:p w14:paraId="55D6B1F1" w14:textId="77777777" w:rsidR="00926FA2" w:rsidRPr="00EF4FDD" w:rsidRDefault="00926FA2" w:rsidP="007B7A6F">
            <w:pPr>
              <w:spacing w:after="0"/>
              <w:jc w:val="both"/>
              <w:rPr>
                <w:rFonts w:eastAsia="Times New Roman" w:cs="Calibri"/>
                <w:b/>
                <w:sz w:val="24"/>
                <w:szCs w:val="24"/>
                <w:lang w:eastAsia="et-EE"/>
              </w:rPr>
            </w:pPr>
          </w:p>
        </w:tc>
        <w:tc>
          <w:tcPr>
            <w:tcW w:w="4116" w:type="dxa"/>
            <w:gridSpan w:val="5"/>
            <w:tcBorders>
              <w:top w:val="single" w:sz="4" w:space="0" w:color="auto"/>
              <w:left w:val="nil"/>
              <w:bottom w:val="single" w:sz="4" w:space="0" w:color="auto"/>
              <w:right w:val="single" w:sz="4" w:space="0" w:color="auto"/>
            </w:tcBorders>
            <w:shd w:val="clear" w:color="2E74B5" w:fill="2E74B5"/>
            <w:vAlign w:val="center"/>
            <w:hideMark/>
          </w:tcPr>
          <w:p w14:paraId="28753D0C" w14:textId="77777777" w:rsidR="00926FA2" w:rsidRPr="00EF4FDD" w:rsidRDefault="00926FA2" w:rsidP="007B7A6F">
            <w:pPr>
              <w:spacing w:after="0"/>
              <w:jc w:val="center"/>
              <w:rPr>
                <w:rFonts w:eastAsia="Times New Roman" w:cs="Calibri"/>
                <w:b/>
                <w:sz w:val="24"/>
                <w:szCs w:val="24"/>
                <w:lang w:eastAsia="et-EE"/>
              </w:rPr>
            </w:pPr>
            <w:r w:rsidRPr="00EF4FDD">
              <w:rPr>
                <w:rFonts w:eastAsia="Times New Roman" w:cs="Calibri"/>
                <w:b/>
                <w:sz w:val="24"/>
                <w:szCs w:val="24"/>
                <w:lang w:eastAsia="et-EE"/>
              </w:rPr>
              <w:t>Sihttase</w:t>
            </w:r>
          </w:p>
          <w:p w14:paraId="34B3CEAD" w14:textId="77777777" w:rsidR="00926FA2" w:rsidRPr="00EF4FDD" w:rsidRDefault="00926FA2" w:rsidP="007B7A6F">
            <w:pPr>
              <w:spacing w:after="0"/>
              <w:jc w:val="both"/>
              <w:rPr>
                <w:rFonts w:eastAsia="Times New Roman" w:cs="Calibri"/>
                <w:b/>
                <w:sz w:val="24"/>
                <w:szCs w:val="24"/>
                <w:lang w:eastAsia="et-EE"/>
              </w:rPr>
            </w:pPr>
            <w:r w:rsidRPr="00EF4FDD">
              <w:rPr>
                <w:rFonts w:eastAsia="Times New Roman" w:cs="Calibri"/>
                <w:b/>
                <w:sz w:val="24"/>
                <w:szCs w:val="24"/>
                <w:lang w:eastAsia="et-EE"/>
              </w:rPr>
              <w:t> </w:t>
            </w:r>
          </w:p>
        </w:tc>
      </w:tr>
      <w:tr w:rsidR="00926FA2" w:rsidRPr="00EF4FDD" w14:paraId="5DCA604C" w14:textId="77777777" w:rsidTr="007A0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8"/>
        </w:trPr>
        <w:tc>
          <w:tcPr>
            <w:tcW w:w="3676" w:type="dxa"/>
            <w:tcBorders>
              <w:top w:val="single" w:sz="4" w:space="0" w:color="auto"/>
              <w:left w:val="single" w:sz="4" w:space="0" w:color="auto"/>
              <w:bottom w:val="single" w:sz="4" w:space="0" w:color="auto"/>
              <w:right w:val="single" w:sz="4" w:space="0" w:color="auto"/>
            </w:tcBorders>
            <w:shd w:val="clear" w:color="auto" w:fill="auto"/>
            <w:hideMark/>
          </w:tcPr>
          <w:p w14:paraId="091AFDB0" w14:textId="5E2DFF71" w:rsidR="00926FA2" w:rsidRPr="00EF4FDD" w:rsidRDefault="00926FA2" w:rsidP="007B7A6F">
            <w:pPr>
              <w:spacing w:after="0"/>
              <w:rPr>
                <w:rFonts w:eastAsia="Times New Roman" w:cs="Calibri"/>
                <w:sz w:val="24"/>
                <w:szCs w:val="24"/>
                <w:lang w:eastAsia="et-EE"/>
              </w:rPr>
            </w:pPr>
            <w:r w:rsidRPr="001C067C">
              <w:t>Toiduohutuse baromeeter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82EE53" w14:textId="6939776D" w:rsidR="00926FA2" w:rsidRPr="004E18B3" w:rsidRDefault="004E18B3" w:rsidP="007B7A6F">
            <w:pPr>
              <w:spacing w:after="0"/>
              <w:jc w:val="both"/>
              <w:rPr>
                <w:rFonts w:eastAsia="Times New Roman" w:cs="Calibri"/>
                <w:sz w:val="24"/>
                <w:szCs w:val="24"/>
                <w:lang w:eastAsia="et-EE"/>
              </w:rPr>
            </w:pPr>
            <w:r w:rsidRPr="004E18B3">
              <w:rPr>
                <w:rFonts w:eastAsia="Times New Roman" w:cs="Calibri"/>
                <w:sz w:val="24"/>
                <w:szCs w:val="24"/>
                <w:lang w:eastAsia="et-EE"/>
              </w:rPr>
              <w:t>100,69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FDD87F" w14:textId="2A5299B5" w:rsidR="00926FA2" w:rsidRPr="00EF4FDD" w:rsidRDefault="00926FA2" w:rsidP="007B7A6F">
            <w:pPr>
              <w:spacing w:after="0"/>
              <w:jc w:val="both"/>
              <w:rPr>
                <w:rFonts w:eastAsia="Times New Roman" w:cs="Calibri"/>
                <w:sz w:val="24"/>
                <w:szCs w:val="24"/>
                <w:lang w:eastAsia="et-EE"/>
              </w:rPr>
            </w:pPr>
            <w:r w:rsidRPr="00926FA2">
              <w:rPr>
                <w:rFonts w:eastAsia="Times New Roman" w:cs="Calibri"/>
                <w:sz w:val="24"/>
                <w:szCs w:val="24"/>
                <w:lang w:eastAsia="et-EE"/>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673ACE" w14:textId="4A5C6B76" w:rsidR="00926FA2" w:rsidRPr="00EF4FDD" w:rsidRDefault="00926FA2" w:rsidP="007B7A6F">
            <w:pPr>
              <w:spacing w:after="0"/>
              <w:jc w:val="both"/>
              <w:rPr>
                <w:rFonts w:eastAsia="Times New Roman" w:cs="Calibri"/>
                <w:sz w:val="24"/>
                <w:szCs w:val="24"/>
                <w:lang w:eastAsia="et-EE"/>
              </w:rPr>
            </w:pPr>
            <w:r w:rsidRPr="00926FA2">
              <w:rPr>
                <w:rFonts w:eastAsia="Times New Roman" w:cs="Calibri"/>
                <w:sz w:val="24"/>
                <w:szCs w:val="24"/>
                <w:lang w:eastAsia="et-EE"/>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47D34A" w14:textId="72F53A48" w:rsidR="00926FA2" w:rsidRPr="00EF4FDD" w:rsidRDefault="00926FA2" w:rsidP="007B7A6F">
            <w:pPr>
              <w:spacing w:after="0"/>
              <w:jc w:val="both"/>
              <w:rPr>
                <w:rFonts w:eastAsia="Times New Roman" w:cs="Calibri"/>
                <w:sz w:val="24"/>
                <w:szCs w:val="24"/>
                <w:lang w:eastAsia="et-EE"/>
              </w:rPr>
            </w:pPr>
            <w:r w:rsidRPr="00926FA2">
              <w:rPr>
                <w:rFonts w:eastAsia="Times New Roman" w:cs="Calibri"/>
                <w:sz w:val="24"/>
                <w:szCs w:val="24"/>
                <w:lang w:eastAsia="et-EE"/>
              </w:rPr>
              <w:t>≥100</w:t>
            </w:r>
          </w:p>
        </w:tc>
        <w:tc>
          <w:tcPr>
            <w:tcW w:w="708" w:type="dxa"/>
            <w:tcBorders>
              <w:top w:val="single" w:sz="4" w:space="0" w:color="auto"/>
              <w:left w:val="nil"/>
              <w:bottom w:val="single" w:sz="4" w:space="0" w:color="auto"/>
              <w:right w:val="nil"/>
            </w:tcBorders>
            <w:shd w:val="clear" w:color="auto" w:fill="auto"/>
            <w:vAlign w:val="center"/>
            <w:hideMark/>
          </w:tcPr>
          <w:p w14:paraId="4A81B1A6" w14:textId="0CF55FBE" w:rsidR="00926FA2" w:rsidRPr="00EF4FDD" w:rsidRDefault="00926FA2" w:rsidP="007B7A6F">
            <w:pPr>
              <w:spacing w:after="0"/>
              <w:jc w:val="both"/>
              <w:rPr>
                <w:rFonts w:eastAsia="Times New Roman" w:cs="Calibri"/>
                <w:sz w:val="24"/>
                <w:szCs w:val="24"/>
                <w:lang w:eastAsia="et-EE"/>
              </w:rPr>
            </w:pPr>
            <w:r w:rsidRPr="00926FA2">
              <w:rPr>
                <w:rFonts w:eastAsia="Times New Roman" w:cs="Calibri"/>
                <w:sz w:val="24"/>
                <w:szCs w:val="24"/>
                <w:lang w:eastAsia="et-EE"/>
              </w:rPr>
              <w:t>≥100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F921" w14:textId="4DBD4CC3" w:rsidR="00926FA2" w:rsidRPr="00EF4FDD" w:rsidRDefault="00926FA2" w:rsidP="007B7A6F">
            <w:pPr>
              <w:spacing w:after="0"/>
              <w:jc w:val="both"/>
              <w:rPr>
                <w:rFonts w:eastAsia="Times New Roman" w:cs="Calibri"/>
                <w:sz w:val="24"/>
                <w:szCs w:val="24"/>
                <w:lang w:eastAsia="et-EE"/>
              </w:rPr>
            </w:pPr>
            <w:r w:rsidRPr="00926FA2">
              <w:rPr>
                <w:rFonts w:eastAsia="Times New Roman" w:cs="Calibri"/>
                <w:sz w:val="24"/>
                <w:szCs w:val="24"/>
                <w:lang w:eastAsia="et-EE"/>
              </w:rPr>
              <w:t>≥100</w:t>
            </w:r>
          </w:p>
        </w:tc>
      </w:tr>
      <w:tr w:rsidR="00926FA2" w:rsidRPr="00EF4FDD" w14:paraId="461BCAA8" w14:textId="77777777" w:rsidTr="007A0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98"/>
        </w:trPr>
        <w:tc>
          <w:tcPr>
            <w:tcW w:w="3676" w:type="dxa"/>
            <w:tcBorders>
              <w:top w:val="single" w:sz="4" w:space="0" w:color="auto"/>
              <w:left w:val="single" w:sz="4" w:space="0" w:color="auto"/>
              <w:bottom w:val="single" w:sz="4" w:space="0" w:color="auto"/>
              <w:right w:val="single" w:sz="4" w:space="0" w:color="auto"/>
            </w:tcBorders>
            <w:shd w:val="clear" w:color="auto" w:fill="auto"/>
          </w:tcPr>
          <w:p w14:paraId="4F44B964" w14:textId="18258DF0" w:rsidR="00926FA2" w:rsidRPr="001C067C" w:rsidRDefault="00926FA2" w:rsidP="007B7A6F">
            <w:pPr>
              <w:spacing w:after="0"/>
            </w:pPr>
            <w:r w:rsidRPr="001C067C">
              <w:t>Tarbija teadlikkuse baromeeter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8908D9" w14:textId="1633AFA7" w:rsidR="00926FA2" w:rsidRPr="004E18B3" w:rsidRDefault="004E18B3" w:rsidP="007B7A6F">
            <w:pPr>
              <w:spacing w:after="0"/>
              <w:jc w:val="both"/>
              <w:rPr>
                <w:rFonts w:eastAsia="Times New Roman" w:cs="Calibri"/>
                <w:sz w:val="24"/>
                <w:szCs w:val="24"/>
                <w:lang w:eastAsia="et-EE"/>
              </w:rPr>
            </w:pPr>
            <w:r w:rsidRPr="004E18B3">
              <w:rPr>
                <w:rFonts w:eastAsia="Times New Roman" w:cs="Calibri"/>
                <w:sz w:val="24"/>
                <w:szCs w:val="24"/>
                <w:lang w:eastAsia="et-EE"/>
              </w:rPr>
              <w:t>65,8%</w:t>
            </w:r>
          </w:p>
        </w:tc>
        <w:tc>
          <w:tcPr>
            <w:tcW w:w="993" w:type="dxa"/>
            <w:tcBorders>
              <w:top w:val="single" w:sz="4" w:space="0" w:color="auto"/>
              <w:left w:val="nil"/>
              <w:bottom w:val="single" w:sz="4" w:space="0" w:color="auto"/>
              <w:right w:val="single" w:sz="4" w:space="0" w:color="auto"/>
            </w:tcBorders>
            <w:shd w:val="clear" w:color="auto" w:fill="auto"/>
            <w:vAlign w:val="center"/>
          </w:tcPr>
          <w:p w14:paraId="1625264E" w14:textId="171A9DE7" w:rsidR="00926FA2" w:rsidRDefault="00360DF5" w:rsidP="007B7A6F">
            <w:pPr>
              <w:spacing w:after="0"/>
              <w:jc w:val="both"/>
              <w:rPr>
                <w:rFonts w:eastAsia="Times New Roman" w:cs="Calibri"/>
                <w:sz w:val="24"/>
                <w:szCs w:val="24"/>
                <w:lang w:eastAsia="et-EE"/>
              </w:rPr>
            </w:pPr>
            <w:r>
              <w:rPr>
                <w:rFonts w:eastAsia="Times New Roman" w:cs="Calibri"/>
                <w:sz w:val="24"/>
                <w:szCs w:val="24"/>
                <w:lang w:eastAsia="et-EE"/>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A3B3E07" w14:textId="7BEFE4DA" w:rsidR="00926FA2" w:rsidRDefault="00360DF5" w:rsidP="007B7A6F">
            <w:pPr>
              <w:spacing w:after="0"/>
              <w:jc w:val="both"/>
              <w:rPr>
                <w:rFonts w:eastAsia="Times New Roman" w:cs="Calibri"/>
                <w:sz w:val="24"/>
                <w:szCs w:val="24"/>
                <w:lang w:eastAsia="et-EE"/>
              </w:rPr>
            </w:pPr>
            <w:r>
              <w:rPr>
                <w:rFonts w:eastAsia="Times New Roman" w:cs="Calibri"/>
                <w:sz w:val="24"/>
                <w:szCs w:val="24"/>
                <w:lang w:eastAsia="et-EE"/>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75528" w14:textId="0C5D08DA" w:rsidR="00926FA2" w:rsidRDefault="00360DF5" w:rsidP="007B7A6F">
            <w:pPr>
              <w:spacing w:after="0"/>
              <w:jc w:val="both"/>
              <w:rPr>
                <w:rFonts w:eastAsia="Times New Roman" w:cs="Calibri"/>
                <w:sz w:val="24"/>
                <w:szCs w:val="24"/>
                <w:lang w:eastAsia="et-EE"/>
              </w:rPr>
            </w:pPr>
            <w:r>
              <w:rPr>
                <w:rFonts w:eastAsia="Times New Roman" w:cs="Calibri"/>
                <w:sz w:val="24"/>
                <w:szCs w:val="24"/>
                <w:lang w:eastAsia="et-EE"/>
              </w:rPr>
              <w:t>-</w:t>
            </w:r>
          </w:p>
        </w:tc>
        <w:tc>
          <w:tcPr>
            <w:tcW w:w="708" w:type="dxa"/>
            <w:tcBorders>
              <w:top w:val="single" w:sz="4" w:space="0" w:color="auto"/>
              <w:left w:val="nil"/>
              <w:bottom w:val="single" w:sz="4" w:space="0" w:color="auto"/>
              <w:right w:val="nil"/>
            </w:tcBorders>
            <w:shd w:val="clear" w:color="auto" w:fill="auto"/>
            <w:vAlign w:val="center"/>
          </w:tcPr>
          <w:p w14:paraId="231AA55E" w14:textId="0E8CD8CB" w:rsidR="00926FA2" w:rsidRDefault="00360DF5" w:rsidP="007B7A6F">
            <w:pPr>
              <w:spacing w:after="0"/>
              <w:jc w:val="both"/>
              <w:rPr>
                <w:rFonts w:eastAsia="Times New Roman" w:cs="Calibri"/>
                <w:sz w:val="24"/>
                <w:szCs w:val="24"/>
                <w:lang w:eastAsia="et-EE"/>
              </w:rPr>
            </w:pPr>
            <w:r>
              <w:rPr>
                <w:rFonts w:eastAsia="Times New Roman" w:cs="Calibri"/>
                <w:sz w:val="24"/>
                <w:szCs w:val="24"/>
                <w:lang w:eastAsia="et-EE"/>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046C5B7" w14:textId="5F2FA713" w:rsidR="00926FA2" w:rsidRDefault="00360DF5" w:rsidP="007B7A6F">
            <w:pPr>
              <w:spacing w:after="0"/>
              <w:jc w:val="both"/>
              <w:rPr>
                <w:rFonts w:eastAsia="Times New Roman" w:cs="Calibri"/>
                <w:sz w:val="24"/>
                <w:szCs w:val="24"/>
                <w:lang w:eastAsia="et-EE"/>
              </w:rPr>
            </w:pPr>
            <w:r>
              <w:rPr>
                <w:rFonts w:eastAsia="Times New Roman" w:cs="Calibri"/>
                <w:sz w:val="24"/>
                <w:szCs w:val="24"/>
                <w:lang w:eastAsia="et-EE"/>
              </w:rPr>
              <w:t>-</w:t>
            </w:r>
          </w:p>
        </w:tc>
      </w:tr>
    </w:tbl>
    <w:p w14:paraId="01372EDA" w14:textId="71C35231" w:rsidR="00D42D32" w:rsidRDefault="00D42D32" w:rsidP="00591697">
      <w:pPr>
        <w:jc w:val="both"/>
        <w:rPr>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926FA2" w:rsidRPr="00EF4FDD" w14:paraId="27C490E7" w14:textId="77777777" w:rsidTr="007B7A6F">
        <w:trPr>
          <w:trHeight w:val="511"/>
        </w:trPr>
        <w:tc>
          <w:tcPr>
            <w:tcW w:w="9214" w:type="dxa"/>
            <w:tcBorders>
              <w:top w:val="single" w:sz="4" w:space="0" w:color="000000" w:themeColor="text1"/>
              <w:bottom w:val="single" w:sz="4" w:space="0" w:color="000000" w:themeColor="text1"/>
            </w:tcBorders>
            <w:shd w:val="clear" w:color="auto" w:fill="D9D9D9" w:themeFill="background1" w:themeFillShade="D9"/>
          </w:tcPr>
          <w:p w14:paraId="684B31DB" w14:textId="70025558" w:rsidR="00926FA2" w:rsidRPr="00EF4FDD" w:rsidRDefault="00B558E4" w:rsidP="008C0C41">
            <w:r w:rsidRPr="00DF0EAA">
              <w:rPr>
                <w:b/>
                <w:bCs/>
              </w:rPr>
              <w:t>Väljakutsed, tegevused ja oodatavad tulemused</w:t>
            </w:r>
          </w:p>
        </w:tc>
      </w:tr>
      <w:tr w:rsidR="00926FA2" w:rsidRPr="00EF4FDD" w14:paraId="78F75AA9" w14:textId="77777777" w:rsidTr="007B7A6F">
        <w:trPr>
          <w:trHeight w:val="699"/>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7A870" w14:textId="1DD8D7DB" w:rsidR="00926FA2" w:rsidRPr="005C3DEC" w:rsidRDefault="00926FA2" w:rsidP="008C0C41">
            <w:pPr>
              <w:rPr>
                <w:b/>
                <w:bCs/>
              </w:rPr>
            </w:pPr>
            <w:r w:rsidRPr="005C3DEC">
              <w:rPr>
                <w:b/>
                <w:bCs/>
              </w:rPr>
              <w:t>Väljakutsed:</w:t>
            </w:r>
          </w:p>
          <w:p w14:paraId="01AE8975" w14:textId="3913D0A0" w:rsidR="005C3370" w:rsidRPr="00F67D63" w:rsidRDefault="007823A3" w:rsidP="00011106">
            <w:pPr>
              <w:jc w:val="both"/>
              <w:rPr>
                <w:rFonts w:eastAsia="Calibri" w:cs="Calibri"/>
              </w:rPr>
            </w:pPr>
            <w:r>
              <w:rPr>
                <w:rFonts w:eastAsia="Calibri" w:cs="Calibri"/>
                <w:noProof/>
              </w:rPr>
              <w:drawing>
                <wp:inline distT="0" distB="0" distL="0" distR="0" wp14:anchorId="59C0D638" wp14:editId="55E71788">
                  <wp:extent cx="179705" cy="179705"/>
                  <wp:effectExtent l="0" t="0" r="0" b="0"/>
                  <wp:docPr id="1101827382" name="Picture 11018273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Calibri" w:cs="Calibri"/>
              </w:rPr>
              <w:t xml:space="preserve"> </w:t>
            </w:r>
            <w:r w:rsidR="005C3370" w:rsidRPr="00F67D63">
              <w:rPr>
                <w:rFonts w:eastAsia="Calibri" w:cs="Calibri"/>
              </w:rPr>
              <w:t>Toidu ohutuse ja usaldusväärsuse tagamine eeldab kohanemist ühiskonna ootustega, mistõttu on vaja järjepidevalt tõsta riigi suutlikkust tegeleda tõhusalt toiduohutuse</w:t>
            </w:r>
            <w:r w:rsidR="00667C25" w:rsidRPr="00F67D63">
              <w:rPr>
                <w:rFonts w:eastAsia="Calibri" w:cs="Calibri"/>
              </w:rPr>
              <w:t xml:space="preserve"> riskide maandamisega ning toiduohutuse</w:t>
            </w:r>
            <w:r w:rsidR="005C3370" w:rsidRPr="00F67D63">
              <w:rPr>
                <w:rFonts w:eastAsia="Calibri" w:cs="Calibri"/>
              </w:rPr>
              <w:t xml:space="preserve"> järelevalvega, sh riskihindamise ja –kommunikatsiooniga. Toidu ohutuse järelevalve, sh tööjõuressurss ja kompetentsid vajavad kohandamist tegelemaks uute riskidega (nt </w:t>
            </w:r>
            <w:proofErr w:type="spellStart"/>
            <w:r w:rsidR="005C3370" w:rsidRPr="00F67D63">
              <w:rPr>
                <w:rFonts w:eastAsia="Calibri" w:cs="Calibri"/>
              </w:rPr>
              <w:t>uuendtoidud</w:t>
            </w:r>
            <w:proofErr w:type="spellEnd"/>
            <w:r w:rsidR="005C3370" w:rsidRPr="00F67D63">
              <w:rPr>
                <w:rFonts w:eastAsia="Calibri" w:cs="Calibri"/>
              </w:rPr>
              <w:t xml:space="preserve">, uued tehnoloogiad toiduga kokku puutuvate materjalide valdkonnas, toidu </w:t>
            </w:r>
            <w:proofErr w:type="spellStart"/>
            <w:r w:rsidR="005C3370" w:rsidRPr="00F67D63">
              <w:rPr>
                <w:rFonts w:eastAsia="Calibri" w:cs="Calibri"/>
              </w:rPr>
              <w:t>reformuleerimine</w:t>
            </w:r>
            <w:proofErr w:type="spellEnd"/>
            <w:r w:rsidR="005C3370" w:rsidRPr="00F67D63">
              <w:rPr>
                <w:rFonts w:eastAsia="Calibri" w:cs="Calibri"/>
              </w:rPr>
              <w:t xml:space="preserve">, toidulisandite üha laienev turg, </w:t>
            </w:r>
            <w:r w:rsidR="004A0754">
              <w:rPr>
                <w:rFonts w:eastAsia="Calibri" w:cs="Calibri"/>
              </w:rPr>
              <w:t xml:space="preserve">toidu </w:t>
            </w:r>
            <w:r w:rsidR="004A0754">
              <w:rPr>
                <w:rFonts w:eastAsia="Calibri" w:cs="Calibri"/>
              </w:rPr>
              <w:lastRenderedPageBreak/>
              <w:t xml:space="preserve">reklaam ja </w:t>
            </w:r>
            <w:r w:rsidR="00C01518">
              <w:rPr>
                <w:rFonts w:eastAsia="Calibri" w:cs="Calibri"/>
              </w:rPr>
              <w:t xml:space="preserve">keelatud </w:t>
            </w:r>
            <w:r w:rsidR="004A0754">
              <w:rPr>
                <w:rFonts w:eastAsia="Calibri" w:cs="Calibri"/>
              </w:rPr>
              <w:t xml:space="preserve">väited, </w:t>
            </w:r>
            <w:r w:rsidR="005C3370" w:rsidRPr="00F67D63">
              <w:rPr>
                <w:rFonts w:eastAsia="Calibri" w:cs="Calibri"/>
              </w:rPr>
              <w:t>kestlikule toidusüsteemile ülemineku mõjutused), seirete ulatuse ja mahu suurendamist.</w:t>
            </w:r>
            <w:r w:rsidR="00E46E1D">
              <w:rPr>
                <w:rFonts w:eastAsia="Calibri" w:cs="Calibri"/>
              </w:rPr>
              <w:t xml:space="preserve"> </w:t>
            </w:r>
          </w:p>
          <w:p w14:paraId="34E0A80C" w14:textId="79956FAC" w:rsidR="000C6F8B" w:rsidRPr="00F67D63" w:rsidRDefault="000E3246" w:rsidP="00011106">
            <w:pPr>
              <w:jc w:val="both"/>
              <w:rPr>
                <w:rFonts w:eastAsia="Calibri" w:cs="Calibri"/>
              </w:rPr>
            </w:pPr>
            <w:r>
              <w:pict w14:anchorId="341DD1A8">
                <v:shape id="_x0000_i1058" type="#_x0000_t75" alt="Image" style="width:16.2pt;height:16.2pt;visibility:visible;mso-wrap-style:square">
                  <v:imagedata r:id="rId28" o:title="Image"/>
                </v:shape>
              </w:pict>
            </w:r>
            <w:r w:rsidR="007823A3">
              <w:rPr>
                <w:rFonts w:eastAsia="Calibri" w:cs="Calibri"/>
              </w:rPr>
              <w:t xml:space="preserve"> </w:t>
            </w:r>
            <w:r w:rsidR="000C6F8B" w:rsidRPr="00F67D63">
              <w:rPr>
                <w:rFonts w:eastAsia="Calibri" w:cs="Calibri"/>
              </w:rPr>
              <w:t>P</w:t>
            </w:r>
            <w:r w:rsidR="00BE3C01" w:rsidRPr="00F67D63">
              <w:rPr>
                <w:rFonts w:eastAsia="Calibri" w:cs="Calibri"/>
              </w:rPr>
              <w:t>õllumajandus- ja Toiduameti</w:t>
            </w:r>
            <w:r w:rsidR="000C6F8B" w:rsidRPr="00F67D63">
              <w:rPr>
                <w:rFonts w:eastAsia="Calibri" w:cs="Calibri"/>
              </w:rPr>
              <w:t xml:space="preserve"> </w:t>
            </w:r>
            <w:r w:rsidR="000C6F8B" w:rsidRPr="00011106">
              <w:rPr>
                <w:rFonts w:eastAsia="Calibri" w:cs="Calibri"/>
              </w:rPr>
              <w:t xml:space="preserve">võimekus </w:t>
            </w:r>
            <w:r w:rsidR="000C6F8B" w:rsidRPr="00F67D63">
              <w:rPr>
                <w:rFonts w:eastAsia="Calibri" w:cs="Calibri"/>
              </w:rPr>
              <w:t xml:space="preserve">toidupettuste valdkonnas </w:t>
            </w:r>
            <w:r w:rsidR="001233C4">
              <w:rPr>
                <w:rFonts w:eastAsia="Calibri" w:cs="Calibri"/>
              </w:rPr>
              <w:t>vajab</w:t>
            </w:r>
            <w:r w:rsidR="000C6F8B" w:rsidRPr="00011106">
              <w:rPr>
                <w:rFonts w:eastAsia="Calibri" w:cs="Calibri"/>
              </w:rPr>
              <w:t xml:space="preserve"> tõst</w:t>
            </w:r>
            <w:r w:rsidR="001233C4">
              <w:rPr>
                <w:rFonts w:eastAsia="Calibri" w:cs="Calibri"/>
              </w:rPr>
              <w:t>mist</w:t>
            </w:r>
            <w:r w:rsidR="000C6F8B" w:rsidRPr="00011106">
              <w:rPr>
                <w:rFonts w:eastAsia="Calibri" w:cs="Calibri"/>
              </w:rPr>
              <w:t>.</w:t>
            </w:r>
            <w:r w:rsidR="000C6F8B" w:rsidRPr="00F67D63">
              <w:rPr>
                <w:rFonts w:eastAsia="Calibri" w:cs="Calibri"/>
              </w:rPr>
              <w:t xml:space="preserve"> Ebaausate tegevusetega toidu tarneahelas </w:t>
            </w:r>
            <w:r w:rsidR="00652775">
              <w:rPr>
                <w:rFonts w:eastAsia="Calibri" w:cs="Calibri"/>
              </w:rPr>
              <w:t xml:space="preserve">võib </w:t>
            </w:r>
            <w:r w:rsidR="00652775" w:rsidRPr="00F67D63">
              <w:rPr>
                <w:rFonts w:eastAsia="Calibri" w:cs="Calibri"/>
              </w:rPr>
              <w:t>kaas</w:t>
            </w:r>
            <w:r w:rsidR="00652775">
              <w:rPr>
                <w:rFonts w:eastAsia="Calibri" w:cs="Calibri"/>
              </w:rPr>
              <w:t>neda</w:t>
            </w:r>
            <w:r w:rsidR="000C6F8B" w:rsidRPr="00F67D63">
              <w:rPr>
                <w:rFonts w:eastAsia="Calibri" w:cs="Calibri"/>
              </w:rPr>
              <w:t xml:space="preserve"> risk rahvatervisele, majanduslik kahju tarbijatele ja käitlejatele, samuti seab see ohtu Euroopa Liidu siseturu efektiivse toimimise. Järelevalveasutusel peab olema teadlikkus ja võimekus eristada ja tõendada pettuse eesmärgil toime pandud tahtlikku nõuete rikkumist ja muud rikkumist ning vajalik on koostöö teiste ametiasutustega. Toidupettuste kontroll peab olema üheks osaks riskipõhises järelevalves. Tõhusa pettuste tuvastamisele suunatud järelevalvesüsteemi osa arendamiseks on vaja tagada piisav ressurss (mh tööjõud, andmeanalüüs, IT-lahendused (sh masinõpe,</w:t>
            </w:r>
            <w:r w:rsidR="00075C4B">
              <w:rPr>
                <w:rFonts w:eastAsia="Calibri" w:cs="Calibri"/>
              </w:rPr>
              <w:t xml:space="preserve"> seire,</w:t>
            </w:r>
            <w:r w:rsidR="000C6F8B" w:rsidRPr="00F67D63">
              <w:rPr>
                <w:rFonts w:eastAsia="Calibri" w:cs="Calibri"/>
              </w:rPr>
              <w:t xml:space="preserve"> analüüsimeetodid jne), koolitada valdkonnale spetsialiseerunud eksperdid </w:t>
            </w:r>
            <w:r w:rsidR="00075C4B">
              <w:rPr>
                <w:rFonts w:eastAsia="Calibri" w:cs="Calibri"/>
              </w:rPr>
              <w:t xml:space="preserve">ja luua </w:t>
            </w:r>
            <w:r w:rsidR="007A6EDC">
              <w:rPr>
                <w:rFonts w:eastAsia="Calibri" w:cs="Calibri"/>
              </w:rPr>
              <w:t xml:space="preserve">seire töörühm </w:t>
            </w:r>
            <w:r w:rsidR="000C6F8B" w:rsidRPr="00F67D63">
              <w:rPr>
                <w:rFonts w:eastAsia="Calibri" w:cs="Calibri"/>
              </w:rPr>
              <w:t>ning tõhustada nii riikide kui asutuste vahelist koostööd.</w:t>
            </w:r>
          </w:p>
          <w:p w14:paraId="45C7A8B7" w14:textId="2688770E" w:rsidR="006A2047" w:rsidRPr="006A2047" w:rsidRDefault="006A2047" w:rsidP="00011106">
            <w:pPr>
              <w:jc w:val="both"/>
              <w:rPr>
                <w:rFonts w:ascii="Calibri" w:hAnsi="Calibri"/>
              </w:rPr>
            </w:pPr>
            <w:r>
              <w:rPr>
                <w:noProof/>
              </w:rPr>
              <w:drawing>
                <wp:inline distT="0" distB="0" distL="0" distR="0" wp14:anchorId="48987395" wp14:editId="165F1E24">
                  <wp:extent cx="182880" cy="182880"/>
                  <wp:effectExtent l="0" t="0" r="7620" b="7620"/>
                  <wp:docPr id="367968026" name="Picture 3679680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E3786" w:rsidDel="00DF2774">
              <w:t xml:space="preserve"> </w:t>
            </w:r>
            <w:r>
              <w:t xml:space="preserve">Toidulisandite järelevalve vajab tõhustamist kuna nende toodete turustamisel kasutatakse palju keelatud väiteid. Samuti on probleemiks keelatud ained (nt loata </w:t>
            </w:r>
            <w:proofErr w:type="spellStart"/>
            <w:r>
              <w:t>uuendtoidud</w:t>
            </w:r>
            <w:proofErr w:type="spellEnd"/>
            <w:r>
              <w:t>) ja vitamiinide/mineraalainete kogused üle ohutu tarbimise ülempiiri. Toidulisandite kontroll peaks hõlmama ka analüütilist kontrolli, kuid selleks on vajalik tõhustada analüütilist võimekust. Turul on ka taimsed toidulisandid, mille ohutust pole uuritud. Toidualases teabes sh reklaamis on probleemiks, et kasutatakse selliseid toitumis- ja tervisealaseid väiteid, mis ei ole teaduspõhised</w:t>
            </w:r>
            <w:r w:rsidR="00AE2F13">
              <w:t xml:space="preserve"> ning lubatud</w:t>
            </w:r>
            <w:r>
              <w:t xml:space="preserve">. Kuna aga tarbijate teadlikkus on madal ja järelevalvel ei ole piisavalt </w:t>
            </w:r>
            <w:proofErr w:type="spellStart"/>
            <w:r>
              <w:t>resursse</w:t>
            </w:r>
            <w:proofErr w:type="spellEnd"/>
            <w:r>
              <w:t xml:space="preserve">, siis teatud toidu (sh toidulisandite) tootjad ja müüjad saavad turustamisel </w:t>
            </w:r>
            <w:r w:rsidR="007A6EDC">
              <w:t>konkurentsi</w:t>
            </w:r>
            <w:r>
              <w:t xml:space="preserve"> eelise. </w:t>
            </w:r>
          </w:p>
          <w:p w14:paraId="64827AE2" w14:textId="24C6738E" w:rsidR="00383749" w:rsidRPr="00F67D63" w:rsidRDefault="007823A3" w:rsidP="00011106">
            <w:pPr>
              <w:jc w:val="both"/>
              <w:rPr>
                <w:rFonts w:eastAsia="Calibri" w:cs="Calibri"/>
              </w:rPr>
            </w:pPr>
            <w:r>
              <w:rPr>
                <w:rFonts w:eastAsia="Calibri" w:cs="Calibri"/>
                <w:noProof/>
              </w:rPr>
              <w:drawing>
                <wp:inline distT="0" distB="0" distL="0" distR="0" wp14:anchorId="11DAA751" wp14:editId="0C517AB6">
                  <wp:extent cx="179705" cy="179705"/>
                  <wp:effectExtent l="0" t="0" r="0" b="0"/>
                  <wp:docPr id="1977329643" name="Picture 19773296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Calibri" w:cs="Calibri"/>
              </w:rPr>
              <w:t xml:space="preserve"> </w:t>
            </w:r>
            <w:r w:rsidR="00383749" w:rsidRPr="00F67D63">
              <w:rPr>
                <w:rFonts w:eastAsia="Calibri" w:cs="Calibri"/>
              </w:rPr>
              <w:t>Tänases toidujärelevalve süsteemis kasutusel olevad IT-</w:t>
            </w:r>
            <w:r w:rsidR="000475CC">
              <w:rPr>
                <w:rFonts w:eastAsia="Calibri" w:cs="Calibri"/>
              </w:rPr>
              <w:t>lahendus</w:t>
            </w:r>
            <w:r w:rsidR="00D708F1">
              <w:rPr>
                <w:rFonts w:eastAsia="Calibri" w:cs="Calibri"/>
              </w:rPr>
              <w:t>te</w:t>
            </w:r>
            <w:r w:rsidR="00383749" w:rsidRPr="00F67D63">
              <w:rPr>
                <w:rFonts w:eastAsia="Calibri" w:cs="Calibri"/>
              </w:rPr>
              <w:t xml:space="preserve"> (Põllumajandus- ja Toiduameti järelevalve infosüsteem, erinevad registrid) </w:t>
            </w:r>
            <w:r w:rsidR="000475CC">
              <w:rPr>
                <w:rFonts w:eastAsia="Calibri" w:cs="Calibri"/>
              </w:rPr>
              <w:t>elutsükkel on lõppemas</w:t>
            </w:r>
            <w:r w:rsidR="00383749" w:rsidRPr="00F67D63">
              <w:rPr>
                <w:rFonts w:eastAsia="Calibri" w:cs="Calibri"/>
              </w:rPr>
              <w:t xml:space="preserve"> ning </w:t>
            </w:r>
            <w:r w:rsidR="000475CC">
              <w:rPr>
                <w:rFonts w:eastAsia="Calibri" w:cs="Calibri"/>
              </w:rPr>
              <w:t>vaja on uusi IT-lahendusi, mis täidaksid muutuvast maailmast tulenevaid nõudmisi.</w:t>
            </w:r>
            <w:r w:rsidR="00383749" w:rsidRPr="00F67D63">
              <w:rPr>
                <w:rFonts w:eastAsia="Calibri" w:cs="Calibri"/>
              </w:rPr>
              <w:t xml:space="preserve"> Samuti peaks järelevalve tõhustamiseks kasutusele võtma IT-lahendustel põhinevad </w:t>
            </w:r>
            <w:r w:rsidR="000475CC">
              <w:t>seire</w:t>
            </w:r>
            <w:r w:rsidR="00383749" w:rsidRPr="00F67D63">
              <w:rPr>
                <w:rFonts w:eastAsia="Calibri" w:cs="Calibri"/>
              </w:rPr>
              <w:t xml:space="preserve"> võimalused, nt e-kaubanduses toidulisandite ning toidualase teabe, sh tervise- ja toitumisalaste väidete valdkondades.</w:t>
            </w:r>
          </w:p>
          <w:p w14:paraId="674A2FA8" w14:textId="0251A800" w:rsidR="005C3370" w:rsidRPr="00F67D63" w:rsidRDefault="007823A3" w:rsidP="00011106">
            <w:pPr>
              <w:jc w:val="both"/>
              <w:rPr>
                <w:rFonts w:eastAsia="Calibri" w:cs="Calibri"/>
              </w:rPr>
            </w:pPr>
            <w:r>
              <w:rPr>
                <w:rFonts w:eastAsia="Calibri" w:cs="Calibri"/>
                <w:noProof/>
              </w:rPr>
              <w:drawing>
                <wp:inline distT="0" distB="0" distL="0" distR="0" wp14:anchorId="06261911" wp14:editId="7E9C626F">
                  <wp:extent cx="179705" cy="179705"/>
                  <wp:effectExtent l="0" t="0" r="0" b="0"/>
                  <wp:docPr id="489586831" name="Picture 4895868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Calibri" w:cs="Calibri"/>
              </w:rPr>
              <w:t xml:space="preserve"> </w:t>
            </w:r>
            <w:r w:rsidR="005C3370" w:rsidRPr="00F67D63">
              <w:rPr>
                <w:rFonts w:eastAsia="Calibri" w:cs="Calibri"/>
              </w:rPr>
              <w:t xml:space="preserve">Toiduohutuse tagamise üheks </w:t>
            </w:r>
            <w:r w:rsidR="00831FEC" w:rsidRPr="00F67D63">
              <w:rPr>
                <w:rFonts w:eastAsia="Calibri" w:cs="Calibri"/>
              </w:rPr>
              <w:t>oluliseks osaks</w:t>
            </w:r>
            <w:r w:rsidR="005C3370" w:rsidRPr="00F67D63">
              <w:rPr>
                <w:rFonts w:eastAsia="Calibri" w:cs="Calibri"/>
              </w:rPr>
              <w:t xml:space="preserve"> on seired. Tagamaks, et mitmeaastased riiklikud kontrollikavad hõlmaks igakülgselt toidus esinevate saasteainete (sh veterinaarravimite jäägid, pestitsiidide jäägid) kontrolli, on EL tasandil täpsustatud proovivõtukavade koostamise põhimõtteid ning ette on antud miinimummahud. Toidu keemiliste riskide maandamise eesmärgil on lisaks vajalik koguda täiendavaid andmeid mitmete toidu saasteainete kohta (nt </w:t>
            </w:r>
            <w:proofErr w:type="spellStart"/>
            <w:r w:rsidR="005C3370" w:rsidRPr="00F67D63">
              <w:rPr>
                <w:rFonts w:eastAsia="Calibri" w:cs="Calibri"/>
              </w:rPr>
              <w:t>perfluoralküülühend</w:t>
            </w:r>
            <w:proofErr w:type="spellEnd"/>
            <w:r w:rsidR="005C3370" w:rsidRPr="00F67D63">
              <w:rPr>
                <w:rFonts w:eastAsia="Calibri" w:cs="Calibri"/>
              </w:rPr>
              <w:t xml:space="preserve">, elavhõbe, nikkel jmt) ning toidu lisaainete ja toiduga kokkupuutuvatest materjalidest toitu migreeruvate ainete kohta, et hinnata võimalikku terviseriskitaset erinevatele elanikkonnarühmadele arvestades tarbimismustreid ning </w:t>
            </w:r>
            <w:proofErr w:type="spellStart"/>
            <w:r w:rsidR="005C3370" w:rsidRPr="00F67D63">
              <w:rPr>
                <w:rFonts w:eastAsia="Calibri" w:cs="Calibri"/>
              </w:rPr>
              <w:t>riskijuhtimismeetmete</w:t>
            </w:r>
            <w:proofErr w:type="spellEnd"/>
            <w:r w:rsidR="005C3370" w:rsidRPr="00F67D63">
              <w:rPr>
                <w:rFonts w:eastAsia="Calibri" w:cs="Calibri"/>
              </w:rPr>
              <w:t xml:space="preserve"> võtmise vajadust sh anda tarbimissoovitusi. 2024. a </w:t>
            </w:r>
            <w:r w:rsidR="00057567">
              <w:rPr>
                <w:rFonts w:eastAsia="Calibri" w:cs="Calibri"/>
              </w:rPr>
              <w:t>alustati</w:t>
            </w:r>
            <w:r w:rsidR="005C3370" w:rsidRPr="00F67D63">
              <w:rPr>
                <w:rFonts w:eastAsia="Calibri" w:cs="Calibri"/>
              </w:rPr>
              <w:t xml:space="preserve"> toidu lisaainete</w:t>
            </w:r>
            <w:r w:rsidR="00F91453">
              <w:rPr>
                <w:rFonts w:eastAsia="Calibri" w:cs="Calibri"/>
              </w:rPr>
              <w:t xml:space="preserve"> ning </w:t>
            </w:r>
            <w:r w:rsidR="005C3370" w:rsidRPr="00F67D63">
              <w:rPr>
                <w:rFonts w:eastAsia="Calibri" w:cs="Calibri"/>
              </w:rPr>
              <w:t xml:space="preserve">lõhna- ja maitseainete pilootseirega </w:t>
            </w:r>
            <w:r w:rsidR="00FE0FFE" w:rsidRPr="00F67D63">
              <w:rPr>
                <w:rFonts w:eastAsia="Calibri" w:cs="Calibri"/>
              </w:rPr>
              <w:t>(</w:t>
            </w:r>
            <w:r w:rsidR="00FE0FFE">
              <w:rPr>
                <w:rFonts w:eastAsia="Calibri" w:cs="Calibri"/>
              </w:rPr>
              <w:t>EL üleselt on kokkulepitud uuritavad ühendid</w:t>
            </w:r>
            <w:r w:rsidR="00FE0FFE" w:rsidRPr="00F67D63">
              <w:rPr>
                <w:rFonts w:eastAsia="Calibri" w:cs="Calibri"/>
              </w:rPr>
              <w:t>)</w:t>
            </w:r>
            <w:r w:rsidR="005C3370" w:rsidRPr="00F67D63">
              <w:rPr>
                <w:rFonts w:eastAsia="Calibri" w:cs="Calibri"/>
              </w:rPr>
              <w:t xml:space="preserve"> ja 2027. a algab regulaarne seire.</w:t>
            </w:r>
          </w:p>
          <w:p w14:paraId="52BB3B6B" w14:textId="0A991666" w:rsidR="00730B45" w:rsidRPr="00F67D63" w:rsidRDefault="007823A3" w:rsidP="00011106">
            <w:pPr>
              <w:jc w:val="both"/>
              <w:rPr>
                <w:rFonts w:eastAsia="Calibri" w:cs="Calibri"/>
              </w:rPr>
            </w:pPr>
            <w:r>
              <w:rPr>
                <w:rFonts w:eastAsia="Calibri" w:cs="Calibri"/>
                <w:noProof/>
              </w:rPr>
              <w:drawing>
                <wp:inline distT="0" distB="0" distL="0" distR="0" wp14:anchorId="70C3BB6E" wp14:editId="1FFA5E6D">
                  <wp:extent cx="179705" cy="179705"/>
                  <wp:effectExtent l="0" t="0" r="0" b="0"/>
                  <wp:docPr id="1550908104" name="Picture 1550908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Calibri" w:cs="Calibri"/>
              </w:rPr>
              <w:t xml:space="preserve"> </w:t>
            </w:r>
            <w:r w:rsidR="007B70CD">
              <w:rPr>
                <w:rFonts w:eastAsia="Calibri" w:cs="Calibri"/>
              </w:rPr>
              <w:t>J</w:t>
            </w:r>
            <w:r w:rsidR="007B70CD" w:rsidRPr="007B70CD">
              <w:rPr>
                <w:rFonts w:eastAsia="Calibri" w:cs="Calibri"/>
              </w:rPr>
              <w:t>ärelevalve tegevus</w:t>
            </w:r>
            <w:r w:rsidR="007B70CD">
              <w:rPr>
                <w:rFonts w:eastAsia="Calibri" w:cs="Calibri"/>
              </w:rPr>
              <w:t>e toetamiseks on</w:t>
            </w:r>
            <w:r w:rsidR="007B70CD" w:rsidRPr="007B70CD">
              <w:rPr>
                <w:rFonts w:eastAsia="Calibri" w:cs="Calibri"/>
              </w:rPr>
              <w:t xml:space="preserve"> </w:t>
            </w:r>
            <w:r w:rsidR="007B70CD">
              <w:rPr>
                <w:rFonts w:eastAsia="Calibri" w:cs="Calibri"/>
              </w:rPr>
              <w:t>o</w:t>
            </w:r>
            <w:r w:rsidR="007B70CD" w:rsidRPr="007B70CD">
              <w:rPr>
                <w:rFonts w:eastAsia="Calibri" w:cs="Calibri"/>
              </w:rPr>
              <w:t xml:space="preserve">luline, et </w:t>
            </w:r>
            <w:r w:rsidR="007B70CD">
              <w:rPr>
                <w:rFonts w:eastAsia="Calibri" w:cs="Calibri"/>
              </w:rPr>
              <w:t xml:space="preserve">järelevalveasutusele oleks </w:t>
            </w:r>
            <w:r w:rsidR="007B70CD" w:rsidRPr="007B70CD">
              <w:rPr>
                <w:rFonts w:eastAsia="Calibri" w:cs="Calibri"/>
              </w:rPr>
              <w:t>tagatud ajas muutuvatele vajadustele ja nõuetele vastav analüüsiteenus.</w:t>
            </w:r>
            <w:r w:rsidR="007B70CD">
              <w:rPr>
                <w:rFonts w:eastAsia="Calibri" w:cs="Calibri"/>
              </w:rPr>
              <w:t xml:space="preserve"> </w:t>
            </w:r>
            <w:r w:rsidR="00730B45" w:rsidRPr="00F67D63">
              <w:rPr>
                <w:rFonts w:eastAsia="Calibri" w:cs="Calibri"/>
              </w:rPr>
              <w:t xml:space="preserve">Viimase 10 a jooksul on </w:t>
            </w:r>
            <w:r w:rsidR="007B70CD">
              <w:rPr>
                <w:rFonts w:eastAsia="Calibri" w:cs="Calibri"/>
              </w:rPr>
              <w:t xml:space="preserve">kontrollivajadus toidutarneahelas kasvanud ja ühes sellega on kasvanud vajadus võtta suuremal hulgal </w:t>
            </w:r>
            <w:r w:rsidR="007B70CD" w:rsidRPr="007B70CD">
              <w:rPr>
                <w:rFonts w:eastAsia="Calibri" w:cs="Calibri"/>
              </w:rPr>
              <w:t>kontrollproove ning telli</w:t>
            </w:r>
            <w:r w:rsidR="007B70CD">
              <w:rPr>
                <w:rFonts w:eastAsia="Calibri" w:cs="Calibri"/>
              </w:rPr>
              <w:t>da</w:t>
            </w:r>
            <w:r w:rsidR="007B70CD" w:rsidRPr="007B70CD">
              <w:rPr>
                <w:rFonts w:eastAsia="Calibri" w:cs="Calibri"/>
              </w:rPr>
              <w:t xml:space="preserve"> analüüs</w:t>
            </w:r>
            <w:r w:rsidR="007B70CD">
              <w:rPr>
                <w:rFonts w:eastAsia="Calibri" w:cs="Calibri"/>
              </w:rPr>
              <w:t>e</w:t>
            </w:r>
            <w:r w:rsidR="007B70CD" w:rsidRPr="007B70CD">
              <w:rPr>
                <w:rFonts w:eastAsia="Calibri" w:cs="Calibri"/>
              </w:rPr>
              <w:t>, arvestades olemasolevaid ja uusi riske</w:t>
            </w:r>
            <w:r w:rsidR="007B70CD">
              <w:rPr>
                <w:rFonts w:eastAsia="Calibri" w:cs="Calibri"/>
              </w:rPr>
              <w:t>. Ajas on</w:t>
            </w:r>
            <w:r w:rsidR="00730B45" w:rsidRPr="00F67D63">
              <w:rPr>
                <w:rFonts w:eastAsia="Calibri" w:cs="Calibri"/>
              </w:rPr>
              <w:t xml:space="preserve"> tõusnud ka laborianalüüside</w:t>
            </w:r>
            <w:r w:rsidR="007B70CD">
              <w:rPr>
                <w:rFonts w:eastAsia="Calibri" w:cs="Calibri"/>
              </w:rPr>
              <w:t>ga</w:t>
            </w:r>
            <w:r w:rsidR="00730B45" w:rsidRPr="00F67D63">
              <w:rPr>
                <w:rFonts w:eastAsia="Calibri" w:cs="Calibri"/>
              </w:rPr>
              <w:t xml:space="preserve"> seotud kulud (puudutab LABRIS ja METK laboreid</w:t>
            </w:r>
            <w:r w:rsidR="007B70CD">
              <w:rPr>
                <w:rFonts w:eastAsia="Calibri" w:cs="Calibri"/>
              </w:rPr>
              <w:t xml:space="preserve"> ning </w:t>
            </w:r>
            <w:proofErr w:type="spellStart"/>
            <w:r w:rsidR="007B70CD">
              <w:rPr>
                <w:rFonts w:eastAsia="Calibri" w:cs="Calibri"/>
              </w:rPr>
              <w:t>välislaboritest</w:t>
            </w:r>
            <w:proofErr w:type="spellEnd"/>
            <w:r w:rsidR="007B70CD">
              <w:rPr>
                <w:rFonts w:eastAsia="Calibri" w:cs="Calibri"/>
              </w:rPr>
              <w:t xml:space="preserve"> tellitavat teenust</w:t>
            </w:r>
            <w:r w:rsidR="00730B45" w:rsidRPr="00F67D63">
              <w:rPr>
                <w:rFonts w:eastAsia="Calibri" w:cs="Calibri"/>
              </w:rPr>
              <w:t>), kuid rahastus</w:t>
            </w:r>
            <w:r w:rsidR="007B70CD">
              <w:rPr>
                <w:rFonts w:eastAsia="Calibri" w:cs="Calibri"/>
              </w:rPr>
              <w:t xml:space="preserve"> on</w:t>
            </w:r>
            <w:r w:rsidR="00730B45" w:rsidRPr="00F67D63">
              <w:rPr>
                <w:rFonts w:eastAsia="Calibri" w:cs="Calibri"/>
              </w:rPr>
              <w:t xml:space="preserve"> jäänud samale tasemele.</w:t>
            </w:r>
            <w:r w:rsidR="007B70CD">
              <w:t xml:space="preserve"> </w:t>
            </w:r>
          </w:p>
          <w:p w14:paraId="5F5E84C5" w14:textId="0ECCFCD7" w:rsidR="005C3370" w:rsidRPr="00F67D63" w:rsidRDefault="007823A3" w:rsidP="00011106">
            <w:pPr>
              <w:jc w:val="both"/>
              <w:rPr>
                <w:rFonts w:eastAsia="Calibri" w:cs="Calibri"/>
              </w:rPr>
            </w:pPr>
            <w:r>
              <w:rPr>
                <w:rFonts w:eastAsia="Calibri" w:cs="Calibri"/>
                <w:noProof/>
              </w:rPr>
              <w:drawing>
                <wp:inline distT="0" distB="0" distL="0" distR="0" wp14:anchorId="0E01B7D7" wp14:editId="72F668C0">
                  <wp:extent cx="179705" cy="179705"/>
                  <wp:effectExtent l="0" t="0" r="0" b="0"/>
                  <wp:docPr id="1307755284" name="Picture 13077552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Calibri" w:cs="Calibri"/>
              </w:rPr>
              <w:t xml:space="preserve"> </w:t>
            </w:r>
            <w:r w:rsidR="00FB7B93" w:rsidRPr="00FB7B93">
              <w:rPr>
                <w:rFonts w:eastAsia="Calibri" w:cs="Calibri"/>
              </w:rPr>
              <w:t>Järelevalve</w:t>
            </w:r>
            <w:r w:rsidR="00557EF7">
              <w:rPr>
                <w:rFonts w:eastAsia="Calibri" w:cs="Calibri"/>
              </w:rPr>
              <w:t xml:space="preserve"> ja seire</w:t>
            </w:r>
            <w:r w:rsidR="00FB7B93" w:rsidRPr="00FB7B93">
              <w:rPr>
                <w:rFonts w:eastAsia="Calibri" w:cs="Calibri"/>
              </w:rPr>
              <w:t xml:space="preserve"> toimingud peavad põhinema analüüsi-, uuringu- ja diagnoosimeetoditel, mis vastavad tänapäevastele teaduslikele standarditele ja mis annavad usaldusväärseid tulemusi. Seetõttu tuleb pidevalt kaasajastada labori seadmeparki, et see vastaks ajas muutuvatele vajadustele, nõuetele ja tehnilisele arengule ning võimaldaks kasutusele võtta uusi metoodikaid. Oluline on tagada suutlikkus (aparatuur, metoodikad, kompetents, ruumid) osutada riiklikke teenuseid vajalikul tasemel (seniste teenuste jätkumine ja uued teenused </w:t>
            </w:r>
            <w:r w:rsidR="00FB7B93">
              <w:rPr>
                <w:rFonts w:eastAsia="Calibri" w:cs="Calibri"/>
              </w:rPr>
              <w:t xml:space="preserve">(nt </w:t>
            </w:r>
            <w:r w:rsidR="00FB7B93" w:rsidRPr="00F67D63">
              <w:rPr>
                <w:rFonts w:eastAsia="Calibri" w:cs="Calibri"/>
              </w:rPr>
              <w:t>taimetoksiinid, orgaanilised saasteained, toidu lisaained, toiduga kokkupuutuvatest materjalidest toitu migreeruvad ained, j</w:t>
            </w:r>
            <w:r w:rsidR="00FB7B93">
              <w:rPr>
                <w:rFonts w:eastAsia="Calibri" w:cs="Calibri"/>
              </w:rPr>
              <w:t xml:space="preserve">mt) </w:t>
            </w:r>
            <w:r w:rsidR="00FB7B93" w:rsidRPr="00FB7B93">
              <w:rPr>
                <w:rFonts w:eastAsia="Calibri" w:cs="Calibri"/>
              </w:rPr>
              <w:t xml:space="preserve">Eesti väliste laborite teenuste kasutamise osakaalu vähendamiseks). </w:t>
            </w:r>
            <w:r w:rsidR="00FB7B93">
              <w:rPr>
                <w:rFonts w:eastAsia="Calibri" w:cs="Calibri"/>
              </w:rPr>
              <w:t>I</w:t>
            </w:r>
            <w:r w:rsidR="00FB7B93" w:rsidRPr="00FB7B93">
              <w:rPr>
                <w:rFonts w:eastAsia="Calibri" w:cs="Calibri"/>
              </w:rPr>
              <w:t>nvesteeringute tegemiseks</w:t>
            </w:r>
            <w:r w:rsidR="00FB7B93">
              <w:rPr>
                <w:rFonts w:eastAsia="Calibri" w:cs="Calibri"/>
              </w:rPr>
              <w:t xml:space="preserve"> on vajalik </w:t>
            </w:r>
            <w:r w:rsidR="00FB7B93" w:rsidRPr="00FB7B93">
              <w:rPr>
                <w:rFonts w:eastAsia="Calibri" w:cs="Calibri"/>
              </w:rPr>
              <w:t>stabiilne</w:t>
            </w:r>
            <w:r w:rsidR="00FB7B93">
              <w:rPr>
                <w:rFonts w:eastAsia="Calibri" w:cs="Calibri"/>
              </w:rPr>
              <w:t xml:space="preserve"> rahastus, et vältida</w:t>
            </w:r>
            <w:r w:rsidR="00FB7B93" w:rsidRPr="00FB7B93">
              <w:rPr>
                <w:rFonts w:eastAsia="Calibri" w:cs="Calibri"/>
              </w:rPr>
              <w:t xml:space="preserve"> </w:t>
            </w:r>
            <w:r w:rsidR="00FB7B93" w:rsidRPr="00FB7B93">
              <w:rPr>
                <w:rFonts w:eastAsia="Calibri" w:cs="Calibri"/>
              </w:rPr>
              <w:lastRenderedPageBreak/>
              <w:t>investeeringuvajadus</w:t>
            </w:r>
            <w:r w:rsidR="00FB7B93">
              <w:rPr>
                <w:rFonts w:eastAsia="Calibri" w:cs="Calibri"/>
              </w:rPr>
              <w:t>te</w:t>
            </w:r>
            <w:r w:rsidR="00FB7B93" w:rsidRPr="00FB7B93">
              <w:rPr>
                <w:rFonts w:eastAsia="Calibri" w:cs="Calibri"/>
              </w:rPr>
              <w:t xml:space="preserve"> kuhju</w:t>
            </w:r>
            <w:r w:rsidR="00FB7B93">
              <w:rPr>
                <w:rFonts w:eastAsia="Calibri" w:cs="Calibri"/>
              </w:rPr>
              <w:t>mist</w:t>
            </w:r>
            <w:r w:rsidR="00FB7B93" w:rsidRPr="00FB7B93">
              <w:rPr>
                <w:rFonts w:eastAsia="Calibri" w:cs="Calibri"/>
              </w:rPr>
              <w:t xml:space="preserve">. </w:t>
            </w:r>
            <w:r w:rsidR="005C3370" w:rsidRPr="00F67D63">
              <w:rPr>
                <w:rFonts w:eastAsia="Calibri" w:cs="Calibri"/>
              </w:rPr>
              <w:t xml:space="preserve">Strateegilistes valdkondades on kohapealne võimekuse loomine ülioluline, et kiiresti reageerida esile kerkivatele ohtudele, </w:t>
            </w:r>
            <w:r w:rsidR="007B70CD" w:rsidRPr="00F67D63">
              <w:rPr>
                <w:rFonts w:eastAsia="Calibri" w:cs="Calibri"/>
              </w:rPr>
              <w:t xml:space="preserve">tuvastada </w:t>
            </w:r>
            <w:r w:rsidR="007B70CD">
              <w:rPr>
                <w:rFonts w:eastAsia="Calibri" w:cs="Calibri"/>
              </w:rPr>
              <w:t>t</w:t>
            </w:r>
            <w:r w:rsidR="007B70CD" w:rsidRPr="00F67D63">
              <w:rPr>
                <w:rFonts w:eastAsia="Calibri" w:cs="Calibri"/>
              </w:rPr>
              <w:t>oidupettuseid</w:t>
            </w:r>
            <w:r w:rsidR="007B70CD" w:rsidRPr="00F67D63" w:rsidDel="007B70CD">
              <w:rPr>
                <w:rFonts w:eastAsia="Calibri" w:cs="Calibri"/>
              </w:rPr>
              <w:t xml:space="preserve"> </w:t>
            </w:r>
            <w:r w:rsidR="007B70CD">
              <w:rPr>
                <w:rFonts w:eastAsia="Calibri" w:cs="Calibri"/>
              </w:rPr>
              <w:t>ning saada sisendit</w:t>
            </w:r>
            <w:r w:rsidR="005C3370" w:rsidRPr="00F67D63">
              <w:rPr>
                <w:rFonts w:eastAsia="Calibri" w:cs="Calibri"/>
              </w:rPr>
              <w:t xml:space="preserve"> riskihinnangu</w:t>
            </w:r>
            <w:r w:rsidR="007B70CD">
              <w:rPr>
                <w:rFonts w:eastAsia="Calibri" w:cs="Calibri"/>
              </w:rPr>
              <w:t>teks</w:t>
            </w:r>
            <w:r w:rsidR="005C3370" w:rsidRPr="00F67D63">
              <w:rPr>
                <w:rFonts w:eastAsia="Calibri" w:cs="Calibri"/>
              </w:rPr>
              <w:t>.</w:t>
            </w:r>
          </w:p>
          <w:p w14:paraId="608F5DBD" w14:textId="34C8A1EE" w:rsidR="00730B45" w:rsidRPr="00F67D63" w:rsidRDefault="007823A3" w:rsidP="0049408C">
            <w:pPr>
              <w:ind w:left="30"/>
              <w:jc w:val="both"/>
              <w:rPr>
                <w:rFonts w:eastAsia="Calibri" w:cs="Calibri"/>
              </w:rPr>
            </w:pPr>
            <w:r>
              <w:rPr>
                <w:rFonts w:eastAsia="Calibri" w:cs="Calibri"/>
                <w:noProof/>
              </w:rPr>
              <w:drawing>
                <wp:inline distT="0" distB="0" distL="0" distR="0" wp14:anchorId="075A11B7" wp14:editId="2566428B">
                  <wp:extent cx="179705" cy="179705"/>
                  <wp:effectExtent l="0" t="0" r="0" b="0"/>
                  <wp:docPr id="1227731546" name="Picture 12277315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Calibri" w:cs="Calibri"/>
              </w:rPr>
              <w:t xml:space="preserve"> </w:t>
            </w:r>
            <w:r w:rsidR="00730B45" w:rsidRPr="00F67D63">
              <w:rPr>
                <w:rFonts w:eastAsia="Calibri" w:cs="Calibri"/>
              </w:rPr>
              <w:t>Eesti toiduohutuse alase situatsiooni hindamiseks on oluline tagada piisavas mahus teadusuuringute tegemine (</w:t>
            </w:r>
            <w:r w:rsidR="001233C4">
              <w:rPr>
                <w:rFonts w:eastAsia="Calibri" w:cs="Calibri"/>
              </w:rPr>
              <w:t xml:space="preserve">sh </w:t>
            </w:r>
            <w:r w:rsidR="00730B45" w:rsidRPr="00F67D63">
              <w:rPr>
                <w:rFonts w:eastAsia="Calibri" w:cs="Calibri"/>
              </w:rPr>
              <w:t xml:space="preserve">laiaulatuslikum toidu kaudu saadavate saaste- ja lisaainetest ning toiduga kokkupuutuvatest materjalidest tulenevate riskide hindamine, toidupettuste tuvastamise meetodite arendamine, toidus esinevate pestitsiidide jääkide uurimine, sh ainete koosmõju hindamine, </w:t>
            </w:r>
            <w:proofErr w:type="spellStart"/>
            <w:r w:rsidR="00730B45" w:rsidRPr="00F67D63">
              <w:rPr>
                <w:rFonts w:eastAsia="Calibri" w:cs="Calibri"/>
              </w:rPr>
              <w:t>biomonitooring</w:t>
            </w:r>
            <w:proofErr w:type="spellEnd"/>
            <w:r w:rsidR="00730B45" w:rsidRPr="00F67D63">
              <w:rPr>
                <w:rFonts w:eastAsia="Calibri" w:cs="Calibri"/>
              </w:rPr>
              <w:t>).</w:t>
            </w:r>
            <w:r w:rsidR="00035F78">
              <w:rPr>
                <w:rFonts w:eastAsia="Calibri" w:cs="Calibri"/>
              </w:rPr>
              <w:t xml:space="preserve"> Toiduohutuse </w:t>
            </w:r>
            <w:proofErr w:type="spellStart"/>
            <w:r w:rsidR="00035F78">
              <w:rPr>
                <w:rFonts w:eastAsia="Calibri" w:cs="Calibri"/>
              </w:rPr>
              <w:t>riskihinnagute</w:t>
            </w:r>
            <w:proofErr w:type="spellEnd"/>
            <w:r w:rsidR="00035F78">
              <w:rPr>
                <w:rFonts w:eastAsia="Calibri" w:cs="Calibri"/>
              </w:rPr>
              <w:t xml:space="preserve"> tegemisel on üheks oluliseks komponendiks </w:t>
            </w:r>
            <w:r w:rsidR="0049408C">
              <w:rPr>
                <w:rFonts w:eastAsia="Calibri" w:cs="Calibri"/>
              </w:rPr>
              <w:t xml:space="preserve">rahvastiku </w:t>
            </w:r>
            <w:r w:rsidR="00035F78">
              <w:rPr>
                <w:rFonts w:eastAsia="Calibri" w:cs="Calibri"/>
              </w:rPr>
              <w:t>toitumisan</w:t>
            </w:r>
            <w:r w:rsidR="0049408C">
              <w:rPr>
                <w:rFonts w:eastAsia="Calibri" w:cs="Calibri"/>
              </w:rPr>
              <w:t>d</w:t>
            </w:r>
            <w:r w:rsidR="00035F78">
              <w:rPr>
                <w:rFonts w:eastAsia="Calibri" w:cs="Calibri"/>
              </w:rPr>
              <w:t xml:space="preserve">mete olemasolu. Praeguseks </w:t>
            </w:r>
            <w:r w:rsidR="00FB7B93">
              <w:rPr>
                <w:rFonts w:eastAsia="Calibri" w:cs="Calibri"/>
              </w:rPr>
              <w:t>ei ole</w:t>
            </w:r>
            <w:r w:rsidR="0049408C">
              <w:rPr>
                <w:rFonts w:eastAsia="Calibri" w:cs="Calibri"/>
              </w:rPr>
              <w:t xml:space="preserve"> Eesti rahvastiku</w:t>
            </w:r>
            <w:r w:rsidR="00035F78">
              <w:rPr>
                <w:rFonts w:eastAsia="Calibri" w:cs="Calibri"/>
              </w:rPr>
              <w:t xml:space="preserve"> t</w:t>
            </w:r>
            <w:r w:rsidR="00035F78" w:rsidRPr="0049408C">
              <w:rPr>
                <w:rFonts w:eastAsia="Calibri" w:cs="Calibri"/>
              </w:rPr>
              <w:t xml:space="preserve">oitumist kajastavad andmestikud </w:t>
            </w:r>
            <w:r w:rsidR="00FB7B93">
              <w:rPr>
                <w:rFonts w:eastAsia="Calibri" w:cs="Calibri"/>
              </w:rPr>
              <w:t xml:space="preserve">ajakohased. </w:t>
            </w:r>
          </w:p>
          <w:p w14:paraId="501D3E71" w14:textId="6115D6B5" w:rsidR="00730B45" w:rsidRPr="00F67D63" w:rsidRDefault="007823A3" w:rsidP="0049408C">
            <w:pPr>
              <w:jc w:val="both"/>
              <w:rPr>
                <w:rFonts w:eastAsia="Calibri" w:cs="Calibri"/>
              </w:rPr>
            </w:pPr>
            <w:r>
              <w:rPr>
                <w:rFonts w:eastAsia="Calibri" w:cs="Calibri"/>
                <w:noProof/>
              </w:rPr>
              <w:drawing>
                <wp:inline distT="0" distB="0" distL="0" distR="0" wp14:anchorId="63E7B1CF" wp14:editId="4A9D4810">
                  <wp:extent cx="179705" cy="179705"/>
                  <wp:effectExtent l="0" t="0" r="0" b="0"/>
                  <wp:docPr id="619555882" name="Picture 6195558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Calibri" w:cs="Calibri"/>
              </w:rPr>
              <w:t xml:space="preserve"> </w:t>
            </w:r>
            <w:r w:rsidR="00730B45" w:rsidRPr="00F67D63">
              <w:rPr>
                <w:rFonts w:eastAsia="Calibri" w:cs="Calibri"/>
              </w:rPr>
              <w:t>Oluline on üldsuse teavitamine toiduohutusega seotud riskidest ning riigi kommunikatsiooni alase võimekuse tõstmine. Tarbija teadlikkuse tõstmiseks on vaja kujundada süstemaatiline toiduohutuse teemaline teavitusprogramm.</w:t>
            </w:r>
          </w:p>
          <w:p w14:paraId="1114CA83" w14:textId="17D40E4D" w:rsidR="004C0AA0" w:rsidRDefault="000E3246" w:rsidP="000D0601">
            <w:pPr>
              <w:jc w:val="both"/>
            </w:pPr>
            <w:r>
              <w:pict w14:anchorId="4DC1CD4F">
                <v:shape id="_x0000_i1059" type="#_x0000_t75" alt="Image" style="width:16.2pt;height:16.2pt;visibility:visible;mso-wrap-style:square">
                  <v:imagedata r:id="rId28" o:title="Image"/>
                </v:shape>
              </w:pict>
            </w:r>
            <w:r w:rsidR="007823A3">
              <w:rPr>
                <w:rFonts w:eastAsia="Calibri" w:cs="Calibri"/>
              </w:rPr>
              <w:t xml:space="preserve"> </w:t>
            </w:r>
            <w:r w:rsidR="00BE3C01" w:rsidRPr="00F67D63">
              <w:rPr>
                <w:rFonts w:eastAsia="Calibri" w:cs="Calibri"/>
              </w:rPr>
              <w:t xml:space="preserve">Vajadus </w:t>
            </w:r>
            <w:r w:rsidR="00E90471">
              <w:rPr>
                <w:rFonts w:eastAsia="Calibri" w:cs="Calibri"/>
              </w:rPr>
              <w:t>on</w:t>
            </w:r>
            <w:r w:rsidR="00BE3C01" w:rsidRPr="00F67D63">
              <w:rPr>
                <w:rFonts w:eastAsia="Calibri" w:cs="Calibri"/>
              </w:rPr>
              <w:t xml:space="preserve"> edendada </w:t>
            </w:r>
            <w:r w:rsidR="0049408C">
              <w:rPr>
                <w:rFonts w:eastAsia="Calibri" w:cs="Calibri"/>
              </w:rPr>
              <w:t>kestlik</w:t>
            </w:r>
            <w:r w:rsidR="00881AAF">
              <w:rPr>
                <w:rFonts w:eastAsia="Calibri" w:cs="Calibri"/>
              </w:rPr>
              <w:t>k</w:t>
            </w:r>
            <w:r w:rsidR="0049408C">
              <w:rPr>
                <w:rFonts w:eastAsia="Calibri" w:cs="Calibri"/>
              </w:rPr>
              <w:t>u toidukeskkon</w:t>
            </w:r>
            <w:r w:rsidR="00881AAF">
              <w:rPr>
                <w:rFonts w:eastAsia="Calibri" w:cs="Calibri"/>
              </w:rPr>
              <w:t xml:space="preserve">da </w:t>
            </w:r>
            <w:r w:rsidR="0049408C">
              <w:rPr>
                <w:rFonts w:eastAsia="Calibri" w:cs="Calibri"/>
              </w:rPr>
              <w:t xml:space="preserve">ning </w:t>
            </w:r>
            <w:r w:rsidR="00BE3C01" w:rsidRPr="00F67D63">
              <w:rPr>
                <w:rFonts w:eastAsia="Calibri" w:cs="Calibri"/>
              </w:rPr>
              <w:t>tarbijate kestlikumaid toiduvalikuid. Eesti rahvastiku toitumine ei ole piisavalt kestlik, kuna süüakse Eesti riiklikes toitumis- ja toidusoovitustes soovitatust oluliselt rohkem liha ja lihatooteid, magustatud piimatooteid, magusaid ja soolaseid näkse. Samas tarbitakse soovitatust vähem puu- ja köögivilju, täisteratooteid ja kala. Eesti täiskasvanud rahvastiku tervisekäitumise uuringu andmed aastast 2022 näitavad, et rohkem kui pooled kõigist 16</w:t>
            </w:r>
            <w:r w:rsidR="00FB7B93">
              <w:rPr>
                <w:rFonts w:eastAsia="Calibri" w:cs="Calibri"/>
              </w:rPr>
              <w:t>−</w:t>
            </w:r>
            <w:r w:rsidR="00BE3C01" w:rsidRPr="00F67D63">
              <w:rPr>
                <w:rFonts w:eastAsia="Calibri" w:cs="Calibri"/>
              </w:rPr>
              <w:t>64 aastastest vastanutest on kas ülekaalus või rasvunud ning Eesti kooliõpilaste tervisekäitumise uuringu kohaselt oli 2021/2022. õppeaastal ülemäärase kehakaaluga 11</w:t>
            </w:r>
            <w:r w:rsidR="00FB7B93">
              <w:rPr>
                <w:rFonts w:eastAsia="Calibri" w:cs="Calibri"/>
              </w:rPr>
              <w:t>−</w:t>
            </w:r>
            <w:r w:rsidR="00BE3C01" w:rsidRPr="00F67D63">
              <w:rPr>
                <w:rFonts w:eastAsia="Calibri" w:cs="Calibri"/>
              </w:rPr>
              <w:t>15 aastaseid õpilasi 20%.</w:t>
            </w:r>
            <w:r w:rsidR="005D3C23">
              <w:rPr>
                <w:rFonts w:eastAsia="Calibri" w:cs="Calibri"/>
              </w:rPr>
              <w:t xml:space="preserve"> </w:t>
            </w:r>
            <w:r w:rsidR="00361D76">
              <w:rPr>
                <w:rFonts w:eastAsia="Calibri" w:cs="Calibri"/>
              </w:rPr>
              <w:t xml:space="preserve">Tasakaalustatud toitumisega maandab tarbija muuhulgas ka toiduohutuse riske (nt lisa- ja saasteainete </w:t>
            </w:r>
            <w:proofErr w:type="spellStart"/>
            <w:r w:rsidR="00361D76">
              <w:rPr>
                <w:rFonts w:eastAsia="Calibri" w:cs="Calibri"/>
              </w:rPr>
              <w:t>saadavus</w:t>
            </w:r>
            <w:proofErr w:type="spellEnd"/>
            <w:r w:rsidR="00361D76">
              <w:rPr>
                <w:rFonts w:eastAsia="Calibri" w:cs="Calibri"/>
              </w:rPr>
              <w:t>).</w:t>
            </w:r>
          </w:p>
          <w:p w14:paraId="2B7B8237" w14:textId="05037F50" w:rsidR="00926FA2" w:rsidRPr="005C3DEC" w:rsidRDefault="00926FA2" w:rsidP="008C0C41">
            <w:pPr>
              <w:rPr>
                <w:b/>
                <w:bCs/>
              </w:rPr>
            </w:pPr>
            <w:r w:rsidRPr="005C3DEC">
              <w:rPr>
                <w:b/>
                <w:bCs/>
              </w:rPr>
              <w:t>Tegevused:</w:t>
            </w:r>
          </w:p>
          <w:p w14:paraId="322721D8" w14:textId="44632FE1" w:rsidR="00AB2C36" w:rsidRDefault="00AB2C36" w:rsidP="00D51094">
            <w:pPr>
              <w:rPr>
                <w:i/>
                <w:iCs/>
              </w:rPr>
            </w:pPr>
            <w:r w:rsidRPr="0045341B">
              <w:rPr>
                <w:i/>
                <w:iCs/>
              </w:rPr>
              <w:t>Õigusloome ja analüüsid</w:t>
            </w:r>
          </w:p>
          <w:p w14:paraId="370F9969" w14:textId="03E9E5AB" w:rsidR="0054710B" w:rsidRPr="00F67D63" w:rsidRDefault="001233C4" w:rsidP="00316B24">
            <w:pPr>
              <w:spacing w:after="240"/>
              <w:jc w:val="both"/>
              <w:rPr>
                <w:rFonts w:eastAsia="Times New Roman" w:cs="Times New Roman"/>
                <w:spacing w:val="-5"/>
              </w:rPr>
            </w:pPr>
            <w:r>
              <w:rPr>
                <w:noProof/>
                <w:spacing w:val="-5"/>
              </w:rPr>
              <w:drawing>
                <wp:inline distT="0" distB="0" distL="0" distR="0" wp14:anchorId="6E88D8CD" wp14:editId="12F2224B">
                  <wp:extent cx="207010" cy="198755"/>
                  <wp:effectExtent l="0" t="0" r="2540"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rPr>
                <w:rFonts w:eastAsia="Times New Roman" w:cs="Times New Roman"/>
                <w:spacing w:val="-5"/>
              </w:rPr>
              <w:t xml:space="preserve"> </w:t>
            </w:r>
            <w:r w:rsidR="00757AD4">
              <w:rPr>
                <w:rFonts w:eastAsia="Times New Roman" w:cs="Times New Roman"/>
                <w:spacing w:val="-5"/>
              </w:rPr>
              <w:t>R</w:t>
            </w:r>
            <w:r w:rsidR="00757AD4" w:rsidRPr="00757AD4">
              <w:rPr>
                <w:rFonts w:eastAsia="Times New Roman" w:cs="Times New Roman"/>
                <w:spacing w:val="-5"/>
              </w:rPr>
              <w:t>ahvusvaheliste organisatsioonide töös</w:t>
            </w:r>
            <w:r w:rsidR="00757AD4">
              <w:rPr>
                <w:rFonts w:eastAsia="Times New Roman" w:cs="Times New Roman"/>
                <w:spacing w:val="-5"/>
              </w:rPr>
              <w:t xml:space="preserve"> ja</w:t>
            </w:r>
            <w:r w:rsidR="00757AD4" w:rsidRPr="00757AD4">
              <w:rPr>
                <w:rFonts w:eastAsia="Times New Roman" w:cs="Times New Roman"/>
                <w:spacing w:val="-5"/>
              </w:rPr>
              <w:t xml:space="preserve"> </w:t>
            </w:r>
            <w:r w:rsidR="0054710B" w:rsidRPr="00F67D63">
              <w:rPr>
                <w:rFonts w:eastAsia="Times New Roman" w:cs="Times New Roman"/>
                <w:spacing w:val="-5"/>
              </w:rPr>
              <w:t>EL otsustusprotsessis osalemine EL ning EE toiduseaduse reguleerimisala ulatuses (toidu keemilised ja bioloogilised riskid, töötlemisviisid, toidugrupi nõuded jm)</w:t>
            </w:r>
            <w:r w:rsidR="0053660C" w:rsidRPr="00F67D63">
              <w:rPr>
                <w:rFonts w:eastAsia="Times New Roman" w:cs="Times New Roman"/>
                <w:spacing w:val="-5"/>
              </w:rPr>
              <w:t xml:space="preserve">, kus toimub pidev nõuete ajakohastamine lähtuvalt uutest teadusandmetest ja loataotlustest. </w:t>
            </w:r>
          </w:p>
          <w:p w14:paraId="506807B2" w14:textId="5E8548F1" w:rsidR="0011353A" w:rsidRPr="00F67D63" w:rsidRDefault="001233C4" w:rsidP="00316B24">
            <w:pPr>
              <w:spacing w:after="240"/>
              <w:jc w:val="both"/>
              <w:rPr>
                <w:rFonts w:eastAsia="Times New Roman" w:cs="Times New Roman"/>
                <w:spacing w:val="-5"/>
              </w:rPr>
            </w:pPr>
            <w:r>
              <w:rPr>
                <w:noProof/>
              </w:rPr>
              <w:drawing>
                <wp:inline distT="0" distB="0" distL="0" distR="0" wp14:anchorId="70F6E705" wp14:editId="4B09A061">
                  <wp:extent cx="207010" cy="198755"/>
                  <wp:effectExtent l="0" t="0" r="2540" b="0"/>
                  <wp:docPr id="94647417" name="Picture 946474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rPr>
                <w:rFonts w:eastAsia="Times New Roman" w:cs="Times New Roman"/>
              </w:rPr>
              <w:t xml:space="preserve"> </w:t>
            </w:r>
            <w:r w:rsidR="0011353A" w:rsidRPr="00F67D63">
              <w:rPr>
                <w:rFonts w:eastAsia="Times New Roman" w:cs="Times New Roman"/>
              </w:rPr>
              <w:t xml:space="preserve">Tulenevalt Euroopa Komisjoni Rohelisest kokkuleppest ja selle  raames esitatavatest </w:t>
            </w:r>
            <w:r w:rsidR="001F7E16" w:rsidRPr="00F67D63">
              <w:rPr>
                <w:rFonts w:eastAsia="Times New Roman" w:cs="Times New Roman"/>
              </w:rPr>
              <w:t>strateegiatest</w:t>
            </w:r>
            <w:r w:rsidR="0011353A" w:rsidRPr="00F67D63">
              <w:rPr>
                <w:rFonts w:eastAsia="Times New Roman" w:cs="Times New Roman"/>
              </w:rPr>
              <w:t xml:space="preserve"> peame tähelepanu pöörama toidusüsteemi kestlikuks muutmisele. Toidusüsteemi kestlikkumaks muutmisse panustavad erinevad algatused </w:t>
            </w:r>
            <w:r w:rsidR="001F7E16" w:rsidRPr="00F67D63">
              <w:rPr>
                <w:rFonts w:eastAsia="Times New Roman" w:cs="Times New Roman"/>
              </w:rPr>
              <w:t>strateegiatest</w:t>
            </w:r>
            <w:r w:rsidR="0011353A" w:rsidRPr="00F67D63">
              <w:rPr>
                <w:rFonts w:eastAsia="Times New Roman" w:cs="Times New Roman"/>
              </w:rPr>
              <w:t xml:space="preserve"> „Talust taldrikule“, „Euroopa Vähitõrjeplaan“, „Kemikaalistrateegia“, „Ringmajanduse tegevuskava“ jne. </w:t>
            </w:r>
            <w:r w:rsidR="0011353A" w:rsidRPr="00F67D63">
              <w:rPr>
                <w:rFonts w:eastAsia="Times New Roman" w:cs="Times New Roman"/>
                <w:spacing w:val="-5"/>
              </w:rPr>
              <w:t>Euroopa Komisjonis on alustanud tööd üldise toiduseaduse ja kestlike toidusüsteemide töögrupp, mis hõlmab põllumajandus- ja keskkonnapoliitika, toiduohutuse ning tervise aspekte. Strateegia „Talust taldrikule“ näeb ette kestlikkuse õigusraamistiku väljatöötamise</w:t>
            </w:r>
            <w:r w:rsidR="001F7E16" w:rsidRPr="00F67D63">
              <w:rPr>
                <w:rFonts w:eastAsia="Times New Roman" w:cs="Times New Roman"/>
                <w:spacing w:val="-5"/>
              </w:rPr>
              <w:t xml:space="preserve"> algatuse.</w:t>
            </w:r>
            <w:r w:rsidR="0011353A" w:rsidRPr="00F67D63">
              <w:rPr>
                <w:rFonts w:eastAsia="Times New Roman" w:cs="Times New Roman"/>
                <w:spacing w:val="-5"/>
              </w:rPr>
              <w:t xml:space="preserve"> </w:t>
            </w:r>
            <w:r w:rsidR="001F7E16" w:rsidRPr="00F67D63">
              <w:rPr>
                <w:rFonts w:eastAsia="Times New Roman" w:cs="Times New Roman"/>
                <w:spacing w:val="-5"/>
              </w:rPr>
              <w:t>A</w:t>
            </w:r>
            <w:r w:rsidR="0011353A" w:rsidRPr="00F67D63">
              <w:rPr>
                <w:rFonts w:eastAsia="Times New Roman" w:cs="Times New Roman"/>
                <w:spacing w:val="-5"/>
              </w:rPr>
              <w:t>valiku konsultatsiooni käigus</w:t>
            </w:r>
            <w:r w:rsidR="001F7E16" w:rsidRPr="00F67D63">
              <w:rPr>
                <w:rFonts w:eastAsia="Times New Roman" w:cs="Times New Roman"/>
                <w:spacing w:val="-5"/>
              </w:rPr>
              <w:t xml:space="preserve"> on kogutud</w:t>
            </w:r>
            <w:r w:rsidR="0011353A" w:rsidRPr="00F67D63">
              <w:rPr>
                <w:rFonts w:eastAsia="Times New Roman" w:cs="Times New Roman"/>
                <w:spacing w:val="-5"/>
              </w:rPr>
              <w:t xml:space="preserve"> sisend, sh Eestist, kuid õigusakti eelnõu on ootel. Lisaks on Komisjon alustanud kestliku toidusüsteemi monitooringusüsteemi, mis sisaldab toiduahela kestlikkuse aspekte hindavaid indikaatoreid, väljatöötamist. See saab olema avalik virtuaaltahvel, mis näitab toidusüsteemi liikumist kestlikkuse suunas. </w:t>
            </w:r>
          </w:p>
          <w:p w14:paraId="32B8F8AB" w14:textId="18F3BB8A" w:rsidR="001F7E16" w:rsidRPr="00F67D63" w:rsidRDefault="001233C4" w:rsidP="00316B24">
            <w:pPr>
              <w:spacing w:after="240"/>
              <w:jc w:val="both"/>
              <w:rPr>
                <w:rFonts w:eastAsia="Times New Roman" w:cs="Times New Roman"/>
                <w:spacing w:val="-5"/>
              </w:rPr>
            </w:pPr>
            <w:r>
              <w:rPr>
                <w:noProof/>
              </w:rPr>
              <w:drawing>
                <wp:inline distT="0" distB="0" distL="0" distR="0" wp14:anchorId="6D1C057C" wp14:editId="670B589C">
                  <wp:extent cx="207010" cy="198755"/>
                  <wp:effectExtent l="0" t="0" r="2540" b="0"/>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t xml:space="preserve"> </w:t>
            </w:r>
            <w:r w:rsidR="0011353A" w:rsidRPr="00B408D4">
              <w:t>Komisjoni strateegia „Talust taldrikule“ raames alustatud toidu märgistamisega seotud algatused</w:t>
            </w:r>
            <w:r w:rsidR="001F7E16" w:rsidRPr="00B408D4">
              <w:t xml:space="preserve"> (</w:t>
            </w:r>
            <w:r w:rsidR="001F7E16" w:rsidRPr="00B408D4">
              <w:rPr>
                <w:rFonts w:eastAsia="Times New Roman" w:cs="Times New Roman"/>
              </w:rPr>
              <w:t>pakendi esikülje toitaineline märgisüsteem, tervise- ja toitumisalaste väidete aluseks olevate toitaineliste põhijoonte loomine,  toidu päritolu ja säilimisaja esitamine</w:t>
            </w:r>
            <w:r w:rsidR="00E90471" w:rsidRPr="00B408D4">
              <w:rPr>
                <w:rFonts w:eastAsia="Times New Roman" w:cs="Times New Roman"/>
              </w:rPr>
              <w:t xml:space="preserve"> ning alkoholi märgistus</w:t>
            </w:r>
            <w:r w:rsidR="001F7E16" w:rsidRPr="00B408D4">
              <w:t>)</w:t>
            </w:r>
            <w:r w:rsidR="0011353A" w:rsidRPr="00B408D4">
              <w:t xml:space="preserve"> ning toiduga kokkupuutuvate materjalide õigusraamistiku algatus</w:t>
            </w:r>
            <w:r w:rsidR="001F7E16" w:rsidRPr="00B408D4">
              <w:t>ed</w:t>
            </w:r>
            <w:r w:rsidR="0011353A" w:rsidRPr="00B408D4">
              <w:t xml:space="preserve"> on </w:t>
            </w:r>
            <w:r w:rsidR="001F7E16" w:rsidRPr="00B408D4">
              <w:t>ootel</w:t>
            </w:r>
            <w:r w:rsidR="0011353A" w:rsidRPr="00B408D4">
              <w:t>.</w:t>
            </w:r>
            <w:r w:rsidR="001F7E16" w:rsidRPr="001F7E16">
              <w:t xml:space="preserve"> </w:t>
            </w:r>
          </w:p>
          <w:p w14:paraId="7F5522EF" w14:textId="77777777" w:rsidR="00C51D98" w:rsidRDefault="001233C4" w:rsidP="00C51D98">
            <w:pPr>
              <w:pStyle w:val="ListParagraph"/>
              <w:ind w:left="29"/>
              <w:jc w:val="both"/>
            </w:pPr>
            <w:r>
              <w:rPr>
                <w:noProof/>
              </w:rPr>
              <w:drawing>
                <wp:inline distT="0" distB="0" distL="0" distR="0" wp14:anchorId="7CF6A3C6" wp14:editId="1CF5D38D">
                  <wp:extent cx="207010" cy="198755"/>
                  <wp:effectExtent l="0" t="0" r="2540" b="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t xml:space="preserve"> </w:t>
            </w:r>
            <w:r w:rsidR="001F7E16" w:rsidRPr="001F7E16">
              <w:t>2023. aasta juulis tuli Euroopa Komisjon välja EL jäätmedirektiivi muudatusettepanekuga, milles nähakse ette</w:t>
            </w:r>
            <w:r w:rsidR="001F7E16">
              <w:t xml:space="preserve"> mh</w:t>
            </w:r>
            <w:r w:rsidR="001F7E16" w:rsidRPr="001F7E16">
              <w:t xml:space="preserve"> toidujäätmete vähendamise riiklike sihtmäärade kehtestamine. Eelnõu menetlus toimub 2024</w:t>
            </w:r>
            <w:r w:rsidR="001F7E16">
              <w:t>. aastal</w:t>
            </w:r>
            <w:r w:rsidR="001F7E16" w:rsidRPr="001F7E16">
              <w:t xml:space="preserve"> ning seejärel võetakse direktiivi muudatused üle </w:t>
            </w:r>
            <w:proofErr w:type="spellStart"/>
            <w:r w:rsidR="001F7E16" w:rsidRPr="001F7E16">
              <w:t>riigisisesse</w:t>
            </w:r>
            <w:proofErr w:type="spellEnd"/>
            <w:r w:rsidR="001F7E16" w:rsidRPr="001F7E16">
              <w:t xml:space="preserve"> õigusesse. Toiduraiskamise vähendamise riigisisesed tegevused toimuvad ministeeriumide (REM, KLIM, SOM) koostöös ning riikliku toidujäätmete tekke vältimise kava alusel.</w:t>
            </w:r>
            <w:r w:rsidR="00C51D98" w:rsidRPr="00415DA7">
              <w:t xml:space="preserve"> </w:t>
            </w:r>
          </w:p>
          <w:p w14:paraId="64BFEA01" w14:textId="56EB87B3" w:rsidR="004D64BC" w:rsidRDefault="000E3246" w:rsidP="004D64BC">
            <w:pPr>
              <w:pStyle w:val="ListParagraph"/>
              <w:spacing w:after="240"/>
              <w:ind w:left="0"/>
              <w:jc w:val="both"/>
            </w:pPr>
            <w:r>
              <w:lastRenderedPageBreak/>
              <w:pict w14:anchorId="44983BC6">
                <v:shape id="_x0000_i1060" type="#_x0000_t75" style="width:16.2pt;height:16.2pt;visibility:visible;mso-wrap-style:square">
                  <v:imagedata r:id="rId30" o:title=""/>
                </v:shape>
              </w:pict>
            </w:r>
            <w:r w:rsidR="00DF34FA">
              <w:t xml:space="preserve"> </w:t>
            </w:r>
            <w:r w:rsidR="00C51D98" w:rsidRPr="00415DA7">
              <w:t>202</w:t>
            </w:r>
            <w:r w:rsidR="00C51D98">
              <w:t>4</w:t>
            </w:r>
            <w:r w:rsidR="00C51D98" w:rsidRPr="00415DA7">
              <w:t>.</w:t>
            </w:r>
            <w:r w:rsidR="00C51D98">
              <w:t> </w:t>
            </w:r>
            <w:r w:rsidR="00C51D98" w:rsidRPr="00415DA7">
              <w:t xml:space="preserve">a </w:t>
            </w:r>
            <w:r w:rsidR="00C51D98">
              <w:t xml:space="preserve">aprillis võeti vastu </w:t>
            </w:r>
            <w:r w:rsidR="00C51D98" w:rsidRPr="00415DA7">
              <w:t xml:space="preserve">Euroopa Komisjon </w:t>
            </w:r>
            <w:r w:rsidR="00C51D98">
              <w:t xml:space="preserve">ja Parlamendi direktiivide ehk </w:t>
            </w:r>
            <w:r w:rsidR="00C51D98" w:rsidRPr="00415DA7">
              <w:t xml:space="preserve">nn hommikusöögidirektiivide </w:t>
            </w:r>
            <w:r w:rsidR="00C51D98">
              <w:t>muudatus</w:t>
            </w:r>
            <w:r w:rsidR="00C51D98" w:rsidRPr="00415DA7">
              <w:t>, millega muudetakse mooside, mee, mahlade ning piimapulbrite ning kondenspiimade direktiive</w:t>
            </w:r>
            <w:r w:rsidR="00C51D98">
              <w:t>s nõudeid</w:t>
            </w:r>
            <w:r w:rsidR="00C51D98" w:rsidRPr="00415DA7">
              <w:t xml:space="preserve">. </w:t>
            </w:r>
            <w:r w:rsidR="00C51D98">
              <w:t xml:space="preserve">Olulisematest muudatustest võib välja tuua meesegude päritolu märgistamise, uue mahla liigi „vähendatud suhkrusisaldusega mahl“ lisandumine ning moosides puuvilja/marja sisalduse tõstmine. </w:t>
            </w:r>
            <w:r w:rsidR="00C51D98" w:rsidRPr="00415DA7">
              <w:t>Nende läbivaatamine o</w:t>
            </w:r>
            <w:r w:rsidR="00C51D98">
              <w:t>li</w:t>
            </w:r>
            <w:r w:rsidR="00C51D98" w:rsidRPr="00415DA7">
              <w:t xml:space="preserve"> ettenähtud strateegias „Talust taldrikule“, eesmärgiga võtta neis arvesse kestlikkust. 2024. a alusta</w:t>
            </w:r>
            <w:r w:rsidR="00C51D98">
              <w:t>me</w:t>
            </w:r>
            <w:r w:rsidR="00C51D98" w:rsidRPr="00415DA7">
              <w:t xml:space="preserve"> ettevalmistusega nende direktiivide ülevõtmiseks riigisisestesse õigusaktidesse. </w:t>
            </w:r>
            <w:r w:rsidR="00C51D98">
              <w:t xml:space="preserve">Lisaks vajavad ülevaatamist </w:t>
            </w:r>
            <w:proofErr w:type="spellStart"/>
            <w:r w:rsidR="00C51D98">
              <w:t>riigisised</w:t>
            </w:r>
            <w:proofErr w:type="spellEnd"/>
            <w:r w:rsidR="00C51D98">
              <w:t xml:space="preserve"> mooside </w:t>
            </w:r>
            <w:r w:rsidR="00860898">
              <w:t>toidugrupi</w:t>
            </w:r>
            <w:r w:rsidR="00C51D98">
              <w:t xml:space="preserve"> nõuded.</w:t>
            </w:r>
          </w:p>
          <w:p w14:paraId="1F2668F1" w14:textId="77777777" w:rsidR="004D64BC" w:rsidRDefault="004D64BC" w:rsidP="004D64BC">
            <w:pPr>
              <w:pStyle w:val="ListParagraph"/>
              <w:ind w:left="29"/>
              <w:jc w:val="both"/>
            </w:pPr>
          </w:p>
          <w:p w14:paraId="0BE63AAF" w14:textId="403F8340" w:rsidR="00DA023A" w:rsidRPr="001233C4" w:rsidRDefault="004D64BC" w:rsidP="00844741">
            <w:pPr>
              <w:pStyle w:val="ListParagraph"/>
              <w:ind w:left="29"/>
              <w:jc w:val="both"/>
            </w:pPr>
            <w:r>
              <w:rPr>
                <w:noProof/>
              </w:rPr>
              <w:drawing>
                <wp:inline distT="0" distB="0" distL="0" distR="0" wp14:anchorId="59E7C2BB" wp14:editId="7BF69597">
                  <wp:extent cx="219075" cy="209550"/>
                  <wp:effectExtent l="0" t="0" r="9525" b="0"/>
                  <wp:docPr id="212875000" name="Picture 21287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pic:spPr>
                      </pic:pic>
                    </a:graphicData>
                  </a:graphic>
                </wp:inline>
              </w:drawing>
            </w:r>
            <w:r>
              <w:t xml:space="preserve"> </w:t>
            </w:r>
            <w:r w:rsidRPr="002F6F10">
              <w:t>Toidu valdkonna õigusnormide kaasajastamine</w:t>
            </w:r>
            <w:r>
              <w:t xml:space="preserve"> ja õiguse korrastamine. Ülevaatamisel on valdkonna riigisiseste õigusaktide </w:t>
            </w:r>
            <w:r w:rsidRPr="002F6F10">
              <w:t>aja- ja asjakohasus</w:t>
            </w:r>
            <w:r>
              <w:t xml:space="preserve">, et tagada kehtivate õigusnormide </w:t>
            </w:r>
            <w:r w:rsidRPr="002F6F10">
              <w:t>eesmär</w:t>
            </w:r>
            <w:r>
              <w:t>gipärasus. Koostatakse vajalikud analüüsid ja analüüsist lähtuvad va</w:t>
            </w:r>
            <w:r w:rsidRPr="00757AD4">
              <w:t>jalikud tegevused viiakse ellu etapiviisiliselt</w:t>
            </w:r>
            <w:r>
              <w:t xml:space="preserve"> vastavalt kokkulepitud ajakavale. </w:t>
            </w:r>
          </w:p>
          <w:p w14:paraId="2BFD3CFB" w14:textId="257E2EEC" w:rsidR="00B22816" w:rsidRDefault="00926260" w:rsidP="00C51D98">
            <w:pPr>
              <w:spacing w:after="240"/>
              <w:jc w:val="both"/>
            </w:pPr>
            <w:r>
              <w:rPr>
                <w:noProof/>
              </w:rPr>
              <w:drawing>
                <wp:inline distT="0" distB="0" distL="0" distR="0" wp14:anchorId="206F60F2" wp14:editId="6BE6DA3C">
                  <wp:extent cx="207010" cy="198755"/>
                  <wp:effectExtent l="0" t="0" r="2540" b="0"/>
                  <wp:docPr id="675053827" name="Picture 6750538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98755"/>
                          </a:xfrm>
                          <a:prstGeom prst="rect">
                            <a:avLst/>
                          </a:prstGeom>
                          <a:noFill/>
                          <a:ln>
                            <a:noFill/>
                          </a:ln>
                        </pic:spPr>
                      </pic:pic>
                    </a:graphicData>
                  </a:graphic>
                </wp:inline>
              </w:drawing>
            </w:r>
            <w:r>
              <w:t xml:space="preserve"> </w:t>
            </w:r>
            <w:r w:rsidR="00A75EC3" w:rsidRPr="008F4642">
              <w:t>Pakendamata toidu märgistust reguleeri</w:t>
            </w:r>
            <w:r w:rsidR="00E43A01">
              <w:t xml:space="preserve">va </w:t>
            </w:r>
            <w:r w:rsidR="00A75EC3" w:rsidRPr="008F4642">
              <w:t xml:space="preserve">Põllumajandusministri määruse nr 24 </w:t>
            </w:r>
            <w:r w:rsidR="00E43A01">
              <w:t xml:space="preserve"> </w:t>
            </w:r>
            <w:r w:rsidR="00A75EC3" w:rsidRPr="008F4642">
              <w:t xml:space="preserve">nõuded on ülevaatamisel eesmärgiga toetada enam liikumist kestlike toidusüsteemide poole. </w:t>
            </w:r>
            <w:r w:rsidR="00A75EC3">
              <w:t>Muudatused hõlmavad</w:t>
            </w:r>
            <w:r w:rsidR="00A75EC3" w:rsidRPr="008F4642">
              <w:t xml:space="preserve"> 4 peamist aspekti:</w:t>
            </w:r>
            <w:r w:rsidR="00E43A01">
              <w:t xml:space="preserve"> </w:t>
            </w:r>
            <w:r w:rsidR="00A75EC3" w:rsidRPr="008F4642">
              <w:t>toidu annetamisel toiduala</w:t>
            </w:r>
            <w:r w:rsidR="00A75EC3">
              <w:t>s</w:t>
            </w:r>
            <w:r w:rsidR="00A75EC3" w:rsidRPr="008F4642">
              <w:t>e teabe lihtsustamine;</w:t>
            </w:r>
            <w:r w:rsidR="00E43A01">
              <w:t xml:space="preserve"> </w:t>
            </w:r>
            <w:r w:rsidR="00A75EC3" w:rsidRPr="009274DC">
              <w:t>toitlustusettevõttes pakendamata toidu põhilise koostisosana kasutatud värske, jahutatud ja külmutatud liha looma kasvatamise riik</w:t>
            </w:r>
            <w:r w:rsidR="00E43A01">
              <w:t xml:space="preserve">; </w:t>
            </w:r>
            <w:r w:rsidR="00A75EC3" w:rsidRPr="008F4642">
              <w:t xml:space="preserve">lahtiselt müüdava </w:t>
            </w:r>
            <w:r w:rsidR="00A75EC3">
              <w:t>õlle ja siidri</w:t>
            </w:r>
            <w:r w:rsidR="00A75EC3" w:rsidRPr="008F4642">
              <w:t xml:space="preserve"> alkoholisisalduse esitamine;</w:t>
            </w:r>
            <w:r w:rsidR="00E43A01">
              <w:t xml:space="preserve"> </w:t>
            </w:r>
            <w:r w:rsidR="00A75EC3" w:rsidRPr="008F4642">
              <w:t>koostisosade loetelu</w:t>
            </w:r>
            <w:r w:rsidR="00A75EC3">
              <w:t xml:space="preserve"> (jaekaubandus)</w:t>
            </w:r>
            <w:r w:rsidR="00A75EC3" w:rsidRPr="008F4642">
              <w:t xml:space="preserve"> ja toitumisalase teabe </w:t>
            </w:r>
            <w:r w:rsidR="00A75EC3">
              <w:t xml:space="preserve">(jaekaubandus k.a toitlustus) </w:t>
            </w:r>
            <w:r w:rsidR="00A75EC3" w:rsidRPr="008F4642">
              <w:t>esitamine</w:t>
            </w:r>
            <w:r w:rsidR="00A75EC3">
              <w:t xml:space="preserve"> </w:t>
            </w:r>
            <w:r w:rsidR="00A75EC3" w:rsidRPr="008F4642">
              <w:t>tarbija juuresolekuta vahetult müügiks pakendatud toi</w:t>
            </w:r>
            <w:r w:rsidR="00A75EC3">
              <w:t>dul.</w:t>
            </w:r>
            <w:r w:rsidR="00A75EC3" w:rsidRPr="008F4642">
              <w:t xml:space="preserve"> Planeeritav määruse valmimise aeg on 2024.</w:t>
            </w:r>
            <w:r w:rsidR="00A75EC3">
              <w:t> </w:t>
            </w:r>
            <w:r w:rsidR="00A75EC3" w:rsidRPr="008F4642">
              <w:t>a IV</w:t>
            </w:r>
            <w:r w:rsidR="00A75EC3">
              <w:t> </w:t>
            </w:r>
            <w:r w:rsidR="00A75EC3" w:rsidRPr="008F4642">
              <w:t xml:space="preserve">kvartal. </w:t>
            </w:r>
            <w:r w:rsidR="00B656C5">
              <w:t xml:space="preserve">Annetamisel nõuete muudatustega </w:t>
            </w:r>
            <w:r w:rsidR="00B656C5" w:rsidRPr="00926260">
              <w:t xml:space="preserve">seonduvalt </w:t>
            </w:r>
            <w:r w:rsidR="00B656C5">
              <w:t xml:space="preserve">on vajalik ka </w:t>
            </w:r>
            <w:r w:rsidR="00B656C5" w:rsidRPr="00926260">
              <w:t>täpsusta</w:t>
            </w:r>
            <w:r w:rsidR="00B656C5">
              <w:t>da</w:t>
            </w:r>
            <w:r w:rsidR="00B656C5" w:rsidRPr="00926260">
              <w:t xml:space="preserve"> Põllumajandus- ja Toiduameti juhendit „Toiduohutus annetamisel“</w:t>
            </w:r>
            <w:r>
              <w:t xml:space="preserve"> ning jätkata teavitustegevustega</w:t>
            </w:r>
            <w:r w:rsidR="00B656C5" w:rsidRPr="00926260">
              <w:t>.</w:t>
            </w:r>
          </w:p>
          <w:p w14:paraId="215C134F" w14:textId="228510C5" w:rsidR="00AB2C36" w:rsidRDefault="000E3246" w:rsidP="007E75E8">
            <w:pPr>
              <w:jc w:val="both"/>
              <w:rPr>
                <w:i/>
                <w:iCs/>
              </w:rPr>
            </w:pPr>
            <w:r>
              <w:pict w14:anchorId="42A1C71A">
                <v:shape id="_x0000_i1061" type="#_x0000_t75" alt="Image" style="width:10.5pt;height:16.2pt;visibility:visible;mso-wrap-style:square">
                  <v:imagedata r:id="rId32" o:title="Image"/>
                </v:shape>
              </w:pict>
            </w:r>
            <w:r w:rsidR="00AB2C36">
              <w:rPr>
                <w:i/>
                <w:iCs/>
              </w:rPr>
              <w:t xml:space="preserve"> </w:t>
            </w:r>
            <w:r w:rsidR="007E75E8" w:rsidRPr="007E75E8">
              <w:t xml:space="preserve">Adresseerimaks vajadust </w:t>
            </w:r>
            <w:bookmarkStart w:id="20" w:name="_Hlk166504324"/>
            <w:r w:rsidR="007E75E8" w:rsidRPr="007E75E8">
              <w:t xml:space="preserve">edendada tarbijate kestlikumaid toiduvalikuid kinnitati </w:t>
            </w:r>
            <w:r w:rsidR="00AB2C36" w:rsidRPr="007E75E8">
              <w:t>V</w:t>
            </w:r>
            <w:r w:rsidR="007E75E8" w:rsidRPr="007E75E8">
              <w:t xml:space="preserve">abariigi Valitsuses 2.05.2024 </w:t>
            </w:r>
            <w:r w:rsidR="00B449A2">
              <w:t>memorandum</w:t>
            </w:r>
            <w:r w:rsidR="007E75E8" w:rsidRPr="007E75E8">
              <w:t>, millega otsiti võimalusi</w:t>
            </w:r>
            <w:r w:rsidR="00601481">
              <w:t xml:space="preserve"> kasutamaks</w:t>
            </w:r>
            <w:r w:rsidR="007E75E8" w:rsidRPr="007E75E8">
              <w:t xml:space="preserve"> avalikus toitlustuses senisest suuremas mahus kohalikku, sh mahepõllumajanduslikku ja tervislikku toitu ning suurendada taimse toidu osakaalu. Otsustati järgmised tegevussuunad:</w:t>
            </w:r>
            <w:r w:rsidR="007E75E8" w:rsidRPr="007E75E8">
              <w:rPr>
                <w:i/>
                <w:iCs/>
              </w:rPr>
              <w:t xml:space="preserve">  </w:t>
            </w:r>
            <w:r w:rsidR="007E75E8" w:rsidRPr="007E75E8">
              <w:rPr>
                <w:rFonts w:eastAsia="Calibri" w:cs="Times New Roman"/>
                <w:color w:val="000000"/>
                <w:lang w:eastAsia="et-EE"/>
              </w:rPr>
              <w:t>Kliimaministeeriumil töötada Regionaal- ja Põllumajandusministeeriumi tehtud toitlustusteenuse ja toidu analüüsi põhjal välja keskkonnahoidlikkuse kriteeriumid ja kliimaministril kehtestada need määrusega 1. jaanuariks 2027. a.; Sotsiaalministril kehtestada institutsionaalset toitlustamist reguleerivad uuendatud määrused 1. jaanuariks 2026. a.; Sotsiaalministeeriumil, Regionaal- ja Põllumajandusministeeriumil ning Haridus- ja Teadusministeeriumil viia ellu koolitoidu teekaardi tegevused järgneva viie aasta jooksul alates valitsuse otsuse vastuvõtmisest.</w:t>
            </w:r>
            <w:r w:rsidR="007E75E8">
              <w:rPr>
                <w:rFonts w:eastAsia="Calibri" w:cs="Times New Roman"/>
                <w:color w:val="000000"/>
                <w:lang w:eastAsia="et-EE"/>
              </w:rPr>
              <w:t xml:space="preserve"> </w:t>
            </w:r>
          </w:p>
          <w:bookmarkEnd w:id="20"/>
          <w:p w14:paraId="180E6792" w14:textId="2C0A714C" w:rsidR="00341DA0" w:rsidRPr="00341DA0" w:rsidRDefault="000E3246" w:rsidP="00341DA0">
            <w:pPr>
              <w:pStyle w:val="ListParagraph"/>
              <w:spacing w:after="240"/>
              <w:ind w:left="0"/>
              <w:jc w:val="both"/>
              <w:rPr>
                <w:rFonts w:eastAsia="Times New Roman" w:cs="Times New Roman"/>
                <w:spacing w:val="-5"/>
              </w:rPr>
            </w:pPr>
            <w:r>
              <w:pict w14:anchorId="11DE26CF">
                <v:shape id="_x0000_i1062" type="#_x0000_t75" alt="Image" style="width:10.5pt;height:16.2pt;visibility:visible;mso-wrap-style:square" o:bullet="t">
                  <v:imagedata r:id="rId33" o:title="Image"/>
                </v:shape>
              </w:pict>
            </w:r>
            <w:r w:rsidR="00341DA0" w:rsidRPr="007E75E8">
              <w:rPr>
                <w:i/>
                <w:iCs/>
              </w:rPr>
              <w:t xml:space="preserve"> </w:t>
            </w:r>
            <w:r w:rsidR="00341DA0" w:rsidRPr="00341DA0">
              <w:t xml:space="preserve">Kestlike toiduvalikute edendamist toetab </w:t>
            </w:r>
            <w:r w:rsidR="00341DA0" w:rsidRPr="002243A4">
              <w:rPr>
                <w:rFonts w:eastAsia="Times New Roman" w:cs="Times New Roman"/>
                <w:spacing w:val="-5"/>
              </w:rPr>
              <w:t>pakendi esikülje märgisüsteem</w:t>
            </w:r>
            <w:r w:rsidR="00341DA0" w:rsidRPr="00341DA0">
              <w:rPr>
                <w:rFonts w:eastAsia="Times New Roman" w:cs="Times New Roman"/>
                <w:spacing w:val="-5"/>
              </w:rPr>
              <w:t xml:space="preserve"> (nt </w:t>
            </w:r>
            <w:proofErr w:type="spellStart"/>
            <w:r w:rsidR="00341DA0" w:rsidRPr="00341DA0">
              <w:rPr>
                <w:rFonts w:eastAsia="Times New Roman" w:cs="Times New Roman"/>
                <w:spacing w:val="-5"/>
              </w:rPr>
              <w:t>Nutriscore</w:t>
            </w:r>
            <w:proofErr w:type="spellEnd"/>
            <w:r w:rsidR="00341DA0" w:rsidRPr="00341DA0">
              <w:rPr>
                <w:rFonts w:eastAsia="Times New Roman" w:cs="Times New Roman"/>
                <w:spacing w:val="-5"/>
              </w:rPr>
              <w:t xml:space="preserve">), mis aitab tarbijal mõista toidu toitainelist koostist ning teha tervist toetavamaid valikuid. Oleme alustamas märgisüsteemi väljatöötamist (õigusliku aluse loomine, tegevuskava koostamine) Eestis, kuna EL ülese süsteemi väljatöötamine on teadmata ajaks seiskunud. Sellise süsteemi loomine on ettenähtud </w:t>
            </w:r>
            <w:proofErr w:type="spellStart"/>
            <w:r w:rsidR="00341DA0" w:rsidRPr="00341DA0">
              <w:rPr>
                <w:rFonts w:eastAsia="Times New Roman" w:cs="Times New Roman"/>
                <w:spacing w:val="-5"/>
              </w:rPr>
              <w:t>PÕKA-s</w:t>
            </w:r>
            <w:proofErr w:type="spellEnd"/>
            <w:r w:rsidR="00341DA0" w:rsidRPr="00341DA0">
              <w:rPr>
                <w:rFonts w:eastAsia="Times New Roman" w:cs="Times New Roman"/>
                <w:spacing w:val="-5"/>
              </w:rPr>
              <w:t xml:space="preserve"> ning see toetab arengukavas „Eesti 2035“ seatud tervisliku toitumise eesmärke. </w:t>
            </w:r>
          </w:p>
          <w:p w14:paraId="1DEA7A30" w14:textId="7CA95521" w:rsidR="00FF4FF3" w:rsidRPr="000D0601" w:rsidRDefault="000E3246" w:rsidP="000D0601">
            <w:pPr>
              <w:jc w:val="both"/>
              <w:rPr>
                <w:rFonts w:eastAsia="Times New Roman" w:cs="Times New Roman"/>
                <w:spacing w:val="-5"/>
              </w:rPr>
            </w:pPr>
            <w:r>
              <w:pict w14:anchorId="3D72E452">
                <v:shape id="_x0000_i1063" type="#_x0000_t75" alt="Image" style="width:10.5pt;height:16.2pt;visibility:visible;mso-wrap-style:square">
                  <v:imagedata r:id="rId33" o:title="Image"/>
                </v:shape>
              </w:pict>
            </w:r>
            <w:r w:rsidR="008D3043">
              <w:t xml:space="preserve"> </w:t>
            </w:r>
            <w:r w:rsidR="007E56B4" w:rsidRPr="00B1585F">
              <w:t>Toiduohutuse tervikteenuse raames analüüsitakse toiduga kokkupu</w:t>
            </w:r>
            <w:r w:rsidR="008D3043">
              <w:t>u</w:t>
            </w:r>
            <w:r w:rsidR="007E56B4" w:rsidRPr="00B1585F">
              <w:t>tuvate materjalide valdkonna järelevalve korralduse tõhusus</w:t>
            </w:r>
            <w:r w:rsidR="00B1585F">
              <w:t>t</w:t>
            </w:r>
            <w:r w:rsidR="007E56B4" w:rsidRPr="00B1585F">
              <w:t xml:space="preserve"> Eestis ning otsitakse parendustegevusi. </w:t>
            </w:r>
            <w:r w:rsidR="00F61C2B" w:rsidRPr="00B1585F">
              <w:rPr>
                <w:rFonts w:eastAsia="Times New Roman" w:cs="Times New Roman"/>
                <w:bCs/>
                <w:spacing w:val="-5"/>
              </w:rPr>
              <w:t>Lisaks analüüsitakse toidu-, sööda- ja veterinaarjärelevalve planeerimise, toimingute läbiviimise ja tunnitasude arvestamise protseduuri. Eesmärgipärase ja tulemusliku järelevalve tunnitasude (toit, sööt, veterinaaria) kogumiseks tuleb metoodikat rakendada asjakohaselt ja ühetaoliselt. Tagada tuleb algandmete sisestamise, toimingute fikseerimise ning tasuarvestuse kvaliteet, kaardistam</w:t>
            </w:r>
            <w:r w:rsidR="00B1585F">
              <w:rPr>
                <w:rFonts w:eastAsia="Times New Roman" w:cs="Times New Roman"/>
                <w:bCs/>
                <w:spacing w:val="-5"/>
              </w:rPr>
              <w:t>isel on</w:t>
            </w:r>
            <w:r w:rsidR="00F61C2B" w:rsidRPr="00B1585F">
              <w:rPr>
                <w:rFonts w:eastAsia="Times New Roman" w:cs="Times New Roman"/>
                <w:bCs/>
                <w:spacing w:val="-5"/>
              </w:rPr>
              <w:t xml:space="preserve"> parendusvõimalused. </w:t>
            </w:r>
          </w:p>
          <w:p w14:paraId="7B2830D8" w14:textId="18DAD357" w:rsidR="00AB2C36" w:rsidRPr="0045341B" w:rsidRDefault="00AB2C36" w:rsidP="00D51094">
            <w:pPr>
              <w:rPr>
                <w:i/>
                <w:iCs/>
              </w:rPr>
            </w:pPr>
            <w:r w:rsidRPr="0045341B">
              <w:rPr>
                <w:i/>
                <w:iCs/>
              </w:rPr>
              <w:t>Järelevalve</w:t>
            </w:r>
          </w:p>
          <w:p w14:paraId="34CA20C9" w14:textId="2291DA9F" w:rsidR="00D069AD" w:rsidRDefault="00D069AD" w:rsidP="00D069AD">
            <w:pPr>
              <w:jc w:val="both"/>
            </w:pPr>
            <w:r>
              <w:rPr>
                <w:noProof/>
              </w:rPr>
              <w:drawing>
                <wp:inline distT="0" distB="0" distL="0" distR="0" wp14:anchorId="0204BEA2" wp14:editId="317D5179">
                  <wp:extent cx="209550" cy="209550"/>
                  <wp:effectExtent l="0" t="0" r="0" b="0"/>
                  <wp:docPr id="983081041" name="Picture 98308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r>
              <w:t xml:space="preserve"> Põllumajandus- ja Toiduamet kohandab tööjõuressurssi ja kompetentse, võttes arvesse uusi ja katmata riske ning seirete ulatuse ja mahu suurenemist (sh toidupettused, toidu reklaam, </w:t>
            </w:r>
            <w:proofErr w:type="spellStart"/>
            <w:r>
              <w:t>uuendtoidud</w:t>
            </w:r>
            <w:proofErr w:type="spellEnd"/>
            <w:r>
              <w:t xml:space="preserve">, </w:t>
            </w:r>
            <w:r>
              <w:lastRenderedPageBreak/>
              <w:t>uued tehnoloogiad toiduga kokkupuutuvate materjalide valdkonnas, toidulisandid,</w:t>
            </w:r>
            <w:r w:rsidR="00C41E15">
              <w:t xml:space="preserve"> toitumise- ja tervisealased väited,</w:t>
            </w:r>
            <w:r>
              <w:t xml:space="preserve"> kestlikule toidusüsteemile ülemineku mõjud). </w:t>
            </w:r>
            <w:r w:rsidR="00396C67">
              <w:t>Järelevalve riskipõhisuse edendamiseks arendatakse järelevalve</w:t>
            </w:r>
            <w:r w:rsidR="00317DB5">
              <w:t>- ja seire</w:t>
            </w:r>
            <w:r w:rsidR="00396C67">
              <w:t>tulemuste analüüsi võimekust.</w:t>
            </w:r>
          </w:p>
          <w:p w14:paraId="181B1402" w14:textId="2B9B3888" w:rsidR="00624D37" w:rsidRDefault="000E3246" w:rsidP="00624D37">
            <w:pPr>
              <w:spacing w:after="0"/>
              <w:contextualSpacing/>
              <w:jc w:val="both"/>
              <w:rPr>
                <w:rFonts w:eastAsia="Roboto Condensed Light" w:cs="Times New Roman"/>
                <w:bCs/>
                <w:sz w:val="24"/>
                <w:lang w:eastAsia="et-EE"/>
              </w:rPr>
            </w:pPr>
            <w:r>
              <w:pict w14:anchorId="37B6324F">
                <v:shape id="_x0000_i1064" type="#_x0000_t75" style="width:16.2pt;height:16.2pt;visibility:visible;mso-wrap-style:square">
                  <v:imagedata r:id="rId34" o:title=""/>
                </v:shape>
              </w:pict>
            </w:r>
            <w:r w:rsidR="00624D37" w:rsidRPr="00C71A77">
              <w:rPr>
                <w:rFonts w:eastAsia="Roboto Condensed Light" w:cs="Times New Roman"/>
                <w:bCs/>
                <w:sz w:val="24"/>
                <w:lang w:eastAsia="et-EE"/>
              </w:rPr>
              <w:t>PTA ja LABRIS tagavad valmisoleku lahendada operatiivselt rahvatervist ohustava</w:t>
            </w:r>
            <w:r w:rsidR="00624D37">
              <w:rPr>
                <w:rFonts w:eastAsia="Roboto Condensed Light" w:cs="Times New Roman"/>
                <w:bCs/>
                <w:sz w:val="24"/>
                <w:lang w:eastAsia="et-EE"/>
              </w:rPr>
              <w:t>i</w:t>
            </w:r>
            <w:r w:rsidR="00624D37" w:rsidRPr="00C71A77">
              <w:rPr>
                <w:rFonts w:eastAsia="Roboto Condensed Light" w:cs="Times New Roman"/>
                <w:bCs/>
                <w:sz w:val="24"/>
                <w:lang w:eastAsia="et-EE"/>
              </w:rPr>
              <w:t xml:space="preserve">d </w:t>
            </w:r>
            <w:proofErr w:type="spellStart"/>
            <w:r w:rsidR="00624D37" w:rsidRPr="00C71A77">
              <w:rPr>
                <w:rFonts w:eastAsia="Roboto Condensed Light" w:cs="Times New Roman"/>
                <w:bCs/>
                <w:sz w:val="24"/>
                <w:lang w:eastAsia="et-EE"/>
              </w:rPr>
              <w:t>zoonootilis</w:t>
            </w:r>
            <w:r w:rsidR="00624D37">
              <w:rPr>
                <w:rFonts w:eastAsia="Roboto Condensed Light" w:cs="Times New Roman"/>
                <w:bCs/>
                <w:sz w:val="24"/>
                <w:lang w:eastAsia="et-EE"/>
              </w:rPr>
              <w:t>i</w:t>
            </w:r>
            <w:r w:rsidR="00624D37" w:rsidRPr="00C71A77">
              <w:rPr>
                <w:rFonts w:eastAsia="Roboto Condensed Light" w:cs="Times New Roman"/>
                <w:bCs/>
                <w:sz w:val="24"/>
                <w:lang w:eastAsia="et-EE"/>
              </w:rPr>
              <w:t>d</w:t>
            </w:r>
            <w:proofErr w:type="spellEnd"/>
            <w:r w:rsidR="00624D37" w:rsidRPr="00C71A77">
              <w:rPr>
                <w:rFonts w:eastAsia="Roboto Condensed Light" w:cs="Times New Roman"/>
                <w:bCs/>
                <w:sz w:val="24"/>
                <w:lang w:eastAsia="et-EE"/>
              </w:rPr>
              <w:t xml:space="preserve"> haiguspuhangu</w:t>
            </w:r>
            <w:r w:rsidR="00624D37">
              <w:rPr>
                <w:rFonts w:eastAsia="Roboto Condensed Light" w:cs="Times New Roman"/>
                <w:bCs/>
                <w:sz w:val="24"/>
                <w:lang w:eastAsia="et-EE"/>
              </w:rPr>
              <w:t>i</w:t>
            </w:r>
            <w:r w:rsidR="00624D37" w:rsidRPr="00C71A77">
              <w:rPr>
                <w:rFonts w:eastAsia="Roboto Condensed Light" w:cs="Times New Roman"/>
                <w:bCs/>
                <w:sz w:val="24"/>
                <w:lang w:eastAsia="et-EE"/>
              </w:rPr>
              <w:t>d ning teevad koostööd eriti ohtlike ja teatavate ohtlike ning esilekerkivate loomataudide kiireks diagnoosimiseks ning haigustekitajate täpsemaks iseloomustamiseks.</w:t>
            </w:r>
          </w:p>
          <w:p w14:paraId="1AF91167" w14:textId="69E0A5CF" w:rsidR="00D069AD" w:rsidRDefault="00A17C35" w:rsidP="002929D9">
            <w:pPr>
              <w:jc w:val="both"/>
              <w:rPr>
                <w:rFonts w:eastAsia="Calibri" w:cs="Calibri"/>
              </w:rPr>
            </w:pPr>
            <w:r>
              <w:rPr>
                <w:noProof/>
              </w:rPr>
              <w:drawing>
                <wp:inline distT="0" distB="0" distL="0" distR="0" wp14:anchorId="480B4E80" wp14:editId="7033CC4B">
                  <wp:extent cx="207010" cy="207010"/>
                  <wp:effectExtent l="0" t="0" r="2540" b="2540"/>
                  <wp:docPr id="990481532" name="Picture 99048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t xml:space="preserve"> </w:t>
            </w:r>
            <w:r w:rsidR="001E7D1B">
              <w:t>PTA j</w:t>
            </w:r>
            <w:r>
              <w:t xml:space="preserve">ärelevalvesüsteemi ja – protsesside pidev arendamine. </w:t>
            </w:r>
            <w:r w:rsidR="00F324ED">
              <w:t>Välja arendatakse pettuste ennetamise ja tuvastamise süsteem ning võimekus kogu toidutarneahela ulatuses.</w:t>
            </w:r>
            <w:r w:rsidR="00396C67">
              <w:t xml:space="preserve"> </w:t>
            </w:r>
            <w:r w:rsidR="00D069AD" w:rsidRPr="00F67D63">
              <w:rPr>
                <w:rFonts w:eastAsia="Calibri" w:cs="Calibri"/>
              </w:rPr>
              <w:t xml:space="preserve">2024. </w:t>
            </w:r>
            <w:r w:rsidR="00FE0FFE" w:rsidRPr="00FE0FFE">
              <w:rPr>
                <w:rFonts w:eastAsia="Calibri" w:cs="Calibri"/>
              </w:rPr>
              <w:t>a alustati</w:t>
            </w:r>
            <w:r w:rsidR="00D069AD" w:rsidRPr="00F67D63">
              <w:rPr>
                <w:rFonts w:eastAsia="Calibri" w:cs="Calibri"/>
              </w:rPr>
              <w:t xml:space="preserve"> toidu lisaainete</w:t>
            </w:r>
            <w:r w:rsidR="00FE0FFE" w:rsidRPr="00FE0FFE">
              <w:rPr>
                <w:rFonts w:eastAsia="Calibri" w:cs="Calibri"/>
              </w:rPr>
              <w:t xml:space="preserve"> ning </w:t>
            </w:r>
            <w:r w:rsidR="00D069AD" w:rsidRPr="00F67D63">
              <w:rPr>
                <w:rFonts w:eastAsia="Calibri" w:cs="Calibri"/>
              </w:rPr>
              <w:t xml:space="preserve">lõhna- ja maitseainete pilootseirega </w:t>
            </w:r>
            <w:r w:rsidR="00FE0FFE" w:rsidRPr="00FE0FFE">
              <w:rPr>
                <w:rFonts w:eastAsia="Calibri" w:cs="Calibri"/>
              </w:rPr>
              <w:t xml:space="preserve">(EL üleselt on kokkulepitud uuritavad ühendid) </w:t>
            </w:r>
            <w:r w:rsidR="00D069AD" w:rsidRPr="00F67D63">
              <w:rPr>
                <w:rFonts w:eastAsia="Calibri" w:cs="Calibri"/>
              </w:rPr>
              <w:t>ja 2027. a algab regulaarne seire.</w:t>
            </w:r>
            <w:r w:rsidR="00D069AD">
              <w:rPr>
                <w:rFonts w:eastAsia="Calibri" w:cs="Calibri"/>
              </w:rPr>
              <w:t xml:space="preserve"> PTA töötab välja EL seireprogrammi rakendusplaani Eestis.</w:t>
            </w:r>
          </w:p>
          <w:p w14:paraId="6A9DC457" w14:textId="7A66A99E" w:rsidR="00891C71" w:rsidRPr="00396C67" w:rsidRDefault="00891C71" w:rsidP="002929D9">
            <w:pPr>
              <w:jc w:val="both"/>
            </w:pPr>
            <w:r w:rsidRPr="00EF4FDD">
              <w:rPr>
                <w:noProof/>
                <w:sz w:val="24"/>
                <w:szCs w:val="24"/>
                <w:lang w:eastAsia="et-EE"/>
              </w:rPr>
              <w:drawing>
                <wp:inline distT="0" distB="0" distL="0" distR="0" wp14:anchorId="2F94E129" wp14:editId="7D8EA4E1">
                  <wp:extent cx="200025" cy="180975"/>
                  <wp:effectExtent l="0" t="0" r="9525" b="9525"/>
                  <wp:docPr id="314839081" name="Picture 31483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 xml:space="preserve"> Olemasolevate riskihindamise süsteemide ülevaatamine ning ajakohastamine lähtuvalt uutest toiduohutuse riskidest ning </w:t>
            </w:r>
            <w:proofErr w:type="spellStart"/>
            <w:r>
              <w:t>arvestadas</w:t>
            </w:r>
            <w:proofErr w:type="spellEnd"/>
            <w:r>
              <w:t xml:space="preserve"> </w:t>
            </w:r>
            <w:proofErr w:type="spellStart"/>
            <w:r>
              <w:t>kätileja</w:t>
            </w:r>
            <w:proofErr w:type="spellEnd"/>
            <w:r>
              <w:t xml:space="preserve"> poolt vabatahtlikult rakendatud kvaliteedisüsteemi tulemusi. Valmisoleku loomine riskihindamise süsteemi üleviimiseks uude IT-süsteemi.</w:t>
            </w:r>
          </w:p>
          <w:p w14:paraId="735B2A69" w14:textId="271C2360" w:rsidR="000D597B" w:rsidRPr="000D0601" w:rsidRDefault="000E3246" w:rsidP="000D0601">
            <w:pPr>
              <w:jc w:val="both"/>
            </w:pPr>
            <w:r>
              <w:pict w14:anchorId="08A8D5F4">
                <v:shape id="_x0000_i1065" type="#_x0000_t75" style="width:16.2pt;height:16.2pt;visibility:visible;mso-wrap-style:square">
                  <v:imagedata r:id="rId36" o:title=""/>
                </v:shape>
              </w:pict>
            </w:r>
            <w:r w:rsidR="00AB2C36" w:rsidRPr="00865297">
              <w:t xml:space="preserve"> </w:t>
            </w:r>
            <w:r w:rsidR="001E7D1B">
              <w:t xml:space="preserve"> Arendatakse uuele platvormile PTA ühtset infosüsteemi, millele luuakse planeerimise ja </w:t>
            </w:r>
            <w:proofErr w:type="spellStart"/>
            <w:r w:rsidR="001E7D1B">
              <w:t>riskihindamismoodul</w:t>
            </w:r>
            <w:proofErr w:type="spellEnd"/>
            <w:r w:rsidR="001E7D1B">
              <w:t xml:space="preserve"> ning </w:t>
            </w:r>
            <w:proofErr w:type="spellStart"/>
            <w:r w:rsidR="001E7D1B">
              <w:t>liidestused</w:t>
            </w:r>
            <w:proofErr w:type="spellEnd"/>
            <w:r w:rsidR="001E7D1B">
              <w:t xml:space="preserve"> teiste ametite andmebaasidega. Rahastus on planeeritud SF vahenditest 2025-2026. Uuele platvormile rajatav infosüsteem võimaldab asutuse üleselt andmekvaliteeti parandada ja analüüsivõim</w:t>
            </w:r>
            <w:r w:rsidR="006E3298">
              <w:t>e</w:t>
            </w:r>
            <w:r w:rsidR="001E7D1B">
              <w:t>kust, sh ennetustööd ja riskihindamist tõhustada.</w:t>
            </w:r>
          </w:p>
          <w:p w14:paraId="6132E7DD" w14:textId="25D27DD1" w:rsidR="00AB2C36" w:rsidRPr="000D597B" w:rsidRDefault="00CF33C1" w:rsidP="00D51094">
            <w:pPr>
              <w:rPr>
                <w:bCs/>
                <w:i/>
                <w:iCs/>
                <w:u w:val="single"/>
              </w:rPr>
            </w:pPr>
            <w:r>
              <w:rPr>
                <w:bCs/>
                <w:i/>
                <w:iCs/>
                <w:u w:val="single"/>
              </w:rPr>
              <w:t>J</w:t>
            </w:r>
            <w:r w:rsidR="000D597B" w:rsidRPr="000D597B">
              <w:rPr>
                <w:bCs/>
                <w:i/>
                <w:iCs/>
                <w:u w:val="single"/>
              </w:rPr>
              <w:t>ärelevalvesüsteemi toetav laborisüsteem</w:t>
            </w:r>
          </w:p>
          <w:p w14:paraId="5421CD09" w14:textId="77777777" w:rsidR="000D597B" w:rsidRDefault="000E3246" w:rsidP="000D597B">
            <w:pPr>
              <w:jc w:val="both"/>
              <w:rPr>
                <w:rFonts w:eastAsia="Calibri" w:cs="Calibri"/>
              </w:rPr>
            </w:pPr>
            <w:r>
              <w:pict w14:anchorId="002B82DE">
                <v:shape id="_x0000_i1066" type="#_x0000_t75" alt="Image" style="width:16.2pt;height:16.2pt;visibility:visible;mso-wrap-style:square" o:bullet="t">
                  <v:imagedata r:id="rId28" o:title="Image"/>
                </v:shape>
              </w:pict>
            </w:r>
            <w:r w:rsidR="000D597B">
              <w:rPr>
                <w:rFonts w:eastAsia="Calibri" w:cs="Calibri"/>
              </w:rPr>
              <w:t xml:space="preserve"> E</w:t>
            </w:r>
            <w:r w:rsidR="000D597B" w:rsidRPr="00EC227A">
              <w:rPr>
                <w:rFonts w:eastAsia="Calibri" w:cs="Calibri"/>
              </w:rPr>
              <w:t>rinevate laborite uurimustulemuste usaldusväärsus</w:t>
            </w:r>
            <w:r w:rsidR="000D597B">
              <w:rPr>
                <w:rFonts w:eastAsia="Calibri" w:cs="Calibri"/>
              </w:rPr>
              <w:t>e</w:t>
            </w:r>
            <w:r w:rsidR="000D597B" w:rsidRPr="00EC227A">
              <w:rPr>
                <w:rFonts w:eastAsia="Calibri" w:cs="Calibri"/>
              </w:rPr>
              <w:t xml:space="preserve"> ja võrreldavus</w:t>
            </w:r>
            <w:r w:rsidR="000D597B">
              <w:rPr>
                <w:rFonts w:eastAsia="Calibri" w:cs="Calibri"/>
              </w:rPr>
              <w:t>e tagamiseks on loodud ELis</w:t>
            </w:r>
            <w:r w:rsidR="000D597B" w:rsidRPr="00EC227A">
              <w:rPr>
                <w:rFonts w:eastAsia="Calibri" w:cs="Calibri"/>
              </w:rPr>
              <w:t xml:space="preserve"> </w:t>
            </w:r>
            <w:r w:rsidR="000D597B" w:rsidRPr="00923CAD">
              <w:rPr>
                <w:rFonts w:eastAsia="Calibri" w:cs="Calibri"/>
              </w:rPr>
              <w:t>referentlabori</w:t>
            </w:r>
            <w:r w:rsidR="000D597B">
              <w:rPr>
                <w:rFonts w:eastAsia="Calibri" w:cs="Calibri"/>
              </w:rPr>
              <w:t xml:space="preserve">te võrgustik. </w:t>
            </w:r>
            <w:r w:rsidR="000D597B" w:rsidRPr="00923CAD">
              <w:rPr>
                <w:rFonts w:eastAsia="Calibri" w:cs="Calibri"/>
              </w:rPr>
              <w:t xml:space="preserve">Referentlaboril on eelkõige nö nõustav funktsioon, näiteks koordineerib ja juhendab </w:t>
            </w:r>
            <w:r w:rsidR="000D597B">
              <w:rPr>
                <w:rFonts w:eastAsia="Calibri" w:cs="Calibri"/>
              </w:rPr>
              <w:t xml:space="preserve">nimetatud labor </w:t>
            </w:r>
            <w:r w:rsidR="000D597B" w:rsidRPr="00923CAD">
              <w:rPr>
                <w:rFonts w:eastAsia="Calibri" w:cs="Calibri"/>
              </w:rPr>
              <w:t>vastavaid volitatud laboreid, nõustab järelevalveasutust ja ministeeriumit, korraldab vajadusel volitatud laborite vahel võrdluskatseid, korraldab vajadusel koolitusi volitatud laborite töötajatele</w:t>
            </w:r>
            <w:r w:rsidR="009D607D">
              <w:rPr>
                <w:rFonts w:eastAsia="Calibri" w:cs="Calibri"/>
              </w:rPr>
              <w:t xml:space="preserve">, viib vajadusel läbi täiendavaid kinnitavaid </w:t>
            </w:r>
            <w:proofErr w:type="spellStart"/>
            <w:r w:rsidR="009D607D">
              <w:rPr>
                <w:rFonts w:eastAsia="Calibri" w:cs="Calibri"/>
              </w:rPr>
              <w:t>anlüüse</w:t>
            </w:r>
            <w:proofErr w:type="spellEnd"/>
            <w:r w:rsidR="000D597B" w:rsidRPr="00923CAD">
              <w:rPr>
                <w:rFonts w:eastAsia="Calibri" w:cs="Calibri"/>
              </w:rPr>
              <w:t xml:space="preserve"> jne.</w:t>
            </w:r>
            <w:r w:rsidR="000D597B">
              <w:rPr>
                <w:rFonts w:eastAsia="Calibri" w:cs="Calibri"/>
              </w:rPr>
              <w:t xml:space="preserve"> I</w:t>
            </w:r>
            <w:r w:rsidR="000D597B" w:rsidRPr="00EC227A">
              <w:rPr>
                <w:rFonts w:eastAsia="Calibri" w:cs="Calibri"/>
              </w:rPr>
              <w:t xml:space="preserve">gal liikmesriigil </w:t>
            </w:r>
            <w:r w:rsidR="000D597B">
              <w:rPr>
                <w:rFonts w:eastAsia="Calibri" w:cs="Calibri"/>
              </w:rPr>
              <w:t xml:space="preserve">on </w:t>
            </w:r>
            <w:r w:rsidR="000D597B" w:rsidRPr="00EC227A">
              <w:rPr>
                <w:rFonts w:eastAsia="Calibri" w:cs="Calibri"/>
              </w:rPr>
              <w:t xml:space="preserve">kohustus </w:t>
            </w:r>
            <w:r w:rsidR="000D597B">
              <w:rPr>
                <w:rFonts w:eastAsia="Calibri" w:cs="Calibri"/>
              </w:rPr>
              <w:t xml:space="preserve">määrata </w:t>
            </w:r>
            <w:r w:rsidR="000D597B" w:rsidRPr="00EC227A">
              <w:rPr>
                <w:rFonts w:eastAsia="Calibri" w:cs="Calibri"/>
              </w:rPr>
              <w:t>referentlabor</w:t>
            </w:r>
            <w:r w:rsidR="000D597B">
              <w:rPr>
                <w:rFonts w:eastAsia="Calibri" w:cs="Calibri"/>
              </w:rPr>
              <w:t xml:space="preserve">id iga </w:t>
            </w:r>
            <w:r w:rsidR="000D597B" w:rsidRPr="00EC227A">
              <w:rPr>
                <w:rFonts w:eastAsia="Calibri" w:cs="Calibri"/>
              </w:rPr>
              <w:t>määratud Euroopa Liidu referentlab</w:t>
            </w:r>
            <w:r w:rsidR="000D597B">
              <w:rPr>
                <w:rFonts w:eastAsia="Calibri" w:cs="Calibri"/>
              </w:rPr>
              <w:t>orikohta</w:t>
            </w:r>
            <w:r w:rsidR="000D597B" w:rsidRPr="00EC227A">
              <w:rPr>
                <w:rFonts w:eastAsia="Calibri" w:cs="Calibri"/>
              </w:rPr>
              <w:t>.</w:t>
            </w:r>
            <w:r w:rsidR="000D597B">
              <w:t xml:space="preserve"> </w:t>
            </w:r>
            <w:r w:rsidR="000D597B" w:rsidRPr="00EC227A">
              <w:rPr>
                <w:rFonts w:eastAsia="Calibri" w:cs="Calibri"/>
              </w:rPr>
              <w:t xml:space="preserve">Eestis on enamik </w:t>
            </w:r>
            <w:r w:rsidR="000D597B">
              <w:rPr>
                <w:rFonts w:eastAsia="Calibri" w:cs="Calibri"/>
              </w:rPr>
              <w:t xml:space="preserve">vajalikest referentlaboritest määratud, kuid teatud </w:t>
            </w:r>
            <w:r w:rsidR="000D597B" w:rsidRPr="00EC227A">
              <w:rPr>
                <w:rFonts w:eastAsia="Calibri" w:cs="Calibri"/>
              </w:rPr>
              <w:t xml:space="preserve">saasteainete ja loomataudide osas on Eestil jätkuvalt referentlaboratooriumid </w:t>
            </w:r>
            <w:r w:rsidR="000D597B">
              <w:rPr>
                <w:rFonts w:eastAsia="Calibri" w:cs="Calibri"/>
              </w:rPr>
              <w:t>määramata, kuna Eestis puudub selleks praegu sobiv labor (näiteks tööstus</w:t>
            </w:r>
            <w:r w:rsidR="00CF33C1">
              <w:rPr>
                <w:rFonts w:eastAsia="Calibri" w:cs="Calibri"/>
              </w:rPr>
              <w:t>l</w:t>
            </w:r>
            <w:r w:rsidR="000D597B">
              <w:rPr>
                <w:rFonts w:eastAsia="Calibri" w:cs="Calibri"/>
              </w:rPr>
              <w:t xml:space="preserve">ikult tekkivad saasteained, toiduga kokkupuutuvad materjalid) või siseriiklik laboriteenuse välja arendamine ei ole otstarbekas (näiteks </w:t>
            </w:r>
            <w:r w:rsidR="000D597B" w:rsidRPr="00EC227A">
              <w:rPr>
                <w:rFonts w:eastAsia="Calibri" w:cs="Calibri"/>
              </w:rPr>
              <w:t xml:space="preserve">merelised </w:t>
            </w:r>
            <w:proofErr w:type="spellStart"/>
            <w:r w:rsidR="000D597B" w:rsidRPr="00EC227A">
              <w:rPr>
                <w:rFonts w:eastAsia="Calibri" w:cs="Calibri"/>
              </w:rPr>
              <w:t>biotoksiinid</w:t>
            </w:r>
            <w:proofErr w:type="spellEnd"/>
            <w:r w:rsidR="000D597B">
              <w:rPr>
                <w:rFonts w:eastAsia="Calibri" w:cs="Calibri"/>
              </w:rPr>
              <w:t xml:space="preserve">, </w:t>
            </w:r>
            <w:r w:rsidR="000D597B" w:rsidRPr="00EC227A">
              <w:rPr>
                <w:rFonts w:eastAsia="Calibri" w:cs="Calibri"/>
              </w:rPr>
              <w:t>hobuste aafrika katk</w:t>
            </w:r>
            <w:r w:rsidR="000D597B">
              <w:rPr>
                <w:rFonts w:eastAsia="Calibri" w:cs="Calibri"/>
              </w:rPr>
              <w:t xml:space="preserve">). Sellistel juhtudel tuleb teenusepakkuja leida mõnest teisest </w:t>
            </w:r>
            <w:r w:rsidR="000D597B" w:rsidRPr="00EC227A">
              <w:rPr>
                <w:rFonts w:eastAsia="Calibri" w:cs="Calibri"/>
              </w:rPr>
              <w:t>EL</w:t>
            </w:r>
            <w:r w:rsidR="000D597B">
              <w:rPr>
                <w:rFonts w:eastAsia="Calibri" w:cs="Calibri"/>
              </w:rPr>
              <w:t>i</w:t>
            </w:r>
            <w:r w:rsidR="000D597B" w:rsidRPr="00EC227A">
              <w:rPr>
                <w:rFonts w:eastAsia="Calibri" w:cs="Calibri"/>
              </w:rPr>
              <w:t xml:space="preserve"> </w:t>
            </w:r>
            <w:proofErr w:type="spellStart"/>
            <w:r w:rsidR="000D597B" w:rsidRPr="00EC227A">
              <w:rPr>
                <w:rFonts w:eastAsia="Calibri" w:cs="Calibri"/>
              </w:rPr>
              <w:t>liikmesriigis</w:t>
            </w:r>
            <w:r w:rsidR="000D597B">
              <w:rPr>
                <w:rFonts w:eastAsia="Calibri" w:cs="Calibri"/>
              </w:rPr>
              <w:t>ist</w:t>
            </w:r>
            <w:proofErr w:type="spellEnd"/>
            <w:r w:rsidR="000D597B">
              <w:rPr>
                <w:rFonts w:eastAsia="Calibri" w:cs="Calibri"/>
              </w:rPr>
              <w:t>.</w:t>
            </w:r>
          </w:p>
          <w:p w14:paraId="6DE2D6F3" w14:textId="117CF0E7" w:rsidR="000D597B" w:rsidRDefault="000E3246" w:rsidP="000D597B">
            <w:pPr>
              <w:jc w:val="both"/>
              <w:rPr>
                <w:rFonts w:eastAsia="Calibri" w:cs="Calibri"/>
              </w:rPr>
            </w:pPr>
            <w:r>
              <w:pict w14:anchorId="1120C6A6">
                <v:shape id="_x0000_i1067" type="#_x0000_t75" style="width:16.2pt;height:16.2pt;visibility:visible;mso-wrap-style:square" o:bullet="t">
                  <v:imagedata r:id="rId37" o:title=""/>
                </v:shape>
              </w:pict>
            </w:r>
            <w:r w:rsidR="00CF33C1">
              <w:t xml:space="preserve"> </w:t>
            </w:r>
            <w:r w:rsidR="000D597B">
              <w:rPr>
                <w:rFonts w:eastAsia="Calibri" w:cs="Calibri"/>
              </w:rPr>
              <w:t>Teenusepakkujate leidmine</w:t>
            </w:r>
            <w:r w:rsidR="000D597B">
              <w:t xml:space="preserve"> </w:t>
            </w:r>
            <w:r w:rsidR="000D597B" w:rsidRPr="000D597B">
              <w:rPr>
                <w:rFonts w:eastAsia="Calibri" w:cs="Calibri"/>
              </w:rPr>
              <w:t>mõnest teisest ELi liikmesriigist</w:t>
            </w:r>
            <w:r w:rsidR="000D597B">
              <w:rPr>
                <w:rFonts w:eastAsia="Calibri" w:cs="Calibri"/>
              </w:rPr>
              <w:t xml:space="preserve"> referentvaldkondades, </w:t>
            </w:r>
            <w:r w:rsidR="000D597B" w:rsidRPr="000D597B">
              <w:rPr>
                <w:rFonts w:eastAsia="Calibri" w:cs="Calibri"/>
              </w:rPr>
              <w:t>ku</w:t>
            </w:r>
            <w:r w:rsidR="000D597B">
              <w:rPr>
                <w:rFonts w:eastAsia="Calibri" w:cs="Calibri"/>
              </w:rPr>
              <w:t>s</w:t>
            </w:r>
            <w:r w:rsidR="000D597B" w:rsidRPr="000D597B">
              <w:rPr>
                <w:rFonts w:eastAsia="Calibri" w:cs="Calibri"/>
              </w:rPr>
              <w:t xml:space="preserve"> Eestis puudub selleks praegu sobiv labor või siseriiklik laboriteenuse välja arendamine ei ole otstarbekas</w:t>
            </w:r>
            <w:r w:rsidR="000D597B">
              <w:rPr>
                <w:rFonts w:eastAsia="Calibri" w:cs="Calibri"/>
              </w:rPr>
              <w:t xml:space="preserve">. 2024. aastal otsitakse teenusepakkujaid viies referenttegevuse valdkonnas. </w:t>
            </w:r>
          </w:p>
          <w:p w14:paraId="5564C8F2" w14:textId="22751BCE" w:rsidR="00305730" w:rsidRDefault="00305730" w:rsidP="000D597B">
            <w:pPr>
              <w:jc w:val="both"/>
              <w:rPr>
                <w:rFonts w:eastAsia="Calibri" w:cs="Calibri"/>
              </w:rPr>
            </w:pPr>
            <w:r>
              <w:rPr>
                <w:noProof/>
              </w:rPr>
              <w:drawing>
                <wp:inline distT="0" distB="0" distL="0" distR="0" wp14:anchorId="2052C985" wp14:editId="6302BA3E">
                  <wp:extent cx="197485" cy="1974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eastAsia="Calibri" w:cs="Calibri"/>
              </w:rPr>
              <w:t xml:space="preserve"> L</w:t>
            </w:r>
            <w:r w:rsidRPr="00305730">
              <w:rPr>
                <w:rFonts w:eastAsia="Calibri" w:cs="Calibri"/>
              </w:rPr>
              <w:t>abori seadmepar</w:t>
            </w:r>
            <w:r>
              <w:rPr>
                <w:rFonts w:eastAsia="Calibri" w:cs="Calibri"/>
              </w:rPr>
              <w:t xml:space="preserve">gi </w:t>
            </w:r>
            <w:r w:rsidRPr="00305730">
              <w:rPr>
                <w:rFonts w:eastAsia="Calibri" w:cs="Calibri"/>
              </w:rPr>
              <w:t>kaasa</w:t>
            </w:r>
            <w:r>
              <w:rPr>
                <w:rFonts w:eastAsia="Calibri" w:cs="Calibri"/>
              </w:rPr>
              <w:t>egsena hoidmine ning l</w:t>
            </w:r>
            <w:r w:rsidRPr="00305730">
              <w:rPr>
                <w:rFonts w:eastAsia="Calibri" w:cs="Calibri"/>
              </w:rPr>
              <w:t xml:space="preserve">abori võimekuse tõstmine, et vähendada </w:t>
            </w:r>
            <w:proofErr w:type="spellStart"/>
            <w:r w:rsidRPr="00305730">
              <w:rPr>
                <w:rFonts w:eastAsia="Calibri" w:cs="Calibri"/>
              </w:rPr>
              <w:t>välislaborite</w:t>
            </w:r>
            <w:proofErr w:type="spellEnd"/>
            <w:r w:rsidRPr="00305730">
              <w:rPr>
                <w:rFonts w:eastAsia="Calibri" w:cs="Calibri"/>
              </w:rPr>
              <w:t xml:space="preserve"> teenuste kasutamise osakaalu</w:t>
            </w:r>
            <w:r>
              <w:rPr>
                <w:rFonts w:eastAsia="Calibri" w:cs="Calibri"/>
              </w:rPr>
              <w:t xml:space="preserve"> vastavalt kokkulepetele</w:t>
            </w:r>
            <w:r w:rsidRPr="00305730">
              <w:rPr>
                <w:rFonts w:eastAsia="Calibri" w:cs="Calibri"/>
              </w:rPr>
              <w:t>.</w:t>
            </w:r>
            <w:r>
              <w:rPr>
                <w:rFonts w:eastAsia="Calibri" w:cs="Calibri"/>
              </w:rPr>
              <w:t xml:space="preserve"> Eestis on vaja </w:t>
            </w:r>
            <w:r>
              <w:t>taastada l</w:t>
            </w:r>
            <w:r>
              <w:rPr>
                <w:rFonts w:eastAsia="Calibri" w:cs="Calibri"/>
              </w:rPr>
              <w:t>abori võimekus</w:t>
            </w:r>
            <w:r>
              <w:t xml:space="preserve"> esmajärjekorras </w:t>
            </w:r>
            <w:r w:rsidRPr="00305730">
              <w:t xml:space="preserve">loomset päritolu toidus ja suure rasvasisaldusega tooraines esinevat </w:t>
            </w:r>
            <w:r>
              <w:t xml:space="preserve">pestitsiide </w:t>
            </w:r>
            <w:r w:rsidRPr="00305730">
              <w:t xml:space="preserve">jääkide </w:t>
            </w:r>
            <w:r>
              <w:t xml:space="preserve">analüüsimiseks ning pestitsiide </w:t>
            </w:r>
            <w:r w:rsidRPr="00305730">
              <w:t>jääkide</w:t>
            </w:r>
            <w:r>
              <w:t xml:space="preserve"> analüüsimine loomsest toidust </w:t>
            </w:r>
            <w:r w:rsidRPr="00305730">
              <w:t>üksiku jäägi meetodi</w:t>
            </w:r>
            <w:r>
              <w:t>l.</w:t>
            </w:r>
          </w:p>
          <w:p w14:paraId="1B330925" w14:textId="73430622" w:rsidR="00AB2C36" w:rsidRPr="000D0601" w:rsidRDefault="000D597B" w:rsidP="000D0601">
            <w:pPr>
              <w:jc w:val="both"/>
              <w:rPr>
                <w:rFonts w:eastAsia="Times New Roman" w:cs="Times New Roman"/>
                <w:spacing w:val="-5"/>
              </w:rPr>
            </w:pPr>
            <w:r w:rsidRPr="007F758F">
              <w:rPr>
                <w:noProof/>
              </w:rPr>
              <w:drawing>
                <wp:inline distT="0" distB="0" distL="0" distR="0" wp14:anchorId="463D26E9" wp14:editId="249ED05E">
                  <wp:extent cx="153670" cy="197485"/>
                  <wp:effectExtent l="0" t="0" r="0" b="0"/>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228430" descr="Imag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70" cy="197485"/>
                          </a:xfrm>
                          <a:prstGeom prst="rect">
                            <a:avLst/>
                          </a:prstGeom>
                          <a:noFill/>
                          <a:ln>
                            <a:noFill/>
                          </a:ln>
                        </pic:spPr>
                      </pic:pic>
                    </a:graphicData>
                  </a:graphic>
                </wp:inline>
              </w:drawing>
            </w:r>
            <w:r w:rsidRPr="00B1585F">
              <w:t xml:space="preserve">Toiduohutuse tervikteenuse raames </w:t>
            </w:r>
            <w:r>
              <w:t>on</w:t>
            </w:r>
            <w:r w:rsidRPr="00B1585F">
              <w:t xml:space="preserve"> </w:t>
            </w:r>
            <w:r>
              <w:t>ü</w:t>
            </w:r>
            <w:r w:rsidRPr="00B1585F">
              <w:t>levaatamisel on referentlaboriga seotud protsessid ning samuti analüüsitakse senist volitatud laborite volitamissüsteemi toimimist ning kavandatakse täiendavaid meetmeid laborite (tervik)süsteemi paremaks toimimiseks</w:t>
            </w:r>
            <w:r>
              <w:t>, sh lepitakse kokku laboriteenuse arengusuunad valdkonnas.</w:t>
            </w:r>
            <w:r w:rsidRPr="00B1585F">
              <w:rPr>
                <w:rFonts w:eastAsia="Times New Roman" w:cs="Times New Roman"/>
                <w:bCs/>
                <w:spacing w:val="-5"/>
              </w:rPr>
              <w:t xml:space="preserve"> </w:t>
            </w:r>
          </w:p>
          <w:p w14:paraId="19A7DA3A" w14:textId="7A71BD22" w:rsidR="005B55B6" w:rsidRDefault="005B55B6" w:rsidP="00D51094">
            <w:pPr>
              <w:rPr>
                <w:i/>
                <w:iCs/>
              </w:rPr>
            </w:pPr>
            <w:r w:rsidRPr="0045341B">
              <w:rPr>
                <w:i/>
                <w:iCs/>
              </w:rPr>
              <w:t>Teadlikkuse tõstmine</w:t>
            </w:r>
          </w:p>
          <w:p w14:paraId="2C1F0439" w14:textId="4A550316" w:rsidR="00030DEB" w:rsidRPr="00D36FDE" w:rsidRDefault="000E3246" w:rsidP="00D36FDE">
            <w:pPr>
              <w:ind w:right="-1"/>
              <w:jc w:val="both"/>
              <w:rPr>
                <w:rFonts w:eastAsia="Times New Roman" w:cs="Times New Roman"/>
                <w:spacing w:val="-5"/>
              </w:rPr>
            </w:pPr>
            <w:r>
              <w:lastRenderedPageBreak/>
              <w:pict w14:anchorId="5C6BCEF6">
                <v:shape id="_x0000_i1068" type="#_x0000_t75" alt="Image" style="width:16.2pt;height:16.2pt;visibility:visible;mso-wrap-style:square">
                  <v:imagedata r:id="rId39" o:title="Image"/>
                </v:shape>
              </w:pict>
            </w:r>
            <w:r w:rsidR="00030DEB">
              <w:rPr>
                <w:i/>
                <w:iCs/>
              </w:rPr>
              <w:t xml:space="preserve"> </w:t>
            </w:r>
            <w:r w:rsidR="00030DEB" w:rsidRPr="00D36FDE">
              <w:t xml:space="preserve">Euroopa Toiduohutusameti (EFSA) rahastuse toel jätkub </w:t>
            </w:r>
            <w:proofErr w:type="spellStart"/>
            <w:r w:rsidR="00030DEB" w:rsidRPr="00D36FDE">
              <w:t>riskihindamisvaldkonnaga</w:t>
            </w:r>
            <w:proofErr w:type="spellEnd"/>
            <w:r w:rsidR="00030DEB" w:rsidRPr="00D36FDE">
              <w:t xml:space="preserve"> seonduva teema koordineeritud kommunikatsiooni arendamine, kaasates riskihindajaid ja riskijuhte Eestis ja naaberriikides, et tagada avalikkuse parem teavitamine toiduohutuse valdkonna riskidest ja teaduspõhistest meetmetest nende riskide vähendamisel. </w:t>
            </w:r>
            <w:r w:rsidR="00835A7B">
              <w:t>T</w:t>
            </w:r>
            <w:r w:rsidR="00835A7B" w:rsidRPr="00D36FDE">
              <w:t>oiduohutusealas</w:t>
            </w:r>
            <w:r w:rsidR="00835A7B">
              <w:t>teks</w:t>
            </w:r>
            <w:r w:rsidR="00835A7B" w:rsidRPr="00D36FDE">
              <w:t xml:space="preserve"> </w:t>
            </w:r>
            <w:r w:rsidR="00835A7B" w:rsidRPr="00D36FDE">
              <w:rPr>
                <w:rFonts w:eastAsia="Times New Roman" w:cs="Times New Roman"/>
                <w:spacing w:val="-5"/>
              </w:rPr>
              <w:t>teavitustegevus</w:t>
            </w:r>
            <w:r w:rsidR="00835A7B">
              <w:rPr>
                <w:rFonts w:eastAsia="Times New Roman" w:cs="Times New Roman"/>
                <w:spacing w:val="-5"/>
              </w:rPr>
              <w:t>t</w:t>
            </w:r>
            <w:r w:rsidR="00835A7B" w:rsidRPr="00D36FDE">
              <w:rPr>
                <w:rFonts w:eastAsia="Times New Roman" w:cs="Times New Roman"/>
                <w:spacing w:val="-5"/>
              </w:rPr>
              <w:t>e</w:t>
            </w:r>
            <w:r w:rsidR="00835A7B">
              <w:rPr>
                <w:rFonts w:eastAsia="Times New Roman" w:cs="Times New Roman"/>
                <w:spacing w:val="-5"/>
              </w:rPr>
              <w:t>ks</w:t>
            </w:r>
            <w:r w:rsidR="00835A7B" w:rsidRPr="00D36FDE">
              <w:rPr>
                <w:rFonts w:eastAsia="Times New Roman" w:cs="Times New Roman"/>
                <w:spacing w:val="-5"/>
              </w:rPr>
              <w:t xml:space="preserve"> </w:t>
            </w:r>
            <w:r w:rsidR="00835A7B">
              <w:rPr>
                <w:rFonts w:eastAsia="Times New Roman" w:cs="Times New Roman"/>
                <w:spacing w:val="-5"/>
              </w:rPr>
              <w:t>kasutatakse erinevaid kanaleid, mis valitakse lähtuvalt sihtgrupist, kelleni soovitakse jõuda, sh maablogi, sotsiaalmeedia, televisioon, raadio.</w:t>
            </w:r>
            <w:r w:rsidR="00835A7B" w:rsidRPr="00D36FDE">
              <w:rPr>
                <w:rFonts w:eastAsia="Times New Roman" w:cs="Times New Roman"/>
                <w:spacing w:val="-5"/>
              </w:rPr>
              <w:t xml:space="preserve"> </w:t>
            </w:r>
            <w:r w:rsidR="007B257B">
              <w:rPr>
                <w:rFonts w:eastAsia="Times New Roman" w:cs="Times New Roman"/>
                <w:spacing w:val="-5"/>
              </w:rPr>
              <w:t xml:space="preserve">Tarbija teadlikkust toiduohutusest hinnati 2023. aastal ning </w:t>
            </w:r>
            <w:r w:rsidR="002228EE">
              <w:rPr>
                <w:rFonts w:eastAsia="Times New Roman" w:cs="Times New Roman"/>
                <w:spacing w:val="-5"/>
              </w:rPr>
              <w:t>uuring andis hea sisendi järgnevate aastate teavitustegevuste planeerimiseks. J</w:t>
            </w:r>
            <w:r w:rsidR="007B257B">
              <w:rPr>
                <w:rFonts w:eastAsia="Times New Roman" w:cs="Times New Roman"/>
                <w:spacing w:val="-5"/>
              </w:rPr>
              <w:t xml:space="preserve">ärgmine </w:t>
            </w:r>
            <w:r w:rsidR="003547DF">
              <w:rPr>
                <w:rFonts w:eastAsia="Times New Roman" w:cs="Times New Roman"/>
                <w:spacing w:val="-5"/>
              </w:rPr>
              <w:t>hindamine toimub</w:t>
            </w:r>
            <w:r w:rsidR="007B257B">
              <w:rPr>
                <w:rFonts w:eastAsia="Times New Roman" w:cs="Times New Roman"/>
                <w:spacing w:val="-5"/>
              </w:rPr>
              <w:t xml:space="preserve"> 2027. aastal.</w:t>
            </w:r>
          </w:p>
          <w:p w14:paraId="38B3E1E5" w14:textId="4FC3CBD6" w:rsidR="00AB7D04" w:rsidRPr="00AB7D04" w:rsidRDefault="00F14A83" w:rsidP="00AB7D04">
            <w:pPr>
              <w:spacing w:before="240"/>
              <w:jc w:val="both"/>
              <w:rPr>
                <w:rFonts w:eastAsia="Calibri" w:cs="Times New Roman"/>
                <w:color w:val="000000"/>
              </w:rPr>
            </w:pPr>
            <w:r>
              <w:rPr>
                <w:rFonts w:eastAsia="Arial" w:cs="Arial"/>
                <w:noProof/>
                <w:lang w:eastAsia="et-EE"/>
              </w:rPr>
              <w:drawing>
                <wp:inline distT="0" distB="0" distL="0" distR="0" wp14:anchorId="3B16442E" wp14:editId="63E2D2F2">
                  <wp:extent cx="209550" cy="209550"/>
                  <wp:effectExtent l="0" t="0" r="0" b="0"/>
                  <wp:docPr id="1893110038" name="Picture 189311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r>
              <w:rPr>
                <w:rFonts w:eastAsia="Arial" w:cs="Arial"/>
                <w:noProof/>
              </w:rPr>
              <w:drawing>
                <wp:inline distT="0" distB="0" distL="0" distR="0" wp14:anchorId="547457C2" wp14:editId="0E579CD3">
                  <wp:extent cx="202083" cy="195856"/>
                  <wp:effectExtent l="0" t="0" r="7620" b="0"/>
                  <wp:docPr id="2012613246" name="Picture 20126132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3766" cy="197487"/>
                          </a:xfrm>
                          <a:prstGeom prst="rect">
                            <a:avLst/>
                          </a:prstGeom>
                          <a:noFill/>
                          <a:ln>
                            <a:noFill/>
                          </a:ln>
                        </pic:spPr>
                      </pic:pic>
                    </a:graphicData>
                  </a:graphic>
                </wp:inline>
              </w:drawing>
            </w:r>
            <w:r>
              <w:rPr>
                <w:rFonts w:eastAsia="Arial" w:cs="Arial"/>
                <w:lang w:eastAsia="et-EE"/>
              </w:rPr>
              <w:t xml:space="preserve"> </w:t>
            </w:r>
            <w:r w:rsidR="00030DEB" w:rsidRPr="00030DEB">
              <w:rPr>
                <w:rFonts w:eastAsia="Arial" w:cs="Arial"/>
                <w:lang w:eastAsia="et-EE"/>
              </w:rPr>
              <w:t>Teadmussiirde programmi raames (</w:t>
            </w:r>
            <w:r w:rsidR="005A76C3">
              <w:rPr>
                <w:rFonts w:eastAsia="Arial" w:cs="Arial"/>
                <w:lang w:eastAsia="et-EE"/>
              </w:rPr>
              <w:t>põllumajanduse, toidu ja maamajanduse programm</w:t>
            </w:r>
            <w:r w:rsidR="00030DEB" w:rsidRPr="00030DEB">
              <w:rPr>
                <w:rFonts w:eastAsia="Arial" w:cs="Arial"/>
                <w:lang w:eastAsia="et-EE"/>
              </w:rPr>
              <w:t xml:space="preserve">) </w:t>
            </w:r>
            <w:r w:rsidR="00030DEB">
              <w:rPr>
                <w:rFonts w:eastAsia="Arial" w:cs="Arial"/>
                <w:lang w:eastAsia="et-EE"/>
              </w:rPr>
              <w:t>viiakse läbi</w:t>
            </w:r>
            <w:r w:rsidR="005A76C3">
              <w:rPr>
                <w:rFonts w:eastAsia="Arial" w:cs="Arial"/>
                <w:lang w:eastAsia="et-EE"/>
              </w:rPr>
              <w:t xml:space="preserve"> kuni 202</w:t>
            </w:r>
            <w:r w:rsidR="00351FD0">
              <w:rPr>
                <w:rFonts w:eastAsia="Arial" w:cs="Arial"/>
                <w:lang w:eastAsia="et-EE"/>
              </w:rPr>
              <w:t>4</w:t>
            </w:r>
            <w:r w:rsidR="005A76C3">
              <w:rPr>
                <w:rFonts w:eastAsia="Arial" w:cs="Arial"/>
                <w:lang w:eastAsia="et-EE"/>
              </w:rPr>
              <w:t xml:space="preserve">. aasta </w:t>
            </w:r>
            <w:r w:rsidR="00351FD0">
              <w:rPr>
                <w:rFonts w:eastAsia="Arial" w:cs="Arial"/>
                <w:lang w:eastAsia="et-EE"/>
              </w:rPr>
              <w:t>lõpuni</w:t>
            </w:r>
            <w:r w:rsidR="00030DEB" w:rsidRPr="00030DEB">
              <w:rPr>
                <w:rFonts w:eastAsia="Arial" w:cs="Arial"/>
                <w:lang w:eastAsia="et-EE"/>
              </w:rPr>
              <w:t xml:space="preserve"> toidu käitlejatele toiduohutuse alaseid teabepäevi, koolitusi, konverentse ning koostat</w:t>
            </w:r>
            <w:r w:rsidR="00030DEB">
              <w:rPr>
                <w:rFonts w:eastAsia="Arial" w:cs="Arial"/>
                <w:lang w:eastAsia="et-EE"/>
              </w:rPr>
              <w:t>akse</w:t>
            </w:r>
            <w:r w:rsidR="00030DEB" w:rsidRPr="00030DEB">
              <w:rPr>
                <w:rFonts w:eastAsia="Arial" w:cs="Arial"/>
                <w:lang w:eastAsia="et-EE"/>
              </w:rPr>
              <w:t xml:space="preserve"> infomaterjale.</w:t>
            </w:r>
            <w:r w:rsidR="005A76C3">
              <w:rPr>
                <w:rFonts w:eastAsia="Arial" w:cs="Arial"/>
                <w:lang w:eastAsia="et-EE"/>
              </w:rPr>
              <w:t xml:space="preserve"> </w:t>
            </w:r>
            <w:r w:rsidR="00AB7D04">
              <w:rPr>
                <w:rFonts w:eastAsia="Arial" w:cs="Arial"/>
                <w:lang w:eastAsia="et-EE"/>
              </w:rPr>
              <w:t xml:space="preserve">Nimetatud teadmussiirde tegevuste koordinatsiooni võtab üle Maaelu </w:t>
            </w:r>
            <w:proofErr w:type="spellStart"/>
            <w:r w:rsidR="00AB7D04">
              <w:rPr>
                <w:rFonts w:eastAsia="Arial" w:cs="Arial"/>
                <w:lang w:eastAsia="et-EE"/>
              </w:rPr>
              <w:t>Teamuskeskus</w:t>
            </w:r>
            <w:r w:rsidR="007B257B">
              <w:rPr>
                <w:rFonts w:eastAsia="Arial" w:cs="Arial"/>
                <w:lang w:eastAsia="et-EE"/>
              </w:rPr>
              <w:t>e</w:t>
            </w:r>
            <w:proofErr w:type="spellEnd"/>
            <w:r w:rsidR="007B257B">
              <w:rPr>
                <w:rFonts w:eastAsia="Arial" w:cs="Arial"/>
                <w:lang w:eastAsia="et-EE"/>
              </w:rPr>
              <w:t xml:space="preserve"> loodud AKIS </w:t>
            </w:r>
            <w:r w:rsidR="00351FD0">
              <w:rPr>
                <w:rFonts w:eastAsia="Arial" w:cs="Arial"/>
                <w:lang w:eastAsia="et-EE"/>
              </w:rPr>
              <w:t>kompetentsi</w:t>
            </w:r>
            <w:r w:rsidR="007B257B">
              <w:rPr>
                <w:rFonts w:eastAsia="Arial" w:cs="Arial"/>
                <w:lang w:eastAsia="et-EE"/>
              </w:rPr>
              <w:t>keskus</w:t>
            </w:r>
            <w:r w:rsidR="00351FD0">
              <w:rPr>
                <w:rFonts w:eastAsia="Arial" w:cs="Arial"/>
                <w:lang w:eastAsia="et-EE"/>
              </w:rPr>
              <w:t>.</w:t>
            </w:r>
            <w:r w:rsidR="00AB7D04">
              <w:rPr>
                <w:rFonts w:eastAsia="Arial" w:cs="Arial"/>
                <w:lang w:eastAsia="et-EE"/>
              </w:rPr>
              <w:t xml:space="preserve"> </w:t>
            </w:r>
            <w:r w:rsidR="00AB7D04" w:rsidRPr="00AB7D04">
              <w:rPr>
                <w:rFonts w:eastAsia="Calibri" w:cs="Times New Roman"/>
                <w:color w:val="000000"/>
              </w:rPr>
              <w:t xml:space="preserve">Selleks, et toimuks sujuv üleminek AKIS teadmussiirde tegevustele </w:t>
            </w:r>
            <w:r w:rsidR="00AB7D04">
              <w:rPr>
                <w:rFonts w:eastAsia="Calibri" w:cs="Times New Roman"/>
                <w:color w:val="000000"/>
              </w:rPr>
              <w:t xml:space="preserve">valmistatakse </w:t>
            </w:r>
            <w:r w:rsidR="00AB7D04" w:rsidRPr="00AB7D04">
              <w:rPr>
                <w:rFonts w:eastAsia="Calibri" w:cs="Times New Roman"/>
                <w:color w:val="000000"/>
              </w:rPr>
              <w:t xml:space="preserve">ette ja </w:t>
            </w:r>
            <w:r w:rsidR="00AB7D04">
              <w:rPr>
                <w:rFonts w:eastAsia="Calibri" w:cs="Times New Roman"/>
                <w:color w:val="000000"/>
              </w:rPr>
              <w:t xml:space="preserve">lepitakse </w:t>
            </w:r>
            <w:r w:rsidR="00AB7D04" w:rsidRPr="00AB7D04">
              <w:rPr>
                <w:rFonts w:eastAsia="Calibri" w:cs="Times New Roman"/>
                <w:color w:val="000000"/>
              </w:rPr>
              <w:t xml:space="preserve">osapooltega kokku teadmussiirde teenuste </w:t>
            </w:r>
            <w:r w:rsidR="00AB7D04">
              <w:rPr>
                <w:rFonts w:eastAsia="Calibri" w:cs="Times New Roman"/>
                <w:color w:val="000000"/>
              </w:rPr>
              <w:t xml:space="preserve">uus </w:t>
            </w:r>
            <w:r w:rsidR="00AB7D04" w:rsidRPr="00AB7D04">
              <w:rPr>
                <w:rFonts w:eastAsia="Calibri" w:cs="Times New Roman"/>
                <w:color w:val="000000"/>
              </w:rPr>
              <w:t>korraldus ja juhtimismehhanismid. Samal ajal t</w:t>
            </w:r>
            <w:r w:rsidR="00AB7D04">
              <w:rPr>
                <w:rFonts w:eastAsia="Calibri" w:cs="Times New Roman"/>
                <w:color w:val="000000"/>
              </w:rPr>
              <w:t>agatakse</w:t>
            </w:r>
            <w:r w:rsidR="00AB7D04" w:rsidRPr="00AB7D04">
              <w:rPr>
                <w:rFonts w:eastAsia="Calibri" w:cs="Times New Roman"/>
                <w:color w:val="000000"/>
              </w:rPr>
              <w:t xml:space="preserve"> ka </w:t>
            </w:r>
            <w:r w:rsidR="00A24393">
              <w:rPr>
                <w:rFonts w:eastAsia="Calibri" w:cs="Times New Roman"/>
                <w:color w:val="000000"/>
              </w:rPr>
              <w:t>programmist</w:t>
            </w:r>
            <w:r w:rsidR="00AB7D04" w:rsidRPr="00AB7D04">
              <w:rPr>
                <w:rFonts w:eastAsia="Calibri" w:cs="Times New Roman"/>
                <w:color w:val="000000"/>
              </w:rPr>
              <w:t xml:space="preserve"> katmata, kuid sihtrühmale oluliste tegevuste elluviimine (näiteks e-õppe ettevalmistamine toiduohutuse ABC teemal). </w:t>
            </w:r>
          </w:p>
          <w:p w14:paraId="23DB054D" w14:textId="6541CC6C" w:rsidR="00AB2C36" w:rsidRDefault="00A935A0" w:rsidP="00FE6BB9">
            <w:pPr>
              <w:pStyle w:val="ListParagraph"/>
              <w:ind w:left="0"/>
              <w:jc w:val="both"/>
              <w:rPr>
                <w:rFonts w:eastAsia="Calibri" w:cs="Arial"/>
              </w:rPr>
            </w:pPr>
            <w:r>
              <w:rPr>
                <w:i/>
                <w:iCs/>
              </w:rPr>
              <w:t xml:space="preserve"> </w:t>
            </w:r>
            <w:r>
              <w:rPr>
                <w:i/>
                <w:iCs/>
                <w:noProof/>
              </w:rPr>
              <w:drawing>
                <wp:inline distT="0" distB="0" distL="0" distR="0" wp14:anchorId="21717392" wp14:editId="186B748B">
                  <wp:extent cx="168275" cy="182880"/>
                  <wp:effectExtent l="0" t="0" r="3175" b="7620"/>
                  <wp:docPr id="328853951" name="Picture 3288539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275" cy="182880"/>
                          </a:xfrm>
                          <a:prstGeom prst="rect">
                            <a:avLst/>
                          </a:prstGeom>
                          <a:noFill/>
                          <a:ln>
                            <a:noFill/>
                          </a:ln>
                        </pic:spPr>
                      </pic:pic>
                    </a:graphicData>
                  </a:graphic>
                </wp:inline>
              </w:drawing>
            </w:r>
            <w:r w:rsidR="00D36FDE">
              <w:rPr>
                <w:noProof/>
              </w:rPr>
              <w:drawing>
                <wp:inline distT="0" distB="0" distL="0" distR="0" wp14:anchorId="0DD36403" wp14:editId="01B08163">
                  <wp:extent cx="184150" cy="178435"/>
                  <wp:effectExtent l="0" t="0" r="6350" b="0"/>
                  <wp:docPr id="156493666" name="Picture 15649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78435"/>
                          </a:xfrm>
                          <a:prstGeom prst="rect">
                            <a:avLst/>
                          </a:prstGeom>
                          <a:noFill/>
                          <a:ln>
                            <a:noFill/>
                          </a:ln>
                        </pic:spPr>
                      </pic:pic>
                    </a:graphicData>
                  </a:graphic>
                </wp:inline>
              </w:drawing>
            </w:r>
            <w:r>
              <w:rPr>
                <w:i/>
                <w:iCs/>
              </w:rPr>
              <w:t xml:space="preserve"> </w:t>
            </w:r>
            <w:r w:rsidRPr="00870A0E">
              <w:t>Toiduohutuse ABC teemali</w:t>
            </w:r>
            <w:r w:rsidR="00870A0E" w:rsidRPr="00870A0E">
              <w:t>s</w:t>
            </w:r>
            <w:r w:rsidRPr="00870A0E">
              <w:t xml:space="preserve">e e-õppe ettevalmistamine, piloteerimine, vajadusel laiendamine. 2025. aastaks luuakse </w:t>
            </w:r>
            <w:r w:rsidRPr="00F9160B">
              <w:t xml:space="preserve">AKIS </w:t>
            </w:r>
            <w:r w:rsidR="00F9160B">
              <w:t>kompetentsikeskuses</w:t>
            </w:r>
            <w:r w:rsidRPr="00870A0E">
              <w:t xml:space="preserve"> e-õppe tehnilised lahendused ning arendustega samaaegselt toimub toiduohutuse alase koolituse sisuloome.</w:t>
            </w:r>
            <w:r w:rsidR="00870A0E" w:rsidRPr="00870A0E">
              <w:t xml:space="preserve"> Toiduohutuse e-õppe</w:t>
            </w:r>
            <w:r w:rsidRPr="00870A0E">
              <w:t xml:space="preserve"> </w:t>
            </w:r>
            <w:r w:rsidR="00870A0E" w:rsidRPr="00870A0E">
              <w:t xml:space="preserve">näol </w:t>
            </w:r>
            <w:r w:rsidR="00870A0E" w:rsidRPr="00870A0E">
              <w:rPr>
                <w:rFonts w:eastAsia="Calibri" w:cs="Arial"/>
              </w:rPr>
              <w:t xml:space="preserve">luuakse täiendav süsteemne teadlikkuse tõstmise kanal </w:t>
            </w:r>
            <w:r w:rsidR="00870A0E" w:rsidRPr="00E20A39">
              <w:rPr>
                <w:rFonts w:eastAsia="Calibri" w:cs="Arial"/>
              </w:rPr>
              <w:t>alustavale ettevõtjale ning millega eelkõige selgitatakse</w:t>
            </w:r>
            <w:r w:rsidR="00870A0E" w:rsidRPr="00870A0E">
              <w:rPr>
                <w:rFonts w:eastAsia="Calibri" w:cs="Arial"/>
                <w:u w:val="single"/>
              </w:rPr>
              <w:t xml:space="preserve"> </w:t>
            </w:r>
            <w:r w:rsidR="00870A0E" w:rsidRPr="00870A0E">
              <w:rPr>
                <w:rFonts w:eastAsia="Calibri" w:cs="Arial"/>
              </w:rPr>
              <w:t xml:space="preserve">peamisi toiduohutuse põhimõtteid ja nõudeid, mida on vaja teada </w:t>
            </w:r>
            <w:r w:rsidR="00870A0E" w:rsidRPr="00E20A39">
              <w:rPr>
                <w:rFonts w:eastAsia="Calibri" w:cs="Arial"/>
              </w:rPr>
              <w:t>enne</w:t>
            </w:r>
            <w:r w:rsidR="00870A0E" w:rsidRPr="00870A0E">
              <w:rPr>
                <w:rFonts w:eastAsia="Calibri" w:cs="Arial"/>
              </w:rPr>
              <w:t xml:space="preserve"> toidukäitlemisega alustamist.</w:t>
            </w:r>
          </w:p>
          <w:p w14:paraId="5C5E6B4E" w14:textId="53E0A7DD" w:rsidR="00ED7DAC" w:rsidRPr="00364140" w:rsidRDefault="00ED7DAC" w:rsidP="00450AE7">
            <w:pPr>
              <w:jc w:val="both"/>
              <w:rPr>
                <w:bCs/>
                <w:iCs/>
              </w:rPr>
            </w:pPr>
            <w:r w:rsidRPr="00364140">
              <w:rPr>
                <w:noProof/>
                <w:sz w:val="24"/>
                <w:szCs w:val="24"/>
                <w:lang w:eastAsia="et-EE"/>
              </w:rPr>
              <w:drawing>
                <wp:inline distT="0" distB="0" distL="0" distR="0" wp14:anchorId="02281B4A" wp14:editId="57AB9C5B">
                  <wp:extent cx="180975" cy="180975"/>
                  <wp:effectExtent l="0" t="0" r="9525" b="9525"/>
                  <wp:docPr id="563795840" name="Picture 56379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64140">
              <w:rPr>
                <w:bCs/>
                <w:iCs/>
              </w:rPr>
              <w:t xml:space="preserve"> PTA </w:t>
            </w:r>
            <w:r w:rsidR="00450AE7" w:rsidRPr="00364140">
              <w:rPr>
                <w:bCs/>
                <w:iCs/>
              </w:rPr>
              <w:t>t</w:t>
            </w:r>
            <w:r w:rsidRPr="00364140">
              <w:rPr>
                <w:bCs/>
                <w:iCs/>
              </w:rPr>
              <w:t>õsta</w:t>
            </w:r>
            <w:r w:rsidR="00450AE7" w:rsidRPr="00364140">
              <w:rPr>
                <w:bCs/>
                <w:iCs/>
              </w:rPr>
              <w:t>b</w:t>
            </w:r>
            <w:r w:rsidRPr="00364140">
              <w:rPr>
                <w:bCs/>
                <w:iCs/>
              </w:rPr>
              <w:t xml:space="preserve"> tarbijate ja käitlejate teadlikkust toiduohutusest </w:t>
            </w:r>
            <w:r w:rsidR="00FE0FFE">
              <w:rPr>
                <w:bCs/>
                <w:iCs/>
              </w:rPr>
              <w:t>avalikustades süstemaatiliselt</w:t>
            </w:r>
            <w:r w:rsidR="00FE0FFE" w:rsidRPr="00364140">
              <w:rPr>
                <w:bCs/>
                <w:iCs/>
              </w:rPr>
              <w:t xml:space="preserve"> </w:t>
            </w:r>
            <w:r w:rsidRPr="00364140">
              <w:rPr>
                <w:bCs/>
                <w:iCs/>
              </w:rPr>
              <w:t>järelevalvetulemus</w:t>
            </w:r>
            <w:r w:rsidR="00FE0FFE">
              <w:rPr>
                <w:bCs/>
                <w:iCs/>
              </w:rPr>
              <w:t>i</w:t>
            </w:r>
            <w:r w:rsidRPr="00364140">
              <w:rPr>
                <w:bCs/>
                <w:iCs/>
              </w:rPr>
              <w:t xml:space="preserve"> (nt RASFF teated; järelevalve proovide tulemused).</w:t>
            </w:r>
          </w:p>
          <w:p w14:paraId="18C0172F" w14:textId="236BCD57" w:rsidR="0045341B" w:rsidRDefault="00AB2C36" w:rsidP="000D0601">
            <w:pPr>
              <w:jc w:val="both"/>
              <w:rPr>
                <w:highlight w:val="yellow"/>
              </w:rPr>
            </w:pPr>
            <w:r>
              <w:rPr>
                <w:noProof/>
              </w:rPr>
              <w:drawing>
                <wp:inline distT="0" distB="0" distL="0" distR="0" wp14:anchorId="669BCA49" wp14:editId="482837F0">
                  <wp:extent cx="184150" cy="178435"/>
                  <wp:effectExtent l="0" t="0" r="6350" b="0"/>
                  <wp:docPr id="1395116761" name="Picture 139511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150" cy="178435"/>
                          </a:xfrm>
                          <a:prstGeom prst="rect">
                            <a:avLst/>
                          </a:prstGeom>
                          <a:noFill/>
                          <a:ln>
                            <a:noFill/>
                          </a:ln>
                        </pic:spPr>
                      </pic:pic>
                    </a:graphicData>
                  </a:graphic>
                </wp:inline>
              </w:drawing>
            </w:r>
            <w:r>
              <w:t xml:space="preserve"> </w:t>
            </w:r>
            <w:r w:rsidRPr="00FE6BB9">
              <w:t>Jätkatakse Maaelumuuseumide II ja III kooliastmele suunatud õppeprogrammiga „Toidu eluring“, milles õpitakse hindama inimtegevuse mõju looduskeskkonnale, lahatakse toiduraiskamise tekkepõhjuseid ning leitakse toidujäätmete probleemile lahendusi.</w:t>
            </w:r>
            <w:r w:rsidR="00FE6BB9">
              <w:t xml:space="preserve"> </w:t>
            </w:r>
            <w:r w:rsidR="00364140">
              <w:t xml:space="preserve">Koostöös KLIM ja </w:t>
            </w:r>
            <w:proofErr w:type="spellStart"/>
            <w:r w:rsidR="00364140">
              <w:t>SoM</w:t>
            </w:r>
            <w:proofErr w:type="spellEnd"/>
            <w:r w:rsidR="00364140">
              <w:t xml:space="preserve"> töötatakse välja toidu raiskamise vähendamise teemalised õppematerjalid haridusasutustele õppetegevuses kasutamiseks arvestades erinevaid vanuseastmeid.</w:t>
            </w:r>
          </w:p>
          <w:p w14:paraId="64CA5DBE" w14:textId="693C539A" w:rsidR="0045341B" w:rsidRDefault="0045341B" w:rsidP="0045341B">
            <w:pPr>
              <w:rPr>
                <w:i/>
                <w:iCs/>
              </w:rPr>
            </w:pPr>
            <w:r w:rsidRPr="0045341B">
              <w:rPr>
                <w:i/>
                <w:iCs/>
              </w:rPr>
              <w:t>Teaduspõhisus</w:t>
            </w:r>
          </w:p>
          <w:p w14:paraId="2F339FE6" w14:textId="335E76CA" w:rsidR="00C800F3" w:rsidRDefault="00C800F3" w:rsidP="00415D9A">
            <w:pPr>
              <w:jc w:val="both"/>
            </w:pPr>
            <w:r>
              <w:rPr>
                <w:noProof/>
              </w:rPr>
              <w:drawing>
                <wp:inline distT="0" distB="0" distL="0" distR="0" wp14:anchorId="3B4DBEE2" wp14:editId="50B0D216">
                  <wp:extent cx="214685" cy="280533"/>
                  <wp:effectExtent l="0" t="0" r="0" b="5715"/>
                  <wp:docPr id="1723075141" name="Picture 1723075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7910" cy="297815"/>
                          </a:xfrm>
                          <a:prstGeom prst="rect">
                            <a:avLst/>
                          </a:prstGeom>
                          <a:noFill/>
                          <a:ln>
                            <a:noFill/>
                          </a:ln>
                        </pic:spPr>
                      </pic:pic>
                    </a:graphicData>
                  </a:graphic>
                </wp:inline>
              </w:drawing>
            </w:r>
            <w:r w:rsidR="00224830">
              <w:rPr>
                <w:noProof/>
              </w:rPr>
              <w:drawing>
                <wp:inline distT="0" distB="0" distL="0" distR="0" wp14:anchorId="4F1838B1" wp14:editId="29B284FC">
                  <wp:extent cx="201295" cy="182880"/>
                  <wp:effectExtent l="0" t="0" r="8255" b="7620"/>
                  <wp:docPr id="1491183979" name="Picture 149118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t>Toidu</w:t>
            </w:r>
            <w:r w:rsidR="00741FAD">
              <w:t>ohutuse</w:t>
            </w:r>
            <w:r>
              <w:t xml:space="preserve">ga seotud meetmed peavad tuginema teadusliku riskihindamise tulemustele. </w:t>
            </w:r>
            <w:r w:rsidRPr="00F8357B">
              <w:t xml:space="preserve">LABRIS riskihindamise osakonna roll on tagada toiduohutuse valdkonnas riskide hindamine, toiduahela riskidest teavitamine ja teadusnõu andmine </w:t>
            </w:r>
            <w:proofErr w:type="spellStart"/>
            <w:r w:rsidRPr="00F8357B">
              <w:t>Re</w:t>
            </w:r>
            <w:r w:rsidR="009D607D">
              <w:t>M</w:t>
            </w:r>
            <w:r w:rsidRPr="00F8357B">
              <w:t>ile</w:t>
            </w:r>
            <w:proofErr w:type="spellEnd"/>
            <w:r w:rsidRPr="00F8357B">
              <w:t xml:space="preserve"> ning </w:t>
            </w:r>
            <w:proofErr w:type="spellStart"/>
            <w:r w:rsidRPr="00F8357B">
              <w:t>P</w:t>
            </w:r>
            <w:r w:rsidR="009D607D">
              <w:t>TA</w:t>
            </w:r>
            <w:r w:rsidRPr="00F8357B">
              <w:t>le</w:t>
            </w:r>
            <w:proofErr w:type="spellEnd"/>
            <w:r w:rsidRPr="00F8357B">
              <w:t xml:space="preserve">. </w:t>
            </w:r>
            <w:r w:rsidR="00F02ABB">
              <w:t>LABRIS</w:t>
            </w:r>
            <w:r w:rsidR="00106F32">
              <w:t xml:space="preserve"> </w:t>
            </w:r>
            <w:r w:rsidR="00F02ABB">
              <w:t>r</w:t>
            </w:r>
            <w:r>
              <w:t xml:space="preserve">iskihinnangute </w:t>
            </w:r>
            <w:r w:rsidR="00F02ABB">
              <w:t>projektid</w:t>
            </w:r>
            <w:r>
              <w:t xml:space="preserve"> ja ajakava lepitakse kokku iga-aastaselt. </w:t>
            </w:r>
            <w:r w:rsidR="00F02ABB">
              <w:t xml:space="preserve">Täiendavalt tellime rakendusuuringuid, </w:t>
            </w:r>
            <w:proofErr w:type="spellStart"/>
            <w:r w:rsidR="00F02ABB">
              <w:t>töösolevad</w:t>
            </w:r>
            <w:proofErr w:type="spellEnd"/>
            <w:r w:rsidR="00F02ABB">
              <w:t xml:space="preserve"> teemad loetletud järgnevalt.</w:t>
            </w:r>
          </w:p>
          <w:p w14:paraId="09F88C91" w14:textId="613A5C19" w:rsidR="00257FF6" w:rsidRDefault="00C800F3" w:rsidP="00121C14">
            <w:r w:rsidRPr="0045341B">
              <w:rPr>
                <w:noProof/>
                <w:lang w:eastAsia="et-EE"/>
              </w:rPr>
              <w:drawing>
                <wp:inline distT="0" distB="0" distL="0" distR="0" wp14:anchorId="6AB349B1" wp14:editId="7B1EFADE">
                  <wp:extent cx="196132" cy="254854"/>
                  <wp:effectExtent l="0" t="0" r="0" b="0"/>
                  <wp:docPr id="179705202" name="Picture 179705202"/>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257FF6">
              <w:rPr>
                <w:rFonts w:eastAsia="Arial" w:cs="Arial"/>
                <w:b/>
                <w:lang w:eastAsia="et-EE"/>
              </w:rPr>
              <w:t xml:space="preserve"> </w:t>
            </w:r>
            <w:r w:rsidR="00CE339A" w:rsidRPr="00224830">
              <w:rPr>
                <w:rFonts w:eastAsia="Arial" w:cs="Arial"/>
                <w:bCs/>
                <w:lang w:eastAsia="et-EE"/>
              </w:rPr>
              <w:t>2024. a</w:t>
            </w:r>
            <w:r w:rsidR="00CE339A">
              <w:t xml:space="preserve"> alustakse </w:t>
            </w:r>
            <w:r w:rsidR="00CE339A" w:rsidRPr="00CE339A">
              <w:t>uuringu</w:t>
            </w:r>
            <w:r w:rsidR="00CE339A">
              <w:t>ga</w:t>
            </w:r>
            <w:r w:rsidR="00CE339A" w:rsidRPr="00CE339A">
              <w:t xml:space="preserve"> „Biomonitooringu läbiviimine põlevkivi sektoriga kokku puutuva elanikkonna seas (töötajad ja elanikud), teine etapp – </w:t>
            </w:r>
            <w:proofErr w:type="spellStart"/>
            <w:r w:rsidR="00CE339A" w:rsidRPr="00CE339A">
              <w:t>biomonitooringu</w:t>
            </w:r>
            <w:proofErr w:type="spellEnd"/>
            <w:r w:rsidR="00CE339A" w:rsidRPr="00CE339A">
              <w:t xml:space="preserve"> läbiviimine“</w:t>
            </w:r>
            <w:r w:rsidR="00CE339A">
              <w:t xml:space="preserve">, mis sisaldab endas ka pestitsiide jääkide </w:t>
            </w:r>
            <w:proofErr w:type="spellStart"/>
            <w:r w:rsidR="00CE339A">
              <w:t>biomonitooringut</w:t>
            </w:r>
            <w:proofErr w:type="spellEnd"/>
            <w:r w:rsidR="00CE339A">
              <w:t xml:space="preserve">. </w:t>
            </w:r>
            <w:r w:rsidR="00CE339A" w:rsidRPr="00CE339A">
              <w:t xml:space="preserve">Uuringu teostamise </w:t>
            </w:r>
            <w:r w:rsidR="00CE339A">
              <w:t>ajaks on planeeritud</w:t>
            </w:r>
            <w:r w:rsidR="00CE339A" w:rsidRPr="00CE339A">
              <w:t xml:space="preserve"> 36 kuud lepingu sõlmimise</w:t>
            </w:r>
            <w:r w:rsidR="00CE339A">
              <w:t xml:space="preserve"> ajast arvates. Uuringu tellijateks on SOM ja REM. </w:t>
            </w:r>
          </w:p>
          <w:p w14:paraId="658B6457" w14:textId="41EC86EC" w:rsidR="00CE339A" w:rsidRDefault="00CE339A" w:rsidP="00757AD4">
            <w:pPr>
              <w:jc w:val="both"/>
            </w:pPr>
            <w:r w:rsidRPr="0045341B">
              <w:rPr>
                <w:noProof/>
                <w:lang w:eastAsia="et-EE"/>
              </w:rPr>
              <w:drawing>
                <wp:inline distT="0" distB="0" distL="0" distR="0" wp14:anchorId="40B51892" wp14:editId="7E7C6949">
                  <wp:extent cx="196132" cy="25485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t xml:space="preserve"> 2023.</w:t>
            </w:r>
            <w:r w:rsidR="00757AD4">
              <w:t xml:space="preserve"> </w:t>
            </w:r>
            <w:r>
              <w:t xml:space="preserve">aastal alustati </w:t>
            </w:r>
            <w:r w:rsidR="00757AD4">
              <w:t>uuringuga</w:t>
            </w:r>
            <w:r>
              <w:t xml:space="preserve"> „</w:t>
            </w:r>
            <w:r w:rsidRPr="00CE339A">
              <w:t xml:space="preserve">Teatud </w:t>
            </w:r>
            <w:proofErr w:type="spellStart"/>
            <w:r w:rsidRPr="00CE339A">
              <w:t>mükotoksiinid</w:t>
            </w:r>
            <w:proofErr w:type="spellEnd"/>
            <w:r w:rsidRPr="00CE339A">
              <w:t xml:space="preserve"> toidus ja söödas</w:t>
            </w:r>
            <w:r>
              <w:t>“. Töö raames määratakse riskitase erinevate elanikkonnarühmade korral (</w:t>
            </w:r>
            <w:proofErr w:type="spellStart"/>
            <w:r>
              <w:t>saadavushinnang</w:t>
            </w:r>
            <w:proofErr w:type="spellEnd"/>
            <w:r>
              <w:t xml:space="preserve">) ning riskitase tundlikele loomaliikidele. Lisaks hinnatakse kliima muutuste mõju teatud </w:t>
            </w:r>
            <w:proofErr w:type="spellStart"/>
            <w:r>
              <w:t>mükotoksiinide</w:t>
            </w:r>
            <w:proofErr w:type="spellEnd"/>
            <w:r>
              <w:t xml:space="preserve"> sisaldusele Eestis kasvatatud toidu ja sööda teraviljades.</w:t>
            </w:r>
            <w:r w:rsidR="00224830">
              <w:t xml:space="preserve"> </w:t>
            </w:r>
            <w:r w:rsidR="00757AD4">
              <w:t>Projekt lõ</w:t>
            </w:r>
            <w:r w:rsidR="00224830">
              <w:t>p</w:t>
            </w:r>
            <w:r w:rsidR="00757AD4">
              <w:t>eb 2026.a</w:t>
            </w:r>
            <w:r w:rsidR="001E790A">
              <w:t>.</w:t>
            </w:r>
          </w:p>
          <w:p w14:paraId="6F646FB6" w14:textId="6EC74C5B" w:rsidR="00757AD4" w:rsidRDefault="00757AD4" w:rsidP="00757AD4">
            <w:pPr>
              <w:jc w:val="both"/>
            </w:pPr>
            <w:r w:rsidRPr="0045341B">
              <w:rPr>
                <w:noProof/>
                <w:lang w:eastAsia="et-EE"/>
              </w:rPr>
              <w:drawing>
                <wp:inline distT="0" distB="0" distL="0" distR="0" wp14:anchorId="2FA2C9E6" wp14:editId="132857E5">
                  <wp:extent cx="196132" cy="254854"/>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t xml:space="preserve"> 2024. aastal on kavas alustada uuringuga „Teatud saasteained (</w:t>
            </w:r>
            <w:proofErr w:type="spellStart"/>
            <w:r>
              <w:t>dioksiinid</w:t>
            </w:r>
            <w:proofErr w:type="spellEnd"/>
            <w:r>
              <w:t xml:space="preserve">, PCB-d, BFR-d, </w:t>
            </w:r>
            <w:proofErr w:type="spellStart"/>
            <w:r>
              <w:t>perfloralküülühendid</w:t>
            </w:r>
            <w:proofErr w:type="spellEnd"/>
            <w:r>
              <w:t>) loomses toidus (piim, liha, või, munad, mesi)“,kus on eesmärgiks määrata riskitase erinevate elanikkonnarühmade korral (</w:t>
            </w:r>
            <w:proofErr w:type="spellStart"/>
            <w:r>
              <w:t>saadavushinnang</w:t>
            </w:r>
            <w:proofErr w:type="spellEnd"/>
            <w:r>
              <w:t>).</w:t>
            </w:r>
          </w:p>
          <w:p w14:paraId="3430CA75" w14:textId="147F68E0" w:rsidR="00035F78" w:rsidRPr="002643DE" w:rsidRDefault="00035F78" w:rsidP="002643DE">
            <w:pPr>
              <w:jc w:val="both"/>
            </w:pPr>
            <w:r w:rsidRPr="0045341B">
              <w:rPr>
                <w:noProof/>
                <w:lang w:eastAsia="et-EE"/>
              </w:rPr>
              <w:lastRenderedPageBreak/>
              <w:drawing>
                <wp:inline distT="0" distB="0" distL="0" distR="0" wp14:anchorId="45CAFCA4" wp14:editId="174AF0CE">
                  <wp:extent cx="196132" cy="254854"/>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t xml:space="preserve"> Toiduohutuse riskide hindamiseks on vajalik läbi viia </w:t>
            </w:r>
            <w:r w:rsidRPr="00E667A6">
              <w:t>Eesti rahvastikupõhi</w:t>
            </w:r>
            <w:r w:rsidR="002643DE">
              <w:t>n</w:t>
            </w:r>
            <w:r w:rsidRPr="00E667A6">
              <w:t>e toitumisuuring</w:t>
            </w:r>
            <w:r>
              <w:t xml:space="preserve">. Selle pilootuuringu viib läbi Tervise Arengu Instituut 2025.a ja seda finantseerib REM. Ka edaspidi on vajalik toitumisuuringu ettevalmistustes osalemine ja vajalik on leida </w:t>
            </w:r>
            <w:r w:rsidRPr="002643DE">
              <w:t>rahastus;</w:t>
            </w:r>
          </w:p>
          <w:p w14:paraId="53D156F8" w14:textId="77777777" w:rsidR="00926FA2" w:rsidRPr="00EF4FDD" w:rsidRDefault="00926FA2" w:rsidP="00DF34FA">
            <w:pPr>
              <w:jc w:val="both"/>
            </w:pPr>
            <w:r w:rsidRPr="0045341B">
              <w:rPr>
                <w:noProof/>
                <w:lang w:eastAsia="et-EE"/>
              </w:rPr>
              <w:drawing>
                <wp:inline distT="0" distB="0" distL="0" distR="0" wp14:anchorId="671B606F" wp14:editId="204F64B5">
                  <wp:extent cx="196132" cy="254854"/>
                  <wp:effectExtent l="0" t="0" r="0" b="0"/>
                  <wp:docPr id="922744123" name="Picture 922744123"/>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45341B">
              <w:t xml:space="preserve"> </w:t>
            </w:r>
            <w:r w:rsidR="0091442E" w:rsidRPr="0045341B">
              <w:t>2021. aastal alustati rakendusuuringuga mee Eesti (geograafilise) päritolu tõendamiseks täiendava viisi loomiseks. Võimalus määrata laboris analüütiliselt mee Eesti päritolu avaldab positiivset mõju ausale konkurentsile meeturul, sealjuures võimaldab see tõhusamalt võidelda mee võltsimisega. Meetodi loomise tähtaeg on eeldatavasti 2025. aasta sügis.</w:t>
            </w:r>
          </w:p>
          <w:p w14:paraId="302EF0E4" w14:textId="6129A27C" w:rsidR="00A514F9" w:rsidRPr="00982491" w:rsidRDefault="00EC01E3" w:rsidP="00DF34FA">
            <w:pPr>
              <w:jc w:val="both"/>
            </w:pPr>
            <w:r>
              <w:rPr>
                <w:noProof/>
              </w:rPr>
              <w:drawing>
                <wp:inline distT="0" distB="0" distL="0" distR="0" wp14:anchorId="2C8D3FA6" wp14:editId="42EFA42A">
                  <wp:extent cx="51322" cy="224790"/>
                  <wp:effectExtent l="0" t="0" r="6350" b="3810"/>
                  <wp:docPr id="2008902795" name="Picture 20089027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864" cy="227162"/>
                          </a:xfrm>
                          <a:prstGeom prst="rect">
                            <a:avLst/>
                          </a:prstGeom>
                          <a:noFill/>
                          <a:ln>
                            <a:noFill/>
                          </a:ln>
                        </pic:spPr>
                      </pic:pic>
                    </a:graphicData>
                  </a:graphic>
                </wp:inline>
              </w:drawing>
            </w:r>
            <w:r>
              <w:t xml:space="preserve"> </w:t>
            </w:r>
            <w:r w:rsidR="00A514F9" w:rsidRPr="00982491">
              <w:t xml:space="preserve">2023.aastast osaleme EFSA rahastatud nn. rätsepatöö projektides, mis on lühikeses ja </w:t>
            </w:r>
            <w:proofErr w:type="spellStart"/>
            <w:r w:rsidR="00A514F9" w:rsidRPr="00982491">
              <w:t>keskpikas</w:t>
            </w:r>
            <w:proofErr w:type="spellEnd"/>
            <w:r w:rsidR="00A514F9" w:rsidRPr="00982491">
              <w:t xml:space="preserve"> perspektiivis kasulikud ELi toiduohutuse süsteemile, toetavad pikaajaliste partnerluste loomist ja valmisolekut </w:t>
            </w:r>
            <w:proofErr w:type="spellStart"/>
            <w:r w:rsidR="00A514F9" w:rsidRPr="00982491">
              <w:t>riskihindamistegevusteks</w:t>
            </w:r>
            <w:proofErr w:type="spellEnd"/>
            <w:r w:rsidR="00A514F9" w:rsidRPr="00982491">
              <w:t xml:space="preserve"> tulevikus.</w:t>
            </w:r>
            <w:r w:rsidR="00CF6F99">
              <w:t xml:space="preserve"> </w:t>
            </w:r>
            <w:r w:rsidR="00A514F9" w:rsidRPr="00982491">
              <w:t>Projektide ettepanekuid saavad esitada nii EFSA kui liikmesriigid lähtuvalt oma strateegilistest eesmärkidest ja prioriteetidest.</w:t>
            </w:r>
            <w:r>
              <w:t xml:space="preserve"> </w:t>
            </w:r>
            <w:r w:rsidR="00A514F9" w:rsidRPr="00982491">
              <w:t xml:space="preserve">Projekti tegevustesse on kaasatud asjakohased </w:t>
            </w:r>
            <w:proofErr w:type="spellStart"/>
            <w:r w:rsidR="00A514F9" w:rsidRPr="00982491">
              <w:t>R</w:t>
            </w:r>
            <w:r w:rsidR="004E7795">
              <w:t>e</w:t>
            </w:r>
            <w:r w:rsidR="00A514F9" w:rsidRPr="00982491">
              <w:t>M</w:t>
            </w:r>
            <w:proofErr w:type="spellEnd"/>
            <w:r w:rsidR="00A514F9" w:rsidRPr="00982491">
              <w:t xml:space="preserve"> haldusala asutused.</w:t>
            </w:r>
            <w:r>
              <w:t xml:space="preserve"> </w:t>
            </w:r>
            <w:r w:rsidR="00A514F9" w:rsidRPr="00982491">
              <w:t>2024.aasta</w:t>
            </w:r>
            <w:r w:rsidR="000523D9">
              <w:t>l</w:t>
            </w:r>
            <w:r w:rsidR="00A514F9" w:rsidRPr="00982491">
              <w:t xml:space="preserve"> </w:t>
            </w:r>
            <w:r w:rsidR="000523D9">
              <w:t>alustasime</w:t>
            </w:r>
            <w:r w:rsidR="00A514F9" w:rsidRPr="00982491">
              <w:t xml:space="preserve"> järgmis</w:t>
            </w:r>
            <w:r w:rsidR="00A7244B">
              <w:t>te</w:t>
            </w:r>
            <w:r w:rsidR="00A514F9" w:rsidRPr="00982491">
              <w:t xml:space="preserve"> projekt</w:t>
            </w:r>
            <w:r w:rsidR="008973B4">
              <w:t>id</w:t>
            </w:r>
            <w:r w:rsidR="000523D9">
              <w:t>e</w:t>
            </w:r>
            <w:r w:rsidR="00A7244B">
              <w:t>ga</w:t>
            </w:r>
            <w:r w:rsidR="00A514F9" w:rsidRPr="00982491">
              <w:t>:</w:t>
            </w:r>
            <w:r>
              <w:t xml:space="preserve"> </w:t>
            </w:r>
            <w:r w:rsidR="00A514F9" w:rsidRPr="00982491">
              <w:t>"Andmete kaardistamine liikmesriigis"</w:t>
            </w:r>
            <w:r>
              <w:t xml:space="preserve">; </w:t>
            </w:r>
            <w:r w:rsidR="00A514F9" w:rsidRPr="00982491">
              <w:t>„</w:t>
            </w:r>
            <w:proofErr w:type="spellStart"/>
            <w:r w:rsidR="00A514F9" w:rsidRPr="00982491">
              <w:t>Riskihindamistegevuste</w:t>
            </w:r>
            <w:proofErr w:type="spellEnd"/>
            <w:r w:rsidR="00A514F9" w:rsidRPr="00982491">
              <w:t xml:space="preserve"> ühise planeerimise ja partnerluste tekke soodustamine“ </w:t>
            </w:r>
            <w:r>
              <w:t xml:space="preserve">; </w:t>
            </w:r>
            <w:r w:rsidR="00A514F9" w:rsidRPr="00982491">
              <w:t>„Liikmesriigi kommunikatsioonikoordinaatorid“</w:t>
            </w:r>
            <w:r w:rsidR="008973B4">
              <w:t>.</w:t>
            </w:r>
            <w:r>
              <w:t xml:space="preserve"> </w:t>
            </w:r>
            <w:r w:rsidR="00A514F9" w:rsidRPr="00982491">
              <w:t xml:space="preserve">Kavas on </w:t>
            </w:r>
            <w:r w:rsidR="0074312F">
              <w:t xml:space="preserve">nn. rätsepatöö </w:t>
            </w:r>
            <w:r w:rsidR="00A514F9" w:rsidRPr="00982491">
              <w:t>projektides osalemist jätkata ka järgnevatel aastatel</w:t>
            </w:r>
            <w:r w:rsidR="00982491" w:rsidRPr="00982491">
              <w:t>.</w:t>
            </w:r>
            <w:r w:rsidR="00A514F9" w:rsidRPr="00982491">
              <w:t xml:space="preserve"> 2025.aasta projektide planeerimine toimub 2024.aasta lõpus.</w:t>
            </w:r>
          </w:p>
          <w:p w14:paraId="390FEBC5" w14:textId="7843A34A" w:rsidR="000A5340" w:rsidRPr="000D0601" w:rsidRDefault="009741F9" w:rsidP="000D0601">
            <w:pPr>
              <w:widowControl w:val="0"/>
              <w:pBdr>
                <w:top w:val="nil"/>
                <w:left w:val="nil"/>
                <w:bottom w:val="nil"/>
                <w:right w:val="nil"/>
                <w:between w:val="nil"/>
              </w:pBdr>
              <w:jc w:val="both"/>
              <w:rPr>
                <w:rFonts w:eastAsia="Calibri" w:cs="Times New Roman"/>
                <w:color w:val="000000"/>
                <w:lang w:eastAsia="et-EE"/>
              </w:rPr>
            </w:pPr>
            <w:r w:rsidRPr="00882AF5">
              <w:rPr>
                <w:noProof/>
              </w:rPr>
              <w:drawing>
                <wp:inline distT="0" distB="0" distL="0" distR="0" wp14:anchorId="7AD92592" wp14:editId="5C80CD42">
                  <wp:extent cx="51322" cy="224790"/>
                  <wp:effectExtent l="0" t="0" r="6350" b="3810"/>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135" cy="254632"/>
                          </a:xfrm>
                          <a:prstGeom prst="rect">
                            <a:avLst/>
                          </a:prstGeom>
                          <a:noFill/>
                          <a:ln>
                            <a:noFill/>
                          </a:ln>
                        </pic:spPr>
                      </pic:pic>
                    </a:graphicData>
                  </a:graphic>
                </wp:inline>
              </w:drawing>
            </w:r>
            <w:r w:rsidRPr="00882AF5">
              <w:t xml:space="preserve"> 2025.aasta lõpuks </w:t>
            </w:r>
            <w:r w:rsidR="00366897" w:rsidRPr="00882AF5">
              <w:t>analüüsib</w:t>
            </w:r>
            <w:r w:rsidRPr="00882AF5">
              <w:t xml:space="preserve"> </w:t>
            </w:r>
            <w:proofErr w:type="spellStart"/>
            <w:r w:rsidRPr="00882AF5">
              <w:rPr>
                <w:rFonts w:eastAsia="Calibri" w:cs="Times New Roman"/>
                <w:color w:val="000000"/>
                <w:lang w:eastAsia="et-EE"/>
              </w:rPr>
              <w:t>Re</w:t>
            </w:r>
            <w:r w:rsidR="009D607D" w:rsidRPr="00882AF5">
              <w:rPr>
                <w:rFonts w:eastAsia="Calibri" w:cs="Times New Roman"/>
                <w:color w:val="000000"/>
                <w:lang w:eastAsia="et-EE"/>
              </w:rPr>
              <w:t>M</w:t>
            </w:r>
            <w:proofErr w:type="spellEnd"/>
            <w:r w:rsidR="007220C2" w:rsidRPr="00882AF5">
              <w:rPr>
                <w:rFonts w:eastAsia="Calibri" w:cs="Times New Roman"/>
                <w:color w:val="000000"/>
                <w:lang w:eastAsia="et-EE"/>
              </w:rPr>
              <w:t xml:space="preserve"> </w:t>
            </w:r>
            <w:r w:rsidRPr="00882AF5">
              <w:rPr>
                <w:rFonts w:eastAsia="Calibri" w:cs="Times New Roman"/>
                <w:color w:val="000000"/>
                <w:lang w:eastAsia="et-EE"/>
              </w:rPr>
              <w:t xml:space="preserve">toitlustusteenuse ja toidu avalikes hangetes võimalike keskkonnahoidlikkuse kriteeriumite kehtestamise </w:t>
            </w:r>
            <w:r w:rsidR="00366897" w:rsidRPr="00882AF5">
              <w:rPr>
                <w:rFonts w:eastAsia="Calibri" w:cs="Times New Roman"/>
                <w:color w:val="000000"/>
                <w:lang w:eastAsia="et-EE"/>
              </w:rPr>
              <w:t>võimalusi</w:t>
            </w:r>
            <w:r w:rsidRPr="00882AF5">
              <w:rPr>
                <w:rFonts w:eastAsia="Calibri" w:cs="Times New Roman"/>
                <w:color w:val="000000"/>
                <w:lang w:eastAsia="et-EE"/>
              </w:rPr>
              <w:t xml:space="preserve">. </w:t>
            </w:r>
          </w:p>
          <w:p w14:paraId="3AF50BBC" w14:textId="665A80E6" w:rsidR="00926FA2" w:rsidRPr="0045341B" w:rsidRDefault="008C0C41" w:rsidP="008C0C41">
            <w:pPr>
              <w:rPr>
                <w:b/>
                <w:bCs/>
              </w:rPr>
            </w:pPr>
            <w:r w:rsidRPr="0045341B">
              <w:rPr>
                <w:b/>
                <w:bCs/>
              </w:rPr>
              <w:t>Oodatavad tulemused:</w:t>
            </w:r>
          </w:p>
          <w:p w14:paraId="65D00908" w14:textId="21ECC5EE" w:rsidR="00926FA2" w:rsidRPr="00EF4FDD" w:rsidRDefault="00C7016B" w:rsidP="008C0C41">
            <w:r>
              <w:t xml:space="preserve">Tarbija tervis ja huvid on kaitstud kõrgel tasemel. </w:t>
            </w:r>
            <w:r w:rsidR="0088255E" w:rsidRPr="0088255E">
              <w:t>Toiduohutuse baromeet</w:t>
            </w:r>
            <w:r w:rsidR="0088255E">
              <w:t>ri näit</w:t>
            </w:r>
            <w:r w:rsidR="0088255E" w:rsidRPr="0088255E">
              <w:t>, mis mõõdab üldist toiduohutuse olukorda Eestis aastapõhiselt ja võrrelduna eelmisesse aastasse</w:t>
            </w:r>
            <w:r w:rsidR="0088255E">
              <w:t>, on vähemalt 100 ja tarbija teadlikkus toiduohutusest kasvab.</w:t>
            </w:r>
          </w:p>
        </w:tc>
      </w:tr>
    </w:tbl>
    <w:p w14:paraId="3ED2CF66" w14:textId="20CC5630" w:rsidR="00476AB0" w:rsidRPr="00476AB0" w:rsidRDefault="00476AB0" w:rsidP="00182915">
      <w:pPr>
        <w:pStyle w:val="Heading2"/>
      </w:pPr>
      <w:bookmarkStart w:id="21" w:name="_Toc167368720"/>
      <w:r>
        <w:lastRenderedPageBreak/>
        <w:t>6.</w:t>
      </w:r>
      <w:r w:rsidR="005F4A2A">
        <w:t>6</w:t>
      </w:r>
      <w:r w:rsidR="00C653E5">
        <w:t xml:space="preserve"> Programmi tegevus –</w:t>
      </w:r>
      <w:r>
        <w:t xml:space="preserve"> Mahepõllumajanduse poliitika kujundamine ja korraldamine</w:t>
      </w:r>
      <w:bookmarkEnd w:id="21"/>
    </w:p>
    <w:tbl>
      <w:tblPr>
        <w:tblW w:w="935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
        <w:gridCol w:w="3676"/>
        <w:gridCol w:w="1417"/>
        <w:gridCol w:w="993"/>
        <w:gridCol w:w="850"/>
        <w:gridCol w:w="851"/>
        <w:gridCol w:w="708"/>
        <w:gridCol w:w="743"/>
      </w:tblGrid>
      <w:tr w:rsidR="00476AB0" w:rsidRPr="00EF4FDD" w14:paraId="432BA57C" w14:textId="77777777" w:rsidTr="00051201">
        <w:trPr>
          <w:gridBefore w:val="1"/>
          <w:wBefore w:w="118" w:type="dxa"/>
          <w:trHeight w:val="310"/>
        </w:trPr>
        <w:tc>
          <w:tcPr>
            <w:tcW w:w="9238"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244061" w:fill="244061"/>
          </w:tcPr>
          <w:p w14:paraId="3B2CDD1E" w14:textId="77777777" w:rsidR="00476AB0" w:rsidRPr="00926FA2" w:rsidRDefault="00476AB0" w:rsidP="008007F9">
            <w:pPr>
              <w:spacing w:after="0"/>
              <w:jc w:val="both"/>
              <w:rPr>
                <w:sz w:val="24"/>
                <w:szCs w:val="24"/>
                <w:lang w:eastAsia="en-GB"/>
              </w:rPr>
            </w:pPr>
          </w:p>
        </w:tc>
      </w:tr>
      <w:tr w:rsidR="00476AB0" w:rsidRPr="00EF4FDD" w14:paraId="0C11B682" w14:textId="77777777" w:rsidTr="00051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118" w:type="dxa"/>
          <w:trHeight w:val="460"/>
        </w:trPr>
        <w:tc>
          <w:tcPr>
            <w:tcW w:w="3676" w:type="dxa"/>
            <w:tcBorders>
              <w:top w:val="nil"/>
              <w:left w:val="single" w:sz="8" w:space="0" w:color="auto"/>
              <w:bottom w:val="single" w:sz="8" w:space="0" w:color="auto"/>
              <w:right w:val="single" w:sz="4" w:space="0" w:color="auto"/>
            </w:tcBorders>
            <w:shd w:val="clear" w:color="F2F2F2" w:fill="F2F2F2"/>
            <w:noWrap/>
            <w:vAlign w:val="center"/>
            <w:hideMark/>
          </w:tcPr>
          <w:p w14:paraId="7C785ADD" w14:textId="77777777" w:rsidR="00476AB0" w:rsidRPr="00EF4FDD" w:rsidRDefault="00476AB0" w:rsidP="008007F9">
            <w:pPr>
              <w:spacing w:after="0"/>
              <w:jc w:val="both"/>
              <w:rPr>
                <w:rFonts w:eastAsia="Times New Roman" w:cs="Calibri"/>
                <w:b/>
                <w:sz w:val="24"/>
                <w:szCs w:val="24"/>
                <w:lang w:eastAsia="et-EE"/>
              </w:rPr>
            </w:pPr>
            <w:r w:rsidRPr="00EF4FDD">
              <w:rPr>
                <w:rFonts w:eastAsia="Times New Roman" w:cs="Calibri"/>
                <w:b/>
                <w:sz w:val="24"/>
                <w:szCs w:val="24"/>
                <w:lang w:eastAsia="et-EE"/>
              </w:rPr>
              <w:t xml:space="preserve">Eesmärk:  </w:t>
            </w:r>
          </w:p>
        </w:tc>
        <w:tc>
          <w:tcPr>
            <w:tcW w:w="5562" w:type="dxa"/>
            <w:gridSpan w:val="6"/>
            <w:tcBorders>
              <w:top w:val="single" w:sz="8" w:space="0" w:color="auto"/>
              <w:left w:val="nil"/>
              <w:bottom w:val="single" w:sz="8" w:space="0" w:color="auto"/>
              <w:right w:val="single" w:sz="4" w:space="0" w:color="auto"/>
            </w:tcBorders>
            <w:shd w:val="clear" w:color="F2F2F2" w:fill="F2F2F2"/>
            <w:vAlign w:val="center"/>
            <w:hideMark/>
          </w:tcPr>
          <w:p w14:paraId="3042C1CE" w14:textId="229B6072" w:rsidR="00476AB0" w:rsidRPr="00B51F56" w:rsidRDefault="00476AB0" w:rsidP="008007F9">
            <w:pPr>
              <w:spacing w:after="0"/>
              <w:jc w:val="both"/>
              <w:rPr>
                <w:rFonts w:eastAsia="Times New Roman" w:cs="Calibri"/>
                <w:sz w:val="24"/>
                <w:szCs w:val="24"/>
                <w:lang w:eastAsia="et-EE"/>
              </w:rPr>
            </w:pPr>
            <w:r>
              <w:rPr>
                <w:b/>
              </w:rPr>
              <w:t>Mahepõllumajanduse valdkonna</w:t>
            </w:r>
            <w:r w:rsidRPr="008637FF">
              <w:rPr>
                <w:b/>
              </w:rPr>
              <w:t xml:space="preserve"> eesmärk on </w:t>
            </w:r>
            <w:r>
              <w:rPr>
                <w:b/>
              </w:rPr>
              <w:t xml:space="preserve">tõsta </w:t>
            </w:r>
            <w:r w:rsidRPr="008637FF">
              <w:rPr>
                <w:b/>
              </w:rPr>
              <w:t>mahepõllumajanduse konkurentsivõime</w:t>
            </w:r>
            <w:r>
              <w:rPr>
                <w:b/>
              </w:rPr>
              <w:t>t</w:t>
            </w:r>
            <w:r w:rsidRPr="008637FF">
              <w:rPr>
                <w:b/>
              </w:rPr>
              <w:t xml:space="preserve"> ja </w:t>
            </w:r>
            <w:r>
              <w:rPr>
                <w:b/>
              </w:rPr>
              <w:t xml:space="preserve">tagada </w:t>
            </w:r>
            <w:r w:rsidRPr="008637FF">
              <w:rPr>
                <w:b/>
              </w:rPr>
              <w:t>mahepõllumajandustoodangu usaldusväärsus tarbija silmis.</w:t>
            </w:r>
          </w:p>
        </w:tc>
      </w:tr>
      <w:tr w:rsidR="00476AB0" w:rsidRPr="00EF4FDD" w14:paraId="36BBB254" w14:textId="77777777" w:rsidTr="00051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118" w:type="dxa"/>
          <w:trHeight w:val="400"/>
        </w:trPr>
        <w:tc>
          <w:tcPr>
            <w:tcW w:w="3676" w:type="dxa"/>
            <w:vMerge w:val="restart"/>
            <w:tcBorders>
              <w:top w:val="single" w:sz="8" w:space="0" w:color="auto"/>
              <w:left w:val="single" w:sz="8" w:space="0" w:color="auto"/>
              <w:bottom w:val="single" w:sz="8" w:space="0" w:color="000000"/>
              <w:right w:val="single" w:sz="4" w:space="0" w:color="auto"/>
            </w:tcBorders>
            <w:shd w:val="clear" w:color="1E4E79" w:fill="1E4E79"/>
            <w:vAlign w:val="center"/>
            <w:hideMark/>
          </w:tcPr>
          <w:p w14:paraId="1E935552" w14:textId="77777777" w:rsidR="00476AB0" w:rsidRPr="00EF4FDD" w:rsidRDefault="00476AB0" w:rsidP="008007F9">
            <w:pPr>
              <w:spacing w:after="0"/>
              <w:jc w:val="both"/>
              <w:rPr>
                <w:rFonts w:eastAsia="Times New Roman" w:cs="Calibri"/>
                <w:b/>
                <w:sz w:val="24"/>
                <w:szCs w:val="24"/>
                <w:lang w:eastAsia="et-EE"/>
              </w:rPr>
            </w:pPr>
            <w:r w:rsidRPr="00EF4FDD">
              <w:rPr>
                <w:rFonts w:eastAsia="Times New Roman" w:cs="Calibri"/>
                <w:b/>
                <w:sz w:val="24"/>
                <w:szCs w:val="24"/>
                <w:lang w:eastAsia="et-EE"/>
              </w:rPr>
              <w:t>Mõõdik</w:t>
            </w:r>
          </w:p>
        </w:tc>
        <w:tc>
          <w:tcPr>
            <w:tcW w:w="1417" w:type="dxa"/>
            <w:vMerge w:val="restart"/>
            <w:tcBorders>
              <w:top w:val="nil"/>
              <w:left w:val="single" w:sz="4" w:space="0" w:color="auto"/>
              <w:bottom w:val="single" w:sz="8" w:space="0" w:color="000000"/>
              <w:right w:val="single" w:sz="4" w:space="0" w:color="auto"/>
            </w:tcBorders>
            <w:shd w:val="clear" w:color="1E4E79" w:fill="1E4E79"/>
            <w:vAlign w:val="center"/>
            <w:hideMark/>
          </w:tcPr>
          <w:p w14:paraId="153CF831" w14:textId="77777777" w:rsidR="00476AB0" w:rsidRPr="00EF4FDD" w:rsidRDefault="00476AB0" w:rsidP="008007F9">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3</w:t>
            </w:r>
          </w:p>
        </w:tc>
        <w:tc>
          <w:tcPr>
            <w:tcW w:w="993" w:type="dxa"/>
            <w:tcBorders>
              <w:top w:val="nil"/>
              <w:left w:val="nil"/>
              <w:bottom w:val="single" w:sz="4" w:space="0" w:color="auto"/>
              <w:right w:val="single" w:sz="4" w:space="0" w:color="auto"/>
            </w:tcBorders>
            <w:shd w:val="clear" w:color="2E74B5" w:fill="2E74B5"/>
            <w:vAlign w:val="center"/>
            <w:hideMark/>
          </w:tcPr>
          <w:p w14:paraId="5F0A3BA0" w14:textId="77777777" w:rsidR="00476AB0" w:rsidRPr="00EF4FDD" w:rsidRDefault="00476AB0" w:rsidP="008007F9">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5</w:t>
            </w:r>
          </w:p>
        </w:tc>
        <w:tc>
          <w:tcPr>
            <w:tcW w:w="850" w:type="dxa"/>
            <w:tcBorders>
              <w:top w:val="nil"/>
              <w:left w:val="nil"/>
              <w:bottom w:val="single" w:sz="4" w:space="0" w:color="auto"/>
              <w:right w:val="single" w:sz="4" w:space="0" w:color="auto"/>
            </w:tcBorders>
            <w:shd w:val="clear" w:color="2E74B5" w:fill="2E74B5"/>
            <w:vAlign w:val="center"/>
            <w:hideMark/>
          </w:tcPr>
          <w:p w14:paraId="269E6270" w14:textId="77777777" w:rsidR="00476AB0" w:rsidRPr="00EF4FDD" w:rsidRDefault="00476AB0" w:rsidP="008007F9">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6</w:t>
            </w:r>
          </w:p>
        </w:tc>
        <w:tc>
          <w:tcPr>
            <w:tcW w:w="851" w:type="dxa"/>
            <w:tcBorders>
              <w:top w:val="nil"/>
              <w:left w:val="nil"/>
              <w:bottom w:val="single" w:sz="4" w:space="0" w:color="auto"/>
              <w:right w:val="single" w:sz="4" w:space="0" w:color="auto"/>
            </w:tcBorders>
            <w:shd w:val="clear" w:color="2E74B5" w:fill="2E74B5"/>
            <w:vAlign w:val="center"/>
            <w:hideMark/>
          </w:tcPr>
          <w:p w14:paraId="25331916" w14:textId="77777777" w:rsidR="00476AB0" w:rsidRPr="00EF4FDD" w:rsidRDefault="00476AB0" w:rsidP="008007F9">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7</w:t>
            </w:r>
          </w:p>
        </w:tc>
        <w:tc>
          <w:tcPr>
            <w:tcW w:w="708" w:type="dxa"/>
            <w:tcBorders>
              <w:top w:val="nil"/>
              <w:left w:val="nil"/>
              <w:bottom w:val="single" w:sz="4" w:space="0" w:color="auto"/>
              <w:right w:val="nil"/>
            </w:tcBorders>
            <w:shd w:val="clear" w:color="2E74B5" w:fill="2E74B5"/>
            <w:vAlign w:val="center"/>
            <w:hideMark/>
          </w:tcPr>
          <w:p w14:paraId="345635E3" w14:textId="77777777" w:rsidR="00476AB0" w:rsidRPr="00EF4FDD" w:rsidRDefault="00476AB0" w:rsidP="008007F9">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8</w:t>
            </w:r>
          </w:p>
        </w:tc>
        <w:tc>
          <w:tcPr>
            <w:tcW w:w="743" w:type="dxa"/>
            <w:tcBorders>
              <w:top w:val="nil"/>
              <w:left w:val="single" w:sz="4" w:space="0" w:color="auto"/>
              <w:bottom w:val="single" w:sz="4" w:space="0" w:color="auto"/>
              <w:right w:val="single" w:sz="4" w:space="0" w:color="auto"/>
            </w:tcBorders>
            <w:shd w:val="clear" w:color="2E74B5" w:fill="2E74B5"/>
            <w:vAlign w:val="center"/>
            <w:hideMark/>
          </w:tcPr>
          <w:p w14:paraId="6A5E1796" w14:textId="77777777" w:rsidR="00476AB0" w:rsidRPr="00EF4FDD" w:rsidRDefault="00476AB0" w:rsidP="008007F9">
            <w:pPr>
              <w:spacing w:after="0"/>
              <w:jc w:val="both"/>
              <w:rPr>
                <w:rFonts w:eastAsia="Times New Roman" w:cs="Calibri"/>
                <w:b/>
                <w:sz w:val="24"/>
                <w:szCs w:val="24"/>
                <w:lang w:eastAsia="et-EE"/>
              </w:rPr>
            </w:pPr>
            <w:r w:rsidRPr="00EF4FDD">
              <w:rPr>
                <w:rFonts w:eastAsia="Times New Roman" w:cs="Calibri"/>
                <w:b/>
                <w:sz w:val="24"/>
                <w:szCs w:val="24"/>
                <w:lang w:eastAsia="et-EE"/>
              </w:rPr>
              <w:t>202</w:t>
            </w:r>
            <w:r>
              <w:rPr>
                <w:rFonts w:eastAsia="Times New Roman" w:cs="Calibri"/>
                <w:b/>
                <w:sz w:val="24"/>
                <w:szCs w:val="24"/>
                <w:lang w:eastAsia="et-EE"/>
              </w:rPr>
              <w:t>9</w:t>
            </w:r>
          </w:p>
        </w:tc>
      </w:tr>
      <w:tr w:rsidR="00476AB0" w:rsidRPr="00EF4FDD" w14:paraId="6EA026F3" w14:textId="77777777" w:rsidTr="00051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118" w:type="dxa"/>
          <w:trHeight w:val="308"/>
        </w:trPr>
        <w:tc>
          <w:tcPr>
            <w:tcW w:w="3676" w:type="dxa"/>
            <w:vMerge/>
            <w:tcBorders>
              <w:top w:val="single" w:sz="8" w:space="0" w:color="auto"/>
              <w:left w:val="single" w:sz="8" w:space="0" w:color="auto"/>
              <w:bottom w:val="single" w:sz="4" w:space="0" w:color="auto"/>
              <w:right w:val="single" w:sz="4" w:space="0" w:color="auto"/>
            </w:tcBorders>
            <w:vAlign w:val="center"/>
            <w:hideMark/>
          </w:tcPr>
          <w:p w14:paraId="59B51C60" w14:textId="77777777" w:rsidR="00476AB0" w:rsidRPr="00EF4FDD" w:rsidRDefault="00476AB0" w:rsidP="008007F9">
            <w:pPr>
              <w:spacing w:after="0"/>
              <w:jc w:val="both"/>
              <w:rPr>
                <w:rFonts w:eastAsia="Times New Roman" w:cs="Calibri"/>
                <w:b/>
                <w:sz w:val="24"/>
                <w:szCs w:val="24"/>
                <w:lang w:eastAsia="et-EE"/>
              </w:rPr>
            </w:pPr>
          </w:p>
        </w:tc>
        <w:tc>
          <w:tcPr>
            <w:tcW w:w="1417" w:type="dxa"/>
            <w:vMerge/>
            <w:tcBorders>
              <w:top w:val="nil"/>
              <w:left w:val="single" w:sz="4" w:space="0" w:color="auto"/>
              <w:bottom w:val="single" w:sz="4" w:space="0" w:color="auto"/>
              <w:right w:val="single" w:sz="4" w:space="0" w:color="auto"/>
            </w:tcBorders>
            <w:vAlign w:val="center"/>
            <w:hideMark/>
          </w:tcPr>
          <w:p w14:paraId="140E833E" w14:textId="77777777" w:rsidR="00476AB0" w:rsidRPr="00EF4FDD" w:rsidRDefault="00476AB0" w:rsidP="008007F9">
            <w:pPr>
              <w:spacing w:after="0"/>
              <w:jc w:val="both"/>
              <w:rPr>
                <w:rFonts w:eastAsia="Times New Roman" w:cs="Calibri"/>
                <w:b/>
                <w:sz w:val="24"/>
                <w:szCs w:val="24"/>
                <w:lang w:eastAsia="et-EE"/>
              </w:rPr>
            </w:pPr>
          </w:p>
        </w:tc>
        <w:tc>
          <w:tcPr>
            <w:tcW w:w="4145" w:type="dxa"/>
            <w:gridSpan w:val="5"/>
            <w:tcBorders>
              <w:top w:val="single" w:sz="4" w:space="0" w:color="auto"/>
              <w:left w:val="nil"/>
              <w:bottom w:val="single" w:sz="4" w:space="0" w:color="auto"/>
              <w:right w:val="single" w:sz="4" w:space="0" w:color="auto"/>
            </w:tcBorders>
            <w:shd w:val="clear" w:color="2E74B5" w:fill="2E74B5"/>
            <w:vAlign w:val="center"/>
            <w:hideMark/>
          </w:tcPr>
          <w:p w14:paraId="0BCD9860" w14:textId="77777777" w:rsidR="00476AB0" w:rsidRPr="00EF4FDD" w:rsidRDefault="00476AB0" w:rsidP="008007F9">
            <w:pPr>
              <w:spacing w:after="0"/>
              <w:jc w:val="center"/>
              <w:rPr>
                <w:rFonts w:eastAsia="Times New Roman" w:cs="Calibri"/>
                <w:b/>
                <w:sz w:val="24"/>
                <w:szCs w:val="24"/>
                <w:lang w:eastAsia="et-EE"/>
              </w:rPr>
            </w:pPr>
            <w:r w:rsidRPr="00EF4FDD">
              <w:rPr>
                <w:rFonts w:eastAsia="Times New Roman" w:cs="Calibri"/>
                <w:b/>
                <w:sz w:val="24"/>
                <w:szCs w:val="24"/>
                <w:lang w:eastAsia="et-EE"/>
              </w:rPr>
              <w:t>Sihttase</w:t>
            </w:r>
          </w:p>
          <w:p w14:paraId="695B4CDA" w14:textId="77777777" w:rsidR="00476AB0" w:rsidRPr="00EF4FDD" w:rsidRDefault="00476AB0" w:rsidP="008007F9">
            <w:pPr>
              <w:spacing w:after="0"/>
              <w:jc w:val="both"/>
              <w:rPr>
                <w:rFonts w:eastAsia="Times New Roman" w:cs="Calibri"/>
                <w:b/>
                <w:sz w:val="24"/>
                <w:szCs w:val="24"/>
                <w:lang w:eastAsia="et-EE"/>
              </w:rPr>
            </w:pPr>
            <w:r w:rsidRPr="00EF4FDD">
              <w:rPr>
                <w:rFonts w:eastAsia="Times New Roman" w:cs="Calibri"/>
                <w:b/>
                <w:sz w:val="24"/>
                <w:szCs w:val="24"/>
                <w:lang w:eastAsia="et-EE"/>
              </w:rPr>
              <w:t> </w:t>
            </w:r>
          </w:p>
        </w:tc>
      </w:tr>
      <w:tr w:rsidR="00476AB0" w:rsidRPr="00EF4FDD" w14:paraId="2F82AD37" w14:textId="77777777" w:rsidTr="00051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118" w:type="dxa"/>
          <w:trHeight w:val="298"/>
        </w:trPr>
        <w:tc>
          <w:tcPr>
            <w:tcW w:w="3676" w:type="dxa"/>
            <w:tcBorders>
              <w:top w:val="single" w:sz="4" w:space="0" w:color="auto"/>
              <w:left w:val="single" w:sz="4" w:space="0" w:color="auto"/>
              <w:bottom w:val="single" w:sz="4" w:space="0" w:color="auto"/>
              <w:right w:val="single" w:sz="4" w:space="0" w:color="auto"/>
            </w:tcBorders>
            <w:shd w:val="clear" w:color="auto" w:fill="auto"/>
            <w:hideMark/>
          </w:tcPr>
          <w:p w14:paraId="11033DBA" w14:textId="725B4907" w:rsidR="00476AB0" w:rsidRPr="00EF4FDD" w:rsidRDefault="00476AB0" w:rsidP="008007F9">
            <w:pPr>
              <w:spacing w:after="0"/>
              <w:rPr>
                <w:rFonts w:eastAsia="Times New Roman" w:cs="Calibri"/>
                <w:sz w:val="24"/>
                <w:szCs w:val="24"/>
                <w:lang w:eastAsia="et-EE"/>
              </w:rPr>
            </w:pPr>
            <w:r w:rsidRPr="00E62B02">
              <w:t>Tunnustatud ettevõtete arv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63CF61" w14:textId="678AE6C1" w:rsidR="00476AB0" w:rsidRPr="00EF4FDD" w:rsidRDefault="00AE199A" w:rsidP="008007F9">
            <w:pPr>
              <w:spacing w:after="0"/>
              <w:jc w:val="both"/>
              <w:rPr>
                <w:rFonts w:eastAsia="Times New Roman" w:cs="Calibri"/>
                <w:sz w:val="24"/>
                <w:szCs w:val="24"/>
                <w:lang w:eastAsia="et-EE"/>
              </w:rPr>
            </w:pPr>
            <w:r>
              <w:rPr>
                <w:rFonts w:eastAsia="Times New Roman" w:cs="Calibri"/>
                <w:sz w:val="24"/>
                <w:szCs w:val="24"/>
                <w:lang w:eastAsia="et-EE"/>
              </w:rPr>
              <w:t>2428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41788AA" w14:textId="70EB9BBA" w:rsidR="00476AB0" w:rsidRPr="00EF4FDD" w:rsidRDefault="00476AB0" w:rsidP="008007F9">
            <w:pPr>
              <w:spacing w:after="0"/>
              <w:jc w:val="both"/>
              <w:rPr>
                <w:rFonts w:eastAsia="Times New Roman" w:cs="Calibri"/>
                <w:sz w:val="24"/>
                <w:szCs w:val="24"/>
                <w:lang w:eastAsia="et-EE"/>
              </w:rPr>
            </w:pPr>
            <w:r>
              <w:rPr>
                <w:rFonts w:eastAsia="Times New Roman" w:cs="Calibri"/>
                <w:sz w:val="24"/>
                <w:szCs w:val="24"/>
                <w:lang w:eastAsia="et-EE"/>
              </w:rPr>
              <w:t>2400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E2C616" w14:textId="2E568EA9" w:rsidR="00476AB0" w:rsidRPr="00EF4FDD" w:rsidRDefault="00476AB0" w:rsidP="008007F9">
            <w:pPr>
              <w:spacing w:after="0"/>
              <w:jc w:val="both"/>
              <w:rPr>
                <w:rFonts w:eastAsia="Times New Roman" w:cs="Calibri"/>
                <w:sz w:val="24"/>
                <w:szCs w:val="24"/>
                <w:lang w:eastAsia="et-EE"/>
              </w:rPr>
            </w:pPr>
            <w:r>
              <w:rPr>
                <w:rFonts w:eastAsia="Times New Roman" w:cs="Calibri"/>
                <w:sz w:val="24"/>
                <w:szCs w:val="24"/>
                <w:lang w:eastAsia="et-EE"/>
              </w:rPr>
              <w:t>2400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D61C25" w14:textId="58B37CEA" w:rsidR="00476AB0" w:rsidRPr="00EF4FDD" w:rsidRDefault="00476AB0" w:rsidP="008007F9">
            <w:pPr>
              <w:spacing w:after="0"/>
              <w:jc w:val="both"/>
              <w:rPr>
                <w:rFonts w:eastAsia="Times New Roman" w:cs="Calibri"/>
                <w:sz w:val="24"/>
                <w:szCs w:val="24"/>
                <w:lang w:eastAsia="et-EE"/>
              </w:rPr>
            </w:pPr>
            <w:r>
              <w:rPr>
                <w:rFonts w:eastAsia="Times New Roman" w:cs="Calibri"/>
                <w:sz w:val="24"/>
                <w:szCs w:val="24"/>
                <w:lang w:eastAsia="et-EE"/>
              </w:rPr>
              <w:t>2400</w:t>
            </w:r>
          </w:p>
        </w:tc>
        <w:tc>
          <w:tcPr>
            <w:tcW w:w="708" w:type="dxa"/>
            <w:tcBorders>
              <w:top w:val="single" w:sz="4" w:space="0" w:color="auto"/>
              <w:left w:val="nil"/>
              <w:bottom w:val="single" w:sz="4" w:space="0" w:color="auto"/>
              <w:right w:val="nil"/>
            </w:tcBorders>
            <w:shd w:val="clear" w:color="auto" w:fill="auto"/>
            <w:vAlign w:val="center"/>
            <w:hideMark/>
          </w:tcPr>
          <w:p w14:paraId="6C02B5B1" w14:textId="45030668" w:rsidR="00476AB0" w:rsidRPr="00EF4FDD" w:rsidRDefault="00476AB0" w:rsidP="008007F9">
            <w:pPr>
              <w:spacing w:after="0"/>
              <w:jc w:val="both"/>
              <w:rPr>
                <w:rFonts w:eastAsia="Times New Roman" w:cs="Calibri"/>
                <w:sz w:val="24"/>
                <w:szCs w:val="24"/>
                <w:lang w:eastAsia="et-EE"/>
              </w:rPr>
            </w:pPr>
            <w:r>
              <w:rPr>
                <w:rFonts w:eastAsia="Times New Roman" w:cs="Calibri"/>
                <w:sz w:val="24"/>
                <w:szCs w:val="24"/>
                <w:lang w:eastAsia="et-EE"/>
              </w:rPr>
              <w:t>2400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4A0D" w14:textId="135E9BD0" w:rsidR="00476AB0" w:rsidRPr="00EF4FDD" w:rsidRDefault="00476AB0" w:rsidP="008007F9">
            <w:pPr>
              <w:spacing w:after="0"/>
              <w:jc w:val="both"/>
              <w:rPr>
                <w:rFonts w:eastAsia="Times New Roman" w:cs="Calibri"/>
                <w:sz w:val="24"/>
                <w:szCs w:val="24"/>
                <w:lang w:eastAsia="et-EE"/>
              </w:rPr>
            </w:pPr>
            <w:r>
              <w:rPr>
                <w:rFonts w:eastAsia="Times New Roman" w:cs="Calibri"/>
                <w:sz w:val="24"/>
                <w:szCs w:val="24"/>
                <w:lang w:eastAsia="et-EE"/>
              </w:rPr>
              <w:t>2400</w:t>
            </w:r>
          </w:p>
        </w:tc>
      </w:tr>
      <w:tr w:rsidR="00476AB0" w:rsidRPr="00EF4FDD" w14:paraId="0950733D" w14:textId="77777777" w:rsidTr="00051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wBefore w:w="118" w:type="dxa"/>
          <w:trHeight w:val="298"/>
        </w:trPr>
        <w:tc>
          <w:tcPr>
            <w:tcW w:w="3676" w:type="dxa"/>
            <w:tcBorders>
              <w:top w:val="single" w:sz="4" w:space="0" w:color="auto"/>
              <w:left w:val="single" w:sz="4" w:space="0" w:color="auto"/>
              <w:bottom w:val="single" w:sz="4" w:space="0" w:color="auto"/>
              <w:right w:val="single" w:sz="4" w:space="0" w:color="auto"/>
            </w:tcBorders>
            <w:shd w:val="clear" w:color="auto" w:fill="auto"/>
          </w:tcPr>
          <w:p w14:paraId="433BDE50" w14:textId="546AEEF9" w:rsidR="00476AB0" w:rsidRPr="001C067C" w:rsidRDefault="00476AB0" w:rsidP="008007F9">
            <w:pPr>
              <w:spacing w:after="0"/>
            </w:pPr>
            <w:r w:rsidRPr="00E62B02">
              <w:t>Tarbijate osakaal, kes tarbivad mahetoitu regulaarselt (vähemalt kord nädalas)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CC79E7" w14:textId="1D92B7C1" w:rsidR="00476AB0" w:rsidRDefault="00476AB0" w:rsidP="008007F9">
            <w:pPr>
              <w:spacing w:after="0"/>
              <w:jc w:val="both"/>
              <w:rPr>
                <w:rFonts w:eastAsia="Times New Roman" w:cs="Calibri"/>
                <w:sz w:val="24"/>
                <w:szCs w:val="24"/>
                <w:lang w:eastAsia="et-EE"/>
              </w:rPr>
            </w:pPr>
            <w:r>
              <w:rPr>
                <w:rFonts w:eastAsia="Times New Roman" w:cs="Calibri"/>
                <w:sz w:val="24"/>
                <w:szCs w:val="24"/>
                <w:lang w:eastAsia="et-EE"/>
              </w:rPr>
              <w:t>9% (2022)</w:t>
            </w:r>
          </w:p>
        </w:tc>
        <w:tc>
          <w:tcPr>
            <w:tcW w:w="993" w:type="dxa"/>
            <w:tcBorders>
              <w:top w:val="single" w:sz="4" w:space="0" w:color="auto"/>
              <w:left w:val="nil"/>
              <w:bottom w:val="single" w:sz="4" w:space="0" w:color="auto"/>
              <w:right w:val="single" w:sz="4" w:space="0" w:color="auto"/>
            </w:tcBorders>
            <w:shd w:val="clear" w:color="auto" w:fill="auto"/>
            <w:vAlign w:val="center"/>
          </w:tcPr>
          <w:p w14:paraId="416D80C3" w14:textId="32CBA4E8" w:rsidR="00476AB0" w:rsidRDefault="00476AB0" w:rsidP="008007F9">
            <w:pPr>
              <w:spacing w:after="0"/>
              <w:jc w:val="both"/>
              <w:rPr>
                <w:rFonts w:eastAsia="Times New Roman" w:cs="Calibri"/>
                <w:sz w:val="24"/>
                <w:szCs w:val="24"/>
                <w:lang w:eastAsia="et-EE"/>
              </w:rPr>
            </w:pPr>
            <w:r>
              <w:rPr>
                <w:rFonts w:eastAsia="Times New Roman" w:cs="Calibri"/>
                <w:sz w:val="24"/>
                <w:szCs w:val="24"/>
                <w:lang w:eastAsia="et-EE"/>
              </w:rPr>
              <w:t>15</w:t>
            </w:r>
          </w:p>
        </w:tc>
        <w:tc>
          <w:tcPr>
            <w:tcW w:w="850" w:type="dxa"/>
            <w:tcBorders>
              <w:top w:val="single" w:sz="4" w:space="0" w:color="auto"/>
              <w:left w:val="nil"/>
              <w:bottom w:val="single" w:sz="4" w:space="0" w:color="auto"/>
              <w:right w:val="single" w:sz="4" w:space="0" w:color="auto"/>
            </w:tcBorders>
            <w:shd w:val="clear" w:color="auto" w:fill="auto"/>
            <w:vAlign w:val="center"/>
          </w:tcPr>
          <w:p w14:paraId="20F19DC5" w14:textId="1F6B47BC" w:rsidR="00476AB0" w:rsidRDefault="00476AB0" w:rsidP="008007F9">
            <w:pPr>
              <w:spacing w:after="0"/>
              <w:jc w:val="both"/>
              <w:rPr>
                <w:rFonts w:eastAsia="Times New Roman" w:cs="Calibri"/>
                <w:sz w:val="24"/>
                <w:szCs w:val="24"/>
                <w:lang w:eastAsia="et-EE"/>
              </w:rPr>
            </w:pPr>
            <w:r>
              <w:rPr>
                <w:rFonts w:eastAsia="Times New Roman" w:cs="Calibri"/>
                <w:sz w:val="24"/>
                <w:szCs w:val="24"/>
                <w:lang w:eastAsia="et-EE"/>
              </w:rPr>
              <w:t>15</w:t>
            </w:r>
          </w:p>
        </w:tc>
        <w:tc>
          <w:tcPr>
            <w:tcW w:w="851" w:type="dxa"/>
            <w:tcBorders>
              <w:top w:val="single" w:sz="4" w:space="0" w:color="auto"/>
              <w:left w:val="nil"/>
              <w:bottom w:val="single" w:sz="4" w:space="0" w:color="auto"/>
              <w:right w:val="single" w:sz="4" w:space="0" w:color="auto"/>
            </w:tcBorders>
            <w:shd w:val="clear" w:color="auto" w:fill="auto"/>
            <w:vAlign w:val="center"/>
          </w:tcPr>
          <w:p w14:paraId="703E5BBD" w14:textId="62FF7160" w:rsidR="00476AB0" w:rsidRDefault="00476AB0" w:rsidP="008007F9">
            <w:pPr>
              <w:spacing w:after="0"/>
              <w:jc w:val="both"/>
              <w:rPr>
                <w:rFonts w:eastAsia="Times New Roman" w:cs="Calibri"/>
                <w:sz w:val="24"/>
                <w:szCs w:val="24"/>
                <w:lang w:eastAsia="et-EE"/>
              </w:rPr>
            </w:pPr>
            <w:r>
              <w:rPr>
                <w:rFonts w:eastAsia="Times New Roman" w:cs="Calibri"/>
                <w:sz w:val="24"/>
                <w:szCs w:val="24"/>
                <w:lang w:eastAsia="et-EE"/>
              </w:rPr>
              <w:t>16</w:t>
            </w:r>
          </w:p>
        </w:tc>
        <w:tc>
          <w:tcPr>
            <w:tcW w:w="708" w:type="dxa"/>
            <w:tcBorders>
              <w:top w:val="single" w:sz="4" w:space="0" w:color="auto"/>
              <w:left w:val="nil"/>
              <w:bottom w:val="single" w:sz="4" w:space="0" w:color="auto"/>
              <w:right w:val="nil"/>
            </w:tcBorders>
            <w:shd w:val="clear" w:color="auto" w:fill="auto"/>
            <w:vAlign w:val="center"/>
          </w:tcPr>
          <w:p w14:paraId="23526550" w14:textId="1FEEB7C6" w:rsidR="00476AB0" w:rsidRDefault="00476AB0" w:rsidP="008007F9">
            <w:pPr>
              <w:spacing w:after="0"/>
              <w:jc w:val="both"/>
              <w:rPr>
                <w:rFonts w:eastAsia="Times New Roman" w:cs="Calibri"/>
                <w:sz w:val="24"/>
                <w:szCs w:val="24"/>
                <w:lang w:eastAsia="et-EE"/>
              </w:rPr>
            </w:pPr>
            <w:r>
              <w:rPr>
                <w:rFonts w:eastAsia="Times New Roman" w:cs="Calibri"/>
                <w:sz w:val="24"/>
                <w:szCs w:val="24"/>
                <w:lang w:eastAsia="et-EE"/>
              </w:rPr>
              <w:t>16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B056716" w14:textId="1F3CF5C3" w:rsidR="00476AB0" w:rsidRDefault="00476AB0" w:rsidP="008007F9">
            <w:pPr>
              <w:spacing w:after="0"/>
              <w:jc w:val="both"/>
              <w:rPr>
                <w:rFonts w:eastAsia="Times New Roman" w:cs="Calibri"/>
                <w:sz w:val="24"/>
                <w:szCs w:val="24"/>
                <w:lang w:eastAsia="et-EE"/>
              </w:rPr>
            </w:pPr>
            <w:r>
              <w:rPr>
                <w:rFonts w:eastAsia="Times New Roman" w:cs="Calibri"/>
                <w:sz w:val="24"/>
                <w:szCs w:val="24"/>
                <w:lang w:eastAsia="et-EE"/>
              </w:rPr>
              <w:t>16</w:t>
            </w:r>
          </w:p>
        </w:tc>
      </w:tr>
      <w:tr w:rsidR="00476AB0" w:rsidRPr="00FD6E3E" w14:paraId="23E0A676" w14:textId="77777777" w:rsidTr="00476AB0">
        <w:trPr>
          <w:trHeight w:val="517"/>
        </w:trPr>
        <w:tc>
          <w:tcPr>
            <w:tcW w:w="9356" w:type="dxa"/>
            <w:gridSpan w:val="8"/>
            <w:tcBorders>
              <w:top w:val="single" w:sz="4" w:space="0" w:color="000000" w:themeColor="text1"/>
              <w:bottom w:val="single" w:sz="4" w:space="0" w:color="000000" w:themeColor="text1"/>
            </w:tcBorders>
            <w:shd w:val="clear" w:color="auto" w:fill="D9D9D9" w:themeFill="background1" w:themeFillShade="D9"/>
          </w:tcPr>
          <w:p w14:paraId="2286AE7D" w14:textId="77777777" w:rsidR="00476AB0" w:rsidRPr="00FD6E3E" w:rsidRDefault="00476AB0" w:rsidP="008007F9">
            <w:pPr>
              <w:jc w:val="both"/>
              <w:rPr>
                <w:rFonts w:ascii="Times New Roman" w:hAnsi="Times New Roman" w:cs="Times New Roman"/>
                <w:b/>
                <w:bCs/>
              </w:rPr>
            </w:pPr>
            <w:bookmarkStart w:id="22" w:name="_Toc2690334"/>
            <w:r>
              <w:rPr>
                <w:b/>
                <w:sz w:val="24"/>
                <w:szCs w:val="24"/>
              </w:rPr>
              <w:t>Väljakutsed, tegevused ja oodatavad tulemused</w:t>
            </w:r>
          </w:p>
        </w:tc>
      </w:tr>
      <w:tr w:rsidR="00476AB0" w:rsidRPr="00427744" w14:paraId="0C9620A6" w14:textId="77777777" w:rsidTr="00476AB0">
        <w:trPr>
          <w:trHeight w:val="2967"/>
        </w:trPr>
        <w:tc>
          <w:tcPr>
            <w:tcW w:w="9356" w:type="dxa"/>
            <w:gridSpan w:val="8"/>
            <w:tcBorders>
              <w:top w:val="single" w:sz="4" w:space="0" w:color="000000" w:themeColor="text1"/>
              <w:left w:val="single" w:sz="4" w:space="0" w:color="000000" w:themeColor="text1"/>
              <w:bottom w:val="single" w:sz="4" w:space="0" w:color="auto"/>
              <w:right w:val="single" w:sz="4" w:space="0" w:color="000000" w:themeColor="text1"/>
            </w:tcBorders>
          </w:tcPr>
          <w:p w14:paraId="7C5EC76B" w14:textId="77777777" w:rsidR="00476AB0" w:rsidRPr="00476AB0" w:rsidRDefault="00476AB0" w:rsidP="008007F9">
            <w:pPr>
              <w:pBdr>
                <w:top w:val="nil"/>
                <w:left w:val="nil"/>
                <w:bottom w:val="nil"/>
                <w:right w:val="nil"/>
                <w:between w:val="nil"/>
              </w:pBdr>
              <w:jc w:val="both"/>
              <w:rPr>
                <w:rFonts w:cs="Times New Roman"/>
                <w:b/>
              </w:rPr>
            </w:pPr>
            <w:r w:rsidRPr="00476AB0">
              <w:rPr>
                <w:rFonts w:cs="Times New Roman"/>
                <w:b/>
              </w:rPr>
              <w:lastRenderedPageBreak/>
              <w:t>Väljakutsed:</w:t>
            </w:r>
          </w:p>
          <w:p w14:paraId="5B1549CF" w14:textId="1F1DB24E" w:rsidR="00476AB0" w:rsidRPr="00476AB0" w:rsidRDefault="00476AB0" w:rsidP="008007F9">
            <w:pPr>
              <w:pBdr>
                <w:top w:val="nil"/>
                <w:left w:val="nil"/>
                <w:bottom w:val="nil"/>
                <w:right w:val="nil"/>
                <w:between w:val="nil"/>
              </w:pBdr>
              <w:jc w:val="both"/>
              <w:rPr>
                <w:rFonts w:eastAsia="Calibri" w:cs="Times New Roman"/>
                <w:b/>
                <w:bCs/>
              </w:rPr>
            </w:pPr>
            <w:r w:rsidRPr="00476AB0">
              <w:rPr>
                <w:rFonts w:cs="Times New Roman"/>
                <w:noProof/>
              </w:rPr>
              <w:drawing>
                <wp:inline distT="0" distB="0" distL="0" distR="0" wp14:anchorId="766F2790" wp14:editId="214DC669">
                  <wp:extent cx="186055" cy="186055"/>
                  <wp:effectExtent l="0" t="0" r="0" b="0"/>
                  <wp:docPr id="1129862522" name="Picture 112986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476AB0">
              <w:rPr>
                <w:rFonts w:cs="Times New Roman"/>
              </w:rPr>
              <w:t xml:space="preserve"> Vaatamata mahetoodete populaarsusele tarbijate seas on takistuseks mahetöötlemise ja turuarenduse mahajäämus, millest tulenevalt tuleb edaspidi keskenduda rohkem töötlemis- ja turustusskeemide arendamisele.</w:t>
            </w:r>
          </w:p>
          <w:p w14:paraId="3E09ACFB" w14:textId="5F2C42ED" w:rsidR="00476AB0" w:rsidRPr="008637FF" w:rsidRDefault="00476AB0" w:rsidP="00476AB0">
            <w:r w:rsidRPr="00476AB0">
              <w:rPr>
                <w:rFonts w:cs="Times New Roman"/>
                <w:noProof/>
              </w:rPr>
              <w:drawing>
                <wp:inline distT="0" distB="0" distL="0" distR="0" wp14:anchorId="3FC170CD" wp14:editId="7B114D53">
                  <wp:extent cx="186055" cy="186055"/>
                  <wp:effectExtent l="0" t="0" r="0" b="0"/>
                  <wp:docPr id="963193659" name="Picture 96319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476AB0">
              <w:rPr>
                <w:rFonts w:cs="Times New Roman"/>
              </w:rPr>
              <w:t xml:space="preserve"> </w:t>
            </w:r>
            <w:r w:rsidRPr="008637FF">
              <w:t xml:space="preserve">Mahepõllumajandussektori </w:t>
            </w:r>
            <w:r w:rsidR="00F54FE1">
              <w:t xml:space="preserve">varasemate aastate </w:t>
            </w:r>
            <w:r w:rsidRPr="008637FF">
              <w:t xml:space="preserve">kiire areng </w:t>
            </w:r>
            <w:r w:rsidR="00F54FE1">
              <w:t xml:space="preserve">on </w:t>
            </w:r>
            <w:r>
              <w:t>too</w:t>
            </w:r>
            <w:r w:rsidR="00F54FE1">
              <w:t>nud</w:t>
            </w:r>
            <w:r>
              <w:t xml:space="preserve"> kaasa järelevalve kasvu</w:t>
            </w:r>
            <w:r w:rsidRPr="008637FF">
              <w:t xml:space="preserve"> </w:t>
            </w:r>
            <w:proofErr w:type="spellStart"/>
            <w:r>
              <w:t>PTA</w:t>
            </w:r>
            <w:r w:rsidRPr="008637FF">
              <w:t>le</w:t>
            </w:r>
            <w:proofErr w:type="spellEnd"/>
            <w:r>
              <w:t xml:space="preserve">. </w:t>
            </w:r>
            <w:r w:rsidRPr="008637FF">
              <w:t xml:space="preserve">Siiani on suudetud tagada Eesti mahetoodete usaldusväärsus nii kohalikul turul kui </w:t>
            </w:r>
            <w:r>
              <w:t xml:space="preserve">ka </w:t>
            </w:r>
            <w:r w:rsidRPr="008637FF">
              <w:t xml:space="preserve">välismaal. Eesti mahetoodete usaldusväärsuse </w:t>
            </w:r>
            <w:r>
              <w:t xml:space="preserve">aitab ka tulevikus </w:t>
            </w:r>
            <w:r w:rsidRPr="008637FF">
              <w:t>tagada senisest tõhusam järelevalve.</w:t>
            </w:r>
          </w:p>
          <w:p w14:paraId="5ABD6071" w14:textId="143DE850" w:rsidR="00476AB0" w:rsidRPr="00476AB0" w:rsidRDefault="00476AB0" w:rsidP="008007F9">
            <w:pPr>
              <w:pBdr>
                <w:top w:val="nil"/>
                <w:left w:val="nil"/>
                <w:bottom w:val="nil"/>
                <w:right w:val="nil"/>
                <w:between w:val="nil"/>
              </w:pBdr>
              <w:jc w:val="both"/>
              <w:rPr>
                <w:rFonts w:eastAsia="Calibri" w:cs="Times New Roman"/>
              </w:rPr>
            </w:pPr>
          </w:p>
          <w:p w14:paraId="2E29AB84" w14:textId="69FE3498" w:rsidR="00476AB0" w:rsidRDefault="000E3246" w:rsidP="008007F9">
            <w:pPr>
              <w:pBdr>
                <w:top w:val="nil"/>
                <w:left w:val="nil"/>
                <w:bottom w:val="nil"/>
                <w:right w:val="nil"/>
                <w:between w:val="nil"/>
              </w:pBdr>
              <w:jc w:val="both"/>
              <w:rPr>
                <w:rFonts w:eastAsia="Calibri" w:cs="Times New Roman"/>
              </w:rPr>
            </w:pPr>
            <w:r>
              <w:pict w14:anchorId="01525BC2">
                <v:shape id="_x0000_i1069" type="#_x0000_t75" style="width:16.2pt;height:16.2pt;visibility:visible;mso-wrap-style:square">
                  <v:imagedata r:id="rId17" o:title=""/>
                </v:shape>
              </w:pict>
            </w:r>
            <w:r w:rsidR="00476AB0" w:rsidRPr="00476AB0">
              <w:rPr>
                <w:rFonts w:eastAsia="Calibri" w:cs="Times New Roman"/>
                <w:b/>
                <w:bCs/>
              </w:rPr>
              <w:t xml:space="preserve"> </w:t>
            </w:r>
            <w:r w:rsidR="00322DF0" w:rsidRPr="00BA6EB3">
              <w:rPr>
                <w:rFonts w:eastAsia="Calibri" w:cs="Times New Roman"/>
              </w:rPr>
              <w:t xml:space="preserve">Eesti mahetoodete eksport </w:t>
            </w:r>
            <w:r w:rsidR="00322DF0">
              <w:rPr>
                <w:rFonts w:eastAsia="Calibri" w:cs="Times New Roman"/>
              </w:rPr>
              <w:t>suur</w:t>
            </w:r>
            <w:r w:rsidR="00322DF0" w:rsidRPr="00BA6EB3">
              <w:rPr>
                <w:rFonts w:eastAsia="Calibri" w:cs="Times New Roman"/>
              </w:rPr>
              <w:t xml:space="preserve">enes </w:t>
            </w:r>
            <w:r w:rsidR="00322DF0">
              <w:rPr>
                <w:rFonts w:eastAsia="Calibri" w:cs="Times New Roman"/>
              </w:rPr>
              <w:t xml:space="preserve">2022. aastal </w:t>
            </w:r>
            <w:r w:rsidR="00322DF0" w:rsidRPr="00BA6EB3">
              <w:rPr>
                <w:rFonts w:eastAsia="Calibri" w:cs="Times New Roman"/>
              </w:rPr>
              <w:t>võrreldes 20</w:t>
            </w:r>
            <w:r w:rsidR="00322DF0">
              <w:rPr>
                <w:rFonts w:eastAsia="Calibri" w:cs="Times New Roman"/>
              </w:rPr>
              <w:t>21</w:t>
            </w:r>
            <w:r w:rsidR="00322DF0" w:rsidRPr="00BA6EB3">
              <w:rPr>
                <w:rFonts w:eastAsia="Calibri" w:cs="Times New Roman"/>
              </w:rPr>
              <w:t>. aastaga. Kokku eksporditi Eesti Konjunktuuriinstituudi (EKI) hinnangul 202</w:t>
            </w:r>
            <w:r w:rsidR="00322DF0">
              <w:rPr>
                <w:rFonts w:eastAsia="Calibri" w:cs="Times New Roman"/>
              </w:rPr>
              <w:t>2</w:t>
            </w:r>
            <w:r w:rsidR="00322DF0" w:rsidRPr="00BA6EB3">
              <w:rPr>
                <w:rFonts w:eastAsia="Calibri" w:cs="Times New Roman"/>
              </w:rPr>
              <w:t xml:space="preserve">. aastal mahetooteid ligikaudu </w:t>
            </w:r>
            <w:r w:rsidR="00322DF0">
              <w:rPr>
                <w:rFonts w:eastAsia="Calibri" w:cs="Times New Roman"/>
              </w:rPr>
              <w:t>41</w:t>
            </w:r>
            <w:r w:rsidR="00322DF0" w:rsidRPr="00BA6EB3">
              <w:rPr>
                <w:rFonts w:eastAsia="Calibri" w:cs="Times New Roman"/>
              </w:rPr>
              <w:t xml:space="preserve"> miljoni euro väärtuses. Kõige rohkem, ligi 1</w:t>
            </w:r>
            <w:r w:rsidR="000D2936">
              <w:rPr>
                <w:rFonts w:eastAsia="Calibri" w:cs="Times New Roman"/>
              </w:rPr>
              <w:t>7</w:t>
            </w:r>
            <w:r w:rsidR="00322DF0" w:rsidRPr="00BA6EB3">
              <w:rPr>
                <w:rFonts w:eastAsia="Calibri" w:cs="Times New Roman"/>
              </w:rPr>
              <w:t xml:space="preserve"> miljoni euro väärtuses eksporditi teravilja.</w:t>
            </w:r>
            <w:r w:rsidR="000D2936">
              <w:rPr>
                <w:rFonts w:eastAsia="Calibri" w:cs="Times New Roman"/>
              </w:rPr>
              <w:t xml:space="preserve"> „Mahepõllumajanduse edendamise tegevuskava 2023-2030“ eesmärk on mahetoodete ekspordikäibe kasv 80 miljoni euroni 2030. aastaks. </w:t>
            </w:r>
          </w:p>
          <w:p w14:paraId="40847BDA" w14:textId="36081AC0" w:rsidR="007045E3" w:rsidRPr="005D67C7" w:rsidRDefault="007045E3" w:rsidP="005D67C7">
            <w:pPr>
              <w:jc w:val="both"/>
            </w:pPr>
            <w:r w:rsidRPr="00476AB0">
              <w:rPr>
                <w:rFonts w:cs="Times New Roman"/>
                <w:noProof/>
              </w:rPr>
              <w:drawing>
                <wp:inline distT="0" distB="0" distL="0" distR="0" wp14:anchorId="7750E9EB" wp14:editId="762AD96C">
                  <wp:extent cx="186055" cy="186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7045E3">
              <w:t xml:space="preserve"> </w:t>
            </w:r>
            <w:r>
              <w:t xml:space="preserve">Mahepõllumajandusmaa ja mahepõllumajandusettevõtete arv on hakanud vähenema. </w:t>
            </w:r>
            <w:r w:rsidRPr="007045E3">
              <w:t xml:space="preserve">Eestis oli 2023. aastal 227 741 ha mahepõllumajandusmaad, mis moodustab kogu Eesti põllumajandusmaast ligikaudu 23%. Võrreldes aasta varasemaga vähenes mahepõllumajandusmaa 6131 hektari võrra ehk 2,6%. Mahetootmisega tegelevaid põllumajandusettevõtteid oli 2023. aastal 1968, võrreldes eelmise aastaga vähenes nende arv 78 võrra ehk 3,8%. </w:t>
            </w:r>
            <w:r>
              <w:t>Samas on m</w:t>
            </w:r>
            <w:r w:rsidRPr="007045E3">
              <w:t>ahepõllumajandusettevõtted on aastatega järjest suuremaks kasvanud – 2023. aastal oli keskmises mahepõllumajandusettevõttes ligikaudu 116 ha mahepõllumajandusmaad.</w:t>
            </w:r>
            <w:r>
              <w:t xml:space="preserve"> </w:t>
            </w:r>
          </w:p>
          <w:p w14:paraId="5FF6F610" w14:textId="0A91737D" w:rsidR="00476AB0" w:rsidRPr="005D67C7" w:rsidRDefault="00476AB0" w:rsidP="008007F9">
            <w:pPr>
              <w:jc w:val="both"/>
              <w:rPr>
                <w:rFonts w:cs="Times New Roman"/>
                <w:b/>
                <w:bCs/>
              </w:rPr>
            </w:pPr>
            <w:r w:rsidRPr="00476AB0">
              <w:rPr>
                <w:rFonts w:cs="Times New Roman"/>
                <w:b/>
                <w:bCs/>
              </w:rPr>
              <w:t>Tegevused:</w:t>
            </w:r>
          </w:p>
          <w:p w14:paraId="204A9F27" w14:textId="4DBF6AF6" w:rsidR="00476AB0" w:rsidRPr="00476AB0" w:rsidRDefault="00EF5A0A" w:rsidP="008007F9">
            <w:pPr>
              <w:jc w:val="both"/>
              <w:rPr>
                <w:rFonts w:cs="Times New Roman"/>
              </w:rPr>
            </w:pPr>
            <w:r w:rsidRPr="00EF4FDD">
              <w:rPr>
                <w:noProof/>
                <w:sz w:val="24"/>
                <w:szCs w:val="24"/>
                <w:lang w:eastAsia="et-EE"/>
              </w:rPr>
              <w:drawing>
                <wp:inline distT="0" distB="0" distL="0" distR="0" wp14:anchorId="004BA705" wp14:editId="715309C2">
                  <wp:extent cx="171450" cy="1809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Pr>
                <w:rFonts w:cs="Times New Roman"/>
              </w:rPr>
              <w:t xml:space="preserve"> </w:t>
            </w:r>
            <w:r w:rsidRPr="00EF5A0A">
              <w:rPr>
                <w:rFonts w:cs="Times New Roman"/>
              </w:rPr>
              <w:t xml:space="preserve">Mahepõllumajanduse register </w:t>
            </w:r>
            <w:proofErr w:type="spellStart"/>
            <w:r w:rsidRPr="00EF5A0A">
              <w:rPr>
                <w:rFonts w:cs="Times New Roman"/>
              </w:rPr>
              <w:t>liidestatakse</w:t>
            </w:r>
            <w:proofErr w:type="spellEnd"/>
            <w:r w:rsidRPr="00EF5A0A">
              <w:rPr>
                <w:rFonts w:cs="Times New Roman"/>
              </w:rPr>
              <w:t xml:space="preserve"> põllumajandusloomade regist</w:t>
            </w:r>
            <w:r w:rsidR="006D24FD">
              <w:rPr>
                <w:rFonts w:cs="Times New Roman"/>
              </w:rPr>
              <w:t>ri</w:t>
            </w:r>
            <w:r w:rsidRPr="00EF5A0A">
              <w:rPr>
                <w:rFonts w:cs="Times New Roman"/>
              </w:rPr>
              <w:t xml:space="preserve"> ning põllumajandustoetuste ja põllumassiivide regist</w:t>
            </w:r>
            <w:r w:rsidR="006D24FD">
              <w:rPr>
                <w:rFonts w:cs="Times New Roman"/>
              </w:rPr>
              <w:t>riga</w:t>
            </w:r>
            <w:r w:rsidRPr="00EF5A0A">
              <w:rPr>
                <w:rFonts w:cs="Times New Roman"/>
              </w:rPr>
              <w:t>, et luua kvaliteetne andmestik mahepõllumajandusloomade ja mahepõllumajandusmaade osas, kus põllumajandusloomade ning põllumassiividega seotud alusandmestik on täiendatud mahetunnustamisega seotud andmetega</w:t>
            </w:r>
            <w:r w:rsidR="006D24FD">
              <w:rPr>
                <w:rFonts w:cs="Times New Roman"/>
              </w:rPr>
              <w:t>.</w:t>
            </w:r>
          </w:p>
          <w:p w14:paraId="69C85EC0" w14:textId="0683E0CA" w:rsidR="00476AB0" w:rsidRDefault="00476AB0" w:rsidP="008007F9">
            <w:pPr>
              <w:jc w:val="both"/>
              <w:rPr>
                <w:rFonts w:cs="Times New Roman"/>
              </w:rPr>
            </w:pPr>
            <w:r w:rsidRPr="00476AB0">
              <w:rPr>
                <w:noProof/>
              </w:rPr>
              <w:drawing>
                <wp:inline distT="0" distB="0" distL="0" distR="0" wp14:anchorId="137C4C45" wp14:editId="0DED7828">
                  <wp:extent cx="225425" cy="225425"/>
                  <wp:effectExtent l="0" t="0" r="3175" b="3175"/>
                  <wp:docPr id="1168932404" name="Picture 116893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476AB0">
              <w:rPr>
                <w:rFonts w:cs="Times New Roman"/>
              </w:rPr>
              <w:t xml:space="preserve"> </w:t>
            </w:r>
            <w:r w:rsidR="004514A3" w:rsidRPr="004514A3">
              <w:rPr>
                <w:rFonts w:cs="Times New Roman"/>
              </w:rPr>
              <w:t xml:space="preserve">Alates 2022. aastast toetatakse haridusasutustes mahetoidu pakkumist. Toetuse peamised eesmärgid on mahepõllumajandusliku toidu kõrgema hinnaga seotud lisakulude hüvitamine haridusasutuste pidajatele, toidutootmise kestlikkusele kaasa aitamine, laste teadlikkuste suurendamine mahepõllumajandussektorist ja keskkonnahoiust ning mahetoidu tarbimise ja seeläbi ka turunõudluse suurendamine. Toetus on suunatud lasteaedadele ja üldhariduskoolidele üle Eesti. Mahetooraine kasutamist kompenseeritakse koolidele ja lasteaedadele, kus kasutatakse lastele toidu valmistamiseks igas kuus vähemalt 20% mahepõllumajanduslikke koostisosi ja kelle </w:t>
            </w:r>
            <w:proofErr w:type="spellStart"/>
            <w:r w:rsidR="004514A3" w:rsidRPr="004514A3">
              <w:rPr>
                <w:rFonts w:cs="Times New Roman"/>
              </w:rPr>
              <w:t>toitlustaja</w:t>
            </w:r>
            <w:proofErr w:type="spellEnd"/>
            <w:r w:rsidR="004514A3" w:rsidRPr="004514A3">
              <w:rPr>
                <w:rFonts w:cs="Times New Roman"/>
              </w:rPr>
              <w:t xml:space="preserve"> on sellest teavitanud </w:t>
            </w:r>
            <w:proofErr w:type="spellStart"/>
            <w:r w:rsidR="004514A3" w:rsidRPr="004514A3">
              <w:rPr>
                <w:rFonts w:cs="Times New Roman"/>
              </w:rPr>
              <w:t>PTAd</w:t>
            </w:r>
            <w:proofErr w:type="spellEnd"/>
            <w:r w:rsidR="004514A3" w:rsidRPr="004514A3">
              <w:rPr>
                <w:rFonts w:cs="Times New Roman"/>
              </w:rPr>
              <w:t xml:space="preserve">. Toetus on suurendanud haridusasutuste huvi mahetoidu pakkumise vastu. Kui 2021/2022 õppeaastal pakuti mahetoitu 45 haridusasutuses, siis </w:t>
            </w:r>
            <w:r w:rsidR="00C76D8C">
              <w:t xml:space="preserve"> </w:t>
            </w:r>
            <w:r w:rsidR="00C76D8C" w:rsidRPr="00C76D8C">
              <w:rPr>
                <w:rFonts w:cs="Times New Roman"/>
              </w:rPr>
              <w:t>2023. aasta lõpus pakuti mahetoitu juba 153 haridusasutuses (ligikaudu 20% Eesti lasteaia- ja koolilastest).</w:t>
            </w:r>
            <w:r w:rsidR="00C76D8C">
              <w:t xml:space="preserve"> </w:t>
            </w:r>
            <w:r w:rsidR="005D6651">
              <w:t>„</w:t>
            </w:r>
            <w:r w:rsidR="00C76D8C">
              <w:t>Eesti mahepõllumajanduse tegevuskava aastateks 2023-2030</w:t>
            </w:r>
            <w:r w:rsidR="005D6651">
              <w:t>“ eesmärk on</w:t>
            </w:r>
            <w:r w:rsidR="00C76D8C">
              <w:t xml:space="preserve"> </w:t>
            </w:r>
            <w:r w:rsidR="00C76D8C" w:rsidRPr="00C76D8C">
              <w:rPr>
                <w:rFonts w:cs="Times New Roman"/>
              </w:rPr>
              <w:t>2030. aastaks jõuda tasemele, kus vähemalt 50%-</w:t>
            </w:r>
            <w:proofErr w:type="spellStart"/>
            <w:r w:rsidR="00C76D8C" w:rsidRPr="00C76D8C">
              <w:rPr>
                <w:rFonts w:cs="Times New Roman"/>
              </w:rPr>
              <w:t>le</w:t>
            </w:r>
            <w:proofErr w:type="spellEnd"/>
            <w:r w:rsidR="00C76D8C" w:rsidRPr="00C76D8C">
              <w:rPr>
                <w:rFonts w:cs="Times New Roman"/>
              </w:rPr>
              <w:t xml:space="preserve"> Eesti lasteaialastest ja üldhariduskoolide õpilastest pakutakse mahetoitu.</w:t>
            </w:r>
            <w:r w:rsidR="004514A3" w:rsidRPr="004514A3">
              <w:rPr>
                <w:rFonts w:cs="Times New Roman"/>
              </w:rPr>
              <w:t xml:space="preserve"> </w:t>
            </w:r>
          </w:p>
          <w:p w14:paraId="769AC7B3" w14:textId="378E4FAD" w:rsidR="004514A3" w:rsidRPr="00476AB0" w:rsidRDefault="004514A3" w:rsidP="008007F9">
            <w:pPr>
              <w:jc w:val="both"/>
              <w:rPr>
                <w:rFonts w:cs="Times New Roman"/>
              </w:rPr>
            </w:pPr>
            <w:r w:rsidRPr="00476AB0">
              <w:rPr>
                <w:noProof/>
              </w:rPr>
              <w:drawing>
                <wp:inline distT="0" distB="0" distL="0" distR="0" wp14:anchorId="10E0C9EE" wp14:editId="1AAF64F6">
                  <wp:extent cx="225425" cy="225425"/>
                  <wp:effectExtent l="0" t="0" r="3175" b="3175"/>
                  <wp:docPr id="308173447" name="Picture 30817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cs="Times New Roman"/>
              </w:rPr>
              <w:t xml:space="preserve"> </w:t>
            </w:r>
            <w:r w:rsidRPr="004514A3">
              <w:rPr>
                <w:rFonts w:cs="Times New Roman"/>
              </w:rPr>
              <w:t>Isikud (füüsilised või juriidilised), kes soovivad tegeleda mahepõllumajandusliku tootmisega, peavad olema tunnustatud ja kantud mahepõllumajanduse registrisse. Kontrolle tehakse vähemalt kord aastas. 10% ulatuses kontrollitakse tootjaid teistkordselt. 5% tootjate ettevõtetes võetakse proove ja analüüsitakse neid, et tuvastada võimalikku mahepõllumajanduslikus tootmises lubamatute toodete kasutamist.</w:t>
            </w:r>
          </w:p>
          <w:p w14:paraId="46E7E5CF" w14:textId="32C1A26F" w:rsidR="00476AB0" w:rsidRPr="00476AB0" w:rsidRDefault="00476AB0" w:rsidP="008007F9">
            <w:pPr>
              <w:jc w:val="both"/>
              <w:rPr>
                <w:rFonts w:cs="Times New Roman"/>
              </w:rPr>
            </w:pPr>
            <w:r w:rsidRPr="00476AB0">
              <w:rPr>
                <w:rFonts w:cs="Times New Roman"/>
                <w:noProof/>
                <w:lang w:eastAsia="et-EE"/>
              </w:rPr>
              <w:drawing>
                <wp:inline distT="0" distB="0" distL="0" distR="0" wp14:anchorId="716DD484" wp14:editId="1D7EB022">
                  <wp:extent cx="184150" cy="184150"/>
                  <wp:effectExtent l="0" t="0" r="0" b="0"/>
                  <wp:docPr id="933314399" name="Picture 933314399"/>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184150" cy="184150"/>
                          </a:xfrm>
                          <a:prstGeom prst="rect">
                            <a:avLst/>
                          </a:prstGeom>
                          <a:ln/>
                        </pic:spPr>
                      </pic:pic>
                    </a:graphicData>
                  </a:graphic>
                </wp:inline>
              </w:drawing>
            </w:r>
            <w:r w:rsidRPr="00476AB0">
              <w:rPr>
                <w:rFonts w:cs="Times New Roman"/>
              </w:rPr>
              <w:t xml:space="preserve"> </w:t>
            </w:r>
            <w:r w:rsidR="00E7025F">
              <w:rPr>
                <w:rFonts w:cs="Times New Roman"/>
              </w:rPr>
              <w:t>Mahepõllumajanduse arendamiseks on v</w:t>
            </w:r>
            <w:r w:rsidR="00060166">
              <w:rPr>
                <w:rFonts w:cs="Times New Roman"/>
              </w:rPr>
              <w:t>ajalik</w:t>
            </w:r>
            <w:r w:rsidR="00E7025F">
              <w:rPr>
                <w:rFonts w:cs="Times New Roman"/>
              </w:rPr>
              <w:t xml:space="preserve"> </w:t>
            </w:r>
            <w:r w:rsidR="00322DF0">
              <w:rPr>
                <w:rFonts w:cs="Times New Roman"/>
              </w:rPr>
              <w:t>taga</w:t>
            </w:r>
            <w:r w:rsidR="00060166">
              <w:rPr>
                <w:rFonts w:cs="Times New Roman"/>
              </w:rPr>
              <w:t>da m</w:t>
            </w:r>
            <w:r w:rsidR="00060166" w:rsidRPr="00060166">
              <w:rPr>
                <w:rFonts w:cs="Times New Roman"/>
              </w:rPr>
              <w:t>ahepõllumajanduse nõuandeteenus</w:t>
            </w:r>
            <w:r w:rsidR="00060166">
              <w:t xml:space="preserve"> </w:t>
            </w:r>
            <w:r w:rsidR="00060166" w:rsidRPr="00060166">
              <w:rPr>
                <w:rFonts w:cs="Times New Roman"/>
              </w:rPr>
              <w:t>kõikides valdkondades (mahepõllumajanduslik taime- ja loomakasvatus, mahemesindus, mahetöötlemine ja -</w:t>
            </w:r>
            <w:r w:rsidR="00060166" w:rsidRPr="00060166">
              <w:rPr>
                <w:rFonts w:cs="Times New Roman"/>
              </w:rPr>
              <w:lastRenderedPageBreak/>
              <w:t>toitlustamine).</w:t>
            </w:r>
            <w:r w:rsidR="00E7025F">
              <w:t xml:space="preserve"> </w:t>
            </w:r>
            <w:r w:rsidR="00E7025F" w:rsidRPr="00E7025F">
              <w:rPr>
                <w:rFonts w:cs="Times New Roman"/>
              </w:rPr>
              <w:t>Mahepõllumajanduse konsulentide arvu suurendamiseks on vaja olemasolevaid konsulente koolitada, neid ühtses infovoos hoida ning luua nõustajatele asjakohane mentorluse süsteem.</w:t>
            </w:r>
          </w:p>
          <w:p w14:paraId="49680BEB" w14:textId="54EEF3C4" w:rsidR="00476AB0" w:rsidRDefault="00476AB0" w:rsidP="008007F9">
            <w:pPr>
              <w:jc w:val="both"/>
              <w:rPr>
                <w:rFonts w:cs="Times New Roman"/>
              </w:rPr>
            </w:pPr>
            <w:r w:rsidRPr="00476AB0">
              <w:rPr>
                <w:rFonts w:cs="Times New Roman"/>
                <w:noProof/>
                <w:lang w:eastAsia="et-EE"/>
              </w:rPr>
              <w:drawing>
                <wp:inline distT="0" distB="0" distL="0" distR="0" wp14:anchorId="2037DCA6" wp14:editId="1A188D0C">
                  <wp:extent cx="196132" cy="254854"/>
                  <wp:effectExtent l="0" t="0" r="0" b="0"/>
                  <wp:docPr id="974816593" name="Picture 974816593"/>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Pr="00476AB0">
              <w:rPr>
                <w:rFonts w:cs="Times New Roman"/>
              </w:rPr>
              <w:t xml:space="preserve"> </w:t>
            </w:r>
            <w:bookmarkStart w:id="23" w:name="_heading=h.1ksv4uv" w:colFirst="0" w:colLast="0"/>
            <w:bookmarkEnd w:id="23"/>
            <w:r w:rsidR="00322DF0" w:rsidRPr="00322DF0">
              <w:rPr>
                <w:rFonts w:cs="Times New Roman"/>
              </w:rPr>
              <w:t>Mahepõllumajanduse arendamisel on oluline korraldada pikaajalisi mahepõllumajanduse kompleks-uuringuid vastavalt sektori vajadustele. Lisaks on oluline teha lühemaid ja perioodilisi uuringuid, mis sisaldaksid valdkonnapõhiste vajaduste, sh vähem arenenud sektorite, nagu köögivilja- ja linnukasvatus, piimakarjakasvatus ja vesiviljelus, uurimist.</w:t>
            </w:r>
          </w:p>
          <w:p w14:paraId="3E541391" w14:textId="5B1C395D" w:rsidR="00C66BC8" w:rsidRDefault="00C66BC8" w:rsidP="008007F9">
            <w:pPr>
              <w:jc w:val="both"/>
              <w:rPr>
                <w:rFonts w:cs="Times New Roman"/>
              </w:rPr>
            </w:pPr>
            <w:r>
              <w:rPr>
                <w:rFonts w:cs="Times New Roman"/>
                <w:noProof/>
              </w:rPr>
              <w:drawing>
                <wp:inline distT="0" distB="0" distL="0" distR="0" wp14:anchorId="3570EFFE" wp14:editId="7928B963">
                  <wp:extent cx="194945" cy="255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4945" cy="255905"/>
                          </a:xfrm>
                          <a:prstGeom prst="rect">
                            <a:avLst/>
                          </a:prstGeom>
                          <a:noFill/>
                        </pic:spPr>
                      </pic:pic>
                    </a:graphicData>
                  </a:graphic>
                </wp:inline>
              </w:drawing>
            </w:r>
            <w:r>
              <w:rPr>
                <w:rFonts w:cs="Times New Roman"/>
              </w:rPr>
              <w:t xml:space="preserve"> </w:t>
            </w:r>
            <w:r w:rsidR="00E176BC" w:rsidRPr="00E176BC">
              <w:rPr>
                <w:rFonts w:cs="Times New Roman"/>
              </w:rPr>
              <w:t xml:space="preserve">Mahetoodete ekspordi edendamist käsitleva Eesti mahepõllumajanduse edendamise tegevuskava 2023–2030 III samba eesmärk on Eesti mahetoodete tuntuse ja usaldusväärsuse tõstmine ning kõrgema lisandväärtusega toodete ekspordi edendamine. Selleks, et hinnata eesmärgi täitmist ning vajadusel võtta kasutusele vajalikud abinõud eesmärgi täitmise soodustamiseks, on </w:t>
            </w:r>
            <w:r w:rsidR="00E176BC">
              <w:rPr>
                <w:rFonts w:cs="Times New Roman"/>
              </w:rPr>
              <w:t>sõlmitud Eesti Konjunktuuriinstituudiga leping, mille raames selgitatakse</w:t>
            </w:r>
            <w:r w:rsidR="00E176BC" w:rsidRPr="00E176BC">
              <w:rPr>
                <w:rFonts w:cs="Times New Roman"/>
              </w:rPr>
              <w:t xml:space="preserve"> välja eksporditud ja teistesse Euroopa Liidu riikidesse turustatud mahetoodete kogus ja rahaline väärtus tootegruppide lõikes ning olulisemad eksporditurud.</w:t>
            </w:r>
          </w:p>
          <w:p w14:paraId="1EDFCC06" w14:textId="77777777" w:rsidR="00FD1034" w:rsidRPr="00FD1034" w:rsidRDefault="00FD1034" w:rsidP="00FD1034">
            <w:pPr>
              <w:jc w:val="both"/>
              <w:rPr>
                <w:rFonts w:cs="Times New Roman"/>
                <w:b/>
                <w:bCs/>
                <w:i/>
              </w:rPr>
            </w:pPr>
            <w:r w:rsidRPr="00FD1034">
              <w:rPr>
                <w:rFonts w:cs="Times New Roman"/>
                <w:b/>
                <w:bCs/>
                <w:i/>
              </w:rPr>
              <w:t>Järelevalve</w:t>
            </w:r>
          </w:p>
          <w:p w14:paraId="0AA2C731" w14:textId="77777777" w:rsidR="00FD1034" w:rsidRPr="00FD1034" w:rsidRDefault="00FD1034" w:rsidP="00FD1034">
            <w:pPr>
              <w:jc w:val="both"/>
              <w:rPr>
                <w:rFonts w:cs="Times New Roman"/>
              </w:rPr>
            </w:pPr>
            <w:r w:rsidRPr="00FD1034">
              <w:rPr>
                <w:rFonts w:cs="Times New Roman"/>
                <w:i/>
                <w:iCs/>
                <w:noProof/>
                <w:lang w:val="en-US"/>
              </w:rPr>
              <w:drawing>
                <wp:inline distT="0" distB="0" distL="0" distR="0" wp14:anchorId="1E46115A" wp14:editId="01146963">
                  <wp:extent cx="168275" cy="182880"/>
                  <wp:effectExtent l="0" t="0" r="3175" b="7620"/>
                  <wp:docPr id="563795851" name="Picture 5637958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275" cy="182880"/>
                          </a:xfrm>
                          <a:prstGeom prst="rect">
                            <a:avLst/>
                          </a:prstGeom>
                          <a:noFill/>
                          <a:ln>
                            <a:noFill/>
                          </a:ln>
                        </pic:spPr>
                      </pic:pic>
                    </a:graphicData>
                  </a:graphic>
                </wp:inline>
              </w:drawing>
            </w:r>
            <w:r w:rsidRPr="00FD1034">
              <w:rPr>
                <w:rFonts w:cs="Times New Roman"/>
              </w:rPr>
              <w:t xml:space="preserve"> PTA on mahepõllumajanduse registri volitatud töötleja. 2024. aastal arendatakse terviklik mahepõllumajanduse register, kuhu kantakse lisaks mahepõllumajandusliku esmatootmisega tegelevatele ettevõtetele ka mahepõllumajanduslike toodete käitlemise ning mahetoitlustamisega tegelevad ettevõtted, hetkel paiknevad ettevõtete andmed erinevates andmekogudes. Mahepõllumajanduse registri arenduse käigus arendatakse ka andmevahetus mahepõllumajanduse registri ja PRIA põllumajandusloomade registri vahel, PRIA põllumajandusloomade registrisse lisandub sinna kantud põllumajandusloomade puhul andmeväli looma mahepõllumajandusliku staatuse kohta, selle arenduse tulemusena on mahepõllumajanduslikult peetavate loomade kohta kättesaadavad pidevalt ajakohased andmed.</w:t>
            </w:r>
          </w:p>
          <w:p w14:paraId="21C06171" w14:textId="77777777" w:rsidR="00FD1034" w:rsidRPr="00FD1034" w:rsidRDefault="00FD1034" w:rsidP="00FD1034">
            <w:pPr>
              <w:jc w:val="both"/>
              <w:rPr>
                <w:rFonts w:cs="Times New Roman"/>
              </w:rPr>
            </w:pPr>
            <w:r w:rsidRPr="00FD1034">
              <w:rPr>
                <w:rFonts w:cs="Times New Roman"/>
                <w:noProof/>
                <w:lang w:val="en-US"/>
              </w:rPr>
              <w:drawing>
                <wp:inline distT="0" distB="0" distL="0" distR="0" wp14:anchorId="071BBD94" wp14:editId="4E449C99">
                  <wp:extent cx="201295" cy="182880"/>
                  <wp:effectExtent l="0" t="0" r="8255" b="7620"/>
                  <wp:docPr id="563795852" name="Picture 56379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sidRPr="00FD1034">
              <w:rPr>
                <w:rFonts w:cs="Times New Roman"/>
              </w:rPr>
              <w:t>Järelevalve ühetaolisuse parandamiseks on välja töötamisel meetmete kataloog, mille eesmärk on mahepõllumajanduse nõuete rikkumise tuvastamisel ühetaoline ja mõjus meetmete rakendamine, et nõuetele mittevastav tegevus ei jätkuks.</w:t>
            </w:r>
          </w:p>
          <w:p w14:paraId="6C670031" w14:textId="77777777" w:rsidR="00FD1034" w:rsidRPr="00FD1034" w:rsidRDefault="00FD1034" w:rsidP="00FD1034">
            <w:pPr>
              <w:jc w:val="both"/>
              <w:rPr>
                <w:rFonts w:cs="Times New Roman"/>
              </w:rPr>
            </w:pPr>
            <w:r w:rsidRPr="00FD1034">
              <w:rPr>
                <w:rFonts w:cs="Times New Roman"/>
                <w:noProof/>
                <w:lang w:val="en-US"/>
              </w:rPr>
              <w:drawing>
                <wp:inline distT="0" distB="0" distL="0" distR="0" wp14:anchorId="39388A03" wp14:editId="491370F4">
                  <wp:extent cx="66675" cy="209550"/>
                  <wp:effectExtent l="0" t="0" r="9525" b="0"/>
                  <wp:docPr id="563795853" name="Picture 56379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FD1034">
              <w:rPr>
                <w:rFonts w:cs="Times New Roman"/>
              </w:rPr>
              <w:t xml:space="preserve"> 2024. aastal viiakse läbi analüüs valdkonna üleminekuks riigilõivudelt järelevalvetasudele. Vajadus on analüüsida järelevalvetasude mõju </w:t>
            </w:r>
            <w:proofErr w:type="spellStart"/>
            <w:r w:rsidRPr="00FD1034">
              <w:rPr>
                <w:rFonts w:cs="Times New Roman"/>
              </w:rPr>
              <w:t>PTAle</w:t>
            </w:r>
            <w:proofErr w:type="spellEnd"/>
            <w:r w:rsidRPr="00FD1034">
              <w:rPr>
                <w:rFonts w:cs="Times New Roman"/>
              </w:rPr>
              <w:t xml:space="preserve"> ja ettevõtjatele.</w:t>
            </w:r>
          </w:p>
          <w:p w14:paraId="379E086B" w14:textId="5FEFBCA7" w:rsidR="00476AB0" w:rsidRPr="00476AB0" w:rsidRDefault="00FD1034" w:rsidP="008007F9">
            <w:pPr>
              <w:jc w:val="both"/>
              <w:rPr>
                <w:rFonts w:cs="Times New Roman"/>
              </w:rPr>
            </w:pPr>
            <w:r w:rsidRPr="00FD1034">
              <w:rPr>
                <w:rFonts w:cs="Times New Roman"/>
                <w:noProof/>
                <w:lang w:val="en-US"/>
              </w:rPr>
              <w:drawing>
                <wp:inline distT="0" distB="0" distL="0" distR="0" wp14:anchorId="09E10EA5" wp14:editId="19FB86CB">
                  <wp:extent cx="66675" cy="209550"/>
                  <wp:effectExtent l="0" t="0" r="9525" b="0"/>
                  <wp:docPr id="563795854" name="Picture 56379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Pr="00FD1034">
              <w:rPr>
                <w:rFonts w:cs="Times New Roman"/>
              </w:rPr>
              <w:t xml:space="preserve"> Kavas on ärianalüüs võimaluste ja vajaduste väljaselgitamiseks mahepõllumajanduse järelevalves PRIA pinnaseire süsteemi ja </w:t>
            </w:r>
            <w:proofErr w:type="spellStart"/>
            <w:r w:rsidRPr="00FD1034">
              <w:rPr>
                <w:rFonts w:cs="Times New Roman"/>
              </w:rPr>
              <w:t>fotoäpi</w:t>
            </w:r>
            <w:proofErr w:type="spellEnd"/>
            <w:r w:rsidRPr="00FD1034">
              <w:rPr>
                <w:rFonts w:cs="Times New Roman"/>
              </w:rPr>
              <w:t xml:space="preserve"> IVA kasutuselevõtuks. Pinnaseire süsteemi ja </w:t>
            </w:r>
            <w:proofErr w:type="spellStart"/>
            <w:r w:rsidRPr="00FD1034">
              <w:rPr>
                <w:rFonts w:cs="Times New Roman"/>
              </w:rPr>
              <w:t>fotoäpi</w:t>
            </w:r>
            <w:proofErr w:type="spellEnd"/>
            <w:r w:rsidRPr="00FD1034">
              <w:rPr>
                <w:rFonts w:cs="Times New Roman"/>
              </w:rPr>
              <w:t xml:space="preserve"> rakendamine võimaldab kasvatatavate põllumajanduskultuuride tuvastamist kohapealset kontrolli tegemata, samuti aitavad need süsteemid kaasa ka võimalike nõuete rikkumiste tuvastamisele. Süsteemide kasutuselevõtt toob ka ajalist kokkuhoidu nii </w:t>
            </w:r>
            <w:proofErr w:type="spellStart"/>
            <w:r w:rsidRPr="00FD1034">
              <w:rPr>
                <w:rFonts w:cs="Times New Roman"/>
              </w:rPr>
              <w:t>PTAle</w:t>
            </w:r>
            <w:proofErr w:type="spellEnd"/>
            <w:r w:rsidRPr="00FD1034">
              <w:rPr>
                <w:rFonts w:cs="Times New Roman"/>
              </w:rPr>
              <w:t xml:space="preserve"> kui ka mahetootjatele.</w:t>
            </w:r>
          </w:p>
          <w:p w14:paraId="40D26201" w14:textId="77777777" w:rsidR="00476AB0" w:rsidRDefault="00476AB0" w:rsidP="008007F9">
            <w:pPr>
              <w:jc w:val="both"/>
              <w:rPr>
                <w:rFonts w:cs="Times New Roman"/>
                <w:b/>
                <w:bCs/>
              </w:rPr>
            </w:pPr>
            <w:r w:rsidRPr="00476AB0">
              <w:rPr>
                <w:rFonts w:cs="Times New Roman"/>
                <w:b/>
                <w:bCs/>
              </w:rPr>
              <w:t>Oodatav(</w:t>
            </w:r>
            <w:proofErr w:type="spellStart"/>
            <w:r w:rsidRPr="00476AB0">
              <w:rPr>
                <w:rFonts w:cs="Times New Roman"/>
                <w:b/>
                <w:bCs/>
              </w:rPr>
              <w:t>ad</w:t>
            </w:r>
            <w:proofErr w:type="spellEnd"/>
            <w:r w:rsidRPr="00476AB0">
              <w:rPr>
                <w:rFonts w:cs="Times New Roman"/>
                <w:b/>
                <w:bCs/>
              </w:rPr>
              <w:t>) tulemus(</w:t>
            </w:r>
            <w:proofErr w:type="spellStart"/>
            <w:r w:rsidRPr="00476AB0">
              <w:rPr>
                <w:rFonts w:cs="Times New Roman"/>
                <w:b/>
                <w:bCs/>
              </w:rPr>
              <w:t>ed</w:t>
            </w:r>
            <w:proofErr w:type="spellEnd"/>
            <w:r w:rsidRPr="00476AB0">
              <w:rPr>
                <w:rFonts w:cs="Times New Roman"/>
                <w:b/>
                <w:bCs/>
              </w:rPr>
              <w:t xml:space="preserve">): selgitada läbi pr. </w:t>
            </w:r>
            <w:proofErr w:type="spellStart"/>
            <w:r w:rsidRPr="00476AB0">
              <w:rPr>
                <w:rFonts w:cs="Times New Roman"/>
                <w:b/>
                <w:bCs/>
              </w:rPr>
              <w:t>teg</w:t>
            </w:r>
            <w:proofErr w:type="spellEnd"/>
            <w:r w:rsidRPr="00476AB0">
              <w:rPr>
                <w:rFonts w:cs="Times New Roman"/>
                <w:b/>
                <w:bCs/>
              </w:rPr>
              <w:t xml:space="preserve"> mõõdikute.</w:t>
            </w:r>
          </w:p>
          <w:p w14:paraId="44B5C6BD" w14:textId="7D7A63C2" w:rsidR="004514A3" w:rsidRPr="004514A3" w:rsidRDefault="004514A3" w:rsidP="004514A3">
            <w:pPr>
              <w:jc w:val="both"/>
              <w:rPr>
                <w:rFonts w:cs="Times New Roman"/>
              </w:rPr>
            </w:pPr>
            <w:r w:rsidRPr="004514A3">
              <w:rPr>
                <w:rFonts w:cs="Times New Roman"/>
              </w:rPr>
              <w:t>Vähemalt 15% tarbijatest eelistab osta mahetoitu, tunnustatud ettevõtete arv on 2400.</w:t>
            </w:r>
          </w:p>
        </w:tc>
      </w:tr>
    </w:tbl>
    <w:p w14:paraId="2E1BF6F0" w14:textId="0B7B8C74" w:rsidR="00476AB0" w:rsidRPr="008637FF" w:rsidRDefault="00476AB0" w:rsidP="00AE199A">
      <w:r>
        <w:rPr>
          <w:b/>
        </w:rPr>
        <w:lastRenderedPageBreak/>
        <w:br/>
      </w:r>
    </w:p>
    <w:p w14:paraId="5E12CB7B" w14:textId="6A4B08DE" w:rsidR="00B977B4" w:rsidRDefault="00521BE6" w:rsidP="00B977B4">
      <w:pPr>
        <w:pStyle w:val="Heading1"/>
        <w:jc w:val="both"/>
        <w:rPr>
          <w:rFonts w:ascii="Roboto Condensed Light" w:hAnsi="Roboto Condensed Light"/>
        </w:rPr>
      </w:pPr>
      <w:bookmarkStart w:id="24" w:name="_Toc167368721"/>
      <w:bookmarkEnd w:id="22"/>
      <w:r>
        <w:rPr>
          <w:rFonts w:ascii="Roboto Condensed Light" w:hAnsi="Roboto Condensed Light"/>
        </w:rPr>
        <w:t>7</w:t>
      </w:r>
      <w:r w:rsidR="00A3507E" w:rsidRPr="00EF4FDD">
        <w:rPr>
          <w:rFonts w:ascii="Roboto Condensed Light" w:hAnsi="Roboto Condensed Light"/>
        </w:rPr>
        <w:t xml:space="preserve">. </w:t>
      </w:r>
      <w:r w:rsidR="002F6402" w:rsidRPr="00EF4FDD">
        <w:rPr>
          <w:rFonts w:ascii="Roboto Condensed Light" w:hAnsi="Roboto Condensed Light"/>
        </w:rPr>
        <w:t>Programmi juhtimiskorraldus</w:t>
      </w:r>
      <w:bookmarkEnd w:id="24"/>
      <w:r w:rsidR="00F040C8" w:rsidRPr="00EF4FDD">
        <w:rPr>
          <w:rFonts w:ascii="Roboto Condensed Light" w:hAnsi="Roboto Condensed Light"/>
        </w:rPr>
        <w:tab/>
      </w:r>
    </w:p>
    <w:p w14:paraId="5FDEC35F" w14:textId="75D0E9A9" w:rsidR="00186D61" w:rsidRDefault="00D50EB2" w:rsidP="00186D61">
      <w:pPr>
        <w:spacing w:before="240"/>
        <w:jc w:val="both"/>
        <w:rPr>
          <w:sz w:val="24"/>
          <w:szCs w:val="24"/>
        </w:rPr>
      </w:pPr>
      <w:proofErr w:type="spellStart"/>
      <w:r>
        <w:rPr>
          <w:sz w:val="24"/>
          <w:szCs w:val="24"/>
        </w:rPr>
        <w:t>Toiduohtuse</w:t>
      </w:r>
      <w:proofErr w:type="spellEnd"/>
      <w:r w:rsidR="00186D61" w:rsidRPr="00E22F46">
        <w:rPr>
          <w:sz w:val="24"/>
          <w:szCs w:val="24"/>
        </w:rPr>
        <w:t xml:space="preserve"> programmi juhib </w:t>
      </w:r>
      <w:r>
        <w:rPr>
          <w:sz w:val="24"/>
          <w:szCs w:val="24"/>
        </w:rPr>
        <w:t>toiduohutuse</w:t>
      </w:r>
      <w:r w:rsidR="00186D61" w:rsidRPr="00E22F46">
        <w:rPr>
          <w:sz w:val="24"/>
          <w:szCs w:val="24"/>
        </w:rPr>
        <w:t xml:space="preserve"> asekantsler. Programmijuhi ülesanne on programmi koostamise ja uuendamise eestvedamine, elluviimise ja seire koordineerimine. Valdkonna eest vastutav minister kinnitab programmi pärast riigieelarve vastuvõtmist Riigikogus. Iga lõppenud aasta kohta koostatakse programmi tulemusaruanne, mis on sisendiks tulemusvaldkonna „</w:t>
      </w:r>
      <w:r w:rsidR="00186D61">
        <w:rPr>
          <w:sz w:val="24"/>
          <w:szCs w:val="24"/>
        </w:rPr>
        <w:t>Põllumajandus ja kalandus</w:t>
      </w:r>
      <w:r w:rsidR="00186D61" w:rsidRPr="00E22F46">
        <w:rPr>
          <w:sz w:val="24"/>
          <w:szCs w:val="24"/>
        </w:rPr>
        <w:t>“ tulemusaruandesse.</w:t>
      </w:r>
    </w:p>
    <w:p w14:paraId="62DB8F88" w14:textId="515C73CB" w:rsidR="00B977B4" w:rsidRDefault="00B977B4" w:rsidP="00B977B4">
      <w:pPr>
        <w:widowControl w:val="0"/>
        <w:pBdr>
          <w:top w:val="nil"/>
          <w:left w:val="nil"/>
          <w:bottom w:val="nil"/>
          <w:right w:val="nil"/>
          <w:between w:val="nil"/>
        </w:pBdr>
        <w:jc w:val="both"/>
        <w:rPr>
          <w:sz w:val="24"/>
          <w:szCs w:val="24"/>
        </w:rPr>
      </w:pPr>
      <w:r w:rsidRPr="00B977B4">
        <w:rPr>
          <w:sz w:val="24"/>
          <w:szCs w:val="24"/>
        </w:rPr>
        <w:lastRenderedPageBreak/>
        <w:t xml:space="preserve">Programm on arengukavas „Põllumajanduse ja kalanduse valdkonna arengukava aastani 2030“ seatud </w:t>
      </w:r>
      <w:r w:rsidR="00186D61">
        <w:rPr>
          <w:sz w:val="24"/>
          <w:szCs w:val="24"/>
        </w:rPr>
        <w:t>eesmärkide</w:t>
      </w:r>
      <w:r w:rsidRPr="00B977B4">
        <w:rPr>
          <w:sz w:val="24"/>
          <w:szCs w:val="24"/>
        </w:rPr>
        <w:t xml:space="preserve"> rakendamiseks vajalikke meetmeid ja tegevusi kirjeldav dokument.</w:t>
      </w:r>
      <w:r w:rsidR="00367E49">
        <w:rPr>
          <w:sz w:val="24"/>
          <w:szCs w:val="24"/>
        </w:rPr>
        <w:t xml:space="preserve"> </w:t>
      </w:r>
      <w:r w:rsidR="00367E49" w:rsidRPr="00367E49">
        <w:rPr>
          <w:sz w:val="24"/>
          <w:szCs w:val="24"/>
        </w:rPr>
        <w:t xml:space="preserve">Programm viib ellu arengukava „Põllumajanduse ja kalanduse valdkonna arengukava aastani 2030“ 1., </w:t>
      </w:r>
      <w:r w:rsidR="00367E49">
        <w:rPr>
          <w:sz w:val="24"/>
          <w:szCs w:val="24"/>
        </w:rPr>
        <w:t>2</w:t>
      </w:r>
      <w:r w:rsidR="00367E49" w:rsidRPr="00367E49">
        <w:rPr>
          <w:sz w:val="24"/>
          <w:szCs w:val="24"/>
        </w:rPr>
        <w:t xml:space="preserve">., </w:t>
      </w:r>
      <w:r w:rsidR="00367E49">
        <w:rPr>
          <w:sz w:val="24"/>
          <w:szCs w:val="24"/>
        </w:rPr>
        <w:t>3</w:t>
      </w:r>
      <w:r w:rsidR="00367E49" w:rsidRPr="00367E49">
        <w:rPr>
          <w:sz w:val="24"/>
          <w:szCs w:val="24"/>
        </w:rPr>
        <w:t>.</w:t>
      </w:r>
      <w:r w:rsidR="00367E49">
        <w:rPr>
          <w:sz w:val="24"/>
          <w:szCs w:val="24"/>
        </w:rPr>
        <w:t>, 4</w:t>
      </w:r>
      <w:r w:rsidR="00367E49" w:rsidRPr="00367E49">
        <w:rPr>
          <w:sz w:val="24"/>
          <w:szCs w:val="24"/>
        </w:rPr>
        <w:t>.</w:t>
      </w:r>
      <w:r w:rsidR="00367E49">
        <w:rPr>
          <w:sz w:val="24"/>
          <w:szCs w:val="24"/>
        </w:rPr>
        <w:t xml:space="preserve"> ja 5.</w:t>
      </w:r>
      <w:r w:rsidR="00367E49" w:rsidRPr="00367E49">
        <w:rPr>
          <w:sz w:val="24"/>
          <w:szCs w:val="24"/>
        </w:rPr>
        <w:t xml:space="preserve"> tegevussuundade eesmärke.</w:t>
      </w:r>
    </w:p>
    <w:p w14:paraId="5950C6B0" w14:textId="0AE33498" w:rsidR="00367E49" w:rsidRDefault="00367E49" w:rsidP="00B977B4">
      <w:pPr>
        <w:widowControl w:val="0"/>
        <w:pBdr>
          <w:top w:val="nil"/>
          <w:left w:val="nil"/>
          <w:bottom w:val="nil"/>
          <w:right w:val="nil"/>
          <w:between w:val="nil"/>
        </w:pBdr>
        <w:jc w:val="both"/>
        <w:rPr>
          <w:sz w:val="24"/>
          <w:szCs w:val="24"/>
        </w:rPr>
      </w:pPr>
      <w:r w:rsidRPr="00510C3A">
        <w:rPr>
          <w:noProof/>
          <w:szCs w:val="24"/>
          <w:lang w:eastAsia="et-EE"/>
        </w:rPr>
        <w:drawing>
          <wp:inline distT="0" distB="0" distL="0" distR="0" wp14:anchorId="496558DA" wp14:editId="500E6E6C">
            <wp:extent cx="5645257" cy="3277209"/>
            <wp:effectExtent l="0" t="0" r="0" b="0"/>
            <wp:docPr id="625544482" name="Picture 625544482" descr="PõKa_struk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õKa_struktuu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65201" cy="3288787"/>
                    </a:xfrm>
                    <a:prstGeom prst="rect">
                      <a:avLst/>
                    </a:prstGeom>
                    <a:noFill/>
                    <a:ln>
                      <a:noFill/>
                    </a:ln>
                  </pic:spPr>
                </pic:pic>
              </a:graphicData>
            </a:graphic>
          </wp:inline>
        </w:drawing>
      </w:r>
    </w:p>
    <w:p w14:paraId="6DA00975" w14:textId="77777777" w:rsidR="00E0176A" w:rsidRDefault="00E0176A">
      <w:pPr>
        <w:spacing w:after="160" w:line="259" w:lineRule="auto"/>
        <w:rPr>
          <w:sz w:val="24"/>
          <w:szCs w:val="24"/>
        </w:rPr>
      </w:pPr>
      <w:r>
        <w:rPr>
          <w:sz w:val="24"/>
          <w:szCs w:val="24"/>
        </w:rPr>
        <w:br w:type="page"/>
      </w:r>
    </w:p>
    <w:p w14:paraId="6143D8C7" w14:textId="0C6ED0E7" w:rsidR="00B977B4" w:rsidRDefault="00E0176A" w:rsidP="00E0176A">
      <w:pPr>
        <w:pStyle w:val="Heading1"/>
      </w:pPr>
      <w:bookmarkStart w:id="25" w:name="_Toc167368722"/>
      <w:r>
        <w:lastRenderedPageBreak/>
        <w:t>LISA 1. Programmi teenuste kirjeldus</w:t>
      </w:r>
      <w:bookmarkEnd w:id="25"/>
    </w:p>
    <w:p w14:paraId="4057EEC6" w14:textId="77777777" w:rsidR="00E0176A" w:rsidRPr="00E0176A" w:rsidRDefault="00E0176A" w:rsidP="00E0176A"/>
    <w:p w14:paraId="228D748A" w14:textId="743B4FFB" w:rsidR="00E0176A" w:rsidRPr="00EC12E1" w:rsidRDefault="00E0176A" w:rsidP="00E0176A">
      <w:pPr>
        <w:rPr>
          <w:b/>
          <w:bCs/>
        </w:rPr>
      </w:pPr>
      <w:r w:rsidRPr="00EC12E1">
        <w:rPr>
          <w:b/>
          <w:bCs/>
        </w:rPr>
        <w:t>Programmi tegevus – Taimekaitse ja väetis</w:t>
      </w:r>
      <w:r w:rsidR="006C3970">
        <w:rPr>
          <w:b/>
          <w:bCs/>
        </w:rPr>
        <w:t>te poliitika kujundamine ja rakendamine</w:t>
      </w:r>
      <w:r w:rsidRPr="00EC12E1">
        <w:rPr>
          <w:b/>
          <w:bCs/>
        </w:rPr>
        <w:tab/>
      </w:r>
    </w:p>
    <w:p w14:paraId="70AD974D" w14:textId="65FF1EA6" w:rsidR="00EC12E1" w:rsidRDefault="0026299D" w:rsidP="002B314D">
      <w:pPr>
        <w:jc w:val="both"/>
      </w:pPr>
      <w:r>
        <w:t>Programmi tegevuse oodatavat tulemust aitavad saavutada Regionaal- ja Põllumajandusministeerium (</w:t>
      </w:r>
      <w:proofErr w:type="spellStart"/>
      <w:r>
        <w:t>ReM</w:t>
      </w:r>
      <w:proofErr w:type="spellEnd"/>
      <w:r>
        <w:t xml:space="preserve">), PTA ja </w:t>
      </w:r>
      <w:r>
        <w:rPr>
          <w:rFonts w:cstheme="minorHAnsi"/>
        </w:rPr>
        <w:t>METK</w:t>
      </w:r>
      <w:r>
        <w:t xml:space="preserve"> oma teenuste kaudu. Väetiste ja taimekaitsevahendite ohutus inimesele ja keskkonnale tagatakse </w:t>
      </w:r>
      <w:proofErr w:type="spellStart"/>
      <w:r>
        <w:t>ReM</w:t>
      </w:r>
      <w:proofErr w:type="spellEnd"/>
      <w:r>
        <w:t xml:space="preserve"> taimekaitse- ja väetiste turustamise poliitika kujundamisega. PTA teostab taimekaitse ja väetiste </w:t>
      </w:r>
      <w:r w:rsidR="002B314D">
        <w:t xml:space="preserve">turustamise ja kasutamise </w:t>
      </w:r>
      <w:r>
        <w:t>valdkonnas järelevalvet</w:t>
      </w:r>
      <w:r w:rsidR="008A703B">
        <w:t xml:space="preserve">. </w:t>
      </w:r>
      <w:r w:rsidR="008A703B" w:rsidRPr="008A703B">
        <w:t>METK panustab valdkonda teadustegevustega, analüüsides maakasutuse keskkonnamõju, viies läbi taimekaitse ja taimekasvatuse uuringuid ning hinnates taimekaitsevahendite tõhusust. METK teeb laboratoorseid analüüse (mullaproovid, taimekaitsevahendid, väetised jm) ning panustab ka teadmussiirde ja innovatsiooniteenustega.</w:t>
      </w:r>
      <w:r>
        <w:t xml:space="preserve"> </w:t>
      </w:r>
    </w:p>
    <w:p w14:paraId="27BCA6BB" w14:textId="4B181340" w:rsidR="00E0176A" w:rsidRPr="0026299D" w:rsidRDefault="00E0176A" w:rsidP="00E0176A">
      <w:pPr>
        <w:rPr>
          <w:b/>
          <w:bCs/>
        </w:rPr>
      </w:pPr>
      <w:r w:rsidRPr="0026299D">
        <w:rPr>
          <w:b/>
          <w:bCs/>
        </w:rPr>
        <w:t xml:space="preserve">Programmi tegevus – </w:t>
      </w:r>
      <w:r w:rsidR="006C3970">
        <w:rPr>
          <w:b/>
          <w:bCs/>
        </w:rPr>
        <w:t>Tõu</w:t>
      </w:r>
      <w:r w:rsidRPr="0026299D">
        <w:rPr>
          <w:b/>
          <w:bCs/>
        </w:rPr>
        <w:t xml:space="preserve">aretuse </w:t>
      </w:r>
      <w:r w:rsidR="005F4A2A">
        <w:rPr>
          <w:b/>
          <w:bCs/>
        </w:rPr>
        <w:t>poliitika kujundamine</w:t>
      </w:r>
      <w:r w:rsidRPr="0026299D">
        <w:rPr>
          <w:b/>
          <w:bCs/>
        </w:rPr>
        <w:t xml:space="preserve"> ja </w:t>
      </w:r>
      <w:r w:rsidR="005F4A2A">
        <w:rPr>
          <w:b/>
          <w:bCs/>
        </w:rPr>
        <w:t>rakendamine</w:t>
      </w:r>
      <w:r w:rsidRPr="0026299D">
        <w:rPr>
          <w:b/>
          <w:bCs/>
        </w:rPr>
        <w:t xml:space="preserve">, </w:t>
      </w:r>
    </w:p>
    <w:p w14:paraId="5B863AD2" w14:textId="7A10C820" w:rsidR="0026299D" w:rsidRDefault="0026299D" w:rsidP="00E0176A">
      <w:r>
        <w:t xml:space="preserve">Põllumajanduses mitmekesise tootmise võimaldamiseks kujundab </w:t>
      </w:r>
      <w:proofErr w:type="spellStart"/>
      <w:r>
        <w:t>ReM</w:t>
      </w:r>
      <w:proofErr w:type="spellEnd"/>
      <w:r>
        <w:t xml:space="preserve"> poliitikat </w:t>
      </w:r>
      <w:r w:rsidRPr="0026299D">
        <w:t>põllumajandusloomade aretuse ja loomageneetiliste ressursside säilitamise</w:t>
      </w:r>
      <w:r>
        <w:t xml:space="preserve"> valdkondades. </w:t>
      </w:r>
      <w:r w:rsidRPr="0026299D">
        <w:t xml:space="preserve">PTA teostab järelevalvet aretuse üle. </w:t>
      </w:r>
      <w:r>
        <w:t xml:space="preserve">PRIA kaudu makstakse </w:t>
      </w:r>
      <w:r w:rsidRPr="0026299D">
        <w:t xml:space="preserve">ohustatud tõugu looma pidamise toetust </w:t>
      </w:r>
      <w:r>
        <w:t>ning</w:t>
      </w:r>
      <w:r w:rsidRPr="0026299D">
        <w:t xml:space="preserve"> põllumajandusloomade aretustoetust.</w:t>
      </w:r>
    </w:p>
    <w:p w14:paraId="0A4A312B" w14:textId="00365BB3" w:rsidR="005F4A2A" w:rsidRDefault="005F4A2A" w:rsidP="00E0176A">
      <w:pPr>
        <w:rPr>
          <w:b/>
          <w:bCs/>
        </w:rPr>
      </w:pPr>
      <w:r w:rsidRPr="0026299D">
        <w:rPr>
          <w:b/>
          <w:bCs/>
        </w:rPr>
        <w:t>Programmi tegevus –</w:t>
      </w:r>
      <w:r>
        <w:rPr>
          <w:b/>
          <w:bCs/>
        </w:rPr>
        <w:t xml:space="preserve"> S</w:t>
      </w:r>
      <w:r w:rsidRPr="0026299D">
        <w:rPr>
          <w:b/>
          <w:bCs/>
        </w:rPr>
        <w:t>ordiaretus</w:t>
      </w:r>
      <w:r w:rsidR="006C3970">
        <w:rPr>
          <w:b/>
          <w:bCs/>
        </w:rPr>
        <w:t>e</w:t>
      </w:r>
      <w:r w:rsidRPr="0026299D">
        <w:rPr>
          <w:b/>
          <w:bCs/>
        </w:rPr>
        <w:t xml:space="preserve"> ja paljundusmaterjal</w:t>
      </w:r>
      <w:r>
        <w:rPr>
          <w:b/>
          <w:bCs/>
        </w:rPr>
        <w:t>i poliitika kujundamine</w:t>
      </w:r>
    </w:p>
    <w:p w14:paraId="01D435F2" w14:textId="2E591D5E" w:rsidR="005F4A2A" w:rsidRDefault="005F4A2A" w:rsidP="006C566B">
      <w:pPr>
        <w:jc w:val="both"/>
      </w:pPr>
      <w:r>
        <w:t xml:space="preserve">Põllumajanduses mitmekesise tootmise võimaldamiseks kujundab </w:t>
      </w:r>
      <w:proofErr w:type="spellStart"/>
      <w:r>
        <w:t>ReM</w:t>
      </w:r>
      <w:proofErr w:type="spellEnd"/>
      <w:r>
        <w:t xml:space="preserve"> poliitikat sordiaretuse ja taimse</w:t>
      </w:r>
      <w:r w:rsidR="00E739C5">
        <w:t xml:space="preserve"> </w:t>
      </w:r>
      <w:r>
        <w:t xml:space="preserve">paljundusmaterjali valdkondades. </w:t>
      </w:r>
    </w:p>
    <w:p w14:paraId="76230E5D" w14:textId="0844314E" w:rsidR="00807B8C" w:rsidRDefault="005F4A2A" w:rsidP="006C566B">
      <w:pPr>
        <w:jc w:val="both"/>
      </w:pPr>
      <w:r>
        <w:t xml:space="preserve">PTA tegeleb seemnete </w:t>
      </w:r>
      <w:r w:rsidR="009602C5">
        <w:t xml:space="preserve">ja seemnekartuli </w:t>
      </w:r>
      <w:r>
        <w:t>sertifitseer</w:t>
      </w:r>
      <w:r w:rsidR="00BE113B">
        <w:t>i</w:t>
      </w:r>
      <w:r>
        <w:t>mise ja turustamise nõuetele vastavuse kontrollidega, sordi registreerimise ja –kaitsega</w:t>
      </w:r>
      <w:r w:rsidR="009602C5">
        <w:t xml:space="preserve"> ning paljundusmaterjali ja erinevate taimede turustamise nõuetele vastavuse kontroll</w:t>
      </w:r>
      <w:r w:rsidR="00BE113B">
        <w:t>i</w:t>
      </w:r>
      <w:r w:rsidR="009602C5">
        <w:t>dega</w:t>
      </w:r>
      <w:r>
        <w:t xml:space="preserve">. Olulisemad teenused </w:t>
      </w:r>
      <w:r>
        <w:rPr>
          <w:rFonts w:cstheme="minorHAnsi"/>
        </w:rPr>
        <w:t>METK</w:t>
      </w:r>
      <w:r>
        <w:t xml:space="preserve"> poolt on </w:t>
      </w:r>
      <w:r w:rsidR="007B5C9E">
        <w:t xml:space="preserve">põllumajanduskultuuride sordiaretus, </w:t>
      </w:r>
      <w:r>
        <w:t>seemnete kvaliteedi määramine</w:t>
      </w:r>
      <w:r w:rsidR="007B5C9E">
        <w:t>,</w:t>
      </w:r>
      <w:r>
        <w:t xml:space="preserve"> s</w:t>
      </w:r>
      <w:r w:rsidRPr="006501EB">
        <w:t>eemnepartiide jär</w:t>
      </w:r>
      <w:r>
        <w:t xml:space="preserve">elkontrolli </w:t>
      </w:r>
      <w:r w:rsidR="006C566B">
        <w:t>põld</w:t>
      </w:r>
      <w:r>
        <w:t>katsete</w:t>
      </w:r>
      <w:r w:rsidR="007B5C9E">
        <w:t>, sordi registreerimiskatsete ja sordi võrdluskatsete (majanduskatsete)</w:t>
      </w:r>
      <w:r>
        <w:t xml:space="preserve"> läbiviimine</w:t>
      </w:r>
      <w:r w:rsidR="007B5C9E">
        <w:t xml:space="preserve"> ning</w:t>
      </w:r>
      <w:r>
        <w:t xml:space="preserve"> geneetilise ressursi kogumine ja säilitamine. </w:t>
      </w:r>
      <w:r w:rsidR="007B5C9E" w:rsidRPr="00807B8C">
        <w:rPr>
          <w:rFonts w:cstheme="minorHAnsi"/>
        </w:rPr>
        <w:t>METK</w:t>
      </w:r>
      <w:r w:rsidR="007B5C9E" w:rsidRPr="00807B8C">
        <w:t xml:space="preserve"> panustab valdkondadesse teadmussiirde ja innovatsiooni teenustega.</w:t>
      </w:r>
      <w:r w:rsidR="007B5C9E">
        <w:t xml:space="preserve"> </w:t>
      </w:r>
      <w:r>
        <w:t xml:space="preserve">PRIA kaudu makstakse kohalikku sorti taimede kasvatamise </w:t>
      </w:r>
      <w:r w:rsidRPr="0026299D">
        <w:t>toetust</w:t>
      </w:r>
      <w:r>
        <w:t xml:space="preserve"> </w:t>
      </w:r>
      <w:r w:rsidR="006C566B">
        <w:t xml:space="preserve">ning sertifitseeritud seemnekartuli tootmise </w:t>
      </w:r>
      <w:r w:rsidRPr="0026299D">
        <w:t>toetust.</w:t>
      </w:r>
    </w:p>
    <w:p w14:paraId="0B550A2F" w14:textId="0F0A04E1" w:rsidR="00E0176A" w:rsidRPr="0026299D" w:rsidRDefault="00E0176A" w:rsidP="00E0176A">
      <w:pPr>
        <w:rPr>
          <w:b/>
          <w:bCs/>
        </w:rPr>
      </w:pPr>
      <w:r w:rsidRPr="0026299D">
        <w:rPr>
          <w:b/>
          <w:bCs/>
        </w:rPr>
        <w:t xml:space="preserve">Programmi tegevus – </w:t>
      </w:r>
      <w:r w:rsidR="006C3970">
        <w:rPr>
          <w:b/>
          <w:bCs/>
        </w:rPr>
        <w:t>Looma- ja taimetervise poliitika kujundamine ja rakendamine</w:t>
      </w:r>
    </w:p>
    <w:p w14:paraId="4ABF054F" w14:textId="77777777" w:rsidR="0026299D" w:rsidRDefault="0026299D" w:rsidP="0026299D">
      <w:r>
        <w:t xml:space="preserve">Programmi tegevuse oodatavat tulemust aitavad saavutada </w:t>
      </w:r>
      <w:proofErr w:type="spellStart"/>
      <w:r>
        <w:t>ReM</w:t>
      </w:r>
      <w:proofErr w:type="spellEnd"/>
      <w:r>
        <w:t xml:space="preserve">, PTA, PRIA, LABRIS ja METK oma teenuste kaudu. Hea taimetervise ja loomade tervise alane olukord ning kõrge loomade heaolu tagatakse </w:t>
      </w:r>
      <w:proofErr w:type="spellStart"/>
      <w:r>
        <w:t>ReM</w:t>
      </w:r>
      <w:proofErr w:type="spellEnd"/>
      <w:r>
        <w:t xml:space="preserve"> taimetervise, söödaohutuse, loomatervise ja loomade heaolu poliitika kujundamisega. </w:t>
      </w:r>
    </w:p>
    <w:p w14:paraId="1D3B7960" w14:textId="7D4CEA82" w:rsidR="0026299D" w:rsidRDefault="0026299D" w:rsidP="0026299D">
      <w:r>
        <w:t xml:space="preserve">PTA teostab järelevalvet taimetervise, söödaohutuse, loomade pidamise, heaolu, kõrvalsaaduste käitlemise ja </w:t>
      </w:r>
      <w:proofErr w:type="spellStart"/>
      <w:r>
        <w:t>puidutöötlemisettevõtete</w:t>
      </w:r>
      <w:proofErr w:type="spellEnd"/>
      <w:r>
        <w:t xml:space="preserve"> üle. PTA teostab </w:t>
      </w:r>
      <w:r w:rsidR="00296BD9">
        <w:t xml:space="preserve">looma- ja </w:t>
      </w:r>
      <w:r>
        <w:t xml:space="preserve">taimetervise alase väljaveo ja sisseveo kontrolli. </w:t>
      </w:r>
    </w:p>
    <w:p w14:paraId="2C51D53F" w14:textId="77777777" w:rsidR="008E7A8E" w:rsidRDefault="0026299D" w:rsidP="0026299D">
      <w:r>
        <w:t xml:space="preserve">PRIA kaudu makstakse loomade heaolu, karjatervise kõrgemate majandamisnõuete ning loomataudide kontrollprogrammi alase koostöö toetust. Ohtliku taimekahjustaja puhangu korral on võimalik anda toetust ohtliku taimekahjustaja kartuli ringmädaniku või viljapuu-bakterpõletiku tõrjeabinõude rakendamise eest. </w:t>
      </w:r>
    </w:p>
    <w:p w14:paraId="6388B901" w14:textId="304A4550" w:rsidR="0026299D" w:rsidRDefault="0026299D" w:rsidP="0026299D">
      <w:r>
        <w:t xml:space="preserve">METK </w:t>
      </w:r>
      <w:r w:rsidR="003727FE" w:rsidRPr="003727FE">
        <w:t>uurib taimekahjustajaid ja teeb kahjustajate seiret,</w:t>
      </w:r>
      <w:r>
        <w:t xml:space="preserve"> teeb taimse materjali ja sööda laborianalüüse ning taimekahjustajate määramise analüüse. LABRIS teeb laboriuuringuid ja annab riskihinnanguid loomatervise ja söödaohutuse valdkonnas. </w:t>
      </w:r>
      <w:r>
        <w:tab/>
      </w:r>
    </w:p>
    <w:p w14:paraId="232E6C4A" w14:textId="0D98C56E" w:rsidR="00B977B4" w:rsidRPr="0026299D" w:rsidRDefault="00E0176A" w:rsidP="00E0176A">
      <w:pPr>
        <w:rPr>
          <w:b/>
          <w:bCs/>
        </w:rPr>
      </w:pPr>
      <w:r w:rsidRPr="0026299D">
        <w:rPr>
          <w:b/>
          <w:bCs/>
        </w:rPr>
        <w:t>Programmi tegevus – Toiduohutus</w:t>
      </w:r>
      <w:r w:rsidR="006C3970">
        <w:rPr>
          <w:b/>
          <w:bCs/>
        </w:rPr>
        <w:t>e poliitika kujundamine ja rakendamine</w:t>
      </w:r>
    </w:p>
    <w:p w14:paraId="121A5A6E" w14:textId="4EED4B91" w:rsidR="0026299D" w:rsidRDefault="0026299D" w:rsidP="00E0176A">
      <w:r w:rsidRPr="0026299D">
        <w:t xml:space="preserve">Toiduohutuse eesmärke aitavad saavutada oma teenuste kaudu </w:t>
      </w:r>
      <w:proofErr w:type="spellStart"/>
      <w:r w:rsidRPr="0026299D">
        <w:t>ReM</w:t>
      </w:r>
      <w:proofErr w:type="spellEnd"/>
      <w:r w:rsidRPr="0026299D">
        <w:t xml:space="preserve"> toiduohutuse poliitika kujundamisega, PTA toiduohutuse järelevalve</w:t>
      </w:r>
      <w:r w:rsidR="0084378C">
        <w:t xml:space="preserve"> (sh väljaveo ja sisseveo kontroll)</w:t>
      </w:r>
      <w:r w:rsidRPr="0026299D">
        <w:t xml:space="preserve"> ja haiguspuhanguteks valmisoleku tagamisega ning LABRIS toidu ja alkoholi laboratoorse kontrolli, toiduvaldkonna referentvolituste täitmise ja toiduohutuse valdkonna riskihindamisega.</w:t>
      </w:r>
    </w:p>
    <w:p w14:paraId="5F90DDB8" w14:textId="49BF10B6" w:rsidR="00476AB0" w:rsidRPr="00325A77" w:rsidRDefault="00476AB0" w:rsidP="00E0176A">
      <w:pPr>
        <w:rPr>
          <w:b/>
          <w:bCs/>
        </w:rPr>
      </w:pPr>
      <w:r w:rsidRPr="00325A77">
        <w:rPr>
          <w:b/>
          <w:bCs/>
        </w:rPr>
        <w:t>Programmi tegevus – Mahepõllumajanduse poliitika kujundamine ja korraldamine</w:t>
      </w:r>
    </w:p>
    <w:p w14:paraId="5E04C17F" w14:textId="64CE5822" w:rsidR="00476AB0" w:rsidRDefault="00476AB0" w:rsidP="00476AB0">
      <w:r>
        <w:lastRenderedPageBreak/>
        <w:t xml:space="preserve">Mahepõllumajanduse eesmärke aitavad saavutada oma teenuste kaudu </w:t>
      </w:r>
      <w:proofErr w:type="spellStart"/>
      <w:r>
        <w:t>ReM</w:t>
      </w:r>
      <w:proofErr w:type="spellEnd"/>
      <w:r>
        <w:t xml:space="preserve"> poliitika kujundamine, mida rakendatakse PRIA (toetuste rakendamine), PTA (järelevalve) teenuste kaudu. </w:t>
      </w:r>
    </w:p>
    <w:p w14:paraId="4C667AAF" w14:textId="127D5EBF" w:rsidR="00325A77" w:rsidRDefault="00325A77" w:rsidP="00476AB0">
      <w:r>
        <w:t xml:space="preserve">Mahepõllumajanduse konkurentsivõime tõstmiseks ning mahepõllumajanduses tunnustatud ettevõtjate arvu säilitamiseks rakendatakse mahepõllumajanduse toetusi: mahepõllumajanduse </w:t>
      </w:r>
      <w:proofErr w:type="spellStart"/>
      <w:r>
        <w:t>ökokava</w:t>
      </w:r>
      <w:proofErr w:type="spellEnd"/>
      <w:r>
        <w:t>, l</w:t>
      </w:r>
      <w:r w:rsidRPr="00476AB0">
        <w:t>oomade heaolu toetus mahepõllumajandusloomadele</w:t>
      </w:r>
      <w:r>
        <w:t>, h</w:t>
      </w:r>
      <w:r w:rsidRPr="00325A77">
        <w:t>aridusasutustes mahetoidu pakkumise toetus</w:t>
      </w:r>
    </w:p>
    <w:p w14:paraId="446B32D4" w14:textId="2C13279C" w:rsidR="00325A77" w:rsidRPr="0094518E" w:rsidRDefault="00325A77" w:rsidP="0094518E">
      <w:pPr>
        <w:jc w:val="both"/>
        <w:rPr>
          <w:sz w:val="24"/>
          <w:szCs w:val="24"/>
        </w:rPr>
      </w:pPr>
      <w:r>
        <w:t xml:space="preserve">PTA põhitegevuseks on </w:t>
      </w:r>
      <w:r w:rsidRPr="00325A77">
        <w:t>mahepõllumajanduslike ettevõttete tunnustamine ning riikliku järelevalve korraldamine</w:t>
      </w:r>
      <w:r>
        <w:t>.</w:t>
      </w:r>
      <w:r w:rsidR="00D97761" w:rsidRPr="00D97761">
        <w:t xml:space="preserve"> METK panustab teadmussiirde ja innovatsiooni teenustega.</w:t>
      </w:r>
    </w:p>
    <w:p w14:paraId="58CB6B26" w14:textId="77777777" w:rsidR="00325A77" w:rsidRDefault="00325A77" w:rsidP="00476AB0"/>
    <w:p w14:paraId="7EBE5B7E" w14:textId="77777777" w:rsidR="0094518E" w:rsidRPr="00501558" w:rsidRDefault="0094518E" w:rsidP="0094518E">
      <w:pPr>
        <w:keepNext/>
        <w:spacing w:before="240" w:after="100" w:afterAutospacing="1"/>
        <w:ind w:left="431" w:hanging="431"/>
        <w:jc w:val="both"/>
        <w:outlineLvl w:val="0"/>
        <w:rPr>
          <w:rFonts w:eastAsia="Roboto Condensed Light" w:cs="Times New Roman"/>
          <w:b/>
          <w:bCs/>
          <w:color w:val="006EB5"/>
          <w:kern w:val="36"/>
          <w:sz w:val="36"/>
          <w:szCs w:val="48"/>
        </w:rPr>
      </w:pPr>
      <w:r w:rsidRPr="00501558">
        <w:rPr>
          <w:rFonts w:eastAsia="Roboto Condensed Light" w:cs="Times New Roman"/>
          <w:b/>
          <w:bCs/>
          <w:color w:val="006EB5"/>
          <w:kern w:val="36"/>
          <w:sz w:val="36"/>
          <w:szCs w:val="48"/>
        </w:rPr>
        <w:t>LISA 2. Teenuste rahastamiskava</w:t>
      </w:r>
    </w:p>
    <w:p w14:paraId="67C8F7F1" w14:textId="77777777" w:rsidR="0094518E" w:rsidRPr="00501558" w:rsidRDefault="0094518E" w:rsidP="0094518E">
      <w:pPr>
        <w:spacing w:after="0"/>
        <w:jc w:val="both"/>
        <w:rPr>
          <w:rFonts w:eastAsia="Roboto Condensed Light" w:cs="Roboto Condensed"/>
          <w:sz w:val="24"/>
        </w:rPr>
      </w:pPr>
    </w:p>
    <w:tbl>
      <w:tblPr>
        <w:tblStyle w:val="TableGrid2"/>
        <w:tblW w:w="0" w:type="auto"/>
        <w:tblLook w:val="04A0" w:firstRow="1" w:lastRow="0" w:firstColumn="1" w:lastColumn="0" w:noHBand="0" w:noVBand="1"/>
      </w:tblPr>
      <w:tblGrid>
        <w:gridCol w:w="2450"/>
        <w:gridCol w:w="1432"/>
        <w:gridCol w:w="1726"/>
        <w:gridCol w:w="1727"/>
        <w:gridCol w:w="1727"/>
      </w:tblGrid>
      <w:tr w:rsidR="0094518E" w:rsidRPr="001673E1" w14:paraId="62246357" w14:textId="77777777" w:rsidTr="001673E1">
        <w:trPr>
          <w:trHeight w:val="398"/>
        </w:trPr>
        <w:tc>
          <w:tcPr>
            <w:tcW w:w="2450" w:type="dxa"/>
            <w:vMerge w:val="restart"/>
            <w:shd w:val="clear" w:color="auto" w:fill="auto"/>
          </w:tcPr>
          <w:p w14:paraId="23DCCC78" w14:textId="77777777" w:rsidR="0094518E" w:rsidRPr="001673E1" w:rsidRDefault="0094518E" w:rsidP="00086C30">
            <w:pPr>
              <w:jc w:val="both"/>
              <w:rPr>
                <w:rFonts w:ascii="Roboto Condensed" w:eastAsia="Roboto Condensed Light" w:hAnsi="Roboto Condensed" w:cs="Times New Roman"/>
                <w:b/>
                <w:bCs/>
              </w:rPr>
            </w:pPr>
            <w:r w:rsidRPr="001673E1">
              <w:rPr>
                <w:rFonts w:ascii="Roboto Condensed" w:eastAsia="Roboto Condensed Light" w:hAnsi="Roboto Condensed" w:cs="Times New Roman"/>
                <w:b/>
                <w:bCs/>
              </w:rPr>
              <w:t xml:space="preserve">Programmi teenuste rahastamiskava </w:t>
            </w:r>
          </w:p>
        </w:tc>
        <w:tc>
          <w:tcPr>
            <w:tcW w:w="6612" w:type="dxa"/>
            <w:gridSpan w:val="4"/>
            <w:shd w:val="clear" w:color="auto" w:fill="auto"/>
          </w:tcPr>
          <w:p w14:paraId="689CCAFE" w14:textId="77777777" w:rsidR="0094518E" w:rsidRPr="001673E1" w:rsidRDefault="0094518E" w:rsidP="00086C30">
            <w:pPr>
              <w:jc w:val="center"/>
              <w:rPr>
                <w:rFonts w:ascii="Roboto Condensed" w:eastAsia="Roboto Condensed Light" w:hAnsi="Roboto Condensed" w:cs="Times New Roman"/>
                <w:b/>
                <w:bCs/>
              </w:rPr>
            </w:pPr>
            <w:r w:rsidRPr="001673E1">
              <w:rPr>
                <w:rFonts w:ascii="Roboto Condensed" w:eastAsia="Roboto Condensed Light" w:hAnsi="Roboto Condensed" w:cs="Times New Roman"/>
                <w:b/>
                <w:bCs/>
              </w:rPr>
              <w:t>Eelarve</w:t>
            </w:r>
          </w:p>
        </w:tc>
      </w:tr>
      <w:tr w:rsidR="001673E1" w:rsidRPr="001673E1" w14:paraId="7167B6F5" w14:textId="77777777" w:rsidTr="001673E1">
        <w:tc>
          <w:tcPr>
            <w:tcW w:w="2450" w:type="dxa"/>
            <w:vMerge/>
            <w:shd w:val="clear" w:color="auto" w:fill="auto"/>
          </w:tcPr>
          <w:p w14:paraId="2903DE1E" w14:textId="77777777" w:rsidR="0094518E" w:rsidRPr="001673E1" w:rsidRDefault="0094518E" w:rsidP="00086C30">
            <w:pPr>
              <w:jc w:val="both"/>
              <w:rPr>
                <w:rFonts w:ascii="Roboto Condensed" w:eastAsia="Roboto Condensed Light" w:hAnsi="Roboto Condensed" w:cs="Times New Roman"/>
                <w:b/>
                <w:bCs/>
              </w:rPr>
            </w:pPr>
          </w:p>
        </w:tc>
        <w:tc>
          <w:tcPr>
            <w:tcW w:w="1432" w:type="dxa"/>
            <w:shd w:val="clear" w:color="auto" w:fill="auto"/>
          </w:tcPr>
          <w:p w14:paraId="146CF2C0" w14:textId="77777777" w:rsidR="0094518E" w:rsidRPr="001673E1" w:rsidRDefault="0094518E" w:rsidP="00086C30">
            <w:pPr>
              <w:jc w:val="center"/>
              <w:rPr>
                <w:rFonts w:ascii="Roboto Condensed" w:eastAsia="Roboto Condensed Light" w:hAnsi="Roboto Condensed" w:cs="Times New Roman"/>
                <w:b/>
                <w:bCs/>
              </w:rPr>
            </w:pPr>
            <w:r w:rsidRPr="001673E1">
              <w:rPr>
                <w:rFonts w:ascii="Roboto Condensed" w:eastAsia="Roboto Condensed Light" w:hAnsi="Roboto Condensed" w:cs="Times New Roman"/>
                <w:b/>
                <w:bCs/>
              </w:rPr>
              <w:t>2025</w:t>
            </w:r>
          </w:p>
        </w:tc>
        <w:tc>
          <w:tcPr>
            <w:tcW w:w="1726" w:type="dxa"/>
            <w:shd w:val="clear" w:color="auto" w:fill="auto"/>
          </w:tcPr>
          <w:p w14:paraId="32A97F06" w14:textId="77777777" w:rsidR="0094518E" w:rsidRPr="001673E1" w:rsidRDefault="0094518E" w:rsidP="00086C30">
            <w:pPr>
              <w:jc w:val="center"/>
              <w:rPr>
                <w:rFonts w:ascii="Roboto Condensed" w:eastAsia="Roboto Condensed Light" w:hAnsi="Roboto Condensed" w:cs="Times New Roman"/>
                <w:b/>
                <w:bCs/>
              </w:rPr>
            </w:pPr>
            <w:r w:rsidRPr="001673E1">
              <w:rPr>
                <w:rFonts w:ascii="Roboto Condensed" w:eastAsia="Roboto Condensed Light" w:hAnsi="Roboto Condensed" w:cs="Times New Roman"/>
                <w:b/>
                <w:bCs/>
              </w:rPr>
              <w:t>2026</w:t>
            </w:r>
          </w:p>
        </w:tc>
        <w:tc>
          <w:tcPr>
            <w:tcW w:w="1727" w:type="dxa"/>
            <w:shd w:val="clear" w:color="auto" w:fill="auto"/>
          </w:tcPr>
          <w:p w14:paraId="2B7AE9C4" w14:textId="77777777" w:rsidR="0094518E" w:rsidRPr="001673E1" w:rsidRDefault="0094518E" w:rsidP="00086C30">
            <w:pPr>
              <w:jc w:val="center"/>
              <w:rPr>
                <w:rFonts w:ascii="Roboto Condensed" w:eastAsia="Roboto Condensed Light" w:hAnsi="Roboto Condensed" w:cs="Times New Roman"/>
                <w:b/>
                <w:bCs/>
              </w:rPr>
            </w:pPr>
            <w:r w:rsidRPr="001673E1">
              <w:rPr>
                <w:rFonts w:ascii="Roboto Condensed" w:eastAsia="Roboto Condensed Light" w:hAnsi="Roboto Condensed" w:cs="Times New Roman"/>
                <w:b/>
                <w:bCs/>
              </w:rPr>
              <w:t>2027</w:t>
            </w:r>
          </w:p>
        </w:tc>
        <w:tc>
          <w:tcPr>
            <w:tcW w:w="1727" w:type="dxa"/>
            <w:shd w:val="clear" w:color="auto" w:fill="auto"/>
          </w:tcPr>
          <w:p w14:paraId="2566BCDA" w14:textId="77777777" w:rsidR="0094518E" w:rsidRPr="001673E1" w:rsidRDefault="0094518E" w:rsidP="00086C30">
            <w:pPr>
              <w:jc w:val="center"/>
              <w:rPr>
                <w:rFonts w:ascii="Roboto Condensed" w:eastAsia="Roboto Condensed Light" w:hAnsi="Roboto Condensed" w:cs="Times New Roman"/>
                <w:b/>
                <w:bCs/>
              </w:rPr>
            </w:pPr>
            <w:r w:rsidRPr="001673E1">
              <w:rPr>
                <w:rFonts w:ascii="Roboto Condensed" w:eastAsia="Roboto Condensed Light" w:hAnsi="Roboto Condensed" w:cs="Times New Roman"/>
                <w:b/>
                <w:bCs/>
              </w:rPr>
              <w:t>2028</w:t>
            </w:r>
          </w:p>
        </w:tc>
      </w:tr>
      <w:tr w:rsidR="001673E1" w:rsidRPr="001673E1" w14:paraId="1B873B1D" w14:textId="77777777" w:rsidTr="001673E1">
        <w:tc>
          <w:tcPr>
            <w:tcW w:w="2450" w:type="dxa"/>
            <w:shd w:val="clear" w:color="auto" w:fill="auto"/>
          </w:tcPr>
          <w:p w14:paraId="32E2C4F3" w14:textId="45852692" w:rsidR="0094518E" w:rsidRPr="001673E1" w:rsidRDefault="00B87078" w:rsidP="00086C30">
            <w:pPr>
              <w:jc w:val="both"/>
              <w:rPr>
                <w:rFonts w:ascii="Roboto Condensed" w:eastAsia="Roboto Condensed Light" w:hAnsi="Roboto Condensed" w:cs="Times New Roman"/>
                <w:b/>
                <w:bCs/>
              </w:rPr>
            </w:pPr>
            <w:r w:rsidRPr="001673E1">
              <w:rPr>
                <w:rFonts w:ascii="Roboto Condensed" w:eastAsia="Roboto Condensed Light" w:hAnsi="Roboto Condensed" w:cs="Times New Roman"/>
                <w:b/>
                <w:bCs/>
              </w:rPr>
              <w:t>Toiduohutuse p</w:t>
            </w:r>
            <w:r w:rsidR="0094518E" w:rsidRPr="001673E1">
              <w:rPr>
                <w:rFonts w:ascii="Roboto Condensed" w:eastAsia="Roboto Condensed Light" w:hAnsi="Roboto Condensed" w:cs="Times New Roman"/>
                <w:b/>
                <w:bCs/>
              </w:rPr>
              <w:t>rogrammi kulud</w:t>
            </w:r>
          </w:p>
        </w:tc>
        <w:tc>
          <w:tcPr>
            <w:tcW w:w="1432" w:type="dxa"/>
            <w:shd w:val="clear" w:color="auto" w:fill="auto"/>
          </w:tcPr>
          <w:p w14:paraId="40AA6024" w14:textId="3143AA78" w:rsidR="0094518E"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84 356 957</w:t>
            </w:r>
          </w:p>
        </w:tc>
        <w:tc>
          <w:tcPr>
            <w:tcW w:w="1726" w:type="dxa"/>
            <w:shd w:val="clear" w:color="auto" w:fill="auto"/>
          </w:tcPr>
          <w:p w14:paraId="633711F4" w14:textId="7D685BE3" w:rsidR="0094518E"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86 623 094</w:t>
            </w:r>
          </w:p>
        </w:tc>
        <w:tc>
          <w:tcPr>
            <w:tcW w:w="1727" w:type="dxa"/>
            <w:shd w:val="clear" w:color="auto" w:fill="auto"/>
          </w:tcPr>
          <w:p w14:paraId="52B8A56A" w14:textId="40752742" w:rsidR="0094518E"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86 240 229</w:t>
            </w:r>
          </w:p>
        </w:tc>
        <w:tc>
          <w:tcPr>
            <w:tcW w:w="1727" w:type="dxa"/>
            <w:shd w:val="clear" w:color="auto" w:fill="auto"/>
          </w:tcPr>
          <w:p w14:paraId="10AEC34E" w14:textId="6230CDF3" w:rsidR="0094518E"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86 241 715</w:t>
            </w:r>
          </w:p>
        </w:tc>
      </w:tr>
      <w:tr w:rsidR="001673E1" w:rsidRPr="001673E1" w14:paraId="7633C72C" w14:textId="77777777" w:rsidTr="001673E1">
        <w:tc>
          <w:tcPr>
            <w:tcW w:w="2450" w:type="dxa"/>
            <w:shd w:val="clear" w:color="auto" w:fill="auto"/>
          </w:tcPr>
          <w:p w14:paraId="2DF38EB8" w14:textId="0A966F65" w:rsidR="00B87078" w:rsidRPr="001673E1" w:rsidRDefault="00B87078" w:rsidP="00B87078">
            <w:pPr>
              <w:jc w:val="both"/>
              <w:rPr>
                <w:rFonts w:ascii="Roboto Condensed" w:eastAsia="Roboto Condensed Light" w:hAnsi="Roboto Condensed" w:cs="Times New Roman"/>
                <w:b/>
                <w:bCs/>
              </w:rPr>
            </w:pPr>
            <w:r w:rsidRPr="001673E1">
              <w:rPr>
                <w:rFonts w:ascii="Roboto Condensed" w:eastAsia="Roboto Condensed Light" w:hAnsi="Roboto Condensed" w:cs="Times New Roman"/>
                <w:b/>
                <w:bCs/>
              </w:rPr>
              <w:t>Toiduohutuse meede</w:t>
            </w:r>
          </w:p>
        </w:tc>
        <w:tc>
          <w:tcPr>
            <w:tcW w:w="1432" w:type="dxa"/>
            <w:shd w:val="clear" w:color="auto" w:fill="auto"/>
          </w:tcPr>
          <w:p w14:paraId="73B6F1BF" w14:textId="56981A29" w:rsidR="00B87078"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84 356 957</w:t>
            </w:r>
          </w:p>
        </w:tc>
        <w:tc>
          <w:tcPr>
            <w:tcW w:w="1726" w:type="dxa"/>
            <w:shd w:val="clear" w:color="auto" w:fill="auto"/>
          </w:tcPr>
          <w:p w14:paraId="4C652279" w14:textId="243081D2" w:rsidR="00B87078"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86 623 094</w:t>
            </w:r>
          </w:p>
        </w:tc>
        <w:tc>
          <w:tcPr>
            <w:tcW w:w="1727" w:type="dxa"/>
            <w:shd w:val="clear" w:color="auto" w:fill="auto"/>
          </w:tcPr>
          <w:p w14:paraId="5EE85FFC" w14:textId="73F1107B" w:rsidR="00B87078"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86 240 229</w:t>
            </w:r>
          </w:p>
        </w:tc>
        <w:tc>
          <w:tcPr>
            <w:tcW w:w="1727" w:type="dxa"/>
            <w:shd w:val="clear" w:color="auto" w:fill="auto"/>
          </w:tcPr>
          <w:p w14:paraId="13B73332" w14:textId="02122B8F" w:rsidR="00B87078"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86 241 715</w:t>
            </w:r>
          </w:p>
        </w:tc>
      </w:tr>
      <w:tr w:rsidR="001673E1" w:rsidRPr="001673E1" w14:paraId="1FD5CE19" w14:textId="77777777" w:rsidTr="001673E1">
        <w:tc>
          <w:tcPr>
            <w:tcW w:w="2450" w:type="dxa"/>
            <w:shd w:val="clear" w:color="auto" w:fill="auto"/>
          </w:tcPr>
          <w:p w14:paraId="3B6CE429" w14:textId="59D16346" w:rsidR="00B87078" w:rsidRPr="001673E1" w:rsidRDefault="00B87078" w:rsidP="00B87078">
            <w:pPr>
              <w:jc w:val="both"/>
              <w:rPr>
                <w:rFonts w:ascii="Roboto Condensed" w:eastAsia="Roboto Condensed Light" w:hAnsi="Roboto Condensed" w:cs="Times New Roman"/>
                <w:b/>
                <w:bCs/>
              </w:rPr>
            </w:pPr>
            <w:r w:rsidRPr="001673E1">
              <w:rPr>
                <w:rFonts w:ascii="Roboto Condensed" w:eastAsia="Roboto Condensed Light" w:hAnsi="Roboto Condensed" w:cs="Times New Roman"/>
                <w:b/>
                <w:bCs/>
              </w:rPr>
              <w:t>Looma- ja taimetervise poliitika kujundamine ja rakendamine programmi tegevus</w:t>
            </w:r>
          </w:p>
        </w:tc>
        <w:tc>
          <w:tcPr>
            <w:tcW w:w="1432" w:type="dxa"/>
            <w:shd w:val="clear" w:color="auto" w:fill="auto"/>
          </w:tcPr>
          <w:p w14:paraId="5B79D86D" w14:textId="1D1A0760" w:rsidR="00B87078"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25 686 770</w:t>
            </w:r>
          </w:p>
        </w:tc>
        <w:tc>
          <w:tcPr>
            <w:tcW w:w="1726" w:type="dxa"/>
            <w:shd w:val="clear" w:color="auto" w:fill="auto"/>
          </w:tcPr>
          <w:p w14:paraId="6C70BE23" w14:textId="4A9BC743" w:rsidR="00B87078"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26 625 515</w:t>
            </w:r>
          </w:p>
        </w:tc>
        <w:tc>
          <w:tcPr>
            <w:tcW w:w="1727" w:type="dxa"/>
            <w:shd w:val="clear" w:color="auto" w:fill="auto"/>
          </w:tcPr>
          <w:p w14:paraId="3C3B3E2D" w14:textId="4A520943" w:rsidR="00B87078"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24 953 741</w:t>
            </w:r>
          </w:p>
        </w:tc>
        <w:tc>
          <w:tcPr>
            <w:tcW w:w="1727" w:type="dxa"/>
            <w:shd w:val="clear" w:color="auto" w:fill="auto"/>
          </w:tcPr>
          <w:p w14:paraId="47CD08C2" w14:textId="59FB1C59" w:rsidR="00B87078" w:rsidRPr="001673E1" w:rsidRDefault="00B87078" w:rsidP="001673E1">
            <w:pPr>
              <w:jc w:val="center"/>
              <w:rPr>
                <w:rFonts w:ascii="Roboto Condensed" w:eastAsia="Roboto Condensed Light" w:hAnsi="Roboto Condensed" w:cs="Times New Roman"/>
              </w:rPr>
            </w:pPr>
            <w:r w:rsidRPr="001673E1">
              <w:rPr>
                <w:rFonts w:ascii="Roboto Condensed" w:eastAsia="Roboto Condensed Light" w:hAnsi="Roboto Condensed" w:cs="Times New Roman"/>
              </w:rPr>
              <w:t>24 953 201</w:t>
            </w:r>
          </w:p>
        </w:tc>
      </w:tr>
      <w:tr w:rsidR="001673E1" w:rsidRPr="001673E1" w14:paraId="32AF057F" w14:textId="77777777" w:rsidTr="001673E1">
        <w:trPr>
          <w:trHeight w:val="288"/>
        </w:trPr>
        <w:tc>
          <w:tcPr>
            <w:tcW w:w="2450" w:type="dxa"/>
            <w:noWrap/>
            <w:hideMark/>
          </w:tcPr>
          <w:p w14:paraId="046356EC" w14:textId="1796467B"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Loomade heaolu järelevalve teenus</w:t>
            </w:r>
          </w:p>
        </w:tc>
        <w:tc>
          <w:tcPr>
            <w:tcW w:w="1432" w:type="dxa"/>
            <w:noWrap/>
            <w:hideMark/>
          </w:tcPr>
          <w:p w14:paraId="720A530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866 923</w:t>
            </w:r>
          </w:p>
        </w:tc>
        <w:tc>
          <w:tcPr>
            <w:tcW w:w="1726" w:type="dxa"/>
            <w:noWrap/>
            <w:hideMark/>
          </w:tcPr>
          <w:p w14:paraId="112035B2"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866 923</w:t>
            </w:r>
          </w:p>
        </w:tc>
        <w:tc>
          <w:tcPr>
            <w:tcW w:w="1727" w:type="dxa"/>
            <w:noWrap/>
            <w:hideMark/>
          </w:tcPr>
          <w:p w14:paraId="1BB8B4C6"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866 923</w:t>
            </w:r>
          </w:p>
        </w:tc>
        <w:tc>
          <w:tcPr>
            <w:tcW w:w="1727" w:type="dxa"/>
            <w:noWrap/>
            <w:hideMark/>
          </w:tcPr>
          <w:p w14:paraId="17FBD1DF"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866 923</w:t>
            </w:r>
          </w:p>
        </w:tc>
      </w:tr>
      <w:tr w:rsidR="001673E1" w:rsidRPr="001673E1" w14:paraId="7901FB4C" w14:textId="77777777" w:rsidTr="001673E1">
        <w:trPr>
          <w:trHeight w:val="288"/>
        </w:trPr>
        <w:tc>
          <w:tcPr>
            <w:tcW w:w="2450" w:type="dxa"/>
            <w:noWrap/>
            <w:hideMark/>
          </w:tcPr>
          <w:p w14:paraId="7F72966D" w14:textId="227B90D3"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Loomade heaolu poliitika kujundamine teenus</w:t>
            </w:r>
          </w:p>
        </w:tc>
        <w:tc>
          <w:tcPr>
            <w:tcW w:w="1432" w:type="dxa"/>
            <w:noWrap/>
            <w:hideMark/>
          </w:tcPr>
          <w:p w14:paraId="6A01C3C3"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461 680</w:t>
            </w:r>
          </w:p>
        </w:tc>
        <w:tc>
          <w:tcPr>
            <w:tcW w:w="1726" w:type="dxa"/>
            <w:noWrap/>
            <w:hideMark/>
          </w:tcPr>
          <w:p w14:paraId="60C00CE5"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477 578</w:t>
            </w:r>
          </w:p>
        </w:tc>
        <w:tc>
          <w:tcPr>
            <w:tcW w:w="1727" w:type="dxa"/>
            <w:noWrap/>
            <w:hideMark/>
          </w:tcPr>
          <w:p w14:paraId="42BB8D1A"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477 728</w:t>
            </w:r>
          </w:p>
        </w:tc>
        <w:tc>
          <w:tcPr>
            <w:tcW w:w="1727" w:type="dxa"/>
            <w:noWrap/>
            <w:hideMark/>
          </w:tcPr>
          <w:p w14:paraId="3020E51B"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477 594</w:t>
            </w:r>
          </w:p>
        </w:tc>
      </w:tr>
      <w:tr w:rsidR="001673E1" w:rsidRPr="001673E1" w14:paraId="45B6FD99" w14:textId="77777777" w:rsidTr="001673E1">
        <w:trPr>
          <w:trHeight w:val="288"/>
        </w:trPr>
        <w:tc>
          <w:tcPr>
            <w:tcW w:w="2450" w:type="dxa"/>
            <w:noWrap/>
            <w:hideMark/>
          </w:tcPr>
          <w:p w14:paraId="5C127F2E" w14:textId="4FC4A2F2"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Loomade pidamise ja kõrvalsaaduste käitlemise järelevalve teenus</w:t>
            </w:r>
          </w:p>
        </w:tc>
        <w:tc>
          <w:tcPr>
            <w:tcW w:w="1432" w:type="dxa"/>
            <w:noWrap/>
            <w:hideMark/>
          </w:tcPr>
          <w:p w14:paraId="4CA5E931"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1 209 673</w:t>
            </w:r>
          </w:p>
        </w:tc>
        <w:tc>
          <w:tcPr>
            <w:tcW w:w="1726" w:type="dxa"/>
            <w:noWrap/>
            <w:hideMark/>
          </w:tcPr>
          <w:p w14:paraId="13EFE2B5"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1 209 673</w:t>
            </w:r>
          </w:p>
        </w:tc>
        <w:tc>
          <w:tcPr>
            <w:tcW w:w="1727" w:type="dxa"/>
            <w:noWrap/>
            <w:hideMark/>
          </w:tcPr>
          <w:p w14:paraId="74D8EE6D"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1 209 673</w:t>
            </w:r>
          </w:p>
        </w:tc>
        <w:tc>
          <w:tcPr>
            <w:tcW w:w="1727" w:type="dxa"/>
            <w:noWrap/>
            <w:hideMark/>
          </w:tcPr>
          <w:p w14:paraId="413FC009"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1 209 673</w:t>
            </w:r>
          </w:p>
        </w:tc>
      </w:tr>
      <w:tr w:rsidR="001673E1" w:rsidRPr="001673E1" w14:paraId="0D1C9B9B" w14:textId="77777777" w:rsidTr="001673E1">
        <w:trPr>
          <w:trHeight w:val="288"/>
        </w:trPr>
        <w:tc>
          <w:tcPr>
            <w:tcW w:w="2450" w:type="dxa"/>
            <w:noWrap/>
            <w:hideMark/>
          </w:tcPr>
          <w:p w14:paraId="182BB8BE" w14:textId="728E6A4C"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Loomahaiguste laboratoorne diagnoosimine teenus</w:t>
            </w:r>
          </w:p>
        </w:tc>
        <w:tc>
          <w:tcPr>
            <w:tcW w:w="1432" w:type="dxa"/>
            <w:noWrap/>
            <w:hideMark/>
          </w:tcPr>
          <w:p w14:paraId="605B028D"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563 600</w:t>
            </w:r>
          </w:p>
        </w:tc>
        <w:tc>
          <w:tcPr>
            <w:tcW w:w="1726" w:type="dxa"/>
            <w:noWrap/>
            <w:hideMark/>
          </w:tcPr>
          <w:p w14:paraId="1E7DB789"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563 600</w:t>
            </w:r>
          </w:p>
        </w:tc>
        <w:tc>
          <w:tcPr>
            <w:tcW w:w="1727" w:type="dxa"/>
            <w:noWrap/>
            <w:hideMark/>
          </w:tcPr>
          <w:p w14:paraId="57F6D43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563 600</w:t>
            </w:r>
          </w:p>
        </w:tc>
        <w:tc>
          <w:tcPr>
            <w:tcW w:w="1727" w:type="dxa"/>
            <w:noWrap/>
            <w:hideMark/>
          </w:tcPr>
          <w:p w14:paraId="33382CD4"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563 600</w:t>
            </w:r>
          </w:p>
        </w:tc>
      </w:tr>
      <w:tr w:rsidR="001673E1" w:rsidRPr="001673E1" w14:paraId="7809790B" w14:textId="77777777" w:rsidTr="001673E1">
        <w:trPr>
          <w:trHeight w:val="288"/>
        </w:trPr>
        <w:tc>
          <w:tcPr>
            <w:tcW w:w="2450" w:type="dxa"/>
            <w:noWrap/>
            <w:hideMark/>
          </w:tcPr>
          <w:p w14:paraId="1D8A53F1" w14:textId="3D8DF128"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Loomahaiguste referentvolitused ja valmisolek teenus</w:t>
            </w:r>
          </w:p>
        </w:tc>
        <w:tc>
          <w:tcPr>
            <w:tcW w:w="1432" w:type="dxa"/>
            <w:noWrap/>
            <w:hideMark/>
          </w:tcPr>
          <w:p w14:paraId="5EC2F4BA"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466 829</w:t>
            </w:r>
          </w:p>
        </w:tc>
        <w:tc>
          <w:tcPr>
            <w:tcW w:w="1726" w:type="dxa"/>
            <w:noWrap/>
            <w:hideMark/>
          </w:tcPr>
          <w:p w14:paraId="78337BE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470 689</w:t>
            </w:r>
          </w:p>
        </w:tc>
        <w:tc>
          <w:tcPr>
            <w:tcW w:w="1727" w:type="dxa"/>
            <w:noWrap/>
            <w:hideMark/>
          </w:tcPr>
          <w:p w14:paraId="6A25422E"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430 533</w:t>
            </w:r>
          </w:p>
        </w:tc>
        <w:tc>
          <w:tcPr>
            <w:tcW w:w="1727" w:type="dxa"/>
            <w:noWrap/>
            <w:hideMark/>
          </w:tcPr>
          <w:p w14:paraId="3268C2E4"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430 533</w:t>
            </w:r>
          </w:p>
        </w:tc>
      </w:tr>
      <w:tr w:rsidR="001673E1" w:rsidRPr="001673E1" w14:paraId="260EE2BB" w14:textId="77777777" w:rsidTr="001673E1">
        <w:trPr>
          <w:trHeight w:val="288"/>
        </w:trPr>
        <w:tc>
          <w:tcPr>
            <w:tcW w:w="2450" w:type="dxa"/>
            <w:noWrap/>
            <w:hideMark/>
          </w:tcPr>
          <w:p w14:paraId="1E75A17F" w14:textId="28B3BE18"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Loomaheaolu toetuste andmine teenus</w:t>
            </w:r>
          </w:p>
        </w:tc>
        <w:tc>
          <w:tcPr>
            <w:tcW w:w="1432" w:type="dxa"/>
            <w:noWrap/>
            <w:hideMark/>
          </w:tcPr>
          <w:p w14:paraId="21C13A6A"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6 254 666</w:t>
            </w:r>
          </w:p>
        </w:tc>
        <w:tc>
          <w:tcPr>
            <w:tcW w:w="1726" w:type="dxa"/>
            <w:noWrap/>
            <w:hideMark/>
          </w:tcPr>
          <w:p w14:paraId="0CEAAD9B"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6 287 263</w:t>
            </w:r>
          </w:p>
        </w:tc>
        <w:tc>
          <w:tcPr>
            <w:tcW w:w="1727" w:type="dxa"/>
            <w:noWrap/>
            <w:hideMark/>
          </w:tcPr>
          <w:p w14:paraId="2212D685"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6 327 416</w:t>
            </w:r>
          </w:p>
        </w:tc>
        <w:tc>
          <w:tcPr>
            <w:tcW w:w="1727" w:type="dxa"/>
            <w:noWrap/>
            <w:hideMark/>
          </w:tcPr>
          <w:p w14:paraId="47BC8388"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6 327 416</w:t>
            </w:r>
          </w:p>
        </w:tc>
      </w:tr>
      <w:tr w:rsidR="001673E1" w:rsidRPr="001673E1" w14:paraId="22A8E261" w14:textId="77777777" w:rsidTr="001673E1">
        <w:trPr>
          <w:trHeight w:val="288"/>
        </w:trPr>
        <w:tc>
          <w:tcPr>
            <w:tcW w:w="2450" w:type="dxa"/>
            <w:noWrap/>
            <w:hideMark/>
          </w:tcPr>
          <w:p w14:paraId="241CF01C" w14:textId="497C8DFF"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Loomataudide leviku riski haldamine teenus</w:t>
            </w:r>
          </w:p>
        </w:tc>
        <w:tc>
          <w:tcPr>
            <w:tcW w:w="1432" w:type="dxa"/>
            <w:noWrap/>
            <w:hideMark/>
          </w:tcPr>
          <w:p w14:paraId="0534234A"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4 285 707</w:t>
            </w:r>
          </w:p>
        </w:tc>
        <w:tc>
          <w:tcPr>
            <w:tcW w:w="1726" w:type="dxa"/>
            <w:noWrap/>
            <w:hideMark/>
          </w:tcPr>
          <w:p w14:paraId="3C3A7B71"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4 285 707</w:t>
            </w:r>
          </w:p>
        </w:tc>
        <w:tc>
          <w:tcPr>
            <w:tcW w:w="1727" w:type="dxa"/>
            <w:noWrap/>
            <w:hideMark/>
          </w:tcPr>
          <w:p w14:paraId="2A9E6250"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4 285 707</w:t>
            </w:r>
          </w:p>
        </w:tc>
        <w:tc>
          <w:tcPr>
            <w:tcW w:w="1727" w:type="dxa"/>
            <w:noWrap/>
            <w:hideMark/>
          </w:tcPr>
          <w:p w14:paraId="192E5CC0"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4 285 707</w:t>
            </w:r>
          </w:p>
        </w:tc>
      </w:tr>
      <w:tr w:rsidR="001673E1" w:rsidRPr="001673E1" w14:paraId="529E050A" w14:textId="77777777" w:rsidTr="001673E1">
        <w:trPr>
          <w:trHeight w:val="288"/>
        </w:trPr>
        <w:tc>
          <w:tcPr>
            <w:tcW w:w="2450" w:type="dxa"/>
            <w:noWrap/>
            <w:hideMark/>
          </w:tcPr>
          <w:p w14:paraId="440178A8" w14:textId="687A1B50"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Loomatervise poliitika kujundamine teenus</w:t>
            </w:r>
          </w:p>
        </w:tc>
        <w:tc>
          <w:tcPr>
            <w:tcW w:w="1432" w:type="dxa"/>
            <w:noWrap/>
            <w:hideMark/>
          </w:tcPr>
          <w:p w14:paraId="077EA192"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1 320 811</w:t>
            </w:r>
          </w:p>
        </w:tc>
        <w:tc>
          <w:tcPr>
            <w:tcW w:w="1726" w:type="dxa"/>
            <w:noWrap/>
            <w:hideMark/>
          </w:tcPr>
          <w:p w14:paraId="20091E08"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1 329 403</w:t>
            </w:r>
          </w:p>
        </w:tc>
        <w:tc>
          <w:tcPr>
            <w:tcW w:w="1727" w:type="dxa"/>
            <w:noWrap/>
            <w:hideMark/>
          </w:tcPr>
          <w:p w14:paraId="18D1D108"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1 329 537</w:t>
            </w:r>
          </w:p>
        </w:tc>
        <w:tc>
          <w:tcPr>
            <w:tcW w:w="1727" w:type="dxa"/>
            <w:noWrap/>
            <w:hideMark/>
          </w:tcPr>
          <w:p w14:paraId="444CD541"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1 329 402</w:t>
            </w:r>
          </w:p>
        </w:tc>
      </w:tr>
      <w:tr w:rsidR="001673E1" w:rsidRPr="001673E1" w14:paraId="6100A585" w14:textId="77777777" w:rsidTr="001673E1">
        <w:trPr>
          <w:trHeight w:val="288"/>
        </w:trPr>
        <w:tc>
          <w:tcPr>
            <w:tcW w:w="2450" w:type="dxa"/>
            <w:noWrap/>
            <w:hideMark/>
          </w:tcPr>
          <w:p w14:paraId="13343617" w14:textId="78BB5E93"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Loomatervise toetuste andmine teenus</w:t>
            </w:r>
          </w:p>
        </w:tc>
        <w:tc>
          <w:tcPr>
            <w:tcW w:w="1432" w:type="dxa"/>
            <w:noWrap/>
            <w:hideMark/>
          </w:tcPr>
          <w:p w14:paraId="550BC195"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4 948 307</w:t>
            </w:r>
          </w:p>
        </w:tc>
        <w:tc>
          <w:tcPr>
            <w:tcW w:w="1726" w:type="dxa"/>
            <w:noWrap/>
            <w:hideMark/>
          </w:tcPr>
          <w:p w14:paraId="3F0E57EE"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5 858 674</w:t>
            </w:r>
          </w:p>
        </w:tc>
        <w:tc>
          <w:tcPr>
            <w:tcW w:w="1727" w:type="dxa"/>
            <w:noWrap/>
            <w:hideMark/>
          </w:tcPr>
          <w:p w14:paraId="24502765"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4 218 812</w:t>
            </w:r>
          </w:p>
        </w:tc>
        <w:tc>
          <w:tcPr>
            <w:tcW w:w="1727" w:type="dxa"/>
            <w:noWrap/>
            <w:hideMark/>
          </w:tcPr>
          <w:p w14:paraId="320410AE"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4 218 812</w:t>
            </w:r>
          </w:p>
        </w:tc>
      </w:tr>
      <w:tr w:rsidR="001673E1" w:rsidRPr="001673E1" w14:paraId="5E19AE38" w14:textId="77777777" w:rsidTr="001673E1">
        <w:trPr>
          <w:trHeight w:val="288"/>
        </w:trPr>
        <w:tc>
          <w:tcPr>
            <w:tcW w:w="2450" w:type="dxa"/>
            <w:noWrap/>
            <w:hideMark/>
          </w:tcPr>
          <w:p w14:paraId="70DAD600" w14:textId="69E65670"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lastRenderedPageBreak/>
              <w:t>Loomatervise valdkonna riskihindamine teenus</w:t>
            </w:r>
          </w:p>
        </w:tc>
        <w:tc>
          <w:tcPr>
            <w:tcW w:w="1432" w:type="dxa"/>
            <w:noWrap/>
            <w:hideMark/>
          </w:tcPr>
          <w:p w14:paraId="1650B36A"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178 574</w:t>
            </w:r>
          </w:p>
        </w:tc>
        <w:tc>
          <w:tcPr>
            <w:tcW w:w="1726" w:type="dxa"/>
            <w:noWrap/>
            <w:hideMark/>
          </w:tcPr>
          <w:p w14:paraId="30FFB543"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181 732</w:t>
            </w:r>
          </w:p>
        </w:tc>
        <w:tc>
          <w:tcPr>
            <w:tcW w:w="1727" w:type="dxa"/>
            <w:noWrap/>
            <w:hideMark/>
          </w:tcPr>
          <w:p w14:paraId="5CD99751"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148 877</w:t>
            </w:r>
          </w:p>
        </w:tc>
        <w:tc>
          <w:tcPr>
            <w:tcW w:w="1727" w:type="dxa"/>
            <w:noWrap/>
            <w:hideMark/>
          </w:tcPr>
          <w:p w14:paraId="228EDF4F"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148 877</w:t>
            </w:r>
          </w:p>
        </w:tc>
      </w:tr>
      <w:tr w:rsidR="001673E1" w:rsidRPr="001673E1" w14:paraId="5A2665C1" w14:textId="77777777" w:rsidTr="001673E1">
        <w:trPr>
          <w:trHeight w:val="288"/>
        </w:trPr>
        <w:tc>
          <w:tcPr>
            <w:tcW w:w="2450" w:type="dxa"/>
            <w:noWrap/>
            <w:hideMark/>
          </w:tcPr>
          <w:p w14:paraId="1A3D6FFD" w14:textId="3B19EC41"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Põllumajandusloomade registri andmete haldamine teenus</w:t>
            </w:r>
          </w:p>
        </w:tc>
        <w:tc>
          <w:tcPr>
            <w:tcW w:w="1432" w:type="dxa"/>
            <w:noWrap/>
            <w:hideMark/>
          </w:tcPr>
          <w:p w14:paraId="41FE07FD"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899 607</w:t>
            </w:r>
          </w:p>
        </w:tc>
        <w:tc>
          <w:tcPr>
            <w:tcW w:w="1726" w:type="dxa"/>
            <w:noWrap/>
            <w:hideMark/>
          </w:tcPr>
          <w:p w14:paraId="49854EE6"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855 349</w:t>
            </w:r>
          </w:p>
        </w:tc>
        <w:tc>
          <w:tcPr>
            <w:tcW w:w="1727" w:type="dxa"/>
            <w:noWrap/>
            <w:hideMark/>
          </w:tcPr>
          <w:p w14:paraId="1A30AD2A"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855 840</w:t>
            </w:r>
          </w:p>
        </w:tc>
        <w:tc>
          <w:tcPr>
            <w:tcW w:w="1727" w:type="dxa"/>
            <w:noWrap/>
            <w:hideMark/>
          </w:tcPr>
          <w:p w14:paraId="586FF56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855 840</w:t>
            </w:r>
          </w:p>
        </w:tc>
      </w:tr>
      <w:tr w:rsidR="001673E1" w:rsidRPr="001673E1" w14:paraId="34EF6161" w14:textId="77777777" w:rsidTr="001673E1">
        <w:trPr>
          <w:trHeight w:val="288"/>
        </w:trPr>
        <w:tc>
          <w:tcPr>
            <w:tcW w:w="2450" w:type="dxa"/>
            <w:noWrap/>
            <w:hideMark/>
          </w:tcPr>
          <w:p w14:paraId="0E1A8830" w14:textId="6B78B921" w:rsidR="001673E1" w:rsidRPr="00B87078" w:rsidRDefault="001673E1" w:rsidP="001673E1">
            <w:pPr>
              <w:spacing w:before="0" w:after="0"/>
              <w:rPr>
                <w:rFonts w:ascii="Roboto Condensed" w:eastAsia="Times New Roman" w:hAnsi="Roboto Condensed" w:cs="Calibri"/>
                <w:color w:val="000000"/>
                <w:lang w:eastAsia="et-EE"/>
              </w:rPr>
            </w:pPr>
            <w:proofErr w:type="spellStart"/>
            <w:r w:rsidRPr="001673E1">
              <w:rPr>
                <w:rFonts w:ascii="Roboto Condensed" w:hAnsi="Roboto Condensed"/>
              </w:rPr>
              <w:t>Puidutöötlemisettevõtete</w:t>
            </w:r>
            <w:proofErr w:type="spellEnd"/>
            <w:r w:rsidRPr="001673E1">
              <w:rPr>
                <w:rFonts w:ascii="Roboto Condensed" w:hAnsi="Roboto Condensed"/>
              </w:rPr>
              <w:t xml:space="preserve"> järelevalve teenus</w:t>
            </w:r>
          </w:p>
        </w:tc>
        <w:tc>
          <w:tcPr>
            <w:tcW w:w="1432" w:type="dxa"/>
            <w:noWrap/>
            <w:hideMark/>
          </w:tcPr>
          <w:p w14:paraId="2AE76292"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224 144</w:t>
            </w:r>
          </w:p>
        </w:tc>
        <w:tc>
          <w:tcPr>
            <w:tcW w:w="1726" w:type="dxa"/>
            <w:noWrap/>
            <w:hideMark/>
          </w:tcPr>
          <w:p w14:paraId="09BD394F"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224 144</w:t>
            </w:r>
          </w:p>
        </w:tc>
        <w:tc>
          <w:tcPr>
            <w:tcW w:w="1727" w:type="dxa"/>
            <w:noWrap/>
            <w:hideMark/>
          </w:tcPr>
          <w:p w14:paraId="3B4C3D01"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224 144</w:t>
            </w:r>
          </w:p>
        </w:tc>
        <w:tc>
          <w:tcPr>
            <w:tcW w:w="1727" w:type="dxa"/>
            <w:noWrap/>
            <w:hideMark/>
          </w:tcPr>
          <w:p w14:paraId="76CD16C4"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224 144</w:t>
            </w:r>
          </w:p>
        </w:tc>
      </w:tr>
      <w:tr w:rsidR="001673E1" w:rsidRPr="001673E1" w14:paraId="356B6F97" w14:textId="77777777" w:rsidTr="001673E1">
        <w:trPr>
          <w:trHeight w:val="288"/>
        </w:trPr>
        <w:tc>
          <w:tcPr>
            <w:tcW w:w="2450" w:type="dxa"/>
            <w:noWrap/>
            <w:hideMark/>
          </w:tcPr>
          <w:p w14:paraId="5E778999" w14:textId="218D6F73"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Sööda käitlemise järelevalve teenus</w:t>
            </w:r>
          </w:p>
        </w:tc>
        <w:tc>
          <w:tcPr>
            <w:tcW w:w="1432" w:type="dxa"/>
            <w:noWrap/>
            <w:hideMark/>
          </w:tcPr>
          <w:p w14:paraId="2AE697BD"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299 577</w:t>
            </w:r>
          </w:p>
        </w:tc>
        <w:tc>
          <w:tcPr>
            <w:tcW w:w="1726" w:type="dxa"/>
            <w:noWrap/>
            <w:hideMark/>
          </w:tcPr>
          <w:p w14:paraId="6B57E960"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299 577</w:t>
            </w:r>
          </w:p>
        </w:tc>
        <w:tc>
          <w:tcPr>
            <w:tcW w:w="1727" w:type="dxa"/>
            <w:noWrap/>
            <w:hideMark/>
          </w:tcPr>
          <w:p w14:paraId="26A0FF2A"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299 577</w:t>
            </w:r>
          </w:p>
        </w:tc>
        <w:tc>
          <w:tcPr>
            <w:tcW w:w="1727" w:type="dxa"/>
            <w:noWrap/>
            <w:hideMark/>
          </w:tcPr>
          <w:p w14:paraId="0969A855"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299 577</w:t>
            </w:r>
          </w:p>
        </w:tc>
      </w:tr>
      <w:tr w:rsidR="001673E1" w:rsidRPr="001673E1" w14:paraId="7FE6E70F" w14:textId="77777777" w:rsidTr="001673E1">
        <w:trPr>
          <w:trHeight w:val="288"/>
        </w:trPr>
        <w:tc>
          <w:tcPr>
            <w:tcW w:w="2450" w:type="dxa"/>
            <w:noWrap/>
            <w:hideMark/>
          </w:tcPr>
          <w:p w14:paraId="75A4BBDC" w14:textId="7D638745"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Sööda ohutuse riskide haldamine teenus</w:t>
            </w:r>
          </w:p>
        </w:tc>
        <w:tc>
          <w:tcPr>
            <w:tcW w:w="1432" w:type="dxa"/>
            <w:noWrap/>
            <w:hideMark/>
          </w:tcPr>
          <w:p w14:paraId="4BC7D61D"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118 283</w:t>
            </w:r>
          </w:p>
        </w:tc>
        <w:tc>
          <w:tcPr>
            <w:tcW w:w="1726" w:type="dxa"/>
            <w:noWrap/>
            <w:hideMark/>
          </w:tcPr>
          <w:p w14:paraId="4C6E05A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118 283</w:t>
            </w:r>
          </w:p>
        </w:tc>
        <w:tc>
          <w:tcPr>
            <w:tcW w:w="1727" w:type="dxa"/>
            <w:noWrap/>
            <w:hideMark/>
          </w:tcPr>
          <w:p w14:paraId="33DBBFD2"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118 283</w:t>
            </w:r>
          </w:p>
        </w:tc>
        <w:tc>
          <w:tcPr>
            <w:tcW w:w="1727" w:type="dxa"/>
            <w:noWrap/>
            <w:hideMark/>
          </w:tcPr>
          <w:p w14:paraId="105AA133"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118 283</w:t>
            </w:r>
          </w:p>
        </w:tc>
      </w:tr>
      <w:tr w:rsidR="001673E1" w:rsidRPr="001673E1" w14:paraId="6DAA35B7" w14:textId="77777777" w:rsidTr="001673E1">
        <w:trPr>
          <w:trHeight w:val="288"/>
        </w:trPr>
        <w:tc>
          <w:tcPr>
            <w:tcW w:w="2450" w:type="dxa"/>
            <w:noWrap/>
            <w:hideMark/>
          </w:tcPr>
          <w:p w14:paraId="583B19DE" w14:textId="0EC7B433"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Söödaohutuse poliitika kujundamine teenus</w:t>
            </w:r>
          </w:p>
        </w:tc>
        <w:tc>
          <w:tcPr>
            <w:tcW w:w="1432" w:type="dxa"/>
            <w:noWrap/>
            <w:hideMark/>
          </w:tcPr>
          <w:p w14:paraId="6E5C3762"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171 284</w:t>
            </w:r>
          </w:p>
        </w:tc>
        <w:tc>
          <w:tcPr>
            <w:tcW w:w="1726" w:type="dxa"/>
            <w:noWrap/>
            <w:hideMark/>
          </w:tcPr>
          <w:p w14:paraId="62C58D5B"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175 132</w:t>
            </w:r>
          </w:p>
        </w:tc>
        <w:tc>
          <w:tcPr>
            <w:tcW w:w="1727" w:type="dxa"/>
            <w:noWrap/>
            <w:hideMark/>
          </w:tcPr>
          <w:p w14:paraId="4FCCC57B"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175 204</w:t>
            </w:r>
          </w:p>
        </w:tc>
        <w:tc>
          <w:tcPr>
            <w:tcW w:w="1727" w:type="dxa"/>
            <w:noWrap/>
            <w:hideMark/>
          </w:tcPr>
          <w:p w14:paraId="7DC0EF53"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175 069</w:t>
            </w:r>
          </w:p>
        </w:tc>
      </w:tr>
      <w:tr w:rsidR="001673E1" w:rsidRPr="001673E1" w14:paraId="08BB0A4D" w14:textId="77777777" w:rsidTr="001673E1">
        <w:trPr>
          <w:trHeight w:val="288"/>
        </w:trPr>
        <w:tc>
          <w:tcPr>
            <w:tcW w:w="2450" w:type="dxa"/>
            <w:noWrap/>
            <w:hideMark/>
          </w:tcPr>
          <w:p w14:paraId="35DBA358" w14:textId="5005A372"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Söödaohutuse uuringud teenus</w:t>
            </w:r>
          </w:p>
        </w:tc>
        <w:tc>
          <w:tcPr>
            <w:tcW w:w="1432" w:type="dxa"/>
            <w:noWrap/>
            <w:hideMark/>
          </w:tcPr>
          <w:p w14:paraId="4616362B"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496 112</w:t>
            </w:r>
          </w:p>
        </w:tc>
        <w:tc>
          <w:tcPr>
            <w:tcW w:w="1726" w:type="dxa"/>
            <w:noWrap/>
            <w:hideMark/>
          </w:tcPr>
          <w:p w14:paraId="5D28E93C"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496 112</w:t>
            </w:r>
          </w:p>
        </w:tc>
        <w:tc>
          <w:tcPr>
            <w:tcW w:w="1727" w:type="dxa"/>
            <w:noWrap/>
            <w:hideMark/>
          </w:tcPr>
          <w:p w14:paraId="058885EE"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496 112</w:t>
            </w:r>
          </w:p>
        </w:tc>
        <w:tc>
          <w:tcPr>
            <w:tcW w:w="1727" w:type="dxa"/>
            <w:noWrap/>
            <w:hideMark/>
          </w:tcPr>
          <w:p w14:paraId="6186BAD9"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496 112</w:t>
            </w:r>
          </w:p>
        </w:tc>
      </w:tr>
      <w:tr w:rsidR="001673E1" w:rsidRPr="001673E1" w14:paraId="4D41D1A6" w14:textId="77777777" w:rsidTr="001673E1">
        <w:trPr>
          <w:trHeight w:val="288"/>
        </w:trPr>
        <w:tc>
          <w:tcPr>
            <w:tcW w:w="2450" w:type="dxa"/>
            <w:noWrap/>
            <w:hideMark/>
          </w:tcPr>
          <w:p w14:paraId="0A86DBEE" w14:textId="00BBA2B9"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Taimede ja taimsete saaduste väljaveo kontroll teenus</w:t>
            </w:r>
          </w:p>
        </w:tc>
        <w:tc>
          <w:tcPr>
            <w:tcW w:w="1432" w:type="dxa"/>
            <w:noWrap/>
            <w:hideMark/>
          </w:tcPr>
          <w:p w14:paraId="72AFF686"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225 228</w:t>
            </w:r>
          </w:p>
        </w:tc>
        <w:tc>
          <w:tcPr>
            <w:tcW w:w="1726" w:type="dxa"/>
            <w:noWrap/>
            <w:hideMark/>
          </w:tcPr>
          <w:p w14:paraId="6391744E"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225 228</w:t>
            </w:r>
          </w:p>
        </w:tc>
        <w:tc>
          <w:tcPr>
            <w:tcW w:w="1727" w:type="dxa"/>
            <w:noWrap/>
            <w:hideMark/>
          </w:tcPr>
          <w:p w14:paraId="5E27B77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225 228</w:t>
            </w:r>
          </w:p>
        </w:tc>
        <w:tc>
          <w:tcPr>
            <w:tcW w:w="1727" w:type="dxa"/>
            <w:noWrap/>
            <w:hideMark/>
          </w:tcPr>
          <w:p w14:paraId="34B635FC"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225 228</w:t>
            </w:r>
          </w:p>
        </w:tc>
      </w:tr>
      <w:tr w:rsidR="001673E1" w:rsidRPr="001673E1" w14:paraId="70E5E5DB" w14:textId="77777777" w:rsidTr="001673E1">
        <w:trPr>
          <w:trHeight w:val="288"/>
        </w:trPr>
        <w:tc>
          <w:tcPr>
            <w:tcW w:w="2450" w:type="dxa"/>
            <w:noWrap/>
            <w:hideMark/>
          </w:tcPr>
          <w:p w14:paraId="7114A39F" w14:textId="6DEA9A5A"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Taimekahjustajate laboratoorne määramine teenus</w:t>
            </w:r>
          </w:p>
        </w:tc>
        <w:tc>
          <w:tcPr>
            <w:tcW w:w="1432" w:type="dxa"/>
            <w:noWrap/>
            <w:hideMark/>
          </w:tcPr>
          <w:p w14:paraId="3FD5EE31"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266 566</w:t>
            </w:r>
          </w:p>
        </w:tc>
        <w:tc>
          <w:tcPr>
            <w:tcW w:w="1726" w:type="dxa"/>
            <w:noWrap/>
            <w:hideMark/>
          </w:tcPr>
          <w:p w14:paraId="0D1FA924"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266 566</w:t>
            </w:r>
          </w:p>
        </w:tc>
        <w:tc>
          <w:tcPr>
            <w:tcW w:w="1727" w:type="dxa"/>
            <w:noWrap/>
            <w:hideMark/>
          </w:tcPr>
          <w:p w14:paraId="12A88DAB"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266 566</w:t>
            </w:r>
          </w:p>
        </w:tc>
        <w:tc>
          <w:tcPr>
            <w:tcW w:w="1727" w:type="dxa"/>
            <w:noWrap/>
            <w:hideMark/>
          </w:tcPr>
          <w:p w14:paraId="674F8673"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266 566</w:t>
            </w:r>
          </w:p>
        </w:tc>
      </w:tr>
      <w:tr w:rsidR="001673E1" w:rsidRPr="001673E1" w14:paraId="2B1C8FD6" w14:textId="77777777" w:rsidTr="001673E1">
        <w:trPr>
          <w:trHeight w:val="288"/>
        </w:trPr>
        <w:tc>
          <w:tcPr>
            <w:tcW w:w="2450" w:type="dxa"/>
            <w:noWrap/>
            <w:hideMark/>
          </w:tcPr>
          <w:p w14:paraId="3EAFFAF8" w14:textId="47E1ED79"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Taimekahjustajate riski haldamine teenus</w:t>
            </w:r>
          </w:p>
        </w:tc>
        <w:tc>
          <w:tcPr>
            <w:tcW w:w="1432" w:type="dxa"/>
            <w:noWrap/>
            <w:hideMark/>
          </w:tcPr>
          <w:p w14:paraId="003BD20A"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516 989</w:t>
            </w:r>
          </w:p>
        </w:tc>
        <w:tc>
          <w:tcPr>
            <w:tcW w:w="1726" w:type="dxa"/>
            <w:noWrap/>
            <w:hideMark/>
          </w:tcPr>
          <w:p w14:paraId="11F58A39"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516 989</w:t>
            </w:r>
          </w:p>
        </w:tc>
        <w:tc>
          <w:tcPr>
            <w:tcW w:w="1727" w:type="dxa"/>
            <w:noWrap/>
            <w:hideMark/>
          </w:tcPr>
          <w:p w14:paraId="13C4763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516 989</w:t>
            </w:r>
          </w:p>
        </w:tc>
        <w:tc>
          <w:tcPr>
            <w:tcW w:w="1727" w:type="dxa"/>
            <w:noWrap/>
            <w:hideMark/>
          </w:tcPr>
          <w:p w14:paraId="72F7E51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516 989</w:t>
            </w:r>
          </w:p>
        </w:tc>
      </w:tr>
      <w:tr w:rsidR="001673E1" w:rsidRPr="001673E1" w14:paraId="5BA8689D" w14:textId="77777777" w:rsidTr="001673E1">
        <w:trPr>
          <w:trHeight w:val="288"/>
        </w:trPr>
        <w:tc>
          <w:tcPr>
            <w:tcW w:w="2450" w:type="dxa"/>
            <w:noWrap/>
            <w:hideMark/>
          </w:tcPr>
          <w:p w14:paraId="01C6C0C4" w14:textId="1E63C3C6"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Taimetervise järelevalve teenus</w:t>
            </w:r>
          </w:p>
        </w:tc>
        <w:tc>
          <w:tcPr>
            <w:tcW w:w="1432" w:type="dxa"/>
            <w:noWrap/>
            <w:hideMark/>
          </w:tcPr>
          <w:p w14:paraId="40DDBF46"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919 440</w:t>
            </w:r>
          </w:p>
        </w:tc>
        <w:tc>
          <w:tcPr>
            <w:tcW w:w="1726" w:type="dxa"/>
            <w:noWrap/>
            <w:hideMark/>
          </w:tcPr>
          <w:p w14:paraId="15FFB062"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919 440</w:t>
            </w:r>
          </w:p>
        </w:tc>
        <w:tc>
          <w:tcPr>
            <w:tcW w:w="1727" w:type="dxa"/>
            <w:noWrap/>
            <w:hideMark/>
          </w:tcPr>
          <w:p w14:paraId="0D1E62D1"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919 440</w:t>
            </w:r>
          </w:p>
        </w:tc>
        <w:tc>
          <w:tcPr>
            <w:tcW w:w="1727" w:type="dxa"/>
            <w:noWrap/>
            <w:hideMark/>
          </w:tcPr>
          <w:p w14:paraId="61C19CC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919 440</w:t>
            </w:r>
          </w:p>
        </w:tc>
      </w:tr>
      <w:tr w:rsidR="001673E1" w:rsidRPr="001673E1" w14:paraId="0E5E658D" w14:textId="77777777" w:rsidTr="001673E1">
        <w:trPr>
          <w:trHeight w:val="288"/>
        </w:trPr>
        <w:tc>
          <w:tcPr>
            <w:tcW w:w="2450" w:type="dxa"/>
            <w:noWrap/>
            <w:hideMark/>
          </w:tcPr>
          <w:p w14:paraId="66C24592" w14:textId="47AEB9DF"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Taimetervise poliitika kujundamine teenus</w:t>
            </w:r>
          </w:p>
        </w:tc>
        <w:tc>
          <w:tcPr>
            <w:tcW w:w="1432" w:type="dxa"/>
            <w:noWrap/>
            <w:hideMark/>
          </w:tcPr>
          <w:p w14:paraId="45F3D984"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217 160</w:t>
            </w:r>
          </w:p>
        </w:tc>
        <w:tc>
          <w:tcPr>
            <w:tcW w:w="1726" w:type="dxa"/>
            <w:noWrap/>
            <w:hideMark/>
          </w:tcPr>
          <w:p w14:paraId="36EC70E0"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221 843</w:t>
            </w:r>
          </w:p>
        </w:tc>
        <w:tc>
          <w:tcPr>
            <w:tcW w:w="1727" w:type="dxa"/>
            <w:noWrap/>
            <w:hideMark/>
          </w:tcPr>
          <w:p w14:paraId="27B305A3"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221 943</w:t>
            </w:r>
          </w:p>
        </w:tc>
        <w:tc>
          <w:tcPr>
            <w:tcW w:w="1727" w:type="dxa"/>
            <w:noWrap/>
            <w:hideMark/>
          </w:tcPr>
          <w:p w14:paraId="19EC03E7"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221 808</w:t>
            </w:r>
          </w:p>
        </w:tc>
      </w:tr>
      <w:tr w:rsidR="001673E1" w:rsidRPr="001673E1" w14:paraId="3B41C43D" w14:textId="77777777" w:rsidTr="001673E1">
        <w:trPr>
          <w:trHeight w:val="288"/>
        </w:trPr>
        <w:tc>
          <w:tcPr>
            <w:tcW w:w="2450" w:type="dxa"/>
            <w:noWrap/>
            <w:hideMark/>
          </w:tcPr>
          <w:p w14:paraId="566A8147" w14:textId="25A1FFD6"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Taimse paljundusmaterjali kontroll teenus</w:t>
            </w:r>
          </w:p>
        </w:tc>
        <w:tc>
          <w:tcPr>
            <w:tcW w:w="1432" w:type="dxa"/>
            <w:noWrap/>
            <w:hideMark/>
          </w:tcPr>
          <w:p w14:paraId="4EEE5D54"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256 627</w:t>
            </w:r>
          </w:p>
        </w:tc>
        <w:tc>
          <w:tcPr>
            <w:tcW w:w="1726" w:type="dxa"/>
            <w:noWrap/>
            <w:hideMark/>
          </w:tcPr>
          <w:p w14:paraId="297F45DF"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256 627</w:t>
            </w:r>
          </w:p>
        </w:tc>
        <w:tc>
          <w:tcPr>
            <w:tcW w:w="1727" w:type="dxa"/>
            <w:noWrap/>
            <w:hideMark/>
          </w:tcPr>
          <w:p w14:paraId="12A83423"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256 627</w:t>
            </w:r>
          </w:p>
        </w:tc>
        <w:tc>
          <w:tcPr>
            <w:tcW w:w="1727" w:type="dxa"/>
            <w:noWrap/>
            <w:hideMark/>
          </w:tcPr>
          <w:p w14:paraId="59E4D810"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256 627</w:t>
            </w:r>
          </w:p>
        </w:tc>
      </w:tr>
      <w:tr w:rsidR="001673E1" w:rsidRPr="001673E1" w14:paraId="1DD6C181" w14:textId="77777777" w:rsidTr="001673E1">
        <w:trPr>
          <w:trHeight w:val="288"/>
        </w:trPr>
        <w:tc>
          <w:tcPr>
            <w:tcW w:w="2450" w:type="dxa"/>
            <w:noWrap/>
            <w:hideMark/>
          </w:tcPr>
          <w:p w14:paraId="65123D9C" w14:textId="096F16F6"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Teadus ja innovatsioon (Taimetervis) teenus</w:t>
            </w:r>
          </w:p>
        </w:tc>
        <w:tc>
          <w:tcPr>
            <w:tcW w:w="1432" w:type="dxa"/>
            <w:noWrap/>
            <w:hideMark/>
          </w:tcPr>
          <w:p w14:paraId="07D287A1"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10 726</w:t>
            </w:r>
          </w:p>
        </w:tc>
        <w:tc>
          <w:tcPr>
            <w:tcW w:w="1726" w:type="dxa"/>
            <w:noWrap/>
            <w:hideMark/>
          </w:tcPr>
          <w:p w14:paraId="32A9EBEE"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10 726</w:t>
            </w:r>
          </w:p>
        </w:tc>
        <w:tc>
          <w:tcPr>
            <w:tcW w:w="1727" w:type="dxa"/>
            <w:noWrap/>
            <w:hideMark/>
          </w:tcPr>
          <w:p w14:paraId="3BCCC508"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10 726</w:t>
            </w:r>
          </w:p>
        </w:tc>
        <w:tc>
          <w:tcPr>
            <w:tcW w:w="1727" w:type="dxa"/>
            <w:noWrap/>
            <w:hideMark/>
          </w:tcPr>
          <w:p w14:paraId="39AF86E5"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10 726</w:t>
            </w:r>
          </w:p>
        </w:tc>
      </w:tr>
      <w:tr w:rsidR="001673E1" w:rsidRPr="001673E1" w14:paraId="4FDBE966" w14:textId="77777777" w:rsidTr="001673E1">
        <w:trPr>
          <w:trHeight w:val="288"/>
        </w:trPr>
        <w:tc>
          <w:tcPr>
            <w:tcW w:w="2450" w:type="dxa"/>
            <w:noWrap/>
            <w:hideMark/>
          </w:tcPr>
          <w:p w14:paraId="52CA4230" w14:textId="3029A1EE"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Väljaveo sertifikaadid loomadele ja kõrvalsaadustele teenus</w:t>
            </w:r>
          </w:p>
        </w:tc>
        <w:tc>
          <w:tcPr>
            <w:tcW w:w="1432" w:type="dxa"/>
            <w:noWrap/>
            <w:hideMark/>
          </w:tcPr>
          <w:p w14:paraId="3459FA7D"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328 279</w:t>
            </w:r>
          </w:p>
        </w:tc>
        <w:tc>
          <w:tcPr>
            <w:tcW w:w="1726" w:type="dxa"/>
            <w:noWrap/>
            <w:hideMark/>
          </w:tcPr>
          <w:p w14:paraId="7AEB5916"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328 279</w:t>
            </w:r>
          </w:p>
        </w:tc>
        <w:tc>
          <w:tcPr>
            <w:tcW w:w="1727" w:type="dxa"/>
            <w:noWrap/>
            <w:hideMark/>
          </w:tcPr>
          <w:p w14:paraId="31C58C5E"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328 279</w:t>
            </w:r>
          </w:p>
        </w:tc>
        <w:tc>
          <w:tcPr>
            <w:tcW w:w="1727" w:type="dxa"/>
            <w:noWrap/>
            <w:hideMark/>
          </w:tcPr>
          <w:p w14:paraId="02A6B0DE"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328 279</w:t>
            </w:r>
          </w:p>
        </w:tc>
      </w:tr>
      <w:tr w:rsidR="001673E1" w:rsidRPr="001673E1" w14:paraId="5CC9BC47" w14:textId="77777777" w:rsidTr="001673E1">
        <w:trPr>
          <w:trHeight w:val="288"/>
        </w:trPr>
        <w:tc>
          <w:tcPr>
            <w:tcW w:w="2450" w:type="dxa"/>
            <w:noWrap/>
            <w:hideMark/>
          </w:tcPr>
          <w:p w14:paraId="4295C31A" w14:textId="5A587E98" w:rsidR="001673E1" w:rsidRPr="00B87078" w:rsidRDefault="001673E1" w:rsidP="001673E1">
            <w:pPr>
              <w:spacing w:before="0" w:after="0"/>
              <w:rPr>
                <w:rFonts w:ascii="Roboto Condensed" w:eastAsia="Times New Roman" w:hAnsi="Roboto Condensed" w:cs="Calibri"/>
                <w:color w:val="000000"/>
                <w:lang w:eastAsia="et-EE"/>
              </w:rPr>
            </w:pPr>
            <w:r w:rsidRPr="001673E1">
              <w:rPr>
                <w:rFonts w:ascii="Roboto Condensed" w:hAnsi="Roboto Condensed"/>
              </w:rPr>
              <w:t>Veterinaararstide järelevalve teenus</w:t>
            </w:r>
          </w:p>
        </w:tc>
        <w:tc>
          <w:tcPr>
            <w:tcW w:w="1432" w:type="dxa"/>
            <w:noWrap/>
            <w:hideMark/>
          </w:tcPr>
          <w:p w14:paraId="066A8D26"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179 980</w:t>
            </w:r>
          </w:p>
        </w:tc>
        <w:tc>
          <w:tcPr>
            <w:tcW w:w="1726" w:type="dxa"/>
            <w:noWrap/>
            <w:hideMark/>
          </w:tcPr>
          <w:p w14:paraId="40B58FF8"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179 980</w:t>
            </w:r>
          </w:p>
        </w:tc>
        <w:tc>
          <w:tcPr>
            <w:tcW w:w="1727" w:type="dxa"/>
            <w:noWrap/>
            <w:hideMark/>
          </w:tcPr>
          <w:p w14:paraId="1060FA88"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179 980</w:t>
            </w:r>
          </w:p>
        </w:tc>
        <w:tc>
          <w:tcPr>
            <w:tcW w:w="1727" w:type="dxa"/>
            <w:noWrap/>
            <w:hideMark/>
          </w:tcPr>
          <w:p w14:paraId="7377FA49" w14:textId="77777777" w:rsidR="001673E1" w:rsidRPr="00B87078" w:rsidRDefault="001673E1" w:rsidP="001673E1">
            <w:pPr>
              <w:spacing w:before="0" w:after="0"/>
              <w:jc w:val="center"/>
              <w:rPr>
                <w:rFonts w:ascii="Roboto Condensed" w:eastAsia="Times New Roman" w:hAnsi="Roboto Condensed" w:cs="Calibri"/>
                <w:color w:val="000000"/>
                <w:lang w:eastAsia="et-EE"/>
              </w:rPr>
            </w:pPr>
            <w:r w:rsidRPr="00B87078">
              <w:rPr>
                <w:rFonts w:ascii="Roboto Condensed" w:eastAsia="Times New Roman" w:hAnsi="Roboto Condensed" w:cs="Calibri"/>
                <w:color w:val="000000"/>
                <w:lang w:eastAsia="et-EE"/>
              </w:rPr>
              <w:t>179 980</w:t>
            </w:r>
          </w:p>
        </w:tc>
      </w:tr>
      <w:tr w:rsidR="001673E1" w:rsidRPr="001673E1" w14:paraId="64D7B139" w14:textId="77777777" w:rsidTr="001673E1">
        <w:tc>
          <w:tcPr>
            <w:tcW w:w="2450" w:type="dxa"/>
            <w:shd w:val="clear" w:color="auto" w:fill="auto"/>
          </w:tcPr>
          <w:p w14:paraId="685063D4" w14:textId="4F9148A0" w:rsidR="001673E1" w:rsidRPr="001673E1" w:rsidRDefault="001673E1" w:rsidP="001673E1">
            <w:pPr>
              <w:jc w:val="both"/>
              <w:rPr>
                <w:rFonts w:ascii="Roboto Condensed" w:eastAsia="Roboto Condensed Light" w:hAnsi="Roboto Condensed" w:cs="Times New Roman"/>
                <w:b/>
                <w:bCs/>
              </w:rPr>
            </w:pPr>
            <w:r w:rsidRPr="001673E1">
              <w:rPr>
                <w:rFonts w:ascii="Roboto Condensed" w:eastAsia="Roboto Condensed Light" w:hAnsi="Roboto Condensed" w:cs="Times New Roman"/>
                <w:b/>
                <w:bCs/>
              </w:rPr>
              <w:t>Mahepõllumajanduse poliitika kujundamine ja rakendamine programmi tegevus</w:t>
            </w:r>
          </w:p>
        </w:tc>
        <w:tc>
          <w:tcPr>
            <w:tcW w:w="1432" w:type="dxa"/>
            <w:shd w:val="clear" w:color="auto" w:fill="auto"/>
          </w:tcPr>
          <w:p w14:paraId="6F12B88B" w14:textId="14FEF360" w:rsidR="001673E1" w:rsidRPr="001673E1" w:rsidRDefault="001673E1" w:rsidP="001673E1">
            <w:pPr>
              <w:jc w:val="center"/>
              <w:rPr>
                <w:rFonts w:ascii="Roboto Condensed" w:eastAsia="Roboto Condensed Light" w:hAnsi="Roboto Condensed" w:cs="Times New Roman"/>
                <w:b/>
                <w:bCs/>
              </w:rPr>
            </w:pPr>
            <w:r w:rsidRPr="001673E1">
              <w:rPr>
                <w:rFonts w:ascii="Roboto Condensed" w:hAnsi="Roboto Condensed"/>
              </w:rPr>
              <w:t>28 293 472</w:t>
            </w:r>
          </w:p>
        </w:tc>
        <w:tc>
          <w:tcPr>
            <w:tcW w:w="1726" w:type="dxa"/>
            <w:shd w:val="clear" w:color="auto" w:fill="auto"/>
          </w:tcPr>
          <w:p w14:paraId="3C3EA85A" w14:textId="7C503149" w:rsidR="001673E1" w:rsidRPr="001673E1" w:rsidRDefault="001673E1" w:rsidP="001673E1">
            <w:pPr>
              <w:jc w:val="center"/>
              <w:rPr>
                <w:rFonts w:ascii="Roboto Condensed" w:eastAsia="Roboto Condensed Light" w:hAnsi="Roboto Condensed" w:cs="Times New Roman"/>
                <w:b/>
                <w:bCs/>
              </w:rPr>
            </w:pPr>
            <w:r w:rsidRPr="001673E1">
              <w:rPr>
                <w:rFonts w:ascii="Roboto Condensed" w:hAnsi="Roboto Condensed"/>
              </w:rPr>
              <w:t>29 663 594</w:t>
            </w:r>
          </w:p>
        </w:tc>
        <w:tc>
          <w:tcPr>
            <w:tcW w:w="1727" w:type="dxa"/>
            <w:shd w:val="clear" w:color="auto" w:fill="auto"/>
          </w:tcPr>
          <w:p w14:paraId="4ACD6846" w14:textId="5E4517E3" w:rsidR="001673E1" w:rsidRPr="001673E1" w:rsidRDefault="001673E1" w:rsidP="001673E1">
            <w:pPr>
              <w:jc w:val="center"/>
              <w:rPr>
                <w:rFonts w:ascii="Roboto Condensed" w:eastAsia="Roboto Condensed Light" w:hAnsi="Roboto Condensed" w:cs="Times New Roman"/>
                <w:b/>
                <w:bCs/>
              </w:rPr>
            </w:pPr>
            <w:r w:rsidRPr="001673E1">
              <w:rPr>
                <w:rFonts w:ascii="Roboto Condensed" w:hAnsi="Roboto Condensed"/>
              </w:rPr>
              <w:t>30 954 026</w:t>
            </w:r>
          </w:p>
        </w:tc>
        <w:tc>
          <w:tcPr>
            <w:tcW w:w="1727" w:type="dxa"/>
            <w:shd w:val="clear" w:color="auto" w:fill="auto"/>
          </w:tcPr>
          <w:p w14:paraId="45262EA1" w14:textId="2121C1EE" w:rsidR="001673E1" w:rsidRPr="001673E1" w:rsidRDefault="001673E1" w:rsidP="001673E1">
            <w:pPr>
              <w:jc w:val="center"/>
              <w:rPr>
                <w:rFonts w:ascii="Roboto Condensed" w:eastAsia="Roboto Condensed Light" w:hAnsi="Roboto Condensed" w:cs="Times New Roman"/>
                <w:b/>
                <w:bCs/>
              </w:rPr>
            </w:pPr>
            <w:r w:rsidRPr="001673E1">
              <w:rPr>
                <w:rFonts w:ascii="Roboto Condensed" w:hAnsi="Roboto Condensed"/>
              </w:rPr>
              <w:t>30 954 026</w:t>
            </w:r>
          </w:p>
        </w:tc>
      </w:tr>
      <w:tr w:rsidR="001673E1" w:rsidRPr="001673E1" w14:paraId="4A197D6F" w14:textId="77777777" w:rsidTr="001673E1">
        <w:trPr>
          <w:trHeight w:val="288"/>
        </w:trPr>
        <w:tc>
          <w:tcPr>
            <w:tcW w:w="2450" w:type="dxa"/>
            <w:noWrap/>
            <w:hideMark/>
          </w:tcPr>
          <w:p w14:paraId="3481568B"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Mahepõllumajanduse järelevalve teenus</w:t>
            </w:r>
          </w:p>
        </w:tc>
        <w:tc>
          <w:tcPr>
            <w:tcW w:w="1432" w:type="dxa"/>
            <w:noWrap/>
            <w:hideMark/>
          </w:tcPr>
          <w:p w14:paraId="60E1EC09"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1 433 099</w:t>
            </w:r>
          </w:p>
        </w:tc>
        <w:tc>
          <w:tcPr>
            <w:tcW w:w="1726" w:type="dxa"/>
            <w:noWrap/>
            <w:hideMark/>
          </w:tcPr>
          <w:p w14:paraId="5628F16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1 433 099</w:t>
            </w:r>
          </w:p>
        </w:tc>
        <w:tc>
          <w:tcPr>
            <w:tcW w:w="1727" w:type="dxa"/>
            <w:noWrap/>
            <w:hideMark/>
          </w:tcPr>
          <w:p w14:paraId="7BC2F2D5"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1 433 099</w:t>
            </w:r>
          </w:p>
        </w:tc>
        <w:tc>
          <w:tcPr>
            <w:tcW w:w="1727" w:type="dxa"/>
            <w:noWrap/>
            <w:hideMark/>
          </w:tcPr>
          <w:p w14:paraId="00EAC879"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1 433 099</w:t>
            </w:r>
          </w:p>
        </w:tc>
      </w:tr>
      <w:tr w:rsidR="001673E1" w:rsidRPr="001673E1" w14:paraId="33062F8B" w14:textId="77777777" w:rsidTr="001673E1">
        <w:trPr>
          <w:trHeight w:val="288"/>
        </w:trPr>
        <w:tc>
          <w:tcPr>
            <w:tcW w:w="2450" w:type="dxa"/>
            <w:noWrap/>
            <w:hideMark/>
          </w:tcPr>
          <w:p w14:paraId="4EEDDCFF"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Mahepõllumajanduse poliitika kujundamine teenus</w:t>
            </w:r>
          </w:p>
        </w:tc>
        <w:tc>
          <w:tcPr>
            <w:tcW w:w="1432" w:type="dxa"/>
            <w:noWrap/>
            <w:hideMark/>
          </w:tcPr>
          <w:p w14:paraId="1644077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114 358</w:t>
            </w:r>
          </w:p>
        </w:tc>
        <w:tc>
          <w:tcPr>
            <w:tcW w:w="1726" w:type="dxa"/>
            <w:noWrap/>
            <w:hideMark/>
          </w:tcPr>
          <w:p w14:paraId="4AE032F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114 902</w:t>
            </w:r>
          </w:p>
        </w:tc>
        <w:tc>
          <w:tcPr>
            <w:tcW w:w="1727" w:type="dxa"/>
            <w:noWrap/>
            <w:hideMark/>
          </w:tcPr>
          <w:p w14:paraId="1610A898"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114 948</w:t>
            </w:r>
          </w:p>
        </w:tc>
        <w:tc>
          <w:tcPr>
            <w:tcW w:w="1727" w:type="dxa"/>
            <w:noWrap/>
            <w:hideMark/>
          </w:tcPr>
          <w:p w14:paraId="182087C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114 948</w:t>
            </w:r>
          </w:p>
        </w:tc>
      </w:tr>
      <w:tr w:rsidR="001673E1" w:rsidRPr="001673E1" w14:paraId="2819C2C8" w14:textId="77777777" w:rsidTr="001673E1">
        <w:trPr>
          <w:trHeight w:val="288"/>
        </w:trPr>
        <w:tc>
          <w:tcPr>
            <w:tcW w:w="2450" w:type="dxa"/>
            <w:noWrap/>
            <w:hideMark/>
          </w:tcPr>
          <w:p w14:paraId="0F5AB533"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Mahepõllumajanduse toetuste andmine teenus</w:t>
            </w:r>
          </w:p>
        </w:tc>
        <w:tc>
          <w:tcPr>
            <w:tcW w:w="1432" w:type="dxa"/>
            <w:noWrap/>
            <w:hideMark/>
          </w:tcPr>
          <w:p w14:paraId="25E626D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26 746 015</w:t>
            </w:r>
          </w:p>
        </w:tc>
        <w:tc>
          <w:tcPr>
            <w:tcW w:w="1726" w:type="dxa"/>
            <w:noWrap/>
            <w:hideMark/>
          </w:tcPr>
          <w:p w14:paraId="096DD51D"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28 115 592</w:t>
            </w:r>
          </w:p>
        </w:tc>
        <w:tc>
          <w:tcPr>
            <w:tcW w:w="1727" w:type="dxa"/>
            <w:noWrap/>
            <w:hideMark/>
          </w:tcPr>
          <w:p w14:paraId="5595716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29 405 978</w:t>
            </w:r>
          </w:p>
        </w:tc>
        <w:tc>
          <w:tcPr>
            <w:tcW w:w="1727" w:type="dxa"/>
            <w:noWrap/>
            <w:hideMark/>
          </w:tcPr>
          <w:p w14:paraId="612D762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29 405 978</w:t>
            </w:r>
          </w:p>
        </w:tc>
      </w:tr>
      <w:tr w:rsidR="001673E1" w:rsidRPr="001673E1" w14:paraId="14C4824E" w14:textId="77777777" w:rsidTr="001673E1">
        <w:tc>
          <w:tcPr>
            <w:tcW w:w="2450" w:type="dxa"/>
            <w:shd w:val="clear" w:color="auto" w:fill="auto"/>
          </w:tcPr>
          <w:p w14:paraId="41B6D6A3" w14:textId="11C22FA7" w:rsidR="001673E1" w:rsidRPr="001673E1" w:rsidRDefault="001673E1" w:rsidP="001673E1">
            <w:pPr>
              <w:spacing w:before="0" w:after="0"/>
              <w:jc w:val="both"/>
              <w:rPr>
                <w:rFonts w:ascii="Roboto Condensed" w:hAnsi="Roboto Condensed" w:cs="Calibri"/>
                <w:b/>
                <w:bCs/>
                <w:color w:val="000000"/>
              </w:rPr>
            </w:pPr>
            <w:r w:rsidRPr="001673E1">
              <w:rPr>
                <w:rFonts w:ascii="Roboto Condensed" w:hAnsi="Roboto Condensed" w:cs="Calibri"/>
                <w:b/>
                <w:bCs/>
                <w:color w:val="000000"/>
              </w:rPr>
              <w:lastRenderedPageBreak/>
              <w:t>Sordiaretuse ja paljundusmaterjali poliitika kujundamine programmi tegevus</w:t>
            </w:r>
          </w:p>
        </w:tc>
        <w:tc>
          <w:tcPr>
            <w:tcW w:w="1432" w:type="dxa"/>
            <w:shd w:val="clear" w:color="auto" w:fill="auto"/>
          </w:tcPr>
          <w:p w14:paraId="1E54F984" w14:textId="20D13703" w:rsidR="001673E1" w:rsidRPr="001673E1" w:rsidRDefault="001673E1" w:rsidP="001673E1">
            <w:pPr>
              <w:jc w:val="center"/>
              <w:rPr>
                <w:rFonts w:ascii="Roboto Condensed" w:eastAsia="Roboto Condensed Light" w:hAnsi="Roboto Condensed" w:cs="Times New Roman"/>
                <w:b/>
                <w:bCs/>
              </w:rPr>
            </w:pPr>
            <w:r w:rsidRPr="001673E1">
              <w:rPr>
                <w:rFonts w:ascii="Roboto Condensed" w:hAnsi="Roboto Condensed"/>
              </w:rPr>
              <w:t>10 794 255</w:t>
            </w:r>
          </w:p>
        </w:tc>
        <w:tc>
          <w:tcPr>
            <w:tcW w:w="1726" w:type="dxa"/>
            <w:shd w:val="clear" w:color="auto" w:fill="auto"/>
          </w:tcPr>
          <w:p w14:paraId="3CF50FAD" w14:textId="1538375F" w:rsidR="001673E1" w:rsidRPr="001673E1" w:rsidRDefault="001673E1" w:rsidP="001673E1">
            <w:pPr>
              <w:jc w:val="center"/>
              <w:rPr>
                <w:rFonts w:ascii="Roboto Condensed" w:eastAsia="Roboto Condensed Light" w:hAnsi="Roboto Condensed" w:cs="Times New Roman"/>
                <w:b/>
                <w:bCs/>
              </w:rPr>
            </w:pPr>
            <w:r w:rsidRPr="001673E1">
              <w:rPr>
                <w:rFonts w:ascii="Roboto Condensed" w:hAnsi="Roboto Condensed"/>
              </w:rPr>
              <w:t>10 804 601</w:t>
            </w:r>
          </w:p>
        </w:tc>
        <w:tc>
          <w:tcPr>
            <w:tcW w:w="1727" w:type="dxa"/>
            <w:shd w:val="clear" w:color="auto" w:fill="auto"/>
          </w:tcPr>
          <w:p w14:paraId="206727B5" w14:textId="28B103B7" w:rsidR="001673E1" w:rsidRPr="001673E1" w:rsidRDefault="001673E1" w:rsidP="001673E1">
            <w:pPr>
              <w:jc w:val="center"/>
              <w:rPr>
                <w:rFonts w:ascii="Roboto Condensed" w:eastAsia="Roboto Condensed Light" w:hAnsi="Roboto Condensed" w:cs="Times New Roman"/>
                <w:b/>
                <w:bCs/>
              </w:rPr>
            </w:pPr>
            <w:r w:rsidRPr="001673E1">
              <w:rPr>
                <w:rFonts w:ascii="Roboto Condensed" w:hAnsi="Roboto Condensed"/>
              </w:rPr>
              <w:t>10 802 068</w:t>
            </w:r>
          </w:p>
        </w:tc>
        <w:tc>
          <w:tcPr>
            <w:tcW w:w="1727" w:type="dxa"/>
            <w:shd w:val="clear" w:color="auto" w:fill="auto"/>
          </w:tcPr>
          <w:p w14:paraId="306B05A6" w14:textId="29E852E8" w:rsidR="001673E1" w:rsidRPr="001673E1" w:rsidRDefault="001673E1" w:rsidP="001673E1">
            <w:pPr>
              <w:jc w:val="center"/>
              <w:rPr>
                <w:rFonts w:ascii="Roboto Condensed" w:eastAsia="Roboto Condensed Light" w:hAnsi="Roboto Condensed" w:cs="Times New Roman"/>
                <w:b/>
                <w:bCs/>
              </w:rPr>
            </w:pPr>
            <w:r w:rsidRPr="001673E1">
              <w:rPr>
                <w:rFonts w:ascii="Roboto Condensed" w:hAnsi="Roboto Condensed"/>
              </w:rPr>
              <w:t>10 804 768</w:t>
            </w:r>
          </w:p>
        </w:tc>
      </w:tr>
      <w:tr w:rsidR="001673E1" w:rsidRPr="001673E1" w14:paraId="14B66543" w14:textId="77777777" w:rsidTr="001673E1">
        <w:trPr>
          <w:trHeight w:val="288"/>
        </w:trPr>
        <w:tc>
          <w:tcPr>
            <w:tcW w:w="2450" w:type="dxa"/>
            <w:noWrap/>
            <w:hideMark/>
          </w:tcPr>
          <w:p w14:paraId="22669F88"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Algseemnekasvatus teenus</w:t>
            </w:r>
          </w:p>
        </w:tc>
        <w:tc>
          <w:tcPr>
            <w:tcW w:w="1432" w:type="dxa"/>
            <w:noWrap/>
            <w:hideMark/>
          </w:tcPr>
          <w:p w14:paraId="5602F34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524 036</w:t>
            </w:r>
          </w:p>
        </w:tc>
        <w:tc>
          <w:tcPr>
            <w:tcW w:w="1726" w:type="dxa"/>
            <w:noWrap/>
            <w:hideMark/>
          </w:tcPr>
          <w:p w14:paraId="4A3CDB7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524 036</w:t>
            </w:r>
          </w:p>
        </w:tc>
        <w:tc>
          <w:tcPr>
            <w:tcW w:w="1727" w:type="dxa"/>
            <w:noWrap/>
            <w:hideMark/>
          </w:tcPr>
          <w:p w14:paraId="1BBB4B4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524 036</w:t>
            </w:r>
          </w:p>
        </w:tc>
        <w:tc>
          <w:tcPr>
            <w:tcW w:w="1727" w:type="dxa"/>
            <w:noWrap/>
            <w:hideMark/>
          </w:tcPr>
          <w:p w14:paraId="7B44AD39"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524 036</w:t>
            </w:r>
          </w:p>
        </w:tc>
      </w:tr>
      <w:tr w:rsidR="001673E1" w:rsidRPr="001673E1" w14:paraId="66B8DFAF" w14:textId="77777777" w:rsidTr="001673E1">
        <w:trPr>
          <w:trHeight w:val="288"/>
        </w:trPr>
        <w:tc>
          <w:tcPr>
            <w:tcW w:w="2450" w:type="dxa"/>
            <w:noWrap/>
            <w:hideMark/>
          </w:tcPr>
          <w:p w14:paraId="34577111"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Geneetilised ressursid teenus</w:t>
            </w:r>
          </w:p>
        </w:tc>
        <w:tc>
          <w:tcPr>
            <w:tcW w:w="1432" w:type="dxa"/>
            <w:noWrap/>
            <w:hideMark/>
          </w:tcPr>
          <w:p w14:paraId="199955B8"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316 747</w:t>
            </w:r>
          </w:p>
        </w:tc>
        <w:tc>
          <w:tcPr>
            <w:tcW w:w="1726" w:type="dxa"/>
            <w:noWrap/>
            <w:hideMark/>
          </w:tcPr>
          <w:p w14:paraId="2A7A44B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316 747</w:t>
            </w:r>
          </w:p>
        </w:tc>
        <w:tc>
          <w:tcPr>
            <w:tcW w:w="1727" w:type="dxa"/>
            <w:noWrap/>
            <w:hideMark/>
          </w:tcPr>
          <w:p w14:paraId="2FAA13C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316 747</w:t>
            </w:r>
          </w:p>
        </w:tc>
        <w:tc>
          <w:tcPr>
            <w:tcW w:w="1727" w:type="dxa"/>
            <w:noWrap/>
            <w:hideMark/>
          </w:tcPr>
          <w:p w14:paraId="2AC51B66"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316 747</w:t>
            </w:r>
          </w:p>
        </w:tc>
      </w:tr>
      <w:tr w:rsidR="001673E1" w:rsidRPr="001673E1" w14:paraId="4BB35213" w14:textId="77777777" w:rsidTr="001673E1">
        <w:trPr>
          <w:trHeight w:val="288"/>
        </w:trPr>
        <w:tc>
          <w:tcPr>
            <w:tcW w:w="2450" w:type="dxa"/>
            <w:noWrap/>
            <w:hideMark/>
          </w:tcPr>
          <w:p w14:paraId="5D6A2F4A"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Põldkatsete läbiviimine teenus</w:t>
            </w:r>
          </w:p>
        </w:tc>
        <w:tc>
          <w:tcPr>
            <w:tcW w:w="1432" w:type="dxa"/>
            <w:noWrap/>
            <w:hideMark/>
          </w:tcPr>
          <w:p w14:paraId="4DA5073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1 613 088</w:t>
            </w:r>
          </w:p>
        </w:tc>
        <w:tc>
          <w:tcPr>
            <w:tcW w:w="1726" w:type="dxa"/>
            <w:noWrap/>
            <w:hideMark/>
          </w:tcPr>
          <w:p w14:paraId="4F13BBCD"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1 613 088</w:t>
            </w:r>
          </w:p>
        </w:tc>
        <w:tc>
          <w:tcPr>
            <w:tcW w:w="1727" w:type="dxa"/>
            <w:noWrap/>
            <w:hideMark/>
          </w:tcPr>
          <w:p w14:paraId="43187EFD"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1 613 088</w:t>
            </w:r>
          </w:p>
        </w:tc>
        <w:tc>
          <w:tcPr>
            <w:tcW w:w="1727" w:type="dxa"/>
            <w:noWrap/>
            <w:hideMark/>
          </w:tcPr>
          <w:p w14:paraId="1DCC8FBF"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1 613 088</w:t>
            </w:r>
          </w:p>
        </w:tc>
      </w:tr>
      <w:tr w:rsidR="001673E1" w:rsidRPr="001673E1" w14:paraId="7F1FC400" w14:textId="77777777" w:rsidTr="001673E1">
        <w:trPr>
          <w:trHeight w:val="288"/>
        </w:trPr>
        <w:tc>
          <w:tcPr>
            <w:tcW w:w="2450" w:type="dxa"/>
            <w:noWrap/>
            <w:hideMark/>
          </w:tcPr>
          <w:p w14:paraId="39608BE1"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Põllumajanduskultuuride sordiaretus teenus</w:t>
            </w:r>
          </w:p>
        </w:tc>
        <w:tc>
          <w:tcPr>
            <w:tcW w:w="1432" w:type="dxa"/>
            <w:noWrap/>
            <w:hideMark/>
          </w:tcPr>
          <w:p w14:paraId="47E2FC92"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3 802 555</w:t>
            </w:r>
          </w:p>
        </w:tc>
        <w:tc>
          <w:tcPr>
            <w:tcW w:w="1726" w:type="dxa"/>
            <w:noWrap/>
            <w:hideMark/>
          </w:tcPr>
          <w:p w14:paraId="6A0051F7"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3 802 555</w:t>
            </w:r>
          </w:p>
        </w:tc>
        <w:tc>
          <w:tcPr>
            <w:tcW w:w="1727" w:type="dxa"/>
            <w:noWrap/>
            <w:hideMark/>
          </w:tcPr>
          <w:p w14:paraId="29556446"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3 802 555</w:t>
            </w:r>
          </w:p>
        </w:tc>
        <w:tc>
          <w:tcPr>
            <w:tcW w:w="1727" w:type="dxa"/>
            <w:noWrap/>
            <w:hideMark/>
          </w:tcPr>
          <w:p w14:paraId="4BF4885A"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3 802 555</w:t>
            </w:r>
          </w:p>
        </w:tc>
      </w:tr>
      <w:tr w:rsidR="001673E1" w:rsidRPr="001673E1" w14:paraId="1189DF9E" w14:textId="77777777" w:rsidTr="001673E1">
        <w:trPr>
          <w:trHeight w:val="288"/>
        </w:trPr>
        <w:tc>
          <w:tcPr>
            <w:tcW w:w="2450" w:type="dxa"/>
            <w:noWrap/>
            <w:hideMark/>
          </w:tcPr>
          <w:p w14:paraId="00AF3601"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Seemne sertifitseerimine teenus</w:t>
            </w:r>
          </w:p>
        </w:tc>
        <w:tc>
          <w:tcPr>
            <w:tcW w:w="1432" w:type="dxa"/>
            <w:noWrap/>
            <w:hideMark/>
          </w:tcPr>
          <w:p w14:paraId="5CB77D88"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255 199</w:t>
            </w:r>
          </w:p>
        </w:tc>
        <w:tc>
          <w:tcPr>
            <w:tcW w:w="1726" w:type="dxa"/>
            <w:noWrap/>
            <w:hideMark/>
          </w:tcPr>
          <w:p w14:paraId="0657BAF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255 199</w:t>
            </w:r>
          </w:p>
        </w:tc>
        <w:tc>
          <w:tcPr>
            <w:tcW w:w="1727" w:type="dxa"/>
            <w:noWrap/>
            <w:hideMark/>
          </w:tcPr>
          <w:p w14:paraId="6EABDAD6"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255 199</w:t>
            </w:r>
          </w:p>
        </w:tc>
        <w:tc>
          <w:tcPr>
            <w:tcW w:w="1727" w:type="dxa"/>
            <w:noWrap/>
            <w:hideMark/>
          </w:tcPr>
          <w:p w14:paraId="51F7266C"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255 199</w:t>
            </w:r>
          </w:p>
        </w:tc>
      </w:tr>
      <w:tr w:rsidR="001673E1" w:rsidRPr="001673E1" w14:paraId="14771AA8" w14:textId="77777777" w:rsidTr="001673E1">
        <w:trPr>
          <w:trHeight w:val="288"/>
        </w:trPr>
        <w:tc>
          <w:tcPr>
            <w:tcW w:w="2450" w:type="dxa"/>
            <w:noWrap/>
            <w:hideMark/>
          </w:tcPr>
          <w:p w14:paraId="715476D4"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Seemne turustamise järelevalve teenus</w:t>
            </w:r>
          </w:p>
        </w:tc>
        <w:tc>
          <w:tcPr>
            <w:tcW w:w="1432" w:type="dxa"/>
            <w:noWrap/>
            <w:hideMark/>
          </w:tcPr>
          <w:p w14:paraId="505F995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183 492</w:t>
            </w:r>
          </w:p>
        </w:tc>
        <w:tc>
          <w:tcPr>
            <w:tcW w:w="1726" w:type="dxa"/>
            <w:noWrap/>
            <w:hideMark/>
          </w:tcPr>
          <w:p w14:paraId="7E89FE28"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183 492</w:t>
            </w:r>
          </w:p>
        </w:tc>
        <w:tc>
          <w:tcPr>
            <w:tcW w:w="1727" w:type="dxa"/>
            <w:noWrap/>
            <w:hideMark/>
          </w:tcPr>
          <w:p w14:paraId="0EE85226"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183 492</w:t>
            </w:r>
          </w:p>
        </w:tc>
        <w:tc>
          <w:tcPr>
            <w:tcW w:w="1727" w:type="dxa"/>
            <w:noWrap/>
            <w:hideMark/>
          </w:tcPr>
          <w:p w14:paraId="01A43AF9"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183 492</w:t>
            </w:r>
          </w:p>
        </w:tc>
      </w:tr>
      <w:tr w:rsidR="001673E1" w:rsidRPr="001673E1" w14:paraId="24E47524" w14:textId="77777777" w:rsidTr="001673E1">
        <w:trPr>
          <w:trHeight w:val="288"/>
        </w:trPr>
        <w:tc>
          <w:tcPr>
            <w:tcW w:w="2450" w:type="dxa"/>
            <w:noWrap/>
            <w:hideMark/>
          </w:tcPr>
          <w:p w14:paraId="38465B5A"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Seemnekartuli sertifitseerimine teenus</w:t>
            </w:r>
          </w:p>
        </w:tc>
        <w:tc>
          <w:tcPr>
            <w:tcW w:w="1432" w:type="dxa"/>
            <w:noWrap/>
            <w:hideMark/>
          </w:tcPr>
          <w:p w14:paraId="7E2B5323"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180 147</w:t>
            </w:r>
          </w:p>
        </w:tc>
        <w:tc>
          <w:tcPr>
            <w:tcW w:w="1726" w:type="dxa"/>
            <w:noWrap/>
            <w:hideMark/>
          </w:tcPr>
          <w:p w14:paraId="5F215A27"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180 147</w:t>
            </w:r>
          </w:p>
        </w:tc>
        <w:tc>
          <w:tcPr>
            <w:tcW w:w="1727" w:type="dxa"/>
            <w:noWrap/>
            <w:hideMark/>
          </w:tcPr>
          <w:p w14:paraId="1D8C6E80"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180 147</w:t>
            </w:r>
          </w:p>
        </w:tc>
        <w:tc>
          <w:tcPr>
            <w:tcW w:w="1727" w:type="dxa"/>
            <w:noWrap/>
            <w:hideMark/>
          </w:tcPr>
          <w:p w14:paraId="2F77E04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180 147</w:t>
            </w:r>
          </w:p>
        </w:tc>
      </w:tr>
      <w:tr w:rsidR="001673E1" w:rsidRPr="001673E1" w14:paraId="508355A8" w14:textId="77777777" w:rsidTr="001673E1">
        <w:trPr>
          <w:trHeight w:val="288"/>
        </w:trPr>
        <w:tc>
          <w:tcPr>
            <w:tcW w:w="2450" w:type="dxa"/>
            <w:noWrap/>
            <w:hideMark/>
          </w:tcPr>
          <w:p w14:paraId="6B6E9C06"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Seemnete kvaliteedi määramine teenus</w:t>
            </w:r>
          </w:p>
        </w:tc>
        <w:tc>
          <w:tcPr>
            <w:tcW w:w="1432" w:type="dxa"/>
            <w:noWrap/>
            <w:hideMark/>
          </w:tcPr>
          <w:p w14:paraId="0D6489F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698 234</w:t>
            </w:r>
          </w:p>
        </w:tc>
        <w:tc>
          <w:tcPr>
            <w:tcW w:w="1726" w:type="dxa"/>
            <w:noWrap/>
            <w:hideMark/>
          </w:tcPr>
          <w:p w14:paraId="650E99D5"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698 234</w:t>
            </w:r>
          </w:p>
        </w:tc>
        <w:tc>
          <w:tcPr>
            <w:tcW w:w="1727" w:type="dxa"/>
            <w:noWrap/>
            <w:hideMark/>
          </w:tcPr>
          <w:p w14:paraId="7C3061EF"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698 234</w:t>
            </w:r>
          </w:p>
        </w:tc>
        <w:tc>
          <w:tcPr>
            <w:tcW w:w="1727" w:type="dxa"/>
            <w:noWrap/>
            <w:hideMark/>
          </w:tcPr>
          <w:p w14:paraId="6729FAB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698 234</w:t>
            </w:r>
          </w:p>
        </w:tc>
      </w:tr>
      <w:tr w:rsidR="001673E1" w:rsidRPr="001673E1" w14:paraId="427FF6F9" w14:textId="77777777" w:rsidTr="001673E1">
        <w:trPr>
          <w:trHeight w:val="288"/>
        </w:trPr>
        <w:tc>
          <w:tcPr>
            <w:tcW w:w="2450" w:type="dxa"/>
            <w:noWrap/>
            <w:hideMark/>
          </w:tcPr>
          <w:p w14:paraId="5979E373"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Sertifitseeritud seemnekasvatus teenus</w:t>
            </w:r>
          </w:p>
        </w:tc>
        <w:tc>
          <w:tcPr>
            <w:tcW w:w="1432" w:type="dxa"/>
            <w:noWrap/>
            <w:hideMark/>
          </w:tcPr>
          <w:p w14:paraId="34178F5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1 835 671</w:t>
            </w:r>
          </w:p>
        </w:tc>
        <w:tc>
          <w:tcPr>
            <w:tcW w:w="1726" w:type="dxa"/>
            <w:noWrap/>
            <w:hideMark/>
          </w:tcPr>
          <w:p w14:paraId="06E1D66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1 835 671</w:t>
            </w:r>
          </w:p>
        </w:tc>
        <w:tc>
          <w:tcPr>
            <w:tcW w:w="1727" w:type="dxa"/>
            <w:noWrap/>
            <w:hideMark/>
          </w:tcPr>
          <w:p w14:paraId="20EB7EFF"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1 835 671</w:t>
            </w:r>
          </w:p>
        </w:tc>
        <w:tc>
          <w:tcPr>
            <w:tcW w:w="1727" w:type="dxa"/>
            <w:noWrap/>
            <w:hideMark/>
          </w:tcPr>
          <w:p w14:paraId="0573B1FD"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1 835 671</w:t>
            </w:r>
          </w:p>
        </w:tc>
      </w:tr>
      <w:tr w:rsidR="001673E1" w:rsidRPr="001673E1" w14:paraId="07CE75DE" w14:textId="77777777" w:rsidTr="001673E1">
        <w:trPr>
          <w:trHeight w:val="288"/>
        </w:trPr>
        <w:tc>
          <w:tcPr>
            <w:tcW w:w="2450" w:type="dxa"/>
            <w:noWrap/>
            <w:hideMark/>
          </w:tcPr>
          <w:p w14:paraId="423293E9"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Sordi registreerimine ja kaitse teenus</w:t>
            </w:r>
          </w:p>
        </w:tc>
        <w:tc>
          <w:tcPr>
            <w:tcW w:w="1432" w:type="dxa"/>
            <w:noWrap/>
            <w:hideMark/>
          </w:tcPr>
          <w:p w14:paraId="2961293D"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143 303</w:t>
            </w:r>
          </w:p>
        </w:tc>
        <w:tc>
          <w:tcPr>
            <w:tcW w:w="1726" w:type="dxa"/>
            <w:noWrap/>
            <w:hideMark/>
          </w:tcPr>
          <w:p w14:paraId="0F77C99A"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143 303</w:t>
            </w:r>
          </w:p>
        </w:tc>
        <w:tc>
          <w:tcPr>
            <w:tcW w:w="1727" w:type="dxa"/>
            <w:noWrap/>
            <w:hideMark/>
          </w:tcPr>
          <w:p w14:paraId="017DD48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143 303</w:t>
            </w:r>
          </w:p>
        </w:tc>
        <w:tc>
          <w:tcPr>
            <w:tcW w:w="1727" w:type="dxa"/>
            <w:noWrap/>
            <w:hideMark/>
          </w:tcPr>
          <w:p w14:paraId="534E8EF0"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143 303</w:t>
            </w:r>
          </w:p>
        </w:tc>
      </w:tr>
      <w:tr w:rsidR="001673E1" w:rsidRPr="001673E1" w14:paraId="348422F1" w14:textId="77777777" w:rsidTr="001673E1">
        <w:trPr>
          <w:trHeight w:val="288"/>
        </w:trPr>
        <w:tc>
          <w:tcPr>
            <w:tcW w:w="2450" w:type="dxa"/>
            <w:noWrap/>
            <w:hideMark/>
          </w:tcPr>
          <w:p w14:paraId="168C7B13"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Sordiaretuse ja taimse paljundusmaterjali poliitika kujundamine teenus</w:t>
            </w:r>
          </w:p>
        </w:tc>
        <w:tc>
          <w:tcPr>
            <w:tcW w:w="1432" w:type="dxa"/>
            <w:noWrap/>
            <w:hideMark/>
          </w:tcPr>
          <w:p w14:paraId="265A4EF0"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820 620</w:t>
            </w:r>
          </w:p>
        </w:tc>
        <w:tc>
          <w:tcPr>
            <w:tcW w:w="1726" w:type="dxa"/>
            <w:noWrap/>
            <w:hideMark/>
          </w:tcPr>
          <w:p w14:paraId="71930827"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830 965</w:t>
            </w:r>
          </w:p>
        </w:tc>
        <w:tc>
          <w:tcPr>
            <w:tcW w:w="1727" w:type="dxa"/>
            <w:noWrap/>
            <w:hideMark/>
          </w:tcPr>
          <w:p w14:paraId="30ACBE80"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828 432</w:t>
            </w:r>
          </w:p>
        </w:tc>
        <w:tc>
          <w:tcPr>
            <w:tcW w:w="1727" w:type="dxa"/>
            <w:noWrap/>
            <w:hideMark/>
          </w:tcPr>
          <w:p w14:paraId="6E14F190"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831 132</w:t>
            </w:r>
          </w:p>
        </w:tc>
      </w:tr>
      <w:tr w:rsidR="001673E1" w:rsidRPr="001673E1" w14:paraId="74E06DE1" w14:textId="77777777" w:rsidTr="001673E1">
        <w:trPr>
          <w:trHeight w:val="288"/>
        </w:trPr>
        <w:tc>
          <w:tcPr>
            <w:tcW w:w="2450" w:type="dxa"/>
            <w:noWrap/>
            <w:hideMark/>
          </w:tcPr>
          <w:p w14:paraId="4C3D3451"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Teadus ja innovatsioon (Sort) teenus</w:t>
            </w:r>
          </w:p>
        </w:tc>
        <w:tc>
          <w:tcPr>
            <w:tcW w:w="1432" w:type="dxa"/>
            <w:noWrap/>
            <w:hideMark/>
          </w:tcPr>
          <w:p w14:paraId="630CED2D"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421 164</w:t>
            </w:r>
          </w:p>
        </w:tc>
        <w:tc>
          <w:tcPr>
            <w:tcW w:w="1726" w:type="dxa"/>
            <w:noWrap/>
            <w:hideMark/>
          </w:tcPr>
          <w:p w14:paraId="01F3CAD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421 164</w:t>
            </w:r>
          </w:p>
        </w:tc>
        <w:tc>
          <w:tcPr>
            <w:tcW w:w="1727" w:type="dxa"/>
            <w:noWrap/>
            <w:hideMark/>
          </w:tcPr>
          <w:p w14:paraId="00B863E2"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421 164</w:t>
            </w:r>
          </w:p>
        </w:tc>
        <w:tc>
          <w:tcPr>
            <w:tcW w:w="1727" w:type="dxa"/>
            <w:noWrap/>
            <w:hideMark/>
          </w:tcPr>
          <w:p w14:paraId="3CDC922C"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421 164</w:t>
            </w:r>
          </w:p>
        </w:tc>
      </w:tr>
      <w:tr w:rsidR="001673E1" w:rsidRPr="001673E1" w14:paraId="0CC75258" w14:textId="77777777" w:rsidTr="001673E1">
        <w:tc>
          <w:tcPr>
            <w:tcW w:w="2450" w:type="dxa"/>
            <w:shd w:val="clear" w:color="auto" w:fill="auto"/>
          </w:tcPr>
          <w:p w14:paraId="20987DEE" w14:textId="322D64A4" w:rsidR="001673E1" w:rsidRPr="001673E1" w:rsidRDefault="001673E1" w:rsidP="001673E1">
            <w:pPr>
              <w:spacing w:before="0" w:after="0"/>
              <w:jc w:val="both"/>
              <w:rPr>
                <w:rFonts w:ascii="Roboto Condensed" w:hAnsi="Roboto Condensed" w:cs="Calibri"/>
                <w:b/>
                <w:bCs/>
                <w:color w:val="000000"/>
              </w:rPr>
            </w:pPr>
            <w:r w:rsidRPr="001673E1">
              <w:rPr>
                <w:rFonts w:ascii="Roboto Condensed" w:hAnsi="Roboto Condensed" w:cs="Calibri"/>
                <w:b/>
                <w:bCs/>
                <w:color w:val="000000"/>
              </w:rPr>
              <w:t>Taimekaitse ja väetiste poliitika kujundamine ja rakendamine programmi tegevus</w:t>
            </w:r>
          </w:p>
        </w:tc>
        <w:tc>
          <w:tcPr>
            <w:tcW w:w="1432" w:type="dxa"/>
            <w:shd w:val="clear" w:color="auto" w:fill="auto"/>
          </w:tcPr>
          <w:p w14:paraId="1523E523" w14:textId="654A9C14" w:rsidR="001673E1" w:rsidRPr="001673E1" w:rsidRDefault="001673E1" w:rsidP="001673E1">
            <w:pPr>
              <w:jc w:val="center"/>
              <w:rPr>
                <w:rFonts w:ascii="Roboto Condensed" w:hAnsi="Roboto Condensed"/>
              </w:rPr>
            </w:pPr>
            <w:r w:rsidRPr="001673E1">
              <w:rPr>
                <w:rFonts w:ascii="Roboto Condensed" w:hAnsi="Roboto Condensed"/>
              </w:rPr>
              <w:t>2 258 194</w:t>
            </w:r>
          </w:p>
        </w:tc>
        <w:tc>
          <w:tcPr>
            <w:tcW w:w="1726" w:type="dxa"/>
            <w:shd w:val="clear" w:color="auto" w:fill="auto"/>
          </w:tcPr>
          <w:p w14:paraId="1D1A22BE" w14:textId="7A52A745" w:rsidR="001673E1" w:rsidRPr="001673E1" w:rsidRDefault="001673E1" w:rsidP="001673E1">
            <w:pPr>
              <w:jc w:val="center"/>
              <w:rPr>
                <w:rFonts w:ascii="Roboto Condensed" w:hAnsi="Roboto Condensed"/>
              </w:rPr>
            </w:pPr>
            <w:r w:rsidRPr="001673E1">
              <w:rPr>
                <w:rFonts w:ascii="Roboto Condensed" w:hAnsi="Roboto Condensed"/>
              </w:rPr>
              <w:t>2 194 298</w:t>
            </w:r>
          </w:p>
        </w:tc>
        <w:tc>
          <w:tcPr>
            <w:tcW w:w="1727" w:type="dxa"/>
            <w:shd w:val="clear" w:color="auto" w:fill="auto"/>
          </w:tcPr>
          <w:p w14:paraId="0EB3A140" w14:textId="4FE7F382" w:rsidR="001673E1" w:rsidRPr="001673E1" w:rsidRDefault="001673E1" w:rsidP="001673E1">
            <w:pPr>
              <w:jc w:val="center"/>
              <w:rPr>
                <w:rFonts w:ascii="Roboto Condensed" w:hAnsi="Roboto Condensed"/>
              </w:rPr>
            </w:pPr>
            <w:r w:rsidRPr="001673E1">
              <w:rPr>
                <w:rFonts w:ascii="Roboto Condensed" w:hAnsi="Roboto Condensed"/>
              </w:rPr>
              <w:t>2 194 474</w:t>
            </w:r>
          </w:p>
        </w:tc>
        <w:tc>
          <w:tcPr>
            <w:tcW w:w="1727" w:type="dxa"/>
            <w:shd w:val="clear" w:color="auto" w:fill="auto"/>
          </w:tcPr>
          <w:p w14:paraId="1C3DE001" w14:textId="10759C5E" w:rsidR="001673E1" w:rsidRPr="001673E1" w:rsidRDefault="001673E1" w:rsidP="001673E1">
            <w:pPr>
              <w:jc w:val="center"/>
              <w:rPr>
                <w:rFonts w:ascii="Roboto Condensed" w:hAnsi="Roboto Condensed"/>
              </w:rPr>
            </w:pPr>
            <w:r w:rsidRPr="001673E1">
              <w:rPr>
                <w:rFonts w:ascii="Roboto Condensed" w:hAnsi="Roboto Condensed"/>
              </w:rPr>
              <w:t>2 194 340</w:t>
            </w:r>
          </w:p>
        </w:tc>
      </w:tr>
      <w:tr w:rsidR="001673E1" w:rsidRPr="001673E1" w14:paraId="7781177B" w14:textId="77777777" w:rsidTr="001673E1">
        <w:trPr>
          <w:trHeight w:val="288"/>
        </w:trPr>
        <w:tc>
          <w:tcPr>
            <w:tcW w:w="2450" w:type="dxa"/>
            <w:noWrap/>
            <w:hideMark/>
          </w:tcPr>
          <w:p w14:paraId="20CD5D33"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Taimekaitse teadus ja innovatsioon teenus</w:t>
            </w:r>
          </w:p>
        </w:tc>
        <w:tc>
          <w:tcPr>
            <w:tcW w:w="1432" w:type="dxa"/>
            <w:noWrap/>
            <w:hideMark/>
          </w:tcPr>
          <w:p w14:paraId="017D384F"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484 451</w:t>
            </w:r>
          </w:p>
        </w:tc>
        <w:tc>
          <w:tcPr>
            <w:tcW w:w="1726" w:type="dxa"/>
            <w:noWrap/>
            <w:hideMark/>
          </w:tcPr>
          <w:p w14:paraId="3BE5ECD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484 451</w:t>
            </w:r>
          </w:p>
        </w:tc>
        <w:tc>
          <w:tcPr>
            <w:tcW w:w="1727" w:type="dxa"/>
            <w:noWrap/>
            <w:hideMark/>
          </w:tcPr>
          <w:p w14:paraId="7EBAD7A7"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484 451</w:t>
            </w:r>
          </w:p>
        </w:tc>
        <w:tc>
          <w:tcPr>
            <w:tcW w:w="1727" w:type="dxa"/>
            <w:noWrap/>
            <w:hideMark/>
          </w:tcPr>
          <w:p w14:paraId="60F0232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484 451</w:t>
            </w:r>
          </w:p>
        </w:tc>
      </w:tr>
      <w:tr w:rsidR="001673E1" w:rsidRPr="001673E1" w14:paraId="746FC3E8" w14:textId="77777777" w:rsidTr="001673E1">
        <w:trPr>
          <w:trHeight w:val="288"/>
        </w:trPr>
        <w:tc>
          <w:tcPr>
            <w:tcW w:w="2450" w:type="dxa"/>
            <w:noWrap/>
            <w:hideMark/>
          </w:tcPr>
          <w:p w14:paraId="2E6ED01B"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Taimekaitse valdkonna kujundamine teenus</w:t>
            </w:r>
          </w:p>
        </w:tc>
        <w:tc>
          <w:tcPr>
            <w:tcW w:w="1432" w:type="dxa"/>
            <w:noWrap/>
            <w:hideMark/>
          </w:tcPr>
          <w:p w14:paraId="6C32708D"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339 494</w:t>
            </w:r>
          </w:p>
        </w:tc>
        <w:tc>
          <w:tcPr>
            <w:tcW w:w="1726" w:type="dxa"/>
            <w:noWrap/>
            <w:hideMark/>
          </w:tcPr>
          <w:p w14:paraId="6614BBC5"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275 053</w:t>
            </w:r>
          </w:p>
        </w:tc>
        <w:tc>
          <w:tcPr>
            <w:tcW w:w="1727" w:type="dxa"/>
            <w:noWrap/>
            <w:hideMark/>
          </w:tcPr>
          <w:p w14:paraId="447459C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275 183</w:t>
            </w:r>
          </w:p>
        </w:tc>
        <w:tc>
          <w:tcPr>
            <w:tcW w:w="1727" w:type="dxa"/>
            <w:noWrap/>
            <w:hideMark/>
          </w:tcPr>
          <w:p w14:paraId="3EA5A9CC"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275 183</w:t>
            </w:r>
          </w:p>
        </w:tc>
      </w:tr>
      <w:tr w:rsidR="001673E1" w:rsidRPr="001673E1" w14:paraId="603AFF31" w14:textId="77777777" w:rsidTr="001673E1">
        <w:trPr>
          <w:trHeight w:val="288"/>
        </w:trPr>
        <w:tc>
          <w:tcPr>
            <w:tcW w:w="2450" w:type="dxa"/>
            <w:noWrap/>
            <w:hideMark/>
          </w:tcPr>
          <w:p w14:paraId="7EBBA273"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Taimekaitsevahendi toimeaine hindamine teenus</w:t>
            </w:r>
          </w:p>
        </w:tc>
        <w:tc>
          <w:tcPr>
            <w:tcW w:w="1432" w:type="dxa"/>
            <w:noWrap/>
            <w:hideMark/>
          </w:tcPr>
          <w:p w14:paraId="7F5409B0"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268 855</w:t>
            </w:r>
          </w:p>
        </w:tc>
        <w:tc>
          <w:tcPr>
            <w:tcW w:w="1726" w:type="dxa"/>
            <w:noWrap/>
            <w:hideMark/>
          </w:tcPr>
          <w:p w14:paraId="5604A52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268 855</w:t>
            </w:r>
          </w:p>
        </w:tc>
        <w:tc>
          <w:tcPr>
            <w:tcW w:w="1727" w:type="dxa"/>
            <w:noWrap/>
            <w:hideMark/>
          </w:tcPr>
          <w:p w14:paraId="0B4027D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268 855</w:t>
            </w:r>
          </w:p>
        </w:tc>
        <w:tc>
          <w:tcPr>
            <w:tcW w:w="1727" w:type="dxa"/>
            <w:noWrap/>
            <w:hideMark/>
          </w:tcPr>
          <w:p w14:paraId="3744AA03"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268 855</w:t>
            </w:r>
          </w:p>
        </w:tc>
      </w:tr>
      <w:tr w:rsidR="001673E1" w:rsidRPr="001673E1" w14:paraId="00593D0E" w14:textId="77777777" w:rsidTr="001673E1">
        <w:trPr>
          <w:trHeight w:val="288"/>
        </w:trPr>
        <w:tc>
          <w:tcPr>
            <w:tcW w:w="2450" w:type="dxa"/>
            <w:noWrap/>
            <w:hideMark/>
          </w:tcPr>
          <w:p w14:paraId="525CED4A"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Taimekaitsevahendi turule lubamine teenus</w:t>
            </w:r>
          </w:p>
        </w:tc>
        <w:tc>
          <w:tcPr>
            <w:tcW w:w="1432" w:type="dxa"/>
            <w:noWrap/>
            <w:hideMark/>
          </w:tcPr>
          <w:p w14:paraId="52081EB3"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435 695</w:t>
            </w:r>
          </w:p>
        </w:tc>
        <w:tc>
          <w:tcPr>
            <w:tcW w:w="1726" w:type="dxa"/>
            <w:noWrap/>
            <w:hideMark/>
          </w:tcPr>
          <w:p w14:paraId="1C8EABAC"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435 695</w:t>
            </w:r>
          </w:p>
        </w:tc>
        <w:tc>
          <w:tcPr>
            <w:tcW w:w="1727" w:type="dxa"/>
            <w:noWrap/>
            <w:hideMark/>
          </w:tcPr>
          <w:p w14:paraId="285C958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435 695</w:t>
            </w:r>
          </w:p>
        </w:tc>
        <w:tc>
          <w:tcPr>
            <w:tcW w:w="1727" w:type="dxa"/>
            <w:noWrap/>
            <w:hideMark/>
          </w:tcPr>
          <w:p w14:paraId="02E0ACF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435 695</w:t>
            </w:r>
          </w:p>
        </w:tc>
      </w:tr>
      <w:tr w:rsidR="001673E1" w:rsidRPr="001673E1" w14:paraId="1A096F2E" w14:textId="77777777" w:rsidTr="001673E1">
        <w:trPr>
          <w:trHeight w:val="288"/>
        </w:trPr>
        <w:tc>
          <w:tcPr>
            <w:tcW w:w="2450" w:type="dxa"/>
            <w:noWrap/>
            <w:hideMark/>
          </w:tcPr>
          <w:p w14:paraId="7A87FF14"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Taimekaitsevahendite järelevalve teenus</w:t>
            </w:r>
          </w:p>
        </w:tc>
        <w:tc>
          <w:tcPr>
            <w:tcW w:w="1432" w:type="dxa"/>
            <w:noWrap/>
            <w:hideMark/>
          </w:tcPr>
          <w:p w14:paraId="4E518D8F"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506 949</w:t>
            </w:r>
          </w:p>
        </w:tc>
        <w:tc>
          <w:tcPr>
            <w:tcW w:w="1726" w:type="dxa"/>
            <w:noWrap/>
            <w:hideMark/>
          </w:tcPr>
          <w:p w14:paraId="29B074CD"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506 949</w:t>
            </w:r>
          </w:p>
        </w:tc>
        <w:tc>
          <w:tcPr>
            <w:tcW w:w="1727" w:type="dxa"/>
            <w:noWrap/>
            <w:hideMark/>
          </w:tcPr>
          <w:p w14:paraId="717DABB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506 949</w:t>
            </w:r>
          </w:p>
        </w:tc>
        <w:tc>
          <w:tcPr>
            <w:tcW w:w="1727" w:type="dxa"/>
            <w:noWrap/>
            <w:hideMark/>
          </w:tcPr>
          <w:p w14:paraId="7D329EF7"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506 949</w:t>
            </w:r>
          </w:p>
        </w:tc>
      </w:tr>
      <w:tr w:rsidR="001673E1" w:rsidRPr="001673E1" w14:paraId="4A0E5E4E" w14:textId="77777777" w:rsidTr="001673E1">
        <w:trPr>
          <w:trHeight w:val="288"/>
        </w:trPr>
        <w:tc>
          <w:tcPr>
            <w:tcW w:w="2450" w:type="dxa"/>
            <w:noWrap/>
            <w:hideMark/>
          </w:tcPr>
          <w:p w14:paraId="76FAFE84"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Väetiste turustamise järelevalve teenus</w:t>
            </w:r>
          </w:p>
        </w:tc>
        <w:tc>
          <w:tcPr>
            <w:tcW w:w="1432" w:type="dxa"/>
            <w:noWrap/>
            <w:hideMark/>
          </w:tcPr>
          <w:p w14:paraId="160300BF"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136 483</w:t>
            </w:r>
          </w:p>
        </w:tc>
        <w:tc>
          <w:tcPr>
            <w:tcW w:w="1726" w:type="dxa"/>
            <w:noWrap/>
            <w:hideMark/>
          </w:tcPr>
          <w:p w14:paraId="0C405D5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136 483</w:t>
            </w:r>
          </w:p>
        </w:tc>
        <w:tc>
          <w:tcPr>
            <w:tcW w:w="1727" w:type="dxa"/>
            <w:noWrap/>
            <w:hideMark/>
          </w:tcPr>
          <w:p w14:paraId="1C4A27D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136 483</w:t>
            </w:r>
          </w:p>
        </w:tc>
        <w:tc>
          <w:tcPr>
            <w:tcW w:w="1727" w:type="dxa"/>
            <w:noWrap/>
            <w:hideMark/>
          </w:tcPr>
          <w:p w14:paraId="63E7AE16"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136 483</w:t>
            </w:r>
          </w:p>
        </w:tc>
      </w:tr>
      <w:tr w:rsidR="001673E1" w:rsidRPr="001673E1" w14:paraId="4F733F09" w14:textId="77777777" w:rsidTr="001673E1">
        <w:trPr>
          <w:trHeight w:val="288"/>
        </w:trPr>
        <w:tc>
          <w:tcPr>
            <w:tcW w:w="2450" w:type="dxa"/>
            <w:noWrap/>
            <w:hideMark/>
          </w:tcPr>
          <w:p w14:paraId="2444A7C9"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Väetiste valdkonna kujundamine teenus</w:t>
            </w:r>
          </w:p>
        </w:tc>
        <w:tc>
          <w:tcPr>
            <w:tcW w:w="1432" w:type="dxa"/>
            <w:noWrap/>
            <w:hideMark/>
          </w:tcPr>
          <w:p w14:paraId="78E58E80"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86 267</w:t>
            </w:r>
          </w:p>
        </w:tc>
        <w:tc>
          <w:tcPr>
            <w:tcW w:w="1726" w:type="dxa"/>
            <w:noWrap/>
            <w:hideMark/>
          </w:tcPr>
          <w:p w14:paraId="1998C57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86 812</w:t>
            </w:r>
          </w:p>
        </w:tc>
        <w:tc>
          <w:tcPr>
            <w:tcW w:w="1727" w:type="dxa"/>
            <w:noWrap/>
            <w:hideMark/>
          </w:tcPr>
          <w:p w14:paraId="14DBBDD9"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86 858</w:t>
            </w:r>
          </w:p>
        </w:tc>
        <w:tc>
          <w:tcPr>
            <w:tcW w:w="1727" w:type="dxa"/>
            <w:noWrap/>
            <w:hideMark/>
          </w:tcPr>
          <w:p w14:paraId="4D0EE4F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86 723</w:t>
            </w:r>
          </w:p>
        </w:tc>
      </w:tr>
      <w:tr w:rsidR="001673E1" w:rsidRPr="001673E1" w14:paraId="42432025" w14:textId="77777777" w:rsidTr="001673E1">
        <w:tc>
          <w:tcPr>
            <w:tcW w:w="2450" w:type="dxa"/>
            <w:shd w:val="clear" w:color="auto" w:fill="auto"/>
          </w:tcPr>
          <w:p w14:paraId="0A143393" w14:textId="4B11015B" w:rsidR="001673E1" w:rsidRPr="001673E1" w:rsidRDefault="001673E1" w:rsidP="001673E1">
            <w:pPr>
              <w:spacing w:before="0" w:after="0"/>
              <w:jc w:val="both"/>
              <w:rPr>
                <w:rFonts w:ascii="Roboto Condensed" w:hAnsi="Roboto Condensed" w:cs="Calibri"/>
                <w:b/>
                <w:bCs/>
                <w:color w:val="000000"/>
              </w:rPr>
            </w:pPr>
            <w:r w:rsidRPr="001673E1">
              <w:rPr>
                <w:rFonts w:ascii="Roboto Condensed" w:hAnsi="Roboto Condensed" w:cs="Calibri"/>
                <w:b/>
                <w:bCs/>
                <w:color w:val="000000"/>
              </w:rPr>
              <w:t xml:space="preserve">Toiduohutuse poliitika kujundamine ja </w:t>
            </w:r>
            <w:r w:rsidRPr="001673E1">
              <w:rPr>
                <w:rFonts w:ascii="Roboto Condensed" w:hAnsi="Roboto Condensed" w:cs="Calibri"/>
                <w:b/>
                <w:bCs/>
                <w:color w:val="000000"/>
              </w:rPr>
              <w:lastRenderedPageBreak/>
              <w:t>rakendamine programmi tegevus</w:t>
            </w:r>
          </w:p>
        </w:tc>
        <w:tc>
          <w:tcPr>
            <w:tcW w:w="1432" w:type="dxa"/>
            <w:shd w:val="clear" w:color="auto" w:fill="auto"/>
          </w:tcPr>
          <w:p w14:paraId="440B5582" w14:textId="57D0E28D" w:rsidR="001673E1" w:rsidRPr="001673E1" w:rsidRDefault="001673E1" w:rsidP="001673E1">
            <w:pPr>
              <w:jc w:val="center"/>
              <w:rPr>
                <w:rFonts w:ascii="Roboto Condensed" w:hAnsi="Roboto Condensed"/>
              </w:rPr>
            </w:pPr>
            <w:r w:rsidRPr="001673E1">
              <w:rPr>
                <w:rFonts w:ascii="Roboto Condensed" w:hAnsi="Roboto Condensed"/>
              </w:rPr>
              <w:lastRenderedPageBreak/>
              <w:t>12 319 220</w:t>
            </w:r>
          </w:p>
        </w:tc>
        <w:tc>
          <w:tcPr>
            <w:tcW w:w="1726" w:type="dxa"/>
            <w:shd w:val="clear" w:color="auto" w:fill="auto"/>
          </w:tcPr>
          <w:p w14:paraId="01DC4488" w14:textId="039011D8" w:rsidR="001673E1" w:rsidRPr="001673E1" w:rsidRDefault="001673E1" w:rsidP="001673E1">
            <w:pPr>
              <w:jc w:val="center"/>
              <w:rPr>
                <w:rFonts w:ascii="Roboto Condensed" w:hAnsi="Roboto Condensed"/>
              </w:rPr>
            </w:pPr>
            <w:r w:rsidRPr="001673E1">
              <w:rPr>
                <w:rFonts w:ascii="Roboto Condensed" w:hAnsi="Roboto Condensed"/>
              </w:rPr>
              <w:t>12 332 918</w:t>
            </w:r>
          </w:p>
        </w:tc>
        <w:tc>
          <w:tcPr>
            <w:tcW w:w="1727" w:type="dxa"/>
            <w:shd w:val="clear" w:color="auto" w:fill="auto"/>
          </w:tcPr>
          <w:p w14:paraId="7A3DC2E2" w14:textId="49093E0C" w:rsidR="001673E1" w:rsidRPr="001673E1" w:rsidRDefault="001673E1" w:rsidP="001673E1">
            <w:pPr>
              <w:jc w:val="center"/>
              <w:rPr>
                <w:rFonts w:ascii="Roboto Condensed" w:hAnsi="Roboto Condensed"/>
              </w:rPr>
            </w:pPr>
            <w:r w:rsidRPr="001673E1">
              <w:rPr>
                <w:rFonts w:ascii="Roboto Condensed" w:hAnsi="Roboto Condensed"/>
              </w:rPr>
              <w:t>12 333 612</w:t>
            </w:r>
          </w:p>
        </w:tc>
        <w:tc>
          <w:tcPr>
            <w:tcW w:w="1727" w:type="dxa"/>
            <w:shd w:val="clear" w:color="auto" w:fill="auto"/>
          </w:tcPr>
          <w:p w14:paraId="2E6A6220" w14:textId="029E1D24" w:rsidR="001673E1" w:rsidRPr="001673E1" w:rsidRDefault="001673E1" w:rsidP="001673E1">
            <w:pPr>
              <w:jc w:val="center"/>
              <w:rPr>
                <w:rFonts w:ascii="Roboto Condensed" w:hAnsi="Roboto Condensed"/>
              </w:rPr>
            </w:pPr>
            <w:r w:rsidRPr="001673E1">
              <w:rPr>
                <w:rFonts w:ascii="Roboto Condensed" w:hAnsi="Roboto Condensed"/>
              </w:rPr>
              <w:t>12 333 072</w:t>
            </w:r>
          </w:p>
        </w:tc>
      </w:tr>
      <w:tr w:rsidR="001673E1" w:rsidRPr="001673E1" w14:paraId="5A5B2A84" w14:textId="77777777" w:rsidTr="001673E1">
        <w:trPr>
          <w:trHeight w:val="288"/>
        </w:trPr>
        <w:tc>
          <w:tcPr>
            <w:tcW w:w="2450" w:type="dxa"/>
            <w:noWrap/>
            <w:hideMark/>
          </w:tcPr>
          <w:p w14:paraId="0DD657C1"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Toidu ja alkoholi laboratoorne kontroll teenus</w:t>
            </w:r>
          </w:p>
        </w:tc>
        <w:tc>
          <w:tcPr>
            <w:tcW w:w="1432" w:type="dxa"/>
            <w:noWrap/>
            <w:hideMark/>
          </w:tcPr>
          <w:p w14:paraId="72F1436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1 984 152</w:t>
            </w:r>
          </w:p>
        </w:tc>
        <w:tc>
          <w:tcPr>
            <w:tcW w:w="1726" w:type="dxa"/>
            <w:noWrap/>
            <w:hideMark/>
          </w:tcPr>
          <w:p w14:paraId="2CB4B545"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1 984 152</w:t>
            </w:r>
          </w:p>
        </w:tc>
        <w:tc>
          <w:tcPr>
            <w:tcW w:w="1727" w:type="dxa"/>
            <w:noWrap/>
            <w:hideMark/>
          </w:tcPr>
          <w:p w14:paraId="2B9AD788"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1 984 152</w:t>
            </w:r>
          </w:p>
        </w:tc>
        <w:tc>
          <w:tcPr>
            <w:tcW w:w="1727" w:type="dxa"/>
            <w:noWrap/>
            <w:hideMark/>
          </w:tcPr>
          <w:p w14:paraId="6E4B5079"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1 984 152</w:t>
            </w:r>
          </w:p>
        </w:tc>
      </w:tr>
      <w:tr w:rsidR="001673E1" w:rsidRPr="001673E1" w14:paraId="10EAF168" w14:textId="77777777" w:rsidTr="001673E1">
        <w:trPr>
          <w:trHeight w:val="288"/>
        </w:trPr>
        <w:tc>
          <w:tcPr>
            <w:tcW w:w="2450" w:type="dxa"/>
            <w:noWrap/>
            <w:hideMark/>
          </w:tcPr>
          <w:p w14:paraId="767AEDD4"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Toidu ohutuse riskide haldamine teenus</w:t>
            </w:r>
          </w:p>
        </w:tc>
        <w:tc>
          <w:tcPr>
            <w:tcW w:w="1432" w:type="dxa"/>
            <w:noWrap/>
            <w:hideMark/>
          </w:tcPr>
          <w:p w14:paraId="6502E316"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1 729 320</w:t>
            </w:r>
          </w:p>
        </w:tc>
        <w:tc>
          <w:tcPr>
            <w:tcW w:w="1726" w:type="dxa"/>
            <w:noWrap/>
            <w:hideMark/>
          </w:tcPr>
          <w:p w14:paraId="3ACEB39C"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1 729 320</w:t>
            </w:r>
          </w:p>
        </w:tc>
        <w:tc>
          <w:tcPr>
            <w:tcW w:w="1727" w:type="dxa"/>
            <w:noWrap/>
            <w:hideMark/>
          </w:tcPr>
          <w:p w14:paraId="26CD41BD"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1 729 320</w:t>
            </w:r>
          </w:p>
        </w:tc>
        <w:tc>
          <w:tcPr>
            <w:tcW w:w="1727" w:type="dxa"/>
            <w:noWrap/>
            <w:hideMark/>
          </w:tcPr>
          <w:p w14:paraId="2B5FAFE0"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1 729 320</w:t>
            </w:r>
          </w:p>
        </w:tc>
      </w:tr>
      <w:tr w:rsidR="001673E1" w:rsidRPr="001673E1" w14:paraId="71093134" w14:textId="77777777" w:rsidTr="001673E1">
        <w:trPr>
          <w:trHeight w:val="288"/>
        </w:trPr>
        <w:tc>
          <w:tcPr>
            <w:tcW w:w="2450" w:type="dxa"/>
            <w:noWrap/>
            <w:hideMark/>
          </w:tcPr>
          <w:p w14:paraId="203BCBC5"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Toidu väljaveo sertifikaadid teenus</w:t>
            </w:r>
          </w:p>
        </w:tc>
        <w:tc>
          <w:tcPr>
            <w:tcW w:w="1432" w:type="dxa"/>
            <w:noWrap/>
            <w:hideMark/>
          </w:tcPr>
          <w:p w14:paraId="310505C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257 660</w:t>
            </w:r>
          </w:p>
        </w:tc>
        <w:tc>
          <w:tcPr>
            <w:tcW w:w="1726" w:type="dxa"/>
            <w:noWrap/>
            <w:hideMark/>
          </w:tcPr>
          <w:p w14:paraId="28BA980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257 660</w:t>
            </w:r>
          </w:p>
        </w:tc>
        <w:tc>
          <w:tcPr>
            <w:tcW w:w="1727" w:type="dxa"/>
            <w:noWrap/>
            <w:hideMark/>
          </w:tcPr>
          <w:p w14:paraId="19661E8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257 660</w:t>
            </w:r>
          </w:p>
        </w:tc>
        <w:tc>
          <w:tcPr>
            <w:tcW w:w="1727" w:type="dxa"/>
            <w:noWrap/>
            <w:hideMark/>
          </w:tcPr>
          <w:p w14:paraId="7DAD00E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257 660</w:t>
            </w:r>
          </w:p>
        </w:tc>
      </w:tr>
      <w:tr w:rsidR="001673E1" w:rsidRPr="001673E1" w14:paraId="6FC975A7" w14:textId="77777777" w:rsidTr="001673E1">
        <w:trPr>
          <w:trHeight w:val="288"/>
        </w:trPr>
        <w:tc>
          <w:tcPr>
            <w:tcW w:w="2450" w:type="dxa"/>
            <w:noWrap/>
            <w:hideMark/>
          </w:tcPr>
          <w:p w14:paraId="08B17F38"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Toiduohutuse järelevalve teenus</w:t>
            </w:r>
          </w:p>
        </w:tc>
        <w:tc>
          <w:tcPr>
            <w:tcW w:w="1432" w:type="dxa"/>
            <w:noWrap/>
            <w:hideMark/>
          </w:tcPr>
          <w:p w14:paraId="1C6A4D67"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6 275 120</w:t>
            </w:r>
          </w:p>
        </w:tc>
        <w:tc>
          <w:tcPr>
            <w:tcW w:w="1726" w:type="dxa"/>
            <w:noWrap/>
            <w:hideMark/>
          </w:tcPr>
          <w:p w14:paraId="35283BE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6 275 120</w:t>
            </w:r>
          </w:p>
        </w:tc>
        <w:tc>
          <w:tcPr>
            <w:tcW w:w="1727" w:type="dxa"/>
            <w:noWrap/>
            <w:hideMark/>
          </w:tcPr>
          <w:p w14:paraId="638E5AA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6 275 120</w:t>
            </w:r>
          </w:p>
        </w:tc>
        <w:tc>
          <w:tcPr>
            <w:tcW w:w="1727" w:type="dxa"/>
            <w:noWrap/>
            <w:hideMark/>
          </w:tcPr>
          <w:p w14:paraId="673823FC"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6 275 120</w:t>
            </w:r>
          </w:p>
        </w:tc>
      </w:tr>
      <w:tr w:rsidR="001673E1" w:rsidRPr="001673E1" w14:paraId="6BBAA93A" w14:textId="77777777" w:rsidTr="001673E1">
        <w:trPr>
          <w:trHeight w:val="288"/>
        </w:trPr>
        <w:tc>
          <w:tcPr>
            <w:tcW w:w="2450" w:type="dxa"/>
            <w:noWrap/>
            <w:hideMark/>
          </w:tcPr>
          <w:p w14:paraId="1EB37238"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Toiduohutuse poliitika kujundamine teenus</w:t>
            </w:r>
          </w:p>
        </w:tc>
        <w:tc>
          <w:tcPr>
            <w:tcW w:w="1432" w:type="dxa"/>
            <w:noWrap/>
            <w:hideMark/>
          </w:tcPr>
          <w:p w14:paraId="65318D35"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1 372 396</w:t>
            </w:r>
          </w:p>
        </w:tc>
        <w:tc>
          <w:tcPr>
            <w:tcW w:w="1726" w:type="dxa"/>
            <w:noWrap/>
            <w:hideMark/>
          </w:tcPr>
          <w:p w14:paraId="3903134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1 386 095</w:t>
            </w:r>
          </w:p>
        </w:tc>
        <w:tc>
          <w:tcPr>
            <w:tcW w:w="1727" w:type="dxa"/>
            <w:noWrap/>
            <w:hideMark/>
          </w:tcPr>
          <w:p w14:paraId="46086423"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1 386 789</w:t>
            </w:r>
          </w:p>
        </w:tc>
        <w:tc>
          <w:tcPr>
            <w:tcW w:w="1727" w:type="dxa"/>
            <w:noWrap/>
            <w:hideMark/>
          </w:tcPr>
          <w:p w14:paraId="4AF67386"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1 386 249</w:t>
            </w:r>
          </w:p>
        </w:tc>
      </w:tr>
      <w:tr w:rsidR="001673E1" w:rsidRPr="001673E1" w14:paraId="65E6B7D7" w14:textId="77777777" w:rsidTr="001673E1">
        <w:trPr>
          <w:trHeight w:val="288"/>
        </w:trPr>
        <w:tc>
          <w:tcPr>
            <w:tcW w:w="2450" w:type="dxa"/>
            <w:noWrap/>
            <w:hideMark/>
          </w:tcPr>
          <w:p w14:paraId="72FB1632"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Toiduohutuse valdkonna riskihindamine teenus</w:t>
            </w:r>
          </w:p>
        </w:tc>
        <w:tc>
          <w:tcPr>
            <w:tcW w:w="1432" w:type="dxa"/>
            <w:noWrap/>
            <w:hideMark/>
          </w:tcPr>
          <w:p w14:paraId="258F6D62"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391 146</w:t>
            </w:r>
          </w:p>
        </w:tc>
        <w:tc>
          <w:tcPr>
            <w:tcW w:w="1726" w:type="dxa"/>
            <w:noWrap/>
            <w:hideMark/>
          </w:tcPr>
          <w:p w14:paraId="0A640DC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391 146</w:t>
            </w:r>
          </w:p>
        </w:tc>
        <w:tc>
          <w:tcPr>
            <w:tcW w:w="1727" w:type="dxa"/>
            <w:noWrap/>
            <w:hideMark/>
          </w:tcPr>
          <w:p w14:paraId="3B70BE6B"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391 146</w:t>
            </w:r>
          </w:p>
        </w:tc>
        <w:tc>
          <w:tcPr>
            <w:tcW w:w="1727" w:type="dxa"/>
            <w:noWrap/>
            <w:hideMark/>
          </w:tcPr>
          <w:p w14:paraId="6F45DAC5"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391 146</w:t>
            </w:r>
          </w:p>
        </w:tc>
      </w:tr>
      <w:tr w:rsidR="001673E1" w:rsidRPr="001673E1" w14:paraId="0518CAB8" w14:textId="77777777" w:rsidTr="001673E1">
        <w:trPr>
          <w:trHeight w:val="288"/>
        </w:trPr>
        <w:tc>
          <w:tcPr>
            <w:tcW w:w="2450" w:type="dxa"/>
            <w:noWrap/>
            <w:hideMark/>
          </w:tcPr>
          <w:p w14:paraId="5F27B21B"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Toiduvaldkonna referentvolitused ja valmisolek teenus</w:t>
            </w:r>
          </w:p>
        </w:tc>
        <w:tc>
          <w:tcPr>
            <w:tcW w:w="1432" w:type="dxa"/>
            <w:noWrap/>
            <w:hideMark/>
          </w:tcPr>
          <w:p w14:paraId="10E8B172"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309 425</w:t>
            </w:r>
          </w:p>
        </w:tc>
        <w:tc>
          <w:tcPr>
            <w:tcW w:w="1726" w:type="dxa"/>
            <w:noWrap/>
            <w:hideMark/>
          </w:tcPr>
          <w:p w14:paraId="49EC0AA6"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309 425</w:t>
            </w:r>
          </w:p>
        </w:tc>
        <w:tc>
          <w:tcPr>
            <w:tcW w:w="1727" w:type="dxa"/>
            <w:noWrap/>
            <w:hideMark/>
          </w:tcPr>
          <w:p w14:paraId="7F6170E5"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309 425</w:t>
            </w:r>
          </w:p>
        </w:tc>
        <w:tc>
          <w:tcPr>
            <w:tcW w:w="1727" w:type="dxa"/>
            <w:noWrap/>
            <w:hideMark/>
          </w:tcPr>
          <w:p w14:paraId="5835054A"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309 425</w:t>
            </w:r>
          </w:p>
        </w:tc>
      </w:tr>
      <w:tr w:rsidR="001673E1" w:rsidRPr="001673E1" w14:paraId="02877164" w14:textId="77777777" w:rsidTr="001673E1">
        <w:tc>
          <w:tcPr>
            <w:tcW w:w="2450" w:type="dxa"/>
            <w:shd w:val="clear" w:color="auto" w:fill="auto"/>
          </w:tcPr>
          <w:p w14:paraId="2C9187D9" w14:textId="1A630827" w:rsidR="001673E1" w:rsidRPr="001673E1" w:rsidRDefault="001673E1" w:rsidP="001673E1">
            <w:pPr>
              <w:spacing w:before="0" w:after="0"/>
              <w:jc w:val="both"/>
              <w:rPr>
                <w:rFonts w:ascii="Roboto Condensed" w:hAnsi="Roboto Condensed" w:cs="Calibri"/>
                <w:b/>
                <w:bCs/>
                <w:color w:val="000000"/>
              </w:rPr>
            </w:pPr>
            <w:r w:rsidRPr="001673E1">
              <w:rPr>
                <w:rFonts w:ascii="Roboto Condensed" w:hAnsi="Roboto Condensed" w:cs="Calibri"/>
                <w:b/>
                <w:bCs/>
                <w:color w:val="000000"/>
              </w:rPr>
              <w:t>Tõuaretuse poliitika kujundamine ja rakendamine programmi tegevus</w:t>
            </w:r>
          </w:p>
        </w:tc>
        <w:tc>
          <w:tcPr>
            <w:tcW w:w="1432" w:type="dxa"/>
            <w:shd w:val="clear" w:color="auto" w:fill="auto"/>
          </w:tcPr>
          <w:p w14:paraId="66154EEB" w14:textId="48AEF63F" w:rsidR="001673E1" w:rsidRPr="001673E1" w:rsidRDefault="001673E1" w:rsidP="001673E1">
            <w:pPr>
              <w:jc w:val="center"/>
              <w:rPr>
                <w:rFonts w:ascii="Roboto Condensed" w:hAnsi="Roboto Condensed"/>
              </w:rPr>
            </w:pPr>
            <w:r w:rsidRPr="001673E1">
              <w:rPr>
                <w:rFonts w:ascii="Roboto Condensed" w:hAnsi="Roboto Condensed"/>
              </w:rPr>
              <w:t>5 005 047</w:t>
            </w:r>
          </w:p>
        </w:tc>
        <w:tc>
          <w:tcPr>
            <w:tcW w:w="1726" w:type="dxa"/>
            <w:shd w:val="clear" w:color="auto" w:fill="auto"/>
          </w:tcPr>
          <w:p w14:paraId="5A818B53" w14:textId="7B29AC3E" w:rsidR="001673E1" w:rsidRPr="001673E1" w:rsidRDefault="001673E1" w:rsidP="001673E1">
            <w:pPr>
              <w:jc w:val="center"/>
              <w:rPr>
                <w:rFonts w:ascii="Roboto Condensed" w:hAnsi="Roboto Condensed"/>
              </w:rPr>
            </w:pPr>
            <w:r w:rsidRPr="001673E1">
              <w:rPr>
                <w:rFonts w:ascii="Roboto Condensed" w:hAnsi="Roboto Condensed"/>
              </w:rPr>
              <w:t>5 002 168</w:t>
            </w:r>
          </w:p>
        </w:tc>
        <w:tc>
          <w:tcPr>
            <w:tcW w:w="1727" w:type="dxa"/>
            <w:shd w:val="clear" w:color="auto" w:fill="auto"/>
          </w:tcPr>
          <w:p w14:paraId="36CAD5F4" w14:textId="08C1D32B" w:rsidR="001673E1" w:rsidRPr="001673E1" w:rsidRDefault="001673E1" w:rsidP="001673E1">
            <w:pPr>
              <w:jc w:val="center"/>
              <w:rPr>
                <w:rFonts w:ascii="Roboto Condensed" w:hAnsi="Roboto Condensed"/>
              </w:rPr>
            </w:pPr>
            <w:r w:rsidRPr="001673E1">
              <w:rPr>
                <w:rFonts w:ascii="Roboto Condensed" w:hAnsi="Roboto Condensed"/>
              </w:rPr>
              <w:t>5 002 308</w:t>
            </w:r>
          </w:p>
        </w:tc>
        <w:tc>
          <w:tcPr>
            <w:tcW w:w="1727" w:type="dxa"/>
            <w:shd w:val="clear" w:color="auto" w:fill="auto"/>
          </w:tcPr>
          <w:p w14:paraId="1E7ED393" w14:textId="0ECEC9DA" w:rsidR="001673E1" w:rsidRPr="001673E1" w:rsidRDefault="001673E1" w:rsidP="001673E1">
            <w:pPr>
              <w:jc w:val="center"/>
              <w:rPr>
                <w:rFonts w:ascii="Roboto Condensed" w:hAnsi="Roboto Condensed"/>
              </w:rPr>
            </w:pPr>
            <w:r w:rsidRPr="001673E1">
              <w:rPr>
                <w:rFonts w:ascii="Roboto Condensed" w:hAnsi="Roboto Condensed"/>
              </w:rPr>
              <w:t>5 002 308</w:t>
            </w:r>
          </w:p>
        </w:tc>
      </w:tr>
      <w:tr w:rsidR="001673E1" w:rsidRPr="001673E1" w14:paraId="6AE77697" w14:textId="77777777" w:rsidTr="001673E1">
        <w:trPr>
          <w:trHeight w:val="288"/>
        </w:trPr>
        <w:tc>
          <w:tcPr>
            <w:tcW w:w="2450" w:type="dxa"/>
            <w:noWrap/>
            <w:hideMark/>
          </w:tcPr>
          <w:p w14:paraId="67F72E5E"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Aretuse järelevalve teenus</w:t>
            </w:r>
          </w:p>
        </w:tc>
        <w:tc>
          <w:tcPr>
            <w:tcW w:w="1432" w:type="dxa"/>
            <w:noWrap/>
            <w:hideMark/>
          </w:tcPr>
          <w:p w14:paraId="10BACBD4"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200 056</w:t>
            </w:r>
          </w:p>
        </w:tc>
        <w:tc>
          <w:tcPr>
            <w:tcW w:w="1726" w:type="dxa"/>
            <w:noWrap/>
            <w:hideMark/>
          </w:tcPr>
          <w:p w14:paraId="692A4B45"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200 056</w:t>
            </w:r>
          </w:p>
        </w:tc>
        <w:tc>
          <w:tcPr>
            <w:tcW w:w="1727" w:type="dxa"/>
            <w:noWrap/>
            <w:hideMark/>
          </w:tcPr>
          <w:p w14:paraId="16968C4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200 056</w:t>
            </w:r>
          </w:p>
        </w:tc>
        <w:tc>
          <w:tcPr>
            <w:tcW w:w="1727" w:type="dxa"/>
            <w:noWrap/>
            <w:hideMark/>
          </w:tcPr>
          <w:p w14:paraId="289157F1"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200 056</w:t>
            </w:r>
          </w:p>
        </w:tc>
      </w:tr>
      <w:tr w:rsidR="001673E1" w:rsidRPr="001673E1" w14:paraId="28E3F214" w14:textId="77777777" w:rsidTr="001673E1">
        <w:trPr>
          <w:trHeight w:val="288"/>
        </w:trPr>
        <w:tc>
          <w:tcPr>
            <w:tcW w:w="2450" w:type="dxa"/>
            <w:noWrap/>
            <w:hideMark/>
          </w:tcPr>
          <w:p w14:paraId="4CBD67FB"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Aretustoetuste andmine teenus</w:t>
            </w:r>
          </w:p>
        </w:tc>
        <w:tc>
          <w:tcPr>
            <w:tcW w:w="1432" w:type="dxa"/>
            <w:noWrap/>
            <w:hideMark/>
          </w:tcPr>
          <w:p w14:paraId="194ADC08"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4 646 679</w:t>
            </w:r>
          </w:p>
        </w:tc>
        <w:tc>
          <w:tcPr>
            <w:tcW w:w="1726" w:type="dxa"/>
            <w:noWrap/>
            <w:hideMark/>
          </w:tcPr>
          <w:p w14:paraId="67E7DC32"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4 641 446</w:t>
            </w:r>
          </w:p>
        </w:tc>
        <w:tc>
          <w:tcPr>
            <w:tcW w:w="1727" w:type="dxa"/>
            <w:noWrap/>
            <w:hideMark/>
          </w:tcPr>
          <w:p w14:paraId="44F75A55"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4 641 518</w:t>
            </w:r>
          </w:p>
        </w:tc>
        <w:tc>
          <w:tcPr>
            <w:tcW w:w="1727" w:type="dxa"/>
            <w:noWrap/>
            <w:hideMark/>
          </w:tcPr>
          <w:p w14:paraId="6051457F"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4 641 518</w:t>
            </w:r>
          </w:p>
        </w:tc>
      </w:tr>
      <w:tr w:rsidR="001673E1" w:rsidRPr="001673E1" w14:paraId="0E69E0CF" w14:textId="77777777" w:rsidTr="001673E1">
        <w:trPr>
          <w:trHeight w:val="288"/>
        </w:trPr>
        <w:tc>
          <w:tcPr>
            <w:tcW w:w="2450" w:type="dxa"/>
            <w:noWrap/>
            <w:hideMark/>
          </w:tcPr>
          <w:p w14:paraId="4BCAB40B" w14:textId="77777777" w:rsidR="001673E1" w:rsidRPr="001673E1" w:rsidRDefault="001673E1" w:rsidP="001673E1">
            <w:pPr>
              <w:spacing w:before="0" w:after="0"/>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Põllumajandusloomade aretuse poliitika kujundamine teenus</w:t>
            </w:r>
          </w:p>
        </w:tc>
        <w:tc>
          <w:tcPr>
            <w:tcW w:w="1432" w:type="dxa"/>
            <w:noWrap/>
            <w:hideMark/>
          </w:tcPr>
          <w:p w14:paraId="3A69EE7A"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158 312</w:t>
            </w:r>
          </w:p>
        </w:tc>
        <w:tc>
          <w:tcPr>
            <w:tcW w:w="1726" w:type="dxa"/>
            <w:noWrap/>
            <w:hideMark/>
          </w:tcPr>
          <w:p w14:paraId="0CEE880E"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160 667</w:t>
            </w:r>
          </w:p>
        </w:tc>
        <w:tc>
          <w:tcPr>
            <w:tcW w:w="1727" w:type="dxa"/>
            <w:noWrap/>
            <w:hideMark/>
          </w:tcPr>
          <w:p w14:paraId="35E62A5F"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160 734</w:t>
            </w:r>
          </w:p>
        </w:tc>
        <w:tc>
          <w:tcPr>
            <w:tcW w:w="1727" w:type="dxa"/>
            <w:noWrap/>
            <w:hideMark/>
          </w:tcPr>
          <w:p w14:paraId="59F45B92" w14:textId="77777777" w:rsidR="001673E1" w:rsidRPr="001673E1" w:rsidRDefault="001673E1" w:rsidP="001673E1">
            <w:pPr>
              <w:spacing w:before="0" w:after="0"/>
              <w:jc w:val="center"/>
              <w:rPr>
                <w:rFonts w:ascii="Roboto Condensed" w:eastAsia="Times New Roman" w:hAnsi="Roboto Condensed" w:cs="Calibri"/>
                <w:color w:val="000000"/>
                <w:lang w:eastAsia="et-EE"/>
              </w:rPr>
            </w:pPr>
            <w:r w:rsidRPr="001673E1">
              <w:rPr>
                <w:rFonts w:ascii="Roboto Condensed" w:eastAsia="Times New Roman" w:hAnsi="Roboto Condensed" w:cs="Calibri"/>
                <w:color w:val="000000"/>
                <w:lang w:eastAsia="et-EE"/>
              </w:rPr>
              <w:t>160 734</w:t>
            </w:r>
          </w:p>
        </w:tc>
      </w:tr>
    </w:tbl>
    <w:p w14:paraId="51525146" w14:textId="5FB76139" w:rsidR="00476AB0" w:rsidRPr="00B977B4" w:rsidRDefault="00476AB0" w:rsidP="00E0176A"/>
    <w:sectPr w:rsidR="00476AB0" w:rsidRPr="00B977B4" w:rsidSect="00EC16D5">
      <w:headerReference w:type="default" r:id="rId46"/>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7C359" w14:textId="77777777" w:rsidR="00DD5751" w:rsidRDefault="00DD5751" w:rsidP="008F4582">
      <w:pPr>
        <w:spacing w:after="0"/>
      </w:pPr>
      <w:r>
        <w:separator/>
      </w:r>
    </w:p>
  </w:endnote>
  <w:endnote w:type="continuationSeparator" w:id="0">
    <w:p w14:paraId="17E9B6A8" w14:textId="77777777" w:rsidR="00DD5751" w:rsidRDefault="00DD5751" w:rsidP="008F4582">
      <w:pPr>
        <w:spacing w:after="0"/>
      </w:pPr>
      <w:r>
        <w:continuationSeparator/>
      </w:r>
    </w:p>
  </w:endnote>
  <w:endnote w:type="continuationNotice" w:id="1">
    <w:p w14:paraId="367E8AAE" w14:textId="77777777" w:rsidR="00DD5751" w:rsidRDefault="00DD57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562077"/>
      <w:docPartObj>
        <w:docPartGallery w:val="Page Numbers (Bottom of Page)"/>
        <w:docPartUnique/>
      </w:docPartObj>
    </w:sdtPr>
    <w:sdtContent>
      <w:p w14:paraId="054A8AD2" w14:textId="3DF14E00" w:rsidR="00EC6835" w:rsidRDefault="00EC6835" w:rsidP="00CF2DCC">
        <w:pPr>
          <w:pStyle w:val="Footer"/>
          <w:jc w:val="center"/>
        </w:pPr>
        <w:r>
          <w:fldChar w:fldCharType="begin"/>
        </w:r>
        <w:r>
          <w:instrText>PAGE   \* MERGEFORMAT</w:instrText>
        </w:r>
        <w:r>
          <w:fldChar w:fldCharType="separate"/>
        </w:r>
        <w:r w:rsidR="008E23B8">
          <w:rPr>
            <w:noProof/>
          </w:rPr>
          <w:t>27</w:t>
        </w:r>
        <w:r>
          <w:fldChar w:fldCharType="end"/>
        </w:r>
      </w:p>
    </w:sdtContent>
  </w:sdt>
  <w:p w14:paraId="5A9E9258" w14:textId="77777777" w:rsidR="00EC6835" w:rsidRDefault="00EC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E401" w14:textId="77777777" w:rsidR="00DD5751" w:rsidRDefault="00DD5751" w:rsidP="008F4582">
      <w:pPr>
        <w:spacing w:after="0"/>
      </w:pPr>
      <w:r>
        <w:separator/>
      </w:r>
    </w:p>
  </w:footnote>
  <w:footnote w:type="continuationSeparator" w:id="0">
    <w:p w14:paraId="1AC4A8BB" w14:textId="77777777" w:rsidR="00DD5751" w:rsidRDefault="00DD5751" w:rsidP="008F4582">
      <w:pPr>
        <w:spacing w:after="0"/>
      </w:pPr>
      <w:r>
        <w:continuationSeparator/>
      </w:r>
    </w:p>
  </w:footnote>
  <w:footnote w:type="continuationNotice" w:id="1">
    <w:p w14:paraId="10662F7A" w14:textId="77777777" w:rsidR="00DD5751" w:rsidRDefault="00DD5751">
      <w:pPr>
        <w:spacing w:after="0"/>
      </w:pPr>
    </w:p>
  </w:footnote>
  <w:footnote w:id="2">
    <w:p w14:paraId="73C91508" w14:textId="3627781B" w:rsidR="004E7795" w:rsidRPr="007D6859" w:rsidRDefault="004E7795">
      <w:pPr>
        <w:pStyle w:val="FootnoteText"/>
        <w:rPr>
          <w:sz w:val="18"/>
          <w:szCs w:val="18"/>
        </w:rPr>
      </w:pPr>
      <w:r>
        <w:rPr>
          <w:rStyle w:val="FootnoteReference"/>
        </w:rPr>
        <w:footnoteRef/>
      </w:r>
      <w:r>
        <w:t xml:space="preserve"> </w:t>
      </w:r>
      <w:r w:rsidRPr="004E7795">
        <w:t xml:space="preserve">Vabariigi Valitsuse tegevusprogramm 2023-2027. </w:t>
      </w:r>
      <w:hyperlink r:id="rId1" w:history="1">
        <w:r w:rsidRPr="00E521C3">
          <w:rPr>
            <w:rStyle w:val="Hyperlink"/>
          </w:rPr>
          <w:t>https://valitsus.ee/sites/default/files/documents/2024-03/VVTP%202023-2027%202024.02.29.pdf</w:t>
        </w:r>
      </w:hyperlink>
      <w:r w:rsidRPr="007D6859">
        <w:rPr>
          <w:sz w:val="18"/>
          <w:szCs w:val="18"/>
        </w:rPr>
        <w:t xml:space="preserve"> </w:t>
      </w:r>
    </w:p>
  </w:footnote>
  <w:footnote w:id="3">
    <w:p w14:paraId="4BCC2D55" w14:textId="77777777" w:rsidR="00184E4E" w:rsidRDefault="00184E4E" w:rsidP="00184E4E">
      <w:pPr>
        <w:pStyle w:val="FootnoteText"/>
      </w:pPr>
      <w:r>
        <w:rPr>
          <w:rStyle w:val="FootnoteReference"/>
        </w:rPr>
        <w:footnoteRef/>
      </w:r>
      <w:r>
        <w:t xml:space="preserve"> Andmed seemnepõldude pindala ja isevarustatuse taseme kohta on leitavad PTA veebilehel aasta-aruannetest </w:t>
      </w:r>
      <w:hyperlink r:id="rId2" w:history="1">
        <w:r w:rsidRPr="006F0A1B">
          <w:rPr>
            <w:rStyle w:val="Hyperlink"/>
          </w:rPr>
          <w:t>https://pta.agri.ee/pta-aasta-aruanded</w:t>
        </w:r>
      </w:hyperlink>
      <w:r>
        <w:t xml:space="preserve"> </w:t>
      </w:r>
    </w:p>
  </w:footnote>
  <w:footnote w:id="4">
    <w:p w14:paraId="38EE4051" w14:textId="77777777" w:rsidR="00184E4E" w:rsidRPr="006038BF" w:rsidRDefault="00184E4E" w:rsidP="00184E4E">
      <w:pPr>
        <w:pStyle w:val="FootnoteText"/>
        <w:jc w:val="both"/>
        <w:rPr>
          <w:b/>
        </w:rPr>
      </w:pPr>
      <w:r>
        <w:rPr>
          <w:rStyle w:val="FootnoteReference"/>
        </w:rPr>
        <w:footnoteRef/>
      </w:r>
      <w:r>
        <w:t xml:space="preserve"> </w:t>
      </w:r>
      <w:r w:rsidRPr="00317C08">
        <w:rPr>
          <w:rFonts w:cstheme="minorHAnsi"/>
        </w:rPr>
        <w:t xml:space="preserve">Kestliku toidusüsteemi all mõistame majanduslikku, sotsiaalset ja keskkondlikku jätkusuutlikkust, et </w:t>
      </w:r>
      <w:r w:rsidRPr="006038BF">
        <w:rPr>
          <w:rStyle w:val="Strong"/>
          <w:rFonts w:cstheme="minorHAnsi"/>
          <w:b w:val="0"/>
          <w:bCs w:val="0"/>
          <w:shd w:val="clear" w:color="auto" w:fill="FFFFFF"/>
        </w:rPr>
        <w:t>tagada piisav, ohutu ja tervist toetav toit</w:t>
      </w:r>
      <w:r w:rsidRPr="006038BF">
        <w:rPr>
          <w:rFonts w:cstheme="minorHAnsi"/>
          <w:b/>
          <w:shd w:val="clear" w:color="auto" w:fill="FFFFFF"/>
        </w:rPr>
        <w:t>, </w:t>
      </w:r>
      <w:r w:rsidRPr="006038BF">
        <w:rPr>
          <w:rStyle w:val="Strong"/>
          <w:rFonts w:cstheme="minorHAnsi"/>
          <w:b w:val="0"/>
          <w:bCs w:val="0"/>
          <w:shd w:val="clear" w:color="auto" w:fill="FFFFFF"/>
        </w:rPr>
        <w:t>samal ajal tootes süsinikuneutraalselt ja elurikkust säilitades ning tootmise konkurentsivõime.</w:t>
      </w:r>
    </w:p>
  </w:footnote>
  <w:footnote w:id="5">
    <w:p w14:paraId="7A2DF998" w14:textId="71CB08BF" w:rsidR="00F665F7" w:rsidRDefault="005E484D" w:rsidP="005E484D">
      <w:pPr>
        <w:pStyle w:val="FootnoteText"/>
        <w:jc w:val="both"/>
      </w:pPr>
      <w:r>
        <w:rPr>
          <w:rStyle w:val="FootnoteReference"/>
        </w:rPr>
        <w:footnoteRef/>
      </w:r>
      <w:r>
        <w:t xml:space="preserve"> 2023. aasta seirete käigus ühtegi uut </w:t>
      </w:r>
      <w:proofErr w:type="spellStart"/>
      <w:r>
        <w:t>karantiinse</w:t>
      </w:r>
      <w:proofErr w:type="spellEnd"/>
      <w:r>
        <w:t xml:space="preserve"> taimekahjustaja kollet ei leitud. Kartulikahjustajate seirete käigus tuvastati ühel korral kartuli-ringmädanik (</w:t>
      </w:r>
      <w:proofErr w:type="spellStart"/>
      <w:r w:rsidRPr="005E484D">
        <w:rPr>
          <w:i/>
          <w:iCs/>
        </w:rPr>
        <w:t>Clavibacter</w:t>
      </w:r>
      <w:proofErr w:type="spellEnd"/>
      <w:r w:rsidRPr="005E484D">
        <w:rPr>
          <w:i/>
          <w:iCs/>
        </w:rPr>
        <w:t xml:space="preserve"> </w:t>
      </w:r>
      <w:proofErr w:type="spellStart"/>
      <w:r w:rsidRPr="005E484D">
        <w:rPr>
          <w:i/>
          <w:iCs/>
        </w:rPr>
        <w:t>sepedonicus</w:t>
      </w:r>
      <w:proofErr w:type="spellEnd"/>
      <w:r>
        <w:t>), mis oli seotud varasema (2022. aasta) kartuli-ringmädaniku leiu ning sama asukohaga. Allikas: PTA „Ohtlike taimekahjustajate seired 2023“</w:t>
      </w:r>
    </w:p>
  </w:footnote>
  <w:footnote w:id="6">
    <w:p w14:paraId="6FF37A03" w14:textId="035857BF" w:rsidR="00F665F7" w:rsidRDefault="00F665F7" w:rsidP="000E3B18">
      <w:pPr>
        <w:pStyle w:val="FootnoteText"/>
        <w:jc w:val="both"/>
      </w:pPr>
      <w:r>
        <w:rPr>
          <w:rStyle w:val="FootnoteReference"/>
        </w:rPr>
        <w:footnoteRef/>
      </w:r>
      <w:r>
        <w:t xml:space="preserve"> </w:t>
      </w:r>
      <w:r w:rsidR="000E3B18">
        <w:t>Barom</w:t>
      </w:r>
      <w:r w:rsidR="000E3B18" w:rsidRPr="008637FF">
        <w:t>eet</w:t>
      </w:r>
      <w:r w:rsidR="000E3B18">
        <w:t xml:space="preserve">riga </w:t>
      </w:r>
      <w:r w:rsidR="000E3B18" w:rsidRPr="008637FF">
        <w:t>hinnata</w:t>
      </w:r>
      <w:r w:rsidR="000E3B18">
        <w:t>kse</w:t>
      </w:r>
      <w:r w:rsidR="000E3B18" w:rsidRPr="008637FF">
        <w:t xml:space="preserve"> olukorra muutusi </w:t>
      </w:r>
      <w:r w:rsidR="006D44AD">
        <w:t xml:space="preserve">võrreldes eelmise aastaga </w:t>
      </w:r>
      <w:r w:rsidR="00795282">
        <w:t xml:space="preserve">erinevate loomatervist ja -heaolu mõjutavate </w:t>
      </w:r>
      <w:r w:rsidR="000E3B18" w:rsidRPr="008637FF">
        <w:t>mõjukomponentide kaudu</w:t>
      </w:r>
      <w:r w:rsidR="000E3B18">
        <w:t xml:space="preserve">. </w:t>
      </w:r>
      <w:r>
        <w:t xml:space="preserve">Mõõdiku algtase ehk nulltase (baromeetri väärtus 100) </w:t>
      </w:r>
      <w:r w:rsidR="001F593E">
        <w:t xml:space="preserve">põhineb </w:t>
      </w:r>
      <w:r>
        <w:t>2019</w:t>
      </w:r>
      <w:r w:rsidR="001F593E">
        <w:t>.</w:t>
      </w:r>
      <w:r w:rsidR="000E3B18">
        <w:t xml:space="preserve"> aasta andmetel</w:t>
      </w:r>
      <w:r>
        <w:t xml:space="preserve">. </w:t>
      </w:r>
      <w:r w:rsidR="001F593E">
        <w:t xml:space="preserve">Baromeetri tase </w:t>
      </w:r>
      <w:r>
        <w:t xml:space="preserve">2020. aastal </w:t>
      </w:r>
      <w:r w:rsidR="001F593E">
        <w:t xml:space="preserve">oli </w:t>
      </w:r>
      <w:r>
        <w:t>100,39, 2021. aastal 101,01 ja 2022. aastal 102,69.</w:t>
      </w:r>
      <w:r w:rsidR="00CA3E07" w:rsidRPr="00CA3E07">
        <w:t xml:space="preserve"> </w:t>
      </w:r>
      <w:r w:rsidR="000E3B18">
        <w:t>Eesmärk on, et l</w:t>
      </w:r>
      <w:r w:rsidR="000E3B18">
        <w:rPr>
          <w:rFonts w:cs="Times New Roman"/>
        </w:rPr>
        <w:t xml:space="preserve">oomatervise ja </w:t>
      </w:r>
      <w:r w:rsidR="00C92192">
        <w:rPr>
          <w:rFonts w:cs="Times New Roman"/>
        </w:rPr>
        <w:noBreakHyphen/>
      </w:r>
      <w:r w:rsidR="000E3B18">
        <w:rPr>
          <w:rFonts w:cs="Times New Roman"/>
        </w:rPr>
        <w:t xml:space="preserve">heaolu baromeetri </w:t>
      </w:r>
      <w:r w:rsidR="000E3B18" w:rsidRPr="00CA3E07">
        <w:rPr>
          <w:rFonts w:cs="Times New Roman"/>
        </w:rPr>
        <w:t>tase võrreldes eelmise aastaga ei lange.</w:t>
      </w:r>
    </w:p>
  </w:footnote>
  <w:footnote w:id="7">
    <w:p w14:paraId="5C629E0C" w14:textId="3D4E899C" w:rsidR="002B193B" w:rsidRDefault="002B193B" w:rsidP="002B193B">
      <w:pPr>
        <w:pStyle w:val="FootnoteText"/>
      </w:pPr>
      <w:r>
        <w:rPr>
          <w:rStyle w:val="FootnoteReference"/>
        </w:rPr>
        <w:footnoteRef/>
      </w:r>
      <w:r>
        <w:t xml:space="preserve"> </w:t>
      </w:r>
      <w:proofErr w:type="spellStart"/>
      <w:r>
        <w:t>Commission</w:t>
      </w:r>
      <w:proofErr w:type="spellEnd"/>
      <w:r>
        <w:t xml:space="preserve"> </w:t>
      </w:r>
      <w:proofErr w:type="spellStart"/>
      <w:r>
        <w:t>implementing</w:t>
      </w:r>
      <w:proofErr w:type="spellEnd"/>
      <w:r>
        <w:t xml:space="preserve"> </w:t>
      </w:r>
      <w:proofErr w:type="spellStart"/>
      <w:r>
        <w:t>regulation</w:t>
      </w:r>
      <w:proofErr w:type="spellEnd"/>
      <w:r>
        <w:t xml:space="preserve"> (EU) </w:t>
      </w:r>
      <w:hyperlink r:id="rId3" w:history="1">
        <w:r w:rsidRPr="002B193B">
          <w:rPr>
            <w:rStyle w:val="Hyperlink"/>
          </w:rPr>
          <w:t>2018/1882</w:t>
        </w:r>
      </w:hyperlink>
      <w:r>
        <w:t xml:space="preserve"> of 3 </w:t>
      </w:r>
      <w:proofErr w:type="spellStart"/>
      <w:r>
        <w:t>December</w:t>
      </w:r>
      <w:proofErr w:type="spellEnd"/>
      <w:r>
        <w:t xml:space="preserve"> 2018 on </w:t>
      </w:r>
      <w:proofErr w:type="spellStart"/>
      <w:r>
        <w:t>the</w:t>
      </w:r>
      <w:proofErr w:type="spellEnd"/>
      <w:r>
        <w:t xml:space="preserve"> </w:t>
      </w:r>
      <w:proofErr w:type="spellStart"/>
      <w:r>
        <w:t>application</w:t>
      </w:r>
      <w:proofErr w:type="spellEnd"/>
      <w:r>
        <w:t xml:space="preserve"> of </w:t>
      </w:r>
      <w:proofErr w:type="spellStart"/>
      <w:r>
        <w:t>certain</w:t>
      </w:r>
      <w:proofErr w:type="spellEnd"/>
      <w:r>
        <w:t xml:space="preserve"> </w:t>
      </w:r>
      <w:proofErr w:type="spellStart"/>
      <w:r>
        <w:t>disease</w:t>
      </w:r>
      <w:proofErr w:type="spellEnd"/>
      <w:r>
        <w:t xml:space="preserve"> </w:t>
      </w:r>
      <w:proofErr w:type="spellStart"/>
      <w:r>
        <w:t>prevention</w:t>
      </w:r>
      <w:proofErr w:type="spellEnd"/>
      <w:r>
        <w:t xml:space="preserve"> and </w:t>
      </w:r>
      <w:proofErr w:type="spellStart"/>
      <w:r>
        <w:t>control</w:t>
      </w:r>
      <w:proofErr w:type="spellEnd"/>
      <w:r>
        <w:t xml:space="preserve"> </w:t>
      </w:r>
      <w:proofErr w:type="spellStart"/>
      <w:r>
        <w:t>rules</w:t>
      </w:r>
      <w:proofErr w:type="spellEnd"/>
      <w:r>
        <w:t xml:space="preserve"> </w:t>
      </w:r>
      <w:proofErr w:type="spellStart"/>
      <w:r>
        <w:t>to</w:t>
      </w:r>
      <w:proofErr w:type="spellEnd"/>
      <w:r>
        <w:t xml:space="preserve"> </w:t>
      </w:r>
      <w:proofErr w:type="spellStart"/>
      <w:r>
        <w:t>categories</w:t>
      </w:r>
      <w:proofErr w:type="spellEnd"/>
      <w:r>
        <w:t xml:space="preserve"> of </w:t>
      </w:r>
      <w:proofErr w:type="spellStart"/>
      <w:r>
        <w:t>listed</w:t>
      </w:r>
      <w:proofErr w:type="spellEnd"/>
      <w:r>
        <w:t xml:space="preserve"> </w:t>
      </w:r>
      <w:proofErr w:type="spellStart"/>
      <w:r>
        <w:t>diseases</w:t>
      </w:r>
      <w:proofErr w:type="spellEnd"/>
      <w:r>
        <w:t xml:space="preserve"> and </w:t>
      </w:r>
      <w:proofErr w:type="spellStart"/>
      <w:r>
        <w:t>establishing</w:t>
      </w:r>
      <w:proofErr w:type="spellEnd"/>
      <w:r>
        <w:t xml:space="preserve"> a list of </w:t>
      </w:r>
      <w:proofErr w:type="spellStart"/>
      <w:r>
        <w:t>species</w:t>
      </w:r>
      <w:proofErr w:type="spellEnd"/>
      <w:r>
        <w:t xml:space="preserve"> and </w:t>
      </w:r>
      <w:proofErr w:type="spellStart"/>
      <w:r>
        <w:t>groups</w:t>
      </w:r>
      <w:proofErr w:type="spellEnd"/>
      <w:r>
        <w:t xml:space="preserve"> of </w:t>
      </w:r>
      <w:proofErr w:type="spellStart"/>
      <w:r>
        <w:t>species</w:t>
      </w:r>
      <w:proofErr w:type="spellEnd"/>
      <w:r>
        <w:t xml:space="preserve"> </w:t>
      </w:r>
      <w:proofErr w:type="spellStart"/>
      <w:r>
        <w:t>posing</w:t>
      </w:r>
      <w:proofErr w:type="spellEnd"/>
      <w:r>
        <w:t xml:space="preserve"> a </w:t>
      </w:r>
      <w:proofErr w:type="spellStart"/>
      <w:r>
        <w:t>considerable</w:t>
      </w:r>
      <w:proofErr w:type="spellEnd"/>
      <w:r>
        <w:t xml:space="preserve"> risk </w:t>
      </w:r>
      <w:proofErr w:type="spellStart"/>
      <w:r>
        <w:t>for</w:t>
      </w:r>
      <w:proofErr w:type="spellEnd"/>
      <w:r>
        <w:t xml:space="preserve"> </w:t>
      </w:r>
      <w:proofErr w:type="spellStart"/>
      <w:r>
        <w:t>the</w:t>
      </w:r>
      <w:proofErr w:type="spellEnd"/>
      <w:r>
        <w:t xml:space="preserve"> </w:t>
      </w:r>
      <w:proofErr w:type="spellStart"/>
      <w:r>
        <w:t>spread</w:t>
      </w:r>
      <w:proofErr w:type="spellEnd"/>
      <w:r>
        <w:t xml:space="preserve"> of </w:t>
      </w:r>
      <w:proofErr w:type="spellStart"/>
      <w:r>
        <w:t>those</w:t>
      </w:r>
      <w:proofErr w:type="spellEnd"/>
      <w:r>
        <w:t xml:space="preserve"> </w:t>
      </w:r>
      <w:proofErr w:type="spellStart"/>
      <w:r>
        <w:t>listed</w:t>
      </w:r>
      <w:proofErr w:type="spellEnd"/>
      <w:r>
        <w:t xml:space="preserve"> </w:t>
      </w:r>
      <w:proofErr w:type="spellStart"/>
      <w:r>
        <w:t>diseases</w:t>
      </w:r>
      <w:proofErr w:type="spellEnd"/>
    </w:p>
  </w:footnote>
  <w:footnote w:id="8">
    <w:p w14:paraId="6EB1C99C" w14:textId="489F609F" w:rsidR="00A008CF" w:rsidRDefault="00A008CF">
      <w:pPr>
        <w:pStyle w:val="FootnoteText"/>
      </w:pPr>
      <w:r>
        <w:rPr>
          <w:rStyle w:val="FootnoteReference"/>
        </w:rPr>
        <w:footnoteRef/>
      </w:r>
      <w:r>
        <w:t xml:space="preserve"> </w:t>
      </w:r>
      <w:hyperlink r:id="rId4" w:history="1">
        <w:r>
          <w:rPr>
            <w:rStyle w:val="Hyperlink"/>
          </w:rPr>
          <w:t>OH4Surveillance | Riigi Laboriuuringute ja Riskihindamise Keskus (agri.ee)</w:t>
        </w:r>
      </w:hyperlink>
    </w:p>
  </w:footnote>
  <w:footnote w:id="9">
    <w:p w14:paraId="1DF9445D" w14:textId="77777777" w:rsidR="00930435" w:rsidRDefault="00930435" w:rsidP="00930435">
      <w:pPr>
        <w:pStyle w:val="FootnoteText"/>
      </w:pPr>
      <w:r>
        <w:rPr>
          <w:rStyle w:val="FootnoteReference"/>
        </w:rPr>
        <w:footnoteRef/>
      </w:r>
      <w:r>
        <w:t xml:space="preserve"> </w:t>
      </w:r>
      <w:r w:rsidRPr="00E26D52">
        <w:t xml:space="preserve">AKIS – </w:t>
      </w:r>
      <w:proofErr w:type="spellStart"/>
      <w:r w:rsidRPr="00E26D52">
        <w:t>Agricultural</w:t>
      </w:r>
      <w:proofErr w:type="spellEnd"/>
      <w:r w:rsidRPr="00E26D52">
        <w:t xml:space="preserve"> </w:t>
      </w:r>
      <w:proofErr w:type="spellStart"/>
      <w:r w:rsidRPr="00E26D52">
        <w:t>Knowledge</w:t>
      </w:r>
      <w:proofErr w:type="spellEnd"/>
      <w:r w:rsidRPr="00E26D52">
        <w:t xml:space="preserve"> and </w:t>
      </w:r>
      <w:proofErr w:type="spellStart"/>
      <w:r w:rsidRPr="00E26D52">
        <w:t>Innovation</w:t>
      </w:r>
      <w:proofErr w:type="spellEnd"/>
      <w:r w:rsidRPr="00E26D52">
        <w:t xml:space="preserve"> System – põllumajanduslike teadmiste ja innovatsiooni süsteem.</w:t>
      </w:r>
    </w:p>
  </w:footnote>
  <w:footnote w:id="10">
    <w:p w14:paraId="2A010781" w14:textId="77777777" w:rsidR="002A5AF7" w:rsidRDefault="002A5AF7" w:rsidP="00F904E8">
      <w:pPr>
        <w:pStyle w:val="FootnoteText"/>
      </w:pPr>
      <w:r>
        <w:rPr>
          <w:rStyle w:val="FootnoteReference"/>
        </w:rPr>
        <w:footnoteRef/>
      </w:r>
      <w:r>
        <w:t xml:space="preserve"> </w:t>
      </w:r>
      <w:r w:rsidRPr="00E26D52">
        <w:t xml:space="preserve">AKIS – </w:t>
      </w:r>
      <w:proofErr w:type="spellStart"/>
      <w:r w:rsidRPr="00E26D52">
        <w:t>Agricultural</w:t>
      </w:r>
      <w:proofErr w:type="spellEnd"/>
      <w:r w:rsidRPr="00E26D52">
        <w:t xml:space="preserve"> </w:t>
      </w:r>
      <w:proofErr w:type="spellStart"/>
      <w:r w:rsidRPr="00E26D52">
        <w:t>Knowledge</w:t>
      </w:r>
      <w:proofErr w:type="spellEnd"/>
      <w:r w:rsidRPr="00E26D52">
        <w:t xml:space="preserve"> and </w:t>
      </w:r>
      <w:proofErr w:type="spellStart"/>
      <w:r w:rsidRPr="00E26D52">
        <w:t>Innovation</w:t>
      </w:r>
      <w:proofErr w:type="spellEnd"/>
      <w:r w:rsidRPr="00E26D52">
        <w:t xml:space="preserve"> System – põllumajanduslike teadmiste ja innovatsiooni süsteem</w:t>
      </w:r>
      <w:r>
        <w:t xml:space="preserve">/ÜPP SK kirjas kui </w:t>
      </w:r>
      <w:r w:rsidRPr="006C0693">
        <w:t>Põllumajanduse teadmuss</w:t>
      </w:r>
      <w:r>
        <w:t>iirde- ja innovatsioonisüsteem</w:t>
      </w:r>
      <w:r w:rsidRPr="00E26D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D48E" w14:textId="4B32EF09" w:rsidR="00EC6835" w:rsidRDefault="00EC6835">
    <w:pPr>
      <w:pStyle w:val="Header"/>
    </w:pPr>
  </w:p>
  <w:p w14:paraId="4B97D301" w14:textId="77777777" w:rsidR="00EC6835" w:rsidRDefault="00EC6835">
    <w:pPr>
      <w:pStyle w:val="Header"/>
    </w:pPr>
  </w:p>
</w:hdr>
</file>

<file path=word/intelligence2.xml><?xml version="1.0" encoding="utf-8"?>
<int2:intelligence xmlns:int2="http://schemas.microsoft.com/office/intelligence/2020/intelligence" xmlns:oel="http://schemas.microsoft.com/office/2019/extlst">
  <int2:observations>
    <int2:textHash int2:hashCode="7a0DsaywVWYDGL" int2:id="OYImc2V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0" type="#_x0000_t75" style="width:38pt;height:35.6pt;visibility:visible;mso-wrap-style:square" o:bullet="t">
        <v:imagedata r:id="rId1" o:title=""/>
      </v:shape>
    </w:pict>
  </w:numPicBullet>
  <w:numPicBullet w:numPicBulletId="1">
    <w:pict>
      <v:shape id="_x0000_i1401" type="#_x0000_t75" style="width:17pt;height:15.35pt;visibility:visible;mso-wrap-style:square" o:bullet="t">
        <v:imagedata r:id="rId2" o:title=""/>
      </v:shape>
    </w:pict>
  </w:numPicBullet>
  <w:numPicBullet w:numPicBulletId="2">
    <w:pict>
      <v:shape id="_x0000_i1402" type="#_x0000_t75" style="width:13.75pt;height:14.55pt;visibility:visible;mso-wrap-style:square" o:bullet="t">
        <v:imagedata r:id="rId3" o:title=""/>
      </v:shape>
    </w:pict>
  </w:numPicBullet>
  <w:numPicBullet w:numPicBulletId="3">
    <w:pict>
      <v:shape id="_x0000_i1403" type="#_x0000_t75" alt="Image" style="width:12.15pt;height:15.35pt;visibility:visible;mso-wrap-style:square" o:bullet="t">
        <v:imagedata r:id="rId4" o:title="Image"/>
      </v:shape>
    </w:pict>
  </w:numPicBullet>
  <w:numPicBullet w:numPicBulletId="4">
    <w:pict>
      <v:shape id="_x0000_i1404" type="#_x0000_t75" style="width:13.75pt;height:13.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" o:bullet="t">
        <v:imagedata r:id="rId5" o:title="" cropbottom="-1650f" cropright="-244f"/>
        <o:lock v:ext="edit" aspectratio="f"/>
      </v:shape>
    </w:pict>
  </w:numPicBullet>
  <w:numPicBullet w:numPicBulletId="5">
    <w:pict>
      <v:shape id="_x0000_i1405" type="#_x0000_t75" style="width:17.8pt;height:17pt;visibility:visible;mso-wrap-style:square" o:bullet="t">
        <v:imagedata r:id="rId6" o:title=""/>
      </v:shape>
    </w:pict>
  </w:numPicBullet>
  <w:numPicBullet w:numPicBulletId="6">
    <w:pict>
      <v:shape id="_x0000_i1406" type="#_x0000_t75" alt="Image" style="width:5.65pt;height:21.85pt;visibility:visible;mso-wrap-style:square" o:bullet="t">
        <v:imagedata r:id="rId7" o:title="Image"/>
      </v:shape>
    </w:pict>
  </w:numPicBullet>
  <w:numPicBullet w:numPicBulletId="7">
    <w:pict>
      <v:shape id="_x0000_i1407" type="#_x0000_t75" alt="Image" style="width:13.75pt;height:14.55pt;visibility:visible;mso-wrap-style:square" o:bullet="t">
        <v:imagedata r:id="rId8" o:title="Image"/>
      </v:shape>
    </w:pict>
  </w:numPicBullet>
  <w:numPicBullet w:numPicBulletId="8">
    <w:pict>
      <v:shape id="_x0000_i1408" type="#_x0000_t75" style="width:16.2pt;height:16.2pt;visibility:visible;mso-wrap-style:square" o:bullet="t">
        <v:imagedata r:id="rId9" o:title=""/>
      </v:shape>
    </w:pict>
  </w:numPicBullet>
  <w:numPicBullet w:numPicBulletId="9">
    <w:pict>
      <v:shape id="_x0000_i1409" type="#_x0000_t75" style="width:17pt;height:15.35pt;visibility:visible;mso-wrap-style:square" o:bullet="t">
        <v:imagedata r:id="rId10" o:title=""/>
      </v:shape>
    </w:pict>
  </w:numPicBullet>
  <w:abstractNum w:abstractNumId="0" w15:restartNumberingAfterBreak="0">
    <w:nsid w:val="03631409"/>
    <w:multiLevelType w:val="hybridMultilevel"/>
    <w:tmpl w:val="A9F469F4"/>
    <w:lvl w:ilvl="0" w:tplc="2A0423AE">
      <w:start w:val="1"/>
      <w:numFmt w:val="bullet"/>
      <w:lvlText w:val=""/>
      <w:lvlPicBulletId w:val="2"/>
      <w:lvlJc w:val="left"/>
      <w:pPr>
        <w:tabs>
          <w:tab w:val="num" w:pos="720"/>
        </w:tabs>
        <w:ind w:left="720" w:hanging="360"/>
      </w:pPr>
      <w:rPr>
        <w:rFonts w:ascii="Symbol" w:hAnsi="Symbol" w:hint="default"/>
      </w:rPr>
    </w:lvl>
    <w:lvl w:ilvl="1" w:tplc="2A3C87F8" w:tentative="1">
      <w:start w:val="1"/>
      <w:numFmt w:val="bullet"/>
      <w:lvlText w:val=""/>
      <w:lvlJc w:val="left"/>
      <w:pPr>
        <w:tabs>
          <w:tab w:val="num" w:pos="1440"/>
        </w:tabs>
        <w:ind w:left="1440" w:hanging="360"/>
      </w:pPr>
      <w:rPr>
        <w:rFonts w:ascii="Symbol" w:hAnsi="Symbol" w:hint="default"/>
      </w:rPr>
    </w:lvl>
    <w:lvl w:ilvl="2" w:tplc="DF72B992" w:tentative="1">
      <w:start w:val="1"/>
      <w:numFmt w:val="bullet"/>
      <w:lvlText w:val=""/>
      <w:lvlJc w:val="left"/>
      <w:pPr>
        <w:tabs>
          <w:tab w:val="num" w:pos="2160"/>
        </w:tabs>
        <w:ind w:left="2160" w:hanging="360"/>
      </w:pPr>
      <w:rPr>
        <w:rFonts w:ascii="Symbol" w:hAnsi="Symbol" w:hint="default"/>
      </w:rPr>
    </w:lvl>
    <w:lvl w:ilvl="3" w:tplc="A3EC007C" w:tentative="1">
      <w:start w:val="1"/>
      <w:numFmt w:val="bullet"/>
      <w:lvlText w:val=""/>
      <w:lvlJc w:val="left"/>
      <w:pPr>
        <w:tabs>
          <w:tab w:val="num" w:pos="2880"/>
        </w:tabs>
        <w:ind w:left="2880" w:hanging="360"/>
      </w:pPr>
      <w:rPr>
        <w:rFonts w:ascii="Symbol" w:hAnsi="Symbol" w:hint="default"/>
      </w:rPr>
    </w:lvl>
    <w:lvl w:ilvl="4" w:tplc="FAE82C8E" w:tentative="1">
      <w:start w:val="1"/>
      <w:numFmt w:val="bullet"/>
      <w:lvlText w:val=""/>
      <w:lvlJc w:val="left"/>
      <w:pPr>
        <w:tabs>
          <w:tab w:val="num" w:pos="3600"/>
        </w:tabs>
        <w:ind w:left="3600" w:hanging="360"/>
      </w:pPr>
      <w:rPr>
        <w:rFonts w:ascii="Symbol" w:hAnsi="Symbol" w:hint="default"/>
      </w:rPr>
    </w:lvl>
    <w:lvl w:ilvl="5" w:tplc="AE9E8124" w:tentative="1">
      <w:start w:val="1"/>
      <w:numFmt w:val="bullet"/>
      <w:lvlText w:val=""/>
      <w:lvlJc w:val="left"/>
      <w:pPr>
        <w:tabs>
          <w:tab w:val="num" w:pos="4320"/>
        </w:tabs>
        <w:ind w:left="4320" w:hanging="360"/>
      </w:pPr>
      <w:rPr>
        <w:rFonts w:ascii="Symbol" w:hAnsi="Symbol" w:hint="default"/>
      </w:rPr>
    </w:lvl>
    <w:lvl w:ilvl="6" w:tplc="AB0C7138" w:tentative="1">
      <w:start w:val="1"/>
      <w:numFmt w:val="bullet"/>
      <w:lvlText w:val=""/>
      <w:lvlJc w:val="left"/>
      <w:pPr>
        <w:tabs>
          <w:tab w:val="num" w:pos="5040"/>
        </w:tabs>
        <w:ind w:left="5040" w:hanging="360"/>
      </w:pPr>
      <w:rPr>
        <w:rFonts w:ascii="Symbol" w:hAnsi="Symbol" w:hint="default"/>
      </w:rPr>
    </w:lvl>
    <w:lvl w:ilvl="7" w:tplc="D67A9BD2" w:tentative="1">
      <w:start w:val="1"/>
      <w:numFmt w:val="bullet"/>
      <w:lvlText w:val=""/>
      <w:lvlJc w:val="left"/>
      <w:pPr>
        <w:tabs>
          <w:tab w:val="num" w:pos="5760"/>
        </w:tabs>
        <w:ind w:left="5760" w:hanging="360"/>
      </w:pPr>
      <w:rPr>
        <w:rFonts w:ascii="Symbol" w:hAnsi="Symbol" w:hint="default"/>
      </w:rPr>
    </w:lvl>
    <w:lvl w:ilvl="8" w:tplc="6E8A2B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094786"/>
    <w:multiLevelType w:val="hybridMultilevel"/>
    <w:tmpl w:val="284C588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E17C1E"/>
    <w:multiLevelType w:val="multilevel"/>
    <w:tmpl w:val="3C12EA2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7B2AB3"/>
    <w:multiLevelType w:val="hybridMultilevel"/>
    <w:tmpl w:val="6EC60FE4"/>
    <w:lvl w:ilvl="0" w:tplc="77602374">
      <w:start w:val="6"/>
      <w:numFmt w:val="bullet"/>
      <w:lvlText w:val="-"/>
      <w:lvlJc w:val="left"/>
      <w:pPr>
        <w:ind w:left="720" w:hanging="360"/>
      </w:pPr>
      <w:rPr>
        <w:rFonts w:ascii="Roboto Condensed" w:eastAsiaTheme="minorHAnsi" w:hAnsi="Roboto Condensed"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B83277"/>
    <w:multiLevelType w:val="hybridMultilevel"/>
    <w:tmpl w:val="5C84952C"/>
    <w:lvl w:ilvl="0" w:tplc="5AB40B98">
      <w:start w:val="1"/>
      <w:numFmt w:val="bullet"/>
      <w:lvlText w:val="-"/>
      <w:lvlJc w:val="left"/>
      <w:pPr>
        <w:ind w:left="720" w:hanging="360"/>
      </w:pPr>
      <w:rPr>
        <w:rFonts w:ascii="Calibri" w:hAnsi="Calibri" w:hint="default"/>
      </w:rPr>
    </w:lvl>
    <w:lvl w:ilvl="1" w:tplc="15A82CBA">
      <w:start w:val="1"/>
      <w:numFmt w:val="bullet"/>
      <w:lvlText w:val="o"/>
      <w:lvlJc w:val="left"/>
      <w:pPr>
        <w:ind w:left="1440" w:hanging="360"/>
      </w:pPr>
      <w:rPr>
        <w:rFonts w:ascii="Courier New" w:hAnsi="Courier New" w:hint="default"/>
      </w:rPr>
    </w:lvl>
    <w:lvl w:ilvl="2" w:tplc="2872F654">
      <w:start w:val="1"/>
      <w:numFmt w:val="bullet"/>
      <w:lvlText w:val=""/>
      <w:lvlJc w:val="left"/>
      <w:pPr>
        <w:ind w:left="2160" w:hanging="360"/>
      </w:pPr>
      <w:rPr>
        <w:rFonts w:ascii="Wingdings" w:hAnsi="Wingdings" w:hint="default"/>
      </w:rPr>
    </w:lvl>
    <w:lvl w:ilvl="3" w:tplc="8E9A1604">
      <w:start w:val="1"/>
      <w:numFmt w:val="bullet"/>
      <w:lvlText w:val=""/>
      <w:lvlJc w:val="left"/>
      <w:pPr>
        <w:ind w:left="2880" w:hanging="360"/>
      </w:pPr>
      <w:rPr>
        <w:rFonts w:ascii="Symbol" w:hAnsi="Symbol" w:hint="default"/>
      </w:rPr>
    </w:lvl>
    <w:lvl w:ilvl="4" w:tplc="FC6C5B6C">
      <w:start w:val="1"/>
      <w:numFmt w:val="bullet"/>
      <w:lvlText w:val="o"/>
      <w:lvlJc w:val="left"/>
      <w:pPr>
        <w:ind w:left="3600" w:hanging="360"/>
      </w:pPr>
      <w:rPr>
        <w:rFonts w:ascii="Courier New" w:hAnsi="Courier New" w:hint="default"/>
      </w:rPr>
    </w:lvl>
    <w:lvl w:ilvl="5" w:tplc="A2C8579C">
      <w:start w:val="1"/>
      <w:numFmt w:val="bullet"/>
      <w:lvlText w:val=""/>
      <w:lvlJc w:val="left"/>
      <w:pPr>
        <w:ind w:left="4320" w:hanging="360"/>
      </w:pPr>
      <w:rPr>
        <w:rFonts w:ascii="Wingdings" w:hAnsi="Wingdings" w:hint="default"/>
      </w:rPr>
    </w:lvl>
    <w:lvl w:ilvl="6" w:tplc="8214CC3C">
      <w:start w:val="1"/>
      <w:numFmt w:val="bullet"/>
      <w:lvlText w:val=""/>
      <w:lvlJc w:val="left"/>
      <w:pPr>
        <w:ind w:left="5040" w:hanging="360"/>
      </w:pPr>
      <w:rPr>
        <w:rFonts w:ascii="Symbol" w:hAnsi="Symbol" w:hint="default"/>
      </w:rPr>
    </w:lvl>
    <w:lvl w:ilvl="7" w:tplc="9DFA2EC0">
      <w:start w:val="1"/>
      <w:numFmt w:val="bullet"/>
      <w:lvlText w:val="o"/>
      <w:lvlJc w:val="left"/>
      <w:pPr>
        <w:ind w:left="5760" w:hanging="360"/>
      </w:pPr>
      <w:rPr>
        <w:rFonts w:ascii="Courier New" w:hAnsi="Courier New" w:hint="default"/>
      </w:rPr>
    </w:lvl>
    <w:lvl w:ilvl="8" w:tplc="02364F90">
      <w:start w:val="1"/>
      <w:numFmt w:val="bullet"/>
      <w:lvlText w:val=""/>
      <w:lvlJc w:val="left"/>
      <w:pPr>
        <w:ind w:left="6480" w:hanging="360"/>
      </w:pPr>
      <w:rPr>
        <w:rFonts w:ascii="Wingdings" w:hAnsi="Wingdings" w:hint="default"/>
      </w:rPr>
    </w:lvl>
  </w:abstractNum>
  <w:abstractNum w:abstractNumId="5" w15:restartNumberingAfterBreak="0">
    <w:nsid w:val="10140DA4"/>
    <w:multiLevelType w:val="hybridMultilevel"/>
    <w:tmpl w:val="B19AE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29C0EB5"/>
    <w:multiLevelType w:val="hybridMultilevel"/>
    <w:tmpl w:val="D7C4F1EA"/>
    <w:lvl w:ilvl="0" w:tplc="40763974">
      <w:start w:val="1"/>
      <w:numFmt w:val="bullet"/>
      <w:lvlText w:val=""/>
      <w:lvlPicBulletId w:val="2"/>
      <w:lvlJc w:val="left"/>
      <w:pPr>
        <w:tabs>
          <w:tab w:val="num" w:pos="720"/>
        </w:tabs>
        <w:ind w:left="720" w:hanging="360"/>
      </w:pPr>
      <w:rPr>
        <w:rFonts w:ascii="Symbol" w:hAnsi="Symbol" w:hint="default"/>
      </w:rPr>
    </w:lvl>
    <w:lvl w:ilvl="1" w:tplc="8C668BAA" w:tentative="1">
      <w:start w:val="1"/>
      <w:numFmt w:val="bullet"/>
      <w:lvlText w:val=""/>
      <w:lvlJc w:val="left"/>
      <w:pPr>
        <w:tabs>
          <w:tab w:val="num" w:pos="1440"/>
        </w:tabs>
        <w:ind w:left="1440" w:hanging="360"/>
      </w:pPr>
      <w:rPr>
        <w:rFonts w:ascii="Symbol" w:hAnsi="Symbol" w:hint="default"/>
      </w:rPr>
    </w:lvl>
    <w:lvl w:ilvl="2" w:tplc="8AF415B6" w:tentative="1">
      <w:start w:val="1"/>
      <w:numFmt w:val="bullet"/>
      <w:lvlText w:val=""/>
      <w:lvlJc w:val="left"/>
      <w:pPr>
        <w:tabs>
          <w:tab w:val="num" w:pos="2160"/>
        </w:tabs>
        <w:ind w:left="2160" w:hanging="360"/>
      </w:pPr>
      <w:rPr>
        <w:rFonts w:ascii="Symbol" w:hAnsi="Symbol" w:hint="default"/>
      </w:rPr>
    </w:lvl>
    <w:lvl w:ilvl="3" w:tplc="6598E09E" w:tentative="1">
      <w:start w:val="1"/>
      <w:numFmt w:val="bullet"/>
      <w:lvlText w:val=""/>
      <w:lvlJc w:val="left"/>
      <w:pPr>
        <w:tabs>
          <w:tab w:val="num" w:pos="2880"/>
        </w:tabs>
        <w:ind w:left="2880" w:hanging="360"/>
      </w:pPr>
      <w:rPr>
        <w:rFonts w:ascii="Symbol" w:hAnsi="Symbol" w:hint="default"/>
      </w:rPr>
    </w:lvl>
    <w:lvl w:ilvl="4" w:tplc="8F1E045C" w:tentative="1">
      <w:start w:val="1"/>
      <w:numFmt w:val="bullet"/>
      <w:lvlText w:val=""/>
      <w:lvlJc w:val="left"/>
      <w:pPr>
        <w:tabs>
          <w:tab w:val="num" w:pos="3600"/>
        </w:tabs>
        <w:ind w:left="3600" w:hanging="360"/>
      </w:pPr>
      <w:rPr>
        <w:rFonts w:ascii="Symbol" w:hAnsi="Symbol" w:hint="default"/>
      </w:rPr>
    </w:lvl>
    <w:lvl w:ilvl="5" w:tplc="99FE2A74" w:tentative="1">
      <w:start w:val="1"/>
      <w:numFmt w:val="bullet"/>
      <w:lvlText w:val=""/>
      <w:lvlJc w:val="left"/>
      <w:pPr>
        <w:tabs>
          <w:tab w:val="num" w:pos="4320"/>
        </w:tabs>
        <w:ind w:left="4320" w:hanging="360"/>
      </w:pPr>
      <w:rPr>
        <w:rFonts w:ascii="Symbol" w:hAnsi="Symbol" w:hint="default"/>
      </w:rPr>
    </w:lvl>
    <w:lvl w:ilvl="6" w:tplc="0CB861C0" w:tentative="1">
      <w:start w:val="1"/>
      <w:numFmt w:val="bullet"/>
      <w:lvlText w:val=""/>
      <w:lvlJc w:val="left"/>
      <w:pPr>
        <w:tabs>
          <w:tab w:val="num" w:pos="5040"/>
        </w:tabs>
        <w:ind w:left="5040" w:hanging="360"/>
      </w:pPr>
      <w:rPr>
        <w:rFonts w:ascii="Symbol" w:hAnsi="Symbol" w:hint="default"/>
      </w:rPr>
    </w:lvl>
    <w:lvl w:ilvl="7" w:tplc="660E9A82" w:tentative="1">
      <w:start w:val="1"/>
      <w:numFmt w:val="bullet"/>
      <w:lvlText w:val=""/>
      <w:lvlJc w:val="left"/>
      <w:pPr>
        <w:tabs>
          <w:tab w:val="num" w:pos="5760"/>
        </w:tabs>
        <w:ind w:left="5760" w:hanging="360"/>
      </w:pPr>
      <w:rPr>
        <w:rFonts w:ascii="Symbol" w:hAnsi="Symbol" w:hint="default"/>
      </w:rPr>
    </w:lvl>
    <w:lvl w:ilvl="8" w:tplc="0CC6536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3EE5266"/>
    <w:multiLevelType w:val="hybridMultilevel"/>
    <w:tmpl w:val="BD82C352"/>
    <w:lvl w:ilvl="0" w:tplc="661CA0DC">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53D6F4D"/>
    <w:multiLevelType w:val="hybridMultilevel"/>
    <w:tmpl w:val="6C2C4782"/>
    <w:lvl w:ilvl="0" w:tplc="B55404F0">
      <w:start w:val="1"/>
      <w:numFmt w:val="bullet"/>
      <w:lvlText w:val=""/>
      <w:lvlPicBulletId w:val="1"/>
      <w:lvlJc w:val="left"/>
      <w:pPr>
        <w:tabs>
          <w:tab w:val="num" w:pos="360"/>
        </w:tabs>
        <w:ind w:left="360" w:hanging="360"/>
      </w:pPr>
      <w:rPr>
        <w:rFonts w:ascii="Symbol" w:hAnsi="Symbol" w:hint="default"/>
      </w:rPr>
    </w:lvl>
    <w:lvl w:ilvl="1" w:tplc="D65C0D80" w:tentative="1">
      <w:start w:val="1"/>
      <w:numFmt w:val="bullet"/>
      <w:lvlText w:val=""/>
      <w:lvlJc w:val="left"/>
      <w:pPr>
        <w:tabs>
          <w:tab w:val="num" w:pos="1080"/>
        </w:tabs>
        <w:ind w:left="1080" w:hanging="360"/>
      </w:pPr>
      <w:rPr>
        <w:rFonts w:ascii="Symbol" w:hAnsi="Symbol" w:hint="default"/>
      </w:rPr>
    </w:lvl>
    <w:lvl w:ilvl="2" w:tplc="4428014A" w:tentative="1">
      <w:start w:val="1"/>
      <w:numFmt w:val="bullet"/>
      <w:lvlText w:val=""/>
      <w:lvlJc w:val="left"/>
      <w:pPr>
        <w:tabs>
          <w:tab w:val="num" w:pos="1800"/>
        </w:tabs>
        <w:ind w:left="1800" w:hanging="360"/>
      </w:pPr>
      <w:rPr>
        <w:rFonts w:ascii="Symbol" w:hAnsi="Symbol" w:hint="default"/>
      </w:rPr>
    </w:lvl>
    <w:lvl w:ilvl="3" w:tplc="AB9E38F4" w:tentative="1">
      <w:start w:val="1"/>
      <w:numFmt w:val="bullet"/>
      <w:lvlText w:val=""/>
      <w:lvlJc w:val="left"/>
      <w:pPr>
        <w:tabs>
          <w:tab w:val="num" w:pos="2520"/>
        </w:tabs>
        <w:ind w:left="2520" w:hanging="360"/>
      </w:pPr>
      <w:rPr>
        <w:rFonts w:ascii="Symbol" w:hAnsi="Symbol" w:hint="default"/>
      </w:rPr>
    </w:lvl>
    <w:lvl w:ilvl="4" w:tplc="7756828C" w:tentative="1">
      <w:start w:val="1"/>
      <w:numFmt w:val="bullet"/>
      <w:lvlText w:val=""/>
      <w:lvlJc w:val="left"/>
      <w:pPr>
        <w:tabs>
          <w:tab w:val="num" w:pos="3240"/>
        </w:tabs>
        <w:ind w:left="3240" w:hanging="360"/>
      </w:pPr>
      <w:rPr>
        <w:rFonts w:ascii="Symbol" w:hAnsi="Symbol" w:hint="default"/>
      </w:rPr>
    </w:lvl>
    <w:lvl w:ilvl="5" w:tplc="B0E48ABA" w:tentative="1">
      <w:start w:val="1"/>
      <w:numFmt w:val="bullet"/>
      <w:lvlText w:val=""/>
      <w:lvlJc w:val="left"/>
      <w:pPr>
        <w:tabs>
          <w:tab w:val="num" w:pos="3960"/>
        </w:tabs>
        <w:ind w:left="3960" w:hanging="360"/>
      </w:pPr>
      <w:rPr>
        <w:rFonts w:ascii="Symbol" w:hAnsi="Symbol" w:hint="default"/>
      </w:rPr>
    </w:lvl>
    <w:lvl w:ilvl="6" w:tplc="755018E0" w:tentative="1">
      <w:start w:val="1"/>
      <w:numFmt w:val="bullet"/>
      <w:lvlText w:val=""/>
      <w:lvlJc w:val="left"/>
      <w:pPr>
        <w:tabs>
          <w:tab w:val="num" w:pos="4680"/>
        </w:tabs>
        <w:ind w:left="4680" w:hanging="360"/>
      </w:pPr>
      <w:rPr>
        <w:rFonts w:ascii="Symbol" w:hAnsi="Symbol" w:hint="default"/>
      </w:rPr>
    </w:lvl>
    <w:lvl w:ilvl="7" w:tplc="C228FFBA" w:tentative="1">
      <w:start w:val="1"/>
      <w:numFmt w:val="bullet"/>
      <w:lvlText w:val=""/>
      <w:lvlJc w:val="left"/>
      <w:pPr>
        <w:tabs>
          <w:tab w:val="num" w:pos="5400"/>
        </w:tabs>
        <w:ind w:left="5400" w:hanging="360"/>
      </w:pPr>
      <w:rPr>
        <w:rFonts w:ascii="Symbol" w:hAnsi="Symbol" w:hint="default"/>
      </w:rPr>
    </w:lvl>
    <w:lvl w:ilvl="8" w:tplc="42426F16"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193B1F3A"/>
    <w:multiLevelType w:val="hybridMultilevel"/>
    <w:tmpl w:val="7C36A84E"/>
    <w:lvl w:ilvl="0" w:tplc="2D9AB886">
      <w:start w:val="1"/>
      <w:numFmt w:val="bullet"/>
      <w:lvlText w:val=""/>
      <w:lvlPicBulletId w:val="6"/>
      <w:lvlJc w:val="left"/>
      <w:pPr>
        <w:tabs>
          <w:tab w:val="num" w:pos="720"/>
        </w:tabs>
        <w:ind w:left="720" w:hanging="360"/>
      </w:pPr>
      <w:rPr>
        <w:rFonts w:ascii="Symbol" w:hAnsi="Symbol" w:hint="default"/>
      </w:rPr>
    </w:lvl>
    <w:lvl w:ilvl="1" w:tplc="92985112" w:tentative="1">
      <w:start w:val="1"/>
      <w:numFmt w:val="bullet"/>
      <w:lvlText w:val=""/>
      <w:lvlJc w:val="left"/>
      <w:pPr>
        <w:tabs>
          <w:tab w:val="num" w:pos="1440"/>
        </w:tabs>
        <w:ind w:left="1440" w:hanging="360"/>
      </w:pPr>
      <w:rPr>
        <w:rFonts w:ascii="Symbol" w:hAnsi="Symbol" w:hint="default"/>
      </w:rPr>
    </w:lvl>
    <w:lvl w:ilvl="2" w:tplc="B6348BE8" w:tentative="1">
      <w:start w:val="1"/>
      <w:numFmt w:val="bullet"/>
      <w:lvlText w:val=""/>
      <w:lvlJc w:val="left"/>
      <w:pPr>
        <w:tabs>
          <w:tab w:val="num" w:pos="2160"/>
        </w:tabs>
        <w:ind w:left="2160" w:hanging="360"/>
      </w:pPr>
      <w:rPr>
        <w:rFonts w:ascii="Symbol" w:hAnsi="Symbol" w:hint="default"/>
      </w:rPr>
    </w:lvl>
    <w:lvl w:ilvl="3" w:tplc="E1C26878" w:tentative="1">
      <w:start w:val="1"/>
      <w:numFmt w:val="bullet"/>
      <w:lvlText w:val=""/>
      <w:lvlJc w:val="left"/>
      <w:pPr>
        <w:tabs>
          <w:tab w:val="num" w:pos="2880"/>
        </w:tabs>
        <w:ind w:left="2880" w:hanging="360"/>
      </w:pPr>
      <w:rPr>
        <w:rFonts w:ascii="Symbol" w:hAnsi="Symbol" w:hint="default"/>
      </w:rPr>
    </w:lvl>
    <w:lvl w:ilvl="4" w:tplc="608E85FA" w:tentative="1">
      <w:start w:val="1"/>
      <w:numFmt w:val="bullet"/>
      <w:lvlText w:val=""/>
      <w:lvlJc w:val="left"/>
      <w:pPr>
        <w:tabs>
          <w:tab w:val="num" w:pos="3600"/>
        </w:tabs>
        <w:ind w:left="3600" w:hanging="360"/>
      </w:pPr>
      <w:rPr>
        <w:rFonts w:ascii="Symbol" w:hAnsi="Symbol" w:hint="default"/>
      </w:rPr>
    </w:lvl>
    <w:lvl w:ilvl="5" w:tplc="5DFACBC6" w:tentative="1">
      <w:start w:val="1"/>
      <w:numFmt w:val="bullet"/>
      <w:lvlText w:val=""/>
      <w:lvlJc w:val="left"/>
      <w:pPr>
        <w:tabs>
          <w:tab w:val="num" w:pos="4320"/>
        </w:tabs>
        <w:ind w:left="4320" w:hanging="360"/>
      </w:pPr>
      <w:rPr>
        <w:rFonts w:ascii="Symbol" w:hAnsi="Symbol" w:hint="default"/>
      </w:rPr>
    </w:lvl>
    <w:lvl w:ilvl="6" w:tplc="063A4E9E" w:tentative="1">
      <w:start w:val="1"/>
      <w:numFmt w:val="bullet"/>
      <w:lvlText w:val=""/>
      <w:lvlJc w:val="left"/>
      <w:pPr>
        <w:tabs>
          <w:tab w:val="num" w:pos="5040"/>
        </w:tabs>
        <w:ind w:left="5040" w:hanging="360"/>
      </w:pPr>
      <w:rPr>
        <w:rFonts w:ascii="Symbol" w:hAnsi="Symbol" w:hint="default"/>
      </w:rPr>
    </w:lvl>
    <w:lvl w:ilvl="7" w:tplc="8676CD80" w:tentative="1">
      <w:start w:val="1"/>
      <w:numFmt w:val="bullet"/>
      <w:lvlText w:val=""/>
      <w:lvlJc w:val="left"/>
      <w:pPr>
        <w:tabs>
          <w:tab w:val="num" w:pos="5760"/>
        </w:tabs>
        <w:ind w:left="5760" w:hanging="360"/>
      </w:pPr>
      <w:rPr>
        <w:rFonts w:ascii="Symbol" w:hAnsi="Symbol" w:hint="default"/>
      </w:rPr>
    </w:lvl>
    <w:lvl w:ilvl="8" w:tplc="1F4867F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F14000"/>
    <w:multiLevelType w:val="hybridMultilevel"/>
    <w:tmpl w:val="1A78BD94"/>
    <w:lvl w:ilvl="0" w:tplc="701C8446">
      <w:start w:val="1"/>
      <w:numFmt w:val="bullet"/>
      <w:lvlText w:val=""/>
      <w:lvlPicBulletId w:val="1"/>
      <w:lvlJc w:val="left"/>
      <w:pPr>
        <w:tabs>
          <w:tab w:val="num" w:pos="720"/>
        </w:tabs>
        <w:ind w:left="720" w:hanging="360"/>
      </w:pPr>
      <w:rPr>
        <w:rFonts w:ascii="Symbol" w:hAnsi="Symbol" w:hint="default"/>
      </w:rPr>
    </w:lvl>
    <w:lvl w:ilvl="1" w:tplc="E048BA8A" w:tentative="1">
      <w:start w:val="1"/>
      <w:numFmt w:val="bullet"/>
      <w:lvlText w:val=""/>
      <w:lvlJc w:val="left"/>
      <w:pPr>
        <w:tabs>
          <w:tab w:val="num" w:pos="1440"/>
        </w:tabs>
        <w:ind w:left="1440" w:hanging="360"/>
      </w:pPr>
      <w:rPr>
        <w:rFonts w:ascii="Symbol" w:hAnsi="Symbol" w:hint="default"/>
      </w:rPr>
    </w:lvl>
    <w:lvl w:ilvl="2" w:tplc="EF3423C6" w:tentative="1">
      <w:start w:val="1"/>
      <w:numFmt w:val="bullet"/>
      <w:lvlText w:val=""/>
      <w:lvlJc w:val="left"/>
      <w:pPr>
        <w:tabs>
          <w:tab w:val="num" w:pos="2160"/>
        </w:tabs>
        <w:ind w:left="2160" w:hanging="360"/>
      </w:pPr>
      <w:rPr>
        <w:rFonts w:ascii="Symbol" w:hAnsi="Symbol" w:hint="default"/>
      </w:rPr>
    </w:lvl>
    <w:lvl w:ilvl="3" w:tplc="D312F4BE" w:tentative="1">
      <w:start w:val="1"/>
      <w:numFmt w:val="bullet"/>
      <w:lvlText w:val=""/>
      <w:lvlJc w:val="left"/>
      <w:pPr>
        <w:tabs>
          <w:tab w:val="num" w:pos="2880"/>
        </w:tabs>
        <w:ind w:left="2880" w:hanging="360"/>
      </w:pPr>
      <w:rPr>
        <w:rFonts w:ascii="Symbol" w:hAnsi="Symbol" w:hint="default"/>
      </w:rPr>
    </w:lvl>
    <w:lvl w:ilvl="4" w:tplc="E65ACC74" w:tentative="1">
      <w:start w:val="1"/>
      <w:numFmt w:val="bullet"/>
      <w:lvlText w:val=""/>
      <w:lvlJc w:val="left"/>
      <w:pPr>
        <w:tabs>
          <w:tab w:val="num" w:pos="3600"/>
        </w:tabs>
        <w:ind w:left="3600" w:hanging="360"/>
      </w:pPr>
      <w:rPr>
        <w:rFonts w:ascii="Symbol" w:hAnsi="Symbol" w:hint="default"/>
      </w:rPr>
    </w:lvl>
    <w:lvl w:ilvl="5" w:tplc="F4A87BE0" w:tentative="1">
      <w:start w:val="1"/>
      <w:numFmt w:val="bullet"/>
      <w:lvlText w:val=""/>
      <w:lvlJc w:val="left"/>
      <w:pPr>
        <w:tabs>
          <w:tab w:val="num" w:pos="4320"/>
        </w:tabs>
        <w:ind w:left="4320" w:hanging="360"/>
      </w:pPr>
      <w:rPr>
        <w:rFonts w:ascii="Symbol" w:hAnsi="Symbol" w:hint="default"/>
      </w:rPr>
    </w:lvl>
    <w:lvl w:ilvl="6" w:tplc="BBECC628" w:tentative="1">
      <w:start w:val="1"/>
      <w:numFmt w:val="bullet"/>
      <w:lvlText w:val=""/>
      <w:lvlJc w:val="left"/>
      <w:pPr>
        <w:tabs>
          <w:tab w:val="num" w:pos="5040"/>
        </w:tabs>
        <w:ind w:left="5040" w:hanging="360"/>
      </w:pPr>
      <w:rPr>
        <w:rFonts w:ascii="Symbol" w:hAnsi="Symbol" w:hint="default"/>
      </w:rPr>
    </w:lvl>
    <w:lvl w:ilvl="7" w:tplc="80B04D4E" w:tentative="1">
      <w:start w:val="1"/>
      <w:numFmt w:val="bullet"/>
      <w:lvlText w:val=""/>
      <w:lvlJc w:val="left"/>
      <w:pPr>
        <w:tabs>
          <w:tab w:val="num" w:pos="5760"/>
        </w:tabs>
        <w:ind w:left="5760" w:hanging="360"/>
      </w:pPr>
      <w:rPr>
        <w:rFonts w:ascii="Symbol" w:hAnsi="Symbol" w:hint="default"/>
      </w:rPr>
    </w:lvl>
    <w:lvl w:ilvl="8" w:tplc="FB3489E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605B95"/>
    <w:multiLevelType w:val="hybridMultilevel"/>
    <w:tmpl w:val="4B4E5652"/>
    <w:lvl w:ilvl="0" w:tplc="1A5E096A">
      <w:start w:val="1"/>
      <w:numFmt w:val="bullet"/>
      <w:lvlText w:val=""/>
      <w:lvlPicBulletId w:val="2"/>
      <w:lvlJc w:val="left"/>
      <w:pPr>
        <w:tabs>
          <w:tab w:val="num" w:pos="720"/>
        </w:tabs>
        <w:ind w:left="720" w:hanging="360"/>
      </w:pPr>
      <w:rPr>
        <w:rFonts w:ascii="Symbol" w:hAnsi="Symbol" w:hint="default"/>
      </w:rPr>
    </w:lvl>
    <w:lvl w:ilvl="1" w:tplc="A5C034E4" w:tentative="1">
      <w:start w:val="1"/>
      <w:numFmt w:val="bullet"/>
      <w:lvlText w:val=""/>
      <w:lvlJc w:val="left"/>
      <w:pPr>
        <w:tabs>
          <w:tab w:val="num" w:pos="1440"/>
        </w:tabs>
        <w:ind w:left="1440" w:hanging="360"/>
      </w:pPr>
      <w:rPr>
        <w:rFonts w:ascii="Symbol" w:hAnsi="Symbol" w:hint="default"/>
      </w:rPr>
    </w:lvl>
    <w:lvl w:ilvl="2" w:tplc="6D52565E" w:tentative="1">
      <w:start w:val="1"/>
      <w:numFmt w:val="bullet"/>
      <w:lvlText w:val=""/>
      <w:lvlJc w:val="left"/>
      <w:pPr>
        <w:tabs>
          <w:tab w:val="num" w:pos="2160"/>
        </w:tabs>
        <w:ind w:left="2160" w:hanging="360"/>
      </w:pPr>
      <w:rPr>
        <w:rFonts w:ascii="Symbol" w:hAnsi="Symbol" w:hint="default"/>
      </w:rPr>
    </w:lvl>
    <w:lvl w:ilvl="3" w:tplc="D3D2BD00" w:tentative="1">
      <w:start w:val="1"/>
      <w:numFmt w:val="bullet"/>
      <w:lvlText w:val=""/>
      <w:lvlJc w:val="left"/>
      <w:pPr>
        <w:tabs>
          <w:tab w:val="num" w:pos="2880"/>
        </w:tabs>
        <w:ind w:left="2880" w:hanging="360"/>
      </w:pPr>
      <w:rPr>
        <w:rFonts w:ascii="Symbol" w:hAnsi="Symbol" w:hint="default"/>
      </w:rPr>
    </w:lvl>
    <w:lvl w:ilvl="4" w:tplc="4F0AB136" w:tentative="1">
      <w:start w:val="1"/>
      <w:numFmt w:val="bullet"/>
      <w:lvlText w:val=""/>
      <w:lvlJc w:val="left"/>
      <w:pPr>
        <w:tabs>
          <w:tab w:val="num" w:pos="3600"/>
        </w:tabs>
        <w:ind w:left="3600" w:hanging="360"/>
      </w:pPr>
      <w:rPr>
        <w:rFonts w:ascii="Symbol" w:hAnsi="Symbol" w:hint="default"/>
      </w:rPr>
    </w:lvl>
    <w:lvl w:ilvl="5" w:tplc="115C5D44" w:tentative="1">
      <w:start w:val="1"/>
      <w:numFmt w:val="bullet"/>
      <w:lvlText w:val=""/>
      <w:lvlJc w:val="left"/>
      <w:pPr>
        <w:tabs>
          <w:tab w:val="num" w:pos="4320"/>
        </w:tabs>
        <w:ind w:left="4320" w:hanging="360"/>
      </w:pPr>
      <w:rPr>
        <w:rFonts w:ascii="Symbol" w:hAnsi="Symbol" w:hint="default"/>
      </w:rPr>
    </w:lvl>
    <w:lvl w:ilvl="6" w:tplc="76E0F46E" w:tentative="1">
      <w:start w:val="1"/>
      <w:numFmt w:val="bullet"/>
      <w:lvlText w:val=""/>
      <w:lvlJc w:val="left"/>
      <w:pPr>
        <w:tabs>
          <w:tab w:val="num" w:pos="5040"/>
        </w:tabs>
        <w:ind w:left="5040" w:hanging="360"/>
      </w:pPr>
      <w:rPr>
        <w:rFonts w:ascii="Symbol" w:hAnsi="Symbol" w:hint="default"/>
      </w:rPr>
    </w:lvl>
    <w:lvl w:ilvl="7" w:tplc="CF72DC60" w:tentative="1">
      <w:start w:val="1"/>
      <w:numFmt w:val="bullet"/>
      <w:lvlText w:val=""/>
      <w:lvlJc w:val="left"/>
      <w:pPr>
        <w:tabs>
          <w:tab w:val="num" w:pos="5760"/>
        </w:tabs>
        <w:ind w:left="5760" w:hanging="360"/>
      </w:pPr>
      <w:rPr>
        <w:rFonts w:ascii="Symbol" w:hAnsi="Symbol" w:hint="default"/>
      </w:rPr>
    </w:lvl>
    <w:lvl w:ilvl="8" w:tplc="FEBAE3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CE4B33"/>
    <w:multiLevelType w:val="hybridMultilevel"/>
    <w:tmpl w:val="2C74BC4C"/>
    <w:lvl w:ilvl="0" w:tplc="5B8EAC0E">
      <w:start w:val="1"/>
      <w:numFmt w:val="bullet"/>
      <w:lvlText w:val=""/>
      <w:lvlPicBulletId w:val="2"/>
      <w:lvlJc w:val="left"/>
      <w:pPr>
        <w:tabs>
          <w:tab w:val="num" w:pos="720"/>
        </w:tabs>
        <w:ind w:left="720" w:hanging="360"/>
      </w:pPr>
      <w:rPr>
        <w:rFonts w:ascii="Symbol" w:hAnsi="Symbol" w:hint="default"/>
      </w:rPr>
    </w:lvl>
    <w:lvl w:ilvl="1" w:tplc="04408140" w:tentative="1">
      <w:start w:val="1"/>
      <w:numFmt w:val="bullet"/>
      <w:lvlText w:val=""/>
      <w:lvlJc w:val="left"/>
      <w:pPr>
        <w:tabs>
          <w:tab w:val="num" w:pos="1440"/>
        </w:tabs>
        <w:ind w:left="1440" w:hanging="360"/>
      </w:pPr>
      <w:rPr>
        <w:rFonts w:ascii="Symbol" w:hAnsi="Symbol" w:hint="default"/>
      </w:rPr>
    </w:lvl>
    <w:lvl w:ilvl="2" w:tplc="F77E2640" w:tentative="1">
      <w:start w:val="1"/>
      <w:numFmt w:val="bullet"/>
      <w:lvlText w:val=""/>
      <w:lvlJc w:val="left"/>
      <w:pPr>
        <w:tabs>
          <w:tab w:val="num" w:pos="2160"/>
        </w:tabs>
        <w:ind w:left="2160" w:hanging="360"/>
      </w:pPr>
      <w:rPr>
        <w:rFonts w:ascii="Symbol" w:hAnsi="Symbol" w:hint="default"/>
      </w:rPr>
    </w:lvl>
    <w:lvl w:ilvl="3" w:tplc="C9543208" w:tentative="1">
      <w:start w:val="1"/>
      <w:numFmt w:val="bullet"/>
      <w:lvlText w:val=""/>
      <w:lvlJc w:val="left"/>
      <w:pPr>
        <w:tabs>
          <w:tab w:val="num" w:pos="2880"/>
        </w:tabs>
        <w:ind w:left="2880" w:hanging="360"/>
      </w:pPr>
      <w:rPr>
        <w:rFonts w:ascii="Symbol" w:hAnsi="Symbol" w:hint="default"/>
      </w:rPr>
    </w:lvl>
    <w:lvl w:ilvl="4" w:tplc="DCC4D36A" w:tentative="1">
      <w:start w:val="1"/>
      <w:numFmt w:val="bullet"/>
      <w:lvlText w:val=""/>
      <w:lvlJc w:val="left"/>
      <w:pPr>
        <w:tabs>
          <w:tab w:val="num" w:pos="3600"/>
        </w:tabs>
        <w:ind w:left="3600" w:hanging="360"/>
      </w:pPr>
      <w:rPr>
        <w:rFonts w:ascii="Symbol" w:hAnsi="Symbol" w:hint="default"/>
      </w:rPr>
    </w:lvl>
    <w:lvl w:ilvl="5" w:tplc="2A8C8F74" w:tentative="1">
      <w:start w:val="1"/>
      <w:numFmt w:val="bullet"/>
      <w:lvlText w:val=""/>
      <w:lvlJc w:val="left"/>
      <w:pPr>
        <w:tabs>
          <w:tab w:val="num" w:pos="4320"/>
        </w:tabs>
        <w:ind w:left="4320" w:hanging="360"/>
      </w:pPr>
      <w:rPr>
        <w:rFonts w:ascii="Symbol" w:hAnsi="Symbol" w:hint="default"/>
      </w:rPr>
    </w:lvl>
    <w:lvl w:ilvl="6" w:tplc="DBA269E2" w:tentative="1">
      <w:start w:val="1"/>
      <w:numFmt w:val="bullet"/>
      <w:lvlText w:val=""/>
      <w:lvlJc w:val="left"/>
      <w:pPr>
        <w:tabs>
          <w:tab w:val="num" w:pos="5040"/>
        </w:tabs>
        <w:ind w:left="5040" w:hanging="360"/>
      </w:pPr>
      <w:rPr>
        <w:rFonts w:ascii="Symbol" w:hAnsi="Symbol" w:hint="default"/>
      </w:rPr>
    </w:lvl>
    <w:lvl w:ilvl="7" w:tplc="99B64502" w:tentative="1">
      <w:start w:val="1"/>
      <w:numFmt w:val="bullet"/>
      <w:lvlText w:val=""/>
      <w:lvlJc w:val="left"/>
      <w:pPr>
        <w:tabs>
          <w:tab w:val="num" w:pos="5760"/>
        </w:tabs>
        <w:ind w:left="5760" w:hanging="360"/>
      </w:pPr>
      <w:rPr>
        <w:rFonts w:ascii="Symbol" w:hAnsi="Symbol" w:hint="default"/>
      </w:rPr>
    </w:lvl>
    <w:lvl w:ilvl="8" w:tplc="F20092E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26525"/>
    <w:multiLevelType w:val="multilevel"/>
    <w:tmpl w:val="119E1AC0"/>
    <w:lvl w:ilvl="0">
      <w:start w:val="1"/>
      <w:numFmt w:val="bullet"/>
      <w:pStyle w:val="Loetelupunktidega"/>
      <w:lvlText w:val=""/>
      <w:lvlJc w:val="left"/>
      <w:pPr>
        <w:ind w:left="340" w:hanging="227"/>
      </w:pPr>
      <w:rPr>
        <w:rFonts w:ascii="Symbol" w:hAnsi="Symbol" w:hint="default"/>
        <w:color w:val="auto"/>
      </w:rPr>
    </w:lvl>
    <w:lvl w:ilvl="1">
      <w:numFmt w:val="bullet"/>
      <w:pStyle w:val="Loetelu2tase"/>
      <w:lvlText w:val="•"/>
      <w:lvlJc w:val="left"/>
      <w:pPr>
        <w:ind w:left="567" w:hanging="227"/>
      </w:pPr>
      <w:rPr>
        <w:rFonts w:ascii="Segoe UI" w:hAnsi="Segoe U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E6B6B"/>
    <w:multiLevelType w:val="hybridMultilevel"/>
    <w:tmpl w:val="74543E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6964D42"/>
    <w:multiLevelType w:val="hybridMultilevel"/>
    <w:tmpl w:val="5CCC7C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CD546B7"/>
    <w:multiLevelType w:val="hybridMultilevel"/>
    <w:tmpl w:val="3DA8B148"/>
    <w:lvl w:ilvl="0" w:tplc="CE1C7FFA">
      <w:start w:val="1"/>
      <w:numFmt w:val="bullet"/>
      <w:lvlText w:val=""/>
      <w:lvlPicBulletId w:val="6"/>
      <w:lvlJc w:val="left"/>
      <w:pPr>
        <w:tabs>
          <w:tab w:val="num" w:pos="720"/>
        </w:tabs>
        <w:ind w:left="720" w:hanging="360"/>
      </w:pPr>
      <w:rPr>
        <w:rFonts w:ascii="Symbol" w:hAnsi="Symbol" w:hint="default"/>
      </w:rPr>
    </w:lvl>
    <w:lvl w:ilvl="1" w:tplc="299A79D4" w:tentative="1">
      <w:start w:val="1"/>
      <w:numFmt w:val="bullet"/>
      <w:lvlText w:val=""/>
      <w:lvlJc w:val="left"/>
      <w:pPr>
        <w:tabs>
          <w:tab w:val="num" w:pos="1440"/>
        </w:tabs>
        <w:ind w:left="1440" w:hanging="360"/>
      </w:pPr>
      <w:rPr>
        <w:rFonts w:ascii="Symbol" w:hAnsi="Symbol" w:hint="default"/>
      </w:rPr>
    </w:lvl>
    <w:lvl w:ilvl="2" w:tplc="31BC61FE" w:tentative="1">
      <w:start w:val="1"/>
      <w:numFmt w:val="bullet"/>
      <w:lvlText w:val=""/>
      <w:lvlJc w:val="left"/>
      <w:pPr>
        <w:tabs>
          <w:tab w:val="num" w:pos="2160"/>
        </w:tabs>
        <w:ind w:left="2160" w:hanging="360"/>
      </w:pPr>
      <w:rPr>
        <w:rFonts w:ascii="Symbol" w:hAnsi="Symbol" w:hint="default"/>
      </w:rPr>
    </w:lvl>
    <w:lvl w:ilvl="3" w:tplc="E09434AC" w:tentative="1">
      <w:start w:val="1"/>
      <w:numFmt w:val="bullet"/>
      <w:lvlText w:val=""/>
      <w:lvlJc w:val="left"/>
      <w:pPr>
        <w:tabs>
          <w:tab w:val="num" w:pos="2880"/>
        </w:tabs>
        <w:ind w:left="2880" w:hanging="360"/>
      </w:pPr>
      <w:rPr>
        <w:rFonts w:ascii="Symbol" w:hAnsi="Symbol" w:hint="default"/>
      </w:rPr>
    </w:lvl>
    <w:lvl w:ilvl="4" w:tplc="33243DC4" w:tentative="1">
      <w:start w:val="1"/>
      <w:numFmt w:val="bullet"/>
      <w:lvlText w:val=""/>
      <w:lvlJc w:val="left"/>
      <w:pPr>
        <w:tabs>
          <w:tab w:val="num" w:pos="3600"/>
        </w:tabs>
        <w:ind w:left="3600" w:hanging="360"/>
      </w:pPr>
      <w:rPr>
        <w:rFonts w:ascii="Symbol" w:hAnsi="Symbol" w:hint="default"/>
      </w:rPr>
    </w:lvl>
    <w:lvl w:ilvl="5" w:tplc="1682D6C4" w:tentative="1">
      <w:start w:val="1"/>
      <w:numFmt w:val="bullet"/>
      <w:lvlText w:val=""/>
      <w:lvlJc w:val="left"/>
      <w:pPr>
        <w:tabs>
          <w:tab w:val="num" w:pos="4320"/>
        </w:tabs>
        <w:ind w:left="4320" w:hanging="360"/>
      </w:pPr>
      <w:rPr>
        <w:rFonts w:ascii="Symbol" w:hAnsi="Symbol" w:hint="default"/>
      </w:rPr>
    </w:lvl>
    <w:lvl w:ilvl="6" w:tplc="D8ACBAA6" w:tentative="1">
      <w:start w:val="1"/>
      <w:numFmt w:val="bullet"/>
      <w:lvlText w:val=""/>
      <w:lvlJc w:val="left"/>
      <w:pPr>
        <w:tabs>
          <w:tab w:val="num" w:pos="5040"/>
        </w:tabs>
        <w:ind w:left="5040" w:hanging="360"/>
      </w:pPr>
      <w:rPr>
        <w:rFonts w:ascii="Symbol" w:hAnsi="Symbol" w:hint="default"/>
      </w:rPr>
    </w:lvl>
    <w:lvl w:ilvl="7" w:tplc="E7622E54" w:tentative="1">
      <w:start w:val="1"/>
      <w:numFmt w:val="bullet"/>
      <w:lvlText w:val=""/>
      <w:lvlJc w:val="left"/>
      <w:pPr>
        <w:tabs>
          <w:tab w:val="num" w:pos="5760"/>
        </w:tabs>
        <w:ind w:left="5760" w:hanging="360"/>
      </w:pPr>
      <w:rPr>
        <w:rFonts w:ascii="Symbol" w:hAnsi="Symbol" w:hint="default"/>
      </w:rPr>
    </w:lvl>
    <w:lvl w:ilvl="8" w:tplc="A99EAAE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766CAE"/>
    <w:multiLevelType w:val="hybridMultilevel"/>
    <w:tmpl w:val="2AC87E18"/>
    <w:lvl w:ilvl="0" w:tplc="E91C7BF2">
      <w:start w:val="1"/>
      <w:numFmt w:val="bullet"/>
      <w:lvlText w:val=""/>
      <w:lvlPicBulletId w:val="2"/>
      <w:lvlJc w:val="left"/>
      <w:pPr>
        <w:tabs>
          <w:tab w:val="num" w:pos="720"/>
        </w:tabs>
        <w:ind w:left="720" w:hanging="360"/>
      </w:pPr>
      <w:rPr>
        <w:rFonts w:ascii="Symbol" w:hAnsi="Symbol" w:hint="default"/>
      </w:rPr>
    </w:lvl>
    <w:lvl w:ilvl="1" w:tplc="748EFED4" w:tentative="1">
      <w:start w:val="1"/>
      <w:numFmt w:val="bullet"/>
      <w:lvlText w:val=""/>
      <w:lvlJc w:val="left"/>
      <w:pPr>
        <w:tabs>
          <w:tab w:val="num" w:pos="1440"/>
        </w:tabs>
        <w:ind w:left="1440" w:hanging="360"/>
      </w:pPr>
      <w:rPr>
        <w:rFonts w:ascii="Symbol" w:hAnsi="Symbol" w:hint="default"/>
      </w:rPr>
    </w:lvl>
    <w:lvl w:ilvl="2" w:tplc="96F25736" w:tentative="1">
      <w:start w:val="1"/>
      <w:numFmt w:val="bullet"/>
      <w:lvlText w:val=""/>
      <w:lvlJc w:val="left"/>
      <w:pPr>
        <w:tabs>
          <w:tab w:val="num" w:pos="2160"/>
        </w:tabs>
        <w:ind w:left="2160" w:hanging="360"/>
      </w:pPr>
      <w:rPr>
        <w:rFonts w:ascii="Symbol" w:hAnsi="Symbol" w:hint="default"/>
      </w:rPr>
    </w:lvl>
    <w:lvl w:ilvl="3" w:tplc="1D6E6EC6" w:tentative="1">
      <w:start w:val="1"/>
      <w:numFmt w:val="bullet"/>
      <w:lvlText w:val=""/>
      <w:lvlJc w:val="left"/>
      <w:pPr>
        <w:tabs>
          <w:tab w:val="num" w:pos="2880"/>
        </w:tabs>
        <w:ind w:left="2880" w:hanging="360"/>
      </w:pPr>
      <w:rPr>
        <w:rFonts w:ascii="Symbol" w:hAnsi="Symbol" w:hint="default"/>
      </w:rPr>
    </w:lvl>
    <w:lvl w:ilvl="4" w:tplc="3A8C58B8" w:tentative="1">
      <w:start w:val="1"/>
      <w:numFmt w:val="bullet"/>
      <w:lvlText w:val=""/>
      <w:lvlJc w:val="left"/>
      <w:pPr>
        <w:tabs>
          <w:tab w:val="num" w:pos="3600"/>
        </w:tabs>
        <w:ind w:left="3600" w:hanging="360"/>
      </w:pPr>
      <w:rPr>
        <w:rFonts w:ascii="Symbol" w:hAnsi="Symbol" w:hint="default"/>
      </w:rPr>
    </w:lvl>
    <w:lvl w:ilvl="5" w:tplc="1CCE72C2" w:tentative="1">
      <w:start w:val="1"/>
      <w:numFmt w:val="bullet"/>
      <w:lvlText w:val=""/>
      <w:lvlJc w:val="left"/>
      <w:pPr>
        <w:tabs>
          <w:tab w:val="num" w:pos="4320"/>
        </w:tabs>
        <w:ind w:left="4320" w:hanging="360"/>
      </w:pPr>
      <w:rPr>
        <w:rFonts w:ascii="Symbol" w:hAnsi="Symbol" w:hint="default"/>
      </w:rPr>
    </w:lvl>
    <w:lvl w:ilvl="6" w:tplc="F4DE7AC4" w:tentative="1">
      <w:start w:val="1"/>
      <w:numFmt w:val="bullet"/>
      <w:lvlText w:val=""/>
      <w:lvlJc w:val="left"/>
      <w:pPr>
        <w:tabs>
          <w:tab w:val="num" w:pos="5040"/>
        </w:tabs>
        <w:ind w:left="5040" w:hanging="360"/>
      </w:pPr>
      <w:rPr>
        <w:rFonts w:ascii="Symbol" w:hAnsi="Symbol" w:hint="default"/>
      </w:rPr>
    </w:lvl>
    <w:lvl w:ilvl="7" w:tplc="285497F0" w:tentative="1">
      <w:start w:val="1"/>
      <w:numFmt w:val="bullet"/>
      <w:lvlText w:val=""/>
      <w:lvlJc w:val="left"/>
      <w:pPr>
        <w:tabs>
          <w:tab w:val="num" w:pos="5760"/>
        </w:tabs>
        <w:ind w:left="5760" w:hanging="360"/>
      </w:pPr>
      <w:rPr>
        <w:rFonts w:ascii="Symbol" w:hAnsi="Symbol" w:hint="default"/>
      </w:rPr>
    </w:lvl>
    <w:lvl w:ilvl="8" w:tplc="39582CE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757765E"/>
    <w:multiLevelType w:val="hybridMultilevel"/>
    <w:tmpl w:val="949CA0D4"/>
    <w:lvl w:ilvl="0" w:tplc="5E60135A">
      <w:start w:val="1"/>
      <w:numFmt w:val="bullet"/>
      <w:lvlText w:val=""/>
      <w:lvlPicBulletId w:val="9"/>
      <w:lvlJc w:val="left"/>
      <w:pPr>
        <w:tabs>
          <w:tab w:val="num" w:pos="720"/>
        </w:tabs>
        <w:ind w:left="720" w:hanging="360"/>
      </w:pPr>
      <w:rPr>
        <w:rFonts w:ascii="Symbol" w:hAnsi="Symbol" w:hint="default"/>
      </w:rPr>
    </w:lvl>
    <w:lvl w:ilvl="1" w:tplc="ACACD3C8" w:tentative="1">
      <w:start w:val="1"/>
      <w:numFmt w:val="bullet"/>
      <w:lvlText w:val=""/>
      <w:lvlJc w:val="left"/>
      <w:pPr>
        <w:tabs>
          <w:tab w:val="num" w:pos="1440"/>
        </w:tabs>
        <w:ind w:left="1440" w:hanging="360"/>
      </w:pPr>
      <w:rPr>
        <w:rFonts w:ascii="Symbol" w:hAnsi="Symbol" w:hint="default"/>
      </w:rPr>
    </w:lvl>
    <w:lvl w:ilvl="2" w:tplc="1D3AB9F2" w:tentative="1">
      <w:start w:val="1"/>
      <w:numFmt w:val="bullet"/>
      <w:lvlText w:val=""/>
      <w:lvlJc w:val="left"/>
      <w:pPr>
        <w:tabs>
          <w:tab w:val="num" w:pos="2160"/>
        </w:tabs>
        <w:ind w:left="2160" w:hanging="360"/>
      </w:pPr>
      <w:rPr>
        <w:rFonts w:ascii="Symbol" w:hAnsi="Symbol" w:hint="default"/>
      </w:rPr>
    </w:lvl>
    <w:lvl w:ilvl="3" w:tplc="2F5E7E10" w:tentative="1">
      <w:start w:val="1"/>
      <w:numFmt w:val="bullet"/>
      <w:lvlText w:val=""/>
      <w:lvlJc w:val="left"/>
      <w:pPr>
        <w:tabs>
          <w:tab w:val="num" w:pos="2880"/>
        </w:tabs>
        <w:ind w:left="2880" w:hanging="360"/>
      </w:pPr>
      <w:rPr>
        <w:rFonts w:ascii="Symbol" w:hAnsi="Symbol" w:hint="default"/>
      </w:rPr>
    </w:lvl>
    <w:lvl w:ilvl="4" w:tplc="CEAAC65E" w:tentative="1">
      <w:start w:val="1"/>
      <w:numFmt w:val="bullet"/>
      <w:lvlText w:val=""/>
      <w:lvlJc w:val="left"/>
      <w:pPr>
        <w:tabs>
          <w:tab w:val="num" w:pos="3600"/>
        </w:tabs>
        <w:ind w:left="3600" w:hanging="360"/>
      </w:pPr>
      <w:rPr>
        <w:rFonts w:ascii="Symbol" w:hAnsi="Symbol" w:hint="default"/>
      </w:rPr>
    </w:lvl>
    <w:lvl w:ilvl="5" w:tplc="81BC9C54" w:tentative="1">
      <w:start w:val="1"/>
      <w:numFmt w:val="bullet"/>
      <w:lvlText w:val=""/>
      <w:lvlJc w:val="left"/>
      <w:pPr>
        <w:tabs>
          <w:tab w:val="num" w:pos="4320"/>
        </w:tabs>
        <w:ind w:left="4320" w:hanging="360"/>
      </w:pPr>
      <w:rPr>
        <w:rFonts w:ascii="Symbol" w:hAnsi="Symbol" w:hint="default"/>
      </w:rPr>
    </w:lvl>
    <w:lvl w:ilvl="6" w:tplc="C868EEE6" w:tentative="1">
      <w:start w:val="1"/>
      <w:numFmt w:val="bullet"/>
      <w:lvlText w:val=""/>
      <w:lvlJc w:val="left"/>
      <w:pPr>
        <w:tabs>
          <w:tab w:val="num" w:pos="5040"/>
        </w:tabs>
        <w:ind w:left="5040" w:hanging="360"/>
      </w:pPr>
      <w:rPr>
        <w:rFonts w:ascii="Symbol" w:hAnsi="Symbol" w:hint="default"/>
      </w:rPr>
    </w:lvl>
    <w:lvl w:ilvl="7" w:tplc="8D8CB37C" w:tentative="1">
      <w:start w:val="1"/>
      <w:numFmt w:val="bullet"/>
      <w:lvlText w:val=""/>
      <w:lvlJc w:val="left"/>
      <w:pPr>
        <w:tabs>
          <w:tab w:val="num" w:pos="5760"/>
        </w:tabs>
        <w:ind w:left="5760" w:hanging="360"/>
      </w:pPr>
      <w:rPr>
        <w:rFonts w:ascii="Symbol" w:hAnsi="Symbol" w:hint="default"/>
      </w:rPr>
    </w:lvl>
    <w:lvl w:ilvl="8" w:tplc="540EEDE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7CB60B2"/>
    <w:multiLevelType w:val="hybridMultilevel"/>
    <w:tmpl w:val="C4F20B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B4B1522"/>
    <w:multiLevelType w:val="hybridMultilevel"/>
    <w:tmpl w:val="D890BBF6"/>
    <w:lvl w:ilvl="0" w:tplc="45262EDC">
      <w:start w:val="1"/>
      <w:numFmt w:val="bullet"/>
      <w:lvlText w:val=""/>
      <w:lvlPicBulletId w:val="9"/>
      <w:lvlJc w:val="left"/>
      <w:pPr>
        <w:tabs>
          <w:tab w:val="num" w:pos="720"/>
        </w:tabs>
        <w:ind w:left="720" w:hanging="360"/>
      </w:pPr>
      <w:rPr>
        <w:rFonts w:ascii="Symbol" w:hAnsi="Symbol" w:hint="default"/>
      </w:rPr>
    </w:lvl>
    <w:lvl w:ilvl="1" w:tplc="0C9E4740" w:tentative="1">
      <w:start w:val="1"/>
      <w:numFmt w:val="bullet"/>
      <w:lvlText w:val=""/>
      <w:lvlJc w:val="left"/>
      <w:pPr>
        <w:tabs>
          <w:tab w:val="num" w:pos="1440"/>
        </w:tabs>
        <w:ind w:left="1440" w:hanging="360"/>
      </w:pPr>
      <w:rPr>
        <w:rFonts w:ascii="Symbol" w:hAnsi="Symbol" w:hint="default"/>
      </w:rPr>
    </w:lvl>
    <w:lvl w:ilvl="2" w:tplc="B852D132" w:tentative="1">
      <w:start w:val="1"/>
      <w:numFmt w:val="bullet"/>
      <w:lvlText w:val=""/>
      <w:lvlJc w:val="left"/>
      <w:pPr>
        <w:tabs>
          <w:tab w:val="num" w:pos="2160"/>
        </w:tabs>
        <w:ind w:left="2160" w:hanging="360"/>
      </w:pPr>
      <w:rPr>
        <w:rFonts w:ascii="Symbol" w:hAnsi="Symbol" w:hint="default"/>
      </w:rPr>
    </w:lvl>
    <w:lvl w:ilvl="3" w:tplc="F6804C02" w:tentative="1">
      <w:start w:val="1"/>
      <w:numFmt w:val="bullet"/>
      <w:lvlText w:val=""/>
      <w:lvlJc w:val="left"/>
      <w:pPr>
        <w:tabs>
          <w:tab w:val="num" w:pos="2880"/>
        </w:tabs>
        <w:ind w:left="2880" w:hanging="360"/>
      </w:pPr>
      <w:rPr>
        <w:rFonts w:ascii="Symbol" w:hAnsi="Symbol" w:hint="default"/>
      </w:rPr>
    </w:lvl>
    <w:lvl w:ilvl="4" w:tplc="51AE05F6" w:tentative="1">
      <w:start w:val="1"/>
      <w:numFmt w:val="bullet"/>
      <w:lvlText w:val=""/>
      <w:lvlJc w:val="left"/>
      <w:pPr>
        <w:tabs>
          <w:tab w:val="num" w:pos="3600"/>
        </w:tabs>
        <w:ind w:left="3600" w:hanging="360"/>
      </w:pPr>
      <w:rPr>
        <w:rFonts w:ascii="Symbol" w:hAnsi="Symbol" w:hint="default"/>
      </w:rPr>
    </w:lvl>
    <w:lvl w:ilvl="5" w:tplc="23305C44" w:tentative="1">
      <w:start w:val="1"/>
      <w:numFmt w:val="bullet"/>
      <w:lvlText w:val=""/>
      <w:lvlJc w:val="left"/>
      <w:pPr>
        <w:tabs>
          <w:tab w:val="num" w:pos="4320"/>
        </w:tabs>
        <w:ind w:left="4320" w:hanging="360"/>
      </w:pPr>
      <w:rPr>
        <w:rFonts w:ascii="Symbol" w:hAnsi="Symbol" w:hint="default"/>
      </w:rPr>
    </w:lvl>
    <w:lvl w:ilvl="6" w:tplc="2DA0AB6A" w:tentative="1">
      <w:start w:val="1"/>
      <w:numFmt w:val="bullet"/>
      <w:lvlText w:val=""/>
      <w:lvlJc w:val="left"/>
      <w:pPr>
        <w:tabs>
          <w:tab w:val="num" w:pos="5040"/>
        </w:tabs>
        <w:ind w:left="5040" w:hanging="360"/>
      </w:pPr>
      <w:rPr>
        <w:rFonts w:ascii="Symbol" w:hAnsi="Symbol" w:hint="default"/>
      </w:rPr>
    </w:lvl>
    <w:lvl w:ilvl="7" w:tplc="72EC5028" w:tentative="1">
      <w:start w:val="1"/>
      <w:numFmt w:val="bullet"/>
      <w:lvlText w:val=""/>
      <w:lvlJc w:val="left"/>
      <w:pPr>
        <w:tabs>
          <w:tab w:val="num" w:pos="5760"/>
        </w:tabs>
        <w:ind w:left="5760" w:hanging="360"/>
      </w:pPr>
      <w:rPr>
        <w:rFonts w:ascii="Symbol" w:hAnsi="Symbol" w:hint="default"/>
      </w:rPr>
    </w:lvl>
    <w:lvl w:ilvl="8" w:tplc="61C06A5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BAA35C1"/>
    <w:multiLevelType w:val="hybridMultilevel"/>
    <w:tmpl w:val="B94AF4B0"/>
    <w:lvl w:ilvl="0" w:tplc="7F72BE72">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786A400E"/>
    <w:multiLevelType w:val="hybridMultilevel"/>
    <w:tmpl w:val="3FBA2BEC"/>
    <w:lvl w:ilvl="0" w:tplc="661CA0DC">
      <w:start w:val="1"/>
      <w:numFmt w:val="bullet"/>
      <w:lvlText w:val=""/>
      <w:lvlPicBulletId w:val="0"/>
      <w:lvlJc w:val="left"/>
      <w:pPr>
        <w:tabs>
          <w:tab w:val="num" w:pos="720"/>
        </w:tabs>
        <w:ind w:left="720" w:hanging="360"/>
      </w:pPr>
      <w:rPr>
        <w:rFonts w:ascii="Symbol" w:hAnsi="Symbol" w:hint="default"/>
      </w:rPr>
    </w:lvl>
    <w:lvl w:ilvl="1" w:tplc="838898A6" w:tentative="1">
      <w:start w:val="1"/>
      <w:numFmt w:val="bullet"/>
      <w:lvlText w:val=""/>
      <w:lvlJc w:val="left"/>
      <w:pPr>
        <w:tabs>
          <w:tab w:val="num" w:pos="1440"/>
        </w:tabs>
        <w:ind w:left="1440" w:hanging="360"/>
      </w:pPr>
      <w:rPr>
        <w:rFonts w:ascii="Symbol" w:hAnsi="Symbol" w:hint="default"/>
      </w:rPr>
    </w:lvl>
    <w:lvl w:ilvl="2" w:tplc="B884211E" w:tentative="1">
      <w:start w:val="1"/>
      <w:numFmt w:val="bullet"/>
      <w:lvlText w:val=""/>
      <w:lvlJc w:val="left"/>
      <w:pPr>
        <w:tabs>
          <w:tab w:val="num" w:pos="2160"/>
        </w:tabs>
        <w:ind w:left="2160" w:hanging="360"/>
      </w:pPr>
      <w:rPr>
        <w:rFonts w:ascii="Symbol" w:hAnsi="Symbol" w:hint="default"/>
      </w:rPr>
    </w:lvl>
    <w:lvl w:ilvl="3" w:tplc="E8247576" w:tentative="1">
      <w:start w:val="1"/>
      <w:numFmt w:val="bullet"/>
      <w:lvlText w:val=""/>
      <w:lvlJc w:val="left"/>
      <w:pPr>
        <w:tabs>
          <w:tab w:val="num" w:pos="2880"/>
        </w:tabs>
        <w:ind w:left="2880" w:hanging="360"/>
      </w:pPr>
      <w:rPr>
        <w:rFonts w:ascii="Symbol" w:hAnsi="Symbol" w:hint="default"/>
      </w:rPr>
    </w:lvl>
    <w:lvl w:ilvl="4" w:tplc="C0122928" w:tentative="1">
      <w:start w:val="1"/>
      <w:numFmt w:val="bullet"/>
      <w:lvlText w:val=""/>
      <w:lvlJc w:val="left"/>
      <w:pPr>
        <w:tabs>
          <w:tab w:val="num" w:pos="3600"/>
        </w:tabs>
        <w:ind w:left="3600" w:hanging="360"/>
      </w:pPr>
      <w:rPr>
        <w:rFonts w:ascii="Symbol" w:hAnsi="Symbol" w:hint="default"/>
      </w:rPr>
    </w:lvl>
    <w:lvl w:ilvl="5" w:tplc="32042500" w:tentative="1">
      <w:start w:val="1"/>
      <w:numFmt w:val="bullet"/>
      <w:lvlText w:val=""/>
      <w:lvlJc w:val="left"/>
      <w:pPr>
        <w:tabs>
          <w:tab w:val="num" w:pos="4320"/>
        </w:tabs>
        <w:ind w:left="4320" w:hanging="360"/>
      </w:pPr>
      <w:rPr>
        <w:rFonts w:ascii="Symbol" w:hAnsi="Symbol" w:hint="default"/>
      </w:rPr>
    </w:lvl>
    <w:lvl w:ilvl="6" w:tplc="F7F63A8C" w:tentative="1">
      <w:start w:val="1"/>
      <w:numFmt w:val="bullet"/>
      <w:lvlText w:val=""/>
      <w:lvlJc w:val="left"/>
      <w:pPr>
        <w:tabs>
          <w:tab w:val="num" w:pos="5040"/>
        </w:tabs>
        <w:ind w:left="5040" w:hanging="360"/>
      </w:pPr>
      <w:rPr>
        <w:rFonts w:ascii="Symbol" w:hAnsi="Symbol" w:hint="default"/>
      </w:rPr>
    </w:lvl>
    <w:lvl w:ilvl="7" w:tplc="99A6EE14" w:tentative="1">
      <w:start w:val="1"/>
      <w:numFmt w:val="bullet"/>
      <w:lvlText w:val=""/>
      <w:lvlJc w:val="left"/>
      <w:pPr>
        <w:tabs>
          <w:tab w:val="num" w:pos="5760"/>
        </w:tabs>
        <w:ind w:left="5760" w:hanging="360"/>
      </w:pPr>
      <w:rPr>
        <w:rFonts w:ascii="Symbol" w:hAnsi="Symbol" w:hint="default"/>
      </w:rPr>
    </w:lvl>
    <w:lvl w:ilvl="8" w:tplc="F5B250D4" w:tentative="1">
      <w:start w:val="1"/>
      <w:numFmt w:val="bullet"/>
      <w:lvlText w:val=""/>
      <w:lvlJc w:val="left"/>
      <w:pPr>
        <w:tabs>
          <w:tab w:val="num" w:pos="6480"/>
        </w:tabs>
        <w:ind w:left="6480" w:hanging="360"/>
      </w:pPr>
      <w:rPr>
        <w:rFonts w:ascii="Symbol" w:hAnsi="Symbol" w:hint="default"/>
      </w:rPr>
    </w:lvl>
  </w:abstractNum>
  <w:num w:numId="1" w16cid:durableId="1896970571">
    <w:abstractNumId w:val="13"/>
  </w:num>
  <w:num w:numId="2" w16cid:durableId="2113282637">
    <w:abstractNumId w:val="5"/>
  </w:num>
  <w:num w:numId="3" w16cid:durableId="759256783">
    <w:abstractNumId w:val="11"/>
  </w:num>
  <w:num w:numId="4" w16cid:durableId="931936736">
    <w:abstractNumId w:val="3"/>
  </w:num>
  <w:num w:numId="5" w16cid:durableId="923537932">
    <w:abstractNumId w:val="22"/>
  </w:num>
  <w:num w:numId="6" w16cid:durableId="404375941">
    <w:abstractNumId w:val="8"/>
  </w:num>
  <w:num w:numId="7" w16cid:durableId="817452479">
    <w:abstractNumId w:val="19"/>
  </w:num>
  <w:num w:numId="8" w16cid:durableId="410398342">
    <w:abstractNumId w:val="0"/>
  </w:num>
  <w:num w:numId="9" w16cid:durableId="1955792157">
    <w:abstractNumId w:val="6"/>
  </w:num>
  <w:num w:numId="10" w16cid:durableId="1363019126">
    <w:abstractNumId w:val="9"/>
  </w:num>
  <w:num w:numId="11" w16cid:durableId="921380004">
    <w:abstractNumId w:val="16"/>
  </w:num>
  <w:num w:numId="12" w16cid:durableId="239828156">
    <w:abstractNumId w:val="1"/>
  </w:num>
  <w:num w:numId="13" w16cid:durableId="286160520">
    <w:abstractNumId w:val="15"/>
  </w:num>
  <w:num w:numId="14" w16cid:durableId="1647734440">
    <w:abstractNumId w:val="10"/>
  </w:num>
  <w:num w:numId="15" w16cid:durableId="1699358145">
    <w:abstractNumId w:val="7"/>
  </w:num>
  <w:num w:numId="16" w16cid:durableId="780606343">
    <w:abstractNumId w:val="4"/>
  </w:num>
  <w:num w:numId="17" w16cid:durableId="1869029127">
    <w:abstractNumId w:val="2"/>
  </w:num>
  <w:num w:numId="18" w16cid:durableId="2032798072">
    <w:abstractNumId w:val="21"/>
  </w:num>
  <w:num w:numId="19" w16cid:durableId="1487552516">
    <w:abstractNumId w:val="17"/>
  </w:num>
  <w:num w:numId="20" w16cid:durableId="202140039">
    <w:abstractNumId w:val="14"/>
  </w:num>
  <w:num w:numId="21" w16cid:durableId="396824028">
    <w:abstractNumId w:val="12"/>
  </w:num>
  <w:num w:numId="22" w16cid:durableId="339813785">
    <w:abstractNumId w:val="20"/>
  </w:num>
  <w:num w:numId="23" w16cid:durableId="45187106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E2"/>
    <w:rsid w:val="000015FF"/>
    <w:rsid w:val="00001ABC"/>
    <w:rsid w:val="00004783"/>
    <w:rsid w:val="00004AFB"/>
    <w:rsid w:val="00005578"/>
    <w:rsid w:val="0000567D"/>
    <w:rsid w:val="00005AA3"/>
    <w:rsid w:val="00005F68"/>
    <w:rsid w:val="000077E2"/>
    <w:rsid w:val="000110DC"/>
    <w:rsid w:val="00011106"/>
    <w:rsid w:val="000120E9"/>
    <w:rsid w:val="00012498"/>
    <w:rsid w:val="000128E1"/>
    <w:rsid w:val="0001379A"/>
    <w:rsid w:val="00014939"/>
    <w:rsid w:val="000155F9"/>
    <w:rsid w:val="000162B7"/>
    <w:rsid w:val="000173FB"/>
    <w:rsid w:val="0001740C"/>
    <w:rsid w:val="00017BA0"/>
    <w:rsid w:val="00020148"/>
    <w:rsid w:val="000213D0"/>
    <w:rsid w:val="00022111"/>
    <w:rsid w:val="00022339"/>
    <w:rsid w:val="00023F9C"/>
    <w:rsid w:val="00024EAB"/>
    <w:rsid w:val="000252B4"/>
    <w:rsid w:val="00025A34"/>
    <w:rsid w:val="00026522"/>
    <w:rsid w:val="0003023A"/>
    <w:rsid w:val="00030DEB"/>
    <w:rsid w:val="00031874"/>
    <w:rsid w:val="00031BCE"/>
    <w:rsid w:val="00031D09"/>
    <w:rsid w:val="000321D4"/>
    <w:rsid w:val="00033E0F"/>
    <w:rsid w:val="00034B2E"/>
    <w:rsid w:val="00034D3B"/>
    <w:rsid w:val="00035F78"/>
    <w:rsid w:val="00040293"/>
    <w:rsid w:val="000405D1"/>
    <w:rsid w:val="000413A0"/>
    <w:rsid w:val="00044EE1"/>
    <w:rsid w:val="00046612"/>
    <w:rsid w:val="000475CC"/>
    <w:rsid w:val="00050427"/>
    <w:rsid w:val="00051201"/>
    <w:rsid w:val="000523D9"/>
    <w:rsid w:val="0005248A"/>
    <w:rsid w:val="00052DB4"/>
    <w:rsid w:val="00054877"/>
    <w:rsid w:val="00054CE5"/>
    <w:rsid w:val="00055AE3"/>
    <w:rsid w:val="00056CEB"/>
    <w:rsid w:val="00057567"/>
    <w:rsid w:val="000576AD"/>
    <w:rsid w:val="00057CD8"/>
    <w:rsid w:val="00060166"/>
    <w:rsid w:val="00060489"/>
    <w:rsid w:val="00060713"/>
    <w:rsid w:val="0006241C"/>
    <w:rsid w:val="00062A13"/>
    <w:rsid w:val="00063771"/>
    <w:rsid w:val="000663BA"/>
    <w:rsid w:val="00066694"/>
    <w:rsid w:val="000679D5"/>
    <w:rsid w:val="000721C0"/>
    <w:rsid w:val="00072C09"/>
    <w:rsid w:val="000745EE"/>
    <w:rsid w:val="00075C4B"/>
    <w:rsid w:val="00075E82"/>
    <w:rsid w:val="00075F30"/>
    <w:rsid w:val="00076106"/>
    <w:rsid w:val="00077268"/>
    <w:rsid w:val="00080747"/>
    <w:rsid w:val="0008220D"/>
    <w:rsid w:val="00083B67"/>
    <w:rsid w:val="00084275"/>
    <w:rsid w:val="00084477"/>
    <w:rsid w:val="000907E0"/>
    <w:rsid w:val="00092A2A"/>
    <w:rsid w:val="00092F3F"/>
    <w:rsid w:val="000963B0"/>
    <w:rsid w:val="0009757D"/>
    <w:rsid w:val="0009789A"/>
    <w:rsid w:val="000A02C0"/>
    <w:rsid w:val="000A164D"/>
    <w:rsid w:val="000A462E"/>
    <w:rsid w:val="000A49BF"/>
    <w:rsid w:val="000A5340"/>
    <w:rsid w:val="000A5437"/>
    <w:rsid w:val="000A5C46"/>
    <w:rsid w:val="000A5E4A"/>
    <w:rsid w:val="000A63C7"/>
    <w:rsid w:val="000A7C98"/>
    <w:rsid w:val="000B13C1"/>
    <w:rsid w:val="000B2377"/>
    <w:rsid w:val="000B2E36"/>
    <w:rsid w:val="000B38DA"/>
    <w:rsid w:val="000B3E7D"/>
    <w:rsid w:val="000B52FD"/>
    <w:rsid w:val="000B54F2"/>
    <w:rsid w:val="000B5EBB"/>
    <w:rsid w:val="000B5F66"/>
    <w:rsid w:val="000B5F99"/>
    <w:rsid w:val="000B6C57"/>
    <w:rsid w:val="000B72CC"/>
    <w:rsid w:val="000B7DF3"/>
    <w:rsid w:val="000C0562"/>
    <w:rsid w:val="000C0811"/>
    <w:rsid w:val="000C1BFA"/>
    <w:rsid w:val="000C24F3"/>
    <w:rsid w:val="000C2B28"/>
    <w:rsid w:val="000C3311"/>
    <w:rsid w:val="000C47F9"/>
    <w:rsid w:val="000C4D45"/>
    <w:rsid w:val="000C51C1"/>
    <w:rsid w:val="000C6F8B"/>
    <w:rsid w:val="000D0374"/>
    <w:rsid w:val="000D0601"/>
    <w:rsid w:val="000D15A4"/>
    <w:rsid w:val="000D16D3"/>
    <w:rsid w:val="000D28D2"/>
    <w:rsid w:val="000D2936"/>
    <w:rsid w:val="000D29E1"/>
    <w:rsid w:val="000D44C7"/>
    <w:rsid w:val="000D4B36"/>
    <w:rsid w:val="000D525F"/>
    <w:rsid w:val="000D597B"/>
    <w:rsid w:val="000D697F"/>
    <w:rsid w:val="000D6D35"/>
    <w:rsid w:val="000D7752"/>
    <w:rsid w:val="000E07B8"/>
    <w:rsid w:val="000E0E87"/>
    <w:rsid w:val="000E13CA"/>
    <w:rsid w:val="000E15E9"/>
    <w:rsid w:val="000E166B"/>
    <w:rsid w:val="000E2676"/>
    <w:rsid w:val="000E3246"/>
    <w:rsid w:val="000E3B18"/>
    <w:rsid w:val="000E3DA0"/>
    <w:rsid w:val="000E4823"/>
    <w:rsid w:val="000E60E7"/>
    <w:rsid w:val="000E6570"/>
    <w:rsid w:val="000E6A1C"/>
    <w:rsid w:val="000EE5FB"/>
    <w:rsid w:val="000F0BBC"/>
    <w:rsid w:val="000F0F6A"/>
    <w:rsid w:val="000F3359"/>
    <w:rsid w:val="000F40E5"/>
    <w:rsid w:val="000F6D80"/>
    <w:rsid w:val="00100DAE"/>
    <w:rsid w:val="00101C5E"/>
    <w:rsid w:val="00102DD4"/>
    <w:rsid w:val="00103886"/>
    <w:rsid w:val="00103C04"/>
    <w:rsid w:val="00104AD4"/>
    <w:rsid w:val="00104BA5"/>
    <w:rsid w:val="00106F32"/>
    <w:rsid w:val="0010775A"/>
    <w:rsid w:val="0011099D"/>
    <w:rsid w:val="001114E2"/>
    <w:rsid w:val="001118BE"/>
    <w:rsid w:val="00111C1D"/>
    <w:rsid w:val="001127BF"/>
    <w:rsid w:val="00112C43"/>
    <w:rsid w:val="0011353A"/>
    <w:rsid w:val="00115D9A"/>
    <w:rsid w:val="00116062"/>
    <w:rsid w:val="00116B8B"/>
    <w:rsid w:val="00120320"/>
    <w:rsid w:val="00121C14"/>
    <w:rsid w:val="0012291F"/>
    <w:rsid w:val="001233C4"/>
    <w:rsid w:val="00124C8B"/>
    <w:rsid w:val="001261AF"/>
    <w:rsid w:val="001265D1"/>
    <w:rsid w:val="00126646"/>
    <w:rsid w:val="00126939"/>
    <w:rsid w:val="00126DD7"/>
    <w:rsid w:val="00130089"/>
    <w:rsid w:val="00130181"/>
    <w:rsid w:val="0013031D"/>
    <w:rsid w:val="001305F5"/>
    <w:rsid w:val="00131B4D"/>
    <w:rsid w:val="0013252D"/>
    <w:rsid w:val="00132592"/>
    <w:rsid w:val="00132AD2"/>
    <w:rsid w:val="00132F8C"/>
    <w:rsid w:val="0013364D"/>
    <w:rsid w:val="00134B1C"/>
    <w:rsid w:val="00134CEB"/>
    <w:rsid w:val="00135686"/>
    <w:rsid w:val="00136334"/>
    <w:rsid w:val="0013797A"/>
    <w:rsid w:val="00141E5B"/>
    <w:rsid w:val="00145835"/>
    <w:rsid w:val="0014771F"/>
    <w:rsid w:val="001477EF"/>
    <w:rsid w:val="00147FA2"/>
    <w:rsid w:val="00147FDD"/>
    <w:rsid w:val="00150184"/>
    <w:rsid w:val="00151169"/>
    <w:rsid w:val="00151305"/>
    <w:rsid w:val="001513EE"/>
    <w:rsid w:val="00151737"/>
    <w:rsid w:val="0015237C"/>
    <w:rsid w:val="001549BF"/>
    <w:rsid w:val="00154C04"/>
    <w:rsid w:val="00154D10"/>
    <w:rsid w:val="00156F7F"/>
    <w:rsid w:val="0015753D"/>
    <w:rsid w:val="00157B9F"/>
    <w:rsid w:val="00160276"/>
    <w:rsid w:val="001617F5"/>
    <w:rsid w:val="00164345"/>
    <w:rsid w:val="00165449"/>
    <w:rsid w:val="001673E1"/>
    <w:rsid w:val="00170EFF"/>
    <w:rsid w:val="0017108A"/>
    <w:rsid w:val="00171364"/>
    <w:rsid w:val="00171741"/>
    <w:rsid w:val="00172208"/>
    <w:rsid w:val="0017225D"/>
    <w:rsid w:val="00172736"/>
    <w:rsid w:val="001731C3"/>
    <w:rsid w:val="00173A9E"/>
    <w:rsid w:val="001763F2"/>
    <w:rsid w:val="00177445"/>
    <w:rsid w:val="00180B2C"/>
    <w:rsid w:val="00180F74"/>
    <w:rsid w:val="00182915"/>
    <w:rsid w:val="00183FE1"/>
    <w:rsid w:val="001843D1"/>
    <w:rsid w:val="00184C99"/>
    <w:rsid w:val="00184E4E"/>
    <w:rsid w:val="00185629"/>
    <w:rsid w:val="00186990"/>
    <w:rsid w:val="00186D61"/>
    <w:rsid w:val="00187F6A"/>
    <w:rsid w:val="00191FA7"/>
    <w:rsid w:val="00193434"/>
    <w:rsid w:val="0019462B"/>
    <w:rsid w:val="00196491"/>
    <w:rsid w:val="00196A02"/>
    <w:rsid w:val="00196A8F"/>
    <w:rsid w:val="001971E3"/>
    <w:rsid w:val="001A010D"/>
    <w:rsid w:val="001A071C"/>
    <w:rsid w:val="001A1D1E"/>
    <w:rsid w:val="001A22B7"/>
    <w:rsid w:val="001A40BA"/>
    <w:rsid w:val="001A463C"/>
    <w:rsid w:val="001A4899"/>
    <w:rsid w:val="001A4EAD"/>
    <w:rsid w:val="001A651B"/>
    <w:rsid w:val="001A6BDF"/>
    <w:rsid w:val="001B2BC1"/>
    <w:rsid w:val="001B33BF"/>
    <w:rsid w:val="001B53F5"/>
    <w:rsid w:val="001B60F7"/>
    <w:rsid w:val="001B6DD7"/>
    <w:rsid w:val="001B7C8E"/>
    <w:rsid w:val="001C0166"/>
    <w:rsid w:val="001C0B6E"/>
    <w:rsid w:val="001C3071"/>
    <w:rsid w:val="001C42B7"/>
    <w:rsid w:val="001C50C5"/>
    <w:rsid w:val="001C725E"/>
    <w:rsid w:val="001C752C"/>
    <w:rsid w:val="001C7F67"/>
    <w:rsid w:val="001C7FF7"/>
    <w:rsid w:val="001D00C1"/>
    <w:rsid w:val="001D0AEB"/>
    <w:rsid w:val="001D2122"/>
    <w:rsid w:val="001D2F2F"/>
    <w:rsid w:val="001D36D3"/>
    <w:rsid w:val="001D7622"/>
    <w:rsid w:val="001D769B"/>
    <w:rsid w:val="001E048D"/>
    <w:rsid w:val="001E1ECD"/>
    <w:rsid w:val="001E238A"/>
    <w:rsid w:val="001E28B7"/>
    <w:rsid w:val="001E2CDC"/>
    <w:rsid w:val="001E2F09"/>
    <w:rsid w:val="001E304C"/>
    <w:rsid w:val="001E3CE2"/>
    <w:rsid w:val="001E6EB3"/>
    <w:rsid w:val="001E77D1"/>
    <w:rsid w:val="001E790A"/>
    <w:rsid w:val="001E7D1B"/>
    <w:rsid w:val="001F3379"/>
    <w:rsid w:val="001F37B2"/>
    <w:rsid w:val="001F3B77"/>
    <w:rsid w:val="001F5509"/>
    <w:rsid w:val="001F550E"/>
    <w:rsid w:val="001F593E"/>
    <w:rsid w:val="001F5D19"/>
    <w:rsid w:val="001F763C"/>
    <w:rsid w:val="001F7C24"/>
    <w:rsid w:val="001F7E16"/>
    <w:rsid w:val="0020206D"/>
    <w:rsid w:val="002028A0"/>
    <w:rsid w:val="002032A0"/>
    <w:rsid w:val="00205195"/>
    <w:rsid w:val="002112A3"/>
    <w:rsid w:val="0021185F"/>
    <w:rsid w:val="00213FEA"/>
    <w:rsid w:val="0021470B"/>
    <w:rsid w:val="002157E5"/>
    <w:rsid w:val="0021667F"/>
    <w:rsid w:val="00220AE6"/>
    <w:rsid w:val="002228EE"/>
    <w:rsid w:val="002243A4"/>
    <w:rsid w:val="00224830"/>
    <w:rsid w:val="002271AC"/>
    <w:rsid w:val="00230F6F"/>
    <w:rsid w:val="00233FEF"/>
    <w:rsid w:val="00235B9A"/>
    <w:rsid w:val="00235C37"/>
    <w:rsid w:val="00237B3E"/>
    <w:rsid w:val="0024162C"/>
    <w:rsid w:val="0024320D"/>
    <w:rsid w:val="00243708"/>
    <w:rsid w:val="00243F1E"/>
    <w:rsid w:val="0024595D"/>
    <w:rsid w:val="002506CD"/>
    <w:rsid w:val="002515E1"/>
    <w:rsid w:val="00252AF5"/>
    <w:rsid w:val="002535D1"/>
    <w:rsid w:val="00253BA5"/>
    <w:rsid w:val="00256272"/>
    <w:rsid w:val="00256E9D"/>
    <w:rsid w:val="002578D3"/>
    <w:rsid w:val="00257FF6"/>
    <w:rsid w:val="0026013D"/>
    <w:rsid w:val="0026055D"/>
    <w:rsid w:val="002606DE"/>
    <w:rsid w:val="00260FB9"/>
    <w:rsid w:val="002611F0"/>
    <w:rsid w:val="00261418"/>
    <w:rsid w:val="0026299D"/>
    <w:rsid w:val="00262AEA"/>
    <w:rsid w:val="002643DE"/>
    <w:rsid w:val="00264A96"/>
    <w:rsid w:val="00266942"/>
    <w:rsid w:val="00266C7A"/>
    <w:rsid w:val="002704C7"/>
    <w:rsid w:val="002726ED"/>
    <w:rsid w:val="00273564"/>
    <w:rsid w:val="00273FD8"/>
    <w:rsid w:val="0027428D"/>
    <w:rsid w:val="002750EC"/>
    <w:rsid w:val="00275136"/>
    <w:rsid w:val="00275EDE"/>
    <w:rsid w:val="0027610E"/>
    <w:rsid w:val="00277BA9"/>
    <w:rsid w:val="0028023F"/>
    <w:rsid w:val="00282908"/>
    <w:rsid w:val="00283EB1"/>
    <w:rsid w:val="002851C2"/>
    <w:rsid w:val="00286007"/>
    <w:rsid w:val="0028666E"/>
    <w:rsid w:val="00286B25"/>
    <w:rsid w:val="0029205A"/>
    <w:rsid w:val="002929D9"/>
    <w:rsid w:val="00292BA6"/>
    <w:rsid w:val="0029587D"/>
    <w:rsid w:val="00296BD9"/>
    <w:rsid w:val="002A045F"/>
    <w:rsid w:val="002A15A9"/>
    <w:rsid w:val="002A5AF7"/>
    <w:rsid w:val="002A66E3"/>
    <w:rsid w:val="002A7867"/>
    <w:rsid w:val="002B0560"/>
    <w:rsid w:val="002B06A2"/>
    <w:rsid w:val="002B193B"/>
    <w:rsid w:val="002B19C4"/>
    <w:rsid w:val="002B210C"/>
    <w:rsid w:val="002B2885"/>
    <w:rsid w:val="002B314D"/>
    <w:rsid w:val="002B327D"/>
    <w:rsid w:val="002B3448"/>
    <w:rsid w:val="002B38FB"/>
    <w:rsid w:val="002B4A24"/>
    <w:rsid w:val="002B4A6E"/>
    <w:rsid w:val="002B535C"/>
    <w:rsid w:val="002B634B"/>
    <w:rsid w:val="002B643F"/>
    <w:rsid w:val="002B723B"/>
    <w:rsid w:val="002C1F77"/>
    <w:rsid w:val="002C52C7"/>
    <w:rsid w:val="002C7251"/>
    <w:rsid w:val="002D0856"/>
    <w:rsid w:val="002D12E9"/>
    <w:rsid w:val="002D210C"/>
    <w:rsid w:val="002D24D5"/>
    <w:rsid w:val="002D441E"/>
    <w:rsid w:val="002D4A6F"/>
    <w:rsid w:val="002D4F5E"/>
    <w:rsid w:val="002D5110"/>
    <w:rsid w:val="002D5151"/>
    <w:rsid w:val="002D5393"/>
    <w:rsid w:val="002D5567"/>
    <w:rsid w:val="002E14FF"/>
    <w:rsid w:val="002E224C"/>
    <w:rsid w:val="002E304C"/>
    <w:rsid w:val="002E4E95"/>
    <w:rsid w:val="002E5544"/>
    <w:rsid w:val="002F192A"/>
    <w:rsid w:val="002F31B9"/>
    <w:rsid w:val="002F55E7"/>
    <w:rsid w:val="002F5928"/>
    <w:rsid w:val="002F6402"/>
    <w:rsid w:val="002F6F10"/>
    <w:rsid w:val="002F7E67"/>
    <w:rsid w:val="00300FC8"/>
    <w:rsid w:val="003028FF"/>
    <w:rsid w:val="00303360"/>
    <w:rsid w:val="00303538"/>
    <w:rsid w:val="003038F7"/>
    <w:rsid w:val="00304F25"/>
    <w:rsid w:val="00305730"/>
    <w:rsid w:val="003074F3"/>
    <w:rsid w:val="0031112B"/>
    <w:rsid w:val="00311846"/>
    <w:rsid w:val="00313200"/>
    <w:rsid w:val="00313A78"/>
    <w:rsid w:val="003145DD"/>
    <w:rsid w:val="003152AD"/>
    <w:rsid w:val="00316B24"/>
    <w:rsid w:val="00317DB5"/>
    <w:rsid w:val="00321416"/>
    <w:rsid w:val="00322AE7"/>
    <w:rsid w:val="00322C40"/>
    <w:rsid w:val="00322DF0"/>
    <w:rsid w:val="00323EB5"/>
    <w:rsid w:val="00325A77"/>
    <w:rsid w:val="00325A7B"/>
    <w:rsid w:val="003261B9"/>
    <w:rsid w:val="00327382"/>
    <w:rsid w:val="003309B4"/>
    <w:rsid w:val="00330A87"/>
    <w:rsid w:val="00330D8C"/>
    <w:rsid w:val="00331912"/>
    <w:rsid w:val="0033221F"/>
    <w:rsid w:val="0033289C"/>
    <w:rsid w:val="00332B74"/>
    <w:rsid w:val="0033398A"/>
    <w:rsid w:val="00333A43"/>
    <w:rsid w:val="003372F1"/>
    <w:rsid w:val="00341DA0"/>
    <w:rsid w:val="00343724"/>
    <w:rsid w:val="00344A8B"/>
    <w:rsid w:val="00344E41"/>
    <w:rsid w:val="0034656C"/>
    <w:rsid w:val="003510CA"/>
    <w:rsid w:val="00351396"/>
    <w:rsid w:val="00351FD0"/>
    <w:rsid w:val="003547DF"/>
    <w:rsid w:val="00355797"/>
    <w:rsid w:val="003564AE"/>
    <w:rsid w:val="00356B2A"/>
    <w:rsid w:val="00357080"/>
    <w:rsid w:val="0035787A"/>
    <w:rsid w:val="00357A58"/>
    <w:rsid w:val="00357E1C"/>
    <w:rsid w:val="00360232"/>
    <w:rsid w:val="00360DF5"/>
    <w:rsid w:val="0036129D"/>
    <w:rsid w:val="00361D76"/>
    <w:rsid w:val="003624F8"/>
    <w:rsid w:val="00362A0B"/>
    <w:rsid w:val="0036405C"/>
    <w:rsid w:val="00364140"/>
    <w:rsid w:val="003646BF"/>
    <w:rsid w:val="00364769"/>
    <w:rsid w:val="00364B11"/>
    <w:rsid w:val="00365686"/>
    <w:rsid w:val="00365EEE"/>
    <w:rsid w:val="00366897"/>
    <w:rsid w:val="00367E49"/>
    <w:rsid w:val="00370A1B"/>
    <w:rsid w:val="0037221B"/>
    <w:rsid w:val="003727FE"/>
    <w:rsid w:val="00372E55"/>
    <w:rsid w:val="00373046"/>
    <w:rsid w:val="0037472D"/>
    <w:rsid w:val="00374910"/>
    <w:rsid w:val="00374C48"/>
    <w:rsid w:val="00375AD2"/>
    <w:rsid w:val="00376680"/>
    <w:rsid w:val="0038029D"/>
    <w:rsid w:val="00381EA0"/>
    <w:rsid w:val="00381F84"/>
    <w:rsid w:val="00382384"/>
    <w:rsid w:val="00383239"/>
    <w:rsid w:val="00383749"/>
    <w:rsid w:val="00383996"/>
    <w:rsid w:val="0038466C"/>
    <w:rsid w:val="00385674"/>
    <w:rsid w:val="00385DB9"/>
    <w:rsid w:val="00386438"/>
    <w:rsid w:val="003867E1"/>
    <w:rsid w:val="00386C73"/>
    <w:rsid w:val="00387146"/>
    <w:rsid w:val="0038723B"/>
    <w:rsid w:val="0038764B"/>
    <w:rsid w:val="0039036C"/>
    <w:rsid w:val="00392644"/>
    <w:rsid w:val="003935E4"/>
    <w:rsid w:val="00396C67"/>
    <w:rsid w:val="003978FF"/>
    <w:rsid w:val="003A0105"/>
    <w:rsid w:val="003A0AEF"/>
    <w:rsid w:val="003A0AFC"/>
    <w:rsid w:val="003A1306"/>
    <w:rsid w:val="003A1E78"/>
    <w:rsid w:val="003A29C0"/>
    <w:rsid w:val="003A34F1"/>
    <w:rsid w:val="003A4275"/>
    <w:rsid w:val="003A6834"/>
    <w:rsid w:val="003A6B33"/>
    <w:rsid w:val="003A72F4"/>
    <w:rsid w:val="003A7943"/>
    <w:rsid w:val="003A7A50"/>
    <w:rsid w:val="003B082C"/>
    <w:rsid w:val="003B0BA4"/>
    <w:rsid w:val="003B4836"/>
    <w:rsid w:val="003B4A16"/>
    <w:rsid w:val="003B5371"/>
    <w:rsid w:val="003B5A47"/>
    <w:rsid w:val="003B6F99"/>
    <w:rsid w:val="003B7DA3"/>
    <w:rsid w:val="003C0AEE"/>
    <w:rsid w:val="003C110C"/>
    <w:rsid w:val="003C3044"/>
    <w:rsid w:val="003C4E42"/>
    <w:rsid w:val="003C58C2"/>
    <w:rsid w:val="003C6621"/>
    <w:rsid w:val="003D0A6C"/>
    <w:rsid w:val="003D0E8A"/>
    <w:rsid w:val="003D12B7"/>
    <w:rsid w:val="003D1DDF"/>
    <w:rsid w:val="003D2320"/>
    <w:rsid w:val="003D24EB"/>
    <w:rsid w:val="003D3137"/>
    <w:rsid w:val="003D433F"/>
    <w:rsid w:val="003D7323"/>
    <w:rsid w:val="003E0263"/>
    <w:rsid w:val="003E057B"/>
    <w:rsid w:val="003E3D54"/>
    <w:rsid w:val="003E5094"/>
    <w:rsid w:val="003E5122"/>
    <w:rsid w:val="003E7815"/>
    <w:rsid w:val="003F0757"/>
    <w:rsid w:val="003F31EE"/>
    <w:rsid w:val="003F3B41"/>
    <w:rsid w:val="003F4268"/>
    <w:rsid w:val="003F5169"/>
    <w:rsid w:val="003F537A"/>
    <w:rsid w:val="003F5BF5"/>
    <w:rsid w:val="003F69C3"/>
    <w:rsid w:val="003F7041"/>
    <w:rsid w:val="004008AE"/>
    <w:rsid w:val="00401182"/>
    <w:rsid w:val="004028A5"/>
    <w:rsid w:val="004036B0"/>
    <w:rsid w:val="00404C29"/>
    <w:rsid w:val="00404F96"/>
    <w:rsid w:val="00405504"/>
    <w:rsid w:val="004057C7"/>
    <w:rsid w:val="00405973"/>
    <w:rsid w:val="00405AE0"/>
    <w:rsid w:val="004063E4"/>
    <w:rsid w:val="00407E58"/>
    <w:rsid w:val="004101EA"/>
    <w:rsid w:val="0041068B"/>
    <w:rsid w:val="00411F86"/>
    <w:rsid w:val="004124B0"/>
    <w:rsid w:val="00415D9A"/>
    <w:rsid w:val="00415FA7"/>
    <w:rsid w:val="00416E9E"/>
    <w:rsid w:val="00417BF8"/>
    <w:rsid w:val="00420FBB"/>
    <w:rsid w:val="0042147F"/>
    <w:rsid w:val="00421901"/>
    <w:rsid w:val="00421972"/>
    <w:rsid w:val="0042389A"/>
    <w:rsid w:val="00427189"/>
    <w:rsid w:val="0042D1EB"/>
    <w:rsid w:val="00431D48"/>
    <w:rsid w:val="00432930"/>
    <w:rsid w:val="00433DE0"/>
    <w:rsid w:val="004358FD"/>
    <w:rsid w:val="00437035"/>
    <w:rsid w:val="004423F6"/>
    <w:rsid w:val="004445C7"/>
    <w:rsid w:val="00446BFB"/>
    <w:rsid w:val="00450AE7"/>
    <w:rsid w:val="004514A3"/>
    <w:rsid w:val="00452B56"/>
    <w:rsid w:val="0045341B"/>
    <w:rsid w:val="004538A8"/>
    <w:rsid w:val="00453E66"/>
    <w:rsid w:val="00454B67"/>
    <w:rsid w:val="0045759D"/>
    <w:rsid w:val="00462605"/>
    <w:rsid w:val="004640B4"/>
    <w:rsid w:val="00466F21"/>
    <w:rsid w:val="004725F8"/>
    <w:rsid w:val="00474B41"/>
    <w:rsid w:val="00474D14"/>
    <w:rsid w:val="0047601C"/>
    <w:rsid w:val="00476AB0"/>
    <w:rsid w:val="00476B20"/>
    <w:rsid w:val="00481388"/>
    <w:rsid w:val="0048182C"/>
    <w:rsid w:val="00481C6B"/>
    <w:rsid w:val="004824BE"/>
    <w:rsid w:val="00482F45"/>
    <w:rsid w:val="004837E2"/>
    <w:rsid w:val="00483924"/>
    <w:rsid w:val="00483D6A"/>
    <w:rsid w:val="00486B3D"/>
    <w:rsid w:val="0048706E"/>
    <w:rsid w:val="00492789"/>
    <w:rsid w:val="0049408C"/>
    <w:rsid w:val="00495703"/>
    <w:rsid w:val="00496056"/>
    <w:rsid w:val="004963B8"/>
    <w:rsid w:val="00497B76"/>
    <w:rsid w:val="004A0754"/>
    <w:rsid w:val="004A0FD7"/>
    <w:rsid w:val="004A2480"/>
    <w:rsid w:val="004A3E22"/>
    <w:rsid w:val="004A3F9D"/>
    <w:rsid w:val="004B01A9"/>
    <w:rsid w:val="004B0CBB"/>
    <w:rsid w:val="004B140B"/>
    <w:rsid w:val="004B1BA4"/>
    <w:rsid w:val="004B1EE0"/>
    <w:rsid w:val="004B265A"/>
    <w:rsid w:val="004B2EA7"/>
    <w:rsid w:val="004B5063"/>
    <w:rsid w:val="004B75F9"/>
    <w:rsid w:val="004C04A6"/>
    <w:rsid w:val="004C0AA0"/>
    <w:rsid w:val="004C2220"/>
    <w:rsid w:val="004C4930"/>
    <w:rsid w:val="004C5F27"/>
    <w:rsid w:val="004C67A5"/>
    <w:rsid w:val="004C7634"/>
    <w:rsid w:val="004C77DB"/>
    <w:rsid w:val="004D01A9"/>
    <w:rsid w:val="004D0A89"/>
    <w:rsid w:val="004D13A8"/>
    <w:rsid w:val="004D2D24"/>
    <w:rsid w:val="004D54D6"/>
    <w:rsid w:val="004D583E"/>
    <w:rsid w:val="004D59DC"/>
    <w:rsid w:val="004D6316"/>
    <w:rsid w:val="004D64BC"/>
    <w:rsid w:val="004D6BA1"/>
    <w:rsid w:val="004E0462"/>
    <w:rsid w:val="004E14E4"/>
    <w:rsid w:val="004E18B3"/>
    <w:rsid w:val="004E29FC"/>
    <w:rsid w:val="004E2D23"/>
    <w:rsid w:val="004E43D7"/>
    <w:rsid w:val="004E6833"/>
    <w:rsid w:val="004E6AA9"/>
    <w:rsid w:val="004E7795"/>
    <w:rsid w:val="004F02BA"/>
    <w:rsid w:val="004F0B41"/>
    <w:rsid w:val="004F1429"/>
    <w:rsid w:val="004F2714"/>
    <w:rsid w:val="004F2923"/>
    <w:rsid w:val="004F2EBB"/>
    <w:rsid w:val="004F418D"/>
    <w:rsid w:val="004F492B"/>
    <w:rsid w:val="004F5777"/>
    <w:rsid w:val="004F73FA"/>
    <w:rsid w:val="004F7C99"/>
    <w:rsid w:val="005009F0"/>
    <w:rsid w:val="00504BB5"/>
    <w:rsid w:val="00506C86"/>
    <w:rsid w:val="005077C5"/>
    <w:rsid w:val="0050784C"/>
    <w:rsid w:val="0051134C"/>
    <w:rsid w:val="00512A64"/>
    <w:rsid w:val="00512C60"/>
    <w:rsid w:val="0051314C"/>
    <w:rsid w:val="005135A1"/>
    <w:rsid w:val="00515598"/>
    <w:rsid w:val="005163AA"/>
    <w:rsid w:val="00516CB0"/>
    <w:rsid w:val="0051709A"/>
    <w:rsid w:val="005173AF"/>
    <w:rsid w:val="00517E43"/>
    <w:rsid w:val="005208E7"/>
    <w:rsid w:val="00521B65"/>
    <w:rsid w:val="00521BE6"/>
    <w:rsid w:val="00521E9E"/>
    <w:rsid w:val="00521FAB"/>
    <w:rsid w:val="005227F6"/>
    <w:rsid w:val="00523BE4"/>
    <w:rsid w:val="00526518"/>
    <w:rsid w:val="00530A51"/>
    <w:rsid w:val="00531701"/>
    <w:rsid w:val="00531911"/>
    <w:rsid w:val="0053256B"/>
    <w:rsid w:val="0053348B"/>
    <w:rsid w:val="005337F0"/>
    <w:rsid w:val="00535D8E"/>
    <w:rsid w:val="0053615A"/>
    <w:rsid w:val="0053660C"/>
    <w:rsid w:val="005366FA"/>
    <w:rsid w:val="0054246A"/>
    <w:rsid w:val="00542DDB"/>
    <w:rsid w:val="00543783"/>
    <w:rsid w:val="0054406C"/>
    <w:rsid w:val="00545440"/>
    <w:rsid w:val="0054710B"/>
    <w:rsid w:val="005476E5"/>
    <w:rsid w:val="00551B0C"/>
    <w:rsid w:val="00551BE6"/>
    <w:rsid w:val="005539D6"/>
    <w:rsid w:val="00554A75"/>
    <w:rsid w:val="0055582F"/>
    <w:rsid w:val="00555F0B"/>
    <w:rsid w:val="00557259"/>
    <w:rsid w:val="00557EF7"/>
    <w:rsid w:val="00561017"/>
    <w:rsid w:val="005613E8"/>
    <w:rsid w:val="00561D56"/>
    <w:rsid w:val="005637B3"/>
    <w:rsid w:val="00565164"/>
    <w:rsid w:val="005651E7"/>
    <w:rsid w:val="005667CC"/>
    <w:rsid w:val="00570625"/>
    <w:rsid w:val="00572151"/>
    <w:rsid w:val="00573223"/>
    <w:rsid w:val="00573420"/>
    <w:rsid w:val="00574DCF"/>
    <w:rsid w:val="00575A88"/>
    <w:rsid w:val="0057799A"/>
    <w:rsid w:val="00577A2E"/>
    <w:rsid w:val="0058043D"/>
    <w:rsid w:val="00580C0A"/>
    <w:rsid w:val="005814E3"/>
    <w:rsid w:val="00581DD2"/>
    <w:rsid w:val="005824A9"/>
    <w:rsid w:val="005841AE"/>
    <w:rsid w:val="00584A6B"/>
    <w:rsid w:val="00585C62"/>
    <w:rsid w:val="00585FCE"/>
    <w:rsid w:val="005871C2"/>
    <w:rsid w:val="00591329"/>
    <w:rsid w:val="00591697"/>
    <w:rsid w:val="005919D0"/>
    <w:rsid w:val="00592EF6"/>
    <w:rsid w:val="00593239"/>
    <w:rsid w:val="00593AC2"/>
    <w:rsid w:val="00595490"/>
    <w:rsid w:val="00596555"/>
    <w:rsid w:val="005A0FA6"/>
    <w:rsid w:val="005A143D"/>
    <w:rsid w:val="005A2DDB"/>
    <w:rsid w:val="005A4968"/>
    <w:rsid w:val="005A6EB5"/>
    <w:rsid w:val="005A76C3"/>
    <w:rsid w:val="005A7BB8"/>
    <w:rsid w:val="005A7C2C"/>
    <w:rsid w:val="005B234E"/>
    <w:rsid w:val="005B37A8"/>
    <w:rsid w:val="005B55B6"/>
    <w:rsid w:val="005B6396"/>
    <w:rsid w:val="005C0770"/>
    <w:rsid w:val="005C1659"/>
    <w:rsid w:val="005C2040"/>
    <w:rsid w:val="005C3370"/>
    <w:rsid w:val="005C3DEC"/>
    <w:rsid w:val="005C4ACD"/>
    <w:rsid w:val="005C7F8C"/>
    <w:rsid w:val="005D0E88"/>
    <w:rsid w:val="005D0F10"/>
    <w:rsid w:val="005D1FEA"/>
    <w:rsid w:val="005D3C23"/>
    <w:rsid w:val="005D4074"/>
    <w:rsid w:val="005D6651"/>
    <w:rsid w:val="005D67C7"/>
    <w:rsid w:val="005D7DD7"/>
    <w:rsid w:val="005E14DB"/>
    <w:rsid w:val="005E289F"/>
    <w:rsid w:val="005E28A0"/>
    <w:rsid w:val="005E2BE2"/>
    <w:rsid w:val="005E40A6"/>
    <w:rsid w:val="005E484D"/>
    <w:rsid w:val="005E4D08"/>
    <w:rsid w:val="005E5175"/>
    <w:rsid w:val="005E5EDC"/>
    <w:rsid w:val="005E641F"/>
    <w:rsid w:val="005E645E"/>
    <w:rsid w:val="005E6F43"/>
    <w:rsid w:val="005F0375"/>
    <w:rsid w:val="005F3343"/>
    <w:rsid w:val="005F3E57"/>
    <w:rsid w:val="005F41E2"/>
    <w:rsid w:val="005F4A2A"/>
    <w:rsid w:val="005F67B0"/>
    <w:rsid w:val="005F7D6F"/>
    <w:rsid w:val="006009D4"/>
    <w:rsid w:val="00601481"/>
    <w:rsid w:val="00603800"/>
    <w:rsid w:val="006038BF"/>
    <w:rsid w:val="00605E01"/>
    <w:rsid w:val="00606329"/>
    <w:rsid w:val="00606CB0"/>
    <w:rsid w:val="006073CE"/>
    <w:rsid w:val="0061163D"/>
    <w:rsid w:val="00612110"/>
    <w:rsid w:val="00612F9A"/>
    <w:rsid w:val="00614EE1"/>
    <w:rsid w:val="00617249"/>
    <w:rsid w:val="00620003"/>
    <w:rsid w:val="00624649"/>
    <w:rsid w:val="00624D37"/>
    <w:rsid w:val="00625EED"/>
    <w:rsid w:val="00626018"/>
    <w:rsid w:val="00627594"/>
    <w:rsid w:val="00627DA7"/>
    <w:rsid w:val="00630217"/>
    <w:rsid w:val="006318EB"/>
    <w:rsid w:val="00631AD0"/>
    <w:rsid w:val="006331AF"/>
    <w:rsid w:val="00633CE6"/>
    <w:rsid w:val="00634158"/>
    <w:rsid w:val="00634373"/>
    <w:rsid w:val="00634C31"/>
    <w:rsid w:val="00635751"/>
    <w:rsid w:val="00636329"/>
    <w:rsid w:val="0063671A"/>
    <w:rsid w:val="00636A93"/>
    <w:rsid w:val="00636EBD"/>
    <w:rsid w:val="00640442"/>
    <w:rsid w:val="00640EFA"/>
    <w:rsid w:val="00642F26"/>
    <w:rsid w:val="0064392E"/>
    <w:rsid w:val="0064486F"/>
    <w:rsid w:val="006459F1"/>
    <w:rsid w:val="00645E33"/>
    <w:rsid w:val="00646C05"/>
    <w:rsid w:val="00647683"/>
    <w:rsid w:val="006479E2"/>
    <w:rsid w:val="00647B8A"/>
    <w:rsid w:val="0065085C"/>
    <w:rsid w:val="00652775"/>
    <w:rsid w:val="00653643"/>
    <w:rsid w:val="00654EF8"/>
    <w:rsid w:val="006553C5"/>
    <w:rsid w:val="00657F43"/>
    <w:rsid w:val="006606DC"/>
    <w:rsid w:val="00660794"/>
    <w:rsid w:val="00660A2F"/>
    <w:rsid w:val="00660A75"/>
    <w:rsid w:val="00662342"/>
    <w:rsid w:val="006638F9"/>
    <w:rsid w:val="00664F8D"/>
    <w:rsid w:val="006655DA"/>
    <w:rsid w:val="0066606E"/>
    <w:rsid w:val="0066799D"/>
    <w:rsid w:val="00667C25"/>
    <w:rsid w:val="00673116"/>
    <w:rsid w:val="00675506"/>
    <w:rsid w:val="00676FA0"/>
    <w:rsid w:val="00680D07"/>
    <w:rsid w:val="00680F3B"/>
    <w:rsid w:val="00684452"/>
    <w:rsid w:val="00687091"/>
    <w:rsid w:val="00687188"/>
    <w:rsid w:val="00687745"/>
    <w:rsid w:val="0069348C"/>
    <w:rsid w:val="006936F2"/>
    <w:rsid w:val="00693E09"/>
    <w:rsid w:val="00697027"/>
    <w:rsid w:val="006A08CB"/>
    <w:rsid w:val="006A0B9F"/>
    <w:rsid w:val="006A1913"/>
    <w:rsid w:val="006A1B5E"/>
    <w:rsid w:val="006A1F4C"/>
    <w:rsid w:val="006A2047"/>
    <w:rsid w:val="006A3FD0"/>
    <w:rsid w:val="006A4846"/>
    <w:rsid w:val="006A4DE3"/>
    <w:rsid w:val="006B0D7A"/>
    <w:rsid w:val="006B2B60"/>
    <w:rsid w:val="006B48A2"/>
    <w:rsid w:val="006B54E1"/>
    <w:rsid w:val="006B55E4"/>
    <w:rsid w:val="006B56A0"/>
    <w:rsid w:val="006B76DC"/>
    <w:rsid w:val="006B7F00"/>
    <w:rsid w:val="006B7FFC"/>
    <w:rsid w:val="006C0BBC"/>
    <w:rsid w:val="006C0D79"/>
    <w:rsid w:val="006C1CBE"/>
    <w:rsid w:val="006C1FDA"/>
    <w:rsid w:val="006C3970"/>
    <w:rsid w:val="006C3D78"/>
    <w:rsid w:val="006C55B0"/>
    <w:rsid w:val="006C566B"/>
    <w:rsid w:val="006C74D4"/>
    <w:rsid w:val="006D0011"/>
    <w:rsid w:val="006D05E9"/>
    <w:rsid w:val="006D086A"/>
    <w:rsid w:val="006D12BF"/>
    <w:rsid w:val="006D153B"/>
    <w:rsid w:val="006D18AB"/>
    <w:rsid w:val="006D24FD"/>
    <w:rsid w:val="006D2D45"/>
    <w:rsid w:val="006D340E"/>
    <w:rsid w:val="006D36C5"/>
    <w:rsid w:val="006D3D8A"/>
    <w:rsid w:val="006D41D8"/>
    <w:rsid w:val="006D44AD"/>
    <w:rsid w:val="006D55B7"/>
    <w:rsid w:val="006D5DF9"/>
    <w:rsid w:val="006D69F3"/>
    <w:rsid w:val="006D6D9F"/>
    <w:rsid w:val="006D7351"/>
    <w:rsid w:val="006D7B78"/>
    <w:rsid w:val="006E0036"/>
    <w:rsid w:val="006E02FA"/>
    <w:rsid w:val="006E0691"/>
    <w:rsid w:val="006E3298"/>
    <w:rsid w:val="006E355D"/>
    <w:rsid w:val="006E39D1"/>
    <w:rsid w:val="006E3D85"/>
    <w:rsid w:val="006E47B2"/>
    <w:rsid w:val="006E64C6"/>
    <w:rsid w:val="006F0C85"/>
    <w:rsid w:val="006F1C97"/>
    <w:rsid w:val="006F1F2B"/>
    <w:rsid w:val="006F4285"/>
    <w:rsid w:val="006F43E8"/>
    <w:rsid w:val="006F4940"/>
    <w:rsid w:val="00700CE7"/>
    <w:rsid w:val="00701CBF"/>
    <w:rsid w:val="00701F8B"/>
    <w:rsid w:val="00702360"/>
    <w:rsid w:val="007045E3"/>
    <w:rsid w:val="00707136"/>
    <w:rsid w:val="00707CF0"/>
    <w:rsid w:val="00707DCA"/>
    <w:rsid w:val="007107FE"/>
    <w:rsid w:val="0071097D"/>
    <w:rsid w:val="00710E5C"/>
    <w:rsid w:val="007123C0"/>
    <w:rsid w:val="00713135"/>
    <w:rsid w:val="007159E7"/>
    <w:rsid w:val="007161B4"/>
    <w:rsid w:val="0071753F"/>
    <w:rsid w:val="00717C08"/>
    <w:rsid w:val="00720238"/>
    <w:rsid w:val="00720604"/>
    <w:rsid w:val="007220C2"/>
    <w:rsid w:val="007228B5"/>
    <w:rsid w:val="00723B98"/>
    <w:rsid w:val="00725D0C"/>
    <w:rsid w:val="00725F46"/>
    <w:rsid w:val="00726EB0"/>
    <w:rsid w:val="0072753D"/>
    <w:rsid w:val="00727BA2"/>
    <w:rsid w:val="00730B45"/>
    <w:rsid w:val="0073144F"/>
    <w:rsid w:val="00732317"/>
    <w:rsid w:val="00733071"/>
    <w:rsid w:val="007333A3"/>
    <w:rsid w:val="00734214"/>
    <w:rsid w:val="007347A4"/>
    <w:rsid w:val="00734A9C"/>
    <w:rsid w:val="00735A8C"/>
    <w:rsid w:val="00736872"/>
    <w:rsid w:val="00736E11"/>
    <w:rsid w:val="0073756E"/>
    <w:rsid w:val="00741FAD"/>
    <w:rsid w:val="00742AEC"/>
    <w:rsid w:val="0074312F"/>
    <w:rsid w:val="00744619"/>
    <w:rsid w:val="00744AF7"/>
    <w:rsid w:val="00744F61"/>
    <w:rsid w:val="00746A3E"/>
    <w:rsid w:val="0075022F"/>
    <w:rsid w:val="00750563"/>
    <w:rsid w:val="007518A8"/>
    <w:rsid w:val="00751CD9"/>
    <w:rsid w:val="007520FA"/>
    <w:rsid w:val="00752819"/>
    <w:rsid w:val="00753379"/>
    <w:rsid w:val="0075342D"/>
    <w:rsid w:val="007537E4"/>
    <w:rsid w:val="0075489B"/>
    <w:rsid w:val="00754CFD"/>
    <w:rsid w:val="00754E76"/>
    <w:rsid w:val="0075614C"/>
    <w:rsid w:val="007573FB"/>
    <w:rsid w:val="00757AD4"/>
    <w:rsid w:val="0076258E"/>
    <w:rsid w:val="007658B7"/>
    <w:rsid w:val="0076740A"/>
    <w:rsid w:val="007677CD"/>
    <w:rsid w:val="00767B5B"/>
    <w:rsid w:val="00767BD5"/>
    <w:rsid w:val="00770584"/>
    <w:rsid w:val="00771AA8"/>
    <w:rsid w:val="00771D50"/>
    <w:rsid w:val="007732E4"/>
    <w:rsid w:val="00774315"/>
    <w:rsid w:val="00775080"/>
    <w:rsid w:val="00775625"/>
    <w:rsid w:val="00776C6C"/>
    <w:rsid w:val="00777389"/>
    <w:rsid w:val="00777A39"/>
    <w:rsid w:val="00777CEB"/>
    <w:rsid w:val="00777DAF"/>
    <w:rsid w:val="00780EE2"/>
    <w:rsid w:val="007823A3"/>
    <w:rsid w:val="00782604"/>
    <w:rsid w:val="00784168"/>
    <w:rsid w:val="00784EAF"/>
    <w:rsid w:val="00790ABE"/>
    <w:rsid w:val="00791B14"/>
    <w:rsid w:val="00791D47"/>
    <w:rsid w:val="00792C5D"/>
    <w:rsid w:val="0079326B"/>
    <w:rsid w:val="0079333B"/>
    <w:rsid w:val="007943DD"/>
    <w:rsid w:val="0079499C"/>
    <w:rsid w:val="00795282"/>
    <w:rsid w:val="00796185"/>
    <w:rsid w:val="00796CAF"/>
    <w:rsid w:val="00797F6A"/>
    <w:rsid w:val="007A0FA7"/>
    <w:rsid w:val="007A0FD8"/>
    <w:rsid w:val="007A12E5"/>
    <w:rsid w:val="007A18F1"/>
    <w:rsid w:val="007A2B5B"/>
    <w:rsid w:val="007A391F"/>
    <w:rsid w:val="007A508D"/>
    <w:rsid w:val="007A5680"/>
    <w:rsid w:val="007A5DF8"/>
    <w:rsid w:val="007A6617"/>
    <w:rsid w:val="007A6EDC"/>
    <w:rsid w:val="007B0066"/>
    <w:rsid w:val="007B0C8F"/>
    <w:rsid w:val="007B1DC1"/>
    <w:rsid w:val="007B257B"/>
    <w:rsid w:val="007B2953"/>
    <w:rsid w:val="007B2B3D"/>
    <w:rsid w:val="007B433E"/>
    <w:rsid w:val="007B4658"/>
    <w:rsid w:val="007B5C9E"/>
    <w:rsid w:val="007B623D"/>
    <w:rsid w:val="007B70CD"/>
    <w:rsid w:val="007B750E"/>
    <w:rsid w:val="007B7E57"/>
    <w:rsid w:val="007C0F0C"/>
    <w:rsid w:val="007C103A"/>
    <w:rsid w:val="007C1063"/>
    <w:rsid w:val="007C1160"/>
    <w:rsid w:val="007C1AD3"/>
    <w:rsid w:val="007C1BD2"/>
    <w:rsid w:val="007C46E8"/>
    <w:rsid w:val="007C5C55"/>
    <w:rsid w:val="007C73BD"/>
    <w:rsid w:val="007C7DD3"/>
    <w:rsid w:val="007D2112"/>
    <w:rsid w:val="007D3DFD"/>
    <w:rsid w:val="007D3FEE"/>
    <w:rsid w:val="007D4975"/>
    <w:rsid w:val="007D4BB2"/>
    <w:rsid w:val="007D4BDE"/>
    <w:rsid w:val="007D5144"/>
    <w:rsid w:val="007D6859"/>
    <w:rsid w:val="007D737B"/>
    <w:rsid w:val="007D74B4"/>
    <w:rsid w:val="007E138E"/>
    <w:rsid w:val="007E1670"/>
    <w:rsid w:val="007E1A03"/>
    <w:rsid w:val="007E3D5C"/>
    <w:rsid w:val="007E4BB6"/>
    <w:rsid w:val="007E4D54"/>
    <w:rsid w:val="007E50BF"/>
    <w:rsid w:val="007E56B4"/>
    <w:rsid w:val="007E5EC3"/>
    <w:rsid w:val="007E6063"/>
    <w:rsid w:val="007E6928"/>
    <w:rsid w:val="007E73AD"/>
    <w:rsid w:val="007E75E8"/>
    <w:rsid w:val="007F06C9"/>
    <w:rsid w:val="007F0DC6"/>
    <w:rsid w:val="007F131A"/>
    <w:rsid w:val="007F16EF"/>
    <w:rsid w:val="007F1BDF"/>
    <w:rsid w:val="007F2C31"/>
    <w:rsid w:val="007F3EBC"/>
    <w:rsid w:val="007F5073"/>
    <w:rsid w:val="007F6E8A"/>
    <w:rsid w:val="0080291A"/>
    <w:rsid w:val="00802DC0"/>
    <w:rsid w:val="00804D4D"/>
    <w:rsid w:val="00805D86"/>
    <w:rsid w:val="00807070"/>
    <w:rsid w:val="00807631"/>
    <w:rsid w:val="00807B8C"/>
    <w:rsid w:val="008102BA"/>
    <w:rsid w:val="0081078E"/>
    <w:rsid w:val="00810D15"/>
    <w:rsid w:val="00811D33"/>
    <w:rsid w:val="00812476"/>
    <w:rsid w:val="00813A27"/>
    <w:rsid w:val="00814937"/>
    <w:rsid w:val="008150F6"/>
    <w:rsid w:val="0081510B"/>
    <w:rsid w:val="00820482"/>
    <w:rsid w:val="00822742"/>
    <w:rsid w:val="00822F4E"/>
    <w:rsid w:val="00824B72"/>
    <w:rsid w:val="0082596C"/>
    <w:rsid w:val="0082692B"/>
    <w:rsid w:val="00826BA5"/>
    <w:rsid w:val="0082736C"/>
    <w:rsid w:val="00831FEC"/>
    <w:rsid w:val="008356BC"/>
    <w:rsid w:val="00835A7B"/>
    <w:rsid w:val="00835E48"/>
    <w:rsid w:val="00840335"/>
    <w:rsid w:val="00840E6E"/>
    <w:rsid w:val="0084378C"/>
    <w:rsid w:val="008438AD"/>
    <w:rsid w:val="00844741"/>
    <w:rsid w:val="008453F7"/>
    <w:rsid w:val="00845622"/>
    <w:rsid w:val="00851598"/>
    <w:rsid w:val="008517CD"/>
    <w:rsid w:val="00854634"/>
    <w:rsid w:val="008551E9"/>
    <w:rsid w:val="008558FB"/>
    <w:rsid w:val="008565C6"/>
    <w:rsid w:val="00860898"/>
    <w:rsid w:val="00860FF1"/>
    <w:rsid w:val="00862B7A"/>
    <w:rsid w:val="00862D22"/>
    <w:rsid w:val="00862DA6"/>
    <w:rsid w:val="00862EAD"/>
    <w:rsid w:val="00862FA6"/>
    <w:rsid w:val="00865297"/>
    <w:rsid w:val="008652DC"/>
    <w:rsid w:val="00865C2E"/>
    <w:rsid w:val="00865DFD"/>
    <w:rsid w:val="008669BD"/>
    <w:rsid w:val="00866BB2"/>
    <w:rsid w:val="008678EE"/>
    <w:rsid w:val="00867B1E"/>
    <w:rsid w:val="008701FA"/>
    <w:rsid w:val="00870A0E"/>
    <w:rsid w:val="00870B3C"/>
    <w:rsid w:val="00870FEE"/>
    <w:rsid w:val="00871430"/>
    <w:rsid w:val="00880B90"/>
    <w:rsid w:val="00881AAF"/>
    <w:rsid w:val="0088255E"/>
    <w:rsid w:val="00882AF5"/>
    <w:rsid w:val="008832BC"/>
    <w:rsid w:val="00884979"/>
    <w:rsid w:val="00885D49"/>
    <w:rsid w:val="008868B3"/>
    <w:rsid w:val="00887991"/>
    <w:rsid w:val="00890CE0"/>
    <w:rsid w:val="00891C71"/>
    <w:rsid w:val="00893162"/>
    <w:rsid w:val="0089344E"/>
    <w:rsid w:val="0089358E"/>
    <w:rsid w:val="008945C5"/>
    <w:rsid w:val="00894FA4"/>
    <w:rsid w:val="00895DDD"/>
    <w:rsid w:val="00896460"/>
    <w:rsid w:val="008973B4"/>
    <w:rsid w:val="008A1BD7"/>
    <w:rsid w:val="008A2101"/>
    <w:rsid w:val="008A2AF0"/>
    <w:rsid w:val="008A3D81"/>
    <w:rsid w:val="008A703B"/>
    <w:rsid w:val="008B058E"/>
    <w:rsid w:val="008B0A45"/>
    <w:rsid w:val="008B0DAB"/>
    <w:rsid w:val="008B0E9F"/>
    <w:rsid w:val="008B6AF1"/>
    <w:rsid w:val="008B7138"/>
    <w:rsid w:val="008C0C41"/>
    <w:rsid w:val="008C1ED4"/>
    <w:rsid w:val="008C203B"/>
    <w:rsid w:val="008C322E"/>
    <w:rsid w:val="008C497A"/>
    <w:rsid w:val="008C57ED"/>
    <w:rsid w:val="008C5A63"/>
    <w:rsid w:val="008C606D"/>
    <w:rsid w:val="008C666A"/>
    <w:rsid w:val="008C6912"/>
    <w:rsid w:val="008C69B4"/>
    <w:rsid w:val="008C6CBF"/>
    <w:rsid w:val="008C76E8"/>
    <w:rsid w:val="008C7E1C"/>
    <w:rsid w:val="008D2242"/>
    <w:rsid w:val="008D22CD"/>
    <w:rsid w:val="008D2378"/>
    <w:rsid w:val="008D3043"/>
    <w:rsid w:val="008D4A34"/>
    <w:rsid w:val="008D4CBF"/>
    <w:rsid w:val="008D5F5C"/>
    <w:rsid w:val="008D715B"/>
    <w:rsid w:val="008D71F5"/>
    <w:rsid w:val="008E1653"/>
    <w:rsid w:val="008E23B8"/>
    <w:rsid w:val="008E440E"/>
    <w:rsid w:val="008E598A"/>
    <w:rsid w:val="008E62C0"/>
    <w:rsid w:val="008E79A2"/>
    <w:rsid w:val="008E7A8E"/>
    <w:rsid w:val="008F00C6"/>
    <w:rsid w:val="008F1E29"/>
    <w:rsid w:val="008F23EF"/>
    <w:rsid w:val="008F2A78"/>
    <w:rsid w:val="008F37CE"/>
    <w:rsid w:val="008F4582"/>
    <w:rsid w:val="008F5465"/>
    <w:rsid w:val="008F6025"/>
    <w:rsid w:val="008F7342"/>
    <w:rsid w:val="008F77DD"/>
    <w:rsid w:val="0090006D"/>
    <w:rsid w:val="00900491"/>
    <w:rsid w:val="00900605"/>
    <w:rsid w:val="0090123F"/>
    <w:rsid w:val="00901C9B"/>
    <w:rsid w:val="0090304F"/>
    <w:rsid w:val="009039D7"/>
    <w:rsid w:val="00903F98"/>
    <w:rsid w:val="0090400E"/>
    <w:rsid w:val="00904382"/>
    <w:rsid w:val="00904AEE"/>
    <w:rsid w:val="00906127"/>
    <w:rsid w:val="00906A18"/>
    <w:rsid w:val="00907192"/>
    <w:rsid w:val="00911147"/>
    <w:rsid w:val="009114EC"/>
    <w:rsid w:val="00911F80"/>
    <w:rsid w:val="00912AE7"/>
    <w:rsid w:val="0091442E"/>
    <w:rsid w:val="0091486A"/>
    <w:rsid w:val="00914A2D"/>
    <w:rsid w:val="00914F05"/>
    <w:rsid w:val="00915A5B"/>
    <w:rsid w:val="00916535"/>
    <w:rsid w:val="0091688A"/>
    <w:rsid w:val="00916B1D"/>
    <w:rsid w:val="00916FC2"/>
    <w:rsid w:val="00923CAD"/>
    <w:rsid w:val="00923E29"/>
    <w:rsid w:val="009245B2"/>
    <w:rsid w:val="00924930"/>
    <w:rsid w:val="00924B64"/>
    <w:rsid w:val="009254E2"/>
    <w:rsid w:val="00926260"/>
    <w:rsid w:val="00926FA2"/>
    <w:rsid w:val="00930435"/>
    <w:rsid w:val="00930C32"/>
    <w:rsid w:val="00931EF7"/>
    <w:rsid w:val="009334BB"/>
    <w:rsid w:val="0093797A"/>
    <w:rsid w:val="00941FF7"/>
    <w:rsid w:val="00942840"/>
    <w:rsid w:val="0094518E"/>
    <w:rsid w:val="00945650"/>
    <w:rsid w:val="009459D5"/>
    <w:rsid w:val="009470E8"/>
    <w:rsid w:val="00947DEC"/>
    <w:rsid w:val="0095044C"/>
    <w:rsid w:val="0095146B"/>
    <w:rsid w:val="00952AFA"/>
    <w:rsid w:val="00953336"/>
    <w:rsid w:val="009544D0"/>
    <w:rsid w:val="00954BE5"/>
    <w:rsid w:val="00956074"/>
    <w:rsid w:val="009602C5"/>
    <w:rsid w:val="009603AE"/>
    <w:rsid w:val="00960A58"/>
    <w:rsid w:val="00962A45"/>
    <w:rsid w:val="009630F7"/>
    <w:rsid w:val="00963604"/>
    <w:rsid w:val="00967D64"/>
    <w:rsid w:val="00972E14"/>
    <w:rsid w:val="009741F9"/>
    <w:rsid w:val="00974D36"/>
    <w:rsid w:val="009750F6"/>
    <w:rsid w:val="00980F05"/>
    <w:rsid w:val="0098168F"/>
    <w:rsid w:val="00981BFE"/>
    <w:rsid w:val="00982491"/>
    <w:rsid w:val="00983511"/>
    <w:rsid w:val="00984E52"/>
    <w:rsid w:val="00984FEC"/>
    <w:rsid w:val="009851D0"/>
    <w:rsid w:val="009857C7"/>
    <w:rsid w:val="0098602A"/>
    <w:rsid w:val="00990FCD"/>
    <w:rsid w:val="0099257C"/>
    <w:rsid w:val="00992EC6"/>
    <w:rsid w:val="009937D1"/>
    <w:rsid w:val="009949D5"/>
    <w:rsid w:val="00994C7E"/>
    <w:rsid w:val="00995065"/>
    <w:rsid w:val="0099667D"/>
    <w:rsid w:val="009974A7"/>
    <w:rsid w:val="009A0821"/>
    <w:rsid w:val="009A0B1C"/>
    <w:rsid w:val="009A359A"/>
    <w:rsid w:val="009A40CB"/>
    <w:rsid w:val="009A49C4"/>
    <w:rsid w:val="009A5D9F"/>
    <w:rsid w:val="009A6BBA"/>
    <w:rsid w:val="009A7F3A"/>
    <w:rsid w:val="009B0A36"/>
    <w:rsid w:val="009B1F25"/>
    <w:rsid w:val="009B2C0F"/>
    <w:rsid w:val="009B3F34"/>
    <w:rsid w:val="009B4C26"/>
    <w:rsid w:val="009B5CA3"/>
    <w:rsid w:val="009B5EA1"/>
    <w:rsid w:val="009B691F"/>
    <w:rsid w:val="009C11A6"/>
    <w:rsid w:val="009C25AE"/>
    <w:rsid w:val="009C4E1B"/>
    <w:rsid w:val="009C6D86"/>
    <w:rsid w:val="009C7F5B"/>
    <w:rsid w:val="009D0216"/>
    <w:rsid w:val="009D0433"/>
    <w:rsid w:val="009D18B0"/>
    <w:rsid w:val="009D1923"/>
    <w:rsid w:val="009D2F9C"/>
    <w:rsid w:val="009D5E7F"/>
    <w:rsid w:val="009D607D"/>
    <w:rsid w:val="009D7736"/>
    <w:rsid w:val="009E2592"/>
    <w:rsid w:val="009E2A1D"/>
    <w:rsid w:val="009E422C"/>
    <w:rsid w:val="009E5D0B"/>
    <w:rsid w:val="009E68FB"/>
    <w:rsid w:val="009E7E69"/>
    <w:rsid w:val="009F0259"/>
    <w:rsid w:val="009F22A3"/>
    <w:rsid w:val="009F313F"/>
    <w:rsid w:val="009F3788"/>
    <w:rsid w:val="009F3F6B"/>
    <w:rsid w:val="009F5B20"/>
    <w:rsid w:val="009F68E1"/>
    <w:rsid w:val="009F731D"/>
    <w:rsid w:val="009F7884"/>
    <w:rsid w:val="009F7970"/>
    <w:rsid w:val="00A008CF"/>
    <w:rsid w:val="00A01C1A"/>
    <w:rsid w:val="00A01D1E"/>
    <w:rsid w:val="00A029C4"/>
    <w:rsid w:val="00A02BC3"/>
    <w:rsid w:val="00A030C5"/>
    <w:rsid w:val="00A036EA"/>
    <w:rsid w:val="00A050AB"/>
    <w:rsid w:val="00A0556C"/>
    <w:rsid w:val="00A06C6B"/>
    <w:rsid w:val="00A07293"/>
    <w:rsid w:val="00A072DB"/>
    <w:rsid w:val="00A1021B"/>
    <w:rsid w:val="00A115AE"/>
    <w:rsid w:val="00A11DEA"/>
    <w:rsid w:val="00A13B52"/>
    <w:rsid w:val="00A14D08"/>
    <w:rsid w:val="00A14F0B"/>
    <w:rsid w:val="00A15256"/>
    <w:rsid w:val="00A15FB6"/>
    <w:rsid w:val="00A168E3"/>
    <w:rsid w:val="00A16B4D"/>
    <w:rsid w:val="00A16C69"/>
    <w:rsid w:val="00A17A3C"/>
    <w:rsid w:val="00A17A81"/>
    <w:rsid w:val="00A17C35"/>
    <w:rsid w:val="00A20CE1"/>
    <w:rsid w:val="00A21084"/>
    <w:rsid w:val="00A21BCD"/>
    <w:rsid w:val="00A21C20"/>
    <w:rsid w:val="00A22717"/>
    <w:rsid w:val="00A23A5F"/>
    <w:rsid w:val="00A24393"/>
    <w:rsid w:val="00A25214"/>
    <w:rsid w:val="00A27C62"/>
    <w:rsid w:val="00A27C9C"/>
    <w:rsid w:val="00A27DC8"/>
    <w:rsid w:val="00A308A0"/>
    <w:rsid w:val="00A30C09"/>
    <w:rsid w:val="00A31610"/>
    <w:rsid w:val="00A32F33"/>
    <w:rsid w:val="00A348B3"/>
    <w:rsid w:val="00A3507E"/>
    <w:rsid w:val="00A37E5B"/>
    <w:rsid w:val="00A40456"/>
    <w:rsid w:val="00A42B31"/>
    <w:rsid w:val="00A46CD9"/>
    <w:rsid w:val="00A514F9"/>
    <w:rsid w:val="00A52F9F"/>
    <w:rsid w:val="00A54CCD"/>
    <w:rsid w:val="00A55A9F"/>
    <w:rsid w:val="00A55CFC"/>
    <w:rsid w:val="00A56852"/>
    <w:rsid w:val="00A56FB1"/>
    <w:rsid w:val="00A57A0B"/>
    <w:rsid w:val="00A57C02"/>
    <w:rsid w:val="00A6056F"/>
    <w:rsid w:val="00A60A69"/>
    <w:rsid w:val="00A615E8"/>
    <w:rsid w:val="00A63B24"/>
    <w:rsid w:val="00A66F9F"/>
    <w:rsid w:val="00A67BDD"/>
    <w:rsid w:val="00A7244B"/>
    <w:rsid w:val="00A726CD"/>
    <w:rsid w:val="00A74023"/>
    <w:rsid w:val="00A75EC3"/>
    <w:rsid w:val="00A76DA8"/>
    <w:rsid w:val="00A77240"/>
    <w:rsid w:val="00A8104A"/>
    <w:rsid w:val="00A81176"/>
    <w:rsid w:val="00A81C34"/>
    <w:rsid w:val="00A8258B"/>
    <w:rsid w:val="00A829A8"/>
    <w:rsid w:val="00A83A28"/>
    <w:rsid w:val="00A84CF5"/>
    <w:rsid w:val="00A854BA"/>
    <w:rsid w:val="00A90457"/>
    <w:rsid w:val="00A912C4"/>
    <w:rsid w:val="00A932CA"/>
    <w:rsid w:val="00A934E5"/>
    <w:rsid w:val="00A935A0"/>
    <w:rsid w:val="00A9371F"/>
    <w:rsid w:val="00A93FB1"/>
    <w:rsid w:val="00A953D4"/>
    <w:rsid w:val="00A97852"/>
    <w:rsid w:val="00AA125B"/>
    <w:rsid w:val="00AA19EB"/>
    <w:rsid w:val="00AA2479"/>
    <w:rsid w:val="00AA24AE"/>
    <w:rsid w:val="00AA41C1"/>
    <w:rsid w:val="00AA4E7E"/>
    <w:rsid w:val="00AA50B4"/>
    <w:rsid w:val="00AA78D3"/>
    <w:rsid w:val="00AB067E"/>
    <w:rsid w:val="00AB108F"/>
    <w:rsid w:val="00AB18FA"/>
    <w:rsid w:val="00AB2C36"/>
    <w:rsid w:val="00AB37D1"/>
    <w:rsid w:val="00AB4475"/>
    <w:rsid w:val="00AB4BE6"/>
    <w:rsid w:val="00AB5F81"/>
    <w:rsid w:val="00AB70C5"/>
    <w:rsid w:val="00AB7860"/>
    <w:rsid w:val="00AB7AE0"/>
    <w:rsid w:val="00AB7D04"/>
    <w:rsid w:val="00AC3523"/>
    <w:rsid w:val="00AC3CB5"/>
    <w:rsid w:val="00AC5693"/>
    <w:rsid w:val="00AD04F6"/>
    <w:rsid w:val="00AD0CAB"/>
    <w:rsid w:val="00AD1237"/>
    <w:rsid w:val="00AD21FF"/>
    <w:rsid w:val="00AD2742"/>
    <w:rsid w:val="00AD2882"/>
    <w:rsid w:val="00AD28A7"/>
    <w:rsid w:val="00AD3285"/>
    <w:rsid w:val="00AD68C8"/>
    <w:rsid w:val="00AD7B8B"/>
    <w:rsid w:val="00AD7BAD"/>
    <w:rsid w:val="00AE061F"/>
    <w:rsid w:val="00AE103D"/>
    <w:rsid w:val="00AE199A"/>
    <w:rsid w:val="00AE2F13"/>
    <w:rsid w:val="00AE4387"/>
    <w:rsid w:val="00AE462C"/>
    <w:rsid w:val="00AE4C80"/>
    <w:rsid w:val="00AE59D6"/>
    <w:rsid w:val="00AE63BB"/>
    <w:rsid w:val="00AF19EF"/>
    <w:rsid w:val="00AF1B7D"/>
    <w:rsid w:val="00AF1C9A"/>
    <w:rsid w:val="00AF34DD"/>
    <w:rsid w:val="00AF4738"/>
    <w:rsid w:val="00AF586A"/>
    <w:rsid w:val="00AF6AF9"/>
    <w:rsid w:val="00AF6C3A"/>
    <w:rsid w:val="00AF7FBF"/>
    <w:rsid w:val="00B012B2"/>
    <w:rsid w:val="00B01471"/>
    <w:rsid w:val="00B023B7"/>
    <w:rsid w:val="00B02B60"/>
    <w:rsid w:val="00B034C3"/>
    <w:rsid w:val="00B0459F"/>
    <w:rsid w:val="00B049DC"/>
    <w:rsid w:val="00B0538D"/>
    <w:rsid w:val="00B0708E"/>
    <w:rsid w:val="00B07493"/>
    <w:rsid w:val="00B102CB"/>
    <w:rsid w:val="00B12433"/>
    <w:rsid w:val="00B135B1"/>
    <w:rsid w:val="00B141F4"/>
    <w:rsid w:val="00B14FB7"/>
    <w:rsid w:val="00B156C3"/>
    <w:rsid w:val="00B1585F"/>
    <w:rsid w:val="00B15FA6"/>
    <w:rsid w:val="00B162D9"/>
    <w:rsid w:val="00B164EA"/>
    <w:rsid w:val="00B206D3"/>
    <w:rsid w:val="00B21324"/>
    <w:rsid w:val="00B22816"/>
    <w:rsid w:val="00B22AB2"/>
    <w:rsid w:val="00B22B98"/>
    <w:rsid w:val="00B24140"/>
    <w:rsid w:val="00B250E3"/>
    <w:rsid w:val="00B25D15"/>
    <w:rsid w:val="00B26E66"/>
    <w:rsid w:val="00B304A5"/>
    <w:rsid w:val="00B3132C"/>
    <w:rsid w:val="00B323DF"/>
    <w:rsid w:val="00B32BE1"/>
    <w:rsid w:val="00B32E03"/>
    <w:rsid w:val="00B35E64"/>
    <w:rsid w:val="00B37642"/>
    <w:rsid w:val="00B4059B"/>
    <w:rsid w:val="00B408D4"/>
    <w:rsid w:val="00B41E44"/>
    <w:rsid w:val="00B41FD0"/>
    <w:rsid w:val="00B427FC"/>
    <w:rsid w:val="00B433A1"/>
    <w:rsid w:val="00B43B09"/>
    <w:rsid w:val="00B44554"/>
    <w:rsid w:val="00B447B5"/>
    <w:rsid w:val="00B4498D"/>
    <w:rsid w:val="00B449A2"/>
    <w:rsid w:val="00B44A9A"/>
    <w:rsid w:val="00B456C0"/>
    <w:rsid w:val="00B4681A"/>
    <w:rsid w:val="00B46DD6"/>
    <w:rsid w:val="00B4759B"/>
    <w:rsid w:val="00B479D4"/>
    <w:rsid w:val="00B47CB9"/>
    <w:rsid w:val="00B51B67"/>
    <w:rsid w:val="00B51CB7"/>
    <w:rsid w:val="00B51CC4"/>
    <w:rsid w:val="00B51F56"/>
    <w:rsid w:val="00B558E4"/>
    <w:rsid w:val="00B57123"/>
    <w:rsid w:val="00B57D52"/>
    <w:rsid w:val="00B601DD"/>
    <w:rsid w:val="00B60AE5"/>
    <w:rsid w:val="00B615FF"/>
    <w:rsid w:val="00B6178F"/>
    <w:rsid w:val="00B61D32"/>
    <w:rsid w:val="00B6290A"/>
    <w:rsid w:val="00B63630"/>
    <w:rsid w:val="00B63FAD"/>
    <w:rsid w:val="00B656C5"/>
    <w:rsid w:val="00B67369"/>
    <w:rsid w:val="00B67534"/>
    <w:rsid w:val="00B67A18"/>
    <w:rsid w:val="00B67D30"/>
    <w:rsid w:val="00B708D8"/>
    <w:rsid w:val="00B7117B"/>
    <w:rsid w:val="00B71401"/>
    <w:rsid w:val="00B71459"/>
    <w:rsid w:val="00B7159D"/>
    <w:rsid w:val="00B71A64"/>
    <w:rsid w:val="00B726AF"/>
    <w:rsid w:val="00B72911"/>
    <w:rsid w:val="00B73C3E"/>
    <w:rsid w:val="00B74FD1"/>
    <w:rsid w:val="00B75815"/>
    <w:rsid w:val="00B75A3B"/>
    <w:rsid w:val="00B80895"/>
    <w:rsid w:val="00B80AC8"/>
    <w:rsid w:val="00B82428"/>
    <w:rsid w:val="00B82AD1"/>
    <w:rsid w:val="00B840FA"/>
    <w:rsid w:val="00B845CA"/>
    <w:rsid w:val="00B85DDA"/>
    <w:rsid w:val="00B87078"/>
    <w:rsid w:val="00B92ACA"/>
    <w:rsid w:val="00B949CE"/>
    <w:rsid w:val="00B94B71"/>
    <w:rsid w:val="00B9515B"/>
    <w:rsid w:val="00B96CDF"/>
    <w:rsid w:val="00B977B4"/>
    <w:rsid w:val="00BA0213"/>
    <w:rsid w:val="00BA0C2E"/>
    <w:rsid w:val="00BA2351"/>
    <w:rsid w:val="00BA3FCB"/>
    <w:rsid w:val="00BA414B"/>
    <w:rsid w:val="00BA463F"/>
    <w:rsid w:val="00BA6EB3"/>
    <w:rsid w:val="00BA7157"/>
    <w:rsid w:val="00BB0DB3"/>
    <w:rsid w:val="00BB1222"/>
    <w:rsid w:val="00BB401F"/>
    <w:rsid w:val="00BB462E"/>
    <w:rsid w:val="00BB4EEB"/>
    <w:rsid w:val="00BB645A"/>
    <w:rsid w:val="00BB6F56"/>
    <w:rsid w:val="00BB70D3"/>
    <w:rsid w:val="00BC3126"/>
    <w:rsid w:val="00BC745A"/>
    <w:rsid w:val="00BD072B"/>
    <w:rsid w:val="00BD19FE"/>
    <w:rsid w:val="00BD243C"/>
    <w:rsid w:val="00BD2F14"/>
    <w:rsid w:val="00BD302D"/>
    <w:rsid w:val="00BD3250"/>
    <w:rsid w:val="00BD3436"/>
    <w:rsid w:val="00BD3ECF"/>
    <w:rsid w:val="00BD4373"/>
    <w:rsid w:val="00BD4A1A"/>
    <w:rsid w:val="00BD4E94"/>
    <w:rsid w:val="00BD78D2"/>
    <w:rsid w:val="00BE0BD5"/>
    <w:rsid w:val="00BE113B"/>
    <w:rsid w:val="00BE3164"/>
    <w:rsid w:val="00BE37CB"/>
    <w:rsid w:val="00BE37DD"/>
    <w:rsid w:val="00BE39BD"/>
    <w:rsid w:val="00BE3C01"/>
    <w:rsid w:val="00BE6C86"/>
    <w:rsid w:val="00BF0B95"/>
    <w:rsid w:val="00BF1CD2"/>
    <w:rsid w:val="00BF3A80"/>
    <w:rsid w:val="00BF4A19"/>
    <w:rsid w:val="00BF6468"/>
    <w:rsid w:val="00BF69B1"/>
    <w:rsid w:val="00BF774E"/>
    <w:rsid w:val="00BF7C3B"/>
    <w:rsid w:val="00C0101A"/>
    <w:rsid w:val="00C01137"/>
    <w:rsid w:val="00C01518"/>
    <w:rsid w:val="00C01782"/>
    <w:rsid w:val="00C05323"/>
    <w:rsid w:val="00C0602D"/>
    <w:rsid w:val="00C07424"/>
    <w:rsid w:val="00C105CA"/>
    <w:rsid w:val="00C13CBB"/>
    <w:rsid w:val="00C15A96"/>
    <w:rsid w:val="00C20128"/>
    <w:rsid w:val="00C203E7"/>
    <w:rsid w:val="00C217C7"/>
    <w:rsid w:val="00C25D2E"/>
    <w:rsid w:val="00C31B23"/>
    <w:rsid w:val="00C330EA"/>
    <w:rsid w:val="00C35F98"/>
    <w:rsid w:val="00C3647F"/>
    <w:rsid w:val="00C37371"/>
    <w:rsid w:val="00C3782E"/>
    <w:rsid w:val="00C417A9"/>
    <w:rsid w:val="00C41E15"/>
    <w:rsid w:val="00C43A33"/>
    <w:rsid w:val="00C46908"/>
    <w:rsid w:val="00C46D20"/>
    <w:rsid w:val="00C47EB7"/>
    <w:rsid w:val="00C5187D"/>
    <w:rsid w:val="00C51D24"/>
    <w:rsid w:val="00C51D98"/>
    <w:rsid w:val="00C5237A"/>
    <w:rsid w:val="00C538D8"/>
    <w:rsid w:val="00C54939"/>
    <w:rsid w:val="00C54ED5"/>
    <w:rsid w:val="00C5662A"/>
    <w:rsid w:val="00C600EC"/>
    <w:rsid w:val="00C60F2E"/>
    <w:rsid w:val="00C61F2F"/>
    <w:rsid w:val="00C6269A"/>
    <w:rsid w:val="00C6323B"/>
    <w:rsid w:val="00C6342F"/>
    <w:rsid w:val="00C63D55"/>
    <w:rsid w:val="00C653E5"/>
    <w:rsid w:val="00C6639E"/>
    <w:rsid w:val="00C667F2"/>
    <w:rsid w:val="00C66BC8"/>
    <w:rsid w:val="00C66D27"/>
    <w:rsid w:val="00C7016B"/>
    <w:rsid w:val="00C71A77"/>
    <w:rsid w:val="00C72995"/>
    <w:rsid w:val="00C7623D"/>
    <w:rsid w:val="00C76465"/>
    <w:rsid w:val="00C76D8C"/>
    <w:rsid w:val="00C7759E"/>
    <w:rsid w:val="00C7763A"/>
    <w:rsid w:val="00C77C0B"/>
    <w:rsid w:val="00C800F3"/>
    <w:rsid w:val="00C80B5D"/>
    <w:rsid w:val="00C813F5"/>
    <w:rsid w:val="00C81BE4"/>
    <w:rsid w:val="00C83E3D"/>
    <w:rsid w:val="00C84248"/>
    <w:rsid w:val="00C877EF"/>
    <w:rsid w:val="00C87DA9"/>
    <w:rsid w:val="00C903E7"/>
    <w:rsid w:val="00C92088"/>
    <w:rsid w:val="00C92192"/>
    <w:rsid w:val="00C927FE"/>
    <w:rsid w:val="00C93F73"/>
    <w:rsid w:val="00C943A0"/>
    <w:rsid w:val="00CA0EEE"/>
    <w:rsid w:val="00CA21D8"/>
    <w:rsid w:val="00CA2826"/>
    <w:rsid w:val="00CA2B7F"/>
    <w:rsid w:val="00CA2CC1"/>
    <w:rsid w:val="00CA335E"/>
    <w:rsid w:val="00CA3E07"/>
    <w:rsid w:val="00CA4868"/>
    <w:rsid w:val="00CA5FA5"/>
    <w:rsid w:val="00CA60CE"/>
    <w:rsid w:val="00CA63D5"/>
    <w:rsid w:val="00CA6C79"/>
    <w:rsid w:val="00CA7AEC"/>
    <w:rsid w:val="00CB1474"/>
    <w:rsid w:val="00CB1F3D"/>
    <w:rsid w:val="00CB6A8F"/>
    <w:rsid w:val="00CB78BB"/>
    <w:rsid w:val="00CB7CDA"/>
    <w:rsid w:val="00CB7FF6"/>
    <w:rsid w:val="00CC0C60"/>
    <w:rsid w:val="00CC1A02"/>
    <w:rsid w:val="00CC22FB"/>
    <w:rsid w:val="00CC7076"/>
    <w:rsid w:val="00CD2B0B"/>
    <w:rsid w:val="00CD350C"/>
    <w:rsid w:val="00CD38DF"/>
    <w:rsid w:val="00CD39F0"/>
    <w:rsid w:val="00CD750B"/>
    <w:rsid w:val="00CE0BE6"/>
    <w:rsid w:val="00CE1576"/>
    <w:rsid w:val="00CE1C41"/>
    <w:rsid w:val="00CE1DD4"/>
    <w:rsid w:val="00CE1E41"/>
    <w:rsid w:val="00CE339A"/>
    <w:rsid w:val="00CE3FD3"/>
    <w:rsid w:val="00CE61E2"/>
    <w:rsid w:val="00CE6843"/>
    <w:rsid w:val="00CE6E57"/>
    <w:rsid w:val="00CE7451"/>
    <w:rsid w:val="00CE7598"/>
    <w:rsid w:val="00CE7BBE"/>
    <w:rsid w:val="00CF19EF"/>
    <w:rsid w:val="00CF1F63"/>
    <w:rsid w:val="00CF2DCC"/>
    <w:rsid w:val="00CF33C1"/>
    <w:rsid w:val="00CF371D"/>
    <w:rsid w:val="00CF3EA9"/>
    <w:rsid w:val="00CF576D"/>
    <w:rsid w:val="00CF6F99"/>
    <w:rsid w:val="00CF79F7"/>
    <w:rsid w:val="00D018F4"/>
    <w:rsid w:val="00D02987"/>
    <w:rsid w:val="00D05587"/>
    <w:rsid w:val="00D063A1"/>
    <w:rsid w:val="00D064AB"/>
    <w:rsid w:val="00D069AD"/>
    <w:rsid w:val="00D07225"/>
    <w:rsid w:val="00D077EA"/>
    <w:rsid w:val="00D10D22"/>
    <w:rsid w:val="00D13381"/>
    <w:rsid w:val="00D13552"/>
    <w:rsid w:val="00D13A94"/>
    <w:rsid w:val="00D141DB"/>
    <w:rsid w:val="00D172AB"/>
    <w:rsid w:val="00D175FF"/>
    <w:rsid w:val="00D17810"/>
    <w:rsid w:val="00D17A70"/>
    <w:rsid w:val="00D17D49"/>
    <w:rsid w:val="00D17EC8"/>
    <w:rsid w:val="00D222D1"/>
    <w:rsid w:val="00D2478F"/>
    <w:rsid w:val="00D26243"/>
    <w:rsid w:val="00D2681C"/>
    <w:rsid w:val="00D26F24"/>
    <w:rsid w:val="00D271D3"/>
    <w:rsid w:val="00D27E84"/>
    <w:rsid w:val="00D27F5D"/>
    <w:rsid w:val="00D30064"/>
    <w:rsid w:val="00D312BD"/>
    <w:rsid w:val="00D3149D"/>
    <w:rsid w:val="00D32626"/>
    <w:rsid w:val="00D327A9"/>
    <w:rsid w:val="00D328B3"/>
    <w:rsid w:val="00D346E9"/>
    <w:rsid w:val="00D34CE6"/>
    <w:rsid w:val="00D35350"/>
    <w:rsid w:val="00D36461"/>
    <w:rsid w:val="00D36FDE"/>
    <w:rsid w:val="00D37C22"/>
    <w:rsid w:val="00D40433"/>
    <w:rsid w:val="00D40F27"/>
    <w:rsid w:val="00D42D32"/>
    <w:rsid w:val="00D43DF6"/>
    <w:rsid w:val="00D4507C"/>
    <w:rsid w:val="00D47213"/>
    <w:rsid w:val="00D50EB2"/>
    <w:rsid w:val="00D51094"/>
    <w:rsid w:val="00D51167"/>
    <w:rsid w:val="00D522A2"/>
    <w:rsid w:val="00D538A8"/>
    <w:rsid w:val="00D53C35"/>
    <w:rsid w:val="00D54B8D"/>
    <w:rsid w:val="00D54BCA"/>
    <w:rsid w:val="00D553C0"/>
    <w:rsid w:val="00D55C8F"/>
    <w:rsid w:val="00D565E9"/>
    <w:rsid w:val="00D57193"/>
    <w:rsid w:val="00D573B6"/>
    <w:rsid w:val="00D577DA"/>
    <w:rsid w:val="00D57E1C"/>
    <w:rsid w:val="00D60A1C"/>
    <w:rsid w:val="00D61016"/>
    <w:rsid w:val="00D618E3"/>
    <w:rsid w:val="00D624BD"/>
    <w:rsid w:val="00D65F30"/>
    <w:rsid w:val="00D6675B"/>
    <w:rsid w:val="00D708F1"/>
    <w:rsid w:val="00D73BC7"/>
    <w:rsid w:val="00D73FD4"/>
    <w:rsid w:val="00D75152"/>
    <w:rsid w:val="00D75769"/>
    <w:rsid w:val="00D76799"/>
    <w:rsid w:val="00D81634"/>
    <w:rsid w:val="00D82EB1"/>
    <w:rsid w:val="00D83802"/>
    <w:rsid w:val="00D84554"/>
    <w:rsid w:val="00D84EF8"/>
    <w:rsid w:val="00D8511F"/>
    <w:rsid w:val="00D852CD"/>
    <w:rsid w:val="00D85843"/>
    <w:rsid w:val="00D859D6"/>
    <w:rsid w:val="00D8611A"/>
    <w:rsid w:val="00D8706D"/>
    <w:rsid w:val="00D91E09"/>
    <w:rsid w:val="00D91EE3"/>
    <w:rsid w:val="00D92710"/>
    <w:rsid w:val="00D94DE2"/>
    <w:rsid w:val="00D95D58"/>
    <w:rsid w:val="00D97761"/>
    <w:rsid w:val="00D97B1B"/>
    <w:rsid w:val="00DA023A"/>
    <w:rsid w:val="00DA0289"/>
    <w:rsid w:val="00DA086F"/>
    <w:rsid w:val="00DA2F86"/>
    <w:rsid w:val="00DA3761"/>
    <w:rsid w:val="00DA4918"/>
    <w:rsid w:val="00DA6421"/>
    <w:rsid w:val="00DB115A"/>
    <w:rsid w:val="00DB2D4B"/>
    <w:rsid w:val="00DB5CC9"/>
    <w:rsid w:val="00DB7140"/>
    <w:rsid w:val="00DC1AE0"/>
    <w:rsid w:val="00DC25C1"/>
    <w:rsid w:val="00DC29B5"/>
    <w:rsid w:val="00DC456A"/>
    <w:rsid w:val="00DC493E"/>
    <w:rsid w:val="00DC5426"/>
    <w:rsid w:val="00DC6BBD"/>
    <w:rsid w:val="00DC7952"/>
    <w:rsid w:val="00DD2E8C"/>
    <w:rsid w:val="00DD30F2"/>
    <w:rsid w:val="00DD3E4E"/>
    <w:rsid w:val="00DD450E"/>
    <w:rsid w:val="00DD5751"/>
    <w:rsid w:val="00DD7E72"/>
    <w:rsid w:val="00DE0B73"/>
    <w:rsid w:val="00DE1120"/>
    <w:rsid w:val="00DE114D"/>
    <w:rsid w:val="00DE366B"/>
    <w:rsid w:val="00DE3726"/>
    <w:rsid w:val="00DE38F6"/>
    <w:rsid w:val="00DE3C9D"/>
    <w:rsid w:val="00DE479C"/>
    <w:rsid w:val="00DE5E92"/>
    <w:rsid w:val="00DE6185"/>
    <w:rsid w:val="00DE7188"/>
    <w:rsid w:val="00DF0345"/>
    <w:rsid w:val="00DF0EAA"/>
    <w:rsid w:val="00DF2774"/>
    <w:rsid w:val="00DF280F"/>
    <w:rsid w:val="00DF2A7F"/>
    <w:rsid w:val="00DF34FA"/>
    <w:rsid w:val="00DF456D"/>
    <w:rsid w:val="00DF5727"/>
    <w:rsid w:val="00DF6724"/>
    <w:rsid w:val="00E0176A"/>
    <w:rsid w:val="00E020F1"/>
    <w:rsid w:val="00E02C08"/>
    <w:rsid w:val="00E04294"/>
    <w:rsid w:val="00E04388"/>
    <w:rsid w:val="00E04787"/>
    <w:rsid w:val="00E0616E"/>
    <w:rsid w:val="00E10043"/>
    <w:rsid w:val="00E1271A"/>
    <w:rsid w:val="00E128BF"/>
    <w:rsid w:val="00E149EB"/>
    <w:rsid w:val="00E1628B"/>
    <w:rsid w:val="00E16884"/>
    <w:rsid w:val="00E176BC"/>
    <w:rsid w:val="00E1794F"/>
    <w:rsid w:val="00E20A39"/>
    <w:rsid w:val="00E216B5"/>
    <w:rsid w:val="00E218DA"/>
    <w:rsid w:val="00E22717"/>
    <w:rsid w:val="00E238EF"/>
    <w:rsid w:val="00E25029"/>
    <w:rsid w:val="00E251D1"/>
    <w:rsid w:val="00E26219"/>
    <w:rsid w:val="00E26874"/>
    <w:rsid w:val="00E27D5D"/>
    <w:rsid w:val="00E314D2"/>
    <w:rsid w:val="00E329D8"/>
    <w:rsid w:val="00E3415B"/>
    <w:rsid w:val="00E350D5"/>
    <w:rsid w:val="00E35723"/>
    <w:rsid w:val="00E362E9"/>
    <w:rsid w:val="00E41825"/>
    <w:rsid w:val="00E4215E"/>
    <w:rsid w:val="00E42D51"/>
    <w:rsid w:val="00E4343F"/>
    <w:rsid w:val="00E43A01"/>
    <w:rsid w:val="00E44D19"/>
    <w:rsid w:val="00E44E30"/>
    <w:rsid w:val="00E46E1D"/>
    <w:rsid w:val="00E50068"/>
    <w:rsid w:val="00E5056B"/>
    <w:rsid w:val="00E54D0D"/>
    <w:rsid w:val="00E55A19"/>
    <w:rsid w:val="00E569C5"/>
    <w:rsid w:val="00E56C56"/>
    <w:rsid w:val="00E5702F"/>
    <w:rsid w:val="00E57650"/>
    <w:rsid w:val="00E60CF9"/>
    <w:rsid w:val="00E610E9"/>
    <w:rsid w:val="00E61A57"/>
    <w:rsid w:val="00E6255A"/>
    <w:rsid w:val="00E62FCC"/>
    <w:rsid w:val="00E63175"/>
    <w:rsid w:val="00E7025F"/>
    <w:rsid w:val="00E70A63"/>
    <w:rsid w:val="00E71B86"/>
    <w:rsid w:val="00E72DA1"/>
    <w:rsid w:val="00E739C5"/>
    <w:rsid w:val="00E74207"/>
    <w:rsid w:val="00E74A3D"/>
    <w:rsid w:val="00E74BD2"/>
    <w:rsid w:val="00E759DA"/>
    <w:rsid w:val="00E763BA"/>
    <w:rsid w:val="00E77A5A"/>
    <w:rsid w:val="00E80894"/>
    <w:rsid w:val="00E81A36"/>
    <w:rsid w:val="00E844B8"/>
    <w:rsid w:val="00E85296"/>
    <w:rsid w:val="00E85662"/>
    <w:rsid w:val="00E85D8C"/>
    <w:rsid w:val="00E86ACF"/>
    <w:rsid w:val="00E8754F"/>
    <w:rsid w:val="00E879B6"/>
    <w:rsid w:val="00E9005B"/>
    <w:rsid w:val="00E90471"/>
    <w:rsid w:val="00E91022"/>
    <w:rsid w:val="00E91F8A"/>
    <w:rsid w:val="00E91FB0"/>
    <w:rsid w:val="00E93FC6"/>
    <w:rsid w:val="00E943D3"/>
    <w:rsid w:val="00E94656"/>
    <w:rsid w:val="00E946D4"/>
    <w:rsid w:val="00E94C58"/>
    <w:rsid w:val="00E94CD3"/>
    <w:rsid w:val="00E95A0F"/>
    <w:rsid w:val="00E97C8D"/>
    <w:rsid w:val="00EA182A"/>
    <w:rsid w:val="00EA48E5"/>
    <w:rsid w:val="00EA5973"/>
    <w:rsid w:val="00EA65AD"/>
    <w:rsid w:val="00EA7EA0"/>
    <w:rsid w:val="00EB047E"/>
    <w:rsid w:val="00EB2428"/>
    <w:rsid w:val="00EB3D95"/>
    <w:rsid w:val="00EB45AD"/>
    <w:rsid w:val="00EB4D1C"/>
    <w:rsid w:val="00EB58E5"/>
    <w:rsid w:val="00EB6524"/>
    <w:rsid w:val="00EB6556"/>
    <w:rsid w:val="00EB664A"/>
    <w:rsid w:val="00EB67C0"/>
    <w:rsid w:val="00EB68B2"/>
    <w:rsid w:val="00EB731C"/>
    <w:rsid w:val="00EB7631"/>
    <w:rsid w:val="00EB77F4"/>
    <w:rsid w:val="00EC01E3"/>
    <w:rsid w:val="00EC0CF8"/>
    <w:rsid w:val="00EC12E1"/>
    <w:rsid w:val="00EC1619"/>
    <w:rsid w:val="00EC16D5"/>
    <w:rsid w:val="00EC1B21"/>
    <w:rsid w:val="00EC227A"/>
    <w:rsid w:val="00EC326A"/>
    <w:rsid w:val="00EC328E"/>
    <w:rsid w:val="00EC47A8"/>
    <w:rsid w:val="00EC5AEE"/>
    <w:rsid w:val="00EC5DE9"/>
    <w:rsid w:val="00EC66E0"/>
    <w:rsid w:val="00EC6835"/>
    <w:rsid w:val="00EC7512"/>
    <w:rsid w:val="00EC791D"/>
    <w:rsid w:val="00ED13C4"/>
    <w:rsid w:val="00ED338F"/>
    <w:rsid w:val="00ED5128"/>
    <w:rsid w:val="00ED7DAC"/>
    <w:rsid w:val="00EE129C"/>
    <w:rsid w:val="00EE2289"/>
    <w:rsid w:val="00EE32CC"/>
    <w:rsid w:val="00EE32D8"/>
    <w:rsid w:val="00EE6EF3"/>
    <w:rsid w:val="00EE6F7E"/>
    <w:rsid w:val="00EE7077"/>
    <w:rsid w:val="00EE7F11"/>
    <w:rsid w:val="00EF05B6"/>
    <w:rsid w:val="00EF1FF6"/>
    <w:rsid w:val="00EF3F7A"/>
    <w:rsid w:val="00EF3F85"/>
    <w:rsid w:val="00EF4FDD"/>
    <w:rsid w:val="00EF502A"/>
    <w:rsid w:val="00EF5A0A"/>
    <w:rsid w:val="00F006F0"/>
    <w:rsid w:val="00F00F2B"/>
    <w:rsid w:val="00F0116E"/>
    <w:rsid w:val="00F01543"/>
    <w:rsid w:val="00F01EF4"/>
    <w:rsid w:val="00F02ABB"/>
    <w:rsid w:val="00F040C8"/>
    <w:rsid w:val="00F04550"/>
    <w:rsid w:val="00F05F3E"/>
    <w:rsid w:val="00F065CD"/>
    <w:rsid w:val="00F1012D"/>
    <w:rsid w:val="00F1015B"/>
    <w:rsid w:val="00F11239"/>
    <w:rsid w:val="00F1206A"/>
    <w:rsid w:val="00F12A05"/>
    <w:rsid w:val="00F14A83"/>
    <w:rsid w:val="00F14AE7"/>
    <w:rsid w:val="00F173FF"/>
    <w:rsid w:val="00F17770"/>
    <w:rsid w:val="00F22972"/>
    <w:rsid w:val="00F245FD"/>
    <w:rsid w:val="00F2513D"/>
    <w:rsid w:val="00F25C04"/>
    <w:rsid w:val="00F267A2"/>
    <w:rsid w:val="00F26DE9"/>
    <w:rsid w:val="00F27261"/>
    <w:rsid w:val="00F324ED"/>
    <w:rsid w:val="00F345FB"/>
    <w:rsid w:val="00F34CC7"/>
    <w:rsid w:val="00F354C9"/>
    <w:rsid w:val="00F36C83"/>
    <w:rsid w:val="00F402E2"/>
    <w:rsid w:val="00F41041"/>
    <w:rsid w:val="00F417CC"/>
    <w:rsid w:val="00F42DF5"/>
    <w:rsid w:val="00F43528"/>
    <w:rsid w:val="00F43FC8"/>
    <w:rsid w:val="00F44120"/>
    <w:rsid w:val="00F4414A"/>
    <w:rsid w:val="00F44556"/>
    <w:rsid w:val="00F44FE0"/>
    <w:rsid w:val="00F46723"/>
    <w:rsid w:val="00F46FCD"/>
    <w:rsid w:val="00F47262"/>
    <w:rsid w:val="00F51687"/>
    <w:rsid w:val="00F519B8"/>
    <w:rsid w:val="00F534C8"/>
    <w:rsid w:val="00F5353E"/>
    <w:rsid w:val="00F5378F"/>
    <w:rsid w:val="00F537BE"/>
    <w:rsid w:val="00F53CDF"/>
    <w:rsid w:val="00F54119"/>
    <w:rsid w:val="00F54993"/>
    <w:rsid w:val="00F54FE1"/>
    <w:rsid w:val="00F55275"/>
    <w:rsid w:val="00F56ED9"/>
    <w:rsid w:val="00F57AFC"/>
    <w:rsid w:val="00F57B66"/>
    <w:rsid w:val="00F57CC9"/>
    <w:rsid w:val="00F605D1"/>
    <w:rsid w:val="00F61C2B"/>
    <w:rsid w:val="00F62C93"/>
    <w:rsid w:val="00F636FC"/>
    <w:rsid w:val="00F643D6"/>
    <w:rsid w:val="00F645A8"/>
    <w:rsid w:val="00F665F7"/>
    <w:rsid w:val="00F66DB9"/>
    <w:rsid w:val="00F67D63"/>
    <w:rsid w:val="00F700C4"/>
    <w:rsid w:val="00F71B22"/>
    <w:rsid w:val="00F72639"/>
    <w:rsid w:val="00F745B6"/>
    <w:rsid w:val="00F749D5"/>
    <w:rsid w:val="00F7560F"/>
    <w:rsid w:val="00F758EA"/>
    <w:rsid w:val="00F77BDD"/>
    <w:rsid w:val="00F8141B"/>
    <w:rsid w:val="00F82CA1"/>
    <w:rsid w:val="00F84142"/>
    <w:rsid w:val="00F84E94"/>
    <w:rsid w:val="00F8537B"/>
    <w:rsid w:val="00F855C3"/>
    <w:rsid w:val="00F85D6F"/>
    <w:rsid w:val="00F86E5D"/>
    <w:rsid w:val="00F86F89"/>
    <w:rsid w:val="00F87BC8"/>
    <w:rsid w:val="00F904E8"/>
    <w:rsid w:val="00F905C1"/>
    <w:rsid w:val="00F905F4"/>
    <w:rsid w:val="00F91453"/>
    <w:rsid w:val="00F9160B"/>
    <w:rsid w:val="00F91B7A"/>
    <w:rsid w:val="00F91D56"/>
    <w:rsid w:val="00F92629"/>
    <w:rsid w:val="00F92684"/>
    <w:rsid w:val="00F92A3D"/>
    <w:rsid w:val="00F930F1"/>
    <w:rsid w:val="00F965C1"/>
    <w:rsid w:val="00F96C51"/>
    <w:rsid w:val="00FA0A01"/>
    <w:rsid w:val="00FA1A37"/>
    <w:rsid w:val="00FA3267"/>
    <w:rsid w:val="00FA47A0"/>
    <w:rsid w:val="00FA6D7B"/>
    <w:rsid w:val="00FA6F52"/>
    <w:rsid w:val="00FA7781"/>
    <w:rsid w:val="00FB02ED"/>
    <w:rsid w:val="00FB0549"/>
    <w:rsid w:val="00FB306A"/>
    <w:rsid w:val="00FB3A46"/>
    <w:rsid w:val="00FB3BAB"/>
    <w:rsid w:val="00FB4739"/>
    <w:rsid w:val="00FB4BE7"/>
    <w:rsid w:val="00FB55C0"/>
    <w:rsid w:val="00FB65EC"/>
    <w:rsid w:val="00FB72CA"/>
    <w:rsid w:val="00FB7B93"/>
    <w:rsid w:val="00FB7CF9"/>
    <w:rsid w:val="00FC306D"/>
    <w:rsid w:val="00FC397B"/>
    <w:rsid w:val="00FC6081"/>
    <w:rsid w:val="00FC67AC"/>
    <w:rsid w:val="00FC7D29"/>
    <w:rsid w:val="00FD013A"/>
    <w:rsid w:val="00FD0953"/>
    <w:rsid w:val="00FD1034"/>
    <w:rsid w:val="00FD13F8"/>
    <w:rsid w:val="00FD1C4E"/>
    <w:rsid w:val="00FD1E4A"/>
    <w:rsid w:val="00FD2ABA"/>
    <w:rsid w:val="00FD41C8"/>
    <w:rsid w:val="00FD466C"/>
    <w:rsid w:val="00FD58A1"/>
    <w:rsid w:val="00FD60C7"/>
    <w:rsid w:val="00FD732A"/>
    <w:rsid w:val="00FD7594"/>
    <w:rsid w:val="00FE0DA4"/>
    <w:rsid w:val="00FE0FFE"/>
    <w:rsid w:val="00FE1CB0"/>
    <w:rsid w:val="00FE4A2D"/>
    <w:rsid w:val="00FE61B2"/>
    <w:rsid w:val="00FE6BB9"/>
    <w:rsid w:val="00FE6BCE"/>
    <w:rsid w:val="00FE7153"/>
    <w:rsid w:val="00FE7590"/>
    <w:rsid w:val="00FF16FC"/>
    <w:rsid w:val="00FF3BE2"/>
    <w:rsid w:val="00FF4A6B"/>
    <w:rsid w:val="00FF4FF3"/>
    <w:rsid w:val="00FF570D"/>
    <w:rsid w:val="00FF6F32"/>
    <w:rsid w:val="00FF747B"/>
    <w:rsid w:val="00FF7A47"/>
    <w:rsid w:val="02C2C9FF"/>
    <w:rsid w:val="02DC735C"/>
    <w:rsid w:val="049DB289"/>
    <w:rsid w:val="0506AB8E"/>
    <w:rsid w:val="064A477C"/>
    <w:rsid w:val="06B67B5E"/>
    <w:rsid w:val="06C3AC5D"/>
    <w:rsid w:val="08889A8D"/>
    <w:rsid w:val="08FD2BCE"/>
    <w:rsid w:val="092B6542"/>
    <w:rsid w:val="095ECB4F"/>
    <w:rsid w:val="09640304"/>
    <w:rsid w:val="09A37664"/>
    <w:rsid w:val="09D2C6E9"/>
    <w:rsid w:val="0B10787A"/>
    <w:rsid w:val="0B295F9A"/>
    <w:rsid w:val="0B94E9AA"/>
    <w:rsid w:val="0BB76BDA"/>
    <w:rsid w:val="0BDC8BCA"/>
    <w:rsid w:val="0C03E500"/>
    <w:rsid w:val="0C49E792"/>
    <w:rsid w:val="0C7B1DFD"/>
    <w:rsid w:val="0C98DFA0"/>
    <w:rsid w:val="0D3D5DFE"/>
    <w:rsid w:val="0D925B56"/>
    <w:rsid w:val="0E28E65F"/>
    <w:rsid w:val="0EE8720F"/>
    <w:rsid w:val="0F34A292"/>
    <w:rsid w:val="0FC7CC7F"/>
    <w:rsid w:val="10C993E4"/>
    <w:rsid w:val="111BFD9B"/>
    <w:rsid w:val="123031A5"/>
    <w:rsid w:val="12623BA5"/>
    <w:rsid w:val="1262D7DC"/>
    <w:rsid w:val="1276AE53"/>
    <w:rsid w:val="12E547D7"/>
    <w:rsid w:val="12F009AC"/>
    <w:rsid w:val="1454A94A"/>
    <w:rsid w:val="145FA151"/>
    <w:rsid w:val="1496DDB2"/>
    <w:rsid w:val="14E1721F"/>
    <w:rsid w:val="15195AA6"/>
    <w:rsid w:val="1530C8A9"/>
    <w:rsid w:val="1588D032"/>
    <w:rsid w:val="164A7392"/>
    <w:rsid w:val="18451431"/>
    <w:rsid w:val="1872EA9A"/>
    <w:rsid w:val="187E7968"/>
    <w:rsid w:val="18997D30"/>
    <w:rsid w:val="19949C6A"/>
    <w:rsid w:val="19A24008"/>
    <w:rsid w:val="1ACC91B1"/>
    <w:rsid w:val="1AD201CF"/>
    <w:rsid w:val="1AD8FE85"/>
    <w:rsid w:val="1C67FEE0"/>
    <w:rsid w:val="1C95261F"/>
    <w:rsid w:val="1CB2D384"/>
    <w:rsid w:val="1CEC3102"/>
    <w:rsid w:val="1D4D95FF"/>
    <w:rsid w:val="1D51EA8B"/>
    <w:rsid w:val="1D741402"/>
    <w:rsid w:val="1DAA4760"/>
    <w:rsid w:val="1DAD140A"/>
    <w:rsid w:val="1E6B54F2"/>
    <w:rsid w:val="1E75B7CD"/>
    <w:rsid w:val="1F08493E"/>
    <w:rsid w:val="1F0E50CC"/>
    <w:rsid w:val="1F8D61BC"/>
    <w:rsid w:val="1FD6353D"/>
    <w:rsid w:val="20C9AFBA"/>
    <w:rsid w:val="20FCE084"/>
    <w:rsid w:val="21332815"/>
    <w:rsid w:val="2146491C"/>
    <w:rsid w:val="21673E43"/>
    <w:rsid w:val="21F47E2D"/>
    <w:rsid w:val="220241D8"/>
    <w:rsid w:val="22905AD8"/>
    <w:rsid w:val="22DD2806"/>
    <w:rsid w:val="2301E07F"/>
    <w:rsid w:val="2315483E"/>
    <w:rsid w:val="231D7E91"/>
    <w:rsid w:val="2398CCF4"/>
    <w:rsid w:val="23A11ECC"/>
    <w:rsid w:val="23BC8213"/>
    <w:rsid w:val="242028BC"/>
    <w:rsid w:val="24309004"/>
    <w:rsid w:val="244E1F7E"/>
    <w:rsid w:val="24546839"/>
    <w:rsid w:val="245F56BA"/>
    <w:rsid w:val="24B10A08"/>
    <w:rsid w:val="25267ECC"/>
    <w:rsid w:val="25480783"/>
    <w:rsid w:val="254ED9F9"/>
    <w:rsid w:val="256C2752"/>
    <w:rsid w:val="257F25E7"/>
    <w:rsid w:val="25B575ED"/>
    <w:rsid w:val="25DBB2EA"/>
    <w:rsid w:val="26E47891"/>
    <w:rsid w:val="26FFE5C1"/>
    <w:rsid w:val="2731A904"/>
    <w:rsid w:val="2734E830"/>
    <w:rsid w:val="274D4D56"/>
    <w:rsid w:val="27B32A8D"/>
    <w:rsid w:val="27EA4EBE"/>
    <w:rsid w:val="281A6736"/>
    <w:rsid w:val="28245AE7"/>
    <w:rsid w:val="28C7CFAA"/>
    <w:rsid w:val="29648C0D"/>
    <w:rsid w:val="2983830E"/>
    <w:rsid w:val="2AA5F2C3"/>
    <w:rsid w:val="2B17670E"/>
    <w:rsid w:val="2C479478"/>
    <w:rsid w:val="2CFA7882"/>
    <w:rsid w:val="2E043DC1"/>
    <w:rsid w:val="2E0943B4"/>
    <w:rsid w:val="2E8D6051"/>
    <w:rsid w:val="2E940A79"/>
    <w:rsid w:val="2EE8E58C"/>
    <w:rsid w:val="2F666F8B"/>
    <w:rsid w:val="2F8C3738"/>
    <w:rsid w:val="2F8F2D5A"/>
    <w:rsid w:val="2FB2B3AE"/>
    <w:rsid w:val="2FD3CD91"/>
    <w:rsid w:val="2FEAD831"/>
    <w:rsid w:val="30CBC2CB"/>
    <w:rsid w:val="30CFD460"/>
    <w:rsid w:val="329215F5"/>
    <w:rsid w:val="32EF2EB7"/>
    <w:rsid w:val="33072140"/>
    <w:rsid w:val="33424BC1"/>
    <w:rsid w:val="33C12885"/>
    <w:rsid w:val="33C8E887"/>
    <w:rsid w:val="34F8A7C6"/>
    <w:rsid w:val="35B5855B"/>
    <w:rsid w:val="35D3078B"/>
    <w:rsid w:val="35D35D70"/>
    <w:rsid w:val="3651DEE2"/>
    <w:rsid w:val="3767E35F"/>
    <w:rsid w:val="37C3869B"/>
    <w:rsid w:val="3814DE5A"/>
    <w:rsid w:val="38E43D17"/>
    <w:rsid w:val="392603B9"/>
    <w:rsid w:val="39A5F172"/>
    <w:rsid w:val="39AFC165"/>
    <w:rsid w:val="39F380D5"/>
    <w:rsid w:val="3A0971B5"/>
    <w:rsid w:val="3A17840D"/>
    <w:rsid w:val="3A219400"/>
    <w:rsid w:val="3AC053F4"/>
    <w:rsid w:val="3AF3FC6A"/>
    <w:rsid w:val="3B41C1D3"/>
    <w:rsid w:val="3B885475"/>
    <w:rsid w:val="3BF1BCC7"/>
    <w:rsid w:val="3C337418"/>
    <w:rsid w:val="3C55C155"/>
    <w:rsid w:val="3C6D19E4"/>
    <w:rsid w:val="3C8F10BF"/>
    <w:rsid w:val="3CC49057"/>
    <w:rsid w:val="3D28BC71"/>
    <w:rsid w:val="3D4BFB89"/>
    <w:rsid w:val="3D69BE6B"/>
    <w:rsid w:val="3E4936B1"/>
    <w:rsid w:val="3E7A9D18"/>
    <w:rsid w:val="3E7D9419"/>
    <w:rsid w:val="3EA9DB5C"/>
    <w:rsid w:val="3F4F8D21"/>
    <w:rsid w:val="3F887307"/>
    <w:rsid w:val="3FBE1F72"/>
    <w:rsid w:val="3FEBD5F7"/>
    <w:rsid w:val="4008D6AE"/>
    <w:rsid w:val="40C6C181"/>
    <w:rsid w:val="4106E53B"/>
    <w:rsid w:val="41E7723D"/>
    <w:rsid w:val="425F36C1"/>
    <w:rsid w:val="42E3C8D9"/>
    <w:rsid w:val="4371CC3F"/>
    <w:rsid w:val="43950660"/>
    <w:rsid w:val="439F7E95"/>
    <w:rsid w:val="43A28033"/>
    <w:rsid w:val="44BA5F37"/>
    <w:rsid w:val="44C45B19"/>
    <w:rsid w:val="44DBCB4D"/>
    <w:rsid w:val="455DEFAF"/>
    <w:rsid w:val="45A75E84"/>
    <w:rsid w:val="45E619EC"/>
    <w:rsid w:val="45FF1F1F"/>
    <w:rsid w:val="46501F0C"/>
    <w:rsid w:val="46612065"/>
    <w:rsid w:val="4662DAF7"/>
    <w:rsid w:val="4710EBD4"/>
    <w:rsid w:val="47360305"/>
    <w:rsid w:val="47470C06"/>
    <w:rsid w:val="47530E06"/>
    <w:rsid w:val="476D093E"/>
    <w:rsid w:val="479191A0"/>
    <w:rsid w:val="47AFA1F5"/>
    <w:rsid w:val="47F3AE2D"/>
    <w:rsid w:val="47FCF0C6"/>
    <w:rsid w:val="4807343B"/>
    <w:rsid w:val="48085701"/>
    <w:rsid w:val="48F8CEC3"/>
    <w:rsid w:val="491F0DE4"/>
    <w:rsid w:val="4933A1A8"/>
    <w:rsid w:val="4992BDF5"/>
    <w:rsid w:val="49DDE47D"/>
    <w:rsid w:val="4AC73A24"/>
    <w:rsid w:val="4BCF27F2"/>
    <w:rsid w:val="4C49DB86"/>
    <w:rsid w:val="4CFD371B"/>
    <w:rsid w:val="4D00EBF1"/>
    <w:rsid w:val="4DD80FF7"/>
    <w:rsid w:val="4E39700F"/>
    <w:rsid w:val="4EAADC1E"/>
    <w:rsid w:val="4F15D4DC"/>
    <w:rsid w:val="4F2EAA5D"/>
    <w:rsid w:val="4F313BC1"/>
    <w:rsid w:val="4F33D20A"/>
    <w:rsid w:val="5008BF6D"/>
    <w:rsid w:val="500CD37B"/>
    <w:rsid w:val="5052E1C0"/>
    <w:rsid w:val="516F9D8A"/>
    <w:rsid w:val="51B18C34"/>
    <w:rsid w:val="51D0A83E"/>
    <w:rsid w:val="520D9293"/>
    <w:rsid w:val="523F5741"/>
    <w:rsid w:val="5274625F"/>
    <w:rsid w:val="527F0603"/>
    <w:rsid w:val="52812332"/>
    <w:rsid w:val="533126CB"/>
    <w:rsid w:val="53889AC3"/>
    <w:rsid w:val="550C513F"/>
    <w:rsid w:val="55302307"/>
    <w:rsid w:val="555B856E"/>
    <w:rsid w:val="55889E57"/>
    <w:rsid w:val="55A4DADF"/>
    <w:rsid w:val="56447C1C"/>
    <w:rsid w:val="56732A55"/>
    <w:rsid w:val="568C5758"/>
    <w:rsid w:val="56FFA7FC"/>
    <w:rsid w:val="5716EEB2"/>
    <w:rsid w:val="5747D382"/>
    <w:rsid w:val="57697CFE"/>
    <w:rsid w:val="57A3D170"/>
    <w:rsid w:val="57E1B1B8"/>
    <w:rsid w:val="584C52D6"/>
    <w:rsid w:val="5883EC34"/>
    <w:rsid w:val="58B676A6"/>
    <w:rsid w:val="58E24AE4"/>
    <w:rsid w:val="58EDAF26"/>
    <w:rsid w:val="59946920"/>
    <w:rsid w:val="5A6E7405"/>
    <w:rsid w:val="5A897F87"/>
    <w:rsid w:val="5A9B1A35"/>
    <w:rsid w:val="5AD65A41"/>
    <w:rsid w:val="5BC3A8F8"/>
    <w:rsid w:val="5BFCFE52"/>
    <w:rsid w:val="5C0F1443"/>
    <w:rsid w:val="5CAD47A7"/>
    <w:rsid w:val="5CAD5D99"/>
    <w:rsid w:val="5CF0AB22"/>
    <w:rsid w:val="5E3DAB00"/>
    <w:rsid w:val="5E665076"/>
    <w:rsid w:val="60132371"/>
    <w:rsid w:val="604B082C"/>
    <w:rsid w:val="6085D9CF"/>
    <w:rsid w:val="60B30A41"/>
    <w:rsid w:val="60B733C1"/>
    <w:rsid w:val="6107BE65"/>
    <w:rsid w:val="6120E10C"/>
    <w:rsid w:val="6125963D"/>
    <w:rsid w:val="61285065"/>
    <w:rsid w:val="617D92B2"/>
    <w:rsid w:val="61BFF591"/>
    <w:rsid w:val="61C245A5"/>
    <w:rsid w:val="61D02CB8"/>
    <w:rsid w:val="620E9E39"/>
    <w:rsid w:val="62D99E45"/>
    <w:rsid w:val="62F9E076"/>
    <w:rsid w:val="632980DE"/>
    <w:rsid w:val="633076F3"/>
    <w:rsid w:val="6369E582"/>
    <w:rsid w:val="639DA05E"/>
    <w:rsid w:val="645BA368"/>
    <w:rsid w:val="64EF5DD7"/>
    <w:rsid w:val="6527B500"/>
    <w:rsid w:val="652FE56A"/>
    <w:rsid w:val="65819AC8"/>
    <w:rsid w:val="65E6E28E"/>
    <w:rsid w:val="66161EF5"/>
    <w:rsid w:val="664A3320"/>
    <w:rsid w:val="6667F958"/>
    <w:rsid w:val="670E11F9"/>
    <w:rsid w:val="6717A1B2"/>
    <w:rsid w:val="692F3A6B"/>
    <w:rsid w:val="6946B7DC"/>
    <w:rsid w:val="698C171E"/>
    <w:rsid w:val="69F2C2C1"/>
    <w:rsid w:val="6A7F46BB"/>
    <w:rsid w:val="6B227CE3"/>
    <w:rsid w:val="6B658277"/>
    <w:rsid w:val="6B943243"/>
    <w:rsid w:val="6D254D5F"/>
    <w:rsid w:val="6D631D8C"/>
    <w:rsid w:val="6D72CC17"/>
    <w:rsid w:val="6D887509"/>
    <w:rsid w:val="6DA40CC3"/>
    <w:rsid w:val="6DE95038"/>
    <w:rsid w:val="6DFE910B"/>
    <w:rsid w:val="6E19E7A3"/>
    <w:rsid w:val="6E99BC26"/>
    <w:rsid w:val="702B12A4"/>
    <w:rsid w:val="70B770A7"/>
    <w:rsid w:val="7128173E"/>
    <w:rsid w:val="71DC3271"/>
    <w:rsid w:val="7351905D"/>
    <w:rsid w:val="73B0F548"/>
    <w:rsid w:val="73CEBB1A"/>
    <w:rsid w:val="73E313F7"/>
    <w:rsid w:val="746CD826"/>
    <w:rsid w:val="74B3C227"/>
    <w:rsid w:val="74F00ACA"/>
    <w:rsid w:val="7521202D"/>
    <w:rsid w:val="756FC4A0"/>
    <w:rsid w:val="75A4B854"/>
    <w:rsid w:val="75B18C01"/>
    <w:rsid w:val="75CFAB3D"/>
    <w:rsid w:val="75D90982"/>
    <w:rsid w:val="7689311F"/>
    <w:rsid w:val="769614AF"/>
    <w:rsid w:val="775237AA"/>
    <w:rsid w:val="775419DD"/>
    <w:rsid w:val="778FBB88"/>
    <w:rsid w:val="77A6A83E"/>
    <w:rsid w:val="785D9E09"/>
    <w:rsid w:val="79087FCF"/>
    <w:rsid w:val="794A2751"/>
    <w:rsid w:val="79698AC1"/>
    <w:rsid w:val="79E7D5BD"/>
    <w:rsid w:val="7A1FD2EB"/>
    <w:rsid w:val="7ACC8C19"/>
    <w:rsid w:val="7BB9929E"/>
    <w:rsid w:val="7BF9915F"/>
    <w:rsid w:val="7C28F51F"/>
    <w:rsid w:val="7CE84B79"/>
    <w:rsid w:val="7D2FC74F"/>
    <w:rsid w:val="7E0E782D"/>
    <w:rsid w:val="7E9B9E9C"/>
    <w:rsid w:val="7EDE2789"/>
    <w:rsid w:val="7EFE4A24"/>
    <w:rsid w:val="7F34FB5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403E6"/>
  <w15:chartTrackingRefBased/>
  <w15:docId w15:val="{AF72C71D-6CA6-47EF-9EB1-CA67CE32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60"/>
    <w:pPr>
      <w:spacing w:before="120" w:after="120" w:line="240" w:lineRule="auto"/>
    </w:pPr>
    <w:rPr>
      <w:rFonts w:ascii="Roboto Condensed Light" w:hAnsi="Roboto Condensed Light"/>
    </w:rPr>
  </w:style>
  <w:style w:type="paragraph" w:styleId="Heading1">
    <w:name w:val="heading 1"/>
    <w:basedOn w:val="Normal"/>
    <w:next w:val="Normal"/>
    <w:link w:val="Heading1Char"/>
    <w:autoRedefine/>
    <w:uiPriority w:val="9"/>
    <w:qFormat/>
    <w:rsid w:val="000D0601"/>
    <w:pPr>
      <w:keepNext/>
      <w:keepLines/>
      <w:spacing w:before="240" w:after="0"/>
      <w:outlineLvl w:val="0"/>
    </w:pPr>
    <w:rPr>
      <w:rFonts w:ascii="Roboto Condensed" w:eastAsiaTheme="majorEastAsia" w:hAnsi="Roboto Condensed" w:cstheme="majorBidi"/>
      <w:sz w:val="32"/>
      <w:szCs w:val="32"/>
    </w:rPr>
  </w:style>
  <w:style w:type="paragraph" w:styleId="Heading2">
    <w:name w:val="heading 2"/>
    <w:basedOn w:val="Normal"/>
    <w:next w:val="Normal"/>
    <w:link w:val="Heading2Char"/>
    <w:autoRedefine/>
    <w:uiPriority w:val="9"/>
    <w:unhideWhenUsed/>
    <w:qFormat/>
    <w:rsid w:val="000D0601"/>
    <w:pPr>
      <w:keepNext/>
      <w:keepLines/>
      <w:outlineLvl w:val="1"/>
    </w:pPr>
    <w:rPr>
      <w:rFonts w:ascii="Roboto Condensed" w:eastAsiaTheme="majorEastAsia" w:hAnsi="Roboto Condensed" w:cstheme="majorBidi"/>
      <w:sz w:val="26"/>
      <w:szCs w:val="26"/>
    </w:rPr>
  </w:style>
  <w:style w:type="paragraph" w:styleId="Heading3">
    <w:name w:val="heading 3"/>
    <w:basedOn w:val="Normal"/>
    <w:next w:val="Normal"/>
    <w:link w:val="Heading3Char"/>
    <w:uiPriority w:val="9"/>
    <w:unhideWhenUsed/>
    <w:qFormat/>
    <w:rsid w:val="00B135B1"/>
    <w:pPr>
      <w:keepNext/>
      <w:keepLines/>
      <w:spacing w:before="40" w:after="0"/>
      <w:outlineLvl w:val="2"/>
    </w:pPr>
    <w:rPr>
      <w:rFonts w:asciiTheme="majorHAnsi" w:eastAsiaTheme="majorEastAsia" w:hAnsiTheme="majorHAnsi" w:cstheme="majorBidi"/>
      <w:b/>
      <w:color w:val="767171" w:themeColor="background2" w:themeShade="80"/>
      <w:sz w:val="24"/>
      <w:szCs w:val="24"/>
    </w:rPr>
  </w:style>
  <w:style w:type="paragraph" w:styleId="Heading4">
    <w:name w:val="heading 4"/>
    <w:basedOn w:val="Normal"/>
    <w:next w:val="Normal"/>
    <w:link w:val="Heading4Char"/>
    <w:uiPriority w:val="9"/>
    <w:unhideWhenUsed/>
    <w:qFormat/>
    <w:rsid w:val="000721C0"/>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114E2"/>
    <w:rPr>
      <w:sz w:val="16"/>
      <w:szCs w:val="16"/>
    </w:rPr>
  </w:style>
  <w:style w:type="paragraph" w:styleId="CommentText">
    <w:name w:val="annotation text"/>
    <w:basedOn w:val="Normal"/>
    <w:link w:val="CommentTextChar"/>
    <w:uiPriority w:val="99"/>
    <w:unhideWhenUsed/>
    <w:rsid w:val="001114E2"/>
    <w:rPr>
      <w:sz w:val="20"/>
      <w:szCs w:val="20"/>
    </w:rPr>
  </w:style>
  <w:style w:type="character" w:customStyle="1" w:styleId="CommentTextChar">
    <w:name w:val="Comment Text Char"/>
    <w:basedOn w:val="DefaultParagraphFont"/>
    <w:link w:val="CommentText"/>
    <w:uiPriority w:val="99"/>
    <w:rsid w:val="001114E2"/>
    <w:rPr>
      <w:sz w:val="20"/>
      <w:szCs w:val="20"/>
    </w:rPr>
  </w:style>
  <w:style w:type="paragraph" w:styleId="CommentSubject">
    <w:name w:val="annotation subject"/>
    <w:basedOn w:val="CommentText"/>
    <w:next w:val="CommentText"/>
    <w:link w:val="CommentSubjectChar"/>
    <w:uiPriority w:val="99"/>
    <w:semiHidden/>
    <w:unhideWhenUsed/>
    <w:rsid w:val="001114E2"/>
    <w:rPr>
      <w:b/>
      <w:bCs/>
    </w:rPr>
  </w:style>
  <w:style w:type="character" w:customStyle="1" w:styleId="CommentSubjectChar">
    <w:name w:val="Comment Subject Char"/>
    <w:basedOn w:val="CommentTextChar"/>
    <w:link w:val="CommentSubject"/>
    <w:uiPriority w:val="99"/>
    <w:semiHidden/>
    <w:rsid w:val="001114E2"/>
    <w:rPr>
      <w:b/>
      <w:bCs/>
      <w:sz w:val="20"/>
      <w:szCs w:val="20"/>
    </w:rPr>
  </w:style>
  <w:style w:type="paragraph" w:styleId="BalloonText">
    <w:name w:val="Balloon Text"/>
    <w:basedOn w:val="Normal"/>
    <w:link w:val="BalloonTextChar"/>
    <w:uiPriority w:val="99"/>
    <w:semiHidden/>
    <w:unhideWhenUsed/>
    <w:rsid w:val="001114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4E2"/>
    <w:rPr>
      <w:rFonts w:ascii="Segoe UI" w:hAnsi="Segoe UI" w:cs="Segoe UI"/>
      <w:sz w:val="18"/>
      <w:szCs w:val="18"/>
    </w:rPr>
  </w:style>
  <w:style w:type="character" w:customStyle="1" w:styleId="Heading1Char">
    <w:name w:val="Heading 1 Char"/>
    <w:basedOn w:val="DefaultParagraphFont"/>
    <w:link w:val="Heading1"/>
    <w:uiPriority w:val="9"/>
    <w:rsid w:val="00605E01"/>
    <w:rPr>
      <w:rFonts w:ascii="Roboto Condensed" w:eastAsiaTheme="majorEastAsia" w:hAnsi="Roboto Condensed" w:cstheme="majorBidi"/>
      <w:sz w:val="32"/>
      <w:szCs w:val="32"/>
    </w:rPr>
  </w:style>
  <w:style w:type="table" w:styleId="TableGrid">
    <w:name w:val="Table Grid"/>
    <w:basedOn w:val="TableNormal"/>
    <w:uiPriority w:val="39"/>
    <w:rsid w:val="0011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82915"/>
    <w:rPr>
      <w:rFonts w:ascii="Roboto Condensed" w:eastAsiaTheme="majorEastAsia" w:hAnsi="Roboto Condensed" w:cstheme="majorBidi"/>
      <w:sz w:val="26"/>
      <w:szCs w:val="26"/>
    </w:rPr>
  </w:style>
  <w:style w:type="paragraph" w:styleId="ListParagraph">
    <w:name w:val="List Paragraph"/>
    <w:aliases w:val="Mummuga loetelu,List (bullet),List Paragraph1,References,numbered list,Listenabsatz1,Sąrašo pastraipa.Bullet,Bullet EY,Sąrašo pastraipa1,Numbering,ERP-List Paragraph,List Paragraph11,Sąrašo pastraipa,Bullet,List (services),Loendi l›ik"/>
    <w:basedOn w:val="Normal"/>
    <w:link w:val="ListParagraphChar"/>
    <w:uiPriority w:val="34"/>
    <w:qFormat/>
    <w:rsid w:val="008F4582"/>
    <w:pPr>
      <w:ind w:left="720"/>
      <w:contextualSpacing/>
    </w:pPr>
  </w:style>
  <w:style w:type="paragraph" w:styleId="Subtitle">
    <w:name w:val="Subtitle"/>
    <w:basedOn w:val="Normal"/>
    <w:next w:val="Normal"/>
    <w:link w:val="SubtitleChar"/>
    <w:uiPriority w:val="11"/>
    <w:qFormat/>
    <w:rsid w:val="008F458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4582"/>
    <w:rPr>
      <w:rFonts w:eastAsiaTheme="minorEastAsia"/>
      <w:color w:val="5A5A5A" w:themeColor="text1" w:themeTint="A5"/>
      <w:spacing w:val="15"/>
    </w:rPr>
  </w:style>
  <w:style w:type="character" w:styleId="SubtleEmphasis">
    <w:name w:val="Subtle Emphasis"/>
    <w:basedOn w:val="DefaultParagraphFont"/>
    <w:uiPriority w:val="19"/>
    <w:rsid w:val="00642F26"/>
    <w:rPr>
      <w:i/>
      <w:iCs/>
      <w:color w:val="404040" w:themeColor="text1" w:themeTint="BF"/>
    </w:rPr>
  </w:style>
  <w:style w:type="character" w:styleId="Emphasis">
    <w:name w:val="Emphasis"/>
    <w:basedOn w:val="DefaultParagraphFont"/>
    <w:uiPriority w:val="20"/>
    <w:qFormat/>
    <w:rsid w:val="008F4582"/>
    <w:rPr>
      <w:i/>
      <w:iCs/>
    </w:rPr>
  </w:style>
  <w:style w:type="character" w:customStyle="1" w:styleId="Heading3Char">
    <w:name w:val="Heading 3 Char"/>
    <w:basedOn w:val="DefaultParagraphFont"/>
    <w:link w:val="Heading3"/>
    <w:uiPriority w:val="9"/>
    <w:rsid w:val="00B135B1"/>
    <w:rPr>
      <w:rFonts w:asciiTheme="majorHAnsi" w:eastAsiaTheme="majorEastAsia" w:hAnsiTheme="majorHAnsi" w:cstheme="majorBidi"/>
      <w:b/>
      <w:color w:val="767171" w:themeColor="background2" w:themeShade="80"/>
      <w:sz w:val="24"/>
      <w:szCs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fn Char1,fn,Footnote Text Char1,f"/>
    <w:basedOn w:val="Normal"/>
    <w:link w:val="FootnoteTextChar"/>
    <w:uiPriority w:val="99"/>
    <w:unhideWhenUsed/>
    <w:qFormat/>
    <w:rsid w:val="00D07225"/>
    <w:pPr>
      <w:spacing w:after="0"/>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n Char1 Char,fn Char"/>
    <w:basedOn w:val="DefaultParagraphFont"/>
    <w:link w:val="FootnoteText"/>
    <w:uiPriority w:val="99"/>
    <w:qFormat/>
    <w:rsid w:val="00D07225"/>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o"/>
    <w:basedOn w:val="DefaultParagraphFont"/>
    <w:uiPriority w:val="99"/>
    <w:unhideWhenUsed/>
    <w:qFormat/>
    <w:rsid w:val="00D07225"/>
    <w:rPr>
      <w:vertAlign w:val="superscript"/>
    </w:rPr>
  </w:style>
  <w:style w:type="character" w:customStyle="1" w:styleId="Hyperlink1">
    <w:name w:val="Hyperlink1"/>
    <w:basedOn w:val="DefaultParagraphFont"/>
    <w:uiPriority w:val="99"/>
    <w:unhideWhenUsed/>
    <w:rsid w:val="00D07225"/>
    <w:rPr>
      <w:color w:val="0000FF"/>
      <w:u w:val="single"/>
    </w:rPr>
  </w:style>
  <w:style w:type="character" w:styleId="Hyperlink">
    <w:name w:val="Hyperlink"/>
    <w:basedOn w:val="DefaultParagraphFont"/>
    <w:uiPriority w:val="99"/>
    <w:unhideWhenUsed/>
    <w:rsid w:val="00D07225"/>
    <w:rPr>
      <w:color w:val="0563C1" w:themeColor="hyperlink"/>
      <w:u w:val="single"/>
    </w:rPr>
  </w:style>
  <w:style w:type="table" w:customStyle="1" w:styleId="TableGrid1">
    <w:name w:val="Table Grid1"/>
    <w:basedOn w:val="TableNormal"/>
    <w:next w:val="TableGrid"/>
    <w:uiPriority w:val="59"/>
    <w:rsid w:val="003E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F86"/>
    <w:pPr>
      <w:tabs>
        <w:tab w:val="center" w:pos="4536"/>
        <w:tab w:val="right" w:pos="9072"/>
      </w:tabs>
      <w:spacing w:after="0"/>
    </w:pPr>
  </w:style>
  <w:style w:type="character" w:customStyle="1" w:styleId="HeaderChar">
    <w:name w:val="Header Char"/>
    <w:basedOn w:val="DefaultParagraphFont"/>
    <w:link w:val="Header"/>
    <w:uiPriority w:val="99"/>
    <w:rsid w:val="00411F86"/>
  </w:style>
  <w:style w:type="paragraph" w:styleId="Footer">
    <w:name w:val="footer"/>
    <w:basedOn w:val="Normal"/>
    <w:link w:val="FooterChar"/>
    <w:uiPriority w:val="99"/>
    <w:unhideWhenUsed/>
    <w:rsid w:val="00411F86"/>
    <w:pPr>
      <w:tabs>
        <w:tab w:val="center" w:pos="4536"/>
        <w:tab w:val="right" w:pos="9072"/>
      </w:tabs>
      <w:spacing w:after="0"/>
    </w:pPr>
  </w:style>
  <w:style w:type="character" w:customStyle="1" w:styleId="FooterChar">
    <w:name w:val="Footer Char"/>
    <w:basedOn w:val="DefaultParagraphFont"/>
    <w:link w:val="Footer"/>
    <w:uiPriority w:val="99"/>
    <w:rsid w:val="00411F86"/>
  </w:style>
  <w:style w:type="paragraph" w:styleId="Revision">
    <w:name w:val="Revision"/>
    <w:hidden/>
    <w:uiPriority w:val="99"/>
    <w:semiHidden/>
    <w:rsid w:val="009C6D86"/>
    <w:pPr>
      <w:spacing w:after="0" w:line="240" w:lineRule="auto"/>
    </w:pPr>
  </w:style>
  <w:style w:type="paragraph" w:styleId="NoSpacing">
    <w:name w:val="No Spacing"/>
    <w:uiPriority w:val="1"/>
    <w:qFormat/>
    <w:rsid w:val="009114EC"/>
    <w:pPr>
      <w:spacing w:after="0" w:line="240" w:lineRule="auto"/>
    </w:pPr>
  </w:style>
  <w:style w:type="paragraph" w:customStyle="1" w:styleId="Default">
    <w:name w:val="Default"/>
    <w:rsid w:val="00F00F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0721C0"/>
    <w:rPr>
      <w:rFonts w:asciiTheme="majorHAnsi" w:eastAsiaTheme="majorEastAsia" w:hAnsiTheme="majorHAnsi" w:cstheme="majorBidi"/>
      <w:i/>
      <w:iCs/>
      <w:color w:val="2E74B5" w:themeColor="accent1" w:themeShade="BF"/>
    </w:rPr>
  </w:style>
  <w:style w:type="paragraph" w:customStyle="1" w:styleId="kehatekst">
    <w:name w:val="kehatekst"/>
    <w:basedOn w:val="NoSpacing"/>
    <w:link w:val="kehatekstMrk"/>
    <w:qFormat/>
    <w:rsid w:val="006B2B60"/>
    <w:pPr>
      <w:spacing w:before="120" w:after="120"/>
      <w:jc w:val="both"/>
    </w:pPr>
    <w:rPr>
      <w:rFonts w:asciiTheme="majorHAnsi" w:hAnsiTheme="majorHAnsi" w:cstheme="majorHAnsi"/>
    </w:rPr>
  </w:style>
  <w:style w:type="character" w:customStyle="1" w:styleId="kehatekstMrk">
    <w:name w:val="kehatekst Märk"/>
    <w:basedOn w:val="DefaultParagraphFont"/>
    <w:link w:val="kehatekst"/>
    <w:rsid w:val="006B2B60"/>
    <w:rPr>
      <w:rFonts w:asciiTheme="majorHAnsi" w:hAnsiTheme="majorHAnsi" w:cstheme="majorHAnsi"/>
    </w:rPr>
  </w:style>
  <w:style w:type="paragraph" w:styleId="TOCHeading">
    <w:name w:val="TOC Heading"/>
    <w:basedOn w:val="Heading1"/>
    <w:next w:val="Normal"/>
    <w:uiPriority w:val="39"/>
    <w:unhideWhenUsed/>
    <w:qFormat/>
    <w:rsid w:val="00AE462C"/>
    <w:pPr>
      <w:spacing w:line="259" w:lineRule="auto"/>
      <w:outlineLvl w:val="9"/>
    </w:pPr>
    <w:rPr>
      <w:lang w:eastAsia="et-EE"/>
    </w:rPr>
  </w:style>
  <w:style w:type="paragraph" w:styleId="TOC1">
    <w:name w:val="toc 1"/>
    <w:basedOn w:val="Normal"/>
    <w:next w:val="Normal"/>
    <w:autoRedefine/>
    <w:uiPriority w:val="39"/>
    <w:unhideWhenUsed/>
    <w:rsid w:val="00EC328E"/>
    <w:pPr>
      <w:tabs>
        <w:tab w:val="right" w:leader="dot" w:pos="9060"/>
        <w:tab w:val="left" w:pos="435"/>
      </w:tabs>
      <w:spacing w:after="100"/>
    </w:pPr>
  </w:style>
  <w:style w:type="paragraph" w:styleId="TOC2">
    <w:name w:val="toc 2"/>
    <w:basedOn w:val="Normal"/>
    <w:next w:val="Normal"/>
    <w:autoRedefine/>
    <w:uiPriority w:val="39"/>
    <w:unhideWhenUsed/>
    <w:rsid w:val="00820482"/>
    <w:pPr>
      <w:tabs>
        <w:tab w:val="right" w:pos="9062"/>
      </w:tabs>
      <w:spacing w:after="100"/>
      <w:ind w:left="220"/>
    </w:pPr>
  </w:style>
  <w:style w:type="character" w:customStyle="1" w:styleId="ListParagraphChar">
    <w:name w:val="List Paragraph Char"/>
    <w:aliases w:val="Mummuga loetelu Char,List (bullet) Char,List Paragraph1 Char,References Char,numbered list Char,Listenabsatz1 Char,Sąrašo pastraipa.Bullet Char,Bullet EY Char,Sąrašo pastraipa1 Char,Numbering Char,ERP-List Paragraph Char,Bullet Char"/>
    <w:basedOn w:val="DefaultParagraphFont"/>
    <w:link w:val="ListParagraph"/>
    <w:uiPriority w:val="34"/>
    <w:qFormat/>
    <w:locked/>
    <w:rsid w:val="00A348B3"/>
  </w:style>
  <w:style w:type="paragraph" w:styleId="NormalWeb">
    <w:name w:val="Normal (Web)"/>
    <w:basedOn w:val="Normal"/>
    <w:uiPriority w:val="99"/>
    <w:unhideWhenUsed/>
    <w:rsid w:val="00A348B3"/>
    <w:pPr>
      <w:spacing w:after="0"/>
      <w:textAlignment w:val="baseline"/>
    </w:pPr>
    <w:rPr>
      <w:rFonts w:ascii="Times New Roman" w:eastAsia="Times New Roman" w:hAnsi="Times New Roman" w:cs="Times New Roman"/>
      <w:sz w:val="24"/>
      <w:szCs w:val="24"/>
      <w:lang w:eastAsia="et-EE"/>
    </w:rPr>
  </w:style>
  <w:style w:type="paragraph" w:customStyle="1" w:styleId="Phitekst">
    <w:name w:val="Põhitekst"/>
    <w:basedOn w:val="Normal"/>
    <w:link w:val="PhitekstChar"/>
    <w:qFormat/>
    <w:rsid w:val="002B643F"/>
    <w:pPr>
      <w:jc w:val="both"/>
    </w:pPr>
    <w:rPr>
      <w:rFonts w:ascii="Times New Roman" w:hAnsi="Times New Roman"/>
      <w:sz w:val="24"/>
    </w:rPr>
  </w:style>
  <w:style w:type="character" w:customStyle="1" w:styleId="PhitekstChar">
    <w:name w:val="Põhitekst Char"/>
    <w:basedOn w:val="DefaultParagraphFont"/>
    <w:link w:val="Phitekst"/>
    <w:rsid w:val="002B643F"/>
    <w:rPr>
      <w:rFonts w:ascii="Times New Roman" w:hAnsi="Times New Roman"/>
      <w:sz w:val="24"/>
    </w:rPr>
  </w:style>
  <w:style w:type="paragraph" w:customStyle="1" w:styleId="Loetelupunktidega">
    <w:name w:val="Loetelu punktidega"/>
    <w:basedOn w:val="Normal"/>
    <w:link w:val="LoetelupunktidegaChar"/>
    <w:qFormat/>
    <w:rsid w:val="00807631"/>
    <w:pPr>
      <w:numPr>
        <w:numId w:val="1"/>
      </w:numPr>
      <w:spacing w:after="60"/>
      <w:contextualSpacing/>
      <w:jc w:val="both"/>
    </w:pPr>
    <w:rPr>
      <w:rFonts w:ascii="Times New Roman" w:hAnsi="Times New Roman"/>
      <w:sz w:val="24"/>
    </w:rPr>
  </w:style>
  <w:style w:type="character" w:customStyle="1" w:styleId="LoetelupunktidegaChar">
    <w:name w:val="Loetelu punktidega Char"/>
    <w:basedOn w:val="DefaultParagraphFont"/>
    <w:link w:val="Loetelupunktidega"/>
    <w:rsid w:val="00807631"/>
    <w:rPr>
      <w:rFonts w:ascii="Times New Roman" w:hAnsi="Times New Roman"/>
      <w:sz w:val="24"/>
    </w:rPr>
  </w:style>
  <w:style w:type="paragraph" w:customStyle="1" w:styleId="Loetelu2tase">
    <w:name w:val="Loetelu 2. tase"/>
    <w:basedOn w:val="Loetelupunktidega"/>
    <w:qFormat/>
    <w:rsid w:val="00807631"/>
    <w:pPr>
      <w:numPr>
        <w:ilvl w:val="1"/>
      </w:numPr>
      <w:ind w:left="1440" w:hanging="360"/>
    </w:pPr>
  </w:style>
  <w:style w:type="character" w:styleId="Strong">
    <w:name w:val="Strong"/>
    <w:aliases w:val="Tekst bold"/>
    <w:basedOn w:val="DefaultParagraphFont"/>
    <w:uiPriority w:val="22"/>
    <w:qFormat/>
    <w:rsid w:val="00807631"/>
    <w:rPr>
      <w:rFonts w:cs="Times New Roman"/>
      <w:b/>
      <w:bCs/>
    </w:rPr>
  </w:style>
  <w:style w:type="character" w:customStyle="1" w:styleId="Lahendamatamainimine1">
    <w:name w:val="Lahendamata mainimine1"/>
    <w:basedOn w:val="DefaultParagraphFont"/>
    <w:uiPriority w:val="99"/>
    <w:semiHidden/>
    <w:unhideWhenUsed/>
    <w:rsid w:val="00E62FCC"/>
    <w:rPr>
      <w:color w:val="605E5C"/>
      <w:shd w:val="clear" w:color="auto" w:fill="E1DFDD"/>
    </w:rPr>
  </w:style>
  <w:style w:type="character" w:customStyle="1" w:styleId="Mainimine1">
    <w:name w:val="Mainimine1"/>
    <w:basedOn w:val="DefaultParagraphFont"/>
    <w:uiPriority w:val="99"/>
    <w:unhideWhenUsed/>
    <w:rsid w:val="00E70A63"/>
    <w:rPr>
      <w:color w:val="2B579A"/>
      <w:shd w:val="clear" w:color="auto" w:fill="E1DFDD"/>
    </w:rPr>
  </w:style>
  <w:style w:type="character" w:styleId="FollowedHyperlink">
    <w:name w:val="FollowedHyperlink"/>
    <w:basedOn w:val="DefaultParagraphFont"/>
    <w:uiPriority w:val="99"/>
    <w:semiHidden/>
    <w:unhideWhenUsed/>
    <w:rsid w:val="003D1DDF"/>
    <w:rPr>
      <w:color w:val="954F72" w:themeColor="followedHyperlink"/>
      <w:u w:val="single"/>
    </w:rPr>
  </w:style>
  <w:style w:type="character" w:customStyle="1" w:styleId="UnresolvedMention1">
    <w:name w:val="Unresolved Mention1"/>
    <w:basedOn w:val="DefaultParagraphFont"/>
    <w:uiPriority w:val="99"/>
    <w:semiHidden/>
    <w:unhideWhenUsed/>
    <w:rsid w:val="006D5DF9"/>
    <w:rPr>
      <w:color w:val="605E5C"/>
      <w:shd w:val="clear" w:color="auto" w:fill="E1DFDD"/>
    </w:rPr>
  </w:style>
  <w:style w:type="paragraph" w:customStyle="1" w:styleId="paragraph">
    <w:name w:val="paragraph"/>
    <w:basedOn w:val="Normal"/>
    <w:rsid w:val="00BF4A19"/>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BF4A19"/>
  </w:style>
  <w:style w:type="character" w:customStyle="1" w:styleId="eop">
    <w:name w:val="eop"/>
    <w:basedOn w:val="DefaultParagraphFont"/>
    <w:rsid w:val="00BF4A19"/>
  </w:style>
  <w:style w:type="paragraph" w:styleId="Title">
    <w:name w:val="Title"/>
    <w:basedOn w:val="Normal"/>
    <w:next w:val="Normal"/>
    <w:link w:val="TitleChar"/>
    <w:qFormat/>
    <w:rsid w:val="00591697"/>
    <w:pPr>
      <w:spacing w:after="600"/>
      <w:contextualSpacing/>
      <w:jc w:val="both"/>
    </w:pPr>
    <w:rPr>
      <w:rFonts w:eastAsiaTheme="majorEastAsia" w:cstheme="majorBidi"/>
      <w:b/>
      <w:color w:val="44546A" w:themeColor="text2"/>
      <w:spacing w:val="5"/>
      <w:kern w:val="28"/>
      <w:sz w:val="52"/>
      <w:szCs w:val="52"/>
    </w:rPr>
  </w:style>
  <w:style w:type="character" w:customStyle="1" w:styleId="TitleChar">
    <w:name w:val="Title Char"/>
    <w:basedOn w:val="DefaultParagraphFont"/>
    <w:link w:val="Title"/>
    <w:rsid w:val="00591697"/>
    <w:rPr>
      <w:rFonts w:ascii="Roboto Condensed" w:eastAsiaTheme="majorEastAsia" w:hAnsi="Roboto Condensed" w:cstheme="majorBidi"/>
      <w:b/>
      <w:color w:val="44546A" w:themeColor="text2"/>
      <w:spacing w:val="5"/>
      <w:kern w:val="28"/>
      <w:sz w:val="52"/>
      <w:szCs w:val="52"/>
    </w:rPr>
  </w:style>
  <w:style w:type="table" w:styleId="ListTable2-Accent4">
    <w:name w:val="List Table 2 Accent 4"/>
    <w:basedOn w:val="TableNormal"/>
    <w:uiPriority w:val="47"/>
    <w:rsid w:val="00D95D58"/>
    <w:pPr>
      <w:spacing w:after="0" w:line="240" w:lineRule="auto"/>
    </w:pPr>
    <w:rPr>
      <w:rFonts w:ascii="Roboto Condensed Light" w:hAnsi="Roboto Condensed Light"/>
      <w:sz w:val="24"/>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2">
    <w:name w:val="Table Grid2"/>
    <w:basedOn w:val="TableNormal"/>
    <w:next w:val="TableGrid"/>
    <w:uiPriority w:val="39"/>
    <w:rsid w:val="00A81C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A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70625"/>
    <w:rPr>
      <w:rFonts w:ascii="Segoe UI" w:hAnsi="Segoe UI" w:cs="Segoe UI" w:hint="default"/>
      <w:sz w:val="18"/>
      <w:szCs w:val="18"/>
    </w:rPr>
  </w:style>
  <w:style w:type="character" w:styleId="UnresolvedMention">
    <w:name w:val="Unresolved Mention"/>
    <w:basedOn w:val="DefaultParagraphFont"/>
    <w:uiPriority w:val="99"/>
    <w:semiHidden/>
    <w:unhideWhenUsed/>
    <w:rsid w:val="00807B8C"/>
    <w:rPr>
      <w:color w:val="605E5C"/>
      <w:shd w:val="clear" w:color="auto" w:fill="E1DFDD"/>
    </w:rPr>
  </w:style>
  <w:style w:type="table" w:styleId="ListTable2-Accent5">
    <w:name w:val="List Table 2 Accent 5"/>
    <w:basedOn w:val="TableNormal"/>
    <w:uiPriority w:val="47"/>
    <w:rsid w:val="00F26DE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1">
    <w:name w:val="List Table 2 Accent 1"/>
    <w:basedOn w:val="TableNormal"/>
    <w:uiPriority w:val="47"/>
    <w:rsid w:val="00F26DE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6">
    <w:name w:val="Grid Table 6 Colorful Accent 6"/>
    <w:basedOn w:val="TableNormal"/>
    <w:uiPriority w:val="51"/>
    <w:rsid w:val="00F26DE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882">
      <w:bodyDiv w:val="1"/>
      <w:marLeft w:val="0"/>
      <w:marRight w:val="0"/>
      <w:marTop w:val="0"/>
      <w:marBottom w:val="0"/>
      <w:divBdr>
        <w:top w:val="none" w:sz="0" w:space="0" w:color="auto"/>
        <w:left w:val="none" w:sz="0" w:space="0" w:color="auto"/>
        <w:bottom w:val="none" w:sz="0" w:space="0" w:color="auto"/>
        <w:right w:val="none" w:sz="0" w:space="0" w:color="auto"/>
      </w:divBdr>
    </w:div>
    <w:div w:id="29653945">
      <w:bodyDiv w:val="1"/>
      <w:marLeft w:val="0"/>
      <w:marRight w:val="0"/>
      <w:marTop w:val="0"/>
      <w:marBottom w:val="0"/>
      <w:divBdr>
        <w:top w:val="none" w:sz="0" w:space="0" w:color="auto"/>
        <w:left w:val="none" w:sz="0" w:space="0" w:color="auto"/>
        <w:bottom w:val="none" w:sz="0" w:space="0" w:color="auto"/>
        <w:right w:val="none" w:sz="0" w:space="0" w:color="auto"/>
      </w:divBdr>
    </w:div>
    <w:div w:id="30111110">
      <w:bodyDiv w:val="1"/>
      <w:marLeft w:val="0"/>
      <w:marRight w:val="0"/>
      <w:marTop w:val="0"/>
      <w:marBottom w:val="0"/>
      <w:divBdr>
        <w:top w:val="none" w:sz="0" w:space="0" w:color="auto"/>
        <w:left w:val="none" w:sz="0" w:space="0" w:color="auto"/>
        <w:bottom w:val="none" w:sz="0" w:space="0" w:color="auto"/>
        <w:right w:val="none" w:sz="0" w:space="0" w:color="auto"/>
      </w:divBdr>
    </w:div>
    <w:div w:id="32048775">
      <w:bodyDiv w:val="1"/>
      <w:marLeft w:val="0"/>
      <w:marRight w:val="0"/>
      <w:marTop w:val="0"/>
      <w:marBottom w:val="0"/>
      <w:divBdr>
        <w:top w:val="none" w:sz="0" w:space="0" w:color="auto"/>
        <w:left w:val="none" w:sz="0" w:space="0" w:color="auto"/>
        <w:bottom w:val="none" w:sz="0" w:space="0" w:color="auto"/>
        <w:right w:val="none" w:sz="0" w:space="0" w:color="auto"/>
      </w:divBdr>
    </w:div>
    <w:div w:id="38752038">
      <w:bodyDiv w:val="1"/>
      <w:marLeft w:val="0"/>
      <w:marRight w:val="0"/>
      <w:marTop w:val="0"/>
      <w:marBottom w:val="0"/>
      <w:divBdr>
        <w:top w:val="none" w:sz="0" w:space="0" w:color="auto"/>
        <w:left w:val="none" w:sz="0" w:space="0" w:color="auto"/>
        <w:bottom w:val="none" w:sz="0" w:space="0" w:color="auto"/>
        <w:right w:val="none" w:sz="0" w:space="0" w:color="auto"/>
      </w:divBdr>
    </w:div>
    <w:div w:id="48044663">
      <w:bodyDiv w:val="1"/>
      <w:marLeft w:val="0"/>
      <w:marRight w:val="0"/>
      <w:marTop w:val="0"/>
      <w:marBottom w:val="0"/>
      <w:divBdr>
        <w:top w:val="none" w:sz="0" w:space="0" w:color="auto"/>
        <w:left w:val="none" w:sz="0" w:space="0" w:color="auto"/>
        <w:bottom w:val="none" w:sz="0" w:space="0" w:color="auto"/>
        <w:right w:val="none" w:sz="0" w:space="0" w:color="auto"/>
      </w:divBdr>
    </w:div>
    <w:div w:id="102191167">
      <w:bodyDiv w:val="1"/>
      <w:marLeft w:val="0"/>
      <w:marRight w:val="0"/>
      <w:marTop w:val="0"/>
      <w:marBottom w:val="0"/>
      <w:divBdr>
        <w:top w:val="none" w:sz="0" w:space="0" w:color="auto"/>
        <w:left w:val="none" w:sz="0" w:space="0" w:color="auto"/>
        <w:bottom w:val="none" w:sz="0" w:space="0" w:color="auto"/>
        <w:right w:val="none" w:sz="0" w:space="0" w:color="auto"/>
      </w:divBdr>
    </w:div>
    <w:div w:id="120077012">
      <w:bodyDiv w:val="1"/>
      <w:marLeft w:val="0"/>
      <w:marRight w:val="0"/>
      <w:marTop w:val="0"/>
      <w:marBottom w:val="0"/>
      <w:divBdr>
        <w:top w:val="none" w:sz="0" w:space="0" w:color="auto"/>
        <w:left w:val="none" w:sz="0" w:space="0" w:color="auto"/>
        <w:bottom w:val="none" w:sz="0" w:space="0" w:color="auto"/>
        <w:right w:val="none" w:sz="0" w:space="0" w:color="auto"/>
      </w:divBdr>
    </w:div>
    <w:div w:id="147790770">
      <w:bodyDiv w:val="1"/>
      <w:marLeft w:val="0"/>
      <w:marRight w:val="0"/>
      <w:marTop w:val="0"/>
      <w:marBottom w:val="0"/>
      <w:divBdr>
        <w:top w:val="none" w:sz="0" w:space="0" w:color="auto"/>
        <w:left w:val="none" w:sz="0" w:space="0" w:color="auto"/>
        <w:bottom w:val="none" w:sz="0" w:space="0" w:color="auto"/>
        <w:right w:val="none" w:sz="0" w:space="0" w:color="auto"/>
      </w:divBdr>
    </w:div>
    <w:div w:id="176311475">
      <w:bodyDiv w:val="1"/>
      <w:marLeft w:val="0"/>
      <w:marRight w:val="0"/>
      <w:marTop w:val="0"/>
      <w:marBottom w:val="0"/>
      <w:divBdr>
        <w:top w:val="none" w:sz="0" w:space="0" w:color="auto"/>
        <w:left w:val="none" w:sz="0" w:space="0" w:color="auto"/>
        <w:bottom w:val="none" w:sz="0" w:space="0" w:color="auto"/>
        <w:right w:val="none" w:sz="0" w:space="0" w:color="auto"/>
      </w:divBdr>
    </w:div>
    <w:div w:id="178206466">
      <w:bodyDiv w:val="1"/>
      <w:marLeft w:val="0"/>
      <w:marRight w:val="0"/>
      <w:marTop w:val="0"/>
      <w:marBottom w:val="0"/>
      <w:divBdr>
        <w:top w:val="none" w:sz="0" w:space="0" w:color="auto"/>
        <w:left w:val="none" w:sz="0" w:space="0" w:color="auto"/>
        <w:bottom w:val="none" w:sz="0" w:space="0" w:color="auto"/>
        <w:right w:val="none" w:sz="0" w:space="0" w:color="auto"/>
      </w:divBdr>
    </w:div>
    <w:div w:id="192886045">
      <w:bodyDiv w:val="1"/>
      <w:marLeft w:val="0"/>
      <w:marRight w:val="0"/>
      <w:marTop w:val="0"/>
      <w:marBottom w:val="0"/>
      <w:divBdr>
        <w:top w:val="none" w:sz="0" w:space="0" w:color="auto"/>
        <w:left w:val="none" w:sz="0" w:space="0" w:color="auto"/>
        <w:bottom w:val="none" w:sz="0" w:space="0" w:color="auto"/>
        <w:right w:val="none" w:sz="0" w:space="0" w:color="auto"/>
      </w:divBdr>
    </w:div>
    <w:div w:id="233247785">
      <w:bodyDiv w:val="1"/>
      <w:marLeft w:val="0"/>
      <w:marRight w:val="0"/>
      <w:marTop w:val="0"/>
      <w:marBottom w:val="0"/>
      <w:divBdr>
        <w:top w:val="none" w:sz="0" w:space="0" w:color="auto"/>
        <w:left w:val="none" w:sz="0" w:space="0" w:color="auto"/>
        <w:bottom w:val="none" w:sz="0" w:space="0" w:color="auto"/>
        <w:right w:val="none" w:sz="0" w:space="0" w:color="auto"/>
      </w:divBdr>
    </w:div>
    <w:div w:id="258758071">
      <w:bodyDiv w:val="1"/>
      <w:marLeft w:val="0"/>
      <w:marRight w:val="0"/>
      <w:marTop w:val="0"/>
      <w:marBottom w:val="0"/>
      <w:divBdr>
        <w:top w:val="none" w:sz="0" w:space="0" w:color="auto"/>
        <w:left w:val="none" w:sz="0" w:space="0" w:color="auto"/>
        <w:bottom w:val="none" w:sz="0" w:space="0" w:color="auto"/>
        <w:right w:val="none" w:sz="0" w:space="0" w:color="auto"/>
      </w:divBdr>
    </w:div>
    <w:div w:id="284241855">
      <w:bodyDiv w:val="1"/>
      <w:marLeft w:val="0"/>
      <w:marRight w:val="0"/>
      <w:marTop w:val="0"/>
      <w:marBottom w:val="0"/>
      <w:divBdr>
        <w:top w:val="none" w:sz="0" w:space="0" w:color="auto"/>
        <w:left w:val="none" w:sz="0" w:space="0" w:color="auto"/>
        <w:bottom w:val="none" w:sz="0" w:space="0" w:color="auto"/>
        <w:right w:val="none" w:sz="0" w:space="0" w:color="auto"/>
      </w:divBdr>
    </w:div>
    <w:div w:id="290094744">
      <w:bodyDiv w:val="1"/>
      <w:marLeft w:val="0"/>
      <w:marRight w:val="0"/>
      <w:marTop w:val="0"/>
      <w:marBottom w:val="0"/>
      <w:divBdr>
        <w:top w:val="none" w:sz="0" w:space="0" w:color="auto"/>
        <w:left w:val="none" w:sz="0" w:space="0" w:color="auto"/>
        <w:bottom w:val="none" w:sz="0" w:space="0" w:color="auto"/>
        <w:right w:val="none" w:sz="0" w:space="0" w:color="auto"/>
      </w:divBdr>
    </w:div>
    <w:div w:id="318727290">
      <w:bodyDiv w:val="1"/>
      <w:marLeft w:val="0"/>
      <w:marRight w:val="0"/>
      <w:marTop w:val="0"/>
      <w:marBottom w:val="0"/>
      <w:divBdr>
        <w:top w:val="none" w:sz="0" w:space="0" w:color="auto"/>
        <w:left w:val="none" w:sz="0" w:space="0" w:color="auto"/>
        <w:bottom w:val="none" w:sz="0" w:space="0" w:color="auto"/>
        <w:right w:val="none" w:sz="0" w:space="0" w:color="auto"/>
      </w:divBdr>
    </w:div>
    <w:div w:id="393702095">
      <w:bodyDiv w:val="1"/>
      <w:marLeft w:val="0"/>
      <w:marRight w:val="0"/>
      <w:marTop w:val="0"/>
      <w:marBottom w:val="0"/>
      <w:divBdr>
        <w:top w:val="none" w:sz="0" w:space="0" w:color="auto"/>
        <w:left w:val="none" w:sz="0" w:space="0" w:color="auto"/>
        <w:bottom w:val="none" w:sz="0" w:space="0" w:color="auto"/>
        <w:right w:val="none" w:sz="0" w:space="0" w:color="auto"/>
      </w:divBdr>
    </w:div>
    <w:div w:id="430590031">
      <w:bodyDiv w:val="1"/>
      <w:marLeft w:val="0"/>
      <w:marRight w:val="0"/>
      <w:marTop w:val="0"/>
      <w:marBottom w:val="0"/>
      <w:divBdr>
        <w:top w:val="none" w:sz="0" w:space="0" w:color="auto"/>
        <w:left w:val="none" w:sz="0" w:space="0" w:color="auto"/>
        <w:bottom w:val="none" w:sz="0" w:space="0" w:color="auto"/>
        <w:right w:val="none" w:sz="0" w:space="0" w:color="auto"/>
      </w:divBdr>
    </w:div>
    <w:div w:id="491144680">
      <w:bodyDiv w:val="1"/>
      <w:marLeft w:val="0"/>
      <w:marRight w:val="0"/>
      <w:marTop w:val="0"/>
      <w:marBottom w:val="0"/>
      <w:divBdr>
        <w:top w:val="none" w:sz="0" w:space="0" w:color="auto"/>
        <w:left w:val="none" w:sz="0" w:space="0" w:color="auto"/>
        <w:bottom w:val="none" w:sz="0" w:space="0" w:color="auto"/>
        <w:right w:val="none" w:sz="0" w:space="0" w:color="auto"/>
      </w:divBdr>
    </w:div>
    <w:div w:id="503669303">
      <w:bodyDiv w:val="1"/>
      <w:marLeft w:val="0"/>
      <w:marRight w:val="0"/>
      <w:marTop w:val="0"/>
      <w:marBottom w:val="0"/>
      <w:divBdr>
        <w:top w:val="none" w:sz="0" w:space="0" w:color="auto"/>
        <w:left w:val="none" w:sz="0" w:space="0" w:color="auto"/>
        <w:bottom w:val="none" w:sz="0" w:space="0" w:color="auto"/>
        <w:right w:val="none" w:sz="0" w:space="0" w:color="auto"/>
      </w:divBdr>
    </w:div>
    <w:div w:id="505676860">
      <w:bodyDiv w:val="1"/>
      <w:marLeft w:val="0"/>
      <w:marRight w:val="0"/>
      <w:marTop w:val="0"/>
      <w:marBottom w:val="0"/>
      <w:divBdr>
        <w:top w:val="none" w:sz="0" w:space="0" w:color="auto"/>
        <w:left w:val="none" w:sz="0" w:space="0" w:color="auto"/>
        <w:bottom w:val="none" w:sz="0" w:space="0" w:color="auto"/>
        <w:right w:val="none" w:sz="0" w:space="0" w:color="auto"/>
      </w:divBdr>
    </w:div>
    <w:div w:id="515726976">
      <w:bodyDiv w:val="1"/>
      <w:marLeft w:val="0"/>
      <w:marRight w:val="0"/>
      <w:marTop w:val="0"/>
      <w:marBottom w:val="0"/>
      <w:divBdr>
        <w:top w:val="none" w:sz="0" w:space="0" w:color="auto"/>
        <w:left w:val="none" w:sz="0" w:space="0" w:color="auto"/>
        <w:bottom w:val="none" w:sz="0" w:space="0" w:color="auto"/>
        <w:right w:val="none" w:sz="0" w:space="0" w:color="auto"/>
      </w:divBdr>
    </w:div>
    <w:div w:id="534077053">
      <w:bodyDiv w:val="1"/>
      <w:marLeft w:val="0"/>
      <w:marRight w:val="0"/>
      <w:marTop w:val="0"/>
      <w:marBottom w:val="0"/>
      <w:divBdr>
        <w:top w:val="none" w:sz="0" w:space="0" w:color="auto"/>
        <w:left w:val="none" w:sz="0" w:space="0" w:color="auto"/>
        <w:bottom w:val="none" w:sz="0" w:space="0" w:color="auto"/>
        <w:right w:val="none" w:sz="0" w:space="0" w:color="auto"/>
      </w:divBdr>
    </w:div>
    <w:div w:id="592469987">
      <w:bodyDiv w:val="1"/>
      <w:marLeft w:val="0"/>
      <w:marRight w:val="0"/>
      <w:marTop w:val="0"/>
      <w:marBottom w:val="0"/>
      <w:divBdr>
        <w:top w:val="none" w:sz="0" w:space="0" w:color="auto"/>
        <w:left w:val="none" w:sz="0" w:space="0" w:color="auto"/>
        <w:bottom w:val="none" w:sz="0" w:space="0" w:color="auto"/>
        <w:right w:val="none" w:sz="0" w:space="0" w:color="auto"/>
      </w:divBdr>
    </w:div>
    <w:div w:id="614409487">
      <w:bodyDiv w:val="1"/>
      <w:marLeft w:val="0"/>
      <w:marRight w:val="0"/>
      <w:marTop w:val="0"/>
      <w:marBottom w:val="0"/>
      <w:divBdr>
        <w:top w:val="none" w:sz="0" w:space="0" w:color="auto"/>
        <w:left w:val="none" w:sz="0" w:space="0" w:color="auto"/>
        <w:bottom w:val="none" w:sz="0" w:space="0" w:color="auto"/>
        <w:right w:val="none" w:sz="0" w:space="0" w:color="auto"/>
      </w:divBdr>
    </w:div>
    <w:div w:id="646711401">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647710417">
      <w:bodyDiv w:val="1"/>
      <w:marLeft w:val="0"/>
      <w:marRight w:val="0"/>
      <w:marTop w:val="0"/>
      <w:marBottom w:val="0"/>
      <w:divBdr>
        <w:top w:val="none" w:sz="0" w:space="0" w:color="auto"/>
        <w:left w:val="none" w:sz="0" w:space="0" w:color="auto"/>
        <w:bottom w:val="none" w:sz="0" w:space="0" w:color="auto"/>
        <w:right w:val="none" w:sz="0" w:space="0" w:color="auto"/>
      </w:divBdr>
    </w:div>
    <w:div w:id="659581989">
      <w:bodyDiv w:val="1"/>
      <w:marLeft w:val="0"/>
      <w:marRight w:val="0"/>
      <w:marTop w:val="0"/>
      <w:marBottom w:val="0"/>
      <w:divBdr>
        <w:top w:val="none" w:sz="0" w:space="0" w:color="auto"/>
        <w:left w:val="none" w:sz="0" w:space="0" w:color="auto"/>
        <w:bottom w:val="none" w:sz="0" w:space="0" w:color="auto"/>
        <w:right w:val="none" w:sz="0" w:space="0" w:color="auto"/>
      </w:divBdr>
    </w:div>
    <w:div w:id="662046513">
      <w:bodyDiv w:val="1"/>
      <w:marLeft w:val="0"/>
      <w:marRight w:val="0"/>
      <w:marTop w:val="0"/>
      <w:marBottom w:val="0"/>
      <w:divBdr>
        <w:top w:val="none" w:sz="0" w:space="0" w:color="auto"/>
        <w:left w:val="none" w:sz="0" w:space="0" w:color="auto"/>
        <w:bottom w:val="none" w:sz="0" w:space="0" w:color="auto"/>
        <w:right w:val="none" w:sz="0" w:space="0" w:color="auto"/>
      </w:divBdr>
    </w:div>
    <w:div w:id="686948876">
      <w:bodyDiv w:val="1"/>
      <w:marLeft w:val="0"/>
      <w:marRight w:val="0"/>
      <w:marTop w:val="0"/>
      <w:marBottom w:val="0"/>
      <w:divBdr>
        <w:top w:val="none" w:sz="0" w:space="0" w:color="auto"/>
        <w:left w:val="none" w:sz="0" w:space="0" w:color="auto"/>
        <w:bottom w:val="none" w:sz="0" w:space="0" w:color="auto"/>
        <w:right w:val="none" w:sz="0" w:space="0" w:color="auto"/>
      </w:divBdr>
    </w:div>
    <w:div w:id="699167051">
      <w:bodyDiv w:val="1"/>
      <w:marLeft w:val="0"/>
      <w:marRight w:val="0"/>
      <w:marTop w:val="0"/>
      <w:marBottom w:val="0"/>
      <w:divBdr>
        <w:top w:val="none" w:sz="0" w:space="0" w:color="auto"/>
        <w:left w:val="none" w:sz="0" w:space="0" w:color="auto"/>
        <w:bottom w:val="none" w:sz="0" w:space="0" w:color="auto"/>
        <w:right w:val="none" w:sz="0" w:space="0" w:color="auto"/>
      </w:divBdr>
    </w:div>
    <w:div w:id="709455304">
      <w:bodyDiv w:val="1"/>
      <w:marLeft w:val="0"/>
      <w:marRight w:val="0"/>
      <w:marTop w:val="0"/>
      <w:marBottom w:val="0"/>
      <w:divBdr>
        <w:top w:val="none" w:sz="0" w:space="0" w:color="auto"/>
        <w:left w:val="none" w:sz="0" w:space="0" w:color="auto"/>
        <w:bottom w:val="none" w:sz="0" w:space="0" w:color="auto"/>
        <w:right w:val="none" w:sz="0" w:space="0" w:color="auto"/>
      </w:divBdr>
    </w:div>
    <w:div w:id="726496817">
      <w:bodyDiv w:val="1"/>
      <w:marLeft w:val="0"/>
      <w:marRight w:val="0"/>
      <w:marTop w:val="0"/>
      <w:marBottom w:val="0"/>
      <w:divBdr>
        <w:top w:val="none" w:sz="0" w:space="0" w:color="auto"/>
        <w:left w:val="none" w:sz="0" w:space="0" w:color="auto"/>
        <w:bottom w:val="none" w:sz="0" w:space="0" w:color="auto"/>
        <w:right w:val="none" w:sz="0" w:space="0" w:color="auto"/>
      </w:divBdr>
    </w:div>
    <w:div w:id="745306478">
      <w:bodyDiv w:val="1"/>
      <w:marLeft w:val="0"/>
      <w:marRight w:val="0"/>
      <w:marTop w:val="0"/>
      <w:marBottom w:val="0"/>
      <w:divBdr>
        <w:top w:val="none" w:sz="0" w:space="0" w:color="auto"/>
        <w:left w:val="none" w:sz="0" w:space="0" w:color="auto"/>
        <w:bottom w:val="none" w:sz="0" w:space="0" w:color="auto"/>
        <w:right w:val="none" w:sz="0" w:space="0" w:color="auto"/>
      </w:divBdr>
    </w:div>
    <w:div w:id="784037940">
      <w:bodyDiv w:val="1"/>
      <w:marLeft w:val="0"/>
      <w:marRight w:val="0"/>
      <w:marTop w:val="0"/>
      <w:marBottom w:val="0"/>
      <w:divBdr>
        <w:top w:val="none" w:sz="0" w:space="0" w:color="auto"/>
        <w:left w:val="none" w:sz="0" w:space="0" w:color="auto"/>
        <w:bottom w:val="none" w:sz="0" w:space="0" w:color="auto"/>
        <w:right w:val="none" w:sz="0" w:space="0" w:color="auto"/>
      </w:divBdr>
    </w:div>
    <w:div w:id="812021141">
      <w:bodyDiv w:val="1"/>
      <w:marLeft w:val="0"/>
      <w:marRight w:val="0"/>
      <w:marTop w:val="0"/>
      <w:marBottom w:val="0"/>
      <w:divBdr>
        <w:top w:val="none" w:sz="0" w:space="0" w:color="auto"/>
        <w:left w:val="none" w:sz="0" w:space="0" w:color="auto"/>
        <w:bottom w:val="none" w:sz="0" w:space="0" w:color="auto"/>
        <w:right w:val="none" w:sz="0" w:space="0" w:color="auto"/>
      </w:divBdr>
    </w:div>
    <w:div w:id="812219189">
      <w:bodyDiv w:val="1"/>
      <w:marLeft w:val="0"/>
      <w:marRight w:val="0"/>
      <w:marTop w:val="0"/>
      <w:marBottom w:val="0"/>
      <w:divBdr>
        <w:top w:val="none" w:sz="0" w:space="0" w:color="auto"/>
        <w:left w:val="none" w:sz="0" w:space="0" w:color="auto"/>
        <w:bottom w:val="none" w:sz="0" w:space="0" w:color="auto"/>
        <w:right w:val="none" w:sz="0" w:space="0" w:color="auto"/>
      </w:divBdr>
    </w:div>
    <w:div w:id="818423509">
      <w:bodyDiv w:val="1"/>
      <w:marLeft w:val="0"/>
      <w:marRight w:val="0"/>
      <w:marTop w:val="0"/>
      <w:marBottom w:val="0"/>
      <w:divBdr>
        <w:top w:val="none" w:sz="0" w:space="0" w:color="auto"/>
        <w:left w:val="none" w:sz="0" w:space="0" w:color="auto"/>
        <w:bottom w:val="none" w:sz="0" w:space="0" w:color="auto"/>
        <w:right w:val="none" w:sz="0" w:space="0" w:color="auto"/>
      </w:divBdr>
    </w:div>
    <w:div w:id="831796829">
      <w:bodyDiv w:val="1"/>
      <w:marLeft w:val="0"/>
      <w:marRight w:val="0"/>
      <w:marTop w:val="0"/>
      <w:marBottom w:val="0"/>
      <w:divBdr>
        <w:top w:val="none" w:sz="0" w:space="0" w:color="auto"/>
        <w:left w:val="none" w:sz="0" w:space="0" w:color="auto"/>
        <w:bottom w:val="none" w:sz="0" w:space="0" w:color="auto"/>
        <w:right w:val="none" w:sz="0" w:space="0" w:color="auto"/>
      </w:divBdr>
    </w:div>
    <w:div w:id="853230521">
      <w:bodyDiv w:val="1"/>
      <w:marLeft w:val="0"/>
      <w:marRight w:val="0"/>
      <w:marTop w:val="0"/>
      <w:marBottom w:val="0"/>
      <w:divBdr>
        <w:top w:val="none" w:sz="0" w:space="0" w:color="auto"/>
        <w:left w:val="none" w:sz="0" w:space="0" w:color="auto"/>
        <w:bottom w:val="none" w:sz="0" w:space="0" w:color="auto"/>
        <w:right w:val="none" w:sz="0" w:space="0" w:color="auto"/>
      </w:divBdr>
    </w:div>
    <w:div w:id="870916452">
      <w:bodyDiv w:val="1"/>
      <w:marLeft w:val="0"/>
      <w:marRight w:val="0"/>
      <w:marTop w:val="0"/>
      <w:marBottom w:val="0"/>
      <w:divBdr>
        <w:top w:val="none" w:sz="0" w:space="0" w:color="auto"/>
        <w:left w:val="none" w:sz="0" w:space="0" w:color="auto"/>
        <w:bottom w:val="none" w:sz="0" w:space="0" w:color="auto"/>
        <w:right w:val="none" w:sz="0" w:space="0" w:color="auto"/>
      </w:divBdr>
    </w:div>
    <w:div w:id="921186319">
      <w:bodyDiv w:val="1"/>
      <w:marLeft w:val="0"/>
      <w:marRight w:val="0"/>
      <w:marTop w:val="0"/>
      <w:marBottom w:val="0"/>
      <w:divBdr>
        <w:top w:val="none" w:sz="0" w:space="0" w:color="auto"/>
        <w:left w:val="none" w:sz="0" w:space="0" w:color="auto"/>
        <w:bottom w:val="none" w:sz="0" w:space="0" w:color="auto"/>
        <w:right w:val="none" w:sz="0" w:space="0" w:color="auto"/>
      </w:divBdr>
    </w:div>
    <w:div w:id="970407123">
      <w:bodyDiv w:val="1"/>
      <w:marLeft w:val="0"/>
      <w:marRight w:val="0"/>
      <w:marTop w:val="0"/>
      <w:marBottom w:val="0"/>
      <w:divBdr>
        <w:top w:val="none" w:sz="0" w:space="0" w:color="auto"/>
        <w:left w:val="none" w:sz="0" w:space="0" w:color="auto"/>
        <w:bottom w:val="none" w:sz="0" w:space="0" w:color="auto"/>
        <w:right w:val="none" w:sz="0" w:space="0" w:color="auto"/>
      </w:divBdr>
    </w:div>
    <w:div w:id="981544999">
      <w:bodyDiv w:val="1"/>
      <w:marLeft w:val="0"/>
      <w:marRight w:val="0"/>
      <w:marTop w:val="0"/>
      <w:marBottom w:val="0"/>
      <w:divBdr>
        <w:top w:val="none" w:sz="0" w:space="0" w:color="auto"/>
        <w:left w:val="none" w:sz="0" w:space="0" w:color="auto"/>
        <w:bottom w:val="none" w:sz="0" w:space="0" w:color="auto"/>
        <w:right w:val="none" w:sz="0" w:space="0" w:color="auto"/>
      </w:divBdr>
      <w:divsChild>
        <w:div w:id="2017801092">
          <w:marLeft w:val="0"/>
          <w:marRight w:val="0"/>
          <w:marTop w:val="0"/>
          <w:marBottom w:val="0"/>
          <w:divBdr>
            <w:top w:val="none" w:sz="0" w:space="0" w:color="auto"/>
            <w:left w:val="none" w:sz="0" w:space="0" w:color="auto"/>
            <w:bottom w:val="none" w:sz="0" w:space="0" w:color="auto"/>
            <w:right w:val="none" w:sz="0" w:space="0" w:color="auto"/>
          </w:divBdr>
        </w:div>
        <w:div w:id="893001484">
          <w:marLeft w:val="0"/>
          <w:marRight w:val="0"/>
          <w:marTop w:val="0"/>
          <w:marBottom w:val="0"/>
          <w:divBdr>
            <w:top w:val="none" w:sz="0" w:space="0" w:color="auto"/>
            <w:left w:val="none" w:sz="0" w:space="0" w:color="auto"/>
            <w:bottom w:val="none" w:sz="0" w:space="0" w:color="auto"/>
            <w:right w:val="none" w:sz="0" w:space="0" w:color="auto"/>
          </w:divBdr>
        </w:div>
        <w:div w:id="1399018416">
          <w:marLeft w:val="0"/>
          <w:marRight w:val="0"/>
          <w:marTop w:val="0"/>
          <w:marBottom w:val="0"/>
          <w:divBdr>
            <w:top w:val="none" w:sz="0" w:space="0" w:color="auto"/>
            <w:left w:val="none" w:sz="0" w:space="0" w:color="auto"/>
            <w:bottom w:val="none" w:sz="0" w:space="0" w:color="auto"/>
            <w:right w:val="none" w:sz="0" w:space="0" w:color="auto"/>
          </w:divBdr>
        </w:div>
      </w:divsChild>
    </w:div>
    <w:div w:id="1016540027">
      <w:bodyDiv w:val="1"/>
      <w:marLeft w:val="0"/>
      <w:marRight w:val="0"/>
      <w:marTop w:val="0"/>
      <w:marBottom w:val="0"/>
      <w:divBdr>
        <w:top w:val="none" w:sz="0" w:space="0" w:color="auto"/>
        <w:left w:val="none" w:sz="0" w:space="0" w:color="auto"/>
        <w:bottom w:val="none" w:sz="0" w:space="0" w:color="auto"/>
        <w:right w:val="none" w:sz="0" w:space="0" w:color="auto"/>
      </w:divBdr>
    </w:div>
    <w:div w:id="1026952864">
      <w:bodyDiv w:val="1"/>
      <w:marLeft w:val="0"/>
      <w:marRight w:val="0"/>
      <w:marTop w:val="0"/>
      <w:marBottom w:val="0"/>
      <w:divBdr>
        <w:top w:val="none" w:sz="0" w:space="0" w:color="auto"/>
        <w:left w:val="none" w:sz="0" w:space="0" w:color="auto"/>
        <w:bottom w:val="none" w:sz="0" w:space="0" w:color="auto"/>
        <w:right w:val="none" w:sz="0" w:space="0" w:color="auto"/>
      </w:divBdr>
    </w:div>
    <w:div w:id="1041515851">
      <w:bodyDiv w:val="1"/>
      <w:marLeft w:val="0"/>
      <w:marRight w:val="0"/>
      <w:marTop w:val="0"/>
      <w:marBottom w:val="0"/>
      <w:divBdr>
        <w:top w:val="none" w:sz="0" w:space="0" w:color="auto"/>
        <w:left w:val="none" w:sz="0" w:space="0" w:color="auto"/>
        <w:bottom w:val="none" w:sz="0" w:space="0" w:color="auto"/>
        <w:right w:val="none" w:sz="0" w:space="0" w:color="auto"/>
      </w:divBdr>
    </w:div>
    <w:div w:id="1087771107">
      <w:bodyDiv w:val="1"/>
      <w:marLeft w:val="0"/>
      <w:marRight w:val="0"/>
      <w:marTop w:val="0"/>
      <w:marBottom w:val="0"/>
      <w:divBdr>
        <w:top w:val="none" w:sz="0" w:space="0" w:color="auto"/>
        <w:left w:val="none" w:sz="0" w:space="0" w:color="auto"/>
        <w:bottom w:val="none" w:sz="0" w:space="0" w:color="auto"/>
        <w:right w:val="none" w:sz="0" w:space="0" w:color="auto"/>
      </w:divBdr>
    </w:div>
    <w:div w:id="1114716151">
      <w:bodyDiv w:val="1"/>
      <w:marLeft w:val="0"/>
      <w:marRight w:val="0"/>
      <w:marTop w:val="0"/>
      <w:marBottom w:val="0"/>
      <w:divBdr>
        <w:top w:val="none" w:sz="0" w:space="0" w:color="auto"/>
        <w:left w:val="none" w:sz="0" w:space="0" w:color="auto"/>
        <w:bottom w:val="none" w:sz="0" w:space="0" w:color="auto"/>
        <w:right w:val="none" w:sz="0" w:space="0" w:color="auto"/>
      </w:divBdr>
    </w:div>
    <w:div w:id="1141575936">
      <w:bodyDiv w:val="1"/>
      <w:marLeft w:val="0"/>
      <w:marRight w:val="0"/>
      <w:marTop w:val="0"/>
      <w:marBottom w:val="0"/>
      <w:divBdr>
        <w:top w:val="none" w:sz="0" w:space="0" w:color="auto"/>
        <w:left w:val="none" w:sz="0" w:space="0" w:color="auto"/>
        <w:bottom w:val="none" w:sz="0" w:space="0" w:color="auto"/>
        <w:right w:val="none" w:sz="0" w:space="0" w:color="auto"/>
      </w:divBdr>
    </w:div>
    <w:div w:id="1186627336">
      <w:bodyDiv w:val="1"/>
      <w:marLeft w:val="0"/>
      <w:marRight w:val="0"/>
      <w:marTop w:val="0"/>
      <w:marBottom w:val="0"/>
      <w:divBdr>
        <w:top w:val="none" w:sz="0" w:space="0" w:color="auto"/>
        <w:left w:val="none" w:sz="0" w:space="0" w:color="auto"/>
        <w:bottom w:val="none" w:sz="0" w:space="0" w:color="auto"/>
        <w:right w:val="none" w:sz="0" w:space="0" w:color="auto"/>
      </w:divBdr>
    </w:div>
    <w:div w:id="1227032655">
      <w:bodyDiv w:val="1"/>
      <w:marLeft w:val="0"/>
      <w:marRight w:val="0"/>
      <w:marTop w:val="0"/>
      <w:marBottom w:val="0"/>
      <w:divBdr>
        <w:top w:val="none" w:sz="0" w:space="0" w:color="auto"/>
        <w:left w:val="none" w:sz="0" w:space="0" w:color="auto"/>
        <w:bottom w:val="none" w:sz="0" w:space="0" w:color="auto"/>
        <w:right w:val="none" w:sz="0" w:space="0" w:color="auto"/>
      </w:divBdr>
    </w:div>
    <w:div w:id="1235360255">
      <w:bodyDiv w:val="1"/>
      <w:marLeft w:val="0"/>
      <w:marRight w:val="0"/>
      <w:marTop w:val="0"/>
      <w:marBottom w:val="0"/>
      <w:divBdr>
        <w:top w:val="none" w:sz="0" w:space="0" w:color="auto"/>
        <w:left w:val="none" w:sz="0" w:space="0" w:color="auto"/>
        <w:bottom w:val="none" w:sz="0" w:space="0" w:color="auto"/>
        <w:right w:val="none" w:sz="0" w:space="0" w:color="auto"/>
      </w:divBdr>
    </w:div>
    <w:div w:id="1248854133">
      <w:bodyDiv w:val="1"/>
      <w:marLeft w:val="0"/>
      <w:marRight w:val="0"/>
      <w:marTop w:val="0"/>
      <w:marBottom w:val="0"/>
      <w:divBdr>
        <w:top w:val="none" w:sz="0" w:space="0" w:color="auto"/>
        <w:left w:val="none" w:sz="0" w:space="0" w:color="auto"/>
        <w:bottom w:val="none" w:sz="0" w:space="0" w:color="auto"/>
        <w:right w:val="none" w:sz="0" w:space="0" w:color="auto"/>
      </w:divBdr>
    </w:div>
    <w:div w:id="1267543422">
      <w:bodyDiv w:val="1"/>
      <w:marLeft w:val="0"/>
      <w:marRight w:val="0"/>
      <w:marTop w:val="0"/>
      <w:marBottom w:val="0"/>
      <w:divBdr>
        <w:top w:val="none" w:sz="0" w:space="0" w:color="auto"/>
        <w:left w:val="none" w:sz="0" w:space="0" w:color="auto"/>
        <w:bottom w:val="none" w:sz="0" w:space="0" w:color="auto"/>
        <w:right w:val="none" w:sz="0" w:space="0" w:color="auto"/>
      </w:divBdr>
    </w:div>
    <w:div w:id="1283657181">
      <w:bodyDiv w:val="1"/>
      <w:marLeft w:val="0"/>
      <w:marRight w:val="0"/>
      <w:marTop w:val="0"/>
      <w:marBottom w:val="0"/>
      <w:divBdr>
        <w:top w:val="none" w:sz="0" w:space="0" w:color="auto"/>
        <w:left w:val="none" w:sz="0" w:space="0" w:color="auto"/>
        <w:bottom w:val="none" w:sz="0" w:space="0" w:color="auto"/>
        <w:right w:val="none" w:sz="0" w:space="0" w:color="auto"/>
      </w:divBdr>
    </w:div>
    <w:div w:id="1292252695">
      <w:bodyDiv w:val="1"/>
      <w:marLeft w:val="0"/>
      <w:marRight w:val="0"/>
      <w:marTop w:val="0"/>
      <w:marBottom w:val="0"/>
      <w:divBdr>
        <w:top w:val="none" w:sz="0" w:space="0" w:color="auto"/>
        <w:left w:val="none" w:sz="0" w:space="0" w:color="auto"/>
        <w:bottom w:val="none" w:sz="0" w:space="0" w:color="auto"/>
        <w:right w:val="none" w:sz="0" w:space="0" w:color="auto"/>
      </w:divBdr>
    </w:div>
    <w:div w:id="1301105824">
      <w:bodyDiv w:val="1"/>
      <w:marLeft w:val="0"/>
      <w:marRight w:val="0"/>
      <w:marTop w:val="0"/>
      <w:marBottom w:val="0"/>
      <w:divBdr>
        <w:top w:val="none" w:sz="0" w:space="0" w:color="auto"/>
        <w:left w:val="none" w:sz="0" w:space="0" w:color="auto"/>
        <w:bottom w:val="none" w:sz="0" w:space="0" w:color="auto"/>
        <w:right w:val="none" w:sz="0" w:space="0" w:color="auto"/>
      </w:divBdr>
    </w:div>
    <w:div w:id="1320385255">
      <w:bodyDiv w:val="1"/>
      <w:marLeft w:val="0"/>
      <w:marRight w:val="0"/>
      <w:marTop w:val="0"/>
      <w:marBottom w:val="0"/>
      <w:divBdr>
        <w:top w:val="none" w:sz="0" w:space="0" w:color="auto"/>
        <w:left w:val="none" w:sz="0" w:space="0" w:color="auto"/>
        <w:bottom w:val="none" w:sz="0" w:space="0" w:color="auto"/>
        <w:right w:val="none" w:sz="0" w:space="0" w:color="auto"/>
      </w:divBdr>
    </w:div>
    <w:div w:id="1361860299">
      <w:bodyDiv w:val="1"/>
      <w:marLeft w:val="0"/>
      <w:marRight w:val="0"/>
      <w:marTop w:val="0"/>
      <w:marBottom w:val="0"/>
      <w:divBdr>
        <w:top w:val="none" w:sz="0" w:space="0" w:color="auto"/>
        <w:left w:val="none" w:sz="0" w:space="0" w:color="auto"/>
        <w:bottom w:val="none" w:sz="0" w:space="0" w:color="auto"/>
        <w:right w:val="none" w:sz="0" w:space="0" w:color="auto"/>
      </w:divBdr>
    </w:div>
    <w:div w:id="1369985912">
      <w:bodyDiv w:val="1"/>
      <w:marLeft w:val="0"/>
      <w:marRight w:val="0"/>
      <w:marTop w:val="0"/>
      <w:marBottom w:val="0"/>
      <w:divBdr>
        <w:top w:val="none" w:sz="0" w:space="0" w:color="auto"/>
        <w:left w:val="none" w:sz="0" w:space="0" w:color="auto"/>
        <w:bottom w:val="none" w:sz="0" w:space="0" w:color="auto"/>
        <w:right w:val="none" w:sz="0" w:space="0" w:color="auto"/>
      </w:divBdr>
      <w:divsChild>
        <w:div w:id="1127165478">
          <w:marLeft w:val="0"/>
          <w:marRight w:val="0"/>
          <w:marTop w:val="0"/>
          <w:marBottom w:val="0"/>
          <w:divBdr>
            <w:top w:val="none" w:sz="0" w:space="0" w:color="auto"/>
            <w:left w:val="none" w:sz="0" w:space="0" w:color="auto"/>
            <w:bottom w:val="none" w:sz="0" w:space="0" w:color="auto"/>
            <w:right w:val="none" w:sz="0" w:space="0" w:color="auto"/>
          </w:divBdr>
        </w:div>
        <w:div w:id="984166747">
          <w:marLeft w:val="0"/>
          <w:marRight w:val="0"/>
          <w:marTop w:val="0"/>
          <w:marBottom w:val="0"/>
          <w:divBdr>
            <w:top w:val="none" w:sz="0" w:space="0" w:color="auto"/>
            <w:left w:val="none" w:sz="0" w:space="0" w:color="auto"/>
            <w:bottom w:val="none" w:sz="0" w:space="0" w:color="auto"/>
            <w:right w:val="none" w:sz="0" w:space="0" w:color="auto"/>
          </w:divBdr>
        </w:div>
        <w:div w:id="572131204">
          <w:marLeft w:val="0"/>
          <w:marRight w:val="0"/>
          <w:marTop w:val="0"/>
          <w:marBottom w:val="0"/>
          <w:divBdr>
            <w:top w:val="none" w:sz="0" w:space="0" w:color="auto"/>
            <w:left w:val="none" w:sz="0" w:space="0" w:color="auto"/>
            <w:bottom w:val="none" w:sz="0" w:space="0" w:color="auto"/>
            <w:right w:val="none" w:sz="0" w:space="0" w:color="auto"/>
          </w:divBdr>
        </w:div>
      </w:divsChild>
    </w:div>
    <w:div w:id="1381399728">
      <w:bodyDiv w:val="1"/>
      <w:marLeft w:val="0"/>
      <w:marRight w:val="0"/>
      <w:marTop w:val="0"/>
      <w:marBottom w:val="0"/>
      <w:divBdr>
        <w:top w:val="none" w:sz="0" w:space="0" w:color="auto"/>
        <w:left w:val="none" w:sz="0" w:space="0" w:color="auto"/>
        <w:bottom w:val="none" w:sz="0" w:space="0" w:color="auto"/>
        <w:right w:val="none" w:sz="0" w:space="0" w:color="auto"/>
      </w:divBdr>
    </w:div>
    <w:div w:id="1429078462">
      <w:bodyDiv w:val="1"/>
      <w:marLeft w:val="0"/>
      <w:marRight w:val="0"/>
      <w:marTop w:val="0"/>
      <w:marBottom w:val="0"/>
      <w:divBdr>
        <w:top w:val="none" w:sz="0" w:space="0" w:color="auto"/>
        <w:left w:val="none" w:sz="0" w:space="0" w:color="auto"/>
        <w:bottom w:val="none" w:sz="0" w:space="0" w:color="auto"/>
        <w:right w:val="none" w:sz="0" w:space="0" w:color="auto"/>
      </w:divBdr>
    </w:div>
    <w:div w:id="1433742090">
      <w:bodyDiv w:val="1"/>
      <w:marLeft w:val="0"/>
      <w:marRight w:val="0"/>
      <w:marTop w:val="0"/>
      <w:marBottom w:val="0"/>
      <w:divBdr>
        <w:top w:val="none" w:sz="0" w:space="0" w:color="auto"/>
        <w:left w:val="none" w:sz="0" w:space="0" w:color="auto"/>
        <w:bottom w:val="none" w:sz="0" w:space="0" w:color="auto"/>
        <w:right w:val="none" w:sz="0" w:space="0" w:color="auto"/>
      </w:divBdr>
    </w:div>
    <w:div w:id="1462503306">
      <w:bodyDiv w:val="1"/>
      <w:marLeft w:val="0"/>
      <w:marRight w:val="0"/>
      <w:marTop w:val="0"/>
      <w:marBottom w:val="0"/>
      <w:divBdr>
        <w:top w:val="none" w:sz="0" w:space="0" w:color="auto"/>
        <w:left w:val="none" w:sz="0" w:space="0" w:color="auto"/>
        <w:bottom w:val="none" w:sz="0" w:space="0" w:color="auto"/>
        <w:right w:val="none" w:sz="0" w:space="0" w:color="auto"/>
      </w:divBdr>
    </w:div>
    <w:div w:id="1474643787">
      <w:bodyDiv w:val="1"/>
      <w:marLeft w:val="0"/>
      <w:marRight w:val="0"/>
      <w:marTop w:val="0"/>
      <w:marBottom w:val="0"/>
      <w:divBdr>
        <w:top w:val="none" w:sz="0" w:space="0" w:color="auto"/>
        <w:left w:val="none" w:sz="0" w:space="0" w:color="auto"/>
        <w:bottom w:val="none" w:sz="0" w:space="0" w:color="auto"/>
        <w:right w:val="none" w:sz="0" w:space="0" w:color="auto"/>
      </w:divBdr>
    </w:div>
    <w:div w:id="1486237480">
      <w:bodyDiv w:val="1"/>
      <w:marLeft w:val="0"/>
      <w:marRight w:val="0"/>
      <w:marTop w:val="0"/>
      <w:marBottom w:val="0"/>
      <w:divBdr>
        <w:top w:val="none" w:sz="0" w:space="0" w:color="auto"/>
        <w:left w:val="none" w:sz="0" w:space="0" w:color="auto"/>
        <w:bottom w:val="none" w:sz="0" w:space="0" w:color="auto"/>
        <w:right w:val="none" w:sz="0" w:space="0" w:color="auto"/>
      </w:divBdr>
    </w:div>
    <w:div w:id="1542017740">
      <w:bodyDiv w:val="1"/>
      <w:marLeft w:val="0"/>
      <w:marRight w:val="0"/>
      <w:marTop w:val="0"/>
      <w:marBottom w:val="0"/>
      <w:divBdr>
        <w:top w:val="none" w:sz="0" w:space="0" w:color="auto"/>
        <w:left w:val="none" w:sz="0" w:space="0" w:color="auto"/>
        <w:bottom w:val="none" w:sz="0" w:space="0" w:color="auto"/>
        <w:right w:val="none" w:sz="0" w:space="0" w:color="auto"/>
      </w:divBdr>
      <w:divsChild>
        <w:div w:id="802309956">
          <w:marLeft w:val="0"/>
          <w:marRight w:val="0"/>
          <w:marTop w:val="0"/>
          <w:marBottom w:val="0"/>
          <w:divBdr>
            <w:top w:val="none" w:sz="0" w:space="0" w:color="auto"/>
            <w:left w:val="none" w:sz="0" w:space="0" w:color="auto"/>
            <w:bottom w:val="none" w:sz="0" w:space="0" w:color="auto"/>
            <w:right w:val="none" w:sz="0" w:space="0" w:color="auto"/>
          </w:divBdr>
        </w:div>
        <w:div w:id="683364326">
          <w:marLeft w:val="0"/>
          <w:marRight w:val="0"/>
          <w:marTop w:val="0"/>
          <w:marBottom w:val="0"/>
          <w:divBdr>
            <w:top w:val="none" w:sz="0" w:space="0" w:color="auto"/>
            <w:left w:val="none" w:sz="0" w:space="0" w:color="auto"/>
            <w:bottom w:val="none" w:sz="0" w:space="0" w:color="auto"/>
            <w:right w:val="none" w:sz="0" w:space="0" w:color="auto"/>
          </w:divBdr>
        </w:div>
      </w:divsChild>
    </w:div>
    <w:div w:id="1550070610">
      <w:bodyDiv w:val="1"/>
      <w:marLeft w:val="0"/>
      <w:marRight w:val="0"/>
      <w:marTop w:val="0"/>
      <w:marBottom w:val="0"/>
      <w:divBdr>
        <w:top w:val="none" w:sz="0" w:space="0" w:color="auto"/>
        <w:left w:val="none" w:sz="0" w:space="0" w:color="auto"/>
        <w:bottom w:val="none" w:sz="0" w:space="0" w:color="auto"/>
        <w:right w:val="none" w:sz="0" w:space="0" w:color="auto"/>
      </w:divBdr>
    </w:div>
    <w:div w:id="1600484758">
      <w:bodyDiv w:val="1"/>
      <w:marLeft w:val="0"/>
      <w:marRight w:val="0"/>
      <w:marTop w:val="0"/>
      <w:marBottom w:val="0"/>
      <w:divBdr>
        <w:top w:val="none" w:sz="0" w:space="0" w:color="auto"/>
        <w:left w:val="none" w:sz="0" w:space="0" w:color="auto"/>
        <w:bottom w:val="none" w:sz="0" w:space="0" w:color="auto"/>
        <w:right w:val="none" w:sz="0" w:space="0" w:color="auto"/>
      </w:divBdr>
    </w:div>
    <w:div w:id="1633756250">
      <w:bodyDiv w:val="1"/>
      <w:marLeft w:val="0"/>
      <w:marRight w:val="0"/>
      <w:marTop w:val="0"/>
      <w:marBottom w:val="0"/>
      <w:divBdr>
        <w:top w:val="none" w:sz="0" w:space="0" w:color="auto"/>
        <w:left w:val="none" w:sz="0" w:space="0" w:color="auto"/>
        <w:bottom w:val="none" w:sz="0" w:space="0" w:color="auto"/>
        <w:right w:val="none" w:sz="0" w:space="0" w:color="auto"/>
      </w:divBdr>
    </w:div>
    <w:div w:id="1642230047">
      <w:bodyDiv w:val="1"/>
      <w:marLeft w:val="0"/>
      <w:marRight w:val="0"/>
      <w:marTop w:val="0"/>
      <w:marBottom w:val="0"/>
      <w:divBdr>
        <w:top w:val="none" w:sz="0" w:space="0" w:color="auto"/>
        <w:left w:val="none" w:sz="0" w:space="0" w:color="auto"/>
        <w:bottom w:val="none" w:sz="0" w:space="0" w:color="auto"/>
        <w:right w:val="none" w:sz="0" w:space="0" w:color="auto"/>
      </w:divBdr>
    </w:div>
    <w:div w:id="1651059634">
      <w:bodyDiv w:val="1"/>
      <w:marLeft w:val="0"/>
      <w:marRight w:val="0"/>
      <w:marTop w:val="0"/>
      <w:marBottom w:val="0"/>
      <w:divBdr>
        <w:top w:val="none" w:sz="0" w:space="0" w:color="auto"/>
        <w:left w:val="none" w:sz="0" w:space="0" w:color="auto"/>
        <w:bottom w:val="none" w:sz="0" w:space="0" w:color="auto"/>
        <w:right w:val="none" w:sz="0" w:space="0" w:color="auto"/>
      </w:divBdr>
    </w:div>
    <w:div w:id="1663581828">
      <w:bodyDiv w:val="1"/>
      <w:marLeft w:val="0"/>
      <w:marRight w:val="0"/>
      <w:marTop w:val="0"/>
      <w:marBottom w:val="0"/>
      <w:divBdr>
        <w:top w:val="none" w:sz="0" w:space="0" w:color="auto"/>
        <w:left w:val="none" w:sz="0" w:space="0" w:color="auto"/>
        <w:bottom w:val="none" w:sz="0" w:space="0" w:color="auto"/>
        <w:right w:val="none" w:sz="0" w:space="0" w:color="auto"/>
      </w:divBdr>
    </w:div>
    <w:div w:id="1744062268">
      <w:bodyDiv w:val="1"/>
      <w:marLeft w:val="0"/>
      <w:marRight w:val="0"/>
      <w:marTop w:val="0"/>
      <w:marBottom w:val="0"/>
      <w:divBdr>
        <w:top w:val="none" w:sz="0" w:space="0" w:color="auto"/>
        <w:left w:val="none" w:sz="0" w:space="0" w:color="auto"/>
        <w:bottom w:val="none" w:sz="0" w:space="0" w:color="auto"/>
        <w:right w:val="none" w:sz="0" w:space="0" w:color="auto"/>
      </w:divBdr>
    </w:div>
    <w:div w:id="1756584371">
      <w:bodyDiv w:val="1"/>
      <w:marLeft w:val="0"/>
      <w:marRight w:val="0"/>
      <w:marTop w:val="0"/>
      <w:marBottom w:val="0"/>
      <w:divBdr>
        <w:top w:val="none" w:sz="0" w:space="0" w:color="auto"/>
        <w:left w:val="none" w:sz="0" w:space="0" w:color="auto"/>
        <w:bottom w:val="none" w:sz="0" w:space="0" w:color="auto"/>
        <w:right w:val="none" w:sz="0" w:space="0" w:color="auto"/>
      </w:divBdr>
    </w:div>
    <w:div w:id="1826167486">
      <w:bodyDiv w:val="1"/>
      <w:marLeft w:val="0"/>
      <w:marRight w:val="0"/>
      <w:marTop w:val="0"/>
      <w:marBottom w:val="0"/>
      <w:divBdr>
        <w:top w:val="none" w:sz="0" w:space="0" w:color="auto"/>
        <w:left w:val="none" w:sz="0" w:space="0" w:color="auto"/>
        <w:bottom w:val="none" w:sz="0" w:space="0" w:color="auto"/>
        <w:right w:val="none" w:sz="0" w:space="0" w:color="auto"/>
      </w:divBdr>
    </w:div>
    <w:div w:id="1854151055">
      <w:bodyDiv w:val="1"/>
      <w:marLeft w:val="0"/>
      <w:marRight w:val="0"/>
      <w:marTop w:val="0"/>
      <w:marBottom w:val="0"/>
      <w:divBdr>
        <w:top w:val="none" w:sz="0" w:space="0" w:color="auto"/>
        <w:left w:val="none" w:sz="0" w:space="0" w:color="auto"/>
        <w:bottom w:val="none" w:sz="0" w:space="0" w:color="auto"/>
        <w:right w:val="none" w:sz="0" w:space="0" w:color="auto"/>
      </w:divBdr>
    </w:div>
    <w:div w:id="1856915779">
      <w:bodyDiv w:val="1"/>
      <w:marLeft w:val="0"/>
      <w:marRight w:val="0"/>
      <w:marTop w:val="0"/>
      <w:marBottom w:val="0"/>
      <w:divBdr>
        <w:top w:val="none" w:sz="0" w:space="0" w:color="auto"/>
        <w:left w:val="none" w:sz="0" w:space="0" w:color="auto"/>
        <w:bottom w:val="none" w:sz="0" w:space="0" w:color="auto"/>
        <w:right w:val="none" w:sz="0" w:space="0" w:color="auto"/>
      </w:divBdr>
    </w:div>
    <w:div w:id="1889101734">
      <w:bodyDiv w:val="1"/>
      <w:marLeft w:val="0"/>
      <w:marRight w:val="0"/>
      <w:marTop w:val="0"/>
      <w:marBottom w:val="0"/>
      <w:divBdr>
        <w:top w:val="none" w:sz="0" w:space="0" w:color="auto"/>
        <w:left w:val="none" w:sz="0" w:space="0" w:color="auto"/>
        <w:bottom w:val="none" w:sz="0" w:space="0" w:color="auto"/>
        <w:right w:val="none" w:sz="0" w:space="0" w:color="auto"/>
      </w:divBdr>
    </w:div>
    <w:div w:id="1905291269">
      <w:bodyDiv w:val="1"/>
      <w:marLeft w:val="0"/>
      <w:marRight w:val="0"/>
      <w:marTop w:val="0"/>
      <w:marBottom w:val="0"/>
      <w:divBdr>
        <w:top w:val="none" w:sz="0" w:space="0" w:color="auto"/>
        <w:left w:val="none" w:sz="0" w:space="0" w:color="auto"/>
        <w:bottom w:val="none" w:sz="0" w:space="0" w:color="auto"/>
        <w:right w:val="none" w:sz="0" w:space="0" w:color="auto"/>
      </w:divBdr>
    </w:div>
    <w:div w:id="1923371044">
      <w:bodyDiv w:val="1"/>
      <w:marLeft w:val="0"/>
      <w:marRight w:val="0"/>
      <w:marTop w:val="0"/>
      <w:marBottom w:val="0"/>
      <w:divBdr>
        <w:top w:val="none" w:sz="0" w:space="0" w:color="auto"/>
        <w:left w:val="none" w:sz="0" w:space="0" w:color="auto"/>
        <w:bottom w:val="none" w:sz="0" w:space="0" w:color="auto"/>
        <w:right w:val="none" w:sz="0" w:space="0" w:color="auto"/>
      </w:divBdr>
    </w:div>
    <w:div w:id="1943221271">
      <w:bodyDiv w:val="1"/>
      <w:marLeft w:val="0"/>
      <w:marRight w:val="0"/>
      <w:marTop w:val="0"/>
      <w:marBottom w:val="0"/>
      <w:divBdr>
        <w:top w:val="none" w:sz="0" w:space="0" w:color="auto"/>
        <w:left w:val="none" w:sz="0" w:space="0" w:color="auto"/>
        <w:bottom w:val="none" w:sz="0" w:space="0" w:color="auto"/>
        <w:right w:val="none" w:sz="0" w:space="0" w:color="auto"/>
      </w:divBdr>
    </w:div>
    <w:div w:id="1978759698">
      <w:bodyDiv w:val="1"/>
      <w:marLeft w:val="0"/>
      <w:marRight w:val="0"/>
      <w:marTop w:val="0"/>
      <w:marBottom w:val="0"/>
      <w:divBdr>
        <w:top w:val="none" w:sz="0" w:space="0" w:color="auto"/>
        <w:left w:val="none" w:sz="0" w:space="0" w:color="auto"/>
        <w:bottom w:val="none" w:sz="0" w:space="0" w:color="auto"/>
        <w:right w:val="none" w:sz="0" w:space="0" w:color="auto"/>
      </w:divBdr>
    </w:div>
    <w:div w:id="2000305594">
      <w:bodyDiv w:val="1"/>
      <w:marLeft w:val="0"/>
      <w:marRight w:val="0"/>
      <w:marTop w:val="0"/>
      <w:marBottom w:val="0"/>
      <w:divBdr>
        <w:top w:val="none" w:sz="0" w:space="0" w:color="auto"/>
        <w:left w:val="none" w:sz="0" w:space="0" w:color="auto"/>
        <w:bottom w:val="none" w:sz="0" w:space="0" w:color="auto"/>
        <w:right w:val="none" w:sz="0" w:space="0" w:color="auto"/>
      </w:divBdr>
    </w:div>
    <w:div w:id="2010013690">
      <w:bodyDiv w:val="1"/>
      <w:marLeft w:val="0"/>
      <w:marRight w:val="0"/>
      <w:marTop w:val="0"/>
      <w:marBottom w:val="0"/>
      <w:divBdr>
        <w:top w:val="none" w:sz="0" w:space="0" w:color="auto"/>
        <w:left w:val="none" w:sz="0" w:space="0" w:color="auto"/>
        <w:bottom w:val="none" w:sz="0" w:space="0" w:color="auto"/>
        <w:right w:val="none" w:sz="0" w:space="0" w:color="auto"/>
      </w:divBdr>
    </w:div>
    <w:div w:id="2030058468">
      <w:bodyDiv w:val="1"/>
      <w:marLeft w:val="0"/>
      <w:marRight w:val="0"/>
      <w:marTop w:val="0"/>
      <w:marBottom w:val="0"/>
      <w:divBdr>
        <w:top w:val="none" w:sz="0" w:space="0" w:color="auto"/>
        <w:left w:val="none" w:sz="0" w:space="0" w:color="auto"/>
        <w:bottom w:val="none" w:sz="0" w:space="0" w:color="auto"/>
        <w:right w:val="none" w:sz="0" w:space="0" w:color="auto"/>
      </w:divBdr>
    </w:div>
    <w:div w:id="2057193355">
      <w:bodyDiv w:val="1"/>
      <w:marLeft w:val="0"/>
      <w:marRight w:val="0"/>
      <w:marTop w:val="0"/>
      <w:marBottom w:val="0"/>
      <w:divBdr>
        <w:top w:val="none" w:sz="0" w:space="0" w:color="auto"/>
        <w:left w:val="none" w:sz="0" w:space="0" w:color="auto"/>
        <w:bottom w:val="none" w:sz="0" w:space="0" w:color="auto"/>
        <w:right w:val="none" w:sz="0" w:space="0" w:color="auto"/>
      </w:divBdr>
    </w:div>
    <w:div w:id="2077042795">
      <w:bodyDiv w:val="1"/>
      <w:marLeft w:val="0"/>
      <w:marRight w:val="0"/>
      <w:marTop w:val="0"/>
      <w:marBottom w:val="0"/>
      <w:divBdr>
        <w:top w:val="none" w:sz="0" w:space="0" w:color="auto"/>
        <w:left w:val="none" w:sz="0" w:space="0" w:color="auto"/>
        <w:bottom w:val="none" w:sz="0" w:space="0" w:color="auto"/>
        <w:right w:val="none" w:sz="0" w:space="0" w:color="auto"/>
      </w:divBdr>
    </w:div>
    <w:div w:id="2080442232">
      <w:bodyDiv w:val="1"/>
      <w:marLeft w:val="0"/>
      <w:marRight w:val="0"/>
      <w:marTop w:val="0"/>
      <w:marBottom w:val="0"/>
      <w:divBdr>
        <w:top w:val="none" w:sz="0" w:space="0" w:color="auto"/>
        <w:left w:val="none" w:sz="0" w:space="0" w:color="auto"/>
        <w:bottom w:val="none" w:sz="0" w:space="0" w:color="auto"/>
        <w:right w:val="none" w:sz="0" w:space="0" w:color="auto"/>
      </w:divBdr>
    </w:div>
    <w:div w:id="2093351426">
      <w:bodyDiv w:val="1"/>
      <w:marLeft w:val="0"/>
      <w:marRight w:val="0"/>
      <w:marTop w:val="0"/>
      <w:marBottom w:val="0"/>
      <w:divBdr>
        <w:top w:val="none" w:sz="0" w:space="0" w:color="auto"/>
        <w:left w:val="none" w:sz="0" w:space="0" w:color="auto"/>
        <w:bottom w:val="none" w:sz="0" w:space="0" w:color="auto"/>
        <w:right w:val="none" w:sz="0" w:space="0" w:color="auto"/>
      </w:divBdr>
    </w:div>
    <w:div w:id="2111316793">
      <w:bodyDiv w:val="1"/>
      <w:marLeft w:val="0"/>
      <w:marRight w:val="0"/>
      <w:marTop w:val="0"/>
      <w:marBottom w:val="0"/>
      <w:divBdr>
        <w:top w:val="none" w:sz="0" w:space="0" w:color="auto"/>
        <w:left w:val="none" w:sz="0" w:space="0" w:color="auto"/>
        <w:bottom w:val="none" w:sz="0" w:space="0" w:color="auto"/>
        <w:right w:val="none" w:sz="0" w:space="0" w:color="auto"/>
      </w:divBdr>
    </w:div>
    <w:div w:id="21298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7.png"/><Relationship Id="rId26" Type="http://schemas.openxmlformats.org/officeDocument/2006/relationships/image" Target="media/image23.png"/><Relationship Id="rId39" Type="http://schemas.openxmlformats.org/officeDocument/2006/relationships/image" Target="media/image2.png"/><Relationship Id="rId21" Type="http://schemas.openxmlformats.org/officeDocument/2006/relationships/image" Target="media/image5.png"/><Relationship Id="rId34" Type="http://schemas.openxmlformats.org/officeDocument/2006/relationships/image" Target="media/image28.png"/><Relationship Id="rId42" Type="http://schemas.openxmlformats.org/officeDocument/2006/relationships/image" Target="media/image34.png"/><Relationship Id="rId47" Type="http://schemas.openxmlformats.org/officeDocument/2006/relationships/footer" Target="footer1.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6.png"/><Relationship Id="rId29" Type="http://schemas.openxmlformats.org/officeDocument/2006/relationships/image" Target="media/image25.png"/><Relationship Id="rId11" Type="http://schemas.openxmlformats.org/officeDocument/2006/relationships/image" Target="media/image11.png"/><Relationship Id="rId24"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1.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numbering" Target="numbering.xml"/><Relationship Id="rId15" Type="http://schemas.openxmlformats.org/officeDocument/2006/relationships/image" Target="media/image15.png"/><Relationship Id="rId23" Type="http://schemas.openxmlformats.org/officeDocument/2006/relationships/image" Target="media/image21.png"/><Relationship Id="rId28" Type="http://schemas.openxmlformats.org/officeDocument/2006/relationships/image" Target="media/image8.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8.png"/><Relationship Id="rId31" Type="http://schemas.openxmlformats.org/officeDocument/2006/relationships/image" Target="media/image26.png"/><Relationship Id="rId44" Type="http://schemas.openxmlformats.org/officeDocument/2006/relationships/image" Target="media/image3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4.png"/><Relationship Id="rId22" Type="http://schemas.openxmlformats.org/officeDocument/2006/relationships/image" Target="media/image20.png"/><Relationship Id="rId27" Type="http://schemas.openxmlformats.org/officeDocument/2006/relationships/image" Target="media/image24.png"/><Relationship Id="rId30" Type="http://schemas.openxmlformats.org/officeDocument/2006/relationships/image" Target="media/image9.png"/><Relationship Id="rId35" Type="http://schemas.openxmlformats.org/officeDocument/2006/relationships/image" Target="media/image29.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2.png"/><Relationship Id="rId17" Type="http://schemas.openxmlformats.org/officeDocument/2006/relationships/image" Target="media/image3.png"/><Relationship Id="rId25" Type="http://schemas.openxmlformats.org/officeDocument/2006/relationships/image" Target="media/image22.png"/><Relationship Id="rId33" Type="http://schemas.openxmlformats.org/officeDocument/2006/relationships/image" Target="media/image4.png"/><Relationship Id="rId38" Type="http://schemas.openxmlformats.org/officeDocument/2006/relationships/image" Target="media/image31.png"/><Relationship Id="rId46" Type="http://schemas.openxmlformats.org/officeDocument/2006/relationships/header" Target="header1.xml"/><Relationship Id="rId20" Type="http://schemas.openxmlformats.org/officeDocument/2006/relationships/image" Target="media/image19.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HTML/?uri=CELEX:32018R1882" TargetMode="External"/><Relationship Id="rId2" Type="http://schemas.openxmlformats.org/officeDocument/2006/relationships/hyperlink" Target="https://pta.agri.ee/pta-aasta-aruanded" TargetMode="External"/><Relationship Id="rId1" Type="http://schemas.openxmlformats.org/officeDocument/2006/relationships/hyperlink" Target="https://valitsus.ee/sites/default/files/documents/2024-03/VVTP%202023-2027%202024.02.29.pdf" TargetMode="External"/><Relationship Id="rId4" Type="http://schemas.openxmlformats.org/officeDocument/2006/relationships/hyperlink" Target="https://labris.agri.ee/et/projektid/OH4Surveillance"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F380253D5197C4490FA544504378A8C" ma:contentTypeVersion="0" ma:contentTypeDescription="Loo uus dokument" ma:contentTypeScope="" ma:versionID="f0c1eb712d0a60c5ad1d55b91d2c6c05">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0F675-C6DF-4A76-A123-AF63B543ADBD}">
  <ds:schemaRefs>
    <ds:schemaRef ds:uri="http://schemas.microsoft.com/sharepoint/v3/contenttype/forms"/>
  </ds:schemaRefs>
</ds:datastoreItem>
</file>

<file path=customXml/itemProps2.xml><?xml version="1.0" encoding="utf-8"?>
<ds:datastoreItem xmlns:ds="http://schemas.openxmlformats.org/officeDocument/2006/customXml" ds:itemID="{89E08145-F68D-40BB-BC97-5B084EBC4A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05EEB-8BA2-4DB2-926F-863154054105}">
  <ds:schemaRefs>
    <ds:schemaRef ds:uri="http://schemas.openxmlformats.org/officeDocument/2006/bibliography"/>
  </ds:schemaRefs>
</ds:datastoreItem>
</file>

<file path=customXml/itemProps4.xml><?xml version="1.0" encoding="utf-8"?>
<ds:datastoreItem xmlns:ds="http://schemas.openxmlformats.org/officeDocument/2006/customXml" ds:itemID="{87E77F28-2D92-495D-863D-C02D14E3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17782</Words>
  <Characters>103137</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Eskla</dc:creator>
  <cp:keywords/>
  <dc:description/>
  <cp:lastModifiedBy>Karmeli Kinks</cp:lastModifiedBy>
  <cp:revision>5</cp:revision>
  <cp:lastPrinted>2023-03-02T12:32:00Z</cp:lastPrinted>
  <dcterms:created xsi:type="dcterms:W3CDTF">2024-06-03T04:55:00Z</dcterms:created>
  <dcterms:modified xsi:type="dcterms:W3CDTF">2024-06-04T13:13:00Z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0x010100CF380253D5197C4490FA544504378A8C</vt:lpwstr>
  </property>
</Properties>
</file>