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7A973B70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036075">
        <w:rPr>
          <w:b/>
          <w:bCs/>
          <w:sz w:val="20"/>
        </w:rPr>
        <w:t>202</w:t>
      </w:r>
      <w:r w:rsidR="00D93A50">
        <w:rPr>
          <w:b/>
          <w:bCs/>
          <w:sz w:val="20"/>
        </w:rPr>
        <w:t>4</w:t>
      </w:r>
      <w:r w:rsidR="00036075">
        <w:rPr>
          <w:b/>
          <w:bCs/>
          <w:sz w:val="20"/>
        </w:rPr>
        <w:t>/</w:t>
      </w:r>
      <w:r w:rsidR="00D93A50">
        <w:rPr>
          <w:b/>
          <w:bCs/>
          <w:sz w:val="20"/>
        </w:rPr>
        <w:t>67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lW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(hiliseima digitaalallkirja kuupäev)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CommentTex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y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77B8F198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4-05-12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192784">
                  <w:rPr>
                    <w:rFonts w:eastAsia="Calibri"/>
                    <w:sz w:val="20"/>
                  </w:rPr>
                  <w:t>12.05.2024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192784">
              <w:rPr>
                <w:sz w:val="20"/>
              </w:rPr>
              <w:t>41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969"/>
        <w:gridCol w:w="2771"/>
      </w:tblGrid>
      <w:tr w:rsidR="00F020C1" w:rsidRPr="001611B4" w14:paraId="6E3EC6BB" w14:textId="77777777" w:rsidTr="004854CB">
        <w:tc>
          <w:tcPr>
            <w:tcW w:w="3289" w:type="dxa"/>
          </w:tcPr>
          <w:p w14:paraId="6FA56AF2" w14:textId="77777777" w:rsidR="00F020C1" w:rsidRPr="00F020C1" w:rsidRDefault="00F020C1" w:rsidP="00F020C1">
            <w:pPr>
              <w:rPr>
                <w:sz w:val="20"/>
              </w:rPr>
            </w:pPr>
            <w:r w:rsidRPr="00F020C1">
              <w:rPr>
                <w:sz w:val="20"/>
              </w:rPr>
              <w:t>AS Barrus</w:t>
            </w:r>
          </w:p>
          <w:p w14:paraId="4FC74FA5" w14:textId="36733F24" w:rsidR="00F020C1" w:rsidRPr="00F020C1" w:rsidRDefault="00F020C1" w:rsidP="00F020C1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2665AA5C" w14:textId="77777777" w:rsidR="00F020C1" w:rsidRPr="00F020C1" w:rsidRDefault="00F020C1" w:rsidP="00F020C1">
            <w:pPr>
              <w:rPr>
                <w:sz w:val="20"/>
              </w:rPr>
            </w:pPr>
            <w:r w:rsidRPr="00F020C1">
              <w:rPr>
                <w:sz w:val="20"/>
              </w:rPr>
              <w:t>Registrikood 10270580</w:t>
            </w:r>
          </w:p>
          <w:p w14:paraId="2C4748F4" w14:textId="25455142" w:rsidR="00F020C1" w:rsidRPr="00F020C1" w:rsidRDefault="00F020C1" w:rsidP="00F020C1">
            <w:pPr>
              <w:rPr>
                <w:bCs/>
                <w:sz w:val="20"/>
              </w:rPr>
            </w:pPr>
            <w:r w:rsidRPr="00F020C1">
              <w:rPr>
                <w:sz w:val="20"/>
              </w:rPr>
              <w:t>Verijärve küla, Võru vald, 65541 Võrumaa</w:t>
            </w:r>
          </w:p>
        </w:tc>
        <w:tc>
          <w:tcPr>
            <w:tcW w:w="2771" w:type="dxa"/>
          </w:tcPr>
          <w:p w14:paraId="6F4B0F8A" w14:textId="77777777" w:rsidR="00F020C1" w:rsidRPr="00F020C1" w:rsidRDefault="00F020C1" w:rsidP="00F020C1">
            <w:pPr>
              <w:rPr>
                <w:sz w:val="20"/>
              </w:rPr>
            </w:pPr>
            <w:r w:rsidRPr="00F020C1">
              <w:rPr>
                <w:sz w:val="20"/>
              </w:rPr>
              <w:t xml:space="preserve"> tel   785 0729</w:t>
            </w:r>
          </w:p>
          <w:p w14:paraId="45C69494" w14:textId="2DA014AC" w:rsidR="00F020C1" w:rsidRPr="00F020C1" w:rsidRDefault="00F020C1" w:rsidP="00F020C1">
            <w:pPr>
              <w:rPr>
                <w:bCs/>
                <w:sz w:val="20"/>
              </w:rPr>
            </w:pPr>
            <w:r w:rsidRPr="00F020C1">
              <w:rPr>
                <w:sz w:val="20"/>
              </w:rPr>
              <w:t xml:space="preserve"> </w:t>
            </w:r>
            <w:hyperlink r:id="rId12" w:history="1">
              <w:r w:rsidRPr="00F020C1">
                <w:rPr>
                  <w:sz w:val="20"/>
                </w:rPr>
                <w:t>www.barrus.ee</w:t>
              </w:r>
            </w:hyperlink>
          </w:p>
        </w:tc>
      </w:tr>
      <w:tr w:rsidR="008E3CDE" w:rsidRPr="001611B4" w14:paraId="58FA04AD" w14:textId="77777777" w:rsidTr="004854CB">
        <w:tc>
          <w:tcPr>
            <w:tcW w:w="3289" w:type="dxa"/>
          </w:tcPr>
          <w:p w14:paraId="795AF362" w14:textId="77777777" w:rsidR="008E3CDE" w:rsidRPr="001611B4" w:rsidRDefault="008E3CDE" w:rsidP="008E3CDE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969" w:type="dxa"/>
          </w:tcPr>
          <w:p w14:paraId="4ADBD065" w14:textId="6674945C" w:rsidR="008E3CDE" w:rsidRPr="00235183" w:rsidRDefault="00F020C1" w:rsidP="008E3CDE">
            <w:pPr>
              <w:rPr>
                <w:sz w:val="20"/>
              </w:rPr>
            </w:pPr>
            <w:r>
              <w:rPr>
                <w:sz w:val="20"/>
              </w:rPr>
              <w:t>Ostujuht Lauri Junkin</w:t>
            </w:r>
            <w:r w:rsidR="00420B85" w:rsidRPr="00846626">
              <w:rPr>
                <w:sz w:val="20"/>
              </w:rPr>
              <w:t xml:space="preserve">  </w:t>
            </w:r>
          </w:p>
        </w:tc>
        <w:tc>
          <w:tcPr>
            <w:tcW w:w="2771" w:type="dxa"/>
          </w:tcPr>
          <w:p w14:paraId="6DD68004" w14:textId="0CAA4B50" w:rsidR="008E3CDE" w:rsidRPr="00F020C1" w:rsidRDefault="00C731D0" w:rsidP="008E3CDE">
            <w:pPr>
              <w:rPr>
                <w:sz w:val="20"/>
              </w:rPr>
            </w:pPr>
            <w:hyperlink r:id="rId13" w:history="1">
              <w:r w:rsidR="00F020C1" w:rsidRPr="00F020C1">
                <w:rPr>
                  <w:rStyle w:val="Hyperlink"/>
                  <w:sz w:val="20"/>
                </w:rPr>
                <w:t>Lauri.Junkin@barrus.ee</w:t>
              </w:r>
            </w:hyperlink>
            <w:r w:rsidR="00F020C1" w:rsidRPr="00F020C1">
              <w:rPr>
                <w:sz w:val="20"/>
              </w:rPr>
              <w:t xml:space="preserve"> </w:t>
            </w:r>
          </w:p>
        </w:tc>
      </w:tr>
      <w:tr w:rsidR="008E3CDE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70CBA2D0" w:rsidR="008E3CDE" w:rsidRPr="001611B4" w:rsidRDefault="008E3CDE" w:rsidP="008E3CDE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F020C1" w:rsidRPr="00F020C1">
              <w:rPr>
                <w:sz w:val="20"/>
              </w:rPr>
              <w:t>juhatuse liikme poolt kinnitatud volikiri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FCBB0A7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(Incoterms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212F95D9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-ga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 xml:space="preserve">EVR-ga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3B7EA0FD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AC7315" w:rsidRPr="001611B4">
        <w:rPr>
          <w:sz w:val="20"/>
        </w:rPr>
        <w:t xml:space="preserve">nott-haaval mõõdetud metsamaterjali puhul 3 (kolme) </w:t>
      </w:r>
      <w:r w:rsidR="00592EF7">
        <w:rPr>
          <w:sz w:val="20"/>
        </w:rPr>
        <w:t>tööpäeva</w:t>
      </w:r>
      <w:r w:rsidR="00AC7315" w:rsidRPr="001611B4">
        <w:rPr>
          <w:sz w:val="20"/>
        </w:rPr>
        <w:t>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lastRenderedPageBreak/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52E27A83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</w:t>
      </w:r>
      <w:r w:rsidR="00592EF7">
        <w:rPr>
          <w:sz w:val="20"/>
        </w:rPr>
        <w:t>2.12</w:t>
      </w:r>
      <w:r w:rsidR="000355E3" w:rsidRPr="001611B4">
        <w:rPr>
          <w:sz w:val="20"/>
        </w:rPr>
        <w:t>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48E52DD7" w14:textId="77777777" w:rsidR="00293770" w:rsidRPr="001611B4" w:rsidRDefault="00D4333E" w:rsidP="00A1317E">
      <w:pPr>
        <w:pStyle w:val="Pealkiri21"/>
        <w:rPr>
          <w:sz w:val="20"/>
        </w:rPr>
      </w:pPr>
      <w:r w:rsidRPr="001611B4">
        <w:rPr>
          <w:i/>
          <w:sz w:val="20"/>
        </w:rPr>
        <w:t>Müüja</w:t>
      </w:r>
      <w:r w:rsidR="005253F3" w:rsidRPr="001611B4">
        <w:rPr>
          <w:sz w:val="20"/>
        </w:rPr>
        <w:t xml:space="preserve"> poolne </w:t>
      </w:r>
      <w:r w:rsidR="00AC7315" w:rsidRPr="001611B4">
        <w:rPr>
          <w:i/>
          <w:sz w:val="20"/>
        </w:rPr>
        <w:t>m</w:t>
      </w:r>
      <w:r w:rsidRPr="001611B4">
        <w:rPr>
          <w:i/>
          <w:sz w:val="20"/>
        </w:rPr>
        <w:t>etsamaterjal</w:t>
      </w:r>
      <w:r w:rsidR="005253F3" w:rsidRPr="001611B4">
        <w:rPr>
          <w:i/>
          <w:sz w:val="20"/>
        </w:rPr>
        <w:t>i</w:t>
      </w:r>
      <w:r w:rsidR="005253F3" w:rsidRPr="001611B4">
        <w:rPr>
          <w:sz w:val="20"/>
        </w:rPr>
        <w:t xml:space="preserve"> </w:t>
      </w:r>
      <w:r w:rsidR="00AC7315" w:rsidRPr="001611B4">
        <w:rPr>
          <w:sz w:val="20"/>
        </w:rPr>
        <w:t>tehingu vormistaja</w:t>
      </w:r>
      <w:r w:rsidR="005253F3" w:rsidRPr="001611B4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4385"/>
        <w:gridCol w:w="1360"/>
        <w:gridCol w:w="2305"/>
      </w:tblGrid>
      <w:tr w:rsidR="000568AE" w:rsidRPr="00330C91" w14:paraId="34544830" w14:textId="77777777" w:rsidTr="000568AE">
        <w:tc>
          <w:tcPr>
            <w:tcW w:w="939" w:type="pct"/>
          </w:tcPr>
          <w:p w14:paraId="046AEF94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212" w:type="pct"/>
          </w:tcPr>
          <w:p w14:paraId="5F263BF9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86" w:type="pct"/>
          </w:tcPr>
          <w:p w14:paraId="58D7A5EC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163" w:type="pct"/>
          </w:tcPr>
          <w:p w14:paraId="64052473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E</w:t>
            </w:r>
            <w:r w:rsidRPr="00330C91">
              <w:rPr>
                <w:spacing w:val="0"/>
                <w:position w:val="0"/>
                <w:sz w:val="20"/>
              </w:rPr>
              <w:t>-post</w:t>
            </w:r>
          </w:p>
        </w:tc>
      </w:tr>
      <w:tr w:rsidR="00592EF7" w:rsidRPr="00BC0D03" w14:paraId="5A03B7B1" w14:textId="77777777" w:rsidTr="000568AE">
        <w:trPr>
          <w:trHeight w:val="237"/>
        </w:trPr>
        <w:tc>
          <w:tcPr>
            <w:tcW w:w="939" w:type="pct"/>
          </w:tcPr>
          <w:p w14:paraId="20622F4F" w14:textId="189488A9" w:rsidR="00592EF7" w:rsidRPr="00BC0D03" w:rsidRDefault="00592EF7" w:rsidP="00592EF7">
            <w:pPr>
              <w:rPr>
                <w:sz w:val="20"/>
              </w:rPr>
            </w:pPr>
            <w:r w:rsidRPr="00FA2D6B">
              <w:rPr>
                <w:sz w:val="20"/>
              </w:rPr>
              <w:t>Katrin Võlli</w:t>
            </w:r>
          </w:p>
        </w:tc>
        <w:tc>
          <w:tcPr>
            <w:tcW w:w="2212" w:type="pct"/>
          </w:tcPr>
          <w:p w14:paraId="132F4E6B" w14:textId="2EF27401" w:rsidR="00592EF7" w:rsidRPr="00BC0D03" w:rsidRDefault="00592EF7" w:rsidP="00592EF7">
            <w:pPr>
              <w:rPr>
                <w:sz w:val="20"/>
              </w:rPr>
            </w:pPr>
            <w:r w:rsidRPr="00FA2D6B">
              <w:rPr>
                <w:sz w:val="20"/>
              </w:rPr>
              <w:t xml:space="preserve"> Räpina Põlvamaa</w:t>
            </w:r>
          </w:p>
        </w:tc>
        <w:tc>
          <w:tcPr>
            <w:tcW w:w="686" w:type="pct"/>
          </w:tcPr>
          <w:p w14:paraId="18E0193E" w14:textId="26591D9C" w:rsidR="00592EF7" w:rsidRPr="00BC0D03" w:rsidRDefault="00592EF7" w:rsidP="00592EF7">
            <w:pPr>
              <w:rPr>
                <w:sz w:val="20"/>
              </w:rPr>
            </w:pPr>
          </w:p>
        </w:tc>
        <w:tc>
          <w:tcPr>
            <w:tcW w:w="1163" w:type="pct"/>
          </w:tcPr>
          <w:p w14:paraId="6835261B" w14:textId="6023F752" w:rsidR="00592EF7" w:rsidRPr="00BC0D03" w:rsidRDefault="00C731D0" w:rsidP="00592EF7">
            <w:pPr>
              <w:rPr>
                <w:sz w:val="20"/>
              </w:rPr>
            </w:pPr>
            <w:hyperlink r:id="rId14" w:history="1">
              <w:r w:rsidR="00592EF7" w:rsidRPr="00CB4AD6">
                <w:rPr>
                  <w:rStyle w:val="Hyperlink"/>
                  <w:sz w:val="20"/>
                </w:rPr>
                <w:t>aktid.kagu@rmk.ee</w:t>
              </w:r>
            </w:hyperlink>
            <w:r w:rsidR="00592EF7">
              <w:rPr>
                <w:sz w:val="20"/>
              </w:rPr>
              <w:t xml:space="preserve"> </w:t>
            </w:r>
          </w:p>
        </w:tc>
      </w:tr>
    </w:tbl>
    <w:p w14:paraId="2E3F4091" w14:textId="77777777" w:rsidR="00293770" w:rsidRPr="001611B4" w:rsidRDefault="00293770" w:rsidP="00293770">
      <w:pPr>
        <w:pStyle w:val="Pealkiri21"/>
        <w:rPr>
          <w:sz w:val="20"/>
        </w:rPr>
      </w:pPr>
      <w:r w:rsidRPr="001611B4">
        <w:rPr>
          <w:i/>
          <w:sz w:val="20"/>
        </w:rPr>
        <w:t>Ostja</w:t>
      </w:r>
      <w:r w:rsidRPr="001611B4">
        <w:rPr>
          <w:sz w:val="20"/>
        </w:rPr>
        <w:t xml:space="preserve"> poolne </w:t>
      </w:r>
      <w:r w:rsidRPr="001611B4">
        <w:rPr>
          <w:i/>
          <w:sz w:val="20"/>
        </w:rPr>
        <w:t>metsamaterjali</w:t>
      </w:r>
      <w:r w:rsidRPr="001611B4">
        <w:rPr>
          <w:sz w:val="20"/>
        </w:rPr>
        <w:t xml:space="preserve"> vastuvõtja ja mõõtja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0"/>
        <w:gridCol w:w="4402"/>
        <w:gridCol w:w="1374"/>
        <w:gridCol w:w="2295"/>
      </w:tblGrid>
      <w:tr w:rsidR="000568AE" w:rsidRPr="00330C91" w14:paraId="5D889C5F" w14:textId="77777777" w:rsidTr="00F020C1">
        <w:tc>
          <w:tcPr>
            <w:tcW w:w="928" w:type="pct"/>
          </w:tcPr>
          <w:p w14:paraId="269878D8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221" w:type="pct"/>
          </w:tcPr>
          <w:p w14:paraId="125E8F56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93" w:type="pct"/>
          </w:tcPr>
          <w:p w14:paraId="50ADA25E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158" w:type="pct"/>
          </w:tcPr>
          <w:p w14:paraId="303ADEF8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E</w:t>
            </w:r>
            <w:r w:rsidRPr="00330C91">
              <w:rPr>
                <w:spacing w:val="0"/>
                <w:position w:val="0"/>
                <w:sz w:val="20"/>
              </w:rPr>
              <w:t>-post</w:t>
            </w:r>
          </w:p>
        </w:tc>
      </w:tr>
      <w:tr w:rsidR="00F020C1" w:rsidRPr="008F7DDE" w14:paraId="0FBCF4A2" w14:textId="77777777" w:rsidTr="00285DBB">
        <w:trPr>
          <w:trHeight w:val="237"/>
        </w:trPr>
        <w:tc>
          <w:tcPr>
            <w:tcW w:w="928" w:type="pct"/>
          </w:tcPr>
          <w:p w14:paraId="5CE3BEE7" w14:textId="0F83C3FF" w:rsidR="00F020C1" w:rsidRPr="00330C91" w:rsidRDefault="00F020C1" w:rsidP="00F020C1">
            <w:pPr>
              <w:jc w:val="both"/>
              <w:rPr>
                <w:sz w:val="20"/>
              </w:rPr>
            </w:pPr>
            <w:r w:rsidRPr="0092271F">
              <w:rPr>
                <w:sz w:val="20"/>
              </w:rPr>
              <w:t>Janika Pelska</w:t>
            </w:r>
          </w:p>
        </w:tc>
        <w:tc>
          <w:tcPr>
            <w:tcW w:w="2221" w:type="pct"/>
          </w:tcPr>
          <w:p w14:paraId="5DA39091" w14:textId="4D08A6BD" w:rsidR="00F020C1" w:rsidRPr="00330C91" w:rsidRDefault="00BD4A87" w:rsidP="00F020C1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z w:val="20"/>
              </w:rPr>
              <w:t>Verijärve</w:t>
            </w:r>
          </w:p>
        </w:tc>
        <w:tc>
          <w:tcPr>
            <w:tcW w:w="693" w:type="pct"/>
            <w:shd w:val="clear" w:color="auto" w:fill="auto"/>
          </w:tcPr>
          <w:p w14:paraId="66EDEE07" w14:textId="038269BD" w:rsidR="00F020C1" w:rsidRPr="00330C91" w:rsidRDefault="00F020C1" w:rsidP="00F020C1">
            <w:pPr>
              <w:jc w:val="both"/>
              <w:rPr>
                <w:spacing w:val="0"/>
                <w:position w:val="0"/>
                <w:sz w:val="20"/>
              </w:rPr>
            </w:pPr>
            <w:r w:rsidRPr="0092271F">
              <w:rPr>
                <w:sz w:val="20"/>
              </w:rPr>
              <w:t>78 50704</w:t>
            </w:r>
          </w:p>
        </w:tc>
        <w:tc>
          <w:tcPr>
            <w:tcW w:w="1158" w:type="pct"/>
            <w:shd w:val="clear" w:color="auto" w:fill="auto"/>
          </w:tcPr>
          <w:p w14:paraId="50D17D33" w14:textId="6EA17C93" w:rsidR="00F020C1" w:rsidRPr="008F7DDE" w:rsidRDefault="00C731D0" w:rsidP="00F020C1">
            <w:pPr>
              <w:rPr>
                <w:bCs/>
                <w:sz w:val="20"/>
              </w:rPr>
            </w:pPr>
            <w:hyperlink r:id="rId15" w:history="1">
              <w:r w:rsidR="00F020C1" w:rsidRPr="00FC4979">
                <w:rPr>
                  <w:rStyle w:val="Hyperlink"/>
                  <w:sz w:val="20"/>
                </w:rPr>
                <w:t>janika@barrus.ee</w:t>
              </w:r>
            </w:hyperlink>
            <w:r w:rsidR="00F020C1">
              <w:rPr>
                <w:sz w:val="20"/>
              </w:rPr>
              <w:t xml:space="preserve"> </w:t>
            </w:r>
          </w:p>
        </w:tc>
      </w:tr>
    </w:tbl>
    <w:p w14:paraId="59CE266B" w14:textId="77777777" w:rsidR="00293770" w:rsidRPr="001611B4" w:rsidRDefault="00293770" w:rsidP="00293770">
      <w:pPr>
        <w:pStyle w:val="Pealkiri21"/>
        <w:rPr>
          <w:sz w:val="20"/>
        </w:rPr>
      </w:pPr>
      <w:r w:rsidRPr="001611B4">
        <w:rPr>
          <w:i/>
          <w:sz w:val="20"/>
        </w:rPr>
        <w:t>Ostja</w:t>
      </w:r>
      <w:r w:rsidRPr="001611B4">
        <w:rPr>
          <w:sz w:val="20"/>
        </w:rPr>
        <w:t xml:space="preserve"> poolne </w:t>
      </w:r>
      <w:r w:rsidRPr="001611B4">
        <w:rPr>
          <w:i/>
          <w:sz w:val="20"/>
        </w:rPr>
        <w:t>metsamaterjali</w:t>
      </w:r>
      <w:r w:rsidRPr="001611B4">
        <w:rPr>
          <w:sz w:val="20"/>
        </w:rPr>
        <w:t xml:space="preserve">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0"/>
        <w:gridCol w:w="4402"/>
        <w:gridCol w:w="1374"/>
        <w:gridCol w:w="2295"/>
      </w:tblGrid>
      <w:tr w:rsidR="000568AE" w:rsidRPr="00330C91" w14:paraId="66609326" w14:textId="77777777" w:rsidTr="00F020C1">
        <w:tc>
          <w:tcPr>
            <w:tcW w:w="928" w:type="pct"/>
          </w:tcPr>
          <w:p w14:paraId="51BD9D55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221" w:type="pct"/>
          </w:tcPr>
          <w:p w14:paraId="72499740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93" w:type="pct"/>
          </w:tcPr>
          <w:p w14:paraId="0C3C5622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158" w:type="pct"/>
          </w:tcPr>
          <w:p w14:paraId="01C10EC7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E</w:t>
            </w:r>
            <w:r w:rsidRPr="00330C91">
              <w:rPr>
                <w:spacing w:val="0"/>
                <w:position w:val="0"/>
                <w:sz w:val="20"/>
              </w:rPr>
              <w:t>-post</w:t>
            </w:r>
          </w:p>
        </w:tc>
      </w:tr>
      <w:tr w:rsidR="00F020C1" w:rsidRPr="008F7DDE" w14:paraId="6AAAF677" w14:textId="77777777" w:rsidTr="00F020C1">
        <w:trPr>
          <w:trHeight w:val="237"/>
        </w:trPr>
        <w:tc>
          <w:tcPr>
            <w:tcW w:w="928" w:type="pct"/>
          </w:tcPr>
          <w:p w14:paraId="21FA151D" w14:textId="1BB35C83" w:rsidR="00F020C1" w:rsidRPr="00330C91" w:rsidRDefault="00F020C1" w:rsidP="00F020C1">
            <w:pPr>
              <w:jc w:val="both"/>
              <w:rPr>
                <w:sz w:val="20"/>
              </w:rPr>
            </w:pPr>
            <w:r w:rsidRPr="0092271F">
              <w:rPr>
                <w:sz w:val="20"/>
              </w:rPr>
              <w:t>Janika Pelska</w:t>
            </w:r>
          </w:p>
        </w:tc>
        <w:tc>
          <w:tcPr>
            <w:tcW w:w="2221" w:type="pct"/>
          </w:tcPr>
          <w:p w14:paraId="1208D121" w14:textId="719A8A7F" w:rsidR="00F020C1" w:rsidRPr="00330C91" w:rsidRDefault="00BD4A87" w:rsidP="00F020C1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z w:val="20"/>
              </w:rPr>
              <w:t>Verijärve</w:t>
            </w:r>
          </w:p>
        </w:tc>
        <w:tc>
          <w:tcPr>
            <w:tcW w:w="693" w:type="pct"/>
          </w:tcPr>
          <w:p w14:paraId="774B9F6C" w14:textId="5F9FF8CD" w:rsidR="00F020C1" w:rsidRPr="00330C91" w:rsidRDefault="00F020C1" w:rsidP="00F020C1">
            <w:pPr>
              <w:jc w:val="both"/>
              <w:rPr>
                <w:spacing w:val="0"/>
                <w:position w:val="0"/>
                <w:sz w:val="20"/>
              </w:rPr>
            </w:pPr>
            <w:r w:rsidRPr="0092271F">
              <w:rPr>
                <w:sz w:val="20"/>
              </w:rPr>
              <w:t>78 50704</w:t>
            </w:r>
          </w:p>
        </w:tc>
        <w:tc>
          <w:tcPr>
            <w:tcW w:w="1158" w:type="pct"/>
          </w:tcPr>
          <w:p w14:paraId="2B2FFA88" w14:textId="2C6C6125" w:rsidR="00F020C1" w:rsidRPr="008F7DDE" w:rsidRDefault="00C731D0" w:rsidP="00F020C1">
            <w:pPr>
              <w:rPr>
                <w:bCs/>
                <w:sz w:val="20"/>
              </w:rPr>
            </w:pPr>
            <w:hyperlink r:id="rId16" w:history="1">
              <w:r w:rsidR="00F020C1" w:rsidRPr="00FC4979">
                <w:rPr>
                  <w:rStyle w:val="Hyperlink"/>
                  <w:sz w:val="20"/>
                </w:rPr>
                <w:t>janika@barrus.ee</w:t>
              </w:r>
            </w:hyperlink>
            <w:r w:rsidR="00F020C1">
              <w:rPr>
                <w:sz w:val="20"/>
              </w:rPr>
              <w:t xml:space="preserve"> </w:t>
            </w:r>
          </w:p>
        </w:tc>
      </w:tr>
    </w:tbl>
    <w:p w14:paraId="4ECB3464" w14:textId="2504FD67" w:rsidR="00293770" w:rsidRPr="001611B4" w:rsidRDefault="00293770" w:rsidP="00A53E7F">
      <w:pPr>
        <w:pStyle w:val="Pealkiri21"/>
        <w:rPr>
          <w:sz w:val="20"/>
        </w:rPr>
      </w:pPr>
      <w:r w:rsidRPr="001611B4">
        <w:rPr>
          <w:sz w:val="20"/>
        </w:rPr>
        <w:t>Lepingu punktis 2.12. - 2.14. toodud 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373"/>
      </w:tblGrid>
      <w:tr w:rsidR="005253F3" w:rsidRPr="001611B4" w14:paraId="6612AE67" w14:textId="77777777" w:rsidTr="00235183">
        <w:tc>
          <w:tcPr>
            <w:tcW w:w="6266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3373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235183">
        <w:tc>
          <w:tcPr>
            <w:tcW w:w="6266" w:type="dxa"/>
          </w:tcPr>
          <w:p w14:paraId="75B9A551" w14:textId="53007614" w:rsidR="005253F3" w:rsidRPr="00F020C1" w:rsidRDefault="00F020C1" w:rsidP="00235183">
            <w:pPr>
              <w:rPr>
                <w:sz w:val="20"/>
              </w:rPr>
            </w:pPr>
            <w:r w:rsidRPr="00F020C1">
              <w:rPr>
                <w:sz w:val="20"/>
              </w:rPr>
              <w:t xml:space="preserve">30 (kolmkümmend) päeva </w:t>
            </w:r>
          </w:p>
        </w:tc>
        <w:tc>
          <w:tcPr>
            <w:tcW w:w="3373" w:type="dxa"/>
          </w:tcPr>
          <w:p w14:paraId="6E0816F3" w14:textId="51D2CB0F" w:rsidR="005253F3" w:rsidRPr="00F020C1" w:rsidRDefault="00F020C1" w:rsidP="004D483E">
            <w:pPr>
              <w:rPr>
                <w:sz w:val="20"/>
              </w:rPr>
            </w:pPr>
            <w:r w:rsidRPr="00F020C1">
              <w:rPr>
                <w:sz w:val="20"/>
              </w:rPr>
              <w:t>Tagatisele vastavas summas</w:t>
            </w:r>
          </w:p>
        </w:tc>
      </w:tr>
    </w:tbl>
    <w:p w14:paraId="15132EB7" w14:textId="77777777" w:rsidR="00344666" w:rsidRPr="00AE4235" w:rsidRDefault="00344666" w:rsidP="005C0954">
      <w:pPr>
        <w:jc w:val="both"/>
        <w:rPr>
          <w:sz w:val="20"/>
        </w:rPr>
      </w:pPr>
    </w:p>
    <w:p w14:paraId="1BF3D4AF" w14:textId="4DE14999" w:rsidR="005253F3" w:rsidRPr="001611B4" w:rsidRDefault="00D4333E" w:rsidP="00E806FF">
      <w:pPr>
        <w:pStyle w:val="Pealkiri21"/>
      </w:pPr>
      <w:r w:rsidRPr="00AE4235">
        <w:rPr>
          <w:sz w:val="20"/>
        </w:rPr>
        <w:t>Müüja</w:t>
      </w:r>
      <w:r w:rsidR="005253F3" w:rsidRPr="00AE4235">
        <w:rPr>
          <w:sz w:val="20"/>
        </w:rPr>
        <w:t xml:space="preserve"> esitab arved </w:t>
      </w:r>
      <w:r w:rsidR="008070F0" w:rsidRPr="00AE4235">
        <w:rPr>
          <w:sz w:val="20"/>
        </w:rPr>
        <w:t>m</w:t>
      </w:r>
      <w:r w:rsidRPr="00AE4235">
        <w:rPr>
          <w:sz w:val="20"/>
        </w:rPr>
        <w:t>etsamaterjal</w:t>
      </w:r>
      <w:r w:rsidR="005253F3" w:rsidRPr="00AE4235">
        <w:rPr>
          <w:sz w:val="20"/>
        </w:rPr>
        <w:t>i eest elektrooniliselt e-posti aadressile:</w:t>
      </w:r>
      <w:r w:rsidR="005253F3" w:rsidRPr="001611B4">
        <w:t xml:space="preserve"> </w:t>
      </w:r>
      <w:hyperlink r:id="rId17" w:history="1">
        <w:r w:rsidR="00F020C1" w:rsidRPr="00FB6CC3">
          <w:rPr>
            <w:rStyle w:val="Hyperlink"/>
            <w:sz w:val="20"/>
          </w:rPr>
          <w:t>janika@barrus.ee</w:t>
        </w:r>
      </w:hyperlink>
    </w:p>
    <w:p w14:paraId="78249285" w14:textId="77777777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lastRenderedPageBreak/>
        <w:t xml:space="preserve">Juhul kui ostja ei ole </w:t>
      </w:r>
      <w:bookmarkStart w:id="3" w:name="OLE_LINK6"/>
      <w:r w:rsidRPr="00FB5574">
        <w:rPr>
          <w:sz w:val="20"/>
        </w:rPr>
        <w:t>esitanud või tasunud</w:t>
      </w:r>
      <w:bookmarkEnd w:id="3"/>
      <w:r w:rsidRPr="00FB5574">
        <w:rPr>
          <w:sz w:val="20"/>
        </w:rPr>
        <w:t xml:space="preserve"> lepingu p 3.3 „Krediidilimiit“  sätestatud tingimustel tagatist, puudub müüjal kohustus tarnida ja ostjal õigus nõuda lepingu lisas 1 ”Tarnegraafik” kokkulepitud tähtajal vastavat kogust metsamaterjali.</w:t>
      </w:r>
    </w:p>
    <w:p w14:paraId="2E15DFF2" w14:textId="77777777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>Juhul kui ostja ei ole esitanud või tasunud lepingu p 3.3 „Krediidilimiit“ sätestatud tingimustel tagatist 14 (neljateistkümne) päeva jooksul lepingu sõlmimisest, on müüjal õigus lepingust taganeda või leping üles öelda.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10E95695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t xml:space="preserve">Lepingu kehtivuse periood on </w:t>
      </w:r>
      <w:r w:rsidR="00C731D0">
        <w:rPr>
          <w:sz w:val="20"/>
        </w:rPr>
        <w:t>13</w:t>
      </w:r>
      <w:r w:rsidR="00811CBF">
        <w:rPr>
          <w:sz w:val="20"/>
        </w:rPr>
        <w:t>.03</w:t>
      </w:r>
      <w:r w:rsidR="004D483E" w:rsidRPr="004D483E">
        <w:rPr>
          <w:sz w:val="20"/>
        </w:rPr>
        <w:t>.202</w:t>
      </w:r>
      <w:r w:rsidR="00C731D0">
        <w:rPr>
          <w:sz w:val="20"/>
        </w:rPr>
        <w:t>4</w:t>
      </w:r>
      <w:r w:rsidR="004D483E" w:rsidRPr="004D483E">
        <w:rPr>
          <w:sz w:val="20"/>
        </w:rPr>
        <w:tab/>
      </w:r>
      <w:r w:rsidR="00DC39C3" w:rsidRPr="004D483E">
        <w:rPr>
          <w:sz w:val="20"/>
        </w:rPr>
        <w:t xml:space="preserve"> - </w:t>
      </w:r>
      <w:r w:rsidR="004D483E">
        <w:rPr>
          <w:sz w:val="20"/>
        </w:rPr>
        <w:t>31.12.202</w:t>
      </w:r>
      <w:r w:rsidR="00C731D0">
        <w:rPr>
          <w:sz w:val="20"/>
        </w:rPr>
        <w:t>4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8" w:history="1">
        <w:r w:rsidRPr="001611B4">
          <w:rPr>
            <w:rStyle w:val="Hy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4CECA11C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2613FD">
        <w:rPr>
          <w:sz w:val="20"/>
        </w:rPr>
        <w:t>Lauri Junkin</w:t>
      </w: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0983A3EB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A87">
          <w:rPr>
            <w:noProof/>
          </w:rPr>
          <w:t>3</w:t>
        </w:r>
        <w:r>
          <w:fldChar w:fldCharType="end"/>
        </w:r>
        <w:r>
          <w:tab/>
        </w:r>
        <w:r w:rsidRPr="00E144F2">
          <w:rPr>
            <w:rFonts w:ascii="Arial" w:hAnsi="Arial" w:cs="Arial"/>
            <w:b/>
            <w:sz w:val="18"/>
            <w:szCs w:val="18"/>
          </w:rPr>
          <w:t>ASUTUSESISESEKS KASUTAMISEKS</w:t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010EFB"/>
    <w:multiLevelType w:val="multilevel"/>
    <w:tmpl w:val="CB540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94063760">
    <w:abstractNumId w:val="0"/>
  </w:num>
  <w:num w:numId="2" w16cid:durableId="721056788">
    <w:abstractNumId w:val="10"/>
  </w:num>
  <w:num w:numId="3" w16cid:durableId="83453093">
    <w:abstractNumId w:val="9"/>
  </w:num>
  <w:num w:numId="4" w16cid:durableId="1495343456">
    <w:abstractNumId w:val="15"/>
  </w:num>
  <w:num w:numId="5" w16cid:durableId="554391782">
    <w:abstractNumId w:val="16"/>
  </w:num>
  <w:num w:numId="6" w16cid:durableId="1008367536">
    <w:abstractNumId w:val="19"/>
  </w:num>
  <w:num w:numId="7" w16cid:durableId="1120102606">
    <w:abstractNumId w:val="21"/>
  </w:num>
  <w:num w:numId="8" w16cid:durableId="1968198288">
    <w:abstractNumId w:val="5"/>
  </w:num>
  <w:num w:numId="9" w16cid:durableId="1170100676">
    <w:abstractNumId w:val="7"/>
  </w:num>
  <w:num w:numId="10" w16cid:durableId="1628701244">
    <w:abstractNumId w:val="1"/>
  </w:num>
  <w:num w:numId="11" w16cid:durableId="1787849620">
    <w:abstractNumId w:val="2"/>
  </w:num>
  <w:num w:numId="12" w16cid:durableId="1356692758">
    <w:abstractNumId w:val="12"/>
  </w:num>
  <w:num w:numId="13" w16cid:durableId="342896998">
    <w:abstractNumId w:val="18"/>
  </w:num>
  <w:num w:numId="14" w16cid:durableId="614093204">
    <w:abstractNumId w:val="8"/>
  </w:num>
  <w:num w:numId="15" w16cid:durableId="1853521431">
    <w:abstractNumId w:val="4"/>
  </w:num>
  <w:num w:numId="16" w16cid:durableId="2020571588">
    <w:abstractNumId w:val="18"/>
  </w:num>
  <w:num w:numId="17" w16cid:durableId="120058339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942208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980690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960242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17100645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00237898">
    <w:abstractNumId w:val="22"/>
  </w:num>
  <w:num w:numId="23" w16cid:durableId="1029843474">
    <w:abstractNumId w:val="3"/>
  </w:num>
  <w:num w:numId="24" w16cid:durableId="1427463349">
    <w:abstractNumId w:val="20"/>
  </w:num>
  <w:num w:numId="25" w16cid:durableId="73010463">
    <w:abstractNumId w:val="6"/>
  </w:num>
  <w:num w:numId="26" w16cid:durableId="1246767447">
    <w:abstractNumId w:val="11"/>
  </w:num>
  <w:num w:numId="27" w16cid:durableId="10530441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43759067">
    <w:abstractNumId w:val="13"/>
  </w:num>
  <w:num w:numId="29" w16cid:durableId="1082484225">
    <w:abstractNumId w:val="17"/>
  </w:num>
  <w:num w:numId="30" w16cid:durableId="18738054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0548403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36075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2784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3FD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0B85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4CED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54CB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F69EB"/>
    <w:rsid w:val="005031E3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92EF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3B9A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0E84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1CBF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3C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E4235"/>
    <w:rsid w:val="00AF495D"/>
    <w:rsid w:val="00AF54A5"/>
    <w:rsid w:val="00AF7D9E"/>
    <w:rsid w:val="00B02924"/>
    <w:rsid w:val="00B072F1"/>
    <w:rsid w:val="00B10BC9"/>
    <w:rsid w:val="00B14D78"/>
    <w:rsid w:val="00B20713"/>
    <w:rsid w:val="00B2380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4A87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3BC1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31D0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252A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3A50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06FF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0C1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5574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8AE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uiPriority w:val="99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Lauri.Junkin@barrus.ee" TargetMode="External"/><Relationship Id="rId18" Type="http://schemas.openxmlformats.org/officeDocument/2006/relationships/hyperlink" Target="http://www.rmk.e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barrus.ee" TargetMode="External"/><Relationship Id="rId17" Type="http://schemas.openxmlformats.org/officeDocument/2006/relationships/hyperlink" Target="mailto:janika@barrus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anika@barrus.ee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anika@barrus.ee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aktid.kagu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485420"/>
    <w:rsid w:val="0098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E9B844811604FF49E8FF83E2C45B162">
    <w:name w:val="EE9B844811604FF49E8FF83E2C45B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A9717-F45A-4C90-8FBA-057AC3030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</Template>
  <TotalTime>95</TotalTime>
  <Pages>3</Pages>
  <Words>967</Words>
  <Characters>7552</Characters>
  <Application>Microsoft Office Word</Application>
  <DocSecurity>0</DocSecurity>
  <Lines>62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8502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5</cp:revision>
  <cp:lastPrinted>2011-09-19T08:13:00Z</cp:lastPrinted>
  <dcterms:created xsi:type="dcterms:W3CDTF">2024-03-13T09:19:00Z</dcterms:created>
  <dcterms:modified xsi:type="dcterms:W3CDTF">2024-03-13T10:52:00Z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