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  <w:r>
        <w:rPr/>
        <w:t>Keskkonnaamet</w:t>
      </w:r>
    </w:p>
    <w:p>
      <w:pPr>
        <w:rPr/>
      </w:pPr>
      <w:r>
        <w:rPr/>
        <w:t xml:space="preserve">Maa- ja </w:t>
      </w:r>
      <w:r>
        <w:rPr/>
        <w:t>Ruumiamet</w:t>
      </w:r>
    </w:p>
    <w:p>
      <w:pPr>
        <w:rPr/>
      </w:pPr>
      <w:r>
        <w:rPr/>
        <w:t>Päästeamet</w:t>
      </w:r>
      <w:r>
        <w:rPr/>
        <w:t xml:space="preserve"> Lõuna </w:t>
      </w:r>
      <w:r>
        <w:rPr/>
        <w:t>päästekeskus</w:t>
      </w:r>
    </w:p>
    <w:p>
      <w:pPr>
        <w:tabs>
          <w:tab w:pos="5529" w:val="left" w:leader="none"/>
        </w:tabs>
        <w:rPr/>
      </w:pPr>
      <w:r>
        <w:rPr/>
        <w:t>Terviseamet</w:t>
      </w:r>
    </w:p>
    <w:p>
      <w:pPr>
        <w:tabs>
          <w:tab w:pos="5954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ab/>
      </w:r>
      <w:r>
        <w:rPr/>
        <w:t>Meie</w:t>
      </w:r>
      <w:r>
        <w:rPr/>
        <w:t xml:space="preserve"> </w:t>
      </w:r>
      <w:r>
        <w:rPr/>
        <w:t>05.08.2025 nr 7-1/2194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</w:t>
      </w:r>
      <w:r>
        <w:rPr/>
        <w:t xml:space="preserve"> </w:t>
      </w:r>
      <w:r>
        <w:rPr/>
        <w:t>avalikust</w:t>
      </w:r>
      <w:r>
        <w:rPr/>
        <w:t xml:space="preserve"> </w:t>
      </w:r>
      <w:r>
        <w:rPr/>
        <w:t>väljapanekust</w:t>
      </w:r>
      <w:r>
        <w:rPr/>
        <w:t xml:space="preserve"> </w:t>
      </w:r>
      <w:r>
        <w:rPr/>
        <w:t>teavitamine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>Tulenevalt</w:t>
      </w:r>
      <w:r>
        <w:rPr/>
        <w:t xml:space="preserve"> </w:t>
      </w:r>
      <w:r>
        <w:rPr/>
        <w:t>planeerimisseaduse</w:t>
      </w:r>
      <w:r>
        <w:rPr/>
        <w:t xml:space="preserve"> § 135 </w:t>
      </w:r>
      <w:r>
        <w:rPr/>
        <w:t>lõikele</w:t>
      </w:r>
      <w:r>
        <w:rPr/>
        <w:t xml:space="preserve"> 6 </w:t>
      </w:r>
      <w:r>
        <w:rPr/>
        <w:t>anname</w:t>
      </w:r>
      <w:r>
        <w:rPr/>
        <w:t xml:space="preserve"> </w:t>
      </w:r>
      <w:r>
        <w:rPr/>
        <w:t>teada</w:t>
      </w:r>
      <w:r>
        <w:rPr/>
        <w:t xml:space="preserve">, et </w:t>
      </w:r>
      <w:r>
        <w:rPr/>
        <w:t>Väimela</w:t>
      </w:r>
      <w:r>
        <w:rPr/>
        <w:t xml:space="preserve"> </w:t>
      </w:r>
      <w:r>
        <w:rPr/>
        <w:t>alevikus</w:t>
      </w:r>
      <w:r>
        <w:rPr/>
        <w:t xml:space="preserve"> </w:t>
      </w:r>
      <w:r>
        <w:rPr/>
        <w:t>Pärna</w:t>
      </w:r>
      <w:r>
        <w:rPr/>
        <w:t xml:space="preserve"> tee 7 </w:t>
      </w:r>
      <w:r>
        <w:rPr/>
        <w:t>katastriüksuse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avalik</w:t>
      </w:r>
      <w:r>
        <w:rPr/>
        <w:t xml:space="preserve"> </w:t>
      </w:r>
      <w:r>
        <w:rPr/>
        <w:t>väljapanek</w:t>
      </w:r>
      <w:r>
        <w:rPr/>
        <w:t xml:space="preserve"> </w:t>
      </w:r>
      <w:r>
        <w:rPr/>
        <w:t>toimub</w:t>
      </w:r>
      <w:r>
        <w:rPr/>
        <w:t xml:space="preserve"> </w:t>
      </w:r>
      <w:r>
        <w:rPr/>
        <w:t>ajavahemikus</w:t>
      </w:r>
      <w:r>
        <w:rPr/>
        <w:t xml:space="preserve"> 25.08-12.09.2025.</w:t>
      </w:r>
    </w:p>
    <w:p>
      <w:pPr>
        <w:jc w:val="both"/>
        <w:rPr/>
      </w:pPr>
    </w:p>
    <w:p>
      <w:pPr>
        <w:jc w:val="both"/>
        <w:rPr/>
      </w:pPr>
      <w:r>
        <w:rPr/>
        <w:t>Detailplaneeringu</w:t>
      </w:r>
      <w:r>
        <w:rPr/>
        <w:t xml:space="preserve"> ala </w:t>
      </w:r>
      <w:r>
        <w:rPr/>
        <w:t>asub</w:t>
      </w:r>
      <w:r>
        <w:rPr/>
        <w:t xml:space="preserve"> </w:t>
      </w:r>
      <w:r>
        <w:rPr/>
        <w:t>Pärna</w:t>
      </w:r>
      <w:r>
        <w:rPr/>
        <w:t xml:space="preserve"> tee 7 (</w:t>
      </w:r>
      <w:r>
        <w:rPr/>
        <w:t>tunnus</w:t>
      </w:r>
      <w:r>
        <w:rPr/>
        <w:t xml:space="preserve"> 91801:005:0054), </w:t>
      </w:r>
      <w:r>
        <w:rPr/>
        <w:t>Pärna</w:t>
      </w:r>
      <w:r>
        <w:rPr/>
        <w:t xml:space="preserve"> tee 9 (</w:t>
      </w:r>
      <w:r>
        <w:rPr/>
        <w:t>tunnus</w:t>
      </w:r>
      <w:r>
        <w:rPr/>
        <w:t xml:space="preserve"> 91801:005:0990) ja </w:t>
      </w:r>
      <w:r>
        <w:rPr/>
        <w:t>osaliselt</w:t>
      </w:r>
      <w:r>
        <w:rPr/>
        <w:t xml:space="preserve"> 25149 </w:t>
      </w:r>
      <w:r>
        <w:rPr/>
        <w:t>Väimela-Kääpa</w:t>
      </w:r>
      <w:r>
        <w:rPr/>
        <w:t xml:space="preserve"> tee (</w:t>
      </w:r>
      <w:r>
        <w:rPr/>
        <w:t>tunnus</w:t>
      </w:r>
      <w:r>
        <w:rPr/>
        <w:t xml:space="preserve"> 91801:009:1240) </w:t>
      </w:r>
      <w:r>
        <w:rPr/>
        <w:t>katastriüksustel</w:t>
      </w:r>
      <w:r>
        <w:rPr/>
        <w:t xml:space="preserve">. </w:t>
      </w:r>
      <w:r>
        <w:rPr/>
        <w:t>Detailplaneeringuala</w:t>
      </w:r>
      <w:r>
        <w:rPr/>
        <w:t xml:space="preserve"> </w:t>
      </w:r>
      <w:r>
        <w:rPr/>
        <w:t>pindala</w:t>
      </w:r>
      <w:r>
        <w:rPr/>
        <w:t xml:space="preserve"> on ca 6 ha.</w:t>
      </w:r>
    </w:p>
    <w:p>
      <w:pPr>
        <w:jc w:val="both"/>
        <w:rPr/>
      </w:pPr>
    </w:p>
    <w:p>
      <w:pPr>
        <w:jc w:val="both"/>
        <w:rPr/>
      </w:pPr>
      <w:r>
        <w:rPr/>
        <w:t>Detailplaneeringu</w:t>
      </w:r>
      <w:r>
        <w:rPr/>
        <w:t xml:space="preserve"> </w:t>
      </w:r>
      <w:r>
        <w:rPr/>
        <w:t>koostamise</w:t>
      </w:r>
      <w:r>
        <w:rPr/>
        <w:t xml:space="preserve"> </w:t>
      </w:r>
      <w:r>
        <w:rPr/>
        <w:t>eesmärk</w:t>
      </w:r>
      <w:r>
        <w:rPr/>
        <w:t xml:space="preserve"> on </w:t>
      </w:r>
      <w:r>
        <w:rPr/>
        <w:t>joogi</w:t>
      </w:r>
      <w:r>
        <w:rPr/>
        <w:t xml:space="preserve">-ja </w:t>
      </w:r>
      <w:r>
        <w:rPr/>
        <w:t>mineraalvee</w:t>
      </w:r>
      <w:r>
        <w:rPr/>
        <w:t xml:space="preserve"> </w:t>
      </w:r>
      <w:r>
        <w:rPr/>
        <w:t>tootmiseks</w:t>
      </w:r>
      <w:r>
        <w:rPr/>
        <w:t xml:space="preserve"> </w:t>
      </w:r>
      <w:r>
        <w:rPr/>
        <w:t>vajalike</w:t>
      </w:r>
      <w:r>
        <w:rPr/>
        <w:t xml:space="preserve"> </w:t>
      </w:r>
      <w:r>
        <w:rPr/>
        <w:t>tootmis</w:t>
      </w:r>
      <w:r>
        <w:rPr/>
        <w:t xml:space="preserve">- ja </w:t>
      </w:r>
      <w:r>
        <w:rPr/>
        <w:t>laohoonete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tuletõrje</w:t>
      </w:r>
      <w:r>
        <w:rPr/>
        <w:t xml:space="preserve"> </w:t>
      </w:r>
      <w:r>
        <w:rPr/>
        <w:t>veehoidla</w:t>
      </w:r>
      <w:r>
        <w:rPr/>
        <w:t xml:space="preserve"> </w:t>
      </w:r>
      <w:r>
        <w:rPr/>
        <w:t>püstitamiseks</w:t>
      </w:r>
      <w:r>
        <w:rPr/>
        <w:t xml:space="preserve"> </w:t>
      </w:r>
      <w:r>
        <w:rPr/>
        <w:t>ehitustingimuste</w:t>
      </w:r>
      <w:r>
        <w:rPr/>
        <w:t xml:space="preserve"> </w:t>
      </w:r>
      <w:r>
        <w:rPr/>
        <w:t>määramine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tehnovõrkude</w:t>
      </w:r>
      <w:r>
        <w:rPr/>
        <w:t xml:space="preserve"> ja -</w:t>
      </w:r>
      <w:r>
        <w:rPr/>
        <w:t>rajatiste</w:t>
      </w:r>
      <w:r>
        <w:rPr/>
        <w:t xml:space="preserve"> ja </w:t>
      </w:r>
      <w:r>
        <w:rPr/>
        <w:t>avalikule</w:t>
      </w:r>
      <w:r>
        <w:rPr/>
        <w:t xml:space="preserve"> </w:t>
      </w:r>
      <w:r>
        <w:rPr/>
        <w:t>teele</w:t>
      </w:r>
      <w:r>
        <w:rPr/>
        <w:t xml:space="preserve"> </w:t>
      </w:r>
      <w:r>
        <w:rPr/>
        <w:t>juurdepääsutee</w:t>
      </w:r>
      <w:r>
        <w:rPr/>
        <w:t xml:space="preserve"> </w:t>
      </w:r>
      <w:r>
        <w:rPr/>
        <w:t>asukoha</w:t>
      </w:r>
      <w:r>
        <w:rPr/>
        <w:t xml:space="preserve"> </w:t>
      </w:r>
      <w:r>
        <w:rPr/>
        <w:t>määramine</w:t>
      </w:r>
      <w:r>
        <w:rPr/>
        <w:t xml:space="preserve">. </w:t>
      </w:r>
      <w:r>
        <w:rPr/>
        <w:t>Planeeringuga</w:t>
      </w:r>
      <w:r>
        <w:rPr/>
        <w:t xml:space="preserve"> on </w:t>
      </w:r>
      <w:r>
        <w:rPr/>
        <w:t>kavandatud</w:t>
      </w:r>
      <w:r>
        <w:rPr/>
        <w:t xml:space="preserve"> </w:t>
      </w:r>
      <w:r>
        <w:rPr/>
        <w:t>Pärna</w:t>
      </w:r>
      <w:r>
        <w:rPr/>
        <w:t xml:space="preserve"> tee 7 </w:t>
      </w:r>
      <w:r>
        <w:rPr/>
        <w:t>katastriüksuse</w:t>
      </w:r>
      <w:r>
        <w:rPr/>
        <w:t xml:space="preserve"> </w:t>
      </w:r>
      <w:r>
        <w:rPr/>
        <w:t>jagamine</w:t>
      </w:r>
      <w:r>
        <w:rPr/>
        <w:t xml:space="preserve"> </w:t>
      </w:r>
      <w:r>
        <w:rPr/>
        <w:t>kaheks</w:t>
      </w:r>
      <w:r>
        <w:rPr/>
        <w:t xml:space="preserve"> </w:t>
      </w:r>
      <w:r>
        <w:rPr/>
        <w:t>krundiks</w:t>
      </w:r>
      <w:r>
        <w:rPr/>
        <w:t xml:space="preserve">: </w:t>
      </w:r>
      <w:r>
        <w:rPr/>
        <w:t>üks</w:t>
      </w:r>
      <w:r>
        <w:rPr/>
        <w:t xml:space="preserve"> </w:t>
      </w:r>
      <w:r>
        <w:rPr/>
        <w:t>tootmismaa</w:t>
      </w:r>
      <w:r>
        <w:rPr/>
        <w:t xml:space="preserve"> (</w:t>
      </w:r>
      <w:r>
        <w:rPr/>
        <w:t>pindala</w:t>
      </w:r>
      <w:r>
        <w:rPr/>
        <w:t xml:space="preserve"> 55 127 m²) ja </w:t>
      </w:r>
      <w:r>
        <w:rPr/>
        <w:t>üks</w:t>
      </w:r>
      <w:r>
        <w:rPr/>
        <w:t xml:space="preserve"> </w:t>
      </w:r>
      <w:r>
        <w:rPr/>
        <w:t>transpordimaa</w:t>
      </w:r>
      <w:r>
        <w:rPr/>
        <w:t xml:space="preserve"> (</w:t>
      </w:r>
      <w:r>
        <w:rPr/>
        <w:t>pindala</w:t>
      </w:r>
      <w:r>
        <w:rPr/>
        <w:t xml:space="preserve"> 1636 m²) </w:t>
      </w:r>
      <w:r>
        <w:rPr/>
        <w:t>krunt</w:t>
      </w:r>
      <w:r>
        <w:rPr/>
        <w:t xml:space="preserve">. </w:t>
      </w:r>
    </w:p>
    <w:p>
      <w:pPr>
        <w:jc w:val="both"/>
        <w:rPr/>
      </w:pPr>
    </w:p>
    <w:p>
      <w:pPr>
        <w:jc w:val="both"/>
        <w:rPr/>
      </w:pPr>
      <w:r>
        <w:rPr/>
        <w:t>Kehtiva</w:t>
      </w:r>
      <w:r>
        <w:rPr/>
        <w:t xml:space="preserve"> Võru valla </w:t>
      </w:r>
      <w:r>
        <w:rPr/>
        <w:t>üldplaneeringu</w:t>
      </w:r>
      <w:r>
        <w:rPr/>
        <w:t xml:space="preserve"> </w:t>
      </w:r>
      <w:r>
        <w:rPr/>
        <w:t>järgi</w:t>
      </w:r>
      <w:r>
        <w:rPr/>
        <w:t xml:space="preserve"> </w:t>
      </w:r>
      <w:r>
        <w:rPr/>
        <w:t>asub</w:t>
      </w:r>
      <w:r>
        <w:rPr/>
        <w:t xml:space="preserve"> </w:t>
      </w:r>
      <w:r>
        <w:rPr/>
        <w:t>Pärna</w:t>
      </w:r>
      <w:r>
        <w:rPr/>
        <w:t xml:space="preserve"> tee 7 </w:t>
      </w:r>
      <w:r>
        <w:rPr/>
        <w:t>maaüksus</w:t>
      </w:r>
      <w:r>
        <w:rPr/>
        <w:t xml:space="preserve"> </w:t>
      </w:r>
      <w:r>
        <w:rPr/>
        <w:t>segahoonestusega</w:t>
      </w:r>
      <w:r>
        <w:rPr/>
        <w:t xml:space="preserve"> maa-ala </w:t>
      </w:r>
      <w:r>
        <w:rPr/>
        <w:t>juhtfunktsiooniga</w:t>
      </w:r>
      <w:r>
        <w:rPr/>
        <w:t xml:space="preserve"> </w:t>
      </w:r>
      <w:r>
        <w:rPr/>
        <w:t>alal</w:t>
      </w:r>
      <w:r>
        <w:rPr/>
        <w:t xml:space="preserve">, </w:t>
      </w:r>
      <w:r>
        <w:rPr/>
        <w:t>kuhu</w:t>
      </w:r>
      <w:r>
        <w:rPr/>
        <w:t xml:space="preserve"> on </w:t>
      </w:r>
      <w:r>
        <w:rPr/>
        <w:t>lubatud</w:t>
      </w:r>
      <w:r>
        <w:rPr/>
        <w:t xml:space="preserve"> </w:t>
      </w:r>
      <w:r>
        <w:rPr/>
        <w:t>kavandada</w:t>
      </w:r>
      <w:r>
        <w:rPr/>
        <w:t xml:space="preserve"> </w:t>
      </w:r>
      <w:r>
        <w:rPr/>
        <w:t>nii</w:t>
      </w:r>
      <w:r>
        <w:rPr/>
        <w:t xml:space="preserve"> </w:t>
      </w:r>
      <w:r>
        <w:rPr/>
        <w:t>elamist</w:t>
      </w:r>
      <w:r>
        <w:rPr/>
        <w:t xml:space="preserve">, </w:t>
      </w:r>
      <w:r>
        <w:rPr/>
        <w:t>äri</w:t>
      </w:r>
      <w:r>
        <w:rPr/>
        <w:t xml:space="preserve">- ja </w:t>
      </w:r>
      <w:r>
        <w:rPr/>
        <w:t>teenindusettevõtteid</w:t>
      </w:r>
      <w:r>
        <w:rPr/>
        <w:t xml:space="preserve">, </w:t>
      </w:r>
      <w:r>
        <w:rPr/>
        <w:t>ühiskondlikke</w:t>
      </w:r>
      <w:r>
        <w:rPr/>
        <w:t xml:space="preserve"> </w:t>
      </w:r>
      <w:r>
        <w:rPr/>
        <w:t>asutusi</w:t>
      </w:r>
      <w:r>
        <w:rPr/>
        <w:t xml:space="preserve"> </w:t>
      </w:r>
      <w:r>
        <w:rPr/>
        <w:t>kui</w:t>
      </w:r>
      <w:r>
        <w:rPr/>
        <w:t xml:space="preserve"> ka </w:t>
      </w:r>
      <w:r>
        <w:rPr/>
        <w:t>ülemääraselt</w:t>
      </w:r>
      <w:r>
        <w:rPr/>
        <w:t xml:space="preserve"> </w:t>
      </w:r>
      <w:r>
        <w:rPr/>
        <w:t>kahjuliku</w:t>
      </w:r>
      <w:r>
        <w:rPr/>
        <w:t xml:space="preserve"> </w:t>
      </w:r>
      <w:r>
        <w:rPr/>
        <w:t>mõjuta</w:t>
      </w:r>
      <w:r>
        <w:rPr/>
        <w:t xml:space="preserve"> </w:t>
      </w:r>
      <w:r>
        <w:rPr/>
        <w:t>tootmist</w:t>
      </w:r>
      <w:r>
        <w:rPr/>
        <w:t xml:space="preserve">. </w:t>
      </w:r>
      <w:r>
        <w:rPr/>
        <w:t>Seega</w:t>
      </w:r>
      <w:r>
        <w:rPr/>
        <w:t xml:space="preserve"> on </w:t>
      </w:r>
      <w:r>
        <w:rPr/>
        <w:t>planeeringualale</w:t>
      </w:r>
      <w:r>
        <w:rPr/>
        <w:t xml:space="preserve"> </w:t>
      </w:r>
      <w:r>
        <w:rPr/>
        <w:t>joogi</w:t>
      </w:r>
      <w:r>
        <w:rPr/>
        <w:t xml:space="preserve">- ja </w:t>
      </w:r>
      <w:r>
        <w:rPr/>
        <w:t>mineraalvee</w:t>
      </w:r>
      <w:r>
        <w:rPr/>
        <w:t xml:space="preserve"> </w:t>
      </w:r>
      <w:r>
        <w:rPr/>
        <w:t>tootmiseks</w:t>
      </w:r>
      <w:r>
        <w:rPr/>
        <w:t xml:space="preserve"> </w:t>
      </w:r>
      <w:r>
        <w:rPr/>
        <w:t>vajalike</w:t>
      </w:r>
      <w:r>
        <w:rPr/>
        <w:t xml:space="preserve"> </w:t>
      </w:r>
      <w:r>
        <w:rPr/>
        <w:t>hoonete</w:t>
      </w:r>
      <w:r>
        <w:rPr/>
        <w:t xml:space="preserve"> </w:t>
      </w:r>
      <w:r>
        <w:rPr/>
        <w:t>püstitamine</w:t>
      </w:r>
      <w:r>
        <w:rPr/>
        <w:t xml:space="preserve"> </w:t>
      </w:r>
      <w:r>
        <w:rPr/>
        <w:t>üldplaneeringuga</w:t>
      </w:r>
      <w:r>
        <w:rPr/>
        <w:t xml:space="preserve"> </w:t>
      </w:r>
      <w:r>
        <w:rPr/>
        <w:t>kooskõlas</w:t>
      </w:r>
      <w:r>
        <w:rPr/>
        <w:t>.</w:t>
      </w:r>
    </w:p>
    <w:p>
      <w:pPr>
        <w:jc w:val="both"/>
        <w:rPr/>
      </w:pPr>
    </w:p>
    <w:p>
      <w:pPr>
        <w:jc w:val="both"/>
        <w:rPr/>
      </w:pPr>
      <w:r>
        <w:rPr/>
        <w:t>Arvestades</w:t>
      </w:r>
      <w:r>
        <w:rPr/>
        <w:t xml:space="preserve"> </w:t>
      </w:r>
      <w:r>
        <w:rPr/>
        <w:t>kavandatud</w:t>
      </w:r>
      <w:r>
        <w:rPr/>
        <w:t xml:space="preserve"> </w:t>
      </w:r>
      <w:r>
        <w:rPr/>
        <w:t>tegevuse</w:t>
      </w:r>
      <w:r>
        <w:rPr/>
        <w:t xml:space="preserve"> </w:t>
      </w:r>
      <w:r>
        <w:rPr/>
        <w:t>mahtu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saa</w:t>
      </w:r>
      <w:r>
        <w:rPr/>
        <w:t xml:space="preserve"> </w:t>
      </w:r>
      <w:r>
        <w:rPr/>
        <w:t>eeldada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elluviimisel</w:t>
      </w:r>
      <w:r>
        <w:rPr/>
        <w:t xml:space="preserve"> ja </w:t>
      </w:r>
      <w:r>
        <w:rPr/>
        <w:t>hoonete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rajatiste</w:t>
      </w:r>
      <w:r>
        <w:rPr/>
        <w:t xml:space="preserve"> </w:t>
      </w:r>
      <w:r>
        <w:rPr/>
        <w:t>sihipärase</w:t>
      </w:r>
      <w:r>
        <w:rPr/>
        <w:t xml:space="preserve"> </w:t>
      </w:r>
      <w:r>
        <w:rPr/>
        <w:t>kasutamisega</w:t>
      </w:r>
      <w:r>
        <w:rPr/>
        <w:t xml:space="preserve"> </w:t>
      </w:r>
      <w:r>
        <w:rPr/>
        <w:t>seonduvat</w:t>
      </w:r>
      <w:r>
        <w:rPr/>
        <w:t xml:space="preserve"> </w:t>
      </w:r>
      <w:r>
        <w:rPr/>
        <w:t>olulist</w:t>
      </w:r>
      <w:r>
        <w:rPr/>
        <w:t xml:space="preserve"> </w:t>
      </w:r>
      <w:r>
        <w:rPr/>
        <w:t>keskkonnamõju</w:t>
      </w:r>
      <w:r>
        <w:rPr/>
        <w:t xml:space="preserve">. </w:t>
      </w:r>
      <w:r>
        <w:rPr/>
        <w:t>Keskkonnamõju</w:t>
      </w:r>
      <w:r>
        <w:rPr/>
        <w:t xml:space="preserve"> </w:t>
      </w:r>
      <w:r>
        <w:rPr/>
        <w:t>strateegilise</w:t>
      </w:r>
      <w:r>
        <w:rPr/>
        <w:t xml:space="preserve"> </w:t>
      </w:r>
      <w:r>
        <w:rPr/>
        <w:t>hindamise</w:t>
      </w:r>
      <w:r>
        <w:rPr/>
        <w:t xml:space="preserve"> </w:t>
      </w:r>
      <w:r>
        <w:rPr/>
        <w:t>algatamise</w:t>
      </w:r>
      <w:r>
        <w:rPr/>
        <w:t xml:space="preserve"> </w:t>
      </w:r>
      <w:r>
        <w:rPr/>
        <w:t>kaalumisel</w:t>
      </w:r>
      <w:r>
        <w:rPr/>
        <w:t xml:space="preserve"> on </w:t>
      </w:r>
      <w:r>
        <w:rPr/>
        <w:t>arvestatud</w:t>
      </w:r>
      <w:r>
        <w:rPr/>
        <w:t xml:space="preserve">, et </w:t>
      </w:r>
      <w:r>
        <w:rPr/>
        <w:t>taotluses</w:t>
      </w:r>
      <w:r>
        <w:rPr/>
        <w:t xml:space="preserve"> </w:t>
      </w:r>
      <w:r>
        <w:rPr/>
        <w:t>märgitud</w:t>
      </w:r>
      <w:r>
        <w:rPr/>
        <w:t xml:space="preserve"> </w:t>
      </w:r>
      <w:r>
        <w:rPr/>
        <w:t>detailplaneeringu</w:t>
      </w:r>
      <w:r>
        <w:rPr/>
        <w:t xml:space="preserve"> ala </w:t>
      </w:r>
      <w:r>
        <w:rPr/>
        <w:t>ei</w:t>
      </w:r>
      <w:r>
        <w:rPr/>
        <w:t xml:space="preserve"> </w:t>
      </w:r>
      <w:r>
        <w:rPr/>
        <w:t>asu</w:t>
      </w:r>
      <w:r>
        <w:rPr/>
        <w:t xml:space="preserve"> Natura 2000 </w:t>
      </w:r>
      <w:r>
        <w:rPr/>
        <w:t>alal</w:t>
      </w:r>
      <w:r>
        <w:rPr/>
        <w:t xml:space="preserve"> ja </w:t>
      </w:r>
      <w:r>
        <w:rPr/>
        <w:t>planeeringuga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kaasne</w:t>
      </w:r>
      <w:r>
        <w:rPr/>
        <w:t xml:space="preserve"> </w:t>
      </w:r>
      <w:r>
        <w:rPr/>
        <w:t>keskkonnamõju</w:t>
      </w:r>
      <w:r>
        <w:rPr/>
        <w:t xml:space="preserve"> </w:t>
      </w:r>
      <w:r>
        <w:rPr/>
        <w:t>hindamise</w:t>
      </w:r>
      <w:r>
        <w:rPr/>
        <w:t xml:space="preserve"> ja </w:t>
      </w:r>
      <w:r>
        <w:rPr/>
        <w:t>keskkonnajuhtimissüsteemi</w:t>
      </w:r>
      <w:r>
        <w:rPr/>
        <w:t xml:space="preserve"> </w:t>
      </w:r>
      <w:r>
        <w:rPr/>
        <w:t>seaduse</w:t>
      </w:r>
      <w:r>
        <w:rPr/>
        <w:t xml:space="preserve"> §-s 6 </w:t>
      </w:r>
      <w:r>
        <w:rPr/>
        <w:t>nimetatud</w:t>
      </w:r>
      <w:r>
        <w:rPr/>
        <w:t xml:space="preserve"> </w:t>
      </w:r>
      <w:r>
        <w:rPr/>
        <w:t>olulise</w:t>
      </w:r>
      <w:r>
        <w:rPr/>
        <w:t xml:space="preserve"> </w:t>
      </w:r>
      <w:r>
        <w:rPr/>
        <w:t>keskkonnamõjuga</w:t>
      </w:r>
      <w:r>
        <w:rPr/>
        <w:t xml:space="preserve"> </w:t>
      </w:r>
      <w:r>
        <w:rPr/>
        <w:t>tegevusi</w:t>
      </w:r>
      <w:r>
        <w:rPr/>
        <w:t>.</w:t>
      </w:r>
    </w:p>
    <w:p>
      <w:pPr>
        <w:jc w:val="both"/>
        <w:rPr/>
      </w:pPr>
    </w:p>
    <w:p>
      <w:pPr>
        <w:jc w:val="both"/>
        <w:rPr/>
      </w:pPr>
      <w:r>
        <w:rPr/>
        <w:t>Detailplaneeringu</w:t>
      </w:r>
      <w:r>
        <w:rPr/>
        <w:t xml:space="preserve"> </w:t>
      </w:r>
      <w:r>
        <w:rPr/>
        <w:t>materjalidega</w:t>
      </w:r>
      <w:r>
        <w:rPr/>
        <w:t xml:space="preserve"> </w:t>
      </w:r>
      <w:r>
        <w:rPr/>
        <w:t>saab</w:t>
      </w:r>
      <w:r>
        <w:rPr/>
        <w:t xml:space="preserve"> </w:t>
      </w:r>
      <w:r>
        <w:rPr/>
        <w:t>tutvuda</w:t>
      </w:r>
      <w:r>
        <w:rPr/>
        <w:t xml:space="preserve"> Võru valla </w:t>
      </w:r>
      <w:r>
        <w:rPr/>
        <w:t>veebilehel</w:t>
      </w:r>
      <w:r>
        <w:rPr/>
        <w:t xml:space="preserve">: </w:t>
      </w:r>
      <w:r>
        <w:fldChar w:fldCharType="begin" w:fldLock="false" w:dirty="false"/>
      </w:r>
      <w:r>
        <w:rPr/>
        <w:instrText xml:space="preserve"> HYPERLINK "https://www.voruvald.ee/detailplaneeringud%23parna-tee-7-vaimela-" </w:instrText>
      </w:r>
      <w:r>
        <w:fldChar w:fldCharType="separate"/>
      </w:r>
      <w:r>
        <w:rPr>
          <w:rStyle w:val="Hperlink"/>
        </w:rPr>
        <w:t>https://www.voruvald.ee/detailplaneeringud#parna-tee-7-vaimela-</w:t>
      </w:r>
      <w:r>
        <w:fldChar w:fldCharType="end"/>
      </w:r>
      <w:r>
        <w:rPr/>
        <w:t xml:space="preserve"> .  </w:t>
      </w:r>
      <w:r>
        <w:rPr/>
        <w:t>Kirjalikud</w:t>
      </w:r>
      <w:r>
        <w:rPr/>
        <w:t xml:space="preserve"> </w:t>
      </w:r>
      <w:r>
        <w:rPr/>
        <w:t>ettepanekud</w:t>
      </w:r>
      <w:r>
        <w:rPr/>
        <w:t xml:space="preserve"> ja </w:t>
      </w:r>
      <w:r>
        <w:rPr/>
        <w:t>arvamused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kohta</w:t>
      </w:r>
      <w:r>
        <w:rPr/>
        <w:t xml:space="preserve"> </w:t>
      </w:r>
      <w:r>
        <w:rPr/>
        <w:t>tuleb</w:t>
      </w:r>
      <w:r>
        <w:rPr/>
        <w:t xml:space="preserve"> </w:t>
      </w:r>
      <w:r>
        <w:rPr/>
        <w:t>esitada</w:t>
      </w:r>
      <w:r>
        <w:rPr/>
        <w:t xml:space="preserve"> Võru </w:t>
      </w:r>
      <w:r>
        <w:rPr/>
        <w:t>vallavalitsusele</w:t>
      </w:r>
      <w:r>
        <w:rPr/>
        <w:t xml:space="preserve"> </w:t>
      </w:r>
      <w:r>
        <w:rPr/>
        <w:t>hiljemalt</w:t>
      </w:r>
      <w:r>
        <w:rPr/>
        <w:t xml:space="preserve"> 12.09.2025 vald@voruvald.ee </w:t>
      </w:r>
      <w:r>
        <w:rPr/>
        <w:t>või</w:t>
      </w:r>
      <w:r>
        <w:rPr/>
        <w:t xml:space="preserve"> </w:t>
      </w:r>
      <w:r>
        <w:rPr/>
        <w:t>Võrumõisa</w:t>
      </w:r>
      <w:r>
        <w:rPr/>
        <w:t xml:space="preserve"> tee 4a, Võru linn.</w:t>
      </w: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</w:t>
      </w:r>
      <w:r>
        <w:rPr/>
        <w:t>allkirjastatud</w:t>
      </w:r>
      <w:r>
        <w:rPr/>
        <w:t xml:space="preserve"> </w:t>
      </w:r>
      <w:r>
        <w:rPr/>
        <w:t>digitaalselt</w:t>
      </w:r>
      <w:r>
        <w:rPr/>
        <w:t>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</w:t>
    </w:r>
    <w:r>
      <w:rPr>
        <w:rFonts w:ascii="Arial" w:hAnsi="Arial" w:cs="Arial"/>
        <w:sz w:val="20"/>
      </w:rPr>
      <w:t xml:space="preserve"> 77000393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telefon</w:t>
    </w:r>
    <w:r>
      <w:rPr>
        <w:rFonts w:ascii="Arial" w:hAnsi="Arial" w:cs="Arial"/>
        <w:sz w:val="20"/>
      </w:rPr>
      <w:t xml:space="preserve">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</w:t>
    </w:r>
    <w:r>
      <w:rPr>
        <w:rFonts w:ascii="Arial" w:hAnsi="Arial" w:cs="Arial"/>
        <w:sz w:val="20"/>
      </w:rPr>
      <w:t xml:space="preserve">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05.08.2025"/>
    <w:docVar w:name="CURDATE" w:val="05.08.2025"/>
    <w:docVar w:name="CURDATETIME" w:val="05.08.2025 14:39"/>
    <w:docVar w:name="CURTIME" w:val="14:3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&lt;span&gt;Tulenevalt planeerimisseaduse &amp;sect; 135 l&amp;otilde;ikele 6 anname teada, et V&amp;auml;imela alevikus P&amp;auml;rna tee 7 katastri&amp;uuml;ksuse detailplaneeringu avalik v&amp;auml;ljapanek toimub ajavahemikus 25.08-12.09.2025. &lt;/span&gt;&lt;/p&gt;&#13;&#10;&lt;p&gt;&lt;span&gt;Detailplaneeringu ala asub P&amp;auml;rna tee 7 (tunnus 91801:005:0054), P&amp;auml;rna tee 9 (tunnus 91801:005:0990) ja osaliselt 25149 V&amp;auml;imela-K&amp;auml;&amp;auml;pa tee (tunnus 91801:009:1240) katastri&amp;uuml;ksustel. Detailplaneeringuala pindala on ca 6 ha.&lt;/span&gt;&lt;/p&gt;&#13;&#10;&lt;p&gt;&lt;span&gt;Detailplaneeringu koostamise eesm&amp;auml;rk on joogi-ja mineraalvee tootmiseks vajalike tootmis- ja laohoonete ning tulet&amp;otilde;rje veehoidla p&amp;uuml;stitamiseks ehitustingimuste m&amp;auml;&amp;auml;ramine ning tehnov&amp;otilde;rkude ja -rajatiste ja avalikule teele juurdep&amp;auml;&amp;auml;sutee asukoha m&amp;auml;&amp;auml;ramine. Planeeringuga on kavandatud P&amp;auml;rna tee 7 katastri&amp;uuml;ksuse jagamine kaheks krundiks: &amp;uuml;ks tootmismaa (pindala 55 127 m&amp;sup2;) ja &amp;uuml;ks transpordimaa (pindala 1636 m&amp;sup2;) krunt. Planeeringuga antakse hoonete ehitamise &amp;otilde;igus tootmismaa krundile. Krundi t&amp;auml;isehitusprotsendiks on kavandatud 45% ning lubatud on kuni 5 hoone p&amp;uuml;stitamine. Lubatud on rajada vaid olulise keskkonna- ja ruumilise m&amp;otilde;juta ehitisi. Maa&amp;uuml;ksusele on kavandatud 2 tiiki, s&amp;uuml;gavusega 3,5 m. Planeeringuga on n&amp;auml;idatud v&amp;otilde;imalik parkimislahendus. Tegelik parkimiskohtade vajadus on hinnanguliselt 60 kohta. T&amp;auml;pne parkimiskohtade paiknemine ja arv tuleb vastavalt projekteeritud ehitise liigist m&amp;auml;&amp;auml;rata ehitusprojektiga.&lt;/span&gt;&lt;/p&gt;&#13;&#10;&lt;p&gt;&lt;span&gt;Kehtiva V&amp;otilde;ru valla &amp;uuml;ldplaneeringu j&amp;auml;rgi asub P&amp;auml;rna tee 7 maa&amp;uuml;ksus segahoonestusega maa-ala juhtfunktsiooniga alal, kuhu on lubatud kavandada nii elamist, &amp;auml;ri- ja teenindusettev&amp;otilde;tteid, &amp;uuml;hiskondlikke asutusi kui ka &amp;uuml;lem&amp;auml;&amp;auml;raselt kahjuliku m&amp;otilde;juta tootmist. Seega on planeeringualale joogi- ja mineraalvee tootmiseks vajalike hoonete p&amp;uuml;stitamine &amp;uuml;ldplaneeringuga koosk&amp;otilde;las.&lt;/span&gt;&lt;/p&gt;&#13;&#10;&lt;p&gt;&lt;span&gt;Arvestades kavandatud tegevuse mahtu ei saa eeldada detailplaneeringu elluviimisel ja hoonete ning rajatiste sihip&amp;auml;rase kasutamisega seonduvat olulist keskkonnam&amp;otilde;ju. Keskkonnam&amp;otilde;ju strateegilise hindamise algatamise kaalumisel on arvestatud, et taotluses m&amp;auml;rgitud detailplaneeringu ala ei asu Natura 2000 alal ja planeeringuga ei kaasne keskkonnam&amp;otilde;ju hindamise ja keskkonnajuhtimiss&amp;uuml;steemi seaduse &amp;sect;-s 6 nimetatud olulise keskkonnam&amp;otilde;juga tegevusi.&lt;/span&gt;&lt;/p&gt;&#13;&#10;&lt;p&gt;&lt;span&gt;Detailplaneeringu materjalidega saab tutvuda V&amp;otilde;ru valla veebilehel: https://www.voruvald.ee/detailplaneeringud#parna-tee-7-vaimela- . &amp;nbsp;Kirjalikud ettepanekud ja arvamused detailplaneeringu kohta tuleb esitada V&amp;otilde;ru vallavalitsusele hiljemalt 12.09.2025 vald@voruvald.ee v&amp;otilde;i V&amp;otilde;rum&amp;otilde;isa tee 4a, V&amp;otilde;ru linn.&lt;/span&gt;&lt;/p&gt;"/>
    <w:docVar w:name="KUUPAEV" w:val="05.08.2025"/>
    <w:docVar w:name="PEALKIRI" w:val="Detailplaneeringu avalikust väljapanekust teavitamine"/>
    <w:docVar w:name="VIIT" w:val="7-1/219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