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D03C4" w14:textId="6D9D3200" w:rsidR="00152119" w:rsidRDefault="00B72469" w:rsidP="00B72469">
      <w:pPr>
        <w:rPr>
          <w:b/>
          <w:bCs/>
        </w:rPr>
      </w:pPr>
      <w:r w:rsidRPr="00B72469">
        <w:rPr>
          <w:b/>
          <w:bCs/>
        </w:rPr>
        <w:t>Seletuskiri Vabariigi Valitsuse protokollilise otsuse eelnõu juurde, mis käsitleb m</w:t>
      </w:r>
      <w:r w:rsidR="006B3405" w:rsidRPr="00B72469">
        <w:rPr>
          <w:b/>
          <w:bCs/>
        </w:rPr>
        <w:t>eediateenuste seaduse sätestatud puudega inimeste audiovisuaalmeedia teenustele ligipääsu regulatsiooni rakendamise analüüs</w:t>
      </w:r>
      <w:r w:rsidRPr="00B72469">
        <w:rPr>
          <w:b/>
          <w:bCs/>
        </w:rPr>
        <w:t>i</w:t>
      </w:r>
    </w:p>
    <w:p w14:paraId="6B6E71A2" w14:textId="77777777" w:rsidR="00E902B7" w:rsidRDefault="00E902B7" w:rsidP="00B72469">
      <w:pPr>
        <w:rPr>
          <w:b/>
          <w:bCs/>
        </w:rPr>
      </w:pPr>
    </w:p>
    <w:p w14:paraId="32BA69A9" w14:textId="17E13D71" w:rsidR="00E902B7" w:rsidRDefault="00E902B7" w:rsidP="00AB7152">
      <w:pPr>
        <w:jc w:val="both"/>
      </w:pPr>
      <w:r w:rsidRPr="008A2C03">
        <w:t>Protokoll</w:t>
      </w:r>
      <w:r w:rsidR="008A2C03">
        <w:t>ilise otsuse eelnõuga võtab Vabariigi Valitsus teadmiseks</w:t>
      </w:r>
      <w:r w:rsidR="00A265F1">
        <w:t xml:space="preserve"> meediateenuste seaduse §</w:t>
      </w:r>
      <w:r w:rsidR="00A265F1" w:rsidRPr="00327334">
        <w:t>  65</w:t>
      </w:r>
      <w:r w:rsidR="00A265F1" w:rsidRPr="00327334">
        <w:rPr>
          <w:vertAlign w:val="superscript"/>
        </w:rPr>
        <w:t>3</w:t>
      </w:r>
      <w:r w:rsidR="00A265F1" w:rsidRPr="00327334">
        <w:t xml:space="preserve"> </w:t>
      </w:r>
      <w:r w:rsidR="00A265F1">
        <w:t xml:space="preserve"> alusel koostatud </w:t>
      </w:r>
      <w:r w:rsidR="00A265F1" w:rsidRPr="00A265F1">
        <w:t xml:space="preserve">puudega inimeste audiovisuaalmeedia teenustele ligipääsu regulatsiooni rakendamise </w:t>
      </w:r>
      <w:r w:rsidR="00A265F1">
        <w:t>mõjude järelhindamise aruande ja teeb otsuse esitada see Riigikogule.</w:t>
      </w:r>
    </w:p>
    <w:p w14:paraId="542B6464" w14:textId="3B498A1B" w:rsidR="00A265F1" w:rsidRDefault="00A265F1" w:rsidP="00AB7152">
      <w:pPr>
        <w:jc w:val="both"/>
      </w:pPr>
      <w:r>
        <w:t>Järelhindamise aruanne esitatakse Vabariigi Valitsusele meediateenuste seaduse §</w:t>
      </w:r>
      <w:r w:rsidRPr="00327334">
        <w:t>  65</w:t>
      </w:r>
      <w:r w:rsidRPr="00327334">
        <w:rPr>
          <w:vertAlign w:val="superscript"/>
        </w:rPr>
        <w:t>3</w:t>
      </w:r>
      <w:r w:rsidRPr="00327334">
        <w:t xml:space="preserve"> </w:t>
      </w:r>
      <w:r>
        <w:t xml:space="preserve"> alusel</w:t>
      </w:r>
      <w:r w:rsidR="002E719C">
        <w:t xml:space="preserve"> ning kooskõlas Vabariigi Valitsuse 22. detsembri 2011. a määruse nr 180 „Hea õigusloome ja normitehnika eeskiri“ </w:t>
      </w:r>
      <w:r w:rsidR="00310B3B">
        <w:t xml:space="preserve">(HÕNTE) </w:t>
      </w:r>
      <w:r w:rsidR="002E719C">
        <w:t>§ 1 lõikega 7 ja Vabariigi Valitsuse 13. jaanuari 2011. a määruse nr 10 „Vabariigi Valitsuse reglement“ § 21 lõikega 1.</w:t>
      </w:r>
    </w:p>
    <w:p w14:paraId="0C2D5760" w14:textId="74B8F80F" w:rsidR="00310B3B" w:rsidRDefault="00310B3B" w:rsidP="00AB7152">
      <w:pPr>
        <w:jc w:val="both"/>
      </w:pPr>
      <w:r>
        <w:t>Meediateenuste seaduse §</w:t>
      </w:r>
      <w:r w:rsidRPr="00327334">
        <w:t>  65</w:t>
      </w:r>
      <w:r w:rsidRPr="00327334">
        <w:rPr>
          <w:vertAlign w:val="superscript"/>
        </w:rPr>
        <w:t>3</w:t>
      </w:r>
      <w:r w:rsidRPr="00327334">
        <w:t xml:space="preserve"> </w:t>
      </w:r>
      <w:r>
        <w:t xml:space="preserve">kohaselt oli Kultuuriministeeriumi ülesanne teha koostöös </w:t>
      </w:r>
      <w:r w:rsidR="009E4E85">
        <w:t xml:space="preserve">Tarbijakaitse- ja </w:t>
      </w:r>
      <w:r>
        <w:t xml:space="preserve">Tehnilise Järelevalve </w:t>
      </w:r>
      <w:r w:rsidR="009E4E85">
        <w:t>A</w:t>
      </w:r>
      <w:r>
        <w:t>metiga</w:t>
      </w:r>
      <w:r w:rsidR="009E4E85">
        <w:t xml:space="preserve"> (TTJA)</w:t>
      </w:r>
      <w:r>
        <w:t xml:space="preserve"> hiljemalt 2024. aastal meediateenuste </w:t>
      </w:r>
      <w:r w:rsidRPr="00310B3B">
        <w:t>seaduse §-s 23 sätestatud puudega inimeste audiovisuaalmeedia teenustele ligipääsu regulatsiooni rakendamise</w:t>
      </w:r>
      <w:r>
        <w:t xml:space="preserve"> järelhindamine. </w:t>
      </w:r>
      <w:r w:rsidRPr="00310B3B">
        <w:t xml:space="preserve"> </w:t>
      </w:r>
      <w:r>
        <w:t>HÕNTE kohaselt</w:t>
      </w:r>
      <w:r w:rsidR="00AB7152">
        <w:t xml:space="preserve"> tuleb pärast </w:t>
      </w:r>
      <w:r w:rsidR="00AB7152" w:rsidRPr="00AB7152">
        <w:t>mõjude järelhindamise aruande koostamist esita</w:t>
      </w:r>
      <w:r w:rsidR="00AB7152">
        <w:t>da</w:t>
      </w:r>
      <w:r w:rsidR="00AB7152" w:rsidRPr="00AB7152">
        <w:t xml:space="preserve"> see Vabariigi Valitsusele ja reglemendi § 21 lõikes 1 sätestatud korras Riigikogule.</w:t>
      </w:r>
      <w:r w:rsidR="009E4E85">
        <w:t xml:space="preserve"> </w:t>
      </w:r>
      <w:r w:rsidR="00AB7152" w:rsidRPr="00AB7152">
        <w:t>Aruande koostanud ministeerium</w:t>
      </w:r>
      <w:r w:rsidR="00AB7152">
        <w:t>il</w:t>
      </w:r>
      <w:r w:rsidR="00AB7152" w:rsidRPr="00AB7152">
        <w:t xml:space="preserve"> </w:t>
      </w:r>
      <w:r w:rsidR="00AB7152">
        <w:t xml:space="preserve">tuleb nimetatud aruanne </w:t>
      </w:r>
      <w:r w:rsidR="00AB7152" w:rsidRPr="00AB7152">
        <w:t>saa</w:t>
      </w:r>
      <w:r w:rsidR="00AB7152">
        <w:t>ta</w:t>
      </w:r>
      <w:r w:rsidR="00AB7152" w:rsidRPr="00AB7152">
        <w:t xml:space="preserve"> ka puudutatud huvirühma esindajale ja </w:t>
      </w:r>
      <w:r w:rsidR="00AB7152">
        <w:t>J</w:t>
      </w:r>
      <w:r w:rsidR="00AB7152" w:rsidRPr="00AB7152">
        <w:t>ustiits</w:t>
      </w:r>
      <w:r w:rsidR="00EF0B81">
        <w:t>- ja Digi</w:t>
      </w:r>
      <w:r w:rsidR="00AB7152" w:rsidRPr="00AB7152">
        <w:t>ministeeriumile.</w:t>
      </w:r>
    </w:p>
    <w:p w14:paraId="7504CE5C" w14:textId="73520F51" w:rsidR="0067305C" w:rsidRDefault="00AB7152" w:rsidP="0067305C">
      <w:pPr>
        <w:jc w:val="both"/>
      </w:pPr>
      <w:r>
        <w:t>Järelhindamise aruan</w:t>
      </w:r>
      <w:r w:rsidR="0067305C">
        <w:t>de aluseks o</w:t>
      </w:r>
      <w:r w:rsidR="00E26EE7">
        <w:t>li</w:t>
      </w:r>
      <w:r w:rsidR="0067305C" w:rsidRPr="00327334">
        <w:t xml:space="preserve"> meediateenuste osutajate poolt TTJA-le esitatud ligipääsetavuse tegevuskavad ja andme</w:t>
      </w:r>
      <w:r w:rsidR="0067305C">
        <w:t xml:space="preserve">d nende täitmise kohta. Tegevuskavadele ja andmetele </w:t>
      </w:r>
      <w:r w:rsidR="0067305C" w:rsidRPr="00327334">
        <w:t>tuginedes hinnatakse teleprogrammides ja osalt ka tellitavates audiovisuaalmeedia teenustes rakendatud meetmeid ning nende mõju ja tulemuslikkust. Samuti käsitle</w:t>
      </w:r>
      <w:r w:rsidR="00E26EE7">
        <w:t>ti</w:t>
      </w:r>
      <w:r w:rsidR="0067305C" w:rsidRPr="00327334">
        <w:t xml:space="preserve"> analüüs</w:t>
      </w:r>
      <w:r w:rsidR="00E26EE7">
        <w:t>is seni</w:t>
      </w:r>
      <w:r w:rsidR="0067305C" w:rsidRPr="00327334">
        <w:t xml:space="preserve"> tehtut ka Riigikantselei Ligipääsetavuse rakkerühma audiovisuaalmeedia arutelude lõppraportis sõnastatud eesmärkide vaates. </w:t>
      </w:r>
    </w:p>
    <w:p w14:paraId="546D93B6" w14:textId="21CDB1D2" w:rsidR="0067305C" w:rsidRDefault="0067305C" w:rsidP="0067305C">
      <w:pPr>
        <w:jc w:val="both"/>
      </w:pPr>
      <w:r>
        <w:t>A</w:t>
      </w:r>
      <w:r w:rsidR="008B2192">
        <w:t>ruandes</w:t>
      </w:r>
      <w:r>
        <w:t xml:space="preserve"> on toodud ka </w:t>
      </w:r>
      <w:r w:rsidR="00923E91">
        <w:t xml:space="preserve">kokkuvõte </w:t>
      </w:r>
      <w:r>
        <w:t>huvirühmade</w:t>
      </w:r>
      <w:r w:rsidR="00923E91">
        <w:t xml:space="preserve"> (</w:t>
      </w:r>
      <w:r w:rsidR="00923E91" w:rsidRPr="00327334">
        <w:t>Eesti Puuetega Inimeste Koda, Eesti Pimedate Liit, Eesti Vaegkuuljate Liit ja Eesti Kurtide Liit</w:t>
      </w:r>
      <w:r w:rsidR="00923E91">
        <w:t>)</w:t>
      </w:r>
      <w:r>
        <w:t xml:space="preserve"> tagasiside</w:t>
      </w:r>
      <w:r w:rsidR="00923E91">
        <w:t>st</w:t>
      </w:r>
      <w:r>
        <w:t xml:space="preserve">.  </w:t>
      </w:r>
    </w:p>
    <w:p w14:paraId="37E076FC" w14:textId="5D01CEDD" w:rsidR="008B2192" w:rsidRPr="00327334" w:rsidRDefault="008B2192" w:rsidP="0067305C">
      <w:pPr>
        <w:jc w:val="both"/>
      </w:pPr>
      <w:r>
        <w:t>Järe</w:t>
      </w:r>
      <w:r w:rsidR="004850D4">
        <w:t>lhindamise aruanne avalikustatakse Kultuuriministeeriumi veebilehel. Aruanne on edastatud teadmiseks Justiits- ja Digiministeeriumile ning puudutatud partneritele ja huvigruppidele.</w:t>
      </w:r>
    </w:p>
    <w:p w14:paraId="7C54194D" w14:textId="02A43F32" w:rsidR="00310B3B" w:rsidRPr="008A2C03" w:rsidRDefault="00E86241" w:rsidP="00AB7152">
      <w:pPr>
        <w:jc w:val="both"/>
      </w:pPr>
      <w:r>
        <w:t>Järelhindamise aruande on koostanud Kultuuriministeeriumi kunstide osakonna meedianõunik Andres Jõesaar (</w:t>
      </w:r>
      <w:hyperlink r:id="rId6" w:history="1">
        <w:r w:rsidR="00523936" w:rsidRPr="001A7433">
          <w:rPr>
            <w:rStyle w:val="Hperlink"/>
          </w:rPr>
          <w:t>andres.joesaar@kul.ee</w:t>
        </w:r>
      </w:hyperlink>
      <w:r>
        <w:t>)</w:t>
      </w:r>
      <w:r w:rsidR="00523936">
        <w:t xml:space="preserve"> ja selle koostamises on osalenud Kultuuriministeeriumi õigus- ja haldusosakonna õigusnõunik Külli Siim (</w:t>
      </w:r>
      <w:hyperlink r:id="rId7" w:history="1">
        <w:r w:rsidR="00523936" w:rsidRPr="001A7433">
          <w:rPr>
            <w:rStyle w:val="Hperlink"/>
          </w:rPr>
          <w:t>kylli.siim@kul.ee</w:t>
        </w:r>
      </w:hyperlink>
      <w:r w:rsidR="00523936">
        <w:t xml:space="preserve">). </w:t>
      </w:r>
      <w:r w:rsidR="00CD4515">
        <w:t xml:space="preserve">Vabariigi Valitsuse protokollilise otsuse eelnõu ja selle seletuskiri on koostatud Kultuuriministeeriumis. </w:t>
      </w:r>
    </w:p>
    <w:sectPr w:rsidR="00310B3B" w:rsidRPr="008A2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2BA62" w14:textId="77777777" w:rsidR="008E10AA" w:rsidRDefault="008E10AA" w:rsidP="0067305C">
      <w:pPr>
        <w:spacing w:after="0" w:line="240" w:lineRule="auto"/>
      </w:pPr>
      <w:r>
        <w:separator/>
      </w:r>
    </w:p>
  </w:endnote>
  <w:endnote w:type="continuationSeparator" w:id="0">
    <w:p w14:paraId="3C51C8ED" w14:textId="77777777" w:rsidR="008E10AA" w:rsidRDefault="008E10AA" w:rsidP="0067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53B3C" w14:textId="77777777" w:rsidR="008E10AA" w:rsidRDefault="008E10AA" w:rsidP="0067305C">
      <w:pPr>
        <w:spacing w:after="0" w:line="240" w:lineRule="auto"/>
      </w:pPr>
      <w:r>
        <w:separator/>
      </w:r>
    </w:p>
  </w:footnote>
  <w:footnote w:type="continuationSeparator" w:id="0">
    <w:p w14:paraId="549CD222" w14:textId="77777777" w:rsidR="008E10AA" w:rsidRDefault="008E10AA" w:rsidP="00673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05"/>
    <w:rsid w:val="00152119"/>
    <w:rsid w:val="001D0402"/>
    <w:rsid w:val="002E719C"/>
    <w:rsid w:val="00310B3B"/>
    <w:rsid w:val="004850D4"/>
    <w:rsid w:val="00523936"/>
    <w:rsid w:val="0067305C"/>
    <w:rsid w:val="006B3405"/>
    <w:rsid w:val="008A2C03"/>
    <w:rsid w:val="008B2192"/>
    <w:rsid w:val="008E10AA"/>
    <w:rsid w:val="009044C7"/>
    <w:rsid w:val="00923E91"/>
    <w:rsid w:val="009E4E85"/>
    <w:rsid w:val="00A265F1"/>
    <w:rsid w:val="00AB7152"/>
    <w:rsid w:val="00B72469"/>
    <w:rsid w:val="00CA29AE"/>
    <w:rsid w:val="00CD0B94"/>
    <w:rsid w:val="00CD4515"/>
    <w:rsid w:val="00DA7AEC"/>
    <w:rsid w:val="00E26EE7"/>
    <w:rsid w:val="00E3363D"/>
    <w:rsid w:val="00E86241"/>
    <w:rsid w:val="00E902B7"/>
    <w:rsid w:val="00EF0B81"/>
    <w:rsid w:val="00F20239"/>
    <w:rsid w:val="00F37E94"/>
    <w:rsid w:val="00F60F9E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2AD9"/>
  <w15:chartTrackingRefBased/>
  <w15:docId w15:val="{3F785039-4604-4523-9CE4-2970B3E2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B3B"/>
  </w:style>
  <w:style w:type="paragraph" w:styleId="Pealkiri1">
    <w:name w:val="heading 1"/>
    <w:basedOn w:val="Normaallaad"/>
    <w:next w:val="Normaallaad"/>
    <w:link w:val="Pealkiri1Mrk"/>
    <w:uiPriority w:val="9"/>
    <w:qFormat/>
    <w:rsid w:val="006B3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B3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B3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B3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B3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B3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B3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B3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B3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B3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B3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B3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B340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B340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B340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B340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B340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B340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B3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B3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B3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B3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B3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B340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B340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B340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B3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B340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B3405"/>
    <w:rPr>
      <w:b/>
      <w:bCs/>
      <w:smallCaps/>
      <w:color w:val="0F4761" w:themeColor="accent1" w:themeShade="BF"/>
      <w:spacing w:val="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7305C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7305C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7305C"/>
    <w:rPr>
      <w:vertAlign w:val="superscript"/>
    </w:rPr>
  </w:style>
  <w:style w:type="character" w:customStyle="1" w:styleId="normaltextrun">
    <w:name w:val="normaltextrun"/>
    <w:basedOn w:val="Liguvaikefont"/>
    <w:rsid w:val="0067305C"/>
  </w:style>
  <w:style w:type="character" w:styleId="Hperlink">
    <w:name w:val="Hyperlink"/>
    <w:basedOn w:val="Liguvaikefont"/>
    <w:uiPriority w:val="99"/>
    <w:unhideWhenUsed/>
    <w:rsid w:val="00523936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2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ylli.siim@kul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s.joesaar@kul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Siim</dc:creator>
  <cp:keywords/>
  <dc:description/>
  <cp:lastModifiedBy>Katre Väli</cp:lastModifiedBy>
  <cp:revision>3</cp:revision>
  <dcterms:created xsi:type="dcterms:W3CDTF">2025-08-19T12:15:00Z</dcterms:created>
  <dcterms:modified xsi:type="dcterms:W3CDTF">2025-08-25T10:52:00Z</dcterms:modified>
</cp:coreProperties>
</file>