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EAD1949" w14:textId="77777777" w:rsidR="006533E9" w:rsidRDefault="006533E9" w:rsidP="001F0718">
      <w:pPr>
        <w:jc w:val="both"/>
        <w:rPr>
          <w:szCs w:val="28"/>
        </w:rPr>
      </w:pPr>
    </w:p>
    <w:p w14:paraId="71AFB865" w14:textId="77777777" w:rsidR="006533E9" w:rsidRDefault="006533E9" w:rsidP="001F0718">
      <w:pPr>
        <w:jc w:val="both"/>
      </w:pPr>
      <w:r>
        <w:rPr>
          <w:b/>
        </w:rPr>
        <w:t>Sisukord:</w:t>
      </w:r>
    </w:p>
    <w:p w14:paraId="5A05AE9B" w14:textId="2E791B18" w:rsidR="00276CDB" w:rsidRDefault="006533E9">
      <w:pPr>
        <w:pStyle w:val="TOC1"/>
        <w:rPr>
          <w:rFonts w:asciiTheme="minorHAnsi" w:eastAsiaTheme="minorEastAsia" w:hAnsiTheme="minorHAnsi" w:cstheme="minorBidi"/>
          <w:noProof/>
          <w:kern w:val="2"/>
          <w:szCs w:val="24"/>
          <w:lang w:eastAsia="et-EE"/>
          <w14:ligatures w14:val="standardContextual"/>
        </w:rPr>
      </w:pPr>
      <w:r>
        <w:fldChar w:fldCharType="begin"/>
      </w:r>
      <w:r>
        <w:instrText xml:space="preserve"> TOC \f \o "1-1" \o "1-1" </w:instrText>
      </w:r>
      <w:r>
        <w:fldChar w:fldCharType="separate"/>
      </w:r>
      <w:r w:rsidR="00276CDB" w:rsidRPr="004F6D6C">
        <w:rPr>
          <w:bCs/>
          <w:noProof/>
        </w:rPr>
        <w:t>1.</w:t>
      </w:r>
      <w:r w:rsidR="00276CDB">
        <w:rPr>
          <w:rFonts w:asciiTheme="minorHAnsi" w:eastAsiaTheme="minorEastAsia" w:hAnsiTheme="minorHAnsi" w:cstheme="minorBidi"/>
          <w:noProof/>
          <w:kern w:val="2"/>
          <w:szCs w:val="24"/>
          <w:lang w:eastAsia="et-EE"/>
          <w14:ligatures w14:val="standardContextual"/>
        </w:rPr>
        <w:tab/>
      </w:r>
      <w:r w:rsidR="00276CDB">
        <w:rPr>
          <w:noProof/>
        </w:rPr>
        <w:t>Üldosa</w:t>
      </w:r>
      <w:r w:rsidR="00276CDB">
        <w:rPr>
          <w:noProof/>
        </w:rPr>
        <w:tab/>
      </w:r>
      <w:r w:rsidR="00276CDB">
        <w:rPr>
          <w:noProof/>
        </w:rPr>
        <w:fldChar w:fldCharType="begin"/>
      </w:r>
      <w:r w:rsidR="00276CDB">
        <w:rPr>
          <w:noProof/>
        </w:rPr>
        <w:instrText xml:space="preserve"> PAGEREF _Toc213150514 \h </w:instrText>
      </w:r>
      <w:r w:rsidR="00276CDB">
        <w:rPr>
          <w:noProof/>
        </w:rPr>
      </w:r>
      <w:r w:rsidR="00276CDB">
        <w:rPr>
          <w:noProof/>
        </w:rPr>
        <w:fldChar w:fldCharType="separate"/>
      </w:r>
      <w:r w:rsidR="00276CDB">
        <w:rPr>
          <w:noProof/>
        </w:rPr>
        <w:t>2</w:t>
      </w:r>
      <w:r w:rsidR="00276CDB">
        <w:rPr>
          <w:noProof/>
        </w:rPr>
        <w:fldChar w:fldCharType="end"/>
      </w:r>
    </w:p>
    <w:p w14:paraId="2708444E" w14:textId="68CE21FE" w:rsidR="00276CDB" w:rsidRDefault="00276CDB">
      <w:pPr>
        <w:pStyle w:val="TOC1"/>
        <w:rPr>
          <w:rFonts w:asciiTheme="minorHAnsi" w:eastAsiaTheme="minorEastAsia" w:hAnsiTheme="minorHAnsi" w:cstheme="minorBidi"/>
          <w:noProof/>
          <w:kern w:val="2"/>
          <w:szCs w:val="24"/>
          <w:lang w:eastAsia="et-EE"/>
          <w14:ligatures w14:val="standardContextual"/>
        </w:rPr>
      </w:pPr>
      <w:r w:rsidRPr="004F6D6C">
        <w:rPr>
          <w:bCs/>
          <w:noProof/>
        </w:rPr>
        <w:t>2.</w:t>
      </w:r>
      <w:r>
        <w:rPr>
          <w:rFonts w:asciiTheme="minorHAnsi" w:eastAsiaTheme="minorEastAsia" w:hAnsiTheme="minorHAnsi" w:cstheme="minorBidi"/>
          <w:noProof/>
          <w:kern w:val="2"/>
          <w:szCs w:val="24"/>
          <w:lang w:eastAsia="et-EE"/>
          <w14:ligatures w14:val="standardContextual"/>
        </w:rPr>
        <w:tab/>
      </w:r>
      <w:r>
        <w:rPr>
          <w:noProof/>
        </w:rPr>
        <w:t>Valgustid, valgustusmastid ja mastijalandid</w:t>
      </w:r>
      <w:r>
        <w:rPr>
          <w:noProof/>
        </w:rPr>
        <w:tab/>
      </w:r>
      <w:r>
        <w:rPr>
          <w:noProof/>
        </w:rPr>
        <w:fldChar w:fldCharType="begin"/>
      </w:r>
      <w:r>
        <w:rPr>
          <w:noProof/>
        </w:rPr>
        <w:instrText xml:space="preserve"> PAGEREF _Toc213150515 \h </w:instrText>
      </w:r>
      <w:r>
        <w:rPr>
          <w:noProof/>
        </w:rPr>
      </w:r>
      <w:r>
        <w:rPr>
          <w:noProof/>
        </w:rPr>
        <w:fldChar w:fldCharType="separate"/>
      </w:r>
      <w:r>
        <w:rPr>
          <w:noProof/>
        </w:rPr>
        <w:t>3</w:t>
      </w:r>
      <w:r>
        <w:rPr>
          <w:noProof/>
        </w:rPr>
        <w:fldChar w:fldCharType="end"/>
      </w:r>
    </w:p>
    <w:p w14:paraId="03312F91" w14:textId="287490AB" w:rsidR="00276CDB" w:rsidRDefault="00276CDB">
      <w:pPr>
        <w:pStyle w:val="TOC1"/>
        <w:rPr>
          <w:rFonts w:asciiTheme="minorHAnsi" w:eastAsiaTheme="minorEastAsia" w:hAnsiTheme="minorHAnsi" w:cstheme="minorBidi"/>
          <w:noProof/>
          <w:kern w:val="2"/>
          <w:szCs w:val="24"/>
          <w:lang w:eastAsia="et-EE"/>
          <w14:ligatures w14:val="standardContextual"/>
        </w:rPr>
      </w:pPr>
      <w:r w:rsidRPr="004F6D6C">
        <w:rPr>
          <w:bCs/>
          <w:noProof/>
        </w:rPr>
        <w:t>3.</w:t>
      </w:r>
      <w:r>
        <w:rPr>
          <w:rFonts w:asciiTheme="minorHAnsi" w:eastAsiaTheme="minorEastAsia" w:hAnsiTheme="minorHAnsi" w:cstheme="minorBidi"/>
          <w:noProof/>
          <w:kern w:val="2"/>
          <w:szCs w:val="24"/>
          <w:lang w:eastAsia="et-EE"/>
          <w14:ligatures w14:val="standardContextual"/>
        </w:rPr>
        <w:tab/>
      </w:r>
      <w:r>
        <w:rPr>
          <w:noProof/>
        </w:rPr>
        <w:t>Kaabelliinid</w:t>
      </w:r>
      <w:r>
        <w:rPr>
          <w:noProof/>
        </w:rPr>
        <w:tab/>
      </w:r>
      <w:r>
        <w:rPr>
          <w:noProof/>
        </w:rPr>
        <w:fldChar w:fldCharType="begin"/>
      </w:r>
      <w:r>
        <w:rPr>
          <w:noProof/>
        </w:rPr>
        <w:instrText xml:space="preserve"> PAGEREF _Toc213150516 \h </w:instrText>
      </w:r>
      <w:r>
        <w:rPr>
          <w:noProof/>
        </w:rPr>
      </w:r>
      <w:r>
        <w:rPr>
          <w:noProof/>
        </w:rPr>
        <w:fldChar w:fldCharType="separate"/>
      </w:r>
      <w:r>
        <w:rPr>
          <w:noProof/>
        </w:rPr>
        <w:t>5</w:t>
      </w:r>
      <w:r>
        <w:rPr>
          <w:noProof/>
        </w:rPr>
        <w:fldChar w:fldCharType="end"/>
      </w:r>
    </w:p>
    <w:p w14:paraId="10FA8F3E" w14:textId="6A8772A1" w:rsidR="00276CDB" w:rsidRDefault="00276CDB">
      <w:pPr>
        <w:pStyle w:val="TOC1"/>
        <w:rPr>
          <w:rFonts w:asciiTheme="minorHAnsi" w:eastAsiaTheme="minorEastAsia" w:hAnsiTheme="minorHAnsi" w:cstheme="minorBidi"/>
          <w:noProof/>
          <w:kern w:val="2"/>
          <w:szCs w:val="24"/>
          <w:lang w:eastAsia="et-EE"/>
          <w14:ligatures w14:val="standardContextual"/>
        </w:rPr>
      </w:pPr>
      <w:r w:rsidRPr="004F6D6C">
        <w:rPr>
          <w:bCs/>
          <w:noProof/>
        </w:rPr>
        <w:t>4.</w:t>
      </w:r>
      <w:r>
        <w:rPr>
          <w:rFonts w:asciiTheme="minorHAnsi" w:eastAsiaTheme="minorEastAsia" w:hAnsiTheme="minorHAnsi" w:cstheme="minorBidi"/>
          <w:noProof/>
          <w:kern w:val="2"/>
          <w:szCs w:val="24"/>
          <w:lang w:eastAsia="et-EE"/>
          <w14:ligatures w14:val="standardContextual"/>
        </w:rPr>
        <w:tab/>
      </w:r>
      <w:r>
        <w:rPr>
          <w:noProof/>
        </w:rPr>
        <w:t>Kaevetööde teostamine teiste trasside kaitsevööndis</w:t>
      </w:r>
      <w:r>
        <w:rPr>
          <w:noProof/>
        </w:rPr>
        <w:tab/>
      </w:r>
      <w:r>
        <w:rPr>
          <w:noProof/>
        </w:rPr>
        <w:fldChar w:fldCharType="begin"/>
      </w:r>
      <w:r>
        <w:rPr>
          <w:noProof/>
        </w:rPr>
        <w:instrText xml:space="preserve"> PAGEREF _Toc213150517 \h </w:instrText>
      </w:r>
      <w:r>
        <w:rPr>
          <w:noProof/>
        </w:rPr>
      </w:r>
      <w:r>
        <w:rPr>
          <w:noProof/>
        </w:rPr>
        <w:fldChar w:fldCharType="separate"/>
      </w:r>
      <w:r>
        <w:rPr>
          <w:noProof/>
        </w:rPr>
        <w:t>7</w:t>
      </w:r>
      <w:r>
        <w:rPr>
          <w:noProof/>
        </w:rPr>
        <w:fldChar w:fldCharType="end"/>
      </w:r>
    </w:p>
    <w:p w14:paraId="7755EE87" w14:textId="2BC9BB44" w:rsidR="00276CDB" w:rsidRDefault="00276CDB">
      <w:pPr>
        <w:pStyle w:val="TOC1"/>
        <w:rPr>
          <w:rFonts w:asciiTheme="minorHAnsi" w:eastAsiaTheme="minorEastAsia" w:hAnsiTheme="minorHAnsi" w:cstheme="minorBidi"/>
          <w:noProof/>
          <w:kern w:val="2"/>
          <w:szCs w:val="24"/>
          <w:lang w:eastAsia="et-EE"/>
          <w14:ligatures w14:val="standardContextual"/>
        </w:rPr>
      </w:pPr>
      <w:r w:rsidRPr="004F6D6C">
        <w:rPr>
          <w:bCs/>
          <w:noProof/>
        </w:rPr>
        <w:t>5.</w:t>
      </w:r>
      <w:r>
        <w:rPr>
          <w:rFonts w:asciiTheme="minorHAnsi" w:eastAsiaTheme="minorEastAsia" w:hAnsiTheme="minorHAnsi" w:cstheme="minorBidi"/>
          <w:noProof/>
          <w:kern w:val="2"/>
          <w:szCs w:val="24"/>
          <w:lang w:eastAsia="et-EE"/>
          <w14:ligatures w14:val="standardContextual"/>
        </w:rPr>
        <w:tab/>
      </w:r>
      <w:r>
        <w:rPr>
          <w:noProof/>
        </w:rPr>
        <w:t>Töötervishoid ja tööohutus</w:t>
      </w:r>
      <w:r>
        <w:rPr>
          <w:noProof/>
        </w:rPr>
        <w:tab/>
      </w:r>
      <w:r>
        <w:rPr>
          <w:noProof/>
        </w:rPr>
        <w:fldChar w:fldCharType="begin"/>
      </w:r>
      <w:r>
        <w:rPr>
          <w:noProof/>
        </w:rPr>
        <w:instrText xml:space="preserve"> PAGEREF _Toc213150518 \h </w:instrText>
      </w:r>
      <w:r>
        <w:rPr>
          <w:noProof/>
        </w:rPr>
      </w:r>
      <w:r>
        <w:rPr>
          <w:noProof/>
        </w:rPr>
        <w:fldChar w:fldCharType="separate"/>
      </w:r>
      <w:r>
        <w:rPr>
          <w:noProof/>
        </w:rPr>
        <w:t>10</w:t>
      </w:r>
      <w:r>
        <w:rPr>
          <w:noProof/>
        </w:rPr>
        <w:fldChar w:fldCharType="end"/>
      </w:r>
    </w:p>
    <w:p w14:paraId="36AC99F2" w14:textId="33CB1708" w:rsidR="00276CDB" w:rsidRDefault="00276CDB">
      <w:pPr>
        <w:pStyle w:val="TOC1"/>
        <w:rPr>
          <w:rFonts w:asciiTheme="minorHAnsi" w:eastAsiaTheme="minorEastAsia" w:hAnsiTheme="minorHAnsi" w:cstheme="minorBidi"/>
          <w:noProof/>
          <w:kern w:val="2"/>
          <w:szCs w:val="24"/>
          <w:lang w:eastAsia="et-EE"/>
          <w14:ligatures w14:val="standardContextual"/>
        </w:rPr>
      </w:pPr>
      <w:r w:rsidRPr="004F6D6C">
        <w:rPr>
          <w:bCs/>
          <w:noProof/>
        </w:rPr>
        <w:t>6.</w:t>
      </w:r>
      <w:r>
        <w:rPr>
          <w:rFonts w:asciiTheme="minorHAnsi" w:eastAsiaTheme="minorEastAsia" w:hAnsiTheme="minorHAnsi" w:cstheme="minorBidi"/>
          <w:noProof/>
          <w:kern w:val="2"/>
          <w:szCs w:val="24"/>
          <w:lang w:eastAsia="et-EE"/>
          <w14:ligatures w14:val="standardContextual"/>
        </w:rPr>
        <w:tab/>
      </w:r>
      <w:r>
        <w:rPr>
          <w:noProof/>
        </w:rPr>
        <w:t>Tööde dokumenteerimine ja järelevalve</w:t>
      </w:r>
      <w:r>
        <w:rPr>
          <w:noProof/>
        </w:rPr>
        <w:tab/>
      </w:r>
      <w:r>
        <w:rPr>
          <w:noProof/>
        </w:rPr>
        <w:fldChar w:fldCharType="begin"/>
      </w:r>
      <w:r>
        <w:rPr>
          <w:noProof/>
        </w:rPr>
        <w:instrText xml:space="preserve"> PAGEREF _Toc213150519 \h </w:instrText>
      </w:r>
      <w:r>
        <w:rPr>
          <w:noProof/>
        </w:rPr>
      </w:r>
      <w:r>
        <w:rPr>
          <w:noProof/>
        </w:rPr>
        <w:fldChar w:fldCharType="separate"/>
      </w:r>
      <w:r>
        <w:rPr>
          <w:noProof/>
        </w:rPr>
        <w:t>10</w:t>
      </w:r>
      <w:r>
        <w:rPr>
          <w:noProof/>
        </w:rPr>
        <w:fldChar w:fldCharType="end"/>
      </w:r>
    </w:p>
    <w:p w14:paraId="169A97C8" w14:textId="45EC798B" w:rsidR="00276CDB" w:rsidRDefault="00276CDB">
      <w:pPr>
        <w:pStyle w:val="TOC1"/>
        <w:rPr>
          <w:rFonts w:asciiTheme="minorHAnsi" w:eastAsiaTheme="minorEastAsia" w:hAnsiTheme="minorHAnsi" w:cstheme="minorBidi"/>
          <w:noProof/>
          <w:kern w:val="2"/>
          <w:szCs w:val="24"/>
          <w:lang w:eastAsia="et-EE"/>
          <w14:ligatures w14:val="standardContextual"/>
        </w:rPr>
      </w:pPr>
      <w:r w:rsidRPr="004F6D6C">
        <w:rPr>
          <w:bCs/>
          <w:noProof/>
        </w:rPr>
        <w:t>7.</w:t>
      </w:r>
      <w:r>
        <w:rPr>
          <w:rFonts w:asciiTheme="minorHAnsi" w:eastAsiaTheme="minorEastAsia" w:hAnsiTheme="minorHAnsi" w:cstheme="minorBidi"/>
          <w:noProof/>
          <w:kern w:val="2"/>
          <w:szCs w:val="24"/>
          <w:lang w:eastAsia="et-EE"/>
          <w14:ligatures w14:val="standardContextual"/>
        </w:rPr>
        <w:tab/>
      </w:r>
      <w:r>
        <w:rPr>
          <w:noProof/>
        </w:rPr>
        <w:t>Jäätmekäitlus</w:t>
      </w:r>
      <w:r>
        <w:rPr>
          <w:noProof/>
        </w:rPr>
        <w:tab/>
      </w:r>
      <w:r>
        <w:rPr>
          <w:noProof/>
        </w:rPr>
        <w:fldChar w:fldCharType="begin"/>
      </w:r>
      <w:r>
        <w:rPr>
          <w:noProof/>
        </w:rPr>
        <w:instrText xml:space="preserve"> PAGEREF _Toc213150520 \h </w:instrText>
      </w:r>
      <w:r>
        <w:rPr>
          <w:noProof/>
        </w:rPr>
      </w:r>
      <w:r>
        <w:rPr>
          <w:noProof/>
        </w:rPr>
        <w:fldChar w:fldCharType="separate"/>
      </w:r>
      <w:r>
        <w:rPr>
          <w:noProof/>
        </w:rPr>
        <w:t>10</w:t>
      </w:r>
      <w:r>
        <w:rPr>
          <w:noProof/>
        </w:rPr>
        <w:fldChar w:fldCharType="end"/>
      </w:r>
    </w:p>
    <w:p w14:paraId="56E4701F" w14:textId="43BD9658" w:rsidR="006533E9" w:rsidRDefault="006533E9" w:rsidP="001F0718">
      <w:pPr>
        <w:pStyle w:val="TOC1"/>
        <w:tabs>
          <w:tab w:val="clear" w:pos="480"/>
          <w:tab w:val="clear" w:pos="9403"/>
          <w:tab w:val="right" w:leader="dot" w:pos="9354"/>
        </w:tabs>
        <w:jc w:val="both"/>
        <w:rPr>
          <w:rFonts w:ascii="Tahoma" w:hAnsi="Tahoma"/>
          <w:b/>
          <w:sz w:val="22"/>
          <w:u w:val="single"/>
        </w:rPr>
      </w:pPr>
      <w:r>
        <w:fldChar w:fldCharType="end"/>
      </w:r>
    </w:p>
    <w:p w14:paraId="14AE46DB" w14:textId="77777777" w:rsidR="006533E9" w:rsidRDefault="006533E9" w:rsidP="001F0718">
      <w:pPr>
        <w:pStyle w:val="TOC1"/>
        <w:tabs>
          <w:tab w:val="right" w:leader="dot" w:pos="9354"/>
        </w:tabs>
        <w:jc w:val="both"/>
        <w:rPr>
          <w:rFonts w:ascii="Tahoma" w:hAnsi="Tahoma"/>
          <w:b/>
          <w:sz w:val="22"/>
          <w:u w:val="single"/>
        </w:rPr>
      </w:pPr>
    </w:p>
    <w:p w14:paraId="7CE1011E" w14:textId="77777777" w:rsidR="006533E9" w:rsidRDefault="006533E9" w:rsidP="001F0718">
      <w:pPr>
        <w:pageBreakBefore/>
        <w:spacing w:line="480" w:lineRule="auto"/>
        <w:jc w:val="both"/>
        <w:rPr>
          <w:rFonts w:ascii="Tahoma" w:hAnsi="Tahoma" w:cs="Tahoma"/>
          <w:b/>
          <w:sz w:val="22"/>
          <w:u w:val="single"/>
        </w:rPr>
      </w:pPr>
    </w:p>
    <w:p w14:paraId="5EF4D9A0" w14:textId="77777777" w:rsidR="006533E9" w:rsidRDefault="006533E9" w:rsidP="001F0718">
      <w:pPr>
        <w:pStyle w:val="Heading1"/>
        <w:spacing w:before="0" w:after="0"/>
        <w:jc w:val="both"/>
      </w:pPr>
      <w:bookmarkStart w:id="0" w:name="__RefHeading__1_1597278763"/>
      <w:bookmarkStart w:id="1" w:name="_Toc213150514"/>
      <w:bookmarkEnd w:id="0"/>
      <w:r>
        <w:t>Üldosa</w:t>
      </w:r>
      <w:bookmarkEnd w:id="1"/>
    </w:p>
    <w:p w14:paraId="724DC788" w14:textId="7C5BD18C" w:rsidR="006533E9" w:rsidRPr="001F0718" w:rsidRDefault="006533E9" w:rsidP="001F0718">
      <w:pPr>
        <w:pStyle w:val="DefaultText"/>
        <w:jc w:val="both"/>
        <w:rPr>
          <w:szCs w:val="24"/>
          <w:lang w:val="et-EE"/>
        </w:rPr>
      </w:pPr>
      <w:r w:rsidRPr="001F0718">
        <w:rPr>
          <w:szCs w:val="24"/>
          <w:lang w:val="et-EE"/>
        </w:rPr>
        <w:t>Käesolev põhiprojekt on koostatud</w:t>
      </w:r>
      <w:r w:rsidR="00B40E98" w:rsidRPr="001F0718">
        <w:rPr>
          <w:szCs w:val="24"/>
          <w:lang w:val="et-EE"/>
        </w:rPr>
        <w:t xml:space="preserve"> </w:t>
      </w:r>
      <w:r w:rsidR="0074686B" w:rsidRPr="001F0718">
        <w:rPr>
          <w:szCs w:val="24"/>
          <w:lang w:val="et-EE"/>
        </w:rPr>
        <w:t xml:space="preserve">kergliiklustee </w:t>
      </w:r>
      <w:r w:rsidRPr="001F0718">
        <w:rPr>
          <w:szCs w:val="24"/>
          <w:lang w:val="et-EE"/>
        </w:rPr>
        <w:t>valgustusele, asukohaga</w:t>
      </w:r>
      <w:r w:rsidR="005D2B04" w:rsidRPr="001F0718">
        <w:rPr>
          <w:szCs w:val="24"/>
          <w:lang w:val="et-EE"/>
        </w:rPr>
        <w:t xml:space="preserve"> </w:t>
      </w:r>
      <w:r w:rsidR="00DC0F09" w:rsidRPr="001F0718">
        <w:rPr>
          <w:szCs w:val="24"/>
          <w:lang w:val="et-EE"/>
        </w:rPr>
        <w:t>Kõpu alevik, Põhja-Sakala vald, Viljandi maakond</w:t>
      </w:r>
      <w:r w:rsidRPr="001F0718">
        <w:rPr>
          <w:szCs w:val="24"/>
          <w:lang w:val="et-EE"/>
        </w:rPr>
        <w:t>.</w:t>
      </w:r>
      <w:r w:rsidR="001F0718">
        <w:rPr>
          <w:szCs w:val="24"/>
          <w:lang w:val="et-EE"/>
        </w:rPr>
        <w:t xml:space="preserve"> Kergliiklustee on olemasolev asfaltkattega tee, mis ühendab alevit Kõpu põhikooliga. Teiselpool maanteed olev pinnatud kattega </w:t>
      </w:r>
      <w:r w:rsidR="001F0718">
        <w:rPr>
          <w:lang w:val="et-EE"/>
        </w:rPr>
        <w:t>kergliiklustee, Metsa tn juurde jääv ülekäik ning puitmastidega valgustus on tulevikus plaanis likvideerida.</w:t>
      </w:r>
    </w:p>
    <w:p w14:paraId="63BEC5D2" w14:textId="77777777" w:rsidR="003B6AD7" w:rsidRDefault="003B6AD7" w:rsidP="001F0718">
      <w:pPr>
        <w:pStyle w:val="DefaultText"/>
        <w:jc w:val="both"/>
        <w:rPr>
          <w:lang w:val="et-EE"/>
        </w:rPr>
      </w:pPr>
    </w:p>
    <w:p w14:paraId="3A59FC92" w14:textId="1B5AE00B" w:rsidR="003B6AD7" w:rsidRPr="003B6AD7" w:rsidRDefault="003B6AD7" w:rsidP="001F0718">
      <w:pPr>
        <w:pStyle w:val="DefaultText"/>
        <w:jc w:val="both"/>
        <w:rPr>
          <w:lang w:val="et-EE"/>
        </w:rPr>
      </w:pPr>
      <w:r w:rsidRPr="003B6AD7">
        <w:rPr>
          <w:lang w:val="et-EE"/>
        </w:rPr>
        <w:t xml:space="preserve">Tehnovõrk </w:t>
      </w:r>
      <w:r>
        <w:rPr>
          <w:lang w:val="et-EE"/>
        </w:rPr>
        <w:t>on kavandatud</w:t>
      </w:r>
      <w:r w:rsidRPr="003B6AD7">
        <w:rPr>
          <w:lang w:val="et-EE"/>
        </w:rPr>
        <w:t xml:space="preserve"> riigitee nr 92 Tartu – Viljandi – Kilingi-Nõmme tee km 94,10 – 95,01</w:t>
      </w:r>
    </w:p>
    <w:p w14:paraId="3351A67D" w14:textId="293B3413" w:rsidR="003B6AD7" w:rsidRDefault="003B6AD7" w:rsidP="001F0718">
      <w:pPr>
        <w:pStyle w:val="DefaultText"/>
        <w:jc w:val="both"/>
        <w:rPr>
          <w:lang w:val="et-EE"/>
        </w:rPr>
      </w:pPr>
      <w:r w:rsidRPr="003B6AD7">
        <w:rPr>
          <w:lang w:val="et-EE"/>
        </w:rPr>
        <w:t>(nr 24819 Kõpu kergliiklustee km 0,20 – 0,65) riigitee alusele maale ja riigitee kaitsevööndisse.</w:t>
      </w:r>
    </w:p>
    <w:p w14:paraId="41F1CC61" w14:textId="77777777" w:rsidR="001F0718" w:rsidRDefault="001F0718" w:rsidP="001F0718">
      <w:pPr>
        <w:pStyle w:val="DefaultText"/>
        <w:jc w:val="both"/>
        <w:rPr>
          <w:lang w:val="et-EE"/>
        </w:rPr>
      </w:pPr>
    </w:p>
    <w:p w14:paraId="03C24D16" w14:textId="1FD71363" w:rsidR="001F0718" w:rsidRPr="00F677C6" w:rsidRDefault="001F0718" w:rsidP="001F0718">
      <w:pPr>
        <w:pStyle w:val="DefaultText"/>
        <w:jc w:val="both"/>
        <w:rPr>
          <w:lang w:val="et-EE"/>
        </w:rPr>
      </w:pPr>
      <w:r>
        <w:rPr>
          <w:lang w:val="et-EE"/>
        </w:rPr>
        <w:t>Tulevikus on kavas vana pinnatud kattega kergliiklustee ja selle valgustus likvideerida.</w:t>
      </w:r>
    </w:p>
    <w:p w14:paraId="2CECA8A4" w14:textId="77777777" w:rsidR="006533E9" w:rsidRDefault="006533E9" w:rsidP="001F0718">
      <w:pPr>
        <w:jc w:val="both"/>
      </w:pPr>
    </w:p>
    <w:p w14:paraId="25599732" w14:textId="77777777" w:rsidR="00E877F9" w:rsidRDefault="00E877F9" w:rsidP="001F0718">
      <w:pPr>
        <w:jc w:val="both"/>
      </w:pPr>
      <w:r>
        <w:t>Projekti koostamisel on aluseks:</w:t>
      </w:r>
    </w:p>
    <w:p w14:paraId="31183019" w14:textId="3422E181" w:rsidR="00E877F9" w:rsidRDefault="00E877F9" w:rsidP="001F0718">
      <w:pPr>
        <w:numPr>
          <w:ilvl w:val="0"/>
          <w:numId w:val="3"/>
        </w:numPr>
        <w:jc w:val="both"/>
      </w:pPr>
      <w:r>
        <w:t>Eesti Standard EVS 932:2017 "Ehitusprojekt“;</w:t>
      </w:r>
    </w:p>
    <w:p w14:paraId="351B6212" w14:textId="3931F1FF" w:rsidR="00E877F9" w:rsidRDefault="00E877F9" w:rsidP="001F0718">
      <w:pPr>
        <w:numPr>
          <w:ilvl w:val="0"/>
          <w:numId w:val="3"/>
        </w:numPr>
        <w:jc w:val="both"/>
      </w:pPr>
      <w:r>
        <w:t>Geodeesia24 OÜ töö nr 10978-25 „</w:t>
      </w:r>
      <w:r w:rsidRPr="00E877F9">
        <w:t xml:space="preserve">92 Tartu - Viljandi - Kilingi-Nõmme tee </w:t>
      </w:r>
      <w:proofErr w:type="spellStart"/>
      <w:r w:rsidRPr="00E877F9">
        <w:t>topo</w:t>
      </w:r>
      <w:proofErr w:type="spellEnd"/>
      <w:r w:rsidRPr="00E877F9">
        <w:t>-geodeetiline uuring</w:t>
      </w:r>
      <w:r>
        <w:t>“;</w:t>
      </w:r>
    </w:p>
    <w:p w14:paraId="6D63841D" w14:textId="4C1D9F33" w:rsidR="00E877F9" w:rsidRDefault="00E877F9" w:rsidP="001F0718">
      <w:pPr>
        <w:numPr>
          <w:ilvl w:val="0"/>
          <w:numId w:val="3"/>
        </w:numPr>
        <w:jc w:val="both"/>
      </w:pPr>
      <w:r>
        <w:t>Tellija poolt edastatud informatsioon.</w:t>
      </w:r>
    </w:p>
    <w:p w14:paraId="5A95A669" w14:textId="77777777" w:rsidR="00E877F9" w:rsidRDefault="00E877F9" w:rsidP="001F0718">
      <w:pPr>
        <w:jc w:val="both"/>
      </w:pPr>
    </w:p>
    <w:p w14:paraId="0E0E555A" w14:textId="77777777" w:rsidR="006533E9" w:rsidRDefault="006533E9" w:rsidP="001F0718">
      <w:pPr>
        <w:jc w:val="both"/>
      </w:pPr>
      <w:r>
        <w:t>Projekti koostamisel on juhindutud järgmistest eeskirjadest ja juhendmaterjalidest:</w:t>
      </w:r>
    </w:p>
    <w:p w14:paraId="1E6EB9FA" w14:textId="77777777" w:rsidR="000B001A" w:rsidRDefault="000B001A" w:rsidP="001F0718">
      <w:pPr>
        <w:numPr>
          <w:ilvl w:val="0"/>
          <w:numId w:val="3"/>
        </w:numPr>
        <w:jc w:val="both"/>
      </w:pPr>
      <w:r>
        <w:t xml:space="preserve">EVS-EN 61140 Kaitse elektrilöögi eest. </w:t>
      </w:r>
      <w:proofErr w:type="spellStart"/>
      <w:r>
        <w:t>Ühisnõuded</w:t>
      </w:r>
      <w:proofErr w:type="spellEnd"/>
      <w:r>
        <w:t xml:space="preserve"> paigaldistele ja seadmetele;</w:t>
      </w:r>
    </w:p>
    <w:p w14:paraId="18E1764D" w14:textId="77777777" w:rsidR="000B001A" w:rsidRDefault="000B001A" w:rsidP="001F0718">
      <w:pPr>
        <w:numPr>
          <w:ilvl w:val="0"/>
          <w:numId w:val="3"/>
        </w:numPr>
        <w:jc w:val="both"/>
      </w:pPr>
      <w:r>
        <w:t>EVS-HD 60364-4-41 Ehitiste elektripaigaldised. Osa 4-41: Kaitseviisid. Kaitse elektrilöögi eest;</w:t>
      </w:r>
    </w:p>
    <w:p w14:paraId="1C843095" w14:textId="77777777" w:rsidR="000B001A" w:rsidRDefault="000B001A" w:rsidP="001F0718">
      <w:pPr>
        <w:numPr>
          <w:ilvl w:val="0"/>
          <w:numId w:val="3"/>
        </w:numPr>
        <w:jc w:val="both"/>
      </w:pPr>
      <w:r>
        <w:t>EVS-HD 60364-4-42 Ehitiste elektripaigaldised. Osa 4-42: Kaitseviisid. Kaitse kuumustoime eest;</w:t>
      </w:r>
    </w:p>
    <w:p w14:paraId="164877FB" w14:textId="77777777" w:rsidR="000B001A" w:rsidRDefault="000B001A" w:rsidP="001F0718">
      <w:pPr>
        <w:numPr>
          <w:ilvl w:val="0"/>
          <w:numId w:val="3"/>
        </w:numPr>
        <w:jc w:val="both"/>
      </w:pPr>
      <w:r>
        <w:t>EVS-HD 60364-4-43 Ehitiste elektripaigaldised. Osa 4-43: Kaitseviisid. Liigvoolukaitse;</w:t>
      </w:r>
    </w:p>
    <w:p w14:paraId="752FA655" w14:textId="77777777" w:rsidR="000B001A" w:rsidRDefault="000B001A" w:rsidP="001F0718">
      <w:pPr>
        <w:numPr>
          <w:ilvl w:val="0"/>
          <w:numId w:val="3"/>
        </w:numPr>
        <w:jc w:val="both"/>
      </w:pPr>
      <w:r>
        <w:t xml:space="preserve">EVS-HD 60364-4-44 Ehitiste elektripaigaldised. Osa 4-44: Kaitse pingehäirete ja elektromagnetiliste häirete eest; </w:t>
      </w:r>
    </w:p>
    <w:p w14:paraId="400CF607" w14:textId="77777777" w:rsidR="000B001A" w:rsidRDefault="000B001A" w:rsidP="001F0718">
      <w:pPr>
        <w:numPr>
          <w:ilvl w:val="0"/>
          <w:numId w:val="3"/>
        </w:numPr>
        <w:jc w:val="both"/>
      </w:pPr>
      <w:r>
        <w:t xml:space="preserve">EVS-HD 60364-7-714 Madalpingelised elektripaigaldised. Osa 7-714: Nõuded eripaigaldistele ja -paikadele. Välisvalgustuspaigaldised </w:t>
      </w:r>
    </w:p>
    <w:p w14:paraId="4C473ACA" w14:textId="77777777" w:rsidR="000B001A" w:rsidRDefault="000B001A" w:rsidP="001F0718">
      <w:pPr>
        <w:numPr>
          <w:ilvl w:val="0"/>
          <w:numId w:val="3"/>
        </w:numPr>
        <w:jc w:val="both"/>
      </w:pPr>
      <w:r>
        <w:t xml:space="preserve">EVS-EN 13201 Teevalgustus; </w:t>
      </w:r>
    </w:p>
    <w:p w14:paraId="63A745D3" w14:textId="77777777" w:rsidR="000B001A" w:rsidRDefault="000B001A" w:rsidP="001F0718">
      <w:pPr>
        <w:numPr>
          <w:ilvl w:val="0"/>
          <w:numId w:val="3"/>
        </w:numPr>
        <w:jc w:val="both"/>
      </w:pPr>
      <w:r>
        <w:t>EVS-EN 60529 Ümbristega tagatavad kaitseastmed;</w:t>
      </w:r>
    </w:p>
    <w:p w14:paraId="232EA5D1" w14:textId="77777777" w:rsidR="000B001A" w:rsidRDefault="000B001A" w:rsidP="001F0718">
      <w:pPr>
        <w:numPr>
          <w:ilvl w:val="0"/>
          <w:numId w:val="3"/>
        </w:numPr>
        <w:jc w:val="both"/>
      </w:pPr>
      <w:r>
        <w:t>Elektrilevi (0,4/20kV) võrgustandardid;</w:t>
      </w:r>
    </w:p>
    <w:p w14:paraId="750C915C" w14:textId="77777777" w:rsidR="000B001A" w:rsidRPr="00683F78" w:rsidRDefault="000B001A" w:rsidP="001F0718">
      <w:pPr>
        <w:pStyle w:val="ListParagraph"/>
        <w:numPr>
          <w:ilvl w:val="0"/>
          <w:numId w:val="3"/>
        </w:numPr>
        <w:jc w:val="both"/>
      </w:pPr>
      <w:r w:rsidRPr="00683F78">
        <w:t>vastavad</w:t>
      </w:r>
      <w:r>
        <w:t xml:space="preserve"> </w:t>
      </w:r>
      <w:r w:rsidRPr="00683F78">
        <w:t>materjalide</w:t>
      </w:r>
      <w:r>
        <w:t xml:space="preserve"> </w:t>
      </w:r>
      <w:r w:rsidRPr="00683F78">
        <w:t>ja</w:t>
      </w:r>
      <w:r>
        <w:t xml:space="preserve"> </w:t>
      </w:r>
      <w:r w:rsidRPr="00683F78">
        <w:t>seadmete</w:t>
      </w:r>
      <w:r>
        <w:t xml:space="preserve"> </w:t>
      </w:r>
      <w:r w:rsidRPr="00683F78">
        <w:t>paigalduseeskirjad</w:t>
      </w:r>
      <w:r>
        <w:t xml:space="preserve"> </w:t>
      </w:r>
      <w:r w:rsidRPr="00683F78">
        <w:t>ja</w:t>
      </w:r>
      <w:r>
        <w:t xml:space="preserve">  </w:t>
      </w:r>
      <w:r w:rsidRPr="00683F78">
        <w:t>juhised</w:t>
      </w:r>
      <w:r>
        <w:t>;</w:t>
      </w:r>
    </w:p>
    <w:p w14:paraId="7E316FCD" w14:textId="77777777" w:rsidR="000B001A" w:rsidRPr="00683F78" w:rsidRDefault="000B001A" w:rsidP="001F0718">
      <w:pPr>
        <w:pStyle w:val="ListParagraph"/>
        <w:numPr>
          <w:ilvl w:val="0"/>
          <w:numId w:val="3"/>
        </w:numPr>
        <w:jc w:val="both"/>
      </w:pPr>
      <w:r w:rsidRPr="00683F78">
        <w:t>kehtivad</w:t>
      </w:r>
      <w:r>
        <w:t xml:space="preserve"> </w:t>
      </w:r>
      <w:r w:rsidRPr="00683F78">
        <w:t>Eesti</w:t>
      </w:r>
      <w:r>
        <w:t xml:space="preserve"> </w:t>
      </w:r>
      <w:r w:rsidRPr="00683F78">
        <w:t>Vabariigi</w:t>
      </w:r>
      <w:r>
        <w:t xml:space="preserve"> </w:t>
      </w:r>
      <w:r w:rsidRPr="00683F78">
        <w:t>seadused</w:t>
      </w:r>
      <w:r>
        <w:t xml:space="preserve"> </w:t>
      </w:r>
      <w:r w:rsidRPr="00683F78">
        <w:t>ja</w:t>
      </w:r>
      <w:r>
        <w:t xml:space="preserve"> </w:t>
      </w:r>
      <w:r w:rsidRPr="00683F78">
        <w:t>õigusaktid</w:t>
      </w:r>
      <w:r>
        <w:t>;</w:t>
      </w:r>
    </w:p>
    <w:p w14:paraId="615C933E" w14:textId="1470CB63" w:rsidR="00DC0F09" w:rsidRDefault="000B001A" w:rsidP="001F0718">
      <w:pPr>
        <w:pStyle w:val="ListParagraph"/>
        <w:numPr>
          <w:ilvl w:val="0"/>
          <w:numId w:val="3"/>
        </w:numPr>
        <w:jc w:val="both"/>
      </w:pPr>
      <w:r w:rsidRPr="00683F78">
        <w:t>selleks</w:t>
      </w:r>
      <w:r>
        <w:t xml:space="preserve"> </w:t>
      </w:r>
      <w:r w:rsidRPr="00683F78">
        <w:t>volitatud</w:t>
      </w:r>
      <w:r>
        <w:t xml:space="preserve"> </w:t>
      </w:r>
      <w:r w:rsidRPr="00683F78">
        <w:t>ametiisikute</w:t>
      </w:r>
      <w:r>
        <w:t xml:space="preserve"> </w:t>
      </w:r>
      <w:r w:rsidRPr="00683F78">
        <w:t>ettekirjutused</w:t>
      </w:r>
      <w:r>
        <w:t>;</w:t>
      </w:r>
    </w:p>
    <w:p w14:paraId="54894A33" w14:textId="30B06DFB" w:rsidR="00DC0F09" w:rsidRPr="00683F78" w:rsidRDefault="00DC0F09" w:rsidP="001F0718">
      <w:pPr>
        <w:pStyle w:val="ListParagraph"/>
        <w:numPr>
          <w:ilvl w:val="0"/>
          <w:numId w:val="3"/>
        </w:numPr>
        <w:jc w:val="both"/>
      </w:pPr>
      <w:r>
        <w:t>Transpordiameti juhendist: Nõuded tehnovõrkude teemaale paigaldamise kavandamisel;</w:t>
      </w:r>
    </w:p>
    <w:p w14:paraId="5D972C86" w14:textId="77777777" w:rsidR="000B001A" w:rsidRDefault="000B001A" w:rsidP="001F0718">
      <w:pPr>
        <w:pStyle w:val="ListParagraph"/>
        <w:numPr>
          <w:ilvl w:val="0"/>
          <w:numId w:val="3"/>
        </w:numPr>
        <w:jc w:val="both"/>
      </w:pPr>
      <w:r w:rsidRPr="00683F78">
        <w:t>muud</w:t>
      </w:r>
      <w:r>
        <w:t xml:space="preserve"> </w:t>
      </w:r>
      <w:r w:rsidRPr="00683F78">
        <w:t>projektis</w:t>
      </w:r>
      <w:r>
        <w:t xml:space="preserve"> </w:t>
      </w:r>
      <w:r w:rsidRPr="00683F78">
        <w:t>mainitud</w:t>
      </w:r>
      <w:r>
        <w:t xml:space="preserve"> </w:t>
      </w:r>
      <w:r w:rsidRPr="00683F78">
        <w:t>normid</w:t>
      </w:r>
      <w:r>
        <w:t>.</w:t>
      </w:r>
    </w:p>
    <w:p w14:paraId="17465A4E" w14:textId="77777777" w:rsidR="006533E9" w:rsidRDefault="006533E9" w:rsidP="001F0718">
      <w:pPr>
        <w:jc w:val="both"/>
      </w:pPr>
    </w:p>
    <w:p w14:paraId="010332D0" w14:textId="77777777" w:rsidR="006533E9" w:rsidRDefault="006533E9" w:rsidP="001F0718">
      <w:pPr>
        <w:pStyle w:val="DefaultText"/>
        <w:jc w:val="both"/>
        <w:rPr>
          <w:lang w:val="et-EE"/>
        </w:rPr>
      </w:pPr>
      <w:r>
        <w:rPr>
          <w:lang w:val="et-EE"/>
        </w:rPr>
        <w:lastRenderedPageBreak/>
        <w:t>Ehitustööde käigus ja elektripaigaldiste käidul juhinduda eespool toodud eeskirjadest ja seadustest. Tööde käigus tekkinud küsimused ja probleemid, mida käesolevas projekt ei kajastata, lahendatakse töö käigus kooskõlastatult projekt</w:t>
      </w:r>
      <w:r w:rsidR="00D37604">
        <w:rPr>
          <w:lang w:val="et-EE"/>
        </w:rPr>
        <w:t>eer</w:t>
      </w:r>
      <w:r>
        <w:rPr>
          <w:lang w:val="et-EE"/>
        </w:rPr>
        <w:t>ija ja Tellijaga.</w:t>
      </w:r>
    </w:p>
    <w:p w14:paraId="72C10C2F" w14:textId="77777777" w:rsidR="006533E9" w:rsidRDefault="006533E9" w:rsidP="001F0718">
      <w:pPr>
        <w:pStyle w:val="DefaultText"/>
        <w:jc w:val="both"/>
        <w:rPr>
          <w:lang w:val="et-EE"/>
        </w:rPr>
      </w:pPr>
    </w:p>
    <w:p w14:paraId="35DA7F9D" w14:textId="77777777" w:rsidR="002410EC" w:rsidRDefault="006533E9" w:rsidP="001F0718">
      <w:pPr>
        <w:pStyle w:val="DefaultText"/>
        <w:jc w:val="both"/>
        <w:rPr>
          <w:lang w:val="et-EE"/>
        </w:rPr>
      </w:pPr>
      <w:r>
        <w:rPr>
          <w:lang w:val="et-EE"/>
        </w:rPr>
        <w:t>Projektdokumentatsiooni  alaosade  pädevusjärjestusel  võimalike  vasturääkivuste  korral  lähtuda esmalt seletuskirjast, seejärel skeemidest ja plaanidest ning viimasena materjalide spetsifikatsioonist.</w:t>
      </w:r>
    </w:p>
    <w:p w14:paraId="7B1472AB" w14:textId="154C941B" w:rsidR="006533E9" w:rsidRDefault="006533E9" w:rsidP="001F0718">
      <w:pPr>
        <w:pStyle w:val="DefaultText"/>
        <w:jc w:val="both"/>
        <w:rPr>
          <w:lang w:val="et-EE"/>
        </w:rPr>
      </w:pPr>
      <w:r>
        <w:rPr>
          <w:lang w:val="et-EE"/>
        </w:rPr>
        <w:t xml:space="preserve"> </w:t>
      </w:r>
    </w:p>
    <w:p w14:paraId="4D695C0A" w14:textId="589AC267" w:rsidR="009B4E40" w:rsidRPr="002410EC" w:rsidRDefault="002410EC" w:rsidP="001F0718">
      <w:pPr>
        <w:pStyle w:val="DefaultText"/>
        <w:jc w:val="both"/>
        <w:rPr>
          <w:color w:val="auto"/>
          <w:lang w:val="et-EE"/>
        </w:rPr>
      </w:pPr>
      <w:r w:rsidRPr="002410EC">
        <w:rPr>
          <w:color w:val="auto"/>
          <w:lang w:val="et-EE"/>
        </w:rPr>
        <w:t>Projekteeritud valgustus saab toite olemasolevast valgustuse toitekeskusest TVK</w:t>
      </w:r>
      <w:r>
        <w:rPr>
          <w:color w:val="auto"/>
          <w:lang w:val="et-EE"/>
        </w:rPr>
        <w:t xml:space="preserve">, millel on </w:t>
      </w:r>
      <w:r w:rsidRPr="002410EC">
        <w:rPr>
          <w:color w:val="auto"/>
          <w:lang w:val="et-EE"/>
        </w:rPr>
        <w:t>olemasolev liitumine 3F16A liitumiskilbist 112739LK.</w:t>
      </w:r>
      <w:r>
        <w:rPr>
          <w:color w:val="auto"/>
          <w:lang w:val="et-EE"/>
        </w:rPr>
        <w:t xml:space="preserve"> Keskus TVK ehitada ümber vastavalt skeemile </w:t>
      </w:r>
      <w:r w:rsidR="00752BEC">
        <w:rPr>
          <w:color w:val="auto"/>
          <w:lang w:val="et-EE"/>
        </w:rPr>
        <w:t>EL-5-02</w:t>
      </w:r>
      <w:r>
        <w:rPr>
          <w:color w:val="auto"/>
          <w:lang w:val="et-EE"/>
        </w:rPr>
        <w:t>.</w:t>
      </w:r>
    </w:p>
    <w:p w14:paraId="0AD1C51D" w14:textId="77777777" w:rsidR="00DA2A83" w:rsidRDefault="00DA2A83" w:rsidP="001F0718">
      <w:pPr>
        <w:pStyle w:val="DefaultText"/>
        <w:jc w:val="both"/>
        <w:rPr>
          <w:lang w:val="et-EE"/>
        </w:rPr>
      </w:pPr>
    </w:p>
    <w:p w14:paraId="4F849543" w14:textId="35E381FF" w:rsidR="00DA2A83" w:rsidRDefault="00276CDB" w:rsidP="001F0718">
      <w:pPr>
        <w:pStyle w:val="DefaultText"/>
        <w:jc w:val="both"/>
        <w:rPr>
          <w:noProof/>
          <w:lang w:val="et-EE"/>
        </w:rPr>
      </w:pPr>
      <w:r>
        <w:rPr>
          <w:noProof/>
          <w:lang w:val="et-EE"/>
        </w:rPr>
        <w:pict w14:anchorId="2159F2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6.9pt;height:214.9pt;visibility:visible;mso-wrap-style:square">
            <v:imagedata r:id="rId8" o:title=""/>
          </v:shape>
        </w:pict>
      </w:r>
    </w:p>
    <w:p w14:paraId="30F8AFFC" w14:textId="09411C95" w:rsidR="00DA2A83" w:rsidRDefault="00DA2A83" w:rsidP="001F0718">
      <w:pPr>
        <w:pStyle w:val="DefaultText"/>
        <w:jc w:val="both"/>
        <w:rPr>
          <w:lang w:val="et-EE"/>
        </w:rPr>
      </w:pPr>
      <w:r>
        <w:rPr>
          <w:noProof/>
          <w:lang w:val="et-EE"/>
        </w:rPr>
        <w:t xml:space="preserve">Pilt 1.1. Olemasolev valgustuse jaotuskilp </w:t>
      </w:r>
      <w:r w:rsidR="002410EC">
        <w:rPr>
          <w:noProof/>
          <w:lang w:val="et-EE"/>
        </w:rPr>
        <w:t>TVK</w:t>
      </w:r>
      <w:r>
        <w:rPr>
          <w:noProof/>
          <w:lang w:val="et-EE"/>
        </w:rPr>
        <w:t>.</w:t>
      </w:r>
    </w:p>
    <w:p w14:paraId="552CFB6C" w14:textId="77777777" w:rsidR="005423DC" w:rsidRDefault="005423DC" w:rsidP="001F0718">
      <w:pPr>
        <w:pStyle w:val="DefaultText"/>
        <w:jc w:val="both"/>
        <w:rPr>
          <w:lang w:val="et-EE"/>
        </w:rPr>
      </w:pPr>
    </w:p>
    <w:p w14:paraId="56792E52" w14:textId="77777777" w:rsidR="006533E9" w:rsidRDefault="006533E9" w:rsidP="001F0718">
      <w:pPr>
        <w:pStyle w:val="Heading1"/>
        <w:spacing w:before="0" w:after="0"/>
        <w:jc w:val="both"/>
      </w:pPr>
      <w:bookmarkStart w:id="2" w:name="__RefHeading__5_1597278763"/>
      <w:bookmarkStart w:id="3" w:name="_Toc213150515"/>
      <w:r>
        <w:t>V</w:t>
      </w:r>
      <w:bookmarkEnd w:id="2"/>
      <w:r>
        <w:t>algustid, valgustusmastid ja mastijalandid</w:t>
      </w:r>
      <w:bookmarkEnd w:id="3"/>
    </w:p>
    <w:p w14:paraId="2A825BEA" w14:textId="77777777" w:rsidR="004570C9" w:rsidRDefault="004570C9" w:rsidP="001F0718">
      <w:pPr>
        <w:jc w:val="both"/>
      </w:pPr>
      <w:r>
        <w:t>Kergliiklustee valgustuseklassi arvutamisel on kasutatud valemit P= 6-Vws, kus kaaluväärtus (EN13201-1 tabel 4):</w:t>
      </w:r>
    </w:p>
    <w:p w14:paraId="660CF1AD" w14:textId="77777777" w:rsidR="004570C9" w:rsidRDefault="004570C9" w:rsidP="001F0718">
      <w:pPr>
        <w:jc w:val="both"/>
      </w:pPr>
      <w:proofErr w:type="spellStart"/>
      <w:r>
        <w:t>Vws</w:t>
      </w:r>
      <w:proofErr w:type="spellEnd"/>
      <w:r>
        <w:t>=</w:t>
      </w:r>
    </w:p>
    <w:p w14:paraId="19A0799A" w14:textId="69116BC4" w:rsidR="004570C9" w:rsidRDefault="004570C9" w:rsidP="001F0718">
      <w:pPr>
        <w:jc w:val="both"/>
      </w:pPr>
      <w:r>
        <w:t>1. liikl</w:t>
      </w:r>
      <w:r w:rsidR="0047735B">
        <w:t>u</w:t>
      </w:r>
      <w:r>
        <w:t>skiirus (madal) = 1</w:t>
      </w:r>
    </w:p>
    <w:p w14:paraId="3C65D72C" w14:textId="332D8A62" w:rsidR="004570C9" w:rsidRDefault="004570C9" w:rsidP="001F0718">
      <w:pPr>
        <w:jc w:val="both"/>
      </w:pPr>
      <w:r>
        <w:t>2. kasutamise intensiivsus (</w:t>
      </w:r>
      <w:r w:rsidR="00E97A5B">
        <w:t>vaikne</w:t>
      </w:r>
      <w:r>
        <w:t xml:space="preserve">) = </w:t>
      </w:r>
      <w:r w:rsidR="00E97A5B">
        <w:t>-1</w:t>
      </w:r>
    </w:p>
    <w:p w14:paraId="29FC7EBD" w14:textId="7A538B87" w:rsidR="004570C9" w:rsidRDefault="004570C9" w:rsidP="001F0718">
      <w:pPr>
        <w:jc w:val="both"/>
      </w:pPr>
      <w:r>
        <w:t>3. liikluskoosseis (üksnes jalakäijad ja jalgrattad) = 1</w:t>
      </w:r>
    </w:p>
    <w:p w14:paraId="042FF397" w14:textId="45ABA76E" w:rsidR="004570C9" w:rsidRDefault="004570C9" w:rsidP="001F0718">
      <w:pPr>
        <w:jc w:val="both"/>
      </w:pPr>
      <w:r>
        <w:t>4. pargitud sõidukeid (ei ole) = 0</w:t>
      </w:r>
    </w:p>
    <w:p w14:paraId="5696E4A3" w14:textId="2B577951" w:rsidR="004570C9" w:rsidRDefault="004570C9" w:rsidP="001F0718">
      <w:pPr>
        <w:jc w:val="both"/>
      </w:pPr>
      <w:r>
        <w:t>5. ümbruse valgustus (</w:t>
      </w:r>
      <w:r w:rsidR="009A1B6D">
        <w:t>mõõdukas</w:t>
      </w:r>
      <w:r>
        <w:t xml:space="preserve">) = </w:t>
      </w:r>
      <w:r w:rsidR="009A1B6D">
        <w:t>0</w:t>
      </w:r>
    </w:p>
    <w:p w14:paraId="75CE2218" w14:textId="1B10327E" w:rsidR="004570C9" w:rsidRDefault="004570C9" w:rsidP="001F0718">
      <w:pPr>
        <w:jc w:val="both"/>
      </w:pPr>
      <w:r>
        <w:t>6. näotuvastus (mittevajalik) = 0</w:t>
      </w:r>
    </w:p>
    <w:p w14:paraId="7FFEED99" w14:textId="77777777" w:rsidR="004570C9" w:rsidRDefault="004570C9" w:rsidP="001F0718">
      <w:pPr>
        <w:jc w:val="both"/>
      </w:pPr>
    </w:p>
    <w:p w14:paraId="71EE0296" w14:textId="45660426" w:rsidR="004570C9" w:rsidRDefault="0047735B" w:rsidP="001F0718">
      <w:pPr>
        <w:jc w:val="both"/>
      </w:pPr>
      <w:r>
        <w:t>Arvutatud</w:t>
      </w:r>
      <w:r w:rsidR="004570C9">
        <w:t xml:space="preserve"> valgustuseklass P= 6-(1</w:t>
      </w:r>
      <w:r w:rsidR="00670C50">
        <w:t>-1</w:t>
      </w:r>
      <w:r w:rsidR="004570C9">
        <w:t>+1+0</w:t>
      </w:r>
      <w:r w:rsidR="009A1B6D">
        <w:t>+0</w:t>
      </w:r>
      <w:r w:rsidR="004570C9">
        <w:t>+0</w:t>
      </w:r>
      <w:r>
        <w:t>)</w:t>
      </w:r>
      <w:r w:rsidR="004570C9">
        <w:t>= P</w:t>
      </w:r>
      <w:r w:rsidR="00E97A5B">
        <w:t>5</w:t>
      </w:r>
      <w:r w:rsidR="004570C9">
        <w:t>.</w:t>
      </w:r>
    </w:p>
    <w:p w14:paraId="60937E0C" w14:textId="77777777" w:rsidR="00614240" w:rsidRDefault="00614240" w:rsidP="001F0718">
      <w:pPr>
        <w:jc w:val="both"/>
      </w:pPr>
    </w:p>
    <w:p w14:paraId="4ED38EE1" w14:textId="592166A0" w:rsidR="00BE1E34" w:rsidRDefault="000505B7" w:rsidP="00BE1E34">
      <w:pPr>
        <w:pStyle w:val="BodyTextIndent"/>
        <w:ind w:left="0"/>
        <w:jc w:val="both"/>
        <w:rPr>
          <w:szCs w:val="24"/>
        </w:rPr>
      </w:pPr>
      <w:r>
        <w:lastRenderedPageBreak/>
        <w:t>Kergliiklustee v</w:t>
      </w:r>
      <w:r w:rsidR="002410EC">
        <w:t>algustus on lahendatud LED valgustitega ja k</w:t>
      </w:r>
      <w:r w:rsidR="002410EC" w:rsidRPr="002410EC">
        <w:t>okku on projekteeritud 2</w:t>
      </w:r>
      <w:r w:rsidR="001338BA">
        <w:t>4</w:t>
      </w:r>
      <w:r w:rsidR="002410EC" w:rsidRPr="002410EC">
        <w:t xml:space="preserve"> valgustuspunkti.</w:t>
      </w:r>
      <w:r w:rsidR="002410EC">
        <w:t xml:space="preserve"> </w:t>
      </w:r>
      <w:r w:rsidR="002410EC" w:rsidRPr="002410EC">
        <w:t xml:space="preserve">Kergliiklustee valgustamiseks on valitud valgusti on </w:t>
      </w:r>
      <w:r w:rsidR="002410EC" w:rsidRPr="002410EC">
        <w:rPr>
          <w:szCs w:val="24"/>
        </w:rPr>
        <w:t xml:space="preserve">LUG </w:t>
      </w:r>
      <w:proofErr w:type="spellStart"/>
      <w:r w:rsidR="002410EC" w:rsidRPr="002410EC">
        <w:rPr>
          <w:szCs w:val="24"/>
        </w:rPr>
        <w:t>Urbino</w:t>
      </w:r>
      <w:proofErr w:type="spellEnd"/>
      <w:r w:rsidR="002410EC" w:rsidRPr="002410EC">
        <w:rPr>
          <w:szCs w:val="24"/>
        </w:rPr>
        <w:t xml:space="preserve"> LED S 16W, 1800lm, </w:t>
      </w:r>
      <w:r w:rsidR="00B70274">
        <w:rPr>
          <w:szCs w:val="24"/>
        </w:rPr>
        <w:t>3</w:t>
      </w:r>
      <w:r w:rsidR="002410EC" w:rsidRPr="002410EC">
        <w:rPr>
          <w:szCs w:val="24"/>
        </w:rPr>
        <w:t>000K, IP66, optika O9</w:t>
      </w:r>
      <w:r>
        <w:rPr>
          <w:szCs w:val="24"/>
        </w:rPr>
        <w:t>.</w:t>
      </w:r>
    </w:p>
    <w:p w14:paraId="69D4D253" w14:textId="77777777" w:rsidR="00BE1E34" w:rsidRDefault="00BE1E34" w:rsidP="00BE1E34">
      <w:pPr>
        <w:pStyle w:val="BodyTextIndent"/>
        <w:ind w:left="0"/>
        <w:jc w:val="both"/>
        <w:rPr>
          <w:szCs w:val="24"/>
        </w:rPr>
      </w:pPr>
    </w:p>
    <w:p w14:paraId="078493C1" w14:textId="1DCD61B4" w:rsidR="00BE1E34" w:rsidRDefault="00BE1E34" w:rsidP="00BE1E34">
      <w:pPr>
        <w:pStyle w:val="BodyTextIndent"/>
        <w:ind w:left="0"/>
        <w:jc w:val="both"/>
      </w:pPr>
      <w:r>
        <w:t>Kergliiklustee valgustid paigaldada 6 m pikkustele koonus teraspostidele. Valgustimastide soklitesse paigutada  sulavkaitsmega kaabliühendusklemmid. Valgustite ühendamisel toiteliiniga tagada peatoitekaablil sümmeetriline koormus. Valgustipostid paigaldada mastikannu RBJ-4,5B</w:t>
      </w:r>
      <w:r>
        <w:rPr>
          <w:color w:val="000000"/>
        </w:rPr>
        <w:t xml:space="preserve">. </w:t>
      </w:r>
      <w:r>
        <w:t xml:space="preserve">Valgustid paiknevad tee ääres üldjuhul tee servast </w:t>
      </w:r>
      <w:r w:rsidR="001338BA">
        <w:t xml:space="preserve">min </w:t>
      </w:r>
      <w:r>
        <w:t>1,0 m kaugusel ja umbes 37 m sammuga.</w:t>
      </w:r>
      <w:r w:rsidR="001338BA">
        <w:t xml:space="preserve"> Mastijalandid paigaldada vertikaalpuuriga. </w:t>
      </w:r>
      <w:r w:rsidR="001338BA" w:rsidRPr="001338BA">
        <w:rPr>
          <w:b/>
          <w:bCs/>
        </w:rPr>
        <w:t xml:space="preserve">NB! </w:t>
      </w:r>
      <w:r w:rsidR="001338BA">
        <w:rPr>
          <w:b/>
          <w:bCs/>
        </w:rPr>
        <w:t>Mastikannude paigaldamisel ei tohi kahjustada</w:t>
      </w:r>
      <w:r w:rsidR="001338BA" w:rsidRPr="001338BA">
        <w:rPr>
          <w:b/>
          <w:bCs/>
        </w:rPr>
        <w:t xml:space="preserve"> kergliiklustee katend</w:t>
      </w:r>
      <w:r w:rsidR="001338BA">
        <w:rPr>
          <w:b/>
          <w:bCs/>
        </w:rPr>
        <w:t>it</w:t>
      </w:r>
      <w:r w:rsidR="001338BA" w:rsidRPr="001338BA">
        <w:rPr>
          <w:b/>
          <w:bCs/>
        </w:rPr>
        <w:t>.</w:t>
      </w:r>
    </w:p>
    <w:p w14:paraId="7FE79836" w14:textId="77777777" w:rsidR="000505B7" w:rsidRPr="000505B7" w:rsidRDefault="000505B7" w:rsidP="000505B7">
      <w:pPr>
        <w:jc w:val="both"/>
        <w:rPr>
          <w:szCs w:val="24"/>
        </w:rPr>
      </w:pPr>
    </w:p>
    <w:p w14:paraId="7D732A09" w14:textId="3F16C6D6" w:rsidR="005510BF" w:rsidRDefault="00BE1E34" w:rsidP="001F0718">
      <w:pPr>
        <w:pStyle w:val="BodyTextIndent"/>
        <w:ind w:left="0"/>
        <w:jc w:val="both"/>
      </w:pPr>
      <w:r>
        <w:t>Kõik v</w:t>
      </w:r>
      <w:r w:rsidR="004172FE">
        <w:t>algustid peavad omama kehtivat CE-märgist ja ENEC märgist koos sertifitseerinud labori numbriga. Kuigi ENEC märgise olemasolu on kontrollitav läbi vastavate andmebaaside, on tellijal õigus kahtluse korral nõuda nii CE- kui ENEC</w:t>
      </w:r>
      <w:r w:rsidR="00E77B77">
        <w:t xml:space="preserve"> </w:t>
      </w:r>
      <w:r w:rsidR="004172FE">
        <w:t>märgisega seotud dokumente.</w:t>
      </w:r>
    </w:p>
    <w:p w14:paraId="22F8D85C" w14:textId="77777777" w:rsidR="00537140" w:rsidRDefault="00537140" w:rsidP="001F0718">
      <w:pPr>
        <w:pStyle w:val="BodyTextIndent"/>
        <w:ind w:left="0"/>
        <w:jc w:val="both"/>
      </w:pPr>
    </w:p>
    <w:p w14:paraId="6EAB5316" w14:textId="72CEAA96" w:rsidR="004172FE" w:rsidRDefault="004172FE" w:rsidP="001F0718">
      <w:pPr>
        <w:pStyle w:val="BodyTextIndent"/>
        <w:ind w:left="0"/>
        <w:jc w:val="both"/>
      </w:pPr>
      <w:r>
        <w:t>Kõik valgustid peavad sobima kasutamiseks kohalikes kliimatingimustes (statistika esitatud ET-2 0102-0329 Eesti kliima teatmik ehitajale) ja Eestis tagatud pingekvaliteedil (EVS-EN 50160 Avalike elektrivõrkude pinge tunnussuurused).</w:t>
      </w:r>
    </w:p>
    <w:p w14:paraId="3D9F781A" w14:textId="77777777" w:rsidR="004172FE" w:rsidRDefault="004172FE" w:rsidP="001F0718">
      <w:pPr>
        <w:jc w:val="both"/>
      </w:pPr>
    </w:p>
    <w:p w14:paraId="29CF5E7B" w14:textId="77777777" w:rsidR="004172FE" w:rsidRPr="001D2C2A" w:rsidRDefault="004172FE" w:rsidP="001F0718">
      <w:pPr>
        <w:jc w:val="both"/>
        <w:rPr>
          <w:b/>
          <w:bCs/>
        </w:rPr>
      </w:pPr>
      <w:r w:rsidRPr="001D2C2A">
        <w:rPr>
          <w:b/>
          <w:bCs/>
        </w:rPr>
        <w:t>Nõuded valgusti konstruktsioonile:</w:t>
      </w:r>
    </w:p>
    <w:p w14:paraId="136850C7" w14:textId="77777777" w:rsidR="004172FE" w:rsidRDefault="004172FE" w:rsidP="001F0718">
      <w:pPr>
        <w:numPr>
          <w:ilvl w:val="0"/>
          <w:numId w:val="5"/>
        </w:numPr>
        <w:jc w:val="both"/>
      </w:pPr>
      <w:r>
        <w:t>Valgusti korpus koos jahutuselemendiga peab olema valmistatud ilmastikule vastupidavast alumiiniumist või samaväärsest või paremate soojusvahetuslike omadustega metallist, tagamaks loomulikku soojusvahetust. Sundjahutamist (näit ventilaator, pumbad vms) kasutada ei ole lubatud.</w:t>
      </w:r>
    </w:p>
    <w:p w14:paraId="23EFAFB2" w14:textId="77777777" w:rsidR="004172FE" w:rsidRDefault="004172FE" w:rsidP="001F0718">
      <w:pPr>
        <w:numPr>
          <w:ilvl w:val="0"/>
          <w:numId w:val="5"/>
        </w:numPr>
        <w:jc w:val="both"/>
      </w:pPr>
      <w:r>
        <w:t xml:space="preserve">Mereäärsesse piirkonda (0,5 km merepiirist) paigaldatavad valgustid peavad omama kaitset sooladest tingitud </w:t>
      </w:r>
      <w:proofErr w:type="spellStart"/>
      <w:r>
        <w:t>elektrokeemilise</w:t>
      </w:r>
      <w:proofErr w:type="spellEnd"/>
      <w:r>
        <w:t xml:space="preserve"> korrodeerumise vastu ja omama vastavat sertifikaati. Valgustis kasutatavad erinevad omavahel kokku puutuvad materjalid ei tohi tekitada aktiivseid galvaanilisi paare.</w:t>
      </w:r>
    </w:p>
    <w:p w14:paraId="3D340B7E" w14:textId="77777777" w:rsidR="004172FE" w:rsidRDefault="004172FE" w:rsidP="001F0718">
      <w:pPr>
        <w:numPr>
          <w:ilvl w:val="0"/>
          <w:numId w:val="5"/>
        </w:numPr>
        <w:jc w:val="both"/>
      </w:pPr>
      <w:r>
        <w:t xml:space="preserve">Valgusti tehniline lahendus peab tagama kliimatingimustele vastava pikaealise valgustisisese mikrokliima, kaitsma valgusti tihendeid ega laskma </w:t>
      </w:r>
      <w:proofErr w:type="spellStart"/>
      <w:r>
        <w:t>kondensveel</w:t>
      </w:r>
      <w:proofErr w:type="spellEnd"/>
      <w:r>
        <w:t xml:space="preserve"> valgustisse tekkida.</w:t>
      </w:r>
    </w:p>
    <w:p w14:paraId="10A9B3B9" w14:textId="77777777" w:rsidR="004172FE" w:rsidRDefault="004172FE" w:rsidP="001F0718">
      <w:pPr>
        <w:numPr>
          <w:ilvl w:val="0"/>
          <w:numId w:val="5"/>
        </w:numPr>
        <w:jc w:val="both"/>
      </w:pPr>
      <w:r>
        <w:t>Valgusti peab taluma keskkonnatemperatuuri -40…+50°C. Valgusti tunnustoimivusnäitajad peavad olema tagatud töökeskkonna temperatuuril -25…+25ºC. Külmemas keskkonnas peavad valgustid talitlema, kuid kõrvalekalle toimivusnäitajatest on lubatud.</w:t>
      </w:r>
    </w:p>
    <w:p w14:paraId="5960769B" w14:textId="77777777" w:rsidR="004172FE" w:rsidRDefault="004172FE" w:rsidP="001F0718">
      <w:pPr>
        <w:numPr>
          <w:ilvl w:val="0"/>
          <w:numId w:val="5"/>
        </w:numPr>
        <w:jc w:val="both"/>
      </w:pPr>
      <w:r>
        <w:t>Valgustile peavad olema teostatud IP ja IK katsetused tootjast sõltumatus laboris. Valgusti kaitseaste peab olema vähemalt IP66 ja löögikindlus vähemalt IK08.</w:t>
      </w:r>
    </w:p>
    <w:p w14:paraId="64B2ED33" w14:textId="77777777" w:rsidR="004172FE" w:rsidRDefault="004172FE" w:rsidP="001F0718">
      <w:pPr>
        <w:numPr>
          <w:ilvl w:val="0"/>
          <w:numId w:val="5"/>
        </w:numPr>
        <w:jc w:val="both"/>
      </w:pPr>
      <w:r>
        <w:t>Valgusti konsoolikinnitus peab tagama valgusti muutumatu asendi konsoolil ka tugevate tuulte korral. Valgusti kaal peab jääma masti taluvuspiiridesse.</w:t>
      </w:r>
    </w:p>
    <w:p w14:paraId="3F42B603" w14:textId="77777777" w:rsidR="004172FE" w:rsidRDefault="004172FE" w:rsidP="001F0718">
      <w:pPr>
        <w:numPr>
          <w:ilvl w:val="0"/>
          <w:numId w:val="5"/>
        </w:numPr>
        <w:jc w:val="both"/>
      </w:pPr>
      <w:r>
        <w:t xml:space="preserve">Valgusti konstruktsioon peab olema teostatud selliselt, et valgusti korpus, elektroonika ja </w:t>
      </w:r>
      <w:proofErr w:type="spellStart"/>
      <w:r>
        <w:t>leedmoodul</w:t>
      </w:r>
      <w:proofErr w:type="spellEnd"/>
      <w:r>
        <w:t xml:space="preserve"> on sama potentsiaali alla ühendatud ning tagama avatud valgusti korral nii elektroonikale kui ka </w:t>
      </w:r>
      <w:proofErr w:type="spellStart"/>
      <w:r>
        <w:t>leedmoodulile</w:t>
      </w:r>
      <w:proofErr w:type="spellEnd"/>
      <w:r>
        <w:t xml:space="preserve"> kaitse </w:t>
      </w:r>
      <w:proofErr w:type="spellStart"/>
      <w:r>
        <w:t>elektrostaatilise</w:t>
      </w:r>
      <w:proofErr w:type="spellEnd"/>
      <w:r>
        <w:t xml:space="preserve"> ülepinge eest (ESD)</w:t>
      </w:r>
    </w:p>
    <w:p w14:paraId="7D4D6DEC" w14:textId="77777777" w:rsidR="004172FE" w:rsidRDefault="004172FE" w:rsidP="001F0718">
      <w:pPr>
        <w:numPr>
          <w:ilvl w:val="0"/>
          <w:numId w:val="5"/>
        </w:numPr>
        <w:jc w:val="both"/>
      </w:pPr>
      <w:r>
        <w:t xml:space="preserve">Valgusti peab olema eraldi seadmega kaitstud min 10 </w:t>
      </w:r>
      <w:proofErr w:type="spellStart"/>
      <w:r>
        <w:t>kV</w:t>
      </w:r>
      <w:proofErr w:type="spellEnd"/>
      <w:r>
        <w:t xml:space="preserve"> liig- ja impulsspingete eest.</w:t>
      </w:r>
    </w:p>
    <w:p w14:paraId="1E7EF8F6" w14:textId="77777777" w:rsidR="004172FE" w:rsidRDefault="004172FE" w:rsidP="001F0718">
      <w:pPr>
        <w:numPr>
          <w:ilvl w:val="0"/>
          <w:numId w:val="5"/>
        </w:numPr>
        <w:jc w:val="both"/>
      </w:pPr>
      <w:r>
        <w:lastRenderedPageBreak/>
        <w:t xml:space="preserve">Valgustis peab olema </w:t>
      </w:r>
      <w:proofErr w:type="spellStart"/>
      <w:r>
        <w:t>termokaitse</w:t>
      </w:r>
      <w:proofErr w:type="spellEnd"/>
      <w:r>
        <w:t xml:space="preserve">, mis tagab valgustite tõrgeteta tunnus-eluea hämardades valgustit </w:t>
      </w:r>
      <w:proofErr w:type="spellStart"/>
      <w:r>
        <w:t>leedmooduli</w:t>
      </w:r>
      <w:proofErr w:type="spellEnd"/>
      <w:r>
        <w:t xml:space="preserve"> erandliku ülekuumenemise korral kuni tunnustemperatuuri stabiliseerumiseni.</w:t>
      </w:r>
    </w:p>
    <w:p w14:paraId="0821C385" w14:textId="77777777" w:rsidR="004172FE" w:rsidRDefault="004172FE" w:rsidP="001F0718">
      <w:pPr>
        <w:numPr>
          <w:ilvl w:val="0"/>
          <w:numId w:val="5"/>
        </w:numPr>
        <w:jc w:val="both"/>
      </w:pPr>
      <w:r>
        <w:t>Valgustite liiteseadised peavad olema eelhäälestatud.</w:t>
      </w:r>
    </w:p>
    <w:p w14:paraId="12568A1B" w14:textId="77777777" w:rsidR="004172FE" w:rsidRDefault="004172FE" w:rsidP="001F0718">
      <w:pPr>
        <w:numPr>
          <w:ilvl w:val="0"/>
          <w:numId w:val="5"/>
        </w:numPr>
        <w:jc w:val="both"/>
      </w:pPr>
      <w:proofErr w:type="spellStart"/>
      <w:r>
        <w:t>Leedmoodulid</w:t>
      </w:r>
      <w:proofErr w:type="spellEnd"/>
      <w:r>
        <w:t xml:space="preserve"> ja elektrilised </w:t>
      </w:r>
      <w:proofErr w:type="spellStart"/>
      <w:r>
        <w:t>komponentid</w:t>
      </w:r>
      <w:proofErr w:type="spellEnd"/>
      <w:r>
        <w:t xml:space="preserve"> peavad läbi kiirühenduste olema vahetatavad.</w:t>
      </w:r>
    </w:p>
    <w:p w14:paraId="1CFCD78C" w14:textId="77777777" w:rsidR="004172FE" w:rsidRDefault="004172FE" w:rsidP="001F0718">
      <w:pPr>
        <w:numPr>
          <w:ilvl w:val="0"/>
          <w:numId w:val="5"/>
        </w:numPr>
        <w:jc w:val="both"/>
      </w:pPr>
      <w:r>
        <w:t>Valgusti peab olema varustatud paigalduskaabliga.</w:t>
      </w:r>
    </w:p>
    <w:p w14:paraId="2AE5D001" w14:textId="77777777" w:rsidR="004172FE" w:rsidRDefault="004172FE" w:rsidP="001F0718">
      <w:pPr>
        <w:numPr>
          <w:ilvl w:val="0"/>
          <w:numId w:val="5"/>
        </w:numPr>
        <w:jc w:val="both"/>
      </w:pPr>
      <w:r>
        <w:t xml:space="preserve">Valgusti </w:t>
      </w:r>
      <w:proofErr w:type="spellStart"/>
      <w:r>
        <w:t>juhtimiskontroller</w:t>
      </w:r>
      <w:proofErr w:type="spellEnd"/>
      <w:r>
        <w:t xml:space="preserve"> jääb välja poole valgustit, va juhul kui koos valgustiga tarnitakse ka juhtimissüsteem.</w:t>
      </w:r>
    </w:p>
    <w:p w14:paraId="4D698E67" w14:textId="77777777" w:rsidR="004172FE" w:rsidRDefault="004172FE" w:rsidP="001F0718">
      <w:pPr>
        <w:jc w:val="both"/>
      </w:pPr>
    </w:p>
    <w:p w14:paraId="6588EFAA" w14:textId="77777777" w:rsidR="004172FE" w:rsidRPr="001D2C2A" w:rsidRDefault="004172FE" w:rsidP="001F0718">
      <w:pPr>
        <w:jc w:val="both"/>
        <w:rPr>
          <w:b/>
          <w:bCs/>
        </w:rPr>
      </w:pPr>
      <w:r w:rsidRPr="001D2C2A">
        <w:rPr>
          <w:b/>
          <w:bCs/>
        </w:rPr>
        <w:t>Nõuded valgusti toimivusnäitajatele:</w:t>
      </w:r>
    </w:p>
    <w:p w14:paraId="515F3C53" w14:textId="77777777" w:rsidR="004172FE" w:rsidRDefault="004172FE" w:rsidP="001F0718">
      <w:pPr>
        <w:numPr>
          <w:ilvl w:val="0"/>
          <w:numId w:val="6"/>
        </w:numPr>
        <w:jc w:val="both"/>
      </w:pPr>
      <w:r>
        <w:t>Valgusti valgusviljakus peab täisvõimsusel talitlemisel olema vähemalt 100 lm/W. Valgustite efektiivsuse omavahelisel võrdlusel on eelis väiksema tarbimisvõimsusega valgustil, mis täidab kõiki kehtivas standardis EVS-EN 12301 esitatud nõudeid ning on arvutuslikul teelõigul väiksema erivõimsusnäitajaga (</w:t>
      </w:r>
      <w:proofErr w:type="spellStart"/>
      <w:r>
        <w:t>power</w:t>
      </w:r>
      <w:proofErr w:type="spellEnd"/>
      <w:r>
        <w:t xml:space="preserve"> </w:t>
      </w:r>
      <w:proofErr w:type="spellStart"/>
      <w:r>
        <w:t>density</w:t>
      </w:r>
      <w:proofErr w:type="spellEnd"/>
      <w:r>
        <w:t xml:space="preserve"> </w:t>
      </w:r>
      <w:proofErr w:type="spellStart"/>
      <w:r>
        <w:t>indicator</w:t>
      </w:r>
      <w:proofErr w:type="spellEnd"/>
      <w:r>
        <w:t xml:space="preserve">) ja </w:t>
      </w:r>
      <w:proofErr w:type="spellStart"/>
      <w:r>
        <w:t>energiatarbimisnäitajaga</w:t>
      </w:r>
      <w:proofErr w:type="spellEnd"/>
      <w:r>
        <w:t xml:space="preserve"> (</w:t>
      </w:r>
      <w:proofErr w:type="spellStart"/>
      <w:r>
        <w:t>annual</w:t>
      </w:r>
      <w:proofErr w:type="spellEnd"/>
      <w:r>
        <w:t xml:space="preserve"> </w:t>
      </w:r>
      <w:proofErr w:type="spellStart"/>
      <w:r>
        <w:t>energy</w:t>
      </w:r>
      <w:proofErr w:type="spellEnd"/>
      <w:r>
        <w:t xml:space="preserve"> </w:t>
      </w:r>
      <w:proofErr w:type="spellStart"/>
      <w:r>
        <w:t>consumption</w:t>
      </w:r>
      <w:proofErr w:type="spellEnd"/>
      <w:r>
        <w:t xml:space="preserve"> </w:t>
      </w:r>
      <w:proofErr w:type="spellStart"/>
      <w:r>
        <w:t>indicator</w:t>
      </w:r>
      <w:proofErr w:type="spellEnd"/>
      <w:r>
        <w:t>).</w:t>
      </w:r>
    </w:p>
    <w:p w14:paraId="0AAA1CAC" w14:textId="5167CA3A" w:rsidR="004558D8" w:rsidRDefault="004558D8" w:rsidP="001F0718">
      <w:pPr>
        <w:numPr>
          <w:ilvl w:val="0"/>
          <w:numId w:val="6"/>
        </w:numPr>
        <w:jc w:val="both"/>
      </w:pPr>
      <w:r>
        <w:t>Valgustist saadava valguse värvsustemperatuur (CCT) on</w:t>
      </w:r>
      <w:r w:rsidR="00796088">
        <w:t xml:space="preserve"> kergliiklustee osas </w:t>
      </w:r>
      <w:r w:rsidR="00191A41">
        <w:t>3</w:t>
      </w:r>
      <w:r>
        <w:t xml:space="preserve">000 K. Maksimaalne uutele valgustitele lubatav värvsustemperatuuri hälve partii raames </w:t>
      </w:r>
      <w:r w:rsidR="00191A41">
        <w:t>3</w:t>
      </w:r>
      <w:r>
        <w:t>000 K korral + 200 K.</w:t>
      </w:r>
    </w:p>
    <w:p w14:paraId="2DF3C44C" w14:textId="4364BCC1" w:rsidR="004172FE" w:rsidRDefault="004172FE" w:rsidP="001F0718">
      <w:pPr>
        <w:numPr>
          <w:ilvl w:val="0"/>
          <w:numId w:val="6"/>
        </w:numPr>
        <w:jc w:val="both"/>
      </w:pPr>
      <w:r>
        <w:t>Valgusti värviedastusindeks CRI peab olema ≥ 70.</w:t>
      </w:r>
    </w:p>
    <w:p w14:paraId="7BBE5F63" w14:textId="49F33D9F" w:rsidR="004172FE" w:rsidRDefault="004172FE" w:rsidP="001F0718">
      <w:pPr>
        <w:numPr>
          <w:ilvl w:val="0"/>
          <w:numId w:val="6"/>
        </w:numPr>
        <w:jc w:val="both"/>
      </w:pPr>
      <w:r>
        <w:t xml:space="preserve">Valgusti toimivusnäitajad peavad olema vähemalt L80B10 100000h, +25ºC juures. Tellijal on õigus küsida valgustis kasutatud </w:t>
      </w:r>
      <w:proofErr w:type="spellStart"/>
      <w:r>
        <w:t>leedmooduli</w:t>
      </w:r>
      <w:proofErr w:type="spellEnd"/>
      <w:r>
        <w:t xml:space="preserve"> ja valgusti kohta testprotokolle kontrollimaks, et valgustikonstruktsioon tagab </w:t>
      </w:r>
      <w:proofErr w:type="spellStart"/>
      <w:r>
        <w:t>leedmoodulile</w:t>
      </w:r>
      <w:proofErr w:type="spellEnd"/>
      <w:r>
        <w:t xml:space="preserve"> piisava jahutuse.</w:t>
      </w:r>
    </w:p>
    <w:p w14:paraId="515E599E" w14:textId="77777777" w:rsidR="004172FE" w:rsidRDefault="004172FE" w:rsidP="001F0718">
      <w:pPr>
        <w:jc w:val="both"/>
      </w:pPr>
    </w:p>
    <w:p w14:paraId="2BA0D798" w14:textId="77777777" w:rsidR="004172FE" w:rsidRPr="001D2C2A" w:rsidRDefault="004172FE" w:rsidP="001F0718">
      <w:pPr>
        <w:jc w:val="both"/>
        <w:rPr>
          <w:b/>
          <w:bCs/>
        </w:rPr>
      </w:pPr>
      <w:r w:rsidRPr="001D2C2A">
        <w:rPr>
          <w:b/>
          <w:bCs/>
        </w:rPr>
        <w:t>Nõuded valgustite tootelehel või kasutusjuhendis esitatavale informatsioonile:</w:t>
      </w:r>
    </w:p>
    <w:p w14:paraId="547BA9D9" w14:textId="7FF0D8D8" w:rsidR="004172FE" w:rsidRDefault="004172FE" w:rsidP="001F0718">
      <w:pPr>
        <w:numPr>
          <w:ilvl w:val="0"/>
          <w:numId w:val="7"/>
        </w:numPr>
        <w:jc w:val="both"/>
      </w:pPr>
      <w:r>
        <w:t>Valgusti peab omama tootja firma poolt väljastatud korrektset eesti- ja/või inglisekeelset paigaldus- ja hooldusjuhendit. Hooldusjuhend peab andma selged juhised valgustile lubatud puhastusmeetmete kohta ning muud seadme kasutamisel vajalikku informatsiooni.</w:t>
      </w:r>
    </w:p>
    <w:p w14:paraId="55BBC61C" w14:textId="77777777" w:rsidR="00A73686" w:rsidRDefault="00A73686" w:rsidP="001F0718">
      <w:pPr>
        <w:jc w:val="both"/>
      </w:pPr>
    </w:p>
    <w:p w14:paraId="36A55CB5" w14:textId="272FDC8D" w:rsidR="004172FE" w:rsidRDefault="004172FE" w:rsidP="001F0718">
      <w:pPr>
        <w:jc w:val="both"/>
      </w:pPr>
      <w:r>
        <w:t>Valgustid peavad käivituma sujuvalt. Nende tooteleht või kasutusjuhend peab sisaldama infot käivitusvoolude suuruse ja aja kohta. Samuti peavad olema välja toodud soovituslikud andmed kaitselülitite väärtuste ja rakenduste kohta sõltuvalt valgustite arvust paigaldises</w:t>
      </w:r>
    </w:p>
    <w:p w14:paraId="76DC3820" w14:textId="79622D0A" w:rsidR="00E533CE" w:rsidRDefault="00E533CE" w:rsidP="001F0718">
      <w:pPr>
        <w:jc w:val="both"/>
      </w:pPr>
    </w:p>
    <w:p w14:paraId="547E08AC" w14:textId="77777777" w:rsidR="006533E9" w:rsidRDefault="006533E9" w:rsidP="001F0718">
      <w:pPr>
        <w:pStyle w:val="Heading1"/>
        <w:spacing w:before="0" w:after="0"/>
        <w:jc w:val="both"/>
      </w:pPr>
      <w:bookmarkStart w:id="4" w:name="_Toc213150516"/>
      <w:r>
        <w:t>Kaabelliinid</w:t>
      </w:r>
      <w:bookmarkEnd w:id="4"/>
    </w:p>
    <w:p w14:paraId="21F6DF55" w14:textId="1DFCC68B" w:rsidR="000B001A" w:rsidRDefault="000B001A" w:rsidP="001F0718">
      <w:pPr>
        <w:jc w:val="both"/>
      </w:pPr>
      <w:r>
        <w:t>Joonisel EL-</w:t>
      </w:r>
      <w:r w:rsidR="004F301B">
        <w:t>4</w:t>
      </w:r>
      <w:r>
        <w:t>-0</w:t>
      </w:r>
      <w:r w:rsidR="004F301B">
        <w:t>1</w:t>
      </w:r>
      <w:r>
        <w:t xml:space="preserve"> on toodud projekteeritud kaablitrass ja valgustimastide asukohad. Valgustite toiteliin on projekteeritud alumiinium kaabliga AXPK4G</w:t>
      </w:r>
      <w:r w:rsidR="005D2B04">
        <w:t>16</w:t>
      </w:r>
      <w:r>
        <w:t xml:space="preserve">. </w:t>
      </w:r>
      <w:r w:rsidR="00537140">
        <w:t>Kaabelliinid ehitamisel juhinduda Eesti Energia Jaotusvõrgu (Elektrilevi) standardist JV ST 5-6:2001, osa 6.</w:t>
      </w:r>
    </w:p>
    <w:p w14:paraId="7DC987C8" w14:textId="77777777" w:rsidR="00501130" w:rsidRDefault="00501130" w:rsidP="001F0718">
      <w:pPr>
        <w:jc w:val="both"/>
      </w:pPr>
    </w:p>
    <w:p w14:paraId="19A122D2" w14:textId="77777777" w:rsidR="00DA2496" w:rsidRDefault="00DA2496" w:rsidP="00DA2496">
      <w:pPr>
        <w:jc w:val="both"/>
      </w:pPr>
      <w:r>
        <w:t>Kaablikanalisatsiooni vähim sügavus:</w:t>
      </w:r>
    </w:p>
    <w:p w14:paraId="55C1A2E9" w14:textId="671B6461" w:rsidR="00DA2496" w:rsidRDefault="00DA2496" w:rsidP="00DA2496">
      <w:pPr>
        <w:numPr>
          <w:ilvl w:val="0"/>
          <w:numId w:val="7"/>
        </w:numPr>
        <w:jc w:val="both"/>
      </w:pPr>
      <w:r>
        <w:t>riigi põhimaantee või arendushuviga tee katte ja mulde all</w:t>
      </w:r>
      <w:r>
        <w:tab/>
      </w:r>
      <w:r>
        <w:tab/>
      </w:r>
      <w:r>
        <w:tab/>
        <w:t>2,2 m</w:t>
      </w:r>
    </w:p>
    <w:p w14:paraId="0093AF92" w14:textId="51A7E24B" w:rsidR="00DA2496" w:rsidRDefault="00DA2496" w:rsidP="00DA2496">
      <w:pPr>
        <w:numPr>
          <w:ilvl w:val="0"/>
          <w:numId w:val="7"/>
        </w:numPr>
        <w:jc w:val="both"/>
      </w:pPr>
      <w:r>
        <w:t>tugi- või kõrvalmaantee katte ja mulde all</w:t>
      </w:r>
      <w:r>
        <w:tab/>
      </w:r>
      <w:r>
        <w:tab/>
      </w:r>
      <w:r>
        <w:tab/>
      </w:r>
      <w:r>
        <w:tab/>
      </w:r>
      <w:r>
        <w:tab/>
        <w:t>1,5 m</w:t>
      </w:r>
    </w:p>
    <w:p w14:paraId="3CC32F3C" w14:textId="352F5048" w:rsidR="00DA2496" w:rsidRDefault="00DA2496" w:rsidP="00DA2496">
      <w:pPr>
        <w:numPr>
          <w:ilvl w:val="0"/>
          <w:numId w:val="7"/>
        </w:numPr>
        <w:jc w:val="both"/>
      </w:pPr>
      <w:r>
        <w:t>teemaal, mulde nõlvast kuni 1 m kaugusel</w:t>
      </w:r>
      <w:r>
        <w:tab/>
      </w:r>
      <w:r>
        <w:tab/>
      </w:r>
      <w:r>
        <w:tab/>
      </w:r>
      <w:r>
        <w:tab/>
      </w:r>
      <w:r>
        <w:tab/>
        <w:t>1,2 m</w:t>
      </w:r>
    </w:p>
    <w:p w14:paraId="26F7D74F" w14:textId="559E4A65" w:rsidR="00DA2496" w:rsidRDefault="00DA2496" w:rsidP="00DA2496">
      <w:pPr>
        <w:numPr>
          <w:ilvl w:val="0"/>
          <w:numId w:val="7"/>
        </w:numPr>
        <w:jc w:val="both"/>
      </w:pPr>
      <w:r>
        <w:lastRenderedPageBreak/>
        <w:t>teemaal, mulde nõlvast kaugemal kui 1 m või kraavi põhjas</w:t>
      </w:r>
      <w:r>
        <w:tab/>
      </w:r>
      <w:r>
        <w:tab/>
        <w:t>1,0 m</w:t>
      </w:r>
    </w:p>
    <w:p w14:paraId="0D0BADB8" w14:textId="6713DF49" w:rsidR="00DA2496" w:rsidRDefault="00DA2496" w:rsidP="00DA2496">
      <w:pPr>
        <w:numPr>
          <w:ilvl w:val="0"/>
          <w:numId w:val="7"/>
        </w:numPr>
        <w:jc w:val="both"/>
      </w:pPr>
      <w:r>
        <w:t>ristumisel kraaviga, kraavi või muu vooluveekogu ning truubi põhjast</w:t>
      </w:r>
      <w:r>
        <w:tab/>
        <w:t>1,0 m</w:t>
      </w:r>
    </w:p>
    <w:p w14:paraId="6E7E0327" w14:textId="77777777" w:rsidR="00DA2496" w:rsidRDefault="00DA2496" w:rsidP="00DA2496">
      <w:pPr>
        <w:numPr>
          <w:ilvl w:val="0"/>
          <w:numId w:val="7"/>
        </w:numPr>
        <w:jc w:val="both"/>
      </w:pPr>
      <w:r>
        <w:t>liiklusmärgi posti, torupiirde posti või ulukitara posti juures</w:t>
      </w:r>
      <w:r>
        <w:tab/>
      </w:r>
      <w:r>
        <w:tab/>
        <w:t>2,0 m</w:t>
      </w:r>
    </w:p>
    <w:p w14:paraId="65D99DBD" w14:textId="07915BDE" w:rsidR="00DA2496" w:rsidRDefault="00DA2496" w:rsidP="00DA2496">
      <w:pPr>
        <w:numPr>
          <w:ilvl w:val="0"/>
          <w:numId w:val="7"/>
        </w:numPr>
        <w:jc w:val="both"/>
      </w:pPr>
      <w:r>
        <w:t>liiklusmärgi, torupiirde või ulukitara postist teemaal juhul kui</w:t>
      </w:r>
    </w:p>
    <w:p w14:paraId="68855498" w14:textId="77777777" w:rsidR="00DA2496" w:rsidRDefault="00DA2496" w:rsidP="00DA2496">
      <w:pPr>
        <w:ind w:left="720"/>
        <w:jc w:val="both"/>
      </w:pPr>
      <w:r>
        <w:t>sügavuse nõue ei ole täidetud</w:t>
      </w:r>
      <w:r>
        <w:tab/>
      </w:r>
      <w:r>
        <w:tab/>
      </w:r>
      <w:r>
        <w:tab/>
      </w:r>
      <w:r>
        <w:tab/>
      </w:r>
      <w:r>
        <w:tab/>
      </w:r>
      <w:r>
        <w:tab/>
        <w:t>1,0 m</w:t>
      </w:r>
    </w:p>
    <w:p w14:paraId="5E0B2B80" w14:textId="77777777" w:rsidR="00DA2496" w:rsidRDefault="00DA2496" w:rsidP="00DA2496">
      <w:pPr>
        <w:jc w:val="both"/>
      </w:pPr>
      <w:r>
        <w:t>NB! Tänavavalgustuse kaablite paigaldamisel võib põhjendatud juhtudel</w:t>
      </w:r>
    </w:p>
    <w:p w14:paraId="6D90B6FF" w14:textId="77777777" w:rsidR="00DA2496" w:rsidRDefault="00DA2496" w:rsidP="00DA2496">
      <w:pPr>
        <w:jc w:val="both"/>
      </w:pPr>
      <w:r>
        <w:t>kasutada sügavust 0,7 m.</w:t>
      </w:r>
    </w:p>
    <w:p w14:paraId="63C94B3F" w14:textId="77777777" w:rsidR="00DA2496" w:rsidRDefault="00DA2496" w:rsidP="00DA2496">
      <w:pPr>
        <w:jc w:val="both"/>
      </w:pPr>
    </w:p>
    <w:p w14:paraId="3C589E68" w14:textId="77777777" w:rsidR="00DA2496" w:rsidRDefault="00DA2496" w:rsidP="00DA2496">
      <w:pPr>
        <w:jc w:val="both"/>
      </w:pPr>
      <w:r>
        <w:t>Kaablikanalisatsiooni vähim kaugus:</w:t>
      </w:r>
    </w:p>
    <w:p w14:paraId="2EC1D28D" w14:textId="3E56D8DE" w:rsidR="00DA2496" w:rsidRDefault="00DA2496" w:rsidP="00DA2496">
      <w:pPr>
        <w:numPr>
          <w:ilvl w:val="0"/>
          <w:numId w:val="7"/>
        </w:numPr>
        <w:jc w:val="both"/>
      </w:pPr>
      <w:r>
        <w:t>teemaal paiknevast truubist ja truubi otsast</w:t>
      </w:r>
      <w:r>
        <w:tab/>
      </w:r>
      <w:r>
        <w:tab/>
      </w:r>
      <w:r>
        <w:tab/>
      </w:r>
      <w:r>
        <w:tab/>
      </w:r>
      <w:r>
        <w:tab/>
        <w:t>2,0 m</w:t>
      </w:r>
    </w:p>
    <w:p w14:paraId="5CB72BBC" w14:textId="0D12B308" w:rsidR="00DA2496" w:rsidRDefault="00DA2496" w:rsidP="00DA2496">
      <w:pPr>
        <w:numPr>
          <w:ilvl w:val="0"/>
          <w:numId w:val="7"/>
        </w:numPr>
        <w:jc w:val="both"/>
      </w:pPr>
      <w:r>
        <w:t>silla, tunneli või viadukti konstruktsioonidest</w:t>
      </w:r>
      <w:r>
        <w:tab/>
      </w:r>
      <w:r>
        <w:tab/>
      </w:r>
      <w:r>
        <w:tab/>
      </w:r>
      <w:r>
        <w:tab/>
        <w:t>3,0 m</w:t>
      </w:r>
    </w:p>
    <w:p w14:paraId="7A15B431" w14:textId="1E2D19C2" w:rsidR="00DA2496" w:rsidRDefault="00DA2496" w:rsidP="00DA2496">
      <w:pPr>
        <w:numPr>
          <w:ilvl w:val="0"/>
          <w:numId w:val="7"/>
        </w:numPr>
        <w:jc w:val="both"/>
      </w:pPr>
      <w:r>
        <w:t>valgustimasti, märgikonsooli jms vundamendi asukohas</w:t>
      </w:r>
    </w:p>
    <w:p w14:paraId="2DAEC765" w14:textId="77777777" w:rsidR="00DA2496" w:rsidRDefault="00DA2496" w:rsidP="00DA2496">
      <w:pPr>
        <w:ind w:left="720"/>
        <w:jc w:val="both"/>
      </w:pPr>
      <w:r>
        <w:t>või teepiirde all (kinnise meetodi puhul)</w:t>
      </w:r>
      <w:r>
        <w:tab/>
      </w:r>
      <w:r>
        <w:tab/>
      </w:r>
      <w:r>
        <w:tab/>
      </w:r>
      <w:r>
        <w:tab/>
      </w:r>
      <w:r>
        <w:tab/>
        <w:t>2,5 m</w:t>
      </w:r>
    </w:p>
    <w:p w14:paraId="25243074" w14:textId="53AFAF53" w:rsidR="00DA2496" w:rsidRDefault="00DA2496" w:rsidP="00DA2496">
      <w:pPr>
        <w:numPr>
          <w:ilvl w:val="0"/>
          <w:numId w:val="7"/>
        </w:numPr>
        <w:jc w:val="both"/>
      </w:pPr>
      <w:r>
        <w:t>valgustimastist, märgikonsoolist, teepiirdest jms teemaal juhul kui</w:t>
      </w:r>
    </w:p>
    <w:p w14:paraId="7863A5E8" w14:textId="77777777" w:rsidR="00DA2496" w:rsidRDefault="00DA2496" w:rsidP="00DA2496">
      <w:pPr>
        <w:ind w:left="720"/>
        <w:jc w:val="both"/>
      </w:pPr>
      <w:r>
        <w:t>sügavuse nõue ei ole täidetud (lahtine kaeve/ kinnise meetod)</w:t>
      </w:r>
      <w:r>
        <w:tab/>
      </w:r>
      <w:r>
        <w:tab/>
        <w:t>2,5/1,5 m</w:t>
      </w:r>
    </w:p>
    <w:p w14:paraId="2FE2BC5C" w14:textId="77777777" w:rsidR="00DA2496" w:rsidRDefault="00DA2496" w:rsidP="00DA2496">
      <w:pPr>
        <w:jc w:val="both"/>
      </w:pPr>
    </w:p>
    <w:p w14:paraId="21E0B855" w14:textId="15E5E72F" w:rsidR="00DA2496" w:rsidRDefault="00DA2496" w:rsidP="00DA2496">
      <w:pPr>
        <w:jc w:val="both"/>
      </w:pPr>
      <w:r>
        <w:t>Avatud kaeviku vähim kaugus:</w:t>
      </w:r>
    </w:p>
    <w:p w14:paraId="450C62E1" w14:textId="26359824" w:rsidR="00DA2496" w:rsidRDefault="00DA2496" w:rsidP="00DA2496">
      <w:pPr>
        <w:numPr>
          <w:ilvl w:val="0"/>
          <w:numId w:val="7"/>
        </w:numPr>
        <w:jc w:val="both"/>
      </w:pPr>
      <w:r>
        <w:t xml:space="preserve">teemaal paikneva kraavi </w:t>
      </w:r>
      <w:proofErr w:type="spellStart"/>
      <w:r>
        <w:t>välisnõlvast</w:t>
      </w:r>
      <w:proofErr w:type="spellEnd"/>
      <w:r>
        <w:tab/>
      </w:r>
      <w:r>
        <w:tab/>
      </w:r>
      <w:r>
        <w:tab/>
      </w:r>
      <w:r>
        <w:tab/>
      </w:r>
      <w:r>
        <w:tab/>
      </w:r>
      <w:r>
        <w:tab/>
        <w:t>1,0 m</w:t>
      </w:r>
    </w:p>
    <w:p w14:paraId="073A2EF4" w14:textId="1A6B9F6F" w:rsidR="00DA2496" w:rsidRDefault="00DA2496" w:rsidP="00DA2496">
      <w:pPr>
        <w:numPr>
          <w:ilvl w:val="0"/>
          <w:numId w:val="7"/>
        </w:numPr>
        <w:jc w:val="both"/>
      </w:pPr>
      <w:r>
        <w:t>tee nõlva alumisest joonest</w:t>
      </w:r>
      <w:r>
        <w:tab/>
      </w:r>
      <w:r>
        <w:tab/>
      </w:r>
      <w:r>
        <w:tab/>
      </w:r>
      <w:r>
        <w:tab/>
      </w:r>
      <w:r>
        <w:tab/>
      </w:r>
      <w:r>
        <w:tab/>
      </w:r>
      <w:r>
        <w:tab/>
        <w:t>1,0 m</w:t>
      </w:r>
    </w:p>
    <w:p w14:paraId="5E27F89E" w14:textId="22574D87" w:rsidR="00DA2496" w:rsidRDefault="00DA2496" w:rsidP="00DA2496">
      <w:pPr>
        <w:numPr>
          <w:ilvl w:val="0"/>
          <w:numId w:val="7"/>
        </w:numPr>
        <w:jc w:val="both"/>
      </w:pPr>
      <w:r>
        <w:t>teekattest mulde nõlva puudumisel</w:t>
      </w:r>
      <w:r>
        <w:tab/>
      </w:r>
      <w:r>
        <w:tab/>
      </w:r>
      <w:r>
        <w:tab/>
      </w:r>
      <w:r>
        <w:tab/>
      </w:r>
      <w:r>
        <w:tab/>
      </w:r>
      <w:r>
        <w:tab/>
        <w:t>3,0 m</w:t>
      </w:r>
    </w:p>
    <w:p w14:paraId="30089B4B" w14:textId="25A2CA04" w:rsidR="00DA2496" w:rsidRDefault="00DA2496" w:rsidP="00DA2496">
      <w:pPr>
        <w:numPr>
          <w:ilvl w:val="0"/>
          <w:numId w:val="7"/>
        </w:numPr>
        <w:jc w:val="both"/>
      </w:pPr>
      <w:r>
        <w:t>teekattest mulde nõlva puudumisel e</w:t>
      </w:r>
      <w:r w:rsidRPr="00DA2496">
        <w:t>riti kitsastes oludes</w:t>
      </w:r>
      <w:r>
        <w:tab/>
      </w:r>
      <w:r>
        <w:tab/>
      </w:r>
      <w:r>
        <w:tab/>
        <w:t>2,0 m</w:t>
      </w:r>
    </w:p>
    <w:p w14:paraId="7050F87E" w14:textId="77777777" w:rsidR="00DA2496" w:rsidRDefault="00DA2496" w:rsidP="00DA2496">
      <w:pPr>
        <w:jc w:val="both"/>
      </w:pPr>
    </w:p>
    <w:p w14:paraId="5BC1CE9D" w14:textId="77777777" w:rsidR="00DA2496" w:rsidRDefault="00DA2496" w:rsidP="00DA2496">
      <w:pPr>
        <w:jc w:val="both"/>
      </w:pPr>
      <w:r>
        <w:t>Kaablikanalisatsiooni survetugevus/rõngasjäikus:</w:t>
      </w:r>
    </w:p>
    <w:p w14:paraId="35204A22" w14:textId="1774DEF1" w:rsidR="00DA2496" w:rsidRDefault="00DA2496" w:rsidP="00DA2496">
      <w:pPr>
        <w:numPr>
          <w:ilvl w:val="0"/>
          <w:numId w:val="7"/>
        </w:numPr>
        <w:jc w:val="both"/>
      </w:pPr>
      <w:r>
        <w:t xml:space="preserve">kaitsetoru tee mulde all või ristumisel teega või kraaviga teemaal </w:t>
      </w:r>
      <w:r>
        <w:tab/>
      </w:r>
      <w:r>
        <w:tab/>
        <w:t>1200N</w:t>
      </w:r>
    </w:p>
    <w:p w14:paraId="17F4EB66" w14:textId="41C607FD" w:rsidR="00DA2496" w:rsidRDefault="00DA2496" w:rsidP="00DA2496">
      <w:pPr>
        <w:numPr>
          <w:ilvl w:val="0"/>
          <w:numId w:val="7"/>
        </w:numPr>
        <w:jc w:val="both"/>
      </w:pPr>
      <w:r>
        <w:t>kaitsetoru teemaal, v.a. mulde all ja ristumisel teega või kraaviga</w:t>
      </w:r>
      <w:r>
        <w:tab/>
      </w:r>
      <w:r>
        <w:tab/>
        <w:t>750N</w:t>
      </w:r>
    </w:p>
    <w:p w14:paraId="123739CE" w14:textId="77777777" w:rsidR="00DA2496" w:rsidRDefault="00DA2496" w:rsidP="001F0718">
      <w:pPr>
        <w:jc w:val="both"/>
      </w:pPr>
    </w:p>
    <w:p w14:paraId="56622A10" w14:textId="589BCEC0" w:rsidR="00501130" w:rsidRDefault="00501130" w:rsidP="001F0718">
      <w:pPr>
        <w:jc w:val="both"/>
        <w:rPr>
          <w:szCs w:val="24"/>
        </w:rPr>
      </w:pPr>
      <w:r w:rsidRPr="00501130">
        <w:t>Enne ehitustööde algust tuleb projekteeritud trassid maha märkida täpses vastavuses projektile. Ehitustööde käigus ilmnevate ettenägematute asjaolude puhul on lubatud projekteeritud trassist kõrvale kalduda üldreeglina piirides 0,1</w:t>
      </w:r>
      <w:r w:rsidR="00DA2496">
        <w:t xml:space="preserve"> </w:t>
      </w:r>
      <w:r w:rsidRPr="00501130">
        <w:t>m, tingimusel, et kaugus katastriüksuste piiridest jääb vähemalt 0,5</w:t>
      </w:r>
      <w:r w:rsidR="00DA2496">
        <w:t xml:space="preserve"> </w:t>
      </w:r>
      <w:r w:rsidRPr="00501130">
        <w:t>m. Ühelgi juhul ei tohi kõrvalekalle ulatuda kõrval oleva maaüksuse piiridesse. Teiste maa-aluste ja maapealsete kommunikatsioonide olemasolul kaablitrasside piirkonnas peavad olema tagatud normikohased kaugused (kujad).</w:t>
      </w:r>
      <w:r w:rsidR="00537140">
        <w:t xml:space="preserve"> </w:t>
      </w:r>
      <w:r w:rsidRPr="00E47E3E">
        <w:rPr>
          <w:szCs w:val="24"/>
        </w:rPr>
        <w:t>Lõikumisel kommunikatsioonitrassidega otsustatakse alt- või ülevalt läbimineku kasuks koostöös trassivaldajaga. Trassi paigaldamisel mehhanismidega kaevata lõikumiskohad kommunikatsioonitrassidega eelnevalt käsitsi lahti ning seejärel paigaldada trass läbi lahti kaevatud koha.</w:t>
      </w:r>
    </w:p>
    <w:p w14:paraId="1ECFFB03" w14:textId="77777777" w:rsidR="00537140" w:rsidRDefault="00537140" w:rsidP="001F0718">
      <w:pPr>
        <w:jc w:val="both"/>
      </w:pPr>
    </w:p>
    <w:p w14:paraId="2BDD5DBC" w14:textId="77777777" w:rsidR="00537140" w:rsidRDefault="00537140" w:rsidP="001F0718">
      <w:pPr>
        <w:jc w:val="both"/>
      </w:pPr>
      <w:r w:rsidRPr="004C0652">
        <w:t>Kõikide kinniste läbiminekute puhul täpsustada enne tööde algust olemasolevate ristuvate trasside sügavus looduses.</w:t>
      </w:r>
    </w:p>
    <w:p w14:paraId="565A5588" w14:textId="77777777" w:rsidR="00537140" w:rsidRDefault="00537140" w:rsidP="001F0718">
      <w:pPr>
        <w:jc w:val="both"/>
      </w:pPr>
    </w:p>
    <w:p w14:paraId="46B2E1BE" w14:textId="5CB56447" w:rsidR="00537140" w:rsidRDefault="00537140" w:rsidP="001F0718">
      <w:pPr>
        <w:jc w:val="both"/>
        <w:rPr>
          <w:szCs w:val="24"/>
        </w:rPr>
      </w:pPr>
      <w:r>
        <w:t>Kaablite kaugus puutüvedest peab olema üldjuhul vähemalt 2 m. Kaablite paigaldamisel lähemale kui 2 m tuleb kaevamistööd teostada käsitsi.</w:t>
      </w:r>
    </w:p>
    <w:p w14:paraId="0EF48DDE" w14:textId="77777777" w:rsidR="00501130" w:rsidRPr="00E47E3E" w:rsidRDefault="00501130" w:rsidP="001F0718">
      <w:pPr>
        <w:jc w:val="both"/>
        <w:rPr>
          <w:szCs w:val="24"/>
        </w:rPr>
      </w:pPr>
    </w:p>
    <w:p w14:paraId="707A4CE9" w14:textId="77777777" w:rsidR="00501130" w:rsidRDefault="00501130" w:rsidP="001F0718">
      <w:pPr>
        <w:jc w:val="both"/>
        <w:rPr>
          <w:szCs w:val="24"/>
        </w:rPr>
      </w:pPr>
      <w:r w:rsidRPr="009F0DFB">
        <w:rPr>
          <w:szCs w:val="24"/>
        </w:rPr>
        <w:t>Töötamisel kaevandis, mis on sügavam kui 1,2 meetrit, tuleb võtta tarvitusele</w:t>
      </w:r>
      <w:r>
        <w:rPr>
          <w:szCs w:val="24"/>
        </w:rPr>
        <w:t xml:space="preserve"> </w:t>
      </w:r>
      <w:r w:rsidRPr="009F0DFB">
        <w:rPr>
          <w:szCs w:val="24"/>
        </w:rPr>
        <w:t>meetmed varinguohu vähendamiseks. Ennetusabinõud tuleb võtta tarvitusele kuni</w:t>
      </w:r>
      <w:r>
        <w:rPr>
          <w:szCs w:val="24"/>
        </w:rPr>
        <w:t xml:space="preserve"> </w:t>
      </w:r>
      <w:r w:rsidRPr="009F0DFB">
        <w:rPr>
          <w:szCs w:val="24"/>
        </w:rPr>
        <w:t>1,2-meetrise sügavusega kaevandis, kui selles töötatakse põlvili või pikali. Töötamine</w:t>
      </w:r>
      <w:r>
        <w:rPr>
          <w:szCs w:val="24"/>
        </w:rPr>
        <w:t xml:space="preserve"> </w:t>
      </w:r>
      <w:r w:rsidRPr="009F0DFB">
        <w:rPr>
          <w:szCs w:val="24"/>
        </w:rPr>
        <w:t>on lubatud ainult nõuetekohaselt toestatud või nõuetekohaste kalletega kaevandis.</w:t>
      </w:r>
      <w:r>
        <w:rPr>
          <w:szCs w:val="24"/>
        </w:rPr>
        <w:t xml:space="preserve"> </w:t>
      </w:r>
      <w:r w:rsidRPr="009F0DFB">
        <w:rPr>
          <w:szCs w:val="24"/>
        </w:rPr>
        <w:t>Kaevandi olukorda ja lähiümbrust tuleb jälgida. Kaevamiseks kasutatavate masinate</w:t>
      </w:r>
      <w:r>
        <w:rPr>
          <w:szCs w:val="24"/>
        </w:rPr>
        <w:t xml:space="preserve"> </w:t>
      </w:r>
      <w:r w:rsidRPr="009F0DFB">
        <w:rPr>
          <w:szCs w:val="24"/>
        </w:rPr>
        <w:t>tööpiirkonnas ei tohi teha teisi töid ning seal ei tohi viibida kõrvalisi isikuid – juurdepääs</w:t>
      </w:r>
      <w:r>
        <w:rPr>
          <w:szCs w:val="24"/>
        </w:rPr>
        <w:t xml:space="preserve"> </w:t>
      </w:r>
      <w:r w:rsidRPr="009F0DFB">
        <w:rPr>
          <w:szCs w:val="24"/>
        </w:rPr>
        <w:t>tuleb tõkestada näiteks piirete või märkelintidega. Üldjuhul tehakse kaevetöömasinaga</w:t>
      </w:r>
      <w:r>
        <w:rPr>
          <w:szCs w:val="24"/>
        </w:rPr>
        <w:t xml:space="preserve"> </w:t>
      </w:r>
      <w:r w:rsidRPr="009F0DFB">
        <w:rPr>
          <w:szCs w:val="24"/>
        </w:rPr>
        <w:t>töid kaevandi otsast. Nii välditakse kaevetöömasina raskusest tingitud kaevandiseinte</w:t>
      </w:r>
      <w:r>
        <w:rPr>
          <w:szCs w:val="24"/>
        </w:rPr>
        <w:t xml:space="preserve"> </w:t>
      </w:r>
      <w:r w:rsidRPr="009F0DFB">
        <w:rPr>
          <w:szCs w:val="24"/>
        </w:rPr>
        <w:t>varingut ning ka tööde teostamine on üldjuhul mugavam. Juhul kui tööohutuse plaanist</w:t>
      </w:r>
      <w:r>
        <w:rPr>
          <w:szCs w:val="24"/>
        </w:rPr>
        <w:t xml:space="preserve"> </w:t>
      </w:r>
      <w:r w:rsidRPr="009F0DFB">
        <w:rPr>
          <w:szCs w:val="24"/>
        </w:rPr>
        <w:t>ei selgu pinnase kuhjamise miinimumkaugus kaevandi seinast, peab pinnase paigutamise koha otsustama tööde teostamise eest vastutav isik. Rasked esemed, väljakaevatav materjal olgu kaevandi servast vähemalt ühe, sügavama kaevandi puhul kahe meetri</w:t>
      </w:r>
      <w:r>
        <w:rPr>
          <w:szCs w:val="24"/>
        </w:rPr>
        <w:t xml:space="preserve"> </w:t>
      </w:r>
      <w:r w:rsidRPr="009F0DFB">
        <w:rPr>
          <w:szCs w:val="24"/>
        </w:rPr>
        <w:t>kaugusel.</w:t>
      </w:r>
    </w:p>
    <w:p w14:paraId="4EA3A085" w14:textId="77777777" w:rsidR="00E178B0" w:rsidRDefault="00E178B0" w:rsidP="00E178B0">
      <w:pPr>
        <w:jc w:val="both"/>
        <w:rPr>
          <w:szCs w:val="24"/>
        </w:rPr>
      </w:pPr>
    </w:p>
    <w:p w14:paraId="648D3A82" w14:textId="6FC0B318" w:rsidR="00501130" w:rsidRDefault="00501130" w:rsidP="00E178B0">
      <w:pPr>
        <w:jc w:val="both"/>
        <w:rPr>
          <w:szCs w:val="24"/>
        </w:rPr>
      </w:pPr>
      <w:r w:rsidRPr="009F0DFB">
        <w:rPr>
          <w:szCs w:val="24"/>
        </w:rPr>
        <w:t>Kaevandinõlva lubatud kalded kuni kuuemeetrise kaevesügavuse korral.</w:t>
      </w:r>
    </w:p>
    <w:p w14:paraId="05D0EB6A" w14:textId="77777777" w:rsidR="00E178B0" w:rsidRPr="009F0DFB" w:rsidRDefault="00E178B0" w:rsidP="00E178B0">
      <w:pPr>
        <w:jc w:val="both"/>
        <w:rPr>
          <w:szCs w:val="24"/>
        </w:rPr>
      </w:pPr>
    </w:p>
    <w:tbl>
      <w:tblPr>
        <w:tblStyle w:val="TableGrid"/>
        <w:tblW w:w="0" w:type="auto"/>
        <w:tblLook w:val="04A0" w:firstRow="1" w:lastRow="0" w:firstColumn="1" w:lastColumn="0" w:noHBand="0" w:noVBand="1"/>
      </w:tblPr>
      <w:tblGrid>
        <w:gridCol w:w="3164"/>
        <w:gridCol w:w="3165"/>
        <w:gridCol w:w="3165"/>
      </w:tblGrid>
      <w:tr w:rsidR="00501130" w14:paraId="091EAB74" w14:textId="77777777" w:rsidTr="009619FB">
        <w:tc>
          <w:tcPr>
            <w:tcW w:w="3164" w:type="dxa"/>
          </w:tcPr>
          <w:p w14:paraId="190A7A7A" w14:textId="77777777" w:rsidR="00501130" w:rsidRPr="00201EA1" w:rsidRDefault="00501130" w:rsidP="001F0718">
            <w:pPr>
              <w:jc w:val="both"/>
              <w:rPr>
                <w:b/>
                <w:bCs/>
                <w:szCs w:val="24"/>
              </w:rPr>
            </w:pPr>
            <w:r w:rsidRPr="00201EA1">
              <w:rPr>
                <w:b/>
                <w:bCs/>
                <w:szCs w:val="24"/>
              </w:rPr>
              <w:t>Pinnase tüüp</w:t>
            </w:r>
          </w:p>
        </w:tc>
        <w:tc>
          <w:tcPr>
            <w:tcW w:w="3165" w:type="dxa"/>
          </w:tcPr>
          <w:p w14:paraId="4209475A" w14:textId="77777777" w:rsidR="00501130" w:rsidRPr="00201EA1" w:rsidRDefault="00501130" w:rsidP="001F0718">
            <w:pPr>
              <w:jc w:val="both"/>
              <w:rPr>
                <w:b/>
                <w:bCs/>
                <w:szCs w:val="24"/>
              </w:rPr>
            </w:pPr>
            <w:r w:rsidRPr="00201EA1">
              <w:rPr>
                <w:b/>
                <w:bCs/>
                <w:szCs w:val="24"/>
              </w:rPr>
              <w:t>Laiuse/sügavuse suhe</w:t>
            </w:r>
          </w:p>
        </w:tc>
        <w:tc>
          <w:tcPr>
            <w:tcW w:w="3165" w:type="dxa"/>
          </w:tcPr>
          <w:p w14:paraId="790327E6" w14:textId="77777777" w:rsidR="00501130" w:rsidRPr="00201EA1" w:rsidRDefault="00501130" w:rsidP="001F0718">
            <w:pPr>
              <w:jc w:val="both"/>
              <w:rPr>
                <w:b/>
                <w:bCs/>
                <w:szCs w:val="24"/>
              </w:rPr>
            </w:pPr>
            <w:r w:rsidRPr="00201EA1">
              <w:rPr>
                <w:b/>
                <w:bCs/>
                <w:szCs w:val="24"/>
              </w:rPr>
              <w:t>Kaldenurk</w:t>
            </w:r>
          </w:p>
        </w:tc>
      </w:tr>
      <w:tr w:rsidR="00501130" w14:paraId="5346E3D4" w14:textId="77777777" w:rsidTr="009619FB">
        <w:tc>
          <w:tcPr>
            <w:tcW w:w="3164" w:type="dxa"/>
          </w:tcPr>
          <w:p w14:paraId="78A42F38" w14:textId="77777777" w:rsidR="00501130" w:rsidRDefault="00501130" w:rsidP="001F0718">
            <w:pPr>
              <w:jc w:val="both"/>
              <w:rPr>
                <w:szCs w:val="24"/>
              </w:rPr>
            </w:pPr>
            <w:r w:rsidRPr="009F0DFB">
              <w:rPr>
                <w:szCs w:val="24"/>
              </w:rPr>
              <w:t>Stabiilne kivim</w:t>
            </w:r>
          </w:p>
        </w:tc>
        <w:tc>
          <w:tcPr>
            <w:tcW w:w="3165" w:type="dxa"/>
          </w:tcPr>
          <w:p w14:paraId="4DB46C62" w14:textId="77777777" w:rsidR="00501130" w:rsidRDefault="00501130" w:rsidP="001F0718">
            <w:pPr>
              <w:jc w:val="both"/>
              <w:rPr>
                <w:szCs w:val="24"/>
              </w:rPr>
            </w:pPr>
            <w:r w:rsidRPr="009F0DFB">
              <w:rPr>
                <w:szCs w:val="24"/>
              </w:rPr>
              <w:t>Vertikaaln</w:t>
            </w:r>
            <w:r>
              <w:rPr>
                <w:szCs w:val="24"/>
              </w:rPr>
              <w:t>e</w:t>
            </w:r>
          </w:p>
        </w:tc>
        <w:tc>
          <w:tcPr>
            <w:tcW w:w="3165" w:type="dxa"/>
          </w:tcPr>
          <w:p w14:paraId="1DAEBAF4" w14:textId="77777777" w:rsidR="00501130" w:rsidRDefault="00501130" w:rsidP="001F0718">
            <w:pPr>
              <w:jc w:val="both"/>
              <w:rPr>
                <w:szCs w:val="24"/>
              </w:rPr>
            </w:pPr>
            <w:r w:rsidRPr="009F0DFB">
              <w:rPr>
                <w:szCs w:val="24"/>
              </w:rPr>
              <w:t>90°</w:t>
            </w:r>
          </w:p>
        </w:tc>
      </w:tr>
      <w:tr w:rsidR="00501130" w14:paraId="7D0923B6" w14:textId="77777777" w:rsidTr="009619FB">
        <w:tc>
          <w:tcPr>
            <w:tcW w:w="3164" w:type="dxa"/>
          </w:tcPr>
          <w:p w14:paraId="619F16E7" w14:textId="77777777" w:rsidR="00501130" w:rsidRDefault="00501130" w:rsidP="001F0718">
            <w:pPr>
              <w:jc w:val="both"/>
              <w:rPr>
                <w:szCs w:val="24"/>
              </w:rPr>
            </w:pPr>
            <w:r w:rsidRPr="009F0DFB">
              <w:rPr>
                <w:szCs w:val="24"/>
              </w:rPr>
              <w:t>A-tüüp</w:t>
            </w:r>
          </w:p>
        </w:tc>
        <w:tc>
          <w:tcPr>
            <w:tcW w:w="3165" w:type="dxa"/>
          </w:tcPr>
          <w:p w14:paraId="2F3E826C" w14:textId="77777777" w:rsidR="00501130" w:rsidRDefault="00501130" w:rsidP="001F0718">
            <w:pPr>
              <w:jc w:val="both"/>
              <w:rPr>
                <w:szCs w:val="24"/>
              </w:rPr>
            </w:pPr>
            <w:r w:rsidRPr="009F0DFB">
              <w:rPr>
                <w:szCs w:val="24"/>
              </w:rPr>
              <w:t>¾ : 1</w:t>
            </w:r>
          </w:p>
        </w:tc>
        <w:tc>
          <w:tcPr>
            <w:tcW w:w="3165" w:type="dxa"/>
          </w:tcPr>
          <w:p w14:paraId="0C1E2F4C" w14:textId="77777777" w:rsidR="00501130" w:rsidRDefault="00501130" w:rsidP="001F0718">
            <w:pPr>
              <w:jc w:val="both"/>
              <w:rPr>
                <w:szCs w:val="24"/>
              </w:rPr>
            </w:pPr>
            <w:r w:rsidRPr="009F0DFB">
              <w:rPr>
                <w:szCs w:val="24"/>
              </w:rPr>
              <w:t>53°</w:t>
            </w:r>
          </w:p>
        </w:tc>
      </w:tr>
      <w:tr w:rsidR="00501130" w14:paraId="7D5D6C2E" w14:textId="77777777" w:rsidTr="009619FB">
        <w:tc>
          <w:tcPr>
            <w:tcW w:w="3164" w:type="dxa"/>
          </w:tcPr>
          <w:p w14:paraId="62AC0AA8" w14:textId="77777777" w:rsidR="00501130" w:rsidRDefault="00501130" w:rsidP="001F0718">
            <w:pPr>
              <w:jc w:val="both"/>
              <w:rPr>
                <w:szCs w:val="24"/>
              </w:rPr>
            </w:pPr>
            <w:r w:rsidRPr="009F0DFB">
              <w:rPr>
                <w:szCs w:val="24"/>
              </w:rPr>
              <w:t>B-tüüp</w:t>
            </w:r>
          </w:p>
        </w:tc>
        <w:tc>
          <w:tcPr>
            <w:tcW w:w="3165" w:type="dxa"/>
          </w:tcPr>
          <w:p w14:paraId="7D21AD83" w14:textId="77777777" w:rsidR="00501130" w:rsidRDefault="00501130" w:rsidP="001F0718">
            <w:pPr>
              <w:jc w:val="both"/>
              <w:rPr>
                <w:szCs w:val="24"/>
              </w:rPr>
            </w:pPr>
            <w:r w:rsidRPr="009F0DFB">
              <w:rPr>
                <w:szCs w:val="24"/>
              </w:rPr>
              <w:t>1 : 1</w:t>
            </w:r>
          </w:p>
        </w:tc>
        <w:tc>
          <w:tcPr>
            <w:tcW w:w="3165" w:type="dxa"/>
          </w:tcPr>
          <w:p w14:paraId="100A7CAB" w14:textId="77777777" w:rsidR="00501130" w:rsidRDefault="00501130" w:rsidP="001F0718">
            <w:pPr>
              <w:jc w:val="both"/>
              <w:rPr>
                <w:szCs w:val="24"/>
              </w:rPr>
            </w:pPr>
            <w:r w:rsidRPr="009F0DFB">
              <w:rPr>
                <w:szCs w:val="24"/>
              </w:rPr>
              <w:t>45°</w:t>
            </w:r>
          </w:p>
        </w:tc>
      </w:tr>
      <w:tr w:rsidR="00501130" w14:paraId="58C01361" w14:textId="77777777" w:rsidTr="009619FB">
        <w:tc>
          <w:tcPr>
            <w:tcW w:w="3164" w:type="dxa"/>
          </w:tcPr>
          <w:p w14:paraId="040C2C88" w14:textId="77777777" w:rsidR="00501130" w:rsidRDefault="00501130" w:rsidP="001F0718">
            <w:pPr>
              <w:jc w:val="both"/>
              <w:rPr>
                <w:szCs w:val="24"/>
              </w:rPr>
            </w:pPr>
            <w:r w:rsidRPr="009F0DFB">
              <w:rPr>
                <w:szCs w:val="24"/>
              </w:rPr>
              <w:t>C-tüüp</w:t>
            </w:r>
          </w:p>
        </w:tc>
        <w:tc>
          <w:tcPr>
            <w:tcW w:w="3165" w:type="dxa"/>
          </w:tcPr>
          <w:p w14:paraId="62150EC8" w14:textId="77777777" w:rsidR="00501130" w:rsidRDefault="00501130" w:rsidP="001F0718">
            <w:pPr>
              <w:jc w:val="both"/>
              <w:rPr>
                <w:szCs w:val="24"/>
              </w:rPr>
            </w:pPr>
            <w:r w:rsidRPr="009F0DFB">
              <w:rPr>
                <w:szCs w:val="24"/>
              </w:rPr>
              <w:t>1½ : 1</w:t>
            </w:r>
          </w:p>
        </w:tc>
        <w:tc>
          <w:tcPr>
            <w:tcW w:w="3165" w:type="dxa"/>
          </w:tcPr>
          <w:p w14:paraId="5CE50365" w14:textId="77777777" w:rsidR="00501130" w:rsidRDefault="00501130" w:rsidP="001F0718">
            <w:pPr>
              <w:jc w:val="both"/>
              <w:rPr>
                <w:szCs w:val="24"/>
              </w:rPr>
            </w:pPr>
            <w:r w:rsidRPr="009F0DFB">
              <w:rPr>
                <w:szCs w:val="24"/>
              </w:rPr>
              <w:t>34°</w:t>
            </w:r>
          </w:p>
        </w:tc>
      </w:tr>
      <w:tr w:rsidR="00501130" w14:paraId="44BE49FE" w14:textId="77777777" w:rsidTr="009619FB">
        <w:tc>
          <w:tcPr>
            <w:tcW w:w="3164" w:type="dxa"/>
          </w:tcPr>
          <w:p w14:paraId="5BB45A56" w14:textId="77777777" w:rsidR="00501130" w:rsidRDefault="00501130" w:rsidP="001F0718">
            <w:pPr>
              <w:jc w:val="both"/>
              <w:rPr>
                <w:szCs w:val="24"/>
              </w:rPr>
            </w:pPr>
            <w:r w:rsidRPr="009F0DFB">
              <w:rPr>
                <w:szCs w:val="24"/>
              </w:rPr>
              <w:t>A-tüüp</w:t>
            </w:r>
            <w:r>
              <w:rPr>
                <w:szCs w:val="24"/>
              </w:rPr>
              <w:t xml:space="preserve"> </w:t>
            </w:r>
            <w:r w:rsidRPr="009F0DFB">
              <w:rPr>
                <w:szCs w:val="24"/>
              </w:rPr>
              <w:t>(lühiajaline töö)</w:t>
            </w:r>
          </w:p>
        </w:tc>
        <w:tc>
          <w:tcPr>
            <w:tcW w:w="3165" w:type="dxa"/>
          </w:tcPr>
          <w:p w14:paraId="30FA76E0" w14:textId="77777777" w:rsidR="00501130" w:rsidRDefault="00501130" w:rsidP="001F0718">
            <w:pPr>
              <w:jc w:val="both"/>
              <w:rPr>
                <w:szCs w:val="24"/>
              </w:rPr>
            </w:pPr>
            <w:r w:rsidRPr="009F0DFB">
              <w:rPr>
                <w:szCs w:val="24"/>
              </w:rPr>
              <w:t>½ : 1</w:t>
            </w:r>
          </w:p>
        </w:tc>
        <w:tc>
          <w:tcPr>
            <w:tcW w:w="3165" w:type="dxa"/>
          </w:tcPr>
          <w:p w14:paraId="13AF3CDB" w14:textId="77777777" w:rsidR="00501130" w:rsidRDefault="00501130" w:rsidP="001F0718">
            <w:pPr>
              <w:jc w:val="both"/>
              <w:rPr>
                <w:szCs w:val="24"/>
              </w:rPr>
            </w:pPr>
            <w:r w:rsidRPr="009F0DFB">
              <w:rPr>
                <w:szCs w:val="24"/>
              </w:rPr>
              <w:t>63°</w:t>
            </w:r>
          </w:p>
        </w:tc>
      </w:tr>
    </w:tbl>
    <w:p w14:paraId="53296419" w14:textId="77777777" w:rsidR="00501130" w:rsidRDefault="00501130" w:rsidP="001F0718">
      <w:pPr>
        <w:jc w:val="both"/>
        <w:rPr>
          <w:szCs w:val="24"/>
        </w:rPr>
      </w:pPr>
    </w:p>
    <w:p w14:paraId="75F1F037" w14:textId="77777777" w:rsidR="00501130" w:rsidRDefault="00501130" w:rsidP="001F0718">
      <w:pPr>
        <w:jc w:val="both"/>
        <w:rPr>
          <w:szCs w:val="24"/>
        </w:rPr>
      </w:pPr>
      <w:r w:rsidRPr="00201EA1">
        <w:rPr>
          <w:szCs w:val="24"/>
        </w:rPr>
        <w:t xml:space="preserve">Varisemisnurk, millega me tehnovõrkude paigaldamisel kaevetöödel piki teed </w:t>
      </w:r>
      <w:r>
        <w:rPr>
          <w:szCs w:val="24"/>
        </w:rPr>
        <w:t>arvestatud</w:t>
      </w:r>
      <w:r w:rsidRPr="00201EA1">
        <w:rPr>
          <w:szCs w:val="24"/>
        </w:rPr>
        <w:t xml:space="preserve"> on 1:3/4 (53°) eeldades A-tüüpi pinnast.</w:t>
      </w:r>
    </w:p>
    <w:p w14:paraId="5D9965B7" w14:textId="77777777" w:rsidR="00501130" w:rsidRDefault="00501130" w:rsidP="001F0718">
      <w:pPr>
        <w:jc w:val="both"/>
        <w:rPr>
          <w:szCs w:val="24"/>
        </w:rPr>
      </w:pPr>
    </w:p>
    <w:p w14:paraId="60E00182" w14:textId="77777777" w:rsidR="00501130" w:rsidRDefault="00501130" w:rsidP="001F0718">
      <w:pPr>
        <w:jc w:val="both"/>
        <w:rPr>
          <w:szCs w:val="24"/>
        </w:rPr>
      </w:pPr>
      <w:r w:rsidRPr="00265DE8">
        <w:rPr>
          <w:szCs w:val="24"/>
        </w:rPr>
        <w:t>Kaevetöödega alustamiseks tuleb kohalikult omavalitsuselt taotleda kaevetööde luba. Kaevetööd tehnovõrkude kaitsetsoonides kooskõlastada võrguvaldajatega.</w:t>
      </w:r>
    </w:p>
    <w:p w14:paraId="0CA6C4E0" w14:textId="77777777" w:rsidR="00501130" w:rsidRDefault="00501130" w:rsidP="001F0718">
      <w:pPr>
        <w:jc w:val="both"/>
        <w:rPr>
          <w:szCs w:val="24"/>
        </w:rPr>
      </w:pPr>
    </w:p>
    <w:p w14:paraId="74DB8762" w14:textId="34ACC107" w:rsidR="00501130" w:rsidRPr="00265DE8" w:rsidRDefault="00501130" w:rsidP="001F0718">
      <w:pPr>
        <w:jc w:val="both"/>
        <w:rPr>
          <w:szCs w:val="24"/>
        </w:rPr>
      </w:pPr>
      <w:r w:rsidRPr="00E47E3E">
        <w:rPr>
          <w:szCs w:val="24"/>
        </w:rPr>
        <w:t>Peale kaevetöid ja liinirajatise ehitamist taastada rikutud haljasmaa ja teekatted vähemalt olemasoleval tasemel.</w:t>
      </w:r>
      <w:r>
        <w:rPr>
          <w:szCs w:val="24"/>
        </w:rPr>
        <w:t xml:space="preserve"> H</w:t>
      </w:r>
      <w:r w:rsidRPr="00DD4694">
        <w:rPr>
          <w:szCs w:val="24"/>
        </w:rPr>
        <w:t>aljastus taastada kasvupinnase ja murukülviga vastavalt</w:t>
      </w:r>
      <w:r>
        <w:rPr>
          <w:szCs w:val="24"/>
        </w:rPr>
        <w:t xml:space="preserve"> Transpordiameti</w:t>
      </w:r>
      <w:r w:rsidRPr="00DD4694">
        <w:rPr>
          <w:szCs w:val="24"/>
        </w:rPr>
        <w:t xml:space="preserve"> „Teetööde tehniliste kirjelduste“ peatükk nr 9 „Maastikukujundustööd“ kvaliteedinõuetele.</w:t>
      </w:r>
    </w:p>
    <w:p w14:paraId="24E5BBC8" w14:textId="77777777" w:rsidR="00501130" w:rsidRDefault="00501130" w:rsidP="001F0718">
      <w:pPr>
        <w:jc w:val="both"/>
        <w:rPr>
          <w:szCs w:val="24"/>
        </w:rPr>
      </w:pPr>
    </w:p>
    <w:p w14:paraId="3E84087C" w14:textId="18BB32F8" w:rsidR="00501130" w:rsidRDefault="00501130" w:rsidP="001F0718">
      <w:pPr>
        <w:jc w:val="both"/>
        <w:rPr>
          <w:szCs w:val="24"/>
        </w:rPr>
      </w:pPr>
      <w:r>
        <w:rPr>
          <w:szCs w:val="24"/>
        </w:rPr>
        <w:t>Teiste</w:t>
      </w:r>
      <w:r w:rsidR="000B001A">
        <w:rPr>
          <w:szCs w:val="24"/>
        </w:rPr>
        <w:t xml:space="preserve"> liinide kaitsevööndis tööde teostamine kooskõlastada liini valdajaga. Arvestada maa-ala kohta kehtestatud tehnovõrkude detailplaneeringut, elektrivõrkude kaitse-eeskirju ja servituudialasid.</w:t>
      </w:r>
    </w:p>
    <w:p w14:paraId="5C8BBDCA" w14:textId="77777777" w:rsidR="006533E9" w:rsidRDefault="006533E9" w:rsidP="001F0718">
      <w:pPr>
        <w:jc w:val="both"/>
      </w:pPr>
    </w:p>
    <w:p w14:paraId="4A6058AB" w14:textId="2B3DEF5E" w:rsidR="005D2B04" w:rsidRDefault="005D2B04" w:rsidP="001F0718">
      <w:pPr>
        <w:pStyle w:val="Heading1"/>
        <w:spacing w:before="0" w:after="0"/>
        <w:jc w:val="both"/>
      </w:pPr>
      <w:bookmarkStart w:id="5" w:name="_Toc102659959"/>
      <w:bookmarkStart w:id="6" w:name="_Toc117770122"/>
      <w:bookmarkStart w:id="7" w:name="_Toc213150517"/>
      <w:r>
        <w:t>Kae</w:t>
      </w:r>
      <w:bookmarkEnd w:id="5"/>
      <w:bookmarkEnd w:id="6"/>
      <w:r w:rsidR="00914458">
        <w:t>vetööd</w:t>
      </w:r>
      <w:r w:rsidR="00537140">
        <w:t>e</w:t>
      </w:r>
      <w:r w:rsidR="00914458">
        <w:t xml:space="preserve"> teost</w:t>
      </w:r>
      <w:r w:rsidR="00537140">
        <w:t>amine teiste</w:t>
      </w:r>
      <w:r w:rsidR="00914458">
        <w:t xml:space="preserve"> trasside kaitsevööndis</w:t>
      </w:r>
      <w:bookmarkEnd w:id="7"/>
    </w:p>
    <w:p w14:paraId="6D366B37" w14:textId="77777777" w:rsidR="005D2B04" w:rsidRPr="00BA4311" w:rsidRDefault="005D2B04" w:rsidP="001F0718">
      <w:pPr>
        <w:pStyle w:val="Heading2"/>
        <w:jc w:val="both"/>
      </w:pPr>
      <w:bookmarkStart w:id="8" w:name="_Toc102659960"/>
      <w:bookmarkStart w:id="9" w:name="_Toc117770123"/>
      <w:r>
        <w:t>Üldist</w:t>
      </w:r>
      <w:bookmarkEnd w:id="8"/>
      <w:bookmarkEnd w:id="9"/>
    </w:p>
    <w:p w14:paraId="5BBC07AD" w14:textId="18FB0BD4" w:rsidR="005D2B04" w:rsidRDefault="005D2B04" w:rsidP="001F0718">
      <w:pPr>
        <w:jc w:val="both"/>
      </w:pPr>
      <w:r>
        <w:t>Valgustuse trassid kulgevad kohtades, kus on olemasolevaid teisi tehnovõrke, millega projekteeritud liinil on ristumisi.</w:t>
      </w:r>
      <w:r w:rsidR="00914458">
        <w:t xml:space="preserve"> </w:t>
      </w:r>
      <w:r w:rsidR="00914458" w:rsidRPr="00914458">
        <w:t xml:space="preserve">Maa-aluste ja maapealsete kommunikatsioonide kaitsevööndis kaevetööde teostamisel juhinduda Majandus- ja taristuministri 25.06.2015. a määrusest nr 73 „Ehitise </w:t>
      </w:r>
      <w:r w:rsidR="00914458" w:rsidRPr="00914458">
        <w:lastRenderedPageBreak/>
        <w:t>kaitsevööndi ulatus, kaitsevööndis tegutsemise kord ja kaitsevööndi tähistusele esitatavad nõuded“. NB! Kommunikatsioonitrasside kaitsevööndis teostada kaevetööd käsitsi.</w:t>
      </w:r>
    </w:p>
    <w:p w14:paraId="577F6ADD" w14:textId="77777777" w:rsidR="005D2B04" w:rsidRDefault="005D2B04" w:rsidP="001F0718">
      <w:pPr>
        <w:jc w:val="both"/>
      </w:pPr>
    </w:p>
    <w:p w14:paraId="4E337328" w14:textId="77777777" w:rsidR="005D2B04" w:rsidRDefault="005D2B04" w:rsidP="001F0718">
      <w:pPr>
        <w:jc w:val="both"/>
      </w:pPr>
      <w:r>
        <w:t>Kaevetöödega alustamiseks tuleb kohalikult omavalitsuselt taotleda kaevetööde luba. Kaevetööd tehnovõrkude kaitsetsoonides kooskõlastada võrguvaldajatega.</w:t>
      </w:r>
    </w:p>
    <w:p w14:paraId="26D59B53" w14:textId="77777777" w:rsidR="005D2B04" w:rsidRDefault="005D2B04" w:rsidP="001F0718">
      <w:pPr>
        <w:jc w:val="both"/>
      </w:pPr>
    </w:p>
    <w:p w14:paraId="6BB4982A" w14:textId="77777777" w:rsidR="005D2B04" w:rsidRDefault="005D2B04" w:rsidP="001F0718">
      <w:pPr>
        <w:jc w:val="both"/>
      </w:pPr>
      <w:r>
        <w:t xml:space="preserve">Kaevetööd kinnistutel kooskõlastada kinnistute valdajatega. </w:t>
      </w:r>
      <w:proofErr w:type="spellStart"/>
      <w:r>
        <w:t>Polügonomeetria</w:t>
      </w:r>
      <w:proofErr w:type="spellEnd"/>
      <w:r>
        <w:t xml:space="preserve"> punktide kaitsetsoonis (R= 5 m) teostada kaevamistööd käsitsi. Kaabli kaugus </w:t>
      </w:r>
      <w:proofErr w:type="spellStart"/>
      <w:r>
        <w:t>polügonomeetria</w:t>
      </w:r>
      <w:proofErr w:type="spellEnd"/>
      <w:r>
        <w:t xml:space="preserve"> punktist peab olema vähemalt 2,5 m. Kõik tööd geodeetiliste märkide lähikonnas kooskõlastada geodeesiateenistusega.</w:t>
      </w:r>
    </w:p>
    <w:p w14:paraId="0A3E7B5F" w14:textId="77777777" w:rsidR="005D2B04" w:rsidRDefault="005D2B04" w:rsidP="001F0718">
      <w:pPr>
        <w:jc w:val="both"/>
      </w:pPr>
    </w:p>
    <w:p w14:paraId="1A0FA595" w14:textId="77777777" w:rsidR="005D2B04" w:rsidRDefault="005D2B04" w:rsidP="001F0718">
      <w:pPr>
        <w:jc w:val="both"/>
        <w:rPr>
          <w:rStyle w:val="fontstyle01"/>
        </w:rPr>
      </w:pPr>
      <w:r>
        <w:t>Kõik pinnakatted taastada vastavalt nõuetele.</w:t>
      </w:r>
      <w:r w:rsidRPr="004671C8">
        <w:t xml:space="preserve"> </w:t>
      </w:r>
      <w:r>
        <w:rPr>
          <w:rStyle w:val="fontstyle01"/>
        </w:rPr>
        <w:t>Projektis on ette nähtud tehnovõrkude paigaldustöödega rikutud maa-ala korrastamine,</w:t>
      </w:r>
      <w:r>
        <w:rPr>
          <w:color w:val="000000"/>
        </w:rPr>
        <w:t xml:space="preserve"> </w:t>
      </w:r>
      <w:r>
        <w:rPr>
          <w:rStyle w:val="fontstyle01"/>
        </w:rPr>
        <w:t>demonteeritud paigaldiste/rajatiste utiliseerimine ning kahjustatud riigitee rajatiste, kraavide,</w:t>
      </w:r>
      <w:r>
        <w:rPr>
          <w:color w:val="000000"/>
        </w:rPr>
        <w:t xml:space="preserve"> </w:t>
      </w:r>
      <w:r>
        <w:rPr>
          <w:rStyle w:val="fontstyle01"/>
        </w:rPr>
        <w:t>truupide, mulde ning teekatte taastamine.</w:t>
      </w:r>
    </w:p>
    <w:p w14:paraId="65501633" w14:textId="77777777" w:rsidR="005D2B04" w:rsidRDefault="005D2B04" w:rsidP="001F0718">
      <w:pPr>
        <w:jc w:val="both"/>
        <w:rPr>
          <w:rStyle w:val="fontstyle01"/>
        </w:rPr>
      </w:pPr>
    </w:p>
    <w:p w14:paraId="4C7090E5" w14:textId="77777777" w:rsidR="005D2B04" w:rsidRDefault="005D2B04" w:rsidP="001F0718">
      <w:pPr>
        <w:jc w:val="both"/>
      </w:pPr>
      <w:r>
        <w:t>Maakaabli paigaldamisel jälgida vahekaugusi teiste tehnovõrkudega vastavalt riiklikes normdokumentides ja Elektrilevi OÜ võrgustandardites toodud piirväärtustele.</w:t>
      </w:r>
    </w:p>
    <w:p w14:paraId="15739063" w14:textId="77777777" w:rsidR="005D2B04" w:rsidRDefault="005D2B04" w:rsidP="001F0718">
      <w:pPr>
        <w:jc w:val="both"/>
      </w:pPr>
    </w:p>
    <w:p w14:paraId="0D76EEB9" w14:textId="28ED778F" w:rsidR="005D2B04" w:rsidRDefault="005D2B04" w:rsidP="001F0718">
      <w:pPr>
        <w:pStyle w:val="Heading2"/>
        <w:jc w:val="both"/>
      </w:pPr>
      <w:bookmarkStart w:id="10" w:name="_Toc102659961"/>
      <w:bookmarkStart w:id="11" w:name="_Toc117770124"/>
      <w:r>
        <w:t xml:space="preserve">Tööd </w:t>
      </w:r>
      <w:r w:rsidR="00914458">
        <w:t>Telia Eesti AS</w:t>
      </w:r>
      <w:r>
        <w:t xml:space="preserve"> kaitsevööndis</w:t>
      </w:r>
      <w:bookmarkEnd w:id="10"/>
      <w:bookmarkEnd w:id="11"/>
    </w:p>
    <w:p w14:paraId="26B0F0FF" w14:textId="77777777" w:rsidR="005D2B04" w:rsidRDefault="005D2B04" w:rsidP="001F0718">
      <w:pPr>
        <w:jc w:val="both"/>
      </w:pPr>
      <w:r>
        <w:t xml:space="preserve">Kaevetööde teostamisel on ehitajal kohustus tagada olemasolevate siderajatiste säilimine. Enne kaevetöödega alustamist kutsuda kohale teiste  olemasolevate tehnovõrkude valdajad, selgitamaks trasside tegelikku paiknemist looduses. Eriti vastutusrikastel lõikudel kutsuda trasside valdajad kaevetöödele jälgijaiks. Tööde teostajal võtta kaeveluba kohalikust omavalitsusest, teha teostusjoonised, </w:t>
      </w:r>
      <w:proofErr w:type="spellStart"/>
      <w:r>
        <w:t>elektrotehnilised</w:t>
      </w:r>
      <w:proofErr w:type="spellEnd"/>
      <w:r>
        <w:t xml:space="preserve"> kontrollmõõtmised ning vajalik elektripaigaldise kasutuselevõtu protseduur.</w:t>
      </w:r>
    </w:p>
    <w:p w14:paraId="6D1A2C8B" w14:textId="77777777" w:rsidR="005D2B04" w:rsidRDefault="005D2B04" w:rsidP="001F0718">
      <w:pPr>
        <w:jc w:val="both"/>
      </w:pPr>
    </w:p>
    <w:p w14:paraId="202BBC65" w14:textId="77777777" w:rsidR="005D2B04" w:rsidRDefault="005D2B04" w:rsidP="001F0718">
      <w:pPr>
        <w:jc w:val="both"/>
      </w:pPr>
      <w:r>
        <w:t>Side olemasolevate liinirajatiste kaitseks lähtuda dokumendist: „TÜÜPSITUATSIOONID KAEVETÖÖDEL JA VÕIMALIKUD KAITSEMEETODID LIINIRAJATISTE SÄILITAMISEKS“.</w:t>
      </w:r>
    </w:p>
    <w:p w14:paraId="48E737BF" w14:textId="77777777" w:rsidR="005D2B04" w:rsidRDefault="005D2B04" w:rsidP="001F0718">
      <w:pPr>
        <w:jc w:val="both"/>
      </w:pPr>
    </w:p>
    <w:p w14:paraId="6952780B" w14:textId="77777777" w:rsidR="005D2B04" w:rsidRDefault="005D2B04" w:rsidP="001F0718">
      <w:pPr>
        <w:jc w:val="both"/>
      </w:pPr>
      <w:r>
        <w:t xml:space="preserve">Kommunikatsioonide ristumisel side maakaablite või kaablikanalisatsiooniga kaaluda  esmajärjekorras kinnise meetodi kasutamist. Läbisurumist ja puurimist teostatakse reeglina liinirajatise poolelt. Ristumisel side maakaablitega nähakse vajadusel ette kaablite kaitsmine  poolitatavate kaablikaitsetorudega &gt;1,5 m mõlemale poole sidega ristuva rajatise teljest ning </w:t>
      </w:r>
      <w:proofErr w:type="spellStart"/>
      <w:r>
        <w:t>teemaa</w:t>
      </w:r>
      <w:proofErr w:type="spellEnd"/>
      <w:r>
        <w:t xml:space="preserve"> piirist väljapoole kauguseni &gt;1,0 m. Kui olemasoleva kaablikanalisatsiooni funktsionaalsust ehitusalal ei ole võimalik tagada, nähakse ristumisel kaablikanalitorudega ette:</w:t>
      </w:r>
    </w:p>
    <w:p w14:paraId="1BD44026" w14:textId="77777777" w:rsidR="005D2B04" w:rsidRDefault="005D2B04" w:rsidP="001F0718">
      <w:pPr>
        <w:jc w:val="both"/>
      </w:pPr>
      <w:r>
        <w:t>a) torude eemaldamine ja utiliseerimine kaevetööde alal ning</w:t>
      </w:r>
    </w:p>
    <w:p w14:paraId="38ADB8D6" w14:textId="77777777" w:rsidR="005D2B04" w:rsidRDefault="005D2B04" w:rsidP="001F0718">
      <w:pPr>
        <w:jc w:val="both"/>
      </w:pPr>
      <w:r>
        <w:t>b) kaablite kaitsmine poolitatavate kaablikaitsetorudega &gt;1,5 m mõlemale poole ristuva rajatise teljest ning tema piirist väljapoole kauguseni &gt;1,0 m ja vajadusel</w:t>
      </w:r>
    </w:p>
    <w:p w14:paraId="7B98CB12" w14:textId="77777777" w:rsidR="005D2B04" w:rsidRDefault="005D2B04" w:rsidP="001F0718">
      <w:pPr>
        <w:jc w:val="both"/>
      </w:pPr>
      <w:r>
        <w:t>c) kaablikaitsetorude või maakaablite kõrvale jaotuskohtade ja/või sidekaevude vahelistel lõikudel 100 mm kaablikanali asendustorude ja täiendavate sidekaevude ehitus ning  elektrooniliste markerite (markerpallide) paigaldus.</w:t>
      </w:r>
    </w:p>
    <w:p w14:paraId="2FB36FDF" w14:textId="77777777" w:rsidR="005D2B04" w:rsidRDefault="005D2B04" w:rsidP="001F0718">
      <w:pPr>
        <w:jc w:val="both"/>
      </w:pPr>
    </w:p>
    <w:p w14:paraId="11D77B15" w14:textId="77777777" w:rsidR="005D2B04" w:rsidRDefault="005D2B04" w:rsidP="001F0718">
      <w:pPr>
        <w:pStyle w:val="Heading2"/>
        <w:jc w:val="both"/>
      </w:pPr>
      <w:bookmarkStart w:id="12" w:name="_Toc102659962"/>
      <w:bookmarkStart w:id="13" w:name="_Toc117770125"/>
      <w:r>
        <w:t>Tööd vesi-kanalisatsioon kaitsevööndis</w:t>
      </w:r>
      <w:bookmarkEnd w:id="12"/>
      <w:bookmarkEnd w:id="13"/>
    </w:p>
    <w:p w14:paraId="76573602" w14:textId="41E9CCB6" w:rsidR="005423DC" w:rsidRDefault="005D2B04" w:rsidP="001F0718">
      <w:pPr>
        <w:jc w:val="both"/>
      </w:pPr>
      <w:r>
        <w:t>Hoida vahekaugust olemasolevate VK torustikega vastavalt standardile EVS</w:t>
      </w:r>
      <w:r w:rsidR="008F04A3">
        <w:t xml:space="preserve"> 8</w:t>
      </w:r>
      <w:r>
        <w:t>43:2016 Linnatänavad (Tabel 10.3 ja 10.4).</w:t>
      </w:r>
    </w:p>
    <w:p w14:paraId="627692D0" w14:textId="77777777" w:rsidR="001F0718" w:rsidRDefault="001F0718" w:rsidP="001F0718">
      <w:pPr>
        <w:jc w:val="both"/>
      </w:pPr>
    </w:p>
    <w:p w14:paraId="0C3B3500" w14:textId="77777777" w:rsidR="005D2B04" w:rsidRDefault="005D2B04" w:rsidP="001F0718">
      <w:pPr>
        <w:pStyle w:val="Heading2"/>
        <w:jc w:val="both"/>
      </w:pPr>
      <w:bookmarkStart w:id="14" w:name="_Toc102659963"/>
      <w:bookmarkStart w:id="15" w:name="_Toc117770126"/>
      <w:r>
        <w:t>Tööd elektrikaablite kaitsevööndis</w:t>
      </w:r>
      <w:bookmarkEnd w:id="14"/>
      <w:bookmarkEnd w:id="15"/>
    </w:p>
    <w:p w14:paraId="566CEFFB" w14:textId="77777777" w:rsidR="005D2B04" w:rsidRDefault="005D2B04" w:rsidP="001F0718">
      <w:pPr>
        <w:jc w:val="both"/>
      </w:pPr>
      <w:r>
        <w:t>Õhuliini kaitsevööndi ulatus on mõlemal pool liini telge:</w:t>
      </w:r>
    </w:p>
    <w:tbl>
      <w:tblPr>
        <w:tblStyle w:val="TableGrid"/>
        <w:tblW w:w="0" w:type="auto"/>
        <w:tblLook w:val="04A0" w:firstRow="1" w:lastRow="0" w:firstColumn="1" w:lastColumn="0" w:noHBand="0" w:noVBand="1"/>
      </w:tblPr>
      <w:tblGrid>
        <w:gridCol w:w="4747"/>
        <w:gridCol w:w="4747"/>
      </w:tblGrid>
      <w:tr w:rsidR="005D2B04" w14:paraId="17F885D2" w14:textId="77777777" w:rsidTr="00B055A2">
        <w:tc>
          <w:tcPr>
            <w:tcW w:w="4747" w:type="dxa"/>
          </w:tcPr>
          <w:p w14:paraId="2C3F45C1" w14:textId="77777777" w:rsidR="005D2B04" w:rsidRPr="00BB1121" w:rsidRDefault="005D2B04" w:rsidP="001F0718">
            <w:pPr>
              <w:jc w:val="both"/>
              <w:rPr>
                <w:b/>
                <w:bCs/>
              </w:rPr>
            </w:pPr>
            <w:r w:rsidRPr="00BB1121">
              <w:rPr>
                <w:b/>
                <w:bCs/>
              </w:rPr>
              <w:t>Liinipinge</w:t>
            </w:r>
            <w:r w:rsidRPr="00BB1121">
              <w:rPr>
                <w:b/>
                <w:bCs/>
              </w:rPr>
              <w:tab/>
            </w:r>
          </w:p>
        </w:tc>
        <w:tc>
          <w:tcPr>
            <w:tcW w:w="4747" w:type="dxa"/>
          </w:tcPr>
          <w:p w14:paraId="1263C13A" w14:textId="77777777" w:rsidR="005D2B04" w:rsidRPr="00BB1121" w:rsidRDefault="005D2B04" w:rsidP="001F0718">
            <w:pPr>
              <w:jc w:val="both"/>
              <w:rPr>
                <w:b/>
                <w:bCs/>
              </w:rPr>
            </w:pPr>
            <w:r w:rsidRPr="00BB1121">
              <w:rPr>
                <w:b/>
                <w:bCs/>
              </w:rPr>
              <w:t>Kaitsevööndi ulatus</w:t>
            </w:r>
          </w:p>
        </w:tc>
      </w:tr>
      <w:tr w:rsidR="005D2B04" w14:paraId="059EFEE5" w14:textId="77777777" w:rsidTr="00B055A2">
        <w:tc>
          <w:tcPr>
            <w:tcW w:w="4747" w:type="dxa"/>
          </w:tcPr>
          <w:p w14:paraId="34328229" w14:textId="77777777" w:rsidR="005D2B04" w:rsidRDefault="005D2B04" w:rsidP="001F0718">
            <w:pPr>
              <w:jc w:val="both"/>
            </w:pPr>
            <w:r>
              <w:t xml:space="preserve">kuni 1 </w:t>
            </w:r>
            <w:proofErr w:type="spellStart"/>
            <w:r>
              <w:t>kV</w:t>
            </w:r>
            <w:proofErr w:type="spellEnd"/>
          </w:p>
        </w:tc>
        <w:tc>
          <w:tcPr>
            <w:tcW w:w="4747" w:type="dxa"/>
          </w:tcPr>
          <w:p w14:paraId="10B83391" w14:textId="77777777" w:rsidR="005D2B04" w:rsidRDefault="005D2B04" w:rsidP="001F0718">
            <w:pPr>
              <w:jc w:val="both"/>
            </w:pPr>
            <w:r>
              <w:t>2m</w:t>
            </w:r>
          </w:p>
        </w:tc>
      </w:tr>
      <w:tr w:rsidR="005D2B04" w14:paraId="31B437B9" w14:textId="77777777" w:rsidTr="00B055A2">
        <w:tc>
          <w:tcPr>
            <w:tcW w:w="4747" w:type="dxa"/>
          </w:tcPr>
          <w:p w14:paraId="3FA55A07" w14:textId="77777777" w:rsidR="005D2B04" w:rsidRDefault="005D2B04" w:rsidP="001F0718">
            <w:pPr>
              <w:jc w:val="both"/>
            </w:pPr>
            <w:r>
              <w:t xml:space="preserve">1 kuni 35 </w:t>
            </w:r>
            <w:proofErr w:type="spellStart"/>
            <w:r>
              <w:t>kV</w:t>
            </w:r>
            <w:proofErr w:type="spellEnd"/>
            <w:r>
              <w:tab/>
            </w:r>
          </w:p>
        </w:tc>
        <w:tc>
          <w:tcPr>
            <w:tcW w:w="4747" w:type="dxa"/>
          </w:tcPr>
          <w:p w14:paraId="457B9948" w14:textId="77777777" w:rsidR="005D2B04" w:rsidRDefault="005D2B04" w:rsidP="001F0718">
            <w:pPr>
              <w:jc w:val="both"/>
            </w:pPr>
            <w:r>
              <w:t>3 m (õhukaabli kasutamisel)</w:t>
            </w:r>
          </w:p>
        </w:tc>
      </w:tr>
      <w:tr w:rsidR="005D2B04" w14:paraId="51553D22" w14:textId="77777777" w:rsidTr="00B055A2">
        <w:tc>
          <w:tcPr>
            <w:tcW w:w="4747" w:type="dxa"/>
          </w:tcPr>
          <w:p w14:paraId="69CA8281" w14:textId="77777777" w:rsidR="005D2B04" w:rsidRDefault="005D2B04" w:rsidP="001F0718">
            <w:pPr>
              <w:jc w:val="both"/>
            </w:pPr>
            <w:r>
              <w:t xml:space="preserve">1 kuni 35 </w:t>
            </w:r>
            <w:proofErr w:type="spellStart"/>
            <w:r>
              <w:t>kV</w:t>
            </w:r>
            <w:proofErr w:type="spellEnd"/>
          </w:p>
        </w:tc>
        <w:tc>
          <w:tcPr>
            <w:tcW w:w="4747" w:type="dxa"/>
          </w:tcPr>
          <w:p w14:paraId="18FD87F3" w14:textId="77777777" w:rsidR="005D2B04" w:rsidRDefault="005D2B04" w:rsidP="001F0718">
            <w:pPr>
              <w:jc w:val="both"/>
            </w:pPr>
            <w:r>
              <w:t>10 m</w:t>
            </w:r>
          </w:p>
        </w:tc>
      </w:tr>
      <w:tr w:rsidR="005D2B04" w14:paraId="18D60686" w14:textId="77777777" w:rsidTr="00B055A2">
        <w:tc>
          <w:tcPr>
            <w:tcW w:w="4747" w:type="dxa"/>
          </w:tcPr>
          <w:p w14:paraId="4E17229C" w14:textId="77777777" w:rsidR="005D2B04" w:rsidRDefault="005D2B04" w:rsidP="001F0718">
            <w:pPr>
              <w:jc w:val="both"/>
            </w:pPr>
            <w:r>
              <w:t xml:space="preserve">35 </w:t>
            </w:r>
            <w:proofErr w:type="spellStart"/>
            <w:r>
              <w:t>kV</w:t>
            </w:r>
            <w:proofErr w:type="spellEnd"/>
            <w:r>
              <w:t xml:space="preserve"> kuni 110 </w:t>
            </w:r>
            <w:proofErr w:type="spellStart"/>
            <w:r>
              <w:t>kV</w:t>
            </w:r>
            <w:proofErr w:type="spellEnd"/>
          </w:p>
        </w:tc>
        <w:tc>
          <w:tcPr>
            <w:tcW w:w="4747" w:type="dxa"/>
          </w:tcPr>
          <w:p w14:paraId="68978BAB" w14:textId="77777777" w:rsidR="005D2B04" w:rsidRDefault="005D2B04" w:rsidP="001F0718">
            <w:pPr>
              <w:jc w:val="both"/>
            </w:pPr>
            <w:r>
              <w:t>25 m</w:t>
            </w:r>
          </w:p>
        </w:tc>
      </w:tr>
    </w:tbl>
    <w:p w14:paraId="40A8882B" w14:textId="77777777" w:rsidR="00E178B0" w:rsidRDefault="00E178B0" w:rsidP="001F0718">
      <w:pPr>
        <w:jc w:val="both"/>
      </w:pPr>
    </w:p>
    <w:p w14:paraId="751A9D43" w14:textId="77777777" w:rsidR="00E178B0" w:rsidRDefault="00E178B0" w:rsidP="001F0718">
      <w:pPr>
        <w:jc w:val="both"/>
      </w:pPr>
    </w:p>
    <w:p w14:paraId="53F5823B" w14:textId="1C7CA6E0" w:rsidR="005D2B04" w:rsidRDefault="005D2B04" w:rsidP="001F0718">
      <w:pPr>
        <w:jc w:val="both"/>
      </w:pPr>
      <w:r>
        <w:t>Maakaablite kaitsevööndi ulatus on mõlemal pool liini telge:</w:t>
      </w:r>
    </w:p>
    <w:tbl>
      <w:tblPr>
        <w:tblStyle w:val="TableGrid"/>
        <w:tblW w:w="0" w:type="auto"/>
        <w:tblLook w:val="04A0" w:firstRow="1" w:lastRow="0" w:firstColumn="1" w:lastColumn="0" w:noHBand="0" w:noVBand="1"/>
      </w:tblPr>
      <w:tblGrid>
        <w:gridCol w:w="4747"/>
        <w:gridCol w:w="4747"/>
      </w:tblGrid>
      <w:tr w:rsidR="005D2B04" w:rsidRPr="00BB1121" w14:paraId="5BC966D0" w14:textId="77777777" w:rsidTr="00B055A2">
        <w:tc>
          <w:tcPr>
            <w:tcW w:w="4747" w:type="dxa"/>
          </w:tcPr>
          <w:p w14:paraId="0C91FD1C" w14:textId="77777777" w:rsidR="005D2B04" w:rsidRPr="00BB1121" w:rsidRDefault="005D2B04" w:rsidP="001F0718">
            <w:pPr>
              <w:jc w:val="both"/>
              <w:rPr>
                <w:b/>
                <w:bCs/>
              </w:rPr>
            </w:pPr>
            <w:r>
              <w:t>Maakaabelliini kaitsevöönd äärmistest kaablitest</w:t>
            </w:r>
            <w:r>
              <w:tab/>
            </w:r>
            <w:r w:rsidRPr="00BB1121">
              <w:rPr>
                <w:b/>
                <w:bCs/>
              </w:rPr>
              <w:tab/>
            </w:r>
          </w:p>
        </w:tc>
        <w:tc>
          <w:tcPr>
            <w:tcW w:w="4747" w:type="dxa"/>
          </w:tcPr>
          <w:p w14:paraId="57A7CF52" w14:textId="77777777" w:rsidR="005D2B04" w:rsidRPr="00BB1121" w:rsidRDefault="005D2B04" w:rsidP="001F0718">
            <w:pPr>
              <w:jc w:val="both"/>
            </w:pPr>
            <w:r>
              <w:t>1m</w:t>
            </w:r>
          </w:p>
        </w:tc>
      </w:tr>
      <w:tr w:rsidR="005D2B04" w14:paraId="27E0608B" w14:textId="77777777" w:rsidTr="00B055A2">
        <w:tc>
          <w:tcPr>
            <w:tcW w:w="4747" w:type="dxa"/>
          </w:tcPr>
          <w:p w14:paraId="587A1439" w14:textId="77777777" w:rsidR="005D2B04" w:rsidRDefault="005D2B04" w:rsidP="001F0718">
            <w:pPr>
              <w:jc w:val="both"/>
            </w:pPr>
            <w:r>
              <w:t>Alajaamade ja jaotusseadmete kaitsevöönd piirdeaiast, seinast või seadmest</w:t>
            </w:r>
          </w:p>
        </w:tc>
        <w:tc>
          <w:tcPr>
            <w:tcW w:w="4747" w:type="dxa"/>
          </w:tcPr>
          <w:p w14:paraId="5E66C6AA" w14:textId="77777777" w:rsidR="005D2B04" w:rsidRDefault="005D2B04" w:rsidP="001F0718">
            <w:pPr>
              <w:jc w:val="both"/>
            </w:pPr>
            <w:r>
              <w:t>2m</w:t>
            </w:r>
          </w:p>
        </w:tc>
      </w:tr>
    </w:tbl>
    <w:p w14:paraId="65E486D7" w14:textId="77777777" w:rsidR="005D2B04" w:rsidRDefault="005D2B04" w:rsidP="001F0718">
      <w:pPr>
        <w:jc w:val="both"/>
      </w:pPr>
      <w:r>
        <w:tab/>
      </w:r>
    </w:p>
    <w:p w14:paraId="0B15D7DA" w14:textId="77777777" w:rsidR="005D2B04" w:rsidRDefault="005D2B04" w:rsidP="001F0718">
      <w:pPr>
        <w:jc w:val="both"/>
      </w:pPr>
      <w:r>
        <w:t>Elektrivõrgu kaitsevööndis on ilma loata keelatud:</w:t>
      </w:r>
    </w:p>
    <w:p w14:paraId="60066F54" w14:textId="77777777" w:rsidR="005D2B04" w:rsidRDefault="005D2B04" w:rsidP="001F0718">
      <w:pPr>
        <w:numPr>
          <w:ilvl w:val="0"/>
          <w:numId w:val="10"/>
        </w:numPr>
        <w:jc w:val="both"/>
      </w:pPr>
      <w:r>
        <w:t>ehitada</w:t>
      </w:r>
    </w:p>
    <w:p w14:paraId="71E9DF00" w14:textId="77777777" w:rsidR="005D2B04" w:rsidRDefault="005D2B04" w:rsidP="001F0718">
      <w:pPr>
        <w:numPr>
          <w:ilvl w:val="0"/>
          <w:numId w:val="10"/>
        </w:numPr>
        <w:jc w:val="both"/>
      </w:pPr>
      <w:r>
        <w:t>ladustada jäätmeid, materjale ja aineid</w:t>
      </w:r>
    </w:p>
    <w:p w14:paraId="341CFC03" w14:textId="77777777" w:rsidR="005D2B04" w:rsidRDefault="005D2B04" w:rsidP="001F0718">
      <w:pPr>
        <w:numPr>
          <w:ilvl w:val="0"/>
          <w:numId w:val="10"/>
        </w:numPr>
        <w:jc w:val="both"/>
      </w:pPr>
      <w:r>
        <w:t>rajada tanklat</w:t>
      </w:r>
    </w:p>
    <w:p w14:paraId="56FCC00D" w14:textId="77777777" w:rsidR="005D2B04" w:rsidRDefault="005D2B04" w:rsidP="001F0718">
      <w:pPr>
        <w:numPr>
          <w:ilvl w:val="0"/>
          <w:numId w:val="10"/>
        </w:numPr>
        <w:jc w:val="both"/>
      </w:pPr>
      <w:r>
        <w:t>teha mis tahes mäe-, laadimis-, süvendus-, lõhkamis-, üleujutus-, niisutus- või maaparandustöid</w:t>
      </w:r>
    </w:p>
    <w:p w14:paraId="39609F12" w14:textId="77777777" w:rsidR="005D2B04" w:rsidRDefault="005D2B04" w:rsidP="001F0718">
      <w:pPr>
        <w:numPr>
          <w:ilvl w:val="0"/>
          <w:numId w:val="10"/>
        </w:numPr>
        <w:jc w:val="both"/>
      </w:pPr>
      <w:r>
        <w:t>teha tuld</w:t>
      </w:r>
    </w:p>
    <w:p w14:paraId="4AC3420A" w14:textId="77777777" w:rsidR="005D2B04" w:rsidRDefault="005D2B04" w:rsidP="001F0718">
      <w:pPr>
        <w:numPr>
          <w:ilvl w:val="0"/>
          <w:numId w:val="10"/>
        </w:numPr>
        <w:jc w:val="both"/>
      </w:pPr>
      <w:r>
        <w:t>istutada ja langetada puid</w:t>
      </w:r>
    </w:p>
    <w:p w14:paraId="3FC964EE" w14:textId="77777777" w:rsidR="005D2B04" w:rsidRDefault="005D2B04" w:rsidP="001F0718">
      <w:pPr>
        <w:ind w:left="720"/>
        <w:jc w:val="both"/>
      </w:pPr>
    </w:p>
    <w:p w14:paraId="2C31DC7F" w14:textId="77777777" w:rsidR="005D2B04" w:rsidRDefault="005D2B04" w:rsidP="001F0718">
      <w:pPr>
        <w:jc w:val="both"/>
      </w:pPr>
      <w:r>
        <w:t>Maakaabelliinide juures on keelatud:</w:t>
      </w:r>
    </w:p>
    <w:p w14:paraId="0FE4CC68" w14:textId="77777777" w:rsidR="005D2B04" w:rsidRDefault="005D2B04" w:rsidP="001F0718">
      <w:pPr>
        <w:numPr>
          <w:ilvl w:val="0"/>
          <w:numId w:val="11"/>
        </w:numPr>
        <w:jc w:val="both"/>
      </w:pPr>
      <w:r>
        <w:t>töötada löökmehhanismidega</w:t>
      </w:r>
    </w:p>
    <w:p w14:paraId="57826435" w14:textId="77777777" w:rsidR="005D2B04" w:rsidRDefault="005D2B04" w:rsidP="001F0718">
      <w:pPr>
        <w:numPr>
          <w:ilvl w:val="0"/>
          <w:numId w:val="11"/>
        </w:numPr>
        <w:jc w:val="both"/>
      </w:pPr>
      <w:r>
        <w:t>tasandada pinnast</w:t>
      </w:r>
    </w:p>
    <w:p w14:paraId="404B2876" w14:textId="77777777" w:rsidR="005D2B04" w:rsidRDefault="005D2B04" w:rsidP="001F0718">
      <w:pPr>
        <w:numPr>
          <w:ilvl w:val="0"/>
          <w:numId w:val="11"/>
        </w:numPr>
        <w:jc w:val="both"/>
      </w:pPr>
      <w:r>
        <w:t>teha mullatöid sügavamal kui 0,3 meetrit ja küntaval maal sügavamal kui 0,45 meetrit</w:t>
      </w:r>
    </w:p>
    <w:p w14:paraId="1E5BFD3A" w14:textId="77777777" w:rsidR="005D2B04" w:rsidRDefault="005D2B04" w:rsidP="001F0718">
      <w:pPr>
        <w:numPr>
          <w:ilvl w:val="0"/>
          <w:numId w:val="11"/>
        </w:numPr>
        <w:jc w:val="both"/>
      </w:pPr>
      <w:r>
        <w:t>ladustada ja teisaldada raskusi</w:t>
      </w:r>
    </w:p>
    <w:p w14:paraId="4A0E630D" w14:textId="77777777" w:rsidR="005D2B04" w:rsidRDefault="005D2B04" w:rsidP="001F0718">
      <w:pPr>
        <w:ind w:left="360"/>
        <w:jc w:val="both"/>
      </w:pPr>
    </w:p>
    <w:p w14:paraId="1E198085" w14:textId="77777777" w:rsidR="00D02C83" w:rsidRDefault="00D02C83" w:rsidP="001F0718">
      <w:pPr>
        <w:ind w:left="360"/>
        <w:jc w:val="both"/>
      </w:pPr>
    </w:p>
    <w:p w14:paraId="24FAC06B" w14:textId="77777777" w:rsidR="005D2B04" w:rsidRDefault="005D2B04" w:rsidP="001F0718">
      <w:pPr>
        <w:jc w:val="both"/>
      </w:pPr>
      <w:r>
        <w:t>Kõrgepingeõhuliinide juures on keelatud:</w:t>
      </w:r>
    </w:p>
    <w:p w14:paraId="42B4826B" w14:textId="77777777" w:rsidR="005D2B04" w:rsidRDefault="005D2B04" w:rsidP="001F0718">
      <w:pPr>
        <w:numPr>
          <w:ilvl w:val="0"/>
          <w:numId w:val="12"/>
        </w:numPr>
        <w:jc w:val="both"/>
      </w:pPr>
      <w:r>
        <w:t>ehitada metallaedu ja traattarasid</w:t>
      </w:r>
    </w:p>
    <w:p w14:paraId="21FC0988" w14:textId="77777777" w:rsidR="005D2B04" w:rsidRDefault="005D2B04" w:rsidP="001F0718">
      <w:pPr>
        <w:numPr>
          <w:ilvl w:val="0"/>
          <w:numId w:val="12"/>
        </w:numPr>
        <w:jc w:val="both"/>
      </w:pPr>
      <w:r>
        <w:t>rajada loomade joogikohti</w:t>
      </w:r>
    </w:p>
    <w:p w14:paraId="5D0664E5" w14:textId="77777777" w:rsidR="005D2B04" w:rsidRDefault="005D2B04" w:rsidP="001F0718">
      <w:pPr>
        <w:jc w:val="both"/>
      </w:pPr>
      <w:r>
        <w:t>Õhuliinide juures on keelatud:</w:t>
      </w:r>
    </w:p>
    <w:p w14:paraId="595991C3" w14:textId="77777777" w:rsidR="005D2B04" w:rsidRDefault="005D2B04" w:rsidP="001F0718">
      <w:pPr>
        <w:numPr>
          <w:ilvl w:val="0"/>
          <w:numId w:val="13"/>
        </w:numPr>
        <w:jc w:val="both"/>
      </w:pPr>
      <w:r>
        <w:lastRenderedPageBreak/>
        <w:t xml:space="preserve">sõita masinate ja mehhanismidega, mille </w:t>
      </w:r>
      <w:proofErr w:type="spellStart"/>
      <w:r>
        <w:t>üldkõrgus</w:t>
      </w:r>
      <w:proofErr w:type="spellEnd"/>
      <w:r>
        <w:t xml:space="preserve"> maapinnast koos veosega või ilma selleta on üle 4,5 meetri</w:t>
      </w:r>
    </w:p>
    <w:p w14:paraId="5C39C73F" w14:textId="77777777" w:rsidR="005D2B04" w:rsidRDefault="005D2B04" w:rsidP="001F0718">
      <w:pPr>
        <w:jc w:val="both"/>
      </w:pPr>
      <w:r>
        <w:t>Veekaabelliinide juures on keelatud:</w:t>
      </w:r>
    </w:p>
    <w:p w14:paraId="2F9D9AD2" w14:textId="77777777" w:rsidR="005D2B04" w:rsidRDefault="005D2B04" w:rsidP="001F0718">
      <w:pPr>
        <w:numPr>
          <w:ilvl w:val="0"/>
          <w:numId w:val="14"/>
        </w:numPr>
        <w:jc w:val="both"/>
      </w:pPr>
      <w:r>
        <w:t>ankurdada veesõidukit</w:t>
      </w:r>
    </w:p>
    <w:p w14:paraId="4C494973" w14:textId="77777777" w:rsidR="005D2B04" w:rsidRDefault="005D2B04" w:rsidP="001F0718">
      <w:pPr>
        <w:numPr>
          <w:ilvl w:val="0"/>
          <w:numId w:val="14"/>
        </w:numPr>
        <w:jc w:val="both"/>
      </w:pPr>
      <w:r>
        <w:t>liikuda heidetud ankru, kettide, logide, traalide ja võrkudega</w:t>
      </w:r>
    </w:p>
    <w:p w14:paraId="32938E7B" w14:textId="77777777" w:rsidR="005D2B04" w:rsidRDefault="005D2B04" w:rsidP="001F0718">
      <w:pPr>
        <w:numPr>
          <w:ilvl w:val="0"/>
          <w:numId w:val="14"/>
        </w:numPr>
        <w:jc w:val="both"/>
      </w:pPr>
      <w:r>
        <w:t>paigaldada veesõidukite liiklustähiseid ja poisid</w:t>
      </w:r>
    </w:p>
    <w:p w14:paraId="7AC902DE" w14:textId="664F44BB" w:rsidR="00E877F9" w:rsidRDefault="005D2B04" w:rsidP="001F0718">
      <w:pPr>
        <w:numPr>
          <w:ilvl w:val="0"/>
          <w:numId w:val="14"/>
        </w:numPr>
        <w:jc w:val="both"/>
      </w:pPr>
      <w:r>
        <w:t>varuda jääd</w:t>
      </w:r>
    </w:p>
    <w:p w14:paraId="1CD422F7" w14:textId="77777777" w:rsidR="001F0718" w:rsidRDefault="001F0718" w:rsidP="001F0718">
      <w:pPr>
        <w:jc w:val="both"/>
      </w:pPr>
    </w:p>
    <w:p w14:paraId="01469990" w14:textId="77777777" w:rsidR="00E877F9" w:rsidRPr="00E47E3E" w:rsidRDefault="00E877F9" w:rsidP="001F0718">
      <w:pPr>
        <w:pStyle w:val="Heading2"/>
        <w:jc w:val="both"/>
      </w:pPr>
      <w:bookmarkStart w:id="16" w:name="_Hlk162858142"/>
      <w:r>
        <w:t>Tööd riigiteel ja selle kaitsevööndis</w:t>
      </w:r>
    </w:p>
    <w:p w14:paraId="0C7DD7EC" w14:textId="77777777" w:rsidR="00E877F9" w:rsidRDefault="00E877F9" w:rsidP="001F0718">
      <w:pPr>
        <w:jc w:val="both"/>
        <w:rPr>
          <w:szCs w:val="24"/>
        </w:rPr>
      </w:pPr>
      <w:bookmarkStart w:id="17" w:name="_Hlk162858135"/>
      <w:bookmarkEnd w:id="16"/>
      <w:r w:rsidRPr="00DA227A">
        <w:rPr>
          <w:szCs w:val="24"/>
        </w:rPr>
        <w:t>Tehnovõrkude kavandamisel riigitee piires tuleb lähtuda Transpordiameti juhendist</w:t>
      </w:r>
      <w:r w:rsidRPr="009D1D02">
        <w:t xml:space="preserve"> </w:t>
      </w:r>
      <w:bookmarkStart w:id="18" w:name="_Hlk162858410"/>
      <w:r w:rsidRPr="009D1D02">
        <w:rPr>
          <w:szCs w:val="24"/>
        </w:rPr>
        <w:t>MA 2018-015</w:t>
      </w:r>
      <w:bookmarkEnd w:id="18"/>
      <w:r w:rsidRPr="00DA227A">
        <w:rPr>
          <w:szCs w:val="24"/>
        </w:rPr>
        <w:t xml:space="preserve"> “Nõuded tehnovõrkude ja -rajatiste teemaale kavandamisel”.</w:t>
      </w:r>
    </w:p>
    <w:p w14:paraId="52D12B76" w14:textId="77777777" w:rsidR="00E877F9" w:rsidRDefault="00E877F9" w:rsidP="001F0718">
      <w:pPr>
        <w:jc w:val="both"/>
        <w:rPr>
          <w:szCs w:val="24"/>
        </w:rPr>
      </w:pPr>
    </w:p>
    <w:p w14:paraId="4BF9E8F9" w14:textId="77777777" w:rsidR="00E877F9" w:rsidRDefault="00E877F9" w:rsidP="001F0718">
      <w:pPr>
        <w:jc w:val="both"/>
        <w:rPr>
          <w:szCs w:val="24"/>
        </w:rPr>
      </w:pPr>
      <w:r w:rsidRPr="009549FE">
        <w:rPr>
          <w:szCs w:val="24"/>
        </w:rPr>
        <w:t>Vastavalt</w:t>
      </w:r>
      <w:r>
        <w:rPr>
          <w:szCs w:val="24"/>
        </w:rPr>
        <w:t xml:space="preserve"> Transpordiameti</w:t>
      </w:r>
      <w:r w:rsidRPr="009549FE">
        <w:rPr>
          <w:szCs w:val="24"/>
        </w:rPr>
        <w:t xml:space="preserve"> juhendile tuleb tehnovõrgud kogu </w:t>
      </w:r>
      <w:proofErr w:type="spellStart"/>
      <w:r w:rsidRPr="009549FE">
        <w:rPr>
          <w:szCs w:val="24"/>
        </w:rPr>
        <w:t>teemaa</w:t>
      </w:r>
      <w:proofErr w:type="spellEnd"/>
      <w:r w:rsidRPr="009549FE">
        <w:rPr>
          <w:szCs w:val="24"/>
        </w:rPr>
        <w:t xml:space="preserve"> ulatuses rajada kaitsetorus 750N, ristumistel riigitee/JJT/</w:t>
      </w:r>
      <w:proofErr w:type="spellStart"/>
      <w:r w:rsidRPr="009549FE">
        <w:rPr>
          <w:szCs w:val="24"/>
        </w:rPr>
        <w:t>mahasõitude</w:t>
      </w:r>
      <w:proofErr w:type="spellEnd"/>
      <w:r w:rsidRPr="009549FE">
        <w:rPr>
          <w:szCs w:val="24"/>
        </w:rPr>
        <w:t>/kraavide/truupidega 1250N.</w:t>
      </w:r>
    </w:p>
    <w:p w14:paraId="4D6B6A6E" w14:textId="77777777" w:rsidR="00E877F9" w:rsidRDefault="00E877F9" w:rsidP="001F0718">
      <w:pPr>
        <w:jc w:val="both"/>
        <w:rPr>
          <w:szCs w:val="24"/>
        </w:rPr>
      </w:pPr>
    </w:p>
    <w:p w14:paraId="2CDECCDD" w14:textId="77777777" w:rsidR="00E877F9" w:rsidRDefault="00E877F9" w:rsidP="001F0718">
      <w:pPr>
        <w:jc w:val="both"/>
        <w:rPr>
          <w:szCs w:val="24"/>
        </w:rPr>
      </w:pPr>
      <w:r>
        <w:rPr>
          <w:szCs w:val="24"/>
        </w:rPr>
        <w:t>T</w:t>
      </w:r>
      <w:r w:rsidRPr="00EA6883">
        <w:rPr>
          <w:szCs w:val="24"/>
        </w:rPr>
        <w:t>eekatete taastamisel tuleb lähtuda Transpordiameti vastavatest juhenditest (Transpordiamet</w:t>
      </w:r>
      <w:r>
        <w:rPr>
          <w:szCs w:val="24"/>
        </w:rPr>
        <w:t xml:space="preserve">: </w:t>
      </w:r>
      <w:r w:rsidRPr="00EA6883">
        <w:rPr>
          <w:szCs w:val="24"/>
        </w:rPr>
        <w:t>Riigiteede juhendid). Haljastuse taastamise tuleb teha kasvupinnase ja murukülviga vastavalt „Teetööde tehniliste kirjelduste“ peatükk nr 9 „Maastikukujundustööd“ kvaliteedinõuetele.</w:t>
      </w:r>
    </w:p>
    <w:p w14:paraId="06C22D6E" w14:textId="77777777" w:rsidR="001F0718" w:rsidRDefault="001F0718" w:rsidP="001F0718">
      <w:pPr>
        <w:jc w:val="both"/>
        <w:rPr>
          <w:szCs w:val="24"/>
        </w:rPr>
      </w:pPr>
    </w:p>
    <w:p w14:paraId="7B526E96" w14:textId="61752C75" w:rsidR="001F0718" w:rsidRPr="0071787C" w:rsidRDefault="001F0718" w:rsidP="001F0718">
      <w:pPr>
        <w:jc w:val="both"/>
        <w:rPr>
          <w:szCs w:val="24"/>
        </w:rPr>
      </w:pPr>
      <w:r>
        <w:rPr>
          <w:szCs w:val="24"/>
        </w:rPr>
        <w:t>E</w:t>
      </w:r>
      <w:r w:rsidRPr="001F0718">
        <w:rPr>
          <w:szCs w:val="24"/>
        </w:rPr>
        <w:t>nne ehituse algust tuleb koostada riigitee ehitusaegse</w:t>
      </w:r>
      <w:r>
        <w:rPr>
          <w:szCs w:val="24"/>
        </w:rPr>
        <w:t xml:space="preserve"> </w:t>
      </w:r>
      <w:r w:rsidRPr="001F0718">
        <w:rPr>
          <w:szCs w:val="24"/>
        </w:rPr>
        <w:t>liikluskorralduse projekt ja kooskõlastada Transpordiametiga</w:t>
      </w:r>
    </w:p>
    <w:p w14:paraId="7A65F806" w14:textId="77777777" w:rsidR="00E877F9" w:rsidRDefault="00E877F9" w:rsidP="001F0718">
      <w:pPr>
        <w:jc w:val="both"/>
        <w:rPr>
          <w:szCs w:val="24"/>
        </w:rPr>
      </w:pPr>
    </w:p>
    <w:p w14:paraId="134850D7" w14:textId="77777777" w:rsidR="005D2B04" w:rsidRPr="00E47E3E" w:rsidRDefault="005D2B04" w:rsidP="001F0718">
      <w:pPr>
        <w:pStyle w:val="Heading1"/>
        <w:spacing w:before="0" w:after="0"/>
        <w:jc w:val="both"/>
      </w:pPr>
      <w:bookmarkStart w:id="19" w:name="_Toc27658750"/>
      <w:bookmarkStart w:id="20" w:name="_Toc117770128"/>
      <w:bookmarkStart w:id="21" w:name="_Toc213150518"/>
      <w:bookmarkEnd w:id="17"/>
      <w:r w:rsidRPr="00E47E3E">
        <w:t>Töötervishoid ja tööohutus</w:t>
      </w:r>
      <w:bookmarkEnd w:id="19"/>
      <w:bookmarkEnd w:id="20"/>
      <w:bookmarkEnd w:id="21"/>
    </w:p>
    <w:p w14:paraId="5CF0CC01" w14:textId="44439ADE" w:rsidR="005D2B04" w:rsidRPr="00E47E3E" w:rsidRDefault="005D2B04" w:rsidP="001F0718">
      <w:pPr>
        <w:jc w:val="both"/>
        <w:rPr>
          <w:szCs w:val="24"/>
        </w:rPr>
      </w:pPr>
      <w:r w:rsidRPr="00E47E3E">
        <w:rPr>
          <w:szCs w:val="24"/>
        </w:rPr>
        <w:t xml:space="preserve">Tööde teostamisel järgida Eesti Vabariigi töötervishoiu- ja tööohutusalaste õigusaktide nõudeid.  </w:t>
      </w:r>
    </w:p>
    <w:p w14:paraId="1CCF366E" w14:textId="77777777" w:rsidR="005D2B04" w:rsidRPr="00E47E3E" w:rsidRDefault="005D2B04" w:rsidP="001F0718">
      <w:pPr>
        <w:jc w:val="both"/>
        <w:rPr>
          <w:szCs w:val="24"/>
        </w:rPr>
      </w:pPr>
    </w:p>
    <w:p w14:paraId="5467DB4C" w14:textId="77777777" w:rsidR="005D2B04" w:rsidRPr="00E47E3E" w:rsidRDefault="005D2B04" w:rsidP="001F0718">
      <w:pPr>
        <w:pStyle w:val="Heading1"/>
        <w:spacing w:before="0" w:after="0"/>
        <w:jc w:val="both"/>
      </w:pPr>
      <w:bookmarkStart w:id="22" w:name="_Toc27658751"/>
      <w:bookmarkStart w:id="23" w:name="_Toc117770129"/>
      <w:bookmarkStart w:id="24" w:name="_Toc213150519"/>
      <w:r w:rsidRPr="00E47E3E">
        <w:t>Tööde dokumenteerimine ja järelevalve</w:t>
      </w:r>
      <w:bookmarkEnd w:id="22"/>
      <w:bookmarkEnd w:id="23"/>
      <w:bookmarkEnd w:id="24"/>
    </w:p>
    <w:p w14:paraId="2F54DB6F" w14:textId="77777777" w:rsidR="005D2B04" w:rsidRPr="00E47E3E" w:rsidRDefault="005D2B04" w:rsidP="001F0718">
      <w:pPr>
        <w:jc w:val="both"/>
        <w:rPr>
          <w:szCs w:val="24"/>
        </w:rPr>
      </w:pPr>
      <w:r w:rsidRPr="00E47E3E">
        <w:rPr>
          <w:szCs w:val="24"/>
        </w:rPr>
        <w:t>Teostatud tööde kohta koostada teostusjoonised ja kaetud tööde aktid. Kõrvalekalded projektist fikseerida vastavates protokollides ja kooskõlastada ehitusjärelevalvet teostava ametiisikuga.</w:t>
      </w:r>
    </w:p>
    <w:p w14:paraId="65730F95" w14:textId="77777777" w:rsidR="005D2B04" w:rsidRPr="00E47E3E" w:rsidRDefault="005D2B04" w:rsidP="001F0718">
      <w:pPr>
        <w:jc w:val="both"/>
        <w:rPr>
          <w:szCs w:val="24"/>
        </w:rPr>
      </w:pPr>
    </w:p>
    <w:p w14:paraId="0A29B44E" w14:textId="77777777" w:rsidR="005D2B04" w:rsidRPr="00E47E3E" w:rsidRDefault="005D2B04" w:rsidP="001F0718">
      <w:pPr>
        <w:pStyle w:val="Heading1"/>
        <w:spacing w:before="0" w:after="0"/>
        <w:jc w:val="both"/>
      </w:pPr>
      <w:bookmarkStart w:id="25" w:name="_Toc27658752"/>
      <w:bookmarkStart w:id="26" w:name="_Toc117770130"/>
      <w:bookmarkStart w:id="27" w:name="_Toc213150520"/>
      <w:r w:rsidRPr="00E47E3E">
        <w:t>Jäätmekäitlus</w:t>
      </w:r>
      <w:bookmarkEnd w:id="25"/>
      <w:bookmarkEnd w:id="26"/>
      <w:bookmarkEnd w:id="27"/>
    </w:p>
    <w:p w14:paraId="1E01F25A" w14:textId="484EEADC" w:rsidR="005D2B04" w:rsidRPr="005057D3" w:rsidRDefault="005D2B04" w:rsidP="001F0718">
      <w:pPr>
        <w:jc w:val="both"/>
        <w:rPr>
          <w:szCs w:val="24"/>
        </w:rPr>
      </w:pPr>
      <w:r w:rsidRPr="00E47E3E">
        <w:rPr>
          <w:szCs w:val="24"/>
        </w:rPr>
        <w:t>Ehitusel tekkivate jäätmete käitlemisel juhinduda kohaliku omavalitsuse jäätmekäitluse eeskirja nõuetest ning konkreetse ehitusettevõtja jäätmekäitluse kavast.</w:t>
      </w:r>
    </w:p>
    <w:p w14:paraId="21160CBC" w14:textId="07675A04" w:rsidR="006533E9" w:rsidRDefault="006533E9" w:rsidP="001F0718">
      <w:pPr>
        <w:jc w:val="both"/>
      </w:pPr>
    </w:p>
    <w:sectPr w:rsidR="006533E9">
      <w:footerReference w:type="default" r:id="rId9"/>
      <w:type w:val="continuous"/>
      <w:pgSz w:w="11906" w:h="16838"/>
      <w:pgMar w:top="993" w:right="1134" w:bottom="851" w:left="1418" w:header="3" w:footer="567" w:gutter="0"/>
      <w:cols w:space="708"/>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D1FF69" w14:textId="77777777" w:rsidR="00A0362E" w:rsidRDefault="00A0362E">
      <w:r>
        <w:separator/>
      </w:r>
    </w:p>
  </w:endnote>
  <w:endnote w:type="continuationSeparator" w:id="0">
    <w:p w14:paraId="4E68AD26" w14:textId="77777777" w:rsidR="00A0362E" w:rsidRDefault="00A036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Swis721 Cn BT">
    <w:panose1 w:val="020B0506020202030204"/>
    <w:charset w:val="00"/>
    <w:family w:val="swiss"/>
    <w:pitch w:val="variable"/>
    <w:sig w:usb0="00000087" w:usb1="00000000" w:usb2="00000000" w:usb3="00000000" w:csb0="0000001B" w:csb1="00000000"/>
  </w:font>
  <w:font w:name="Calibri">
    <w:panose1 w:val="020F0502020204030204"/>
    <w:charset w:val="BA"/>
    <w:family w:val="swiss"/>
    <w:pitch w:val="variable"/>
    <w:sig w:usb0="E4002EFF" w:usb1="C000247B" w:usb2="00000009" w:usb3="00000000" w:csb0="000001FF" w:csb1="00000000"/>
  </w:font>
  <w:font w:name="Sylfaen">
    <w:panose1 w:val="010A0502050306030303"/>
    <w:charset w:val="BA"/>
    <w:family w:val="roman"/>
    <w:pitch w:val="variable"/>
    <w:sig w:usb0="04000687" w:usb1="00000000" w:usb2="00000000" w:usb3="00000000" w:csb0="0000009F" w:csb1="00000000"/>
  </w:font>
  <w:font w:name="Microsoft Sans Serif">
    <w:panose1 w:val="020B0604020202020204"/>
    <w:charset w:val="BA"/>
    <w:family w:val="swiss"/>
    <w:pitch w:val="variable"/>
    <w:sig w:usb0="E5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282" w:type="dxa"/>
      <w:tblLayout w:type="fixed"/>
      <w:tblLook w:val="0000" w:firstRow="0" w:lastRow="0" w:firstColumn="0" w:lastColumn="0" w:noHBand="0" w:noVBand="0"/>
    </w:tblPr>
    <w:tblGrid>
      <w:gridCol w:w="1314"/>
      <w:gridCol w:w="1843"/>
      <w:gridCol w:w="1134"/>
      <w:gridCol w:w="1134"/>
      <w:gridCol w:w="3247"/>
      <w:gridCol w:w="1540"/>
    </w:tblGrid>
    <w:tr w:rsidR="002831F8" w14:paraId="098A1263" w14:textId="77777777" w:rsidTr="00D22742">
      <w:trPr>
        <w:trHeight w:val="532"/>
      </w:trPr>
      <w:tc>
        <w:tcPr>
          <w:tcW w:w="5425" w:type="dxa"/>
          <w:gridSpan w:val="4"/>
          <w:vMerge w:val="restart"/>
          <w:tcBorders>
            <w:top w:val="single" w:sz="4" w:space="0" w:color="000000"/>
            <w:left w:val="single" w:sz="4" w:space="0" w:color="000000"/>
            <w:bottom w:val="single" w:sz="4" w:space="0" w:color="000000"/>
          </w:tcBorders>
        </w:tcPr>
        <w:p w14:paraId="56C53B4C" w14:textId="77777777" w:rsidR="002831F8" w:rsidRDefault="002831F8" w:rsidP="002831F8">
          <w:pPr>
            <w:pStyle w:val="Footer"/>
            <w:snapToGrid w:val="0"/>
            <w:ind w:right="360"/>
            <w:rPr>
              <w:rFonts w:ascii="Sylfaen" w:hAnsi="Sylfaen" w:cs="Sylfaen"/>
              <w:kern w:val="2"/>
              <w:sz w:val="14"/>
            </w:rPr>
          </w:pPr>
          <w:r w:rsidRPr="00951564">
            <w:rPr>
              <w:rFonts w:ascii="Sylfaen" w:hAnsi="Sylfaen" w:cs="Sylfaen"/>
              <w:sz w:val="14"/>
              <w:lang w:val="nl-NL"/>
            </w:rPr>
            <w:t>Objekti nimi</w:t>
          </w:r>
        </w:p>
        <w:p w14:paraId="6780C553" w14:textId="77777777" w:rsidR="002831F8" w:rsidRPr="00951564" w:rsidRDefault="002831F8" w:rsidP="002831F8">
          <w:pPr>
            <w:rPr>
              <w:sz w:val="14"/>
              <w:szCs w:val="14"/>
              <w:lang w:val="nl-NL"/>
            </w:rPr>
          </w:pPr>
        </w:p>
        <w:p w14:paraId="521EDE83" w14:textId="53BC088A" w:rsidR="002831F8" w:rsidRPr="00951564" w:rsidRDefault="002831F8" w:rsidP="002831F8">
          <w:pPr>
            <w:pStyle w:val="Footer"/>
            <w:jc w:val="center"/>
            <w:rPr>
              <w:rFonts w:ascii="Sylfaen" w:hAnsi="Sylfaen" w:cs="Sylfaen"/>
              <w:sz w:val="14"/>
              <w:lang w:val="nl-NL"/>
            </w:rPr>
          </w:pPr>
          <w:r>
            <w:rPr>
              <w:rFonts w:ascii="Sylfaen" w:hAnsi="Sylfaen" w:cs="Sylfaen"/>
              <w:sz w:val="26"/>
              <w:szCs w:val="26"/>
              <w:lang w:val="nl-NL"/>
            </w:rPr>
            <w:t>KÕPU</w:t>
          </w:r>
          <w:r w:rsidRPr="00951564">
            <w:rPr>
              <w:rFonts w:ascii="Sylfaen" w:hAnsi="Sylfaen" w:cs="Sylfaen"/>
              <w:sz w:val="26"/>
              <w:szCs w:val="26"/>
              <w:lang w:val="nl-NL"/>
            </w:rPr>
            <w:t xml:space="preserve"> KER</w:t>
          </w:r>
          <w:r w:rsidR="00DC0F09">
            <w:rPr>
              <w:rFonts w:ascii="Sylfaen" w:hAnsi="Sylfaen" w:cs="Sylfaen"/>
              <w:sz w:val="26"/>
              <w:szCs w:val="26"/>
              <w:lang w:val="nl-NL"/>
            </w:rPr>
            <w:t>G</w:t>
          </w:r>
          <w:r w:rsidRPr="00951564">
            <w:rPr>
              <w:rFonts w:ascii="Sylfaen" w:hAnsi="Sylfaen" w:cs="Sylfaen"/>
              <w:sz w:val="26"/>
              <w:szCs w:val="26"/>
              <w:lang w:val="nl-NL"/>
            </w:rPr>
            <w:t>LIIKLUSTEE</w:t>
          </w:r>
        </w:p>
      </w:tc>
      <w:tc>
        <w:tcPr>
          <w:tcW w:w="3247" w:type="dxa"/>
          <w:vMerge w:val="restart"/>
          <w:tcBorders>
            <w:top w:val="single" w:sz="4" w:space="0" w:color="000000"/>
            <w:left w:val="single" w:sz="4" w:space="0" w:color="000000"/>
            <w:bottom w:val="single" w:sz="4" w:space="0" w:color="000000"/>
          </w:tcBorders>
        </w:tcPr>
        <w:p w14:paraId="054B2DDF" w14:textId="77777777" w:rsidR="002831F8" w:rsidRDefault="002831F8" w:rsidP="002831F8">
          <w:pPr>
            <w:pStyle w:val="Footer"/>
            <w:snapToGrid w:val="0"/>
            <w:rPr>
              <w:rFonts w:ascii="Sylfaen" w:hAnsi="Sylfaen" w:cs="Sylfaen"/>
            </w:rPr>
          </w:pPr>
          <w:r>
            <w:rPr>
              <w:rFonts w:ascii="Sylfaen" w:hAnsi="Sylfaen" w:cs="Sylfaen"/>
              <w:sz w:val="14"/>
            </w:rPr>
            <w:t>Joonise nimetus</w:t>
          </w:r>
        </w:p>
        <w:p w14:paraId="302B752A" w14:textId="77777777" w:rsidR="002831F8" w:rsidRDefault="002831F8" w:rsidP="002831F8">
          <w:pPr>
            <w:pStyle w:val="Footer"/>
            <w:rPr>
              <w:rFonts w:ascii="Sylfaen" w:hAnsi="Sylfaen" w:cs="Sylfaen"/>
            </w:rPr>
          </w:pPr>
        </w:p>
        <w:p w14:paraId="0E3AAC18" w14:textId="4CB84CCB" w:rsidR="002831F8" w:rsidRDefault="002831F8" w:rsidP="002831F8">
          <w:pPr>
            <w:pStyle w:val="Footer"/>
            <w:jc w:val="center"/>
            <w:rPr>
              <w:rFonts w:ascii="Sylfaen" w:hAnsi="Sylfaen" w:cs="Sylfaen"/>
              <w:sz w:val="14"/>
            </w:rPr>
          </w:pPr>
          <w:r>
            <w:rPr>
              <w:rFonts w:ascii="Sylfaen" w:hAnsi="Sylfaen" w:cs="Sylfaen"/>
              <w:szCs w:val="24"/>
            </w:rPr>
            <w:t>SELETUSKIRI</w:t>
          </w:r>
        </w:p>
      </w:tc>
      <w:tc>
        <w:tcPr>
          <w:tcW w:w="1540" w:type="dxa"/>
          <w:tcBorders>
            <w:top w:val="single" w:sz="4" w:space="0" w:color="000000"/>
            <w:left w:val="single" w:sz="4" w:space="0" w:color="000000"/>
            <w:bottom w:val="single" w:sz="4" w:space="0" w:color="000000"/>
            <w:right w:val="single" w:sz="4" w:space="0" w:color="000000"/>
          </w:tcBorders>
        </w:tcPr>
        <w:p w14:paraId="7BE8D468" w14:textId="77777777" w:rsidR="002831F8" w:rsidRDefault="002831F8" w:rsidP="002831F8">
          <w:pPr>
            <w:pStyle w:val="Footer"/>
            <w:snapToGrid w:val="0"/>
            <w:rPr>
              <w:rFonts w:ascii="Sylfaen" w:hAnsi="Sylfaen" w:cs="Sylfaen"/>
            </w:rPr>
          </w:pPr>
          <w:r>
            <w:rPr>
              <w:rFonts w:ascii="Sylfaen" w:hAnsi="Sylfaen" w:cs="Sylfaen"/>
              <w:sz w:val="14"/>
            </w:rPr>
            <w:t>Eriala</w:t>
          </w:r>
        </w:p>
        <w:p w14:paraId="2E2982C2" w14:textId="77777777" w:rsidR="002831F8" w:rsidRDefault="002831F8" w:rsidP="002831F8">
          <w:pPr>
            <w:pStyle w:val="Footer"/>
            <w:jc w:val="center"/>
          </w:pPr>
          <w:r>
            <w:rPr>
              <w:rFonts w:ascii="Sylfaen" w:hAnsi="Sylfaen" w:cs="Sylfaen"/>
            </w:rPr>
            <w:t>EL</w:t>
          </w:r>
        </w:p>
      </w:tc>
    </w:tr>
    <w:tr w:rsidR="002831F8" w14:paraId="083164E2" w14:textId="77777777" w:rsidTr="00D22742">
      <w:trPr>
        <w:trHeight w:val="393"/>
      </w:trPr>
      <w:tc>
        <w:tcPr>
          <w:tcW w:w="5425" w:type="dxa"/>
          <w:gridSpan w:val="4"/>
          <w:vMerge/>
          <w:tcBorders>
            <w:top w:val="single" w:sz="4" w:space="0" w:color="000000"/>
            <w:left w:val="single" w:sz="4" w:space="0" w:color="000000"/>
            <w:bottom w:val="single" w:sz="4" w:space="0" w:color="000000"/>
          </w:tcBorders>
        </w:tcPr>
        <w:p w14:paraId="10F02580" w14:textId="77777777" w:rsidR="002831F8" w:rsidRDefault="002831F8" w:rsidP="002831F8">
          <w:pPr>
            <w:snapToGrid w:val="0"/>
          </w:pPr>
        </w:p>
      </w:tc>
      <w:tc>
        <w:tcPr>
          <w:tcW w:w="3247" w:type="dxa"/>
          <w:vMerge/>
          <w:tcBorders>
            <w:top w:val="single" w:sz="4" w:space="0" w:color="000000"/>
            <w:left w:val="single" w:sz="4" w:space="0" w:color="000000"/>
            <w:bottom w:val="single" w:sz="4" w:space="0" w:color="000000"/>
          </w:tcBorders>
        </w:tcPr>
        <w:p w14:paraId="67DB688E" w14:textId="77777777" w:rsidR="002831F8" w:rsidRDefault="002831F8" w:rsidP="002831F8">
          <w:pPr>
            <w:snapToGrid w:val="0"/>
          </w:pPr>
        </w:p>
      </w:tc>
      <w:tc>
        <w:tcPr>
          <w:tcW w:w="1540" w:type="dxa"/>
          <w:tcBorders>
            <w:top w:val="single" w:sz="4" w:space="0" w:color="000000"/>
            <w:left w:val="single" w:sz="4" w:space="0" w:color="000000"/>
            <w:bottom w:val="single" w:sz="4" w:space="0" w:color="000000"/>
            <w:right w:val="single" w:sz="4" w:space="0" w:color="000000"/>
          </w:tcBorders>
        </w:tcPr>
        <w:p w14:paraId="6746ED3F" w14:textId="77777777" w:rsidR="002831F8" w:rsidRDefault="002831F8" w:rsidP="002831F8">
          <w:pPr>
            <w:pStyle w:val="Footer"/>
            <w:snapToGrid w:val="0"/>
            <w:rPr>
              <w:rFonts w:ascii="Sylfaen" w:hAnsi="Sylfaen" w:cs="Sylfaen"/>
            </w:rPr>
          </w:pPr>
          <w:r>
            <w:rPr>
              <w:rFonts w:ascii="Sylfaen" w:hAnsi="Sylfaen" w:cs="Sylfaen"/>
              <w:sz w:val="14"/>
            </w:rPr>
            <w:t xml:space="preserve">Staadium </w:t>
          </w:r>
        </w:p>
        <w:p w14:paraId="270865AD" w14:textId="77777777" w:rsidR="002831F8" w:rsidRDefault="002831F8" w:rsidP="002831F8">
          <w:pPr>
            <w:pStyle w:val="Footer"/>
            <w:jc w:val="center"/>
          </w:pPr>
          <w:r>
            <w:rPr>
              <w:rFonts w:ascii="Sylfaen" w:hAnsi="Sylfaen" w:cs="Sylfaen"/>
            </w:rPr>
            <w:t>PP</w:t>
          </w:r>
        </w:p>
      </w:tc>
    </w:tr>
    <w:tr w:rsidR="002831F8" w14:paraId="6AFE51A9" w14:textId="77777777" w:rsidTr="00D22742">
      <w:trPr>
        <w:trHeight w:val="557"/>
      </w:trPr>
      <w:tc>
        <w:tcPr>
          <w:tcW w:w="5425" w:type="dxa"/>
          <w:gridSpan w:val="4"/>
          <w:tcBorders>
            <w:top w:val="single" w:sz="4" w:space="0" w:color="000000"/>
            <w:left w:val="single" w:sz="4" w:space="0" w:color="000000"/>
            <w:bottom w:val="single" w:sz="4" w:space="0" w:color="000000"/>
          </w:tcBorders>
        </w:tcPr>
        <w:p w14:paraId="69F7ED11" w14:textId="77777777" w:rsidR="002831F8" w:rsidRPr="00951564" w:rsidRDefault="002831F8" w:rsidP="002831F8">
          <w:pPr>
            <w:pStyle w:val="Footer"/>
            <w:snapToGrid w:val="0"/>
            <w:rPr>
              <w:lang w:val="nl-NL"/>
            </w:rPr>
          </w:pPr>
          <w:r w:rsidRPr="00951564">
            <w:rPr>
              <w:rFonts w:ascii="Sylfaen" w:hAnsi="Sylfaen" w:cs="Sylfaen"/>
              <w:sz w:val="14"/>
              <w:lang w:val="nl-NL"/>
            </w:rPr>
            <w:t>Aadress</w:t>
          </w:r>
        </w:p>
        <w:p w14:paraId="674EA381" w14:textId="77777777" w:rsidR="002831F8" w:rsidRPr="00951564" w:rsidRDefault="002831F8" w:rsidP="002831F8">
          <w:pPr>
            <w:pStyle w:val="Footer"/>
            <w:jc w:val="center"/>
            <w:rPr>
              <w:lang w:val="nl-NL"/>
            </w:rPr>
          </w:pPr>
          <w:r>
            <w:rPr>
              <w:sz w:val="22"/>
              <w:szCs w:val="22"/>
              <w:lang w:val="nl-NL"/>
            </w:rPr>
            <w:t>Kõpu alevik,</w:t>
          </w:r>
          <w:r w:rsidRPr="00951564">
            <w:rPr>
              <w:sz w:val="22"/>
              <w:szCs w:val="22"/>
              <w:lang w:val="nl-NL"/>
            </w:rPr>
            <w:t xml:space="preserve"> </w:t>
          </w:r>
          <w:r>
            <w:rPr>
              <w:sz w:val="22"/>
              <w:szCs w:val="22"/>
              <w:lang w:val="nl-NL"/>
            </w:rPr>
            <w:t>Põhja-Sakala</w:t>
          </w:r>
          <w:r w:rsidRPr="00951564">
            <w:rPr>
              <w:sz w:val="22"/>
              <w:szCs w:val="22"/>
              <w:lang w:val="nl-NL"/>
            </w:rPr>
            <w:t xml:space="preserve"> vald, </w:t>
          </w:r>
          <w:r>
            <w:rPr>
              <w:sz w:val="22"/>
              <w:szCs w:val="22"/>
              <w:lang w:val="nl-NL"/>
            </w:rPr>
            <w:t>Viljandi</w:t>
          </w:r>
          <w:r w:rsidRPr="00951564">
            <w:rPr>
              <w:sz w:val="22"/>
              <w:szCs w:val="22"/>
              <w:lang w:val="nl-NL"/>
            </w:rPr>
            <w:t xml:space="preserve"> maakond</w:t>
          </w:r>
        </w:p>
      </w:tc>
      <w:tc>
        <w:tcPr>
          <w:tcW w:w="3247" w:type="dxa"/>
          <w:vMerge/>
          <w:tcBorders>
            <w:top w:val="single" w:sz="4" w:space="0" w:color="000000"/>
            <w:left w:val="single" w:sz="4" w:space="0" w:color="000000"/>
            <w:bottom w:val="single" w:sz="4" w:space="0" w:color="000000"/>
          </w:tcBorders>
        </w:tcPr>
        <w:p w14:paraId="4EE36F25" w14:textId="77777777" w:rsidR="002831F8" w:rsidRPr="00951564" w:rsidRDefault="002831F8" w:rsidP="002831F8">
          <w:pPr>
            <w:snapToGrid w:val="0"/>
            <w:rPr>
              <w:lang w:val="nl-NL"/>
            </w:rPr>
          </w:pPr>
        </w:p>
      </w:tc>
      <w:tc>
        <w:tcPr>
          <w:tcW w:w="1540" w:type="dxa"/>
          <w:tcBorders>
            <w:top w:val="single" w:sz="4" w:space="0" w:color="000000"/>
            <w:left w:val="single" w:sz="4" w:space="0" w:color="000000"/>
            <w:bottom w:val="single" w:sz="4" w:space="0" w:color="000000"/>
            <w:right w:val="single" w:sz="4" w:space="0" w:color="000000"/>
          </w:tcBorders>
        </w:tcPr>
        <w:p w14:paraId="062BABC5" w14:textId="77777777" w:rsidR="002831F8" w:rsidRDefault="002831F8" w:rsidP="002831F8">
          <w:pPr>
            <w:pStyle w:val="Footer"/>
            <w:snapToGrid w:val="0"/>
            <w:rPr>
              <w:rFonts w:ascii="Sylfaen" w:hAnsi="Sylfaen" w:cs="Sylfaen"/>
            </w:rPr>
          </w:pPr>
          <w:r>
            <w:rPr>
              <w:rFonts w:ascii="Sylfaen" w:hAnsi="Sylfaen" w:cs="Sylfaen"/>
              <w:sz w:val="14"/>
            </w:rPr>
            <w:t>Mõõtkava</w:t>
          </w:r>
        </w:p>
        <w:p w14:paraId="5469696D" w14:textId="77777777" w:rsidR="002831F8" w:rsidRDefault="002831F8" w:rsidP="002831F8">
          <w:pPr>
            <w:pStyle w:val="Footer"/>
            <w:jc w:val="center"/>
          </w:pPr>
          <w:r>
            <w:rPr>
              <w:rFonts w:ascii="Sylfaen" w:hAnsi="Sylfaen" w:cs="Sylfaen"/>
            </w:rPr>
            <w:t>-</w:t>
          </w:r>
        </w:p>
      </w:tc>
    </w:tr>
    <w:tr w:rsidR="002831F8" w14:paraId="39CBCCBF" w14:textId="77777777" w:rsidTr="00D22742">
      <w:trPr>
        <w:trHeight w:val="484"/>
      </w:trPr>
      <w:tc>
        <w:tcPr>
          <w:tcW w:w="1314" w:type="dxa"/>
          <w:vMerge w:val="restart"/>
          <w:tcBorders>
            <w:top w:val="single" w:sz="4" w:space="0" w:color="000000"/>
            <w:left w:val="single" w:sz="4" w:space="0" w:color="000000"/>
            <w:bottom w:val="single" w:sz="4" w:space="0" w:color="000000"/>
          </w:tcBorders>
        </w:tcPr>
        <w:p w14:paraId="398FC325" w14:textId="77777777" w:rsidR="002831F8" w:rsidRDefault="002831F8" w:rsidP="002831F8">
          <w:pPr>
            <w:pStyle w:val="Footer"/>
            <w:snapToGrid w:val="0"/>
            <w:rPr>
              <w:rFonts w:ascii="Sylfaen" w:hAnsi="Sylfaen" w:cs="Sylfaen"/>
              <w:sz w:val="12"/>
              <w:szCs w:val="12"/>
            </w:rPr>
          </w:pPr>
        </w:p>
        <w:p w14:paraId="5B3E3AEE" w14:textId="77777777" w:rsidR="002831F8" w:rsidRDefault="00276CDB" w:rsidP="002831F8">
          <w:pPr>
            <w:pStyle w:val="Footer"/>
            <w:rPr>
              <w:rFonts w:ascii="Sylfaen" w:hAnsi="Sylfaen" w:cs="Sylfaen"/>
            </w:rPr>
          </w:pPr>
          <w:r>
            <w:rPr>
              <w:rFonts w:ascii="Sylfaen" w:hAnsi="Sylfaen" w:cs="Sylfaen"/>
            </w:rPr>
            <w:pict w14:anchorId="7DAC51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3.45pt;height:48.55pt" filled="t">
                <v:fill color2="black"/>
                <v:imagedata r:id="rId1" o:title=""/>
              </v:shape>
            </w:pict>
          </w:r>
        </w:p>
      </w:tc>
      <w:tc>
        <w:tcPr>
          <w:tcW w:w="1843" w:type="dxa"/>
          <w:vMerge w:val="restart"/>
          <w:tcBorders>
            <w:top w:val="single" w:sz="4" w:space="0" w:color="000000"/>
            <w:bottom w:val="single" w:sz="4" w:space="0" w:color="000000"/>
          </w:tcBorders>
        </w:tcPr>
        <w:p w14:paraId="7D67AA27" w14:textId="77777777" w:rsidR="002831F8" w:rsidRDefault="002831F8" w:rsidP="002831F8">
          <w:pPr>
            <w:pStyle w:val="Footer"/>
            <w:snapToGrid w:val="0"/>
            <w:rPr>
              <w:rFonts w:ascii="Sylfaen" w:hAnsi="Sylfaen" w:cs="Sylfaen"/>
              <w:sz w:val="16"/>
            </w:rPr>
          </w:pPr>
          <w:r>
            <w:rPr>
              <w:rFonts w:ascii="Sylfaen" w:hAnsi="Sylfaen" w:cs="Sylfaen"/>
            </w:rPr>
            <w:t>AS TRIGER</w:t>
          </w:r>
        </w:p>
        <w:p w14:paraId="0CF79760" w14:textId="77777777" w:rsidR="002831F8" w:rsidRDefault="002831F8" w:rsidP="002831F8">
          <w:pPr>
            <w:pStyle w:val="Footer"/>
            <w:rPr>
              <w:rFonts w:ascii="Sylfaen" w:hAnsi="Sylfaen" w:cs="Sylfaen"/>
              <w:sz w:val="16"/>
            </w:rPr>
          </w:pPr>
          <w:proofErr w:type="spellStart"/>
          <w:r>
            <w:rPr>
              <w:rFonts w:ascii="Sylfaen" w:hAnsi="Sylfaen" w:cs="Sylfaen"/>
              <w:sz w:val="16"/>
            </w:rPr>
            <w:t>J.V.Jannseni</w:t>
          </w:r>
          <w:proofErr w:type="spellEnd"/>
          <w:r>
            <w:rPr>
              <w:rFonts w:ascii="Sylfaen" w:hAnsi="Sylfaen" w:cs="Sylfaen"/>
              <w:sz w:val="16"/>
            </w:rPr>
            <w:t xml:space="preserve"> 33, Pärnu</w:t>
          </w:r>
        </w:p>
        <w:p w14:paraId="1177056F" w14:textId="77777777" w:rsidR="002831F8" w:rsidRPr="00CF1BF4" w:rsidRDefault="002831F8" w:rsidP="002831F8">
          <w:pPr>
            <w:pStyle w:val="Footer"/>
            <w:rPr>
              <w:rFonts w:ascii="Sylfaen" w:hAnsi="Sylfaen" w:cs="Sylfaen"/>
              <w:sz w:val="16"/>
              <w:lang w:val="nl-NL"/>
            </w:rPr>
          </w:pPr>
          <w:r w:rsidRPr="00CF1BF4">
            <w:rPr>
              <w:rFonts w:ascii="Sylfaen" w:hAnsi="Sylfaen" w:cs="Sylfaen"/>
              <w:sz w:val="16"/>
              <w:lang w:val="nl-NL"/>
            </w:rPr>
            <w:t>EL10053247-001</w:t>
          </w:r>
        </w:p>
        <w:p w14:paraId="1E1838B6" w14:textId="77777777" w:rsidR="002831F8" w:rsidRPr="00951564" w:rsidRDefault="002831F8" w:rsidP="002831F8">
          <w:pPr>
            <w:pStyle w:val="Footer"/>
            <w:rPr>
              <w:rFonts w:ascii="Sylfaen" w:hAnsi="Sylfaen" w:cs="Sylfaen"/>
              <w:sz w:val="16"/>
              <w:lang w:val="nl-NL"/>
            </w:rPr>
          </w:pPr>
          <w:r w:rsidRPr="00951564">
            <w:rPr>
              <w:rFonts w:ascii="Sylfaen" w:hAnsi="Sylfaen" w:cs="Sylfaen"/>
              <w:sz w:val="16"/>
              <w:lang w:val="nl-NL"/>
            </w:rPr>
            <w:t>Reg. nr 10053247</w:t>
          </w:r>
        </w:p>
        <w:p w14:paraId="2244593D" w14:textId="77777777" w:rsidR="002831F8" w:rsidRPr="00951564" w:rsidRDefault="002831F8" w:rsidP="002831F8">
          <w:pPr>
            <w:pStyle w:val="Footer"/>
            <w:rPr>
              <w:rFonts w:ascii="Sylfaen" w:hAnsi="Sylfaen" w:cs="Sylfaen"/>
              <w:sz w:val="16"/>
              <w:lang w:val="nl-NL"/>
            </w:rPr>
          </w:pPr>
          <w:r w:rsidRPr="00951564">
            <w:rPr>
              <w:rFonts w:ascii="Sylfaen" w:hAnsi="Sylfaen" w:cs="Sylfaen"/>
              <w:sz w:val="16"/>
              <w:lang w:val="nl-NL"/>
            </w:rPr>
            <w:t>Tel: 44 31414</w:t>
          </w:r>
        </w:p>
        <w:p w14:paraId="332038B3" w14:textId="77777777" w:rsidR="002831F8" w:rsidRPr="00951564" w:rsidRDefault="002831F8" w:rsidP="002831F8">
          <w:pPr>
            <w:pStyle w:val="Footer"/>
            <w:rPr>
              <w:rFonts w:ascii="Sylfaen" w:hAnsi="Sylfaen" w:cs="Sylfaen"/>
              <w:sz w:val="14"/>
              <w:lang w:val="nl-NL"/>
            </w:rPr>
          </w:pPr>
          <w:r w:rsidRPr="00951564">
            <w:rPr>
              <w:rFonts w:ascii="Sylfaen" w:hAnsi="Sylfaen" w:cs="Sylfaen"/>
              <w:sz w:val="16"/>
              <w:lang w:val="nl-NL"/>
            </w:rPr>
            <w:t>triger@triger.ee</w:t>
          </w:r>
        </w:p>
      </w:tc>
      <w:tc>
        <w:tcPr>
          <w:tcW w:w="1134" w:type="dxa"/>
          <w:tcBorders>
            <w:top w:val="single" w:sz="4" w:space="0" w:color="000000"/>
            <w:left w:val="single" w:sz="4" w:space="0" w:color="000000"/>
            <w:bottom w:val="single" w:sz="4" w:space="0" w:color="000000"/>
          </w:tcBorders>
        </w:tcPr>
        <w:p w14:paraId="762C0610" w14:textId="77777777" w:rsidR="002831F8" w:rsidRDefault="002831F8" w:rsidP="002831F8">
          <w:pPr>
            <w:pStyle w:val="Footer"/>
            <w:snapToGrid w:val="0"/>
            <w:rPr>
              <w:rFonts w:ascii="Sylfaen" w:hAnsi="Sylfaen" w:cs="Sylfaen"/>
              <w:sz w:val="4"/>
            </w:rPr>
          </w:pPr>
          <w:r>
            <w:rPr>
              <w:rFonts w:ascii="Sylfaen" w:hAnsi="Sylfaen" w:cs="Sylfaen"/>
              <w:sz w:val="14"/>
            </w:rPr>
            <w:t>Projekt</w:t>
          </w:r>
        </w:p>
        <w:p w14:paraId="11F18841" w14:textId="77777777" w:rsidR="002831F8" w:rsidRDefault="002831F8" w:rsidP="002831F8">
          <w:pPr>
            <w:pStyle w:val="Footer"/>
            <w:rPr>
              <w:rFonts w:ascii="Sylfaen" w:hAnsi="Sylfaen" w:cs="Sylfaen"/>
              <w:sz w:val="4"/>
            </w:rPr>
          </w:pPr>
        </w:p>
        <w:p w14:paraId="7A04E393" w14:textId="77777777" w:rsidR="002831F8" w:rsidRDefault="002831F8" w:rsidP="002831F8">
          <w:pPr>
            <w:pStyle w:val="Footer"/>
            <w:rPr>
              <w:rFonts w:ascii="Sylfaen" w:hAnsi="Sylfaen" w:cs="Sylfaen"/>
              <w:b/>
              <w:bCs/>
            </w:rPr>
          </w:pPr>
          <w:proofErr w:type="spellStart"/>
          <w:r>
            <w:rPr>
              <w:rFonts w:ascii="Sylfaen" w:hAnsi="Sylfaen" w:cs="Sylfaen"/>
              <w:sz w:val="16"/>
              <w:szCs w:val="16"/>
            </w:rPr>
            <w:t>R.Ruubel</w:t>
          </w:r>
          <w:proofErr w:type="spellEnd"/>
        </w:p>
      </w:tc>
      <w:tc>
        <w:tcPr>
          <w:tcW w:w="1134" w:type="dxa"/>
          <w:tcBorders>
            <w:top w:val="single" w:sz="4" w:space="0" w:color="000000"/>
            <w:left w:val="single" w:sz="4" w:space="0" w:color="000000"/>
            <w:bottom w:val="single" w:sz="4" w:space="0" w:color="000000"/>
          </w:tcBorders>
        </w:tcPr>
        <w:p w14:paraId="289B86EC" w14:textId="77777777" w:rsidR="002831F8" w:rsidRDefault="002831F8" w:rsidP="002831F8">
          <w:pPr>
            <w:pStyle w:val="Footer"/>
            <w:snapToGrid w:val="0"/>
            <w:rPr>
              <w:rFonts w:ascii="Sylfaen" w:hAnsi="Sylfaen" w:cs="Sylfaen"/>
              <w:b/>
              <w:bCs/>
            </w:rPr>
          </w:pPr>
        </w:p>
      </w:tc>
      <w:tc>
        <w:tcPr>
          <w:tcW w:w="3247" w:type="dxa"/>
          <w:vMerge w:val="restart"/>
          <w:tcBorders>
            <w:top w:val="single" w:sz="4" w:space="0" w:color="000000"/>
            <w:left w:val="single" w:sz="4" w:space="0" w:color="000000"/>
            <w:bottom w:val="single" w:sz="4" w:space="0" w:color="000000"/>
          </w:tcBorders>
        </w:tcPr>
        <w:p w14:paraId="7193E3C6" w14:textId="77777777" w:rsidR="002831F8" w:rsidRDefault="002831F8" w:rsidP="002831F8">
          <w:pPr>
            <w:pStyle w:val="Footer"/>
            <w:snapToGrid w:val="0"/>
            <w:rPr>
              <w:rFonts w:ascii="Sylfaen" w:hAnsi="Sylfaen" w:cs="Sylfaen"/>
              <w:sz w:val="12"/>
            </w:rPr>
          </w:pPr>
          <w:r>
            <w:rPr>
              <w:rFonts w:ascii="Sylfaen" w:hAnsi="Sylfaen" w:cs="Sylfaen"/>
              <w:sz w:val="14"/>
            </w:rPr>
            <w:t>Töö nr</w:t>
          </w:r>
        </w:p>
        <w:p w14:paraId="51960D2D" w14:textId="77777777" w:rsidR="002831F8" w:rsidRDefault="002831F8" w:rsidP="002831F8">
          <w:pPr>
            <w:pStyle w:val="Footer"/>
            <w:jc w:val="center"/>
            <w:rPr>
              <w:rFonts w:ascii="Sylfaen" w:hAnsi="Sylfaen" w:cs="Sylfaen"/>
              <w:sz w:val="12"/>
            </w:rPr>
          </w:pPr>
        </w:p>
        <w:p w14:paraId="04846712" w14:textId="77777777" w:rsidR="002831F8" w:rsidRDefault="002831F8" w:rsidP="002831F8">
          <w:pPr>
            <w:pStyle w:val="Footer"/>
            <w:jc w:val="center"/>
            <w:rPr>
              <w:rFonts w:ascii="Sylfaen" w:hAnsi="Sylfaen" w:cs="Sylfaen"/>
              <w:sz w:val="14"/>
            </w:rPr>
          </w:pPr>
          <w:r>
            <w:rPr>
              <w:rFonts w:ascii="Sylfaen" w:hAnsi="Sylfaen" w:cs="Sylfaen"/>
            </w:rPr>
            <w:t>25056</w:t>
          </w:r>
        </w:p>
      </w:tc>
      <w:tc>
        <w:tcPr>
          <w:tcW w:w="1540" w:type="dxa"/>
          <w:tcBorders>
            <w:top w:val="single" w:sz="4" w:space="0" w:color="000000"/>
            <w:left w:val="single" w:sz="4" w:space="0" w:color="000000"/>
            <w:bottom w:val="single" w:sz="4" w:space="0" w:color="000000"/>
            <w:right w:val="single" w:sz="4" w:space="0" w:color="000000"/>
          </w:tcBorders>
        </w:tcPr>
        <w:p w14:paraId="6672CA58" w14:textId="77777777" w:rsidR="002831F8" w:rsidRDefault="002831F8" w:rsidP="002831F8">
          <w:pPr>
            <w:pStyle w:val="Footer"/>
            <w:snapToGrid w:val="0"/>
            <w:rPr>
              <w:rFonts w:ascii="Sylfaen" w:hAnsi="Sylfaen" w:cs="Sylfaen"/>
            </w:rPr>
          </w:pPr>
          <w:r>
            <w:rPr>
              <w:rFonts w:ascii="Sylfaen" w:hAnsi="Sylfaen" w:cs="Sylfaen"/>
              <w:sz w:val="14"/>
            </w:rPr>
            <w:t>Leht</w:t>
          </w:r>
        </w:p>
        <w:p w14:paraId="5CC983A2" w14:textId="4198DA05" w:rsidR="002831F8" w:rsidRDefault="002831F8" w:rsidP="002831F8">
          <w:pPr>
            <w:pStyle w:val="Footer"/>
            <w:jc w:val="center"/>
          </w:pPr>
          <w:r>
            <w:rPr>
              <w:rFonts w:ascii="Sylfaen" w:hAnsi="Sylfaen" w:cs="Sylfaen"/>
            </w:rPr>
            <w:t>EL-3-01</w:t>
          </w:r>
        </w:p>
      </w:tc>
    </w:tr>
    <w:tr w:rsidR="002831F8" w14:paraId="16A42F88" w14:textId="77777777" w:rsidTr="00D22742">
      <w:trPr>
        <w:trHeight w:val="350"/>
      </w:trPr>
      <w:tc>
        <w:tcPr>
          <w:tcW w:w="1314" w:type="dxa"/>
          <w:vMerge/>
          <w:tcBorders>
            <w:top w:val="single" w:sz="4" w:space="0" w:color="000000"/>
            <w:left w:val="single" w:sz="4" w:space="0" w:color="000000"/>
            <w:bottom w:val="single" w:sz="4" w:space="0" w:color="000000"/>
          </w:tcBorders>
        </w:tcPr>
        <w:p w14:paraId="5A7A8EA1" w14:textId="77777777" w:rsidR="002831F8" w:rsidRDefault="002831F8" w:rsidP="002831F8">
          <w:pPr>
            <w:snapToGrid w:val="0"/>
          </w:pPr>
        </w:p>
      </w:tc>
      <w:tc>
        <w:tcPr>
          <w:tcW w:w="1843" w:type="dxa"/>
          <w:vMerge/>
          <w:tcBorders>
            <w:top w:val="single" w:sz="4" w:space="0" w:color="000000"/>
            <w:bottom w:val="single" w:sz="4" w:space="0" w:color="000000"/>
          </w:tcBorders>
        </w:tcPr>
        <w:p w14:paraId="2ABEAF20" w14:textId="77777777" w:rsidR="002831F8" w:rsidRDefault="002831F8" w:rsidP="002831F8">
          <w:pPr>
            <w:snapToGrid w:val="0"/>
          </w:pPr>
        </w:p>
      </w:tc>
      <w:tc>
        <w:tcPr>
          <w:tcW w:w="1134" w:type="dxa"/>
          <w:tcBorders>
            <w:top w:val="single" w:sz="4" w:space="0" w:color="000000"/>
            <w:left w:val="single" w:sz="4" w:space="0" w:color="000000"/>
            <w:bottom w:val="single" w:sz="4" w:space="0" w:color="000000"/>
          </w:tcBorders>
        </w:tcPr>
        <w:p w14:paraId="70512308" w14:textId="77777777" w:rsidR="002831F8" w:rsidRDefault="002831F8" w:rsidP="002831F8">
          <w:pPr>
            <w:pStyle w:val="Footer"/>
            <w:snapToGrid w:val="0"/>
            <w:rPr>
              <w:rFonts w:ascii="Sylfaen" w:hAnsi="Sylfaen" w:cs="Sylfaen"/>
              <w:sz w:val="4"/>
            </w:rPr>
          </w:pPr>
          <w:proofErr w:type="spellStart"/>
          <w:r>
            <w:rPr>
              <w:rFonts w:ascii="Sylfaen" w:hAnsi="Sylfaen" w:cs="Sylfaen"/>
              <w:sz w:val="14"/>
            </w:rPr>
            <w:t>Proj</w:t>
          </w:r>
          <w:proofErr w:type="spellEnd"/>
          <w:r>
            <w:rPr>
              <w:rFonts w:ascii="Sylfaen" w:hAnsi="Sylfaen" w:cs="Sylfaen"/>
              <w:sz w:val="14"/>
            </w:rPr>
            <w:t>. insener</w:t>
          </w:r>
        </w:p>
        <w:p w14:paraId="73B9E3E3" w14:textId="77777777" w:rsidR="002831F8" w:rsidRDefault="002831F8" w:rsidP="002831F8">
          <w:pPr>
            <w:pStyle w:val="Footer"/>
            <w:rPr>
              <w:rFonts w:ascii="Sylfaen" w:hAnsi="Sylfaen" w:cs="Sylfaen"/>
              <w:sz w:val="4"/>
            </w:rPr>
          </w:pPr>
        </w:p>
        <w:p w14:paraId="3D687094" w14:textId="77777777" w:rsidR="002831F8" w:rsidRDefault="002831F8" w:rsidP="002831F8">
          <w:pPr>
            <w:pStyle w:val="Footer"/>
            <w:rPr>
              <w:rFonts w:ascii="Sylfaen" w:hAnsi="Sylfaen" w:cs="Sylfaen"/>
            </w:rPr>
          </w:pPr>
          <w:proofErr w:type="spellStart"/>
          <w:r>
            <w:rPr>
              <w:rFonts w:ascii="Sylfaen" w:hAnsi="Sylfaen" w:cs="Sylfaen"/>
              <w:sz w:val="16"/>
            </w:rPr>
            <w:t>L.Orusaar</w:t>
          </w:r>
          <w:proofErr w:type="spellEnd"/>
        </w:p>
      </w:tc>
      <w:tc>
        <w:tcPr>
          <w:tcW w:w="1134" w:type="dxa"/>
          <w:tcBorders>
            <w:top w:val="single" w:sz="4" w:space="0" w:color="000000"/>
            <w:left w:val="single" w:sz="4" w:space="0" w:color="000000"/>
            <w:bottom w:val="single" w:sz="4" w:space="0" w:color="000000"/>
          </w:tcBorders>
        </w:tcPr>
        <w:p w14:paraId="6AB3B401" w14:textId="77777777" w:rsidR="002831F8" w:rsidRDefault="002831F8" w:rsidP="002831F8">
          <w:pPr>
            <w:pStyle w:val="Footer"/>
            <w:snapToGrid w:val="0"/>
            <w:rPr>
              <w:rFonts w:ascii="Sylfaen" w:hAnsi="Sylfaen" w:cs="Sylfaen"/>
            </w:rPr>
          </w:pPr>
        </w:p>
      </w:tc>
      <w:tc>
        <w:tcPr>
          <w:tcW w:w="3247" w:type="dxa"/>
          <w:vMerge/>
          <w:tcBorders>
            <w:top w:val="single" w:sz="4" w:space="0" w:color="000000"/>
            <w:left w:val="single" w:sz="4" w:space="0" w:color="000000"/>
            <w:bottom w:val="single" w:sz="4" w:space="0" w:color="000000"/>
          </w:tcBorders>
        </w:tcPr>
        <w:p w14:paraId="0B0D8D31" w14:textId="77777777" w:rsidR="002831F8" w:rsidRDefault="002831F8" w:rsidP="002831F8">
          <w:pPr>
            <w:snapToGrid w:val="0"/>
          </w:pPr>
        </w:p>
      </w:tc>
      <w:tc>
        <w:tcPr>
          <w:tcW w:w="1540" w:type="dxa"/>
          <w:tcBorders>
            <w:top w:val="single" w:sz="4" w:space="0" w:color="000000"/>
            <w:left w:val="single" w:sz="4" w:space="0" w:color="000000"/>
            <w:bottom w:val="single" w:sz="4" w:space="0" w:color="000000"/>
            <w:right w:val="single" w:sz="4" w:space="0" w:color="000000"/>
          </w:tcBorders>
        </w:tcPr>
        <w:p w14:paraId="21EE49D3" w14:textId="77777777" w:rsidR="002831F8" w:rsidRDefault="002831F8" w:rsidP="002831F8">
          <w:pPr>
            <w:pStyle w:val="Footer"/>
            <w:snapToGrid w:val="0"/>
          </w:pPr>
          <w:r>
            <w:rPr>
              <w:rFonts w:ascii="Sylfaen" w:hAnsi="Sylfaen" w:cs="Sylfaen"/>
              <w:sz w:val="16"/>
            </w:rPr>
            <w:t xml:space="preserve">Leht </w:t>
          </w:r>
        </w:p>
        <w:p w14:paraId="4D92DFE5" w14:textId="77777777" w:rsidR="002831F8" w:rsidRDefault="002831F8" w:rsidP="002831F8">
          <w:pPr>
            <w:pStyle w:val="Footer"/>
            <w:jc w:val="center"/>
          </w:pPr>
          <w:r>
            <w:rPr>
              <w:rFonts w:cs="Microsoft Sans Serif"/>
            </w:rPr>
            <w:fldChar w:fldCharType="begin"/>
          </w:r>
          <w:r>
            <w:rPr>
              <w:rFonts w:cs="Microsoft Sans Serif"/>
            </w:rPr>
            <w:instrText xml:space="preserve"> PAGE </w:instrText>
          </w:r>
          <w:r>
            <w:rPr>
              <w:rFonts w:cs="Microsoft Sans Serif"/>
            </w:rPr>
            <w:fldChar w:fldCharType="separate"/>
          </w:r>
          <w:r>
            <w:rPr>
              <w:rFonts w:cs="Microsoft Sans Serif"/>
            </w:rPr>
            <w:t>1</w:t>
          </w:r>
          <w:r>
            <w:rPr>
              <w:rFonts w:cs="Microsoft Sans Serif"/>
            </w:rPr>
            <w:fldChar w:fldCharType="end"/>
          </w:r>
          <w:r>
            <w:rPr>
              <w:rFonts w:ascii="Sylfaen" w:hAnsi="Sylfaen" w:cs="Sylfaen"/>
            </w:rPr>
            <w:t>–</w:t>
          </w:r>
          <w:r>
            <w:rPr>
              <w:rFonts w:cs="Microsoft Sans Serif"/>
            </w:rPr>
            <w:fldChar w:fldCharType="begin"/>
          </w:r>
          <w:r>
            <w:rPr>
              <w:rFonts w:cs="Microsoft Sans Serif"/>
            </w:rPr>
            <w:instrText xml:space="preserve"> NUMPAGES \*Arabic </w:instrText>
          </w:r>
          <w:r>
            <w:rPr>
              <w:rFonts w:cs="Microsoft Sans Serif"/>
            </w:rPr>
            <w:fldChar w:fldCharType="separate"/>
          </w:r>
          <w:r>
            <w:rPr>
              <w:rFonts w:cs="Microsoft Sans Serif"/>
            </w:rPr>
            <w:t>1</w:t>
          </w:r>
          <w:r>
            <w:rPr>
              <w:rFonts w:cs="Microsoft Sans Serif"/>
            </w:rPr>
            <w:fldChar w:fldCharType="end"/>
          </w:r>
        </w:p>
      </w:tc>
    </w:tr>
    <w:tr w:rsidR="002831F8" w14:paraId="4D218817" w14:textId="77777777" w:rsidTr="00D22742">
      <w:trPr>
        <w:trHeight w:val="283"/>
      </w:trPr>
      <w:tc>
        <w:tcPr>
          <w:tcW w:w="1314" w:type="dxa"/>
          <w:vMerge/>
          <w:tcBorders>
            <w:top w:val="single" w:sz="4" w:space="0" w:color="000000"/>
            <w:left w:val="single" w:sz="4" w:space="0" w:color="000000"/>
            <w:bottom w:val="single" w:sz="4" w:space="0" w:color="000000"/>
          </w:tcBorders>
        </w:tcPr>
        <w:p w14:paraId="33C037FE" w14:textId="77777777" w:rsidR="002831F8" w:rsidRDefault="002831F8" w:rsidP="002831F8">
          <w:pPr>
            <w:snapToGrid w:val="0"/>
          </w:pPr>
        </w:p>
      </w:tc>
      <w:tc>
        <w:tcPr>
          <w:tcW w:w="1843" w:type="dxa"/>
          <w:vMerge/>
          <w:tcBorders>
            <w:top w:val="single" w:sz="4" w:space="0" w:color="000000"/>
            <w:bottom w:val="single" w:sz="4" w:space="0" w:color="000000"/>
          </w:tcBorders>
        </w:tcPr>
        <w:p w14:paraId="7030DEF7" w14:textId="77777777" w:rsidR="002831F8" w:rsidRDefault="002831F8" w:rsidP="002831F8">
          <w:pPr>
            <w:snapToGrid w:val="0"/>
          </w:pPr>
        </w:p>
      </w:tc>
      <w:tc>
        <w:tcPr>
          <w:tcW w:w="1134" w:type="dxa"/>
          <w:tcBorders>
            <w:top w:val="single" w:sz="4" w:space="0" w:color="000000"/>
            <w:left w:val="single" w:sz="4" w:space="0" w:color="000000"/>
            <w:bottom w:val="single" w:sz="4" w:space="0" w:color="000000"/>
          </w:tcBorders>
        </w:tcPr>
        <w:p w14:paraId="1DE6A5D0" w14:textId="77777777" w:rsidR="002831F8" w:rsidRDefault="002831F8" w:rsidP="002831F8">
          <w:pPr>
            <w:pStyle w:val="Footer"/>
            <w:snapToGrid w:val="0"/>
            <w:rPr>
              <w:rFonts w:ascii="Sylfaen" w:hAnsi="Sylfaen" w:cs="Sylfaen"/>
              <w:sz w:val="4"/>
            </w:rPr>
          </w:pPr>
          <w:r>
            <w:rPr>
              <w:rFonts w:ascii="Sylfaen" w:hAnsi="Sylfaen" w:cs="Sylfaen"/>
              <w:sz w:val="14"/>
            </w:rPr>
            <w:t>Kuupäev</w:t>
          </w:r>
        </w:p>
        <w:p w14:paraId="3473EE9C" w14:textId="77777777" w:rsidR="002831F8" w:rsidRDefault="002831F8" w:rsidP="002831F8">
          <w:pPr>
            <w:pStyle w:val="Footer"/>
            <w:rPr>
              <w:rFonts w:ascii="Sylfaen" w:hAnsi="Sylfaen" w:cs="Sylfaen"/>
              <w:sz w:val="4"/>
            </w:rPr>
          </w:pPr>
        </w:p>
        <w:p w14:paraId="5E95AC8A" w14:textId="77777777" w:rsidR="002831F8" w:rsidRDefault="002831F8" w:rsidP="002831F8">
          <w:pPr>
            <w:pStyle w:val="Footer"/>
            <w:rPr>
              <w:rFonts w:ascii="Sylfaen" w:hAnsi="Sylfaen" w:cs="Sylfaen"/>
            </w:rPr>
          </w:pPr>
          <w:r>
            <w:rPr>
              <w:rFonts w:ascii="Sylfaen" w:hAnsi="Sylfaen" w:cs="Sylfaen"/>
              <w:sz w:val="16"/>
            </w:rPr>
            <w:t>08.09.2025.a.</w:t>
          </w:r>
        </w:p>
      </w:tc>
      <w:tc>
        <w:tcPr>
          <w:tcW w:w="1134" w:type="dxa"/>
          <w:tcBorders>
            <w:top w:val="single" w:sz="4" w:space="0" w:color="000000"/>
            <w:left w:val="single" w:sz="4" w:space="0" w:color="000000"/>
            <w:bottom w:val="single" w:sz="4" w:space="0" w:color="000000"/>
          </w:tcBorders>
        </w:tcPr>
        <w:p w14:paraId="66216DEB" w14:textId="0C848CDE" w:rsidR="00D02C83" w:rsidRDefault="00D02C83" w:rsidP="00D02C83">
          <w:pPr>
            <w:pStyle w:val="Footer"/>
            <w:snapToGrid w:val="0"/>
            <w:rPr>
              <w:rFonts w:ascii="Sylfaen" w:hAnsi="Sylfaen" w:cs="Sylfaen"/>
              <w:sz w:val="4"/>
            </w:rPr>
          </w:pPr>
          <w:r>
            <w:rPr>
              <w:rFonts w:ascii="Sylfaen" w:hAnsi="Sylfaen" w:cs="Sylfaen"/>
              <w:sz w:val="14"/>
            </w:rPr>
            <w:t>Muudatus</w:t>
          </w:r>
        </w:p>
        <w:p w14:paraId="2B82B719" w14:textId="77777777" w:rsidR="00D02C83" w:rsidRDefault="00D02C83" w:rsidP="00D02C83">
          <w:pPr>
            <w:pStyle w:val="Footer"/>
            <w:rPr>
              <w:rFonts w:ascii="Sylfaen" w:hAnsi="Sylfaen" w:cs="Sylfaen"/>
              <w:sz w:val="4"/>
            </w:rPr>
          </w:pPr>
        </w:p>
        <w:p w14:paraId="2F090A1E" w14:textId="0B46E1FC" w:rsidR="002831F8" w:rsidRDefault="001338BA" w:rsidP="00D02C83">
          <w:pPr>
            <w:pStyle w:val="Footer"/>
            <w:snapToGrid w:val="0"/>
            <w:rPr>
              <w:rFonts w:ascii="Sylfaen" w:hAnsi="Sylfaen" w:cs="Sylfaen"/>
            </w:rPr>
          </w:pPr>
          <w:r>
            <w:rPr>
              <w:rFonts w:ascii="Sylfaen" w:hAnsi="Sylfaen" w:cs="Sylfaen"/>
              <w:sz w:val="16"/>
            </w:rPr>
            <w:t>04</w:t>
          </w:r>
          <w:r w:rsidR="00D02C83">
            <w:rPr>
              <w:rFonts w:ascii="Sylfaen" w:hAnsi="Sylfaen" w:cs="Sylfaen"/>
              <w:sz w:val="16"/>
            </w:rPr>
            <w:t>.1</w:t>
          </w:r>
          <w:r>
            <w:rPr>
              <w:rFonts w:ascii="Sylfaen" w:hAnsi="Sylfaen" w:cs="Sylfaen"/>
              <w:sz w:val="16"/>
            </w:rPr>
            <w:t>1</w:t>
          </w:r>
          <w:r w:rsidR="00D02C83">
            <w:rPr>
              <w:rFonts w:ascii="Sylfaen" w:hAnsi="Sylfaen" w:cs="Sylfaen"/>
              <w:sz w:val="16"/>
            </w:rPr>
            <w:t>.2025.a.</w:t>
          </w:r>
        </w:p>
      </w:tc>
      <w:tc>
        <w:tcPr>
          <w:tcW w:w="4787" w:type="dxa"/>
          <w:gridSpan w:val="2"/>
          <w:tcBorders>
            <w:top w:val="single" w:sz="4" w:space="0" w:color="000000"/>
            <w:left w:val="single" w:sz="4" w:space="0" w:color="000000"/>
            <w:bottom w:val="single" w:sz="4" w:space="0" w:color="000000"/>
            <w:right w:val="single" w:sz="4" w:space="0" w:color="000000"/>
          </w:tcBorders>
        </w:tcPr>
        <w:p w14:paraId="08D5EE87" w14:textId="77777777" w:rsidR="002831F8" w:rsidRDefault="002831F8" w:rsidP="002831F8">
          <w:pPr>
            <w:pStyle w:val="Footer"/>
            <w:snapToGrid w:val="0"/>
            <w:rPr>
              <w:rFonts w:ascii="Sylfaen" w:hAnsi="Sylfaen" w:cs="Sylfaen"/>
              <w:szCs w:val="24"/>
            </w:rPr>
          </w:pPr>
          <w:r>
            <w:rPr>
              <w:rFonts w:ascii="Sylfaen" w:hAnsi="Sylfaen" w:cs="Sylfaen"/>
              <w:sz w:val="14"/>
            </w:rPr>
            <w:t>Tellija</w:t>
          </w:r>
        </w:p>
        <w:p w14:paraId="122C6B6A" w14:textId="77777777" w:rsidR="002831F8" w:rsidRDefault="002831F8" w:rsidP="002831F8">
          <w:pPr>
            <w:pStyle w:val="Footer"/>
            <w:jc w:val="center"/>
          </w:pPr>
          <w:r w:rsidRPr="00CF1BF4">
            <w:rPr>
              <w:rFonts w:ascii="Sylfaen" w:hAnsi="Sylfaen" w:cs="Sylfaen"/>
              <w:szCs w:val="24"/>
            </w:rPr>
            <w:t>PÕHJA-SAKALA VALLAVALITSUS</w:t>
          </w:r>
        </w:p>
      </w:tc>
    </w:tr>
  </w:tbl>
  <w:p w14:paraId="5061B020" w14:textId="77777777" w:rsidR="004830E1" w:rsidRPr="004830E1" w:rsidRDefault="004830E1" w:rsidP="004830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F35253" w14:textId="77777777" w:rsidR="00A0362E" w:rsidRDefault="00A0362E">
      <w:r>
        <w:separator/>
      </w:r>
    </w:p>
  </w:footnote>
  <w:footnote w:type="continuationSeparator" w:id="0">
    <w:p w14:paraId="14742A6D" w14:textId="77777777" w:rsidR="00A0362E" w:rsidRDefault="00A036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decimal"/>
      <w:pStyle w:val="Heading1"/>
      <w:lvlText w:val="%1."/>
      <w:lvlJc w:val="left"/>
      <w:pPr>
        <w:tabs>
          <w:tab w:val="num" w:pos="792"/>
        </w:tabs>
        <w:ind w:left="792" w:hanging="432"/>
      </w:pPr>
      <w:rPr>
        <w:rFonts w:ascii="Times New Roman" w:hAnsi="Times New Roman" w:cs="Times New Roman"/>
        <w:b/>
        <w:bCs/>
        <w:i w:val="0"/>
        <w:sz w:val="24"/>
        <w:u w:val="none"/>
      </w:rPr>
    </w:lvl>
    <w:lvl w:ilvl="1">
      <w:start w:val="1"/>
      <w:numFmt w:val="decimal"/>
      <w:pStyle w:val="Heading2"/>
      <w:lvlText w:val="%1.%2."/>
      <w:lvlJc w:val="left"/>
      <w:pPr>
        <w:tabs>
          <w:tab w:val="num" w:pos="936"/>
        </w:tabs>
        <w:ind w:left="936" w:hanging="576"/>
      </w:pPr>
    </w:lvl>
    <w:lvl w:ilvl="2">
      <w:start w:val="1"/>
      <w:numFmt w:val="decimal"/>
      <w:pStyle w:val="Heading3"/>
      <w:lvlText w:val="%1.%2.%3"/>
      <w:lvlJc w:val="left"/>
      <w:pPr>
        <w:tabs>
          <w:tab w:val="num" w:pos="1080"/>
        </w:tabs>
        <w:ind w:left="1080" w:hanging="720"/>
      </w:pPr>
    </w:lvl>
    <w:lvl w:ilvl="3">
      <w:start w:val="1"/>
      <w:numFmt w:val="decimal"/>
      <w:pStyle w:val="Heading4"/>
      <w:lvlText w:val="%1.%2.%3.%4"/>
      <w:lvlJc w:val="left"/>
      <w:pPr>
        <w:tabs>
          <w:tab w:val="num" w:pos="1224"/>
        </w:tabs>
        <w:ind w:left="1224" w:hanging="864"/>
      </w:pPr>
    </w:lvl>
    <w:lvl w:ilvl="4">
      <w:start w:val="1"/>
      <w:numFmt w:val="decimal"/>
      <w:pStyle w:val="Heading5"/>
      <w:lvlText w:val="%1.%2.%3.%4.%5"/>
      <w:lvlJc w:val="left"/>
      <w:pPr>
        <w:tabs>
          <w:tab w:val="num" w:pos="1368"/>
        </w:tabs>
        <w:ind w:left="1368" w:hanging="1008"/>
      </w:pPr>
    </w:lvl>
    <w:lvl w:ilvl="5">
      <w:start w:val="1"/>
      <w:numFmt w:val="decimal"/>
      <w:pStyle w:val="Heading6"/>
      <w:lvlText w:val="%1.%2.%3.%4.%5.%6"/>
      <w:lvlJc w:val="left"/>
      <w:pPr>
        <w:tabs>
          <w:tab w:val="num" w:pos="1512"/>
        </w:tabs>
        <w:ind w:left="1512" w:hanging="1152"/>
      </w:pPr>
    </w:lvl>
    <w:lvl w:ilvl="6">
      <w:start w:val="1"/>
      <w:numFmt w:val="decimal"/>
      <w:pStyle w:val="Heading7"/>
      <w:lvlText w:val="%1.%2.%3.%4.%5.%6.%7"/>
      <w:lvlJc w:val="left"/>
      <w:pPr>
        <w:tabs>
          <w:tab w:val="num" w:pos="1656"/>
        </w:tabs>
        <w:ind w:left="1656" w:hanging="1296"/>
      </w:pPr>
    </w:lvl>
    <w:lvl w:ilvl="7">
      <w:start w:val="1"/>
      <w:numFmt w:val="decimal"/>
      <w:pStyle w:val="Heading8"/>
      <w:lvlText w:val="%1.%2.%3.%4.%5.%6.%7.%8"/>
      <w:lvlJc w:val="left"/>
      <w:pPr>
        <w:tabs>
          <w:tab w:val="num" w:pos="1800"/>
        </w:tabs>
        <w:ind w:left="1800" w:hanging="1440"/>
      </w:pPr>
    </w:lvl>
    <w:lvl w:ilvl="8">
      <w:start w:val="1"/>
      <w:numFmt w:val="decimal"/>
      <w:pStyle w:val="Heading9"/>
      <w:lvlText w:val="%1.%2.%3.%4.%5.%6.%7.%8.%9"/>
      <w:lvlJc w:val="left"/>
      <w:pPr>
        <w:tabs>
          <w:tab w:val="num" w:pos="1944"/>
        </w:tabs>
        <w:ind w:left="1944" w:hanging="1584"/>
      </w:pPr>
    </w:lvl>
  </w:abstractNum>
  <w:abstractNum w:abstractNumId="1" w15:restartNumberingAfterBreak="0">
    <w:nsid w:val="00000002"/>
    <w:multiLevelType w:val="multilevel"/>
    <w:tmpl w:val="00000002"/>
    <w:name w:val="WW8Num2"/>
    <w:lvl w:ilvl="0">
      <w:start w:val="1"/>
      <w:numFmt w:val="decimal"/>
      <w:pStyle w:val="Pealkiri1"/>
      <w:lvlText w:val="%1"/>
      <w:lvlJc w:val="left"/>
      <w:pPr>
        <w:tabs>
          <w:tab w:val="num" w:pos="360"/>
        </w:tabs>
        <w:ind w:left="0" w:firstLine="0"/>
      </w:pPr>
      <w:rPr>
        <w:rFonts w:ascii="Symbol" w:hAnsi="Symbol" w:cs="Symbol"/>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rPr>
        <w:rFonts w:ascii="Arial" w:hAnsi="Arial" w:cs="Arial"/>
        <w:b w:val="0"/>
        <w:i w:val="0"/>
        <w:sz w:val="20"/>
      </w:rPr>
    </w:lvl>
    <w:lvl w:ilvl="3">
      <w:start w:val="1"/>
      <w:numFmt w:val="decimal"/>
      <w:lvlText w:val="%1.%2.%3.%4"/>
      <w:lvlJc w:val="left"/>
      <w:pPr>
        <w:tabs>
          <w:tab w:val="num" w:pos="1440"/>
        </w:tabs>
        <w:ind w:left="0" w:firstLine="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35B5DDD"/>
    <w:multiLevelType w:val="hybridMultilevel"/>
    <w:tmpl w:val="6E38D6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3AD2A16"/>
    <w:multiLevelType w:val="hybridMultilevel"/>
    <w:tmpl w:val="B7BEA2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B2C241F"/>
    <w:multiLevelType w:val="hybridMultilevel"/>
    <w:tmpl w:val="BE5A32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F582E9A"/>
    <w:multiLevelType w:val="hybridMultilevel"/>
    <w:tmpl w:val="F58EC9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360179AA"/>
    <w:multiLevelType w:val="hybridMultilevel"/>
    <w:tmpl w:val="3CB07DCA"/>
    <w:lvl w:ilvl="0" w:tplc="0425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CFF3AFB"/>
    <w:multiLevelType w:val="hybridMultilevel"/>
    <w:tmpl w:val="C2BC42AC"/>
    <w:lvl w:ilvl="0" w:tplc="013EDF5A">
      <w:numFmt w:val="bullet"/>
      <w:lvlText w:val="•"/>
      <w:lvlJc w:val="left"/>
      <w:pPr>
        <w:ind w:left="1428" w:hanging="708"/>
      </w:pPr>
      <w:rPr>
        <w:rFonts w:ascii="Times New Roman" w:eastAsia="Times New Roman"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9" w15:restartNumberingAfterBreak="0">
    <w:nsid w:val="3D36127D"/>
    <w:multiLevelType w:val="hybridMultilevel"/>
    <w:tmpl w:val="F25EBD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40582375"/>
    <w:multiLevelType w:val="hybridMultilevel"/>
    <w:tmpl w:val="F7401BE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45F7478B"/>
    <w:multiLevelType w:val="hybridMultilevel"/>
    <w:tmpl w:val="B57CF0A0"/>
    <w:lvl w:ilvl="0" w:tplc="013EDF5A">
      <w:numFmt w:val="bullet"/>
      <w:lvlText w:val="•"/>
      <w:lvlJc w:val="left"/>
      <w:pPr>
        <w:ind w:left="1428" w:hanging="708"/>
      </w:pPr>
      <w:rPr>
        <w:rFonts w:ascii="Times New Roman" w:eastAsia="Times New Roman"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2" w15:restartNumberingAfterBreak="0">
    <w:nsid w:val="479973F7"/>
    <w:multiLevelType w:val="hybridMultilevel"/>
    <w:tmpl w:val="53BA752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57AE05BF"/>
    <w:multiLevelType w:val="hybridMultilevel"/>
    <w:tmpl w:val="033A0BAE"/>
    <w:lvl w:ilvl="0" w:tplc="013EDF5A">
      <w:numFmt w:val="bullet"/>
      <w:lvlText w:val="•"/>
      <w:lvlJc w:val="left"/>
      <w:pPr>
        <w:ind w:left="1068" w:hanging="708"/>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6382501B"/>
    <w:multiLevelType w:val="hybridMultilevel"/>
    <w:tmpl w:val="B7E2EE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6843269A"/>
    <w:multiLevelType w:val="hybridMultilevel"/>
    <w:tmpl w:val="4704BD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71661EC8"/>
    <w:multiLevelType w:val="hybridMultilevel"/>
    <w:tmpl w:val="1DE4344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77F076AC"/>
    <w:multiLevelType w:val="hybridMultilevel"/>
    <w:tmpl w:val="3FDC342A"/>
    <w:lvl w:ilvl="0" w:tplc="04250001">
      <w:start w:val="1"/>
      <w:numFmt w:val="bullet"/>
      <w:lvlText w:val=""/>
      <w:lvlJc w:val="left"/>
      <w:pPr>
        <w:ind w:left="720" w:hanging="360"/>
      </w:pPr>
      <w:rPr>
        <w:rFonts w:ascii="Symbol" w:hAnsi="Symbol" w:hint="default"/>
      </w:rPr>
    </w:lvl>
    <w:lvl w:ilvl="1" w:tplc="F73C5F0E">
      <w:numFmt w:val="bullet"/>
      <w:lvlText w:val="•"/>
      <w:lvlJc w:val="left"/>
      <w:pPr>
        <w:ind w:left="1788" w:hanging="708"/>
      </w:pPr>
      <w:rPr>
        <w:rFonts w:ascii="Times New Roman" w:eastAsia="Times New Roman"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922064490">
    <w:abstractNumId w:val="0"/>
  </w:num>
  <w:num w:numId="2" w16cid:durableId="1844012254">
    <w:abstractNumId w:val="1"/>
  </w:num>
  <w:num w:numId="3" w16cid:durableId="1152217150">
    <w:abstractNumId w:val="2"/>
  </w:num>
  <w:num w:numId="4" w16cid:durableId="741608520">
    <w:abstractNumId w:val="6"/>
  </w:num>
  <w:num w:numId="5" w16cid:durableId="560025797">
    <w:abstractNumId w:val="15"/>
  </w:num>
  <w:num w:numId="6" w16cid:durableId="2083015372">
    <w:abstractNumId w:val="4"/>
  </w:num>
  <w:num w:numId="7" w16cid:durableId="811677730">
    <w:abstractNumId w:val="17"/>
  </w:num>
  <w:num w:numId="8" w16cid:durableId="10840736">
    <w:abstractNumId w:val="16"/>
  </w:num>
  <w:num w:numId="9" w16cid:durableId="1513186444">
    <w:abstractNumId w:val="12"/>
  </w:num>
  <w:num w:numId="10" w16cid:durableId="508638411">
    <w:abstractNumId w:val="14"/>
  </w:num>
  <w:num w:numId="11" w16cid:durableId="159469987">
    <w:abstractNumId w:val="3"/>
  </w:num>
  <w:num w:numId="12" w16cid:durableId="396782670">
    <w:abstractNumId w:val="9"/>
  </w:num>
  <w:num w:numId="13" w16cid:durableId="1275550922">
    <w:abstractNumId w:val="5"/>
  </w:num>
  <w:num w:numId="14" w16cid:durableId="45569214">
    <w:abstractNumId w:val="7"/>
  </w:num>
  <w:num w:numId="15" w16cid:durableId="1014652198">
    <w:abstractNumId w:val="10"/>
  </w:num>
  <w:num w:numId="16" w16cid:durableId="1632634089">
    <w:abstractNumId w:val="13"/>
  </w:num>
  <w:num w:numId="17" w16cid:durableId="735208876">
    <w:abstractNumId w:val="11"/>
  </w:num>
  <w:num w:numId="18" w16cid:durableId="61305340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autoHyphenation/>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25954"/>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37604"/>
    <w:rsid w:val="000505B7"/>
    <w:rsid w:val="00054547"/>
    <w:rsid w:val="0008275D"/>
    <w:rsid w:val="000B001A"/>
    <w:rsid w:val="000E3C7C"/>
    <w:rsid w:val="001112D7"/>
    <w:rsid w:val="00113B06"/>
    <w:rsid w:val="00113BA7"/>
    <w:rsid w:val="001338BA"/>
    <w:rsid w:val="00142A23"/>
    <w:rsid w:val="00161D2C"/>
    <w:rsid w:val="00175ACB"/>
    <w:rsid w:val="00191A41"/>
    <w:rsid w:val="00196088"/>
    <w:rsid w:val="001A2FF4"/>
    <w:rsid w:val="001A6CB2"/>
    <w:rsid w:val="001D23EC"/>
    <w:rsid w:val="001F0718"/>
    <w:rsid w:val="001F418A"/>
    <w:rsid w:val="00216F41"/>
    <w:rsid w:val="0022236F"/>
    <w:rsid w:val="002410EC"/>
    <w:rsid w:val="00246491"/>
    <w:rsid w:val="00256ECC"/>
    <w:rsid w:val="00261482"/>
    <w:rsid w:val="00274B5A"/>
    <w:rsid w:val="00276CDB"/>
    <w:rsid w:val="002831F8"/>
    <w:rsid w:val="002A6020"/>
    <w:rsid w:val="002B0947"/>
    <w:rsid w:val="002F3030"/>
    <w:rsid w:val="002F7569"/>
    <w:rsid w:val="00333869"/>
    <w:rsid w:val="003B6AD7"/>
    <w:rsid w:val="003F4370"/>
    <w:rsid w:val="004172FE"/>
    <w:rsid w:val="00417F27"/>
    <w:rsid w:val="004213DE"/>
    <w:rsid w:val="004558D8"/>
    <w:rsid w:val="004570C9"/>
    <w:rsid w:val="004671C8"/>
    <w:rsid w:val="0047735B"/>
    <w:rsid w:val="004830E1"/>
    <w:rsid w:val="004A4DBC"/>
    <w:rsid w:val="004B4287"/>
    <w:rsid w:val="004C0652"/>
    <w:rsid w:val="004F301B"/>
    <w:rsid w:val="00500BE9"/>
    <w:rsid w:val="00501130"/>
    <w:rsid w:val="005040F1"/>
    <w:rsid w:val="00504A9C"/>
    <w:rsid w:val="005057D3"/>
    <w:rsid w:val="005356D8"/>
    <w:rsid w:val="00537140"/>
    <w:rsid w:val="0054094B"/>
    <w:rsid w:val="005423DC"/>
    <w:rsid w:val="005510BF"/>
    <w:rsid w:val="00560FCF"/>
    <w:rsid w:val="005906D4"/>
    <w:rsid w:val="005D2850"/>
    <w:rsid w:val="005D2B04"/>
    <w:rsid w:val="005F3156"/>
    <w:rsid w:val="00614240"/>
    <w:rsid w:val="006533E9"/>
    <w:rsid w:val="00670C50"/>
    <w:rsid w:val="00680B2F"/>
    <w:rsid w:val="006B4096"/>
    <w:rsid w:val="00715D1C"/>
    <w:rsid w:val="007263A5"/>
    <w:rsid w:val="0074686B"/>
    <w:rsid w:val="00752BEC"/>
    <w:rsid w:val="00756DA8"/>
    <w:rsid w:val="00771DF0"/>
    <w:rsid w:val="00777DA2"/>
    <w:rsid w:val="00794A2B"/>
    <w:rsid w:val="00796088"/>
    <w:rsid w:val="007C42C6"/>
    <w:rsid w:val="00833510"/>
    <w:rsid w:val="00867C5A"/>
    <w:rsid w:val="00870F9A"/>
    <w:rsid w:val="008A265B"/>
    <w:rsid w:val="008D0762"/>
    <w:rsid w:val="008E3EFF"/>
    <w:rsid w:val="008E669E"/>
    <w:rsid w:val="008E76ED"/>
    <w:rsid w:val="008F04A3"/>
    <w:rsid w:val="00914458"/>
    <w:rsid w:val="0091711A"/>
    <w:rsid w:val="00924983"/>
    <w:rsid w:val="009271CA"/>
    <w:rsid w:val="00951222"/>
    <w:rsid w:val="00986D23"/>
    <w:rsid w:val="009A11F7"/>
    <w:rsid w:val="009A1B6D"/>
    <w:rsid w:val="009B3142"/>
    <w:rsid w:val="009B3FB2"/>
    <w:rsid w:val="009B4E40"/>
    <w:rsid w:val="009B734E"/>
    <w:rsid w:val="009C1875"/>
    <w:rsid w:val="009D7F7D"/>
    <w:rsid w:val="00A0362E"/>
    <w:rsid w:val="00A13DFC"/>
    <w:rsid w:val="00A31C3F"/>
    <w:rsid w:val="00A325FA"/>
    <w:rsid w:val="00A510E7"/>
    <w:rsid w:val="00A73686"/>
    <w:rsid w:val="00AB6DF9"/>
    <w:rsid w:val="00B231A8"/>
    <w:rsid w:val="00B3791F"/>
    <w:rsid w:val="00B40E98"/>
    <w:rsid w:val="00B53D01"/>
    <w:rsid w:val="00B55D90"/>
    <w:rsid w:val="00B56597"/>
    <w:rsid w:val="00B70274"/>
    <w:rsid w:val="00B87E28"/>
    <w:rsid w:val="00BB24AC"/>
    <w:rsid w:val="00BB24F6"/>
    <w:rsid w:val="00BD5450"/>
    <w:rsid w:val="00BE1E34"/>
    <w:rsid w:val="00BE54F2"/>
    <w:rsid w:val="00C05A5A"/>
    <w:rsid w:val="00C654DB"/>
    <w:rsid w:val="00CF2AE8"/>
    <w:rsid w:val="00CF2D22"/>
    <w:rsid w:val="00D02C83"/>
    <w:rsid w:val="00D04478"/>
    <w:rsid w:val="00D15360"/>
    <w:rsid w:val="00D24516"/>
    <w:rsid w:val="00D37604"/>
    <w:rsid w:val="00D459FE"/>
    <w:rsid w:val="00D47086"/>
    <w:rsid w:val="00D76071"/>
    <w:rsid w:val="00D82E4E"/>
    <w:rsid w:val="00DA2496"/>
    <w:rsid w:val="00DA2A83"/>
    <w:rsid w:val="00DB0F46"/>
    <w:rsid w:val="00DB32AD"/>
    <w:rsid w:val="00DB4D65"/>
    <w:rsid w:val="00DB7F66"/>
    <w:rsid w:val="00DC0F09"/>
    <w:rsid w:val="00E178B0"/>
    <w:rsid w:val="00E52219"/>
    <w:rsid w:val="00E533CE"/>
    <w:rsid w:val="00E77B77"/>
    <w:rsid w:val="00E877F9"/>
    <w:rsid w:val="00E97A5B"/>
    <w:rsid w:val="00ED2719"/>
    <w:rsid w:val="00ED3D5C"/>
    <w:rsid w:val="00F47F51"/>
    <w:rsid w:val="00F60762"/>
    <w:rsid w:val="00F67496"/>
    <w:rsid w:val="00F677C6"/>
    <w:rsid w:val="00F84D96"/>
    <w:rsid w:val="00F9226F"/>
    <w:rsid w:val="00FC2564"/>
    <w:rsid w:val="00FC745D"/>
    <w:rsid w:val="00FD57C2"/>
    <w:rsid w:val="00FE2792"/>
    <w:rsid w:val="00FE2F42"/>
    <w:rsid w:val="00FF762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25954"/>
    <o:shapelayout v:ext="edit">
      <o:idmap v:ext="edit" data="1"/>
    </o:shapelayout>
  </w:shapeDefaults>
  <w:doNotEmbedSmartTags/>
  <w:decimalSymbol w:val=","/>
  <w:listSeparator w:val=";"/>
  <w14:docId w14:val="1DC0ACBE"/>
  <w15:chartTrackingRefBased/>
  <w15:docId w15:val="{877B2937-1A7C-4BB0-9556-112B315A0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kern w:val="1"/>
      <w:sz w:val="24"/>
      <w:lang w:eastAsia="ar-SA"/>
    </w:rPr>
  </w:style>
  <w:style w:type="paragraph" w:styleId="Heading1">
    <w:name w:val="heading 1"/>
    <w:basedOn w:val="Normal"/>
    <w:next w:val="Normal"/>
    <w:qFormat/>
    <w:pPr>
      <w:keepNext/>
      <w:numPr>
        <w:numId w:val="1"/>
      </w:numPr>
      <w:tabs>
        <w:tab w:val="left" w:pos="227"/>
      </w:tabs>
      <w:spacing w:before="120" w:after="120"/>
      <w:ind w:left="431" w:hanging="431"/>
      <w:outlineLvl w:val="0"/>
    </w:pPr>
    <w:rPr>
      <w:b/>
    </w:rPr>
  </w:style>
  <w:style w:type="paragraph" w:styleId="Heading2">
    <w:name w:val="heading 2"/>
    <w:basedOn w:val="Normal"/>
    <w:next w:val="Normal"/>
    <w:qFormat/>
    <w:pPr>
      <w:keepNext/>
      <w:numPr>
        <w:ilvl w:val="1"/>
        <w:numId w:val="1"/>
      </w:numPr>
      <w:tabs>
        <w:tab w:val="left" w:pos="426"/>
      </w:tabs>
      <w:ind w:left="426" w:hanging="426"/>
      <w:outlineLvl w:val="1"/>
    </w:pPr>
    <w:rPr>
      <w:b/>
    </w:rPr>
  </w:style>
  <w:style w:type="paragraph" w:styleId="Heading3">
    <w:name w:val="heading 3"/>
    <w:basedOn w:val="Normal"/>
    <w:next w:val="Normal"/>
    <w:qFormat/>
    <w:pPr>
      <w:keepNext/>
      <w:numPr>
        <w:ilvl w:val="2"/>
        <w:numId w:val="1"/>
      </w:numPr>
      <w:outlineLvl w:val="2"/>
    </w:pPr>
    <w:rPr>
      <w:u w:val="single"/>
      <w:lang w:val="en-AU"/>
    </w:rPr>
  </w:style>
  <w:style w:type="paragraph" w:styleId="Heading4">
    <w:name w:val="heading 4"/>
    <w:basedOn w:val="Normal"/>
    <w:next w:val="Normal"/>
    <w:qFormat/>
    <w:pPr>
      <w:keepNext/>
      <w:numPr>
        <w:ilvl w:val="3"/>
        <w:numId w:val="1"/>
      </w:numPr>
      <w:outlineLvl w:val="3"/>
    </w:pPr>
    <w:rPr>
      <w:b/>
      <w:bCs/>
      <w:sz w:val="32"/>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zCs w:val="24"/>
    </w:rPr>
  </w:style>
  <w:style w:type="paragraph" w:styleId="Heading8">
    <w:name w:val="heading 8"/>
    <w:basedOn w:val="Normal"/>
    <w:next w:val="Normal"/>
    <w:qFormat/>
    <w:pPr>
      <w:numPr>
        <w:ilvl w:val="7"/>
        <w:numId w:val="1"/>
      </w:numPr>
      <w:spacing w:before="240" w:after="60"/>
      <w:outlineLvl w:val="7"/>
    </w:pPr>
    <w:rPr>
      <w:i/>
      <w:iCs/>
      <w:szCs w:val="24"/>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Times New Roman" w:hAnsi="Times New Roman" w:cs="Times New Roman"/>
      <w:b/>
      <w:bCs/>
      <w:i w:val="0"/>
      <w:sz w:val="24"/>
      <w:u w:val="none"/>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rPr>
  </w:style>
  <w:style w:type="character" w:customStyle="1" w:styleId="WW8Num2z1">
    <w:name w:val="WW8Num2z1"/>
  </w:style>
  <w:style w:type="character" w:customStyle="1" w:styleId="WW8Num2z2">
    <w:name w:val="WW8Num2z2"/>
    <w:rPr>
      <w:rFonts w:ascii="Arial" w:hAnsi="Arial" w:cs="Arial"/>
      <w:b w:val="0"/>
      <w:i w:val="0"/>
      <w:sz w:val="20"/>
    </w:rPr>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Wingdings 2" w:hAnsi="Wingdings 2" w:cs="OpenSymbol"/>
    </w:rPr>
  </w:style>
  <w:style w:type="character" w:customStyle="1" w:styleId="WW8Num3z1">
    <w:name w:val="WW8Num3z1"/>
    <w:rPr>
      <w:rFonts w:ascii="OpenSymbol" w:hAnsi="Open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8Num3z2">
    <w:name w:val="WW8Num3z2"/>
    <w:rPr>
      <w:rFonts w:ascii="Arial" w:hAnsi="Arial" w:cs="Arial"/>
      <w:b w:val="0"/>
      <w:i w:val="0"/>
      <w:sz w:val="20"/>
    </w:rPr>
  </w:style>
  <w:style w:type="character" w:customStyle="1" w:styleId="WW8Num5z0">
    <w:name w:val="WW8Num5z0"/>
    <w:rPr>
      <w:rFonts w:ascii="Symbol" w:hAnsi="Symbol" w:cs="Symbol"/>
    </w:rPr>
  </w:style>
  <w:style w:type="character" w:customStyle="1" w:styleId="WW8Num6z0">
    <w:name w:val="WW8Num6z0"/>
    <w:rPr>
      <w:rFonts w:ascii="Wingdings 2" w:hAnsi="Wingdings 2" w:cs="OpenSymbol"/>
    </w:rPr>
  </w:style>
  <w:style w:type="character" w:customStyle="1" w:styleId="WW8Num6z1">
    <w:name w:val="WW8Num6z1"/>
    <w:rPr>
      <w:rFonts w:ascii="OpenSymbol" w:hAnsi="OpenSymbol" w:cs="OpenSymbol"/>
    </w:rPr>
  </w:style>
  <w:style w:type="character" w:customStyle="1" w:styleId="WW8Num7z0">
    <w:name w:val="WW8Num7z0"/>
    <w:rPr>
      <w:rFonts w:ascii="Times New Roman" w:hAnsi="Times New Roman" w:cs="Times New Roman"/>
      <w:b w:val="0"/>
      <w:i w:val="0"/>
      <w:sz w:val="28"/>
      <w:u w:val="none"/>
    </w:rPr>
  </w:style>
  <w:style w:type="character" w:customStyle="1" w:styleId="WW8Num7z1">
    <w:name w:val="WW8Num7z1"/>
    <w:rPr>
      <w:rFonts w:ascii="Courier New" w:hAnsi="Courier New" w:cs="Courier New"/>
    </w:rPr>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10z0">
    <w:name w:val="WW8Num10z0"/>
    <w:rPr>
      <w:rFonts w:ascii="Times New Roman" w:hAnsi="Times New Roman" w:cs="Times New Roman"/>
      <w:color w:val="000000"/>
      <w:sz w:val="24"/>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WW8Num14z0">
    <w:name w:val="WW8Num14z0"/>
    <w:rPr>
      <w:rFonts w:ascii="Times New Roman" w:eastAsia="Times New Roman" w:hAnsi="Times New Roman" w:cs="Times New Roman"/>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4z3">
    <w:name w:val="WW8Num14z3"/>
    <w:rPr>
      <w:rFonts w:ascii="Symbol" w:hAnsi="Symbol" w:cs="Symbol"/>
    </w:rPr>
  </w:style>
  <w:style w:type="character" w:customStyle="1" w:styleId="WW8Num16z0">
    <w:name w:val="WW8Num16z0"/>
    <w:rPr>
      <w:rFonts w:ascii="Times New Roman" w:eastAsia="Times New Roman" w:hAnsi="Times New Roman" w:cs="Times New Roman"/>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6z3">
    <w:name w:val="WW8Num16z3"/>
    <w:rPr>
      <w:rFonts w:ascii="Symbol" w:hAnsi="Symbol" w:cs="Symbol"/>
    </w:rPr>
  </w:style>
  <w:style w:type="character" w:customStyle="1" w:styleId="WW8Num21z0">
    <w:name w:val="WW8Num21z0"/>
    <w:rPr>
      <w:rFonts w:ascii="Times New Roman" w:hAnsi="Times New Roman" w:cs="Times New Roman"/>
      <w:color w:val="000000"/>
      <w:sz w:val="24"/>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Symbol" w:hAnsi="Symbol" w:cs="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4z0">
    <w:name w:val="WW8Num24z0"/>
    <w:rPr>
      <w:b w:val="0"/>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8z1">
    <w:name w:val="WW8Num28z1"/>
    <w:rPr>
      <w:rFonts w:ascii="Symbol" w:hAnsi="Symbol" w:cs="Symbol"/>
    </w:rPr>
  </w:style>
  <w:style w:type="character" w:customStyle="1" w:styleId="WW8Num28z2">
    <w:name w:val="WW8Num28z2"/>
    <w:rPr>
      <w:rFonts w:ascii="Wingdings" w:hAnsi="Wingdings" w:cs="Wingdings"/>
    </w:rPr>
  </w:style>
  <w:style w:type="character" w:customStyle="1" w:styleId="WW8Num28z4">
    <w:name w:val="WW8Num28z4"/>
    <w:rPr>
      <w:rFonts w:ascii="Courier New" w:hAnsi="Courier New" w:cs="Courier New"/>
    </w:rPr>
  </w:style>
  <w:style w:type="character" w:customStyle="1" w:styleId="WW8Num29z1">
    <w:name w:val="WW8Num29z1"/>
    <w:rPr>
      <w:rFonts w:ascii="Symbol" w:hAnsi="Symbol" w:cs="Symbol"/>
    </w:rPr>
  </w:style>
  <w:style w:type="character" w:customStyle="1" w:styleId="WW8Num29z2">
    <w:name w:val="WW8Num29z2"/>
    <w:rPr>
      <w:rFonts w:ascii="Wingdings" w:hAnsi="Wingdings" w:cs="Wingdings"/>
    </w:rPr>
  </w:style>
  <w:style w:type="character" w:customStyle="1" w:styleId="WW8Num29z4">
    <w:name w:val="WW8Num29z4"/>
    <w:rPr>
      <w:rFonts w:ascii="Courier New" w:hAnsi="Courier New" w:cs="Courier New"/>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0z3">
    <w:name w:val="WW8Num30z3"/>
    <w:rPr>
      <w:rFonts w:ascii="Symbol" w:hAnsi="Symbol" w:cs="Symbol"/>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cs="Wingdings"/>
    </w:rPr>
  </w:style>
  <w:style w:type="character" w:customStyle="1" w:styleId="WW8Num31z3">
    <w:name w:val="WW8Num31z3"/>
    <w:rPr>
      <w:rFonts w:ascii="Symbol" w:hAnsi="Symbol" w:cs="Symbol"/>
    </w:rPr>
  </w:style>
  <w:style w:type="character" w:customStyle="1" w:styleId="WW8Num32z1">
    <w:name w:val="WW8Num32z1"/>
    <w:rPr>
      <w:rFonts w:ascii="Symbol" w:hAnsi="Symbol" w:cs="Symbol"/>
    </w:rPr>
  </w:style>
  <w:style w:type="character" w:customStyle="1" w:styleId="WW8Num32z2">
    <w:name w:val="WW8Num32z2"/>
    <w:rPr>
      <w:rFonts w:ascii="Wingdings" w:hAnsi="Wingdings" w:cs="Wingdings"/>
    </w:rPr>
  </w:style>
  <w:style w:type="character" w:customStyle="1" w:styleId="WW8Num32z4">
    <w:name w:val="WW8Num32z4"/>
    <w:rPr>
      <w:rFonts w:ascii="Courier New" w:hAnsi="Courier New" w:cs="Courier New"/>
    </w:rPr>
  </w:style>
  <w:style w:type="character" w:customStyle="1" w:styleId="WW8Num33z0">
    <w:name w:val="WW8Num33z0"/>
    <w:rPr>
      <w:rFonts w:ascii="Symbol"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2">
    <w:name w:val="WW8Num34z2"/>
    <w:rPr>
      <w:rFonts w:ascii="Arial" w:hAnsi="Arial" w:cs="Arial"/>
      <w:b w:val="0"/>
      <w:i w:val="0"/>
      <w:sz w:val="20"/>
    </w:rPr>
  </w:style>
  <w:style w:type="character" w:customStyle="1" w:styleId="WW8Num35z0">
    <w:name w:val="WW8Num35z0"/>
    <w:rPr>
      <w:rFonts w:ascii="Symbol" w:hAnsi="Symbol" w:cs="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6z0">
    <w:name w:val="WW8Num36z0"/>
    <w:rPr>
      <w:rFonts w:ascii="Times New Roman" w:hAnsi="Times New Roman" w:cs="Times New Roman"/>
      <w:color w:val="000000"/>
      <w:sz w:val="24"/>
    </w:rPr>
  </w:style>
  <w:style w:type="character" w:customStyle="1" w:styleId="WW8Num37z0">
    <w:name w:val="WW8Num37z0"/>
    <w:rPr>
      <w:rFonts w:ascii="Times New Roman" w:hAnsi="Times New Roman" w:cs="Times New Roman"/>
      <w:color w:val="000000"/>
      <w:sz w:val="24"/>
    </w:rPr>
  </w:style>
  <w:style w:type="character" w:customStyle="1" w:styleId="WW8Num40z0">
    <w:name w:val="WW8Num40z0"/>
    <w:rPr>
      <w:color w:val="0000FF"/>
      <w:sz w:val="22"/>
    </w:rPr>
  </w:style>
  <w:style w:type="character" w:customStyle="1" w:styleId="WW-DefaultParagraphFont">
    <w:name w:val="WW-Default Paragraph Font"/>
  </w:style>
  <w:style w:type="character" w:styleId="PageNumber">
    <w:name w:val="page number"/>
    <w:basedOn w:val="WW-DefaultParagraphFont"/>
  </w:style>
  <w:style w:type="character" w:customStyle="1" w:styleId="WW-DefaultParagraphFont1">
    <w:name w:val="WW-Default Paragraph Font1"/>
  </w:style>
  <w:style w:type="character" w:customStyle="1" w:styleId="WW8Num4z0">
    <w:name w:val="WW8Num4z0"/>
    <w:rPr>
      <w:rFonts w:ascii="Times New Roman" w:hAnsi="Times New Roman" w:cs="Times New Roman"/>
      <w:b w:val="0"/>
      <w:i w:val="0"/>
      <w:sz w:val="24"/>
      <w:u w:val="single"/>
    </w:rPr>
  </w:style>
  <w:style w:type="character" w:styleId="Hyperlink">
    <w:name w:val="Hyperlink"/>
    <w:rPr>
      <w:color w:val="0000FF"/>
      <w:u w:val="single"/>
    </w:rPr>
  </w:style>
  <w:style w:type="character" w:styleId="Strong">
    <w:name w:val="Strong"/>
    <w:qFormat/>
    <w:rPr>
      <w:b/>
      <w:bCs/>
    </w:rPr>
  </w:style>
  <w:style w:type="character" w:customStyle="1" w:styleId="Heading2Char">
    <w:name w:val="Heading 2 Char"/>
    <w:rPr>
      <w:b/>
      <w:sz w:val="24"/>
      <w:lang w:val="et-EE" w:eastAsia="ar-SA" w:bidi="ar-SA"/>
    </w:rPr>
  </w:style>
  <w:style w:type="character" w:styleId="FollowedHyperlink">
    <w:name w:val="FollowedHyperlink"/>
    <w:rPr>
      <w:color w:val="800080"/>
      <w:u w:val="single"/>
    </w:rPr>
  </w:style>
  <w:style w:type="character" w:customStyle="1" w:styleId="NumberingSymbols">
    <w:name w:val="Numbering Symbols"/>
  </w:style>
  <w:style w:type="character" w:customStyle="1" w:styleId="WW8NumSt31z0">
    <w:name w:val="WW8NumSt31z0"/>
    <w:rPr>
      <w:rFonts w:ascii="Symbol" w:hAnsi="Symbol" w:cs="Symbol"/>
    </w:rPr>
  </w:style>
  <w:style w:type="character" w:customStyle="1" w:styleId="Bullets">
    <w:name w:val="Bullets"/>
    <w:rPr>
      <w:rFonts w:ascii="OpenSymbol" w:eastAsia="OpenSymbol" w:hAnsi="OpenSymbol" w:cs="OpenSymbol"/>
    </w:rPr>
  </w:style>
  <w:style w:type="paragraph" w:customStyle="1" w:styleId="Heading">
    <w:name w:val="Heading"/>
    <w:basedOn w:val="Normal"/>
    <w:next w:val="BodyText"/>
    <w:pPr>
      <w:keepNext/>
      <w:suppressAutoHyphens/>
      <w:spacing w:before="240" w:after="120"/>
    </w:pPr>
    <w:rPr>
      <w:rFonts w:ascii="Arial" w:eastAsia="Lucida Sans Unicode" w:hAnsi="Arial" w:cs="Tahoma"/>
      <w:caps/>
      <w:sz w:val="28"/>
      <w:szCs w:val="28"/>
    </w:rPr>
  </w:style>
  <w:style w:type="paragraph" w:styleId="BodyText">
    <w:name w:val="Body Text"/>
    <w:basedOn w:val="Normal"/>
    <w:pPr>
      <w:tabs>
        <w:tab w:val="left" w:pos="426"/>
      </w:tabs>
      <w:jc w:val="both"/>
    </w:pPr>
    <w:rPr>
      <w:sz w:val="28"/>
    </w:rPr>
  </w:style>
  <w:style w:type="paragraph" w:styleId="List">
    <w:name w:val="List"/>
    <w:basedOn w:val="BodyText"/>
    <w:pPr>
      <w:tabs>
        <w:tab w:val="clear" w:pos="426"/>
        <w:tab w:val="left" w:pos="709"/>
      </w:tabs>
      <w:suppressAutoHyphens/>
      <w:spacing w:line="240" w:lineRule="atLeast"/>
      <w:ind w:right="-53"/>
    </w:pPr>
    <w:rPr>
      <w:rFonts w:cs="Tahoma"/>
      <w:sz w:val="24"/>
      <w:lang w:val="en-GB"/>
    </w:rPr>
  </w:style>
  <w:style w:type="paragraph" w:styleId="Caption">
    <w:name w:val="caption"/>
    <w:basedOn w:val="Normal"/>
    <w:qFormat/>
    <w:pPr>
      <w:suppressLineNumbers/>
      <w:suppressAutoHyphens/>
      <w:spacing w:before="120" w:after="120"/>
    </w:pPr>
    <w:rPr>
      <w:rFonts w:cs="Tahoma"/>
      <w:i/>
      <w:iCs/>
      <w:caps/>
    </w:rPr>
  </w:style>
  <w:style w:type="paragraph" w:customStyle="1" w:styleId="Index">
    <w:name w:val="Index"/>
    <w:basedOn w:val="Normal"/>
    <w:pPr>
      <w:suppressLineNumbers/>
      <w:suppressAutoHyphens/>
    </w:pPr>
    <w:rPr>
      <w:rFonts w:cs="Tahoma"/>
      <w:caps/>
    </w:rPr>
  </w:style>
  <w:style w:type="paragraph" w:styleId="Header">
    <w:name w:val="header"/>
    <w:basedOn w:val="Normal"/>
    <w:pPr>
      <w:tabs>
        <w:tab w:val="center" w:pos="4536"/>
        <w:tab w:val="right" w:pos="9072"/>
      </w:tabs>
    </w:pPr>
  </w:style>
  <w:style w:type="paragraph" w:styleId="Footer">
    <w:name w:val="footer"/>
    <w:basedOn w:val="Normal"/>
    <w:link w:val="FooterChar"/>
    <w:pPr>
      <w:tabs>
        <w:tab w:val="center" w:pos="4536"/>
        <w:tab w:val="right" w:pos="9072"/>
      </w:tabs>
    </w:pPr>
  </w:style>
  <w:style w:type="paragraph" w:styleId="BodyText2">
    <w:name w:val="Body Text 2"/>
    <w:basedOn w:val="Normal"/>
    <w:rPr>
      <w:lang w:val="en-AU"/>
    </w:rPr>
  </w:style>
  <w:style w:type="paragraph" w:styleId="BalloonText">
    <w:name w:val="Balloon Text"/>
    <w:basedOn w:val="Normal"/>
    <w:rPr>
      <w:rFonts w:ascii="Tahoma" w:hAnsi="Tahoma" w:cs="Tahoma"/>
      <w:sz w:val="16"/>
      <w:szCs w:val="16"/>
    </w:rPr>
  </w:style>
  <w:style w:type="paragraph" w:customStyle="1" w:styleId="NormalC1">
    <w:name w:val="Normal C1"/>
    <w:basedOn w:val="Normal"/>
    <w:pPr>
      <w:overflowPunct w:val="0"/>
      <w:autoSpaceDE w:val="0"/>
      <w:ind w:left="1298"/>
      <w:textAlignment w:val="baseline"/>
    </w:pPr>
  </w:style>
  <w:style w:type="paragraph" w:styleId="BodyText3">
    <w:name w:val="Body Text 3"/>
    <w:basedOn w:val="Normal"/>
    <w:pPr>
      <w:spacing w:after="120"/>
    </w:pPr>
    <w:rPr>
      <w:sz w:val="16"/>
      <w:szCs w:val="16"/>
    </w:rPr>
  </w:style>
  <w:style w:type="paragraph" w:styleId="BodyTextIndent">
    <w:name w:val="Body Text Indent"/>
    <w:basedOn w:val="Normal"/>
    <w:link w:val="BodyTextIndentChar"/>
    <w:pPr>
      <w:tabs>
        <w:tab w:val="left" w:pos="2268"/>
        <w:tab w:val="left" w:pos="2835"/>
        <w:tab w:val="left" w:pos="4536"/>
        <w:tab w:val="left" w:pos="8931"/>
      </w:tabs>
      <w:suppressAutoHyphens/>
      <w:ind w:left="1440" w:firstLine="1"/>
    </w:pPr>
  </w:style>
  <w:style w:type="paragraph" w:customStyle="1" w:styleId="TableContents">
    <w:name w:val="Table Contents"/>
    <w:basedOn w:val="BodyText"/>
    <w:pPr>
      <w:suppressLineNumbers/>
      <w:tabs>
        <w:tab w:val="clear" w:pos="426"/>
        <w:tab w:val="left" w:pos="709"/>
      </w:tabs>
      <w:suppressAutoHyphens/>
      <w:spacing w:line="240" w:lineRule="atLeast"/>
      <w:ind w:right="-53"/>
    </w:pPr>
    <w:rPr>
      <w:sz w:val="24"/>
      <w:lang w:val="en-GB"/>
    </w:rPr>
  </w:style>
  <w:style w:type="paragraph" w:customStyle="1" w:styleId="TableHeading">
    <w:name w:val="Table Heading"/>
    <w:basedOn w:val="TableContents"/>
    <w:pPr>
      <w:jc w:val="center"/>
    </w:pPr>
    <w:rPr>
      <w:b/>
      <w:bCs/>
      <w:i/>
      <w:iCs/>
    </w:rPr>
  </w:style>
  <w:style w:type="paragraph" w:customStyle="1" w:styleId="WW-BlockText">
    <w:name w:val="WW-Block Text"/>
    <w:basedOn w:val="Normal"/>
    <w:pPr>
      <w:tabs>
        <w:tab w:val="left" w:pos="709"/>
      </w:tabs>
      <w:suppressAutoHyphens/>
      <w:spacing w:line="240" w:lineRule="atLeast"/>
      <w:ind w:left="709" w:right="-53" w:firstLine="1"/>
      <w:jc w:val="both"/>
    </w:pPr>
  </w:style>
  <w:style w:type="paragraph" w:customStyle="1" w:styleId="WW-BodyText2">
    <w:name w:val="WW-Body Text 2"/>
    <w:basedOn w:val="Normal"/>
    <w:pPr>
      <w:suppressAutoHyphens/>
      <w:spacing w:line="360" w:lineRule="auto"/>
      <w:jc w:val="both"/>
    </w:pPr>
  </w:style>
  <w:style w:type="paragraph" w:customStyle="1" w:styleId="WW-BodyText3">
    <w:name w:val="WW-Body Text 3"/>
    <w:basedOn w:val="Normal"/>
    <w:pPr>
      <w:suppressAutoHyphens/>
      <w:spacing w:line="360" w:lineRule="auto"/>
      <w:jc w:val="both"/>
    </w:pPr>
    <w:rPr>
      <w:color w:val="0000FF"/>
    </w:rPr>
  </w:style>
  <w:style w:type="paragraph" w:customStyle="1" w:styleId="Seletus">
    <w:name w:val="Seletus"/>
    <w:basedOn w:val="Normal"/>
    <w:pPr>
      <w:suppressAutoHyphens/>
      <w:ind w:left="1276" w:firstLine="1"/>
    </w:pPr>
  </w:style>
  <w:style w:type="paragraph" w:customStyle="1" w:styleId="Blockquote">
    <w:name w:val="Blockquote"/>
    <w:basedOn w:val="Normal"/>
    <w:pPr>
      <w:spacing w:before="100" w:after="100"/>
      <w:ind w:left="360" w:right="360"/>
    </w:pPr>
  </w:style>
  <w:style w:type="paragraph" w:customStyle="1" w:styleId="DefaultText">
    <w:name w:val="Default Text"/>
    <w:basedOn w:val="Normal"/>
    <w:pPr>
      <w:overflowPunct w:val="0"/>
      <w:autoSpaceDE w:val="0"/>
      <w:textAlignment w:val="baseline"/>
    </w:pPr>
    <w:rPr>
      <w:color w:val="000000"/>
      <w:lang w:val="en-US"/>
    </w:rPr>
  </w:style>
  <w:style w:type="paragraph" w:customStyle="1" w:styleId="Pealkiri1">
    <w:name w:val="Pealkiri 1"/>
    <w:basedOn w:val="Heading1"/>
    <w:pPr>
      <w:keepLines/>
      <w:numPr>
        <w:numId w:val="2"/>
      </w:numPr>
      <w:suppressAutoHyphens/>
      <w:spacing w:before="240"/>
    </w:pPr>
    <w:rPr>
      <w:rFonts w:ascii="Arial" w:hAnsi="Arial" w:cs="Arial"/>
      <w:sz w:val="20"/>
    </w:rPr>
  </w:style>
  <w:style w:type="paragraph" w:customStyle="1" w:styleId="Pealkiri2">
    <w:name w:val="Pealkiri 2"/>
    <w:basedOn w:val="Heading2"/>
    <w:pPr>
      <w:keepLines/>
      <w:numPr>
        <w:ilvl w:val="0"/>
        <w:numId w:val="0"/>
      </w:numPr>
      <w:tabs>
        <w:tab w:val="num" w:pos="360"/>
      </w:tabs>
      <w:suppressAutoHyphens/>
      <w:spacing w:before="120" w:after="120"/>
    </w:pPr>
    <w:rPr>
      <w:rFonts w:ascii="Arial" w:hAnsi="Arial" w:cs="Arial"/>
      <w:sz w:val="20"/>
    </w:rPr>
  </w:style>
  <w:style w:type="paragraph" w:customStyle="1" w:styleId="Pealkiri3">
    <w:name w:val="Pealkiri 3"/>
    <w:basedOn w:val="Heading3"/>
    <w:pPr>
      <w:keepLines/>
      <w:numPr>
        <w:ilvl w:val="0"/>
        <w:numId w:val="0"/>
      </w:numPr>
      <w:tabs>
        <w:tab w:val="num" w:pos="360"/>
      </w:tabs>
      <w:suppressAutoHyphens/>
      <w:spacing w:before="120" w:after="120"/>
    </w:pPr>
    <w:rPr>
      <w:rFonts w:ascii="Arial" w:hAnsi="Arial" w:cs="Arial"/>
      <w:sz w:val="20"/>
      <w:u w:val="none"/>
      <w:lang w:val="et-EE"/>
    </w:rPr>
  </w:style>
  <w:style w:type="paragraph" w:customStyle="1" w:styleId="Pealkiri4">
    <w:name w:val="Pealkiri 4"/>
    <w:basedOn w:val="Heading4"/>
    <w:pPr>
      <w:keepLines/>
      <w:numPr>
        <w:ilvl w:val="0"/>
        <w:numId w:val="0"/>
      </w:numPr>
      <w:tabs>
        <w:tab w:val="num" w:pos="360"/>
      </w:tabs>
      <w:suppressAutoHyphens/>
      <w:spacing w:before="120" w:after="120"/>
    </w:pPr>
    <w:rPr>
      <w:rFonts w:ascii="Arial" w:hAnsi="Arial" w:cs="Arial"/>
      <w:b w:val="0"/>
      <w:bCs w:val="0"/>
      <w:sz w:val="20"/>
    </w:rPr>
  </w:style>
  <w:style w:type="paragraph" w:styleId="NormalWeb">
    <w:name w:val="Normal (Web)"/>
    <w:basedOn w:val="Normal"/>
    <w:pPr>
      <w:spacing w:before="100" w:after="100"/>
    </w:pPr>
    <w:rPr>
      <w:szCs w:val="24"/>
      <w:lang w:val="en-US"/>
    </w:rPr>
  </w:style>
  <w:style w:type="paragraph" w:styleId="TOC1">
    <w:name w:val="toc 1"/>
    <w:basedOn w:val="Normal"/>
    <w:next w:val="Normal"/>
    <w:uiPriority w:val="39"/>
    <w:pPr>
      <w:tabs>
        <w:tab w:val="left" w:pos="480"/>
        <w:tab w:val="right" w:leader="dot" w:pos="9403"/>
      </w:tabs>
      <w:suppressAutoHyphens/>
    </w:pPr>
    <w:rPr>
      <w:rFonts w:cs="Tahoma"/>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rPr>
  </w:style>
  <w:style w:type="paragraph" w:styleId="TOC3">
    <w:name w:val="toc 3"/>
    <w:basedOn w:val="Normal"/>
    <w:next w:val="Normal"/>
    <w:pPr>
      <w:suppressAutoHyphens/>
      <w:ind w:left="480"/>
    </w:pPr>
    <w:rPr>
      <w:caps/>
    </w:rPr>
  </w:style>
  <w:style w:type="paragraph" w:customStyle="1" w:styleId="StyleHeading1Tahoma10ptNotBoldItalicRedBefore0">
    <w:name w:val="Style Heading 1 + Tahoma 10 pt Not Bold Italic Red Before:  0 ..."/>
    <w:basedOn w:val="Heading1"/>
    <w:pPr>
      <w:numPr>
        <w:numId w:val="0"/>
      </w:numPr>
      <w:spacing w:before="0" w:after="0" w:line="360" w:lineRule="auto"/>
      <w:ind w:left="431" w:hanging="431"/>
    </w:pPr>
    <w:rPr>
      <w:b w:val="0"/>
      <w:iCs/>
    </w:rPr>
  </w:style>
  <w:style w:type="paragraph" w:customStyle="1" w:styleId="StyleStyleHeading1Tahoma10ptNotBoldItalicRedBefore0">
    <w:name w:val="Style Style Heading 1 + Tahoma 10 pt Not Bold Italic Red Before:  0..."/>
    <w:basedOn w:val="StyleHeading1Tahoma10ptNotBoldItalicRedBefore0"/>
    <w:pPr>
      <w:jc w:val="both"/>
    </w:pPr>
    <w:rPr>
      <w:b/>
      <w:iCs w:val="0"/>
    </w:rPr>
  </w:style>
  <w:style w:type="paragraph" w:styleId="TOC2">
    <w:name w:val="toc 2"/>
    <w:basedOn w:val="Normal"/>
    <w:next w:val="Normal"/>
    <w:pPr>
      <w:tabs>
        <w:tab w:val="right" w:leader="dot" w:pos="9344"/>
      </w:tabs>
    </w:pPr>
  </w:style>
  <w:style w:type="paragraph" w:styleId="TOC4">
    <w:name w:val="toc 4"/>
    <w:basedOn w:val="Index"/>
    <w:pPr>
      <w:tabs>
        <w:tab w:val="right" w:leader="dot" w:pos="8789"/>
      </w:tabs>
      <w:ind w:left="849"/>
    </w:pPr>
  </w:style>
  <w:style w:type="paragraph" w:styleId="TOC5">
    <w:name w:val="toc 5"/>
    <w:basedOn w:val="Index"/>
    <w:pPr>
      <w:tabs>
        <w:tab w:val="right" w:leader="dot" w:pos="8506"/>
      </w:tabs>
      <w:ind w:left="1132"/>
    </w:pPr>
  </w:style>
  <w:style w:type="paragraph" w:styleId="TOC6">
    <w:name w:val="toc 6"/>
    <w:basedOn w:val="Index"/>
    <w:pPr>
      <w:tabs>
        <w:tab w:val="right" w:leader="dot" w:pos="8223"/>
      </w:tabs>
      <w:ind w:left="1415"/>
    </w:pPr>
  </w:style>
  <w:style w:type="paragraph" w:styleId="TOC7">
    <w:name w:val="toc 7"/>
    <w:basedOn w:val="Index"/>
    <w:pPr>
      <w:tabs>
        <w:tab w:val="right" w:leader="dot" w:pos="7940"/>
      </w:tabs>
      <w:ind w:left="1698"/>
    </w:pPr>
  </w:style>
  <w:style w:type="paragraph" w:styleId="TOC8">
    <w:name w:val="toc 8"/>
    <w:basedOn w:val="Index"/>
    <w:pPr>
      <w:tabs>
        <w:tab w:val="right" w:leader="dot" w:pos="7657"/>
      </w:tabs>
      <w:ind w:left="1981"/>
    </w:pPr>
  </w:style>
  <w:style w:type="paragraph" w:styleId="TOC9">
    <w:name w:val="toc 9"/>
    <w:basedOn w:val="Index"/>
    <w:pPr>
      <w:tabs>
        <w:tab w:val="right" w:leader="dot" w:pos="7374"/>
      </w:tabs>
      <w:ind w:left="2264"/>
    </w:pPr>
  </w:style>
  <w:style w:type="paragraph" w:customStyle="1" w:styleId="Contents10">
    <w:name w:val="Contents 10"/>
    <w:basedOn w:val="Index"/>
    <w:pPr>
      <w:tabs>
        <w:tab w:val="right" w:leader="dot" w:pos="7091"/>
      </w:tabs>
      <w:ind w:left="2547"/>
    </w:pPr>
  </w:style>
  <w:style w:type="paragraph" w:customStyle="1" w:styleId="Framecontents">
    <w:name w:val="Frame contents"/>
    <w:basedOn w:val="BodyText"/>
  </w:style>
  <w:style w:type="paragraph" w:customStyle="1" w:styleId="western">
    <w:name w:val="western"/>
    <w:basedOn w:val="Normal"/>
    <w:pPr>
      <w:spacing w:before="280" w:after="280"/>
    </w:pPr>
  </w:style>
  <w:style w:type="paragraph" w:styleId="EndnoteText">
    <w:name w:val="endnote text"/>
    <w:basedOn w:val="Normal"/>
  </w:style>
  <w:style w:type="paragraph" w:customStyle="1" w:styleId="Kehatekst">
    <w:name w:val="Kehatekst"/>
    <w:basedOn w:val="Normal"/>
    <w:pPr>
      <w:tabs>
        <w:tab w:val="left" w:pos="0"/>
      </w:tabs>
      <w:jc w:val="both"/>
    </w:pPr>
    <w:rPr>
      <w:rFonts w:ascii="Swis721 Cn BT" w:hAnsi="Swis721 Cn BT" w:cs="Swis721 Cn BT"/>
      <w:spacing w:val="-3"/>
      <w:sz w:val="20"/>
    </w:rPr>
  </w:style>
  <w:style w:type="character" w:customStyle="1" w:styleId="FooterChar">
    <w:name w:val="Footer Char"/>
    <w:link w:val="Footer"/>
    <w:rsid w:val="00113BA7"/>
    <w:rPr>
      <w:kern w:val="1"/>
      <w:sz w:val="24"/>
      <w:lang w:eastAsia="ar-SA"/>
    </w:rPr>
  </w:style>
  <w:style w:type="paragraph" w:styleId="ListParagraph">
    <w:name w:val="List Paragraph"/>
    <w:basedOn w:val="Normal"/>
    <w:uiPriority w:val="34"/>
    <w:qFormat/>
    <w:rsid w:val="004671C8"/>
    <w:pPr>
      <w:ind w:left="720"/>
      <w:contextualSpacing/>
    </w:pPr>
  </w:style>
  <w:style w:type="character" w:customStyle="1" w:styleId="fontstyle01">
    <w:name w:val="fontstyle01"/>
    <w:rsid w:val="004671C8"/>
    <w:rPr>
      <w:rFonts w:ascii="Times New Roman" w:hAnsi="Times New Roman" w:cs="Times New Roman" w:hint="default"/>
      <w:b w:val="0"/>
      <w:bCs w:val="0"/>
      <w:i w:val="0"/>
      <w:iCs w:val="0"/>
      <w:color w:val="000000"/>
      <w:sz w:val="24"/>
      <w:szCs w:val="24"/>
    </w:rPr>
  </w:style>
  <w:style w:type="table" w:styleId="TableGrid">
    <w:name w:val="Table Grid"/>
    <w:basedOn w:val="TableNormal"/>
    <w:uiPriority w:val="39"/>
    <w:rsid w:val="005D2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IndentChar">
    <w:name w:val="Body Text Indent Char"/>
    <w:link w:val="BodyTextIndent"/>
    <w:rsid w:val="005510BF"/>
    <w:rPr>
      <w:kern w:val="1"/>
      <w:sz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4392983">
      <w:bodyDiv w:val="1"/>
      <w:marLeft w:val="0"/>
      <w:marRight w:val="0"/>
      <w:marTop w:val="0"/>
      <w:marBottom w:val="0"/>
      <w:divBdr>
        <w:top w:val="none" w:sz="0" w:space="0" w:color="auto"/>
        <w:left w:val="none" w:sz="0" w:space="0" w:color="auto"/>
        <w:bottom w:val="none" w:sz="0" w:space="0" w:color="auto"/>
        <w:right w:val="none" w:sz="0" w:space="0" w:color="auto"/>
      </w:divBdr>
    </w:div>
    <w:div w:id="1250775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DAE4F8-9DDE-40B6-942D-F9B94111B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11750</TotalTime>
  <Pages>10</Pages>
  <Words>2807</Words>
  <Characters>16283</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SELETUSKIRI</vt:lpstr>
    </vt:vector>
  </TitlesOfParts>
  <Company/>
  <LinksUpToDate>false</LinksUpToDate>
  <CharactersWithSpaces>19052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SELETUSKIRI</dc:title>
  <dc:subject/>
  <dc:creator>Rein Toodu</dc:creator>
  <cp:keywords/>
  <cp:lastModifiedBy>Reimo Ruubel</cp:lastModifiedBy>
  <cp:revision>86</cp:revision>
  <cp:lastPrinted>2025-11-04T10:08:00Z</cp:lastPrinted>
  <dcterms:created xsi:type="dcterms:W3CDTF">2018-12-07T13:46:00Z</dcterms:created>
  <dcterms:modified xsi:type="dcterms:W3CDTF">2025-11-04T10:08:00Z</dcterms:modified>
</cp:coreProperties>
</file>