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14971403" w14:textId="77777777" w:rsidTr="00094BF0">
        <w:trPr>
          <w:trHeight w:hRule="exact" w:val="2353"/>
        </w:trPr>
        <w:tc>
          <w:tcPr>
            <w:tcW w:w="5062" w:type="dxa"/>
          </w:tcPr>
          <w:p w14:paraId="149713F9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14971426" wp14:editId="1497142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149713FA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149713FB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49713F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49713FD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49713F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49713FF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4971400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497140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1497140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1497140D" w14:textId="77777777" w:rsidTr="00094BF0">
        <w:trPr>
          <w:trHeight w:hRule="exact" w:val="1531"/>
        </w:trPr>
        <w:tc>
          <w:tcPr>
            <w:tcW w:w="5062" w:type="dxa"/>
          </w:tcPr>
          <w:p w14:paraId="14971404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14971405" w14:textId="77777777" w:rsidR="00EA42AE" w:rsidRDefault="00EA42AE" w:rsidP="00B066FE"/>
          <w:p w14:paraId="14971406" w14:textId="77777777" w:rsidR="0009319A" w:rsidRDefault="0009319A" w:rsidP="00B066FE"/>
          <w:p w14:paraId="14971407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1497140A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14971408" w14:textId="67197B1F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F635B8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F635B8">
                    <w:rPr>
                      <w:rFonts w:eastAsia="Times New Roman" w:cs="Arial"/>
                    </w:rPr>
                    <w:t>25.08.2025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14971409" w14:textId="12A03B67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F635B8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F635B8">
                    <w:rPr>
                      <w:rFonts w:eastAsia="Times New Roman" w:cs="Arial"/>
                    </w:rPr>
                    <w:t>42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1497140B" w14:textId="77777777" w:rsidR="0009319A" w:rsidRDefault="0009319A" w:rsidP="00B066FE"/>
          <w:p w14:paraId="1497140C" w14:textId="77777777" w:rsidR="0009319A" w:rsidRDefault="0009319A" w:rsidP="00B066FE"/>
        </w:tc>
      </w:tr>
      <w:tr w:rsidR="00EA42AE" w:rsidRPr="002534CF" w14:paraId="14971413" w14:textId="77777777" w:rsidTr="00094BF0">
        <w:trPr>
          <w:trHeight w:val="624"/>
        </w:trPr>
        <w:tc>
          <w:tcPr>
            <w:tcW w:w="5062" w:type="dxa"/>
          </w:tcPr>
          <w:p w14:paraId="503F90A0" w14:textId="28139C4F" w:rsidR="00F635B8" w:rsidRDefault="00EA2498" w:rsidP="00B066FE">
            <w:pPr>
              <w:rPr>
                <w:b/>
                <w:bCs/>
              </w:rPr>
            </w:pPr>
            <w:r w:rsidRPr="00F07094">
              <w:fldChar w:fldCharType="begin"/>
            </w:r>
            <w:r w:rsidR="00F635B8">
              <w:instrText xml:space="preserve"> delta_docName  \* MERGEFORMAT</w:instrText>
            </w:r>
            <w:r w:rsidRPr="00F07094">
              <w:fldChar w:fldCharType="separate"/>
            </w:r>
            <w:r w:rsidR="00F635B8">
              <w:rPr>
                <w:b/>
                <w:bCs/>
              </w:rPr>
              <w:t xml:space="preserve">Soolise ebakõla kohta otsuse tegemise </w:t>
            </w:r>
          </w:p>
          <w:p w14:paraId="1497140F" w14:textId="2EB88942" w:rsidR="00C21D9A" w:rsidRPr="00F07094" w:rsidRDefault="00F635B8" w:rsidP="00B066FE">
            <w:pPr>
              <w:rPr>
                <w:b/>
                <w:bCs/>
              </w:rPr>
            </w:pPr>
            <w:r>
              <w:rPr>
                <w:b/>
                <w:bCs/>
              </w:rPr>
              <w:t>tingimused ja kord</w:t>
            </w:r>
            <w:r w:rsidR="00EA2498" w:rsidRPr="00F07094">
              <w:rPr>
                <w:b/>
                <w:bCs/>
              </w:rPr>
              <w:fldChar w:fldCharType="end"/>
            </w:r>
          </w:p>
          <w:p w14:paraId="14971410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14971411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14971412" w14:textId="77777777" w:rsidR="00EA42AE" w:rsidRPr="002534CF" w:rsidRDefault="00EA42AE" w:rsidP="00B066FE"/>
        </w:tc>
      </w:tr>
    </w:tbl>
    <w:p w14:paraId="14971414" w14:textId="3615CA5D" w:rsidR="00094BF0" w:rsidRDefault="00B409F4" w:rsidP="00094BF0">
      <w:pPr>
        <w:rPr>
          <w:rFonts w:cs="Arial"/>
        </w:rPr>
      </w:pPr>
      <w:r w:rsidRPr="00B409F4">
        <w:t>Määrus kehtestatakse tervishoiuteenuste korraldamise seaduse § 56 lõike 1 punkti 12 alusel.</w:t>
      </w:r>
    </w:p>
    <w:p w14:paraId="14971415" w14:textId="77777777" w:rsidR="007352AA" w:rsidRDefault="007352AA" w:rsidP="00094BF0">
      <w:pPr>
        <w:rPr>
          <w:rFonts w:cs="Arial"/>
        </w:rPr>
      </w:pPr>
    </w:p>
    <w:p w14:paraId="4C625857" w14:textId="77777777" w:rsidR="00B409F4" w:rsidRPr="00B2355D" w:rsidRDefault="00B409F4" w:rsidP="00B409F4">
      <w:pPr>
        <w:jc w:val="both"/>
        <w:rPr>
          <w:rFonts w:eastAsia="Calibri" w:cs="Arial"/>
          <w:b/>
          <w:bCs/>
        </w:rPr>
      </w:pPr>
      <w:r w:rsidRPr="00B2355D">
        <w:rPr>
          <w:rFonts w:eastAsia="Calibri" w:cs="Arial"/>
          <w:b/>
          <w:bCs/>
        </w:rPr>
        <w:t>§ 1. Reguleerimisala</w:t>
      </w:r>
    </w:p>
    <w:p w14:paraId="73E3EF73" w14:textId="77777777" w:rsidR="00B409F4" w:rsidRPr="00B2355D" w:rsidRDefault="00B409F4" w:rsidP="00B409F4">
      <w:pPr>
        <w:jc w:val="both"/>
        <w:rPr>
          <w:rFonts w:eastAsia="Calibri" w:cs="Arial"/>
        </w:rPr>
      </w:pPr>
    </w:p>
    <w:p w14:paraId="0A65F38F" w14:textId="77777777" w:rsidR="00B409F4" w:rsidRDefault="00B409F4" w:rsidP="00B409F4">
      <w:pPr>
        <w:jc w:val="both"/>
        <w:rPr>
          <w:rFonts w:eastAsia="Calibri" w:cs="Arial"/>
        </w:rPr>
      </w:pPr>
      <w:r w:rsidRPr="006867CA">
        <w:rPr>
          <w:rFonts w:eastAsia="Calibri" w:cs="Arial"/>
        </w:rPr>
        <w:t xml:space="preserve">Määrusega kehtestatakse </w:t>
      </w:r>
      <w:r w:rsidRPr="00371D1A">
        <w:rPr>
          <w:rFonts w:eastAsia="Calibri" w:cs="Arial"/>
        </w:rPr>
        <w:t>perekonnaseisutoimingute seaduse § 49</w:t>
      </w:r>
      <w:r w:rsidRPr="00D34627">
        <w:rPr>
          <w:rFonts w:eastAsia="Calibri" w:cs="Arial"/>
          <w:vertAlign w:val="superscript"/>
        </w:rPr>
        <w:t>1</w:t>
      </w:r>
      <w:r w:rsidRPr="00371D1A">
        <w:rPr>
          <w:rFonts w:eastAsia="Calibri" w:cs="Arial"/>
        </w:rPr>
        <w:t xml:space="preserve"> lõikes 1 nimetatud arstliku </w:t>
      </w:r>
      <w:r w:rsidRPr="0003412B">
        <w:rPr>
          <w:rFonts w:eastAsia="Calibri" w:cs="Arial"/>
        </w:rPr>
        <w:t>ekspertiisikomisjoni poolt otsuse tegemise tingimused ja kord</w:t>
      </w:r>
      <w:r>
        <w:rPr>
          <w:rFonts w:eastAsia="Calibri" w:cs="Arial"/>
        </w:rPr>
        <w:t>, mis on aluseks isiku soo andmete muutmiseks rahvastikuregistris</w:t>
      </w:r>
      <w:r w:rsidRPr="001B74A9">
        <w:rPr>
          <w:rFonts w:eastAsia="Calibri" w:cs="Arial"/>
        </w:rPr>
        <w:t>.</w:t>
      </w:r>
    </w:p>
    <w:p w14:paraId="043D7445" w14:textId="77777777" w:rsidR="00B409F4" w:rsidRPr="00B2355D" w:rsidRDefault="00B409F4" w:rsidP="00B409F4">
      <w:pPr>
        <w:jc w:val="both"/>
        <w:rPr>
          <w:rFonts w:eastAsia="Calibri" w:cs="Arial"/>
        </w:rPr>
      </w:pPr>
    </w:p>
    <w:p w14:paraId="44A21AD6" w14:textId="77777777" w:rsidR="00B409F4" w:rsidRPr="00B2355D" w:rsidRDefault="00B409F4" w:rsidP="00B409F4">
      <w:pPr>
        <w:jc w:val="both"/>
        <w:rPr>
          <w:rFonts w:eastAsia="Calibri" w:cs="Arial"/>
          <w:b/>
        </w:rPr>
      </w:pPr>
      <w:r w:rsidRPr="00B2355D">
        <w:rPr>
          <w:rFonts w:eastAsia="Calibri" w:cs="Arial"/>
          <w:b/>
        </w:rPr>
        <w:t>§ 2.</w:t>
      </w:r>
      <w:r>
        <w:rPr>
          <w:rFonts w:eastAsia="Calibri" w:cs="Arial"/>
          <w:b/>
        </w:rPr>
        <w:t xml:space="preserve"> </w:t>
      </w:r>
      <w:r w:rsidRPr="00E24064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Avalduse esitamine</w:t>
      </w:r>
    </w:p>
    <w:p w14:paraId="19EC5E2F" w14:textId="77777777" w:rsidR="00B409F4" w:rsidRPr="00B2355D" w:rsidRDefault="00B409F4" w:rsidP="00B409F4">
      <w:pPr>
        <w:jc w:val="both"/>
        <w:rPr>
          <w:rFonts w:eastAsia="Calibri" w:cs="Arial"/>
          <w:bCs/>
        </w:rPr>
      </w:pPr>
    </w:p>
    <w:p w14:paraId="1BE5EDC5" w14:textId="08881E04" w:rsidR="00B409F4" w:rsidRDefault="00B409F4" w:rsidP="00B409F4">
      <w:pPr>
        <w:jc w:val="both"/>
        <w:rPr>
          <w:rFonts w:eastAsia="Calibri" w:cs="Arial"/>
          <w:bCs/>
        </w:rPr>
      </w:pPr>
      <w:bookmarkStart w:id="0" w:name="_Hlk89770410"/>
      <w:r>
        <w:rPr>
          <w:rFonts w:eastAsia="Calibri" w:cs="Arial"/>
          <w:bCs/>
        </w:rPr>
        <w:t>(1) S</w:t>
      </w:r>
      <w:r w:rsidRPr="003272DC">
        <w:rPr>
          <w:rFonts w:eastAsia="Calibri" w:cs="Arial"/>
          <w:bCs/>
        </w:rPr>
        <w:t>oo</w:t>
      </w:r>
      <w:r>
        <w:rPr>
          <w:rFonts w:eastAsia="Calibri" w:cs="Arial"/>
          <w:bCs/>
        </w:rPr>
        <w:t xml:space="preserve">lise </w:t>
      </w:r>
      <w:r w:rsidRPr="0A8B383D">
        <w:rPr>
          <w:rFonts w:eastAsia="Calibri" w:cs="Arial"/>
        </w:rPr>
        <w:t>ebakõla</w:t>
      </w:r>
      <w:r w:rsidRPr="00EC2EC2" w:rsidDel="0071341A">
        <w:rPr>
          <w:rFonts w:eastAsia="Calibri" w:cs="Arial"/>
          <w:bCs/>
        </w:rPr>
        <w:t xml:space="preserve"> </w:t>
      </w:r>
      <w:r w:rsidR="00F07094">
        <w:rPr>
          <w:rFonts w:eastAsia="Calibri" w:cs="Arial"/>
          <w:bCs/>
        </w:rPr>
        <w:t xml:space="preserve">kohta </w:t>
      </w:r>
      <w:r>
        <w:rPr>
          <w:rFonts w:eastAsia="Calibri" w:cs="Arial"/>
          <w:bCs/>
        </w:rPr>
        <w:t xml:space="preserve">otsuse taotlemiseks esitab </w:t>
      </w:r>
      <w:r w:rsidRPr="003272DC">
        <w:rPr>
          <w:rFonts w:eastAsia="Calibri" w:cs="Arial"/>
          <w:bCs/>
        </w:rPr>
        <w:t>isik sellekoha</w:t>
      </w:r>
      <w:r>
        <w:rPr>
          <w:rFonts w:eastAsia="Calibri" w:cs="Arial"/>
          <w:bCs/>
        </w:rPr>
        <w:t>s</w:t>
      </w:r>
      <w:r w:rsidRPr="003272DC">
        <w:rPr>
          <w:rFonts w:eastAsia="Calibri" w:cs="Arial"/>
          <w:bCs/>
        </w:rPr>
        <w:t>e avaldus</w:t>
      </w:r>
      <w:r>
        <w:rPr>
          <w:rFonts w:eastAsia="Calibri" w:cs="Arial"/>
          <w:bCs/>
        </w:rPr>
        <w:t>e</w:t>
      </w:r>
      <w:r w:rsidRPr="003272DC">
        <w:rPr>
          <w:rFonts w:eastAsia="Calibri" w:cs="Arial"/>
          <w:bCs/>
        </w:rPr>
        <w:t xml:space="preserve"> </w:t>
      </w:r>
      <w:r w:rsidRPr="00931E67">
        <w:rPr>
          <w:rFonts w:eastAsia="Calibri" w:cs="Arial"/>
          <w:bCs/>
        </w:rPr>
        <w:t xml:space="preserve">tervishoiuteenuste korraldamise seaduse § 56 lõike 1 punkti </w:t>
      </w:r>
      <w:r>
        <w:rPr>
          <w:rFonts w:eastAsia="Calibri" w:cs="Arial"/>
          <w:bCs/>
        </w:rPr>
        <w:t xml:space="preserve">12 alusel valdkonna eest vastutava </w:t>
      </w:r>
      <w:r w:rsidRPr="003272DC">
        <w:rPr>
          <w:rFonts w:eastAsia="Calibri" w:cs="Arial"/>
          <w:bCs/>
        </w:rPr>
        <w:t>ministri moodustatud</w:t>
      </w:r>
      <w:r>
        <w:rPr>
          <w:rFonts w:eastAsia="Calibri" w:cs="Arial"/>
          <w:bCs/>
        </w:rPr>
        <w:t xml:space="preserve"> arstlikule ekspertiisikomisjonile.</w:t>
      </w:r>
    </w:p>
    <w:p w14:paraId="5EDF56FC" w14:textId="77777777" w:rsidR="00B409F4" w:rsidRDefault="00B409F4" w:rsidP="00B409F4">
      <w:pPr>
        <w:jc w:val="both"/>
        <w:rPr>
          <w:rFonts w:eastAsia="Calibri" w:cs="Arial"/>
          <w:bCs/>
        </w:rPr>
      </w:pPr>
    </w:p>
    <w:p w14:paraId="3918F922" w14:textId="77777777" w:rsidR="00B409F4" w:rsidRPr="00143DCA" w:rsidRDefault="00B409F4" w:rsidP="00B409F4">
      <w:pPr>
        <w:jc w:val="both"/>
        <w:textAlignment w:val="baseline"/>
        <w:rPr>
          <w:rFonts w:eastAsia="Times New Roman" w:cs="Arial"/>
          <w:lang w:eastAsia="et-EE"/>
        </w:rPr>
      </w:pPr>
      <w:r w:rsidRPr="00143DCA">
        <w:rPr>
          <w:rFonts w:eastAsia="Times New Roman" w:cs="Arial"/>
          <w:lang w:eastAsia="et-EE"/>
        </w:rPr>
        <w:t>(2) Soolise ebakõla tuvastamiseks kutsutakse isik arstliku ekspertiisikomisjoni vastuvõtule ning vajaduse korral kasutatakse selleks digitaalseid või muid sidevahendeid.</w:t>
      </w:r>
    </w:p>
    <w:p w14:paraId="0E1A634C" w14:textId="77777777" w:rsidR="00B409F4" w:rsidRPr="003272DC" w:rsidRDefault="00B409F4" w:rsidP="00B409F4">
      <w:pPr>
        <w:jc w:val="both"/>
        <w:rPr>
          <w:rFonts w:eastAsia="Calibri" w:cs="Arial"/>
          <w:bCs/>
        </w:rPr>
      </w:pPr>
    </w:p>
    <w:p w14:paraId="25601B33" w14:textId="77777777" w:rsidR="00B409F4" w:rsidRPr="003272DC" w:rsidRDefault="00B409F4" w:rsidP="00B409F4">
      <w:pPr>
        <w:jc w:val="both"/>
        <w:rPr>
          <w:rFonts w:eastAsia="Calibri" w:cs="Arial"/>
          <w:bCs/>
        </w:rPr>
      </w:pPr>
      <w:r>
        <w:rPr>
          <w:rFonts w:eastAsia="Calibri" w:cs="Arial"/>
          <w:b/>
        </w:rPr>
        <w:t xml:space="preserve">§ 3. Soolise ebakõla tuvastamine </w:t>
      </w:r>
    </w:p>
    <w:p w14:paraId="73003D07" w14:textId="77777777" w:rsidR="00B409F4" w:rsidRDefault="00B409F4" w:rsidP="00B409F4">
      <w:pPr>
        <w:jc w:val="both"/>
        <w:rPr>
          <w:rFonts w:eastAsia="Calibri" w:cs="Arial"/>
          <w:bCs/>
        </w:rPr>
      </w:pPr>
    </w:p>
    <w:p w14:paraId="6B323D03" w14:textId="77777777" w:rsidR="00B409F4" w:rsidRPr="003272DC" w:rsidRDefault="00B409F4" w:rsidP="00B409F4">
      <w:pPr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(1)</w:t>
      </w:r>
      <w:r w:rsidRPr="003272DC">
        <w:rPr>
          <w:rFonts w:eastAsia="Calibri" w:cs="Arial"/>
          <w:bCs/>
        </w:rPr>
        <w:t xml:space="preserve"> Arstlik ekspertiisikomisjon lähtub </w:t>
      </w:r>
      <w:r>
        <w:rPr>
          <w:rFonts w:eastAsia="Calibri" w:cs="Arial"/>
          <w:bCs/>
        </w:rPr>
        <w:t xml:space="preserve">soolise ebakõla tuvastamisel </w:t>
      </w:r>
      <w:r w:rsidRPr="00CB4A32">
        <w:rPr>
          <w:rFonts w:eastAsia="Calibri" w:cs="Arial"/>
        </w:rPr>
        <w:t>arstiteaduse ajakohastest reeglitest ja</w:t>
      </w:r>
      <w:r w:rsidRPr="003272DC" w:rsidDel="00DB4F98">
        <w:rPr>
          <w:rFonts w:eastAsia="Calibri" w:cs="Arial"/>
          <w:bCs/>
        </w:rPr>
        <w:t xml:space="preserve"> </w:t>
      </w:r>
      <w:r w:rsidRPr="00CB4A32">
        <w:rPr>
          <w:rFonts w:eastAsia="Calibri" w:cs="Arial"/>
          <w:bCs/>
        </w:rPr>
        <w:t>järgmisest</w:t>
      </w:r>
      <w:r w:rsidRPr="003272DC">
        <w:rPr>
          <w:rFonts w:eastAsia="Calibri" w:cs="Arial"/>
          <w:bCs/>
        </w:rPr>
        <w:t>:</w:t>
      </w:r>
    </w:p>
    <w:p w14:paraId="015B8585" w14:textId="77777777" w:rsidR="00B409F4" w:rsidRPr="003272DC" w:rsidRDefault="00B409F4" w:rsidP="00B409F4">
      <w:pPr>
        <w:jc w:val="both"/>
        <w:rPr>
          <w:rFonts w:eastAsia="Calibri" w:cs="Arial"/>
          <w:bCs/>
        </w:rPr>
      </w:pPr>
      <w:r w:rsidRPr="003272DC">
        <w:rPr>
          <w:rFonts w:eastAsia="Calibri" w:cs="Arial"/>
          <w:bCs/>
        </w:rPr>
        <w:t xml:space="preserve">1) </w:t>
      </w:r>
      <w:r w:rsidRPr="00CB4A32">
        <w:rPr>
          <w:rFonts w:eastAsia="Calibri" w:cs="Arial"/>
        </w:rPr>
        <w:t>soolise ebakõla püsivusest anamneesis enne avalduse esitamist</w:t>
      </w:r>
      <w:r w:rsidRPr="003272DC">
        <w:rPr>
          <w:rFonts w:eastAsia="Calibri" w:cs="Arial"/>
          <w:bCs/>
        </w:rPr>
        <w:t>;</w:t>
      </w:r>
    </w:p>
    <w:p w14:paraId="2F1DE24F" w14:textId="77777777" w:rsidR="00B409F4" w:rsidRPr="00CB4A32" w:rsidRDefault="00B409F4" w:rsidP="00B409F4">
      <w:pPr>
        <w:jc w:val="both"/>
        <w:rPr>
          <w:rFonts w:eastAsia="Calibri" w:cs="Arial"/>
        </w:rPr>
      </w:pPr>
      <w:r w:rsidRPr="003272DC">
        <w:rPr>
          <w:rFonts w:eastAsia="Calibri" w:cs="Arial"/>
          <w:bCs/>
        </w:rPr>
        <w:t>2)</w:t>
      </w:r>
      <w:r w:rsidRPr="003272DC">
        <w:rPr>
          <w:rFonts w:eastAsia="Calibri" w:cs="Arial"/>
        </w:rPr>
        <w:t xml:space="preserve"> </w:t>
      </w:r>
      <w:r w:rsidRPr="00CB4A32">
        <w:rPr>
          <w:rFonts w:eastAsia="Calibri" w:cs="Arial"/>
        </w:rPr>
        <w:t xml:space="preserve">arstliku ekspertiisikomisjoni koosseisus tegutsevate tervishoiutöötajate hinnangust isiku seisundile; </w:t>
      </w:r>
    </w:p>
    <w:p w14:paraId="287FC3DF" w14:textId="77777777" w:rsidR="00B409F4" w:rsidRPr="00CB4A32" w:rsidRDefault="00B409F4" w:rsidP="00B409F4">
      <w:pPr>
        <w:jc w:val="both"/>
        <w:rPr>
          <w:rFonts w:eastAsia="Calibri" w:cs="Arial"/>
        </w:rPr>
      </w:pPr>
      <w:r w:rsidRPr="00CB4A32">
        <w:rPr>
          <w:rFonts w:eastAsia="Calibri" w:cs="Arial"/>
        </w:rPr>
        <w:t>3) vajaduse korral arstliku ekspertiisikomisjoni koosseisu väliste asjakohaste tervishoiutöötajate hinnangust isiku seisundile.</w:t>
      </w:r>
    </w:p>
    <w:p w14:paraId="488A18D1" w14:textId="77777777" w:rsidR="00B409F4" w:rsidRPr="003272DC" w:rsidRDefault="00B409F4" w:rsidP="00B409F4">
      <w:pPr>
        <w:jc w:val="both"/>
        <w:rPr>
          <w:rFonts w:eastAsia="Calibri" w:cs="Arial"/>
          <w:bCs/>
        </w:rPr>
      </w:pPr>
    </w:p>
    <w:p w14:paraId="74E6E11A" w14:textId="0CA6A5EA" w:rsidR="00B409F4" w:rsidRPr="0097750E" w:rsidRDefault="00B409F4" w:rsidP="00B409F4">
      <w:pPr>
        <w:jc w:val="both"/>
        <w:textAlignment w:val="baseline"/>
        <w:rPr>
          <w:rFonts w:eastAsia="Times New Roman" w:cs="Arial"/>
          <w:lang w:eastAsia="et-EE"/>
        </w:rPr>
      </w:pPr>
      <w:r w:rsidRPr="0097750E">
        <w:rPr>
          <w:rFonts w:eastAsia="Times New Roman" w:cs="Arial"/>
          <w:lang w:eastAsia="et-EE"/>
        </w:rPr>
        <w:t>(2) Arstliku ekspertiisikomisjoni hinnang soolise ebakõla tuvastamise kohta dokumenteeritakse vastavalt tervishoiuteenuste osutamise dokumenteerimise üldistele põhimõtetele ning arstliku ekspertiisikomisjoni dokumen</w:t>
      </w:r>
      <w:r w:rsidR="004961E4">
        <w:rPr>
          <w:rFonts w:eastAsia="Times New Roman" w:cs="Arial"/>
          <w:lang w:eastAsia="et-EE"/>
        </w:rPr>
        <w:t>dina</w:t>
      </w:r>
      <w:r w:rsidRPr="0097750E">
        <w:rPr>
          <w:rFonts w:eastAsia="Times New Roman" w:cs="Arial"/>
          <w:lang w:eastAsia="et-EE"/>
        </w:rPr>
        <w:t>.</w:t>
      </w:r>
    </w:p>
    <w:p w14:paraId="58569C6D" w14:textId="77777777" w:rsidR="00B409F4" w:rsidRPr="0097750E" w:rsidRDefault="00B409F4" w:rsidP="00B409F4">
      <w:pPr>
        <w:textAlignment w:val="baseline"/>
        <w:rPr>
          <w:rFonts w:eastAsia="Times New Roman" w:cs="Arial"/>
          <w:lang w:eastAsia="et-EE"/>
        </w:rPr>
      </w:pPr>
    </w:p>
    <w:p w14:paraId="0DBBF6B7" w14:textId="7E461FC4" w:rsidR="00B409F4" w:rsidRPr="0097750E" w:rsidRDefault="00B409F4" w:rsidP="00B409F4">
      <w:pPr>
        <w:jc w:val="both"/>
        <w:textAlignment w:val="baseline"/>
        <w:rPr>
          <w:rFonts w:eastAsia="Times New Roman" w:cs="Arial"/>
          <w:lang w:eastAsia="et-EE"/>
        </w:rPr>
      </w:pPr>
      <w:r w:rsidRPr="0097750E">
        <w:rPr>
          <w:rFonts w:eastAsia="Times New Roman" w:cs="Arial"/>
          <w:lang w:eastAsia="et-EE"/>
        </w:rPr>
        <w:t>(3) Pärast soolise ebakõla tuvastamist nõustab arstlik ekspertiisikomisjon isikut soolist üleminekut toetavate tegevuste ja tervishoiuteenuste, s</w:t>
      </w:r>
      <w:r w:rsidR="00525B40">
        <w:rPr>
          <w:rFonts w:eastAsia="Times New Roman" w:cs="Arial"/>
          <w:lang w:eastAsia="et-EE"/>
        </w:rPr>
        <w:t>ealhulgas</w:t>
      </w:r>
      <w:r w:rsidRPr="0097750E">
        <w:rPr>
          <w:rFonts w:eastAsia="Times New Roman" w:cs="Arial"/>
          <w:lang w:eastAsia="et-EE"/>
        </w:rPr>
        <w:t xml:space="preserve"> hormoon</w:t>
      </w:r>
      <w:r w:rsidR="006539D0">
        <w:rPr>
          <w:rFonts w:eastAsia="Times New Roman" w:cs="Arial"/>
          <w:lang w:eastAsia="et-EE"/>
        </w:rPr>
        <w:t>-</w:t>
      </w:r>
      <w:r w:rsidRPr="0097750E">
        <w:rPr>
          <w:rFonts w:eastAsia="Times New Roman" w:cs="Arial"/>
          <w:lang w:eastAsia="et-EE"/>
        </w:rPr>
        <w:t xml:space="preserve"> ja kirurgili</w:t>
      </w:r>
      <w:r w:rsidR="006539D0">
        <w:rPr>
          <w:rFonts w:eastAsia="Times New Roman" w:cs="Arial"/>
          <w:lang w:eastAsia="et-EE"/>
        </w:rPr>
        <w:t>s</w:t>
      </w:r>
      <w:r w:rsidRPr="0097750E">
        <w:rPr>
          <w:rFonts w:eastAsia="Times New Roman" w:cs="Arial"/>
          <w:lang w:eastAsia="et-EE"/>
        </w:rPr>
        <w:t>e ravi</w:t>
      </w:r>
      <w:r w:rsidR="00525B40">
        <w:rPr>
          <w:rFonts w:eastAsia="Times New Roman" w:cs="Arial"/>
          <w:lang w:eastAsia="et-EE"/>
        </w:rPr>
        <w:t>,</w:t>
      </w:r>
      <w:r w:rsidR="006539D0">
        <w:rPr>
          <w:rFonts w:eastAsia="Times New Roman" w:cs="Arial"/>
          <w:lang w:eastAsia="et-EE"/>
        </w:rPr>
        <w:t xml:space="preserve"> kavandamisel</w:t>
      </w:r>
      <w:r w:rsidRPr="0097750E">
        <w:rPr>
          <w:rFonts w:eastAsia="Times New Roman" w:cs="Arial"/>
          <w:lang w:eastAsia="et-EE"/>
        </w:rPr>
        <w:t>.</w:t>
      </w:r>
    </w:p>
    <w:p w14:paraId="7EF47A48" w14:textId="77777777" w:rsidR="00B409F4" w:rsidRDefault="00B409F4" w:rsidP="00B409F4">
      <w:pPr>
        <w:rPr>
          <w:rFonts w:eastAsia="Times New Roman" w:cs="Arial"/>
          <w:lang w:eastAsia="et-EE"/>
        </w:rPr>
      </w:pPr>
    </w:p>
    <w:p w14:paraId="2C1A0EAC" w14:textId="77777777" w:rsidR="00B409F4" w:rsidRDefault="00B409F4" w:rsidP="00B409F4">
      <w:pPr>
        <w:jc w:val="both"/>
        <w:rPr>
          <w:rFonts w:eastAsia="Calibri" w:cs="Arial"/>
          <w:b/>
        </w:rPr>
      </w:pPr>
      <w:r w:rsidRPr="0A8B383D">
        <w:rPr>
          <w:rFonts w:eastAsia="Calibri" w:cs="Arial"/>
          <w:b/>
          <w:bCs/>
        </w:rPr>
        <w:t>§ 4. Arstliku ekspertiisikomisjoni otsus</w:t>
      </w:r>
    </w:p>
    <w:p w14:paraId="7EB19F51" w14:textId="77777777" w:rsidR="00B409F4" w:rsidRDefault="00B409F4" w:rsidP="00B409F4">
      <w:pPr>
        <w:jc w:val="both"/>
        <w:rPr>
          <w:rFonts w:eastAsia="Calibri" w:cs="Arial"/>
          <w:b/>
        </w:rPr>
      </w:pPr>
    </w:p>
    <w:p w14:paraId="7F39E786" w14:textId="77777777" w:rsidR="00B409F4" w:rsidRDefault="00B409F4" w:rsidP="00B409F4">
      <w:pPr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lastRenderedPageBreak/>
        <w:t xml:space="preserve">(1) </w:t>
      </w:r>
      <w:bookmarkStart w:id="1" w:name="_Hlk204246228"/>
      <w:r>
        <w:rPr>
          <w:rFonts w:eastAsia="Calibri" w:cs="Arial"/>
          <w:bCs/>
        </w:rPr>
        <w:t>A</w:t>
      </w:r>
      <w:r w:rsidRPr="003272DC">
        <w:rPr>
          <w:rFonts w:eastAsia="Calibri" w:cs="Arial"/>
          <w:bCs/>
        </w:rPr>
        <w:t>rstlik ekspertiisikomisjon</w:t>
      </w:r>
      <w:r>
        <w:rPr>
          <w:rFonts w:eastAsia="Calibri" w:cs="Arial"/>
          <w:bCs/>
        </w:rPr>
        <w:t xml:space="preserve"> teeb otsuse</w:t>
      </w:r>
      <w:r>
        <w:rPr>
          <w:rFonts w:eastAsia="Calibri" w:cs="Arial"/>
        </w:rPr>
        <w:t xml:space="preserve">, mis on aluseks </w:t>
      </w:r>
      <w:r w:rsidRPr="00C4216A">
        <w:rPr>
          <w:rFonts w:eastAsia="Calibri" w:cs="Arial"/>
        </w:rPr>
        <w:t>soo andmete</w:t>
      </w:r>
      <w:r>
        <w:rPr>
          <w:rFonts w:eastAsia="Calibri" w:cs="Arial"/>
        </w:rPr>
        <w:t xml:space="preserve"> muutmiseks rahvastikuregistris</w:t>
      </w:r>
      <w:r>
        <w:rPr>
          <w:rFonts w:eastAsia="Calibri" w:cs="Arial"/>
          <w:bCs/>
        </w:rPr>
        <w:t xml:space="preserve">, kui komisjon on tuvastanud isikul soolise </w:t>
      </w:r>
      <w:r w:rsidRPr="00AE5C63">
        <w:rPr>
          <w:rFonts w:eastAsia="Calibri" w:cs="Arial"/>
          <w:bCs/>
        </w:rPr>
        <w:t>ebakõla</w:t>
      </w:r>
      <w:r>
        <w:rPr>
          <w:rFonts w:eastAsia="Calibri" w:cs="Arial"/>
          <w:bCs/>
        </w:rPr>
        <w:t>.</w:t>
      </w:r>
    </w:p>
    <w:bookmarkEnd w:id="1"/>
    <w:p w14:paraId="6B73FEAE" w14:textId="77777777" w:rsidR="00B409F4" w:rsidRPr="00350F9D" w:rsidRDefault="00B409F4" w:rsidP="00B409F4">
      <w:pPr>
        <w:jc w:val="both"/>
        <w:rPr>
          <w:rFonts w:eastAsia="Calibri" w:cs="Arial"/>
          <w:b/>
        </w:rPr>
      </w:pPr>
    </w:p>
    <w:p w14:paraId="5BFE54EB" w14:textId="77777777" w:rsidR="00B409F4" w:rsidRPr="002133C8" w:rsidRDefault="00B409F4" w:rsidP="00B409F4">
      <w:pPr>
        <w:jc w:val="both"/>
        <w:rPr>
          <w:rFonts w:eastAsia="Calibri" w:cs="Arial"/>
        </w:rPr>
      </w:pPr>
      <w:r w:rsidRPr="002133C8">
        <w:rPr>
          <w:rFonts w:eastAsia="Calibri" w:cs="Arial"/>
        </w:rPr>
        <w:t>(2) Avalduse esitanud isikule antakse arstliku ekspertiisikomisjoni otsus kirjalikult või digitaalselt.</w:t>
      </w:r>
    </w:p>
    <w:p w14:paraId="470C9104" w14:textId="77777777" w:rsidR="00B409F4" w:rsidRPr="00134D72" w:rsidRDefault="00B409F4" w:rsidP="00B409F4">
      <w:pPr>
        <w:jc w:val="both"/>
        <w:rPr>
          <w:rFonts w:eastAsia="Calibri" w:cs="Arial"/>
          <w:bCs/>
          <w:color w:val="0070C0"/>
        </w:rPr>
      </w:pPr>
    </w:p>
    <w:p w14:paraId="48241188" w14:textId="77777777" w:rsidR="00B409F4" w:rsidRPr="00606E77" w:rsidRDefault="00B409F4" w:rsidP="00B409F4">
      <w:pPr>
        <w:jc w:val="both"/>
        <w:rPr>
          <w:rFonts w:eastAsia="Calibri" w:cs="Arial"/>
        </w:rPr>
      </w:pPr>
      <w:r w:rsidRPr="00606E77">
        <w:rPr>
          <w:rFonts w:eastAsia="Calibri" w:cs="Arial"/>
        </w:rPr>
        <w:t>(3) Arstlikul ekspertiisikomisjonil on õigus kutsuda isik uuesti komisjoni vastuvõtule otsuse tegemiseks</w:t>
      </w:r>
      <w:r>
        <w:rPr>
          <w:rFonts w:eastAsia="Calibri" w:cs="Arial"/>
        </w:rPr>
        <w:t>,</w:t>
      </w:r>
      <w:r w:rsidRPr="00606E77">
        <w:rPr>
          <w:rFonts w:eastAsia="Calibri" w:cs="Arial"/>
        </w:rPr>
        <w:t xml:space="preserve"> kui see on vajalik arstliku ekspertiisikomisjoni hinnangul või kui otsuse tegemiseks on vajalik täiendavate asjakohaste tervishoiutöötajate hinnang isiku seisundile. </w:t>
      </w:r>
    </w:p>
    <w:p w14:paraId="2AC16866" w14:textId="77777777" w:rsidR="00B409F4" w:rsidRPr="00134D72" w:rsidRDefault="00B409F4" w:rsidP="00B409F4">
      <w:pPr>
        <w:jc w:val="both"/>
        <w:rPr>
          <w:rFonts w:eastAsia="Calibri" w:cs="Arial"/>
          <w:bCs/>
          <w:color w:val="0070C0"/>
        </w:rPr>
      </w:pPr>
    </w:p>
    <w:p w14:paraId="58CECA4C" w14:textId="77777777" w:rsidR="00B409F4" w:rsidRPr="00606E77" w:rsidRDefault="00B409F4" w:rsidP="00B409F4">
      <w:pPr>
        <w:jc w:val="both"/>
        <w:rPr>
          <w:rFonts w:eastAsia="Calibri" w:cs="Arial"/>
        </w:rPr>
      </w:pPr>
      <w:r w:rsidRPr="00606E77">
        <w:rPr>
          <w:rFonts w:eastAsia="Calibri" w:cs="Arial"/>
        </w:rPr>
        <w:t xml:space="preserve">(4) Kui arstlik ekspertiisikomisjon ei tuvastanud avalduse esitanud isikul soolist ebakõla, teeb arstlik ekspertiisikomisjon </w:t>
      </w:r>
      <w:r w:rsidRPr="00606E77">
        <w:rPr>
          <w:rFonts w:eastAsia="Calibri" w:cs="Arial"/>
          <w:bCs/>
        </w:rPr>
        <w:t>otsuse</w:t>
      </w:r>
      <w:r w:rsidRPr="00E964B6">
        <w:t xml:space="preserve"> </w:t>
      </w:r>
      <w:r w:rsidRPr="00E964B6">
        <w:rPr>
          <w:rFonts w:eastAsia="Calibri" w:cs="Arial"/>
          <w:bCs/>
        </w:rPr>
        <w:t>soolis</w:t>
      </w:r>
      <w:r>
        <w:rPr>
          <w:rFonts w:eastAsia="Calibri" w:cs="Arial"/>
          <w:bCs/>
        </w:rPr>
        <w:t>e</w:t>
      </w:r>
      <w:r w:rsidRPr="00E964B6">
        <w:rPr>
          <w:rFonts w:eastAsia="Calibri" w:cs="Arial"/>
          <w:bCs/>
        </w:rPr>
        <w:t xml:space="preserve"> ebakõla</w:t>
      </w:r>
      <w:r>
        <w:rPr>
          <w:rFonts w:eastAsia="Calibri" w:cs="Arial"/>
          <w:bCs/>
        </w:rPr>
        <w:t xml:space="preserve"> mittetuvastamise kohta</w:t>
      </w:r>
      <w:r w:rsidRPr="00606E77">
        <w:rPr>
          <w:rFonts w:eastAsia="Calibri" w:cs="Arial"/>
        </w:rPr>
        <w:t>.</w:t>
      </w:r>
    </w:p>
    <w:p w14:paraId="1033BD20" w14:textId="77777777" w:rsidR="00B409F4" w:rsidRPr="003272DC" w:rsidRDefault="00B409F4" w:rsidP="00B409F4">
      <w:pPr>
        <w:jc w:val="both"/>
        <w:rPr>
          <w:rFonts w:eastAsia="Calibri" w:cs="Arial"/>
          <w:bCs/>
        </w:rPr>
      </w:pPr>
    </w:p>
    <w:p w14:paraId="2BEB1D3D" w14:textId="77777777" w:rsidR="00B409F4" w:rsidRPr="00350F9D" w:rsidRDefault="00B409F4" w:rsidP="00B409F4">
      <w:pPr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 xml:space="preserve">§ 5. </w:t>
      </w:r>
      <w:r w:rsidRPr="00350F9D">
        <w:rPr>
          <w:rFonts w:eastAsia="Calibri" w:cs="Arial"/>
          <w:b/>
        </w:rPr>
        <w:t>Sünni</w:t>
      </w:r>
      <w:r>
        <w:rPr>
          <w:rFonts w:eastAsia="Calibri" w:cs="Arial"/>
          <w:b/>
        </w:rPr>
        <w:t xml:space="preserve">järgse </w:t>
      </w:r>
      <w:r w:rsidRPr="00350F9D">
        <w:rPr>
          <w:rFonts w:eastAsia="Calibri" w:cs="Arial"/>
          <w:b/>
        </w:rPr>
        <w:t xml:space="preserve">soo </w:t>
      </w:r>
      <w:r w:rsidRPr="00D230CA">
        <w:rPr>
          <w:rFonts w:eastAsia="Calibri" w:cs="Arial"/>
          <w:b/>
        </w:rPr>
        <w:t>taastamine</w:t>
      </w:r>
      <w:r>
        <w:rPr>
          <w:rFonts w:eastAsia="Calibri" w:cs="Arial"/>
          <w:b/>
        </w:rPr>
        <w:t xml:space="preserve"> </w:t>
      </w:r>
    </w:p>
    <w:p w14:paraId="75CD71DE" w14:textId="77777777" w:rsidR="00B409F4" w:rsidRDefault="00B409F4" w:rsidP="00B409F4">
      <w:pPr>
        <w:jc w:val="both"/>
        <w:rPr>
          <w:rFonts w:eastAsia="Calibri" w:cs="Arial"/>
          <w:bCs/>
        </w:rPr>
      </w:pPr>
      <w:r w:rsidRPr="00F34FF5">
        <w:rPr>
          <w:rFonts w:eastAsia="Calibri" w:cs="Arial"/>
          <w:bCs/>
        </w:rPr>
        <w:t xml:space="preserve"> </w:t>
      </w:r>
    </w:p>
    <w:p w14:paraId="65964124" w14:textId="77777777" w:rsidR="00B409F4" w:rsidRPr="00D230CA" w:rsidRDefault="00B409F4" w:rsidP="00B409F4">
      <w:pPr>
        <w:jc w:val="both"/>
        <w:rPr>
          <w:rFonts w:eastAsia="Calibri" w:cs="Arial"/>
        </w:rPr>
      </w:pPr>
      <w:bookmarkStart w:id="2" w:name="_Hlk89768902"/>
      <w:bookmarkStart w:id="3" w:name="_Hlk89770695"/>
      <w:bookmarkEnd w:id="0"/>
      <w:r w:rsidRPr="00D230CA">
        <w:rPr>
          <w:rFonts w:eastAsia="Calibri" w:cs="Arial"/>
        </w:rPr>
        <w:t>(1) Isik, kelle soo andmed on muudetud, võib esitada arstlikule ekspertiisikomisjonile kirjaliku avalduse sünnijärgse soo andmete taastamise otsustamiseks.</w:t>
      </w:r>
    </w:p>
    <w:p w14:paraId="504DE6B5" w14:textId="77777777" w:rsidR="00B409F4" w:rsidRPr="00D230CA" w:rsidRDefault="00B409F4" w:rsidP="00B409F4">
      <w:pPr>
        <w:jc w:val="both"/>
        <w:rPr>
          <w:rFonts w:eastAsia="Calibri" w:cs="Arial"/>
        </w:rPr>
      </w:pPr>
    </w:p>
    <w:p w14:paraId="5798856B" w14:textId="77777777" w:rsidR="00B409F4" w:rsidRPr="00D230CA" w:rsidRDefault="00B409F4" w:rsidP="00B409F4">
      <w:pPr>
        <w:jc w:val="both"/>
        <w:rPr>
          <w:rFonts w:eastAsia="Calibri" w:cs="Arial"/>
        </w:rPr>
      </w:pPr>
      <w:r w:rsidRPr="00D230CA">
        <w:rPr>
          <w:rFonts w:eastAsia="Calibri" w:cs="Arial"/>
        </w:rPr>
        <w:t xml:space="preserve">(2) Sünnijärgse soo andmete taastamise otsustamiseks on arstlikul ekspertiisikomisjonil õigus kutsuda isik vastuvõtule. </w:t>
      </w:r>
    </w:p>
    <w:p w14:paraId="114347A5" w14:textId="77777777" w:rsidR="00B409F4" w:rsidRPr="00D230CA" w:rsidRDefault="00B409F4" w:rsidP="00B409F4">
      <w:pPr>
        <w:jc w:val="both"/>
        <w:rPr>
          <w:rFonts w:eastAsia="Calibri" w:cs="Arial"/>
        </w:rPr>
      </w:pPr>
    </w:p>
    <w:p w14:paraId="5D203C63" w14:textId="352D0BDD" w:rsidR="00B409F4" w:rsidRPr="00D230CA" w:rsidRDefault="00B409F4" w:rsidP="00B409F4">
      <w:pPr>
        <w:jc w:val="both"/>
        <w:rPr>
          <w:rFonts w:eastAsia="Calibri" w:cs="Arial"/>
        </w:rPr>
      </w:pPr>
      <w:r w:rsidRPr="00D230CA">
        <w:rPr>
          <w:rFonts w:eastAsia="Calibri" w:cs="Arial"/>
        </w:rPr>
        <w:t>(3) Otsuse tegemise</w:t>
      </w:r>
      <w:r w:rsidR="00724354">
        <w:rPr>
          <w:rFonts w:eastAsia="Calibri" w:cs="Arial"/>
        </w:rPr>
        <w:t>l</w:t>
      </w:r>
      <w:r w:rsidRPr="00D230CA">
        <w:rPr>
          <w:rFonts w:eastAsia="Calibri" w:cs="Arial"/>
        </w:rPr>
        <w:t xml:space="preserve"> kohaldatakse §-</w:t>
      </w:r>
      <w:r>
        <w:rPr>
          <w:rFonts w:eastAsia="Calibri" w:cs="Arial"/>
        </w:rPr>
        <w:t>de</w:t>
      </w:r>
      <w:r w:rsidRPr="00D230CA">
        <w:rPr>
          <w:rFonts w:eastAsia="Calibri" w:cs="Arial"/>
        </w:rPr>
        <w:t xml:space="preserve">s </w:t>
      </w:r>
      <w:r>
        <w:rPr>
          <w:rFonts w:eastAsia="Calibri" w:cs="Arial"/>
        </w:rPr>
        <w:t xml:space="preserve">3 ja </w:t>
      </w:r>
      <w:r w:rsidRPr="00D230CA">
        <w:rPr>
          <w:rFonts w:eastAsia="Calibri" w:cs="Arial"/>
        </w:rPr>
        <w:t>4 sätestatut.</w:t>
      </w:r>
    </w:p>
    <w:p w14:paraId="38B98BB0" w14:textId="77777777" w:rsidR="00B409F4" w:rsidRPr="009E15B6" w:rsidRDefault="00B409F4" w:rsidP="00B409F4">
      <w:pPr>
        <w:jc w:val="both"/>
        <w:rPr>
          <w:rFonts w:eastAsia="Calibri" w:cs="Arial"/>
          <w:color w:val="0070C0"/>
        </w:rPr>
      </w:pPr>
    </w:p>
    <w:p w14:paraId="4130C417" w14:textId="77777777" w:rsidR="00B409F4" w:rsidRPr="00D230CA" w:rsidRDefault="00B409F4" w:rsidP="00B409F4">
      <w:pPr>
        <w:jc w:val="both"/>
        <w:rPr>
          <w:rFonts w:eastAsia="Calibri" w:cs="Arial"/>
          <w:b/>
        </w:rPr>
      </w:pPr>
      <w:r w:rsidRPr="00D230CA">
        <w:rPr>
          <w:rFonts w:eastAsia="Calibri" w:cs="Arial"/>
          <w:b/>
        </w:rPr>
        <w:t>§ 6. Arstliku ekspertiisikomisjoni otsuse vaidlustamine</w:t>
      </w:r>
    </w:p>
    <w:p w14:paraId="06DF8871" w14:textId="77777777" w:rsidR="00B409F4" w:rsidRPr="00D230CA" w:rsidRDefault="00B409F4" w:rsidP="00B409F4">
      <w:pPr>
        <w:jc w:val="both"/>
        <w:rPr>
          <w:rFonts w:eastAsia="Calibri" w:cs="Arial"/>
        </w:rPr>
      </w:pPr>
    </w:p>
    <w:p w14:paraId="4882019C" w14:textId="0E4EC587" w:rsidR="00B409F4" w:rsidRDefault="00AB0494" w:rsidP="00B409F4">
      <w:pPr>
        <w:jc w:val="both"/>
        <w:rPr>
          <w:rFonts w:eastAsia="Calibri" w:cs="Arial"/>
        </w:rPr>
      </w:pPr>
      <w:r>
        <w:rPr>
          <w:rFonts w:eastAsia="Calibri" w:cs="Arial"/>
        </w:rPr>
        <w:t xml:space="preserve">(1) </w:t>
      </w:r>
      <w:r w:rsidR="00B409F4" w:rsidRPr="00D230CA">
        <w:rPr>
          <w:rFonts w:eastAsia="Calibri" w:cs="Arial"/>
        </w:rPr>
        <w:t>Paragrahvi 4 punkti</w:t>
      </w:r>
      <w:r w:rsidR="00B409F4">
        <w:rPr>
          <w:rFonts w:eastAsia="Calibri" w:cs="Arial"/>
        </w:rPr>
        <w:t>des</w:t>
      </w:r>
      <w:r w:rsidR="00B409F4" w:rsidRPr="00D230CA">
        <w:rPr>
          <w:rFonts w:eastAsia="Calibri" w:cs="Arial"/>
        </w:rPr>
        <w:t xml:space="preserve"> 1 ja </w:t>
      </w:r>
      <w:r w:rsidR="00B409F4">
        <w:rPr>
          <w:rFonts w:eastAsia="Calibri" w:cs="Arial"/>
        </w:rPr>
        <w:t>4 ning</w:t>
      </w:r>
      <w:r w:rsidR="00B409F4" w:rsidRPr="00D230CA">
        <w:rPr>
          <w:rFonts w:eastAsia="Calibri" w:cs="Arial"/>
        </w:rPr>
        <w:t xml:space="preserve"> </w:t>
      </w:r>
      <w:r w:rsidR="00B409F4">
        <w:rPr>
          <w:rFonts w:eastAsia="Calibri" w:cs="Arial"/>
        </w:rPr>
        <w:t xml:space="preserve">§ </w:t>
      </w:r>
      <w:r w:rsidR="00B409F4" w:rsidRPr="00D230CA">
        <w:rPr>
          <w:rFonts w:eastAsia="Calibri" w:cs="Arial"/>
        </w:rPr>
        <w:t>5 punkti</w:t>
      </w:r>
      <w:r w:rsidR="00B409F4">
        <w:rPr>
          <w:rFonts w:eastAsia="Calibri" w:cs="Arial"/>
        </w:rPr>
        <w:t>s</w:t>
      </w:r>
      <w:r w:rsidR="00B409F4" w:rsidRPr="00D230CA">
        <w:rPr>
          <w:rFonts w:eastAsia="Calibri" w:cs="Arial"/>
        </w:rPr>
        <w:t xml:space="preserve"> 3 nimetatud </w:t>
      </w:r>
      <w:r w:rsidR="00B409F4">
        <w:rPr>
          <w:rFonts w:eastAsia="Calibri" w:cs="Arial"/>
        </w:rPr>
        <w:t>otsuse</w:t>
      </w:r>
      <w:r w:rsidR="00B409F4" w:rsidRPr="00D230CA">
        <w:rPr>
          <w:rFonts w:eastAsia="Calibri" w:cs="Arial"/>
        </w:rPr>
        <w:t xml:space="preserve"> vaidlustamiseks on isikul õigus pöörduda halduskohtusse halduskohtumenetluse</w:t>
      </w:r>
      <w:r w:rsidR="00B409F4">
        <w:rPr>
          <w:rFonts w:eastAsia="Calibri" w:cs="Arial"/>
        </w:rPr>
        <w:t xml:space="preserve"> seadustiku</w:t>
      </w:r>
      <w:r w:rsidR="00B409F4" w:rsidRPr="00D230CA">
        <w:rPr>
          <w:rFonts w:eastAsia="Calibri" w:cs="Arial"/>
        </w:rPr>
        <w:t>s sätestatud tingimustel ja korras.</w:t>
      </w:r>
    </w:p>
    <w:p w14:paraId="3A610436" w14:textId="77777777" w:rsidR="00AB0494" w:rsidRDefault="00AB0494" w:rsidP="00B409F4">
      <w:pPr>
        <w:jc w:val="both"/>
        <w:rPr>
          <w:rFonts w:eastAsia="Calibri" w:cs="Arial"/>
        </w:rPr>
      </w:pPr>
    </w:p>
    <w:p w14:paraId="79F5FD21" w14:textId="3859257D" w:rsidR="0009475D" w:rsidRDefault="00AB0494" w:rsidP="00B409F4">
      <w:pPr>
        <w:jc w:val="both"/>
        <w:rPr>
          <w:rFonts w:eastAsia="Calibri" w:cs="Arial"/>
        </w:rPr>
      </w:pPr>
      <w:r>
        <w:rPr>
          <w:rFonts w:eastAsia="Calibri" w:cs="Arial"/>
        </w:rPr>
        <w:t xml:space="preserve">(2) </w:t>
      </w:r>
      <w:r w:rsidR="00162051" w:rsidRPr="00162051">
        <w:rPr>
          <w:rFonts w:eastAsia="Calibri" w:cs="Arial"/>
        </w:rPr>
        <w:t>Soolise ebakõla seisundi tuvastamisega seotud vaidluste lahendamisel kohaldatakse tervishoiuteenuste korraldamise seaduse ja võlaõigusseaduse sätteid.</w:t>
      </w:r>
    </w:p>
    <w:p w14:paraId="4B995CF3" w14:textId="77777777" w:rsidR="0009475D" w:rsidRPr="00D230CA" w:rsidRDefault="0009475D" w:rsidP="00B409F4">
      <w:pPr>
        <w:jc w:val="both"/>
        <w:rPr>
          <w:rFonts w:eastAsia="Calibri" w:cs="Arial"/>
        </w:rPr>
      </w:pPr>
    </w:p>
    <w:bookmarkEnd w:id="2"/>
    <w:bookmarkEnd w:id="3"/>
    <w:p w14:paraId="51BCA01B" w14:textId="77777777" w:rsidR="00B409F4" w:rsidRPr="00B2355D" w:rsidRDefault="00B409F4" w:rsidP="00B409F4">
      <w:pPr>
        <w:rPr>
          <w:rFonts w:eastAsia="Calibri" w:cs="Arial"/>
          <w:b/>
          <w:bCs/>
        </w:rPr>
      </w:pPr>
      <w:r w:rsidRPr="00B2355D">
        <w:rPr>
          <w:rFonts w:eastAsia="Calibri" w:cs="Arial"/>
          <w:b/>
          <w:bCs/>
        </w:rPr>
        <w:t xml:space="preserve">§ </w:t>
      </w:r>
      <w:r>
        <w:rPr>
          <w:rFonts w:eastAsia="Calibri" w:cs="Arial"/>
          <w:b/>
          <w:bCs/>
        </w:rPr>
        <w:t>7</w:t>
      </w:r>
      <w:r w:rsidRPr="00B2355D">
        <w:rPr>
          <w:rFonts w:eastAsia="Calibri" w:cs="Arial"/>
          <w:b/>
          <w:bCs/>
        </w:rPr>
        <w:t>. Määruse jõustumine</w:t>
      </w:r>
    </w:p>
    <w:p w14:paraId="4C571B01" w14:textId="77777777" w:rsidR="00B409F4" w:rsidRPr="00B2355D" w:rsidRDefault="00B409F4" w:rsidP="00B409F4">
      <w:pPr>
        <w:rPr>
          <w:rFonts w:eastAsia="Calibri" w:cs="Arial"/>
          <w:b/>
        </w:rPr>
      </w:pPr>
    </w:p>
    <w:p w14:paraId="44B3C995" w14:textId="77777777" w:rsidR="00B409F4" w:rsidRPr="00B2355D" w:rsidRDefault="00B409F4" w:rsidP="00B409F4">
      <w:pPr>
        <w:rPr>
          <w:rFonts w:eastAsia="Calibri" w:cs="Arial"/>
        </w:rPr>
      </w:pPr>
      <w:r w:rsidRPr="00B2355D">
        <w:rPr>
          <w:rFonts w:eastAsia="Calibri" w:cs="Arial"/>
        </w:rPr>
        <w:t xml:space="preserve">Määrus jõustub 1. </w:t>
      </w:r>
      <w:r>
        <w:rPr>
          <w:rFonts w:eastAsia="Calibri" w:cs="Arial"/>
        </w:rPr>
        <w:t>sept</w:t>
      </w:r>
      <w:r w:rsidRPr="00B2355D">
        <w:rPr>
          <w:rFonts w:eastAsia="Calibri" w:cs="Arial"/>
        </w:rPr>
        <w:t>embril 202</w:t>
      </w:r>
      <w:r>
        <w:rPr>
          <w:rFonts w:eastAsia="Calibri" w:cs="Arial"/>
        </w:rPr>
        <w:t>5</w:t>
      </w:r>
      <w:r w:rsidRPr="00B2355D">
        <w:rPr>
          <w:rFonts w:eastAsia="Calibri" w:cs="Arial"/>
        </w:rPr>
        <w:t xml:space="preserve">. a. </w:t>
      </w:r>
    </w:p>
    <w:p w14:paraId="14971416" w14:textId="59206F80" w:rsidR="007352AA" w:rsidRDefault="007352AA" w:rsidP="00094BF0">
      <w:pPr>
        <w:rPr>
          <w:rFonts w:cs="Arial"/>
        </w:rPr>
      </w:pPr>
    </w:p>
    <w:p w14:paraId="14971417" w14:textId="77777777" w:rsidR="00CC5B01" w:rsidRDefault="00CC5B01" w:rsidP="00094BF0">
      <w:pPr>
        <w:rPr>
          <w:rFonts w:cs="Arial"/>
        </w:rPr>
      </w:pPr>
    </w:p>
    <w:p w14:paraId="14971418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14971419" w14:textId="77777777" w:rsidR="00CC5B01" w:rsidRDefault="00CC5B01" w:rsidP="00094BF0">
      <w:pPr>
        <w:rPr>
          <w:rFonts w:cs="Arial"/>
        </w:rPr>
      </w:pPr>
    </w:p>
    <w:p w14:paraId="1497141D" w14:textId="77777777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1497141E" w14:textId="74CD65DF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F635B8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F635B8">
        <w:rPr>
          <w:rFonts w:cs="Arial"/>
        </w:rPr>
        <w:t xml:space="preserve">Karmen </w:t>
      </w:r>
      <w:proofErr w:type="spellStart"/>
      <w:r w:rsidR="00F635B8">
        <w:rPr>
          <w:rFonts w:cs="Arial"/>
        </w:rPr>
        <w:t>Joller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497141F" w14:textId="11E5C486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F635B8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F635B8">
        <w:rPr>
          <w:rFonts w:cs="Arial"/>
        </w:rPr>
        <w:t>sotsiaalminister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4971420" w14:textId="77777777" w:rsidR="007B2940" w:rsidRDefault="007B2940" w:rsidP="00B066FE">
      <w:pPr>
        <w:rPr>
          <w:rFonts w:cs="Arial"/>
        </w:rPr>
      </w:pPr>
    </w:p>
    <w:p w14:paraId="14971421" w14:textId="02C5C2E2" w:rsidR="00E52553" w:rsidRDefault="007B2940" w:rsidP="00B066FE">
      <w:r>
        <w:rPr>
          <w:rFonts w:cs="Arial"/>
        </w:rPr>
        <w:t>(allkirjastatud digitaalselt)</w:t>
      </w:r>
    </w:p>
    <w:p w14:paraId="14971422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14971423" w14:textId="58542E3A" w:rsidR="007B2940" w:rsidRDefault="00A9173D" w:rsidP="007B2940">
      <w:pPr>
        <w:rPr>
          <w:rFonts w:cs="Arial"/>
        </w:rPr>
      </w:pPr>
      <w:r>
        <w:rPr>
          <w:rFonts w:cs="Arial"/>
        </w:rPr>
        <w:t xml:space="preserve">Nele </w:t>
      </w:r>
      <w:proofErr w:type="spellStart"/>
      <w:r>
        <w:rPr>
          <w:rFonts w:cs="Arial"/>
        </w:rPr>
        <w:t>Labi</w:t>
      </w:r>
      <w:proofErr w:type="spellEnd"/>
    </w:p>
    <w:p w14:paraId="14971424" w14:textId="56824AF4" w:rsidR="008476E5" w:rsidRDefault="00B72527" w:rsidP="007B2940">
      <w:pPr>
        <w:rPr>
          <w:rFonts w:cs="Arial"/>
        </w:rPr>
      </w:pPr>
      <w:r>
        <w:rPr>
          <w:rFonts w:cs="Arial"/>
        </w:rPr>
        <w:t xml:space="preserve">asekantsler </w:t>
      </w:r>
      <w:r w:rsidR="008476E5">
        <w:rPr>
          <w:rFonts w:cs="Arial"/>
        </w:rPr>
        <w:fldChar w:fldCharType="begin"/>
      </w:r>
      <w:r w:rsidR="00F635B8">
        <w:rPr>
          <w:rFonts w:cs="Arial"/>
        </w:rPr>
        <w:instrText xml:space="preserve"> delta_secondsignerJobTitle  \* MERGEFORMAT</w:instrText>
      </w:r>
      <w:r w:rsidR="008476E5">
        <w:rPr>
          <w:rFonts w:cs="Arial"/>
        </w:rPr>
        <w:fldChar w:fldCharType="separate"/>
      </w:r>
      <w:r w:rsidR="00F635B8">
        <w:rPr>
          <w:rFonts w:cs="Arial"/>
        </w:rPr>
        <w:t>kantsler</w:t>
      </w:r>
      <w:r w:rsidR="008476E5">
        <w:rPr>
          <w:rFonts w:cs="Arial"/>
        </w:rPr>
        <w:fldChar w:fldCharType="end"/>
      </w:r>
      <w:r w:rsidR="00A9173D">
        <w:rPr>
          <w:rFonts w:cs="Arial"/>
        </w:rPr>
        <w:t>i ülesannetes</w:t>
      </w:r>
    </w:p>
    <w:p w14:paraId="14971425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7142A" w14:textId="77777777" w:rsidR="00B45145" w:rsidRDefault="00B45145" w:rsidP="00E52553">
      <w:r>
        <w:separator/>
      </w:r>
    </w:p>
  </w:endnote>
  <w:endnote w:type="continuationSeparator" w:id="0">
    <w:p w14:paraId="1497142B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71428" w14:textId="77777777" w:rsidR="00B45145" w:rsidRDefault="00B45145" w:rsidP="00E52553">
      <w:r>
        <w:separator/>
      </w:r>
    </w:p>
  </w:footnote>
  <w:footnote w:type="continuationSeparator" w:id="0">
    <w:p w14:paraId="14971429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497142C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F635B8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1497142D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75D"/>
    <w:rsid w:val="00094BF0"/>
    <w:rsid w:val="000C6B61"/>
    <w:rsid w:val="000D0B25"/>
    <w:rsid w:val="000D7732"/>
    <w:rsid w:val="000E125F"/>
    <w:rsid w:val="000E62FA"/>
    <w:rsid w:val="000E7648"/>
    <w:rsid w:val="00100F1A"/>
    <w:rsid w:val="00113F1F"/>
    <w:rsid w:val="00121787"/>
    <w:rsid w:val="00144C39"/>
    <w:rsid w:val="001604DB"/>
    <w:rsid w:val="00162051"/>
    <w:rsid w:val="001707A0"/>
    <w:rsid w:val="001D53AE"/>
    <w:rsid w:val="00202D28"/>
    <w:rsid w:val="00222719"/>
    <w:rsid w:val="002534CF"/>
    <w:rsid w:val="00293ECF"/>
    <w:rsid w:val="00311234"/>
    <w:rsid w:val="003229F5"/>
    <w:rsid w:val="003925B0"/>
    <w:rsid w:val="003B3CE2"/>
    <w:rsid w:val="003F6B88"/>
    <w:rsid w:val="00433613"/>
    <w:rsid w:val="00436532"/>
    <w:rsid w:val="00437173"/>
    <w:rsid w:val="0048061D"/>
    <w:rsid w:val="00492545"/>
    <w:rsid w:val="004961E4"/>
    <w:rsid w:val="005030DB"/>
    <w:rsid w:val="00525B40"/>
    <w:rsid w:val="00567685"/>
    <w:rsid w:val="00587F56"/>
    <w:rsid w:val="005B6FF3"/>
    <w:rsid w:val="005D7FD8"/>
    <w:rsid w:val="00604C04"/>
    <w:rsid w:val="00610A9F"/>
    <w:rsid w:val="006305F8"/>
    <w:rsid w:val="006539D0"/>
    <w:rsid w:val="00663A55"/>
    <w:rsid w:val="007135C5"/>
    <w:rsid w:val="00724354"/>
    <w:rsid w:val="007325C5"/>
    <w:rsid w:val="007352AA"/>
    <w:rsid w:val="007B03F0"/>
    <w:rsid w:val="007B2940"/>
    <w:rsid w:val="007C0F7C"/>
    <w:rsid w:val="00805127"/>
    <w:rsid w:val="00805BB9"/>
    <w:rsid w:val="00812D03"/>
    <w:rsid w:val="008408D2"/>
    <w:rsid w:val="008476E5"/>
    <w:rsid w:val="00890213"/>
    <w:rsid w:val="008B1F70"/>
    <w:rsid w:val="009835FB"/>
    <w:rsid w:val="00A07444"/>
    <w:rsid w:val="00A21A3E"/>
    <w:rsid w:val="00A31525"/>
    <w:rsid w:val="00A42D4B"/>
    <w:rsid w:val="00A9173D"/>
    <w:rsid w:val="00A92036"/>
    <w:rsid w:val="00AA6C33"/>
    <w:rsid w:val="00AB0494"/>
    <w:rsid w:val="00B066FE"/>
    <w:rsid w:val="00B25BF0"/>
    <w:rsid w:val="00B307EE"/>
    <w:rsid w:val="00B409F4"/>
    <w:rsid w:val="00B45145"/>
    <w:rsid w:val="00B55121"/>
    <w:rsid w:val="00B72527"/>
    <w:rsid w:val="00B81116"/>
    <w:rsid w:val="00B94991"/>
    <w:rsid w:val="00BE049C"/>
    <w:rsid w:val="00BE4D13"/>
    <w:rsid w:val="00BF5E73"/>
    <w:rsid w:val="00C16907"/>
    <w:rsid w:val="00C21D9A"/>
    <w:rsid w:val="00C55F57"/>
    <w:rsid w:val="00C6556C"/>
    <w:rsid w:val="00CA5CEE"/>
    <w:rsid w:val="00CC5B01"/>
    <w:rsid w:val="00D321B8"/>
    <w:rsid w:val="00D35360"/>
    <w:rsid w:val="00D85F55"/>
    <w:rsid w:val="00D923C2"/>
    <w:rsid w:val="00DA3FAA"/>
    <w:rsid w:val="00E52553"/>
    <w:rsid w:val="00E57228"/>
    <w:rsid w:val="00EA2498"/>
    <w:rsid w:val="00EA42AE"/>
    <w:rsid w:val="00EB023C"/>
    <w:rsid w:val="00EB07A4"/>
    <w:rsid w:val="00EC175B"/>
    <w:rsid w:val="00EF0205"/>
    <w:rsid w:val="00F07094"/>
    <w:rsid w:val="00F635B8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13F9"/>
  <w15:chartTrackingRefBased/>
  <w15:docId w15:val="{8320CBDE-4CB7-4E0F-9C18-C32DCE05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styleId="Loendilik">
    <w:name w:val="List Paragraph"/>
    <w:basedOn w:val="Normaallaad"/>
    <w:uiPriority w:val="34"/>
    <w:qFormat/>
    <w:rsid w:val="00AB0494"/>
    <w:pPr>
      <w:ind w:left="720"/>
      <w:contextualSpacing/>
    </w:pPr>
  </w:style>
  <w:style w:type="paragraph" w:styleId="Redaktsioon">
    <w:name w:val="Revision"/>
    <w:hidden/>
    <w:uiPriority w:val="99"/>
    <w:semiHidden/>
    <w:rsid w:val="00F07094"/>
    <w:pPr>
      <w:spacing w:after="0" w:line="240" w:lineRule="auto"/>
    </w:pPr>
    <w:rPr>
      <w:rFonts w:ascii="Arial" w:hAnsi="Arial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F0709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07094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07094"/>
    <w:rPr>
      <w:rFonts w:ascii="Arial" w:hAnsi="Arial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0709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07094"/>
    <w:rPr>
      <w:rFonts w:ascii="Arial" w:hAnsi="Arial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 - RAM</cp:lastModifiedBy>
  <cp:revision>2</cp:revision>
  <cp:lastPrinted>2016-11-25T14:21:00Z</cp:lastPrinted>
  <dcterms:created xsi:type="dcterms:W3CDTF">2025-08-25T13:02:00Z</dcterms:created>
  <dcterms:modified xsi:type="dcterms:W3CDTF">2025-08-25T13:02:00Z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2025-08-18T09:32:11Z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caf6ba98-a3db-4d08-99e9-b20e7465a9f2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