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A213" w14:textId="77777777" w:rsidR="008B2E85" w:rsidRPr="00BB2D60" w:rsidRDefault="008B2E85" w:rsidP="008B2E85">
      <w:pPr>
        <w:pStyle w:val="Heading1"/>
        <w:spacing w:before="0" w:beforeAutospacing="0" w:after="0" w:afterAutospacing="0"/>
        <w:jc w:val="both"/>
        <w:rPr>
          <w:sz w:val="24"/>
          <w:szCs w:val="24"/>
          <w:lang w:val="et-EE"/>
        </w:rPr>
      </w:pPr>
      <w:r w:rsidRPr="00BB2D60">
        <w:rPr>
          <w:sz w:val="24"/>
          <w:szCs w:val="24"/>
          <w:lang w:val="et-EE"/>
        </w:rPr>
        <w:t>Välisministri 7. augusti 2017. a määruse nr 6 „</w:t>
      </w:r>
      <w:r w:rsidRPr="00085623">
        <w:rPr>
          <w:sz w:val="24"/>
          <w:szCs w:val="24"/>
          <w:lang w:val="et-EE"/>
        </w:rPr>
        <w:t>Konsulaarametniku ametitoimingute ja diplomaatiliste passide andmekogu pidamise kord</w:t>
      </w:r>
      <w:r w:rsidRPr="00BB2D60">
        <w:rPr>
          <w:sz w:val="24"/>
          <w:szCs w:val="24"/>
          <w:lang w:val="et-EE"/>
        </w:rPr>
        <w:t>“ muutmise määruse eelnõu seletuskiri</w:t>
      </w:r>
    </w:p>
    <w:p w14:paraId="2323B5CE" w14:textId="77777777" w:rsidR="008B2E85" w:rsidRPr="00BB2D60" w:rsidRDefault="008B2E85" w:rsidP="008B2E85">
      <w:pPr>
        <w:pStyle w:val="Heading1"/>
        <w:spacing w:before="0" w:beforeAutospacing="0" w:after="0" w:afterAutospacing="0"/>
        <w:jc w:val="both"/>
        <w:rPr>
          <w:sz w:val="24"/>
          <w:szCs w:val="24"/>
          <w:lang w:val="et-EE"/>
        </w:rPr>
      </w:pPr>
    </w:p>
    <w:p w14:paraId="2C025FE7" w14:textId="77777777" w:rsidR="008B2E85" w:rsidRPr="00BB2D60" w:rsidRDefault="008B2E85" w:rsidP="008B2E85">
      <w:pPr>
        <w:jc w:val="both"/>
        <w:outlineLvl w:val="0"/>
        <w:rPr>
          <w:b/>
          <w:bCs/>
          <w:color w:val="000000"/>
          <w:lang w:val="et-EE"/>
        </w:rPr>
      </w:pPr>
      <w:r>
        <w:rPr>
          <w:b/>
          <w:bCs/>
          <w:color w:val="000000"/>
          <w:lang w:val="et-EE"/>
        </w:rPr>
        <w:t xml:space="preserve">1. </w:t>
      </w:r>
      <w:r w:rsidRPr="00BB2D60">
        <w:rPr>
          <w:b/>
          <w:bCs/>
          <w:color w:val="000000"/>
          <w:lang w:val="et-EE"/>
        </w:rPr>
        <w:t>Sissejuhatus</w:t>
      </w:r>
    </w:p>
    <w:p w14:paraId="2750BB84" w14:textId="0719E523" w:rsidR="008B2E85" w:rsidRDefault="008B2E85" w:rsidP="008B2E85">
      <w:pPr>
        <w:jc w:val="both"/>
        <w:rPr>
          <w:lang w:val="et-EE"/>
        </w:rPr>
      </w:pPr>
      <w:r w:rsidRPr="00937A74">
        <w:rPr>
          <w:color w:val="000000"/>
          <w:lang w:val="et-EE"/>
        </w:rPr>
        <w:t>Riigikogu menetluses on isikut tõendavate dokumentide seaduse</w:t>
      </w:r>
      <w:r>
        <w:rPr>
          <w:color w:val="000000"/>
          <w:lang w:val="et-EE"/>
        </w:rPr>
        <w:t xml:space="preserve"> muutmise ja sellega seonduvalt teiste seaduste muutmise seaduse eelnõu (497 SE;</w:t>
      </w:r>
      <w:r>
        <w:rPr>
          <w:iCs/>
          <w:color w:val="000000"/>
          <w:lang w:val="et-EE"/>
        </w:rPr>
        <w:t xml:space="preserve"> edaspidi </w:t>
      </w:r>
      <w:r w:rsidRPr="007F1A40">
        <w:rPr>
          <w:i/>
          <w:color w:val="000000"/>
          <w:lang w:val="et-EE"/>
        </w:rPr>
        <w:t>ITDSi muutmise eelnõu</w:t>
      </w:r>
      <w:r w:rsidRPr="00937A74">
        <w:rPr>
          <w:color w:val="000000"/>
          <w:lang w:val="et-EE"/>
        </w:rPr>
        <w:t>)</w:t>
      </w:r>
      <w:r>
        <w:rPr>
          <w:rStyle w:val="FootnoteReference"/>
          <w:color w:val="000000"/>
          <w:lang w:val="et-EE"/>
        </w:rPr>
        <w:footnoteReference w:id="1"/>
      </w:r>
      <w:r w:rsidRPr="00937A74">
        <w:rPr>
          <w:color w:val="000000"/>
          <w:lang w:val="et-EE"/>
        </w:rPr>
        <w:t xml:space="preserve">, </w:t>
      </w:r>
      <w:r>
        <w:rPr>
          <w:color w:val="000000"/>
          <w:lang w:val="et-EE"/>
        </w:rPr>
        <w:t>millega võetakse üle</w:t>
      </w:r>
      <w:r>
        <w:rPr>
          <w:lang w:val="et-EE"/>
        </w:rPr>
        <w:t xml:space="preserve"> Euroopa Nõukogu direktiiv (EL) 2019/997, millega kehtestatakse ELi tagasipöördumistunnistus ja tunnistatakse kehtetuks otsus 96/409/ÜVJP (edaspidi </w:t>
      </w:r>
      <w:r w:rsidRPr="206EA1E6">
        <w:rPr>
          <w:i/>
          <w:iCs/>
          <w:lang w:val="et-EE"/>
        </w:rPr>
        <w:t>direktiiv</w:t>
      </w:r>
      <w:r>
        <w:rPr>
          <w:lang w:val="et-EE"/>
        </w:rPr>
        <w:t>)</w:t>
      </w:r>
      <w:r>
        <w:rPr>
          <w:rStyle w:val="FootnoteReference"/>
          <w:lang w:val="et-EE"/>
        </w:rPr>
        <w:footnoteReference w:id="2"/>
      </w:r>
      <w:r>
        <w:rPr>
          <w:lang w:val="et-EE"/>
        </w:rPr>
        <w:t>.</w:t>
      </w:r>
    </w:p>
    <w:p w14:paraId="4B3B0EF8" w14:textId="56F382F6" w:rsidR="008B2E85" w:rsidRDefault="008B2E85" w:rsidP="008B2E85">
      <w:pPr>
        <w:jc w:val="both"/>
        <w:rPr>
          <w:lang w:val="et-EE"/>
        </w:rPr>
      </w:pPr>
    </w:p>
    <w:p w14:paraId="56F3F9F9" w14:textId="59CB127D" w:rsidR="008B2E85" w:rsidRDefault="008B2E85" w:rsidP="008B2E85">
      <w:pPr>
        <w:jc w:val="both"/>
        <w:rPr>
          <w:lang w:val="et-EE"/>
        </w:rPr>
      </w:pPr>
      <w:r w:rsidRPr="003C61A2">
        <w:rPr>
          <w:lang w:val="et-EE"/>
        </w:rPr>
        <w:t>Direktiivi eesmär</w:t>
      </w:r>
      <w:r>
        <w:rPr>
          <w:lang w:val="et-EE"/>
        </w:rPr>
        <w:t>k</w:t>
      </w:r>
      <w:r w:rsidRPr="003C61A2">
        <w:rPr>
          <w:lang w:val="et-EE"/>
        </w:rPr>
        <w:t xml:space="preserve"> </w:t>
      </w:r>
      <w:r>
        <w:rPr>
          <w:lang w:val="et-EE"/>
        </w:rPr>
        <w:t xml:space="preserve">on </w:t>
      </w:r>
      <w:r w:rsidRPr="003C61A2">
        <w:rPr>
          <w:lang w:val="et-EE"/>
        </w:rPr>
        <w:t>arendada edasi kolmandates riikides esindamata E</w:t>
      </w:r>
      <w:r>
        <w:rPr>
          <w:lang w:val="et-EE"/>
        </w:rPr>
        <w:t xml:space="preserve">uroopa Liidu (edaspidi ka </w:t>
      </w:r>
      <w:r w:rsidRPr="00A86970">
        <w:rPr>
          <w:i/>
          <w:iCs/>
          <w:lang w:val="et-EE"/>
        </w:rPr>
        <w:t>EL</w:t>
      </w:r>
      <w:r>
        <w:rPr>
          <w:lang w:val="et-EE"/>
        </w:rPr>
        <w:t>)</w:t>
      </w:r>
      <w:r w:rsidRPr="003C61A2">
        <w:rPr>
          <w:lang w:val="et-EE"/>
        </w:rPr>
        <w:t xml:space="preserve"> kodanike konsulaarkaitse koostööd, mis hõlmab ka ELi kodanike õigust saada </w:t>
      </w:r>
      <w:r>
        <w:rPr>
          <w:lang w:val="et-EE"/>
        </w:rPr>
        <w:t xml:space="preserve">sellise </w:t>
      </w:r>
      <w:r w:rsidRPr="003C61A2">
        <w:rPr>
          <w:lang w:val="et-EE"/>
        </w:rPr>
        <w:t>kolmanda riigi territooriumil, kus nende kodakondsusjärgne liikmesriik ei ole esindatud, kaitset teise liikmesriigi diplomaatilistelt ja konsulaarasutustelt samadel tingimustel kui selle teise liikmesriigi kodanikud. Ü</w:t>
      </w:r>
      <w:r>
        <w:rPr>
          <w:lang w:val="et-EE"/>
        </w:rPr>
        <w:t>ks</w:t>
      </w:r>
      <w:r w:rsidRPr="003C61A2">
        <w:rPr>
          <w:lang w:val="et-EE"/>
        </w:rPr>
        <w:t xml:space="preserve"> selli</w:t>
      </w:r>
      <w:r>
        <w:rPr>
          <w:lang w:val="et-EE"/>
        </w:rPr>
        <w:t>ne</w:t>
      </w:r>
      <w:r w:rsidRPr="003C61A2">
        <w:rPr>
          <w:lang w:val="et-EE"/>
        </w:rPr>
        <w:t xml:space="preserve"> konsulaarkaitse lii</w:t>
      </w:r>
      <w:r>
        <w:rPr>
          <w:lang w:val="et-EE"/>
        </w:rPr>
        <w:t>k</w:t>
      </w:r>
      <w:r w:rsidRPr="003C61A2">
        <w:rPr>
          <w:lang w:val="et-EE"/>
        </w:rPr>
        <w:t xml:space="preserve"> on tagasipöördumistunnistuse väljastamine. Tagasipöördumistunnistus on üheks reisiks välja antav dokument, mis võimaldab selle omanikul sõita tagasi koju või erandkorras muusse sihtkohta, kui tal ei ole võimalik kasutada oma tavapäraseid reisidokumente, näiteks põhjusel, et need on varastatud või kadunud. Ülevõetavas direktiivis on kehtestatud õigusnormid, mille alusel antakse esindamata ELi kodanikele kolmandates riikides ELi tagasipöördumistunnistus </w:t>
      </w:r>
      <w:r>
        <w:rPr>
          <w:lang w:val="et-EE"/>
        </w:rPr>
        <w:t xml:space="preserve">(edaspidi </w:t>
      </w:r>
      <w:r w:rsidRPr="206EA1E6">
        <w:rPr>
          <w:i/>
          <w:iCs/>
          <w:lang w:val="et-EE"/>
        </w:rPr>
        <w:t>ETD</w:t>
      </w:r>
      <w:r>
        <w:rPr>
          <w:lang w:val="et-EE"/>
        </w:rPr>
        <w:t xml:space="preserve">) </w:t>
      </w:r>
      <w:r w:rsidRPr="003C61A2">
        <w:rPr>
          <w:lang w:val="et-EE"/>
        </w:rPr>
        <w:t>ja kehtestatakse selle ühtne vorm. Direktiiv</w:t>
      </w:r>
      <w:r>
        <w:rPr>
          <w:lang w:val="et-EE"/>
        </w:rPr>
        <w:t>i</w:t>
      </w:r>
      <w:r w:rsidRPr="003C61A2">
        <w:rPr>
          <w:lang w:val="et-EE"/>
        </w:rPr>
        <w:t xml:space="preserve"> kohaselt on liikmesriikidel võimalik anda </w:t>
      </w:r>
      <w:r>
        <w:rPr>
          <w:lang w:val="et-EE"/>
        </w:rPr>
        <w:t>ETD</w:t>
      </w:r>
      <w:r w:rsidR="00E802FC">
        <w:rPr>
          <w:lang w:val="et-EE"/>
        </w:rPr>
        <w:t>-d</w:t>
      </w:r>
      <w:r w:rsidRPr="003C61A2">
        <w:rPr>
          <w:lang w:val="et-EE"/>
        </w:rPr>
        <w:t xml:space="preserve"> välja ka teistele isikutele, sealhulgas oma kodanikele.</w:t>
      </w:r>
      <w:r w:rsidR="00E01C16">
        <w:rPr>
          <w:lang w:val="et-EE"/>
        </w:rPr>
        <w:t xml:space="preserve"> Eesti hakkab ITDSi muutmise </w:t>
      </w:r>
      <w:r w:rsidR="00E01C16" w:rsidRPr="428FDCAD">
        <w:rPr>
          <w:lang w:val="et-EE"/>
        </w:rPr>
        <w:t>eelnõu kohaselt andma ETD</w:t>
      </w:r>
      <w:r w:rsidR="007843CB">
        <w:rPr>
          <w:lang w:val="et-EE"/>
        </w:rPr>
        <w:t>-</w:t>
      </w:r>
      <w:r w:rsidR="00E01C16" w:rsidRPr="428FDCAD">
        <w:rPr>
          <w:lang w:val="et-EE"/>
        </w:rPr>
        <w:t>d Eesti kodanikele ning välismaalastele, kes elavad Eesti Vabariigis elamisloa alusel ja kellele on välja antud välismaalase pass, ajutine reisidokument või pagulase reisidokument või kelle Eesti võtab välislepingu alusel tagasi. Eesti kodanike ja nimetatud välismaalaste puhul hakkab ETD</w:t>
      </w:r>
      <w:r w:rsidR="00E802FC">
        <w:rPr>
          <w:lang w:val="et-EE"/>
        </w:rPr>
        <w:t>-d</w:t>
      </w:r>
      <w:r w:rsidR="00E01C16" w:rsidRPr="428FDCAD">
        <w:rPr>
          <w:lang w:val="et-EE"/>
        </w:rPr>
        <w:t xml:space="preserve"> asendama neile seni välja antud tagasipöördumistunnistust ja tagasipöördumise luba. Tagasipöördumistunnistuse ja tagasipöördumise loa kui isikut tõendava dokumendi väljaandmine lõpetatakse.</w:t>
      </w:r>
    </w:p>
    <w:p w14:paraId="1A2A75B3" w14:textId="77777777" w:rsidR="008B2E85" w:rsidRDefault="008B2E85" w:rsidP="008B2E85">
      <w:pPr>
        <w:jc w:val="both"/>
        <w:rPr>
          <w:lang w:val="et-EE"/>
        </w:rPr>
      </w:pPr>
    </w:p>
    <w:p w14:paraId="7225E001" w14:textId="7BBC64E3" w:rsidR="008B2E85" w:rsidRDefault="00E01C16" w:rsidP="008B2E85">
      <w:pPr>
        <w:jc w:val="both"/>
        <w:rPr>
          <w:color w:val="202020"/>
          <w:shd w:val="clear" w:color="auto" w:fill="FFFFFF"/>
          <w:lang w:val="et-EE"/>
        </w:rPr>
      </w:pPr>
      <w:r>
        <w:rPr>
          <w:color w:val="000000"/>
          <w:lang w:val="et-EE"/>
        </w:rPr>
        <w:t xml:space="preserve">Direktiivi ülevõtmiseks </w:t>
      </w:r>
      <w:r w:rsidR="008B2E85">
        <w:rPr>
          <w:color w:val="000000"/>
          <w:lang w:val="et-EE"/>
        </w:rPr>
        <w:t xml:space="preserve">on vajalik muuta </w:t>
      </w:r>
      <w:r>
        <w:rPr>
          <w:color w:val="000000"/>
          <w:lang w:val="et-EE"/>
        </w:rPr>
        <w:t xml:space="preserve">ka </w:t>
      </w:r>
      <w:r w:rsidR="008B2E85">
        <w:rPr>
          <w:color w:val="000000"/>
          <w:lang w:val="et-EE"/>
        </w:rPr>
        <w:t xml:space="preserve">välisministri </w:t>
      </w:r>
      <w:r w:rsidR="008B2E85" w:rsidRPr="00BB2D60">
        <w:rPr>
          <w:lang w:val="et-EE"/>
        </w:rPr>
        <w:t>7. augusti 2017. a määrus</w:t>
      </w:r>
      <w:r w:rsidR="008B2E85">
        <w:rPr>
          <w:lang w:val="et-EE"/>
        </w:rPr>
        <w:t>t</w:t>
      </w:r>
      <w:r w:rsidR="008B2E85" w:rsidRPr="00BB2D60">
        <w:rPr>
          <w:lang w:val="et-EE"/>
        </w:rPr>
        <w:t xml:space="preserve"> nr 6 „</w:t>
      </w:r>
      <w:r w:rsidR="008B2E85" w:rsidRPr="00085623">
        <w:rPr>
          <w:lang w:val="et-EE"/>
        </w:rPr>
        <w:t>Konsulaarametniku ametitoimingute ja diplomaatiliste passide andmekogu pidamise kord</w:t>
      </w:r>
      <w:r w:rsidR="008B2E85" w:rsidRPr="00BB2D60">
        <w:rPr>
          <w:lang w:val="et-EE"/>
        </w:rPr>
        <w:t>“</w:t>
      </w:r>
      <w:r w:rsidR="008B2E85">
        <w:rPr>
          <w:lang w:val="et-EE"/>
        </w:rPr>
        <w:t xml:space="preserve"> (edaspidi </w:t>
      </w:r>
      <w:r w:rsidR="008B2E85" w:rsidRPr="00125BED">
        <w:rPr>
          <w:i/>
          <w:iCs/>
          <w:lang w:val="et-EE"/>
        </w:rPr>
        <w:t>määrus</w:t>
      </w:r>
      <w:r w:rsidR="008B2E85">
        <w:rPr>
          <w:lang w:val="et-EE"/>
        </w:rPr>
        <w:t xml:space="preserve">). </w:t>
      </w:r>
      <w:r>
        <w:rPr>
          <w:lang w:val="et-EE"/>
        </w:rPr>
        <w:t>Kuna ETD</w:t>
      </w:r>
      <w:r w:rsidR="007843CB">
        <w:rPr>
          <w:lang w:val="et-EE"/>
        </w:rPr>
        <w:t>-d</w:t>
      </w:r>
      <w:r>
        <w:rPr>
          <w:lang w:val="et-EE"/>
        </w:rPr>
        <w:t>, tagasipöördumistunnistus</w:t>
      </w:r>
      <w:r w:rsidR="008F5FD3">
        <w:rPr>
          <w:lang w:val="et-EE"/>
        </w:rPr>
        <w:t>t</w:t>
      </w:r>
      <w:r>
        <w:rPr>
          <w:lang w:val="et-EE"/>
        </w:rPr>
        <w:t xml:space="preserve"> ja tagasipöördumise l</w:t>
      </w:r>
      <w:r w:rsidR="00C65DEC">
        <w:rPr>
          <w:lang w:val="et-EE"/>
        </w:rPr>
        <w:t>uba</w:t>
      </w:r>
      <w:r>
        <w:rPr>
          <w:lang w:val="et-EE"/>
        </w:rPr>
        <w:t xml:space="preserve"> menetl</w:t>
      </w:r>
      <w:r w:rsidR="00C65DEC">
        <w:rPr>
          <w:lang w:val="et-EE"/>
        </w:rPr>
        <w:t>etakse</w:t>
      </w:r>
      <w:r>
        <w:rPr>
          <w:lang w:val="et-EE"/>
        </w:rPr>
        <w:t xml:space="preserve"> </w:t>
      </w:r>
      <w:r w:rsidR="008B2E85" w:rsidRPr="00125BED">
        <w:rPr>
          <w:color w:val="202020"/>
          <w:shd w:val="clear" w:color="auto" w:fill="FFFFFF"/>
          <w:lang w:val="et-EE"/>
        </w:rPr>
        <w:t>konsulaarametniku ametitoimingute ja diplomaatiliste passide andmekogu</w:t>
      </w:r>
      <w:r w:rsidR="008B2E85">
        <w:rPr>
          <w:color w:val="202020"/>
          <w:shd w:val="clear" w:color="auto" w:fill="FFFFFF"/>
          <w:lang w:val="et-EE"/>
        </w:rPr>
        <w:t>s</w:t>
      </w:r>
      <w:r w:rsidR="008B2E85" w:rsidRPr="00125BED">
        <w:rPr>
          <w:color w:val="202020"/>
          <w:shd w:val="clear" w:color="auto" w:fill="FFFFFF"/>
          <w:lang w:val="et-EE"/>
        </w:rPr>
        <w:t xml:space="preserve"> (edaspidi </w:t>
      </w:r>
      <w:r w:rsidR="008B2E85" w:rsidRPr="00125BED">
        <w:rPr>
          <w:i/>
          <w:iCs/>
          <w:color w:val="202020"/>
          <w:shd w:val="clear" w:color="auto" w:fill="FFFFFF"/>
          <w:lang w:val="et-EE"/>
        </w:rPr>
        <w:t>Consul</w:t>
      </w:r>
      <w:r w:rsidR="008B2E85" w:rsidRPr="00125BED">
        <w:rPr>
          <w:color w:val="202020"/>
          <w:shd w:val="clear" w:color="auto" w:fill="FFFFFF"/>
          <w:lang w:val="et-EE"/>
        </w:rPr>
        <w:t>)</w:t>
      </w:r>
      <w:r>
        <w:rPr>
          <w:color w:val="202020"/>
          <w:shd w:val="clear" w:color="auto" w:fill="FFFFFF"/>
          <w:lang w:val="et-EE"/>
        </w:rPr>
        <w:t>, siis on vajalik määruses täpsustada Consulisse kantavate konsulaarametniku ametitoimingute loetelu, ETD andmisel</w:t>
      </w:r>
      <w:r w:rsidR="008B2E85">
        <w:rPr>
          <w:color w:val="202020"/>
          <w:shd w:val="clear" w:color="auto" w:fill="FFFFFF"/>
          <w:lang w:val="et-EE"/>
        </w:rPr>
        <w:t xml:space="preserve"> </w:t>
      </w:r>
      <w:r w:rsidR="00F25835">
        <w:rPr>
          <w:color w:val="202020"/>
          <w:shd w:val="clear" w:color="auto" w:fill="FFFFFF"/>
          <w:lang w:val="et-EE"/>
        </w:rPr>
        <w:t xml:space="preserve">Consulisse </w:t>
      </w:r>
      <w:r w:rsidR="008B2E85">
        <w:rPr>
          <w:color w:val="202020"/>
          <w:shd w:val="clear" w:color="auto" w:fill="FFFFFF"/>
          <w:lang w:val="et-EE"/>
        </w:rPr>
        <w:t>kantavate</w:t>
      </w:r>
      <w:r w:rsidR="00F25835">
        <w:rPr>
          <w:color w:val="202020"/>
          <w:shd w:val="clear" w:color="auto" w:fill="FFFFFF"/>
          <w:lang w:val="et-EE"/>
        </w:rPr>
        <w:t xml:space="preserve"> lisaandmete loetelu ning </w:t>
      </w:r>
      <w:r w:rsidR="00000D9E">
        <w:rPr>
          <w:color w:val="202020"/>
          <w:shd w:val="clear" w:color="auto" w:fill="FFFFFF"/>
          <w:lang w:val="et-EE"/>
        </w:rPr>
        <w:t xml:space="preserve">ETD andmisega seotud </w:t>
      </w:r>
      <w:r w:rsidR="00BF380F">
        <w:rPr>
          <w:color w:val="202020"/>
          <w:shd w:val="clear" w:color="auto" w:fill="FFFFFF"/>
          <w:lang w:val="et-EE"/>
        </w:rPr>
        <w:t>andmekogusse kantavate andmete säilitamise tähtaegu.</w:t>
      </w:r>
    </w:p>
    <w:p w14:paraId="0873F711" w14:textId="63DA097C" w:rsidR="00000D9E" w:rsidRDefault="00000D9E" w:rsidP="008B2E85">
      <w:pPr>
        <w:jc w:val="both"/>
        <w:rPr>
          <w:color w:val="202020"/>
          <w:shd w:val="clear" w:color="auto" w:fill="FFFFFF"/>
          <w:lang w:val="et-EE"/>
        </w:rPr>
      </w:pPr>
    </w:p>
    <w:p w14:paraId="3EAAD0BC" w14:textId="7CE2B174" w:rsidR="00000D9E" w:rsidRPr="00125BED" w:rsidRDefault="00000D9E" w:rsidP="008B2E85">
      <w:pPr>
        <w:jc w:val="both"/>
        <w:rPr>
          <w:lang w:val="et-EE"/>
        </w:rPr>
      </w:pPr>
      <w:r>
        <w:rPr>
          <w:color w:val="202020"/>
          <w:shd w:val="clear" w:color="auto" w:fill="FFFFFF"/>
          <w:lang w:val="et-EE"/>
        </w:rPr>
        <w:t xml:space="preserve">Eelnõuga tehtavad määruse muudatused ja kaasnevad muudatused Consulis tehakse direktiivi õigeaegseks ülevõtmiseks. Direktiivi ülevõtmise tähtaeg on  9. detsember 2024. Kuna tegemist on direktiivi ülevõtmiseks </w:t>
      </w:r>
      <w:r w:rsidR="00DA63EF">
        <w:rPr>
          <w:color w:val="202020"/>
          <w:shd w:val="clear" w:color="auto" w:fill="FFFFFF"/>
          <w:lang w:val="et-EE"/>
        </w:rPr>
        <w:t xml:space="preserve">määrusesse </w:t>
      </w:r>
      <w:r>
        <w:rPr>
          <w:color w:val="202020"/>
          <w:shd w:val="clear" w:color="auto" w:fill="FFFFFF"/>
          <w:lang w:val="et-EE"/>
        </w:rPr>
        <w:t>tehtavate muudatustega</w:t>
      </w:r>
      <w:r w:rsidR="00DA63EF">
        <w:rPr>
          <w:color w:val="202020"/>
          <w:shd w:val="clear" w:color="auto" w:fill="FFFFFF"/>
          <w:lang w:val="et-EE"/>
        </w:rPr>
        <w:t>, siis ei ole eelnõusse Ametniku Euroopa Liidu käsiraamatus</w:t>
      </w:r>
      <w:r w:rsidR="00DA63EF">
        <w:rPr>
          <w:rStyle w:val="FootnoteReference"/>
          <w:color w:val="202020"/>
          <w:shd w:val="clear" w:color="auto" w:fill="FFFFFF"/>
          <w:lang w:val="et-EE"/>
        </w:rPr>
        <w:footnoteReference w:id="3"/>
      </w:r>
      <w:r w:rsidR="00DA63EF">
        <w:rPr>
          <w:color w:val="202020"/>
          <w:shd w:val="clear" w:color="auto" w:fill="FFFFFF"/>
          <w:lang w:val="et-EE"/>
        </w:rPr>
        <w:t xml:space="preserve"> sätestatud nõuete kohaselt kavandatud rakendatava ELi </w:t>
      </w:r>
      <w:r w:rsidR="00DA63EF" w:rsidRPr="00DA63EF">
        <w:rPr>
          <w:color w:val="202020"/>
          <w:shd w:val="clear" w:color="auto" w:fill="FFFFFF"/>
          <w:lang w:val="et-EE"/>
        </w:rPr>
        <w:t xml:space="preserve">õigusaktiga </w:t>
      </w:r>
      <w:r w:rsidR="00DA63EF" w:rsidRPr="00DA63EF">
        <w:rPr>
          <w:color w:val="202020"/>
          <w:shd w:val="clear" w:color="auto" w:fill="FFFFFF"/>
          <w:lang w:val="et-EE"/>
        </w:rPr>
        <w:lastRenderedPageBreak/>
        <w:t xml:space="preserve">puutumuses mitteolevat regulatsiooni. Ainsa erandina </w:t>
      </w:r>
      <w:r w:rsidR="004E29BE">
        <w:rPr>
          <w:color w:val="202020"/>
          <w:shd w:val="clear" w:color="auto" w:fill="FFFFFF"/>
          <w:lang w:val="et-EE"/>
        </w:rPr>
        <w:t xml:space="preserve">tunnistatakse määruses kehtetuks andmekogu turvaklassi puudutav säte. </w:t>
      </w:r>
      <w:r w:rsidR="00EB138D">
        <w:rPr>
          <w:color w:val="202020"/>
          <w:shd w:val="clear" w:color="auto" w:fill="FFFFFF"/>
          <w:lang w:val="et-EE"/>
        </w:rPr>
        <w:t>K</w:t>
      </w:r>
      <w:r w:rsidR="004E29BE">
        <w:rPr>
          <w:color w:val="202020"/>
          <w:shd w:val="clear" w:color="auto" w:fill="FFFFFF"/>
          <w:lang w:val="et-EE"/>
        </w:rPr>
        <w:t>una</w:t>
      </w:r>
      <w:r w:rsidR="00EB138D">
        <w:rPr>
          <w:color w:val="202020"/>
          <w:shd w:val="clear" w:color="auto" w:fill="FFFFFF"/>
          <w:lang w:val="et-EE"/>
        </w:rPr>
        <w:t xml:space="preserve"> Eestis kehtib uus infoturbe standard E-ITS, mis ei nõua eraldi turbeklassi ja -taseme määramist andmekogule, siis mainitud muudatus</w:t>
      </w:r>
      <w:r w:rsidR="00DA63EF" w:rsidRPr="00DA63EF">
        <w:rPr>
          <w:lang w:val="et-EE"/>
        </w:rPr>
        <w:t>e lisamine eelnõusse</w:t>
      </w:r>
      <w:r w:rsidR="00EB138D">
        <w:rPr>
          <w:lang w:val="et-EE"/>
        </w:rPr>
        <w:t xml:space="preserve"> tagab üksnes määruse kooskõla faktilise olukorraga ega </w:t>
      </w:r>
      <w:r w:rsidR="00DA63EF" w:rsidRPr="00DA63EF">
        <w:rPr>
          <w:lang w:val="et-EE"/>
        </w:rPr>
        <w:t xml:space="preserve">takista eelnõu sujuvat menetlemist, mis </w:t>
      </w:r>
      <w:r w:rsidR="00EB138D">
        <w:rPr>
          <w:lang w:val="et-EE"/>
        </w:rPr>
        <w:t xml:space="preserve">võiks </w:t>
      </w:r>
      <w:r w:rsidR="00DA63EF" w:rsidRPr="00DA63EF">
        <w:rPr>
          <w:lang w:val="et-EE"/>
        </w:rPr>
        <w:t>omakorda põhjustada ajakaotust ELi õigusakti riigisisesel tähtaegsel rakendamisel ja kaasa tuua Eesti suhtes rikkumismenetluse algatamise</w:t>
      </w:r>
      <w:r w:rsidR="00EB138D">
        <w:rPr>
          <w:lang w:val="et-EE"/>
        </w:rPr>
        <w:t>. Muid direktiiviga puutumuses mitteolevaid muudatusi käesolevasse eelnõusse ei ole kavandatud.</w:t>
      </w:r>
    </w:p>
    <w:p w14:paraId="320F8452" w14:textId="77777777" w:rsidR="008B2E85" w:rsidRPr="009D0B10" w:rsidRDefault="008B2E85" w:rsidP="008B2E85">
      <w:pPr>
        <w:jc w:val="both"/>
        <w:rPr>
          <w:color w:val="000000"/>
          <w:lang w:val="et-EE"/>
        </w:rPr>
      </w:pPr>
    </w:p>
    <w:p w14:paraId="1853FE4E" w14:textId="37263692" w:rsidR="008B2E85" w:rsidRDefault="008B2E85" w:rsidP="008B2E85">
      <w:pPr>
        <w:pStyle w:val="BodyText"/>
        <w:rPr>
          <w:color w:val="000011"/>
        </w:rPr>
      </w:pPr>
      <w:r w:rsidRPr="00BB2D60">
        <w:rPr>
          <w:color w:val="000000"/>
        </w:rPr>
        <w:t xml:space="preserve">Määruse eelnõu ja seletuskirja on koostanud Välisministeeriumi konsulaarosakonna </w:t>
      </w:r>
      <w:r>
        <w:rPr>
          <w:color w:val="000000"/>
        </w:rPr>
        <w:t>2</w:t>
      </w:r>
      <w:r w:rsidRPr="00BB2D60">
        <w:rPr>
          <w:color w:val="000000"/>
        </w:rPr>
        <w:t>. büroo (konsulaar</w:t>
      </w:r>
      <w:r>
        <w:rPr>
          <w:color w:val="000000"/>
        </w:rPr>
        <w:t>abi büroo) nõunik Tiina Väärtmaa</w:t>
      </w:r>
      <w:r w:rsidRPr="00BB2D60">
        <w:rPr>
          <w:color w:val="000000"/>
        </w:rPr>
        <w:t xml:space="preserve"> (637 745</w:t>
      </w:r>
      <w:r>
        <w:rPr>
          <w:color w:val="000000"/>
        </w:rPr>
        <w:t>8</w:t>
      </w:r>
      <w:r w:rsidRPr="00BB2D60">
        <w:rPr>
          <w:color w:val="000000"/>
        </w:rPr>
        <w:t xml:space="preserve">; </w:t>
      </w:r>
      <w:hyperlink r:id="rId7" w:history="1">
        <w:r w:rsidRPr="00413C2A">
          <w:rPr>
            <w:rStyle w:val="Hyperlink"/>
          </w:rPr>
          <w:t>tiina.vaartmaa@mfa.ee</w:t>
        </w:r>
      </w:hyperlink>
      <w:r>
        <w:rPr>
          <w:color w:val="000000"/>
        </w:rPr>
        <w:t xml:space="preserve">) </w:t>
      </w:r>
      <w:r w:rsidRPr="00BB2D60">
        <w:rPr>
          <w:color w:val="000000"/>
        </w:rPr>
        <w:t>ja juriidilise osakonna</w:t>
      </w:r>
      <w:r>
        <w:rPr>
          <w:color w:val="000000"/>
        </w:rPr>
        <w:t xml:space="preserve"> 3</w:t>
      </w:r>
      <w:r w:rsidRPr="00BB2D60">
        <w:rPr>
          <w:color w:val="000000"/>
        </w:rPr>
        <w:t>. büroo (</w:t>
      </w:r>
      <w:r>
        <w:rPr>
          <w:color w:val="000000"/>
        </w:rPr>
        <w:t>riigisisese</w:t>
      </w:r>
      <w:r w:rsidRPr="00BB2D60">
        <w:rPr>
          <w:color w:val="000000"/>
        </w:rPr>
        <w:t xml:space="preserve"> õiguse büroo) jurist</w:t>
      </w:r>
      <w:r>
        <w:rPr>
          <w:color w:val="000000"/>
        </w:rPr>
        <w:t xml:space="preserve"> Perit Soininen (637 7421</w:t>
      </w:r>
      <w:r w:rsidRPr="00BB2D60">
        <w:rPr>
          <w:color w:val="000000"/>
        </w:rPr>
        <w:t xml:space="preserve">; </w:t>
      </w:r>
      <w:hyperlink r:id="rId8" w:history="1">
        <w:r w:rsidRPr="004C5097">
          <w:rPr>
            <w:rStyle w:val="Hyperlink"/>
          </w:rPr>
          <w:t>perit.soininen@mfa.ee</w:t>
        </w:r>
      </w:hyperlink>
      <w:r w:rsidRPr="00BB2D60">
        <w:rPr>
          <w:color w:val="000000"/>
        </w:rPr>
        <w:t>)</w:t>
      </w:r>
      <w:r w:rsidRPr="00BB2D60">
        <w:rPr>
          <w:color w:val="000011"/>
        </w:rPr>
        <w:t>.</w:t>
      </w:r>
    </w:p>
    <w:p w14:paraId="694FB8DF" w14:textId="77777777" w:rsidR="008B2E85" w:rsidRDefault="008B2E85" w:rsidP="008B2E85">
      <w:pPr>
        <w:pStyle w:val="BodyText"/>
        <w:rPr>
          <w:color w:val="000011"/>
        </w:rPr>
      </w:pPr>
    </w:p>
    <w:p w14:paraId="3274283E" w14:textId="1FBEB736" w:rsidR="008B2E85" w:rsidRPr="00BB2D60" w:rsidRDefault="008B2E85" w:rsidP="008B2E85">
      <w:pPr>
        <w:pStyle w:val="BodyText"/>
        <w:rPr>
          <w:color w:val="000000"/>
        </w:rPr>
      </w:pPr>
      <w:r>
        <w:rPr>
          <w:color w:val="000011"/>
        </w:rPr>
        <w:t xml:space="preserve">Eelnõuga muudetakse määruse 7. septembril 2019. a jõustunud redaktsiooni avaldamismärkega </w:t>
      </w:r>
      <w:r w:rsidRPr="00D42198">
        <w:rPr>
          <w:color w:val="000011"/>
        </w:rPr>
        <w:t>RT I, 04.09.20</w:t>
      </w:r>
      <w:r w:rsidR="00D42198">
        <w:rPr>
          <w:color w:val="000011"/>
        </w:rPr>
        <w:t>1</w:t>
      </w:r>
      <w:r w:rsidRPr="00D42198">
        <w:rPr>
          <w:color w:val="000011"/>
        </w:rPr>
        <w:t>9, 3.</w:t>
      </w:r>
      <w:r w:rsidRPr="00BB2D60">
        <w:rPr>
          <w:color w:val="000000"/>
        </w:rPr>
        <w:t xml:space="preserve"> </w:t>
      </w:r>
    </w:p>
    <w:p w14:paraId="2D389536" w14:textId="77777777" w:rsidR="008B2E85" w:rsidRDefault="008B2E85" w:rsidP="008B2E85">
      <w:pPr>
        <w:pStyle w:val="BodyText"/>
        <w:outlineLvl w:val="0"/>
        <w:rPr>
          <w:b/>
          <w:bCs/>
          <w:color w:val="000000"/>
        </w:rPr>
      </w:pPr>
    </w:p>
    <w:p w14:paraId="6EC1056B" w14:textId="77777777" w:rsidR="008B2E85" w:rsidRPr="00BB2D60" w:rsidRDefault="008B2E85" w:rsidP="008B2E85">
      <w:pPr>
        <w:pStyle w:val="BodyText"/>
        <w:outlineLvl w:val="0"/>
        <w:rPr>
          <w:b/>
          <w:bCs/>
          <w:color w:val="000000"/>
        </w:rPr>
      </w:pPr>
      <w:r>
        <w:rPr>
          <w:b/>
          <w:bCs/>
          <w:color w:val="000000"/>
        </w:rPr>
        <w:t xml:space="preserve">2. </w:t>
      </w:r>
      <w:r w:rsidRPr="00BB2D60">
        <w:rPr>
          <w:b/>
          <w:bCs/>
          <w:color w:val="000000"/>
        </w:rPr>
        <w:t>Eelnõu sisu ja võrdlev analüüs</w:t>
      </w:r>
    </w:p>
    <w:p w14:paraId="7DF9BAAD" w14:textId="238C75D1" w:rsidR="008B2E85" w:rsidRPr="00BB2D60" w:rsidRDefault="008B2E85" w:rsidP="008B2E85">
      <w:pPr>
        <w:pStyle w:val="Heading3"/>
        <w:shd w:val="clear" w:color="auto" w:fill="FFFFFF"/>
        <w:spacing w:before="0" w:after="0"/>
        <w:jc w:val="both"/>
        <w:rPr>
          <w:rFonts w:ascii="Times New Roman" w:hAnsi="Times New Roman"/>
          <w:b w:val="0"/>
          <w:sz w:val="24"/>
          <w:szCs w:val="24"/>
          <w:lang w:val="et-EE"/>
        </w:rPr>
      </w:pPr>
      <w:r>
        <w:rPr>
          <w:rFonts w:ascii="Times New Roman" w:hAnsi="Times New Roman"/>
          <w:b w:val="0"/>
          <w:sz w:val="24"/>
          <w:szCs w:val="24"/>
          <w:lang w:val="et-EE"/>
        </w:rPr>
        <w:t xml:space="preserve">Eelnõu koosneb </w:t>
      </w:r>
      <w:r w:rsidR="00BF380F">
        <w:rPr>
          <w:rFonts w:ascii="Times New Roman" w:hAnsi="Times New Roman"/>
          <w:b w:val="0"/>
          <w:sz w:val="24"/>
          <w:szCs w:val="24"/>
          <w:lang w:val="et-EE"/>
        </w:rPr>
        <w:t>kahest paragrahvist</w:t>
      </w:r>
      <w:r w:rsidRPr="00BB2D60">
        <w:rPr>
          <w:rFonts w:ascii="Times New Roman" w:hAnsi="Times New Roman"/>
          <w:b w:val="0"/>
          <w:sz w:val="24"/>
          <w:szCs w:val="24"/>
          <w:lang w:val="et-EE"/>
        </w:rPr>
        <w:t>.</w:t>
      </w:r>
      <w:r w:rsidR="00BF380F">
        <w:rPr>
          <w:rFonts w:ascii="Times New Roman" w:hAnsi="Times New Roman"/>
          <w:b w:val="0"/>
          <w:sz w:val="24"/>
          <w:szCs w:val="24"/>
          <w:lang w:val="et-EE"/>
        </w:rPr>
        <w:t xml:space="preserve"> Eelnõu § 1 koosneb</w:t>
      </w:r>
      <w:r w:rsidR="008F5FD3">
        <w:rPr>
          <w:rFonts w:ascii="Times New Roman" w:hAnsi="Times New Roman"/>
          <w:b w:val="0"/>
          <w:sz w:val="24"/>
          <w:szCs w:val="24"/>
          <w:lang w:val="et-EE"/>
        </w:rPr>
        <w:t xml:space="preserve"> </w:t>
      </w:r>
      <w:r w:rsidR="00DA377F">
        <w:rPr>
          <w:rFonts w:ascii="Times New Roman" w:hAnsi="Times New Roman"/>
          <w:b w:val="0"/>
          <w:sz w:val="24"/>
          <w:szCs w:val="24"/>
          <w:lang w:val="et-EE"/>
        </w:rPr>
        <w:t>11</w:t>
      </w:r>
      <w:r w:rsidR="00BF380F">
        <w:rPr>
          <w:rFonts w:ascii="Times New Roman" w:hAnsi="Times New Roman"/>
          <w:b w:val="0"/>
          <w:sz w:val="24"/>
          <w:szCs w:val="24"/>
          <w:lang w:val="et-EE"/>
        </w:rPr>
        <w:t xml:space="preserve"> punktist, milles sätestatakse määruse muudatused. Eelnõu § 2 sätestab eelnõu jõustumise aja. </w:t>
      </w:r>
    </w:p>
    <w:p w14:paraId="707B72C2" w14:textId="77777777" w:rsidR="008B2E85" w:rsidRPr="00BB2D60" w:rsidRDefault="008B2E85" w:rsidP="008B2E85">
      <w:pPr>
        <w:jc w:val="both"/>
        <w:rPr>
          <w:highlight w:val="yellow"/>
          <w:lang w:val="et-EE"/>
        </w:rPr>
      </w:pPr>
    </w:p>
    <w:p w14:paraId="2CACB990" w14:textId="58213918" w:rsidR="00BF380F" w:rsidRDefault="00BF380F" w:rsidP="008B2E85">
      <w:pPr>
        <w:jc w:val="both"/>
        <w:rPr>
          <w:lang w:val="et-EE"/>
        </w:rPr>
      </w:pPr>
      <w:r w:rsidRPr="00BA0DF9">
        <w:rPr>
          <w:u w:val="single"/>
          <w:lang w:val="et-EE"/>
        </w:rPr>
        <w:t>Eelnõu § 1</w:t>
      </w:r>
      <w:r w:rsidR="00E40049" w:rsidRPr="00BA0DF9">
        <w:rPr>
          <w:u w:val="single"/>
          <w:lang w:val="et-EE"/>
        </w:rPr>
        <w:t xml:space="preserve"> p</w:t>
      </w:r>
      <w:r w:rsidR="00BA0DF9" w:rsidRPr="00BA0DF9">
        <w:rPr>
          <w:u w:val="single"/>
          <w:lang w:val="et-EE"/>
        </w:rPr>
        <w:t xml:space="preserve"> 1</w:t>
      </w:r>
      <w:r w:rsidR="00BA0DF9">
        <w:rPr>
          <w:lang w:val="et-EE"/>
        </w:rPr>
        <w:t xml:space="preserve"> – Määruse § 5 punktis 10 täpsustatakse, et edaspidi on </w:t>
      </w:r>
      <w:r w:rsidR="00B056A9">
        <w:rPr>
          <w:lang w:val="et-EE"/>
        </w:rPr>
        <w:t>andmekogusse kantavaks konsulaarametniku ametitoiminguks</w:t>
      </w:r>
      <w:r w:rsidR="00BA0DF9">
        <w:rPr>
          <w:lang w:val="et-EE"/>
        </w:rPr>
        <w:t xml:space="preserve"> E</w:t>
      </w:r>
      <w:r w:rsidR="00927D8D">
        <w:rPr>
          <w:lang w:val="et-EE"/>
        </w:rPr>
        <w:t>TD</w:t>
      </w:r>
      <w:r w:rsidR="00B056A9">
        <w:rPr>
          <w:lang w:val="et-EE"/>
        </w:rPr>
        <w:t xml:space="preserve"> andmine</w:t>
      </w:r>
      <w:r w:rsidR="00927D8D">
        <w:rPr>
          <w:lang w:val="et-EE"/>
        </w:rPr>
        <w:t>,</w:t>
      </w:r>
      <w:r w:rsidR="00BA0DF9">
        <w:rPr>
          <w:lang w:val="et-EE"/>
        </w:rPr>
        <w:t xml:space="preserve"> </w:t>
      </w:r>
      <w:r w:rsidR="00927D8D" w:rsidRPr="00927D8D">
        <w:rPr>
          <w:color w:val="000000"/>
          <w:lang w:val="et-EE"/>
        </w:rPr>
        <w:t xml:space="preserve">kuna </w:t>
      </w:r>
      <w:r w:rsidR="00927D8D" w:rsidRPr="00927D8D">
        <w:rPr>
          <w:lang w:val="et-EE"/>
        </w:rPr>
        <w:t xml:space="preserve">direktiiv annab liikmesriikidele võimaluse võtta </w:t>
      </w:r>
      <w:r w:rsidR="00927D8D">
        <w:rPr>
          <w:lang w:val="et-EE"/>
        </w:rPr>
        <w:t>ETD</w:t>
      </w:r>
      <w:r w:rsidR="00927D8D" w:rsidRPr="00927D8D">
        <w:rPr>
          <w:lang w:val="et-EE"/>
        </w:rPr>
        <w:t xml:space="preserve"> kasutusele ka liikmesriigi enda kodanike jaoks ning isikute jaoks, kellele liikmesriik rahvusvahelise või riigisisese õiguse alusel on kohustatud kaitset pakkuma ja kes elavad seaduslikult selles liikmesriigis. </w:t>
      </w:r>
      <w:r w:rsidR="00BA0DF9">
        <w:rPr>
          <w:lang w:val="et-EE"/>
        </w:rPr>
        <w:t>Seni välja antavad kolm eraldi tagasipöördumise dokumenti (tagasipöördumistunnistus, tagasipöördumise luba ja ELi tagasipöördumistunnitus) asendatakse ühega (</w:t>
      </w:r>
      <w:r w:rsidR="00B056A9">
        <w:rPr>
          <w:lang w:val="et-EE"/>
        </w:rPr>
        <w:t>ETD</w:t>
      </w:r>
      <w:r w:rsidR="00BA0DF9">
        <w:rPr>
          <w:lang w:val="et-EE"/>
        </w:rPr>
        <w:t>) ja seetõttu on vajalik ka määruse ajakohastamine.</w:t>
      </w:r>
    </w:p>
    <w:p w14:paraId="336F91F9" w14:textId="5A3FC83C" w:rsidR="00BA0DF9" w:rsidRDefault="00BA0DF9" w:rsidP="008B2E85">
      <w:pPr>
        <w:jc w:val="both"/>
        <w:rPr>
          <w:lang w:val="et-EE"/>
        </w:rPr>
      </w:pPr>
    </w:p>
    <w:p w14:paraId="5BF18A46" w14:textId="481D1F38" w:rsidR="00BA0DF9" w:rsidRDefault="00BA0DF9" w:rsidP="008B2E85">
      <w:pPr>
        <w:jc w:val="both"/>
        <w:rPr>
          <w:lang w:val="et-EE"/>
        </w:rPr>
      </w:pPr>
      <w:r w:rsidRPr="00BA0DF9">
        <w:rPr>
          <w:u w:val="single"/>
          <w:lang w:val="et-EE"/>
        </w:rPr>
        <w:t>Eelnõu § 1 p 2</w:t>
      </w:r>
      <w:r>
        <w:rPr>
          <w:lang w:val="et-EE"/>
        </w:rPr>
        <w:t xml:space="preserve"> – Määruse § 5 punkt 11 tunnistatakse kehtetuks, kuna tagasipöördumise luba enam ei väljastata (vt eelnõu § 1 p 1 selgitusi).</w:t>
      </w:r>
    </w:p>
    <w:p w14:paraId="204371C0" w14:textId="566F9463" w:rsidR="00BA0DF9" w:rsidRDefault="00BA0DF9" w:rsidP="008B2E85">
      <w:pPr>
        <w:jc w:val="both"/>
        <w:rPr>
          <w:lang w:val="et-EE"/>
        </w:rPr>
      </w:pPr>
    </w:p>
    <w:p w14:paraId="5764908D" w14:textId="77777777" w:rsidR="00543B21" w:rsidRDefault="00BA0DF9" w:rsidP="008B2E85">
      <w:pPr>
        <w:jc w:val="both"/>
        <w:rPr>
          <w:lang w:val="et-EE"/>
        </w:rPr>
      </w:pPr>
      <w:r w:rsidRPr="00543B21">
        <w:rPr>
          <w:u w:val="single"/>
          <w:lang w:val="et-EE"/>
        </w:rPr>
        <w:t>Eelnõu § 1 p 3</w:t>
      </w:r>
      <w:r w:rsidRPr="00543B21">
        <w:rPr>
          <w:lang w:val="et-EE"/>
        </w:rPr>
        <w:t xml:space="preserve"> – Määruse § 16 muudetakse, kuna edaspidi väljastatakse üksnes </w:t>
      </w:r>
      <w:r w:rsidR="00B056A9" w:rsidRPr="00543B21">
        <w:rPr>
          <w:lang w:val="et-EE"/>
        </w:rPr>
        <w:t>ETD-d</w:t>
      </w:r>
      <w:r w:rsidRPr="00543B21">
        <w:rPr>
          <w:lang w:val="et-EE"/>
        </w:rPr>
        <w:t xml:space="preserve">. </w:t>
      </w:r>
      <w:r w:rsidR="00B056A9" w:rsidRPr="00543B21">
        <w:rPr>
          <w:lang w:val="et-EE"/>
        </w:rPr>
        <w:t>ETD</w:t>
      </w:r>
      <w:r w:rsidRPr="00543B21">
        <w:rPr>
          <w:lang w:val="et-EE"/>
        </w:rPr>
        <w:t xml:space="preserve"> taotlemisel andmekogusse kantavate lisaandmete loetelu erineb sõltuvalt </w:t>
      </w:r>
      <w:r w:rsidR="00B056A9" w:rsidRPr="00543B21">
        <w:rPr>
          <w:lang w:val="et-EE"/>
        </w:rPr>
        <w:t>ETD</w:t>
      </w:r>
      <w:r w:rsidRPr="00543B21">
        <w:rPr>
          <w:lang w:val="et-EE"/>
        </w:rPr>
        <w:t xml:space="preserve"> taotlejast</w:t>
      </w:r>
      <w:r w:rsidR="00543B21" w:rsidRPr="00543B21">
        <w:rPr>
          <w:lang w:val="et-EE"/>
        </w:rPr>
        <w:t xml:space="preserve">, mistõttu on paragrahv jagatud kolmeks lõikeks. </w:t>
      </w:r>
    </w:p>
    <w:p w14:paraId="4D0E4092" w14:textId="77777777" w:rsidR="00543B21" w:rsidRDefault="00543B21" w:rsidP="008B2E85">
      <w:pPr>
        <w:jc w:val="both"/>
        <w:rPr>
          <w:lang w:val="et-EE"/>
        </w:rPr>
      </w:pPr>
    </w:p>
    <w:p w14:paraId="5383FFBE" w14:textId="528BF307" w:rsidR="004F3D26" w:rsidRPr="00E1549A" w:rsidRDefault="00543B21" w:rsidP="008B2E85">
      <w:pPr>
        <w:jc w:val="both"/>
        <w:rPr>
          <w:color w:val="202020"/>
          <w:shd w:val="clear" w:color="auto" w:fill="FFFFFF"/>
          <w:lang w:val="et-EE"/>
        </w:rPr>
      </w:pPr>
      <w:r w:rsidRPr="00E1549A">
        <w:rPr>
          <w:lang w:val="et-EE"/>
        </w:rPr>
        <w:t>Lõikes 1 on toodud, millised andmed kantakse andmekogusse Eesti kodanikust taotlejale ETD andmisel. Andmed on põhiosas samad, mis kehtiva määruse alusel tagasipöördumistunnistuse andmisel. Uuena lisandub taotleja näokujutis või foto, kuna direktiivi kohaselt tuleb üldjuhul konsulaarametnikul võtta taotleja näokujutis taotluse esitamise ajal. Samuti on uu</w:t>
      </w:r>
      <w:r w:rsidR="00252E26">
        <w:rPr>
          <w:lang w:val="et-EE"/>
        </w:rPr>
        <w:t>ed</w:t>
      </w:r>
      <w:r w:rsidRPr="00E1549A">
        <w:rPr>
          <w:lang w:val="et-EE"/>
        </w:rPr>
        <w:t xml:space="preserve"> märge videosilla vahendusel toimuva ühenduse kohta</w:t>
      </w:r>
      <w:r w:rsidR="00252E26">
        <w:rPr>
          <w:lang w:val="et-EE"/>
        </w:rPr>
        <w:t xml:space="preserve"> ja ETD</w:t>
      </w:r>
      <w:r w:rsidR="008F5FD3">
        <w:rPr>
          <w:lang w:val="et-EE"/>
        </w:rPr>
        <w:t>-d</w:t>
      </w:r>
      <w:r w:rsidR="00252E26">
        <w:rPr>
          <w:lang w:val="et-EE"/>
        </w:rPr>
        <w:t xml:space="preserve"> and</w:t>
      </w:r>
      <w:r w:rsidR="008F5FD3">
        <w:rPr>
          <w:lang w:val="et-EE"/>
        </w:rPr>
        <w:t>va</w:t>
      </w:r>
      <w:r w:rsidR="00252E26">
        <w:rPr>
          <w:lang w:val="et-EE"/>
        </w:rPr>
        <w:t xml:space="preserve"> liikmesriigi kohta (juhul, kui selle on andnud teine liikmesriik)</w:t>
      </w:r>
      <w:r w:rsidRPr="00E1549A">
        <w:rPr>
          <w:lang w:val="et-EE"/>
        </w:rPr>
        <w:t xml:space="preserve">. Lisaks tehakse redaktsioonilisi parandusi, nt </w:t>
      </w:r>
      <w:r w:rsidR="004F3D26" w:rsidRPr="00E1549A">
        <w:rPr>
          <w:lang w:val="et-EE"/>
        </w:rPr>
        <w:t>„</w:t>
      </w:r>
      <w:r w:rsidRPr="00E1549A">
        <w:rPr>
          <w:color w:val="202020"/>
          <w:shd w:val="clear" w:color="auto" w:fill="FFFFFF"/>
          <w:lang w:val="et-EE"/>
        </w:rPr>
        <w:t>kõlbmatuks muutunud dokumendi</w:t>
      </w:r>
      <w:r w:rsidR="004F3D26" w:rsidRPr="00E1549A">
        <w:rPr>
          <w:color w:val="202020"/>
          <w:shd w:val="clear" w:color="auto" w:fill="FFFFFF"/>
          <w:lang w:val="et-EE"/>
        </w:rPr>
        <w:t>“</w:t>
      </w:r>
      <w:r w:rsidRPr="00E1549A">
        <w:rPr>
          <w:color w:val="202020"/>
          <w:shd w:val="clear" w:color="auto" w:fill="FFFFFF"/>
          <w:lang w:val="et-EE"/>
        </w:rPr>
        <w:t xml:space="preserve"> asemel kasutatakse terminit </w:t>
      </w:r>
      <w:r w:rsidR="004F3D26" w:rsidRPr="00E1549A">
        <w:rPr>
          <w:color w:val="202020"/>
          <w:shd w:val="clear" w:color="auto" w:fill="FFFFFF"/>
          <w:lang w:val="et-EE"/>
        </w:rPr>
        <w:t>„</w:t>
      </w:r>
      <w:r w:rsidRPr="00E1549A">
        <w:rPr>
          <w:color w:val="202020"/>
          <w:shd w:val="clear" w:color="auto" w:fill="FFFFFF"/>
          <w:lang w:val="et-EE"/>
        </w:rPr>
        <w:t>kehtetuks tunnistamist vajav dokument</w:t>
      </w:r>
      <w:r w:rsidR="004F3D26" w:rsidRPr="00E1549A">
        <w:rPr>
          <w:color w:val="202020"/>
          <w:shd w:val="clear" w:color="auto" w:fill="FFFFFF"/>
          <w:lang w:val="et-EE"/>
        </w:rPr>
        <w:t>“ ning kuna ETD koosneb edaspidi ühtsest blanketist ja sellele kantavast ühtsest kleebisest</w:t>
      </w:r>
      <w:r w:rsidR="00C65DEC">
        <w:rPr>
          <w:color w:val="202020"/>
          <w:shd w:val="clear" w:color="auto" w:fill="FFFFFF"/>
          <w:lang w:val="et-EE"/>
        </w:rPr>
        <w:t>,</w:t>
      </w:r>
      <w:r w:rsidR="004F3D26" w:rsidRPr="00E1549A">
        <w:rPr>
          <w:color w:val="202020"/>
          <w:shd w:val="clear" w:color="auto" w:fill="FFFFFF"/>
          <w:lang w:val="et-EE"/>
        </w:rPr>
        <w:t xml:space="preserve"> on mõlemad eraldi välja toodud. Andmekogusse kantavate andmete hulgast on </w:t>
      </w:r>
      <w:r w:rsidRPr="00E1549A">
        <w:rPr>
          <w:color w:val="202020"/>
          <w:shd w:val="clear" w:color="auto" w:fill="FFFFFF"/>
          <w:lang w:val="et-EE"/>
        </w:rPr>
        <w:t>välja jäetud riigist lahkumise kuupäev</w:t>
      </w:r>
      <w:r w:rsidR="004F3D26" w:rsidRPr="00E1549A">
        <w:rPr>
          <w:color w:val="202020"/>
          <w:shd w:val="clear" w:color="auto" w:fill="FFFFFF"/>
          <w:lang w:val="et-EE"/>
        </w:rPr>
        <w:t>, kuna tegemist ei ole ETD andmisel vajaliku infoga.</w:t>
      </w:r>
    </w:p>
    <w:p w14:paraId="664522C9" w14:textId="77777777" w:rsidR="004F3D26" w:rsidRPr="00E1549A" w:rsidRDefault="004F3D26" w:rsidP="008B2E85">
      <w:pPr>
        <w:jc w:val="both"/>
        <w:rPr>
          <w:color w:val="202020"/>
          <w:shd w:val="clear" w:color="auto" w:fill="FFFFFF"/>
          <w:lang w:val="et-EE"/>
        </w:rPr>
      </w:pPr>
    </w:p>
    <w:p w14:paraId="119C784D" w14:textId="13C7EFB7" w:rsidR="00BA0DF9" w:rsidRPr="00E1549A" w:rsidRDefault="004F3D26" w:rsidP="008B2E85">
      <w:pPr>
        <w:jc w:val="both"/>
        <w:rPr>
          <w:lang w:val="et-EE"/>
        </w:rPr>
      </w:pPr>
      <w:r w:rsidRPr="00E1549A">
        <w:rPr>
          <w:color w:val="202020"/>
          <w:shd w:val="clear" w:color="auto" w:fill="FFFFFF"/>
          <w:lang w:val="et-EE"/>
        </w:rPr>
        <w:lastRenderedPageBreak/>
        <w:t>Lõikes 2 on sätestatud, et v</w:t>
      </w:r>
      <w:r w:rsidRPr="00E1549A">
        <w:rPr>
          <w:lang w:val="et-EE"/>
        </w:rPr>
        <w:t xml:space="preserve">älismaalasest taotlejale, kes elab Eesti Vabariigis elamisloa alusel ja kellele on välja antud välismaalase pass, ajutine reisidokument või pagulase reisidokument või kelle Eesti Vabariik võtab välislepingu alusel tagasi, ETD andmisel kantakse andmekogusse lõikes 1 nimetatud andmed ja lisaks andmed elamisloa kehtivuse kohta. </w:t>
      </w:r>
      <w:r w:rsidR="00543B21" w:rsidRPr="00E1549A">
        <w:rPr>
          <w:lang w:val="et-EE"/>
        </w:rPr>
        <w:t xml:space="preserve"> </w:t>
      </w:r>
    </w:p>
    <w:p w14:paraId="1A4B93A9" w14:textId="7843EB63" w:rsidR="008F097C" w:rsidRPr="00E1549A" w:rsidRDefault="008F097C" w:rsidP="008B2E85">
      <w:pPr>
        <w:jc w:val="both"/>
        <w:rPr>
          <w:lang w:val="et-EE"/>
        </w:rPr>
      </w:pPr>
    </w:p>
    <w:p w14:paraId="60AA1FBC" w14:textId="0D2D70F7" w:rsidR="004F3D26" w:rsidRDefault="004F3D26" w:rsidP="008B2E85">
      <w:pPr>
        <w:jc w:val="both"/>
        <w:rPr>
          <w:lang w:val="et-EE"/>
        </w:rPr>
      </w:pPr>
      <w:r w:rsidRPr="00E1549A">
        <w:rPr>
          <w:lang w:val="et-EE"/>
        </w:rPr>
        <w:t>Lõikes 3 on toodud esindamata ELi kodanikust taotlejale ETD andmisel</w:t>
      </w:r>
      <w:r w:rsidR="008D3B11" w:rsidRPr="00E1549A">
        <w:rPr>
          <w:lang w:val="et-EE"/>
        </w:rPr>
        <w:t xml:space="preserve"> andmekogusse kantavate andmete loetelu.</w:t>
      </w:r>
      <w:r w:rsidRPr="00E1549A">
        <w:rPr>
          <w:lang w:val="et-EE"/>
        </w:rPr>
        <w:t xml:space="preserve"> </w:t>
      </w:r>
      <w:r w:rsidR="0008300A" w:rsidRPr="00E1549A">
        <w:rPr>
          <w:lang w:val="et-EE"/>
        </w:rPr>
        <w:t>Sarnaselt lõikele 1 on andmed ka siin põhiosas samad, mis kehtiva määruse alusel. Uuena lisandub taotleja näokujutis või foto, kuna direktiivi kohaselt tuleb üldjuhul konsulaarametnikul võtta taotleja näokujutis taotluse esitamise ajal. Lisaks tehakse redaktsioonilisi parandusi, nt „</w:t>
      </w:r>
      <w:r w:rsidR="0008300A" w:rsidRPr="00E1549A">
        <w:rPr>
          <w:color w:val="202020"/>
          <w:shd w:val="clear" w:color="auto" w:fill="FFFFFF"/>
          <w:lang w:val="et-EE"/>
        </w:rPr>
        <w:t>kõlbmatuks muutunud dokumendi“ asemel kasutatakse terminit „kehtetuks tunnistamist vajav dokument“ ning kuna ETD koosneb edaspidi ühtsest blanketist ja sellele kantavast ühtsest kleebisest on mõlemad eraldi välja toodud. Andmekogusse kantavate andmete hulgast on välja</w:t>
      </w:r>
      <w:r w:rsidR="00E1549A" w:rsidRPr="00E1549A">
        <w:rPr>
          <w:color w:val="202020"/>
          <w:shd w:val="clear" w:color="auto" w:fill="FFFFFF"/>
          <w:lang w:val="et-EE"/>
        </w:rPr>
        <w:t xml:space="preserve"> jäetud taotleja alaline elukoht ja kasv sentimeetrites, kuna tegemist ei ole ETD andmisel vajaliku infoga.</w:t>
      </w:r>
    </w:p>
    <w:p w14:paraId="34269DC7" w14:textId="552CDB86" w:rsidR="004F3D26" w:rsidRDefault="004F3D26" w:rsidP="008B2E85">
      <w:pPr>
        <w:jc w:val="both"/>
        <w:rPr>
          <w:lang w:val="et-EE"/>
        </w:rPr>
      </w:pPr>
    </w:p>
    <w:p w14:paraId="28694A5B" w14:textId="48E6BC0C" w:rsidR="00270EBF" w:rsidRDefault="006C2FBD" w:rsidP="008B2E85">
      <w:pPr>
        <w:jc w:val="both"/>
        <w:rPr>
          <w:lang w:val="et-EE"/>
        </w:rPr>
      </w:pPr>
      <w:r>
        <w:rPr>
          <w:lang w:val="et-EE"/>
        </w:rPr>
        <w:t>Euroopa Komisjoni 8. detsembril 2022 rakendusotsus 2022/2452</w:t>
      </w:r>
      <w:r>
        <w:rPr>
          <w:rStyle w:val="FootnoteReference"/>
          <w:lang w:val="et-EE"/>
        </w:rPr>
        <w:footnoteReference w:id="4"/>
      </w:r>
      <w:r>
        <w:rPr>
          <w:lang w:val="et-EE"/>
        </w:rPr>
        <w:t xml:space="preserve"> (ja selle kavandatav täiendus) kehtestab</w:t>
      </w:r>
      <w:r w:rsidR="0008300A">
        <w:rPr>
          <w:lang w:val="et-EE"/>
        </w:rPr>
        <w:t xml:space="preserve"> lisaks direktiivile täpsemalt</w:t>
      </w:r>
      <w:r>
        <w:rPr>
          <w:lang w:val="et-EE"/>
        </w:rPr>
        <w:t xml:space="preserve">, millised andmed ETD ühtsele kleebisele tuleb kanda. </w:t>
      </w:r>
      <w:r w:rsidR="00270EBF">
        <w:rPr>
          <w:lang w:val="et-EE"/>
        </w:rPr>
        <w:t>ETD andmisel andmekogusse kantavate lisaandmete loetelu</w:t>
      </w:r>
      <w:r>
        <w:rPr>
          <w:lang w:val="et-EE"/>
        </w:rPr>
        <w:t>s on</w:t>
      </w:r>
      <w:r w:rsidR="00270EBF">
        <w:rPr>
          <w:lang w:val="et-EE"/>
        </w:rPr>
        <w:t xml:space="preserve"> </w:t>
      </w:r>
      <w:r w:rsidR="00E339A0">
        <w:rPr>
          <w:lang w:val="et-EE"/>
        </w:rPr>
        <w:t>arvesta</w:t>
      </w:r>
      <w:r>
        <w:rPr>
          <w:lang w:val="et-EE"/>
        </w:rPr>
        <w:t>tud</w:t>
      </w:r>
      <w:r w:rsidR="00E339A0">
        <w:rPr>
          <w:lang w:val="et-EE"/>
        </w:rPr>
        <w:t xml:space="preserve"> </w:t>
      </w:r>
      <w:r>
        <w:rPr>
          <w:lang w:val="et-EE"/>
        </w:rPr>
        <w:t>nimetatud rakendusotsuses sätestatuga.</w:t>
      </w:r>
      <w:r w:rsidR="00270EBF">
        <w:rPr>
          <w:lang w:val="et-EE"/>
        </w:rPr>
        <w:t xml:space="preserve"> </w:t>
      </w:r>
    </w:p>
    <w:p w14:paraId="0CE581DA" w14:textId="77777777" w:rsidR="00270EBF" w:rsidRPr="004F3D26" w:rsidRDefault="00270EBF" w:rsidP="008B2E85">
      <w:pPr>
        <w:jc w:val="both"/>
        <w:rPr>
          <w:lang w:val="et-EE"/>
        </w:rPr>
      </w:pPr>
    </w:p>
    <w:p w14:paraId="0953A77A" w14:textId="257EBB07" w:rsidR="008F097C" w:rsidRDefault="008F097C" w:rsidP="008F097C">
      <w:pPr>
        <w:jc w:val="both"/>
        <w:rPr>
          <w:lang w:val="et-EE"/>
        </w:rPr>
      </w:pPr>
      <w:r w:rsidRPr="008F097C">
        <w:rPr>
          <w:u w:val="single"/>
          <w:lang w:val="et-EE"/>
        </w:rPr>
        <w:t>Eelnõu § 1 p 4</w:t>
      </w:r>
      <w:r>
        <w:rPr>
          <w:lang w:val="et-EE"/>
        </w:rPr>
        <w:t xml:space="preserve"> – Määruse § 17 tunnistatakse kehtetuks, kuna tagasipöördumise luba </w:t>
      </w:r>
      <w:r w:rsidR="00B056A9">
        <w:rPr>
          <w:lang w:val="et-EE"/>
        </w:rPr>
        <w:t>enam</w:t>
      </w:r>
      <w:r>
        <w:rPr>
          <w:lang w:val="et-EE"/>
        </w:rPr>
        <w:t xml:space="preserve"> ei väljastata (vt eelnõu § 1 p 1 selgitusi).</w:t>
      </w:r>
    </w:p>
    <w:p w14:paraId="3ACA8740" w14:textId="12DB1D86" w:rsidR="008F097C" w:rsidRDefault="008F097C" w:rsidP="008F097C">
      <w:pPr>
        <w:jc w:val="both"/>
        <w:rPr>
          <w:lang w:val="et-EE"/>
        </w:rPr>
      </w:pPr>
    </w:p>
    <w:p w14:paraId="7B084F47" w14:textId="5AB8CD8F" w:rsidR="00DA377F" w:rsidRDefault="00DA377F" w:rsidP="008F097C">
      <w:pPr>
        <w:jc w:val="both"/>
        <w:rPr>
          <w:lang w:val="et-EE"/>
        </w:rPr>
      </w:pPr>
      <w:r w:rsidRPr="00DA377F">
        <w:rPr>
          <w:u w:val="single"/>
          <w:lang w:val="et-EE"/>
        </w:rPr>
        <w:t>Eelnõu § 1 p 5</w:t>
      </w:r>
      <w:r>
        <w:rPr>
          <w:u w:val="single"/>
          <w:lang w:val="et-EE"/>
        </w:rPr>
        <w:t xml:space="preserve"> ja 6</w:t>
      </w:r>
      <w:r>
        <w:rPr>
          <w:lang w:val="et-EE"/>
        </w:rPr>
        <w:t xml:space="preserve"> – Määruse § 35 punktis 2 tehakse redaktsioonilised parandused, kuna edaspidi antakse välja üksnes ETD-d. Aukonsuli toimingu tegemisel kantakse andmekogusse lisaandmetena üksnes § 16 lõigetes 1 ja 2 nimetatud lisaandmed, sest esindamata ELi kodanikele aukonsulid ETD-d ei väljasta. Määruse § 35 punkt 3 tunnistatakse kehtetuks,</w:t>
      </w:r>
      <w:r w:rsidRPr="00DA377F">
        <w:rPr>
          <w:lang w:val="et-EE"/>
        </w:rPr>
        <w:t xml:space="preserve"> </w:t>
      </w:r>
      <w:r>
        <w:rPr>
          <w:lang w:val="et-EE"/>
        </w:rPr>
        <w:t>kuna tagasipöördumise luba enam ei väljastata.</w:t>
      </w:r>
    </w:p>
    <w:p w14:paraId="233E7617" w14:textId="77777777" w:rsidR="00DA377F" w:rsidRDefault="00DA377F" w:rsidP="008F097C">
      <w:pPr>
        <w:jc w:val="both"/>
        <w:rPr>
          <w:lang w:val="et-EE"/>
        </w:rPr>
      </w:pPr>
    </w:p>
    <w:p w14:paraId="2B7BB5E4" w14:textId="2F01A45C" w:rsidR="008F097C" w:rsidRPr="008F097C" w:rsidRDefault="00E40049" w:rsidP="008F097C">
      <w:pPr>
        <w:jc w:val="both"/>
        <w:rPr>
          <w:lang w:val="et-EE"/>
        </w:rPr>
      </w:pPr>
      <w:r w:rsidRPr="008F097C">
        <w:rPr>
          <w:color w:val="000000"/>
          <w:u w:val="single"/>
          <w:lang w:val="et-EE"/>
        </w:rPr>
        <w:t xml:space="preserve">Eelnõu § 1 p </w:t>
      </w:r>
      <w:r w:rsidR="00DA377F">
        <w:rPr>
          <w:color w:val="000000"/>
          <w:u w:val="single"/>
          <w:lang w:val="et-EE"/>
        </w:rPr>
        <w:t>7</w:t>
      </w:r>
      <w:r w:rsidRPr="008F097C">
        <w:rPr>
          <w:color w:val="000000"/>
          <w:lang w:val="et-EE"/>
        </w:rPr>
        <w:t xml:space="preserve"> – Määruse § 46 lõige 1 tunnistatakse kehtetuks, kuna s</w:t>
      </w:r>
      <w:r w:rsidR="008F097C" w:rsidRPr="008F097C">
        <w:rPr>
          <w:color w:val="000000"/>
          <w:lang w:val="et-EE"/>
        </w:rPr>
        <w:t>ättes</w:t>
      </w:r>
      <w:r w:rsidRPr="008F097C">
        <w:rPr>
          <w:color w:val="000000"/>
          <w:lang w:val="et-EE"/>
        </w:rPr>
        <w:t xml:space="preserve"> </w:t>
      </w:r>
      <w:r w:rsidRPr="008F097C">
        <w:rPr>
          <w:lang w:val="et-EE"/>
        </w:rPr>
        <w:t>on ISKE standardi järgi määratud turvaklass ja turbeaste, mis ei ole enam asjakohased. Eestis kehtib uus infoturbe standard E-ITS, mis ei nõua eraldi turvaklassi ja -taseme määramist andmekogule, vaid äriprotsessile tervikuna.</w:t>
      </w:r>
    </w:p>
    <w:p w14:paraId="77C077DF" w14:textId="77777777" w:rsidR="008F097C" w:rsidRPr="008F097C" w:rsidRDefault="008F097C" w:rsidP="008F097C">
      <w:pPr>
        <w:jc w:val="both"/>
        <w:rPr>
          <w:lang w:val="et-EE"/>
        </w:rPr>
      </w:pPr>
    </w:p>
    <w:p w14:paraId="3B74559F" w14:textId="61A75EC5" w:rsidR="008F097C" w:rsidRPr="008F097C" w:rsidRDefault="00E40049" w:rsidP="008F097C">
      <w:pPr>
        <w:jc w:val="both"/>
        <w:rPr>
          <w:color w:val="000000"/>
          <w:lang w:val="et-EE"/>
        </w:rPr>
      </w:pPr>
      <w:r w:rsidRPr="008F097C">
        <w:rPr>
          <w:color w:val="000000"/>
          <w:u w:val="single"/>
          <w:lang w:val="et-EE"/>
        </w:rPr>
        <w:t xml:space="preserve">Eelnõu § 1 p </w:t>
      </w:r>
      <w:r w:rsidR="00DA377F">
        <w:rPr>
          <w:color w:val="000000"/>
          <w:u w:val="single"/>
          <w:lang w:val="et-EE"/>
        </w:rPr>
        <w:t>8</w:t>
      </w:r>
      <w:r w:rsidRPr="008F097C">
        <w:rPr>
          <w:color w:val="000000"/>
          <w:lang w:val="et-EE"/>
        </w:rPr>
        <w:t xml:space="preserve"> – Määruse § 47</w:t>
      </w:r>
      <w:r w:rsidR="008F097C" w:rsidRPr="008F097C">
        <w:rPr>
          <w:color w:val="000000"/>
          <w:lang w:val="et-EE"/>
        </w:rPr>
        <w:t xml:space="preserve"> lõikes 1 täpsustatakse, et </w:t>
      </w:r>
      <w:r w:rsidR="008F097C">
        <w:rPr>
          <w:color w:val="000000"/>
          <w:lang w:val="et-EE"/>
        </w:rPr>
        <w:t xml:space="preserve">lõikes sätestatut ei kohaldata ka lõikes 7 nimetatud andmetele. Lõige 7 lisatakse käesoleva eelnõuga ning see puudutab </w:t>
      </w:r>
      <w:r w:rsidR="00B056A9">
        <w:rPr>
          <w:color w:val="000000"/>
          <w:lang w:val="et-EE"/>
        </w:rPr>
        <w:t>ETD</w:t>
      </w:r>
      <w:r w:rsidR="008F097C">
        <w:rPr>
          <w:color w:val="000000"/>
          <w:lang w:val="et-EE"/>
        </w:rPr>
        <w:t xml:space="preserve"> andmisel töödeldavate isikuandmete säilitamist, millele näeb tähtajad ette direktiiv </w:t>
      </w:r>
      <w:r w:rsidR="008F097C">
        <w:rPr>
          <w:lang w:val="et-EE"/>
        </w:rPr>
        <w:t>(vt ka eelnõu § 1 p 7 selgitusi).</w:t>
      </w:r>
    </w:p>
    <w:p w14:paraId="62203F70" w14:textId="77777777" w:rsidR="008F097C" w:rsidRPr="008F097C" w:rsidRDefault="008F097C" w:rsidP="008F097C">
      <w:pPr>
        <w:jc w:val="both"/>
        <w:rPr>
          <w:color w:val="000000"/>
          <w:lang w:val="et-EE"/>
        </w:rPr>
      </w:pPr>
    </w:p>
    <w:p w14:paraId="16A0BA06" w14:textId="7DD47605" w:rsidR="00E40049" w:rsidRPr="006347E9" w:rsidRDefault="008F097C" w:rsidP="008F097C">
      <w:pPr>
        <w:jc w:val="both"/>
        <w:rPr>
          <w:lang w:val="et-EE"/>
        </w:rPr>
      </w:pPr>
      <w:r w:rsidRPr="006347E9">
        <w:rPr>
          <w:color w:val="000000"/>
          <w:u w:val="single"/>
          <w:lang w:val="et-EE"/>
        </w:rPr>
        <w:t xml:space="preserve">Eelnõu § 1 p </w:t>
      </w:r>
      <w:r w:rsidR="00DA377F" w:rsidRPr="006347E9">
        <w:rPr>
          <w:color w:val="000000"/>
          <w:u w:val="single"/>
          <w:lang w:val="et-EE"/>
        </w:rPr>
        <w:t>9</w:t>
      </w:r>
      <w:r w:rsidRPr="006347E9">
        <w:rPr>
          <w:color w:val="000000"/>
          <w:lang w:val="et-EE"/>
        </w:rPr>
        <w:t xml:space="preserve"> – Määruse § 47 täiendatakse lõikega 7</w:t>
      </w:r>
      <w:r w:rsidR="00E40049" w:rsidRPr="006347E9">
        <w:rPr>
          <w:color w:val="000000"/>
          <w:lang w:val="et-EE"/>
        </w:rPr>
        <w:t>, mille</w:t>
      </w:r>
      <w:r w:rsidR="006F5199" w:rsidRPr="006347E9">
        <w:rPr>
          <w:color w:val="000000"/>
          <w:lang w:val="et-EE"/>
        </w:rPr>
        <w:t>s</w:t>
      </w:r>
      <w:r w:rsidR="00E40049" w:rsidRPr="006347E9">
        <w:rPr>
          <w:color w:val="000000"/>
          <w:lang w:val="et-EE"/>
        </w:rPr>
        <w:t xml:space="preserve"> kehtestatakse tulenevalt direktiivi nõuetest </w:t>
      </w:r>
      <w:r w:rsidRPr="006347E9">
        <w:rPr>
          <w:color w:val="000000"/>
          <w:lang w:val="et-EE"/>
        </w:rPr>
        <w:t>ELi tagasipöördumistunnistuse</w:t>
      </w:r>
      <w:r w:rsidR="00E40049" w:rsidRPr="006347E9">
        <w:rPr>
          <w:color w:val="000000"/>
          <w:lang w:val="et-EE"/>
        </w:rPr>
        <w:t xml:space="preserve"> taotleja isikuandmete säilitamise tähtajad. Sätte kohaselt </w:t>
      </w:r>
      <w:r w:rsidR="006F5199" w:rsidRPr="006347E9">
        <w:rPr>
          <w:color w:val="000000"/>
          <w:lang w:val="et-EE"/>
        </w:rPr>
        <w:t xml:space="preserve">säilitatakse </w:t>
      </w:r>
      <w:r w:rsidR="006347E9" w:rsidRPr="006347E9">
        <w:rPr>
          <w:lang w:val="et-EE"/>
        </w:rPr>
        <w:t xml:space="preserve">16 lõigetes 1 ja 2 ja paragrahvi 35 punktis 2 nimetatud lisaandmeid </w:t>
      </w:r>
      <w:r w:rsidR="006F5199" w:rsidRPr="006347E9">
        <w:rPr>
          <w:lang w:val="et-EE"/>
        </w:rPr>
        <w:t xml:space="preserve">kaks aastat ning </w:t>
      </w:r>
      <w:bookmarkStart w:id="0" w:name="_Hlk178326361"/>
      <w:r w:rsidR="006347E9">
        <w:rPr>
          <w:lang w:val="et-EE"/>
        </w:rPr>
        <w:t>p</w:t>
      </w:r>
      <w:r w:rsidR="006347E9" w:rsidRPr="006347E9">
        <w:rPr>
          <w:lang w:val="et-EE"/>
        </w:rPr>
        <w:t xml:space="preserve">aragrahvis 6 nimetatud esindamata Euroopa Liidu kodanikule Euroopa Liidu </w:t>
      </w:r>
      <w:r w:rsidR="006347E9" w:rsidRPr="006347E9">
        <w:rPr>
          <w:lang w:val="et-EE"/>
        </w:rPr>
        <w:lastRenderedPageBreak/>
        <w:t>tagasipöördumistunnistuse andmise toimingu üldandmeid ja paragrahvi 16 lõikes 3 nimetatud lisaandmeid 180 päeva</w:t>
      </w:r>
      <w:r w:rsidR="007924ED">
        <w:rPr>
          <w:lang w:val="et-EE"/>
        </w:rPr>
        <w:t>.</w:t>
      </w:r>
      <w:r w:rsidR="006F5199" w:rsidRPr="006347E9">
        <w:rPr>
          <w:lang w:val="et-EE"/>
        </w:rPr>
        <w:t xml:space="preserve"> Tähtaja möödumisel tuleb andmed hävita</w:t>
      </w:r>
      <w:bookmarkEnd w:id="0"/>
      <w:r w:rsidR="006F5199" w:rsidRPr="006347E9">
        <w:rPr>
          <w:lang w:val="et-EE"/>
        </w:rPr>
        <w:t>da.</w:t>
      </w:r>
    </w:p>
    <w:p w14:paraId="64884DB1" w14:textId="08683565" w:rsidR="006F5199" w:rsidRDefault="006F5199" w:rsidP="008F097C">
      <w:pPr>
        <w:jc w:val="both"/>
        <w:rPr>
          <w:lang w:val="et-EE"/>
        </w:rPr>
      </w:pPr>
    </w:p>
    <w:p w14:paraId="20D52987" w14:textId="1992570B" w:rsidR="006F5199" w:rsidRPr="006F5199" w:rsidRDefault="006F5199" w:rsidP="008F097C">
      <w:pPr>
        <w:jc w:val="both"/>
        <w:rPr>
          <w:lang w:val="et-EE"/>
        </w:rPr>
      </w:pPr>
      <w:r w:rsidRPr="006F5199">
        <w:rPr>
          <w:u w:val="single"/>
          <w:lang w:val="et-EE"/>
        </w:rPr>
        <w:t xml:space="preserve">Eelnõu § 1 p </w:t>
      </w:r>
      <w:r w:rsidR="00DA377F">
        <w:rPr>
          <w:u w:val="single"/>
          <w:lang w:val="et-EE"/>
        </w:rPr>
        <w:t>10</w:t>
      </w:r>
      <w:r>
        <w:rPr>
          <w:lang w:val="et-EE"/>
        </w:rPr>
        <w:t xml:space="preserve"> – Määrusesse lisatakse rakendussäte. Kuni direktiivist tulenevate muudatuste jõustumiseni 9. detsembril 2025 antakse välja tagasipöördumistunnistusi, tagasipöördumise lube ja ELi tagasipöördumistunnistusi kehtivate õigusaktide alusel ning nendega seotud andmed kantakse andmekogusse. Võimaldamaks nende andmete töötlemist pärast 9. detsembrit 2025, täiendatakse määrust asjakohase rakendussättega. Nimetatud dokumentide andmisel andmekogusse kantud andmed säilitatakse seni kehtinud korra kohaselt. Alates 9. detsembrist 2025 </w:t>
      </w:r>
      <w:r w:rsidR="00F57778">
        <w:rPr>
          <w:lang w:val="et-EE"/>
        </w:rPr>
        <w:t xml:space="preserve">antavate </w:t>
      </w:r>
      <w:r>
        <w:rPr>
          <w:lang w:val="et-EE"/>
        </w:rPr>
        <w:t>E</w:t>
      </w:r>
      <w:r w:rsidR="00B056A9">
        <w:rPr>
          <w:lang w:val="et-EE"/>
        </w:rPr>
        <w:t>TD</w:t>
      </w:r>
      <w:r w:rsidR="00F57778">
        <w:rPr>
          <w:lang w:val="et-EE"/>
        </w:rPr>
        <w:t>-dega</w:t>
      </w:r>
      <w:r>
        <w:rPr>
          <w:lang w:val="et-EE"/>
        </w:rPr>
        <w:t xml:space="preserve"> seotud andmeid säilitatakse juba muudetud määruse § 47 kohaselt.</w:t>
      </w:r>
    </w:p>
    <w:p w14:paraId="0FAD63E6" w14:textId="50B0D3CF" w:rsidR="00E40049" w:rsidRDefault="00E40049" w:rsidP="008B2E85">
      <w:pPr>
        <w:pStyle w:val="BodyText"/>
        <w:keepNext/>
        <w:keepLines/>
        <w:outlineLvl w:val="0"/>
        <w:rPr>
          <w:color w:val="000000"/>
        </w:rPr>
      </w:pPr>
    </w:p>
    <w:p w14:paraId="2ABA7E52" w14:textId="1C3E7CCC" w:rsidR="000052AC" w:rsidRDefault="000052AC" w:rsidP="008B2E85">
      <w:pPr>
        <w:pStyle w:val="BodyText"/>
        <w:keepNext/>
        <w:keepLines/>
        <w:outlineLvl w:val="0"/>
        <w:rPr>
          <w:color w:val="000000"/>
        </w:rPr>
      </w:pPr>
      <w:r w:rsidRPr="000052AC">
        <w:rPr>
          <w:color w:val="000000"/>
          <w:u w:val="single"/>
        </w:rPr>
        <w:t>Eelnõu § 1 p</w:t>
      </w:r>
      <w:r w:rsidR="00DA377F">
        <w:rPr>
          <w:color w:val="000000"/>
          <w:u w:val="single"/>
        </w:rPr>
        <w:t xml:space="preserve"> 11</w:t>
      </w:r>
      <w:r>
        <w:rPr>
          <w:color w:val="000000"/>
        </w:rPr>
        <w:t xml:space="preserve"> – Määrust täiendatakse normitehnilise viitega, kuna määrus on seotud ELi direktiivi ülevõtmisega.</w:t>
      </w:r>
    </w:p>
    <w:p w14:paraId="6C5E91FC" w14:textId="77777777" w:rsidR="000052AC" w:rsidRPr="006F5199" w:rsidRDefault="000052AC" w:rsidP="008B2E85">
      <w:pPr>
        <w:pStyle w:val="BodyText"/>
        <w:keepNext/>
        <w:keepLines/>
        <w:outlineLvl w:val="0"/>
        <w:rPr>
          <w:color w:val="000000"/>
        </w:rPr>
      </w:pPr>
    </w:p>
    <w:p w14:paraId="278D22F0" w14:textId="490635E1" w:rsidR="00BF380F" w:rsidRPr="00BF380F" w:rsidRDefault="00BF380F" w:rsidP="008B2E85">
      <w:pPr>
        <w:pStyle w:val="BodyText"/>
        <w:keepNext/>
        <w:keepLines/>
        <w:outlineLvl w:val="0"/>
        <w:rPr>
          <w:color w:val="000000"/>
        </w:rPr>
      </w:pPr>
      <w:r w:rsidRPr="000052AC">
        <w:rPr>
          <w:color w:val="000000"/>
          <w:u w:val="single"/>
        </w:rPr>
        <w:t>Eelnõu § 2</w:t>
      </w:r>
      <w:r>
        <w:rPr>
          <w:color w:val="000000"/>
        </w:rPr>
        <w:t xml:space="preserve"> sätestab eelnõu jõustumise ajaks 9. detsembri 2025.</w:t>
      </w:r>
    </w:p>
    <w:p w14:paraId="56C553B7" w14:textId="77777777" w:rsidR="00BF380F" w:rsidRDefault="00BF380F" w:rsidP="008B2E85">
      <w:pPr>
        <w:pStyle w:val="BodyText"/>
        <w:keepNext/>
        <w:keepLines/>
        <w:outlineLvl w:val="0"/>
        <w:rPr>
          <w:b/>
          <w:bCs/>
          <w:color w:val="000000"/>
        </w:rPr>
      </w:pPr>
    </w:p>
    <w:p w14:paraId="013E6AF6" w14:textId="77777777" w:rsidR="008B2E85" w:rsidRPr="00BB2D60" w:rsidRDefault="008B2E85" w:rsidP="008B2E85">
      <w:pPr>
        <w:pStyle w:val="BodyText"/>
        <w:keepNext/>
        <w:keepLines/>
        <w:outlineLvl w:val="0"/>
        <w:rPr>
          <w:b/>
          <w:bCs/>
          <w:color w:val="000000"/>
        </w:rPr>
      </w:pPr>
      <w:r>
        <w:rPr>
          <w:b/>
          <w:bCs/>
          <w:color w:val="000000"/>
        </w:rPr>
        <w:t xml:space="preserve">3. </w:t>
      </w:r>
      <w:r w:rsidRPr="00BB2D60">
        <w:rPr>
          <w:b/>
          <w:bCs/>
          <w:color w:val="000000"/>
        </w:rPr>
        <w:t>Eelnõu vastavus Euroopa Liidu õigusele</w:t>
      </w:r>
    </w:p>
    <w:p w14:paraId="5C6BC40B" w14:textId="3AEE2F90" w:rsidR="008E7D9F" w:rsidRDefault="008B2E85" w:rsidP="008B2E85">
      <w:pPr>
        <w:jc w:val="both"/>
        <w:rPr>
          <w:lang w:val="et-EE"/>
        </w:rPr>
      </w:pPr>
      <w:r>
        <w:rPr>
          <w:lang w:val="et-EE"/>
        </w:rPr>
        <w:t xml:space="preserve">Eelnõu </w:t>
      </w:r>
      <w:r w:rsidR="00BF380F">
        <w:rPr>
          <w:lang w:val="et-EE"/>
        </w:rPr>
        <w:t xml:space="preserve">on seotud </w:t>
      </w:r>
      <w:r>
        <w:rPr>
          <w:lang w:val="et-EE"/>
        </w:rPr>
        <w:t>E</w:t>
      </w:r>
      <w:r w:rsidR="00E40049">
        <w:rPr>
          <w:lang w:val="et-EE"/>
        </w:rPr>
        <w:t>Li</w:t>
      </w:r>
      <w:r>
        <w:rPr>
          <w:lang w:val="et-EE"/>
        </w:rPr>
        <w:t xml:space="preserve"> õiguse rakendamisega. </w:t>
      </w:r>
    </w:p>
    <w:p w14:paraId="75144DF6" w14:textId="77777777" w:rsidR="008E7D9F" w:rsidRDefault="008E7D9F" w:rsidP="008B2E85">
      <w:pPr>
        <w:jc w:val="both"/>
        <w:rPr>
          <w:lang w:val="et-EE"/>
        </w:rPr>
      </w:pPr>
    </w:p>
    <w:p w14:paraId="035C5520" w14:textId="11412422" w:rsidR="00AF4477" w:rsidRDefault="00AF4477" w:rsidP="008B2E85">
      <w:pPr>
        <w:jc w:val="both"/>
        <w:rPr>
          <w:lang w:val="et-EE"/>
        </w:rPr>
      </w:pPr>
      <w:r>
        <w:rPr>
          <w:lang w:val="et-EE"/>
        </w:rPr>
        <w:t>Eelnõu on ITDSi muutmise eelnõu ja kavandatava välisministri määruse „Euroopa Liidu tagasipöördumistunnistuse väljaandmise kord“ kõrval üheks õigusaktiks, millega võetakse Eesti õiguskorda üle direktiiv. Direktiiv näeb ette esindamata E</w:t>
      </w:r>
      <w:r w:rsidR="00E40049">
        <w:rPr>
          <w:lang w:val="et-EE"/>
        </w:rPr>
        <w:t>Li</w:t>
      </w:r>
      <w:r>
        <w:rPr>
          <w:lang w:val="et-EE"/>
        </w:rPr>
        <w:t xml:space="preserve"> kodanikele ETD andmise menetluse ning annab võimaluse ETD andmiseks ka oma</w:t>
      </w:r>
      <w:r w:rsidRPr="428FDCAD">
        <w:rPr>
          <w:lang w:val="et-EE"/>
        </w:rPr>
        <w:t xml:space="preserve"> kodanikele ning</w:t>
      </w:r>
      <w:r>
        <w:rPr>
          <w:lang w:val="et-EE"/>
        </w:rPr>
        <w:t xml:space="preserve"> isikutele, kellele liikmesriik </w:t>
      </w:r>
      <w:r w:rsidRPr="428FDCAD">
        <w:rPr>
          <w:lang w:val="et-EE"/>
        </w:rPr>
        <w:t xml:space="preserve">on kohustatud rahvusvahelise või riikliku õiguse alusel kaitset pakkuma </w:t>
      </w:r>
      <w:r>
        <w:rPr>
          <w:lang w:val="et-EE"/>
        </w:rPr>
        <w:t>ja</w:t>
      </w:r>
      <w:r w:rsidRPr="428FDCAD">
        <w:rPr>
          <w:lang w:val="et-EE"/>
        </w:rPr>
        <w:t xml:space="preserve"> kes elavad seaduslikult </w:t>
      </w:r>
      <w:r>
        <w:rPr>
          <w:lang w:val="et-EE"/>
        </w:rPr>
        <w:t>selles liikmesriigis</w:t>
      </w:r>
      <w:r w:rsidRPr="428FDCAD">
        <w:rPr>
          <w:lang w:val="et-EE"/>
        </w:rPr>
        <w:t>.</w:t>
      </w:r>
      <w:r>
        <w:rPr>
          <w:lang w:val="et-EE"/>
        </w:rPr>
        <w:t xml:space="preserve"> Riigisiseselt toimub ETD andmine Consuli kaudu</w:t>
      </w:r>
      <w:r w:rsidR="00E40049">
        <w:rPr>
          <w:lang w:val="et-EE"/>
        </w:rPr>
        <w:t>, seega tuleb määruses</w:t>
      </w:r>
      <w:r w:rsidR="009C7742">
        <w:rPr>
          <w:lang w:val="et-EE"/>
        </w:rPr>
        <w:t xml:space="preserve"> teha</w:t>
      </w:r>
      <w:r w:rsidR="00E40049">
        <w:rPr>
          <w:lang w:val="et-EE"/>
        </w:rPr>
        <w:t xml:space="preserve"> asjakohased muudatused</w:t>
      </w:r>
      <w:r>
        <w:rPr>
          <w:lang w:val="et-EE"/>
        </w:rPr>
        <w:t>.</w:t>
      </w:r>
    </w:p>
    <w:p w14:paraId="41BF400A" w14:textId="77777777" w:rsidR="00AF4477" w:rsidRDefault="00AF4477" w:rsidP="008B2E85">
      <w:pPr>
        <w:jc w:val="both"/>
        <w:rPr>
          <w:lang w:val="et-EE"/>
        </w:rPr>
      </w:pPr>
    </w:p>
    <w:p w14:paraId="529A0175" w14:textId="28FBB902" w:rsidR="008B2E85" w:rsidRPr="008E7D9F" w:rsidRDefault="00AF4477" w:rsidP="008B2E85">
      <w:pPr>
        <w:jc w:val="both"/>
        <w:rPr>
          <w:lang w:val="et-EE"/>
        </w:rPr>
      </w:pPr>
      <w:r w:rsidRPr="008E7D9F">
        <w:rPr>
          <w:lang w:val="et-EE"/>
        </w:rPr>
        <w:t xml:space="preserve">Direktiivi artikli 15 lõikes </w:t>
      </w:r>
      <w:r w:rsidR="008E7D9F" w:rsidRPr="008E7D9F">
        <w:rPr>
          <w:lang w:val="et-EE"/>
        </w:rPr>
        <w:t>4</w:t>
      </w:r>
      <w:r w:rsidRPr="008E7D9F">
        <w:rPr>
          <w:lang w:val="et-EE"/>
        </w:rPr>
        <w:t xml:space="preserve"> on sätestatud, et</w:t>
      </w:r>
      <w:r w:rsidR="008E7D9F" w:rsidRPr="008E7D9F">
        <w:rPr>
          <w:lang w:val="et-EE"/>
        </w:rPr>
        <w:t xml:space="preserve"> liikmesriigid säilitavad ETD taotleja isikuandmeid üksnes nii kaua, kui see on vajalik, seejuures </w:t>
      </w:r>
      <w:r w:rsidR="008E7D9F" w:rsidRPr="008E7D9F">
        <w:rPr>
          <w:color w:val="000000"/>
          <w:shd w:val="clear" w:color="auto" w:fill="FFFFFF"/>
          <w:lang w:val="et-EE"/>
        </w:rPr>
        <w:t>ei tohi isikuandmeid mingil juhul säilitada kauem kui 180 päeva abistava liikmesriigi puhul ning kauem kui kaks aastat kodakondsusjärgse liikmesriigi puhul. Kuna ETD taotleja isikuandmeid säilitatakse Consulis</w:t>
      </w:r>
      <w:r w:rsidR="006A482F">
        <w:rPr>
          <w:color w:val="000000"/>
          <w:shd w:val="clear" w:color="auto" w:fill="FFFFFF"/>
          <w:lang w:val="et-EE"/>
        </w:rPr>
        <w:t>,</w:t>
      </w:r>
      <w:r w:rsidR="008E7D9F" w:rsidRPr="008E7D9F">
        <w:rPr>
          <w:color w:val="000000"/>
          <w:shd w:val="clear" w:color="auto" w:fill="FFFFFF"/>
          <w:lang w:val="et-EE"/>
        </w:rPr>
        <w:t xml:space="preserve"> tuleb määruses sätestada nimetatud isikuandmete säilitamise tähtajad. Selleks täiendatakse eelnõuga määruse § 47. </w:t>
      </w:r>
      <w:r w:rsidRPr="008E7D9F">
        <w:rPr>
          <w:lang w:val="et-EE"/>
        </w:rPr>
        <w:t xml:space="preserve"> </w:t>
      </w:r>
    </w:p>
    <w:p w14:paraId="7936D824" w14:textId="77777777" w:rsidR="008B2E85" w:rsidRPr="00BB2D60" w:rsidRDefault="008B2E85" w:rsidP="008B2E85">
      <w:pPr>
        <w:pStyle w:val="BodyText"/>
        <w:keepNext/>
        <w:keepLines/>
        <w:rPr>
          <w:color w:val="000000"/>
        </w:rPr>
      </w:pPr>
    </w:p>
    <w:p w14:paraId="480EE54C" w14:textId="77777777" w:rsidR="008B2E85" w:rsidRPr="00BB2D60" w:rsidRDefault="008B2E85" w:rsidP="008B2E85">
      <w:pPr>
        <w:pStyle w:val="BodyText"/>
        <w:keepNext/>
        <w:keepLines/>
        <w:rPr>
          <w:b/>
          <w:bCs/>
          <w:color w:val="000000"/>
        </w:rPr>
      </w:pPr>
      <w:r>
        <w:rPr>
          <w:b/>
          <w:bCs/>
          <w:color w:val="000000"/>
        </w:rPr>
        <w:t xml:space="preserve">4. </w:t>
      </w:r>
      <w:r w:rsidRPr="00BB2D60">
        <w:rPr>
          <w:b/>
          <w:bCs/>
          <w:color w:val="000000"/>
        </w:rPr>
        <w:t>Määruse mõjud</w:t>
      </w:r>
    </w:p>
    <w:p w14:paraId="7E7F7723" w14:textId="0C57AAEA" w:rsidR="008B2E85" w:rsidRDefault="000A29BD" w:rsidP="008B2E85">
      <w:pPr>
        <w:jc w:val="both"/>
        <w:rPr>
          <w:lang w:val="et-EE"/>
        </w:rPr>
      </w:pPr>
      <w:r>
        <w:rPr>
          <w:lang w:val="et-EE"/>
        </w:rPr>
        <w:t xml:space="preserve">Kuna määruse muutmine on tingitud direktiivi ülevõtmisest, siis on </w:t>
      </w:r>
      <w:r w:rsidR="00683D4E">
        <w:rPr>
          <w:lang w:val="et-EE"/>
        </w:rPr>
        <w:t xml:space="preserve">põhjalik </w:t>
      </w:r>
      <w:r>
        <w:rPr>
          <w:lang w:val="et-EE"/>
        </w:rPr>
        <w:t>mõjude hinnang esitatud ITDSi muutmise eelnõu seletuskirjas.</w:t>
      </w:r>
    </w:p>
    <w:p w14:paraId="7B0A7472" w14:textId="7979864A" w:rsidR="008B2E85" w:rsidRDefault="008B2E85" w:rsidP="008B2E85">
      <w:pPr>
        <w:jc w:val="both"/>
        <w:rPr>
          <w:lang w:val="et-EE"/>
        </w:rPr>
      </w:pPr>
    </w:p>
    <w:p w14:paraId="717205D6" w14:textId="63AC94D8" w:rsidR="00C57D30" w:rsidRDefault="00C57D30" w:rsidP="008B2E85">
      <w:pPr>
        <w:jc w:val="both"/>
        <w:rPr>
          <w:lang w:val="et-EE"/>
        </w:rPr>
      </w:pPr>
      <w:r>
        <w:rPr>
          <w:lang w:val="et-EE"/>
        </w:rPr>
        <w:t>Määruse muutmisel täpsustatakse ETD andmisel Consulisse lisatavate andmete loetelu ning isikuandmete säilitamise tähtaegu esindamata E</w:t>
      </w:r>
      <w:r w:rsidR="00E40049">
        <w:rPr>
          <w:lang w:val="et-EE"/>
        </w:rPr>
        <w:t>Li</w:t>
      </w:r>
      <w:r>
        <w:rPr>
          <w:lang w:val="et-EE"/>
        </w:rPr>
        <w:t xml:space="preserve"> kodanikule ETD andmisel (nii abistava kui kodakondsusjärgse liikmesriigina).</w:t>
      </w:r>
    </w:p>
    <w:p w14:paraId="28E8835F" w14:textId="7B04A794" w:rsidR="00305BE6" w:rsidRDefault="00305BE6" w:rsidP="008B2E85">
      <w:pPr>
        <w:jc w:val="both"/>
        <w:rPr>
          <w:lang w:val="et-EE"/>
        </w:rPr>
      </w:pPr>
    </w:p>
    <w:p w14:paraId="7C9DD152" w14:textId="59DFED95" w:rsidR="00305BE6" w:rsidRPr="00FE4E20" w:rsidRDefault="00305BE6" w:rsidP="008B2E85">
      <w:pPr>
        <w:jc w:val="both"/>
        <w:rPr>
          <w:u w:val="single"/>
          <w:lang w:val="et-EE"/>
        </w:rPr>
      </w:pPr>
      <w:r w:rsidRPr="00FE4E20">
        <w:rPr>
          <w:u w:val="single"/>
          <w:lang w:val="et-EE"/>
        </w:rPr>
        <w:t>4.1. ETD andmisel Consulisse lisatavate andmete loetelu muutmine</w:t>
      </w:r>
    </w:p>
    <w:p w14:paraId="79B0C529" w14:textId="70D3CA95" w:rsidR="00305BE6" w:rsidRDefault="00ED5F38" w:rsidP="008B2E85">
      <w:pPr>
        <w:jc w:val="both"/>
        <w:rPr>
          <w:lang w:val="et-EE"/>
        </w:rPr>
      </w:pPr>
      <w:r>
        <w:rPr>
          <w:lang w:val="et-EE"/>
        </w:rPr>
        <w:t>Muudatuse põhili</w:t>
      </w:r>
      <w:r w:rsidR="006A482F">
        <w:rPr>
          <w:lang w:val="et-EE"/>
        </w:rPr>
        <w:t>ne</w:t>
      </w:r>
      <w:r>
        <w:rPr>
          <w:lang w:val="et-EE"/>
        </w:rPr>
        <w:t xml:space="preserve"> </w:t>
      </w:r>
      <w:r w:rsidR="00305BE6">
        <w:rPr>
          <w:lang w:val="et-EE"/>
        </w:rPr>
        <w:t xml:space="preserve">sihtrühm on ETD-d taotlevad isikud, kelle andmed </w:t>
      </w:r>
      <w:r w:rsidR="009C7742">
        <w:rPr>
          <w:lang w:val="et-EE"/>
        </w:rPr>
        <w:t xml:space="preserve">kantakse </w:t>
      </w:r>
      <w:r w:rsidR="00305BE6">
        <w:rPr>
          <w:lang w:val="et-EE"/>
        </w:rPr>
        <w:t xml:space="preserve">taotlemisega seoses Consulisse. Sihtrühma </w:t>
      </w:r>
      <w:r w:rsidR="00305BE6" w:rsidRPr="428FDCAD">
        <w:rPr>
          <w:lang w:val="et-EE"/>
        </w:rPr>
        <w:t xml:space="preserve">moodustavad põhiosas isikud, kelle reisidokument on reisil kadunud, varastatud või hävinud või kellel ei ole seda muul põhjusel võimalik mõistliku aja jooksul saada. </w:t>
      </w:r>
      <w:r w:rsidR="00305BE6">
        <w:rPr>
          <w:lang w:val="et-EE"/>
        </w:rPr>
        <w:t>Sihtrühm hõlmab nii esindamata E</w:t>
      </w:r>
      <w:r w:rsidR="00E40049">
        <w:rPr>
          <w:lang w:val="et-EE"/>
        </w:rPr>
        <w:t>Li</w:t>
      </w:r>
      <w:r w:rsidR="00305BE6">
        <w:rPr>
          <w:lang w:val="et-EE"/>
        </w:rPr>
        <w:t xml:space="preserve"> kodanikke kui ka Eesti kodanikke ning </w:t>
      </w:r>
      <w:r w:rsidR="00305BE6" w:rsidRPr="428FDCAD">
        <w:rPr>
          <w:lang w:val="et-EE"/>
        </w:rPr>
        <w:lastRenderedPageBreak/>
        <w:t>välismaalas</w:t>
      </w:r>
      <w:r w:rsidR="00305BE6">
        <w:rPr>
          <w:lang w:val="et-EE"/>
        </w:rPr>
        <w:t>i</w:t>
      </w:r>
      <w:r w:rsidR="00305BE6" w:rsidRPr="428FDCAD">
        <w:rPr>
          <w:lang w:val="et-EE"/>
        </w:rPr>
        <w:t>, kes elavad Eesti Vabariigis elamisloa alusel ja kellele on välja antud välismaalase pass, ajutine reisidokument või pagulase reisidokument või kelle Eesti võtab välislepingu alusel tagasi.</w:t>
      </w:r>
      <w:r w:rsidR="00305BE6">
        <w:rPr>
          <w:lang w:val="et-EE"/>
        </w:rPr>
        <w:t xml:space="preserve"> </w:t>
      </w:r>
      <w:r w:rsidR="00305BE6" w:rsidRPr="428FDCAD">
        <w:rPr>
          <w:lang w:val="et-EE"/>
        </w:rPr>
        <w:t>Samuti kuuluvad sihtrühma Eesti kodanike ja Eestis elamisloa alusel elavate välismaalaste välisriigis sündinud alla üheaastased lapsed.</w:t>
      </w:r>
      <w:r w:rsidR="00305BE6">
        <w:rPr>
          <w:lang w:val="et-EE"/>
        </w:rPr>
        <w:t xml:space="preserve"> Sihtrühma suurust ei ole võimalik täpselt </w:t>
      </w:r>
      <w:r w:rsidR="006A482F">
        <w:rPr>
          <w:lang w:val="et-EE"/>
        </w:rPr>
        <w:t>määrata</w:t>
      </w:r>
      <w:r w:rsidR="00305BE6">
        <w:rPr>
          <w:lang w:val="et-EE"/>
        </w:rPr>
        <w:t xml:space="preserve">, kuid </w:t>
      </w:r>
      <w:r w:rsidR="006A482F">
        <w:rPr>
          <w:lang w:val="et-EE"/>
        </w:rPr>
        <w:t>hinnanguliselt</w:t>
      </w:r>
      <w:r w:rsidR="00305BE6">
        <w:rPr>
          <w:lang w:val="et-EE"/>
        </w:rPr>
        <w:t xml:space="preserve"> jääb see aastas 800 piiresse.</w:t>
      </w:r>
    </w:p>
    <w:p w14:paraId="4A92BA90" w14:textId="7A0BF97B" w:rsidR="00305BE6" w:rsidRDefault="00305BE6" w:rsidP="008B2E85">
      <w:pPr>
        <w:jc w:val="both"/>
        <w:rPr>
          <w:lang w:val="et-EE"/>
        </w:rPr>
      </w:pPr>
    </w:p>
    <w:p w14:paraId="02B948BC" w14:textId="6EF0D2D5" w:rsidR="00ED5F38" w:rsidRDefault="00DF7E5F" w:rsidP="008B2E85">
      <w:pPr>
        <w:jc w:val="both"/>
        <w:rPr>
          <w:lang w:val="et-EE"/>
        </w:rPr>
      </w:pPr>
      <w:r w:rsidRPr="00631861">
        <w:rPr>
          <w:lang w:val="et-EE"/>
        </w:rPr>
        <w:t xml:space="preserve">Muudatusega kaasneb sihtrühmale teatav </w:t>
      </w:r>
      <w:r w:rsidR="00631861" w:rsidRPr="00631861">
        <w:rPr>
          <w:lang w:val="et-EE"/>
        </w:rPr>
        <w:t>s</w:t>
      </w:r>
      <w:r w:rsidRPr="00631861">
        <w:rPr>
          <w:lang w:val="et-EE"/>
        </w:rPr>
        <w:t>otsiaal</w:t>
      </w:r>
      <w:r w:rsidR="00631861" w:rsidRPr="00631861">
        <w:rPr>
          <w:lang w:val="et-EE"/>
        </w:rPr>
        <w:t>n</w:t>
      </w:r>
      <w:r w:rsidRPr="00631861">
        <w:rPr>
          <w:lang w:val="et-EE"/>
        </w:rPr>
        <w:t xml:space="preserve">e mõju, eelkõige mõju </w:t>
      </w:r>
      <w:r w:rsidR="00971966" w:rsidRPr="00631861">
        <w:rPr>
          <w:lang w:val="et-EE"/>
        </w:rPr>
        <w:t>isikuandmete kaitsele</w:t>
      </w:r>
      <w:r w:rsidR="00ED5F38" w:rsidRPr="00631861">
        <w:rPr>
          <w:lang w:val="et-EE"/>
        </w:rPr>
        <w:t>.</w:t>
      </w:r>
      <w:r w:rsidR="00971966" w:rsidRPr="00631861">
        <w:rPr>
          <w:lang w:val="et-EE"/>
        </w:rPr>
        <w:t xml:space="preserve"> </w:t>
      </w:r>
      <w:r w:rsidR="005B2CE0" w:rsidRPr="00631861">
        <w:rPr>
          <w:lang w:val="et-EE"/>
        </w:rPr>
        <w:t>Taotleja isikuandmeid töödeldakse mahus, mis on kehtestatud seaduse tasandil (ITDS</w:t>
      </w:r>
      <w:r w:rsidR="00631861">
        <w:rPr>
          <w:lang w:val="et-EE"/>
        </w:rPr>
        <w:t xml:space="preserve"> § 9</w:t>
      </w:r>
      <w:r w:rsidR="00631861">
        <w:rPr>
          <w:vertAlign w:val="superscript"/>
          <w:lang w:val="et-EE"/>
        </w:rPr>
        <w:t>2</w:t>
      </w:r>
      <w:r w:rsidR="005B2CE0" w:rsidRPr="00631861">
        <w:rPr>
          <w:lang w:val="et-EE"/>
        </w:rPr>
        <w:t xml:space="preserve"> ja konsulaar</w:t>
      </w:r>
      <w:r w:rsidR="00631861" w:rsidRPr="00631861">
        <w:rPr>
          <w:lang w:val="et-EE"/>
        </w:rPr>
        <w:t>seadus</w:t>
      </w:r>
      <w:r w:rsidR="00631861">
        <w:rPr>
          <w:lang w:val="et-EE"/>
        </w:rPr>
        <w:t xml:space="preserve"> § 12</w:t>
      </w:r>
      <w:r w:rsidR="00631861" w:rsidRPr="00631861">
        <w:rPr>
          <w:lang w:val="et-EE"/>
        </w:rPr>
        <w:t xml:space="preserve">) ning </w:t>
      </w:r>
      <w:r w:rsidR="006A482F">
        <w:rPr>
          <w:lang w:val="et-EE"/>
        </w:rPr>
        <w:t xml:space="preserve">mis </w:t>
      </w:r>
      <w:r w:rsidR="00631861" w:rsidRPr="00631861">
        <w:rPr>
          <w:lang w:val="et-EE"/>
        </w:rPr>
        <w:t>on vajalik, et taotleja</w:t>
      </w:r>
      <w:r w:rsidR="00631861">
        <w:rPr>
          <w:lang w:val="et-EE"/>
        </w:rPr>
        <w:t>le</w:t>
      </w:r>
      <w:r w:rsidR="00631861" w:rsidRPr="00631861">
        <w:rPr>
          <w:lang w:val="et-EE"/>
        </w:rPr>
        <w:t xml:space="preserve"> saaks ETD</w:t>
      </w:r>
      <w:r w:rsidR="00E802FC">
        <w:rPr>
          <w:lang w:val="et-EE"/>
        </w:rPr>
        <w:t>-d</w:t>
      </w:r>
      <w:r w:rsidR="00631861" w:rsidRPr="00631861">
        <w:rPr>
          <w:lang w:val="et-EE"/>
        </w:rPr>
        <w:t xml:space="preserve"> väljastada.</w:t>
      </w:r>
      <w:r w:rsidR="000B00AD">
        <w:rPr>
          <w:lang w:val="et-EE"/>
        </w:rPr>
        <w:t xml:space="preserve"> Mõju ulatus ja esinemise sagedus on väike.</w:t>
      </w:r>
    </w:p>
    <w:p w14:paraId="31277A8B" w14:textId="77777777" w:rsidR="00631861" w:rsidRDefault="00631861" w:rsidP="008B2E85">
      <w:pPr>
        <w:jc w:val="both"/>
        <w:rPr>
          <w:lang w:val="et-EE"/>
        </w:rPr>
      </w:pPr>
    </w:p>
    <w:p w14:paraId="4621BC3E" w14:textId="5A49354A" w:rsidR="00C57D30" w:rsidRDefault="00ED5F38" w:rsidP="008B2E85">
      <w:pPr>
        <w:jc w:val="both"/>
        <w:rPr>
          <w:rStyle w:val="apple-converted-space"/>
          <w:shd w:val="clear" w:color="auto" w:fill="FFFFFF"/>
          <w:lang w:val="et-EE"/>
        </w:rPr>
      </w:pPr>
      <w:r w:rsidRPr="428FDCAD">
        <w:rPr>
          <w:lang w:val="et-EE"/>
        </w:rPr>
        <w:t>Muudatuse tei</w:t>
      </w:r>
      <w:r w:rsidR="006A482F">
        <w:rPr>
          <w:lang w:val="et-EE"/>
        </w:rPr>
        <w:t>ne</w:t>
      </w:r>
      <w:r w:rsidRPr="428FDCAD">
        <w:rPr>
          <w:lang w:val="et-EE"/>
        </w:rPr>
        <w:t xml:space="preserve"> sihtrühm on Välisministeeriumi ametnikud, keda on u</w:t>
      </w:r>
      <w:r>
        <w:rPr>
          <w:lang w:val="et-EE"/>
        </w:rPr>
        <w:t>mbes </w:t>
      </w:r>
      <w:r w:rsidRPr="428FDCAD">
        <w:rPr>
          <w:lang w:val="et-EE"/>
        </w:rPr>
        <w:t>45.</w:t>
      </w:r>
      <w:r>
        <w:rPr>
          <w:lang w:val="et-EE"/>
        </w:rPr>
        <w:t xml:space="preserve"> Eelnõuga kaasneb sihtrühmale teatav mõju riigivalitsemise valdkonnas, täpsemalt mõju valitsusasutuse töökorraldusele. </w:t>
      </w:r>
      <w:r>
        <w:rPr>
          <w:rStyle w:val="apple-converted-space"/>
          <w:shd w:val="clear" w:color="auto" w:fill="FFFFFF"/>
          <w:lang w:val="et-EE"/>
        </w:rPr>
        <w:t>Sihtrühma senine toimimine ei muutu plaanitava muudatuse jõustumisel ulatuslikult. Töö</w:t>
      </w:r>
      <w:r w:rsidRPr="00937299">
        <w:rPr>
          <w:rStyle w:val="apple-converted-space"/>
          <w:shd w:val="clear" w:color="auto" w:fill="FFFFFF"/>
          <w:lang w:val="et-EE"/>
        </w:rPr>
        <w:t>koormus jä</w:t>
      </w:r>
      <w:r>
        <w:rPr>
          <w:rStyle w:val="apple-converted-space"/>
          <w:shd w:val="clear" w:color="auto" w:fill="FFFFFF"/>
          <w:lang w:val="et-EE"/>
        </w:rPr>
        <w:t>äb konsulaarametnikele üldjoontes samaks, tagasipöördumisdokumendi menetlusprotseduurid olulisel määral ei muutu. Mõju avaldumise sagedus sihtrühmale on väike.</w:t>
      </w:r>
    </w:p>
    <w:p w14:paraId="72C0A784" w14:textId="77777777" w:rsidR="00DF7E5F" w:rsidRDefault="00DF7E5F" w:rsidP="008B2E85">
      <w:pPr>
        <w:jc w:val="both"/>
        <w:rPr>
          <w:lang w:val="et-EE"/>
        </w:rPr>
      </w:pPr>
    </w:p>
    <w:p w14:paraId="362A51C6" w14:textId="77777777" w:rsidR="00971966" w:rsidRDefault="00ED5F38" w:rsidP="008B2E85">
      <w:pPr>
        <w:jc w:val="both"/>
        <w:rPr>
          <w:lang w:val="et-EE"/>
        </w:rPr>
      </w:pPr>
      <w:r>
        <w:rPr>
          <w:lang w:val="et-EE"/>
        </w:rPr>
        <w:t xml:space="preserve">Muudatusega kaasnevat mõju ei saa pidada oluliseks. </w:t>
      </w:r>
    </w:p>
    <w:p w14:paraId="7E6F7514" w14:textId="77777777" w:rsidR="00971966" w:rsidRDefault="00971966" w:rsidP="008B2E85">
      <w:pPr>
        <w:jc w:val="both"/>
        <w:rPr>
          <w:lang w:val="et-EE"/>
        </w:rPr>
      </w:pPr>
    </w:p>
    <w:p w14:paraId="591F0A0A" w14:textId="458E2B0E" w:rsidR="008B2E85" w:rsidRDefault="00DF7E5F" w:rsidP="008B2E85">
      <w:pPr>
        <w:jc w:val="both"/>
        <w:rPr>
          <w:lang w:val="et-EE"/>
        </w:rPr>
      </w:pPr>
      <w:r>
        <w:rPr>
          <w:lang w:val="et-EE"/>
        </w:rPr>
        <w:t xml:space="preserve">Muudatusega ei kaasne </w:t>
      </w:r>
      <w:r w:rsidR="00971966">
        <w:rPr>
          <w:lang w:val="et-EE"/>
        </w:rPr>
        <w:t xml:space="preserve">muud </w:t>
      </w:r>
      <w:r>
        <w:rPr>
          <w:lang w:val="et-EE"/>
        </w:rPr>
        <w:t xml:space="preserve">sotsiaalset, sh demograafilist mõju, mõju riigi julgeolekule </w:t>
      </w:r>
      <w:r w:rsidR="006A482F">
        <w:rPr>
          <w:lang w:val="et-EE"/>
        </w:rPr>
        <w:t>ega</w:t>
      </w:r>
      <w:r>
        <w:rPr>
          <w:lang w:val="et-EE"/>
        </w:rPr>
        <w:t xml:space="preserve"> välissuhetele, majandusele, elu- ja looduskeskkonnale ega regionaalarengule.</w:t>
      </w:r>
    </w:p>
    <w:p w14:paraId="16D104EA" w14:textId="48AD1B03" w:rsidR="008B2E85" w:rsidRDefault="008B2E85" w:rsidP="008B2E85">
      <w:pPr>
        <w:jc w:val="both"/>
        <w:rPr>
          <w:lang w:val="et-EE"/>
        </w:rPr>
      </w:pPr>
    </w:p>
    <w:p w14:paraId="33F22393" w14:textId="08227B2C" w:rsidR="00ED5F38" w:rsidRPr="00FE4E20" w:rsidRDefault="00ED5F38" w:rsidP="008B2E85">
      <w:pPr>
        <w:jc w:val="both"/>
        <w:rPr>
          <w:u w:val="single"/>
          <w:lang w:val="et-EE"/>
        </w:rPr>
      </w:pPr>
      <w:r w:rsidRPr="00FE4E20">
        <w:rPr>
          <w:u w:val="single"/>
          <w:lang w:val="et-EE"/>
        </w:rPr>
        <w:t xml:space="preserve">4.2. Isikuandmete säilitamise </w:t>
      </w:r>
      <w:r w:rsidR="0026741A" w:rsidRPr="00FE4E20">
        <w:rPr>
          <w:u w:val="single"/>
          <w:lang w:val="et-EE"/>
        </w:rPr>
        <w:t xml:space="preserve">tähtaja sätestamine </w:t>
      </w:r>
      <w:r w:rsidRPr="00FE4E20">
        <w:rPr>
          <w:u w:val="single"/>
          <w:lang w:val="et-EE"/>
        </w:rPr>
        <w:t>esindamata E</w:t>
      </w:r>
      <w:r w:rsidR="00E40049" w:rsidRPr="00FE4E20">
        <w:rPr>
          <w:u w:val="single"/>
          <w:lang w:val="et-EE"/>
        </w:rPr>
        <w:t>Li</w:t>
      </w:r>
      <w:r w:rsidRPr="00FE4E20">
        <w:rPr>
          <w:u w:val="single"/>
          <w:lang w:val="et-EE"/>
        </w:rPr>
        <w:t xml:space="preserve"> kodanikule ETD andmisel (nii abistava kui kodakondsusjärgse liikmesriigina)</w:t>
      </w:r>
    </w:p>
    <w:p w14:paraId="1B464695" w14:textId="4ABFDA2B" w:rsidR="0026741A" w:rsidRDefault="00ED5F38" w:rsidP="0026741A">
      <w:pPr>
        <w:jc w:val="both"/>
        <w:rPr>
          <w:lang w:val="et-EE"/>
        </w:rPr>
      </w:pPr>
      <w:r>
        <w:rPr>
          <w:rFonts w:eastAsiaTheme="minorHAnsi"/>
          <w:shd w:val="clear" w:color="auto" w:fill="FFFFFF"/>
          <w:lang w:val="et-EE"/>
        </w:rPr>
        <w:t xml:space="preserve">Muudatuse sihtrühm on </w:t>
      </w:r>
      <w:r w:rsidR="0026741A">
        <w:rPr>
          <w:rFonts w:eastAsiaTheme="minorHAnsi"/>
          <w:shd w:val="clear" w:color="auto" w:fill="FFFFFF"/>
          <w:lang w:val="et-EE"/>
        </w:rPr>
        <w:t>Eestilt ETD-d taotlevad esindamata E</w:t>
      </w:r>
      <w:r w:rsidR="00E40049">
        <w:rPr>
          <w:rFonts w:eastAsiaTheme="minorHAnsi"/>
          <w:shd w:val="clear" w:color="auto" w:fill="FFFFFF"/>
          <w:lang w:val="et-EE"/>
        </w:rPr>
        <w:t>Li</w:t>
      </w:r>
      <w:r w:rsidR="0026741A">
        <w:rPr>
          <w:rFonts w:eastAsiaTheme="minorHAnsi"/>
          <w:shd w:val="clear" w:color="auto" w:fill="FFFFFF"/>
          <w:lang w:val="et-EE"/>
        </w:rPr>
        <w:t xml:space="preserve"> kodanikud ja Eesti kodanikud, kes taotlevad ETD-d teiselt liikmesriigilt. </w:t>
      </w:r>
      <w:r w:rsidR="0026741A">
        <w:rPr>
          <w:lang w:val="et-EE"/>
        </w:rPr>
        <w:t xml:space="preserve">Sihtrühma suurust ei ole võimalik täpselt </w:t>
      </w:r>
      <w:r w:rsidR="006A482F">
        <w:rPr>
          <w:lang w:val="et-EE"/>
        </w:rPr>
        <w:t>määrata,</w:t>
      </w:r>
      <w:r w:rsidR="0026741A">
        <w:rPr>
          <w:lang w:val="et-EE"/>
        </w:rPr>
        <w:t xml:space="preserve"> kuid </w:t>
      </w:r>
      <w:r w:rsidR="006A482F">
        <w:rPr>
          <w:lang w:val="et-EE"/>
        </w:rPr>
        <w:t>hinnanguliselt</w:t>
      </w:r>
      <w:r w:rsidR="0026741A">
        <w:rPr>
          <w:lang w:val="et-EE"/>
        </w:rPr>
        <w:t xml:space="preserve"> jääb see aastas mõnekümne isiku piiresse.</w:t>
      </w:r>
    </w:p>
    <w:p w14:paraId="69F45B54" w14:textId="5E60911C" w:rsidR="0026741A" w:rsidRDefault="0026741A" w:rsidP="0026741A">
      <w:pPr>
        <w:jc w:val="both"/>
        <w:rPr>
          <w:lang w:val="et-EE"/>
        </w:rPr>
      </w:pPr>
    </w:p>
    <w:p w14:paraId="39ABD915" w14:textId="570C7C22" w:rsidR="0026741A" w:rsidRDefault="0026741A" w:rsidP="0026741A">
      <w:pPr>
        <w:jc w:val="both"/>
        <w:rPr>
          <w:lang w:val="et-EE"/>
        </w:rPr>
      </w:pPr>
      <w:r>
        <w:rPr>
          <w:lang w:val="et-EE"/>
        </w:rPr>
        <w:t xml:space="preserve">Muudatusega tagatakse isikuandmete säilitamise võimalikult lühikesed tähtajad, mis vähendab sihtrühma isikuandmete kaitse riivet ja omab seeläbi </w:t>
      </w:r>
      <w:r w:rsidR="00683D4E">
        <w:rPr>
          <w:lang w:val="et-EE"/>
        </w:rPr>
        <w:t xml:space="preserve">sihtrühmale </w:t>
      </w:r>
      <w:r>
        <w:rPr>
          <w:lang w:val="et-EE"/>
        </w:rPr>
        <w:t xml:space="preserve">positiivset mõju. </w:t>
      </w:r>
    </w:p>
    <w:p w14:paraId="1D032697" w14:textId="720E827D" w:rsidR="008B2E85" w:rsidRPr="00723719" w:rsidRDefault="008B2E85" w:rsidP="008B2E85">
      <w:pPr>
        <w:jc w:val="both"/>
        <w:rPr>
          <w:rFonts w:eastAsiaTheme="minorHAnsi"/>
          <w:shd w:val="clear" w:color="auto" w:fill="FFFFFF"/>
          <w:lang w:val="et-EE"/>
        </w:rPr>
      </w:pPr>
    </w:p>
    <w:p w14:paraId="27071E34" w14:textId="5D26BEBE" w:rsidR="0026741A" w:rsidRDefault="0026741A" w:rsidP="0026741A">
      <w:pPr>
        <w:jc w:val="both"/>
        <w:rPr>
          <w:lang w:val="et-EE"/>
        </w:rPr>
      </w:pPr>
      <w:r>
        <w:rPr>
          <w:lang w:val="et-EE"/>
        </w:rPr>
        <w:t xml:space="preserve">Muudatusega kaasnevat mõju ei saa pidada oluliseks. </w:t>
      </w:r>
    </w:p>
    <w:p w14:paraId="7B91E4E5" w14:textId="77777777" w:rsidR="0026741A" w:rsidRDefault="0026741A" w:rsidP="008B2E85">
      <w:pPr>
        <w:jc w:val="both"/>
        <w:rPr>
          <w:b/>
          <w:bCs/>
          <w:color w:val="000000"/>
          <w:lang w:val="et-EE"/>
        </w:rPr>
      </w:pPr>
    </w:p>
    <w:p w14:paraId="2B5AF821" w14:textId="77777777" w:rsidR="008B2E85" w:rsidRDefault="008B2E85" w:rsidP="008B2E85">
      <w:pPr>
        <w:jc w:val="both"/>
        <w:rPr>
          <w:b/>
          <w:bCs/>
          <w:color w:val="000000"/>
          <w:lang w:val="et-EE"/>
        </w:rPr>
      </w:pPr>
      <w:r>
        <w:rPr>
          <w:b/>
          <w:bCs/>
          <w:color w:val="000000"/>
          <w:lang w:val="et-EE"/>
        </w:rPr>
        <w:t xml:space="preserve">5. </w:t>
      </w:r>
      <w:r w:rsidRPr="00BB2D60">
        <w:rPr>
          <w:b/>
          <w:bCs/>
          <w:color w:val="000000"/>
          <w:lang w:val="et-EE"/>
        </w:rPr>
        <w:t>Määruse rakendamisega seotud tegevused, vajalikud kulud ja määruse rakendamise eeldatavad tulud</w:t>
      </w:r>
    </w:p>
    <w:p w14:paraId="442B9341" w14:textId="77777777" w:rsidR="00E06BAF" w:rsidRDefault="00E06BAF" w:rsidP="008B2E85">
      <w:pPr>
        <w:jc w:val="both"/>
        <w:rPr>
          <w:bCs/>
          <w:lang w:val="et-EE"/>
        </w:rPr>
      </w:pPr>
    </w:p>
    <w:p w14:paraId="6E4196BF" w14:textId="39F3E130" w:rsidR="00E06BAF" w:rsidRPr="00F2220D" w:rsidRDefault="00E06BAF" w:rsidP="00E06BAF">
      <w:pPr>
        <w:pStyle w:val="NormalWeb"/>
        <w:shd w:val="clear" w:color="auto" w:fill="FFFFFF" w:themeFill="background1"/>
        <w:spacing w:before="0" w:after="0" w:afterAutospacing="0"/>
        <w:jc w:val="both"/>
        <w:rPr>
          <w:bCs/>
        </w:rPr>
      </w:pPr>
      <w:r>
        <w:t>Eelnõu rakendamiseks tuleb teha Consulis muudatused, mis võimaldaks väljastada ETD</w:t>
      </w:r>
      <w:r w:rsidR="00E802FC">
        <w:t>-d</w:t>
      </w:r>
      <w:r>
        <w:t xml:space="preserve"> Eesti kodanikele ja välismaalastele, kes elavad Eesti Vabariigis elamisloa alusel ja kellele on välja antud välismaalase pass, ajutine reisidokument või pagulase reisidokument või kelle Eesti võtab välislepingu alusel tagasi. Selleks tuleb luua uus trükimoodul, mis võimaldab ETD ühtse kleebise trükkimist. Täiendada on vaja blankettide ja kleebiste registreerimise osa, lisaks tuleb ümber struktureerida statistikaaruande koosseis, et oleks võimalik jälgida kõigi isikutele väljastatavate ETD</w:t>
      </w:r>
      <w:r w:rsidR="007843CB">
        <w:t>-</w:t>
      </w:r>
      <w:r>
        <w:t>de arvu. Arendustööde kulu on umbes 30 000 eurot, mis kaetakse Välisministeeriumi eelarvest.</w:t>
      </w:r>
    </w:p>
    <w:p w14:paraId="2B101E99" w14:textId="77777777" w:rsidR="00E06BAF" w:rsidRDefault="00E06BAF" w:rsidP="008B2E85">
      <w:pPr>
        <w:jc w:val="both"/>
        <w:rPr>
          <w:bCs/>
          <w:lang w:val="et-EE"/>
        </w:rPr>
      </w:pPr>
    </w:p>
    <w:p w14:paraId="75D760F4" w14:textId="2CF209BC" w:rsidR="008B2E85" w:rsidRPr="00AC650D" w:rsidRDefault="008B2E85" w:rsidP="008B2E85">
      <w:pPr>
        <w:jc w:val="both"/>
        <w:rPr>
          <w:b/>
          <w:bCs/>
          <w:color w:val="000000"/>
          <w:lang w:val="et-EE"/>
        </w:rPr>
      </w:pPr>
      <w:r>
        <w:rPr>
          <w:bCs/>
          <w:lang w:val="et-EE"/>
        </w:rPr>
        <w:lastRenderedPageBreak/>
        <w:t>Määruse</w:t>
      </w:r>
      <w:r w:rsidRPr="00AC650D">
        <w:rPr>
          <w:bCs/>
          <w:lang w:val="et-EE"/>
        </w:rPr>
        <w:t xml:space="preserve"> rakendamine ei too kaasa tulusid</w:t>
      </w:r>
      <w:r>
        <w:rPr>
          <w:bCs/>
          <w:lang w:val="et-EE"/>
        </w:rPr>
        <w:t>.</w:t>
      </w:r>
      <w:r w:rsidRPr="00AC650D">
        <w:rPr>
          <w:bCs/>
          <w:lang w:val="et-EE"/>
        </w:rPr>
        <w:t xml:space="preserve"> </w:t>
      </w:r>
    </w:p>
    <w:p w14:paraId="62AF5AD0" w14:textId="77777777" w:rsidR="008B2E85" w:rsidRPr="00F151FE" w:rsidRDefault="008B2E85" w:rsidP="008B2E85">
      <w:pPr>
        <w:jc w:val="both"/>
        <w:rPr>
          <w:bCs/>
          <w:color w:val="000000"/>
          <w:lang w:val="et-EE"/>
        </w:rPr>
      </w:pPr>
    </w:p>
    <w:p w14:paraId="7C3BC63C" w14:textId="77777777" w:rsidR="008B2E85" w:rsidRPr="001617D8" w:rsidRDefault="008B2E85" w:rsidP="008B2E85">
      <w:pPr>
        <w:jc w:val="both"/>
        <w:rPr>
          <w:b/>
          <w:bCs/>
          <w:color w:val="000000"/>
          <w:lang w:val="et-EE"/>
        </w:rPr>
      </w:pPr>
      <w:r>
        <w:rPr>
          <w:b/>
          <w:bCs/>
          <w:color w:val="000000"/>
          <w:lang w:val="et-EE"/>
        </w:rPr>
        <w:t xml:space="preserve">6. </w:t>
      </w:r>
      <w:r w:rsidRPr="001617D8">
        <w:rPr>
          <w:b/>
          <w:bCs/>
          <w:color w:val="000000"/>
          <w:lang w:val="et-EE"/>
        </w:rPr>
        <w:t>Määruse jõustumine</w:t>
      </w:r>
    </w:p>
    <w:p w14:paraId="1C30E27C" w14:textId="0E4DCD56" w:rsidR="008B2E85" w:rsidRPr="00BB2D60" w:rsidRDefault="008B2E85" w:rsidP="008B2E85">
      <w:pPr>
        <w:pStyle w:val="BodyText"/>
      </w:pPr>
      <w:r w:rsidRPr="00BB2D60">
        <w:rPr>
          <w:color w:val="000000"/>
        </w:rPr>
        <w:t xml:space="preserve">Määrus jõustub </w:t>
      </w:r>
      <w:r w:rsidR="00BF380F">
        <w:rPr>
          <w:color w:val="000000"/>
        </w:rPr>
        <w:t>9. detsembril 2025. Jõustumise aeg on seotus ITDSi muutmise eelnõu jõustumisega ning tuleneb direktiivist.</w:t>
      </w:r>
      <w:r w:rsidRPr="00BB2D60">
        <w:rPr>
          <w:color w:val="000000"/>
        </w:rPr>
        <w:t xml:space="preserve"> </w:t>
      </w:r>
    </w:p>
    <w:p w14:paraId="1A6D7E19" w14:textId="77777777" w:rsidR="008B2E85" w:rsidRPr="00BB2D60" w:rsidRDefault="008B2E85" w:rsidP="008B2E85">
      <w:pPr>
        <w:pStyle w:val="BodyText"/>
        <w:rPr>
          <w:color w:val="000000"/>
        </w:rPr>
      </w:pPr>
    </w:p>
    <w:p w14:paraId="758B50C2" w14:textId="28AC0CDD" w:rsidR="008B2E85" w:rsidRPr="00301BED" w:rsidRDefault="008B2E85" w:rsidP="008B2E85">
      <w:pPr>
        <w:pStyle w:val="BodyText"/>
        <w:outlineLvl w:val="0"/>
        <w:rPr>
          <w:color w:val="000000"/>
        </w:rPr>
      </w:pPr>
      <w:r>
        <w:rPr>
          <w:b/>
          <w:bCs/>
          <w:color w:val="000000"/>
        </w:rPr>
        <w:t xml:space="preserve">7. </w:t>
      </w:r>
      <w:r w:rsidRPr="00BB2D60">
        <w:rPr>
          <w:b/>
          <w:bCs/>
          <w:color w:val="000000"/>
        </w:rPr>
        <w:t>Eelnõu kooskõlastamine</w:t>
      </w:r>
      <w:r w:rsidRPr="00E05035">
        <w:rPr>
          <w:b/>
          <w:bCs/>
          <w:color w:val="000000"/>
        </w:rPr>
        <w:t xml:space="preserve">, huvirühmade kaasamine ja avalik konsultatsioon. </w:t>
      </w:r>
      <w:r w:rsidRPr="00E05035">
        <w:rPr>
          <w:b/>
          <w:bCs/>
          <w:color w:val="000000"/>
        </w:rPr>
        <w:cr/>
      </w:r>
      <w:r w:rsidRPr="00301BED">
        <w:t xml:space="preserve">Eelnõu esitatakse Vabariigi Valitsuse reglemendi § 6 lõike 1 kohaselt kooskõlastamiseks Siseministeeriumile ning </w:t>
      </w:r>
      <w:r w:rsidR="006F4028" w:rsidRPr="00301BED">
        <w:t xml:space="preserve">Vabariigi Valitsuse määruse „Riigi infosüsteemi haldussüsteem“ § 7 lõike 1 kohaselt </w:t>
      </w:r>
      <w:r w:rsidR="00301BED" w:rsidRPr="00301BED">
        <w:t xml:space="preserve">RIHA kaudu kooskõlastamiseks </w:t>
      </w:r>
      <w:r w:rsidR="00301BED" w:rsidRPr="00301BED">
        <w:rPr>
          <w:color w:val="202020"/>
          <w:shd w:val="clear" w:color="auto" w:fill="FFFFFF"/>
        </w:rPr>
        <w:t>Riigi Infosüsteemi Ametile, Andmekaitse Inspektsioonile, Statistikaametile, Maa-ametile ning Rahvusarhiivile</w:t>
      </w:r>
      <w:r w:rsidR="00301BED">
        <w:rPr>
          <w:color w:val="202020"/>
          <w:shd w:val="clear" w:color="auto" w:fill="FFFFFF"/>
        </w:rPr>
        <w:t>.</w:t>
      </w:r>
    </w:p>
    <w:p w14:paraId="7CA60DD8" w14:textId="77777777" w:rsidR="008B2E85" w:rsidRDefault="008B2E85" w:rsidP="008B2E85">
      <w:pPr>
        <w:jc w:val="both"/>
        <w:rPr>
          <w:lang w:val="et-EE"/>
        </w:rPr>
      </w:pPr>
    </w:p>
    <w:p w14:paraId="096E22EA" w14:textId="77777777" w:rsidR="008B2E85" w:rsidRPr="00BB2D60" w:rsidRDefault="008B2E85" w:rsidP="008B2E85">
      <w:pPr>
        <w:jc w:val="both"/>
        <w:rPr>
          <w:lang w:val="et-EE"/>
        </w:rPr>
      </w:pPr>
    </w:p>
    <w:p w14:paraId="613E1FD5" w14:textId="77777777" w:rsidR="008B2E85" w:rsidRPr="00BB2D60" w:rsidRDefault="008B2E85" w:rsidP="008B2E85">
      <w:pPr>
        <w:jc w:val="both"/>
        <w:rPr>
          <w:lang w:val="et-EE"/>
        </w:rPr>
      </w:pPr>
      <w:r>
        <w:rPr>
          <w:lang w:val="et-EE"/>
        </w:rPr>
        <w:t>Margus Tsahkna</w:t>
      </w:r>
    </w:p>
    <w:p w14:paraId="27580A65" w14:textId="77777777" w:rsidR="008B2E85" w:rsidRPr="00BB2D60" w:rsidRDefault="008B2E85" w:rsidP="008B2E85">
      <w:pPr>
        <w:jc w:val="both"/>
        <w:rPr>
          <w:lang w:val="et-EE"/>
        </w:rPr>
      </w:pPr>
      <w:r w:rsidRPr="00BB2D60">
        <w:rPr>
          <w:lang w:val="et-EE"/>
        </w:rPr>
        <w:t>Välisminister</w:t>
      </w:r>
    </w:p>
    <w:p w14:paraId="77937A43" w14:textId="77777777" w:rsidR="008B2E85" w:rsidRPr="00BB2D60" w:rsidRDefault="008B2E85" w:rsidP="008B2E85">
      <w:pPr>
        <w:jc w:val="both"/>
        <w:rPr>
          <w:lang w:val="et-EE"/>
        </w:rPr>
      </w:pPr>
    </w:p>
    <w:p w14:paraId="6FC657AB" w14:textId="77777777" w:rsidR="008B2E85" w:rsidRPr="00BB2D60" w:rsidRDefault="008B2E85" w:rsidP="008B2E85">
      <w:pPr>
        <w:jc w:val="both"/>
        <w:rPr>
          <w:lang w:val="et-EE"/>
        </w:rPr>
      </w:pPr>
    </w:p>
    <w:p w14:paraId="7CCA4DCC" w14:textId="0E8DFEC9" w:rsidR="00795741" w:rsidRDefault="00795741"/>
    <w:sectPr w:rsidR="00795741" w:rsidSect="00636C77">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0BE34" w14:textId="77777777" w:rsidR="008E733C" w:rsidRDefault="008E733C" w:rsidP="008B2E85">
      <w:r>
        <w:separator/>
      </w:r>
    </w:p>
  </w:endnote>
  <w:endnote w:type="continuationSeparator" w:id="0">
    <w:p w14:paraId="71DBD3D7" w14:textId="77777777" w:rsidR="008E733C" w:rsidRDefault="008E733C" w:rsidP="008B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B7B5" w14:textId="77777777" w:rsidR="00FD5877" w:rsidRDefault="00971966">
    <w:pPr>
      <w:pStyle w:val="Footer"/>
      <w:jc w:val="right"/>
    </w:pPr>
    <w:r>
      <w:fldChar w:fldCharType="begin"/>
    </w:r>
    <w:r>
      <w:instrText xml:space="preserve"> PAGE   \* MERGEFORMAT </w:instrText>
    </w:r>
    <w:r>
      <w:fldChar w:fldCharType="separate"/>
    </w:r>
    <w:r>
      <w:rPr>
        <w:noProof/>
      </w:rPr>
      <w:t>2</w:t>
    </w:r>
    <w:r>
      <w:rPr>
        <w:noProof/>
      </w:rPr>
      <w:fldChar w:fldCharType="end"/>
    </w:r>
  </w:p>
  <w:p w14:paraId="70C294F6" w14:textId="77777777" w:rsidR="00FD5877" w:rsidRDefault="00792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B5B2A" w14:textId="77777777" w:rsidR="008E733C" w:rsidRDefault="008E733C" w:rsidP="008B2E85">
      <w:r>
        <w:separator/>
      </w:r>
    </w:p>
  </w:footnote>
  <w:footnote w:type="continuationSeparator" w:id="0">
    <w:p w14:paraId="4919CCB2" w14:textId="77777777" w:rsidR="008E733C" w:rsidRDefault="008E733C" w:rsidP="008B2E85">
      <w:r>
        <w:continuationSeparator/>
      </w:r>
    </w:p>
  </w:footnote>
  <w:footnote w:id="1">
    <w:p w14:paraId="5FE4F2D8" w14:textId="24C62179" w:rsidR="008B2E85" w:rsidRPr="008B2E85" w:rsidRDefault="008B2E85">
      <w:pPr>
        <w:pStyle w:val="FootnoteText"/>
        <w:rPr>
          <w:lang w:val="et-EE"/>
        </w:rPr>
      </w:pPr>
      <w:r>
        <w:rPr>
          <w:rStyle w:val="FootnoteReference"/>
        </w:rPr>
        <w:footnoteRef/>
      </w:r>
      <w:r>
        <w:t xml:space="preserve"> </w:t>
      </w:r>
      <w:r w:rsidRPr="008B2E85">
        <w:rPr>
          <w:rFonts w:ascii="Times New Roman" w:hAnsi="Times New Roman"/>
          <w:lang w:val="et-EE"/>
        </w:rPr>
        <w:t xml:space="preserve">Kättesaadav Riigikogu kodulehel: </w:t>
      </w:r>
      <w:hyperlink r:id="rId1" w:history="1">
        <w:r w:rsidRPr="008B2E85">
          <w:rPr>
            <w:rStyle w:val="Hyperlink"/>
            <w:lang w:val="et-EE"/>
          </w:rPr>
          <w:t>https://www.riigikogu.ee/tegevus/eelnoud/eelnou/1cb5e64b-ee6c-4d2c-9077-06cf351cb913/isikut-toendavate-dokumentide-seaduse-muutmise-ja-sellega-seonduvalt-teiste-seaduste-muutmise-seadus/</w:t>
        </w:r>
      </w:hyperlink>
    </w:p>
  </w:footnote>
  <w:footnote w:id="2">
    <w:p w14:paraId="4082AC09" w14:textId="77777777" w:rsidR="008B2E85" w:rsidRPr="003C26C8" w:rsidRDefault="008B2E85" w:rsidP="008B2E85">
      <w:pPr>
        <w:pStyle w:val="FootnoteText"/>
        <w:rPr>
          <w:rFonts w:ascii="Times New Roman" w:hAnsi="Times New Roman"/>
          <w:lang w:val="et-EE"/>
        </w:rPr>
      </w:pPr>
      <w:r w:rsidRPr="003C26C8">
        <w:rPr>
          <w:rStyle w:val="FootnoteReference"/>
          <w:rFonts w:ascii="Times New Roman" w:hAnsi="Times New Roman"/>
        </w:rPr>
        <w:footnoteRef/>
      </w:r>
      <w:r w:rsidRPr="003C26C8">
        <w:rPr>
          <w:rFonts w:ascii="Times New Roman" w:hAnsi="Times New Roman"/>
        </w:rPr>
        <w:t xml:space="preserve"> </w:t>
      </w:r>
      <w:r w:rsidRPr="003C26C8">
        <w:rPr>
          <w:rFonts w:ascii="Times New Roman" w:hAnsi="Times New Roman"/>
          <w:lang w:val="et-EE"/>
        </w:rPr>
        <w:t>ELT L 163, 20.06.2019, lk 1.</w:t>
      </w:r>
    </w:p>
  </w:footnote>
  <w:footnote w:id="3">
    <w:p w14:paraId="07078AC1" w14:textId="2440A0CD" w:rsidR="00DA63EF" w:rsidRPr="00DA63EF" w:rsidRDefault="00DA63EF">
      <w:pPr>
        <w:pStyle w:val="FootnoteText"/>
        <w:rPr>
          <w:rFonts w:ascii="Times New Roman" w:hAnsi="Times New Roman"/>
          <w:lang w:val="et-EE"/>
        </w:rPr>
      </w:pPr>
      <w:r>
        <w:rPr>
          <w:rStyle w:val="FootnoteReference"/>
        </w:rPr>
        <w:footnoteRef/>
      </w:r>
      <w:r>
        <w:t xml:space="preserve"> </w:t>
      </w:r>
      <w:r w:rsidRPr="00DA63EF">
        <w:rPr>
          <w:rFonts w:ascii="Times New Roman" w:hAnsi="Times New Roman"/>
          <w:color w:val="202020"/>
          <w:shd w:val="clear" w:color="auto" w:fill="FFFFFF"/>
          <w:lang w:val="et-EE"/>
        </w:rPr>
        <w:t xml:space="preserve">Ametniku Euroopa Liidu käsiraamatu p 7.1.5, kättesaadav Justiitsministeeriumi kodulehel: </w:t>
      </w:r>
      <w:hyperlink r:id="rId2" w:history="1">
        <w:r w:rsidRPr="00DA63EF">
          <w:rPr>
            <w:rStyle w:val="Hyperlink"/>
            <w:shd w:val="clear" w:color="auto" w:fill="FFFFFF"/>
            <w:lang w:val="et-EE"/>
          </w:rPr>
          <w:t>https://www.just.ee/oigusloome-arendamine/hea-oigusloome-ja-normitehnika/euroopa-liit-ja-parem-oigusloome</w:t>
        </w:r>
      </w:hyperlink>
    </w:p>
  </w:footnote>
  <w:footnote w:id="4">
    <w:p w14:paraId="5383824D" w14:textId="65DE73C7" w:rsidR="006C2FBD" w:rsidRPr="006C2FBD" w:rsidRDefault="006C2FBD">
      <w:pPr>
        <w:pStyle w:val="FootnoteText"/>
        <w:rPr>
          <w:lang w:val="et-EE"/>
        </w:rPr>
      </w:pPr>
      <w:r>
        <w:rPr>
          <w:rStyle w:val="FootnoteReference"/>
        </w:rPr>
        <w:footnoteRef/>
      </w:r>
      <w:r>
        <w:t xml:space="preserve"> </w:t>
      </w:r>
      <w:r w:rsidRPr="003C26C8">
        <w:rPr>
          <w:rFonts w:ascii="Times New Roman" w:hAnsi="Times New Roman"/>
          <w:lang w:val="et-EE"/>
        </w:rPr>
        <w:t>Komisjoni 8. detsembri 2022. a rakendusotsus (EL) 2022/2452, milles sätestatakse nõukogu direktiiviga (EL) 2019/997 kehtestatud ELi tagasipöördumistunnistuse täiendav tehniline kirjeldus (teatavaks tehtud numbri C(2022) 8938 all) (ELT L 320, 14.12.2022, lk 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70"/>
    <w:rsid w:val="00000D9E"/>
    <w:rsid w:val="000052AC"/>
    <w:rsid w:val="0008300A"/>
    <w:rsid w:val="000A29BD"/>
    <w:rsid w:val="000A6F51"/>
    <w:rsid w:val="000B00AD"/>
    <w:rsid w:val="001B75F3"/>
    <w:rsid w:val="001E3EA6"/>
    <w:rsid w:val="00252E26"/>
    <w:rsid w:val="0026741A"/>
    <w:rsid w:val="00270EBF"/>
    <w:rsid w:val="00301BED"/>
    <w:rsid w:val="00305BE6"/>
    <w:rsid w:val="004E29BE"/>
    <w:rsid w:val="004F3D26"/>
    <w:rsid w:val="00543B21"/>
    <w:rsid w:val="00567D70"/>
    <w:rsid w:val="005B2CE0"/>
    <w:rsid w:val="00631861"/>
    <w:rsid w:val="006347E9"/>
    <w:rsid w:val="00683D4E"/>
    <w:rsid w:val="006A482F"/>
    <w:rsid w:val="006C2FBD"/>
    <w:rsid w:val="006F13A4"/>
    <w:rsid w:val="006F4028"/>
    <w:rsid w:val="006F5199"/>
    <w:rsid w:val="007843CB"/>
    <w:rsid w:val="007924ED"/>
    <w:rsid w:val="00795741"/>
    <w:rsid w:val="007B6262"/>
    <w:rsid w:val="008B2E85"/>
    <w:rsid w:val="008D3B11"/>
    <w:rsid w:val="008E733C"/>
    <w:rsid w:val="008E7D9F"/>
    <w:rsid w:val="008F097C"/>
    <w:rsid w:val="008F5FD3"/>
    <w:rsid w:val="00927D8D"/>
    <w:rsid w:val="00971966"/>
    <w:rsid w:val="00984D4D"/>
    <w:rsid w:val="009C7742"/>
    <w:rsid w:val="00AE6C84"/>
    <w:rsid w:val="00AF4477"/>
    <w:rsid w:val="00B056A9"/>
    <w:rsid w:val="00B106F8"/>
    <w:rsid w:val="00B56CDC"/>
    <w:rsid w:val="00BA0DF9"/>
    <w:rsid w:val="00BF380F"/>
    <w:rsid w:val="00C57D30"/>
    <w:rsid w:val="00C65DEC"/>
    <w:rsid w:val="00CA6E5D"/>
    <w:rsid w:val="00D42198"/>
    <w:rsid w:val="00DA377F"/>
    <w:rsid w:val="00DA63EF"/>
    <w:rsid w:val="00DF7E5F"/>
    <w:rsid w:val="00E01C16"/>
    <w:rsid w:val="00E06BAF"/>
    <w:rsid w:val="00E1549A"/>
    <w:rsid w:val="00E339A0"/>
    <w:rsid w:val="00E40049"/>
    <w:rsid w:val="00E802FC"/>
    <w:rsid w:val="00EB138D"/>
    <w:rsid w:val="00ED5F38"/>
    <w:rsid w:val="00F25835"/>
    <w:rsid w:val="00F57778"/>
    <w:rsid w:val="00FE4E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30BA"/>
  <w15:chartTrackingRefBased/>
  <w15:docId w15:val="{4EAFE08A-E236-4049-ABE6-84068910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E8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8B2E85"/>
    <w:pPr>
      <w:spacing w:before="100" w:beforeAutospacing="1" w:after="100" w:afterAutospacing="1"/>
      <w:outlineLvl w:val="0"/>
    </w:pPr>
    <w:rPr>
      <w:b/>
      <w:bCs/>
      <w:kern w:val="36"/>
      <w:sz w:val="48"/>
      <w:szCs w:val="48"/>
      <w:lang w:val="x-none" w:eastAsia="x-none"/>
    </w:rPr>
  </w:style>
  <w:style w:type="paragraph" w:styleId="Heading3">
    <w:name w:val="heading 3"/>
    <w:basedOn w:val="Normal"/>
    <w:next w:val="Normal"/>
    <w:link w:val="Heading3Char"/>
    <w:uiPriority w:val="9"/>
    <w:semiHidden/>
    <w:unhideWhenUsed/>
    <w:qFormat/>
    <w:rsid w:val="008B2E85"/>
    <w:pPr>
      <w:keepNext/>
      <w:spacing w:before="240" w:after="60"/>
      <w:outlineLvl w:val="2"/>
    </w:pPr>
    <w:rPr>
      <w:rFonts w:ascii="Cambria" w:eastAsia="SimSun"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E85"/>
    <w:rPr>
      <w:rFonts w:ascii="Times New Roman" w:eastAsia="Times New Roman" w:hAnsi="Times New Roman" w:cs="Times New Roman"/>
      <w:b/>
      <w:bCs/>
      <w:kern w:val="36"/>
      <w:sz w:val="48"/>
      <w:szCs w:val="48"/>
      <w:lang w:val="x-none" w:eastAsia="x-none"/>
    </w:rPr>
  </w:style>
  <w:style w:type="character" w:customStyle="1" w:styleId="Heading3Char">
    <w:name w:val="Heading 3 Char"/>
    <w:basedOn w:val="DefaultParagraphFont"/>
    <w:link w:val="Heading3"/>
    <w:uiPriority w:val="9"/>
    <w:semiHidden/>
    <w:rsid w:val="008B2E85"/>
    <w:rPr>
      <w:rFonts w:ascii="Cambria" w:eastAsia="SimSun" w:hAnsi="Cambria" w:cs="Times New Roman"/>
      <w:b/>
      <w:bCs/>
      <w:sz w:val="26"/>
      <w:szCs w:val="26"/>
      <w:lang w:val="x-none"/>
    </w:rPr>
  </w:style>
  <w:style w:type="paragraph" w:styleId="BodyText">
    <w:name w:val="Body Text"/>
    <w:basedOn w:val="Normal"/>
    <w:link w:val="BodyTextChar"/>
    <w:rsid w:val="008B2E85"/>
    <w:pPr>
      <w:jc w:val="both"/>
    </w:pPr>
    <w:rPr>
      <w:lang w:val="et-EE"/>
    </w:rPr>
  </w:style>
  <w:style w:type="character" w:customStyle="1" w:styleId="BodyTextChar">
    <w:name w:val="Body Text Char"/>
    <w:basedOn w:val="DefaultParagraphFont"/>
    <w:link w:val="BodyText"/>
    <w:rsid w:val="008B2E85"/>
    <w:rPr>
      <w:rFonts w:ascii="Times New Roman" w:eastAsia="Times New Roman" w:hAnsi="Times New Roman" w:cs="Times New Roman"/>
      <w:sz w:val="24"/>
      <w:szCs w:val="24"/>
    </w:rPr>
  </w:style>
  <w:style w:type="character" w:styleId="Hyperlink">
    <w:name w:val="Hyperlink"/>
    <w:rsid w:val="008B2E85"/>
    <w:rPr>
      <w:rFonts w:ascii="Times New Roman" w:hAnsi="Times New Roman" w:cs="Times New Roman"/>
      <w:color w:val="0000FF"/>
      <w:u w:val="single"/>
    </w:rPr>
  </w:style>
  <w:style w:type="paragraph" w:styleId="Footer">
    <w:name w:val="footer"/>
    <w:basedOn w:val="Normal"/>
    <w:link w:val="FooterChar"/>
    <w:uiPriority w:val="99"/>
    <w:unhideWhenUsed/>
    <w:rsid w:val="008B2E85"/>
    <w:pPr>
      <w:tabs>
        <w:tab w:val="center" w:pos="4680"/>
        <w:tab w:val="right" w:pos="9360"/>
      </w:tabs>
    </w:pPr>
    <w:rPr>
      <w:lang w:val="x-none"/>
    </w:rPr>
  </w:style>
  <w:style w:type="character" w:customStyle="1" w:styleId="FooterChar">
    <w:name w:val="Footer Char"/>
    <w:basedOn w:val="DefaultParagraphFont"/>
    <w:link w:val="Footer"/>
    <w:uiPriority w:val="99"/>
    <w:rsid w:val="008B2E85"/>
    <w:rPr>
      <w:rFonts w:ascii="Times New Roman" w:eastAsia="Times New Roman" w:hAnsi="Times New Roman" w:cs="Times New Roman"/>
      <w:sz w:val="24"/>
      <w:szCs w:val="24"/>
      <w:lang w:val="x-none"/>
    </w:rPr>
  </w:style>
  <w:style w:type="paragraph" w:styleId="FootnoteText">
    <w:name w:val="footnote text"/>
    <w:basedOn w:val="Normal"/>
    <w:link w:val="FootnoteTextChar"/>
    <w:uiPriority w:val="99"/>
    <w:semiHidden/>
    <w:unhideWhenUsed/>
    <w:rsid w:val="008B2E85"/>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8B2E85"/>
    <w:rPr>
      <w:rFonts w:eastAsia="Times New Roman" w:cs="Times New Roman"/>
      <w:sz w:val="20"/>
      <w:szCs w:val="20"/>
      <w:lang w:val="en-US"/>
    </w:rPr>
  </w:style>
  <w:style w:type="character" w:styleId="FootnoteReference">
    <w:name w:val="footnote reference"/>
    <w:basedOn w:val="DefaultParagraphFont"/>
    <w:uiPriority w:val="99"/>
    <w:semiHidden/>
    <w:unhideWhenUsed/>
    <w:rsid w:val="008B2E85"/>
    <w:rPr>
      <w:rFonts w:cs="Times New Roman"/>
      <w:vertAlign w:val="superscript"/>
    </w:rPr>
  </w:style>
  <w:style w:type="character" w:customStyle="1" w:styleId="apple-converted-space">
    <w:name w:val="apple-converted-space"/>
    <w:basedOn w:val="DefaultParagraphFont"/>
    <w:rsid w:val="008B2E85"/>
    <w:rPr>
      <w:rFonts w:cs="Times New Roman"/>
    </w:rPr>
  </w:style>
  <w:style w:type="character" w:styleId="UnresolvedMention">
    <w:name w:val="Unresolved Mention"/>
    <w:basedOn w:val="DefaultParagraphFont"/>
    <w:uiPriority w:val="99"/>
    <w:semiHidden/>
    <w:unhideWhenUsed/>
    <w:rsid w:val="008B2E85"/>
    <w:rPr>
      <w:color w:val="605E5C"/>
      <w:shd w:val="clear" w:color="auto" w:fill="E1DFDD"/>
    </w:rPr>
  </w:style>
  <w:style w:type="paragraph" w:styleId="NormalWeb">
    <w:name w:val="Normal (Web)"/>
    <w:basedOn w:val="Normal"/>
    <w:uiPriority w:val="99"/>
    <w:unhideWhenUsed/>
    <w:rsid w:val="00E06BAF"/>
    <w:pPr>
      <w:spacing w:before="240" w:after="100" w:afterAutospacing="1"/>
    </w:pPr>
    <w:rPr>
      <w:lang w:val="et-EE" w:eastAsia="et-EE"/>
    </w:rPr>
  </w:style>
  <w:style w:type="character" w:styleId="CommentReference">
    <w:name w:val="annotation reference"/>
    <w:basedOn w:val="DefaultParagraphFont"/>
    <w:uiPriority w:val="99"/>
    <w:semiHidden/>
    <w:unhideWhenUsed/>
    <w:rsid w:val="00C65DEC"/>
    <w:rPr>
      <w:sz w:val="16"/>
      <w:szCs w:val="16"/>
    </w:rPr>
  </w:style>
  <w:style w:type="paragraph" w:styleId="CommentText">
    <w:name w:val="annotation text"/>
    <w:basedOn w:val="Normal"/>
    <w:link w:val="CommentTextChar"/>
    <w:uiPriority w:val="99"/>
    <w:semiHidden/>
    <w:unhideWhenUsed/>
    <w:rsid w:val="00C65DEC"/>
    <w:rPr>
      <w:sz w:val="20"/>
      <w:szCs w:val="20"/>
    </w:rPr>
  </w:style>
  <w:style w:type="character" w:customStyle="1" w:styleId="CommentTextChar">
    <w:name w:val="Comment Text Char"/>
    <w:basedOn w:val="DefaultParagraphFont"/>
    <w:link w:val="CommentText"/>
    <w:uiPriority w:val="99"/>
    <w:semiHidden/>
    <w:rsid w:val="00C65DE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65DEC"/>
    <w:rPr>
      <w:b/>
      <w:bCs/>
    </w:rPr>
  </w:style>
  <w:style w:type="character" w:customStyle="1" w:styleId="CommentSubjectChar">
    <w:name w:val="Comment Subject Char"/>
    <w:basedOn w:val="CommentTextChar"/>
    <w:link w:val="CommentSubject"/>
    <w:uiPriority w:val="99"/>
    <w:semiHidden/>
    <w:rsid w:val="00C65DEC"/>
    <w:rPr>
      <w:rFonts w:ascii="Times New Roman" w:eastAsia="Times New Roman" w:hAnsi="Times New Roman" w:cs="Times New Roman"/>
      <w:b/>
      <w:bCs/>
      <w:sz w:val="20"/>
      <w:szCs w:val="20"/>
      <w:lang w:val="en-US"/>
    </w:rPr>
  </w:style>
  <w:style w:type="paragraph" w:styleId="Revision">
    <w:name w:val="Revision"/>
    <w:hidden/>
    <w:uiPriority w:val="99"/>
    <w:semiHidden/>
    <w:rsid w:val="00C65DE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it.soininen@mfa.ee" TargetMode="External"/><Relationship Id="rId3" Type="http://schemas.openxmlformats.org/officeDocument/2006/relationships/settings" Target="settings.xml"/><Relationship Id="rId7" Type="http://schemas.openxmlformats.org/officeDocument/2006/relationships/hyperlink" Target="mailto:tiina.vaartmaa@mfa.e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just.ee/oigusloome-arendamine/hea-oigusloome-ja-normitehnika/euroopa-liit-ja-parem-oigusloome" TargetMode="External"/><Relationship Id="rId1" Type="http://schemas.openxmlformats.org/officeDocument/2006/relationships/hyperlink" Target="https://www.riigikogu.ee/tegevus/eelnoud/eelnou/1cb5e64b-ee6c-4d2c-9077-06cf351cb913/isikut-toendavate-dokumentide-seaduse-muutmise-ja-sellega-seonduvalt-teiste-seaduste-muutmise-sea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822CE-3C84-40DB-9584-6C8AE3363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2286</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Perit Soininen</dc:creator>
  <cp:keywords/>
  <dc:description/>
  <cp:lastModifiedBy>Perit Soininen</cp:lastModifiedBy>
  <cp:revision>5</cp:revision>
  <dcterms:created xsi:type="dcterms:W3CDTF">2024-10-07T11:44:00Z</dcterms:created>
  <dcterms:modified xsi:type="dcterms:W3CDTF">2024-10-10T14:05:00Z</dcterms:modified>
</cp:coreProperties>
</file>