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BF6C" w14:textId="77777777" w:rsidR="009571BA" w:rsidRPr="004F7254" w:rsidRDefault="00C6419D" w:rsidP="00375344">
      <w:pPr>
        <w:pStyle w:val="Pealkiri"/>
        <w:spacing w:before="240" w:after="0" w:line="276" w:lineRule="auto"/>
        <w:jc w:val="center"/>
      </w:pPr>
      <w:r w:rsidRPr="004F7254">
        <w:t>Vabariigi Valitsuse korralduse „</w:t>
      </w:r>
      <w:bookmarkStart w:id="0" w:name="_Hlk224227365"/>
      <w:r w:rsidRPr="004F7254">
        <w:t>Ühelt poolt Euroopa Liidu ja selle liikmesriikide ning teiselt poolt Mehhiko Ühendriikide vahelise poliitilise, majandusliku ja koostööalase strateegilise partnerluse lepingu</w:t>
      </w:r>
      <w:bookmarkEnd w:id="0"/>
      <w:r w:rsidRPr="004F7254">
        <w:t xml:space="preserve"> heakskiitmine ja volituse andmine</w:t>
      </w:r>
      <w:bookmarkStart w:id="1" w:name="_Hlk224114959"/>
      <w:r w:rsidRPr="004F7254">
        <w:t>“</w:t>
      </w:r>
      <w:bookmarkEnd w:id="1"/>
      <w:r w:rsidRPr="004F7254">
        <w:t xml:space="preserve"> eelnõu ja </w:t>
      </w:r>
    </w:p>
    <w:p w14:paraId="4B61DEF3" w14:textId="6D9DA1F9" w:rsidR="00C6419D" w:rsidRPr="004F7254" w:rsidRDefault="00C6419D" w:rsidP="00375344">
      <w:pPr>
        <w:pStyle w:val="Pealkiri"/>
        <w:spacing w:before="240" w:after="0" w:line="276" w:lineRule="auto"/>
        <w:jc w:val="center"/>
        <w:rPr>
          <w:b w:val="0"/>
        </w:rPr>
      </w:pPr>
      <w:r w:rsidRPr="004F7254">
        <w:t>„Ühelt poolt Euroopa Liidu ja selle liikmesriikide ning teiselt poolt Mehhiko Ühendriikide vahelise poliitilise, majandusliku ja koostööalase strateegilise partnerluse lepingu ratifitseerimise seaduse“ eelnõu seletuskiri</w:t>
      </w:r>
    </w:p>
    <w:p w14:paraId="04B2FB21" w14:textId="3B0C75F2" w:rsidR="00C6419D" w:rsidRPr="004F7254" w:rsidRDefault="00C6419D" w:rsidP="00375344">
      <w:pPr>
        <w:spacing w:before="240" w:after="0"/>
        <w:jc w:val="both"/>
        <w:rPr>
          <w:rFonts w:ascii="Times New Roman" w:hAnsi="Times New Roman"/>
          <w:b/>
          <w:sz w:val="24"/>
          <w:szCs w:val="24"/>
        </w:rPr>
      </w:pPr>
    </w:p>
    <w:p w14:paraId="21326292" w14:textId="2662B0AB" w:rsidR="00004910" w:rsidRPr="004F7254" w:rsidRDefault="00C6419D" w:rsidP="00E93720">
      <w:pPr>
        <w:pStyle w:val="ListParagraph"/>
        <w:numPr>
          <w:ilvl w:val="0"/>
          <w:numId w:val="40"/>
        </w:numPr>
        <w:spacing w:before="240" w:after="0"/>
        <w:contextualSpacing w:val="0"/>
        <w:jc w:val="both"/>
        <w:rPr>
          <w:rFonts w:ascii="Times New Roman" w:hAnsi="Times New Roman"/>
          <w:b/>
          <w:sz w:val="24"/>
          <w:szCs w:val="24"/>
        </w:rPr>
      </w:pPr>
      <w:r w:rsidRPr="004F7254">
        <w:rPr>
          <w:rFonts w:ascii="Times New Roman" w:hAnsi="Times New Roman"/>
          <w:b/>
          <w:sz w:val="24"/>
          <w:szCs w:val="24"/>
        </w:rPr>
        <w:t xml:space="preserve">Sissejuhatus </w:t>
      </w:r>
    </w:p>
    <w:p w14:paraId="27F8699C" w14:textId="77777777" w:rsidR="00C6419D" w:rsidRPr="004F7254" w:rsidRDefault="00C6419D" w:rsidP="00375344">
      <w:pPr>
        <w:pStyle w:val="ListParagraph"/>
        <w:numPr>
          <w:ilvl w:val="1"/>
          <w:numId w:val="3"/>
        </w:numPr>
        <w:autoSpaceDE w:val="0"/>
        <w:autoSpaceDN w:val="0"/>
        <w:adjustRightInd w:val="0"/>
        <w:spacing w:before="240" w:after="0"/>
        <w:contextualSpacing w:val="0"/>
        <w:jc w:val="both"/>
        <w:rPr>
          <w:rFonts w:ascii="Times New Roman" w:hAnsi="Times New Roman"/>
          <w:b/>
          <w:bCs/>
          <w:sz w:val="24"/>
          <w:szCs w:val="24"/>
        </w:rPr>
      </w:pPr>
      <w:r w:rsidRPr="004F7254">
        <w:rPr>
          <w:rFonts w:ascii="Times New Roman" w:hAnsi="Times New Roman"/>
          <w:b/>
          <w:bCs/>
          <w:sz w:val="24"/>
          <w:szCs w:val="24"/>
        </w:rPr>
        <w:t>Sisukokkuvõte</w:t>
      </w:r>
    </w:p>
    <w:p w14:paraId="29D3DF6C" w14:textId="24B575A5" w:rsidR="0098528A" w:rsidRPr="004F7254" w:rsidRDefault="0098528A" w:rsidP="00375344">
      <w:pPr>
        <w:autoSpaceDE w:val="0"/>
        <w:autoSpaceDN w:val="0"/>
        <w:adjustRightInd w:val="0"/>
        <w:spacing w:before="240" w:after="0"/>
        <w:jc w:val="both"/>
        <w:rPr>
          <w:rFonts w:ascii="Times New Roman" w:hAnsi="Times New Roman"/>
          <w:sz w:val="24"/>
          <w:szCs w:val="24"/>
        </w:rPr>
      </w:pPr>
      <w:r w:rsidRPr="004F7254">
        <w:rPr>
          <w:rFonts w:ascii="Times New Roman" w:hAnsi="Times New Roman"/>
          <w:sz w:val="24"/>
          <w:szCs w:val="24"/>
        </w:rPr>
        <w:t>Korralduse e</w:t>
      </w:r>
      <w:r w:rsidR="00C6419D" w:rsidRPr="004F7254">
        <w:rPr>
          <w:rFonts w:ascii="Times New Roman" w:hAnsi="Times New Roman"/>
          <w:sz w:val="24"/>
          <w:szCs w:val="24"/>
        </w:rPr>
        <w:t>elnõu kohaselt kiidab Vabariigi Valitsus heaks „Ühelt poolt Euroopa Liidu ja selle liikmesriikide ning teiselt poolt Mehhiko Ühendriikide vahelise poliitilise, majandusliku ja koostööalase strateegilise partnerluse lepingu</w:t>
      </w:r>
      <w:r w:rsidR="0070231A" w:rsidRPr="004F7254">
        <w:rPr>
          <w:rFonts w:ascii="Times New Roman" w:hAnsi="Times New Roman"/>
          <w:sz w:val="24"/>
          <w:szCs w:val="24"/>
        </w:rPr>
        <w:t>“</w:t>
      </w:r>
      <w:r w:rsidR="00C6419D" w:rsidRPr="004F7254">
        <w:rPr>
          <w:rFonts w:ascii="Times New Roman" w:hAnsi="Times New Roman"/>
          <w:sz w:val="24"/>
          <w:szCs w:val="24"/>
        </w:rPr>
        <w:t xml:space="preserve"> (edaspidi </w:t>
      </w:r>
      <w:r w:rsidR="00C6419D" w:rsidRPr="004F7254">
        <w:rPr>
          <w:rFonts w:ascii="Times New Roman" w:hAnsi="Times New Roman"/>
          <w:i/>
          <w:iCs/>
          <w:sz w:val="24"/>
          <w:szCs w:val="24"/>
        </w:rPr>
        <w:t>partnerlusleping</w:t>
      </w:r>
      <w:r w:rsidR="00C6419D" w:rsidRPr="004F7254">
        <w:rPr>
          <w:rFonts w:ascii="Times New Roman" w:hAnsi="Times New Roman"/>
          <w:sz w:val="24"/>
          <w:szCs w:val="24"/>
        </w:rPr>
        <w:t>)</w:t>
      </w:r>
      <w:r w:rsidR="0070231A" w:rsidRPr="004F7254">
        <w:rPr>
          <w:rFonts w:ascii="Times New Roman" w:hAnsi="Times New Roman"/>
          <w:sz w:val="24"/>
          <w:szCs w:val="24"/>
        </w:rPr>
        <w:t xml:space="preserve"> </w:t>
      </w:r>
      <w:r w:rsidR="00C6419D" w:rsidRPr="004F7254">
        <w:rPr>
          <w:rFonts w:ascii="Times New Roman" w:hAnsi="Times New Roman"/>
          <w:sz w:val="24"/>
          <w:szCs w:val="24"/>
        </w:rPr>
        <w:t xml:space="preserve">eelnõu ning volitab Eesti Vabariigi erakorralist ja täievolilist suursaadikut, alalist esindajat Euroopa Liidu juures, Eesti Vabariigi nimel </w:t>
      </w:r>
      <w:r w:rsidR="005A2B13" w:rsidRPr="004F7254">
        <w:rPr>
          <w:rFonts w:ascii="Times New Roman" w:hAnsi="Times New Roman"/>
          <w:bCs/>
          <w:sz w:val="24"/>
          <w:szCs w:val="24"/>
        </w:rPr>
        <w:t>partnerlus</w:t>
      </w:r>
      <w:r w:rsidR="00C6419D" w:rsidRPr="004F7254">
        <w:rPr>
          <w:rFonts w:ascii="Times New Roman" w:hAnsi="Times New Roman"/>
          <w:sz w:val="24"/>
          <w:szCs w:val="24"/>
        </w:rPr>
        <w:t>lepingule alla kirjutama.</w:t>
      </w:r>
      <w:r w:rsidRPr="004F7254">
        <w:rPr>
          <w:rFonts w:ascii="Times New Roman" w:hAnsi="Times New Roman"/>
          <w:sz w:val="24"/>
          <w:szCs w:val="24"/>
        </w:rPr>
        <w:t xml:space="preserve"> Seaduse eelnõu kohaselt ratifitseerib Riigikogu partnerluslepingu.</w:t>
      </w:r>
    </w:p>
    <w:p w14:paraId="12A27484" w14:textId="2DA9EE8D" w:rsidR="00C6419D" w:rsidRPr="004F7254" w:rsidRDefault="00C6419D" w:rsidP="00375344">
      <w:pPr>
        <w:spacing w:before="240" w:after="0"/>
        <w:jc w:val="both"/>
        <w:rPr>
          <w:rFonts w:ascii="Times New Roman" w:eastAsiaTheme="minorHAnsi" w:hAnsi="Times New Roman"/>
          <w:sz w:val="24"/>
          <w:szCs w:val="24"/>
        </w:rPr>
      </w:pPr>
      <w:r w:rsidRPr="004F7254">
        <w:rPr>
          <w:rFonts w:ascii="Times New Roman" w:eastAsiaTheme="minorHAnsi" w:hAnsi="Times New Roman"/>
          <w:sz w:val="24"/>
          <w:szCs w:val="24"/>
        </w:rPr>
        <w:t xml:space="preserve">Praegu põhinevad Euroopa Liidu (edaspidi </w:t>
      </w:r>
      <w:r w:rsidRPr="004F7254">
        <w:rPr>
          <w:rFonts w:ascii="Times New Roman" w:eastAsiaTheme="minorHAnsi" w:hAnsi="Times New Roman"/>
          <w:i/>
          <w:iCs/>
          <w:sz w:val="24"/>
          <w:szCs w:val="24"/>
        </w:rPr>
        <w:t>EL</w:t>
      </w:r>
      <w:r w:rsidRPr="004F7254">
        <w:rPr>
          <w:rFonts w:ascii="Times New Roman" w:eastAsiaTheme="minorHAnsi" w:hAnsi="Times New Roman"/>
          <w:sz w:val="24"/>
          <w:szCs w:val="24"/>
        </w:rPr>
        <w:t xml:space="preserve">) ja Mehhiko Ühendriikide (edaspidi </w:t>
      </w:r>
      <w:r w:rsidRPr="004F7254">
        <w:rPr>
          <w:rFonts w:ascii="Times New Roman" w:eastAsiaTheme="minorHAnsi" w:hAnsi="Times New Roman"/>
          <w:i/>
          <w:iCs/>
          <w:sz w:val="24"/>
          <w:szCs w:val="24"/>
        </w:rPr>
        <w:t>Mehhiko</w:t>
      </w:r>
      <w:r w:rsidRPr="004F7254">
        <w:rPr>
          <w:rFonts w:ascii="Times New Roman" w:eastAsiaTheme="minorHAnsi" w:hAnsi="Times New Roman"/>
          <w:sz w:val="24"/>
          <w:szCs w:val="24"/>
        </w:rPr>
        <w:t>)</w:t>
      </w:r>
      <w:r w:rsidR="00890C7C" w:rsidRPr="00DC6944">
        <w:rPr>
          <w:rFonts w:ascii="Times New Roman" w:eastAsiaTheme="minorHAnsi" w:hAnsi="Times New Roman"/>
          <w:sz w:val="24"/>
          <w:szCs w:val="24"/>
        </w:rPr>
        <w:t xml:space="preserve"> (edaspidi ühiselt ka </w:t>
      </w:r>
      <w:r w:rsidR="00890C7C" w:rsidRPr="004F7254">
        <w:rPr>
          <w:rFonts w:ascii="Times New Roman" w:eastAsiaTheme="minorHAnsi" w:hAnsi="Times New Roman"/>
          <w:i/>
          <w:iCs/>
          <w:sz w:val="24"/>
          <w:szCs w:val="24"/>
        </w:rPr>
        <w:t>lepinguosalised</w:t>
      </w:r>
      <w:r w:rsidR="00890C7C" w:rsidRPr="004F7254">
        <w:rPr>
          <w:rFonts w:ascii="Times New Roman" w:eastAsiaTheme="minorHAnsi" w:hAnsi="Times New Roman"/>
          <w:sz w:val="24"/>
          <w:szCs w:val="24"/>
        </w:rPr>
        <w:t>)</w:t>
      </w:r>
      <w:r w:rsidRPr="004F7254">
        <w:rPr>
          <w:rFonts w:ascii="Times New Roman" w:eastAsiaTheme="minorHAnsi" w:hAnsi="Times New Roman"/>
          <w:sz w:val="24"/>
          <w:szCs w:val="24"/>
        </w:rPr>
        <w:t xml:space="preserve"> suhted </w:t>
      </w:r>
      <w:bookmarkStart w:id="2" w:name="_Hlk224906550"/>
      <w:r w:rsidRPr="004F7254">
        <w:rPr>
          <w:rFonts w:ascii="Times New Roman" w:eastAsiaTheme="minorHAnsi" w:hAnsi="Times New Roman"/>
          <w:sz w:val="24"/>
          <w:szCs w:val="24"/>
        </w:rPr>
        <w:t>ühelt poolt Euroopa Ühenduse ja selle liikmesriikide ning teiselt poolt Mehhiko Ühendriikide vahelisel majanduspartnerlust, poliitilist kooskõlastamist ja koostööd käsitleval leping</w:t>
      </w:r>
      <w:bookmarkEnd w:id="2"/>
      <w:r w:rsidRPr="004F7254">
        <w:rPr>
          <w:rFonts w:ascii="Times New Roman" w:eastAsiaTheme="minorHAnsi" w:hAnsi="Times New Roman"/>
          <w:sz w:val="24"/>
          <w:szCs w:val="24"/>
        </w:rPr>
        <w:t>ul</w:t>
      </w:r>
      <w:r w:rsidR="009D01D8" w:rsidRPr="004F7254">
        <w:rPr>
          <w:rStyle w:val="FootnoteReference"/>
          <w:rFonts w:ascii="Times New Roman" w:eastAsiaTheme="minorHAnsi" w:hAnsi="Times New Roman"/>
          <w:sz w:val="24"/>
          <w:szCs w:val="24"/>
        </w:rPr>
        <w:footnoteReference w:id="1"/>
      </w:r>
      <w:r w:rsidRPr="004F7254">
        <w:rPr>
          <w:rFonts w:ascii="Times New Roman" w:eastAsiaTheme="minorHAnsi" w:hAnsi="Times New Roman"/>
          <w:sz w:val="24"/>
          <w:szCs w:val="24"/>
        </w:rPr>
        <w:t xml:space="preserve"> (</w:t>
      </w:r>
      <w:r w:rsidR="00DD09E4" w:rsidRPr="004F7254">
        <w:rPr>
          <w:rFonts w:ascii="Times New Roman" w:eastAsiaTheme="minorHAnsi" w:hAnsi="Times New Roman"/>
          <w:sz w:val="24"/>
          <w:szCs w:val="24"/>
        </w:rPr>
        <w:t xml:space="preserve">edaspidi </w:t>
      </w:r>
      <w:r w:rsidRPr="004F7254">
        <w:rPr>
          <w:rFonts w:ascii="Times New Roman" w:eastAsiaTheme="minorHAnsi" w:hAnsi="Times New Roman"/>
          <w:i/>
          <w:iCs/>
          <w:sz w:val="24"/>
          <w:szCs w:val="24"/>
        </w:rPr>
        <w:t>üldleping</w:t>
      </w:r>
      <w:r w:rsidRPr="004F7254">
        <w:rPr>
          <w:rFonts w:ascii="Times New Roman" w:eastAsiaTheme="minorHAnsi" w:hAnsi="Times New Roman"/>
          <w:sz w:val="24"/>
          <w:szCs w:val="24"/>
        </w:rPr>
        <w:t>), mis jõustus 1. oktoobril 2000.</w:t>
      </w:r>
      <w:r w:rsidR="00DD09E4" w:rsidRPr="004F7254">
        <w:rPr>
          <w:rFonts w:ascii="Times New Roman" w:eastAsiaTheme="minorHAnsi" w:hAnsi="Times New Roman"/>
          <w:sz w:val="24"/>
          <w:szCs w:val="24"/>
        </w:rPr>
        <w:t xml:space="preserve"> a.</w:t>
      </w:r>
      <w:r w:rsidRPr="004F7254">
        <w:rPr>
          <w:rFonts w:ascii="Times New Roman" w:eastAsiaTheme="minorHAnsi" w:hAnsi="Times New Roman"/>
          <w:sz w:val="24"/>
          <w:szCs w:val="24"/>
        </w:rPr>
        <w:t xml:space="preserve"> Alates üldlepingu jõustumisest on EL ja Mehhiko oma suhteid süvendanud, nii loodi 2008. a EL ja Mehhiko strateegiline partnerlus, mille raames võeti kasutusele kahepoolne dialoog ja koostöö uutes olulistes poliitikavaldkondades, sh </w:t>
      </w:r>
      <w:proofErr w:type="spellStart"/>
      <w:r w:rsidRPr="004F7254">
        <w:rPr>
          <w:rFonts w:ascii="Times New Roman" w:eastAsiaTheme="minorHAnsi" w:hAnsi="Times New Roman"/>
          <w:sz w:val="24"/>
          <w:szCs w:val="24"/>
        </w:rPr>
        <w:t>mitmepoolsetes</w:t>
      </w:r>
      <w:proofErr w:type="spellEnd"/>
      <w:r w:rsidRPr="004F7254">
        <w:rPr>
          <w:rFonts w:ascii="Times New Roman" w:eastAsiaTheme="minorHAnsi" w:hAnsi="Times New Roman"/>
          <w:sz w:val="24"/>
          <w:szCs w:val="24"/>
        </w:rPr>
        <w:t xml:space="preserve"> küsimustes, julgeoleku ja õiguse, makromajanduslike aspektide ja inimõiguste alal. 2015. </w:t>
      </w:r>
      <w:r w:rsidR="009D01D8" w:rsidRPr="004F7254">
        <w:rPr>
          <w:rFonts w:ascii="Times New Roman" w:eastAsiaTheme="minorHAnsi" w:hAnsi="Times New Roman"/>
          <w:sz w:val="24"/>
          <w:szCs w:val="24"/>
        </w:rPr>
        <w:t xml:space="preserve">a </w:t>
      </w:r>
      <w:r w:rsidRPr="004F7254">
        <w:rPr>
          <w:rFonts w:ascii="Times New Roman" w:eastAsiaTheme="minorHAnsi" w:hAnsi="Times New Roman"/>
          <w:sz w:val="24"/>
          <w:szCs w:val="24"/>
        </w:rPr>
        <w:t>juunis Brüsselis toimunud seitsmendal EL-Mehhiko tippkohtumisel kinnita</w:t>
      </w:r>
      <w:r w:rsidR="00F955D6" w:rsidRPr="004F7254">
        <w:rPr>
          <w:rFonts w:ascii="Times New Roman" w:eastAsiaTheme="minorHAnsi" w:hAnsi="Times New Roman"/>
          <w:sz w:val="24"/>
          <w:szCs w:val="24"/>
        </w:rPr>
        <w:t xml:space="preserve">ti </w:t>
      </w:r>
      <w:r w:rsidRPr="004F7254">
        <w:rPr>
          <w:rFonts w:ascii="Times New Roman" w:eastAsiaTheme="minorHAnsi" w:hAnsi="Times New Roman"/>
          <w:sz w:val="24"/>
          <w:szCs w:val="24"/>
        </w:rPr>
        <w:t xml:space="preserve"> oma valmisolekut alustada läbirääkimisi üldlepingu ajakohastamiseks ning omavahelise strateegiliste partnerluse tugevdamiseks. 4. mail 2016</w:t>
      </w:r>
      <w:r w:rsidR="009D01D8" w:rsidRPr="004F7254">
        <w:rPr>
          <w:rFonts w:ascii="Times New Roman" w:eastAsiaTheme="minorHAnsi" w:hAnsi="Times New Roman"/>
          <w:sz w:val="24"/>
          <w:szCs w:val="24"/>
        </w:rPr>
        <w:t>. a</w:t>
      </w:r>
      <w:r w:rsidRPr="004F7254">
        <w:rPr>
          <w:rFonts w:ascii="Times New Roman" w:eastAsiaTheme="minorHAnsi" w:hAnsi="Times New Roman"/>
          <w:sz w:val="24"/>
          <w:szCs w:val="24"/>
        </w:rPr>
        <w:t xml:space="preserve"> võttiski E</w:t>
      </w:r>
      <w:r w:rsidR="009D01D8" w:rsidRPr="004F7254">
        <w:rPr>
          <w:rFonts w:ascii="Times New Roman" w:eastAsiaTheme="minorHAnsi" w:hAnsi="Times New Roman"/>
          <w:sz w:val="24"/>
          <w:szCs w:val="24"/>
        </w:rPr>
        <w:t>uroopa Liidu</w:t>
      </w:r>
      <w:r w:rsidRPr="004F7254">
        <w:rPr>
          <w:rFonts w:ascii="Times New Roman" w:eastAsiaTheme="minorHAnsi" w:hAnsi="Times New Roman"/>
          <w:sz w:val="24"/>
          <w:szCs w:val="24"/>
        </w:rPr>
        <w:t xml:space="preserve"> </w:t>
      </w:r>
      <w:r w:rsidR="009D01D8" w:rsidRPr="004F7254">
        <w:rPr>
          <w:rFonts w:ascii="Times New Roman" w:eastAsiaTheme="minorHAnsi" w:hAnsi="Times New Roman"/>
          <w:sz w:val="24"/>
          <w:szCs w:val="24"/>
        </w:rPr>
        <w:t>N</w:t>
      </w:r>
      <w:r w:rsidRPr="004F7254">
        <w:rPr>
          <w:rFonts w:ascii="Times New Roman" w:eastAsiaTheme="minorHAnsi" w:hAnsi="Times New Roman"/>
          <w:sz w:val="24"/>
          <w:szCs w:val="24"/>
        </w:rPr>
        <w:t>õukogu</w:t>
      </w:r>
      <w:r w:rsidR="009D01D8" w:rsidRPr="004F7254">
        <w:rPr>
          <w:rFonts w:ascii="Times New Roman" w:eastAsiaTheme="minorHAnsi" w:hAnsi="Times New Roman"/>
          <w:sz w:val="24"/>
          <w:szCs w:val="24"/>
        </w:rPr>
        <w:t xml:space="preserve"> (edaspidi </w:t>
      </w:r>
      <w:r w:rsidR="009D01D8" w:rsidRPr="004F7254">
        <w:rPr>
          <w:rFonts w:ascii="Times New Roman" w:eastAsiaTheme="minorHAnsi" w:hAnsi="Times New Roman"/>
          <w:i/>
          <w:iCs/>
          <w:sz w:val="24"/>
          <w:szCs w:val="24"/>
        </w:rPr>
        <w:t>nõukogu</w:t>
      </w:r>
      <w:r w:rsidR="009D01D8" w:rsidRPr="004F7254">
        <w:rPr>
          <w:rFonts w:ascii="Times New Roman" w:eastAsiaTheme="minorHAnsi" w:hAnsi="Times New Roman"/>
          <w:sz w:val="24"/>
          <w:szCs w:val="24"/>
        </w:rPr>
        <w:t>)</w:t>
      </w:r>
      <w:r w:rsidRPr="004F7254">
        <w:rPr>
          <w:rFonts w:ascii="Times New Roman" w:eastAsiaTheme="minorHAnsi" w:hAnsi="Times New Roman"/>
          <w:sz w:val="24"/>
          <w:szCs w:val="24"/>
        </w:rPr>
        <w:t xml:space="preserve"> vastu otsused, millega anti Euroopa</w:t>
      </w:r>
      <w:r w:rsidR="009D01D8" w:rsidRPr="004F7254">
        <w:rPr>
          <w:rFonts w:ascii="Times New Roman" w:eastAsiaTheme="minorHAnsi" w:hAnsi="Times New Roman"/>
          <w:sz w:val="24"/>
          <w:szCs w:val="24"/>
        </w:rPr>
        <w:t xml:space="preserve"> Liidu</w:t>
      </w:r>
      <w:r w:rsidRPr="004F7254">
        <w:rPr>
          <w:rFonts w:ascii="Times New Roman" w:eastAsiaTheme="minorHAnsi" w:hAnsi="Times New Roman"/>
          <w:sz w:val="24"/>
          <w:szCs w:val="24"/>
        </w:rPr>
        <w:t xml:space="preserve"> Komisjonile (edaspidi </w:t>
      </w:r>
      <w:r w:rsidRPr="004F7254">
        <w:rPr>
          <w:rFonts w:ascii="Times New Roman" w:eastAsiaTheme="minorHAnsi" w:hAnsi="Times New Roman"/>
          <w:i/>
          <w:iCs/>
          <w:sz w:val="24"/>
          <w:szCs w:val="24"/>
        </w:rPr>
        <w:t>komisjon</w:t>
      </w:r>
      <w:r w:rsidRPr="004F7254">
        <w:rPr>
          <w:rFonts w:ascii="Times New Roman" w:eastAsiaTheme="minorHAnsi" w:hAnsi="Times New Roman"/>
          <w:sz w:val="24"/>
          <w:szCs w:val="24"/>
        </w:rPr>
        <w:t xml:space="preserve">) </w:t>
      </w:r>
      <w:r w:rsidR="009D01D8" w:rsidRPr="004F7254">
        <w:rPr>
          <w:rFonts w:ascii="Times New Roman" w:eastAsiaTheme="minorHAnsi" w:hAnsi="Times New Roman"/>
          <w:sz w:val="24"/>
          <w:szCs w:val="24"/>
        </w:rPr>
        <w:t xml:space="preserve">ning </w:t>
      </w:r>
      <w:r w:rsidRPr="004F7254">
        <w:rPr>
          <w:rFonts w:ascii="Times New Roman" w:eastAsiaTheme="minorHAnsi" w:hAnsi="Times New Roman"/>
          <w:sz w:val="24"/>
          <w:szCs w:val="24"/>
        </w:rPr>
        <w:t>liidu välisasjade ja julgeolekupoliitika kõrgele esindajale luba pidada Mehhikoga läbirääkimisi üldlepingu ajakohastamise üle</w:t>
      </w:r>
      <w:r w:rsidR="00435F8A" w:rsidRPr="004F7254">
        <w:rPr>
          <w:rStyle w:val="FootnoteReference"/>
          <w:rFonts w:ascii="Times New Roman" w:eastAsiaTheme="minorHAnsi" w:hAnsi="Times New Roman"/>
          <w:sz w:val="24"/>
          <w:szCs w:val="24"/>
        </w:rPr>
        <w:footnoteReference w:id="2"/>
      </w:r>
      <w:r w:rsidRPr="004F7254">
        <w:rPr>
          <w:rFonts w:ascii="Times New Roman" w:eastAsiaTheme="minorHAnsi" w:hAnsi="Times New Roman"/>
          <w:sz w:val="24"/>
          <w:szCs w:val="24"/>
        </w:rPr>
        <w:t>. Läbirääkimised poliitilise</w:t>
      </w:r>
      <w:r w:rsidR="009D01D8" w:rsidRPr="004F7254">
        <w:rPr>
          <w:rFonts w:ascii="Times New Roman" w:eastAsiaTheme="minorHAnsi" w:hAnsi="Times New Roman"/>
          <w:sz w:val="24"/>
          <w:szCs w:val="24"/>
        </w:rPr>
        <w:t>-</w:t>
      </w:r>
      <w:r w:rsidRPr="004F7254">
        <w:rPr>
          <w:rFonts w:ascii="Times New Roman" w:eastAsiaTheme="minorHAnsi" w:hAnsi="Times New Roman"/>
          <w:sz w:val="24"/>
          <w:szCs w:val="24"/>
        </w:rPr>
        <w:t xml:space="preserve"> ja koostöösamba üle viidi lõpule 2018. </w:t>
      </w:r>
      <w:r w:rsidR="009D01D8" w:rsidRPr="004F7254">
        <w:rPr>
          <w:rFonts w:ascii="Times New Roman" w:eastAsiaTheme="minorHAnsi" w:hAnsi="Times New Roman"/>
          <w:sz w:val="24"/>
          <w:szCs w:val="24"/>
        </w:rPr>
        <w:t xml:space="preserve">a </w:t>
      </w:r>
      <w:r w:rsidRPr="004F7254">
        <w:rPr>
          <w:rFonts w:ascii="Times New Roman" w:eastAsiaTheme="minorHAnsi" w:hAnsi="Times New Roman"/>
          <w:sz w:val="24"/>
          <w:szCs w:val="24"/>
        </w:rPr>
        <w:t>ning 17. jaanuaril 2025</w:t>
      </w:r>
      <w:r w:rsidR="009D01D8" w:rsidRPr="004F7254">
        <w:rPr>
          <w:rFonts w:ascii="Times New Roman" w:eastAsiaTheme="minorHAnsi" w:hAnsi="Times New Roman"/>
          <w:sz w:val="24"/>
          <w:szCs w:val="24"/>
        </w:rPr>
        <w:t>. a</w:t>
      </w:r>
      <w:r w:rsidRPr="004F7254">
        <w:rPr>
          <w:rFonts w:ascii="Times New Roman" w:eastAsiaTheme="minorHAnsi" w:hAnsi="Times New Roman"/>
          <w:sz w:val="24"/>
          <w:szCs w:val="24"/>
        </w:rPr>
        <w:t xml:space="preserve"> jõuti poliitilisele kokkuleppele kaubandus- ja investeerimissamba suhtes. </w:t>
      </w:r>
      <w:r w:rsidRPr="004F7254">
        <w:rPr>
          <w:rFonts w:ascii="Times New Roman" w:hAnsi="Times New Roman"/>
          <w:sz w:val="24"/>
          <w:szCs w:val="24"/>
        </w:rPr>
        <w:t>Seejärel saadeti partnerluslepingu tekst õiguslikule korrigeerimisele ning tõlkimisele.</w:t>
      </w:r>
      <w:r w:rsidR="00004910" w:rsidRPr="004F7254">
        <w:rPr>
          <w:rFonts w:ascii="Times New Roman" w:hAnsi="Times New Roman"/>
          <w:sz w:val="24"/>
          <w:szCs w:val="24"/>
        </w:rPr>
        <w:t xml:space="preserve"> Partnerluslepingule on kavas alla kirjutada 22.</w:t>
      </w:r>
      <w:r w:rsidR="001518B6" w:rsidRPr="004F7254">
        <w:rPr>
          <w:rFonts w:ascii="Times New Roman" w:hAnsi="Times New Roman"/>
          <w:sz w:val="24"/>
          <w:szCs w:val="24"/>
        </w:rPr>
        <w:t xml:space="preserve"> mail</w:t>
      </w:r>
      <w:r w:rsidR="0098528A" w:rsidRPr="004F7254">
        <w:rPr>
          <w:rFonts w:ascii="Times New Roman" w:hAnsi="Times New Roman"/>
          <w:sz w:val="24"/>
          <w:szCs w:val="24"/>
        </w:rPr>
        <w:t xml:space="preserve"> </w:t>
      </w:r>
      <w:r w:rsidR="00004910" w:rsidRPr="004F7254">
        <w:rPr>
          <w:rFonts w:ascii="Times New Roman" w:hAnsi="Times New Roman"/>
          <w:sz w:val="24"/>
          <w:szCs w:val="24"/>
        </w:rPr>
        <w:t>2026.</w:t>
      </w:r>
      <w:r w:rsidR="001518B6" w:rsidRPr="004F7254">
        <w:rPr>
          <w:rFonts w:ascii="Times New Roman" w:hAnsi="Times New Roman"/>
          <w:sz w:val="24"/>
          <w:szCs w:val="24"/>
        </w:rPr>
        <w:t xml:space="preserve"> a.</w:t>
      </w:r>
    </w:p>
    <w:p w14:paraId="0BFE0EB2" w14:textId="5D11035B" w:rsidR="00C6419D" w:rsidRPr="004F7254" w:rsidRDefault="00C6419D" w:rsidP="00375344">
      <w:pPr>
        <w:spacing w:before="240" w:after="0"/>
        <w:jc w:val="both"/>
        <w:rPr>
          <w:rFonts w:ascii="Times New Roman" w:hAnsi="Times New Roman"/>
          <w:sz w:val="24"/>
          <w:szCs w:val="24"/>
        </w:rPr>
      </w:pPr>
      <w:r w:rsidRPr="004F7254">
        <w:rPr>
          <w:rFonts w:ascii="Times New Roman" w:hAnsi="Times New Roman"/>
          <w:sz w:val="24"/>
          <w:szCs w:val="24"/>
        </w:rPr>
        <w:t xml:space="preserve">EL ja liikmesriikide jagatud pädevuses olev partnerlusleping hõlmab lisaks kaubanduse ja investeeringute liberaliseerimisele ka sätteid poliitilise koostöö kohta erinevates valdkondades. </w:t>
      </w:r>
      <w:r w:rsidR="00004910" w:rsidRPr="004F7254">
        <w:rPr>
          <w:rFonts w:ascii="Times New Roman" w:hAnsi="Times New Roman"/>
          <w:sz w:val="24"/>
          <w:szCs w:val="24"/>
        </w:rPr>
        <w:t xml:space="preserve">Lisaks partnerluslepingule sõlmivad EL ja Mehhiko ka </w:t>
      </w:r>
      <w:r w:rsidRPr="004F7254">
        <w:rPr>
          <w:rFonts w:ascii="Times New Roman" w:hAnsi="Times New Roman"/>
          <w:sz w:val="24"/>
          <w:szCs w:val="24"/>
        </w:rPr>
        <w:t xml:space="preserve">ELi ainupädevuses oleva </w:t>
      </w:r>
      <w:r w:rsidR="00E13697" w:rsidRPr="004F7254">
        <w:rPr>
          <w:rFonts w:ascii="Times New Roman" w:hAnsi="Times New Roman"/>
          <w:sz w:val="24"/>
          <w:szCs w:val="24"/>
        </w:rPr>
        <w:t xml:space="preserve">Euroopa Liidu ja Mehhiko Ühendriikide vahelise </w:t>
      </w:r>
      <w:r w:rsidRPr="004F7254">
        <w:rPr>
          <w:rFonts w:ascii="Times New Roman" w:hAnsi="Times New Roman"/>
          <w:sz w:val="24"/>
          <w:szCs w:val="24"/>
        </w:rPr>
        <w:t>kaubanduse vahelepin</w:t>
      </w:r>
      <w:r w:rsidR="00E13697" w:rsidRPr="004F7254">
        <w:rPr>
          <w:rFonts w:ascii="Times New Roman" w:hAnsi="Times New Roman"/>
          <w:sz w:val="24"/>
          <w:szCs w:val="24"/>
        </w:rPr>
        <w:t>g</w:t>
      </w:r>
      <w:r w:rsidRPr="004F7254">
        <w:rPr>
          <w:rFonts w:ascii="Times New Roman" w:hAnsi="Times New Roman"/>
          <w:sz w:val="24"/>
          <w:szCs w:val="24"/>
        </w:rPr>
        <w:t>u</w:t>
      </w:r>
      <w:r w:rsidR="00C24E3F" w:rsidRPr="004F7254">
        <w:rPr>
          <w:rFonts w:ascii="Times New Roman" w:hAnsi="Times New Roman"/>
          <w:sz w:val="24"/>
          <w:szCs w:val="24"/>
        </w:rPr>
        <w:t xml:space="preserve"> (edaspidi </w:t>
      </w:r>
      <w:r w:rsidR="00C24E3F" w:rsidRPr="004F7254">
        <w:rPr>
          <w:rFonts w:ascii="Times New Roman" w:hAnsi="Times New Roman"/>
          <w:i/>
          <w:iCs/>
          <w:sz w:val="24"/>
          <w:szCs w:val="24"/>
        </w:rPr>
        <w:t>vaheleping</w:t>
      </w:r>
      <w:r w:rsidR="00C24E3F" w:rsidRPr="004F7254">
        <w:rPr>
          <w:rFonts w:ascii="Times New Roman" w:hAnsi="Times New Roman"/>
          <w:sz w:val="24"/>
          <w:szCs w:val="24"/>
        </w:rPr>
        <w:t>)</w:t>
      </w:r>
      <w:r w:rsidR="00004910" w:rsidRPr="004F7254">
        <w:rPr>
          <w:rFonts w:ascii="Times New Roman" w:hAnsi="Times New Roman"/>
          <w:sz w:val="24"/>
          <w:szCs w:val="24"/>
        </w:rPr>
        <w:t xml:space="preserve">, millega </w:t>
      </w:r>
      <w:r w:rsidRPr="004F7254">
        <w:rPr>
          <w:rFonts w:ascii="Times New Roman" w:hAnsi="Times New Roman"/>
          <w:sz w:val="24"/>
          <w:szCs w:val="24"/>
        </w:rPr>
        <w:t xml:space="preserve">luuakse sidus, terviklik, </w:t>
      </w:r>
      <w:r w:rsidRPr="004F7254">
        <w:rPr>
          <w:rFonts w:ascii="Times New Roman" w:hAnsi="Times New Roman"/>
          <w:sz w:val="24"/>
          <w:szCs w:val="24"/>
        </w:rPr>
        <w:lastRenderedPageBreak/>
        <w:t>ajakohane ja õiguslikult siduv ELi ja Me</w:t>
      </w:r>
      <w:r w:rsidR="0070231A" w:rsidRPr="004F7254">
        <w:rPr>
          <w:rFonts w:ascii="Times New Roman" w:hAnsi="Times New Roman"/>
          <w:sz w:val="24"/>
          <w:szCs w:val="24"/>
        </w:rPr>
        <w:t>hhiko</w:t>
      </w:r>
      <w:r w:rsidRPr="004F7254">
        <w:rPr>
          <w:rFonts w:ascii="Times New Roman" w:hAnsi="Times New Roman"/>
          <w:sz w:val="24"/>
          <w:szCs w:val="24"/>
        </w:rPr>
        <w:t xml:space="preserve"> kaubandus- ja investeerimissuhete raamistik. Kahe eraldiseisva lepingu sõlmimine lepiti kokku l</w:t>
      </w:r>
      <w:r w:rsidRPr="004F7254">
        <w:rPr>
          <w:rFonts w:ascii="Times New Roman" w:hAnsi="Times New Roman"/>
          <w:color w:val="333333"/>
          <w:sz w:val="24"/>
          <w:szCs w:val="24"/>
          <w:shd w:val="clear" w:color="auto" w:fill="FFFFFF"/>
        </w:rPr>
        <w:t xml:space="preserve">äbirääkimiste tulemusena, et kiirendada ELi ainupädevusse jäävate kaubanduse ja investeerimise liberaliseerimissätete jõustumist. </w:t>
      </w:r>
      <w:r w:rsidR="00C24E3F" w:rsidRPr="004F7254">
        <w:rPr>
          <w:rFonts w:ascii="Times New Roman" w:hAnsi="Times New Roman"/>
          <w:sz w:val="24"/>
          <w:szCs w:val="24"/>
        </w:rPr>
        <w:t>V</w:t>
      </w:r>
      <w:r w:rsidRPr="004F7254">
        <w:rPr>
          <w:rFonts w:ascii="Times New Roman" w:hAnsi="Times New Roman"/>
          <w:sz w:val="24"/>
          <w:szCs w:val="24"/>
        </w:rPr>
        <w:t xml:space="preserve">aheleping hakkab esialgu kehtima eraldi, kuid see asendatakse hiljem partnerluslepinguga, kui kõik lepinguosalised on partnerluslepingu jõustamiseks vajaliku riigisisese menetluse </w:t>
      </w:r>
      <w:r w:rsidR="00004910" w:rsidRPr="004F7254">
        <w:rPr>
          <w:rFonts w:ascii="Times New Roman" w:hAnsi="Times New Roman"/>
          <w:sz w:val="24"/>
          <w:szCs w:val="24"/>
        </w:rPr>
        <w:t xml:space="preserve"> </w:t>
      </w:r>
      <w:r w:rsidRPr="004F7254">
        <w:rPr>
          <w:rFonts w:ascii="Times New Roman" w:hAnsi="Times New Roman"/>
          <w:sz w:val="24"/>
          <w:szCs w:val="24"/>
        </w:rPr>
        <w:t>lõpule viinud.</w:t>
      </w:r>
    </w:p>
    <w:p w14:paraId="09E54C36" w14:textId="1D550E62" w:rsidR="00C737A7" w:rsidRPr="004F7254" w:rsidRDefault="00C24E3F" w:rsidP="00375344">
      <w:pPr>
        <w:spacing w:before="240" w:after="0"/>
        <w:jc w:val="both"/>
        <w:rPr>
          <w:rFonts w:ascii="Times New Roman" w:hAnsi="Times New Roman"/>
          <w:sz w:val="24"/>
          <w:szCs w:val="24"/>
        </w:rPr>
      </w:pPr>
      <w:r w:rsidRPr="004F7254">
        <w:rPr>
          <w:rFonts w:ascii="Times New Roman" w:hAnsi="Times New Roman"/>
          <w:sz w:val="24"/>
          <w:szCs w:val="24"/>
        </w:rPr>
        <w:t>P</w:t>
      </w:r>
      <w:r w:rsidR="00C737A7" w:rsidRPr="004F7254">
        <w:rPr>
          <w:rFonts w:ascii="Times New Roman" w:hAnsi="Times New Roman"/>
          <w:sz w:val="24"/>
          <w:szCs w:val="24"/>
        </w:rPr>
        <w:t>artnerlusleping loob arvestatava vabakaubandusruumi strateegilise partneriga, kellega EL-i kaubavahetus 2024. aastal ulatus ligikaudu 82 miljardi euroni. Mehhiko on Ladina</w:t>
      </w:r>
      <w:r w:rsidR="00C737A7" w:rsidRPr="004F7254">
        <w:rPr>
          <w:rFonts w:ascii="Times New Roman" w:hAnsi="Times New Roman"/>
          <w:sz w:val="24"/>
          <w:szCs w:val="24"/>
        </w:rPr>
        <w:noBreakHyphen/>
        <w:t>Ameerika suuruselt teine majandus, mille ligikaudu 132 miljoni tarbijaga turg on ELi jaoks piirkonna suuruselt teine ekspordisihtkoht</w:t>
      </w:r>
      <w:r w:rsidR="009571BA" w:rsidRPr="004F7254">
        <w:rPr>
          <w:rFonts w:ascii="Times New Roman" w:hAnsi="Times New Roman"/>
          <w:sz w:val="24"/>
          <w:szCs w:val="24"/>
        </w:rPr>
        <w:t xml:space="preserve">. Sõlmitav </w:t>
      </w:r>
      <w:r w:rsidRPr="004F7254">
        <w:rPr>
          <w:rFonts w:ascii="Times New Roman" w:hAnsi="Times New Roman"/>
          <w:sz w:val="24"/>
          <w:szCs w:val="24"/>
        </w:rPr>
        <w:t>partnerlus</w:t>
      </w:r>
      <w:r w:rsidR="009571BA" w:rsidRPr="004F7254">
        <w:rPr>
          <w:rFonts w:ascii="Times New Roman" w:hAnsi="Times New Roman"/>
          <w:sz w:val="24"/>
          <w:szCs w:val="24"/>
        </w:rPr>
        <w:t>l</w:t>
      </w:r>
      <w:r w:rsidR="00C737A7" w:rsidRPr="004F7254">
        <w:rPr>
          <w:rFonts w:ascii="Times New Roman" w:hAnsi="Times New Roman"/>
          <w:sz w:val="24"/>
          <w:szCs w:val="24"/>
        </w:rPr>
        <w:t>eping avab sellele turule oluliselt parema ligipääsu, kaotades peaaegu kõik tollimaksud, vähendades tehnilisi ja regulatiivseid tõkkeid ning luues selge raamistiku teenuste, investeeringute, digikaubanduse ja riigihangete jaoks.​​</w:t>
      </w:r>
    </w:p>
    <w:p w14:paraId="2C86680E" w14:textId="2C6DF6D2" w:rsidR="00C6419D" w:rsidRDefault="00C24E3F" w:rsidP="00375344">
      <w:pPr>
        <w:spacing w:before="240" w:after="0"/>
        <w:jc w:val="both"/>
        <w:rPr>
          <w:rFonts w:ascii="Times New Roman" w:hAnsi="Times New Roman"/>
          <w:sz w:val="24"/>
          <w:szCs w:val="24"/>
        </w:rPr>
      </w:pPr>
      <w:r w:rsidRPr="004F7254">
        <w:rPr>
          <w:rFonts w:ascii="Times New Roman" w:hAnsi="Times New Roman"/>
          <w:sz w:val="24"/>
          <w:szCs w:val="24"/>
        </w:rPr>
        <w:t>Partnerlusl</w:t>
      </w:r>
      <w:r w:rsidR="00C737A7" w:rsidRPr="004F7254">
        <w:rPr>
          <w:rFonts w:ascii="Times New Roman" w:hAnsi="Times New Roman"/>
          <w:sz w:val="24"/>
          <w:szCs w:val="24"/>
        </w:rPr>
        <w:t>eping tugevdab</w:t>
      </w:r>
      <w:r w:rsidR="009571BA" w:rsidRPr="004F7254">
        <w:rPr>
          <w:rFonts w:ascii="Times New Roman" w:hAnsi="Times New Roman"/>
          <w:sz w:val="24"/>
          <w:szCs w:val="24"/>
        </w:rPr>
        <w:t xml:space="preserve"> </w:t>
      </w:r>
      <w:r w:rsidR="00C737A7" w:rsidRPr="004F7254">
        <w:rPr>
          <w:rFonts w:ascii="Times New Roman" w:hAnsi="Times New Roman"/>
          <w:sz w:val="24"/>
          <w:szCs w:val="24"/>
        </w:rPr>
        <w:t>ELi</w:t>
      </w:r>
      <w:r w:rsidRPr="004F7254">
        <w:rPr>
          <w:rFonts w:ascii="Times New Roman" w:hAnsi="Times New Roman"/>
          <w:sz w:val="24"/>
          <w:szCs w:val="24"/>
        </w:rPr>
        <w:t xml:space="preserve">, sh </w:t>
      </w:r>
      <w:r w:rsidR="00C737A7" w:rsidRPr="004F7254">
        <w:rPr>
          <w:rFonts w:ascii="Times New Roman" w:hAnsi="Times New Roman"/>
          <w:sz w:val="24"/>
          <w:szCs w:val="24"/>
        </w:rPr>
        <w:t>Eesti</w:t>
      </w:r>
      <w:r w:rsidRPr="004F7254">
        <w:rPr>
          <w:rFonts w:ascii="Times New Roman" w:hAnsi="Times New Roman"/>
          <w:sz w:val="24"/>
          <w:szCs w:val="24"/>
        </w:rPr>
        <w:t>,</w:t>
      </w:r>
      <w:r w:rsidR="00C737A7" w:rsidRPr="004F7254">
        <w:rPr>
          <w:rFonts w:ascii="Times New Roman" w:hAnsi="Times New Roman"/>
          <w:sz w:val="24"/>
          <w:szCs w:val="24"/>
        </w:rPr>
        <w:t xml:space="preserve"> majandusjulgeolekut, toetades tarneahelate mitmekesistamist ning parandades ligipääsu kriitilistele toormetele ja tehnoloogiatele, mis on vajalikud rohelise ja digipöörde elluviimiseks. </w:t>
      </w:r>
      <w:r w:rsidRPr="004F7254">
        <w:rPr>
          <w:rFonts w:ascii="Times New Roman" w:hAnsi="Times New Roman"/>
          <w:sz w:val="24"/>
          <w:szCs w:val="24"/>
        </w:rPr>
        <w:t>T</w:t>
      </w:r>
      <w:r w:rsidR="00C737A7" w:rsidRPr="004F7254">
        <w:rPr>
          <w:rFonts w:ascii="Times New Roman" w:hAnsi="Times New Roman"/>
          <w:sz w:val="24"/>
          <w:szCs w:val="24"/>
        </w:rPr>
        <w:t>iheda strateegilise partnerluse osa</w:t>
      </w:r>
      <w:r w:rsidR="00A523E0" w:rsidRPr="004F7254">
        <w:rPr>
          <w:rFonts w:ascii="Times New Roman" w:hAnsi="Times New Roman"/>
          <w:sz w:val="24"/>
          <w:szCs w:val="24"/>
        </w:rPr>
        <w:t xml:space="preserve"> on ka koostöö</w:t>
      </w:r>
      <w:r w:rsidR="00C737A7" w:rsidRPr="004F7254">
        <w:rPr>
          <w:rFonts w:ascii="Times New Roman" w:hAnsi="Times New Roman"/>
          <w:sz w:val="24"/>
          <w:szCs w:val="24"/>
        </w:rPr>
        <w:t xml:space="preserve"> demokraatlikke</w:t>
      </w:r>
      <w:r w:rsidR="00A523E0" w:rsidRPr="004F7254">
        <w:rPr>
          <w:rFonts w:ascii="Times New Roman" w:hAnsi="Times New Roman"/>
          <w:sz w:val="24"/>
          <w:szCs w:val="24"/>
        </w:rPr>
        <w:t xml:space="preserve"> väärtuste,</w:t>
      </w:r>
      <w:r w:rsidR="00C737A7" w:rsidRPr="004F7254">
        <w:rPr>
          <w:rFonts w:ascii="Times New Roman" w:hAnsi="Times New Roman"/>
          <w:sz w:val="24"/>
          <w:szCs w:val="24"/>
        </w:rPr>
        <w:t xml:space="preserve"> õigusriigi põhimõte</w:t>
      </w:r>
      <w:r w:rsidR="00A523E0" w:rsidRPr="004F7254">
        <w:rPr>
          <w:rFonts w:ascii="Times New Roman" w:hAnsi="Times New Roman"/>
          <w:sz w:val="24"/>
          <w:szCs w:val="24"/>
        </w:rPr>
        <w:t xml:space="preserve">te, kestliku arengu ja kliimaeesmärkide edendamisel, sh rahvusvahelistel foorumitel. </w:t>
      </w:r>
      <w:r w:rsidR="00C6419D" w:rsidRPr="004F7254">
        <w:rPr>
          <w:rFonts w:ascii="Times New Roman" w:hAnsi="Times New Roman"/>
          <w:sz w:val="24"/>
          <w:szCs w:val="24"/>
        </w:rPr>
        <w:t xml:space="preserve">Tegemist on tänapäevase lepinguga, mis seisab avatud ja reeglitel põhineva kaubanduse eest, astub vastu protektsionismile ja edendab kestlikku arengut, mis võimaldab tugevdada EL rolli </w:t>
      </w:r>
      <w:r w:rsidR="00A523E0" w:rsidRPr="004F7254">
        <w:rPr>
          <w:rFonts w:ascii="Times New Roman" w:hAnsi="Times New Roman"/>
          <w:sz w:val="24"/>
          <w:szCs w:val="24"/>
        </w:rPr>
        <w:t>ning nähtavust mi</w:t>
      </w:r>
      <w:r w:rsidR="00C6419D" w:rsidRPr="004F7254">
        <w:rPr>
          <w:rFonts w:ascii="Times New Roman" w:hAnsi="Times New Roman"/>
          <w:sz w:val="24"/>
          <w:szCs w:val="24"/>
        </w:rPr>
        <w:t>tte ainult Me</w:t>
      </w:r>
      <w:r w:rsidR="00A523E0" w:rsidRPr="004F7254">
        <w:rPr>
          <w:rFonts w:ascii="Times New Roman" w:hAnsi="Times New Roman"/>
          <w:sz w:val="24"/>
          <w:szCs w:val="24"/>
        </w:rPr>
        <w:t>hhikos</w:t>
      </w:r>
      <w:r w:rsidR="00C6419D" w:rsidRPr="004F7254">
        <w:rPr>
          <w:rFonts w:ascii="Times New Roman" w:hAnsi="Times New Roman"/>
          <w:sz w:val="24"/>
          <w:szCs w:val="24"/>
        </w:rPr>
        <w:t>, vaid</w:t>
      </w:r>
      <w:r w:rsidR="00A523E0" w:rsidRPr="004F7254">
        <w:rPr>
          <w:rFonts w:ascii="Times New Roman" w:hAnsi="Times New Roman"/>
          <w:sz w:val="24"/>
          <w:szCs w:val="24"/>
        </w:rPr>
        <w:t xml:space="preserve"> regioonis tervikuna.</w:t>
      </w:r>
    </w:p>
    <w:p w14:paraId="08D6EB14" w14:textId="27B37700" w:rsidR="009B5F28" w:rsidRPr="004F7254" w:rsidRDefault="009B5F28" w:rsidP="00375344">
      <w:pPr>
        <w:spacing w:before="240" w:after="0"/>
        <w:jc w:val="both"/>
        <w:rPr>
          <w:rFonts w:ascii="Times New Roman" w:hAnsi="Times New Roman"/>
          <w:sz w:val="24"/>
          <w:szCs w:val="24"/>
        </w:rPr>
      </w:pPr>
      <w:r w:rsidRPr="004F7254">
        <w:rPr>
          <w:rFonts w:ascii="Times New Roman" w:hAnsi="Times New Roman"/>
          <w:sz w:val="24"/>
          <w:szCs w:val="24"/>
        </w:rPr>
        <w:t xml:space="preserve">Välisministeerium </w:t>
      </w:r>
      <w:r>
        <w:rPr>
          <w:rFonts w:ascii="Times New Roman" w:hAnsi="Times New Roman"/>
          <w:sz w:val="24"/>
          <w:szCs w:val="24"/>
        </w:rPr>
        <w:t xml:space="preserve">on </w:t>
      </w:r>
      <w:r w:rsidRPr="004F7254">
        <w:rPr>
          <w:rFonts w:ascii="Times New Roman" w:hAnsi="Times New Roman"/>
          <w:sz w:val="24"/>
          <w:szCs w:val="24"/>
        </w:rPr>
        <w:t xml:space="preserve">huvirühmadega suhtluses </w:t>
      </w:r>
      <w:r>
        <w:rPr>
          <w:rFonts w:ascii="Times New Roman" w:hAnsi="Times New Roman"/>
          <w:sz w:val="24"/>
          <w:szCs w:val="24"/>
        </w:rPr>
        <w:t>tutvustanud</w:t>
      </w:r>
      <w:r w:rsidRPr="004F7254">
        <w:rPr>
          <w:rFonts w:ascii="Times New Roman" w:hAnsi="Times New Roman"/>
          <w:sz w:val="24"/>
          <w:szCs w:val="24"/>
        </w:rPr>
        <w:t xml:space="preserve"> partnerluslepingu</w:t>
      </w:r>
      <w:r>
        <w:rPr>
          <w:rFonts w:ascii="Times New Roman" w:hAnsi="Times New Roman"/>
          <w:sz w:val="24"/>
          <w:szCs w:val="24"/>
        </w:rPr>
        <w:t>t</w:t>
      </w:r>
      <w:r w:rsidRPr="004F7254">
        <w:rPr>
          <w:rFonts w:ascii="Times New Roman" w:hAnsi="Times New Roman"/>
          <w:sz w:val="24"/>
          <w:szCs w:val="24"/>
        </w:rPr>
        <w:t xml:space="preserve"> ja kaubanduse vahelepingu</w:t>
      </w:r>
      <w:r>
        <w:rPr>
          <w:rFonts w:ascii="Times New Roman" w:hAnsi="Times New Roman"/>
          <w:sz w:val="24"/>
          <w:szCs w:val="24"/>
        </w:rPr>
        <w:t>t</w:t>
      </w:r>
      <w:r w:rsidRPr="004F7254">
        <w:rPr>
          <w:rFonts w:ascii="Times New Roman" w:hAnsi="Times New Roman"/>
          <w:sz w:val="24"/>
          <w:szCs w:val="24"/>
        </w:rPr>
        <w:t xml:space="preserve"> nii Eesti ettevõtlusringkondadele kui ka laiemale avalikkusele. Viimati toimus lepinguid tutvustav üritus Välisministeeriumis 2025. aasta juulis. Täiendavad partnerluslepingu ja kaubanduse vahelepingu tutvustamiseks mõeldud tegevused on kavandatud 2026. aastasse. </w:t>
      </w:r>
    </w:p>
    <w:p w14:paraId="353C406F" w14:textId="226AD2AE" w:rsidR="00997FAD" w:rsidRPr="004F7254" w:rsidRDefault="00C6419D" w:rsidP="00375344">
      <w:pPr>
        <w:spacing w:before="240" w:after="0"/>
        <w:jc w:val="both"/>
        <w:rPr>
          <w:rFonts w:ascii="Times New Roman" w:hAnsi="Times New Roman"/>
          <w:sz w:val="24"/>
          <w:szCs w:val="24"/>
          <w:lang w:eastAsia="et-EE"/>
        </w:rPr>
      </w:pPr>
      <w:bookmarkStart w:id="3" w:name="_Hlk221264349"/>
      <w:bookmarkStart w:id="4" w:name="_Hlk212537403"/>
      <w:r w:rsidRPr="004F7254">
        <w:rPr>
          <w:rFonts w:ascii="Times New Roman" w:hAnsi="Times New Roman"/>
          <w:sz w:val="24"/>
          <w:szCs w:val="24"/>
        </w:rPr>
        <w:t xml:space="preserve">Partnerlusleping jõustub </w:t>
      </w:r>
      <w:r w:rsidR="00435F8A" w:rsidRPr="004F7254">
        <w:rPr>
          <w:rFonts w:ascii="Times New Roman" w:hAnsi="Times New Roman"/>
          <w:sz w:val="24"/>
          <w:szCs w:val="24"/>
          <w:lang w:eastAsia="et-EE"/>
        </w:rPr>
        <w:t xml:space="preserve">teise kuu esimesel päeval pärast seda, kui </w:t>
      </w:r>
      <w:r w:rsidR="004770B7" w:rsidRPr="004F7254">
        <w:rPr>
          <w:rFonts w:ascii="Times New Roman" w:hAnsi="Times New Roman"/>
          <w:sz w:val="24"/>
          <w:szCs w:val="24"/>
          <w:lang w:eastAsia="et-EE"/>
        </w:rPr>
        <w:t xml:space="preserve">EL, EL liikmesriigid ja Mehhiko (edaspidi </w:t>
      </w:r>
      <w:r w:rsidR="00435F8A" w:rsidRPr="004F7254">
        <w:rPr>
          <w:rFonts w:ascii="Times New Roman" w:hAnsi="Times New Roman"/>
          <w:i/>
          <w:iCs/>
          <w:sz w:val="24"/>
          <w:szCs w:val="24"/>
          <w:lang w:eastAsia="et-EE"/>
        </w:rPr>
        <w:t>lepinguosalised</w:t>
      </w:r>
      <w:r w:rsidR="004770B7" w:rsidRPr="004F7254">
        <w:rPr>
          <w:rFonts w:ascii="Times New Roman" w:hAnsi="Times New Roman"/>
          <w:sz w:val="24"/>
          <w:szCs w:val="24"/>
          <w:lang w:eastAsia="et-EE"/>
        </w:rPr>
        <w:t>)</w:t>
      </w:r>
      <w:r w:rsidR="00435F8A" w:rsidRPr="004F7254">
        <w:rPr>
          <w:rFonts w:ascii="Times New Roman" w:hAnsi="Times New Roman"/>
          <w:sz w:val="24"/>
          <w:szCs w:val="24"/>
          <w:lang w:eastAsia="et-EE"/>
        </w:rPr>
        <w:t xml:space="preserve"> on üksteisele teatanud, et vajalikud menetlused on lõpule viidud.</w:t>
      </w:r>
      <w:r w:rsidR="00435F8A" w:rsidRPr="004F7254">
        <w:rPr>
          <w:rFonts w:ascii="Times New Roman" w:hAnsi="Times New Roman"/>
          <w:sz w:val="24"/>
          <w:szCs w:val="24"/>
        </w:rPr>
        <w:t xml:space="preserve"> Enne </w:t>
      </w:r>
      <w:r w:rsidR="00C24E3F" w:rsidRPr="004F7254">
        <w:rPr>
          <w:rFonts w:ascii="Times New Roman" w:hAnsi="Times New Roman"/>
          <w:sz w:val="24"/>
          <w:szCs w:val="24"/>
        </w:rPr>
        <w:t>partnerlus</w:t>
      </w:r>
      <w:r w:rsidR="00435F8A" w:rsidRPr="004F7254">
        <w:rPr>
          <w:rFonts w:ascii="Times New Roman" w:hAnsi="Times New Roman"/>
          <w:sz w:val="24"/>
          <w:szCs w:val="24"/>
        </w:rPr>
        <w:t xml:space="preserve">lepingu </w:t>
      </w:r>
      <w:r w:rsidR="00435F8A" w:rsidRPr="004F7254">
        <w:rPr>
          <w:rFonts w:ascii="Times New Roman" w:hAnsi="Times New Roman"/>
          <w:sz w:val="24"/>
          <w:szCs w:val="24"/>
          <w:lang w:eastAsia="et-EE"/>
        </w:rPr>
        <w:t>ametlikku jõustumist või</w:t>
      </w:r>
      <w:r w:rsidR="00890C7C" w:rsidRPr="004F7254">
        <w:rPr>
          <w:rFonts w:ascii="Times New Roman" w:hAnsi="Times New Roman"/>
          <w:sz w:val="24"/>
          <w:szCs w:val="24"/>
          <w:lang w:eastAsia="et-EE"/>
        </w:rPr>
        <w:t>b</w:t>
      </w:r>
      <w:r w:rsidR="00435F8A" w:rsidRPr="004F7254">
        <w:rPr>
          <w:rFonts w:ascii="Times New Roman" w:hAnsi="Times New Roman"/>
          <w:sz w:val="24"/>
          <w:szCs w:val="24"/>
          <w:lang w:eastAsia="et-EE"/>
        </w:rPr>
        <w:t xml:space="preserve"> E</w:t>
      </w:r>
      <w:r w:rsidR="00435F8A" w:rsidRPr="004F7254">
        <w:rPr>
          <w:rFonts w:ascii="Times New Roman" w:hAnsi="Times New Roman"/>
          <w:sz w:val="24"/>
          <w:szCs w:val="24"/>
        </w:rPr>
        <w:t>L</w:t>
      </w:r>
      <w:r w:rsidR="00890C7C" w:rsidRPr="004F7254">
        <w:rPr>
          <w:rFonts w:ascii="Times New Roman" w:hAnsi="Times New Roman"/>
          <w:sz w:val="24"/>
          <w:szCs w:val="24"/>
        </w:rPr>
        <w:t xml:space="preserve"> osaliselt</w:t>
      </w:r>
      <w:r w:rsidR="00435F8A" w:rsidRPr="004F7254">
        <w:rPr>
          <w:rFonts w:ascii="Times New Roman" w:hAnsi="Times New Roman"/>
          <w:sz w:val="24"/>
          <w:szCs w:val="24"/>
          <w:lang w:eastAsia="et-EE"/>
        </w:rPr>
        <w:t xml:space="preserve"> ja Mehhiko täielikult või osaliselt</w:t>
      </w:r>
      <w:r w:rsidR="00890C7C" w:rsidRPr="004F7254">
        <w:rPr>
          <w:rFonts w:ascii="Times New Roman" w:hAnsi="Times New Roman"/>
          <w:sz w:val="24"/>
          <w:szCs w:val="24"/>
        </w:rPr>
        <w:t xml:space="preserve"> partnerlus</w:t>
      </w:r>
      <w:r w:rsidR="00890C7C" w:rsidRPr="004F7254">
        <w:rPr>
          <w:rFonts w:ascii="Times New Roman" w:hAnsi="Times New Roman"/>
          <w:sz w:val="24"/>
          <w:szCs w:val="24"/>
          <w:lang w:eastAsia="et-EE"/>
        </w:rPr>
        <w:t>lepingut</w:t>
      </w:r>
      <w:r w:rsidR="00435F8A" w:rsidRPr="004F7254">
        <w:rPr>
          <w:rFonts w:ascii="Times New Roman" w:hAnsi="Times New Roman"/>
          <w:sz w:val="24"/>
          <w:szCs w:val="24"/>
          <w:lang w:eastAsia="et-EE"/>
        </w:rPr>
        <w:t xml:space="preserve"> ajutiselt kohaldada alates teise kuu esimesest päevast pärast vastavate </w:t>
      </w:r>
      <w:proofErr w:type="spellStart"/>
      <w:r w:rsidR="00435F8A" w:rsidRPr="004F7254">
        <w:rPr>
          <w:rFonts w:ascii="Times New Roman" w:hAnsi="Times New Roman"/>
          <w:sz w:val="24"/>
          <w:szCs w:val="24"/>
          <w:lang w:eastAsia="et-EE"/>
        </w:rPr>
        <w:t>sisemenetluste</w:t>
      </w:r>
      <w:proofErr w:type="spellEnd"/>
      <w:r w:rsidR="00435F8A" w:rsidRPr="004F7254">
        <w:rPr>
          <w:rFonts w:ascii="Times New Roman" w:hAnsi="Times New Roman"/>
          <w:sz w:val="24"/>
          <w:szCs w:val="24"/>
          <w:lang w:eastAsia="et-EE"/>
        </w:rPr>
        <w:t xml:space="preserve"> lõpetamisest teatamist.</w:t>
      </w:r>
      <w:r w:rsidR="00435F8A" w:rsidRPr="004F7254">
        <w:rPr>
          <w:rFonts w:ascii="Times New Roman" w:hAnsi="Times New Roman"/>
          <w:sz w:val="24"/>
          <w:szCs w:val="24"/>
        </w:rPr>
        <w:t xml:space="preserve"> A</w:t>
      </w:r>
      <w:r w:rsidR="00435F8A" w:rsidRPr="004F7254">
        <w:rPr>
          <w:rFonts w:ascii="Times New Roman" w:hAnsi="Times New Roman"/>
          <w:sz w:val="24"/>
          <w:szCs w:val="24"/>
          <w:lang w:eastAsia="et-EE"/>
        </w:rPr>
        <w:t xml:space="preserve">jutise kohaldamise ajal jääb </w:t>
      </w:r>
      <w:r w:rsidR="004770B7" w:rsidRPr="004F7254">
        <w:rPr>
          <w:rFonts w:ascii="Times New Roman" w:hAnsi="Times New Roman"/>
          <w:sz w:val="24"/>
          <w:szCs w:val="24"/>
          <w:lang w:eastAsia="et-EE"/>
        </w:rPr>
        <w:t xml:space="preserve"> üldleping</w:t>
      </w:r>
      <w:r w:rsidR="00435F8A" w:rsidRPr="004F7254">
        <w:rPr>
          <w:rFonts w:ascii="Times New Roman" w:hAnsi="Times New Roman"/>
          <w:sz w:val="24"/>
          <w:szCs w:val="24"/>
          <w:lang w:eastAsia="et-EE"/>
        </w:rPr>
        <w:t xml:space="preserve"> kehtima nendes osades, mida </w:t>
      </w:r>
      <w:r w:rsidR="00DA23D6" w:rsidRPr="004F7254">
        <w:rPr>
          <w:rFonts w:ascii="Times New Roman" w:hAnsi="Times New Roman"/>
          <w:sz w:val="24"/>
          <w:szCs w:val="24"/>
        </w:rPr>
        <w:t>partnerlus</w:t>
      </w:r>
      <w:r w:rsidR="00435F8A" w:rsidRPr="004F7254">
        <w:rPr>
          <w:rFonts w:ascii="Times New Roman" w:hAnsi="Times New Roman"/>
          <w:sz w:val="24"/>
          <w:szCs w:val="24"/>
          <w:lang w:eastAsia="et-EE"/>
        </w:rPr>
        <w:t>leping ajutiselt ei kata.</w:t>
      </w:r>
      <w:r w:rsidR="00435F8A" w:rsidRPr="004F7254">
        <w:rPr>
          <w:rFonts w:ascii="Times New Roman" w:hAnsi="Times New Roman"/>
          <w:sz w:val="24"/>
          <w:szCs w:val="24"/>
        </w:rPr>
        <w:t xml:space="preserve"> </w:t>
      </w:r>
      <w:r w:rsidR="00694C62" w:rsidRPr="004F7254">
        <w:rPr>
          <w:rFonts w:ascii="Times New Roman" w:hAnsi="Times New Roman"/>
          <w:sz w:val="24"/>
          <w:szCs w:val="24"/>
        </w:rPr>
        <w:t>Nii EL kui Mehhiko</w:t>
      </w:r>
      <w:r w:rsidR="00435F8A" w:rsidRPr="004F7254">
        <w:rPr>
          <w:rFonts w:ascii="Times New Roman" w:hAnsi="Times New Roman"/>
          <w:sz w:val="24"/>
          <w:szCs w:val="24"/>
          <w:lang w:eastAsia="et-EE"/>
        </w:rPr>
        <w:t xml:space="preserve"> võib kirjalikult </w:t>
      </w:r>
      <w:r w:rsidR="00890C7C" w:rsidRPr="004F7254">
        <w:rPr>
          <w:rFonts w:ascii="Times New Roman" w:hAnsi="Times New Roman"/>
          <w:sz w:val="24"/>
          <w:szCs w:val="24"/>
          <w:lang w:eastAsia="et-EE"/>
        </w:rPr>
        <w:t xml:space="preserve">teavitada </w:t>
      </w:r>
      <w:r w:rsidR="00435F8A" w:rsidRPr="004F7254">
        <w:rPr>
          <w:rFonts w:ascii="Times New Roman" w:hAnsi="Times New Roman"/>
          <w:sz w:val="24"/>
          <w:szCs w:val="24"/>
          <w:lang w:eastAsia="et-EE"/>
        </w:rPr>
        <w:t xml:space="preserve">ajutise kohaldamise lõpetamisest ning see lõpetamine jõustub teise kuu esimesel päeval pärast </w:t>
      </w:r>
      <w:r w:rsidR="00890C7C" w:rsidRPr="004F7254">
        <w:rPr>
          <w:rFonts w:ascii="Times New Roman" w:hAnsi="Times New Roman"/>
          <w:sz w:val="24"/>
          <w:szCs w:val="24"/>
          <w:lang w:eastAsia="et-EE"/>
        </w:rPr>
        <w:t>teavitamist.</w:t>
      </w:r>
      <w:r w:rsidR="00435F8A" w:rsidRPr="004F7254">
        <w:rPr>
          <w:rFonts w:ascii="Times New Roman" w:hAnsi="Times New Roman"/>
          <w:sz w:val="24"/>
          <w:szCs w:val="24"/>
        </w:rPr>
        <w:t xml:space="preserve"> K</w:t>
      </w:r>
      <w:r w:rsidR="00435F8A" w:rsidRPr="004F7254">
        <w:rPr>
          <w:rFonts w:ascii="Times New Roman" w:hAnsi="Times New Roman"/>
          <w:sz w:val="24"/>
          <w:szCs w:val="24"/>
          <w:lang w:eastAsia="et-EE"/>
        </w:rPr>
        <w:t>õik jõustumist ja ajutist kohaldamist puudutavad ametlikud teated saadetakse EL</w:t>
      </w:r>
      <w:r w:rsidR="00435F8A" w:rsidRPr="004F7254">
        <w:rPr>
          <w:rFonts w:ascii="Times New Roman" w:hAnsi="Times New Roman"/>
          <w:sz w:val="24"/>
          <w:szCs w:val="24"/>
          <w:lang w:eastAsia="et-EE"/>
        </w:rPr>
        <w:noBreakHyphen/>
        <w:t xml:space="preserve">i puhul </w:t>
      </w:r>
      <w:r w:rsidR="003E405C" w:rsidRPr="004F7254">
        <w:rPr>
          <w:rFonts w:ascii="Times New Roman" w:hAnsi="Times New Roman"/>
          <w:sz w:val="24"/>
          <w:szCs w:val="24"/>
          <w:lang w:eastAsia="et-EE"/>
        </w:rPr>
        <w:t>n</w:t>
      </w:r>
      <w:r w:rsidR="00435F8A" w:rsidRPr="004F7254">
        <w:rPr>
          <w:rFonts w:ascii="Times New Roman" w:hAnsi="Times New Roman"/>
          <w:sz w:val="24"/>
          <w:szCs w:val="24"/>
          <w:lang w:eastAsia="et-EE"/>
        </w:rPr>
        <w:t xml:space="preserve">õukogu peasekretariaadile ja Mehhiko puhul Mehhiko välisministeeriumile, kes on </w:t>
      </w:r>
      <w:r w:rsidR="003E405C" w:rsidRPr="004F7254">
        <w:rPr>
          <w:rFonts w:ascii="Times New Roman" w:hAnsi="Times New Roman"/>
          <w:sz w:val="24"/>
          <w:szCs w:val="24"/>
          <w:lang w:eastAsia="et-EE"/>
        </w:rPr>
        <w:t>partnerlus</w:t>
      </w:r>
      <w:r w:rsidR="00435F8A" w:rsidRPr="004F7254">
        <w:rPr>
          <w:rFonts w:ascii="Times New Roman" w:hAnsi="Times New Roman"/>
          <w:sz w:val="24"/>
          <w:szCs w:val="24"/>
          <w:lang w:eastAsia="et-EE"/>
        </w:rPr>
        <w:t xml:space="preserve">lepingu </w:t>
      </w:r>
      <w:proofErr w:type="spellStart"/>
      <w:r w:rsidR="00435F8A" w:rsidRPr="004F7254">
        <w:rPr>
          <w:rFonts w:ascii="Times New Roman" w:hAnsi="Times New Roman"/>
          <w:sz w:val="24"/>
          <w:szCs w:val="24"/>
          <w:lang w:eastAsia="et-EE"/>
        </w:rPr>
        <w:t>hoiulevõtjad</w:t>
      </w:r>
      <w:proofErr w:type="spellEnd"/>
      <w:r w:rsidR="00C24E3F" w:rsidRPr="004F7254">
        <w:rPr>
          <w:rFonts w:ascii="Times New Roman" w:hAnsi="Times New Roman"/>
          <w:sz w:val="24"/>
          <w:szCs w:val="24"/>
          <w:lang w:eastAsia="et-EE"/>
        </w:rPr>
        <w:t>.</w:t>
      </w:r>
    </w:p>
    <w:bookmarkEnd w:id="3"/>
    <w:bookmarkEnd w:id="4"/>
    <w:p w14:paraId="14B8D5EB" w14:textId="77777777" w:rsidR="003F4595" w:rsidRPr="004F7254" w:rsidRDefault="003F4595" w:rsidP="00375344">
      <w:pPr>
        <w:numPr>
          <w:ilvl w:val="1"/>
          <w:numId w:val="3"/>
        </w:numPr>
        <w:spacing w:before="240" w:after="0"/>
        <w:jc w:val="both"/>
        <w:rPr>
          <w:rFonts w:ascii="Times New Roman" w:hAnsi="Times New Roman"/>
          <w:b/>
          <w:bCs/>
          <w:sz w:val="24"/>
          <w:szCs w:val="24"/>
        </w:rPr>
      </w:pPr>
      <w:r w:rsidRPr="004F7254">
        <w:rPr>
          <w:rFonts w:ascii="Times New Roman" w:hAnsi="Times New Roman"/>
          <w:b/>
          <w:bCs/>
          <w:sz w:val="24"/>
          <w:szCs w:val="24"/>
        </w:rPr>
        <w:t>Eelnõu ettevalmistaja</w:t>
      </w:r>
    </w:p>
    <w:p w14:paraId="11F36314" w14:textId="79203AA1" w:rsidR="003F4595" w:rsidRPr="004F7254" w:rsidRDefault="003F4595" w:rsidP="00375344">
      <w:pPr>
        <w:spacing w:before="240" w:after="0"/>
        <w:jc w:val="both"/>
        <w:rPr>
          <w:rFonts w:ascii="Times New Roman" w:hAnsi="Times New Roman"/>
          <w:sz w:val="24"/>
          <w:szCs w:val="24"/>
        </w:rPr>
      </w:pPr>
      <w:r w:rsidRPr="004F7254">
        <w:rPr>
          <w:rFonts w:ascii="Times New Roman" w:hAnsi="Times New Roman"/>
          <w:sz w:val="24"/>
          <w:szCs w:val="24"/>
        </w:rPr>
        <w:t>Seletuskirja, korralduse ning ratifitseerimise seaduse eelnõu on koostanud Välisministeeriumi väliskaubanduspoliitika ja rahvusvaheliste majandusorganisatsioonide osakonna lauaülem Kristi Kraavi-Käerdi (</w:t>
      </w:r>
      <w:hyperlink r:id="rId8" w:history="1">
        <w:r w:rsidRPr="004F7254">
          <w:rPr>
            <w:rFonts w:ascii="Times New Roman" w:hAnsi="Times New Roman"/>
            <w:color w:val="0000FF"/>
            <w:sz w:val="24"/>
            <w:szCs w:val="24"/>
            <w:u w:val="single"/>
          </w:rPr>
          <w:t>kristi.kraavi-kaerdi@mfa.ee</w:t>
        </w:r>
      </w:hyperlink>
      <w:r w:rsidRPr="004F7254">
        <w:rPr>
          <w:rFonts w:ascii="Times New Roman" w:hAnsi="Times New Roman"/>
          <w:sz w:val="24"/>
          <w:szCs w:val="24"/>
        </w:rPr>
        <w:t xml:space="preserve">). </w:t>
      </w:r>
      <w:r w:rsidR="00F93930" w:rsidRPr="004F7254">
        <w:rPr>
          <w:rFonts w:ascii="Times New Roman" w:hAnsi="Times New Roman"/>
          <w:sz w:val="24"/>
          <w:szCs w:val="24"/>
        </w:rPr>
        <w:t xml:space="preserve"> S</w:t>
      </w:r>
      <w:r w:rsidRPr="004F7254">
        <w:rPr>
          <w:rFonts w:ascii="Times New Roman" w:hAnsi="Times New Roman"/>
          <w:sz w:val="24"/>
          <w:szCs w:val="24"/>
        </w:rPr>
        <w:t xml:space="preserve">eletuskirja, </w:t>
      </w:r>
      <w:bookmarkStart w:id="5" w:name="_Hlk224227002"/>
      <w:r w:rsidRPr="004F7254">
        <w:rPr>
          <w:rFonts w:ascii="Times New Roman" w:hAnsi="Times New Roman"/>
          <w:sz w:val="24"/>
          <w:szCs w:val="24"/>
        </w:rPr>
        <w:t xml:space="preserve">korralduse ning ratifitseerimise seaduse eelnõu </w:t>
      </w:r>
      <w:r w:rsidR="00314AF4" w:rsidRPr="004F7254">
        <w:rPr>
          <w:rFonts w:ascii="Times New Roman" w:hAnsi="Times New Roman"/>
          <w:sz w:val="24"/>
          <w:szCs w:val="24"/>
        </w:rPr>
        <w:t xml:space="preserve">on </w:t>
      </w:r>
      <w:r w:rsidR="00C6419D" w:rsidRPr="004F7254">
        <w:rPr>
          <w:rFonts w:ascii="Times New Roman" w:hAnsi="Times New Roman"/>
          <w:sz w:val="24"/>
          <w:szCs w:val="24"/>
        </w:rPr>
        <w:t>läbi vaadanud</w:t>
      </w:r>
      <w:r w:rsidRPr="004F7254">
        <w:rPr>
          <w:rFonts w:ascii="Times New Roman" w:hAnsi="Times New Roman"/>
          <w:sz w:val="24"/>
          <w:szCs w:val="24"/>
        </w:rPr>
        <w:t xml:space="preserve"> </w:t>
      </w:r>
      <w:bookmarkEnd w:id="5"/>
      <w:r w:rsidRPr="004F7254">
        <w:rPr>
          <w:rFonts w:ascii="Times New Roman" w:hAnsi="Times New Roman"/>
          <w:sz w:val="24"/>
          <w:szCs w:val="24"/>
        </w:rPr>
        <w:t>Välisministeeriumi juriidilise osakonna rahvusvahelise õiguse büroo jurist Päivi Margna (</w:t>
      </w:r>
      <w:hyperlink r:id="rId9" w:history="1">
        <w:r w:rsidRPr="004F7254">
          <w:rPr>
            <w:rFonts w:ascii="Times New Roman" w:hAnsi="Times New Roman"/>
            <w:color w:val="0000FF"/>
            <w:sz w:val="24"/>
            <w:szCs w:val="24"/>
            <w:u w:val="single"/>
          </w:rPr>
          <w:t>paivi.margna@mfa.ee</w:t>
        </w:r>
      </w:hyperlink>
      <w:r w:rsidRPr="004F7254">
        <w:rPr>
          <w:rFonts w:ascii="Times New Roman" w:hAnsi="Times New Roman"/>
          <w:sz w:val="24"/>
          <w:szCs w:val="24"/>
        </w:rPr>
        <w:t xml:space="preserve">). </w:t>
      </w:r>
    </w:p>
    <w:p w14:paraId="4A10EC9B" w14:textId="0651C49D" w:rsidR="009B5F28" w:rsidRPr="004F7254" w:rsidRDefault="005A2B13" w:rsidP="00375344">
      <w:pPr>
        <w:spacing w:before="240" w:after="0"/>
        <w:jc w:val="both"/>
        <w:rPr>
          <w:rFonts w:ascii="Times New Roman" w:hAnsi="Times New Roman"/>
          <w:sz w:val="24"/>
          <w:szCs w:val="24"/>
        </w:rPr>
      </w:pPr>
      <w:r w:rsidRPr="004F7254">
        <w:rPr>
          <w:rFonts w:ascii="Times New Roman" w:hAnsi="Times New Roman"/>
          <w:bCs/>
          <w:sz w:val="24"/>
          <w:szCs w:val="24"/>
        </w:rPr>
        <w:lastRenderedPageBreak/>
        <w:t>Partnerlus</w:t>
      </w:r>
      <w:r w:rsidRPr="004F7254">
        <w:rPr>
          <w:rFonts w:ascii="Times New Roman" w:hAnsi="Times New Roman"/>
          <w:sz w:val="24"/>
          <w:szCs w:val="24"/>
        </w:rPr>
        <w:t>l</w:t>
      </w:r>
      <w:r w:rsidR="003F4595" w:rsidRPr="004F7254">
        <w:rPr>
          <w:rFonts w:ascii="Times New Roman" w:hAnsi="Times New Roman"/>
          <w:sz w:val="24"/>
          <w:szCs w:val="24"/>
        </w:rPr>
        <w:t xml:space="preserve">epingu ja selle lisade eestikeelse teksti on koostanud ja keeleliselt toimetanud </w:t>
      </w:r>
      <w:r w:rsidR="008C120B">
        <w:rPr>
          <w:rFonts w:ascii="Times New Roman" w:hAnsi="Times New Roman"/>
          <w:sz w:val="24"/>
          <w:szCs w:val="24"/>
        </w:rPr>
        <w:t xml:space="preserve">Euroopa Liidu </w:t>
      </w:r>
      <w:r w:rsidR="003F4595" w:rsidRPr="004F7254">
        <w:rPr>
          <w:rFonts w:ascii="Times New Roman" w:hAnsi="Times New Roman"/>
          <w:sz w:val="24"/>
          <w:szCs w:val="24"/>
        </w:rPr>
        <w:t xml:space="preserve">nõukogu sekretariaat ning tekstid avaldatakse EL Teatajas. </w:t>
      </w:r>
    </w:p>
    <w:p w14:paraId="6A05895B" w14:textId="77777777" w:rsidR="003F4595" w:rsidRPr="004F7254" w:rsidRDefault="003F4595" w:rsidP="00375344">
      <w:pPr>
        <w:numPr>
          <w:ilvl w:val="1"/>
          <w:numId w:val="3"/>
        </w:numPr>
        <w:spacing w:before="240" w:after="0"/>
        <w:jc w:val="both"/>
        <w:rPr>
          <w:rFonts w:ascii="Times New Roman" w:hAnsi="Times New Roman"/>
          <w:b/>
          <w:bCs/>
          <w:sz w:val="24"/>
          <w:szCs w:val="24"/>
        </w:rPr>
      </w:pPr>
      <w:r w:rsidRPr="004F7254">
        <w:rPr>
          <w:rFonts w:ascii="Times New Roman" w:hAnsi="Times New Roman"/>
          <w:b/>
          <w:bCs/>
          <w:sz w:val="24"/>
          <w:szCs w:val="24"/>
        </w:rPr>
        <w:t>Märkused</w:t>
      </w:r>
    </w:p>
    <w:p w14:paraId="71735DB1" w14:textId="6B01D949" w:rsidR="003F4595" w:rsidRPr="004F7254" w:rsidRDefault="003F4595" w:rsidP="00375344">
      <w:pPr>
        <w:spacing w:before="240" w:after="0"/>
        <w:jc w:val="both"/>
        <w:rPr>
          <w:rFonts w:ascii="Times New Roman" w:hAnsi="Times New Roman"/>
          <w:sz w:val="24"/>
          <w:szCs w:val="24"/>
        </w:rPr>
      </w:pPr>
      <w:r w:rsidRPr="004F7254">
        <w:rPr>
          <w:rFonts w:ascii="Times New Roman" w:hAnsi="Times New Roman"/>
          <w:sz w:val="24"/>
          <w:szCs w:val="24"/>
        </w:rPr>
        <w:t>Eelnõu</w:t>
      </w:r>
      <w:r w:rsidR="00314AF4" w:rsidRPr="004F7254">
        <w:rPr>
          <w:rFonts w:ascii="Times New Roman" w:hAnsi="Times New Roman"/>
          <w:sz w:val="24"/>
          <w:szCs w:val="24"/>
        </w:rPr>
        <w:t>d</w:t>
      </w:r>
      <w:r w:rsidRPr="004F7254">
        <w:rPr>
          <w:rFonts w:ascii="Times New Roman" w:hAnsi="Times New Roman"/>
          <w:sz w:val="24"/>
          <w:szCs w:val="24"/>
        </w:rPr>
        <w:t xml:space="preserve"> on seotud nõukogu otsustega</w:t>
      </w:r>
      <w:r w:rsidRPr="004F7254">
        <w:rPr>
          <w:rFonts w:ascii="Times New Roman" w:hAnsi="Times New Roman"/>
          <w:sz w:val="24"/>
          <w:szCs w:val="24"/>
          <w:vertAlign w:val="superscript"/>
        </w:rPr>
        <w:footnoteReference w:id="3"/>
      </w:r>
      <w:r w:rsidRPr="004F7254">
        <w:rPr>
          <w:rFonts w:ascii="Times New Roman" w:hAnsi="Times New Roman"/>
          <w:sz w:val="24"/>
          <w:szCs w:val="24"/>
        </w:rPr>
        <w:t xml:space="preserve">, millega kiidetakse heaks ELi ja selle liikmesriikide nimel partnerluslepingu sõlmimine, partnerluslepingu allkirjastamine ja selle </w:t>
      </w:r>
      <w:r w:rsidR="0070231A" w:rsidRPr="004F7254">
        <w:rPr>
          <w:rFonts w:ascii="Times New Roman" w:hAnsi="Times New Roman"/>
          <w:sz w:val="24"/>
          <w:szCs w:val="24"/>
        </w:rPr>
        <w:t xml:space="preserve">ajutine </w:t>
      </w:r>
      <w:r w:rsidRPr="004F7254">
        <w:rPr>
          <w:rFonts w:ascii="Times New Roman" w:hAnsi="Times New Roman"/>
          <w:sz w:val="24"/>
          <w:szCs w:val="24"/>
        </w:rPr>
        <w:t xml:space="preserve">kohaldamine. </w:t>
      </w:r>
    </w:p>
    <w:p w14:paraId="71DE563E" w14:textId="24E2894B" w:rsidR="003F4595" w:rsidRPr="004F7254" w:rsidRDefault="005A2B13" w:rsidP="00375344">
      <w:pPr>
        <w:spacing w:before="240" w:after="0"/>
        <w:jc w:val="both"/>
        <w:rPr>
          <w:rFonts w:ascii="Times New Roman" w:hAnsi="Times New Roman"/>
          <w:sz w:val="24"/>
          <w:szCs w:val="24"/>
          <w:shd w:val="clear" w:color="auto" w:fill="FFFFFF"/>
        </w:rPr>
      </w:pPr>
      <w:r w:rsidRPr="004F7254">
        <w:rPr>
          <w:rFonts w:ascii="Times New Roman" w:hAnsi="Times New Roman"/>
          <w:bCs/>
          <w:sz w:val="24"/>
          <w:szCs w:val="24"/>
        </w:rPr>
        <w:t>Partnerlusl</w:t>
      </w:r>
      <w:r w:rsidR="003F4595" w:rsidRPr="004F7254">
        <w:rPr>
          <w:rFonts w:ascii="Times New Roman" w:hAnsi="Times New Roman"/>
          <w:sz w:val="24"/>
          <w:szCs w:val="24"/>
        </w:rPr>
        <w:t>epingu</w:t>
      </w:r>
      <w:r w:rsidR="003F4595" w:rsidRPr="004F7254">
        <w:rPr>
          <w:rFonts w:ascii="Times New Roman" w:hAnsi="Times New Roman"/>
          <w:sz w:val="24"/>
          <w:szCs w:val="24"/>
          <w:shd w:val="clear" w:color="auto" w:fill="FFFFFF"/>
        </w:rPr>
        <w:t xml:space="preserve"> rakendamiseks ei ole vaja muuta Eesti õigusakte. </w:t>
      </w:r>
    </w:p>
    <w:p w14:paraId="799F8DF8" w14:textId="77777777" w:rsidR="003F4595" w:rsidRPr="004F7254" w:rsidRDefault="003F4595" w:rsidP="00375344">
      <w:pPr>
        <w:spacing w:before="240" w:after="0"/>
        <w:jc w:val="both"/>
        <w:rPr>
          <w:rFonts w:ascii="Times New Roman" w:hAnsi="Times New Roman"/>
          <w:sz w:val="24"/>
          <w:szCs w:val="24"/>
          <w:shd w:val="clear" w:color="auto" w:fill="FFFFFF"/>
        </w:rPr>
      </w:pPr>
      <w:r w:rsidRPr="004F7254">
        <w:rPr>
          <w:rFonts w:ascii="Times New Roman" w:hAnsi="Times New Roman"/>
          <w:sz w:val="24"/>
          <w:szCs w:val="24"/>
          <w:shd w:val="clear" w:color="auto" w:fill="FFFFFF"/>
        </w:rPr>
        <w:t xml:space="preserve">Peale allakirjutamist tuleb partnerlusleping Eestis Riigikogus ratifitseerida </w:t>
      </w:r>
      <w:r w:rsidRPr="004F7254">
        <w:rPr>
          <w:rFonts w:ascii="Times New Roman" w:hAnsi="Times New Roman"/>
          <w:bCs/>
          <w:sz w:val="24"/>
          <w:szCs w:val="24"/>
        </w:rPr>
        <w:t xml:space="preserve">välissuhtlemisseaduse (edaspidi </w:t>
      </w:r>
      <w:proofErr w:type="spellStart"/>
      <w:r w:rsidRPr="004F7254">
        <w:rPr>
          <w:rFonts w:ascii="Times New Roman" w:hAnsi="Times New Roman"/>
          <w:bCs/>
          <w:i/>
          <w:iCs/>
          <w:sz w:val="24"/>
          <w:szCs w:val="24"/>
        </w:rPr>
        <w:t>VäSS</w:t>
      </w:r>
      <w:proofErr w:type="spellEnd"/>
      <w:r w:rsidRPr="004F7254">
        <w:rPr>
          <w:rFonts w:ascii="Times New Roman" w:hAnsi="Times New Roman"/>
          <w:bCs/>
          <w:sz w:val="24"/>
          <w:szCs w:val="24"/>
        </w:rPr>
        <w:t>) § 20 p 7 alusel, mille kohaselt välisleping ratifitseeritakse Riigikogus, kui ratifitseerimise vajadus tuleneb üldise seadusereservatsiooni põhimõttest</w:t>
      </w:r>
      <w:r w:rsidRPr="004F7254">
        <w:rPr>
          <w:rFonts w:ascii="Times New Roman" w:hAnsi="Times New Roman"/>
          <w:sz w:val="24"/>
          <w:szCs w:val="24"/>
          <w:shd w:val="clear" w:color="auto" w:fill="FFFFFF"/>
        </w:rPr>
        <w:t>. Põhiseaduses kajastub seadusereservatsiooni ehk olulisuse põhimõte § 3 lõikes 1. Selle põhimõtte kohaselt peab kõik riigielus olulised küsimused otsustama Riigikogu. Olulisuse põhimõtte kohaselt ei saa seda, mida põhiseaduse järgi on kohustatud tegema seadusandja, edasi delegeerida täitevvõimule ega ühelegi teisele isikule või organile. Seega tuleks sõlmitav partnerlusleping ratifitseerida Riigikogus.</w:t>
      </w:r>
    </w:p>
    <w:p w14:paraId="2B8EE0F0" w14:textId="350D020D" w:rsidR="002E244D" w:rsidRPr="004F7254" w:rsidRDefault="002E244D" w:rsidP="002E244D">
      <w:pPr>
        <w:spacing w:before="240" w:after="240"/>
        <w:jc w:val="both"/>
        <w:rPr>
          <w:rFonts w:ascii="Times New Roman" w:hAnsi="Times New Roman"/>
          <w:sz w:val="24"/>
          <w:szCs w:val="24"/>
          <w:shd w:val="clear" w:color="auto" w:fill="FFFFFF"/>
        </w:rPr>
      </w:pPr>
      <w:r w:rsidRPr="004F7254">
        <w:rPr>
          <w:rFonts w:ascii="Times New Roman" w:hAnsi="Times New Roman"/>
          <w:sz w:val="24"/>
          <w:szCs w:val="24"/>
          <w:shd w:val="clear" w:color="auto" w:fill="FFFFFF"/>
        </w:rPr>
        <w:t xml:space="preserve">Partnerlusleping reguleerib muuhulgas füüsiliste isikute riiki sisenemise ja ajutise viibimise tingimusi teenuste osutamise eesmärgil, mis on Eestis reguleeritud seaduse tasandil, eelkõige välismaalaste seadusega, ning kuuluvad seetõttu seadusereservatsiooni alla. Lisaks näeb partnerlusleping ette institutsioonilise raamistiku loomise, sealhulgas partnerlusnõukogu, </w:t>
      </w:r>
      <w:proofErr w:type="spellStart"/>
      <w:r w:rsidRPr="004F7254">
        <w:rPr>
          <w:rFonts w:ascii="Times New Roman" w:hAnsi="Times New Roman"/>
          <w:sz w:val="24"/>
          <w:szCs w:val="24"/>
          <w:shd w:val="clear" w:color="auto" w:fill="FFFFFF"/>
        </w:rPr>
        <w:t>ühiskomitee</w:t>
      </w:r>
      <w:proofErr w:type="spellEnd"/>
      <w:r w:rsidRPr="004F7254">
        <w:rPr>
          <w:rFonts w:ascii="Times New Roman" w:hAnsi="Times New Roman"/>
          <w:sz w:val="24"/>
          <w:szCs w:val="24"/>
          <w:shd w:val="clear" w:color="auto" w:fill="FFFFFF"/>
        </w:rPr>
        <w:t xml:space="preserve"> ja </w:t>
      </w:r>
      <w:proofErr w:type="spellStart"/>
      <w:r w:rsidRPr="004F7254">
        <w:rPr>
          <w:rFonts w:ascii="Times New Roman" w:hAnsi="Times New Roman"/>
          <w:sz w:val="24"/>
          <w:szCs w:val="24"/>
          <w:shd w:val="clear" w:color="auto" w:fill="FFFFFF"/>
        </w:rPr>
        <w:t>allkomiteede</w:t>
      </w:r>
      <w:proofErr w:type="spellEnd"/>
      <w:r w:rsidRPr="004F7254">
        <w:rPr>
          <w:rFonts w:ascii="Times New Roman" w:hAnsi="Times New Roman"/>
          <w:sz w:val="24"/>
          <w:szCs w:val="24"/>
          <w:shd w:val="clear" w:color="auto" w:fill="FFFFFF"/>
        </w:rPr>
        <w:t xml:space="preserve"> moodustamise, millel on õigus võtta vastu partnerluslepingu rakendamisega seotud otsuseid ja soovitusi. Selline institutsiooniline raamistik võib mõjutada Eesti õigusi ja kohustusi rahvusvahelisel tasandil ning piirata riigi edasist otsustusvabadust partnerluslepinguga reguleeritud valdkondades, mistõttu kuulub ka see küsimus põhiseadusest tuleneva olulisuse põhimõtte kohaldamisalasse.</w:t>
      </w:r>
      <w:r w:rsidR="002E76F8" w:rsidRPr="004F7254">
        <w:rPr>
          <w:rFonts w:ascii="Times New Roman" w:hAnsi="Times New Roman"/>
          <w:sz w:val="24"/>
          <w:szCs w:val="24"/>
          <w:shd w:val="clear" w:color="auto" w:fill="FFFFFF"/>
        </w:rPr>
        <w:t xml:space="preserve"> </w:t>
      </w:r>
      <w:r w:rsidRPr="004F7254">
        <w:rPr>
          <w:rFonts w:ascii="Times New Roman" w:hAnsi="Times New Roman"/>
          <w:sz w:val="24"/>
          <w:szCs w:val="24"/>
          <w:shd w:val="clear" w:color="auto" w:fill="FFFFFF"/>
        </w:rPr>
        <w:t xml:space="preserve">Eeltoodust tulenevalt reguleerib partnerlusleping küsimusi, mis põhiseaduse kohaselt kuuluvad seadusandja pädevusse. Seetõttu ei ole võimalik partnerluslepingut heaks kiita üksnes täitevvõimu otsusega ning partnerlusleping tuleb </w:t>
      </w:r>
      <w:proofErr w:type="spellStart"/>
      <w:r w:rsidRPr="004F7254">
        <w:rPr>
          <w:rFonts w:ascii="Times New Roman" w:hAnsi="Times New Roman"/>
          <w:sz w:val="24"/>
          <w:szCs w:val="24"/>
          <w:shd w:val="clear" w:color="auto" w:fill="FFFFFF"/>
        </w:rPr>
        <w:t>VäSS</w:t>
      </w:r>
      <w:proofErr w:type="spellEnd"/>
      <w:r w:rsidRPr="004F7254">
        <w:rPr>
          <w:rFonts w:ascii="Times New Roman" w:hAnsi="Times New Roman"/>
          <w:sz w:val="24"/>
          <w:szCs w:val="24"/>
          <w:shd w:val="clear" w:color="auto" w:fill="FFFFFF"/>
        </w:rPr>
        <w:t xml:space="preserve"> § 20 punkti 7 alusel ratifitseerida Riigikogu poolt.</w:t>
      </w:r>
    </w:p>
    <w:p w14:paraId="0B3852C6" w14:textId="36B915DF" w:rsidR="009571BA" w:rsidRPr="004F7254" w:rsidRDefault="009571BA" w:rsidP="00375344">
      <w:pPr>
        <w:spacing w:before="240" w:after="0"/>
        <w:jc w:val="both"/>
        <w:rPr>
          <w:rFonts w:ascii="Times New Roman" w:hAnsi="Times New Roman"/>
          <w:b/>
          <w:sz w:val="24"/>
          <w:szCs w:val="24"/>
        </w:rPr>
      </w:pPr>
      <w:r w:rsidRPr="004F7254">
        <w:rPr>
          <w:rFonts w:ascii="Times New Roman" w:hAnsi="Times New Roman"/>
          <w:b/>
          <w:sz w:val="24"/>
          <w:szCs w:val="24"/>
        </w:rPr>
        <w:t xml:space="preserve">2. Korralduse ja seaduse eesmärk </w:t>
      </w:r>
    </w:p>
    <w:p w14:paraId="0ACC2118" w14:textId="77777777" w:rsidR="009571BA" w:rsidRPr="004F7254" w:rsidRDefault="009571BA" w:rsidP="00375344">
      <w:pPr>
        <w:spacing w:before="240" w:after="0"/>
        <w:jc w:val="both"/>
        <w:rPr>
          <w:rFonts w:ascii="Times New Roman" w:hAnsi="Times New Roman"/>
          <w:sz w:val="24"/>
          <w:szCs w:val="24"/>
        </w:rPr>
      </w:pPr>
      <w:r w:rsidRPr="004F7254">
        <w:rPr>
          <w:rFonts w:ascii="Times New Roman" w:hAnsi="Times New Roman"/>
          <w:sz w:val="24"/>
          <w:szCs w:val="24"/>
        </w:rPr>
        <w:t>Korraldusega kiidab Vabariigi Valitsus heaks partnerluslepingu eelnõu ning volitab Eesti Vabariigi erakorralist ja täievolilist suursaadikut, alalist esindajat Euroopa Liidu juures Eesti Vabariigi nimel partnerluslepingule alla kirjutama.</w:t>
      </w:r>
    </w:p>
    <w:p w14:paraId="7EC66270" w14:textId="5F7CC742" w:rsidR="003F4595" w:rsidRDefault="009571BA" w:rsidP="00375344">
      <w:pPr>
        <w:spacing w:before="240" w:after="0"/>
        <w:jc w:val="both"/>
        <w:rPr>
          <w:rFonts w:ascii="Times New Roman" w:hAnsi="Times New Roman"/>
          <w:sz w:val="24"/>
          <w:szCs w:val="24"/>
        </w:rPr>
      </w:pPr>
      <w:r w:rsidRPr="004F7254">
        <w:rPr>
          <w:rFonts w:ascii="Times New Roman" w:hAnsi="Times New Roman"/>
          <w:sz w:val="24"/>
          <w:szCs w:val="24"/>
        </w:rPr>
        <w:t>Ratifitseerimise seaduse eesmärk on ratifitseerida partnerlusleping ja sätestada seaduse jõustumise aeg.</w:t>
      </w:r>
    </w:p>
    <w:p w14:paraId="75727640" w14:textId="1AF66344" w:rsidR="003F4595" w:rsidRPr="004F7254" w:rsidRDefault="003F4595" w:rsidP="00375344">
      <w:pPr>
        <w:spacing w:before="240" w:after="0"/>
        <w:jc w:val="both"/>
        <w:rPr>
          <w:rFonts w:ascii="Times New Roman" w:hAnsi="Times New Roman"/>
          <w:b/>
          <w:sz w:val="24"/>
          <w:szCs w:val="24"/>
        </w:rPr>
      </w:pPr>
      <w:r w:rsidRPr="004F7254">
        <w:rPr>
          <w:rFonts w:ascii="Times New Roman" w:hAnsi="Times New Roman"/>
          <w:b/>
          <w:sz w:val="24"/>
          <w:szCs w:val="24"/>
        </w:rPr>
        <w:lastRenderedPageBreak/>
        <w:t>3. Eelnõu</w:t>
      </w:r>
      <w:r w:rsidR="009571BA" w:rsidRPr="004F7254">
        <w:rPr>
          <w:rFonts w:ascii="Times New Roman" w:hAnsi="Times New Roman"/>
          <w:b/>
          <w:sz w:val="24"/>
          <w:szCs w:val="24"/>
        </w:rPr>
        <w:t>de</w:t>
      </w:r>
      <w:r w:rsidRPr="004F7254">
        <w:rPr>
          <w:rFonts w:ascii="Times New Roman" w:hAnsi="Times New Roman"/>
          <w:b/>
          <w:sz w:val="24"/>
          <w:szCs w:val="24"/>
        </w:rPr>
        <w:t xml:space="preserve"> sisu ja võrdlev analüüs</w:t>
      </w:r>
    </w:p>
    <w:p w14:paraId="432F759A" w14:textId="77777777" w:rsidR="003F4595" w:rsidRPr="004F7254" w:rsidRDefault="003F4595" w:rsidP="00375344">
      <w:pPr>
        <w:spacing w:before="240" w:after="0"/>
        <w:jc w:val="both"/>
        <w:rPr>
          <w:rFonts w:ascii="Times New Roman" w:hAnsi="Times New Roman"/>
          <w:bCs/>
          <w:sz w:val="24"/>
          <w:szCs w:val="24"/>
        </w:rPr>
      </w:pPr>
      <w:r w:rsidRPr="004F7254">
        <w:rPr>
          <w:rFonts w:ascii="Times New Roman" w:hAnsi="Times New Roman"/>
          <w:b/>
          <w:sz w:val="24"/>
          <w:szCs w:val="24"/>
        </w:rPr>
        <w:t>Korralduse eelnõu</w:t>
      </w:r>
      <w:r w:rsidRPr="004F7254">
        <w:rPr>
          <w:rFonts w:ascii="Times New Roman" w:hAnsi="Times New Roman"/>
          <w:bCs/>
          <w:sz w:val="24"/>
          <w:szCs w:val="24"/>
        </w:rPr>
        <w:t xml:space="preserve"> koosneb kahest punktist. Esimesega kiidab Vabariigi Valitsus </w:t>
      </w:r>
      <w:proofErr w:type="spellStart"/>
      <w:r w:rsidRPr="004F7254">
        <w:rPr>
          <w:rFonts w:ascii="Times New Roman" w:hAnsi="Times New Roman"/>
          <w:bCs/>
          <w:sz w:val="24"/>
          <w:szCs w:val="24"/>
        </w:rPr>
        <w:t>VäSS</w:t>
      </w:r>
      <w:proofErr w:type="spellEnd"/>
      <w:r w:rsidRPr="004F7254">
        <w:rPr>
          <w:rFonts w:ascii="Times New Roman" w:hAnsi="Times New Roman"/>
          <w:bCs/>
          <w:sz w:val="24"/>
          <w:szCs w:val="24"/>
        </w:rPr>
        <w:t xml:space="preserve"> § 16 alusel heaks partnerluslepingu eelnõu ja teisega antakse </w:t>
      </w:r>
      <w:proofErr w:type="spellStart"/>
      <w:r w:rsidRPr="004F7254">
        <w:rPr>
          <w:rFonts w:ascii="Times New Roman" w:hAnsi="Times New Roman"/>
          <w:bCs/>
          <w:sz w:val="24"/>
          <w:szCs w:val="24"/>
        </w:rPr>
        <w:t>VäSS</w:t>
      </w:r>
      <w:proofErr w:type="spellEnd"/>
      <w:r w:rsidRPr="004F7254">
        <w:rPr>
          <w:rFonts w:ascii="Times New Roman" w:hAnsi="Times New Roman"/>
          <w:bCs/>
          <w:sz w:val="24"/>
          <w:szCs w:val="24"/>
        </w:rPr>
        <w:t xml:space="preserve"> § 17 lõike 2 alusel volitus partnerluslepingule Eesti Vabariigi nimel allakirjutamiseks. </w:t>
      </w:r>
    </w:p>
    <w:p w14:paraId="0EBF74A2" w14:textId="3764AD3B" w:rsidR="003F4595" w:rsidRPr="004F7254" w:rsidRDefault="003F4595" w:rsidP="00375344">
      <w:pPr>
        <w:spacing w:before="240" w:after="0"/>
        <w:jc w:val="both"/>
        <w:rPr>
          <w:rFonts w:ascii="Times New Roman" w:hAnsi="Times New Roman"/>
          <w:sz w:val="24"/>
          <w:szCs w:val="24"/>
        </w:rPr>
      </w:pPr>
      <w:r w:rsidRPr="004F7254">
        <w:rPr>
          <w:rFonts w:ascii="Times New Roman" w:hAnsi="Times New Roman"/>
          <w:b/>
          <w:bCs/>
          <w:sz w:val="24"/>
          <w:szCs w:val="24"/>
        </w:rPr>
        <w:t>Seaduse eelnõu</w:t>
      </w:r>
      <w:r w:rsidRPr="004F7254">
        <w:rPr>
          <w:rFonts w:ascii="Times New Roman" w:hAnsi="Times New Roman"/>
          <w:sz w:val="24"/>
          <w:szCs w:val="24"/>
        </w:rPr>
        <w:t xml:space="preserve"> koosneb kahest paragrahvist. § 1 kohaselt ratifitseeritakse </w:t>
      </w:r>
      <w:r w:rsidR="0070231A" w:rsidRPr="004F7254">
        <w:rPr>
          <w:rFonts w:ascii="Times New Roman" w:hAnsi="Times New Roman"/>
          <w:sz w:val="24"/>
          <w:szCs w:val="24"/>
        </w:rPr>
        <w:t>ühelt poolt Euroopa Liidu ja selle liikmesriikide ning teiselt poolt Mehhiko Ühendriikide vahelise poliitilise, majandusliku ja koostööalase strateegilise partnerluse leping</w:t>
      </w:r>
      <w:r w:rsidRPr="004F7254">
        <w:rPr>
          <w:rFonts w:ascii="Times New Roman" w:hAnsi="Times New Roman"/>
          <w:bCs/>
          <w:sz w:val="24"/>
          <w:szCs w:val="24"/>
        </w:rPr>
        <w:t>. § 2 kohaselt jõustub seadus Riigi Teatajas avaldamisele järgneval päeval.</w:t>
      </w:r>
    </w:p>
    <w:p w14:paraId="61EA1C9A" w14:textId="5C6C65FC" w:rsidR="003F4595" w:rsidRPr="004F7254" w:rsidRDefault="003F4595" w:rsidP="00375344">
      <w:pPr>
        <w:spacing w:before="240" w:after="0"/>
        <w:jc w:val="both"/>
        <w:rPr>
          <w:rFonts w:ascii="Times New Roman" w:hAnsi="Times New Roman"/>
          <w:color w:val="000000"/>
          <w:sz w:val="24"/>
          <w:szCs w:val="24"/>
        </w:rPr>
      </w:pPr>
      <w:r w:rsidRPr="004F7254">
        <w:rPr>
          <w:rFonts w:ascii="Times New Roman" w:hAnsi="Times New Roman"/>
          <w:b/>
          <w:bCs/>
          <w:sz w:val="24"/>
          <w:szCs w:val="24"/>
        </w:rPr>
        <w:t xml:space="preserve">Partnerlusleping </w:t>
      </w:r>
      <w:r w:rsidRPr="004F7254">
        <w:rPr>
          <w:rFonts w:ascii="Times New Roman" w:hAnsi="Times New Roman"/>
          <w:sz w:val="24"/>
          <w:szCs w:val="24"/>
        </w:rPr>
        <w:t xml:space="preserve">koosneb </w:t>
      </w:r>
      <w:r w:rsidR="00C737A7" w:rsidRPr="004F7254">
        <w:rPr>
          <w:rFonts w:ascii="Times New Roman" w:hAnsi="Times New Roman"/>
          <w:sz w:val="24"/>
          <w:szCs w:val="24"/>
        </w:rPr>
        <w:t>preambulist</w:t>
      </w:r>
      <w:r w:rsidR="00314AF4" w:rsidRPr="004F7254">
        <w:rPr>
          <w:rFonts w:ascii="Times New Roman" w:hAnsi="Times New Roman"/>
          <w:sz w:val="24"/>
          <w:szCs w:val="24"/>
        </w:rPr>
        <w:t xml:space="preserve"> ja</w:t>
      </w:r>
      <w:r w:rsidR="00C737A7" w:rsidRPr="004F7254">
        <w:rPr>
          <w:rFonts w:ascii="Times New Roman" w:hAnsi="Times New Roman"/>
          <w:sz w:val="24"/>
          <w:szCs w:val="24"/>
        </w:rPr>
        <w:t xml:space="preserve"> </w:t>
      </w:r>
      <w:r w:rsidRPr="004F7254">
        <w:rPr>
          <w:rFonts w:ascii="Times New Roman" w:hAnsi="Times New Roman"/>
          <w:sz w:val="24"/>
          <w:szCs w:val="24"/>
        </w:rPr>
        <w:t>neljast osast</w:t>
      </w:r>
      <w:r w:rsidR="0070231A" w:rsidRPr="004F7254">
        <w:rPr>
          <w:rFonts w:ascii="Times New Roman" w:hAnsi="Times New Roman"/>
          <w:sz w:val="24"/>
          <w:szCs w:val="24"/>
        </w:rPr>
        <w:t xml:space="preserve">, mis omakorda jagunevad </w:t>
      </w:r>
      <w:r w:rsidRPr="004F7254">
        <w:rPr>
          <w:rFonts w:ascii="Times New Roman" w:hAnsi="Times New Roman"/>
          <w:sz w:val="24"/>
          <w:szCs w:val="24"/>
        </w:rPr>
        <w:t>peatük</w:t>
      </w:r>
      <w:r w:rsidR="0070231A" w:rsidRPr="004F7254">
        <w:rPr>
          <w:rFonts w:ascii="Times New Roman" w:hAnsi="Times New Roman"/>
          <w:sz w:val="24"/>
          <w:szCs w:val="24"/>
        </w:rPr>
        <w:t>kideks</w:t>
      </w:r>
      <w:r w:rsidRPr="004F7254">
        <w:rPr>
          <w:rFonts w:ascii="Times New Roman" w:hAnsi="Times New Roman"/>
          <w:color w:val="000000"/>
          <w:sz w:val="24"/>
          <w:szCs w:val="24"/>
        </w:rPr>
        <w:t>.</w:t>
      </w:r>
      <w:r w:rsidR="00C737A7" w:rsidRPr="004F7254">
        <w:rPr>
          <w:rFonts w:ascii="Times New Roman" w:hAnsi="Times New Roman"/>
          <w:color w:val="000000"/>
          <w:sz w:val="24"/>
          <w:szCs w:val="24"/>
        </w:rPr>
        <w:t xml:space="preserve"> </w:t>
      </w:r>
    </w:p>
    <w:p w14:paraId="3A3FDD8A" w14:textId="6AD103F4" w:rsidR="003F4595" w:rsidRPr="004F7254" w:rsidRDefault="003F4595" w:rsidP="00375344">
      <w:pPr>
        <w:spacing w:before="240" w:after="0"/>
        <w:jc w:val="both"/>
        <w:rPr>
          <w:rFonts w:ascii="Times New Roman" w:hAnsi="Times New Roman"/>
          <w:bCs/>
          <w:sz w:val="24"/>
          <w:szCs w:val="24"/>
        </w:rPr>
      </w:pPr>
      <w:r w:rsidRPr="004F7254">
        <w:rPr>
          <w:rFonts w:ascii="Times New Roman" w:hAnsi="Times New Roman"/>
          <w:b/>
          <w:sz w:val="24"/>
          <w:szCs w:val="24"/>
        </w:rPr>
        <w:t>Partnerluslepingu preambul</w:t>
      </w:r>
      <w:r w:rsidRPr="004F7254">
        <w:rPr>
          <w:rFonts w:ascii="Times New Roman" w:hAnsi="Times New Roman"/>
          <w:bCs/>
          <w:sz w:val="24"/>
          <w:szCs w:val="24"/>
        </w:rPr>
        <w:t xml:space="preserve"> rõhutab, et</w:t>
      </w:r>
      <w:r w:rsidR="00F955D6" w:rsidRPr="004F7254">
        <w:rPr>
          <w:rFonts w:ascii="Times New Roman" w:hAnsi="Times New Roman"/>
          <w:bCs/>
          <w:sz w:val="24"/>
          <w:szCs w:val="24"/>
        </w:rPr>
        <w:t xml:space="preserve"> lepinguosaliste</w:t>
      </w:r>
      <w:r w:rsidRPr="004F7254">
        <w:rPr>
          <w:rFonts w:ascii="Times New Roman" w:hAnsi="Times New Roman"/>
          <w:bCs/>
          <w:sz w:val="24"/>
          <w:szCs w:val="24"/>
        </w:rPr>
        <w:t xml:space="preserve"> suhe tugineb tihedatele kultuurilistele, poliitilistele ja majandussidemetele ning </w:t>
      </w:r>
      <w:r w:rsidR="004A00BC" w:rsidRPr="004F7254">
        <w:rPr>
          <w:rFonts w:ascii="Times New Roman" w:hAnsi="Times New Roman"/>
          <w:bCs/>
          <w:sz w:val="24"/>
          <w:szCs w:val="24"/>
        </w:rPr>
        <w:t xml:space="preserve"> üldlepingu</w:t>
      </w:r>
      <w:r w:rsidRPr="004F7254">
        <w:rPr>
          <w:rFonts w:ascii="Times New Roman" w:hAnsi="Times New Roman"/>
          <w:bCs/>
          <w:sz w:val="24"/>
          <w:szCs w:val="24"/>
        </w:rPr>
        <w:t xml:space="preserve"> ajakohastamisele vastavalt uuele poliitilisele ja majanduslikule olukorrale. </w:t>
      </w:r>
      <w:r w:rsidR="0022700F" w:rsidRPr="004F7254">
        <w:rPr>
          <w:rFonts w:ascii="Times New Roman" w:hAnsi="Times New Roman"/>
          <w:bCs/>
          <w:sz w:val="24"/>
          <w:szCs w:val="24"/>
        </w:rPr>
        <w:t>Partnerlusl</w:t>
      </w:r>
      <w:r w:rsidRPr="004F7254">
        <w:rPr>
          <w:rFonts w:ascii="Times New Roman" w:hAnsi="Times New Roman"/>
          <w:bCs/>
          <w:sz w:val="24"/>
          <w:szCs w:val="24"/>
        </w:rPr>
        <w:t>epingu alusena kinnitatakse demokraatia, õigusriigi, inimõiguste ja põhivabaduste austami</w:t>
      </w:r>
      <w:r w:rsidR="0022700F" w:rsidRPr="004F7254">
        <w:rPr>
          <w:rFonts w:ascii="Times New Roman" w:hAnsi="Times New Roman"/>
          <w:bCs/>
          <w:sz w:val="24"/>
          <w:szCs w:val="24"/>
        </w:rPr>
        <w:t>st</w:t>
      </w:r>
      <w:r w:rsidRPr="004F7254">
        <w:rPr>
          <w:rFonts w:ascii="Times New Roman" w:hAnsi="Times New Roman"/>
          <w:bCs/>
          <w:sz w:val="24"/>
          <w:szCs w:val="24"/>
        </w:rPr>
        <w:t xml:space="preserve"> ning rahvusvahelisele õigusele tuginev</w:t>
      </w:r>
      <w:r w:rsidR="003F5014" w:rsidRPr="004F7254">
        <w:rPr>
          <w:rFonts w:ascii="Times New Roman" w:hAnsi="Times New Roman"/>
          <w:bCs/>
          <w:sz w:val="24"/>
          <w:szCs w:val="24"/>
        </w:rPr>
        <w:t>at</w:t>
      </w:r>
      <w:r w:rsidRPr="004F7254">
        <w:rPr>
          <w:rFonts w:ascii="Times New Roman" w:hAnsi="Times New Roman"/>
          <w:bCs/>
          <w:sz w:val="24"/>
          <w:szCs w:val="24"/>
        </w:rPr>
        <w:t xml:space="preserve"> tugev</w:t>
      </w:r>
      <w:r w:rsidR="003F5014" w:rsidRPr="004F7254">
        <w:rPr>
          <w:rFonts w:ascii="Times New Roman" w:hAnsi="Times New Roman"/>
          <w:bCs/>
          <w:sz w:val="24"/>
          <w:szCs w:val="24"/>
        </w:rPr>
        <w:t>at</w:t>
      </w:r>
      <w:r w:rsidRPr="004F7254">
        <w:rPr>
          <w:rFonts w:ascii="Times New Roman" w:hAnsi="Times New Roman"/>
          <w:bCs/>
          <w:sz w:val="24"/>
          <w:szCs w:val="24"/>
        </w:rPr>
        <w:t xml:space="preserve"> </w:t>
      </w:r>
      <w:proofErr w:type="spellStart"/>
      <w:r w:rsidRPr="004F7254">
        <w:rPr>
          <w:rFonts w:ascii="Times New Roman" w:hAnsi="Times New Roman"/>
          <w:bCs/>
          <w:sz w:val="24"/>
          <w:szCs w:val="24"/>
        </w:rPr>
        <w:t>mitmepool</w:t>
      </w:r>
      <w:r w:rsidR="003F5014" w:rsidRPr="004F7254">
        <w:rPr>
          <w:rFonts w:ascii="Times New Roman" w:hAnsi="Times New Roman"/>
          <w:bCs/>
          <w:sz w:val="24"/>
          <w:szCs w:val="24"/>
        </w:rPr>
        <w:t>s</w:t>
      </w:r>
      <w:r w:rsidRPr="004F7254">
        <w:rPr>
          <w:rFonts w:ascii="Times New Roman" w:hAnsi="Times New Roman"/>
          <w:bCs/>
          <w:sz w:val="24"/>
          <w:szCs w:val="24"/>
        </w:rPr>
        <w:t>e</w:t>
      </w:r>
      <w:r w:rsidR="003F5014" w:rsidRPr="004F7254">
        <w:rPr>
          <w:rFonts w:ascii="Times New Roman" w:hAnsi="Times New Roman"/>
          <w:bCs/>
          <w:sz w:val="24"/>
          <w:szCs w:val="24"/>
        </w:rPr>
        <w:t>t</w:t>
      </w:r>
      <w:proofErr w:type="spellEnd"/>
      <w:r w:rsidRPr="004F7254">
        <w:rPr>
          <w:rFonts w:ascii="Times New Roman" w:hAnsi="Times New Roman"/>
          <w:bCs/>
          <w:sz w:val="24"/>
          <w:szCs w:val="24"/>
        </w:rPr>
        <w:t xml:space="preserve"> süsteem</w:t>
      </w:r>
      <w:r w:rsidR="003F5014" w:rsidRPr="004F7254">
        <w:rPr>
          <w:rFonts w:ascii="Times New Roman" w:hAnsi="Times New Roman"/>
          <w:bCs/>
          <w:sz w:val="24"/>
          <w:szCs w:val="24"/>
        </w:rPr>
        <w:t>i</w:t>
      </w:r>
      <w:r w:rsidRPr="004F7254">
        <w:rPr>
          <w:rFonts w:ascii="Times New Roman" w:hAnsi="Times New Roman"/>
          <w:bCs/>
          <w:sz w:val="24"/>
          <w:szCs w:val="24"/>
        </w:rPr>
        <w:t>.​</w:t>
      </w:r>
    </w:p>
    <w:p w14:paraId="3F22CB5A" w14:textId="5DC4D207" w:rsidR="003F4595" w:rsidRPr="004F7254" w:rsidRDefault="003F4595" w:rsidP="00375344">
      <w:pPr>
        <w:spacing w:before="240" w:after="0"/>
        <w:jc w:val="both"/>
        <w:rPr>
          <w:rFonts w:ascii="Times New Roman" w:hAnsi="Times New Roman"/>
          <w:bCs/>
          <w:sz w:val="24"/>
          <w:szCs w:val="24"/>
        </w:rPr>
      </w:pPr>
      <w:r w:rsidRPr="004F7254">
        <w:rPr>
          <w:rFonts w:ascii="Times New Roman" w:hAnsi="Times New Roman"/>
          <w:bCs/>
          <w:sz w:val="24"/>
          <w:szCs w:val="24"/>
        </w:rPr>
        <w:t xml:space="preserve">Samal ajal seotakse </w:t>
      </w:r>
      <w:r w:rsidR="003F5014" w:rsidRPr="004F7254">
        <w:rPr>
          <w:rFonts w:ascii="Times New Roman" w:hAnsi="Times New Roman"/>
          <w:bCs/>
          <w:sz w:val="24"/>
          <w:szCs w:val="24"/>
        </w:rPr>
        <w:t>partnerlus</w:t>
      </w:r>
      <w:r w:rsidRPr="004F7254">
        <w:rPr>
          <w:rFonts w:ascii="Times New Roman" w:hAnsi="Times New Roman"/>
          <w:bCs/>
          <w:sz w:val="24"/>
          <w:szCs w:val="24"/>
        </w:rPr>
        <w:t xml:space="preserve">leping selgelt kestliku arenguga, viidates </w:t>
      </w:r>
      <w:r w:rsidR="003F5014" w:rsidRPr="004F7254">
        <w:rPr>
          <w:rFonts w:ascii="Times New Roman" w:hAnsi="Times New Roman"/>
          <w:bCs/>
          <w:sz w:val="24"/>
          <w:szCs w:val="24"/>
        </w:rPr>
        <w:t xml:space="preserve">Ühinenud Rahvaste Organisatsiooni (edaspidi </w:t>
      </w:r>
      <w:r w:rsidR="003F5014" w:rsidRPr="004F7254">
        <w:rPr>
          <w:rFonts w:ascii="Times New Roman" w:hAnsi="Times New Roman"/>
          <w:bCs/>
          <w:i/>
          <w:iCs/>
          <w:sz w:val="24"/>
          <w:szCs w:val="24"/>
        </w:rPr>
        <w:t>ÜRO</w:t>
      </w:r>
      <w:r w:rsidR="003F5014" w:rsidRPr="004F7254">
        <w:rPr>
          <w:rFonts w:ascii="Times New Roman" w:hAnsi="Times New Roman"/>
          <w:bCs/>
          <w:sz w:val="24"/>
          <w:szCs w:val="24"/>
        </w:rPr>
        <w:t>)</w:t>
      </w:r>
      <w:r w:rsidR="00997FAD">
        <w:rPr>
          <w:rFonts w:ascii="Times New Roman" w:hAnsi="Times New Roman"/>
          <w:bCs/>
          <w:sz w:val="24"/>
          <w:szCs w:val="24"/>
        </w:rPr>
        <w:t xml:space="preserve"> </w:t>
      </w:r>
      <w:r w:rsidR="00F63987" w:rsidRPr="004F7254">
        <w:rPr>
          <w:rFonts w:ascii="Times New Roman" w:hAnsi="Times New Roman"/>
          <w:bCs/>
          <w:sz w:val="24"/>
          <w:szCs w:val="24"/>
        </w:rPr>
        <w:t>Peaassamblee poolt 25.</w:t>
      </w:r>
      <w:r w:rsidR="00280948" w:rsidRPr="004F7254">
        <w:rPr>
          <w:rFonts w:ascii="Times New Roman" w:hAnsi="Times New Roman"/>
          <w:bCs/>
          <w:sz w:val="24"/>
          <w:szCs w:val="24"/>
        </w:rPr>
        <w:t xml:space="preserve"> </w:t>
      </w:r>
      <w:r w:rsidR="00F63987" w:rsidRPr="004F7254">
        <w:rPr>
          <w:rFonts w:ascii="Times New Roman" w:hAnsi="Times New Roman"/>
          <w:bCs/>
          <w:sz w:val="24"/>
          <w:szCs w:val="24"/>
        </w:rPr>
        <w:t>septembril 2015.</w:t>
      </w:r>
      <w:r w:rsidR="00280948" w:rsidRPr="004F7254">
        <w:rPr>
          <w:rFonts w:ascii="Times New Roman" w:hAnsi="Times New Roman"/>
          <w:bCs/>
          <w:sz w:val="24"/>
          <w:szCs w:val="24"/>
        </w:rPr>
        <w:t xml:space="preserve"> </w:t>
      </w:r>
      <w:r w:rsidR="00F63987" w:rsidRPr="004F7254">
        <w:rPr>
          <w:rFonts w:ascii="Times New Roman" w:hAnsi="Times New Roman"/>
          <w:bCs/>
          <w:sz w:val="24"/>
          <w:szCs w:val="24"/>
        </w:rPr>
        <w:t xml:space="preserve">a vastu võetud kestliku arengu </w:t>
      </w:r>
      <w:r w:rsidRPr="004F7254">
        <w:rPr>
          <w:rFonts w:ascii="Times New Roman" w:hAnsi="Times New Roman"/>
          <w:bCs/>
          <w:sz w:val="24"/>
          <w:szCs w:val="24"/>
        </w:rPr>
        <w:t>2030 tegevuskavale</w:t>
      </w:r>
      <w:r w:rsidR="00F63987" w:rsidRPr="004F7254">
        <w:rPr>
          <w:rFonts w:ascii="Times New Roman" w:hAnsi="Times New Roman"/>
          <w:bCs/>
          <w:sz w:val="24"/>
          <w:szCs w:val="24"/>
        </w:rPr>
        <w:t xml:space="preserve"> (edaspidi ÜRO 2030 tegevuskava)</w:t>
      </w:r>
      <w:r w:rsidR="00997FAD">
        <w:rPr>
          <w:rStyle w:val="FootnoteReference"/>
          <w:rFonts w:ascii="Times New Roman" w:hAnsi="Times New Roman"/>
          <w:bCs/>
          <w:sz w:val="24"/>
          <w:szCs w:val="24"/>
        </w:rPr>
        <w:footnoteReference w:id="4"/>
      </w:r>
      <w:r w:rsidRPr="004F7254">
        <w:rPr>
          <w:rFonts w:ascii="Times New Roman" w:hAnsi="Times New Roman"/>
          <w:bCs/>
          <w:sz w:val="24"/>
          <w:szCs w:val="24"/>
        </w:rPr>
        <w:t xml:space="preserve">, </w:t>
      </w:r>
      <w:r w:rsidR="00F63987" w:rsidRPr="004F7254">
        <w:rPr>
          <w:rFonts w:ascii="Times New Roman" w:hAnsi="Times New Roman"/>
          <w:sz w:val="24"/>
          <w:szCs w:val="24"/>
        </w:rPr>
        <w:t>ÜRO kliimamuutuste raamkonventsiooni alusel 12.</w:t>
      </w:r>
      <w:r w:rsidR="00280948" w:rsidRPr="004F7254">
        <w:rPr>
          <w:rFonts w:ascii="Times New Roman" w:hAnsi="Times New Roman"/>
          <w:sz w:val="24"/>
          <w:szCs w:val="24"/>
        </w:rPr>
        <w:t xml:space="preserve"> </w:t>
      </w:r>
      <w:r w:rsidR="00F63987" w:rsidRPr="004F7254">
        <w:rPr>
          <w:rFonts w:ascii="Times New Roman" w:hAnsi="Times New Roman"/>
          <w:sz w:val="24"/>
          <w:szCs w:val="24"/>
        </w:rPr>
        <w:t>detsembril 2015.</w:t>
      </w:r>
      <w:r w:rsidR="00280948" w:rsidRPr="004F7254">
        <w:rPr>
          <w:rFonts w:ascii="Times New Roman" w:hAnsi="Times New Roman"/>
          <w:sz w:val="24"/>
          <w:szCs w:val="24"/>
        </w:rPr>
        <w:t xml:space="preserve"> </w:t>
      </w:r>
      <w:r w:rsidR="00F63987" w:rsidRPr="004F7254">
        <w:rPr>
          <w:rFonts w:ascii="Times New Roman" w:hAnsi="Times New Roman"/>
          <w:sz w:val="24"/>
          <w:szCs w:val="24"/>
        </w:rPr>
        <w:t>a Pariisis sõlmitud Pariisi kokkuleppele</w:t>
      </w:r>
      <w:r w:rsidR="00997FAD">
        <w:rPr>
          <w:rStyle w:val="FootnoteReference"/>
          <w:rFonts w:ascii="Times New Roman" w:hAnsi="Times New Roman"/>
          <w:sz w:val="24"/>
          <w:szCs w:val="24"/>
        </w:rPr>
        <w:footnoteReference w:id="5"/>
      </w:r>
      <w:r w:rsidR="00F63987" w:rsidRPr="004F7254">
        <w:rPr>
          <w:rFonts w:ascii="Times New Roman" w:hAnsi="Times New Roman"/>
          <w:sz w:val="24"/>
          <w:szCs w:val="24"/>
        </w:rPr>
        <w:t xml:space="preserve"> (edaspidi </w:t>
      </w:r>
      <w:r w:rsidRPr="004F7254">
        <w:rPr>
          <w:rFonts w:ascii="Times New Roman" w:hAnsi="Times New Roman"/>
          <w:bCs/>
          <w:sz w:val="24"/>
          <w:szCs w:val="24"/>
        </w:rPr>
        <w:t>Pariisi kliimakokkulep</w:t>
      </w:r>
      <w:r w:rsidR="00F63987" w:rsidRPr="004F7254">
        <w:rPr>
          <w:rFonts w:ascii="Times New Roman" w:hAnsi="Times New Roman"/>
          <w:bCs/>
          <w:sz w:val="24"/>
          <w:szCs w:val="24"/>
        </w:rPr>
        <w:t>e)</w:t>
      </w:r>
      <w:r w:rsidRPr="004F7254">
        <w:rPr>
          <w:rFonts w:ascii="Times New Roman" w:hAnsi="Times New Roman"/>
          <w:bCs/>
          <w:sz w:val="24"/>
          <w:szCs w:val="24"/>
        </w:rPr>
        <w:t xml:space="preserve"> ja teistele globaalsetele raamistikele ning rõhutatakse soovi tugevdada koostööd õiguse, julgeoleku, hariduse, kultuuri, teaduse ja innovatsiooni vallas. Majanduslikus plaanis nähakse ette kaubandus- ja investeerimi</w:t>
      </w:r>
      <w:r w:rsidR="0070231A" w:rsidRPr="004F7254">
        <w:rPr>
          <w:rFonts w:ascii="Times New Roman" w:hAnsi="Times New Roman"/>
          <w:bCs/>
          <w:sz w:val="24"/>
          <w:szCs w:val="24"/>
        </w:rPr>
        <w:t>s</w:t>
      </w:r>
      <w:r w:rsidRPr="004F7254">
        <w:rPr>
          <w:rFonts w:ascii="Times New Roman" w:hAnsi="Times New Roman"/>
          <w:bCs/>
          <w:sz w:val="24"/>
          <w:szCs w:val="24"/>
        </w:rPr>
        <w:t>s</w:t>
      </w:r>
      <w:r w:rsidR="0070231A" w:rsidRPr="004F7254">
        <w:rPr>
          <w:rFonts w:ascii="Times New Roman" w:hAnsi="Times New Roman"/>
          <w:bCs/>
          <w:sz w:val="24"/>
          <w:szCs w:val="24"/>
        </w:rPr>
        <w:t>uhete</w:t>
      </w:r>
      <w:r w:rsidRPr="004F7254">
        <w:rPr>
          <w:rFonts w:ascii="Times New Roman" w:hAnsi="Times New Roman"/>
          <w:bCs/>
          <w:sz w:val="24"/>
          <w:szCs w:val="24"/>
        </w:rPr>
        <w:t xml:space="preserve"> liberaliseerimi</w:t>
      </w:r>
      <w:r w:rsidR="0070231A" w:rsidRPr="004F7254">
        <w:rPr>
          <w:rFonts w:ascii="Times New Roman" w:hAnsi="Times New Roman"/>
          <w:bCs/>
          <w:sz w:val="24"/>
          <w:szCs w:val="24"/>
        </w:rPr>
        <w:t>ne</w:t>
      </w:r>
      <w:r w:rsidRPr="004F7254">
        <w:rPr>
          <w:rFonts w:ascii="Times New Roman" w:hAnsi="Times New Roman"/>
          <w:bCs/>
          <w:sz w:val="24"/>
          <w:szCs w:val="24"/>
        </w:rPr>
        <w:t xml:space="preserve"> </w:t>
      </w:r>
      <w:r w:rsidR="003F5014" w:rsidRPr="004F7254">
        <w:rPr>
          <w:rFonts w:ascii="Times New Roman" w:hAnsi="Times New Roman"/>
          <w:bCs/>
          <w:sz w:val="24"/>
          <w:szCs w:val="24"/>
        </w:rPr>
        <w:t xml:space="preserve">Maailma Kaubandusorganisatsiooni (edaspidi </w:t>
      </w:r>
      <w:r w:rsidR="003F5014" w:rsidRPr="004F7254">
        <w:rPr>
          <w:rFonts w:ascii="Times New Roman" w:hAnsi="Times New Roman"/>
          <w:bCs/>
          <w:i/>
          <w:iCs/>
          <w:sz w:val="24"/>
          <w:szCs w:val="24"/>
        </w:rPr>
        <w:t>WTO</w:t>
      </w:r>
      <w:r w:rsidR="003F5014" w:rsidRPr="004F7254">
        <w:rPr>
          <w:rFonts w:ascii="Times New Roman" w:hAnsi="Times New Roman"/>
          <w:bCs/>
          <w:sz w:val="24"/>
          <w:szCs w:val="24"/>
        </w:rPr>
        <w:t>)</w:t>
      </w:r>
      <w:r w:rsidR="004A00BC" w:rsidRPr="004F7254">
        <w:rPr>
          <w:rFonts w:ascii="Times New Roman" w:hAnsi="Times New Roman"/>
          <w:bCs/>
          <w:sz w:val="24"/>
          <w:szCs w:val="24"/>
        </w:rPr>
        <w:t xml:space="preserve"> </w:t>
      </w:r>
      <w:r w:rsidRPr="004F7254">
        <w:rPr>
          <w:rFonts w:ascii="Times New Roman" w:hAnsi="Times New Roman"/>
          <w:bCs/>
          <w:sz w:val="24"/>
          <w:szCs w:val="24"/>
        </w:rPr>
        <w:t xml:space="preserve">raamistikus, säilitades samas lepinguosaliste õiguse kehtestada avalikes huvides õigusnorme ja rõhutades tarbijakaitset, läbipaistvust ja ettevõtete sotsiaalset vastutust. </w:t>
      </w:r>
      <w:r w:rsidR="0070231A" w:rsidRPr="004F7254">
        <w:rPr>
          <w:rFonts w:ascii="Times New Roman" w:hAnsi="Times New Roman"/>
          <w:bCs/>
          <w:sz w:val="24"/>
          <w:szCs w:val="24"/>
        </w:rPr>
        <w:t xml:space="preserve">Preambul </w:t>
      </w:r>
      <w:r w:rsidRPr="004F7254">
        <w:rPr>
          <w:rFonts w:ascii="Times New Roman" w:hAnsi="Times New Roman"/>
          <w:bCs/>
          <w:sz w:val="24"/>
          <w:szCs w:val="24"/>
        </w:rPr>
        <w:t>koosneb 32 punktist</w:t>
      </w:r>
      <w:r w:rsidR="0070231A" w:rsidRPr="004F7254">
        <w:rPr>
          <w:rFonts w:ascii="Times New Roman" w:hAnsi="Times New Roman"/>
          <w:bCs/>
          <w:sz w:val="24"/>
          <w:szCs w:val="24"/>
        </w:rPr>
        <w:t>.</w:t>
      </w:r>
    </w:p>
    <w:p w14:paraId="78DAD6E2" w14:textId="7EF21DE1"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I osa – „Üldsätted“</w:t>
      </w:r>
      <w:r w:rsidRPr="004F7254">
        <w:rPr>
          <w:rFonts w:ascii="Times New Roman" w:hAnsi="Times New Roman"/>
          <w:bCs/>
          <w:sz w:val="24"/>
          <w:szCs w:val="24"/>
        </w:rPr>
        <w:t xml:space="preserve"> sõnastab </w:t>
      </w:r>
      <w:r w:rsidR="003F5014" w:rsidRPr="004F7254">
        <w:rPr>
          <w:rFonts w:ascii="Times New Roman" w:hAnsi="Times New Roman"/>
          <w:bCs/>
          <w:sz w:val="24"/>
          <w:szCs w:val="24"/>
        </w:rPr>
        <w:t>partnerlus</w:t>
      </w:r>
      <w:r w:rsidRPr="004F7254">
        <w:rPr>
          <w:rFonts w:ascii="Times New Roman" w:hAnsi="Times New Roman"/>
          <w:bCs/>
          <w:sz w:val="24"/>
          <w:szCs w:val="24"/>
        </w:rPr>
        <w:t xml:space="preserve">lepingu üldised eesmärgid ja põhimõtted, millele partnerlus tugineb. See koosneb kahest artiklist. </w:t>
      </w:r>
      <w:r w:rsidRPr="004F7254">
        <w:rPr>
          <w:rFonts w:ascii="Times New Roman" w:hAnsi="Times New Roman"/>
          <w:b/>
          <w:bCs/>
          <w:sz w:val="24"/>
          <w:szCs w:val="24"/>
        </w:rPr>
        <w:t>Artikkel 1 – Lepingu eesmärgid</w:t>
      </w:r>
      <w:r w:rsidRPr="004F7254">
        <w:rPr>
          <w:rFonts w:ascii="Times New Roman" w:hAnsi="Times New Roman"/>
          <w:bCs/>
          <w:sz w:val="24"/>
          <w:szCs w:val="24"/>
        </w:rPr>
        <w:t xml:space="preserve"> määratleb partnerluse põhieesmärkidena strateegilise koostöö tugevdamise, poliitilise dialoogi edendamise ning kaubanduse ja investeeringute laiendamise. Need eesmärgid on suunatud kestlikule majanduskasvule ja elukvaliteedi parandamisele. </w:t>
      </w:r>
      <w:r w:rsidRPr="004F7254">
        <w:rPr>
          <w:rFonts w:ascii="Times New Roman" w:hAnsi="Times New Roman"/>
          <w:b/>
          <w:bCs/>
          <w:sz w:val="24"/>
          <w:szCs w:val="24"/>
        </w:rPr>
        <w:t>Artikkel 2 – Üldpõhimõtted</w:t>
      </w:r>
      <w:r w:rsidRPr="004F7254">
        <w:rPr>
          <w:rFonts w:ascii="Times New Roman" w:hAnsi="Times New Roman"/>
          <w:bCs/>
          <w:sz w:val="24"/>
          <w:szCs w:val="24"/>
        </w:rPr>
        <w:t xml:space="preserve"> sätestab, et </w:t>
      </w:r>
      <w:r w:rsidR="003F5014" w:rsidRPr="004F7254">
        <w:rPr>
          <w:rFonts w:ascii="Times New Roman" w:hAnsi="Times New Roman"/>
          <w:bCs/>
          <w:sz w:val="24"/>
          <w:szCs w:val="24"/>
        </w:rPr>
        <w:t>partnerlus</w:t>
      </w:r>
      <w:r w:rsidRPr="004F7254">
        <w:rPr>
          <w:rFonts w:ascii="Times New Roman" w:hAnsi="Times New Roman"/>
          <w:bCs/>
          <w:sz w:val="24"/>
          <w:szCs w:val="24"/>
        </w:rPr>
        <w:t xml:space="preserve">lepingu aluseks on demokraatia, inimõiguste ja õigusriigi austamine. </w:t>
      </w:r>
      <w:r w:rsidR="00F955D6" w:rsidRPr="004F7254">
        <w:rPr>
          <w:rFonts w:ascii="Times New Roman" w:hAnsi="Times New Roman"/>
          <w:bCs/>
          <w:sz w:val="24"/>
          <w:szCs w:val="24"/>
        </w:rPr>
        <w:t xml:space="preserve">Lepinguosalised </w:t>
      </w:r>
      <w:r w:rsidRPr="004F7254">
        <w:rPr>
          <w:rFonts w:ascii="Times New Roman" w:hAnsi="Times New Roman"/>
          <w:bCs/>
          <w:sz w:val="24"/>
          <w:szCs w:val="24"/>
        </w:rPr>
        <w:t>kinnitavad oma toetust ÜRO põhikirjale</w:t>
      </w:r>
      <w:r w:rsidR="00997FAD">
        <w:rPr>
          <w:rStyle w:val="FootnoteReference"/>
          <w:rFonts w:ascii="Times New Roman" w:hAnsi="Times New Roman"/>
          <w:bCs/>
          <w:sz w:val="24"/>
          <w:szCs w:val="24"/>
        </w:rPr>
        <w:footnoteReference w:id="6"/>
      </w:r>
      <w:r w:rsidRPr="004F7254">
        <w:rPr>
          <w:rFonts w:ascii="Times New Roman" w:hAnsi="Times New Roman"/>
          <w:bCs/>
          <w:sz w:val="24"/>
          <w:szCs w:val="24"/>
        </w:rPr>
        <w:t xml:space="preserve">, rõhutavad massihävitusrelvade leviku ja tavarelvade kontrollimatu liikumise ohtlikkust ning kohustuvad tegema koostööd nende riskide vähendamiseks. Samuti kinnitatakse pühendumust kestlikule arengule, keskkonnaprobleemide lahendamisele, soolisele võrdõiguslikkusele ja diskrimineerimise vastu võitlemisele. </w:t>
      </w:r>
      <w:r w:rsidR="003F5014" w:rsidRPr="004F7254">
        <w:rPr>
          <w:rFonts w:ascii="Times New Roman" w:hAnsi="Times New Roman"/>
          <w:bCs/>
          <w:sz w:val="24"/>
          <w:szCs w:val="24"/>
        </w:rPr>
        <w:t>Partnerlusl</w:t>
      </w:r>
      <w:r w:rsidRPr="004F7254">
        <w:rPr>
          <w:rFonts w:ascii="Times New Roman" w:hAnsi="Times New Roman"/>
          <w:bCs/>
          <w:sz w:val="24"/>
          <w:szCs w:val="24"/>
        </w:rPr>
        <w:t>epingu rakendamine põhineb dialoogil, vastastikusel austusel, võrdsel partnerlusel ja rahvusvahelise õiguse austamisel.</w:t>
      </w:r>
    </w:p>
    <w:p w14:paraId="7E728E10" w14:textId="3700FDA5"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lastRenderedPageBreak/>
        <w:t xml:space="preserve">II osa – „Poliitiline dialoog ja koostöö“ </w:t>
      </w:r>
      <w:r w:rsidRPr="004F7254">
        <w:rPr>
          <w:rFonts w:ascii="Times New Roman" w:hAnsi="Times New Roman"/>
          <w:bCs/>
          <w:sz w:val="24"/>
          <w:szCs w:val="24"/>
        </w:rPr>
        <w:t xml:space="preserve">koondab </w:t>
      </w:r>
      <w:r w:rsidR="00F955D6" w:rsidRPr="004F7254">
        <w:rPr>
          <w:rFonts w:ascii="Times New Roman" w:hAnsi="Times New Roman"/>
          <w:bCs/>
          <w:sz w:val="24"/>
          <w:szCs w:val="24"/>
        </w:rPr>
        <w:t xml:space="preserve">lepinguosaliste </w:t>
      </w:r>
      <w:r w:rsidRPr="004F7254">
        <w:rPr>
          <w:rFonts w:ascii="Times New Roman" w:hAnsi="Times New Roman"/>
          <w:bCs/>
          <w:sz w:val="24"/>
          <w:szCs w:val="24"/>
        </w:rPr>
        <w:t>strateegilise partnerluse poliitilise ja koostöö</w:t>
      </w:r>
      <w:r w:rsidR="00F955D6" w:rsidRPr="004F7254">
        <w:rPr>
          <w:rFonts w:ascii="Times New Roman" w:hAnsi="Times New Roman"/>
          <w:bCs/>
          <w:sz w:val="24"/>
          <w:szCs w:val="24"/>
        </w:rPr>
        <w:t xml:space="preserve"> </w:t>
      </w:r>
      <w:r w:rsidRPr="004F7254">
        <w:rPr>
          <w:rFonts w:ascii="Times New Roman" w:hAnsi="Times New Roman"/>
          <w:bCs/>
          <w:sz w:val="24"/>
          <w:szCs w:val="24"/>
        </w:rPr>
        <w:t xml:space="preserve">poole ning täiendab </w:t>
      </w:r>
      <w:r w:rsidR="003F5014" w:rsidRPr="004F7254">
        <w:rPr>
          <w:rFonts w:ascii="Times New Roman" w:hAnsi="Times New Roman"/>
          <w:bCs/>
          <w:sz w:val="24"/>
          <w:szCs w:val="24"/>
        </w:rPr>
        <w:t>partnerluslepingu</w:t>
      </w:r>
      <w:r w:rsidRPr="004F7254">
        <w:rPr>
          <w:rFonts w:ascii="Times New Roman" w:hAnsi="Times New Roman"/>
          <w:bCs/>
          <w:sz w:val="24"/>
          <w:szCs w:val="24"/>
        </w:rPr>
        <w:t xml:space="preserve"> kaubanduslikku mõõdet laia väärtuste- ja poliitikaraamistikuga. See osa jaotub üheksaks peatükiks, mis hõlmavad poliitilist dialoogi, rahu ja julgeolekut, koostööd rahvusvahelistes ja piirkondlikes organisatsioonides, vabadust, turvalisust ja õigust, kestlikku arengut, keskkonda ja kliimat, majanduspoliitikat, haridus</w:t>
      </w:r>
      <w:r w:rsidRPr="004F7254">
        <w:rPr>
          <w:rFonts w:ascii="Times New Roman" w:hAnsi="Times New Roman"/>
          <w:bCs/>
          <w:sz w:val="24"/>
          <w:szCs w:val="24"/>
        </w:rPr>
        <w:noBreakHyphen/>
        <w:t xml:space="preserve"> ja sotsiaalvaldkonda ning teadusuuringuid, innovatsiooni ja digimajandust. II osa on </w:t>
      </w:r>
      <w:r w:rsidR="003F5014" w:rsidRPr="004F7254">
        <w:rPr>
          <w:rFonts w:ascii="Times New Roman" w:hAnsi="Times New Roman"/>
          <w:bCs/>
          <w:sz w:val="24"/>
          <w:szCs w:val="24"/>
        </w:rPr>
        <w:t xml:space="preserve">partnerluslepingu </w:t>
      </w:r>
      <w:r w:rsidRPr="004F7254">
        <w:rPr>
          <w:rFonts w:ascii="Times New Roman" w:hAnsi="Times New Roman"/>
          <w:bCs/>
          <w:sz w:val="24"/>
          <w:szCs w:val="24"/>
        </w:rPr>
        <w:t xml:space="preserve">seisukohalt eriline, sest just siin konkretiseeritakse demokraatia, inimõiguste ja õigusriigi ning massihävitusrelvade leviku tõkestamisega seotud kohustused, mida käsitletakse </w:t>
      </w:r>
      <w:r w:rsidR="00AB3D5A" w:rsidRPr="004F7254">
        <w:rPr>
          <w:rFonts w:ascii="Times New Roman" w:hAnsi="Times New Roman"/>
          <w:bCs/>
          <w:sz w:val="24"/>
          <w:szCs w:val="24"/>
        </w:rPr>
        <w:t>partnerlus</w:t>
      </w:r>
      <w:r w:rsidRPr="004F7254">
        <w:rPr>
          <w:rFonts w:ascii="Times New Roman" w:hAnsi="Times New Roman"/>
          <w:bCs/>
          <w:sz w:val="24"/>
          <w:szCs w:val="24"/>
        </w:rPr>
        <w:t xml:space="preserve">lepingu oluliste tingimustena ja mille raske rikkumine võib tuua kaasa </w:t>
      </w:r>
      <w:r w:rsidR="00AB3D5A" w:rsidRPr="004F7254">
        <w:rPr>
          <w:rFonts w:ascii="Times New Roman" w:hAnsi="Times New Roman"/>
          <w:bCs/>
          <w:sz w:val="24"/>
          <w:szCs w:val="24"/>
        </w:rPr>
        <w:t>partnerlus</w:t>
      </w:r>
      <w:r w:rsidRPr="004F7254">
        <w:rPr>
          <w:rFonts w:ascii="Times New Roman" w:hAnsi="Times New Roman"/>
          <w:bCs/>
          <w:sz w:val="24"/>
          <w:szCs w:val="24"/>
        </w:rPr>
        <w:t xml:space="preserve">lepingust tulenevate soodustuste peatamise. </w:t>
      </w:r>
    </w:p>
    <w:p w14:paraId="0BC106A8" w14:textId="5CD1A29F"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 peatükk – Poliitiline dialoog, rahu ja julgeolek</w:t>
      </w:r>
      <w:r w:rsidRPr="004F7254">
        <w:rPr>
          <w:rFonts w:ascii="Times New Roman" w:hAnsi="Times New Roman"/>
          <w:bCs/>
          <w:sz w:val="24"/>
          <w:szCs w:val="24"/>
        </w:rPr>
        <w:t xml:space="preserve"> sätestab </w:t>
      </w:r>
      <w:r w:rsidR="00F955D6"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strateegilise partnerluse poliitilise samba: ühised väärtused nagu demokraatia, inimõigused, õigusriik ja julgeolekualane koostöö alates terrorismivastasest võitlusest kuni </w:t>
      </w:r>
      <w:proofErr w:type="spellStart"/>
      <w:r w:rsidRPr="004F7254">
        <w:rPr>
          <w:rFonts w:ascii="Times New Roman" w:hAnsi="Times New Roman"/>
          <w:bCs/>
          <w:sz w:val="24"/>
          <w:szCs w:val="24"/>
        </w:rPr>
        <w:t>kriisiohjeni</w:t>
      </w:r>
      <w:proofErr w:type="spellEnd"/>
      <w:r w:rsidRPr="004F7254">
        <w:rPr>
          <w:rFonts w:ascii="Times New Roman" w:hAnsi="Times New Roman"/>
          <w:bCs/>
          <w:sz w:val="24"/>
          <w:szCs w:val="24"/>
        </w:rPr>
        <w:t xml:space="preserve">. See peatükk on kogu </w:t>
      </w:r>
      <w:r w:rsidR="00AB3D5A" w:rsidRPr="004F7254">
        <w:rPr>
          <w:rFonts w:ascii="Times New Roman" w:hAnsi="Times New Roman"/>
          <w:bCs/>
          <w:sz w:val="24"/>
          <w:szCs w:val="24"/>
        </w:rPr>
        <w:t>partnerlus</w:t>
      </w:r>
      <w:r w:rsidRPr="004F7254">
        <w:rPr>
          <w:rFonts w:ascii="Times New Roman" w:hAnsi="Times New Roman"/>
          <w:bCs/>
          <w:sz w:val="24"/>
          <w:szCs w:val="24"/>
        </w:rPr>
        <w:t xml:space="preserve">lepingu õigusliku arhitektuuri seisukohalt keskne, kuna osa selle sätetest – eelkõige demokraatia, inimõiguste ja õigusriigi klausel (I osa üldsätete artikkel 2) ning massihävitusrelvade leviku tõkestamise artikkel 1.4 – on </w:t>
      </w:r>
      <w:r w:rsidR="00AB3D5A" w:rsidRPr="004F7254">
        <w:rPr>
          <w:rFonts w:ascii="Times New Roman" w:hAnsi="Times New Roman"/>
          <w:bCs/>
          <w:sz w:val="24"/>
          <w:szCs w:val="24"/>
        </w:rPr>
        <w:t>partnerlus</w:t>
      </w:r>
      <w:r w:rsidRPr="004F7254">
        <w:rPr>
          <w:rFonts w:ascii="Times New Roman" w:hAnsi="Times New Roman"/>
          <w:bCs/>
          <w:sz w:val="24"/>
          <w:szCs w:val="24"/>
        </w:rPr>
        <w:t xml:space="preserve">lepingu olulised tingimused, mille tõsine rikkumine võib viia </w:t>
      </w:r>
      <w:r w:rsidR="00AB3D5A" w:rsidRPr="004F7254">
        <w:rPr>
          <w:rFonts w:ascii="Times New Roman" w:hAnsi="Times New Roman"/>
          <w:bCs/>
          <w:sz w:val="24"/>
          <w:szCs w:val="24"/>
        </w:rPr>
        <w:t>partnerlus</w:t>
      </w:r>
      <w:r w:rsidRPr="004F7254">
        <w:rPr>
          <w:rFonts w:ascii="Times New Roman" w:hAnsi="Times New Roman"/>
          <w:bCs/>
          <w:sz w:val="24"/>
          <w:szCs w:val="24"/>
        </w:rPr>
        <w:t xml:space="preserve">lepingu alusel antavate soodustuste peatamiseni (IV osa artikli 2.3 alusel). Peatükk sisaldab 9 artiklit (artiklid 1.1-1.9). </w:t>
      </w:r>
      <w:r w:rsidRPr="004F7254">
        <w:rPr>
          <w:rFonts w:ascii="Times New Roman" w:hAnsi="Times New Roman"/>
          <w:b/>
          <w:bCs/>
          <w:sz w:val="24"/>
          <w:szCs w:val="24"/>
        </w:rPr>
        <w:t xml:space="preserve">Artikkel 1.1 – Poliitiline dialoog </w:t>
      </w:r>
      <w:r w:rsidRPr="004F7254">
        <w:rPr>
          <w:rFonts w:ascii="Times New Roman" w:hAnsi="Times New Roman"/>
          <w:bCs/>
          <w:sz w:val="24"/>
          <w:szCs w:val="24"/>
        </w:rPr>
        <w:t xml:space="preserve">tugevdab lepinguosaliste poliitilist dialoogi kõigil tasanditel, et arutada kahepoolseid, piirkondlikke ja rahvusvahelisi küsimusi ning süvendada strateegilist partnerlust.​ </w:t>
      </w:r>
      <w:r w:rsidRPr="004F7254">
        <w:rPr>
          <w:rFonts w:ascii="Times New Roman" w:hAnsi="Times New Roman"/>
          <w:b/>
          <w:bCs/>
          <w:sz w:val="24"/>
          <w:szCs w:val="24"/>
        </w:rPr>
        <w:t xml:space="preserve">Artikkel 1.2 – Demokraatia, inimõigused ja õigusriik </w:t>
      </w:r>
      <w:r w:rsidRPr="004F7254">
        <w:rPr>
          <w:rFonts w:ascii="Times New Roman" w:hAnsi="Times New Roman"/>
          <w:bCs/>
          <w:sz w:val="24"/>
          <w:szCs w:val="24"/>
        </w:rPr>
        <w:t xml:space="preserve">sätestab, et koostöös edendatakse ja kaitstakse inimõigusi, demokraatlikke põhimõtteid ja õigusriiki, sh soolist võrdõiguslikkust, võitlust diskrimineerimise vastu ning rahvusvaheliste inimõiguste normide rakendamist. </w:t>
      </w:r>
      <w:r w:rsidRPr="004F7254">
        <w:rPr>
          <w:rFonts w:ascii="Times New Roman" w:hAnsi="Times New Roman"/>
          <w:b/>
          <w:bCs/>
          <w:sz w:val="24"/>
          <w:szCs w:val="24"/>
        </w:rPr>
        <w:t xml:space="preserve">Artikkel 1.3 – Sooline võrdõiguslikkus ja naiste </w:t>
      </w:r>
      <w:proofErr w:type="spellStart"/>
      <w:r w:rsidRPr="004F7254">
        <w:rPr>
          <w:rFonts w:ascii="Times New Roman" w:hAnsi="Times New Roman"/>
          <w:b/>
          <w:bCs/>
          <w:sz w:val="24"/>
          <w:szCs w:val="24"/>
        </w:rPr>
        <w:t>võimestamine</w:t>
      </w:r>
      <w:proofErr w:type="spellEnd"/>
      <w:r w:rsidRPr="004F7254">
        <w:rPr>
          <w:rFonts w:ascii="Times New Roman" w:hAnsi="Times New Roman"/>
          <w:b/>
          <w:bCs/>
          <w:sz w:val="24"/>
          <w:szCs w:val="24"/>
        </w:rPr>
        <w:t xml:space="preserve"> </w:t>
      </w:r>
      <w:r w:rsidRPr="004F7254">
        <w:rPr>
          <w:rFonts w:ascii="Times New Roman" w:hAnsi="Times New Roman"/>
          <w:bCs/>
          <w:sz w:val="24"/>
          <w:szCs w:val="24"/>
        </w:rPr>
        <w:t xml:space="preserve">näeb ette, et </w:t>
      </w:r>
      <w:r w:rsidRPr="004F7254">
        <w:rPr>
          <w:rFonts w:ascii="Times New Roman" w:hAnsi="Times New Roman"/>
          <w:sz w:val="24"/>
          <w:szCs w:val="24"/>
        </w:rPr>
        <w:t>l</w:t>
      </w:r>
      <w:r w:rsidRPr="004F7254">
        <w:rPr>
          <w:rFonts w:ascii="Times New Roman" w:hAnsi="Times New Roman"/>
          <w:bCs/>
          <w:sz w:val="24"/>
          <w:szCs w:val="24"/>
        </w:rPr>
        <w:t xml:space="preserve">epinguosalised edendavad soolist võrdõiguslikkust ja naiste ning tütarlaste </w:t>
      </w:r>
      <w:proofErr w:type="spellStart"/>
      <w:r w:rsidRPr="004F7254">
        <w:rPr>
          <w:rFonts w:ascii="Times New Roman" w:hAnsi="Times New Roman"/>
          <w:bCs/>
          <w:sz w:val="24"/>
          <w:szCs w:val="24"/>
        </w:rPr>
        <w:t>võimestamist</w:t>
      </w:r>
      <w:proofErr w:type="spellEnd"/>
      <w:r w:rsidRPr="004F7254">
        <w:rPr>
          <w:rFonts w:ascii="Times New Roman" w:hAnsi="Times New Roman"/>
          <w:bCs/>
          <w:sz w:val="24"/>
          <w:szCs w:val="24"/>
        </w:rPr>
        <w:t xml:space="preserve"> kui eeltingimust rahule, julgeolekule ja kestlikule arengule, toetades muu hulgas ÜRO resolutsiooni 1325 </w:t>
      </w:r>
      <w:r w:rsidR="00E74902" w:rsidRPr="004F7254">
        <w:rPr>
          <w:rFonts w:ascii="Times New Roman" w:hAnsi="Times New Roman"/>
          <w:bCs/>
          <w:sz w:val="24"/>
          <w:szCs w:val="24"/>
        </w:rPr>
        <w:t>(„Naised, rahu ja julgeolek“)</w:t>
      </w:r>
      <w:r w:rsidR="00997FAD">
        <w:rPr>
          <w:rStyle w:val="FootnoteReference"/>
          <w:rFonts w:ascii="Times New Roman" w:hAnsi="Times New Roman"/>
          <w:bCs/>
          <w:sz w:val="24"/>
          <w:szCs w:val="24"/>
        </w:rPr>
        <w:footnoteReference w:id="7"/>
      </w:r>
      <w:r w:rsidR="00E74902" w:rsidRPr="004F7254">
        <w:rPr>
          <w:rFonts w:ascii="Times New Roman" w:hAnsi="Times New Roman"/>
          <w:bCs/>
          <w:sz w:val="24"/>
          <w:szCs w:val="24"/>
        </w:rPr>
        <w:t xml:space="preserve"> </w:t>
      </w:r>
      <w:r w:rsidRPr="004F7254">
        <w:rPr>
          <w:rFonts w:ascii="Times New Roman" w:hAnsi="Times New Roman"/>
          <w:bCs/>
          <w:sz w:val="24"/>
          <w:szCs w:val="24"/>
        </w:rPr>
        <w:t xml:space="preserve">ja sellega seotud algatusi.​ </w:t>
      </w:r>
      <w:r w:rsidRPr="004F7254">
        <w:rPr>
          <w:rFonts w:ascii="Times New Roman" w:hAnsi="Times New Roman"/>
          <w:b/>
          <w:bCs/>
          <w:sz w:val="24"/>
          <w:szCs w:val="24"/>
        </w:rPr>
        <w:t xml:space="preserve">Artikkel 1.4 – Massihävitusrelvade leviku tõkestamine </w:t>
      </w:r>
      <w:r w:rsidRPr="004F7254">
        <w:rPr>
          <w:rFonts w:ascii="Times New Roman" w:hAnsi="Times New Roman"/>
          <w:bCs/>
          <w:sz w:val="24"/>
          <w:szCs w:val="24"/>
        </w:rPr>
        <w:t xml:space="preserve">kohustab </w:t>
      </w:r>
      <w:r w:rsidR="00DC6AD5" w:rsidRPr="004F7254">
        <w:rPr>
          <w:rFonts w:ascii="Times New Roman" w:hAnsi="Times New Roman"/>
          <w:bCs/>
          <w:sz w:val="24"/>
          <w:szCs w:val="24"/>
        </w:rPr>
        <w:t xml:space="preserve">lepinguosalisi </w:t>
      </w:r>
      <w:r w:rsidRPr="004F7254">
        <w:rPr>
          <w:rFonts w:ascii="Times New Roman" w:hAnsi="Times New Roman"/>
          <w:bCs/>
          <w:sz w:val="24"/>
          <w:szCs w:val="24"/>
        </w:rPr>
        <w:t>tegema</w:t>
      </w:r>
      <w:r w:rsidRPr="004F7254">
        <w:rPr>
          <w:rFonts w:ascii="Times New Roman" w:hAnsi="Times New Roman"/>
          <w:b/>
          <w:bCs/>
          <w:sz w:val="24"/>
          <w:szCs w:val="24"/>
        </w:rPr>
        <w:t xml:space="preserve"> </w:t>
      </w:r>
      <w:r w:rsidRPr="004F7254">
        <w:rPr>
          <w:rFonts w:ascii="Times New Roman" w:hAnsi="Times New Roman"/>
          <w:bCs/>
          <w:sz w:val="24"/>
          <w:szCs w:val="24"/>
        </w:rPr>
        <w:t xml:space="preserve">koostööd massihävitusrelvade ja nende kandevahendite leviku vastu, rakendades täielikult asjakohaseid rahvusvahelisi lepinguid ning kehtestades tõhusad siseriiklikud ekspordikontrollisüsteemid; see säte on </w:t>
      </w:r>
      <w:r w:rsidR="00DC6AD5" w:rsidRPr="004F7254">
        <w:rPr>
          <w:rFonts w:ascii="Times New Roman" w:hAnsi="Times New Roman"/>
          <w:bCs/>
          <w:sz w:val="24"/>
          <w:szCs w:val="24"/>
        </w:rPr>
        <w:t>partnerlus</w:t>
      </w:r>
      <w:r w:rsidRPr="004F7254">
        <w:rPr>
          <w:rFonts w:ascii="Times New Roman" w:hAnsi="Times New Roman"/>
          <w:bCs/>
          <w:sz w:val="24"/>
          <w:szCs w:val="24"/>
        </w:rPr>
        <w:t xml:space="preserve">lepingu oluline tingimus. </w:t>
      </w:r>
      <w:r w:rsidRPr="004F7254">
        <w:rPr>
          <w:rFonts w:ascii="Times New Roman" w:hAnsi="Times New Roman"/>
          <w:b/>
          <w:bCs/>
          <w:sz w:val="24"/>
          <w:szCs w:val="24"/>
        </w:rPr>
        <w:t xml:space="preserve">Artikkel 1.5 – Väike- ja </w:t>
      </w:r>
      <w:proofErr w:type="spellStart"/>
      <w:r w:rsidRPr="004F7254">
        <w:rPr>
          <w:rFonts w:ascii="Times New Roman" w:hAnsi="Times New Roman"/>
          <w:b/>
          <w:bCs/>
          <w:sz w:val="24"/>
          <w:szCs w:val="24"/>
        </w:rPr>
        <w:t>kergrelvad</w:t>
      </w:r>
      <w:proofErr w:type="spellEnd"/>
      <w:r w:rsidRPr="004F7254">
        <w:rPr>
          <w:rFonts w:ascii="Times New Roman" w:hAnsi="Times New Roman"/>
          <w:b/>
          <w:bCs/>
          <w:sz w:val="24"/>
          <w:szCs w:val="24"/>
        </w:rPr>
        <w:t xml:space="preserve"> ning muud tavarelvad </w:t>
      </w:r>
      <w:r w:rsidRPr="004F7254">
        <w:rPr>
          <w:rFonts w:ascii="Times New Roman" w:hAnsi="Times New Roman"/>
          <w:bCs/>
          <w:sz w:val="24"/>
          <w:szCs w:val="24"/>
        </w:rPr>
        <w:t>nõuab, et</w:t>
      </w:r>
      <w:r w:rsidR="00DC6AD5" w:rsidRPr="004F7254">
        <w:rPr>
          <w:rFonts w:ascii="Times New Roman" w:hAnsi="Times New Roman"/>
          <w:bCs/>
          <w:sz w:val="24"/>
          <w:szCs w:val="24"/>
        </w:rPr>
        <w:t xml:space="preserve"> </w:t>
      </w:r>
      <w:r w:rsidRPr="004F7254">
        <w:rPr>
          <w:rFonts w:ascii="Times New Roman" w:hAnsi="Times New Roman"/>
          <w:bCs/>
          <w:sz w:val="24"/>
          <w:szCs w:val="24"/>
        </w:rPr>
        <w:t xml:space="preserve">lepinguosalised võitleks väike- ja </w:t>
      </w:r>
      <w:proofErr w:type="spellStart"/>
      <w:r w:rsidRPr="004F7254">
        <w:rPr>
          <w:rFonts w:ascii="Times New Roman" w:hAnsi="Times New Roman"/>
          <w:bCs/>
          <w:sz w:val="24"/>
          <w:szCs w:val="24"/>
        </w:rPr>
        <w:t>kergrelvade</w:t>
      </w:r>
      <w:proofErr w:type="spellEnd"/>
      <w:r w:rsidRPr="004F7254">
        <w:rPr>
          <w:rFonts w:ascii="Times New Roman" w:hAnsi="Times New Roman"/>
          <w:bCs/>
          <w:sz w:val="24"/>
          <w:szCs w:val="24"/>
        </w:rPr>
        <w:t xml:space="preserve"> ebaseadusliku tootmise ja kaubandusega, </w:t>
      </w:r>
      <w:r w:rsidR="00DC6AD5" w:rsidRPr="004F7254">
        <w:rPr>
          <w:rFonts w:ascii="Times New Roman" w:hAnsi="Times New Roman"/>
          <w:bCs/>
          <w:sz w:val="24"/>
          <w:szCs w:val="24"/>
        </w:rPr>
        <w:t xml:space="preserve">tugevdaks </w:t>
      </w:r>
      <w:r w:rsidRPr="004F7254">
        <w:rPr>
          <w:rFonts w:ascii="Times New Roman" w:hAnsi="Times New Roman"/>
          <w:bCs/>
          <w:sz w:val="24"/>
          <w:szCs w:val="24"/>
        </w:rPr>
        <w:t xml:space="preserve">kontrolli tavarelvade vahendamise üle ning </w:t>
      </w:r>
      <w:r w:rsidR="00DC6AD5" w:rsidRPr="004F7254">
        <w:rPr>
          <w:rFonts w:ascii="Times New Roman" w:hAnsi="Times New Roman"/>
          <w:bCs/>
          <w:sz w:val="24"/>
          <w:szCs w:val="24"/>
        </w:rPr>
        <w:t xml:space="preserve">rakendaks </w:t>
      </w:r>
      <w:r w:rsidR="005C6192" w:rsidRPr="004F7254">
        <w:rPr>
          <w:rFonts w:ascii="Times New Roman" w:hAnsi="Times New Roman"/>
          <w:bCs/>
          <w:sz w:val="24"/>
          <w:szCs w:val="24"/>
        </w:rPr>
        <w:t>2. aprillil 2013. a New Yorgis vastu võetud relvakaubanduslepingut</w:t>
      </w:r>
      <w:r w:rsidR="00997FAD">
        <w:rPr>
          <w:rStyle w:val="FootnoteReference"/>
          <w:rFonts w:ascii="Times New Roman" w:hAnsi="Times New Roman"/>
          <w:bCs/>
          <w:sz w:val="24"/>
          <w:szCs w:val="24"/>
        </w:rPr>
        <w:footnoteReference w:id="8"/>
      </w:r>
      <w:r w:rsidRPr="004F7254">
        <w:rPr>
          <w:rFonts w:ascii="Times New Roman" w:hAnsi="Times New Roman"/>
          <w:bCs/>
          <w:sz w:val="24"/>
          <w:szCs w:val="24"/>
        </w:rPr>
        <w:t xml:space="preserve">, et vähendada relvakonfliktide ja kõrvalesuunamise riske. </w:t>
      </w:r>
      <w:r w:rsidRPr="004F7254">
        <w:rPr>
          <w:rFonts w:ascii="Times New Roman" w:hAnsi="Times New Roman"/>
          <w:b/>
          <w:bCs/>
          <w:sz w:val="24"/>
          <w:szCs w:val="24"/>
        </w:rPr>
        <w:t xml:space="preserve">Artikkel 1.6 – Rahvusvaheline Kriminaalkohus </w:t>
      </w:r>
      <w:r w:rsidRPr="004F7254">
        <w:rPr>
          <w:rFonts w:ascii="Times New Roman" w:hAnsi="Times New Roman"/>
          <w:bCs/>
          <w:sz w:val="24"/>
          <w:szCs w:val="24"/>
        </w:rPr>
        <w:t xml:space="preserve">kohustab </w:t>
      </w:r>
      <w:r w:rsidR="00DC6AD5" w:rsidRPr="004F7254">
        <w:rPr>
          <w:rFonts w:ascii="Times New Roman" w:hAnsi="Times New Roman"/>
          <w:bCs/>
          <w:sz w:val="24"/>
          <w:szCs w:val="24"/>
        </w:rPr>
        <w:t>lepinguosalisi</w:t>
      </w:r>
      <w:r w:rsidR="00DC6AD5" w:rsidRPr="004F7254">
        <w:rPr>
          <w:rFonts w:ascii="Times New Roman" w:hAnsi="Times New Roman"/>
          <w:b/>
          <w:bCs/>
          <w:sz w:val="24"/>
          <w:szCs w:val="24"/>
        </w:rPr>
        <w:t xml:space="preserve"> </w:t>
      </w:r>
      <w:r w:rsidRPr="004F7254">
        <w:rPr>
          <w:rFonts w:ascii="Times New Roman" w:hAnsi="Times New Roman"/>
          <w:bCs/>
          <w:sz w:val="24"/>
          <w:szCs w:val="24"/>
        </w:rPr>
        <w:t xml:space="preserve">toetama raskeimate rahvusvaheliste kuritegude eest vastutusele võtmist, edendama </w:t>
      </w:r>
      <w:r w:rsidR="00C3634C" w:rsidRPr="004F7254">
        <w:rPr>
          <w:rFonts w:ascii="Times New Roman" w:hAnsi="Times New Roman"/>
          <w:bCs/>
          <w:sz w:val="24"/>
          <w:szCs w:val="24"/>
        </w:rPr>
        <w:t xml:space="preserve">Rahvusvahelise Kriminaalkohtu Rooma statuudi </w:t>
      </w:r>
      <w:r w:rsidRPr="004F7254">
        <w:rPr>
          <w:rFonts w:ascii="Times New Roman" w:hAnsi="Times New Roman"/>
          <w:bCs/>
          <w:sz w:val="24"/>
          <w:szCs w:val="24"/>
        </w:rPr>
        <w:t xml:space="preserve">ratifitseerimist ja tõhusat rakendamist ning vahetama parimaid tavasid </w:t>
      </w:r>
      <w:r w:rsidR="00DC6AD5" w:rsidRPr="004F7254">
        <w:rPr>
          <w:rFonts w:ascii="Times New Roman" w:hAnsi="Times New Roman"/>
          <w:bCs/>
          <w:sz w:val="24"/>
          <w:szCs w:val="24"/>
        </w:rPr>
        <w:t xml:space="preserve">riigisiseste </w:t>
      </w:r>
      <w:r w:rsidRPr="004F7254">
        <w:rPr>
          <w:rFonts w:ascii="Times New Roman" w:hAnsi="Times New Roman"/>
          <w:bCs/>
          <w:sz w:val="24"/>
          <w:szCs w:val="24"/>
        </w:rPr>
        <w:t xml:space="preserve">õigusaktide väljatöötamisel.​ </w:t>
      </w:r>
      <w:r w:rsidRPr="004F7254">
        <w:rPr>
          <w:rFonts w:ascii="Times New Roman" w:hAnsi="Times New Roman"/>
          <w:b/>
          <w:bCs/>
          <w:sz w:val="24"/>
          <w:szCs w:val="24"/>
        </w:rPr>
        <w:t xml:space="preserve">Artikkel 1.7 – Terrorismivastane võitlus </w:t>
      </w:r>
      <w:r w:rsidRPr="004F7254">
        <w:rPr>
          <w:rFonts w:ascii="Times New Roman" w:hAnsi="Times New Roman"/>
          <w:bCs/>
          <w:sz w:val="24"/>
          <w:szCs w:val="24"/>
        </w:rPr>
        <w:t>sätestab, et</w:t>
      </w:r>
      <w:r w:rsidRPr="004F7254">
        <w:rPr>
          <w:rFonts w:ascii="Times New Roman" w:hAnsi="Times New Roman"/>
          <w:b/>
          <w:bCs/>
          <w:sz w:val="24"/>
          <w:szCs w:val="24"/>
        </w:rPr>
        <w:t xml:space="preserve"> </w:t>
      </w:r>
      <w:r w:rsidRPr="004F7254">
        <w:rPr>
          <w:rFonts w:ascii="Times New Roman" w:hAnsi="Times New Roman"/>
          <w:bCs/>
          <w:sz w:val="24"/>
          <w:szCs w:val="24"/>
        </w:rPr>
        <w:t>koostööd tehakse ka terroriaktide ennetamisel ja tõkestamisel, rakendades asjakohaseid ÜRO resolutsioone, vahetades teavet terrorirühmituste ja meetodite kohta ning jagades kogemusi ja koolitus</w:t>
      </w:r>
      <w:r w:rsidR="00DC6AD5" w:rsidRPr="004F7254">
        <w:rPr>
          <w:rFonts w:ascii="Times New Roman" w:hAnsi="Times New Roman"/>
          <w:bCs/>
          <w:sz w:val="24"/>
          <w:szCs w:val="24"/>
        </w:rPr>
        <w:t>i</w:t>
      </w:r>
      <w:r w:rsidRPr="004F7254">
        <w:rPr>
          <w:rFonts w:ascii="Times New Roman" w:hAnsi="Times New Roman"/>
          <w:bCs/>
          <w:sz w:val="24"/>
          <w:szCs w:val="24"/>
        </w:rPr>
        <w:t xml:space="preserve">.​ </w:t>
      </w:r>
      <w:r w:rsidRPr="004F7254">
        <w:rPr>
          <w:rFonts w:ascii="Times New Roman" w:hAnsi="Times New Roman"/>
          <w:b/>
          <w:bCs/>
          <w:sz w:val="24"/>
          <w:szCs w:val="24"/>
        </w:rPr>
        <w:t xml:space="preserve">Artikkel 1.8 – Rahuvalve ja kriisiohjamine </w:t>
      </w:r>
      <w:r w:rsidRPr="004F7254">
        <w:rPr>
          <w:rFonts w:ascii="Times New Roman" w:hAnsi="Times New Roman"/>
          <w:bCs/>
          <w:sz w:val="24"/>
          <w:szCs w:val="24"/>
        </w:rPr>
        <w:t xml:space="preserve">reguleerib </w:t>
      </w:r>
      <w:r w:rsidRPr="004F7254">
        <w:rPr>
          <w:rFonts w:ascii="Times New Roman" w:hAnsi="Times New Roman"/>
          <w:sz w:val="24"/>
          <w:szCs w:val="24"/>
        </w:rPr>
        <w:t>l</w:t>
      </w:r>
      <w:r w:rsidRPr="004F7254">
        <w:rPr>
          <w:rFonts w:ascii="Times New Roman" w:hAnsi="Times New Roman"/>
          <w:bCs/>
          <w:sz w:val="24"/>
          <w:szCs w:val="24"/>
        </w:rPr>
        <w:t xml:space="preserve">epinguosaliste koostööd rahu ja julgeoleku edendamisel ning </w:t>
      </w:r>
      <w:r w:rsidR="00C905B8" w:rsidRPr="004F7254">
        <w:rPr>
          <w:rFonts w:ascii="Times New Roman" w:hAnsi="Times New Roman"/>
          <w:bCs/>
          <w:sz w:val="24"/>
          <w:szCs w:val="24"/>
        </w:rPr>
        <w:t xml:space="preserve">teeb ettepaneku </w:t>
      </w:r>
      <w:r w:rsidRPr="004F7254">
        <w:rPr>
          <w:rFonts w:ascii="Times New Roman" w:hAnsi="Times New Roman"/>
          <w:bCs/>
          <w:sz w:val="24"/>
          <w:szCs w:val="24"/>
        </w:rPr>
        <w:t xml:space="preserve">kriisiohje tegevuse ja operatsioonide </w:t>
      </w:r>
      <w:r w:rsidRPr="004F7254">
        <w:rPr>
          <w:rFonts w:ascii="Times New Roman" w:hAnsi="Times New Roman"/>
          <w:bCs/>
          <w:sz w:val="24"/>
          <w:szCs w:val="24"/>
        </w:rPr>
        <w:lastRenderedPageBreak/>
        <w:t xml:space="preserve">koordineerimiseks.​ </w:t>
      </w:r>
      <w:r w:rsidRPr="004F7254">
        <w:rPr>
          <w:rFonts w:ascii="Times New Roman" w:hAnsi="Times New Roman"/>
          <w:b/>
          <w:bCs/>
          <w:sz w:val="24"/>
          <w:szCs w:val="24"/>
        </w:rPr>
        <w:t xml:space="preserve">Artikkel 1.9 – Kodanike julgeolek </w:t>
      </w:r>
      <w:r w:rsidRPr="004F7254">
        <w:rPr>
          <w:rFonts w:ascii="Times New Roman" w:hAnsi="Times New Roman"/>
          <w:bCs/>
          <w:sz w:val="24"/>
          <w:szCs w:val="24"/>
        </w:rPr>
        <w:t>seab sisse dialoogi ja koostöö kodanike julgeoleku teemadel, tunnistades selle riiklikku, piirkondlikku ja kahe piirkonna vahelist mõõdet.​</w:t>
      </w:r>
    </w:p>
    <w:p w14:paraId="072924D7" w14:textId="38431C1C"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2. peatükk – Koostöö rahvusvahelistes ja piirkondlikes organisatsioonides </w:t>
      </w:r>
      <w:r w:rsidRPr="004F7254">
        <w:rPr>
          <w:rFonts w:ascii="Times New Roman" w:hAnsi="Times New Roman"/>
          <w:bCs/>
          <w:sz w:val="24"/>
          <w:szCs w:val="24"/>
        </w:rPr>
        <w:t xml:space="preserve">käsitleb </w:t>
      </w:r>
      <w:r w:rsidR="005A2B13" w:rsidRPr="004F7254">
        <w:rPr>
          <w:rFonts w:ascii="Times New Roman" w:hAnsi="Times New Roman"/>
          <w:bCs/>
          <w:sz w:val="24"/>
          <w:szCs w:val="24"/>
        </w:rPr>
        <w:t>lepinguosaliste</w:t>
      </w:r>
      <w:r w:rsidRPr="004F7254">
        <w:rPr>
          <w:rFonts w:ascii="Times New Roman" w:hAnsi="Times New Roman"/>
          <w:bCs/>
          <w:sz w:val="24"/>
          <w:szCs w:val="24"/>
        </w:rPr>
        <w:t xml:space="preserve"> koostööd ÜRO, </w:t>
      </w:r>
      <w:r w:rsidR="00DA6C14" w:rsidRPr="004F7254">
        <w:rPr>
          <w:rFonts w:ascii="Times New Roman" w:hAnsi="Times New Roman"/>
          <w:bCs/>
          <w:sz w:val="24"/>
          <w:szCs w:val="24"/>
        </w:rPr>
        <w:t>Maailma Kaubandusorganisatsiooni (</w:t>
      </w:r>
      <w:r w:rsidR="00280948" w:rsidRPr="004F7254">
        <w:rPr>
          <w:rFonts w:ascii="Times New Roman" w:hAnsi="Times New Roman"/>
          <w:bCs/>
          <w:sz w:val="24"/>
          <w:szCs w:val="24"/>
        </w:rPr>
        <w:t xml:space="preserve">edaspidi </w:t>
      </w:r>
      <w:r w:rsidRPr="00D152B7">
        <w:rPr>
          <w:rFonts w:ascii="Times New Roman" w:hAnsi="Times New Roman"/>
          <w:bCs/>
          <w:i/>
          <w:iCs/>
          <w:sz w:val="24"/>
          <w:szCs w:val="24"/>
        </w:rPr>
        <w:t>WTO</w:t>
      </w:r>
      <w:r w:rsidR="00DA6C14" w:rsidRPr="004F7254">
        <w:rPr>
          <w:rFonts w:ascii="Times New Roman" w:hAnsi="Times New Roman"/>
          <w:bCs/>
          <w:sz w:val="24"/>
          <w:szCs w:val="24"/>
        </w:rPr>
        <w:t>)</w:t>
      </w:r>
      <w:r w:rsidRPr="004F7254">
        <w:rPr>
          <w:rFonts w:ascii="Times New Roman" w:hAnsi="Times New Roman"/>
          <w:bCs/>
          <w:sz w:val="24"/>
          <w:szCs w:val="24"/>
        </w:rPr>
        <w:t xml:space="preserve">, </w:t>
      </w:r>
      <w:r w:rsidR="00F270EB" w:rsidRPr="00D152B7">
        <w:rPr>
          <w:rFonts w:ascii="Times New Roman" w:hAnsi="Times New Roman"/>
          <w:sz w:val="24"/>
          <w:szCs w:val="24"/>
        </w:rPr>
        <w:t>maailma suurimaid arenenud ja arenevaid majandusi ühendav kahekümne riigi rühma (</w:t>
      </w:r>
      <w:r w:rsidR="00280948" w:rsidRPr="004F7254">
        <w:rPr>
          <w:rFonts w:ascii="Times New Roman" w:hAnsi="Times New Roman"/>
          <w:sz w:val="24"/>
          <w:szCs w:val="24"/>
        </w:rPr>
        <w:t xml:space="preserve">edaspidi </w:t>
      </w:r>
      <w:r w:rsidRPr="00D152B7">
        <w:rPr>
          <w:rFonts w:ascii="Times New Roman" w:hAnsi="Times New Roman"/>
          <w:bCs/>
          <w:i/>
          <w:iCs/>
          <w:sz w:val="24"/>
          <w:szCs w:val="24"/>
        </w:rPr>
        <w:t>G20</w:t>
      </w:r>
      <w:r w:rsidR="00F270EB" w:rsidRPr="004F7254">
        <w:rPr>
          <w:rFonts w:ascii="Times New Roman" w:hAnsi="Times New Roman"/>
          <w:bCs/>
          <w:sz w:val="24"/>
          <w:szCs w:val="24"/>
        </w:rPr>
        <w:t>)</w:t>
      </w:r>
      <w:r w:rsidRPr="004F7254">
        <w:rPr>
          <w:rFonts w:ascii="Times New Roman" w:hAnsi="Times New Roman"/>
          <w:bCs/>
          <w:sz w:val="24"/>
          <w:szCs w:val="24"/>
        </w:rPr>
        <w:t xml:space="preserve">, </w:t>
      </w:r>
      <w:r w:rsidR="00DA6C14" w:rsidRPr="004F7254">
        <w:rPr>
          <w:rFonts w:ascii="Times New Roman" w:hAnsi="Times New Roman"/>
          <w:bCs/>
          <w:sz w:val="24"/>
          <w:szCs w:val="24"/>
        </w:rPr>
        <w:t>Majanduskoostöö ja Arengu Organisatsioon</w:t>
      </w:r>
      <w:r w:rsidR="00007C35" w:rsidRPr="004F7254">
        <w:rPr>
          <w:rFonts w:ascii="Times New Roman" w:hAnsi="Times New Roman"/>
          <w:bCs/>
          <w:sz w:val="24"/>
          <w:szCs w:val="24"/>
        </w:rPr>
        <w:t>i</w:t>
      </w:r>
      <w:r w:rsidR="00DA6C14" w:rsidRPr="004F7254">
        <w:rPr>
          <w:rFonts w:ascii="Times New Roman" w:hAnsi="Times New Roman"/>
          <w:bCs/>
          <w:sz w:val="24"/>
          <w:szCs w:val="24"/>
        </w:rPr>
        <w:t xml:space="preserve"> (</w:t>
      </w:r>
      <w:r w:rsidR="00280948" w:rsidRPr="004F7254">
        <w:rPr>
          <w:rFonts w:ascii="Times New Roman" w:hAnsi="Times New Roman"/>
          <w:bCs/>
          <w:sz w:val="24"/>
          <w:szCs w:val="24"/>
        </w:rPr>
        <w:t xml:space="preserve">edaspidi </w:t>
      </w:r>
      <w:r w:rsidR="00DA6C14" w:rsidRPr="00D152B7">
        <w:rPr>
          <w:rFonts w:ascii="Times New Roman" w:hAnsi="Times New Roman"/>
          <w:bCs/>
          <w:i/>
          <w:iCs/>
          <w:sz w:val="24"/>
          <w:szCs w:val="24"/>
        </w:rPr>
        <w:t>O</w:t>
      </w:r>
      <w:r w:rsidRPr="00D152B7">
        <w:rPr>
          <w:rFonts w:ascii="Times New Roman" w:hAnsi="Times New Roman"/>
          <w:bCs/>
          <w:i/>
          <w:iCs/>
          <w:sz w:val="24"/>
          <w:szCs w:val="24"/>
        </w:rPr>
        <w:t>ECD</w:t>
      </w:r>
      <w:r w:rsidR="00DA6C14" w:rsidRPr="00D152B7">
        <w:rPr>
          <w:rFonts w:ascii="Times New Roman" w:hAnsi="Times New Roman"/>
          <w:bCs/>
          <w:sz w:val="24"/>
          <w:szCs w:val="24"/>
        </w:rPr>
        <w:t xml:space="preserve">) ja </w:t>
      </w:r>
      <w:r w:rsidRPr="004F7254">
        <w:rPr>
          <w:rFonts w:ascii="Times New Roman" w:hAnsi="Times New Roman"/>
          <w:bCs/>
          <w:sz w:val="24"/>
          <w:szCs w:val="24"/>
        </w:rPr>
        <w:t xml:space="preserve">piirkondlikes organisatsioonides. Peatüki eripära on tugev rõhk </w:t>
      </w:r>
      <w:proofErr w:type="spellStart"/>
      <w:r w:rsidRPr="004F7254">
        <w:rPr>
          <w:rFonts w:ascii="Times New Roman" w:hAnsi="Times New Roman"/>
          <w:bCs/>
          <w:sz w:val="24"/>
          <w:szCs w:val="24"/>
        </w:rPr>
        <w:t>mitmepoolsusel</w:t>
      </w:r>
      <w:proofErr w:type="spellEnd"/>
      <w:r w:rsidRPr="004F7254">
        <w:rPr>
          <w:rFonts w:ascii="Times New Roman" w:hAnsi="Times New Roman"/>
          <w:bCs/>
          <w:sz w:val="24"/>
          <w:szCs w:val="24"/>
        </w:rPr>
        <w:t xml:space="preserve"> ja </w:t>
      </w:r>
      <w:proofErr w:type="spellStart"/>
      <w:r w:rsidRPr="004F7254">
        <w:rPr>
          <w:rFonts w:ascii="Times New Roman" w:hAnsi="Times New Roman"/>
          <w:bCs/>
          <w:sz w:val="24"/>
          <w:szCs w:val="24"/>
        </w:rPr>
        <w:t>reeglitepõhise</w:t>
      </w:r>
      <w:proofErr w:type="spellEnd"/>
      <w:r w:rsidRPr="004F7254">
        <w:rPr>
          <w:rFonts w:ascii="Times New Roman" w:hAnsi="Times New Roman"/>
          <w:bCs/>
          <w:sz w:val="24"/>
          <w:szCs w:val="24"/>
        </w:rPr>
        <w:t xml:space="preserve"> rahvusvahelise korra kaitsmisel. See koosneb kahest artiklist (artiklid 2.1-2.2).  </w:t>
      </w:r>
      <w:r w:rsidRPr="004F7254">
        <w:rPr>
          <w:rFonts w:ascii="Times New Roman" w:hAnsi="Times New Roman"/>
          <w:b/>
          <w:bCs/>
          <w:sz w:val="24"/>
          <w:szCs w:val="24"/>
        </w:rPr>
        <w:t xml:space="preserve">Artikkel 2.1 – Rahvusvahelised organisatsioonid kohustab </w:t>
      </w:r>
      <w:r w:rsidRPr="004F7254">
        <w:rPr>
          <w:rFonts w:ascii="Times New Roman" w:hAnsi="Times New Roman"/>
          <w:sz w:val="24"/>
          <w:szCs w:val="24"/>
        </w:rPr>
        <w:t>l</w:t>
      </w:r>
      <w:r w:rsidRPr="004F7254">
        <w:rPr>
          <w:rFonts w:ascii="Times New Roman" w:hAnsi="Times New Roman"/>
          <w:bCs/>
          <w:sz w:val="24"/>
          <w:szCs w:val="24"/>
        </w:rPr>
        <w:t xml:space="preserve">epinguosalisi edendama </w:t>
      </w:r>
      <w:proofErr w:type="spellStart"/>
      <w:r w:rsidRPr="004F7254">
        <w:rPr>
          <w:rFonts w:ascii="Times New Roman" w:hAnsi="Times New Roman"/>
          <w:bCs/>
          <w:sz w:val="24"/>
          <w:szCs w:val="24"/>
        </w:rPr>
        <w:t>mitmepoolsust</w:t>
      </w:r>
      <w:proofErr w:type="spellEnd"/>
      <w:r w:rsidRPr="004F7254">
        <w:rPr>
          <w:rFonts w:ascii="Times New Roman" w:hAnsi="Times New Roman"/>
          <w:bCs/>
          <w:sz w:val="24"/>
          <w:szCs w:val="24"/>
        </w:rPr>
        <w:t xml:space="preserve"> ja tegema koostööd ÜROs, WTOs, G20s, </w:t>
      </w:r>
      <w:proofErr w:type="spellStart"/>
      <w:r w:rsidRPr="004F7254">
        <w:rPr>
          <w:rFonts w:ascii="Times New Roman" w:hAnsi="Times New Roman"/>
          <w:bCs/>
          <w:sz w:val="24"/>
          <w:szCs w:val="24"/>
        </w:rPr>
        <w:t>OECDs</w:t>
      </w:r>
      <w:proofErr w:type="spellEnd"/>
      <w:r w:rsidRPr="004F7254">
        <w:rPr>
          <w:rFonts w:ascii="Times New Roman" w:hAnsi="Times New Roman"/>
          <w:bCs/>
          <w:sz w:val="24"/>
          <w:szCs w:val="24"/>
        </w:rPr>
        <w:t xml:space="preserve"> ja muudes foorumites, sh kooskõlastades seisukohti ja pidades pidevat dialoogi, eriti inimõiguste küsimustes. </w:t>
      </w:r>
      <w:r w:rsidRPr="004F7254">
        <w:rPr>
          <w:rFonts w:ascii="Times New Roman" w:hAnsi="Times New Roman"/>
          <w:b/>
          <w:bCs/>
          <w:sz w:val="24"/>
          <w:szCs w:val="24"/>
        </w:rPr>
        <w:t xml:space="preserve">Artikkel 2.2 – Piirkondlikud organisatsioonid </w:t>
      </w:r>
      <w:r w:rsidRPr="004F7254">
        <w:rPr>
          <w:rFonts w:ascii="Times New Roman" w:hAnsi="Times New Roman"/>
          <w:bCs/>
          <w:sz w:val="24"/>
          <w:szCs w:val="24"/>
        </w:rPr>
        <w:t xml:space="preserve">nõuab, et </w:t>
      </w:r>
      <w:r w:rsidR="00F955D6"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vahetaks seisukohti piirkondlikes ja </w:t>
      </w:r>
      <w:proofErr w:type="spellStart"/>
      <w:r w:rsidRPr="004F7254">
        <w:rPr>
          <w:rFonts w:ascii="Times New Roman" w:hAnsi="Times New Roman"/>
          <w:bCs/>
          <w:sz w:val="24"/>
          <w:szCs w:val="24"/>
        </w:rPr>
        <w:t>allpiirkondlikes</w:t>
      </w:r>
      <w:proofErr w:type="spellEnd"/>
      <w:r w:rsidRPr="004F7254">
        <w:rPr>
          <w:rFonts w:ascii="Times New Roman" w:hAnsi="Times New Roman"/>
          <w:bCs/>
          <w:sz w:val="24"/>
          <w:szCs w:val="24"/>
        </w:rPr>
        <w:t xml:space="preserve"> foorumites, edendaks kahe piirkonna vahelist dialoogi (sh EL–</w:t>
      </w:r>
      <w:r w:rsidR="00007C35" w:rsidRPr="004F7254">
        <w:rPr>
          <w:rFonts w:ascii="Times New Roman" w:hAnsi="Times New Roman"/>
          <w:bCs/>
          <w:sz w:val="24"/>
          <w:szCs w:val="24"/>
        </w:rPr>
        <w:t xml:space="preserve">Ladina-Ameerika ja Kariibi Riikide Ühenduse </w:t>
      </w:r>
      <w:r w:rsidRPr="004F7254">
        <w:rPr>
          <w:rFonts w:ascii="Times New Roman" w:hAnsi="Times New Roman"/>
          <w:bCs/>
          <w:sz w:val="24"/>
          <w:szCs w:val="24"/>
        </w:rPr>
        <w:t>raamistikus), teeks koostööd Vaikse ookeani liidus ja toetaks piirkondlikku ning kolmepoolset koostööd kolmandate riikidega.</w:t>
      </w:r>
    </w:p>
    <w:p w14:paraId="5076FC5C" w14:textId="2A08F483"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3. peatükk – Vabadus, turvalisus ja õigus </w:t>
      </w:r>
      <w:r w:rsidRPr="004F7254">
        <w:rPr>
          <w:rFonts w:ascii="Times New Roman" w:hAnsi="Times New Roman"/>
          <w:bCs/>
          <w:sz w:val="24"/>
          <w:szCs w:val="24"/>
        </w:rPr>
        <w:t xml:space="preserve">reguleerib tihedat koostööd õiguse, sisejulgeoleku ja rände valdkonnas, hõlmates õigusalast abi, võitlust organiseeritud kuritegevuse, korruptsiooni, terrorismi rahastamise, küberkuritegevuse ja narkoprobleemi vastu. Peatükk seob turvalisuse edendamise inimõiguste, andmekaitse ja haavatavate rühmade kaitsega. See koosneb kümnest artiklist (artiklid 3.1-3.10). </w:t>
      </w:r>
      <w:r w:rsidRPr="004F7254">
        <w:rPr>
          <w:rFonts w:ascii="Times New Roman" w:hAnsi="Times New Roman"/>
          <w:b/>
          <w:bCs/>
          <w:sz w:val="24"/>
          <w:szCs w:val="24"/>
        </w:rPr>
        <w:t xml:space="preserve">Artikkel 3.1 – Õigusalane koostöö </w:t>
      </w:r>
      <w:r w:rsidRPr="004F7254">
        <w:rPr>
          <w:rFonts w:ascii="Times New Roman" w:hAnsi="Times New Roman"/>
          <w:bCs/>
          <w:sz w:val="24"/>
          <w:szCs w:val="24"/>
        </w:rPr>
        <w:t xml:space="preserve">sätestab, et lepinguosalised tihendavad koostööd vastastikuse õigusabi ja väljaandmise vallas, tugevdavad olemasolevaid mehhanisme, teevad rohkem koostööd </w:t>
      </w:r>
      <w:r w:rsidR="005B45E6" w:rsidRPr="004F7254">
        <w:rPr>
          <w:rFonts w:ascii="Times New Roman" w:hAnsi="Times New Roman"/>
          <w:bCs/>
          <w:sz w:val="24"/>
          <w:szCs w:val="24"/>
        </w:rPr>
        <w:t>Euroopa Liidu Kriminaalõigusalase Koostöö Ametiga (</w:t>
      </w:r>
      <w:r w:rsidR="00280948" w:rsidRPr="004F7254">
        <w:rPr>
          <w:rFonts w:ascii="Times New Roman" w:hAnsi="Times New Roman"/>
          <w:bCs/>
          <w:sz w:val="24"/>
          <w:szCs w:val="24"/>
        </w:rPr>
        <w:t xml:space="preserve">edaspidi </w:t>
      </w:r>
      <w:proofErr w:type="spellStart"/>
      <w:r w:rsidR="005B45E6" w:rsidRPr="00D152B7">
        <w:rPr>
          <w:rFonts w:ascii="Times New Roman" w:hAnsi="Times New Roman"/>
          <w:bCs/>
          <w:i/>
          <w:iCs/>
          <w:sz w:val="24"/>
          <w:szCs w:val="24"/>
        </w:rPr>
        <w:t>Eurojust</w:t>
      </w:r>
      <w:proofErr w:type="spellEnd"/>
      <w:r w:rsidR="005B45E6" w:rsidRPr="004F7254">
        <w:rPr>
          <w:rFonts w:ascii="Times New Roman" w:hAnsi="Times New Roman"/>
          <w:bCs/>
          <w:sz w:val="24"/>
          <w:szCs w:val="24"/>
        </w:rPr>
        <w:t xml:space="preserve">) </w:t>
      </w:r>
      <w:r w:rsidRPr="004F7254">
        <w:rPr>
          <w:rFonts w:ascii="Times New Roman" w:hAnsi="Times New Roman"/>
          <w:bCs/>
          <w:sz w:val="24"/>
          <w:szCs w:val="24"/>
        </w:rPr>
        <w:t>ning arendavad tsiviil- ja kaubandusasjade õigusalast koostööd, sh</w:t>
      </w:r>
      <w:r w:rsidR="006D0EDA" w:rsidRPr="004F7254">
        <w:t xml:space="preserve"> </w:t>
      </w:r>
      <w:r w:rsidR="006D0EDA" w:rsidRPr="004F7254">
        <w:rPr>
          <w:rFonts w:ascii="Times New Roman" w:hAnsi="Times New Roman"/>
          <w:bCs/>
          <w:sz w:val="24"/>
          <w:szCs w:val="24"/>
        </w:rPr>
        <w:t>Haagi Rahvusvahelise Eraõiguse Konverentsi</w:t>
      </w:r>
      <w:r w:rsidRPr="004F7254">
        <w:rPr>
          <w:rFonts w:ascii="Times New Roman" w:hAnsi="Times New Roman"/>
          <w:bCs/>
          <w:sz w:val="24"/>
          <w:szCs w:val="24"/>
        </w:rPr>
        <w:t xml:space="preserve"> kaudu. </w:t>
      </w:r>
      <w:r w:rsidRPr="004F7254">
        <w:rPr>
          <w:rFonts w:ascii="Times New Roman" w:hAnsi="Times New Roman"/>
          <w:b/>
          <w:bCs/>
          <w:sz w:val="24"/>
          <w:szCs w:val="24"/>
        </w:rPr>
        <w:t xml:space="preserve">Artikkel 3.2 – Õiguskaitse, korruptsioon ja organiseeritud kuritegevus </w:t>
      </w:r>
      <w:r w:rsidRPr="004F7254">
        <w:rPr>
          <w:rFonts w:ascii="Times New Roman" w:hAnsi="Times New Roman"/>
          <w:bCs/>
          <w:sz w:val="24"/>
          <w:szCs w:val="24"/>
        </w:rPr>
        <w:t xml:space="preserve">hõlmab võitlust organiseeritud kuritegevuse, inimkaubanduse, ebaseadusliku rände vahendamise, tulirelvakuritegude, narkokuritegude, korruptsiooni ja finantskuritegude vastu, sh teabevahetuse, koolituse, koostöö </w:t>
      </w:r>
      <w:r w:rsidR="00BF6B0D" w:rsidRPr="004F7254">
        <w:rPr>
          <w:rFonts w:ascii="Times New Roman" w:hAnsi="Times New Roman"/>
          <w:bCs/>
          <w:sz w:val="24"/>
          <w:szCs w:val="24"/>
        </w:rPr>
        <w:t>Euroopa Politseiameti (</w:t>
      </w:r>
      <w:r w:rsidR="00280948" w:rsidRPr="004F7254">
        <w:rPr>
          <w:rFonts w:ascii="Times New Roman" w:hAnsi="Times New Roman"/>
          <w:bCs/>
          <w:sz w:val="24"/>
          <w:szCs w:val="24"/>
        </w:rPr>
        <w:t xml:space="preserve">edaspidi </w:t>
      </w:r>
      <w:r w:rsidR="00BF6B0D" w:rsidRPr="00D152B7">
        <w:rPr>
          <w:rFonts w:ascii="Times New Roman" w:hAnsi="Times New Roman"/>
          <w:bCs/>
          <w:i/>
          <w:iCs/>
          <w:sz w:val="24"/>
          <w:szCs w:val="24"/>
        </w:rPr>
        <w:t>Europol</w:t>
      </w:r>
      <w:r w:rsidR="00BF6B0D" w:rsidRPr="004F7254">
        <w:rPr>
          <w:rFonts w:ascii="Times New Roman" w:hAnsi="Times New Roman"/>
          <w:bCs/>
          <w:sz w:val="24"/>
          <w:szCs w:val="24"/>
        </w:rPr>
        <w:t xml:space="preserve">) </w:t>
      </w:r>
      <w:r w:rsidRPr="004F7254">
        <w:rPr>
          <w:rFonts w:ascii="Times New Roman" w:hAnsi="Times New Roman"/>
          <w:bCs/>
          <w:sz w:val="24"/>
          <w:szCs w:val="24"/>
        </w:rPr>
        <w:t xml:space="preserve">ja </w:t>
      </w:r>
      <w:proofErr w:type="spellStart"/>
      <w:r w:rsidRPr="004F7254">
        <w:rPr>
          <w:rFonts w:ascii="Times New Roman" w:hAnsi="Times New Roman"/>
          <w:bCs/>
          <w:sz w:val="24"/>
          <w:szCs w:val="24"/>
        </w:rPr>
        <w:t>Eurojustiga</w:t>
      </w:r>
      <w:proofErr w:type="spellEnd"/>
      <w:r w:rsidRPr="004F7254">
        <w:rPr>
          <w:rFonts w:ascii="Times New Roman" w:hAnsi="Times New Roman"/>
          <w:bCs/>
          <w:sz w:val="24"/>
          <w:szCs w:val="24"/>
        </w:rPr>
        <w:t xml:space="preserve"> ning </w:t>
      </w:r>
      <w:r w:rsidR="00415355" w:rsidRPr="004F7254">
        <w:rPr>
          <w:rFonts w:ascii="Times New Roman" w:hAnsi="Times New Roman"/>
          <w:bCs/>
          <w:sz w:val="24"/>
          <w:szCs w:val="24"/>
        </w:rPr>
        <w:t>ÜRO korruptsioonivasta</w:t>
      </w:r>
      <w:r w:rsidR="0063756D" w:rsidRPr="004F7254">
        <w:rPr>
          <w:rFonts w:ascii="Times New Roman" w:hAnsi="Times New Roman"/>
          <w:bCs/>
          <w:sz w:val="24"/>
          <w:szCs w:val="24"/>
        </w:rPr>
        <w:t>s</w:t>
      </w:r>
      <w:r w:rsidR="00415355" w:rsidRPr="004F7254">
        <w:rPr>
          <w:rFonts w:ascii="Times New Roman" w:hAnsi="Times New Roman"/>
          <w:bCs/>
          <w:sz w:val="24"/>
          <w:szCs w:val="24"/>
        </w:rPr>
        <w:t>e konventsiooni</w:t>
      </w:r>
      <w:r w:rsidR="00997FAD">
        <w:rPr>
          <w:rStyle w:val="FootnoteReference"/>
          <w:rFonts w:ascii="Times New Roman" w:hAnsi="Times New Roman"/>
          <w:bCs/>
          <w:sz w:val="24"/>
          <w:szCs w:val="24"/>
        </w:rPr>
        <w:footnoteReference w:id="9"/>
      </w:r>
      <w:r w:rsidR="00415355" w:rsidRPr="004F7254">
        <w:rPr>
          <w:rFonts w:ascii="Times New Roman" w:hAnsi="Times New Roman"/>
          <w:bCs/>
          <w:sz w:val="24"/>
          <w:szCs w:val="24"/>
        </w:rPr>
        <w:t xml:space="preserve"> </w:t>
      </w:r>
      <w:r w:rsidRPr="004F7254">
        <w:rPr>
          <w:rFonts w:ascii="Times New Roman" w:hAnsi="Times New Roman"/>
          <w:bCs/>
          <w:sz w:val="24"/>
          <w:szCs w:val="24"/>
        </w:rPr>
        <w:t xml:space="preserve">rakendamise kaudu. </w:t>
      </w:r>
      <w:r w:rsidRPr="004F7254">
        <w:rPr>
          <w:rFonts w:ascii="Times New Roman" w:hAnsi="Times New Roman"/>
          <w:b/>
          <w:bCs/>
          <w:sz w:val="24"/>
          <w:szCs w:val="24"/>
        </w:rPr>
        <w:t xml:space="preserve">Artikkel 3.3 – Ränne, varjupaik ja piirihaldus </w:t>
      </w:r>
      <w:r w:rsidRPr="004F7254">
        <w:rPr>
          <w:rFonts w:ascii="Times New Roman" w:hAnsi="Times New Roman"/>
          <w:bCs/>
          <w:sz w:val="24"/>
          <w:szCs w:val="24"/>
        </w:rPr>
        <w:t xml:space="preserve">reguleerib </w:t>
      </w:r>
      <w:r w:rsidR="00977916"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koostööd rände, varjupaiga ja piirihalduse küsimustes, sh vahetades parimaid tavasid ning austades vastastikuse tagasivõtmise põhimõtet, sh kodanike tagasivõtmise ja vajalike reisidokumentide väljastamisel. </w:t>
      </w:r>
      <w:r w:rsidRPr="004F7254">
        <w:rPr>
          <w:rFonts w:ascii="Times New Roman" w:hAnsi="Times New Roman"/>
          <w:b/>
          <w:bCs/>
          <w:sz w:val="24"/>
          <w:szCs w:val="24"/>
        </w:rPr>
        <w:t xml:space="preserve">Artikkel 3.4 – Ülemaailmne narkoprobleem, </w:t>
      </w:r>
      <w:r w:rsidRPr="004F7254">
        <w:rPr>
          <w:rFonts w:ascii="Times New Roman" w:hAnsi="Times New Roman"/>
          <w:bCs/>
          <w:sz w:val="24"/>
          <w:szCs w:val="24"/>
        </w:rPr>
        <w:t>sätestab, et</w:t>
      </w:r>
      <w:r w:rsidRPr="004F7254">
        <w:rPr>
          <w:rFonts w:ascii="Times New Roman" w:hAnsi="Times New Roman"/>
          <w:b/>
          <w:bCs/>
          <w:sz w:val="24"/>
          <w:szCs w:val="24"/>
        </w:rPr>
        <w:t xml:space="preserve"> </w:t>
      </w:r>
      <w:r w:rsidRPr="004F7254">
        <w:rPr>
          <w:rFonts w:ascii="Times New Roman" w:hAnsi="Times New Roman"/>
          <w:sz w:val="24"/>
          <w:szCs w:val="24"/>
        </w:rPr>
        <w:t>l</w:t>
      </w:r>
      <w:r w:rsidRPr="004F7254">
        <w:rPr>
          <w:rFonts w:ascii="Times New Roman" w:hAnsi="Times New Roman"/>
          <w:bCs/>
          <w:sz w:val="24"/>
          <w:szCs w:val="24"/>
        </w:rPr>
        <w:t xml:space="preserve">epinguosalised edendavad tasakaalustatud ja terviklikku lähenemist </w:t>
      </w:r>
      <w:proofErr w:type="spellStart"/>
      <w:r w:rsidRPr="004F7254">
        <w:rPr>
          <w:rFonts w:ascii="Times New Roman" w:hAnsi="Times New Roman"/>
          <w:bCs/>
          <w:sz w:val="24"/>
          <w:szCs w:val="24"/>
        </w:rPr>
        <w:t>narkopoliitikale</w:t>
      </w:r>
      <w:proofErr w:type="spellEnd"/>
      <w:r w:rsidRPr="004F7254">
        <w:rPr>
          <w:rFonts w:ascii="Times New Roman" w:hAnsi="Times New Roman"/>
          <w:bCs/>
          <w:sz w:val="24"/>
          <w:szCs w:val="24"/>
        </w:rPr>
        <w:t>, mis ühendab tervishoiu- ja sotsiaalmeetmed, nõudluse ja pakkumise vähendamise, tõenduspõhised programmid ning ÜRO uimastikontrolli konventsioonide</w:t>
      </w:r>
      <w:r w:rsidR="00280948" w:rsidRPr="004F7254">
        <w:rPr>
          <w:rStyle w:val="FootnoteReference"/>
          <w:rFonts w:ascii="Times New Roman" w:hAnsi="Times New Roman"/>
          <w:bCs/>
          <w:sz w:val="24"/>
          <w:szCs w:val="24"/>
        </w:rPr>
        <w:footnoteReference w:id="10"/>
      </w:r>
      <w:r w:rsidRPr="004F7254">
        <w:rPr>
          <w:rFonts w:ascii="Times New Roman" w:hAnsi="Times New Roman"/>
          <w:bCs/>
          <w:sz w:val="24"/>
          <w:szCs w:val="24"/>
        </w:rPr>
        <w:t xml:space="preserve"> ja </w:t>
      </w:r>
      <w:r w:rsidR="0063756D" w:rsidRPr="00D152B7">
        <w:rPr>
          <w:rFonts w:ascii="Times New Roman" w:hAnsi="Times New Roman"/>
          <w:sz w:val="24"/>
          <w:szCs w:val="24"/>
        </w:rPr>
        <w:t>ÜRO 2016. a erakorralise narkoprobleemi istungi (</w:t>
      </w:r>
      <w:r w:rsidR="00280948" w:rsidRPr="004F7254">
        <w:rPr>
          <w:rFonts w:ascii="Times New Roman" w:hAnsi="Times New Roman"/>
          <w:sz w:val="24"/>
          <w:szCs w:val="24"/>
        </w:rPr>
        <w:t xml:space="preserve">edaspidi </w:t>
      </w:r>
      <w:r w:rsidR="0063756D" w:rsidRPr="00D152B7">
        <w:rPr>
          <w:rFonts w:ascii="Times New Roman" w:hAnsi="Times New Roman"/>
          <w:i/>
          <w:iCs/>
          <w:sz w:val="24"/>
          <w:szCs w:val="24"/>
        </w:rPr>
        <w:t>UNGASS</w:t>
      </w:r>
      <w:r w:rsidR="0063756D" w:rsidRPr="00D152B7">
        <w:rPr>
          <w:rFonts w:ascii="Times New Roman" w:hAnsi="Times New Roman"/>
          <w:sz w:val="24"/>
          <w:szCs w:val="24"/>
        </w:rPr>
        <w:t xml:space="preserve">) ametlike poliitiliste </w:t>
      </w:r>
      <w:r w:rsidRPr="004F7254">
        <w:rPr>
          <w:rFonts w:ascii="Times New Roman" w:hAnsi="Times New Roman"/>
          <w:bCs/>
          <w:sz w:val="24"/>
          <w:szCs w:val="24"/>
        </w:rPr>
        <w:t xml:space="preserve">soovituste rakendamise.​ </w:t>
      </w:r>
      <w:r w:rsidRPr="004F7254">
        <w:rPr>
          <w:rFonts w:ascii="Times New Roman" w:hAnsi="Times New Roman"/>
          <w:b/>
          <w:bCs/>
          <w:sz w:val="24"/>
          <w:szCs w:val="24"/>
        </w:rPr>
        <w:t xml:space="preserve">Artikkel 3.5 – Rahapesu ja terrorismi rahastamine </w:t>
      </w:r>
      <w:r w:rsidRPr="004F7254">
        <w:rPr>
          <w:rFonts w:ascii="Times New Roman" w:hAnsi="Times New Roman"/>
          <w:bCs/>
          <w:sz w:val="24"/>
          <w:szCs w:val="24"/>
        </w:rPr>
        <w:t xml:space="preserve">näeb ette koostöö rahapesu ja terrorismi rahastamise ennetamiseks, tagades rahapesuvastase töökonna standardite rakendamise ning hõlmates muu hulgas varade jälitamist, arestimist, konfiskeerimist ja tagastamist.​ </w:t>
      </w:r>
      <w:r w:rsidRPr="004F7254">
        <w:rPr>
          <w:rFonts w:ascii="Times New Roman" w:hAnsi="Times New Roman"/>
          <w:b/>
          <w:bCs/>
          <w:sz w:val="24"/>
          <w:szCs w:val="24"/>
        </w:rPr>
        <w:t xml:space="preserve">Artikkel 3.6 – Küberkuritegevus </w:t>
      </w:r>
      <w:r w:rsidRPr="004F7254">
        <w:rPr>
          <w:rFonts w:ascii="Times New Roman" w:hAnsi="Times New Roman"/>
          <w:bCs/>
          <w:sz w:val="24"/>
          <w:szCs w:val="24"/>
        </w:rPr>
        <w:t xml:space="preserve">nõuab, et lepinguosalised tihendaks koostööd küberkuritegevuse ennetamisel ja selle vastu võitlemisel, vahetades teavet ja </w:t>
      </w:r>
      <w:r w:rsidRPr="004F7254">
        <w:rPr>
          <w:rFonts w:ascii="Times New Roman" w:hAnsi="Times New Roman"/>
          <w:bCs/>
          <w:sz w:val="24"/>
          <w:szCs w:val="24"/>
        </w:rPr>
        <w:lastRenderedPageBreak/>
        <w:t xml:space="preserve">parimaid tavasid ning tehes vajaduse korral koostööd kolmandate riikide abistamisel, eriti laste seksuaalse ärakasutamise ja elutähtsa taristu kaitse valdkonnas. </w:t>
      </w:r>
      <w:r w:rsidRPr="004F7254">
        <w:rPr>
          <w:rFonts w:ascii="Times New Roman" w:hAnsi="Times New Roman"/>
          <w:b/>
          <w:bCs/>
          <w:sz w:val="24"/>
          <w:szCs w:val="24"/>
        </w:rPr>
        <w:t xml:space="preserve">Artikli 3.7 – Isikuandmete kaitse </w:t>
      </w:r>
      <w:r w:rsidRPr="004F7254">
        <w:rPr>
          <w:rFonts w:ascii="Times New Roman" w:hAnsi="Times New Roman"/>
          <w:bCs/>
          <w:sz w:val="24"/>
          <w:szCs w:val="24"/>
        </w:rPr>
        <w:t xml:space="preserve">kohaselt tunnistavad </w:t>
      </w:r>
      <w:r w:rsidR="00977916"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eraelu puutumatuse ja andmekaitse põhiõiguste olulisust ning teevad koostööd, et edendada kõrget andmekaitse taset, sh õiguskaitses ja terrorismivastases võitluses, mh suutlikkuse suurendamise ja reguleerivate asutuste koostöö kaudu.​ </w:t>
      </w:r>
      <w:r w:rsidRPr="004F7254">
        <w:rPr>
          <w:rFonts w:ascii="Times New Roman" w:hAnsi="Times New Roman"/>
          <w:b/>
          <w:bCs/>
          <w:sz w:val="24"/>
          <w:szCs w:val="24"/>
        </w:rPr>
        <w:t xml:space="preserve">Artikli 3.8 – Tarbijapoliitika </w:t>
      </w:r>
      <w:r w:rsidRPr="004F7254">
        <w:rPr>
          <w:rFonts w:ascii="Times New Roman" w:hAnsi="Times New Roman"/>
          <w:bCs/>
          <w:sz w:val="24"/>
          <w:szCs w:val="24"/>
        </w:rPr>
        <w:t xml:space="preserve">alusel toimub lepinguosaliste koostöö tarbijakaitseraamistike arendamisel, mh vahetatakse teavet tarbijakaitse ja toodete ohutuse kohta ning soodustatakse sõltumatute tarbijaühenduste tegevust.​ </w:t>
      </w:r>
      <w:r w:rsidRPr="004F7254">
        <w:rPr>
          <w:rFonts w:ascii="Times New Roman" w:hAnsi="Times New Roman"/>
          <w:b/>
          <w:bCs/>
          <w:sz w:val="24"/>
          <w:szCs w:val="24"/>
        </w:rPr>
        <w:t xml:space="preserve">Artiklis 3.9 – Konsulaarkaitse </w:t>
      </w:r>
      <w:r w:rsidRPr="004F7254">
        <w:rPr>
          <w:rFonts w:ascii="Times New Roman" w:hAnsi="Times New Roman"/>
          <w:bCs/>
          <w:sz w:val="24"/>
          <w:szCs w:val="24"/>
        </w:rPr>
        <w:t xml:space="preserve">nõustub Mehhiko, et ELi liikmesriikide esindused pakuvad tema territooriumil konsulaarkaitset ka nendele ELi kodanikele, kelle </w:t>
      </w:r>
      <w:r w:rsidR="00977916" w:rsidRPr="004F7254">
        <w:rPr>
          <w:rFonts w:ascii="Times New Roman" w:hAnsi="Times New Roman"/>
          <w:bCs/>
          <w:sz w:val="24"/>
          <w:szCs w:val="24"/>
        </w:rPr>
        <w:t>liikmes</w:t>
      </w:r>
      <w:r w:rsidRPr="004F7254">
        <w:rPr>
          <w:rFonts w:ascii="Times New Roman" w:hAnsi="Times New Roman"/>
          <w:bCs/>
          <w:sz w:val="24"/>
          <w:szCs w:val="24"/>
        </w:rPr>
        <w:t xml:space="preserve">riigil puudub Mehhikos oma esindus.​ </w:t>
      </w:r>
      <w:r w:rsidRPr="004F7254">
        <w:rPr>
          <w:rFonts w:ascii="Times New Roman" w:hAnsi="Times New Roman"/>
          <w:b/>
          <w:bCs/>
          <w:sz w:val="24"/>
          <w:szCs w:val="24"/>
        </w:rPr>
        <w:t xml:space="preserve">Artikkel 3.10 – Katastroofiohu juhtimine ja elanikkonnakaitse </w:t>
      </w:r>
      <w:r w:rsidRPr="004F7254">
        <w:rPr>
          <w:rFonts w:ascii="Times New Roman" w:hAnsi="Times New Roman"/>
          <w:bCs/>
          <w:sz w:val="24"/>
          <w:szCs w:val="24"/>
        </w:rPr>
        <w:t xml:space="preserve">reguleerib </w:t>
      </w:r>
      <w:r w:rsidR="00977916"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koostööd katastroofiohu ennetamise, valmisoleku, reageerimise ja taastamise vallas, lähtudes </w:t>
      </w:r>
      <w:proofErr w:type="spellStart"/>
      <w:r w:rsidRPr="004F7254">
        <w:rPr>
          <w:rFonts w:ascii="Times New Roman" w:hAnsi="Times New Roman"/>
          <w:bCs/>
          <w:sz w:val="24"/>
          <w:szCs w:val="24"/>
        </w:rPr>
        <w:t>Sendai</w:t>
      </w:r>
      <w:proofErr w:type="spellEnd"/>
      <w:r w:rsidRPr="004F7254">
        <w:rPr>
          <w:rFonts w:ascii="Times New Roman" w:hAnsi="Times New Roman"/>
          <w:bCs/>
          <w:sz w:val="24"/>
          <w:szCs w:val="24"/>
        </w:rPr>
        <w:t xml:space="preserve"> raamistikust</w:t>
      </w:r>
      <w:r w:rsidRPr="004F7254">
        <w:rPr>
          <w:rFonts w:ascii="Times New Roman" w:hAnsi="Times New Roman"/>
          <w:bCs/>
          <w:sz w:val="24"/>
          <w:szCs w:val="24"/>
          <w:vertAlign w:val="superscript"/>
        </w:rPr>
        <w:footnoteReference w:id="11"/>
      </w:r>
      <w:r w:rsidRPr="004F7254">
        <w:rPr>
          <w:rFonts w:ascii="Times New Roman" w:hAnsi="Times New Roman"/>
          <w:bCs/>
          <w:sz w:val="24"/>
          <w:szCs w:val="24"/>
        </w:rPr>
        <w:t xml:space="preserve">, kestliku arengu eesmärkidest, Pariisi </w:t>
      </w:r>
      <w:r w:rsidR="00831602" w:rsidRPr="004F7254">
        <w:rPr>
          <w:rFonts w:ascii="Times New Roman" w:hAnsi="Times New Roman"/>
          <w:bCs/>
          <w:sz w:val="24"/>
          <w:szCs w:val="24"/>
        </w:rPr>
        <w:t>kliima</w:t>
      </w:r>
      <w:r w:rsidRPr="004F7254">
        <w:rPr>
          <w:rFonts w:ascii="Times New Roman" w:hAnsi="Times New Roman"/>
          <w:bCs/>
          <w:sz w:val="24"/>
          <w:szCs w:val="24"/>
        </w:rPr>
        <w:t>kokkuleppest</w:t>
      </w:r>
      <w:r w:rsidR="006F2983" w:rsidRPr="004F7254">
        <w:rPr>
          <w:rFonts w:ascii="Times New Roman" w:hAnsi="Times New Roman"/>
          <w:bCs/>
          <w:sz w:val="24"/>
          <w:szCs w:val="24"/>
        </w:rPr>
        <w:t>.</w:t>
      </w:r>
    </w:p>
    <w:p w14:paraId="7FBC2E5C" w14:textId="0C4D91AD"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4. peatükk </w:t>
      </w:r>
      <w:bookmarkStart w:id="8" w:name="_Hlk216796401"/>
      <w:r w:rsidRPr="004F7254">
        <w:rPr>
          <w:rFonts w:ascii="Times New Roman" w:hAnsi="Times New Roman"/>
          <w:b/>
          <w:bCs/>
          <w:sz w:val="24"/>
          <w:szCs w:val="24"/>
        </w:rPr>
        <w:t xml:space="preserve">– </w:t>
      </w:r>
      <w:bookmarkEnd w:id="8"/>
      <w:r w:rsidRPr="004F7254">
        <w:rPr>
          <w:rFonts w:ascii="Times New Roman" w:hAnsi="Times New Roman"/>
          <w:b/>
          <w:bCs/>
          <w:sz w:val="24"/>
          <w:szCs w:val="24"/>
        </w:rPr>
        <w:t>„Kestlik areng“</w:t>
      </w:r>
      <w:r w:rsidRPr="004F7254">
        <w:rPr>
          <w:rFonts w:ascii="Times New Roman" w:hAnsi="Times New Roman"/>
          <w:bCs/>
          <w:sz w:val="24"/>
          <w:szCs w:val="24"/>
        </w:rPr>
        <w:t xml:space="preserve"> – sätestab lepinguosaliste ühised kohustused ja koostöömehhanismid kestliku arengu edendamiseks. See osa koosneb neljast artiklist (artiklid 4.1–4.4). </w:t>
      </w:r>
      <w:r w:rsidRPr="004F7254">
        <w:rPr>
          <w:rFonts w:ascii="Times New Roman" w:hAnsi="Times New Roman"/>
          <w:b/>
          <w:bCs/>
          <w:sz w:val="24"/>
          <w:szCs w:val="24"/>
        </w:rPr>
        <w:t>Artikkel 4.1 – Kestlik areng</w:t>
      </w:r>
      <w:r w:rsidRPr="004F7254">
        <w:rPr>
          <w:rFonts w:ascii="Times New Roman" w:hAnsi="Times New Roman"/>
          <w:bCs/>
          <w:sz w:val="24"/>
          <w:szCs w:val="24"/>
        </w:rPr>
        <w:t xml:space="preserve"> kinnitab lepinguosaliste tahet saavutada </w:t>
      </w:r>
      <w:r w:rsidR="00B070B1" w:rsidRPr="004F7254">
        <w:rPr>
          <w:rFonts w:ascii="Times New Roman" w:hAnsi="Times New Roman"/>
          <w:bCs/>
          <w:sz w:val="24"/>
          <w:szCs w:val="24"/>
        </w:rPr>
        <w:t xml:space="preserve">ÜRO </w:t>
      </w:r>
      <w:r w:rsidRPr="004F7254">
        <w:rPr>
          <w:rFonts w:ascii="Times New Roman" w:hAnsi="Times New Roman"/>
          <w:bCs/>
          <w:sz w:val="24"/>
          <w:szCs w:val="24"/>
        </w:rPr>
        <w:t xml:space="preserve">tegevuskava 2030 eesmärgid, rõhutades majandusliku, sotsiaalse ja keskkonnamõõtme omavahelist seotust. </w:t>
      </w:r>
      <w:r w:rsidR="00977916"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lubavad edendada kaasavat majanduskasvu, sotsiaalset heaolu ja loodusvarade säästvat kasutamist ning toetada kestlikku arengut dialoogi, </w:t>
      </w:r>
      <w:proofErr w:type="spellStart"/>
      <w:r w:rsidRPr="004F7254">
        <w:rPr>
          <w:rFonts w:ascii="Times New Roman" w:hAnsi="Times New Roman"/>
          <w:bCs/>
          <w:sz w:val="24"/>
          <w:szCs w:val="24"/>
        </w:rPr>
        <w:t>ühismeetmete</w:t>
      </w:r>
      <w:proofErr w:type="spellEnd"/>
      <w:r w:rsidRPr="004F7254">
        <w:rPr>
          <w:rFonts w:ascii="Times New Roman" w:hAnsi="Times New Roman"/>
          <w:bCs/>
          <w:sz w:val="24"/>
          <w:szCs w:val="24"/>
        </w:rPr>
        <w:t xml:space="preserve"> ja rahastamise kaudu. </w:t>
      </w:r>
      <w:r w:rsidRPr="004F7254">
        <w:rPr>
          <w:rFonts w:ascii="Times New Roman" w:hAnsi="Times New Roman"/>
          <w:b/>
          <w:bCs/>
          <w:sz w:val="24"/>
          <w:szCs w:val="24"/>
        </w:rPr>
        <w:t>Artikkel 4.2 – Koostöö kestliku arengu valdkonnas</w:t>
      </w:r>
      <w:r w:rsidRPr="004F7254">
        <w:rPr>
          <w:rFonts w:ascii="Times New Roman" w:hAnsi="Times New Roman"/>
          <w:bCs/>
          <w:sz w:val="24"/>
          <w:szCs w:val="24"/>
        </w:rPr>
        <w:t xml:space="preserve"> määratleb arengukoostöö peamise eesmärgina kestliku arengu eesmärkide rakendamise. </w:t>
      </w:r>
      <w:r w:rsidR="00977916"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toetuvad rahvusvahelistele abi tõhususe põhimõtetele ning teevad koostööd ressursside tõhususe, keskkonnakaitse, kliimamuutuste, julgeoleku ja arengu seoste, kaasava majanduskasvu, hariduse ja erasektori kaasamise valdkondades. Eraldi rõhutatakse elurikkuse kaitset ja koostööd kolmandate riikide toetamiseks. Koostöö hõlmab ka rahastamismehhanisme, teadmiste jagamist ja läbipaistvuse suurendamist. </w:t>
      </w:r>
      <w:r w:rsidRPr="004F7254">
        <w:rPr>
          <w:rFonts w:ascii="Times New Roman" w:hAnsi="Times New Roman"/>
          <w:b/>
          <w:bCs/>
          <w:sz w:val="24"/>
          <w:szCs w:val="24"/>
        </w:rPr>
        <w:t>Artikkel 4.3 – Kestliku linnaarengu tegevuskava</w:t>
      </w:r>
      <w:r w:rsidRPr="004F7254">
        <w:rPr>
          <w:rFonts w:ascii="Times New Roman" w:hAnsi="Times New Roman"/>
          <w:bCs/>
          <w:sz w:val="24"/>
          <w:szCs w:val="24"/>
        </w:rPr>
        <w:t xml:space="preserve"> sätestab koostöö poliitikameetmete rakendamisel, mis edendavad kaasavaid, turvalisi ja </w:t>
      </w:r>
      <w:proofErr w:type="spellStart"/>
      <w:r w:rsidRPr="004F7254">
        <w:rPr>
          <w:rFonts w:ascii="Times New Roman" w:hAnsi="Times New Roman"/>
          <w:bCs/>
          <w:sz w:val="24"/>
          <w:szCs w:val="24"/>
        </w:rPr>
        <w:t>kestlikke</w:t>
      </w:r>
      <w:proofErr w:type="spellEnd"/>
      <w:r w:rsidRPr="004F7254">
        <w:rPr>
          <w:rFonts w:ascii="Times New Roman" w:hAnsi="Times New Roman"/>
          <w:bCs/>
          <w:sz w:val="24"/>
          <w:szCs w:val="24"/>
        </w:rPr>
        <w:t xml:space="preserve"> linnu ja asulaid kooskõlas kestliku arengu eesmärkidega</w:t>
      </w:r>
      <w:r w:rsidR="00397C26" w:rsidRPr="004F7254">
        <w:rPr>
          <w:rFonts w:ascii="Times New Roman" w:hAnsi="Times New Roman"/>
          <w:bCs/>
          <w:sz w:val="24"/>
          <w:szCs w:val="24"/>
        </w:rPr>
        <w:t xml:space="preserve">. </w:t>
      </w:r>
      <w:r w:rsidRPr="004F7254">
        <w:rPr>
          <w:rFonts w:ascii="Times New Roman" w:hAnsi="Times New Roman"/>
          <w:b/>
          <w:bCs/>
          <w:sz w:val="24"/>
          <w:szCs w:val="24"/>
        </w:rPr>
        <w:t>Artikkel 4.4 – Regionaal- ja linnapoliitika arendamine</w:t>
      </w:r>
      <w:r w:rsidR="00997FAD">
        <w:rPr>
          <w:rFonts w:ascii="Times New Roman" w:hAnsi="Times New Roman"/>
          <w:bCs/>
          <w:sz w:val="24"/>
          <w:szCs w:val="24"/>
        </w:rPr>
        <w:t xml:space="preserve"> r</w:t>
      </w:r>
      <w:r w:rsidRPr="004F7254">
        <w:rPr>
          <w:rFonts w:ascii="Times New Roman" w:hAnsi="Times New Roman"/>
          <w:bCs/>
          <w:sz w:val="24"/>
          <w:szCs w:val="24"/>
        </w:rPr>
        <w:t>õhutab tasakaalustatud territoriaalse ja linnaarengu poliitika tähtsust</w:t>
      </w:r>
      <w:r w:rsidR="00BA0D65" w:rsidRPr="004F7254">
        <w:rPr>
          <w:rFonts w:ascii="Times New Roman" w:hAnsi="Times New Roman"/>
          <w:bCs/>
          <w:sz w:val="24"/>
          <w:szCs w:val="24"/>
        </w:rPr>
        <w:t xml:space="preserve"> ÜRO</w:t>
      </w:r>
      <w:r w:rsidRPr="004F7254">
        <w:rPr>
          <w:rFonts w:ascii="Times New Roman" w:hAnsi="Times New Roman"/>
          <w:bCs/>
          <w:sz w:val="24"/>
          <w:szCs w:val="24"/>
        </w:rPr>
        <w:t xml:space="preserve"> tegevuskava 2030 eesmärkide saavutamisel. Lepinguosalised edendavad partnerlust ning loovad võimalusi </w:t>
      </w:r>
      <w:proofErr w:type="spellStart"/>
      <w:r w:rsidRPr="004F7254">
        <w:rPr>
          <w:rFonts w:ascii="Times New Roman" w:hAnsi="Times New Roman"/>
          <w:bCs/>
          <w:sz w:val="24"/>
          <w:szCs w:val="24"/>
        </w:rPr>
        <w:t>piirkondadevaheliseks</w:t>
      </w:r>
      <w:proofErr w:type="spellEnd"/>
      <w:r w:rsidRPr="004F7254">
        <w:rPr>
          <w:rFonts w:ascii="Times New Roman" w:hAnsi="Times New Roman"/>
          <w:bCs/>
          <w:sz w:val="24"/>
          <w:szCs w:val="24"/>
        </w:rPr>
        <w:t xml:space="preserve"> ja linnadevaheliseks koostööks, et leida </w:t>
      </w:r>
      <w:proofErr w:type="spellStart"/>
      <w:r w:rsidRPr="004F7254">
        <w:rPr>
          <w:rFonts w:ascii="Times New Roman" w:hAnsi="Times New Roman"/>
          <w:bCs/>
          <w:sz w:val="24"/>
          <w:szCs w:val="24"/>
        </w:rPr>
        <w:t>kestlikke</w:t>
      </w:r>
      <w:proofErr w:type="spellEnd"/>
      <w:r w:rsidRPr="004F7254">
        <w:rPr>
          <w:rFonts w:ascii="Times New Roman" w:hAnsi="Times New Roman"/>
          <w:bCs/>
          <w:sz w:val="24"/>
          <w:szCs w:val="24"/>
        </w:rPr>
        <w:t xml:space="preserve"> lahendusi ja suurendada suutlikkust kogemuste vahetamise kaudu.</w:t>
      </w:r>
    </w:p>
    <w:p w14:paraId="714B7090" w14:textId="5DE5BCA6" w:rsidR="00004910" w:rsidRPr="004F7254" w:rsidRDefault="00004910" w:rsidP="00375344">
      <w:pPr>
        <w:spacing w:before="240" w:after="0"/>
        <w:jc w:val="both"/>
        <w:rPr>
          <w:rFonts w:ascii="Times New Roman" w:hAnsi="Times New Roman"/>
          <w:bCs/>
          <w:sz w:val="24"/>
          <w:szCs w:val="24"/>
        </w:rPr>
      </w:pPr>
      <w:bookmarkStart w:id="9" w:name="_Hlk223969727"/>
      <w:r w:rsidRPr="004F7254">
        <w:rPr>
          <w:rFonts w:ascii="Times New Roman" w:hAnsi="Times New Roman"/>
          <w:b/>
          <w:bCs/>
          <w:sz w:val="24"/>
          <w:szCs w:val="24"/>
        </w:rPr>
        <w:t>5. peatükk – „Keskkond, kliimamuutused ja energia“</w:t>
      </w:r>
      <w:bookmarkEnd w:id="9"/>
      <w:r w:rsidRPr="004F7254">
        <w:rPr>
          <w:rFonts w:ascii="Times New Roman" w:hAnsi="Times New Roman"/>
          <w:bCs/>
          <w:sz w:val="24"/>
          <w:szCs w:val="24"/>
        </w:rPr>
        <w:t xml:space="preserve"> </w:t>
      </w:r>
      <w:bookmarkStart w:id="10" w:name="_Hlk223970850"/>
      <w:r w:rsidRPr="004F7254">
        <w:rPr>
          <w:rFonts w:ascii="Times New Roman" w:hAnsi="Times New Roman"/>
          <w:bCs/>
          <w:sz w:val="24"/>
          <w:szCs w:val="24"/>
        </w:rPr>
        <w:t xml:space="preserve">– käsitleb </w:t>
      </w:r>
      <w:bookmarkEnd w:id="10"/>
      <w:r w:rsidRPr="004F7254">
        <w:rPr>
          <w:rFonts w:ascii="Times New Roman" w:hAnsi="Times New Roman"/>
          <w:bCs/>
          <w:sz w:val="24"/>
          <w:szCs w:val="24"/>
        </w:rPr>
        <w:t xml:space="preserve">lepinguosaliste koostööd loodusvarade kaitse, kliimamuutuste leevendamise ja energiasektori ümberkujundamise valdkondades. See osa koosneb kolmest artiklist (artiklid 5.1–5.3). </w:t>
      </w:r>
      <w:r w:rsidRPr="004F7254">
        <w:rPr>
          <w:rFonts w:ascii="Times New Roman" w:hAnsi="Times New Roman"/>
          <w:b/>
          <w:bCs/>
          <w:sz w:val="24"/>
          <w:szCs w:val="24"/>
        </w:rPr>
        <w:t>Artikkel 5.1 – Keskkond</w:t>
      </w:r>
      <w:r w:rsidRPr="004F7254">
        <w:rPr>
          <w:rFonts w:ascii="Times New Roman" w:hAnsi="Times New Roman"/>
          <w:bCs/>
          <w:sz w:val="24"/>
          <w:szCs w:val="24"/>
        </w:rPr>
        <w:t xml:space="preserve"> rõhutab vajadust kaitsta ja säästvalt majandada loodusvarasid ning elurikkust, sh metsi, vett, merd ja pinnast. Lepinguosalised kinnitavad oma kohustust rakendada rahvusvahelisi keskkonna</w:t>
      </w:r>
      <w:r w:rsidR="00977916" w:rsidRPr="004F7254">
        <w:rPr>
          <w:rFonts w:ascii="Times New Roman" w:hAnsi="Times New Roman"/>
          <w:bCs/>
          <w:sz w:val="24"/>
          <w:szCs w:val="24"/>
        </w:rPr>
        <w:t xml:space="preserve">alaseid </w:t>
      </w:r>
      <w:r w:rsidRPr="004F7254">
        <w:rPr>
          <w:rFonts w:ascii="Times New Roman" w:hAnsi="Times New Roman"/>
          <w:bCs/>
          <w:sz w:val="24"/>
          <w:szCs w:val="24"/>
        </w:rPr>
        <w:t xml:space="preserve">lepinguid ning tugevdada koostööd keskkonnakaitse ja loodusvarade vastutustundliku kasutamise valdkondades. Prioriteetseteks teemadeks on mh keskkonnaõiguse järgimine, ressursitõhusus ja ringmajandus, </w:t>
      </w:r>
      <w:r w:rsidRPr="004F7254">
        <w:rPr>
          <w:rFonts w:ascii="Times New Roman" w:hAnsi="Times New Roman"/>
          <w:bCs/>
          <w:sz w:val="24"/>
          <w:szCs w:val="24"/>
        </w:rPr>
        <w:lastRenderedPageBreak/>
        <w:t xml:space="preserve">metsade ja elurikkuse kaitse, kemikaalide ja jäätmete keskkonnahoidlik käitlemine, veevarude majandamine ning sinise majanduse arendamine. </w:t>
      </w:r>
      <w:r w:rsidRPr="004F7254">
        <w:rPr>
          <w:rFonts w:ascii="Times New Roman" w:hAnsi="Times New Roman"/>
          <w:b/>
          <w:bCs/>
          <w:sz w:val="24"/>
          <w:szCs w:val="24"/>
        </w:rPr>
        <w:t>Artikkel 5.2 – Kliimamuutused</w:t>
      </w:r>
      <w:r w:rsidRPr="004F7254">
        <w:rPr>
          <w:rFonts w:ascii="Times New Roman" w:hAnsi="Times New Roman"/>
          <w:bCs/>
          <w:sz w:val="24"/>
          <w:szCs w:val="24"/>
        </w:rPr>
        <w:t xml:space="preserve"> kinnitab, et kliimamuutuste oht nõuab kiireid ja ühiseid meetmeid. Lepinguosalised rõhutavad ÜRO kliimamuutuste raamkonventsiooni</w:t>
      </w:r>
      <w:r w:rsidR="00997FAD">
        <w:rPr>
          <w:rStyle w:val="FootnoteReference"/>
          <w:rFonts w:ascii="Times New Roman" w:hAnsi="Times New Roman"/>
          <w:bCs/>
          <w:sz w:val="24"/>
          <w:szCs w:val="24"/>
        </w:rPr>
        <w:footnoteReference w:id="12"/>
      </w:r>
      <w:r w:rsidRPr="004F7254">
        <w:rPr>
          <w:rFonts w:ascii="Times New Roman" w:hAnsi="Times New Roman"/>
          <w:bCs/>
          <w:sz w:val="24"/>
          <w:szCs w:val="24"/>
        </w:rPr>
        <w:t xml:space="preserve"> ja Pariisi </w:t>
      </w:r>
      <w:r w:rsidR="00831602" w:rsidRPr="004F7254">
        <w:rPr>
          <w:rFonts w:ascii="Times New Roman" w:hAnsi="Times New Roman"/>
          <w:bCs/>
          <w:sz w:val="24"/>
          <w:szCs w:val="24"/>
        </w:rPr>
        <w:t>kliima</w:t>
      </w:r>
      <w:r w:rsidRPr="004F7254">
        <w:rPr>
          <w:rFonts w:ascii="Times New Roman" w:hAnsi="Times New Roman"/>
          <w:bCs/>
          <w:sz w:val="24"/>
          <w:szCs w:val="24"/>
        </w:rPr>
        <w:t xml:space="preserve">kokkuleppe tähtsust ning kinnitavad oma kohustusi nende rakendamisel. Koostöö hõlmab riiklikult kindlaksmääratud panuste elluviimist, vähese heitega majanduse arendamist, fossiilkütuste toetuste järkjärgulist kaotamist, taastuvenergia edendamist, energiatõhususe suurendamist ning kliimamuutustega kohanemise ja leevendamise meetmeid. Samuti toetatakse läbipaistvuse suurendamist, turupõhiseid mehhanisme ja rahvusvahelisi algatusi, mis käsitlevad lennunduse ja laevanduse heitkoguseid ning </w:t>
      </w:r>
      <w:proofErr w:type="spellStart"/>
      <w:r w:rsidRPr="004F7254">
        <w:rPr>
          <w:rFonts w:ascii="Times New Roman" w:hAnsi="Times New Roman"/>
          <w:bCs/>
          <w:sz w:val="24"/>
          <w:szCs w:val="24"/>
        </w:rPr>
        <w:t>fluorosüsivesinike</w:t>
      </w:r>
      <w:proofErr w:type="spellEnd"/>
      <w:r w:rsidRPr="004F7254">
        <w:rPr>
          <w:rFonts w:ascii="Times New Roman" w:hAnsi="Times New Roman"/>
          <w:bCs/>
          <w:sz w:val="24"/>
          <w:szCs w:val="24"/>
        </w:rPr>
        <w:t xml:space="preserve"> kasutuse vähendamist. </w:t>
      </w:r>
      <w:r w:rsidRPr="004F7254">
        <w:rPr>
          <w:rFonts w:ascii="Times New Roman" w:hAnsi="Times New Roman"/>
          <w:b/>
          <w:bCs/>
          <w:sz w:val="24"/>
          <w:szCs w:val="24"/>
        </w:rPr>
        <w:t>Artikkel 5.3 – Energia</w:t>
      </w:r>
      <w:r w:rsidRPr="004F7254">
        <w:rPr>
          <w:rFonts w:ascii="Times New Roman" w:hAnsi="Times New Roman"/>
          <w:bCs/>
          <w:sz w:val="24"/>
          <w:szCs w:val="24"/>
        </w:rPr>
        <w:t xml:space="preserve"> </w:t>
      </w:r>
      <w:r w:rsidRPr="004F7254">
        <w:rPr>
          <w:rFonts w:ascii="Times New Roman" w:hAnsi="Times New Roman"/>
          <w:sz w:val="24"/>
          <w:szCs w:val="24"/>
        </w:rPr>
        <w:t>rõh</w:t>
      </w:r>
      <w:r w:rsidRPr="004F7254">
        <w:rPr>
          <w:rFonts w:ascii="Times New Roman" w:hAnsi="Times New Roman"/>
          <w:bCs/>
          <w:sz w:val="24"/>
          <w:szCs w:val="24"/>
        </w:rPr>
        <w:t xml:space="preserve">utab energiasektori tähtsust majanduse ja rahvusvahelise stabiilsuse seisukohalt. Lepinguosalised kinnitavad vajadust energiasektori ümberkujundamiseks, et saavutada </w:t>
      </w:r>
      <w:r w:rsidR="00831602" w:rsidRPr="004F7254">
        <w:rPr>
          <w:rFonts w:ascii="Times New Roman" w:hAnsi="Times New Roman"/>
          <w:bCs/>
          <w:sz w:val="24"/>
          <w:szCs w:val="24"/>
        </w:rPr>
        <w:t xml:space="preserve">ÜRO </w:t>
      </w:r>
      <w:r w:rsidRPr="004F7254">
        <w:rPr>
          <w:rFonts w:ascii="Times New Roman" w:hAnsi="Times New Roman"/>
          <w:bCs/>
          <w:sz w:val="24"/>
          <w:szCs w:val="24"/>
        </w:rPr>
        <w:t>2030</w:t>
      </w:r>
      <w:r w:rsidR="00831602" w:rsidRPr="004F7254">
        <w:rPr>
          <w:rFonts w:ascii="Times New Roman" w:hAnsi="Times New Roman"/>
          <w:bCs/>
          <w:sz w:val="24"/>
          <w:szCs w:val="24"/>
        </w:rPr>
        <w:t xml:space="preserve"> tegevuskava</w:t>
      </w:r>
      <w:r w:rsidRPr="004F7254">
        <w:rPr>
          <w:rFonts w:ascii="Times New Roman" w:hAnsi="Times New Roman"/>
          <w:bCs/>
          <w:sz w:val="24"/>
          <w:szCs w:val="24"/>
        </w:rPr>
        <w:t xml:space="preserve"> ja Pariisi </w:t>
      </w:r>
      <w:r w:rsidR="00831602" w:rsidRPr="004F7254">
        <w:rPr>
          <w:rFonts w:ascii="Times New Roman" w:hAnsi="Times New Roman"/>
          <w:bCs/>
          <w:sz w:val="24"/>
          <w:szCs w:val="24"/>
        </w:rPr>
        <w:t>kliima</w:t>
      </w:r>
      <w:r w:rsidRPr="004F7254">
        <w:rPr>
          <w:rFonts w:ascii="Times New Roman" w:hAnsi="Times New Roman"/>
          <w:bCs/>
          <w:sz w:val="24"/>
          <w:szCs w:val="24"/>
        </w:rPr>
        <w:t xml:space="preserve">kokkuleppe eesmärgid. Eesmärkideks on energiavarustuse mitmekesistamine, taastuvenergia edendamine, innovatsiooni ja teadus-arendustegevuse toetamine, energiatõhususe suurendamine ning ohutu ja taskukohase energia tagamine. </w:t>
      </w:r>
      <w:r w:rsidR="00977916" w:rsidRPr="004F7254">
        <w:rPr>
          <w:rFonts w:ascii="Times New Roman" w:hAnsi="Times New Roman"/>
          <w:bCs/>
          <w:sz w:val="24"/>
          <w:szCs w:val="24"/>
        </w:rPr>
        <w:t xml:space="preserve">Lepinguosalised </w:t>
      </w:r>
      <w:r w:rsidRPr="004F7254">
        <w:rPr>
          <w:rFonts w:ascii="Times New Roman" w:hAnsi="Times New Roman"/>
          <w:bCs/>
          <w:sz w:val="24"/>
          <w:szCs w:val="24"/>
        </w:rPr>
        <w:t>teevad koostööd avatud ja konkurentsivõimeliste energiaturgude arendamisel, parimate tavade jagamisel ja läbipaistva reguleerimise edendamisel.</w:t>
      </w:r>
    </w:p>
    <w:p w14:paraId="762A28F0" w14:textId="05D6B72C"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6. peatükk – „Põllumajandus, merendus ja kalandus“</w:t>
      </w:r>
      <w:r w:rsidRPr="004F7254">
        <w:rPr>
          <w:rFonts w:ascii="Times New Roman" w:hAnsi="Times New Roman"/>
          <w:bCs/>
          <w:sz w:val="24"/>
          <w:szCs w:val="24"/>
        </w:rPr>
        <w:t xml:space="preserve"> – keskendub koostööle põllumajanduse, maaelu arengu, merenduse ja kalanduse valdkonnas, et edendada kestlikku toidutootmist, loodusvarade säästlikku kasutamist ning </w:t>
      </w:r>
      <w:proofErr w:type="spellStart"/>
      <w:r w:rsidRPr="004F7254">
        <w:rPr>
          <w:rFonts w:ascii="Times New Roman" w:hAnsi="Times New Roman"/>
          <w:bCs/>
          <w:sz w:val="24"/>
          <w:szCs w:val="24"/>
        </w:rPr>
        <w:t>sinimajanduse</w:t>
      </w:r>
      <w:proofErr w:type="spellEnd"/>
      <w:r w:rsidRPr="004F7254">
        <w:rPr>
          <w:rFonts w:ascii="Times New Roman" w:hAnsi="Times New Roman"/>
          <w:bCs/>
          <w:sz w:val="24"/>
          <w:szCs w:val="24"/>
        </w:rPr>
        <w:t xml:space="preserve"> potentsiaali. Peatükk koosneb kahest artiklist (artiklid 6.1–6.2). </w:t>
      </w:r>
      <w:r w:rsidRPr="004F7254">
        <w:rPr>
          <w:rFonts w:ascii="Times New Roman" w:hAnsi="Times New Roman"/>
          <w:b/>
          <w:bCs/>
          <w:sz w:val="24"/>
          <w:szCs w:val="24"/>
        </w:rPr>
        <w:t xml:space="preserve">Artikkel 6.1 – Koostöö põllumajanduse ja maaelu arengu valdkonnas </w:t>
      </w:r>
      <w:r w:rsidRPr="004F7254">
        <w:rPr>
          <w:rFonts w:ascii="Times New Roman" w:hAnsi="Times New Roman"/>
          <w:bCs/>
          <w:sz w:val="24"/>
          <w:szCs w:val="24"/>
        </w:rPr>
        <w:t xml:space="preserve">näeb ette, et lepinguosalised teevad koostööd põllumajanduspoliitika, maaelu arengu ja põllumajandusturu analüüsi valdkonnas, edendades loodusvarade säästvat kasutamist, kliimameetmeid ning kestlikku ja vastupidavat põllumajandust. Koostöö hõlmab ka mahepõllumajandust, teadusuuringuid ja innovatsiooni, säästvaid tootmisprotsesse, maaelu kogukondade arengut, toiduga kindlustatust, toidukao vähendamist ning põllumajandustoodete ja toiduainete töötlemist, sh geograafilisi tähiseid käsitlevat kaubandusega seotud suutlikkust. </w:t>
      </w:r>
      <w:r w:rsidRPr="004F7254">
        <w:rPr>
          <w:rFonts w:ascii="Times New Roman" w:hAnsi="Times New Roman"/>
          <w:b/>
          <w:bCs/>
          <w:sz w:val="24"/>
          <w:szCs w:val="24"/>
        </w:rPr>
        <w:t>Artiklis 6.2 – Merendus ja kalandus</w:t>
      </w:r>
      <w:r w:rsidRPr="004F7254">
        <w:rPr>
          <w:rFonts w:ascii="Times New Roman" w:hAnsi="Times New Roman"/>
          <w:bCs/>
          <w:sz w:val="24"/>
          <w:szCs w:val="24"/>
        </w:rPr>
        <w:t xml:space="preserve"> tunnistavad lepinguosalised kalavarude ja muu merendustegevuse säästva majandamise olulisust ning tihendavad dialoogi ja koostööd kalanduse ja merenduse küsimustes. </w:t>
      </w:r>
      <w:r w:rsidR="004B2A97"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parandavad ülemaailmset ookeanide majandamist, võitlevad ebaseadusliku, teatamata jäetud ja reguleerimata kalapüügiga, teevad koostööd piirkondlike organisatsioonidega, arendavad säästvat vesiviljelust, tugevdavad ookeanide ohutust ja julgeolekut, vähendavad survet ookeanidele ning toetavad mereuuringuid, biotehnoloogiat ja </w:t>
      </w:r>
      <w:proofErr w:type="spellStart"/>
      <w:r w:rsidRPr="004F7254">
        <w:rPr>
          <w:rFonts w:ascii="Times New Roman" w:hAnsi="Times New Roman"/>
          <w:bCs/>
          <w:sz w:val="24"/>
          <w:szCs w:val="24"/>
        </w:rPr>
        <w:t>sinimajanduse</w:t>
      </w:r>
      <w:proofErr w:type="spellEnd"/>
      <w:r w:rsidRPr="004F7254">
        <w:rPr>
          <w:rFonts w:ascii="Times New Roman" w:hAnsi="Times New Roman"/>
          <w:bCs/>
          <w:sz w:val="24"/>
          <w:szCs w:val="24"/>
        </w:rPr>
        <w:t xml:space="preserve"> kestlikku arengut.</w:t>
      </w:r>
    </w:p>
    <w:p w14:paraId="4A717D4B" w14:textId="1CB256B8"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7. peatükk – „Majanduspoliitika“</w:t>
      </w:r>
      <w:r w:rsidRPr="004F7254">
        <w:rPr>
          <w:rFonts w:ascii="Times New Roman" w:hAnsi="Times New Roman"/>
          <w:bCs/>
          <w:sz w:val="24"/>
          <w:szCs w:val="24"/>
        </w:rPr>
        <w:t xml:space="preserve"> – käsitleb lepinguosaliste koostööd makromajanduse, ettevõtluse, toorainete, statistika ja transpordi valdkondades. See osa koosneb kuuest artiklist (artiklid 7.1–7.6). </w:t>
      </w:r>
      <w:r w:rsidRPr="004F7254">
        <w:rPr>
          <w:rFonts w:ascii="Times New Roman" w:hAnsi="Times New Roman"/>
          <w:b/>
          <w:bCs/>
          <w:sz w:val="24"/>
          <w:szCs w:val="24"/>
        </w:rPr>
        <w:t>Artikkel 7.1 – Makromajanduspoliitika</w:t>
      </w:r>
      <w:r w:rsidRPr="004F7254">
        <w:rPr>
          <w:rFonts w:ascii="Times New Roman" w:hAnsi="Times New Roman"/>
          <w:bCs/>
          <w:sz w:val="24"/>
          <w:szCs w:val="24"/>
        </w:rPr>
        <w:t xml:space="preserve"> sätestab dialoogi tugevdamise makromajanduspoliitika ja selle suundumuste üle ning teabe ja arvamuste vahetamise. </w:t>
      </w:r>
      <w:r w:rsidRPr="004F7254">
        <w:rPr>
          <w:rFonts w:ascii="Times New Roman" w:hAnsi="Times New Roman"/>
          <w:b/>
          <w:bCs/>
          <w:sz w:val="24"/>
          <w:szCs w:val="24"/>
        </w:rPr>
        <w:t xml:space="preserve">Artikkel 7.2 – Ettevõtlus ja tööstus, sh </w:t>
      </w:r>
      <w:r w:rsidR="00F65588" w:rsidRPr="00D152B7">
        <w:rPr>
          <w:rFonts w:ascii="Times New Roman" w:hAnsi="Times New Roman"/>
          <w:sz w:val="24"/>
          <w:szCs w:val="24"/>
        </w:rPr>
        <w:t>väikesed ja keskmise suurusega ettevõtted (edaspidi</w:t>
      </w:r>
      <w:r w:rsidR="00F65588" w:rsidRPr="004F7254">
        <w:rPr>
          <w:rFonts w:ascii="Times New Roman" w:hAnsi="Times New Roman"/>
          <w:b/>
          <w:bCs/>
          <w:sz w:val="24"/>
          <w:szCs w:val="24"/>
        </w:rPr>
        <w:t xml:space="preserve"> </w:t>
      </w:r>
      <w:proofErr w:type="spellStart"/>
      <w:r w:rsidRPr="00D152B7">
        <w:rPr>
          <w:rFonts w:ascii="Times New Roman" w:hAnsi="Times New Roman"/>
          <w:i/>
          <w:iCs/>
          <w:sz w:val="24"/>
          <w:szCs w:val="24"/>
        </w:rPr>
        <w:t>VKEd</w:t>
      </w:r>
      <w:proofErr w:type="spellEnd"/>
      <w:r w:rsidR="00F65588" w:rsidRPr="00D152B7">
        <w:rPr>
          <w:rFonts w:ascii="Times New Roman" w:hAnsi="Times New Roman"/>
          <w:sz w:val="24"/>
          <w:szCs w:val="24"/>
        </w:rPr>
        <w:t>)</w:t>
      </w:r>
      <w:r w:rsidRPr="004F7254">
        <w:rPr>
          <w:rFonts w:ascii="Times New Roman" w:hAnsi="Times New Roman"/>
          <w:bCs/>
          <w:sz w:val="24"/>
          <w:szCs w:val="24"/>
        </w:rPr>
        <w:t xml:space="preserve"> rõhutab soodsa keskkonna loomist väikeste ja keskmise suurusega ettevõtete arenguks ja konkurentsivõime suurendamiseks. Koostöö hõlmab ettevõtjate kokkupuuteid, </w:t>
      </w:r>
      <w:proofErr w:type="spellStart"/>
      <w:r w:rsidRPr="004F7254">
        <w:rPr>
          <w:rFonts w:ascii="Times New Roman" w:hAnsi="Times New Roman"/>
          <w:bCs/>
          <w:sz w:val="24"/>
          <w:szCs w:val="24"/>
        </w:rPr>
        <w:t>ühisinvesteeringuid</w:t>
      </w:r>
      <w:proofErr w:type="spellEnd"/>
      <w:r w:rsidRPr="004F7254">
        <w:rPr>
          <w:rFonts w:ascii="Times New Roman" w:hAnsi="Times New Roman"/>
          <w:bCs/>
          <w:sz w:val="24"/>
          <w:szCs w:val="24"/>
        </w:rPr>
        <w:t xml:space="preserve">, teabevahetust </w:t>
      </w:r>
      <w:proofErr w:type="spellStart"/>
      <w:r w:rsidRPr="004F7254">
        <w:rPr>
          <w:rFonts w:ascii="Times New Roman" w:hAnsi="Times New Roman"/>
          <w:bCs/>
          <w:sz w:val="24"/>
          <w:szCs w:val="24"/>
        </w:rPr>
        <w:t>VKEde</w:t>
      </w:r>
      <w:proofErr w:type="spellEnd"/>
      <w:r w:rsidRPr="004F7254">
        <w:rPr>
          <w:rFonts w:ascii="Times New Roman" w:hAnsi="Times New Roman"/>
          <w:bCs/>
          <w:sz w:val="24"/>
          <w:szCs w:val="24"/>
        </w:rPr>
        <w:t xml:space="preserve"> asutamise ja</w:t>
      </w:r>
      <w:r w:rsidR="00F65588" w:rsidRPr="004F7254">
        <w:rPr>
          <w:rFonts w:ascii="Times New Roman" w:hAnsi="Times New Roman"/>
          <w:color w:val="001234"/>
          <w:sz w:val="24"/>
          <w:szCs w:val="24"/>
          <w:shd w:val="clear" w:color="auto" w:fill="FFFFFF"/>
        </w:rPr>
        <w:t xml:space="preserve"> erinevate kaasaegsete infotehnoloogiliste lahenduste tootmises</w:t>
      </w:r>
      <w:r w:rsidRPr="004F7254">
        <w:rPr>
          <w:rFonts w:ascii="Times New Roman" w:hAnsi="Times New Roman"/>
          <w:bCs/>
          <w:sz w:val="24"/>
          <w:szCs w:val="24"/>
        </w:rPr>
        <w:t xml:space="preserve"> </w:t>
      </w:r>
      <w:r w:rsidR="00F65588" w:rsidRPr="004F7254">
        <w:rPr>
          <w:rFonts w:ascii="Times New Roman" w:hAnsi="Times New Roman"/>
          <w:color w:val="001234"/>
          <w:sz w:val="24"/>
          <w:szCs w:val="24"/>
          <w:shd w:val="clear" w:color="auto" w:fill="FFFFFF"/>
        </w:rPr>
        <w:t xml:space="preserve">koos rakendamise kontseptsiooni Tööstus 4.0 </w:t>
      </w:r>
      <w:r w:rsidRPr="004F7254">
        <w:rPr>
          <w:rFonts w:ascii="Times New Roman" w:hAnsi="Times New Roman"/>
          <w:bCs/>
          <w:sz w:val="24"/>
          <w:szCs w:val="24"/>
        </w:rPr>
        <w:lastRenderedPageBreak/>
        <w:t xml:space="preserve">kohta ning vastutustundlike äritavade edendamist. </w:t>
      </w:r>
      <w:r w:rsidRPr="004F7254">
        <w:rPr>
          <w:rFonts w:ascii="Times New Roman" w:hAnsi="Times New Roman"/>
          <w:b/>
          <w:bCs/>
          <w:sz w:val="24"/>
          <w:szCs w:val="24"/>
        </w:rPr>
        <w:t>Artikkel 7.3 – Äritegevus ja inimõigused</w:t>
      </w:r>
      <w:r w:rsidRPr="004F7254">
        <w:rPr>
          <w:rFonts w:ascii="Times New Roman" w:hAnsi="Times New Roman"/>
          <w:bCs/>
          <w:sz w:val="24"/>
          <w:szCs w:val="24"/>
        </w:rPr>
        <w:t xml:space="preserve"> kinnitab ettevõtjate sotsiaalse vastutuse edendamist kooskõlas rahvusvaheliste standarditega, nagu ÜRO äritegevuse ja inimõiguste juhtpõhimõtted ning OECD suunised. </w:t>
      </w:r>
      <w:r w:rsidRPr="004F7254">
        <w:rPr>
          <w:rFonts w:ascii="Times New Roman" w:hAnsi="Times New Roman"/>
          <w:b/>
          <w:bCs/>
          <w:sz w:val="24"/>
          <w:szCs w:val="24"/>
        </w:rPr>
        <w:t>Artikkel 7.4 – Toorained</w:t>
      </w:r>
      <w:r w:rsidRPr="004F7254">
        <w:rPr>
          <w:rFonts w:ascii="Times New Roman" w:hAnsi="Times New Roman"/>
          <w:bCs/>
          <w:sz w:val="24"/>
          <w:szCs w:val="24"/>
        </w:rPr>
        <w:t xml:space="preserve"> rõhutab läbipaistva ja turupõhise lähenemise tähtsust investeeringute soodustamisel toorainete tootmises ja kaubanduses. Koostöö eesmärk on kaubandustõkete kõrvaldamine, turu läbipaistvuse suurendamine ja kestliku arengu toetamine. </w:t>
      </w:r>
      <w:r w:rsidRPr="004F7254">
        <w:rPr>
          <w:rFonts w:ascii="Times New Roman" w:hAnsi="Times New Roman"/>
          <w:b/>
          <w:bCs/>
          <w:sz w:val="24"/>
          <w:szCs w:val="24"/>
        </w:rPr>
        <w:t>Artikkel 7.5 – Statistika</w:t>
      </w:r>
      <w:r w:rsidRPr="004F7254">
        <w:rPr>
          <w:rFonts w:ascii="Times New Roman" w:hAnsi="Times New Roman"/>
          <w:bCs/>
          <w:sz w:val="24"/>
          <w:szCs w:val="24"/>
        </w:rPr>
        <w:t xml:space="preserve"> sätestab koostöö statistika valdkonnas, sh parimate tavade jagamise, statistikameetodite ühtlustamise ja ametliku statistika koostamise. </w:t>
      </w:r>
      <w:r w:rsidRPr="004F7254">
        <w:rPr>
          <w:rFonts w:ascii="Times New Roman" w:hAnsi="Times New Roman"/>
          <w:b/>
          <w:bCs/>
          <w:sz w:val="24"/>
          <w:szCs w:val="24"/>
        </w:rPr>
        <w:t>Artikkel 7.6 – Transport</w:t>
      </w:r>
      <w:r w:rsidRPr="004F7254">
        <w:rPr>
          <w:rFonts w:ascii="Times New Roman" w:hAnsi="Times New Roman"/>
          <w:bCs/>
          <w:sz w:val="24"/>
          <w:szCs w:val="24"/>
        </w:rPr>
        <w:t xml:space="preserve"> käsitleb koostööd transpordipoliitika valdkondades, et parandada kaupade ja reisijate liikumist, suurendada ohutust ja turvalisust, edendada keskkonnakaitset ning tõhustada transpordisüsteeme. Koostöö hõlmab teabevahetust, lennundussuhete tugevdamist, meretranspordi ja logistikavõrkude arendamist ning piiriüleste elektrooniliste teabevoogude edendamist.</w:t>
      </w:r>
    </w:p>
    <w:p w14:paraId="7EE074B1" w14:textId="00B58C31" w:rsidR="00004910" w:rsidRPr="00D152B7" w:rsidRDefault="00004910" w:rsidP="00D152B7">
      <w:pPr>
        <w:jc w:val="both"/>
        <w:rPr>
          <w:rFonts w:ascii="Times New Roman" w:eastAsia="Calibri" w:hAnsi="Times New Roman"/>
          <w:b/>
          <w:bCs/>
          <w:sz w:val="24"/>
          <w:szCs w:val="24"/>
          <w:lang w:eastAsia="sv-SE"/>
        </w:rPr>
      </w:pPr>
      <w:r w:rsidRPr="004F7254">
        <w:rPr>
          <w:rFonts w:ascii="Times New Roman" w:hAnsi="Times New Roman"/>
          <w:b/>
          <w:bCs/>
          <w:sz w:val="24"/>
          <w:szCs w:val="24"/>
        </w:rPr>
        <w:t>8. peatükk – „Haridus, kultuur ja sotsiaalküsimused“</w:t>
      </w:r>
      <w:r w:rsidRPr="004F7254">
        <w:rPr>
          <w:rFonts w:ascii="Times New Roman" w:hAnsi="Times New Roman"/>
          <w:bCs/>
          <w:sz w:val="24"/>
          <w:szCs w:val="24"/>
        </w:rPr>
        <w:t xml:space="preserve"> – käsitleb lepinguosaliste koostööd hariduse, kultuuri, tööhõive, sotsiaalsete küsimuste, tervise ja turismi valdkondades. See osa koosneb seitsmest artiklist (artiklid 8.1–8.7). </w:t>
      </w:r>
      <w:r w:rsidRPr="004F7254">
        <w:rPr>
          <w:rFonts w:ascii="Times New Roman" w:hAnsi="Times New Roman"/>
          <w:b/>
          <w:bCs/>
          <w:sz w:val="24"/>
          <w:szCs w:val="24"/>
        </w:rPr>
        <w:t>Artikkel 8.1 – Haridus</w:t>
      </w:r>
      <w:r w:rsidRPr="004F7254">
        <w:rPr>
          <w:rFonts w:ascii="Times New Roman" w:hAnsi="Times New Roman"/>
          <w:bCs/>
          <w:sz w:val="24"/>
          <w:szCs w:val="24"/>
        </w:rPr>
        <w:t xml:space="preserve"> rõhutab koostööd kõrghariduse, tehnilise ja kutsehariduse tugevdamisel, üliõpilaste ja teadlaste liikuvuse suurendamisel ning kvalifikatsioonide ja õppeperioodide tunnustamise parandamisel. </w:t>
      </w:r>
      <w:r w:rsidRPr="004F7254">
        <w:rPr>
          <w:rFonts w:ascii="Times New Roman" w:hAnsi="Times New Roman"/>
          <w:b/>
          <w:bCs/>
          <w:sz w:val="24"/>
          <w:szCs w:val="24"/>
        </w:rPr>
        <w:t>Artikkel 8.2 – Kultuur</w:t>
      </w:r>
      <w:r w:rsidRPr="004F7254">
        <w:rPr>
          <w:rFonts w:ascii="Times New Roman" w:hAnsi="Times New Roman"/>
          <w:bCs/>
          <w:sz w:val="24"/>
          <w:szCs w:val="24"/>
        </w:rPr>
        <w:t xml:space="preserve"> kinnitab koostööd </w:t>
      </w:r>
      <w:r w:rsidR="00AE5CDD" w:rsidRPr="004F7254">
        <w:rPr>
          <w:rFonts w:ascii="Times New Roman" w:hAnsi="Times New Roman"/>
          <w:sz w:val="24"/>
          <w:szCs w:val="24"/>
          <w:lang w:eastAsia="et-EE"/>
        </w:rPr>
        <w:t>ÜRO Hariduse, Teaduse ja Kultuuri Organisatsiooni</w:t>
      </w:r>
      <w:r w:rsidR="00AE5CDD" w:rsidRPr="00D152B7">
        <w:rPr>
          <w:rFonts w:ascii="Times New Roman" w:eastAsia="Calibri" w:hAnsi="Times New Roman"/>
          <w:sz w:val="24"/>
          <w:szCs w:val="24"/>
          <w:lang w:eastAsia="sv-SE"/>
        </w:rPr>
        <w:t xml:space="preserve"> </w:t>
      </w:r>
      <w:r w:rsidR="00D44DDB" w:rsidRPr="004F7254">
        <w:rPr>
          <w:rFonts w:ascii="Times New Roman" w:eastAsia="Calibri" w:hAnsi="Times New Roman"/>
          <w:b/>
          <w:bCs/>
          <w:sz w:val="24"/>
          <w:szCs w:val="24"/>
          <w:lang w:eastAsia="sv-SE"/>
        </w:rPr>
        <w:t>(</w:t>
      </w:r>
      <w:r w:rsidR="00831602" w:rsidRPr="00D152B7">
        <w:rPr>
          <w:rFonts w:ascii="Times New Roman" w:eastAsia="Calibri" w:hAnsi="Times New Roman"/>
          <w:sz w:val="24"/>
          <w:szCs w:val="24"/>
          <w:lang w:eastAsia="sv-SE"/>
        </w:rPr>
        <w:t>edaspidi</w:t>
      </w:r>
      <w:r w:rsidR="00831602" w:rsidRPr="004F7254">
        <w:rPr>
          <w:rFonts w:ascii="Times New Roman" w:eastAsia="Calibri" w:hAnsi="Times New Roman"/>
          <w:b/>
          <w:bCs/>
          <w:sz w:val="24"/>
          <w:szCs w:val="24"/>
          <w:lang w:eastAsia="sv-SE"/>
        </w:rPr>
        <w:t xml:space="preserve"> </w:t>
      </w:r>
      <w:r w:rsidRPr="00D152B7">
        <w:rPr>
          <w:rFonts w:ascii="Times New Roman" w:hAnsi="Times New Roman"/>
          <w:bCs/>
          <w:i/>
          <w:iCs/>
          <w:sz w:val="24"/>
          <w:szCs w:val="24"/>
        </w:rPr>
        <w:t>UNESCO</w:t>
      </w:r>
      <w:r w:rsidR="00D44DDB" w:rsidRPr="004F7254">
        <w:rPr>
          <w:rFonts w:ascii="Times New Roman" w:hAnsi="Times New Roman"/>
          <w:bCs/>
          <w:sz w:val="24"/>
          <w:szCs w:val="24"/>
        </w:rPr>
        <w:t>)</w:t>
      </w:r>
      <w:r w:rsidRPr="004F7254">
        <w:rPr>
          <w:rFonts w:ascii="Times New Roman" w:hAnsi="Times New Roman"/>
          <w:bCs/>
          <w:sz w:val="24"/>
          <w:szCs w:val="24"/>
        </w:rPr>
        <w:t xml:space="preserve"> raames kultuurilise mitmekesisuse edendamiseks. Lepinguosalised toetavad kultuuri- ja loomesektorit, audiovisuaalmeediat ja digitaalse sisu loomist, kultuurivahetust ning kultuuridevahelist dialoogi. Kultuuri nähakse ka konfliktide ennetamise ja kestliku arengu edendamise vahendina. </w:t>
      </w:r>
      <w:r w:rsidRPr="004F7254">
        <w:rPr>
          <w:rFonts w:ascii="Times New Roman" w:hAnsi="Times New Roman"/>
          <w:b/>
          <w:bCs/>
          <w:sz w:val="24"/>
          <w:szCs w:val="24"/>
        </w:rPr>
        <w:t>Artikkel 8.3 – Tööhõive ja sotsiaalküsimused</w:t>
      </w:r>
      <w:r w:rsidRPr="004F7254">
        <w:rPr>
          <w:rFonts w:ascii="Times New Roman" w:hAnsi="Times New Roman"/>
          <w:bCs/>
          <w:sz w:val="24"/>
          <w:szCs w:val="24"/>
        </w:rPr>
        <w:t xml:space="preserve"> seab keskmesse elatustaseme parandamise, kvaliteetsete töökohtade loomise ja inimväärse töö edendamise. Lepinguosalised kinnitavad </w:t>
      </w:r>
      <w:r w:rsidR="00304112" w:rsidRPr="004F7254">
        <w:rPr>
          <w:rFonts w:ascii="Times New Roman" w:hAnsi="Times New Roman"/>
          <w:bCs/>
          <w:sz w:val="24"/>
          <w:szCs w:val="24"/>
        </w:rPr>
        <w:t>Rahvusvahelise Tööorganisatsiooni (</w:t>
      </w:r>
      <w:r w:rsidR="00831602" w:rsidRPr="004F7254">
        <w:rPr>
          <w:rFonts w:ascii="Times New Roman" w:hAnsi="Times New Roman"/>
          <w:bCs/>
          <w:sz w:val="24"/>
          <w:szCs w:val="24"/>
        </w:rPr>
        <w:t xml:space="preserve">edaspidi </w:t>
      </w:r>
      <w:r w:rsidRPr="00D152B7">
        <w:rPr>
          <w:rFonts w:ascii="Times New Roman" w:hAnsi="Times New Roman"/>
          <w:bCs/>
          <w:i/>
          <w:iCs/>
          <w:sz w:val="24"/>
          <w:szCs w:val="24"/>
        </w:rPr>
        <w:t>ILO</w:t>
      </w:r>
      <w:r w:rsidR="00304112" w:rsidRPr="004F7254">
        <w:rPr>
          <w:rFonts w:ascii="Times New Roman" w:hAnsi="Times New Roman"/>
          <w:bCs/>
          <w:sz w:val="24"/>
          <w:szCs w:val="24"/>
        </w:rPr>
        <w:t>)</w:t>
      </w:r>
      <w:r w:rsidRPr="004F7254">
        <w:rPr>
          <w:rFonts w:ascii="Times New Roman" w:hAnsi="Times New Roman"/>
          <w:bCs/>
          <w:sz w:val="24"/>
          <w:szCs w:val="24"/>
        </w:rPr>
        <w:t xml:space="preserve"> aluspõhimõtete ja põhiõiguste järgimist ning teevad koostööd tööhõive, töötervishoiu, tööohutuse ja sotsiaalkaitse valdkonnas. </w:t>
      </w:r>
      <w:r w:rsidRPr="004F7254">
        <w:rPr>
          <w:rFonts w:ascii="Times New Roman" w:hAnsi="Times New Roman"/>
          <w:b/>
          <w:bCs/>
          <w:sz w:val="24"/>
          <w:szCs w:val="24"/>
        </w:rPr>
        <w:t xml:space="preserve">Artikkel 8.4 – </w:t>
      </w:r>
      <w:proofErr w:type="spellStart"/>
      <w:r w:rsidRPr="004F7254">
        <w:rPr>
          <w:rFonts w:ascii="Times New Roman" w:hAnsi="Times New Roman"/>
          <w:b/>
          <w:bCs/>
          <w:sz w:val="24"/>
          <w:szCs w:val="24"/>
        </w:rPr>
        <w:t>Eksponentsiaalsed</w:t>
      </w:r>
      <w:proofErr w:type="spellEnd"/>
      <w:r w:rsidRPr="004F7254">
        <w:rPr>
          <w:rFonts w:ascii="Times New Roman" w:hAnsi="Times New Roman"/>
          <w:b/>
          <w:bCs/>
          <w:sz w:val="24"/>
          <w:szCs w:val="24"/>
        </w:rPr>
        <w:t xml:space="preserve"> tehnoloogilised muutused</w:t>
      </w:r>
      <w:r w:rsidRPr="004F7254">
        <w:rPr>
          <w:rFonts w:ascii="Times New Roman" w:hAnsi="Times New Roman"/>
          <w:bCs/>
          <w:sz w:val="24"/>
          <w:szCs w:val="24"/>
        </w:rPr>
        <w:t xml:space="preserve"> käsitleb kogemuste ja parimate tavade jagamist, et tulla toime automatiseerimise ja tehnoloogiliste muutuste mõjuga kestliku arengu eesmärkide saavutamisel. </w:t>
      </w:r>
      <w:r w:rsidRPr="004F7254">
        <w:rPr>
          <w:rFonts w:ascii="Times New Roman" w:hAnsi="Times New Roman"/>
          <w:b/>
          <w:bCs/>
          <w:sz w:val="24"/>
          <w:szCs w:val="24"/>
        </w:rPr>
        <w:t>Artikkel 8.5 – Sotsiaalne ühtekuuluvus ja kaasamine</w:t>
      </w:r>
      <w:r w:rsidRPr="004F7254">
        <w:rPr>
          <w:rFonts w:ascii="Times New Roman" w:hAnsi="Times New Roman"/>
          <w:bCs/>
          <w:sz w:val="24"/>
          <w:szCs w:val="24"/>
        </w:rPr>
        <w:t xml:space="preserve"> rõhutab koostööd vaesuse, ebavõrdsuse ja sotsiaalse tõrjutuse vähendamiseks. Lepinguosalised tugevdavad sotsiaalkaitsesüsteeme, edendavad võrdset juurdepääsu, innovatsiooni ja solidaarsusmajandust. </w:t>
      </w:r>
      <w:r w:rsidRPr="004F7254">
        <w:rPr>
          <w:rFonts w:ascii="Times New Roman" w:hAnsi="Times New Roman"/>
          <w:b/>
          <w:bCs/>
          <w:sz w:val="24"/>
          <w:szCs w:val="24"/>
        </w:rPr>
        <w:t>Artikkel 8.6 – Tervis</w:t>
      </w:r>
      <w:r w:rsidRPr="004F7254">
        <w:rPr>
          <w:rFonts w:ascii="Times New Roman" w:hAnsi="Times New Roman"/>
          <w:bCs/>
          <w:sz w:val="24"/>
          <w:szCs w:val="24"/>
        </w:rPr>
        <w:t xml:space="preserve"> keskendub rahvatervise edendamisele ja haiguste ennetamisele. Koostöö hõlmab teabevahetust, rahvusvaheliste tervishoiulepingute rakendamist ning vahetusi ja koolitusprogramme. </w:t>
      </w:r>
      <w:r w:rsidRPr="004F7254">
        <w:rPr>
          <w:rFonts w:ascii="Times New Roman" w:hAnsi="Times New Roman"/>
          <w:b/>
          <w:bCs/>
          <w:sz w:val="24"/>
          <w:szCs w:val="24"/>
        </w:rPr>
        <w:t>Artikkel 8.7 – Turism</w:t>
      </w:r>
      <w:r w:rsidRPr="004F7254">
        <w:rPr>
          <w:rFonts w:ascii="Times New Roman" w:hAnsi="Times New Roman"/>
          <w:bCs/>
          <w:sz w:val="24"/>
          <w:szCs w:val="24"/>
        </w:rPr>
        <w:t xml:space="preserve"> sätestab koostöö turismi tasakaalustatud ja kestliku arendamise nimel. Lepinguosalised kaitsevad loodus- ja kultuuripärandit, edendavad vastutustundlikku turismi, oskuste ja pädevuste arendamist ning innovatsiooni turismisektoris, arvestades kestlikkuse põhimõtteid.</w:t>
      </w:r>
    </w:p>
    <w:p w14:paraId="03E9B153"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9. peatükk – „Teadusuuringud, innovatsioon ja digimajandus“</w:t>
      </w:r>
      <w:r w:rsidRPr="004F7254">
        <w:rPr>
          <w:rFonts w:ascii="Times New Roman" w:hAnsi="Times New Roman"/>
          <w:bCs/>
          <w:sz w:val="24"/>
          <w:szCs w:val="24"/>
        </w:rPr>
        <w:t xml:space="preserve"> – keskendub koostööle teaduse, tehnoloogia ja digivaldkonnas See koosneb kahest artiklist (artiklid 9.1-9.2).  </w:t>
      </w:r>
      <w:r w:rsidRPr="004F7254">
        <w:rPr>
          <w:rFonts w:ascii="Times New Roman" w:hAnsi="Times New Roman"/>
          <w:b/>
          <w:bCs/>
          <w:sz w:val="24"/>
          <w:szCs w:val="24"/>
        </w:rPr>
        <w:t>Artikkel 9.1 – Teadusuuringud ja innovatsioon</w:t>
      </w:r>
      <w:r w:rsidRPr="004F7254">
        <w:rPr>
          <w:rFonts w:ascii="Times New Roman" w:hAnsi="Times New Roman"/>
          <w:bCs/>
          <w:sz w:val="24"/>
          <w:szCs w:val="24"/>
        </w:rPr>
        <w:t xml:space="preserve"> rõhutab teadus- ja tehnoloogiaalast koostööd, et lahendada ülemaailmseid probleeme ja suurendada konkurentsivõimet. Lepinguosalised soodustavad teadlaste ja üliõpilaste liikuvust, juurdepääsu programmidele ja taristule ning intellektuaalomandi kaitset, edendades ühisprojekte ja teadmiste jagamist. </w:t>
      </w:r>
      <w:r w:rsidRPr="004F7254">
        <w:rPr>
          <w:rFonts w:ascii="Times New Roman" w:hAnsi="Times New Roman"/>
          <w:b/>
          <w:bCs/>
          <w:sz w:val="24"/>
          <w:szCs w:val="24"/>
        </w:rPr>
        <w:t>Artikkel 9.2 – Digimajandus</w:t>
      </w:r>
      <w:r w:rsidRPr="004F7254">
        <w:rPr>
          <w:rFonts w:ascii="Times New Roman" w:hAnsi="Times New Roman"/>
          <w:bCs/>
          <w:sz w:val="24"/>
          <w:szCs w:val="24"/>
        </w:rPr>
        <w:t xml:space="preserve"> käsitleb info- ja kommunikatsioonitehnoloogia rolli majanduslikus ja sotsiaalses arengus. Koostöö hõlmab digipoliitika ja regulatsiooni arutelu, e-valitsuse ja e-</w:t>
      </w:r>
      <w:proofErr w:type="spellStart"/>
      <w:r w:rsidRPr="004F7254">
        <w:rPr>
          <w:rFonts w:ascii="Times New Roman" w:hAnsi="Times New Roman"/>
          <w:bCs/>
          <w:sz w:val="24"/>
          <w:szCs w:val="24"/>
        </w:rPr>
        <w:t>identimise</w:t>
      </w:r>
      <w:proofErr w:type="spellEnd"/>
      <w:r w:rsidRPr="004F7254">
        <w:rPr>
          <w:rFonts w:ascii="Times New Roman" w:hAnsi="Times New Roman"/>
          <w:bCs/>
          <w:sz w:val="24"/>
          <w:szCs w:val="24"/>
        </w:rPr>
        <w:t xml:space="preserve"> lahendusi, interneti turvalisust, koolide ühenduvust ning spetsialistide vahetust ja koolitust.</w:t>
      </w:r>
    </w:p>
    <w:p w14:paraId="37447CEB" w14:textId="4FCFE1E2" w:rsidR="00004910" w:rsidRPr="004F7254" w:rsidRDefault="00004910" w:rsidP="00375344">
      <w:pPr>
        <w:spacing w:before="240" w:after="0"/>
        <w:jc w:val="both"/>
        <w:rPr>
          <w:rFonts w:ascii="Times New Roman" w:hAnsi="Times New Roman"/>
          <w:b/>
          <w:bCs/>
          <w:sz w:val="24"/>
          <w:szCs w:val="24"/>
        </w:rPr>
      </w:pPr>
      <w:r w:rsidRPr="004F7254">
        <w:rPr>
          <w:rFonts w:ascii="Times New Roman" w:hAnsi="Times New Roman"/>
          <w:b/>
          <w:bCs/>
          <w:sz w:val="24"/>
          <w:szCs w:val="24"/>
        </w:rPr>
        <w:lastRenderedPageBreak/>
        <w:t xml:space="preserve">III osa – „Kaubandus ja investeeringud" </w:t>
      </w:r>
      <w:r w:rsidRPr="004F7254">
        <w:rPr>
          <w:rFonts w:ascii="Times New Roman" w:hAnsi="Times New Roman"/>
          <w:bCs/>
          <w:sz w:val="24"/>
          <w:szCs w:val="24"/>
        </w:rPr>
        <w:t xml:space="preserve">jaguneb </w:t>
      </w:r>
      <w:r w:rsidR="003A1C70">
        <w:rPr>
          <w:rFonts w:ascii="Times New Roman" w:hAnsi="Times New Roman"/>
          <w:bCs/>
          <w:sz w:val="24"/>
          <w:szCs w:val="24"/>
        </w:rPr>
        <w:t xml:space="preserve">kolmekümne kaheks </w:t>
      </w:r>
      <w:r w:rsidRPr="004F7254">
        <w:rPr>
          <w:rFonts w:ascii="Times New Roman" w:hAnsi="Times New Roman"/>
          <w:bCs/>
          <w:sz w:val="24"/>
          <w:szCs w:val="24"/>
        </w:rPr>
        <w:t>peatükiks</w:t>
      </w:r>
      <w:r w:rsidR="003A1C70">
        <w:rPr>
          <w:rFonts w:ascii="Times New Roman" w:hAnsi="Times New Roman"/>
          <w:bCs/>
          <w:sz w:val="24"/>
          <w:szCs w:val="24"/>
        </w:rPr>
        <w:t>.</w:t>
      </w:r>
      <w:r w:rsidRPr="004F7254">
        <w:rPr>
          <w:rFonts w:ascii="Times New Roman" w:hAnsi="Times New Roman"/>
          <w:b/>
          <w:bCs/>
          <w:sz w:val="24"/>
          <w:szCs w:val="24"/>
        </w:rPr>
        <w:t xml:space="preserve"> </w:t>
      </w:r>
    </w:p>
    <w:p w14:paraId="59790CF3"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 peatükk – „Üldsätted ja institutsioonilised sätted"</w:t>
      </w:r>
      <w:r w:rsidRPr="004F7254">
        <w:rPr>
          <w:rFonts w:ascii="Times New Roman" w:hAnsi="Times New Roman"/>
          <w:bCs/>
          <w:sz w:val="24"/>
          <w:szCs w:val="24"/>
        </w:rPr>
        <w:t xml:space="preserve"> loob kõigi kaubandus- ja investeerimissätete jaoks </w:t>
      </w:r>
      <w:proofErr w:type="spellStart"/>
      <w:r w:rsidRPr="004F7254">
        <w:rPr>
          <w:rFonts w:ascii="Times New Roman" w:hAnsi="Times New Roman"/>
          <w:bCs/>
          <w:sz w:val="24"/>
          <w:szCs w:val="24"/>
        </w:rPr>
        <w:t>üldraamistiku</w:t>
      </w:r>
      <w:proofErr w:type="spellEnd"/>
      <w:r w:rsidRPr="004F7254">
        <w:rPr>
          <w:rFonts w:ascii="Times New Roman" w:hAnsi="Times New Roman"/>
          <w:bCs/>
          <w:sz w:val="24"/>
          <w:szCs w:val="24"/>
        </w:rPr>
        <w:t xml:space="preserve"> ning määrab selle rakendamiseks vajalikud institutsioonid. Peatükk jaguneb A ja B jaoks. </w:t>
      </w:r>
    </w:p>
    <w:p w14:paraId="13F2AE5B" w14:textId="6E9C9C25" w:rsidR="00004910" w:rsidRPr="004F7254" w:rsidRDefault="00004910" w:rsidP="00375344">
      <w:pPr>
        <w:spacing w:before="240" w:after="0"/>
        <w:jc w:val="both"/>
        <w:rPr>
          <w:rFonts w:ascii="Times New Roman" w:hAnsi="Times New Roman"/>
          <w:bCs/>
          <w:sz w:val="24"/>
          <w:szCs w:val="24"/>
        </w:rPr>
      </w:pPr>
      <w:r w:rsidRPr="00B00FFC">
        <w:rPr>
          <w:rFonts w:ascii="Times New Roman" w:hAnsi="Times New Roman"/>
          <w:b/>
          <w:bCs/>
          <w:sz w:val="24"/>
          <w:szCs w:val="24"/>
        </w:rPr>
        <w:t xml:space="preserve">A jagu – "Üldsätted" </w:t>
      </w:r>
      <w:r w:rsidRPr="00B00FFC">
        <w:rPr>
          <w:rFonts w:ascii="Times New Roman" w:hAnsi="Times New Roman"/>
          <w:bCs/>
          <w:sz w:val="24"/>
          <w:szCs w:val="24"/>
        </w:rPr>
        <w:t xml:space="preserve">koosneb 6 artiklist (artiklid 1.1-1.6). </w:t>
      </w:r>
      <w:r w:rsidRPr="00B00FFC">
        <w:rPr>
          <w:rFonts w:ascii="Times New Roman" w:hAnsi="Times New Roman"/>
          <w:b/>
          <w:bCs/>
          <w:sz w:val="24"/>
          <w:szCs w:val="24"/>
        </w:rPr>
        <w:t>Artikkel 1.1 – Vabakaubanduspiirkonna loomine</w:t>
      </w:r>
      <w:r w:rsidRPr="00D152B7">
        <w:rPr>
          <w:rFonts w:ascii="Times New Roman" w:hAnsi="Times New Roman"/>
          <w:bCs/>
          <w:sz w:val="24"/>
          <w:szCs w:val="24"/>
        </w:rPr>
        <w:t xml:space="preserve"> sätestab, et lepinguosalised loovad vabakaubanduspiirkonna kooskõlas WTO reeglitega (</w:t>
      </w:r>
      <w:r w:rsidR="003A1C70" w:rsidRPr="00D152B7">
        <w:rPr>
          <w:rFonts w:ascii="Times New Roman" w:hAnsi="Times New Roman"/>
          <w:sz w:val="24"/>
          <w:szCs w:val="24"/>
        </w:rPr>
        <w:t xml:space="preserve">Tollide ja kaubanduse </w:t>
      </w:r>
      <w:proofErr w:type="spellStart"/>
      <w:r w:rsidR="003A1C70" w:rsidRPr="00D152B7">
        <w:rPr>
          <w:rFonts w:ascii="Times New Roman" w:hAnsi="Times New Roman"/>
          <w:sz w:val="24"/>
          <w:szCs w:val="24"/>
        </w:rPr>
        <w:t>üldko</w:t>
      </w:r>
      <w:r w:rsidR="00B00FFC" w:rsidRPr="00D152B7">
        <w:rPr>
          <w:rFonts w:ascii="Times New Roman" w:hAnsi="Times New Roman"/>
          <w:sz w:val="24"/>
          <w:szCs w:val="24"/>
        </w:rPr>
        <w:t>k</w:t>
      </w:r>
      <w:r w:rsidR="003A1C70" w:rsidRPr="00D152B7">
        <w:rPr>
          <w:rFonts w:ascii="Times New Roman" w:hAnsi="Times New Roman"/>
          <w:sz w:val="24"/>
          <w:szCs w:val="24"/>
        </w:rPr>
        <w:t>kuleppe</w:t>
      </w:r>
      <w:proofErr w:type="spellEnd"/>
      <w:r w:rsidR="003A1C70" w:rsidRPr="00B00FFC">
        <w:rPr>
          <w:rFonts w:ascii="Times New Roman" w:hAnsi="Times New Roman"/>
          <w:bCs/>
          <w:sz w:val="24"/>
          <w:szCs w:val="24"/>
        </w:rPr>
        <w:t xml:space="preserve"> (</w:t>
      </w:r>
      <w:r w:rsidR="00B00FFC">
        <w:rPr>
          <w:rFonts w:ascii="Times New Roman" w:hAnsi="Times New Roman"/>
          <w:bCs/>
          <w:sz w:val="24"/>
          <w:szCs w:val="24"/>
        </w:rPr>
        <w:t xml:space="preserve">edaspidi </w:t>
      </w:r>
      <w:r w:rsidRPr="00D152B7">
        <w:rPr>
          <w:rFonts w:ascii="Times New Roman" w:hAnsi="Times New Roman"/>
          <w:bCs/>
          <w:i/>
          <w:iCs/>
          <w:sz w:val="24"/>
          <w:szCs w:val="24"/>
        </w:rPr>
        <w:t>GATT</w:t>
      </w:r>
      <w:r w:rsidR="003A1C70" w:rsidRPr="00B00FFC">
        <w:rPr>
          <w:rFonts w:ascii="Times New Roman" w:hAnsi="Times New Roman"/>
          <w:bCs/>
          <w:sz w:val="24"/>
          <w:szCs w:val="24"/>
        </w:rPr>
        <w:t>)</w:t>
      </w:r>
      <w:r w:rsidRPr="00B00FFC">
        <w:rPr>
          <w:rFonts w:ascii="Times New Roman" w:hAnsi="Times New Roman"/>
          <w:bCs/>
          <w:sz w:val="24"/>
          <w:szCs w:val="24"/>
        </w:rPr>
        <w:t xml:space="preserve"> 1994</w:t>
      </w:r>
      <w:r w:rsidR="00997FAD">
        <w:rPr>
          <w:rStyle w:val="FootnoteReference"/>
          <w:rFonts w:ascii="Times New Roman" w:hAnsi="Times New Roman"/>
          <w:bCs/>
          <w:sz w:val="24"/>
          <w:szCs w:val="24"/>
        </w:rPr>
        <w:footnoteReference w:id="13"/>
      </w:r>
      <w:r w:rsidRPr="00B00FFC">
        <w:rPr>
          <w:rFonts w:ascii="Times New Roman" w:hAnsi="Times New Roman"/>
          <w:bCs/>
          <w:sz w:val="24"/>
          <w:szCs w:val="24"/>
        </w:rPr>
        <w:t xml:space="preserve"> art XXIV ja</w:t>
      </w:r>
      <w:r w:rsidRPr="004F7254">
        <w:rPr>
          <w:rFonts w:ascii="Times New Roman" w:hAnsi="Times New Roman"/>
          <w:bCs/>
          <w:sz w:val="24"/>
          <w:szCs w:val="24"/>
        </w:rPr>
        <w:t xml:space="preserve"> </w:t>
      </w:r>
      <w:proofErr w:type="spellStart"/>
      <w:r w:rsidR="003A1C70">
        <w:rPr>
          <w:rFonts w:ascii="Times New Roman" w:hAnsi="Times New Roman"/>
          <w:bCs/>
          <w:sz w:val="24"/>
          <w:szCs w:val="24"/>
        </w:rPr>
        <w:t>Teenustekaubanduse</w:t>
      </w:r>
      <w:proofErr w:type="spellEnd"/>
      <w:r w:rsidR="003A1C70">
        <w:rPr>
          <w:rFonts w:ascii="Times New Roman" w:hAnsi="Times New Roman"/>
          <w:bCs/>
          <w:sz w:val="24"/>
          <w:szCs w:val="24"/>
        </w:rPr>
        <w:t xml:space="preserve"> üldleping</w:t>
      </w:r>
      <w:r w:rsidR="00B00FFC">
        <w:rPr>
          <w:rFonts w:ascii="Times New Roman" w:hAnsi="Times New Roman"/>
          <w:bCs/>
          <w:sz w:val="24"/>
          <w:szCs w:val="24"/>
        </w:rPr>
        <w:t>u</w:t>
      </w:r>
      <w:r w:rsidR="00CD20B5">
        <w:rPr>
          <w:rStyle w:val="FootnoteReference"/>
          <w:rFonts w:ascii="Times New Roman" w:hAnsi="Times New Roman"/>
          <w:bCs/>
          <w:sz w:val="24"/>
          <w:szCs w:val="24"/>
        </w:rPr>
        <w:footnoteReference w:id="14"/>
      </w:r>
      <w:r w:rsidR="003A1C70">
        <w:rPr>
          <w:rFonts w:ascii="Times New Roman" w:hAnsi="Times New Roman"/>
          <w:bCs/>
          <w:sz w:val="24"/>
          <w:szCs w:val="24"/>
        </w:rPr>
        <w:t xml:space="preserve"> (</w:t>
      </w:r>
      <w:r w:rsidR="00B00FFC">
        <w:rPr>
          <w:rFonts w:ascii="Times New Roman" w:hAnsi="Times New Roman"/>
          <w:bCs/>
          <w:sz w:val="24"/>
          <w:szCs w:val="24"/>
        </w:rPr>
        <w:t xml:space="preserve">edaspidi </w:t>
      </w:r>
      <w:r w:rsidRPr="00D152B7">
        <w:rPr>
          <w:rFonts w:ascii="Times New Roman" w:hAnsi="Times New Roman"/>
          <w:bCs/>
          <w:i/>
          <w:iCs/>
          <w:sz w:val="24"/>
          <w:szCs w:val="24"/>
        </w:rPr>
        <w:t>GATS</w:t>
      </w:r>
      <w:r w:rsidR="003A1C70">
        <w:rPr>
          <w:rFonts w:ascii="Times New Roman" w:hAnsi="Times New Roman"/>
          <w:bCs/>
          <w:sz w:val="24"/>
          <w:szCs w:val="24"/>
        </w:rPr>
        <w:t>)</w:t>
      </w:r>
      <w:r w:rsidRPr="004F7254">
        <w:rPr>
          <w:rFonts w:ascii="Times New Roman" w:hAnsi="Times New Roman"/>
          <w:bCs/>
          <w:sz w:val="24"/>
          <w:szCs w:val="24"/>
        </w:rPr>
        <w:t xml:space="preserve"> art V). </w:t>
      </w:r>
      <w:r w:rsidRPr="004F7254">
        <w:rPr>
          <w:rFonts w:ascii="Times New Roman" w:hAnsi="Times New Roman"/>
          <w:b/>
          <w:bCs/>
          <w:sz w:val="24"/>
          <w:szCs w:val="24"/>
        </w:rPr>
        <w:t>Artikkel 1.2 – Eesmärgid</w:t>
      </w:r>
      <w:r w:rsidRPr="004F7254">
        <w:rPr>
          <w:rFonts w:ascii="Times New Roman" w:hAnsi="Times New Roman"/>
          <w:bCs/>
          <w:sz w:val="24"/>
          <w:szCs w:val="24"/>
        </w:rPr>
        <w:t xml:space="preserve"> loetleb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lepingu kaubandus- ja investeerimisosa eesmärgid: kaubavahetuse laiendamine, tolli- ja mittetariifsete tõkete vähendamine, teenuskaubanduse liberaliseerimine, investeeringute soodustamine, riigihangete avamine, intellektuaalomandi kaitse, konkurentsi edendamine, kestlik areng ja tõhus vaidluste lahendamine. </w:t>
      </w:r>
      <w:r w:rsidRPr="004F7254">
        <w:rPr>
          <w:rFonts w:ascii="Times New Roman" w:hAnsi="Times New Roman"/>
          <w:b/>
          <w:bCs/>
          <w:sz w:val="24"/>
          <w:szCs w:val="24"/>
        </w:rPr>
        <w:t xml:space="preserve">Artikkel 1.3 – </w:t>
      </w:r>
      <w:proofErr w:type="spellStart"/>
      <w:r w:rsidRPr="004F7254">
        <w:rPr>
          <w:rFonts w:ascii="Times New Roman" w:hAnsi="Times New Roman"/>
          <w:b/>
          <w:bCs/>
          <w:sz w:val="24"/>
          <w:szCs w:val="24"/>
        </w:rPr>
        <w:t>Üldkohaldatavad</w:t>
      </w:r>
      <w:proofErr w:type="spellEnd"/>
      <w:r w:rsidRPr="004F7254">
        <w:rPr>
          <w:rFonts w:ascii="Times New Roman" w:hAnsi="Times New Roman"/>
          <w:b/>
          <w:bCs/>
          <w:sz w:val="24"/>
          <w:szCs w:val="24"/>
        </w:rPr>
        <w:t xml:space="preserve"> mõisted</w:t>
      </w:r>
      <w:r w:rsidRPr="004F7254">
        <w:rPr>
          <w:rFonts w:ascii="Times New Roman" w:hAnsi="Times New Roman"/>
          <w:bCs/>
          <w:sz w:val="24"/>
          <w:szCs w:val="24"/>
        </w:rPr>
        <w:t xml:space="preserve"> sisaldab põhjalikku definitsioonide loetelu, mis täpsustab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lepingu rakendamist. Mõisted hõlmavad WTO lepinguid, tolli- ja kaubandustermineid, teenuste ja investeeringutega seotud mõisteid, institutsioonide nimetusi, päritolureegleid, füüsiliste ja juriidiliste isikute määratlusi ning territoriaalset kohaldamisala. </w:t>
      </w:r>
      <w:r w:rsidRPr="004F7254">
        <w:rPr>
          <w:rFonts w:ascii="Times New Roman" w:hAnsi="Times New Roman"/>
          <w:b/>
          <w:bCs/>
          <w:sz w:val="24"/>
          <w:szCs w:val="24"/>
        </w:rPr>
        <w:t>Artikkel 1.4 – seos WTO asutamislepinguga</w:t>
      </w:r>
      <w:r w:rsidRPr="004F7254">
        <w:rPr>
          <w:rFonts w:ascii="Times New Roman" w:hAnsi="Times New Roman"/>
          <w:bCs/>
          <w:sz w:val="24"/>
          <w:szCs w:val="24"/>
        </w:rPr>
        <w:t xml:space="preserve"> kinnitab, et lepinguosalised säilitavad ja täidavad WTO-st tulenevaid õigusi ja kohustusi. </w:t>
      </w:r>
      <w:r w:rsidRPr="004F7254">
        <w:rPr>
          <w:rFonts w:ascii="Times New Roman" w:hAnsi="Times New Roman"/>
          <w:b/>
          <w:bCs/>
          <w:sz w:val="24"/>
          <w:szCs w:val="24"/>
        </w:rPr>
        <w:t>Artikkel 1.5 – Viited õigusnormidele ja muudele lepingutele</w:t>
      </w:r>
      <w:r w:rsidRPr="004F7254">
        <w:rPr>
          <w:rFonts w:ascii="Times New Roman" w:hAnsi="Times New Roman"/>
          <w:bCs/>
          <w:sz w:val="24"/>
          <w:szCs w:val="24"/>
        </w:rPr>
        <w:t xml:space="preserve"> selgitab, et viited õigusaktidele ja lepingutele hõlmavad ka nende muudatusi, lisasid ja seotud dokumente, välja arvatud juhul, kui on sätestatud teisiti. </w:t>
      </w:r>
      <w:r w:rsidRPr="004F7254">
        <w:rPr>
          <w:rFonts w:ascii="Times New Roman" w:hAnsi="Times New Roman"/>
          <w:b/>
          <w:bCs/>
          <w:sz w:val="24"/>
          <w:szCs w:val="24"/>
        </w:rPr>
        <w:t>Artikkel 1.6 – Kohustuste täitmine</w:t>
      </w:r>
      <w:r w:rsidRPr="004F7254">
        <w:rPr>
          <w:rFonts w:ascii="Times New Roman" w:hAnsi="Times New Roman"/>
          <w:bCs/>
          <w:sz w:val="24"/>
          <w:szCs w:val="24"/>
        </w:rPr>
        <w:t xml:space="preserve"> nõuab, et lepinguosalised peavad tagama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lepingu täitmise kõigil valitsemistasanditel. Õiguste ja kohustuste peatamine on lubatud ainult </w:t>
      </w:r>
      <w:r w:rsidR="005A2B13" w:rsidRPr="004F7254">
        <w:rPr>
          <w:rFonts w:ascii="Times New Roman" w:hAnsi="Times New Roman"/>
          <w:bCs/>
          <w:sz w:val="24"/>
          <w:szCs w:val="24"/>
        </w:rPr>
        <w:t>partnerlus</w:t>
      </w:r>
      <w:r w:rsidRPr="004F7254">
        <w:rPr>
          <w:rFonts w:ascii="Times New Roman" w:hAnsi="Times New Roman"/>
          <w:bCs/>
          <w:sz w:val="24"/>
          <w:szCs w:val="24"/>
        </w:rPr>
        <w:t>lepingu rikkumise korral ning kooskõlas vaidluste lahendamise peatükiga.</w:t>
      </w:r>
    </w:p>
    <w:p w14:paraId="601797FF" w14:textId="751969C6"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B jagu – „Institutsioonilised sätted" </w:t>
      </w:r>
      <w:r w:rsidRPr="004F7254">
        <w:rPr>
          <w:rFonts w:ascii="Times New Roman" w:hAnsi="Times New Roman"/>
          <w:bCs/>
          <w:sz w:val="24"/>
          <w:szCs w:val="24"/>
        </w:rPr>
        <w:t xml:space="preserve">kirjeldab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lepingu rakendamiseks loodud institutsioonide ülesehitust, volitusi ja koostöömehhanisme ning koosneb 5 artiklist (artiklid 1.7-1.11). </w:t>
      </w:r>
      <w:r w:rsidRPr="004F7254">
        <w:rPr>
          <w:rFonts w:ascii="Times New Roman" w:hAnsi="Times New Roman"/>
          <w:b/>
          <w:bCs/>
          <w:sz w:val="24"/>
          <w:szCs w:val="24"/>
        </w:rPr>
        <w:t>Artikkel 1.7 – Ühisnõukogu eriülesanded</w:t>
      </w:r>
      <w:r w:rsidRPr="004F7254">
        <w:rPr>
          <w:rFonts w:ascii="Times New Roman" w:hAnsi="Times New Roman"/>
          <w:bCs/>
          <w:sz w:val="24"/>
          <w:szCs w:val="24"/>
        </w:rPr>
        <w:t xml:space="preserve"> määratleb ühisnõukogu koosseisu ja volitused kaubandus- ja investeerimisküsimustes. </w:t>
      </w:r>
      <w:proofErr w:type="spellStart"/>
      <w:r w:rsidRPr="004F7254">
        <w:rPr>
          <w:rFonts w:ascii="Times New Roman" w:hAnsi="Times New Roman"/>
          <w:bCs/>
          <w:sz w:val="24"/>
          <w:szCs w:val="24"/>
        </w:rPr>
        <w:t>Ühisnõukogul</w:t>
      </w:r>
      <w:proofErr w:type="spellEnd"/>
      <w:r w:rsidRPr="004F7254">
        <w:rPr>
          <w:rFonts w:ascii="Times New Roman" w:hAnsi="Times New Roman"/>
          <w:bCs/>
          <w:sz w:val="24"/>
          <w:szCs w:val="24"/>
        </w:rPr>
        <w:t xml:space="preserve"> on õigus muuta mitmeid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lepingu lisasid ja peatükke (nt tariifide kaotamise ajakava, päritolureeglid, geograafilised tähised, vahekohtunike käitumisjuhend). Samuti võib ühisnõukogu anda siduvaid tõlgendusi, teha otsuseid ja võtta muid meetmeid </w:t>
      </w:r>
      <w:r w:rsidR="006C0A3F" w:rsidRPr="004F7254">
        <w:rPr>
          <w:rFonts w:ascii="Times New Roman" w:hAnsi="Times New Roman"/>
          <w:bCs/>
          <w:sz w:val="24"/>
          <w:szCs w:val="24"/>
        </w:rPr>
        <w:t>partnerlus</w:t>
      </w:r>
      <w:r w:rsidRPr="004F7254">
        <w:rPr>
          <w:rFonts w:ascii="Times New Roman" w:hAnsi="Times New Roman"/>
          <w:bCs/>
          <w:sz w:val="24"/>
          <w:szCs w:val="24"/>
        </w:rPr>
        <w:t>lepingu eesmärkide saavutamiseks. Lepinguosalised peavad muudatused rakendama kokkulepitud tähtajaks.</w:t>
      </w:r>
      <w:r w:rsidR="006C0A3F" w:rsidRPr="004F7254">
        <w:rPr>
          <w:rFonts w:ascii="Times New Roman" w:hAnsi="Times New Roman"/>
          <w:bCs/>
          <w:sz w:val="24"/>
          <w:szCs w:val="24"/>
        </w:rPr>
        <w:t xml:space="preserve"> </w:t>
      </w:r>
      <w:r w:rsidRPr="004F7254">
        <w:rPr>
          <w:rFonts w:ascii="Times New Roman" w:hAnsi="Times New Roman"/>
          <w:b/>
          <w:bCs/>
          <w:sz w:val="24"/>
          <w:szCs w:val="24"/>
        </w:rPr>
        <w:t>Artikkel 1.8 – Ühiskomitee eriülesanded</w:t>
      </w:r>
      <w:r w:rsidRPr="004F7254">
        <w:rPr>
          <w:rFonts w:ascii="Times New Roman" w:hAnsi="Times New Roman"/>
          <w:bCs/>
          <w:sz w:val="24"/>
          <w:szCs w:val="24"/>
        </w:rPr>
        <w:t xml:space="preserve"> kirjeldab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koosseisu ja ülesandeid. Ühiskomitee abistab ühisnõukogu, jälgib </w:t>
      </w:r>
      <w:r w:rsidR="006C0A3F" w:rsidRPr="004F7254">
        <w:rPr>
          <w:rFonts w:ascii="Times New Roman" w:hAnsi="Times New Roman"/>
          <w:bCs/>
          <w:sz w:val="24"/>
          <w:szCs w:val="24"/>
        </w:rPr>
        <w:t>partnerlus</w:t>
      </w:r>
      <w:r w:rsidRPr="004F7254">
        <w:rPr>
          <w:rFonts w:ascii="Times New Roman" w:hAnsi="Times New Roman"/>
          <w:bCs/>
          <w:sz w:val="24"/>
          <w:szCs w:val="24"/>
        </w:rPr>
        <w:t xml:space="preserve">lepingu rakendamist, hindab tulemusi, ennetab ja lahendab erimeelsusi ning koordineerib </w:t>
      </w:r>
      <w:proofErr w:type="spellStart"/>
      <w:r w:rsidRPr="004F7254">
        <w:rPr>
          <w:rFonts w:ascii="Times New Roman" w:hAnsi="Times New Roman"/>
          <w:bCs/>
          <w:sz w:val="24"/>
          <w:szCs w:val="24"/>
        </w:rPr>
        <w:t>allkomiteede</w:t>
      </w:r>
      <w:proofErr w:type="spellEnd"/>
      <w:r w:rsidRPr="004F7254">
        <w:rPr>
          <w:rFonts w:ascii="Times New Roman" w:hAnsi="Times New Roman"/>
          <w:bCs/>
          <w:sz w:val="24"/>
          <w:szCs w:val="24"/>
        </w:rPr>
        <w:t xml:space="preserve"> tööd. </w:t>
      </w:r>
      <w:proofErr w:type="spellStart"/>
      <w:r w:rsidRPr="004F7254">
        <w:rPr>
          <w:rFonts w:ascii="Times New Roman" w:hAnsi="Times New Roman"/>
          <w:bCs/>
          <w:sz w:val="24"/>
          <w:szCs w:val="24"/>
        </w:rPr>
        <w:t>Ühiskomiteel</w:t>
      </w:r>
      <w:proofErr w:type="spellEnd"/>
      <w:r w:rsidRPr="004F7254">
        <w:rPr>
          <w:rFonts w:ascii="Times New Roman" w:hAnsi="Times New Roman"/>
          <w:bCs/>
          <w:sz w:val="24"/>
          <w:szCs w:val="24"/>
        </w:rPr>
        <w:t xml:space="preserve"> on õigus luua täiendavaid </w:t>
      </w:r>
      <w:proofErr w:type="spellStart"/>
      <w:r w:rsidRPr="004F7254">
        <w:rPr>
          <w:rFonts w:ascii="Times New Roman" w:hAnsi="Times New Roman"/>
          <w:bCs/>
          <w:sz w:val="24"/>
          <w:szCs w:val="24"/>
        </w:rPr>
        <w:t>allkomiteesid</w:t>
      </w:r>
      <w:proofErr w:type="spellEnd"/>
      <w:r w:rsidRPr="004F7254">
        <w:rPr>
          <w:rFonts w:ascii="Times New Roman" w:hAnsi="Times New Roman"/>
          <w:bCs/>
          <w:sz w:val="24"/>
          <w:szCs w:val="24"/>
        </w:rPr>
        <w:t xml:space="preserve">, muuta nende ülesandeid, teha soovitusi </w:t>
      </w:r>
      <w:proofErr w:type="spellStart"/>
      <w:r w:rsidRPr="004F7254">
        <w:rPr>
          <w:rFonts w:ascii="Times New Roman" w:hAnsi="Times New Roman"/>
          <w:bCs/>
          <w:sz w:val="24"/>
          <w:szCs w:val="24"/>
        </w:rPr>
        <w:t>ühisnõukogule</w:t>
      </w:r>
      <w:proofErr w:type="spellEnd"/>
      <w:r w:rsidRPr="004F7254">
        <w:rPr>
          <w:rFonts w:ascii="Times New Roman" w:hAnsi="Times New Roman"/>
          <w:bCs/>
          <w:sz w:val="24"/>
          <w:szCs w:val="24"/>
        </w:rPr>
        <w:t xml:space="preserve"> ning võtta muid kokkulepitud meetmeid.</w:t>
      </w:r>
      <w:r w:rsidR="006C0A3F" w:rsidRPr="004F7254">
        <w:rPr>
          <w:rFonts w:ascii="Times New Roman" w:hAnsi="Times New Roman"/>
          <w:bCs/>
          <w:sz w:val="24"/>
          <w:szCs w:val="24"/>
        </w:rPr>
        <w:t xml:space="preserve"> </w:t>
      </w:r>
      <w:r w:rsidRPr="004F7254">
        <w:rPr>
          <w:rFonts w:ascii="Times New Roman" w:hAnsi="Times New Roman"/>
          <w:b/>
          <w:bCs/>
          <w:sz w:val="24"/>
          <w:szCs w:val="24"/>
        </w:rPr>
        <w:t>Artikkel 1.9 – Lepingu III osa koordinaatorid</w:t>
      </w:r>
      <w:r w:rsidRPr="004F7254">
        <w:rPr>
          <w:rFonts w:ascii="Times New Roman" w:hAnsi="Times New Roman"/>
          <w:bCs/>
          <w:sz w:val="24"/>
          <w:szCs w:val="24"/>
        </w:rPr>
        <w:t xml:space="preserve"> näeb ette, et iga lepinguosaline määrab koordinaatori, kes vastutab teabevahetuse korraldamise, ühisnõukogu ja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kohtumiste ettevalmistamise ning nende otsuste täitmise jälgimise eest. </w:t>
      </w:r>
      <w:r w:rsidRPr="004F7254">
        <w:rPr>
          <w:rFonts w:ascii="Times New Roman" w:hAnsi="Times New Roman"/>
          <w:b/>
          <w:bCs/>
          <w:sz w:val="24"/>
          <w:szCs w:val="24"/>
        </w:rPr>
        <w:t xml:space="preserve">Artikkel 1.10 – Lepingu III osa </w:t>
      </w:r>
      <w:proofErr w:type="spellStart"/>
      <w:r w:rsidRPr="004F7254">
        <w:rPr>
          <w:rFonts w:ascii="Times New Roman" w:hAnsi="Times New Roman"/>
          <w:b/>
          <w:bCs/>
          <w:sz w:val="24"/>
          <w:szCs w:val="24"/>
        </w:rPr>
        <w:t>allkomiteed</w:t>
      </w:r>
      <w:proofErr w:type="spellEnd"/>
      <w:r w:rsidRPr="004F7254">
        <w:rPr>
          <w:rFonts w:ascii="Times New Roman" w:hAnsi="Times New Roman"/>
          <w:b/>
          <w:bCs/>
          <w:sz w:val="24"/>
          <w:szCs w:val="24"/>
        </w:rPr>
        <w:t xml:space="preserve"> ja muud organid</w:t>
      </w:r>
      <w:r w:rsidRPr="004F7254">
        <w:rPr>
          <w:rFonts w:ascii="Times New Roman" w:hAnsi="Times New Roman"/>
          <w:bCs/>
          <w:sz w:val="24"/>
          <w:szCs w:val="24"/>
        </w:rPr>
        <w:t xml:space="preserve"> loetleb </w:t>
      </w:r>
      <w:r w:rsidR="006C0A3F" w:rsidRPr="004F7254">
        <w:rPr>
          <w:rFonts w:ascii="Times New Roman" w:hAnsi="Times New Roman"/>
          <w:bCs/>
          <w:sz w:val="24"/>
          <w:szCs w:val="24"/>
        </w:rPr>
        <w:t>partnerlus</w:t>
      </w:r>
      <w:r w:rsidRPr="004F7254">
        <w:rPr>
          <w:rFonts w:ascii="Times New Roman" w:hAnsi="Times New Roman"/>
          <w:bCs/>
          <w:sz w:val="24"/>
          <w:szCs w:val="24"/>
        </w:rPr>
        <w:t xml:space="preserve">lepingu alusel loodavad </w:t>
      </w:r>
      <w:proofErr w:type="spellStart"/>
      <w:r w:rsidRPr="004F7254">
        <w:rPr>
          <w:rFonts w:ascii="Times New Roman" w:hAnsi="Times New Roman"/>
          <w:bCs/>
          <w:sz w:val="24"/>
          <w:szCs w:val="24"/>
        </w:rPr>
        <w:t>allkomiteed</w:t>
      </w:r>
      <w:proofErr w:type="spellEnd"/>
      <w:r w:rsidRPr="004F7254">
        <w:rPr>
          <w:rFonts w:ascii="Times New Roman" w:hAnsi="Times New Roman"/>
          <w:bCs/>
          <w:sz w:val="24"/>
          <w:szCs w:val="24"/>
        </w:rPr>
        <w:t xml:space="preserve"> (nt kaubavahetus, põllumajandus, </w:t>
      </w:r>
      <w:r w:rsidR="005C6192" w:rsidRPr="004F7254">
        <w:rPr>
          <w:rFonts w:ascii="Times New Roman" w:hAnsi="Times New Roman"/>
          <w:bCs/>
          <w:sz w:val="24"/>
          <w:szCs w:val="24"/>
        </w:rPr>
        <w:t xml:space="preserve">sanitaar- ja fütosanitaarmeetmed (edaspidi </w:t>
      </w:r>
      <w:r w:rsidRPr="00D152B7">
        <w:rPr>
          <w:rFonts w:ascii="Times New Roman" w:hAnsi="Times New Roman"/>
          <w:bCs/>
          <w:i/>
          <w:iCs/>
          <w:sz w:val="24"/>
          <w:szCs w:val="24"/>
        </w:rPr>
        <w:t>SPS</w:t>
      </w:r>
      <w:r w:rsidR="005C6192" w:rsidRPr="004F7254">
        <w:rPr>
          <w:rFonts w:ascii="Times New Roman" w:hAnsi="Times New Roman"/>
          <w:bCs/>
          <w:i/>
          <w:iCs/>
          <w:sz w:val="24"/>
          <w:szCs w:val="24"/>
        </w:rPr>
        <w:t>-meetmed</w:t>
      </w:r>
      <w:r w:rsidR="005C6192" w:rsidRPr="004F7254">
        <w:rPr>
          <w:rFonts w:ascii="Times New Roman" w:hAnsi="Times New Roman"/>
          <w:bCs/>
          <w:sz w:val="24"/>
          <w:szCs w:val="24"/>
        </w:rPr>
        <w:t>)</w:t>
      </w:r>
      <w:r w:rsidRPr="004F7254">
        <w:rPr>
          <w:rFonts w:ascii="Times New Roman" w:hAnsi="Times New Roman"/>
          <w:bCs/>
          <w:sz w:val="24"/>
          <w:szCs w:val="24"/>
        </w:rPr>
        <w:t xml:space="preserve">, </w:t>
      </w:r>
      <w:r w:rsidR="005C6192" w:rsidRPr="004F7254">
        <w:rPr>
          <w:rFonts w:ascii="Times New Roman" w:hAnsi="Times New Roman"/>
          <w:bCs/>
          <w:sz w:val="24"/>
          <w:szCs w:val="24"/>
        </w:rPr>
        <w:t xml:space="preserve">tehnilised kaubandustõkked </w:t>
      </w:r>
      <w:r w:rsidRPr="004F7254">
        <w:rPr>
          <w:rFonts w:ascii="Times New Roman" w:hAnsi="Times New Roman"/>
          <w:bCs/>
          <w:sz w:val="24"/>
          <w:szCs w:val="24"/>
        </w:rPr>
        <w:t xml:space="preserve">, teenused ja investeeringud, </w:t>
      </w:r>
      <w:proofErr w:type="spellStart"/>
      <w:r w:rsidRPr="004F7254">
        <w:rPr>
          <w:rFonts w:ascii="Times New Roman" w:hAnsi="Times New Roman"/>
          <w:bCs/>
          <w:sz w:val="24"/>
          <w:szCs w:val="24"/>
        </w:rPr>
        <w:t>finantsteenused</w:t>
      </w:r>
      <w:proofErr w:type="spellEnd"/>
      <w:r w:rsidRPr="004F7254">
        <w:rPr>
          <w:rFonts w:ascii="Times New Roman" w:hAnsi="Times New Roman"/>
          <w:bCs/>
          <w:sz w:val="24"/>
          <w:szCs w:val="24"/>
        </w:rPr>
        <w:t xml:space="preserve">, riigihanked, </w:t>
      </w:r>
      <w:r w:rsidRPr="004F7254">
        <w:rPr>
          <w:rFonts w:ascii="Times New Roman" w:hAnsi="Times New Roman"/>
          <w:bCs/>
          <w:sz w:val="24"/>
          <w:szCs w:val="24"/>
        </w:rPr>
        <w:lastRenderedPageBreak/>
        <w:t xml:space="preserve">intellektuaalomand, kestlik areng). Allkomiteed võivad anda soovitusi vastavalt </w:t>
      </w:r>
      <w:r w:rsidR="006C0A3F" w:rsidRPr="004F7254">
        <w:rPr>
          <w:rFonts w:ascii="Times New Roman" w:hAnsi="Times New Roman"/>
          <w:bCs/>
          <w:sz w:val="24"/>
          <w:szCs w:val="24"/>
        </w:rPr>
        <w:t>partnerlus</w:t>
      </w:r>
      <w:r w:rsidRPr="004F7254">
        <w:rPr>
          <w:rFonts w:ascii="Times New Roman" w:hAnsi="Times New Roman"/>
          <w:bCs/>
          <w:sz w:val="24"/>
          <w:szCs w:val="24"/>
        </w:rPr>
        <w:t xml:space="preserve">lepingu sätetele ning nende tööle kohaldatakse </w:t>
      </w:r>
      <w:r w:rsidR="006C0A3F" w:rsidRPr="004F7254">
        <w:rPr>
          <w:rFonts w:ascii="Times New Roman" w:hAnsi="Times New Roman"/>
          <w:bCs/>
          <w:sz w:val="24"/>
          <w:szCs w:val="24"/>
        </w:rPr>
        <w:t>partnerlus</w:t>
      </w:r>
      <w:r w:rsidRPr="004F7254">
        <w:rPr>
          <w:rFonts w:ascii="Times New Roman" w:hAnsi="Times New Roman"/>
          <w:bCs/>
          <w:sz w:val="24"/>
          <w:szCs w:val="24"/>
        </w:rPr>
        <w:t>lepingu IV osa menetlusnorme (vt all).</w:t>
      </w:r>
      <w:r w:rsidRPr="004F7254">
        <w:rPr>
          <w:rFonts w:ascii="Times New Roman" w:hAnsi="Times New Roman"/>
          <w:b/>
          <w:bCs/>
          <w:sz w:val="24"/>
          <w:szCs w:val="24"/>
        </w:rPr>
        <w:t>Artikkel 1.11 – Suhted kodanikuühiskonnaga</w:t>
      </w:r>
      <w:r w:rsidRPr="004F7254">
        <w:rPr>
          <w:rFonts w:ascii="Times New Roman" w:hAnsi="Times New Roman"/>
          <w:bCs/>
          <w:sz w:val="24"/>
          <w:szCs w:val="24"/>
        </w:rPr>
        <w:t xml:space="preserve"> sätestab, et lepinguosalised kohtuvad vähemalt kord aastas </w:t>
      </w:r>
      <w:proofErr w:type="spellStart"/>
      <w:r w:rsidRPr="004F7254">
        <w:rPr>
          <w:rFonts w:ascii="Times New Roman" w:hAnsi="Times New Roman"/>
          <w:bCs/>
          <w:sz w:val="24"/>
          <w:szCs w:val="24"/>
        </w:rPr>
        <w:t>sisenõuanderühmadega</w:t>
      </w:r>
      <w:proofErr w:type="spellEnd"/>
      <w:r w:rsidRPr="004F7254">
        <w:rPr>
          <w:rFonts w:ascii="Times New Roman" w:hAnsi="Times New Roman"/>
          <w:bCs/>
          <w:sz w:val="24"/>
          <w:szCs w:val="24"/>
        </w:rPr>
        <w:t xml:space="preserve"> ning ühisnõukogu või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kaubanduskoosseis kutsub kokku kodanikuühiskonna foorumi, et arutada </w:t>
      </w:r>
      <w:r w:rsidR="006C0A3F" w:rsidRPr="004F7254">
        <w:rPr>
          <w:rFonts w:ascii="Times New Roman" w:hAnsi="Times New Roman"/>
          <w:bCs/>
          <w:sz w:val="24"/>
          <w:szCs w:val="24"/>
        </w:rPr>
        <w:t>partnerlus</w:t>
      </w:r>
      <w:r w:rsidRPr="004F7254">
        <w:rPr>
          <w:rFonts w:ascii="Times New Roman" w:hAnsi="Times New Roman"/>
          <w:bCs/>
          <w:sz w:val="24"/>
          <w:szCs w:val="24"/>
        </w:rPr>
        <w:t>lepingu rakendamist ja pidada dialoogi sidusrühmadega.</w:t>
      </w:r>
    </w:p>
    <w:p w14:paraId="042F01A9"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2. peatükk – „Kaubavahetus" </w:t>
      </w:r>
      <w:r w:rsidRPr="004F7254">
        <w:rPr>
          <w:rFonts w:ascii="Times New Roman" w:hAnsi="Times New Roman"/>
          <w:bCs/>
          <w:sz w:val="24"/>
          <w:szCs w:val="24"/>
        </w:rPr>
        <w:t xml:space="preserve">sätestab kaubavahetuse üldpõhimõtted,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reeglid, tollimaksude kaotamise, impordi- ja ekspordimenetlused ning kaubandustõkete vältimise mehhanismid. Peatükk jaguneb 1 jaoks (A jagu, B jagu, C jagu ja D jagu).</w:t>
      </w:r>
    </w:p>
    <w:p w14:paraId="1A5F52B7" w14:textId="59B275C0"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A jagu – „Üldsätted"</w:t>
      </w:r>
      <w:r w:rsidRPr="004F7254">
        <w:rPr>
          <w:rFonts w:ascii="Times New Roman" w:hAnsi="Times New Roman"/>
          <w:bCs/>
          <w:i/>
          <w:iCs/>
          <w:sz w:val="24"/>
          <w:szCs w:val="24"/>
        </w:rPr>
        <w:t xml:space="preserve"> </w:t>
      </w:r>
      <w:r w:rsidRPr="004F7254">
        <w:rPr>
          <w:rFonts w:ascii="Times New Roman" w:hAnsi="Times New Roman"/>
          <w:bCs/>
          <w:sz w:val="24"/>
          <w:szCs w:val="24"/>
        </w:rPr>
        <w:t xml:space="preserve">koosneb 15 artiklist (artiklid 2.1–2.15). </w:t>
      </w:r>
      <w:r w:rsidRPr="004F7254">
        <w:rPr>
          <w:rFonts w:ascii="Times New Roman" w:hAnsi="Times New Roman"/>
          <w:b/>
          <w:bCs/>
          <w:sz w:val="24"/>
          <w:szCs w:val="24"/>
        </w:rPr>
        <w:t>Artikkel 2.1 – Mõisted</w:t>
      </w:r>
      <w:r w:rsidRPr="004F7254">
        <w:rPr>
          <w:rFonts w:ascii="Times New Roman" w:hAnsi="Times New Roman"/>
          <w:bCs/>
          <w:sz w:val="24"/>
          <w:szCs w:val="24"/>
        </w:rPr>
        <w:t xml:space="preserve"> määratleb peatükis kasutatavad mõisted, sh konsulaartehingud, ekspordi- ja impordilitsentsimise protseduurid ning viited WTO impordi litsentsimise lepingule. </w:t>
      </w:r>
      <w:r w:rsidRPr="004F7254">
        <w:rPr>
          <w:rFonts w:ascii="Times New Roman" w:hAnsi="Times New Roman"/>
          <w:b/>
          <w:bCs/>
          <w:sz w:val="24"/>
          <w:szCs w:val="24"/>
        </w:rPr>
        <w:t>Artikkel 2.2 – Kohaldamisala</w:t>
      </w:r>
      <w:r w:rsidRPr="004F7254">
        <w:rPr>
          <w:rFonts w:ascii="Times New Roman" w:hAnsi="Times New Roman"/>
          <w:bCs/>
          <w:sz w:val="24"/>
          <w:szCs w:val="24"/>
        </w:rPr>
        <w:t xml:space="preserve"> näeb ette, et peatüki sätteid kohaldatakse lepinguosaliste vahelisele kaubavahetusele, kui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lepingus ei ole sätestatud teisiti. </w:t>
      </w:r>
      <w:r w:rsidRPr="004F7254">
        <w:rPr>
          <w:rFonts w:ascii="Times New Roman" w:hAnsi="Times New Roman"/>
          <w:b/>
          <w:bCs/>
          <w:sz w:val="24"/>
          <w:szCs w:val="24"/>
        </w:rPr>
        <w:t>Artikkel 2.3 – Võrdne kohtlemine</w:t>
      </w:r>
      <w:r w:rsidRPr="004F7254">
        <w:rPr>
          <w:rFonts w:ascii="Times New Roman" w:hAnsi="Times New Roman"/>
          <w:bCs/>
          <w:sz w:val="24"/>
          <w:szCs w:val="24"/>
        </w:rPr>
        <w:t xml:space="preserve"> kinnitab GATT 1994 III artikli</w:t>
      </w:r>
      <w:r w:rsidRPr="004F7254">
        <w:rPr>
          <w:rFonts w:ascii="Times New Roman" w:hAnsi="Times New Roman"/>
          <w:bCs/>
          <w:sz w:val="24"/>
          <w:szCs w:val="24"/>
          <w:vertAlign w:val="superscript"/>
        </w:rPr>
        <w:footnoteReference w:id="15"/>
      </w:r>
      <w:r w:rsidRPr="004F7254">
        <w:rPr>
          <w:rFonts w:ascii="Times New Roman" w:hAnsi="Times New Roman"/>
          <w:bCs/>
          <w:sz w:val="24"/>
          <w:szCs w:val="24"/>
        </w:rPr>
        <w:t xml:space="preserve"> kohaldamise ja tagab, et </w:t>
      </w:r>
      <w:r w:rsidR="004B2A97" w:rsidRPr="004F7254">
        <w:rPr>
          <w:rFonts w:ascii="Times New Roman" w:hAnsi="Times New Roman"/>
          <w:bCs/>
          <w:sz w:val="24"/>
          <w:szCs w:val="24"/>
        </w:rPr>
        <w:t xml:space="preserve"> iga lepingu</w:t>
      </w:r>
      <w:r w:rsidR="00F955D6" w:rsidRPr="004F7254">
        <w:rPr>
          <w:rFonts w:ascii="Times New Roman" w:hAnsi="Times New Roman"/>
          <w:bCs/>
          <w:sz w:val="24"/>
          <w:szCs w:val="24"/>
        </w:rPr>
        <w:t>osalise</w:t>
      </w:r>
      <w:r w:rsidRPr="004F7254">
        <w:rPr>
          <w:rFonts w:ascii="Times New Roman" w:hAnsi="Times New Roman"/>
          <w:bCs/>
          <w:sz w:val="24"/>
          <w:szCs w:val="24"/>
        </w:rPr>
        <w:t xml:space="preserve"> kaubad saavad vähemalt sama soodsa kohtlemise kui </w:t>
      </w:r>
      <w:r w:rsidR="004B2A97" w:rsidRPr="004F7254">
        <w:rPr>
          <w:rFonts w:ascii="Times New Roman" w:hAnsi="Times New Roman"/>
          <w:bCs/>
          <w:sz w:val="24"/>
          <w:szCs w:val="24"/>
        </w:rPr>
        <w:t xml:space="preserve">riigisisesed </w:t>
      </w:r>
      <w:r w:rsidRPr="004F7254">
        <w:rPr>
          <w:rFonts w:ascii="Times New Roman" w:hAnsi="Times New Roman"/>
          <w:bCs/>
          <w:sz w:val="24"/>
          <w:szCs w:val="24"/>
        </w:rPr>
        <w:t xml:space="preserve">konkureerivad või asendatavad kaubad. </w:t>
      </w:r>
      <w:r w:rsidRPr="004F7254">
        <w:rPr>
          <w:rFonts w:ascii="Times New Roman" w:hAnsi="Times New Roman"/>
          <w:b/>
          <w:bCs/>
          <w:sz w:val="24"/>
          <w:szCs w:val="24"/>
        </w:rPr>
        <w:t>Artikkel 2.4 – Tollimaksude kaotamine või vähendamine</w:t>
      </w:r>
      <w:r w:rsidRPr="004F7254">
        <w:rPr>
          <w:rFonts w:ascii="Times New Roman" w:hAnsi="Times New Roman"/>
          <w:bCs/>
          <w:sz w:val="24"/>
          <w:szCs w:val="24"/>
        </w:rPr>
        <w:t xml:space="preserve"> sätestab päritolustaatusega kaupade tollimaksude kaotamise või vähendamise vastavalt 2</w:t>
      </w:r>
      <w:r w:rsidRPr="004F7254">
        <w:rPr>
          <w:rFonts w:ascii="Times New Roman" w:hAnsi="Times New Roman"/>
          <w:bCs/>
          <w:sz w:val="24"/>
          <w:szCs w:val="24"/>
        </w:rPr>
        <w:noBreakHyphen/>
        <w:t xml:space="preserve">A lisale; keelab uute tollimaksude kehtestamise; võimaldab tariifse kohtlemise parandamist ühisnõukogu otsusega. </w:t>
      </w:r>
      <w:r w:rsidRPr="004F7254">
        <w:rPr>
          <w:rFonts w:ascii="Times New Roman" w:hAnsi="Times New Roman"/>
          <w:b/>
          <w:bCs/>
          <w:sz w:val="24"/>
          <w:szCs w:val="24"/>
        </w:rPr>
        <w:t>Artikkel 2.5 – Eksporditollimaksud ja muud ekspordimaksud või -tasud</w:t>
      </w:r>
      <w:r w:rsidRPr="004F7254">
        <w:rPr>
          <w:rFonts w:ascii="Times New Roman" w:hAnsi="Times New Roman"/>
          <w:bCs/>
          <w:sz w:val="24"/>
          <w:szCs w:val="24"/>
        </w:rPr>
        <w:t xml:space="preserve"> keelab ekspordile kõrgemate maksude kehtestamise kui </w:t>
      </w:r>
      <w:proofErr w:type="spellStart"/>
      <w:r w:rsidRPr="004F7254">
        <w:rPr>
          <w:rFonts w:ascii="Times New Roman" w:hAnsi="Times New Roman"/>
          <w:bCs/>
          <w:sz w:val="24"/>
          <w:szCs w:val="24"/>
        </w:rPr>
        <w:t>sisetarbimiseks</w:t>
      </w:r>
      <w:proofErr w:type="spellEnd"/>
      <w:r w:rsidRPr="004F7254">
        <w:rPr>
          <w:rFonts w:ascii="Times New Roman" w:hAnsi="Times New Roman"/>
          <w:bCs/>
          <w:sz w:val="24"/>
          <w:szCs w:val="24"/>
        </w:rPr>
        <w:t xml:space="preserve"> mõeldud kaupadele; lubab tasusid üksnes artiklis 2.6 lubatud juhtudel. </w:t>
      </w:r>
      <w:r w:rsidRPr="004F7254">
        <w:rPr>
          <w:rFonts w:ascii="Times New Roman" w:hAnsi="Times New Roman"/>
          <w:b/>
          <w:bCs/>
          <w:sz w:val="24"/>
          <w:szCs w:val="24"/>
        </w:rPr>
        <w:t>Artikkel 2.6 – Tasud ja formaalsused</w:t>
      </w:r>
      <w:r w:rsidRPr="004F7254">
        <w:rPr>
          <w:rFonts w:ascii="Times New Roman" w:hAnsi="Times New Roman"/>
          <w:bCs/>
          <w:sz w:val="24"/>
          <w:szCs w:val="24"/>
        </w:rPr>
        <w:t xml:space="preserve"> piirab impordi ja ekspordi tasude suuruse teenuse tegeliku maksumusega; keelab tollivormistustasud päritolustaatusega kaupadele; keelab konsulaartehingud. </w:t>
      </w:r>
      <w:r w:rsidRPr="004F7254">
        <w:rPr>
          <w:rFonts w:ascii="Times New Roman" w:hAnsi="Times New Roman"/>
          <w:b/>
          <w:bCs/>
          <w:sz w:val="24"/>
          <w:szCs w:val="24"/>
        </w:rPr>
        <w:t>Artikkel 2.7 – Pärast remonti või muutmist uuesti sisenevad kaubad</w:t>
      </w:r>
      <w:r w:rsidRPr="004F7254">
        <w:rPr>
          <w:rFonts w:ascii="Times New Roman" w:hAnsi="Times New Roman"/>
          <w:bCs/>
          <w:sz w:val="24"/>
          <w:szCs w:val="24"/>
        </w:rPr>
        <w:t xml:space="preserve"> Kehtestab, et remondiks või muutmiseks ajutiselt eksporditud kaubad võivad naasta tollimaksuvabalt; sätestab tingimused ja erandid. </w:t>
      </w:r>
      <w:r w:rsidRPr="004F7254">
        <w:rPr>
          <w:rFonts w:ascii="Times New Roman" w:hAnsi="Times New Roman"/>
          <w:b/>
          <w:bCs/>
          <w:sz w:val="24"/>
          <w:szCs w:val="24"/>
        </w:rPr>
        <w:t>Artikkel 2.8 – Taastoodetud kaubad</w:t>
      </w:r>
      <w:r w:rsidRPr="004F7254">
        <w:rPr>
          <w:rFonts w:ascii="Times New Roman" w:hAnsi="Times New Roman"/>
          <w:bCs/>
          <w:sz w:val="24"/>
          <w:szCs w:val="24"/>
        </w:rPr>
        <w:t xml:space="preserve"> määratleb taastoodetud kauba mõiste ning tagab neile samasuguse kohtlemise kui uutele kaupadele; lubab nõuda märgistust ja tehniliste nõuete täitmist; keelab taastoodetud kaupade käsitlemise kasutatud kaupadena. </w:t>
      </w:r>
      <w:r w:rsidRPr="004F7254">
        <w:rPr>
          <w:rFonts w:ascii="Times New Roman" w:hAnsi="Times New Roman"/>
          <w:b/>
          <w:bCs/>
          <w:sz w:val="24"/>
          <w:szCs w:val="24"/>
        </w:rPr>
        <w:t>Artikkel 2.9 – Impordi- ja ekspordipiirangud</w:t>
      </w:r>
      <w:r w:rsidRPr="004F7254">
        <w:rPr>
          <w:rFonts w:ascii="Times New Roman" w:hAnsi="Times New Roman"/>
          <w:bCs/>
          <w:sz w:val="24"/>
          <w:szCs w:val="24"/>
        </w:rPr>
        <w:t xml:space="preserve"> keelab impordi- ja ekspordikeelud või -piirangud, välja arvatud juhul, kui need on kooskõlas GATT 1994 XI artikliga</w:t>
      </w:r>
      <w:r w:rsidRPr="004F7254">
        <w:rPr>
          <w:rFonts w:ascii="Times New Roman" w:hAnsi="Times New Roman"/>
          <w:bCs/>
          <w:sz w:val="24"/>
          <w:szCs w:val="24"/>
          <w:vertAlign w:val="superscript"/>
        </w:rPr>
        <w:footnoteReference w:id="16"/>
      </w:r>
      <w:r w:rsidRPr="004F7254">
        <w:rPr>
          <w:rFonts w:ascii="Times New Roman" w:hAnsi="Times New Roman"/>
          <w:bCs/>
          <w:sz w:val="24"/>
          <w:szCs w:val="24"/>
        </w:rPr>
        <w:t xml:space="preserve">; viide inkorporeeritakse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lepingusse. </w:t>
      </w:r>
      <w:r w:rsidRPr="004F7254">
        <w:rPr>
          <w:rFonts w:ascii="Times New Roman" w:hAnsi="Times New Roman"/>
          <w:b/>
          <w:bCs/>
          <w:sz w:val="24"/>
          <w:szCs w:val="24"/>
        </w:rPr>
        <w:t>Artikkel 2.10 – Impordi litsentsimine</w:t>
      </w:r>
      <w:r w:rsidRPr="004F7254">
        <w:rPr>
          <w:rFonts w:ascii="Times New Roman" w:hAnsi="Times New Roman"/>
          <w:bCs/>
          <w:sz w:val="24"/>
          <w:szCs w:val="24"/>
        </w:rPr>
        <w:t xml:space="preserve"> nõuab impordi litsentsimise protseduuride kooskõla WTO reeglitega; sätestab teavitamiskohustuse ja läbipaistvuse nõuded. </w:t>
      </w:r>
      <w:r w:rsidRPr="004F7254">
        <w:rPr>
          <w:rFonts w:ascii="Times New Roman" w:hAnsi="Times New Roman"/>
          <w:b/>
          <w:bCs/>
          <w:sz w:val="24"/>
          <w:szCs w:val="24"/>
        </w:rPr>
        <w:t>Artikkel 2.11 – Ekspordi litsentsimine</w:t>
      </w:r>
      <w:r w:rsidRPr="004F7254">
        <w:rPr>
          <w:rFonts w:ascii="Times New Roman" w:hAnsi="Times New Roman"/>
          <w:bCs/>
          <w:sz w:val="24"/>
          <w:szCs w:val="24"/>
        </w:rPr>
        <w:t xml:space="preserve"> sätestab ekspordilitsentside avaldamise, teavitamise ja läbipaistvuse nõuded; täpsustab avaldatava teabe sisu; ei kohusta litsentsi väljastama. </w:t>
      </w:r>
      <w:r w:rsidRPr="004F7254">
        <w:rPr>
          <w:rFonts w:ascii="Times New Roman" w:hAnsi="Times New Roman"/>
          <w:b/>
          <w:bCs/>
          <w:sz w:val="24"/>
          <w:szCs w:val="24"/>
        </w:rPr>
        <w:t>Artikkel 2.12 – Tolliväärtuse määramine</w:t>
      </w:r>
      <w:r w:rsidRPr="004F7254">
        <w:rPr>
          <w:rFonts w:ascii="Times New Roman" w:hAnsi="Times New Roman"/>
          <w:bCs/>
          <w:sz w:val="24"/>
          <w:szCs w:val="24"/>
        </w:rPr>
        <w:t xml:space="preserve"> kinnitab lepinguosaliste kohustused WTO tolliväärtuse määramise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alusel. </w:t>
      </w:r>
      <w:r w:rsidRPr="004F7254">
        <w:rPr>
          <w:rFonts w:ascii="Times New Roman" w:hAnsi="Times New Roman"/>
          <w:b/>
          <w:bCs/>
          <w:sz w:val="24"/>
          <w:szCs w:val="24"/>
        </w:rPr>
        <w:t>Artikkel 2.13 – Kaupade ajutine import</w:t>
      </w:r>
      <w:r w:rsidRPr="004F7254">
        <w:rPr>
          <w:rFonts w:ascii="Times New Roman" w:hAnsi="Times New Roman"/>
          <w:bCs/>
          <w:sz w:val="24"/>
          <w:szCs w:val="24"/>
        </w:rPr>
        <w:t xml:space="preserve"> nõuab teatud kaupade (nt näidised, </w:t>
      </w:r>
      <w:r w:rsidRPr="004F7254">
        <w:rPr>
          <w:rFonts w:ascii="Times New Roman" w:hAnsi="Times New Roman"/>
          <w:bCs/>
          <w:sz w:val="24"/>
          <w:szCs w:val="24"/>
        </w:rPr>
        <w:lastRenderedPageBreak/>
        <w:t xml:space="preserve">seadmed, sporditarbed, humanitaarkaubad) ajutist tollimaksuvaba importi; sätestab tingimused ja tagatised. </w:t>
      </w:r>
      <w:r w:rsidRPr="004F7254">
        <w:rPr>
          <w:rFonts w:ascii="Times New Roman" w:hAnsi="Times New Roman"/>
          <w:b/>
          <w:bCs/>
          <w:sz w:val="24"/>
          <w:szCs w:val="24"/>
        </w:rPr>
        <w:t>Artikkel 2.14 – Koostöö</w:t>
      </w:r>
      <w:r w:rsidRPr="004F7254">
        <w:rPr>
          <w:rFonts w:ascii="Times New Roman" w:hAnsi="Times New Roman"/>
          <w:bCs/>
          <w:sz w:val="24"/>
          <w:szCs w:val="24"/>
        </w:rPr>
        <w:t xml:space="preserve"> viitab 2</w:t>
      </w:r>
      <w:r w:rsidRPr="004F7254">
        <w:rPr>
          <w:rFonts w:ascii="Times New Roman" w:hAnsi="Times New Roman"/>
          <w:bCs/>
          <w:sz w:val="24"/>
          <w:szCs w:val="24"/>
        </w:rPr>
        <w:noBreakHyphen/>
        <w:t xml:space="preserve">D lisale halduskoostöö kohta ning näeb ette impordistatistika iga-aastase vahetamise. </w:t>
      </w:r>
      <w:r w:rsidRPr="004F7254">
        <w:rPr>
          <w:rFonts w:ascii="Times New Roman" w:hAnsi="Times New Roman"/>
          <w:b/>
          <w:bCs/>
          <w:sz w:val="24"/>
          <w:szCs w:val="24"/>
        </w:rPr>
        <w:t>Artikkel 2.15 – Kaubavahetuskomitee</w:t>
      </w:r>
      <w:r w:rsidRPr="004F7254">
        <w:rPr>
          <w:rFonts w:ascii="Times New Roman" w:hAnsi="Times New Roman"/>
          <w:bCs/>
          <w:sz w:val="24"/>
          <w:szCs w:val="24"/>
        </w:rPr>
        <w:t xml:space="preserve"> kirjeldab kaubavahetuskomitee ülesandeid: peatüki rakendamise järelevalve, kaubandustõkete käsitlemine,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parandamise arutelu, </w:t>
      </w:r>
      <w:r w:rsidR="00B03E86" w:rsidRPr="004F7254">
        <w:rPr>
          <w:rFonts w:ascii="Times New Roman" w:hAnsi="Times New Roman"/>
          <w:bCs/>
          <w:sz w:val="24"/>
          <w:szCs w:val="24"/>
        </w:rPr>
        <w:t xml:space="preserve">harmoniseeritud süsteemi (edaspidi </w:t>
      </w:r>
      <w:r w:rsidR="00B03E86" w:rsidRPr="00D152B7">
        <w:rPr>
          <w:rFonts w:ascii="Times New Roman" w:hAnsi="Times New Roman"/>
          <w:bCs/>
          <w:i/>
          <w:iCs/>
          <w:sz w:val="24"/>
          <w:szCs w:val="24"/>
        </w:rPr>
        <w:t>HS</w:t>
      </w:r>
      <w:r w:rsidR="00B03E86" w:rsidRPr="004F7254">
        <w:rPr>
          <w:rFonts w:ascii="Times New Roman" w:hAnsi="Times New Roman"/>
          <w:bCs/>
          <w:sz w:val="24"/>
          <w:szCs w:val="24"/>
        </w:rPr>
        <w:t xml:space="preserve">) </w:t>
      </w:r>
      <w:r w:rsidRPr="004F7254">
        <w:rPr>
          <w:rFonts w:ascii="Times New Roman" w:hAnsi="Times New Roman"/>
          <w:bCs/>
          <w:sz w:val="24"/>
          <w:szCs w:val="24"/>
        </w:rPr>
        <w:t xml:space="preserve">muudatuste koordineerimine ja soovituste tegemine </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w:t>
      </w:r>
    </w:p>
    <w:p w14:paraId="55F4F14C" w14:textId="77777777" w:rsidR="00004910" w:rsidRPr="004F7254" w:rsidRDefault="00004910" w:rsidP="00375344">
      <w:pPr>
        <w:spacing w:before="240" w:after="0"/>
        <w:jc w:val="both"/>
        <w:rPr>
          <w:rFonts w:ascii="Times New Roman" w:hAnsi="Times New Roman"/>
          <w:b/>
          <w:bCs/>
          <w:sz w:val="24"/>
          <w:szCs w:val="24"/>
        </w:rPr>
      </w:pPr>
      <w:r w:rsidRPr="004F7254">
        <w:rPr>
          <w:rFonts w:ascii="Times New Roman" w:hAnsi="Times New Roman"/>
          <w:bCs/>
          <w:sz w:val="24"/>
          <w:szCs w:val="24"/>
        </w:rPr>
        <w:t>Selle jao juurde kuulub 4 lisa.</w:t>
      </w:r>
      <w:r w:rsidRPr="004F7254">
        <w:rPr>
          <w:rFonts w:ascii="Times New Roman" w:hAnsi="Times New Roman"/>
          <w:b/>
          <w:bCs/>
          <w:sz w:val="24"/>
          <w:szCs w:val="24"/>
        </w:rPr>
        <w:t xml:space="preserve"> </w:t>
      </w:r>
    </w:p>
    <w:p w14:paraId="30D9E101" w14:textId="20580726"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w:t>
      </w:r>
      <w:r w:rsidRPr="004F7254">
        <w:rPr>
          <w:rFonts w:ascii="Times New Roman" w:hAnsi="Times New Roman"/>
          <w:b/>
          <w:bCs/>
          <w:sz w:val="24"/>
          <w:szCs w:val="24"/>
        </w:rPr>
        <w:noBreakHyphen/>
        <w:t>A lisa – „Tollitariifide kaotamise ajakava“</w:t>
      </w:r>
      <w:r w:rsidRPr="004F7254">
        <w:rPr>
          <w:rFonts w:ascii="Times New Roman" w:hAnsi="Times New Roman"/>
          <w:bCs/>
          <w:sz w:val="24"/>
          <w:szCs w:val="24"/>
        </w:rPr>
        <w:t xml:space="preserve"> sätestab </w:t>
      </w:r>
      <w:r w:rsidR="004A00BC" w:rsidRPr="004F7254">
        <w:rPr>
          <w:rFonts w:ascii="Times New Roman" w:hAnsi="Times New Roman"/>
          <w:bCs/>
          <w:sz w:val="24"/>
          <w:szCs w:val="24"/>
        </w:rPr>
        <w:t>lepinguosaliste</w:t>
      </w:r>
      <w:r w:rsidRPr="004F7254">
        <w:rPr>
          <w:rFonts w:ascii="Times New Roman" w:hAnsi="Times New Roman"/>
          <w:bCs/>
          <w:sz w:val="24"/>
          <w:szCs w:val="24"/>
        </w:rPr>
        <w:t xml:space="preserve"> tariifide kaotamise või vähendamise ajakava ning erandid. 2‑A lisa juurde kuuluvad liited 2‑A‑1 ja 2‑A‑2, mis koos moodustavad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kaubanduse osa tuuma, sest just nendes tabelites on sätestatud, millistele tariifiridadele, millisel määral ja mis ajakava järgi </w:t>
      </w:r>
      <w:r w:rsidR="00B03E86" w:rsidRPr="004F7254">
        <w:rPr>
          <w:rFonts w:ascii="Times New Roman" w:hAnsi="Times New Roman"/>
          <w:bCs/>
          <w:sz w:val="24"/>
          <w:szCs w:val="24"/>
        </w:rPr>
        <w:t>lepinguosaliste</w:t>
      </w:r>
      <w:r w:rsidRPr="004F7254">
        <w:rPr>
          <w:rFonts w:ascii="Times New Roman" w:hAnsi="Times New Roman"/>
          <w:bCs/>
          <w:sz w:val="24"/>
          <w:szCs w:val="24"/>
        </w:rPr>
        <w:t xml:space="preserve"> tollimaksud kaovad või vähenevad. </w:t>
      </w:r>
      <w:r w:rsidRPr="004F7254">
        <w:rPr>
          <w:rFonts w:ascii="Times New Roman" w:hAnsi="Times New Roman"/>
          <w:b/>
          <w:bCs/>
          <w:sz w:val="24"/>
          <w:szCs w:val="24"/>
        </w:rPr>
        <w:t>2‑A lisa</w:t>
      </w:r>
      <w:r w:rsidRPr="004F7254">
        <w:rPr>
          <w:rFonts w:ascii="Times New Roman" w:hAnsi="Times New Roman"/>
          <w:bCs/>
          <w:sz w:val="24"/>
          <w:szCs w:val="24"/>
        </w:rPr>
        <w:t xml:space="preserve"> kirjeldab raamistikuna, millistele kaupadele ja millistele tariifidele vabakaubandusrežiimi kohaldatakse, kuidas on üles ehitatud tariifide kaotamise või vähendamise ajagraafik ning millised on võimalikud erandid. See lisa seob tariifikohustused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vastavate sätetega (eriti artikliga 2.4) ja fikseerib, et nendele kaupadele ei tohi tulevikus kehtestada uusi või kõrgemaid tollimakse, välja arvatud </w:t>
      </w:r>
      <w:r w:rsidR="003E224E" w:rsidRPr="004F7254">
        <w:rPr>
          <w:rFonts w:ascii="Times New Roman" w:hAnsi="Times New Roman"/>
          <w:bCs/>
          <w:sz w:val="24"/>
          <w:szCs w:val="24"/>
        </w:rPr>
        <w:t>partnerlus</w:t>
      </w:r>
      <w:r w:rsidRPr="004F7254">
        <w:rPr>
          <w:rFonts w:ascii="Times New Roman" w:hAnsi="Times New Roman"/>
          <w:bCs/>
          <w:sz w:val="24"/>
          <w:szCs w:val="24"/>
        </w:rPr>
        <w:t>lepingus endas ette nähtud erandjuhtudel. Oluline on ka see, et 2‑A lisa kaudu muutub vabakaubanduspiirkond kvantitatiivselt mõõdetavaks. Summaarselt liberaliseeritakse 2-A-lisa ajakava alusel täielikult üle 98,7 protsendi tariifiridadest ning see annab ettevõtjatele etteennustatava horisondi, millal konkreetsete toodete tollimaksud kaovad või märkimisväärselt vähenevad.</w:t>
      </w:r>
    </w:p>
    <w:p w14:paraId="3199A886"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2‑A‑1 liide</w:t>
      </w:r>
      <w:r w:rsidRPr="004F7254">
        <w:rPr>
          <w:rFonts w:ascii="Times New Roman" w:hAnsi="Times New Roman"/>
          <w:bCs/>
          <w:sz w:val="24"/>
          <w:szCs w:val="24"/>
        </w:rPr>
        <w:t xml:space="preserve"> sisaldab EL-i üksikasjalikku tariifide kaotamise ajakava ning on üles ehitatud HS‑põhise tollitariifinimekirjana, kus iga tariifirea kohta on näidatud algtollimaks, liberaliseerimiskategooria (näiteks kohene nulltoll, järkjärguline kaotamine kolme, viie või pikema perioodi jooksul) ning vajaduse korral ka tariifikvoodid või jääktariifide säilimine. See liide näitab täpselt, millised Mehhiko päritolu kaubad saavad ELi turule kohe tollimaksuvabalt, millistel juhtudel väheneb toll etappide kaupa ja milliste sektorite puhul otsustas EL tundlikkuse tõttu pikema ülemineku või osalise kaitse säilitamise kasuks. Seetõttu on 2‑A‑1 liide keskse tähtsusega nii Mehhiko eksportijate kui ka ELi importijate jaoks, sest just sealt saab välja lugeda tegeliku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taseme ELi turule konkreetses sektoris ja ajastada investeeringuid, tootmise ümberkorraldamist ning tarneahelate planeerimist. Samuti on see poliitikakujundajatele peamine allikas, et hinnata leppe mõju ELi majandusharudele ja tuvastada, millistele sektoritele on antud suurem üleminekus kaitse või vastupidi – kiirem liberaliseerimine.</w:t>
      </w:r>
    </w:p>
    <w:p w14:paraId="6EE2E941"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w:t>
      </w:r>
      <w:r w:rsidRPr="004F7254">
        <w:rPr>
          <w:rFonts w:ascii="Times New Roman" w:hAnsi="Times New Roman"/>
          <w:b/>
          <w:bCs/>
          <w:sz w:val="24"/>
          <w:szCs w:val="24"/>
        </w:rPr>
        <w:t>2‑A‑2 liide</w:t>
      </w:r>
      <w:r w:rsidRPr="004F7254">
        <w:rPr>
          <w:rFonts w:ascii="Times New Roman" w:hAnsi="Times New Roman"/>
          <w:bCs/>
          <w:sz w:val="24"/>
          <w:szCs w:val="24"/>
        </w:rPr>
        <w:t xml:space="preserve"> sisaldab Mehhiko tollitariifide kaotamise ajakava EL päritolu kaupade suhtes. Ka siin on iga tariifirea kohta ära toodud algne tollimäär, liberaliseerimiskategooria ja üleminekuaeg, mis näitab, millised ELi kaubad saavad Mehhiko turule kohe nulltolliga, millistele rakendatakse </w:t>
      </w:r>
      <w:proofErr w:type="spellStart"/>
      <w:r w:rsidRPr="004F7254">
        <w:rPr>
          <w:rFonts w:ascii="Times New Roman" w:hAnsi="Times New Roman"/>
          <w:bCs/>
          <w:sz w:val="24"/>
          <w:szCs w:val="24"/>
        </w:rPr>
        <w:t>järk‑järgulist</w:t>
      </w:r>
      <w:proofErr w:type="spellEnd"/>
      <w:r w:rsidRPr="004F7254">
        <w:rPr>
          <w:rFonts w:ascii="Times New Roman" w:hAnsi="Times New Roman"/>
          <w:bCs/>
          <w:sz w:val="24"/>
          <w:szCs w:val="24"/>
        </w:rPr>
        <w:t xml:space="preserve"> vähendamist ning millised sektorid on Mehhiko jaoks tundlikud ja jäävad kas osalise tariifikaitse või eriliste erandite alla. Praktikas on see liide ELi eksportijatele sama oluline kui 2‑A‑1 Mehhiko eksportijatele, sest see määrab, kui kiiresti ja millises mahus avaneb Mehhiko turg konkreetsetele Euroopa toodetele ning millal tekib reaalne hinnaeelis kolmandate riikide konkurentide ees. </w:t>
      </w:r>
    </w:p>
    <w:p w14:paraId="121B54E2" w14:textId="66C26035"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lastRenderedPageBreak/>
        <w:t>2</w:t>
      </w:r>
      <w:r w:rsidRPr="004F7254">
        <w:rPr>
          <w:rFonts w:ascii="Times New Roman" w:hAnsi="Times New Roman"/>
          <w:b/>
          <w:bCs/>
          <w:sz w:val="24"/>
          <w:szCs w:val="24"/>
        </w:rPr>
        <w:noBreakHyphen/>
        <w:t xml:space="preserve">B lisa – „Taastoodetud kaupade määratluse alt välja jäetud kaupade loetelu“ </w:t>
      </w:r>
      <w:r w:rsidRPr="004F7254">
        <w:rPr>
          <w:rFonts w:ascii="Times New Roman" w:hAnsi="Times New Roman"/>
          <w:bCs/>
          <w:sz w:val="24"/>
          <w:szCs w:val="24"/>
        </w:rPr>
        <w:t xml:space="preserve">nimetab kaubad, mida ei käsitleta taastoodetuna ning seega ei saa nad taastoodetud kaupadele ette nähtud erirežiimi ega kohtlemist. Sellega tõmmatakse selge piir tõelise taastootmise – kus toode võetakse lahti, põhjalikult remonditakse, uuendatakse ja testitakse nii, et see vastab uue kauba funktsionaalsusele – ning lihtsamate toimingute vahele, mis on pigem tavaline remont, kasutatud kaupade edasimüük või väike värskendus. Nimekirja kaudu välditakse olukorda, kus </w:t>
      </w:r>
      <w:r w:rsidR="003E224E" w:rsidRPr="004F7254">
        <w:rPr>
          <w:rFonts w:ascii="Times New Roman" w:hAnsi="Times New Roman"/>
          <w:bCs/>
          <w:sz w:val="24"/>
          <w:szCs w:val="24"/>
        </w:rPr>
        <w:t>partnerlus</w:t>
      </w:r>
      <w:r w:rsidRPr="004F7254">
        <w:rPr>
          <w:rFonts w:ascii="Times New Roman" w:hAnsi="Times New Roman"/>
          <w:bCs/>
          <w:sz w:val="24"/>
          <w:szCs w:val="24"/>
        </w:rPr>
        <w:t>lepingu soodustused – näiteks tollimaksude või muude piirangute osas – laienevad toodetele, mis ei kanna tegelikult taastootmisega seotud ressursitõhususe ja keskkonnahoiu lisandväärtust, vaid oleksid sisuliselt kasutatud või minimaalselt parandatud kaubad. Seeläbi saavad tolliasutused ühtse ja läbipaistva aluse, mille järgi klassifitseerida kaupu ja välistada valekasutus, samas kui ettevõtjad teavad täpselt, millised ärimudelid mahuvad taastootmise alla ja millised mitte, ning saavad vastavalt sellele tootmist ja turundust planeerida.​</w:t>
      </w:r>
    </w:p>
    <w:p w14:paraId="7512602D" w14:textId="5FEB0A51"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w:t>
      </w:r>
      <w:r w:rsidRPr="004F7254">
        <w:rPr>
          <w:rFonts w:ascii="Times New Roman" w:hAnsi="Times New Roman"/>
          <w:b/>
          <w:bCs/>
          <w:sz w:val="24"/>
          <w:szCs w:val="24"/>
        </w:rPr>
        <w:noBreakHyphen/>
        <w:t>C lisa – „Mehhiko erandid artiklist 2.9“</w:t>
      </w:r>
      <w:r w:rsidRPr="004F7254">
        <w:rPr>
          <w:rFonts w:ascii="Times New Roman" w:hAnsi="Times New Roman"/>
          <w:bCs/>
          <w:sz w:val="24"/>
          <w:szCs w:val="24"/>
        </w:rPr>
        <w:t xml:space="preserve"> sätestab Mehhiko erandid impordi- ja ekspordipiirangute keelust ning loetleb juhtumid ja sektorid, kus Mehhiko võib hoolimata üldisest keelust säilitada või kehtestada teatud impordi</w:t>
      </w:r>
      <w:r w:rsidRPr="004F7254">
        <w:rPr>
          <w:rFonts w:ascii="Times New Roman" w:hAnsi="Times New Roman"/>
          <w:bCs/>
          <w:sz w:val="24"/>
          <w:szCs w:val="24"/>
        </w:rPr>
        <w:noBreakHyphen/>
        <w:t xml:space="preserve"> või ekspordipiiranguid. </w:t>
      </w:r>
      <w:r w:rsidR="003E224E" w:rsidRPr="004F7254">
        <w:rPr>
          <w:rFonts w:ascii="Times New Roman" w:hAnsi="Times New Roman"/>
          <w:bCs/>
          <w:sz w:val="24"/>
          <w:szCs w:val="24"/>
        </w:rPr>
        <w:t>Partnerlusl</w:t>
      </w:r>
      <w:r w:rsidRPr="004F7254">
        <w:rPr>
          <w:rFonts w:ascii="Times New Roman" w:hAnsi="Times New Roman"/>
          <w:bCs/>
          <w:sz w:val="24"/>
          <w:szCs w:val="24"/>
        </w:rPr>
        <w:t>epingu 2. peatüki üldreegli kohaselt ei ole  kvantitatiivsed impordi</w:t>
      </w:r>
      <w:r w:rsidRPr="004F7254">
        <w:rPr>
          <w:rFonts w:ascii="Times New Roman" w:hAnsi="Times New Roman"/>
          <w:bCs/>
          <w:sz w:val="24"/>
          <w:szCs w:val="24"/>
        </w:rPr>
        <w:noBreakHyphen/>
        <w:t xml:space="preserve"> ja ekspordikeelud või -piirangud  lubatud, välja arvatud kooskõlas </w:t>
      </w:r>
      <w:proofErr w:type="spellStart"/>
      <w:r w:rsidRPr="004F7254">
        <w:rPr>
          <w:rFonts w:ascii="Times New Roman" w:hAnsi="Times New Roman"/>
          <w:bCs/>
          <w:sz w:val="24"/>
          <w:szCs w:val="24"/>
        </w:rPr>
        <w:t>GATTi</w:t>
      </w:r>
      <w:proofErr w:type="spellEnd"/>
      <w:r w:rsidRPr="004F7254">
        <w:rPr>
          <w:rFonts w:ascii="Times New Roman" w:hAnsi="Times New Roman"/>
          <w:bCs/>
          <w:sz w:val="24"/>
          <w:szCs w:val="24"/>
        </w:rPr>
        <w:t xml:space="preserve"> artikliga XI ja teiste WTO normidega. 2</w:t>
      </w:r>
      <w:r w:rsidRPr="004F7254">
        <w:rPr>
          <w:rFonts w:ascii="Times New Roman" w:hAnsi="Times New Roman"/>
          <w:bCs/>
          <w:sz w:val="24"/>
          <w:szCs w:val="24"/>
        </w:rPr>
        <w:noBreakHyphen/>
        <w:t xml:space="preserve">C lisa kaudu tehakse Mehhiko jaoks selgelt piiritletud erandid, mis võivad puudutada näiteks teatud strateegilisi tooraineid või tundlikke sektoreid. See lisa on tähtis poliitilise tasakaalu mõttes, sest võimaldab Mehhikol säilitada mõningaid riikliku julgeoleku, sotsiaalpoliitika või arengu seisukohalt tundlikke meetmeid, ilma et see õõnestaks </w:t>
      </w:r>
      <w:r w:rsidR="003E224E" w:rsidRPr="004F7254">
        <w:rPr>
          <w:rFonts w:ascii="Times New Roman" w:hAnsi="Times New Roman"/>
          <w:bCs/>
          <w:sz w:val="24"/>
          <w:szCs w:val="24"/>
        </w:rPr>
        <w:t>partnerlus</w:t>
      </w:r>
      <w:r w:rsidRPr="004F7254">
        <w:rPr>
          <w:rFonts w:ascii="Times New Roman" w:hAnsi="Times New Roman"/>
          <w:bCs/>
          <w:sz w:val="24"/>
          <w:szCs w:val="24"/>
        </w:rPr>
        <w:t>lepingu üldist liberaliseerimise eesmärki või looks varjatud, piiramatu erandirežiimi. Ühtlasi annab 2</w:t>
      </w:r>
      <w:r w:rsidRPr="004F7254">
        <w:rPr>
          <w:rFonts w:ascii="Times New Roman" w:hAnsi="Times New Roman"/>
          <w:bCs/>
          <w:sz w:val="24"/>
          <w:szCs w:val="24"/>
        </w:rPr>
        <w:noBreakHyphen/>
        <w:t>C lisa ettevõtjatele ülevaate, milliseid impordi</w:t>
      </w:r>
      <w:r w:rsidRPr="004F7254">
        <w:rPr>
          <w:rFonts w:ascii="Times New Roman" w:hAnsi="Times New Roman"/>
          <w:bCs/>
          <w:sz w:val="24"/>
          <w:szCs w:val="24"/>
        </w:rPr>
        <w:noBreakHyphen/>
        <w:t xml:space="preserve"> või ekspordipiirangud Mehhiko võib säilida, nii et need riskid saab varakult arvesse võtta investeerimis</w:t>
      </w:r>
      <w:r w:rsidRPr="004F7254">
        <w:rPr>
          <w:rFonts w:ascii="Times New Roman" w:hAnsi="Times New Roman"/>
          <w:bCs/>
          <w:sz w:val="24"/>
          <w:szCs w:val="24"/>
        </w:rPr>
        <w:noBreakHyphen/>
        <w:t xml:space="preserve"> ja tarneahelaotsustes ning vajaduse korral tõstatada küsimusi </w:t>
      </w:r>
      <w:r w:rsidR="003E224E" w:rsidRPr="004F7254">
        <w:rPr>
          <w:rFonts w:ascii="Times New Roman" w:hAnsi="Times New Roman"/>
          <w:bCs/>
          <w:sz w:val="24"/>
          <w:szCs w:val="24"/>
        </w:rPr>
        <w:t>partnerlus</w:t>
      </w:r>
      <w:r w:rsidRPr="004F7254">
        <w:rPr>
          <w:rFonts w:ascii="Times New Roman" w:hAnsi="Times New Roman"/>
          <w:bCs/>
          <w:sz w:val="24"/>
          <w:szCs w:val="24"/>
        </w:rPr>
        <w:t>lepingu komiteedes või vaidluste lahendamise raamistikus.</w:t>
      </w:r>
    </w:p>
    <w:p w14:paraId="5D0095DB"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w:t>
      </w:r>
      <w:r w:rsidRPr="004F7254">
        <w:rPr>
          <w:rFonts w:ascii="Times New Roman" w:hAnsi="Times New Roman"/>
          <w:b/>
          <w:bCs/>
          <w:sz w:val="24"/>
          <w:szCs w:val="24"/>
        </w:rPr>
        <w:noBreakHyphen/>
        <w:t>D lisa – „Halduskoostöö erisätted“</w:t>
      </w:r>
      <w:r w:rsidRPr="004F7254">
        <w:rPr>
          <w:rFonts w:ascii="Times New Roman" w:hAnsi="Times New Roman"/>
          <w:bCs/>
          <w:sz w:val="24"/>
          <w:szCs w:val="24"/>
        </w:rPr>
        <w:t xml:space="preserve"> reguleerib koostööd tariifse sooduskohtlemise kontrollimisel ja päritolureeglite rakendamisel. Lisa kirjeldab, kuidas tolli‑ ja muud pädevad asutused vahetavad teavet, teevad järelepärimisi ja korraldavad kontrollimenetlusi, kui tekib kahtlus, kas konkreetne kaup vastab soodustariifi tingimustele (näiteks päritolureeglitele) või kas esitatud dokumendid on ehtsad ja täielikud. 2‑D lisa aitab vältida pettusi ja soodustuste väärkasutust (näiteks kolmandate riikide kaupade esitamist EL–Mehhiko kaupadena) ning loob suurema õiguskindluse ettevõtjatele, sest kontrolli läbiviimise kord, tähtajad ja koostöökohustused on selgelt ja läbipaistvalt kirja pandud.</w:t>
      </w:r>
    </w:p>
    <w:p w14:paraId="7A81E7F8"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B jagu – „Kauplemine põllumajandustoodetega" - </w:t>
      </w:r>
      <w:r w:rsidRPr="004F7254">
        <w:rPr>
          <w:rFonts w:ascii="Times New Roman" w:hAnsi="Times New Roman"/>
          <w:bCs/>
          <w:sz w:val="24"/>
          <w:szCs w:val="24"/>
        </w:rPr>
        <w:t xml:space="preserve">koosneb 5 artiklist (artiklid 2.16–2.20) ja käsitleb põllumajandustoodetega kauplemise reegleid, ekspordimeetmeid, tariifikvoote ning koostöömehhanisme. </w:t>
      </w:r>
      <w:r w:rsidRPr="004F7254">
        <w:rPr>
          <w:rFonts w:ascii="Times New Roman" w:hAnsi="Times New Roman"/>
          <w:b/>
          <w:bCs/>
          <w:sz w:val="24"/>
          <w:szCs w:val="24"/>
        </w:rPr>
        <w:t>Artikkel 2.16 – Kohaldamisala</w:t>
      </w:r>
      <w:r w:rsidRPr="004F7254">
        <w:rPr>
          <w:rFonts w:ascii="Times New Roman" w:hAnsi="Times New Roman"/>
          <w:bCs/>
          <w:sz w:val="24"/>
          <w:szCs w:val="24"/>
        </w:rPr>
        <w:t xml:space="preserve"> sätestab, et jagu kohaldatakse kõikidele meetmetele, mida lepinguosaline võtab või säilitab seoses põllumajandustoodetega kauplemisega. </w:t>
      </w:r>
      <w:r w:rsidRPr="004F7254">
        <w:rPr>
          <w:rFonts w:ascii="Times New Roman" w:hAnsi="Times New Roman"/>
          <w:b/>
          <w:bCs/>
          <w:sz w:val="24"/>
          <w:szCs w:val="24"/>
        </w:rPr>
        <w:t xml:space="preserve">Artikkel 2.17 – Koostöö </w:t>
      </w:r>
      <w:proofErr w:type="spellStart"/>
      <w:r w:rsidRPr="004F7254">
        <w:rPr>
          <w:rFonts w:ascii="Times New Roman" w:hAnsi="Times New Roman"/>
          <w:b/>
          <w:bCs/>
          <w:sz w:val="24"/>
          <w:szCs w:val="24"/>
        </w:rPr>
        <w:t>mitmepoolsetel</w:t>
      </w:r>
      <w:proofErr w:type="spellEnd"/>
      <w:r w:rsidRPr="004F7254">
        <w:rPr>
          <w:rFonts w:ascii="Times New Roman" w:hAnsi="Times New Roman"/>
          <w:b/>
          <w:bCs/>
          <w:sz w:val="24"/>
          <w:szCs w:val="24"/>
        </w:rPr>
        <w:t xml:space="preserve"> foorumitel</w:t>
      </w:r>
      <w:r w:rsidRPr="004F7254">
        <w:rPr>
          <w:rFonts w:ascii="Times New Roman" w:hAnsi="Times New Roman"/>
          <w:bCs/>
          <w:sz w:val="24"/>
          <w:szCs w:val="24"/>
        </w:rPr>
        <w:t xml:space="preserve"> nõuab, et lepinguosalised teeks WTO raames koostööd, et toetada reeglitel põhinevat kaubandussüsteemi, edendada põllumajandusläbirääkimisi ning käsitleda ekspordipiirangute mõju kriitilistele tarnetele. </w:t>
      </w:r>
      <w:r w:rsidRPr="004F7254">
        <w:rPr>
          <w:rFonts w:ascii="Times New Roman" w:hAnsi="Times New Roman"/>
          <w:b/>
          <w:bCs/>
          <w:sz w:val="24"/>
          <w:szCs w:val="24"/>
        </w:rPr>
        <w:t>Artikkel 2.18 – Ekspordikonkurents</w:t>
      </w:r>
      <w:r w:rsidRPr="004F7254">
        <w:rPr>
          <w:rFonts w:ascii="Times New Roman" w:hAnsi="Times New Roman"/>
          <w:bCs/>
          <w:sz w:val="24"/>
          <w:szCs w:val="24"/>
        </w:rPr>
        <w:t xml:space="preserve"> keelab ekspordisubsiidiumid ja samaväärse mõjuga meetmed põllumajandustoodetele; kinnitab WTO </w:t>
      </w:r>
      <w:r w:rsidRPr="004F7254">
        <w:rPr>
          <w:rFonts w:ascii="Times New Roman" w:hAnsi="Times New Roman"/>
          <w:bCs/>
          <w:sz w:val="24"/>
          <w:szCs w:val="24"/>
        </w:rPr>
        <w:lastRenderedPageBreak/>
        <w:t>Nairobi otsuse</w:t>
      </w:r>
      <w:r w:rsidRPr="004F7254">
        <w:rPr>
          <w:rFonts w:ascii="Times New Roman" w:hAnsi="Times New Roman"/>
          <w:bCs/>
          <w:sz w:val="24"/>
          <w:szCs w:val="24"/>
          <w:vertAlign w:val="superscript"/>
        </w:rPr>
        <w:footnoteReference w:id="17"/>
      </w:r>
      <w:r w:rsidRPr="004F7254">
        <w:rPr>
          <w:rFonts w:ascii="Times New Roman" w:hAnsi="Times New Roman"/>
          <w:bCs/>
          <w:sz w:val="24"/>
          <w:szCs w:val="24"/>
        </w:rPr>
        <w:t xml:space="preserve"> kohaldamist; näeb ette läbipaistvuse suurendamise ja teabevahetuse võimaluse kahtluste korral. </w:t>
      </w:r>
      <w:r w:rsidRPr="004F7254">
        <w:rPr>
          <w:rFonts w:ascii="Times New Roman" w:hAnsi="Times New Roman"/>
          <w:b/>
          <w:bCs/>
          <w:sz w:val="24"/>
          <w:szCs w:val="24"/>
        </w:rPr>
        <w:t>Artikkel 2.19 – Tariifikvootide haldamine</w:t>
      </w:r>
      <w:r w:rsidRPr="004F7254">
        <w:rPr>
          <w:rFonts w:ascii="Times New Roman" w:hAnsi="Times New Roman"/>
          <w:bCs/>
          <w:sz w:val="24"/>
          <w:szCs w:val="24"/>
        </w:rPr>
        <w:t xml:space="preserve"> nõuab tariifikvootide läbipaistvat, objektiivset ja mittediskrimineerivat haldamist ning lepinguosaliste vahelist konsultatsioonimehhanismi koos kontaktpunktide määramisega. </w:t>
      </w:r>
      <w:r w:rsidRPr="004F7254">
        <w:rPr>
          <w:rFonts w:ascii="Times New Roman" w:hAnsi="Times New Roman"/>
          <w:b/>
          <w:bCs/>
          <w:sz w:val="24"/>
          <w:szCs w:val="24"/>
        </w:rPr>
        <w:t>Artikkel 2.20 – Põllumajanduse allkomitee</w:t>
      </w:r>
      <w:r w:rsidRPr="004F7254">
        <w:rPr>
          <w:rFonts w:ascii="Times New Roman" w:hAnsi="Times New Roman"/>
          <w:bCs/>
          <w:sz w:val="24"/>
          <w:szCs w:val="24"/>
        </w:rPr>
        <w:t xml:space="preserve"> kirjeldab allkomitee ülesandeid: järelevalve, koostöö edendamine, kaubandustõkete käsitlemine, mõju hindamine, koordineerimine teiste organitega ning soovituste esitamine kaubavahetuskomiteele; komitee koguneb vähemalt kord aastas.</w:t>
      </w:r>
    </w:p>
    <w:p w14:paraId="64AD0722" w14:textId="6C1704CF"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C jagu – "Kauplemine veini ja kangete alkohoolsete jookidega"- </w:t>
      </w:r>
      <w:r w:rsidRPr="004F7254">
        <w:rPr>
          <w:rFonts w:ascii="Times New Roman" w:hAnsi="Times New Roman"/>
          <w:bCs/>
          <w:sz w:val="24"/>
          <w:szCs w:val="24"/>
        </w:rPr>
        <w:t xml:space="preserve">koosneb 9 artiklist (artiklid 2.21–2.29) ja reguleerib veini ja kangete alkohoolsete jookide tootmis-, märgistamis-, sertifitseerimis- ja kaubandusnõudeid ning koostööd selles valdkonnas. </w:t>
      </w:r>
      <w:r w:rsidRPr="004F7254">
        <w:rPr>
          <w:rFonts w:ascii="Times New Roman" w:hAnsi="Times New Roman"/>
          <w:b/>
          <w:bCs/>
          <w:sz w:val="24"/>
          <w:szCs w:val="24"/>
        </w:rPr>
        <w:t>Artikkel 2.21 – Kohaldamisala</w:t>
      </w:r>
      <w:r w:rsidRPr="004F7254">
        <w:rPr>
          <w:rFonts w:ascii="Times New Roman" w:hAnsi="Times New Roman"/>
          <w:bCs/>
          <w:sz w:val="24"/>
          <w:szCs w:val="24"/>
        </w:rPr>
        <w:t xml:space="preserve"> määratleb, et jagu hõlmab HS rubriikides 2204, 2205 ja 2208 klassifitseeritud veine ja kangeid alkohoolseid jooke</w:t>
      </w:r>
      <w:r w:rsidR="00B03E86" w:rsidRPr="004F7254">
        <w:rPr>
          <w:rStyle w:val="FootnoteReference"/>
          <w:rFonts w:ascii="Times New Roman" w:hAnsi="Times New Roman"/>
          <w:bCs/>
          <w:sz w:val="24"/>
          <w:szCs w:val="24"/>
        </w:rPr>
        <w:footnoteReference w:id="18"/>
      </w:r>
      <w:r w:rsidRPr="004F7254">
        <w:rPr>
          <w:rFonts w:ascii="Times New Roman" w:hAnsi="Times New Roman"/>
          <w:bCs/>
          <w:sz w:val="24"/>
          <w:szCs w:val="24"/>
        </w:rPr>
        <w:t xml:space="preserve">. </w:t>
      </w:r>
      <w:r w:rsidRPr="004F7254">
        <w:rPr>
          <w:rFonts w:ascii="Times New Roman" w:hAnsi="Times New Roman"/>
          <w:b/>
          <w:bCs/>
          <w:sz w:val="24"/>
          <w:szCs w:val="24"/>
        </w:rPr>
        <w:t>Artikkel 2.22 – Veinivalmistustavad</w:t>
      </w:r>
      <w:r w:rsidRPr="004F7254">
        <w:rPr>
          <w:rFonts w:ascii="Times New Roman" w:hAnsi="Times New Roman"/>
          <w:bCs/>
          <w:sz w:val="24"/>
          <w:szCs w:val="24"/>
        </w:rPr>
        <w:t xml:space="preserve"> sätestab vastastikuse tunnustamise põhimõtted </w:t>
      </w:r>
      <w:r w:rsidR="00B03E86" w:rsidRPr="004F7254">
        <w:rPr>
          <w:rFonts w:ascii="Times New Roman" w:hAnsi="Times New Roman"/>
          <w:bCs/>
          <w:sz w:val="24"/>
          <w:szCs w:val="24"/>
        </w:rPr>
        <w:t xml:space="preserve"> </w:t>
      </w:r>
      <w:proofErr w:type="spellStart"/>
      <w:r w:rsidR="00B03E86" w:rsidRPr="004F7254">
        <w:rPr>
          <w:rFonts w:ascii="Times New Roman" w:hAnsi="Times New Roman"/>
          <w:bCs/>
          <w:sz w:val="24"/>
          <w:szCs w:val="24"/>
        </w:rPr>
        <w:t>lepinguosalite</w:t>
      </w:r>
      <w:proofErr w:type="spellEnd"/>
      <w:r w:rsidRPr="004F7254">
        <w:rPr>
          <w:rFonts w:ascii="Times New Roman" w:hAnsi="Times New Roman"/>
          <w:bCs/>
          <w:sz w:val="24"/>
          <w:szCs w:val="24"/>
        </w:rPr>
        <w:t xml:space="preserve"> veinivalmistustavadele, tootemääratlustele ja lubatud lisanditele; võimaldab </w:t>
      </w:r>
      <w:proofErr w:type="spellStart"/>
      <w:r w:rsidRPr="004F7254">
        <w:rPr>
          <w:rFonts w:ascii="Times New Roman" w:hAnsi="Times New Roman"/>
          <w:bCs/>
          <w:sz w:val="24"/>
          <w:szCs w:val="24"/>
        </w:rPr>
        <w:t>ühisnõukogul</w:t>
      </w:r>
      <w:proofErr w:type="spellEnd"/>
      <w:r w:rsidRPr="004F7254">
        <w:rPr>
          <w:rFonts w:ascii="Times New Roman" w:hAnsi="Times New Roman"/>
          <w:bCs/>
          <w:sz w:val="24"/>
          <w:szCs w:val="24"/>
        </w:rPr>
        <w:t xml:space="preserve"> ajakohastada 2</w:t>
      </w:r>
      <w:r w:rsidRPr="004F7254">
        <w:rPr>
          <w:rFonts w:ascii="Times New Roman" w:hAnsi="Times New Roman"/>
          <w:bCs/>
          <w:sz w:val="24"/>
          <w:szCs w:val="24"/>
        </w:rPr>
        <w:noBreakHyphen/>
        <w:t xml:space="preserve">E lisa. </w:t>
      </w:r>
      <w:r w:rsidRPr="004F7254">
        <w:rPr>
          <w:rFonts w:ascii="Times New Roman" w:hAnsi="Times New Roman"/>
          <w:b/>
          <w:bCs/>
          <w:sz w:val="24"/>
          <w:szCs w:val="24"/>
        </w:rPr>
        <w:t>Artikkel 2.23 – Veinitoodete ja kangete alkohoolsete jookide märgistamine</w:t>
      </w:r>
      <w:r w:rsidRPr="004F7254">
        <w:rPr>
          <w:rFonts w:ascii="Times New Roman" w:hAnsi="Times New Roman"/>
          <w:bCs/>
          <w:sz w:val="24"/>
          <w:szCs w:val="24"/>
        </w:rPr>
        <w:t xml:space="preserve"> keelab teatud kuupäevade märkimise nõuded, lubab lisamärgiseid, reguleerib tõlgete kasutamist, kaitseb geograafilisi nimetusi ning sätestab alkoholisisalduse märkimise lubatud vormid. </w:t>
      </w:r>
      <w:r w:rsidRPr="004F7254">
        <w:rPr>
          <w:rFonts w:ascii="Times New Roman" w:hAnsi="Times New Roman"/>
          <w:b/>
          <w:bCs/>
          <w:sz w:val="24"/>
          <w:szCs w:val="24"/>
        </w:rPr>
        <w:t>Artikkel 2.24 – Veinitoodete ja kangete alkohoolsete jookide sertifitseerimine</w:t>
      </w:r>
      <w:r w:rsidRPr="004F7254">
        <w:rPr>
          <w:rFonts w:ascii="Times New Roman" w:hAnsi="Times New Roman"/>
          <w:bCs/>
          <w:sz w:val="24"/>
          <w:szCs w:val="24"/>
        </w:rPr>
        <w:t xml:space="preserve"> piirab nõutavaid dokumente 2</w:t>
      </w:r>
      <w:r w:rsidRPr="004F7254">
        <w:rPr>
          <w:rFonts w:ascii="Times New Roman" w:hAnsi="Times New Roman"/>
          <w:bCs/>
          <w:sz w:val="24"/>
          <w:szCs w:val="24"/>
        </w:rPr>
        <w:noBreakHyphen/>
        <w:t xml:space="preserve">E lisa D osas sätestatuga; lubab võltsingute kontrolli; sätestab rahvusvaheliste analüüsimeetodite kasutamise; kehtestab erireeglid tekiila ja </w:t>
      </w:r>
      <w:proofErr w:type="spellStart"/>
      <w:r w:rsidRPr="004F7254">
        <w:rPr>
          <w:rFonts w:ascii="Times New Roman" w:hAnsi="Times New Roman"/>
          <w:bCs/>
          <w:sz w:val="24"/>
          <w:szCs w:val="24"/>
        </w:rPr>
        <w:t>mezcali</w:t>
      </w:r>
      <w:proofErr w:type="spellEnd"/>
      <w:r w:rsidRPr="004F7254">
        <w:rPr>
          <w:rFonts w:ascii="Times New Roman" w:hAnsi="Times New Roman"/>
          <w:bCs/>
          <w:sz w:val="24"/>
          <w:szCs w:val="24"/>
        </w:rPr>
        <w:t xml:space="preserve"> autentsussertifikaatidele; lubab ajutisi täiendavaid nõudeid avaliku korra kaitseks. </w:t>
      </w:r>
      <w:r w:rsidRPr="004F7254">
        <w:rPr>
          <w:rFonts w:ascii="Times New Roman" w:hAnsi="Times New Roman"/>
          <w:b/>
          <w:bCs/>
          <w:sz w:val="24"/>
          <w:szCs w:val="24"/>
        </w:rPr>
        <w:t>Artikkel 2.25 – Kohaldatavad normid</w:t>
      </w:r>
      <w:r w:rsidRPr="004F7254">
        <w:rPr>
          <w:rFonts w:ascii="Times New Roman" w:hAnsi="Times New Roman"/>
          <w:bCs/>
          <w:sz w:val="24"/>
          <w:szCs w:val="24"/>
        </w:rPr>
        <w:t xml:space="preserve"> sätestab, et import ja turustamine toimub vastavalt importiva lepinguosalise õigusnormidele, kui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 ei sätesta teisiti. </w:t>
      </w:r>
      <w:r w:rsidRPr="004F7254">
        <w:rPr>
          <w:rFonts w:ascii="Times New Roman" w:hAnsi="Times New Roman"/>
          <w:b/>
          <w:bCs/>
          <w:sz w:val="24"/>
          <w:szCs w:val="24"/>
        </w:rPr>
        <w:t>Artikkel 2.26 – Üleminekumeetmed</w:t>
      </w:r>
      <w:r w:rsidRPr="004F7254">
        <w:rPr>
          <w:rFonts w:ascii="Times New Roman" w:hAnsi="Times New Roman"/>
          <w:bCs/>
          <w:sz w:val="24"/>
          <w:szCs w:val="24"/>
        </w:rPr>
        <w:t xml:space="preserve"> lubab enne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jõustumist toodetud ja märgistatud tooteid turustada piiratud aja jooksul (hulgimüüjad/tootjad 2 aastat, </w:t>
      </w:r>
      <w:proofErr w:type="spellStart"/>
      <w:r w:rsidRPr="004F7254">
        <w:rPr>
          <w:rFonts w:ascii="Times New Roman" w:hAnsi="Times New Roman"/>
          <w:bCs/>
          <w:sz w:val="24"/>
          <w:szCs w:val="24"/>
        </w:rPr>
        <w:t>jaemüüjad</w:t>
      </w:r>
      <w:proofErr w:type="spellEnd"/>
      <w:r w:rsidRPr="004F7254">
        <w:rPr>
          <w:rFonts w:ascii="Times New Roman" w:hAnsi="Times New Roman"/>
          <w:bCs/>
          <w:sz w:val="24"/>
          <w:szCs w:val="24"/>
        </w:rPr>
        <w:t xml:space="preserve"> kuni varude lõppemiseni). </w:t>
      </w:r>
      <w:r w:rsidRPr="004F7254">
        <w:rPr>
          <w:rFonts w:ascii="Times New Roman" w:hAnsi="Times New Roman"/>
          <w:b/>
          <w:bCs/>
          <w:sz w:val="24"/>
          <w:szCs w:val="24"/>
        </w:rPr>
        <w:t>Artikkel 2.27 – Teated</w:t>
      </w:r>
      <w:r w:rsidRPr="004F7254">
        <w:rPr>
          <w:rFonts w:ascii="Times New Roman" w:hAnsi="Times New Roman"/>
          <w:bCs/>
          <w:sz w:val="24"/>
          <w:szCs w:val="24"/>
        </w:rPr>
        <w:t xml:space="preserve"> nõuab teise lepinguosalise õigeaegset teavitamist kõigist õigusnormide muudatustest, mis mõjutavad veinide ja kangete alkohoolsete jookide kaubandust. </w:t>
      </w:r>
      <w:r w:rsidRPr="004F7254">
        <w:rPr>
          <w:rFonts w:ascii="Times New Roman" w:hAnsi="Times New Roman"/>
          <w:b/>
          <w:bCs/>
          <w:sz w:val="24"/>
          <w:szCs w:val="24"/>
        </w:rPr>
        <w:t>Artikkel 2.28 – Koostöö veini ja kangete alkohoolsete jookidega kauplemise valdkonnas</w:t>
      </w:r>
      <w:r w:rsidRPr="004F7254">
        <w:rPr>
          <w:rFonts w:ascii="Times New Roman" w:hAnsi="Times New Roman"/>
          <w:bCs/>
          <w:sz w:val="24"/>
          <w:szCs w:val="24"/>
        </w:rPr>
        <w:t xml:space="preserve"> sätestab koostöö tootemääratluste, sertifitseerimise, märgistamise ja viinamarjasortide osas; nõuab pädevate asutuste määramist ja teabevahetust; rõhutab koostööd pettuste vastu võitlemisel. </w:t>
      </w:r>
      <w:r w:rsidRPr="004F7254">
        <w:rPr>
          <w:rFonts w:ascii="Times New Roman" w:hAnsi="Times New Roman"/>
          <w:b/>
          <w:bCs/>
          <w:sz w:val="24"/>
          <w:szCs w:val="24"/>
        </w:rPr>
        <w:t>Artikkel 2.29 – Veini ja kangete alkohoolsete jookidega kauplemise allkomitee</w:t>
      </w:r>
      <w:r w:rsidRPr="004F7254">
        <w:rPr>
          <w:rFonts w:ascii="Times New Roman" w:hAnsi="Times New Roman"/>
          <w:bCs/>
          <w:sz w:val="24"/>
          <w:szCs w:val="24"/>
        </w:rPr>
        <w:t xml:space="preserve"> kirjeldab allkomitee ülesandeid: järelevalve, koostööfoorumi pakkumine, jao nõuetekohase toimimise tagamine ning soovituste ja otsuste ettevalmistamine </w:t>
      </w:r>
      <w:proofErr w:type="spellStart"/>
      <w:r w:rsidRPr="004F7254">
        <w:rPr>
          <w:rFonts w:ascii="Times New Roman" w:hAnsi="Times New Roman"/>
          <w:bCs/>
          <w:sz w:val="24"/>
          <w:szCs w:val="24"/>
        </w:rPr>
        <w:t>ühisnõukogule</w:t>
      </w:r>
      <w:proofErr w:type="spellEnd"/>
      <w:r w:rsidRPr="004F7254">
        <w:rPr>
          <w:rFonts w:ascii="Times New Roman" w:hAnsi="Times New Roman"/>
          <w:bCs/>
          <w:sz w:val="24"/>
          <w:szCs w:val="24"/>
        </w:rPr>
        <w:t>.</w:t>
      </w:r>
    </w:p>
    <w:p w14:paraId="5CF78EDF" w14:textId="5851B372"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C jaoga on seotud</w:t>
      </w:r>
      <w:r w:rsidRPr="004F7254">
        <w:rPr>
          <w:rFonts w:ascii="Times New Roman" w:hAnsi="Times New Roman"/>
          <w:b/>
          <w:bCs/>
          <w:sz w:val="24"/>
          <w:szCs w:val="24"/>
        </w:rPr>
        <w:t xml:space="preserve"> 2‑E lisa – „Veinitooteid ja kangeid alkohoolseid jooke käsitlevad asjakohased meetmed“</w:t>
      </w:r>
      <w:r w:rsidRPr="004F7254">
        <w:rPr>
          <w:rFonts w:ascii="Times New Roman" w:hAnsi="Times New Roman"/>
          <w:bCs/>
          <w:sz w:val="24"/>
          <w:szCs w:val="24"/>
        </w:rPr>
        <w:t xml:space="preserve"> on seotud eelkõige artiklitega 2.22–2.24 (veinivalmistustavad, märgistamine, sertifitseerimine). Lisa sisaldab üksikasjalikke norme ja loetelusid: lubatud veinivalmistustavad, tehnilised standardid, märgistamis‑ ja sertifitseerimisnõuded, tunnustatud analüüsimeetodid ning </w:t>
      </w:r>
      <w:r w:rsidRPr="004F7254">
        <w:rPr>
          <w:rFonts w:ascii="Times New Roman" w:hAnsi="Times New Roman"/>
          <w:bCs/>
          <w:sz w:val="24"/>
          <w:szCs w:val="24"/>
        </w:rPr>
        <w:lastRenderedPageBreak/>
        <w:t xml:space="preserve">erireeglid teatud Mehhiko jookidele nagu tekiila ja </w:t>
      </w:r>
      <w:proofErr w:type="spellStart"/>
      <w:r w:rsidRPr="004F7254">
        <w:rPr>
          <w:rFonts w:ascii="Times New Roman" w:hAnsi="Times New Roman"/>
          <w:bCs/>
          <w:sz w:val="24"/>
          <w:szCs w:val="24"/>
        </w:rPr>
        <w:t>mezcal</w:t>
      </w:r>
      <w:proofErr w:type="spellEnd"/>
      <w:r w:rsidRPr="004F7254">
        <w:rPr>
          <w:rFonts w:ascii="Times New Roman" w:hAnsi="Times New Roman"/>
          <w:bCs/>
          <w:sz w:val="24"/>
          <w:szCs w:val="24"/>
        </w:rPr>
        <w:t xml:space="preserve">. Praktikas tagab see lisa, et veinide ja kangete alkohoolsete jookide kaubandus </w:t>
      </w:r>
      <w:r w:rsidR="00B03E86" w:rsidRPr="004F7254">
        <w:rPr>
          <w:rFonts w:ascii="Times New Roman" w:hAnsi="Times New Roman"/>
          <w:bCs/>
          <w:sz w:val="24"/>
          <w:szCs w:val="24"/>
        </w:rPr>
        <w:t xml:space="preserve"> lepinguosaliste</w:t>
      </w:r>
      <w:r w:rsidRPr="004F7254">
        <w:rPr>
          <w:rFonts w:ascii="Times New Roman" w:hAnsi="Times New Roman"/>
          <w:bCs/>
          <w:sz w:val="24"/>
          <w:szCs w:val="24"/>
        </w:rPr>
        <w:t xml:space="preserve"> vahel toimib vastastikuse tunnustamise ja läbipaistvate tehniliste reeglite alusel, vähendades </w:t>
      </w:r>
      <w:proofErr w:type="spellStart"/>
      <w:r w:rsidRPr="004F7254">
        <w:rPr>
          <w:rFonts w:ascii="Times New Roman" w:hAnsi="Times New Roman"/>
          <w:bCs/>
          <w:sz w:val="24"/>
          <w:szCs w:val="24"/>
        </w:rPr>
        <w:t>topeltkontrolle</w:t>
      </w:r>
      <w:proofErr w:type="spellEnd"/>
      <w:r w:rsidRPr="004F7254">
        <w:rPr>
          <w:rFonts w:ascii="Times New Roman" w:hAnsi="Times New Roman"/>
          <w:bCs/>
          <w:sz w:val="24"/>
          <w:szCs w:val="24"/>
        </w:rPr>
        <w:t xml:space="preserve"> ja vaidlusi.</w:t>
      </w:r>
    </w:p>
    <w:p w14:paraId="2030F3F4"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w:t>
      </w:r>
      <w:r w:rsidRPr="004F7254">
        <w:rPr>
          <w:rFonts w:ascii="Times New Roman" w:hAnsi="Times New Roman"/>
          <w:b/>
          <w:bCs/>
          <w:sz w:val="24"/>
          <w:szCs w:val="24"/>
        </w:rPr>
        <w:t xml:space="preserve">D jagu – "Mittetariifsed turulepääsukohustused muudes sektorites" </w:t>
      </w:r>
      <w:r w:rsidRPr="004F7254">
        <w:rPr>
          <w:rFonts w:ascii="Times New Roman" w:hAnsi="Times New Roman"/>
          <w:bCs/>
          <w:sz w:val="24"/>
          <w:szCs w:val="24"/>
        </w:rPr>
        <w:t xml:space="preserve">koosneb 2 artiklist (artiklid 2.30–2.31) ja sätestab lepinguosaliste konkreetsed mittetariifsed turulepääsukohustused valitud sektorites, mille detailid on esitatud eraldi lisades. </w:t>
      </w:r>
      <w:r w:rsidRPr="004F7254">
        <w:rPr>
          <w:rFonts w:ascii="Times New Roman" w:hAnsi="Times New Roman"/>
          <w:b/>
          <w:bCs/>
          <w:sz w:val="24"/>
          <w:szCs w:val="24"/>
        </w:rPr>
        <w:t>Artikkel 2.30 – Ravimid</w:t>
      </w:r>
      <w:r w:rsidRPr="004F7254">
        <w:rPr>
          <w:rFonts w:ascii="Times New Roman" w:hAnsi="Times New Roman"/>
          <w:bCs/>
          <w:sz w:val="24"/>
          <w:szCs w:val="24"/>
        </w:rPr>
        <w:t xml:space="preserve"> sätestab, et mõlema lepinguosalise konkreetsed mittetariifsed turulepääsukohustused ravimite ja meditsiiniseadmete valdkonnas on koondatud 2</w:t>
      </w:r>
      <w:r w:rsidRPr="004F7254">
        <w:rPr>
          <w:rFonts w:ascii="Times New Roman" w:hAnsi="Times New Roman"/>
          <w:bCs/>
          <w:sz w:val="24"/>
          <w:szCs w:val="24"/>
        </w:rPr>
        <w:noBreakHyphen/>
        <w:t xml:space="preserve">F lisasse „Ravimid“. </w:t>
      </w:r>
      <w:r w:rsidRPr="004F7254">
        <w:rPr>
          <w:rFonts w:ascii="Times New Roman" w:hAnsi="Times New Roman"/>
          <w:b/>
          <w:bCs/>
          <w:sz w:val="24"/>
          <w:szCs w:val="24"/>
        </w:rPr>
        <w:t>Artikkel 2.31 – Mootorsõidukid</w:t>
      </w:r>
      <w:r w:rsidRPr="004F7254">
        <w:rPr>
          <w:rFonts w:ascii="Times New Roman" w:hAnsi="Times New Roman"/>
          <w:bCs/>
          <w:sz w:val="24"/>
          <w:szCs w:val="24"/>
        </w:rPr>
        <w:t xml:space="preserve"> määrab, et mõlema lepinguosalise konkreetsed mittetariifsed turulepääsukohustused mootorsõidukite ning nende seadmete ja osade osas on esitatud 2</w:t>
      </w:r>
      <w:r w:rsidRPr="004F7254">
        <w:rPr>
          <w:rFonts w:ascii="Times New Roman" w:hAnsi="Times New Roman"/>
          <w:bCs/>
          <w:sz w:val="24"/>
          <w:szCs w:val="24"/>
        </w:rPr>
        <w:noBreakHyphen/>
        <w:t>G lisas „Mootorsõidukid ning nende seadmed ja osad“.</w:t>
      </w:r>
    </w:p>
    <w:p w14:paraId="110BA38C"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D jao juurde kuulub 2 lisa.</w:t>
      </w:r>
    </w:p>
    <w:p w14:paraId="068DE56A"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w:t>
      </w:r>
      <w:r w:rsidRPr="004F7254">
        <w:rPr>
          <w:rFonts w:ascii="Times New Roman" w:hAnsi="Times New Roman"/>
          <w:b/>
          <w:bCs/>
          <w:sz w:val="24"/>
          <w:szCs w:val="24"/>
        </w:rPr>
        <w:noBreakHyphen/>
        <w:t xml:space="preserve">F lisa – „Ravimid“ </w:t>
      </w:r>
      <w:r w:rsidRPr="004F7254">
        <w:rPr>
          <w:rFonts w:ascii="Times New Roman" w:hAnsi="Times New Roman"/>
          <w:bCs/>
          <w:sz w:val="24"/>
          <w:szCs w:val="24"/>
        </w:rPr>
        <w:t xml:space="preserve">on seotud artikliga 2.30. Lisa koondab üksikasjalikud mittetariifsed turulepääsukohustused ravimite ja meditsiiniseadmete sektoris: heakskiitmise ja registreerimise kord, regulatiivsete protsesside läbipaistvus, standardite ja tehniliste nõuete kooskõlastamine või vastastikune tunnustamine ning kohustus vältida tarbetuid kaubandustõkkeid. See on oluline, sest ravimite puhul on tariifid tihti niigi madalad, kuid praktiline </w:t>
      </w:r>
      <w:proofErr w:type="spellStart"/>
      <w:r w:rsidRPr="004F7254">
        <w:rPr>
          <w:rFonts w:ascii="Times New Roman" w:hAnsi="Times New Roman"/>
          <w:bCs/>
          <w:sz w:val="24"/>
          <w:szCs w:val="24"/>
        </w:rPr>
        <w:t>turulepääs</w:t>
      </w:r>
      <w:proofErr w:type="spellEnd"/>
      <w:r w:rsidRPr="004F7254">
        <w:rPr>
          <w:rFonts w:ascii="Times New Roman" w:hAnsi="Times New Roman"/>
          <w:bCs/>
          <w:sz w:val="24"/>
          <w:szCs w:val="24"/>
        </w:rPr>
        <w:t xml:space="preserve"> sõltub just regulatiivsetest </w:t>
      </w:r>
      <w:proofErr w:type="spellStart"/>
      <w:r w:rsidRPr="004F7254">
        <w:rPr>
          <w:rFonts w:ascii="Times New Roman" w:hAnsi="Times New Roman"/>
          <w:bCs/>
          <w:sz w:val="24"/>
          <w:szCs w:val="24"/>
        </w:rPr>
        <w:t>menetlustestsisaldab</w:t>
      </w:r>
      <w:proofErr w:type="spellEnd"/>
      <w:r w:rsidRPr="004F7254">
        <w:rPr>
          <w:rFonts w:ascii="Times New Roman" w:hAnsi="Times New Roman"/>
          <w:bCs/>
          <w:sz w:val="24"/>
          <w:szCs w:val="24"/>
        </w:rPr>
        <w:t xml:space="preserve"> üksikasjalikke mittetariifseid </w:t>
      </w:r>
      <w:proofErr w:type="spellStart"/>
      <w:r w:rsidRPr="004F7254">
        <w:rPr>
          <w:rFonts w:ascii="Times New Roman" w:hAnsi="Times New Roman"/>
          <w:bCs/>
          <w:sz w:val="24"/>
          <w:szCs w:val="24"/>
        </w:rPr>
        <w:t>turulepääsukohustusi</w:t>
      </w:r>
      <w:proofErr w:type="spellEnd"/>
      <w:r w:rsidRPr="004F7254">
        <w:rPr>
          <w:rFonts w:ascii="Times New Roman" w:hAnsi="Times New Roman"/>
          <w:bCs/>
          <w:sz w:val="24"/>
          <w:szCs w:val="24"/>
        </w:rPr>
        <w:t xml:space="preserve"> ravimite ja meditsiiniseadmete sektoris, sh regulatiivsete protsesside läbipaistvust, heakskiitmise ja registreerimise korda, standardite ja tehniliste nõuete vastastikust tunnustamist või lähendamist, tarbetute kaubandustõkete vältimist. </w:t>
      </w:r>
    </w:p>
    <w:p w14:paraId="0CA6C5CA"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w:t>
      </w:r>
      <w:r w:rsidRPr="004F7254">
        <w:rPr>
          <w:rFonts w:ascii="Times New Roman" w:hAnsi="Times New Roman"/>
          <w:b/>
          <w:bCs/>
          <w:sz w:val="24"/>
          <w:szCs w:val="24"/>
        </w:rPr>
        <w:noBreakHyphen/>
        <w:t xml:space="preserve">G lisa – „Mootorsõidukid ning nende seadmed ja osad“ </w:t>
      </w:r>
      <w:r w:rsidRPr="004F7254">
        <w:rPr>
          <w:rFonts w:ascii="Times New Roman" w:hAnsi="Times New Roman"/>
          <w:bCs/>
          <w:sz w:val="24"/>
          <w:szCs w:val="24"/>
        </w:rPr>
        <w:t xml:space="preserve">on seotud artikliga 2.31 ja sisaldab sektoripõhiseid mittetariifseid kohustusi mootorsõidukite ja nende osade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kohta, sh tehniliste standardite ja ohutusnõuete kooskõlastamist, testimis- ja sertifitseerimisprotseduuride lihtsustamist, regulatiivse koostöö mehhanisme, dubleerivate nõuete ja tehniliste tõkete vähendamist.</w:t>
      </w:r>
    </w:p>
    <w:p w14:paraId="74FE8549"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Liide 2</w:t>
      </w:r>
      <w:r w:rsidRPr="004F7254">
        <w:rPr>
          <w:rFonts w:ascii="Times New Roman" w:hAnsi="Times New Roman"/>
          <w:b/>
          <w:bCs/>
          <w:sz w:val="24"/>
          <w:szCs w:val="24"/>
        </w:rPr>
        <w:noBreakHyphen/>
        <w:t>G</w:t>
      </w:r>
      <w:r w:rsidRPr="004F7254">
        <w:rPr>
          <w:rFonts w:ascii="Times New Roman" w:hAnsi="Times New Roman"/>
          <w:b/>
          <w:bCs/>
          <w:sz w:val="24"/>
          <w:szCs w:val="24"/>
        </w:rPr>
        <w:noBreakHyphen/>
        <w:t>1 – „Mehhiko poolt heaks kiidetud tunnistused ja katsearuanded“</w:t>
      </w:r>
      <w:r w:rsidRPr="004F7254">
        <w:rPr>
          <w:rFonts w:ascii="Times New Roman" w:hAnsi="Times New Roman"/>
          <w:bCs/>
          <w:sz w:val="24"/>
          <w:szCs w:val="24"/>
        </w:rPr>
        <w:t xml:space="preserve">  on seotud 2</w:t>
      </w:r>
      <w:r w:rsidRPr="004F7254">
        <w:rPr>
          <w:rFonts w:ascii="Times New Roman" w:hAnsi="Times New Roman"/>
          <w:bCs/>
          <w:sz w:val="24"/>
          <w:szCs w:val="24"/>
        </w:rPr>
        <w:noBreakHyphen/>
        <w:t xml:space="preserve">G lisaga ning täpsustab, milliste ELi </w:t>
      </w:r>
      <w:proofErr w:type="spellStart"/>
      <w:r w:rsidRPr="004F7254">
        <w:rPr>
          <w:rFonts w:ascii="Times New Roman" w:hAnsi="Times New Roman"/>
          <w:bCs/>
          <w:sz w:val="24"/>
          <w:szCs w:val="24"/>
        </w:rPr>
        <w:t>vastavushindamisasutuste</w:t>
      </w:r>
      <w:proofErr w:type="spellEnd"/>
      <w:r w:rsidRPr="004F7254">
        <w:rPr>
          <w:rFonts w:ascii="Times New Roman" w:hAnsi="Times New Roman"/>
          <w:bCs/>
          <w:sz w:val="24"/>
          <w:szCs w:val="24"/>
        </w:rPr>
        <w:t xml:space="preserve"> sertifikaate ja katsearuandeid Mehhiko automaatselt tunnustab. See vähendab vajadust </w:t>
      </w:r>
      <w:proofErr w:type="spellStart"/>
      <w:r w:rsidRPr="004F7254">
        <w:rPr>
          <w:rFonts w:ascii="Times New Roman" w:hAnsi="Times New Roman"/>
          <w:bCs/>
          <w:sz w:val="24"/>
          <w:szCs w:val="24"/>
        </w:rPr>
        <w:t>topelttestimiseks</w:t>
      </w:r>
      <w:proofErr w:type="spellEnd"/>
      <w:r w:rsidRPr="004F7254">
        <w:rPr>
          <w:rFonts w:ascii="Times New Roman" w:hAnsi="Times New Roman"/>
          <w:bCs/>
          <w:sz w:val="24"/>
          <w:szCs w:val="24"/>
        </w:rPr>
        <w:t xml:space="preserve"> Mehhiko turule eksportimisel ja on kriitiline kulude ning ajakulu vähendamiseks.​</w:t>
      </w:r>
    </w:p>
    <w:p w14:paraId="634C367B" w14:textId="56F7BE22"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Liide 2</w:t>
      </w:r>
      <w:r w:rsidRPr="004F7254">
        <w:rPr>
          <w:rFonts w:ascii="Times New Roman" w:hAnsi="Times New Roman"/>
          <w:b/>
          <w:bCs/>
          <w:sz w:val="24"/>
          <w:szCs w:val="24"/>
        </w:rPr>
        <w:noBreakHyphen/>
        <w:t>G</w:t>
      </w:r>
      <w:r w:rsidRPr="004F7254">
        <w:rPr>
          <w:rFonts w:ascii="Times New Roman" w:hAnsi="Times New Roman"/>
          <w:b/>
          <w:bCs/>
          <w:sz w:val="24"/>
          <w:szCs w:val="24"/>
        </w:rPr>
        <w:noBreakHyphen/>
        <w:t>2 – „Täiendavad tunnistused ja katsearuanded“</w:t>
      </w:r>
      <w:r w:rsidRPr="004F7254">
        <w:rPr>
          <w:rFonts w:ascii="Times New Roman" w:hAnsi="Times New Roman"/>
          <w:bCs/>
          <w:sz w:val="24"/>
          <w:szCs w:val="24"/>
        </w:rPr>
        <w:t xml:space="preserve"> on samuti 2</w:t>
      </w:r>
      <w:r w:rsidRPr="004F7254">
        <w:rPr>
          <w:rFonts w:ascii="Times New Roman" w:hAnsi="Times New Roman"/>
          <w:bCs/>
          <w:sz w:val="24"/>
          <w:szCs w:val="24"/>
        </w:rPr>
        <w:noBreakHyphen/>
        <w:t xml:space="preserve">G lisa juurde kuuluv liide, mis loetleb täiendavad sertifikaadid või raportid, mida </w:t>
      </w:r>
      <w:r w:rsidR="004B2A97" w:rsidRPr="004F7254">
        <w:rPr>
          <w:rFonts w:ascii="Times New Roman" w:hAnsi="Times New Roman"/>
          <w:bCs/>
          <w:sz w:val="24"/>
          <w:szCs w:val="24"/>
        </w:rPr>
        <w:t xml:space="preserve">lepinguosalised </w:t>
      </w:r>
      <w:r w:rsidRPr="004F7254">
        <w:rPr>
          <w:rFonts w:ascii="Times New Roman" w:hAnsi="Times New Roman"/>
          <w:bCs/>
          <w:sz w:val="24"/>
          <w:szCs w:val="24"/>
        </w:rPr>
        <w:t>võivad vastastikku tunnustada või mille osas nähakse ette liikumine suurema tunnustamise või kooskõlastamise suunas. See on tähtis raamistik autotööstuse regulatiivse koostöö edasiseks süvendamiseks.</w:t>
      </w:r>
    </w:p>
    <w:p w14:paraId="7DD2FB59"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3. peatükk – "Päritolureeglid ja -menetlused" </w:t>
      </w:r>
      <w:r w:rsidRPr="004F7254">
        <w:rPr>
          <w:rFonts w:ascii="Times New Roman" w:hAnsi="Times New Roman"/>
          <w:bCs/>
          <w:sz w:val="24"/>
          <w:szCs w:val="24"/>
        </w:rPr>
        <w:t>sätestab, millal kaupa käsitatakse päritolustaatusega kaubana ning millised menetlused ja tõendid on vajalikud tariifse sooduskohtlemise saamiseks. Peatükk jaguneb kolmeks – A jagu, B jagu ja C jagu.</w:t>
      </w:r>
    </w:p>
    <w:p w14:paraId="22019067" w14:textId="0FE43839"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A jagu – "Päritolureeglid"</w:t>
      </w:r>
      <w:r w:rsidRPr="004F7254">
        <w:rPr>
          <w:rFonts w:ascii="Times New Roman" w:hAnsi="Times New Roman"/>
          <w:bCs/>
          <w:sz w:val="24"/>
          <w:szCs w:val="24"/>
        </w:rPr>
        <w:t xml:space="preserve"> koosneb 15 artiklist (artiklid 3.1–3.15) ja määratleb, kuidas kaup saab päritolustaatuse ning milliseid tootmis-, töötlemis- ja tõendamisnõudeid tuleb täita. </w:t>
      </w:r>
      <w:r w:rsidRPr="004F7254">
        <w:rPr>
          <w:rFonts w:ascii="Times New Roman" w:hAnsi="Times New Roman"/>
          <w:b/>
          <w:bCs/>
          <w:sz w:val="24"/>
          <w:szCs w:val="24"/>
        </w:rPr>
        <w:t>Artikkel 3.1 – Mõisted</w:t>
      </w:r>
      <w:r w:rsidRPr="004F7254">
        <w:rPr>
          <w:rFonts w:ascii="Times New Roman" w:hAnsi="Times New Roman"/>
          <w:bCs/>
          <w:sz w:val="24"/>
          <w:szCs w:val="24"/>
        </w:rPr>
        <w:t xml:space="preserve"> määratleb päritolureeglite rakendamiseks vajalikud põhimõisted (materjal, toode, eksportija, </w:t>
      </w:r>
      <w:r w:rsidRPr="004F7254">
        <w:rPr>
          <w:rFonts w:ascii="Times New Roman" w:hAnsi="Times New Roman"/>
          <w:bCs/>
          <w:sz w:val="24"/>
          <w:szCs w:val="24"/>
        </w:rPr>
        <w:lastRenderedPageBreak/>
        <w:t xml:space="preserve">importija, päritolustaatusega materjal, saadetis jne). </w:t>
      </w:r>
      <w:r w:rsidRPr="004F7254">
        <w:rPr>
          <w:rFonts w:ascii="Times New Roman" w:hAnsi="Times New Roman"/>
          <w:b/>
          <w:bCs/>
          <w:sz w:val="24"/>
          <w:szCs w:val="24"/>
        </w:rPr>
        <w:t>Artikkel 3.2 – Üldnõuded</w:t>
      </w:r>
      <w:r w:rsidRPr="004F7254">
        <w:rPr>
          <w:rFonts w:ascii="Times New Roman" w:hAnsi="Times New Roman"/>
          <w:bCs/>
          <w:sz w:val="24"/>
          <w:szCs w:val="24"/>
        </w:rPr>
        <w:t xml:space="preserve"> sätestab kolm peamist viisi, kuidas toode saab päritolustaatuse: täielikult saadud, toodetud ainult päritolumaterjalidest või toodetud vastavalt tootepõhistele reeglitele (3</w:t>
      </w:r>
      <w:r w:rsidRPr="004F7254">
        <w:rPr>
          <w:rFonts w:ascii="Times New Roman" w:hAnsi="Times New Roman"/>
          <w:bCs/>
          <w:sz w:val="24"/>
          <w:szCs w:val="24"/>
        </w:rPr>
        <w:noBreakHyphen/>
        <w:t xml:space="preserve">A lisa). </w:t>
      </w:r>
      <w:r w:rsidRPr="004F7254">
        <w:rPr>
          <w:rFonts w:ascii="Times New Roman" w:hAnsi="Times New Roman"/>
          <w:b/>
          <w:bCs/>
          <w:sz w:val="24"/>
          <w:szCs w:val="24"/>
        </w:rPr>
        <w:t>Artikkel 3.3 – Päritolu kumulatsioon</w:t>
      </w:r>
      <w:r w:rsidRPr="004F7254">
        <w:rPr>
          <w:rFonts w:ascii="Times New Roman" w:hAnsi="Times New Roman"/>
          <w:bCs/>
          <w:sz w:val="24"/>
          <w:szCs w:val="24"/>
        </w:rPr>
        <w:t xml:space="preserve"> lubab </w:t>
      </w:r>
      <w:r w:rsidR="00F955D6" w:rsidRPr="004F7254">
        <w:rPr>
          <w:rFonts w:ascii="Times New Roman" w:hAnsi="Times New Roman"/>
          <w:bCs/>
          <w:sz w:val="24"/>
          <w:szCs w:val="24"/>
        </w:rPr>
        <w:t>lepinguosaliste</w:t>
      </w:r>
      <w:r w:rsidRPr="004F7254">
        <w:rPr>
          <w:rFonts w:ascii="Times New Roman" w:hAnsi="Times New Roman"/>
          <w:bCs/>
          <w:sz w:val="24"/>
          <w:szCs w:val="24"/>
        </w:rPr>
        <w:t xml:space="preserve"> vahel päritolu kumuleerida, st kasutada teise </w:t>
      </w:r>
      <w:r w:rsidR="00F955D6" w:rsidRPr="004F7254">
        <w:rPr>
          <w:rFonts w:ascii="Times New Roman" w:hAnsi="Times New Roman"/>
          <w:bCs/>
          <w:sz w:val="24"/>
          <w:szCs w:val="24"/>
        </w:rPr>
        <w:t xml:space="preserve">lepinguosalise </w:t>
      </w:r>
      <w:r w:rsidRPr="004F7254">
        <w:rPr>
          <w:rFonts w:ascii="Times New Roman" w:hAnsi="Times New Roman"/>
          <w:bCs/>
          <w:sz w:val="24"/>
          <w:szCs w:val="24"/>
        </w:rPr>
        <w:t xml:space="preserve">päritolumaterjale oma päritolustaatuse saamiseks, kui tootmine ei ole minimaalne ega pettuse eesmärgil. </w:t>
      </w:r>
      <w:r w:rsidRPr="004F7254">
        <w:rPr>
          <w:rFonts w:ascii="Times New Roman" w:hAnsi="Times New Roman"/>
          <w:b/>
          <w:bCs/>
          <w:sz w:val="24"/>
          <w:szCs w:val="24"/>
        </w:rPr>
        <w:t>Artikkel 3.4 – Täielikult saadud kaubad</w:t>
      </w:r>
      <w:r w:rsidRPr="004F7254">
        <w:rPr>
          <w:rFonts w:ascii="Times New Roman" w:hAnsi="Times New Roman"/>
          <w:bCs/>
          <w:sz w:val="24"/>
          <w:szCs w:val="24"/>
        </w:rPr>
        <w:t xml:space="preserve"> loetleb kaubad, mida käsitatakse täielikult saadud kaupadena (nt kaevandatud tooted, kasvatatud taimed, püütud kala, jäätmed, taaskasutusmaterjalid). </w:t>
      </w:r>
      <w:r w:rsidRPr="004F7254">
        <w:rPr>
          <w:rFonts w:ascii="Times New Roman" w:hAnsi="Times New Roman"/>
          <w:b/>
          <w:bCs/>
          <w:sz w:val="24"/>
          <w:szCs w:val="24"/>
        </w:rPr>
        <w:t>Artikkel 3.5 – Lubatud kõrvalekalded</w:t>
      </w:r>
      <w:r w:rsidRPr="004F7254">
        <w:rPr>
          <w:rFonts w:ascii="Times New Roman" w:hAnsi="Times New Roman"/>
          <w:bCs/>
          <w:sz w:val="24"/>
          <w:szCs w:val="24"/>
        </w:rPr>
        <w:t xml:space="preserve"> võimaldab kuni 10% ulatuses kasutada päritolustaatuseta materjale, kui tootepõhised reeglid seda ei välista. </w:t>
      </w:r>
      <w:r w:rsidRPr="004F7254">
        <w:rPr>
          <w:rFonts w:ascii="Times New Roman" w:hAnsi="Times New Roman"/>
          <w:b/>
          <w:bCs/>
          <w:sz w:val="24"/>
          <w:szCs w:val="24"/>
        </w:rPr>
        <w:t>Artikkel 3.6 – Ebapiisavad töötlustoimingud</w:t>
      </w:r>
      <w:r w:rsidRPr="004F7254">
        <w:rPr>
          <w:rFonts w:ascii="Times New Roman" w:hAnsi="Times New Roman"/>
          <w:bCs/>
          <w:sz w:val="24"/>
          <w:szCs w:val="24"/>
        </w:rPr>
        <w:t xml:space="preserve"> loetleb toimingud, mis ei anna päritolustaatust (nt lihtne pakendamine, sorteerimine, pesemine, segamine, lihtne kokkupanek). </w:t>
      </w:r>
      <w:r w:rsidRPr="004F7254">
        <w:rPr>
          <w:rFonts w:ascii="Times New Roman" w:hAnsi="Times New Roman"/>
          <w:b/>
          <w:bCs/>
          <w:sz w:val="24"/>
          <w:szCs w:val="24"/>
        </w:rPr>
        <w:t>Artikkel 3.7 – Kvalifikatsiooniühik</w:t>
      </w:r>
      <w:r w:rsidRPr="004F7254">
        <w:rPr>
          <w:rFonts w:ascii="Times New Roman" w:hAnsi="Times New Roman"/>
          <w:bCs/>
          <w:sz w:val="24"/>
          <w:szCs w:val="24"/>
        </w:rPr>
        <w:t xml:space="preserve"> määrab, et päritolu hinnatakse iga toote kohta eraldi vastavalt HS klassifikatsioonile. </w:t>
      </w:r>
      <w:r w:rsidRPr="004F7254">
        <w:rPr>
          <w:rFonts w:ascii="Times New Roman" w:hAnsi="Times New Roman"/>
          <w:b/>
          <w:bCs/>
          <w:sz w:val="24"/>
          <w:szCs w:val="24"/>
        </w:rPr>
        <w:t>Artikkel 3.8 – Arvestuslik eraldamine</w:t>
      </w:r>
      <w:r w:rsidRPr="004F7254">
        <w:rPr>
          <w:rFonts w:ascii="Times New Roman" w:hAnsi="Times New Roman"/>
          <w:bCs/>
          <w:sz w:val="24"/>
          <w:szCs w:val="24"/>
        </w:rPr>
        <w:t xml:space="preserve"> lubab segada päritolustaatusega ja päritolustaatuseta materjale varudes, kasutades raamatupidamislikku arvestust, kui füüsiline eraldamine pole võimalik. </w:t>
      </w:r>
      <w:r w:rsidRPr="004F7254">
        <w:rPr>
          <w:rFonts w:ascii="Times New Roman" w:hAnsi="Times New Roman"/>
          <w:b/>
          <w:bCs/>
          <w:sz w:val="24"/>
          <w:szCs w:val="24"/>
        </w:rPr>
        <w:t>Artikkel 3.9 – Tarvikud, varuosad ja tööriistad</w:t>
      </w:r>
      <w:r w:rsidRPr="004F7254">
        <w:rPr>
          <w:rFonts w:ascii="Times New Roman" w:hAnsi="Times New Roman"/>
          <w:bCs/>
          <w:sz w:val="24"/>
          <w:szCs w:val="24"/>
        </w:rPr>
        <w:t xml:space="preserve"> selgitab, et tavapärased tarvikud ja varuosad käsitatakse koos põhiseadmega ühe tootena. </w:t>
      </w:r>
      <w:r w:rsidRPr="004F7254">
        <w:rPr>
          <w:rFonts w:ascii="Times New Roman" w:hAnsi="Times New Roman"/>
          <w:b/>
          <w:bCs/>
          <w:sz w:val="24"/>
          <w:szCs w:val="24"/>
        </w:rPr>
        <w:t>Artikkel 3.10 – Komplektid</w:t>
      </w:r>
      <w:r w:rsidRPr="004F7254">
        <w:rPr>
          <w:rFonts w:ascii="Times New Roman" w:hAnsi="Times New Roman"/>
          <w:bCs/>
          <w:sz w:val="24"/>
          <w:szCs w:val="24"/>
        </w:rPr>
        <w:t xml:space="preserve"> selgitab, et komplekt saab päritolustaatuse, kui kõik osad on päritolustaatusega või päritolustaatuseta osade väärtus ei ületa 15%. </w:t>
      </w:r>
      <w:r w:rsidRPr="004F7254">
        <w:rPr>
          <w:rFonts w:ascii="Times New Roman" w:hAnsi="Times New Roman"/>
          <w:b/>
          <w:bCs/>
          <w:sz w:val="24"/>
          <w:szCs w:val="24"/>
        </w:rPr>
        <w:t>Artikkel 3.11 – Kõrvalised tegurid</w:t>
      </w:r>
      <w:r w:rsidRPr="004F7254">
        <w:rPr>
          <w:rFonts w:ascii="Times New Roman" w:hAnsi="Times New Roman"/>
          <w:bCs/>
          <w:sz w:val="24"/>
          <w:szCs w:val="24"/>
        </w:rPr>
        <w:t xml:space="preserve"> sätestab, et päritolu määramisel ei arvestata tootmises kasutatud abimaterjalide (energia, kütus, seadmed) päritolu. </w:t>
      </w:r>
      <w:r w:rsidRPr="004F7254">
        <w:rPr>
          <w:rFonts w:ascii="Times New Roman" w:hAnsi="Times New Roman"/>
          <w:b/>
          <w:bCs/>
          <w:sz w:val="24"/>
          <w:szCs w:val="24"/>
        </w:rPr>
        <w:t>Artikkel 3.12 – Pakendid ja pakkematerjalid</w:t>
      </w:r>
      <w:r w:rsidRPr="004F7254">
        <w:rPr>
          <w:rFonts w:ascii="Times New Roman" w:hAnsi="Times New Roman"/>
          <w:bCs/>
          <w:sz w:val="24"/>
          <w:szCs w:val="24"/>
        </w:rPr>
        <w:t xml:space="preserve"> Jaemüügipakendit arvestatakse ainult juhul, kui tootepõhine reegel sisaldab väärtuse piiranguid; transpordipakendit ei arvestata kunagi. </w:t>
      </w:r>
      <w:r w:rsidRPr="004F7254">
        <w:rPr>
          <w:rFonts w:ascii="Times New Roman" w:hAnsi="Times New Roman"/>
          <w:b/>
          <w:bCs/>
          <w:sz w:val="24"/>
          <w:szCs w:val="24"/>
        </w:rPr>
        <w:t>Artikkel 3.13 – Tagasitoodud kaup</w:t>
      </w:r>
      <w:r w:rsidRPr="004F7254">
        <w:rPr>
          <w:rFonts w:ascii="Times New Roman" w:hAnsi="Times New Roman"/>
          <w:bCs/>
          <w:sz w:val="24"/>
          <w:szCs w:val="24"/>
        </w:rPr>
        <w:t xml:space="preserve"> näeb ette, et kolmandasse riiki eksporditud ja tagasi toodud kaup kaotab päritolustaatuse, kui ei tõendata, et seda ei ole muudetud. </w:t>
      </w:r>
      <w:r w:rsidRPr="004F7254">
        <w:rPr>
          <w:rFonts w:ascii="Times New Roman" w:hAnsi="Times New Roman"/>
          <w:b/>
          <w:bCs/>
          <w:sz w:val="24"/>
          <w:szCs w:val="24"/>
        </w:rPr>
        <w:t>Artikkel 3.14 – Mittemuutmise põhimõte</w:t>
      </w:r>
      <w:r w:rsidRPr="004F7254">
        <w:rPr>
          <w:rFonts w:ascii="Times New Roman" w:hAnsi="Times New Roman"/>
          <w:bCs/>
          <w:sz w:val="24"/>
          <w:szCs w:val="24"/>
        </w:rPr>
        <w:t xml:space="preserve"> sätestab, et kaup peab liikuma eksportijalt importijale muutmata kujul; lubatud on ainult ladustamine ja märgistamine tollijärelevalve all. </w:t>
      </w:r>
      <w:r w:rsidRPr="004F7254">
        <w:rPr>
          <w:rFonts w:ascii="Times New Roman" w:hAnsi="Times New Roman"/>
          <w:b/>
          <w:bCs/>
          <w:sz w:val="24"/>
          <w:szCs w:val="24"/>
        </w:rPr>
        <w:t>Artikkel 3.15 – Näitused</w:t>
      </w:r>
      <w:r w:rsidRPr="004F7254">
        <w:rPr>
          <w:rFonts w:ascii="Times New Roman" w:hAnsi="Times New Roman"/>
          <w:bCs/>
          <w:sz w:val="24"/>
          <w:szCs w:val="24"/>
        </w:rPr>
        <w:t xml:space="preserve"> selgitab et näitusele saadetud ja pärast näitust imporditud päritolukaubad säilitavad päritolustaatuse, kui neid ei ole muudetud ega kasutatud muul eesmärgil.</w:t>
      </w:r>
    </w:p>
    <w:p w14:paraId="310D77B1" w14:textId="515E0490"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B jagu – „Päritolumenetlused" </w:t>
      </w:r>
      <w:r w:rsidRPr="004F7254">
        <w:rPr>
          <w:rFonts w:ascii="Times New Roman" w:hAnsi="Times New Roman"/>
          <w:bCs/>
          <w:sz w:val="24"/>
          <w:szCs w:val="24"/>
        </w:rPr>
        <w:t xml:space="preserve">koosneb 9 artiklist (artiklid 3.16–3.24) ja reguleerib päritolukinnituse koostamist, kontrollimist, säilitamist ja tariifse sooduskohtlemise taotlemist. </w:t>
      </w:r>
      <w:r w:rsidRPr="004F7254">
        <w:rPr>
          <w:rFonts w:ascii="Times New Roman" w:hAnsi="Times New Roman"/>
          <w:b/>
          <w:bCs/>
          <w:sz w:val="24"/>
          <w:szCs w:val="24"/>
        </w:rPr>
        <w:t>Artikkel 3.16 – Tariifse sooduskohtlemise taotlus ja päritolukinnitus</w:t>
      </w:r>
      <w:r w:rsidRPr="004F7254">
        <w:rPr>
          <w:rFonts w:ascii="Times New Roman" w:hAnsi="Times New Roman"/>
          <w:bCs/>
          <w:sz w:val="24"/>
          <w:szCs w:val="24"/>
        </w:rPr>
        <w:t xml:space="preserve"> sätestab, e importija saab sooduskohtlemist päritolukinnituse alusel, mille eksportija esitab kaubaarvel või äridokumendil. </w:t>
      </w:r>
      <w:r w:rsidRPr="004F7254">
        <w:rPr>
          <w:rFonts w:ascii="Times New Roman" w:hAnsi="Times New Roman"/>
          <w:b/>
          <w:bCs/>
          <w:sz w:val="24"/>
          <w:szCs w:val="24"/>
        </w:rPr>
        <w:t>Artikkel 3.17 – Taotlus pärast importi</w:t>
      </w:r>
      <w:r w:rsidRPr="004F7254">
        <w:rPr>
          <w:rFonts w:ascii="Times New Roman" w:hAnsi="Times New Roman"/>
          <w:bCs/>
          <w:sz w:val="24"/>
          <w:szCs w:val="24"/>
        </w:rPr>
        <w:t xml:space="preserve"> lubab sooduskohtlemist taotleda kuni aasta jooksul pärast importi ja saada tagasi ülemäärased tollimaksud. </w:t>
      </w:r>
      <w:r w:rsidRPr="004F7254">
        <w:rPr>
          <w:rFonts w:ascii="Times New Roman" w:hAnsi="Times New Roman"/>
          <w:b/>
          <w:bCs/>
          <w:sz w:val="24"/>
          <w:szCs w:val="24"/>
        </w:rPr>
        <w:t>Artikkel 3.18 – Päritolukinnituse koostamise tingimused</w:t>
      </w:r>
      <w:r w:rsidRPr="004F7254">
        <w:rPr>
          <w:rFonts w:ascii="Times New Roman" w:hAnsi="Times New Roman"/>
          <w:bCs/>
          <w:sz w:val="24"/>
          <w:szCs w:val="24"/>
        </w:rPr>
        <w:t xml:space="preserve"> sätestab, et päritolukinnituse võib koostada registreeritud eksportija; kinnitus võib olla käsitsi allkirjastatud või elektrooniline. </w:t>
      </w:r>
      <w:r w:rsidRPr="004F7254">
        <w:rPr>
          <w:rFonts w:ascii="Times New Roman" w:hAnsi="Times New Roman"/>
          <w:b/>
          <w:bCs/>
          <w:sz w:val="24"/>
          <w:szCs w:val="24"/>
        </w:rPr>
        <w:t xml:space="preserve">Artikkel 3.19 – Päritolukinnituse kehtivus </w:t>
      </w:r>
      <w:r w:rsidRPr="004F7254">
        <w:rPr>
          <w:rFonts w:ascii="Times New Roman" w:hAnsi="Times New Roman"/>
          <w:bCs/>
          <w:sz w:val="24"/>
          <w:szCs w:val="24"/>
        </w:rPr>
        <w:t xml:space="preserve">näeb ette, et kinnitus kehtib üks aasta ja võib katta ühe saadetise või mitu identset saadetist kuni 12 kuu jooksul. </w:t>
      </w:r>
      <w:r w:rsidRPr="004F7254">
        <w:rPr>
          <w:rFonts w:ascii="Times New Roman" w:hAnsi="Times New Roman"/>
          <w:b/>
          <w:bCs/>
          <w:sz w:val="24"/>
          <w:szCs w:val="24"/>
        </w:rPr>
        <w:t>Artikkel 3.20 – Import osasaadetistena</w:t>
      </w:r>
      <w:r w:rsidRPr="004F7254">
        <w:rPr>
          <w:rFonts w:ascii="Times New Roman" w:hAnsi="Times New Roman"/>
          <w:bCs/>
          <w:sz w:val="24"/>
          <w:szCs w:val="24"/>
        </w:rPr>
        <w:t xml:space="preserve">, selgitab, et </w:t>
      </w:r>
      <w:proofErr w:type="spellStart"/>
      <w:r w:rsidRPr="004F7254">
        <w:rPr>
          <w:rFonts w:ascii="Times New Roman" w:hAnsi="Times New Roman"/>
          <w:bCs/>
          <w:sz w:val="24"/>
          <w:szCs w:val="24"/>
        </w:rPr>
        <w:t>lahtivõetud</w:t>
      </w:r>
      <w:proofErr w:type="spellEnd"/>
      <w:r w:rsidRPr="004F7254">
        <w:rPr>
          <w:rFonts w:ascii="Times New Roman" w:hAnsi="Times New Roman"/>
          <w:bCs/>
          <w:sz w:val="24"/>
          <w:szCs w:val="24"/>
        </w:rPr>
        <w:t xml:space="preserve"> või </w:t>
      </w:r>
      <w:proofErr w:type="spellStart"/>
      <w:r w:rsidRPr="004F7254">
        <w:rPr>
          <w:rFonts w:ascii="Times New Roman" w:hAnsi="Times New Roman"/>
          <w:bCs/>
          <w:sz w:val="24"/>
          <w:szCs w:val="24"/>
        </w:rPr>
        <w:t>kokkupanemata</w:t>
      </w:r>
      <w:proofErr w:type="spellEnd"/>
      <w:r w:rsidRPr="004F7254">
        <w:rPr>
          <w:rFonts w:ascii="Times New Roman" w:hAnsi="Times New Roman"/>
          <w:bCs/>
          <w:sz w:val="24"/>
          <w:szCs w:val="24"/>
        </w:rPr>
        <w:t xml:space="preserve"> kaubad võivad saabuda osade kaupa ühe päritolukinnituse alusel. </w:t>
      </w:r>
      <w:r w:rsidRPr="004F7254">
        <w:rPr>
          <w:rFonts w:ascii="Times New Roman" w:hAnsi="Times New Roman"/>
          <w:b/>
          <w:bCs/>
          <w:sz w:val="24"/>
          <w:szCs w:val="24"/>
        </w:rPr>
        <w:t>Artikkel 3.21 – Lahknevused ja väikesed vead</w:t>
      </w:r>
      <w:r w:rsidRPr="004F7254">
        <w:rPr>
          <w:rFonts w:ascii="Times New Roman" w:hAnsi="Times New Roman"/>
          <w:bCs/>
          <w:sz w:val="24"/>
          <w:szCs w:val="24"/>
        </w:rPr>
        <w:t xml:space="preserve"> lubab, et väikesed trükivead või lahknevused dokumentides ei muuda päritolukinnitust kehtetuks. </w:t>
      </w:r>
      <w:r w:rsidRPr="004F7254">
        <w:rPr>
          <w:rFonts w:ascii="Times New Roman" w:hAnsi="Times New Roman"/>
          <w:b/>
          <w:bCs/>
          <w:sz w:val="24"/>
          <w:szCs w:val="24"/>
        </w:rPr>
        <w:t>Artikkel 3.22 – Dokumentide säilitamise nõuded</w:t>
      </w:r>
      <w:r w:rsidRPr="004F7254">
        <w:rPr>
          <w:rFonts w:ascii="Times New Roman" w:hAnsi="Times New Roman"/>
          <w:bCs/>
          <w:sz w:val="24"/>
          <w:szCs w:val="24"/>
        </w:rPr>
        <w:t xml:space="preserve"> kohustab importijat ja eksportijat säilitama päritoludokumente vähemalt 3 aastat. </w:t>
      </w:r>
      <w:r w:rsidRPr="004F7254">
        <w:rPr>
          <w:rFonts w:ascii="Times New Roman" w:hAnsi="Times New Roman"/>
          <w:b/>
          <w:bCs/>
          <w:sz w:val="24"/>
          <w:szCs w:val="24"/>
        </w:rPr>
        <w:t>Artikkel 3.23 – Päritolukinnituse erandid</w:t>
      </w:r>
      <w:r w:rsidRPr="004F7254">
        <w:rPr>
          <w:rFonts w:ascii="Times New Roman" w:hAnsi="Times New Roman"/>
          <w:bCs/>
          <w:sz w:val="24"/>
          <w:szCs w:val="24"/>
        </w:rPr>
        <w:t xml:space="preserve"> lubab, et väikese väärtusega saadetised ja reisijate isiklik pagas võivad saada sooduskohtlemist ilma päritolukinnituseta. </w:t>
      </w:r>
      <w:r w:rsidRPr="004F7254">
        <w:rPr>
          <w:rFonts w:ascii="Times New Roman" w:hAnsi="Times New Roman"/>
          <w:b/>
          <w:bCs/>
          <w:sz w:val="24"/>
          <w:szCs w:val="24"/>
        </w:rPr>
        <w:t>Artikkel 3.24 – Kauba päritolu kontrollimine ja halduskoostöö</w:t>
      </w:r>
      <w:r w:rsidRPr="004F7254">
        <w:rPr>
          <w:rFonts w:ascii="Times New Roman" w:hAnsi="Times New Roman"/>
          <w:bCs/>
          <w:sz w:val="24"/>
          <w:szCs w:val="24"/>
        </w:rPr>
        <w:t xml:space="preserve"> sätestab tolliasutuste koostöö, kontrollimenetlused ja teabevahetuse; </w:t>
      </w:r>
      <w:r w:rsidRPr="004F7254">
        <w:rPr>
          <w:rFonts w:ascii="Times New Roman" w:hAnsi="Times New Roman"/>
          <w:bCs/>
          <w:sz w:val="24"/>
          <w:szCs w:val="24"/>
        </w:rPr>
        <w:lastRenderedPageBreak/>
        <w:t xml:space="preserve">kui eksportiv </w:t>
      </w:r>
      <w:r w:rsidR="004B2A97" w:rsidRPr="004F7254">
        <w:rPr>
          <w:rFonts w:ascii="Times New Roman" w:hAnsi="Times New Roman"/>
          <w:bCs/>
          <w:sz w:val="24"/>
          <w:szCs w:val="24"/>
        </w:rPr>
        <w:t xml:space="preserve">lepinguosaline </w:t>
      </w:r>
      <w:r w:rsidRPr="004F7254">
        <w:rPr>
          <w:rFonts w:ascii="Times New Roman" w:hAnsi="Times New Roman"/>
          <w:bCs/>
          <w:sz w:val="24"/>
          <w:szCs w:val="24"/>
        </w:rPr>
        <w:t xml:space="preserve">ei vasta 10 kuu jooksul, võib importiv </w:t>
      </w:r>
      <w:r w:rsidR="004B2A97" w:rsidRPr="004F7254">
        <w:rPr>
          <w:rFonts w:ascii="Times New Roman" w:hAnsi="Times New Roman"/>
          <w:bCs/>
          <w:sz w:val="24"/>
          <w:szCs w:val="24"/>
        </w:rPr>
        <w:t xml:space="preserve">lepinguosaline </w:t>
      </w:r>
      <w:r w:rsidRPr="004F7254">
        <w:rPr>
          <w:rFonts w:ascii="Times New Roman" w:hAnsi="Times New Roman"/>
          <w:bCs/>
          <w:sz w:val="24"/>
          <w:szCs w:val="24"/>
        </w:rPr>
        <w:t>sooduskohtlemisest keelduda.</w:t>
      </w:r>
    </w:p>
    <w:p w14:paraId="6CB58496" w14:textId="5D70E406"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C jagu – „Muud sätted" </w:t>
      </w:r>
      <w:r w:rsidRPr="004F7254">
        <w:rPr>
          <w:rFonts w:ascii="Times New Roman" w:hAnsi="Times New Roman"/>
          <w:bCs/>
          <w:sz w:val="24"/>
          <w:szCs w:val="24"/>
        </w:rPr>
        <w:t xml:space="preserve">koosneb 6 artiklist (artiklid 3.27–3.32) ja sisaldab erisätteid päritolureeglite kohaldamise kohta Ceuta ja </w:t>
      </w:r>
      <w:proofErr w:type="spellStart"/>
      <w:r w:rsidRPr="004F7254">
        <w:rPr>
          <w:rFonts w:ascii="Times New Roman" w:hAnsi="Times New Roman"/>
          <w:bCs/>
          <w:sz w:val="24"/>
          <w:szCs w:val="24"/>
        </w:rPr>
        <w:t>Melilla</w:t>
      </w:r>
      <w:proofErr w:type="spellEnd"/>
      <w:r w:rsidRPr="004F7254">
        <w:rPr>
          <w:rFonts w:ascii="Times New Roman" w:hAnsi="Times New Roman"/>
          <w:bCs/>
          <w:sz w:val="24"/>
          <w:szCs w:val="24"/>
        </w:rPr>
        <w:t xml:space="preserve"> suhtes, Andorra ja San Marino käsitlemist, selgitavaid märkusi, üleminekukorda ning peatüki muutmise ja rakendamise mehhanisme. </w:t>
      </w:r>
      <w:r w:rsidRPr="004F7254">
        <w:rPr>
          <w:rFonts w:ascii="Times New Roman" w:hAnsi="Times New Roman"/>
          <w:b/>
          <w:bCs/>
          <w:sz w:val="24"/>
          <w:szCs w:val="24"/>
        </w:rPr>
        <w:t xml:space="preserve">Artikkel 3.27 – Peatüki kohaldamine Ceuta ja </w:t>
      </w:r>
      <w:proofErr w:type="spellStart"/>
      <w:r w:rsidRPr="004F7254">
        <w:rPr>
          <w:rFonts w:ascii="Times New Roman" w:hAnsi="Times New Roman"/>
          <w:b/>
          <w:bCs/>
          <w:sz w:val="24"/>
          <w:szCs w:val="24"/>
        </w:rPr>
        <w:t>Melilla</w:t>
      </w:r>
      <w:proofErr w:type="spellEnd"/>
      <w:r w:rsidRPr="004F7254">
        <w:rPr>
          <w:rFonts w:ascii="Times New Roman" w:hAnsi="Times New Roman"/>
          <w:b/>
          <w:bCs/>
          <w:sz w:val="24"/>
          <w:szCs w:val="24"/>
        </w:rPr>
        <w:t xml:space="preserve"> suhtes</w:t>
      </w:r>
      <w:r w:rsidRPr="004F7254">
        <w:rPr>
          <w:rFonts w:ascii="Times New Roman" w:hAnsi="Times New Roman"/>
          <w:bCs/>
          <w:sz w:val="24"/>
          <w:szCs w:val="24"/>
        </w:rPr>
        <w:t xml:space="preserve"> selgitab, et Ceuta ja </w:t>
      </w:r>
      <w:proofErr w:type="spellStart"/>
      <w:r w:rsidRPr="004F7254">
        <w:rPr>
          <w:rFonts w:ascii="Times New Roman" w:hAnsi="Times New Roman"/>
          <w:bCs/>
          <w:sz w:val="24"/>
          <w:szCs w:val="24"/>
        </w:rPr>
        <w:t>Melilla</w:t>
      </w:r>
      <w:proofErr w:type="spellEnd"/>
      <w:r w:rsidRPr="004F7254">
        <w:rPr>
          <w:rFonts w:ascii="Times New Roman" w:hAnsi="Times New Roman"/>
          <w:bCs/>
          <w:sz w:val="24"/>
          <w:szCs w:val="24"/>
        </w:rPr>
        <w:t xml:space="preserve"> ei kuulu ELi „lepinguosalise“ mõiste alla, kuid </w:t>
      </w:r>
      <w:r w:rsidR="003E224E" w:rsidRPr="004F7254">
        <w:rPr>
          <w:rFonts w:ascii="Times New Roman" w:hAnsi="Times New Roman"/>
          <w:bCs/>
          <w:sz w:val="24"/>
          <w:szCs w:val="24"/>
        </w:rPr>
        <w:t>lepinguosalised</w:t>
      </w:r>
      <w:r w:rsidRPr="004F7254">
        <w:rPr>
          <w:rFonts w:ascii="Times New Roman" w:hAnsi="Times New Roman"/>
          <w:bCs/>
          <w:sz w:val="24"/>
          <w:szCs w:val="24"/>
        </w:rPr>
        <w:t xml:space="preserve"> kohaldavad nende suhtes vastastikku sama tollikohtlemist; päritolureegleid kohaldatakse </w:t>
      </w:r>
      <w:proofErr w:type="spellStart"/>
      <w:r w:rsidRPr="004F7254">
        <w:rPr>
          <w:rFonts w:ascii="Times New Roman" w:hAnsi="Times New Roman"/>
          <w:bCs/>
          <w:i/>
          <w:iCs/>
          <w:sz w:val="24"/>
          <w:szCs w:val="24"/>
        </w:rPr>
        <w:t>mutatis</w:t>
      </w:r>
      <w:proofErr w:type="spellEnd"/>
      <w:r w:rsidRPr="004F7254">
        <w:rPr>
          <w:rFonts w:ascii="Times New Roman" w:hAnsi="Times New Roman"/>
          <w:bCs/>
          <w:i/>
          <w:iCs/>
          <w:sz w:val="24"/>
          <w:szCs w:val="24"/>
        </w:rPr>
        <w:t xml:space="preserve"> mutandis</w:t>
      </w:r>
      <w:r w:rsidRPr="004F7254">
        <w:rPr>
          <w:rFonts w:ascii="Times New Roman" w:hAnsi="Times New Roman"/>
          <w:bCs/>
          <w:sz w:val="24"/>
          <w:szCs w:val="24"/>
        </w:rPr>
        <w:t xml:space="preserve"> ning Hispaania toll vastutab peatüki rakendamise eest. </w:t>
      </w:r>
      <w:r w:rsidRPr="004F7254">
        <w:rPr>
          <w:rFonts w:ascii="Times New Roman" w:hAnsi="Times New Roman"/>
          <w:b/>
          <w:bCs/>
          <w:sz w:val="24"/>
          <w:szCs w:val="24"/>
        </w:rPr>
        <w:t>Artikkel 3.28 – Andorra Vürstiriik ja San Marino Vabariik</w:t>
      </w:r>
      <w:r w:rsidRPr="004F7254">
        <w:rPr>
          <w:rFonts w:ascii="Times New Roman" w:hAnsi="Times New Roman"/>
          <w:bCs/>
          <w:sz w:val="24"/>
          <w:szCs w:val="24"/>
        </w:rPr>
        <w:t xml:space="preserve"> sätestab, et Andorra ja San Marino päritolustaatusega kaupade sooduskohtlemine ja päritolu kindlaksmääramine toimub vastavalt 3</w:t>
      </w:r>
      <w:r w:rsidRPr="004F7254">
        <w:rPr>
          <w:rFonts w:ascii="Times New Roman" w:hAnsi="Times New Roman"/>
          <w:bCs/>
          <w:sz w:val="24"/>
          <w:szCs w:val="24"/>
        </w:rPr>
        <w:noBreakHyphen/>
        <w:t xml:space="preserve">C lisale. </w:t>
      </w:r>
      <w:r w:rsidRPr="004F7254">
        <w:rPr>
          <w:rFonts w:ascii="Times New Roman" w:hAnsi="Times New Roman"/>
          <w:b/>
          <w:bCs/>
          <w:sz w:val="24"/>
          <w:szCs w:val="24"/>
        </w:rPr>
        <w:t>Artikkel 3.29 – Selgitavad märkused</w:t>
      </w:r>
      <w:r w:rsidRPr="004F7254">
        <w:rPr>
          <w:rFonts w:ascii="Times New Roman" w:hAnsi="Times New Roman"/>
          <w:bCs/>
          <w:sz w:val="24"/>
          <w:szCs w:val="24"/>
        </w:rPr>
        <w:t xml:space="preserve"> viitab, et päritolureeglite tõlgendamiseks ja rakendamiseks vajalikud selgitavad märkused on esitatud 3</w:t>
      </w:r>
      <w:r w:rsidRPr="004F7254">
        <w:rPr>
          <w:rFonts w:ascii="Times New Roman" w:hAnsi="Times New Roman"/>
          <w:bCs/>
          <w:sz w:val="24"/>
          <w:szCs w:val="24"/>
        </w:rPr>
        <w:noBreakHyphen/>
        <w:t xml:space="preserve">D lisas. </w:t>
      </w:r>
      <w:r w:rsidRPr="004F7254">
        <w:rPr>
          <w:rFonts w:ascii="Times New Roman" w:hAnsi="Times New Roman"/>
          <w:b/>
          <w:bCs/>
          <w:sz w:val="24"/>
          <w:szCs w:val="24"/>
        </w:rPr>
        <w:t>Artikkel 3.30 – Üleminekusätted</w:t>
      </w:r>
      <w:r w:rsidRPr="004F7254">
        <w:rPr>
          <w:rFonts w:ascii="Times New Roman" w:hAnsi="Times New Roman"/>
          <w:bCs/>
          <w:sz w:val="24"/>
          <w:szCs w:val="24"/>
        </w:rPr>
        <w:t xml:space="preserve"> määrab, et kuni kolm aastat pärast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jõustumist kohaldatakse </w:t>
      </w:r>
      <w:r w:rsidR="004A00BC" w:rsidRPr="004F7254">
        <w:rPr>
          <w:rFonts w:ascii="Times New Roman" w:hAnsi="Times New Roman"/>
          <w:bCs/>
          <w:sz w:val="24"/>
          <w:szCs w:val="24"/>
        </w:rPr>
        <w:t xml:space="preserve"> üldlepingu</w:t>
      </w:r>
      <w:r w:rsidRPr="004F7254">
        <w:rPr>
          <w:rFonts w:ascii="Times New Roman" w:hAnsi="Times New Roman"/>
          <w:bCs/>
          <w:sz w:val="24"/>
          <w:szCs w:val="24"/>
        </w:rPr>
        <w:t xml:space="preserve"> päritolueeskirju nende kaupade suhtes, millele oli sooduskohtlemist juba taotletud; varasemad päritolutõendid ei kehti uute taotluste puhul; teel olevatele kaupadele saab sooduskohtlemist taotleda uute reeglite alusel. </w:t>
      </w:r>
      <w:r w:rsidRPr="004F7254">
        <w:rPr>
          <w:rFonts w:ascii="Times New Roman" w:hAnsi="Times New Roman"/>
          <w:b/>
          <w:bCs/>
          <w:sz w:val="24"/>
          <w:szCs w:val="24"/>
        </w:rPr>
        <w:t>Artikkel 3.31 – Peatükki tehtud muudatused</w:t>
      </w:r>
      <w:r w:rsidRPr="004F7254">
        <w:rPr>
          <w:rFonts w:ascii="Times New Roman" w:hAnsi="Times New Roman"/>
          <w:bCs/>
          <w:sz w:val="24"/>
          <w:szCs w:val="24"/>
        </w:rPr>
        <w:t xml:space="preserve"> annab </w:t>
      </w:r>
      <w:proofErr w:type="spellStart"/>
      <w:r w:rsidRPr="004F7254">
        <w:rPr>
          <w:rFonts w:ascii="Times New Roman" w:hAnsi="Times New Roman"/>
          <w:bCs/>
          <w:sz w:val="24"/>
          <w:szCs w:val="24"/>
        </w:rPr>
        <w:t>ühisnõukogule</w:t>
      </w:r>
      <w:proofErr w:type="spellEnd"/>
      <w:r w:rsidRPr="004F7254">
        <w:rPr>
          <w:rFonts w:ascii="Times New Roman" w:hAnsi="Times New Roman"/>
          <w:bCs/>
          <w:sz w:val="24"/>
          <w:szCs w:val="24"/>
        </w:rPr>
        <w:t xml:space="preserve"> volituse muuta päritolureeglite peatükki ja selle lisasid (3</w:t>
      </w:r>
      <w:r w:rsidRPr="004F7254">
        <w:rPr>
          <w:rFonts w:ascii="Times New Roman" w:hAnsi="Times New Roman"/>
          <w:bCs/>
          <w:sz w:val="24"/>
          <w:szCs w:val="24"/>
        </w:rPr>
        <w:noBreakHyphen/>
        <w:t>A kuni 3</w:t>
      </w:r>
      <w:r w:rsidRPr="004F7254">
        <w:rPr>
          <w:rFonts w:ascii="Times New Roman" w:hAnsi="Times New Roman"/>
          <w:bCs/>
          <w:sz w:val="24"/>
          <w:szCs w:val="24"/>
        </w:rPr>
        <w:noBreakHyphen/>
        <w:t xml:space="preserve">D). </w:t>
      </w:r>
      <w:r w:rsidRPr="004F7254">
        <w:rPr>
          <w:rFonts w:ascii="Times New Roman" w:hAnsi="Times New Roman"/>
          <w:b/>
          <w:bCs/>
          <w:sz w:val="24"/>
          <w:szCs w:val="24"/>
        </w:rPr>
        <w:t>Artikkel 3.32 – Tolli, kaubanduse lihtsustamise ja päritolureeglite allkomitee</w:t>
      </w:r>
      <w:r w:rsidRPr="004F7254">
        <w:rPr>
          <w:rFonts w:ascii="Times New Roman" w:hAnsi="Times New Roman"/>
          <w:bCs/>
          <w:sz w:val="24"/>
          <w:szCs w:val="24"/>
        </w:rPr>
        <w:t xml:space="preserve"> viitab, et peatüki rakendamise eest vastutava allkomitee ülesanded on sätestatud artiklis 4.17.</w:t>
      </w:r>
    </w:p>
    <w:p w14:paraId="0AAC4CAE"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3. peatükiga on seotud 4 lisa.</w:t>
      </w:r>
    </w:p>
    <w:p w14:paraId="0F066F21" w14:textId="626E65B9"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3</w:t>
      </w:r>
      <w:r w:rsidRPr="004F7254">
        <w:rPr>
          <w:rFonts w:ascii="Times New Roman" w:hAnsi="Times New Roman"/>
          <w:b/>
          <w:bCs/>
          <w:sz w:val="24"/>
          <w:szCs w:val="24"/>
        </w:rPr>
        <w:noBreakHyphen/>
        <w:t xml:space="preserve">A lisa – „Tootepõhised päritolureeglid“ </w:t>
      </w:r>
      <w:r w:rsidRPr="004F7254">
        <w:rPr>
          <w:rFonts w:ascii="Times New Roman" w:hAnsi="Times New Roman"/>
          <w:bCs/>
          <w:sz w:val="24"/>
          <w:szCs w:val="24"/>
        </w:rPr>
        <w:t>on seotud 3. peatüki A jaoga, eriti artikliga 3.2. Lisa annab iga HS</w:t>
      </w:r>
      <w:r w:rsidRPr="004F7254">
        <w:rPr>
          <w:rFonts w:ascii="Times New Roman" w:hAnsi="Times New Roman"/>
          <w:bCs/>
          <w:sz w:val="24"/>
          <w:szCs w:val="24"/>
        </w:rPr>
        <w:noBreakHyphen/>
        <w:t xml:space="preserve">toote kohta konkreetse reegli, mille täitmisel toode loetakse </w:t>
      </w:r>
      <w:r w:rsidR="003E224E" w:rsidRPr="004F7254">
        <w:rPr>
          <w:rFonts w:ascii="Times New Roman" w:hAnsi="Times New Roman"/>
          <w:bCs/>
          <w:sz w:val="24"/>
          <w:szCs w:val="24"/>
        </w:rPr>
        <w:t>partnerlus</w:t>
      </w:r>
      <w:r w:rsidRPr="004F7254">
        <w:rPr>
          <w:rFonts w:ascii="Times New Roman" w:hAnsi="Times New Roman"/>
          <w:bCs/>
          <w:sz w:val="24"/>
          <w:szCs w:val="24"/>
        </w:rPr>
        <w:t>lepingu mõttes „päritolustaatusega“ (näiteks teatud tasemeni kohalik lisandväärtus, tariifse klassifikatsiooni muutus, spetsiifilised töötlusoperatsioonid). See on päritolurežiimi keskne tehniline lisa, mille alusel otsustatakse, kas kaup saab soodustariifi või mitte.​</w:t>
      </w:r>
    </w:p>
    <w:p w14:paraId="04E1F625" w14:textId="40415DAC"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3</w:t>
      </w:r>
      <w:r w:rsidRPr="004F7254">
        <w:rPr>
          <w:rFonts w:ascii="Times New Roman" w:hAnsi="Times New Roman"/>
          <w:b/>
          <w:bCs/>
          <w:sz w:val="24"/>
          <w:szCs w:val="24"/>
        </w:rPr>
        <w:noBreakHyphen/>
        <w:t xml:space="preserve">B lisa – „Päritolukinnituse tekst“ </w:t>
      </w:r>
      <w:r w:rsidRPr="004F7254">
        <w:rPr>
          <w:rFonts w:ascii="Times New Roman" w:hAnsi="Times New Roman"/>
          <w:bCs/>
          <w:sz w:val="24"/>
          <w:szCs w:val="24"/>
        </w:rPr>
        <w:t xml:space="preserve">on seotud 3. peatüki B jaoga, eelkõige artiklitega 3.16 ja 3.18, mis käsitlevad päritolukinnitust ja selle koostamise tingimusi. Lisa sisaldab standardset sõnastust, mida eksportija kasutab arvel või muul dokumendil, et kinnitada kauba päritolu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mõttes. See tagab, et päritolukinnitused on ühtsed ja tollid </w:t>
      </w:r>
      <w:r w:rsidR="004B2A97" w:rsidRPr="004F7254">
        <w:rPr>
          <w:rFonts w:ascii="Times New Roman" w:hAnsi="Times New Roman"/>
          <w:bCs/>
          <w:sz w:val="24"/>
          <w:szCs w:val="24"/>
        </w:rPr>
        <w:t xml:space="preserve"> igas lepinguosalises</w:t>
      </w:r>
      <w:r w:rsidRPr="004F7254">
        <w:rPr>
          <w:rFonts w:ascii="Times New Roman" w:hAnsi="Times New Roman"/>
          <w:bCs/>
          <w:sz w:val="24"/>
          <w:szCs w:val="24"/>
        </w:rPr>
        <w:t xml:space="preserve"> saavad neid üheselt tõlgendada.​</w:t>
      </w:r>
    </w:p>
    <w:p w14:paraId="6BACA2E9" w14:textId="26B365CE"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3</w:t>
      </w:r>
      <w:r w:rsidRPr="004F7254">
        <w:rPr>
          <w:rFonts w:ascii="Times New Roman" w:hAnsi="Times New Roman"/>
          <w:b/>
          <w:bCs/>
          <w:sz w:val="24"/>
          <w:szCs w:val="24"/>
        </w:rPr>
        <w:noBreakHyphen/>
        <w:t xml:space="preserve">C lisa – „Andorra Vürstiriik ja San Marino Vabariik“ </w:t>
      </w:r>
      <w:r w:rsidRPr="004F7254">
        <w:rPr>
          <w:rFonts w:ascii="Times New Roman" w:hAnsi="Times New Roman"/>
          <w:bCs/>
          <w:sz w:val="24"/>
          <w:szCs w:val="24"/>
        </w:rPr>
        <w:t xml:space="preserve">on seotud artikliga 3.28. Selles täpsustatakse, kuidas käsitletakse Andorra ja San Marino päritolustaatusega kaupu </w:t>
      </w:r>
      <w:r w:rsidR="003E224E" w:rsidRPr="004F7254">
        <w:rPr>
          <w:rFonts w:ascii="Times New Roman" w:hAnsi="Times New Roman"/>
          <w:bCs/>
          <w:sz w:val="24"/>
          <w:szCs w:val="24"/>
        </w:rPr>
        <w:t>partnerlus</w:t>
      </w:r>
      <w:r w:rsidRPr="004F7254">
        <w:rPr>
          <w:rFonts w:ascii="Times New Roman" w:hAnsi="Times New Roman"/>
          <w:bCs/>
          <w:sz w:val="24"/>
          <w:szCs w:val="24"/>
        </w:rPr>
        <w:t>lepingu raames, millistel tingimustel saavad need kaubad soodustariifi ja kuidas mingeid erireegleid rakendatakse, arvestades, et need riigid ei ole ELi liikmed, kuid on ELiga erisuhetes. Lisa võimaldab säilitada tollitehnilise sidususe ning väldib lünki kaubavoo käsitlemisel läbi Andorra ja San Marino.​</w:t>
      </w:r>
    </w:p>
    <w:p w14:paraId="58F2AAB2" w14:textId="77777777" w:rsidR="00004910" w:rsidRPr="004F7254" w:rsidRDefault="00004910" w:rsidP="00375344">
      <w:pPr>
        <w:spacing w:before="240" w:after="0"/>
        <w:jc w:val="both"/>
        <w:rPr>
          <w:rFonts w:ascii="Times New Roman" w:hAnsi="Times New Roman"/>
          <w:b/>
          <w:bCs/>
          <w:sz w:val="24"/>
          <w:szCs w:val="24"/>
        </w:rPr>
      </w:pPr>
      <w:r w:rsidRPr="004F7254">
        <w:rPr>
          <w:rFonts w:ascii="Times New Roman" w:hAnsi="Times New Roman"/>
          <w:b/>
          <w:bCs/>
          <w:sz w:val="24"/>
          <w:szCs w:val="24"/>
        </w:rPr>
        <w:t>3</w:t>
      </w:r>
      <w:r w:rsidRPr="004F7254">
        <w:rPr>
          <w:rFonts w:ascii="Times New Roman" w:hAnsi="Times New Roman"/>
          <w:b/>
          <w:bCs/>
          <w:sz w:val="24"/>
          <w:szCs w:val="24"/>
        </w:rPr>
        <w:noBreakHyphen/>
        <w:t xml:space="preserve">D lisa – „Selgitavad märkused“ </w:t>
      </w:r>
      <w:r w:rsidRPr="004F7254">
        <w:rPr>
          <w:rFonts w:ascii="Times New Roman" w:hAnsi="Times New Roman"/>
          <w:bCs/>
          <w:sz w:val="24"/>
          <w:szCs w:val="24"/>
        </w:rPr>
        <w:t xml:space="preserve">on seotud artikliga 3.29. See lisa sisaldab tehnilisi selgitusi ja näiteid, mis aitavad tõlgendada tootespetsiifilisi päritolureegleid, kumulatsiooni, kõrvalekaldeid, pakendamise ja abimaterjalide arvestamist jne. Selgitavad märkused on olulised, et tolliasutused ja </w:t>
      </w:r>
      <w:r w:rsidRPr="004F7254">
        <w:rPr>
          <w:rFonts w:ascii="Times New Roman" w:hAnsi="Times New Roman"/>
          <w:bCs/>
          <w:sz w:val="24"/>
          <w:szCs w:val="24"/>
        </w:rPr>
        <w:lastRenderedPageBreak/>
        <w:t>ettevõtjad rakendaksid päritolureegleid ühtemoodi ning et vähendada vaidlusi ja õiguslikku ebakindlust.</w:t>
      </w:r>
    </w:p>
    <w:p w14:paraId="708B57C9" w14:textId="45276109"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4. peatükk – „Tolli ja kaubanduse lihtsustamine"</w:t>
      </w:r>
      <w:r w:rsidRPr="004F7254">
        <w:rPr>
          <w:rFonts w:ascii="Times New Roman" w:hAnsi="Times New Roman"/>
          <w:bCs/>
          <w:sz w:val="24"/>
          <w:szCs w:val="24"/>
        </w:rPr>
        <w:t xml:space="preserve"> kehtestab tolli- ja piirimenetluste hea juhtimise põhimõtted, mis toetuvad WTO kaubanduse lihtsustamise lepingule</w:t>
      </w:r>
      <w:r w:rsidR="00CD20B5">
        <w:rPr>
          <w:rStyle w:val="FootnoteReference"/>
          <w:rFonts w:ascii="Times New Roman" w:hAnsi="Times New Roman"/>
          <w:bCs/>
          <w:sz w:val="24"/>
          <w:szCs w:val="24"/>
        </w:rPr>
        <w:footnoteReference w:id="19"/>
      </w:r>
      <w:r w:rsidRPr="004F7254">
        <w:rPr>
          <w:rFonts w:ascii="Times New Roman" w:hAnsi="Times New Roman"/>
          <w:bCs/>
          <w:sz w:val="24"/>
          <w:szCs w:val="24"/>
        </w:rPr>
        <w:t xml:space="preserve">, </w:t>
      </w:r>
      <w:r w:rsidR="00863859" w:rsidRPr="004F7254">
        <w:rPr>
          <w:rFonts w:ascii="Times New Roman" w:hAnsi="Times New Roman"/>
          <w:bCs/>
          <w:sz w:val="24"/>
          <w:szCs w:val="24"/>
        </w:rPr>
        <w:t xml:space="preserve">Maailma Tolliorganisatsiooni (edaspidi </w:t>
      </w:r>
      <w:r w:rsidRPr="00D152B7">
        <w:rPr>
          <w:rFonts w:ascii="Times New Roman" w:hAnsi="Times New Roman"/>
          <w:bCs/>
          <w:i/>
          <w:iCs/>
          <w:sz w:val="24"/>
          <w:szCs w:val="24"/>
        </w:rPr>
        <w:t>WCO</w:t>
      </w:r>
      <w:r w:rsidR="00863859" w:rsidRPr="004F7254">
        <w:rPr>
          <w:rFonts w:ascii="Times New Roman" w:hAnsi="Times New Roman"/>
          <w:bCs/>
          <w:sz w:val="24"/>
          <w:szCs w:val="24"/>
        </w:rPr>
        <w:t>)</w:t>
      </w:r>
      <w:r w:rsidRPr="004F7254">
        <w:rPr>
          <w:rFonts w:ascii="Times New Roman" w:hAnsi="Times New Roman"/>
          <w:bCs/>
          <w:sz w:val="24"/>
          <w:szCs w:val="24"/>
        </w:rPr>
        <w:t xml:space="preserve"> standarditele ja riskipõhisele kontrollile, et kiirendada kaubavooge ning vähendada ettevõtjate halduskoormust.​ See koosneb 17 artiklist (artiklid 4.1–4.17). </w:t>
      </w:r>
      <w:r w:rsidRPr="004F7254">
        <w:rPr>
          <w:rFonts w:ascii="Times New Roman" w:hAnsi="Times New Roman"/>
          <w:b/>
          <w:bCs/>
          <w:sz w:val="24"/>
          <w:szCs w:val="24"/>
        </w:rPr>
        <w:t xml:space="preserve">Artikkel 4.1 – </w:t>
      </w:r>
      <w:proofErr w:type="spellStart"/>
      <w:r w:rsidRPr="004F7254">
        <w:rPr>
          <w:rFonts w:ascii="Times New Roman" w:hAnsi="Times New Roman"/>
          <w:b/>
          <w:bCs/>
          <w:sz w:val="24"/>
          <w:szCs w:val="24"/>
        </w:rPr>
        <w:t>Üldeesmärgid</w:t>
      </w:r>
      <w:proofErr w:type="spellEnd"/>
      <w:r w:rsidRPr="004F7254">
        <w:rPr>
          <w:rFonts w:ascii="Times New Roman" w:hAnsi="Times New Roman"/>
          <w:bCs/>
          <w:sz w:val="24"/>
          <w:szCs w:val="24"/>
        </w:rPr>
        <w:t xml:space="preserve"> sätestab, et tolliõigus peab olema mittediskrimineeriv, tuginema WCO muudetud </w:t>
      </w:r>
      <w:r w:rsidR="00863859" w:rsidRPr="00D152B7">
        <w:rPr>
          <w:rStyle w:val="Strong"/>
          <w:rFonts w:ascii="Times New Roman" w:eastAsiaTheme="majorEastAsia" w:hAnsi="Times New Roman"/>
          <w:b w:val="0"/>
          <w:bCs w:val="0"/>
          <w:sz w:val="24"/>
          <w:szCs w:val="24"/>
        </w:rPr>
        <w:t>rahvusvahelisele lihtsustatud ja ühtlustatud tolliprotseduuride konventsioonile (</w:t>
      </w:r>
      <w:r w:rsidRPr="004F7254">
        <w:rPr>
          <w:rFonts w:ascii="Times New Roman" w:hAnsi="Times New Roman"/>
          <w:bCs/>
          <w:sz w:val="24"/>
          <w:szCs w:val="24"/>
        </w:rPr>
        <w:t>Kyoto konventsioon</w:t>
      </w:r>
      <w:r w:rsidR="00863859" w:rsidRPr="004F7254">
        <w:rPr>
          <w:rFonts w:ascii="Times New Roman" w:hAnsi="Times New Roman"/>
          <w:bCs/>
          <w:sz w:val="24"/>
          <w:szCs w:val="24"/>
        </w:rPr>
        <w:t>)</w:t>
      </w:r>
      <w:r w:rsidR="00CD20B5">
        <w:rPr>
          <w:rStyle w:val="FootnoteReference"/>
          <w:rFonts w:ascii="Times New Roman" w:hAnsi="Times New Roman"/>
          <w:bCs/>
          <w:sz w:val="24"/>
          <w:szCs w:val="24"/>
        </w:rPr>
        <w:footnoteReference w:id="20"/>
      </w:r>
      <w:r w:rsidRPr="004F7254">
        <w:rPr>
          <w:rFonts w:ascii="Times New Roman" w:hAnsi="Times New Roman"/>
          <w:bCs/>
          <w:sz w:val="24"/>
          <w:szCs w:val="24"/>
        </w:rPr>
        <w:t xml:space="preserve">, </w:t>
      </w:r>
      <w:r w:rsidR="00863859" w:rsidRPr="004F7254">
        <w:rPr>
          <w:rFonts w:ascii="Times New Roman" w:hAnsi="Times New Roman"/>
          <w:bCs/>
          <w:sz w:val="24"/>
          <w:szCs w:val="24"/>
        </w:rPr>
        <w:t xml:space="preserve">WCO </w:t>
      </w:r>
      <w:r w:rsidR="00863859" w:rsidRPr="00D152B7">
        <w:rPr>
          <w:rFonts w:ascii="Times New Roman" w:hAnsi="Times New Roman"/>
          <w:sz w:val="24"/>
          <w:szCs w:val="24"/>
        </w:rPr>
        <w:t>turvalise ja lihtsustatud ülemaailmse kaubanduse raamistikule (</w:t>
      </w:r>
      <w:r w:rsidR="000F24A3" w:rsidRPr="00D152B7">
        <w:rPr>
          <w:rFonts w:ascii="Times New Roman" w:hAnsi="Times New Roman"/>
          <w:sz w:val="24"/>
          <w:szCs w:val="24"/>
        </w:rPr>
        <w:t xml:space="preserve">edaspidi </w:t>
      </w:r>
      <w:r w:rsidRPr="00D152B7">
        <w:rPr>
          <w:rFonts w:ascii="Times New Roman" w:hAnsi="Times New Roman"/>
          <w:bCs/>
          <w:i/>
          <w:iCs/>
          <w:sz w:val="24"/>
          <w:szCs w:val="24"/>
        </w:rPr>
        <w:t>SAFE-raamistik</w:t>
      </w:r>
      <w:r w:rsidR="000F24A3" w:rsidRPr="004F7254">
        <w:rPr>
          <w:rFonts w:ascii="Times New Roman" w:hAnsi="Times New Roman"/>
          <w:bCs/>
          <w:sz w:val="24"/>
          <w:szCs w:val="24"/>
        </w:rPr>
        <w:t>)</w:t>
      </w:r>
      <w:r w:rsidRPr="004F7254">
        <w:rPr>
          <w:rFonts w:ascii="Times New Roman" w:hAnsi="Times New Roman"/>
          <w:bCs/>
          <w:sz w:val="24"/>
          <w:szCs w:val="24"/>
        </w:rPr>
        <w:t xml:space="preserve"> ja WCO andmemudelile ning tolliprotseduurid ei tohi olla kaubandust enam piiravad kui vajalik; samas kohustutakse </w:t>
      </w:r>
      <w:proofErr w:type="spellStart"/>
      <w:r w:rsidRPr="004F7254">
        <w:rPr>
          <w:rFonts w:ascii="Times New Roman" w:hAnsi="Times New Roman"/>
          <w:bCs/>
          <w:sz w:val="24"/>
          <w:szCs w:val="24"/>
        </w:rPr>
        <w:t>läbivaatama</w:t>
      </w:r>
      <w:proofErr w:type="spellEnd"/>
      <w:r w:rsidRPr="004F7254">
        <w:rPr>
          <w:rFonts w:ascii="Times New Roman" w:hAnsi="Times New Roman"/>
          <w:bCs/>
          <w:sz w:val="24"/>
          <w:szCs w:val="24"/>
        </w:rPr>
        <w:t xml:space="preserve"> ja lihtsustama nõudeid, vähendama ettevõtjate, sh </w:t>
      </w:r>
      <w:proofErr w:type="spellStart"/>
      <w:r w:rsidRPr="004F7254">
        <w:rPr>
          <w:rFonts w:ascii="Times New Roman" w:hAnsi="Times New Roman"/>
          <w:bCs/>
          <w:sz w:val="24"/>
          <w:szCs w:val="24"/>
        </w:rPr>
        <w:t>VKEde</w:t>
      </w:r>
      <w:proofErr w:type="spellEnd"/>
      <w:r w:rsidRPr="004F7254">
        <w:rPr>
          <w:rFonts w:ascii="Times New Roman" w:hAnsi="Times New Roman"/>
          <w:bCs/>
          <w:sz w:val="24"/>
          <w:szCs w:val="24"/>
        </w:rPr>
        <w:t xml:space="preserve"> kulusid ning tugevdama koostööd tolli haldussuutlikkuse ja kontrolli tõhustamiseks. </w:t>
      </w:r>
      <w:r w:rsidRPr="004F7254">
        <w:rPr>
          <w:rFonts w:ascii="Times New Roman" w:hAnsi="Times New Roman"/>
          <w:b/>
          <w:bCs/>
          <w:sz w:val="24"/>
          <w:szCs w:val="24"/>
        </w:rPr>
        <w:t>Artikkel 4.2 – Läbipaistvus ja avaldamine</w:t>
      </w:r>
      <w:r w:rsidRPr="004F7254">
        <w:rPr>
          <w:rFonts w:ascii="Times New Roman" w:hAnsi="Times New Roman"/>
          <w:bCs/>
          <w:sz w:val="24"/>
          <w:szCs w:val="24"/>
        </w:rPr>
        <w:t xml:space="preserve"> nõuab regulaarseid konsultatsioone piiriasutuste ja kauplejate vahel ning kohustab </w:t>
      </w:r>
      <w:r w:rsidR="004B2A97" w:rsidRPr="004F7254">
        <w:rPr>
          <w:rFonts w:ascii="Times New Roman" w:hAnsi="Times New Roman"/>
          <w:bCs/>
          <w:sz w:val="24"/>
          <w:szCs w:val="24"/>
        </w:rPr>
        <w:t xml:space="preserve"> iga lepinguosalist</w:t>
      </w:r>
      <w:r w:rsidRPr="004F7254">
        <w:rPr>
          <w:rFonts w:ascii="Times New Roman" w:hAnsi="Times New Roman"/>
          <w:bCs/>
          <w:sz w:val="24"/>
          <w:szCs w:val="24"/>
        </w:rPr>
        <w:t xml:space="preserve"> avaldama kiiresti ja internetis kõik tolli ja kaubanduse lihtsustamisega seotud õigusnormid, tariifid, tasud, piirangud, karistused, kaebekorrad, tariifikvootide halduse, tolliasutuste tööajad ja teabekeskuste info; ettevõtjatele tuleb anda võimalus esitada märkusi uute või muudetavate </w:t>
      </w:r>
      <w:proofErr w:type="spellStart"/>
      <w:r w:rsidRPr="004F7254">
        <w:rPr>
          <w:rFonts w:ascii="Times New Roman" w:hAnsi="Times New Roman"/>
          <w:bCs/>
          <w:sz w:val="24"/>
          <w:szCs w:val="24"/>
        </w:rPr>
        <w:t>üldkohaldatavate</w:t>
      </w:r>
      <w:proofErr w:type="spellEnd"/>
      <w:r w:rsidRPr="004F7254">
        <w:rPr>
          <w:rFonts w:ascii="Times New Roman" w:hAnsi="Times New Roman"/>
          <w:bCs/>
          <w:sz w:val="24"/>
          <w:szCs w:val="24"/>
        </w:rPr>
        <w:t xml:space="preserve"> normide kohta, välja arvatud teatud erandjuhtudel.​ </w:t>
      </w:r>
      <w:r w:rsidRPr="004F7254">
        <w:rPr>
          <w:rFonts w:ascii="Times New Roman" w:hAnsi="Times New Roman"/>
          <w:b/>
          <w:bCs/>
          <w:sz w:val="24"/>
          <w:szCs w:val="24"/>
        </w:rPr>
        <w:t xml:space="preserve">Artikkel 4.3 – Andmetele ja dokumentidele kehtivad nõuded </w:t>
      </w:r>
      <w:r w:rsidRPr="004F7254">
        <w:rPr>
          <w:rFonts w:ascii="Times New Roman" w:hAnsi="Times New Roman"/>
          <w:bCs/>
          <w:sz w:val="24"/>
          <w:szCs w:val="24"/>
        </w:rPr>
        <w:t xml:space="preserve">kohustab minimeerima vorminõuete arvu ja keerukust, kujundama need kiire vabastamise toetamiseks ja ettevõtjate kulude vähendamiseks ning valima poliitikaeesmärkide saavutamisel kõige vähem kaubandust piirava alternatiivi; kogu territooriumil tuleb kohaldada ühtseid tolliprotseduure ja andmenõudeid, võimaldades samas riskijuhtimisest tulenevat diferentseerimist. </w:t>
      </w:r>
      <w:r w:rsidRPr="004F7254">
        <w:rPr>
          <w:rFonts w:ascii="Times New Roman" w:hAnsi="Times New Roman"/>
          <w:b/>
          <w:bCs/>
          <w:sz w:val="24"/>
          <w:szCs w:val="24"/>
        </w:rPr>
        <w:t>Artikkel 4.4 – Automatiseerimine ja infotehnoloogia kasutamine</w:t>
      </w:r>
      <w:r w:rsidRPr="004F7254">
        <w:rPr>
          <w:rFonts w:ascii="Times New Roman" w:hAnsi="Times New Roman"/>
          <w:bCs/>
          <w:sz w:val="24"/>
          <w:szCs w:val="24"/>
        </w:rPr>
        <w:t xml:space="preserve"> nõuab infotehnoloogia kasutamist kauba vabastamise kiirendamiseks, elektrooniliste tollisüsteemide kättesaadavaks tegemist, tollideklaratsioonide elektroonilist esitamist ja automatiseeritud riskijuhtimist; lisaks tuleb võimaldada tollimaksude, maksude ja tasude elektroonilist tasumist.​ </w:t>
      </w:r>
      <w:r w:rsidRPr="004F7254">
        <w:rPr>
          <w:rFonts w:ascii="Times New Roman" w:hAnsi="Times New Roman"/>
          <w:b/>
          <w:bCs/>
          <w:sz w:val="24"/>
          <w:szCs w:val="24"/>
        </w:rPr>
        <w:t>Artikkel 4.5 – Kauba vabastamine</w:t>
      </w:r>
      <w:r w:rsidRPr="004F7254">
        <w:rPr>
          <w:rFonts w:ascii="Times New Roman" w:hAnsi="Times New Roman"/>
          <w:bCs/>
          <w:sz w:val="24"/>
          <w:szCs w:val="24"/>
        </w:rPr>
        <w:t xml:space="preserve"> sätestab, et kaup tuleb vabastada nii kiiresti, kui see on vajalik tolli- ja muude kaubandusõiguse nõuete kontrolliks, võimaldades eelnevat elektroonilist andmete esitamist, vabastamist saabumiskohas ning vabastamist enne lõplikku maksusummade kindlaksmääramist sobiva tagatise alusel; samuti võib kehtestada täiendavaid lihtsustusi usaldusväärsetele ettevõtjatele.​ </w:t>
      </w:r>
      <w:r w:rsidRPr="004F7254">
        <w:rPr>
          <w:rFonts w:ascii="Times New Roman" w:hAnsi="Times New Roman"/>
          <w:b/>
          <w:bCs/>
          <w:sz w:val="24"/>
          <w:szCs w:val="24"/>
        </w:rPr>
        <w:t>Artikkel 4.6 – Riskijuhtimine</w:t>
      </w:r>
      <w:r w:rsidRPr="004F7254">
        <w:rPr>
          <w:rFonts w:ascii="Times New Roman" w:hAnsi="Times New Roman"/>
          <w:bCs/>
          <w:sz w:val="24"/>
          <w:szCs w:val="24"/>
        </w:rPr>
        <w:t xml:space="preserve"> kohustab rajama tollikontrolli riskijuhtimissüsteemi, mis keskendub kõrge riskiga saadetistele ja kiirendab madala riskiga saadetiste vabastamist, vältides meelevaldset diskrimineerimist ja varjatud kaubanduspiiranguid; riskihindamine peab tuginema asjakohastel valikukriteeriumidel ning süsteemi tuleb regulaarselt üle vaadata ja ajakohastada.​ </w:t>
      </w:r>
      <w:r w:rsidRPr="004F7254">
        <w:rPr>
          <w:rFonts w:ascii="Times New Roman" w:hAnsi="Times New Roman"/>
          <w:b/>
          <w:bCs/>
          <w:sz w:val="24"/>
          <w:szCs w:val="24"/>
        </w:rPr>
        <w:t>Artikkel 4.7 – Eelotsused</w:t>
      </w:r>
      <w:r w:rsidRPr="004F7254">
        <w:rPr>
          <w:rFonts w:ascii="Times New Roman" w:hAnsi="Times New Roman"/>
          <w:bCs/>
          <w:sz w:val="24"/>
          <w:szCs w:val="24"/>
        </w:rPr>
        <w:t xml:space="preserve"> defineerib siduva eelotsuse kontseptsiooni (tariifne klassifitseerimine, päritolu ja muud kokkuleppelised küsimused), mis antakse enne kauba importi taotleja esitatud teabe alusel ning kehtib vähemalt kolm aastat, välja arvatud juhul, kui alusnormid või asjaolud muutuvad; lepinguosaline peab eelotsuse andmisest keeldumist või tühistamist põhjendama ning eelotsuste andmise tingimused, tähtajad ja kehtivusperioodi avaldama.​ </w:t>
      </w:r>
      <w:r w:rsidRPr="004F7254">
        <w:rPr>
          <w:rFonts w:ascii="Times New Roman" w:hAnsi="Times New Roman"/>
          <w:b/>
          <w:bCs/>
          <w:sz w:val="24"/>
          <w:szCs w:val="24"/>
        </w:rPr>
        <w:t>Artikkel 4.8 – Volitatud ettevõtjad</w:t>
      </w:r>
      <w:r w:rsidRPr="004F7254">
        <w:rPr>
          <w:rFonts w:ascii="Times New Roman" w:hAnsi="Times New Roman"/>
          <w:bCs/>
          <w:sz w:val="24"/>
          <w:szCs w:val="24"/>
        </w:rPr>
        <w:t xml:space="preserve"> kohustab looma SAFE-raamistikuga kooskõlas volitatud ettevõtjate programmi, mille kriteeriumid on avalikud, mitte-diskrimineerivad ja võimaldavad ka </w:t>
      </w:r>
      <w:proofErr w:type="spellStart"/>
      <w:r w:rsidRPr="004F7254">
        <w:rPr>
          <w:rFonts w:ascii="Times New Roman" w:hAnsi="Times New Roman"/>
          <w:bCs/>
          <w:sz w:val="24"/>
          <w:szCs w:val="24"/>
        </w:rPr>
        <w:t>VKEde</w:t>
      </w:r>
      <w:proofErr w:type="spellEnd"/>
      <w:r w:rsidRPr="004F7254">
        <w:rPr>
          <w:rFonts w:ascii="Times New Roman" w:hAnsi="Times New Roman"/>
          <w:bCs/>
          <w:sz w:val="24"/>
          <w:szCs w:val="24"/>
        </w:rPr>
        <w:t xml:space="preserve"> osalemist; volitatud </w:t>
      </w:r>
      <w:r w:rsidRPr="004F7254">
        <w:rPr>
          <w:rFonts w:ascii="Times New Roman" w:hAnsi="Times New Roman"/>
          <w:bCs/>
          <w:sz w:val="24"/>
          <w:szCs w:val="24"/>
        </w:rPr>
        <w:lastRenderedPageBreak/>
        <w:t xml:space="preserve">ettevõtjatele nähakse ette erisoodustused tollis ning </w:t>
      </w:r>
      <w:r w:rsidR="004B2A97"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teevad koostööd programmide vastastikuseks tunnustamiseks, kui kriteeriumid ja hüved on samaväärsed.​ </w:t>
      </w:r>
      <w:r w:rsidRPr="004F7254">
        <w:rPr>
          <w:rFonts w:ascii="Times New Roman" w:hAnsi="Times New Roman"/>
          <w:b/>
          <w:bCs/>
          <w:sz w:val="24"/>
          <w:szCs w:val="24"/>
        </w:rPr>
        <w:t>Artikkel 4.9 – Läbivaatamine ja edasikaebamine</w:t>
      </w:r>
      <w:r w:rsidRPr="004F7254">
        <w:rPr>
          <w:rFonts w:ascii="Times New Roman" w:hAnsi="Times New Roman"/>
          <w:bCs/>
          <w:sz w:val="24"/>
          <w:szCs w:val="24"/>
        </w:rPr>
        <w:t xml:space="preserve"> nõuab tõhusaid, kiireid, mittediskrimineerivaid ja kättesaadavaid kaebemenetlusi tolliotsuste vaidlustamiseks; isikul peab olema võimalik taotleda otsuse halduslikku läbivaatamist kõrgema või sõltumatu organi poolt ja/või kohtulikku kontrolli ning otsused tuleb põhjendada nii, et kaebus oleks võimalik, sh olukorras, kus taotlust tähtajaks ei lahendata. </w:t>
      </w:r>
      <w:r w:rsidRPr="004F7254">
        <w:rPr>
          <w:rFonts w:ascii="Times New Roman" w:hAnsi="Times New Roman"/>
          <w:b/>
          <w:bCs/>
          <w:sz w:val="24"/>
          <w:szCs w:val="24"/>
        </w:rPr>
        <w:t>Artikkel 4.10 – Karistused</w:t>
      </w:r>
      <w:r w:rsidRPr="004F7254">
        <w:rPr>
          <w:rFonts w:ascii="Times New Roman" w:hAnsi="Times New Roman"/>
          <w:bCs/>
          <w:sz w:val="24"/>
          <w:szCs w:val="24"/>
        </w:rPr>
        <w:t xml:space="preserve"> kohustab kehtestama tollirikkumiste eest proportsionaalsed ja mittediskrimineerivad karistused, mis määratakse ainult õiguslikult vastutavatele isikutele ja mille määramisel arvestatakse rikkumise ulatust ja raskust; tuleb vältida soodustusi ja huvide konflikti, arvesse võib võtta vabatahtlikku eneseteavitust ning karistus koos rikkumise kirjelduse ja õigusliku alusega tuleb esitada kirjalikult kindla aegumistähtaja raames. </w:t>
      </w:r>
      <w:r w:rsidRPr="004F7254">
        <w:rPr>
          <w:rFonts w:ascii="Times New Roman" w:hAnsi="Times New Roman"/>
          <w:b/>
          <w:bCs/>
          <w:sz w:val="24"/>
          <w:szCs w:val="24"/>
        </w:rPr>
        <w:t>Artikkel 4.11 – Tollikoostöö ja vastastikune haldusabi</w:t>
      </w:r>
      <w:r w:rsidRPr="004F7254">
        <w:rPr>
          <w:rFonts w:ascii="Times New Roman" w:hAnsi="Times New Roman"/>
          <w:bCs/>
          <w:sz w:val="24"/>
          <w:szCs w:val="24"/>
        </w:rPr>
        <w:t xml:space="preserve"> sätestab laiapõhjalise koostöö tollialastes küsimustes, sh teabevahetuse seaduste ja protseduuride kohta, tarneahela turvalisuse, volitatud ettevõtjate programmide, transiidi ja ümberlaadimise, riskijuhtimise miinimumstandardite ja andmenõuete ühtlustamise osas; vastastikune haldusabi osutatakse eraldi lisas sätestatud korra järgi, järgides konfidentsiaalsuse ja isikuandmete kaitse norme.​ </w:t>
      </w:r>
      <w:r w:rsidRPr="004F7254">
        <w:rPr>
          <w:rFonts w:ascii="Times New Roman" w:hAnsi="Times New Roman"/>
          <w:b/>
          <w:bCs/>
          <w:sz w:val="24"/>
          <w:szCs w:val="24"/>
        </w:rPr>
        <w:t>Artikkel 4.12 – Ühtne kontaktpunkt</w:t>
      </w:r>
      <w:r w:rsidRPr="004F7254">
        <w:rPr>
          <w:rFonts w:ascii="Times New Roman" w:hAnsi="Times New Roman"/>
          <w:bCs/>
          <w:sz w:val="24"/>
          <w:szCs w:val="24"/>
        </w:rPr>
        <w:t xml:space="preserve"> näeb ette püüdluse luua või säilitada ühtse kontaktpunkti (</w:t>
      </w:r>
      <w:proofErr w:type="spellStart"/>
      <w:r w:rsidRPr="004F7254">
        <w:rPr>
          <w:rFonts w:ascii="Times New Roman" w:hAnsi="Times New Roman"/>
          <w:bCs/>
          <w:i/>
          <w:iCs/>
          <w:sz w:val="24"/>
          <w:szCs w:val="24"/>
        </w:rPr>
        <w:t>single</w:t>
      </w:r>
      <w:proofErr w:type="spellEnd"/>
      <w:r w:rsidRPr="004F7254">
        <w:rPr>
          <w:rFonts w:ascii="Times New Roman" w:hAnsi="Times New Roman"/>
          <w:bCs/>
          <w:i/>
          <w:iCs/>
          <w:sz w:val="24"/>
          <w:szCs w:val="24"/>
        </w:rPr>
        <w:t xml:space="preserve"> </w:t>
      </w:r>
      <w:proofErr w:type="spellStart"/>
      <w:r w:rsidRPr="004F7254">
        <w:rPr>
          <w:rFonts w:ascii="Times New Roman" w:hAnsi="Times New Roman"/>
          <w:bCs/>
          <w:i/>
          <w:iCs/>
          <w:sz w:val="24"/>
          <w:szCs w:val="24"/>
        </w:rPr>
        <w:t>window</w:t>
      </w:r>
      <w:proofErr w:type="spellEnd"/>
      <w:r w:rsidRPr="004F7254">
        <w:rPr>
          <w:rFonts w:ascii="Times New Roman" w:hAnsi="Times New Roman"/>
          <w:bCs/>
          <w:sz w:val="24"/>
          <w:szCs w:val="24"/>
        </w:rPr>
        <w:t xml:space="preserve">) süsteemid, mis võimaldavad ühtset elektroonilist andmete esitamist impordi, ekspordi ja transiidi jaoks, ning soodustab koostööd nende süsteemide koostalitlusvõime ja ühtlustamise tagamiseks, sh kogemuste vahetamist arenduse ja kasutuselevõtu käigus.​ </w:t>
      </w:r>
      <w:r w:rsidRPr="004F7254">
        <w:rPr>
          <w:rFonts w:ascii="Times New Roman" w:hAnsi="Times New Roman"/>
          <w:b/>
          <w:bCs/>
          <w:sz w:val="24"/>
          <w:szCs w:val="24"/>
        </w:rPr>
        <w:t>Artikkel 4.13 – Transiit ja ümberlaadimine</w:t>
      </w:r>
      <w:r w:rsidRPr="004F7254">
        <w:rPr>
          <w:rFonts w:ascii="Times New Roman" w:hAnsi="Times New Roman"/>
          <w:bCs/>
          <w:sz w:val="24"/>
          <w:szCs w:val="24"/>
        </w:rPr>
        <w:t xml:space="preserve"> kohustab hõlbustama ja tõhusalt kontrollima transiitliiklust ja ümberlaadimist, edendama piirkondlikke transiidisüsteeme, tagama asjaomaste ametiasutuste koostöö ning lubama importimiseks ette nähtud kaupa liigutada tollikontrolli all sisenemistollist teise tolliasutusse, kus see vabastatakse või vormistatakse.​ </w:t>
      </w:r>
      <w:r w:rsidRPr="004F7254">
        <w:rPr>
          <w:rFonts w:ascii="Times New Roman" w:hAnsi="Times New Roman"/>
          <w:b/>
          <w:bCs/>
          <w:sz w:val="24"/>
          <w:szCs w:val="24"/>
        </w:rPr>
        <w:t>Artikkel 4.14 – Tollivormistusjärgne audit</w:t>
      </w:r>
      <w:r w:rsidRPr="004F7254">
        <w:rPr>
          <w:rFonts w:ascii="Times New Roman" w:hAnsi="Times New Roman"/>
          <w:bCs/>
          <w:sz w:val="24"/>
          <w:szCs w:val="24"/>
        </w:rPr>
        <w:t xml:space="preserve"> nõuab, et kauba kiire vabastamise toetamiseks kasutataks tollivormistusjärgseid auditeid vastavuse kontrolliks; auditid peavad olema riskipõhised ja läbipaistvad, </w:t>
      </w:r>
      <w:proofErr w:type="spellStart"/>
      <w:r w:rsidRPr="004F7254">
        <w:rPr>
          <w:rFonts w:ascii="Times New Roman" w:hAnsi="Times New Roman"/>
          <w:bCs/>
          <w:sz w:val="24"/>
          <w:szCs w:val="24"/>
        </w:rPr>
        <w:t>audiitavat</w:t>
      </w:r>
      <w:proofErr w:type="spellEnd"/>
      <w:r w:rsidRPr="004F7254">
        <w:rPr>
          <w:rFonts w:ascii="Times New Roman" w:hAnsi="Times New Roman"/>
          <w:bCs/>
          <w:sz w:val="24"/>
          <w:szCs w:val="24"/>
        </w:rPr>
        <w:t xml:space="preserve"> teavitatakse tulemustest ning neid tulemusi võib kasutada haldus- või kohtumenetlustes ning riskijuhtimise täiustamisel.​ </w:t>
      </w:r>
      <w:r w:rsidRPr="004F7254">
        <w:rPr>
          <w:rFonts w:ascii="Times New Roman" w:hAnsi="Times New Roman"/>
          <w:b/>
          <w:bCs/>
          <w:sz w:val="24"/>
          <w:szCs w:val="24"/>
        </w:rPr>
        <w:t>Artikkel 4.15 – Tollimaaklerid</w:t>
      </w:r>
      <w:r w:rsidRPr="004F7254">
        <w:rPr>
          <w:rFonts w:ascii="Times New Roman" w:hAnsi="Times New Roman"/>
          <w:bCs/>
          <w:sz w:val="24"/>
          <w:szCs w:val="24"/>
        </w:rPr>
        <w:t xml:space="preserve"> sätestab, et tollimaaklerite kasutamine ei tohi olla kohustuslik, et meetmed tollimaaklerite kasutamise kohta tuleb avalikustada ning litsentsimise reeglid peavad olema läbipaistvad ja objektiivsed, vältides põhjendamatut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piirangut.​ </w:t>
      </w:r>
      <w:r w:rsidRPr="004F7254">
        <w:rPr>
          <w:rFonts w:ascii="Times New Roman" w:hAnsi="Times New Roman"/>
          <w:b/>
          <w:bCs/>
          <w:sz w:val="24"/>
          <w:szCs w:val="24"/>
        </w:rPr>
        <w:t>Artikkel 4.16 – Eksportkauba eelinspekteerimine</w:t>
      </w:r>
      <w:r w:rsidRPr="004F7254">
        <w:rPr>
          <w:rFonts w:ascii="Times New Roman" w:hAnsi="Times New Roman"/>
          <w:bCs/>
          <w:sz w:val="24"/>
          <w:szCs w:val="24"/>
        </w:rPr>
        <w:t xml:space="preserve"> keelab nõuda tariifse klassifitseerimise ja tolliväärtuse määramisega seotud kohustuslikku eelinspekteerimist kooskõlas WTO eelinspekteerimise lepinguga</w:t>
      </w:r>
      <w:r w:rsidRPr="004F7254">
        <w:rPr>
          <w:rFonts w:ascii="Times New Roman" w:hAnsi="Times New Roman"/>
          <w:bCs/>
          <w:sz w:val="24"/>
          <w:szCs w:val="24"/>
          <w:vertAlign w:val="superscript"/>
        </w:rPr>
        <w:footnoteReference w:id="21"/>
      </w:r>
      <w:r w:rsidRPr="004F7254">
        <w:rPr>
          <w:rFonts w:ascii="Times New Roman" w:hAnsi="Times New Roman"/>
          <w:bCs/>
          <w:sz w:val="24"/>
          <w:szCs w:val="24"/>
        </w:rPr>
        <w:t xml:space="preserve">, vähendades seeläbi ekspordimenetluste lisakoormust.​ </w:t>
      </w:r>
      <w:r w:rsidRPr="004F7254">
        <w:rPr>
          <w:rFonts w:ascii="Times New Roman" w:hAnsi="Times New Roman"/>
          <w:b/>
          <w:bCs/>
          <w:sz w:val="24"/>
          <w:szCs w:val="24"/>
        </w:rPr>
        <w:t xml:space="preserve">Artikkel 4.17 – Tolli, kaubanduse lihtsustamise ja päritolureeglite allkomitee </w:t>
      </w:r>
      <w:r w:rsidRPr="004F7254">
        <w:rPr>
          <w:rFonts w:ascii="Times New Roman" w:hAnsi="Times New Roman"/>
          <w:bCs/>
          <w:sz w:val="24"/>
          <w:szCs w:val="24"/>
        </w:rPr>
        <w:t xml:space="preserve">kirjeldab allkomitee rolli 4. peatüki ja 3. peatüki („Päritolureeglid ja -menetlused") rakendamise järelevalves; allkomitee annab aru </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 teeb soovitusi päritolureeglite muutmise ja rakendamise kohta, toimib foorumina tolli-, päritolu- ja halduskoostöö küsimuste arutamiseks ning võib ette valmistada ühisnõukogu otsuseid, sh volitatud ettevõtjate programmide vastastikuse tunnustamise ja ühiste tollialgatusi käsitlevad otsused.​</w:t>
      </w:r>
    </w:p>
    <w:p w14:paraId="2CB3B427"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V peatükk – „Kaubanduse kaitsemeetmed"</w:t>
      </w:r>
      <w:r w:rsidRPr="004F7254">
        <w:rPr>
          <w:rFonts w:ascii="Times New Roman" w:hAnsi="Times New Roman"/>
          <w:bCs/>
          <w:sz w:val="24"/>
          <w:szCs w:val="24"/>
        </w:rPr>
        <w:t xml:space="preserve"> jaguneb A, B ja C jaoks, hõlmates dumpinguvastaseid ja tasakaalustavaid meetmeid, üldisi kaitsemeetmeid ning põhjalikku kahepoolsete kaitsemeetmete raamistikku koos menetlusnormidega. </w:t>
      </w:r>
    </w:p>
    <w:p w14:paraId="05131902" w14:textId="5A5D68B1"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lastRenderedPageBreak/>
        <w:t>A jagu – „Dumpinguvastased ja tasakaalustavad meetmed“</w:t>
      </w:r>
      <w:r w:rsidRPr="004F7254">
        <w:rPr>
          <w:rFonts w:ascii="Times New Roman" w:hAnsi="Times New Roman"/>
          <w:bCs/>
          <w:sz w:val="24"/>
          <w:szCs w:val="24"/>
        </w:rPr>
        <w:t xml:space="preserve"> koosneb viiest artiklist (artiklid 5.1–5.5). </w:t>
      </w:r>
      <w:r w:rsidRPr="004F7254">
        <w:rPr>
          <w:rFonts w:ascii="Times New Roman" w:hAnsi="Times New Roman"/>
          <w:b/>
          <w:bCs/>
          <w:sz w:val="24"/>
          <w:szCs w:val="24"/>
        </w:rPr>
        <w:t>Artikkel 5.1 – Üldsätted</w:t>
      </w:r>
      <w:r w:rsidRPr="004F7254">
        <w:rPr>
          <w:rFonts w:ascii="Times New Roman" w:hAnsi="Times New Roman"/>
          <w:bCs/>
          <w:sz w:val="24"/>
          <w:szCs w:val="24"/>
        </w:rPr>
        <w:t xml:space="preserve"> kinnitab lepinguosaliste WTO-st tulenevaid õigusi ja kohustusi GATT 1994 VI artikli, dumpinguvastase lepingu ja subsiidiumide ja tasakaalustusmeetmete lepingu alusel ning täpsustab, et ajutiste ja lõplike meetmete puhul määratakse kauba päritolu kindlaks </w:t>
      </w:r>
      <w:proofErr w:type="spellStart"/>
      <w:r w:rsidRPr="004F7254">
        <w:rPr>
          <w:rFonts w:ascii="Times New Roman" w:hAnsi="Times New Roman"/>
          <w:bCs/>
          <w:sz w:val="24"/>
          <w:szCs w:val="24"/>
        </w:rPr>
        <w:t>mittesooduspäritolureeglite</w:t>
      </w:r>
      <w:proofErr w:type="spellEnd"/>
      <w:r w:rsidRPr="004F7254">
        <w:rPr>
          <w:rFonts w:ascii="Times New Roman" w:hAnsi="Times New Roman"/>
          <w:bCs/>
          <w:sz w:val="24"/>
          <w:szCs w:val="24"/>
        </w:rPr>
        <w:t xml:space="preserve"> järgi. </w:t>
      </w:r>
      <w:r w:rsidRPr="004F7254">
        <w:rPr>
          <w:rFonts w:ascii="Times New Roman" w:hAnsi="Times New Roman"/>
          <w:b/>
          <w:bCs/>
          <w:sz w:val="24"/>
          <w:szCs w:val="24"/>
        </w:rPr>
        <w:t>Artikkel 5.2 – Läbipaistvus ja nõuetekohane menetlus</w:t>
      </w:r>
      <w:r w:rsidRPr="004F7254">
        <w:rPr>
          <w:rFonts w:ascii="Times New Roman" w:hAnsi="Times New Roman"/>
          <w:bCs/>
          <w:sz w:val="24"/>
          <w:szCs w:val="24"/>
        </w:rPr>
        <w:t xml:space="preserve"> nõuab, et dumpinguvastased ja tasakaalustavad uurimised ning meetmed viiakse läbi õiglaselt ja läbipaistvalt, huvitatud isikuid teavitatakse menetluse varases etapis olulistest asjaoludest ning kõigile antakse põhjendamatute viivitusteta täielik võimalus oma huve kaitsta, kasutades WTO lepingutes sätestatud huvitatud isikute mõistet. </w:t>
      </w:r>
      <w:r w:rsidRPr="004F7254">
        <w:rPr>
          <w:rFonts w:ascii="Times New Roman" w:hAnsi="Times New Roman"/>
          <w:b/>
          <w:bCs/>
          <w:sz w:val="24"/>
          <w:szCs w:val="24"/>
        </w:rPr>
        <w:t>Artikkel 5.3 – Dumpinguvastaste ja tasakaalustavate tollimaksude kehtestamine</w:t>
      </w:r>
      <w:r w:rsidRPr="004F7254">
        <w:rPr>
          <w:rFonts w:ascii="Times New Roman" w:hAnsi="Times New Roman"/>
          <w:bCs/>
          <w:sz w:val="24"/>
          <w:szCs w:val="24"/>
        </w:rPr>
        <w:t xml:space="preserve"> jätab dumpingumarginaalile või subsiidiumisummale vastava või sellest väiksema maksu taseme määramise importiva </w:t>
      </w:r>
      <w:r w:rsidR="004B2A97" w:rsidRPr="004F7254">
        <w:rPr>
          <w:rFonts w:ascii="Times New Roman" w:hAnsi="Times New Roman"/>
          <w:bCs/>
          <w:sz w:val="24"/>
          <w:szCs w:val="24"/>
        </w:rPr>
        <w:t xml:space="preserve">lepinguosalise </w:t>
      </w:r>
      <w:r w:rsidRPr="004F7254">
        <w:rPr>
          <w:rFonts w:ascii="Times New Roman" w:hAnsi="Times New Roman"/>
          <w:bCs/>
          <w:sz w:val="24"/>
          <w:szCs w:val="24"/>
        </w:rPr>
        <w:t xml:space="preserve">asutustele vastavalt siseriiklikule õigusele. </w:t>
      </w:r>
      <w:r w:rsidRPr="004F7254">
        <w:rPr>
          <w:rFonts w:ascii="Times New Roman" w:hAnsi="Times New Roman"/>
          <w:b/>
          <w:bCs/>
          <w:sz w:val="24"/>
          <w:szCs w:val="24"/>
        </w:rPr>
        <w:t>Artikkel 5.4 – Lõpliku otsuse tegemine</w:t>
      </w:r>
      <w:r w:rsidRPr="004F7254">
        <w:rPr>
          <w:rFonts w:ascii="Times New Roman" w:hAnsi="Times New Roman"/>
          <w:bCs/>
          <w:sz w:val="24"/>
          <w:szCs w:val="24"/>
        </w:rPr>
        <w:t xml:space="preserve"> sätestab, et lõpliku otsuse tegemisel arvestatakse kõigi lepinguosalise õiguse kohaselt huvitatud isikutena käsitatavate isikute nõuetekohaselt esitatud teavet. </w:t>
      </w:r>
      <w:r w:rsidRPr="004F7254">
        <w:rPr>
          <w:rFonts w:ascii="Times New Roman" w:hAnsi="Times New Roman"/>
          <w:b/>
          <w:bCs/>
          <w:sz w:val="24"/>
          <w:szCs w:val="24"/>
        </w:rPr>
        <w:t>Artikkel 5.5 – Vaidluste lahendamise kohaldamata jätmine</w:t>
      </w:r>
      <w:r w:rsidRPr="004F7254">
        <w:rPr>
          <w:rFonts w:ascii="Times New Roman" w:hAnsi="Times New Roman"/>
          <w:bCs/>
          <w:sz w:val="24"/>
          <w:szCs w:val="24"/>
        </w:rPr>
        <w:t xml:space="preserve"> välistab 31. peatüki „Vaidluste lahendamine” kohaldamise käesoleva jao tõlgendamise või kohaldamise suhtes.</w:t>
      </w:r>
    </w:p>
    <w:p w14:paraId="48B3173A" w14:textId="7C3B7A1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B jagu – „Üldised kaitsemeetmed“</w:t>
      </w:r>
      <w:r w:rsidRPr="004F7254">
        <w:rPr>
          <w:rFonts w:ascii="Times New Roman" w:hAnsi="Times New Roman"/>
          <w:bCs/>
          <w:sz w:val="24"/>
          <w:szCs w:val="24"/>
        </w:rPr>
        <w:t xml:space="preserve"> sisaldab kolme artiklit (artiklid 5.6–5.8). </w:t>
      </w:r>
      <w:r w:rsidRPr="004F7254">
        <w:rPr>
          <w:rFonts w:ascii="Times New Roman" w:hAnsi="Times New Roman"/>
          <w:b/>
          <w:bCs/>
          <w:sz w:val="24"/>
          <w:szCs w:val="24"/>
        </w:rPr>
        <w:t>Artikkel 5.6 – Üldsätted</w:t>
      </w:r>
      <w:r w:rsidRPr="004F7254">
        <w:rPr>
          <w:rFonts w:ascii="Times New Roman" w:hAnsi="Times New Roman"/>
          <w:bCs/>
          <w:sz w:val="24"/>
          <w:szCs w:val="24"/>
        </w:rPr>
        <w:t xml:space="preserve"> kinnitab WTO kaitsesüsteemi kohaldamist, säilitades lepinguosaliste õigused ja kohustused GATT 1994 XIX artikli, põllumajanduslepingu artikli 5 ja kaitsemeetmete lepingu alusel. </w:t>
      </w:r>
      <w:r w:rsidRPr="004F7254">
        <w:rPr>
          <w:rFonts w:ascii="Times New Roman" w:hAnsi="Times New Roman"/>
          <w:b/>
          <w:bCs/>
          <w:sz w:val="24"/>
          <w:szCs w:val="24"/>
        </w:rPr>
        <w:t>Artikkel 5.7 – Läbipaistvus</w:t>
      </w:r>
      <w:r w:rsidRPr="004F7254">
        <w:rPr>
          <w:rFonts w:ascii="Times New Roman" w:hAnsi="Times New Roman"/>
          <w:bCs/>
          <w:sz w:val="24"/>
          <w:szCs w:val="24"/>
        </w:rPr>
        <w:t xml:space="preserve"> nõuab, et üldiste kaitsemeetmete uurimise algatamist või meetmete kehtestamist kavatsev lepinguosaline jagaks teise </w:t>
      </w:r>
      <w:r w:rsidR="004B2A97" w:rsidRPr="004F7254">
        <w:rPr>
          <w:rFonts w:ascii="Times New Roman" w:hAnsi="Times New Roman"/>
          <w:bCs/>
          <w:sz w:val="24"/>
          <w:szCs w:val="24"/>
        </w:rPr>
        <w:t xml:space="preserve">lepinguosalise </w:t>
      </w:r>
      <w:r w:rsidRPr="004F7254">
        <w:rPr>
          <w:rFonts w:ascii="Times New Roman" w:hAnsi="Times New Roman"/>
          <w:bCs/>
          <w:sz w:val="24"/>
          <w:szCs w:val="24"/>
        </w:rPr>
        <w:t>olulise huvi</w:t>
      </w:r>
      <w:r w:rsidR="004B2A97" w:rsidRPr="004F7254">
        <w:rPr>
          <w:rFonts w:ascii="Times New Roman" w:hAnsi="Times New Roman"/>
          <w:bCs/>
          <w:sz w:val="24"/>
          <w:szCs w:val="24"/>
        </w:rPr>
        <w:t xml:space="preserve"> korral</w:t>
      </w:r>
      <w:r w:rsidRPr="004F7254">
        <w:rPr>
          <w:rFonts w:ascii="Times New Roman" w:hAnsi="Times New Roman"/>
          <w:bCs/>
          <w:sz w:val="24"/>
          <w:szCs w:val="24"/>
        </w:rPr>
        <w:t xml:space="preserve"> taotluse</w:t>
      </w:r>
      <w:r w:rsidR="004B2A97" w:rsidRPr="004F7254">
        <w:rPr>
          <w:rFonts w:ascii="Times New Roman" w:hAnsi="Times New Roman"/>
          <w:bCs/>
          <w:sz w:val="24"/>
          <w:szCs w:val="24"/>
        </w:rPr>
        <w:t xml:space="preserve"> alusel</w:t>
      </w:r>
      <w:r w:rsidRPr="004F7254">
        <w:rPr>
          <w:rFonts w:ascii="Times New Roman" w:hAnsi="Times New Roman"/>
          <w:bCs/>
          <w:sz w:val="24"/>
          <w:szCs w:val="24"/>
        </w:rPr>
        <w:t xml:space="preserve"> viivitamata kirjalikult kogu asjakohase teabe, püüaks meetmeid kujundada kahepoolset kaubandust võimalikult vähe kahjustavalt ning annaks enne lõpliku meetme võtmist võimaluse kahepoolseteks konsultatsioonideks; olulist huvi on eeldatakse, kui lepinguosaline on viimase kolme aasta jooksul viie suurima tarnija seas. </w:t>
      </w:r>
      <w:r w:rsidRPr="004F7254">
        <w:rPr>
          <w:rFonts w:ascii="Times New Roman" w:hAnsi="Times New Roman"/>
          <w:b/>
          <w:bCs/>
          <w:sz w:val="24"/>
          <w:szCs w:val="24"/>
        </w:rPr>
        <w:t>Artikkel 5.8 – Vaidluste lahendamise kohaldamata jätmine</w:t>
      </w:r>
      <w:r w:rsidRPr="004F7254">
        <w:rPr>
          <w:rFonts w:ascii="Times New Roman" w:hAnsi="Times New Roman"/>
          <w:bCs/>
          <w:sz w:val="24"/>
          <w:szCs w:val="24"/>
        </w:rPr>
        <w:t xml:space="preserve"> sätestab, et 31. peatüki vaidluste lahendamist ei saa kasutada nende B jao sätete puhul, mis viitavad WTO asutamislepingust tulenevatele õigustele ja kohustustele.</w:t>
      </w:r>
    </w:p>
    <w:p w14:paraId="198EDA13" w14:textId="32BEB938"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w:t>
      </w:r>
      <w:r w:rsidRPr="004F7254">
        <w:rPr>
          <w:rFonts w:ascii="Times New Roman" w:hAnsi="Times New Roman"/>
          <w:b/>
          <w:bCs/>
          <w:sz w:val="24"/>
          <w:szCs w:val="24"/>
        </w:rPr>
        <w:t>C jagu – „Kahepoolsed kaitsemeetmed“</w:t>
      </w:r>
      <w:r w:rsidRPr="004F7254">
        <w:rPr>
          <w:rFonts w:ascii="Times New Roman" w:hAnsi="Times New Roman"/>
          <w:bCs/>
          <w:sz w:val="24"/>
          <w:szCs w:val="24"/>
        </w:rPr>
        <w:t xml:space="preserve"> sisaldab üldsätteid ja menetlusnorme ning koosneb 14 artiklist (artiklid 5.9–5.22). </w:t>
      </w:r>
      <w:r w:rsidRPr="004F7254">
        <w:rPr>
          <w:rFonts w:ascii="Times New Roman" w:hAnsi="Times New Roman"/>
          <w:b/>
          <w:bCs/>
          <w:sz w:val="24"/>
          <w:szCs w:val="24"/>
        </w:rPr>
        <w:t>C.1 alajagu – Üldsätted</w:t>
      </w:r>
      <w:r w:rsidRPr="004F7254">
        <w:rPr>
          <w:rFonts w:ascii="Times New Roman" w:hAnsi="Times New Roman"/>
          <w:bCs/>
          <w:sz w:val="24"/>
          <w:szCs w:val="24"/>
        </w:rPr>
        <w:t xml:space="preserve"> algab </w:t>
      </w:r>
      <w:r w:rsidRPr="004F7254">
        <w:rPr>
          <w:rFonts w:ascii="Times New Roman" w:hAnsi="Times New Roman"/>
          <w:b/>
          <w:bCs/>
          <w:sz w:val="24"/>
          <w:szCs w:val="24"/>
        </w:rPr>
        <w:t>artikliga 5.9 – Mõisted</w:t>
      </w:r>
      <w:r w:rsidRPr="004F7254">
        <w:rPr>
          <w:rFonts w:ascii="Times New Roman" w:hAnsi="Times New Roman"/>
          <w:bCs/>
          <w:sz w:val="24"/>
          <w:szCs w:val="24"/>
        </w:rPr>
        <w:t xml:space="preserve">, mis määratleb „pädeva uurimisasutuse“ (ELis </w:t>
      </w:r>
      <w:r w:rsidR="004B2A97" w:rsidRPr="004F7254">
        <w:rPr>
          <w:rFonts w:ascii="Times New Roman" w:hAnsi="Times New Roman"/>
          <w:bCs/>
          <w:sz w:val="24"/>
          <w:szCs w:val="24"/>
        </w:rPr>
        <w:t>k</w:t>
      </w:r>
      <w:r w:rsidRPr="004F7254">
        <w:rPr>
          <w:rFonts w:ascii="Times New Roman" w:hAnsi="Times New Roman"/>
          <w:bCs/>
          <w:sz w:val="24"/>
          <w:szCs w:val="24"/>
        </w:rPr>
        <w:t xml:space="preserve">omisjon, Mehhikos </w:t>
      </w:r>
      <w:r w:rsidR="00FA7729" w:rsidRPr="004F7254">
        <w:rPr>
          <w:rFonts w:ascii="Times New Roman" w:hAnsi="Times New Roman"/>
          <w:bCs/>
          <w:sz w:val="24"/>
          <w:szCs w:val="24"/>
        </w:rPr>
        <w:t xml:space="preserve">majandusministeeriumi </w:t>
      </w:r>
      <w:r w:rsidRPr="004F7254">
        <w:rPr>
          <w:rFonts w:ascii="Times New Roman" w:hAnsi="Times New Roman"/>
          <w:bCs/>
          <w:sz w:val="24"/>
          <w:szCs w:val="24"/>
        </w:rPr>
        <w:t xml:space="preserve">rahvusvahelise kaubandustegevuse üksus), „omamaised tootmisharud“, „samasuguse“ ja „otseselt konkureeriva“ toote, „olulise kahju“, „olulise kahju ohu“ ning „üleminekuperioodi“ (10 aastat alates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jõustumisest või pikem tariifide kaotamise periood pluss 3 aastat). </w:t>
      </w:r>
      <w:r w:rsidRPr="004F7254">
        <w:rPr>
          <w:rFonts w:ascii="Times New Roman" w:hAnsi="Times New Roman"/>
          <w:b/>
          <w:bCs/>
          <w:sz w:val="24"/>
          <w:szCs w:val="24"/>
        </w:rPr>
        <w:t>Artikkel 5.10 – Kahepoolse</w:t>
      </w:r>
      <w:r w:rsidRPr="004F7254">
        <w:rPr>
          <w:rFonts w:ascii="Times New Roman" w:hAnsi="Times New Roman"/>
          <w:bCs/>
          <w:sz w:val="24"/>
          <w:szCs w:val="24"/>
        </w:rPr>
        <w:t xml:space="preserve"> </w:t>
      </w:r>
      <w:r w:rsidRPr="004F7254">
        <w:rPr>
          <w:rFonts w:ascii="Times New Roman" w:hAnsi="Times New Roman"/>
          <w:b/>
          <w:bCs/>
          <w:sz w:val="24"/>
          <w:szCs w:val="24"/>
        </w:rPr>
        <w:t>kaitsemeetme kohaldamine</w:t>
      </w:r>
      <w:r w:rsidRPr="004F7254">
        <w:rPr>
          <w:rFonts w:ascii="Times New Roman" w:hAnsi="Times New Roman"/>
          <w:bCs/>
          <w:sz w:val="24"/>
          <w:szCs w:val="24"/>
        </w:rPr>
        <w:t xml:space="preserve"> võimaldab lepinguosalise päritolustaatusega kauba impordi olulise suurenemise ja sellest tuleneva või ähvardava olulise kahju korral peatada asjaomase toote tollimaksu edasise vähendamise või tõsta maksumäära kuni </w:t>
      </w:r>
      <w:r w:rsidR="00CF2DF2" w:rsidRPr="00D152B7">
        <w:rPr>
          <w:rStyle w:val="Strong"/>
          <w:rFonts w:ascii="Times New Roman" w:eastAsiaTheme="majorEastAsia" w:hAnsi="Times New Roman"/>
          <w:b w:val="0"/>
          <w:bCs w:val="0"/>
          <w:sz w:val="24"/>
          <w:szCs w:val="24"/>
        </w:rPr>
        <w:t xml:space="preserve">WTO-s kinnitatud kõige soodsama kohtlemise tasemeni (edaspidi </w:t>
      </w:r>
      <w:r w:rsidR="00CF2DF2" w:rsidRPr="00D152B7">
        <w:rPr>
          <w:rStyle w:val="Strong"/>
          <w:rFonts w:ascii="Times New Roman" w:eastAsiaTheme="majorEastAsia" w:hAnsi="Times New Roman"/>
          <w:b w:val="0"/>
          <w:bCs w:val="0"/>
          <w:i/>
          <w:iCs/>
          <w:sz w:val="24"/>
          <w:szCs w:val="24"/>
        </w:rPr>
        <w:t>MFN-tase</w:t>
      </w:r>
      <w:r w:rsidR="00CF2DF2" w:rsidRPr="00D152B7">
        <w:rPr>
          <w:rStyle w:val="Strong"/>
          <w:rFonts w:ascii="Times New Roman" w:eastAsiaTheme="majorEastAsia" w:hAnsi="Times New Roman"/>
          <w:b w:val="0"/>
          <w:bCs w:val="0"/>
          <w:sz w:val="24"/>
          <w:szCs w:val="24"/>
        </w:rPr>
        <w:t xml:space="preserve"> ehk </w:t>
      </w:r>
      <w:proofErr w:type="spellStart"/>
      <w:r w:rsidR="00CF2DF2" w:rsidRPr="00D152B7">
        <w:rPr>
          <w:rStyle w:val="Strong"/>
          <w:rFonts w:ascii="Times New Roman" w:eastAsiaTheme="majorEastAsia" w:hAnsi="Times New Roman"/>
          <w:b w:val="0"/>
          <w:bCs w:val="0"/>
          <w:i/>
          <w:iCs/>
          <w:sz w:val="24"/>
          <w:szCs w:val="24"/>
        </w:rPr>
        <w:t>Most</w:t>
      </w:r>
      <w:r w:rsidR="00CF2DF2" w:rsidRPr="00D152B7">
        <w:rPr>
          <w:rStyle w:val="Strong"/>
          <w:rFonts w:ascii="Times New Roman" w:eastAsiaTheme="majorEastAsia" w:hAnsi="Times New Roman"/>
          <w:b w:val="0"/>
          <w:bCs w:val="0"/>
          <w:i/>
          <w:iCs/>
          <w:sz w:val="24"/>
          <w:szCs w:val="24"/>
        </w:rPr>
        <w:noBreakHyphen/>
        <w:t>Favoured</w:t>
      </w:r>
      <w:r w:rsidR="00CF2DF2" w:rsidRPr="00D152B7">
        <w:rPr>
          <w:rStyle w:val="Strong"/>
          <w:rFonts w:ascii="Times New Roman" w:eastAsiaTheme="majorEastAsia" w:hAnsi="Times New Roman"/>
          <w:b w:val="0"/>
          <w:bCs w:val="0"/>
          <w:i/>
          <w:iCs/>
          <w:sz w:val="24"/>
          <w:szCs w:val="24"/>
        </w:rPr>
        <w:noBreakHyphen/>
        <w:t>Nation</w:t>
      </w:r>
      <w:proofErr w:type="spellEnd"/>
      <w:r w:rsidR="00CF2DF2" w:rsidRPr="00D152B7">
        <w:rPr>
          <w:rStyle w:val="Strong"/>
          <w:rFonts w:ascii="Times New Roman" w:eastAsiaTheme="majorEastAsia" w:hAnsi="Times New Roman"/>
          <w:b w:val="0"/>
          <w:bCs w:val="0"/>
          <w:sz w:val="24"/>
          <w:szCs w:val="24"/>
        </w:rPr>
        <w:t>)</w:t>
      </w:r>
      <w:r w:rsidRPr="004F7254">
        <w:rPr>
          <w:rFonts w:ascii="Times New Roman" w:hAnsi="Times New Roman"/>
          <w:bCs/>
          <w:sz w:val="24"/>
          <w:szCs w:val="24"/>
        </w:rPr>
        <w:t xml:space="preserve">, samas välistatakse tariifikvoodid ja koguselised piirangud kahepoolse kaitsemeetme vormina. </w:t>
      </w:r>
      <w:r w:rsidRPr="004F7254">
        <w:rPr>
          <w:rFonts w:ascii="Times New Roman" w:hAnsi="Times New Roman"/>
          <w:b/>
          <w:bCs/>
          <w:sz w:val="24"/>
          <w:szCs w:val="24"/>
        </w:rPr>
        <w:t>Artikkel 5.11 – Tingimused ja piirangud</w:t>
      </w:r>
      <w:r w:rsidRPr="004F7254">
        <w:rPr>
          <w:rFonts w:ascii="Times New Roman" w:hAnsi="Times New Roman"/>
          <w:bCs/>
          <w:sz w:val="24"/>
          <w:szCs w:val="24"/>
        </w:rPr>
        <w:t xml:space="preserve"> seab piirid: meedet võib kohaldada üksnes vajalikus ulatuses ja ajavahemikuks, põhimõtteliselt kuni kaheks aastaks, erandina kuni kolmeks aastaks, ainult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alusel sooduskohtlemist saavate päritolustaatusega kaupade suhtes ning pikema kui üheaastase meetme puhul tuleb seda järk-järgult liberaliseerida; pärast meetme lõppu taastub tariifimäär tasemele, mis oleks kehtinud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kohase vähendamise ajakava järgi. </w:t>
      </w:r>
      <w:r w:rsidRPr="004F7254">
        <w:rPr>
          <w:rFonts w:ascii="Times New Roman" w:hAnsi="Times New Roman"/>
          <w:b/>
          <w:bCs/>
          <w:sz w:val="24"/>
          <w:szCs w:val="24"/>
        </w:rPr>
        <w:lastRenderedPageBreak/>
        <w:t>Artikkel 5.12 – Ajutised meetmed</w:t>
      </w:r>
      <w:r w:rsidRPr="004F7254">
        <w:rPr>
          <w:rFonts w:ascii="Times New Roman" w:hAnsi="Times New Roman"/>
          <w:bCs/>
          <w:sz w:val="24"/>
          <w:szCs w:val="24"/>
        </w:rPr>
        <w:t xml:space="preserve"> lubab kriitilises olukorras kuni 200 päevaks ajutisi kahepoolseid kaitsemeetmeid enne täiemahulise C.2 </w:t>
      </w:r>
      <w:proofErr w:type="spellStart"/>
      <w:r w:rsidRPr="004F7254">
        <w:rPr>
          <w:rFonts w:ascii="Times New Roman" w:hAnsi="Times New Roman"/>
          <w:bCs/>
          <w:sz w:val="24"/>
          <w:szCs w:val="24"/>
        </w:rPr>
        <w:t>alajao</w:t>
      </w:r>
      <w:proofErr w:type="spellEnd"/>
      <w:r w:rsidRPr="004F7254">
        <w:rPr>
          <w:rFonts w:ascii="Times New Roman" w:hAnsi="Times New Roman"/>
          <w:bCs/>
          <w:sz w:val="24"/>
          <w:szCs w:val="24"/>
        </w:rPr>
        <w:t xml:space="preserve"> menetluse lõpuleviimist, kui on selged tõendid impordi suurenemise ja kahju või ohustava kahju kohta; juhul kui lõplikku mee</w:t>
      </w:r>
      <w:r w:rsidR="00834463" w:rsidRPr="004F7254">
        <w:rPr>
          <w:rFonts w:ascii="Times New Roman" w:hAnsi="Times New Roman"/>
          <w:bCs/>
          <w:sz w:val="24"/>
          <w:szCs w:val="24"/>
        </w:rPr>
        <w:t>d</w:t>
      </w:r>
      <w:r w:rsidRPr="004F7254">
        <w:rPr>
          <w:rFonts w:ascii="Times New Roman" w:hAnsi="Times New Roman"/>
          <w:bCs/>
          <w:sz w:val="24"/>
          <w:szCs w:val="24"/>
        </w:rPr>
        <w:t xml:space="preserve">et ei kehtestata, tuleb suurendatud tollimaks viivitamata tagastada ning ajutise meetme kestus arvestatakse üldise maksimaalse kestuse sisse, teist </w:t>
      </w:r>
      <w:r w:rsidR="0033095F" w:rsidRPr="004F7254">
        <w:rPr>
          <w:rFonts w:ascii="Times New Roman" w:hAnsi="Times New Roman"/>
          <w:bCs/>
          <w:sz w:val="24"/>
          <w:szCs w:val="24"/>
        </w:rPr>
        <w:t xml:space="preserve">lepinguosalist </w:t>
      </w:r>
      <w:r w:rsidRPr="004F7254">
        <w:rPr>
          <w:rFonts w:ascii="Times New Roman" w:hAnsi="Times New Roman"/>
          <w:bCs/>
          <w:sz w:val="24"/>
          <w:szCs w:val="24"/>
        </w:rPr>
        <w:t xml:space="preserve">tuleb viivitamata teavitada ja küsimus </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 xml:space="preserve"> esitada. </w:t>
      </w:r>
      <w:r w:rsidRPr="004F7254">
        <w:rPr>
          <w:rFonts w:ascii="Times New Roman" w:hAnsi="Times New Roman"/>
          <w:b/>
          <w:bCs/>
          <w:sz w:val="24"/>
          <w:szCs w:val="24"/>
        </w:rPr>
        <w:t>Artikkel 5.13 – Kahjuhüvitis ja kontsessioonide peatamine</w:t>
      </w:r>
      <w:r w:rsidRPr="004F7254">
        <w:rPr>
          <w:rFonts w:ascii="Times New Roman" w:hAnsi="Times New Roman"/>
          <w:bCs/>
          <w:sz w:val="24"/>
          <w:szCs w:val="24"/>
        </w:rPr>
        <w:t xml:space="preserve"> sätestab, et meedet kohaldav </w:t>
      </w:r>
      <w:r w:rsidR="0033095F" w:rsidRPr="004F7254">
        <w:rPr>
          <w:rFonts w:ascii="Times New Roman" w:hAnsi="Times New Roman"/>
          <w:bCs/>
          <w:sz w:val="24"/>
          <w:szCs w:val="24"/>
        </w:rPr>
        <w:t xml:space="preserve">lepinguosaline </w:t>
      </w:r>
      <w:r w:rsidRPr="004F7254">
        <w:rPr>
          <w:rFonts w:ascii="Times New Roman" w:hAnsi="Times New Roman"/>
          <w:bCs/>
          <w:sz w:val="24"/>
          <w:szCs w:val="24"/>
        </w:rPr>
        <w:t xml:space="preserve">peab konsulteerima kaubandusliberaliseeriva hüvitise üle; kui 30 päeva jooksul kokkulepet ei saavutata, võib mõjutatud </w:t>
      </w:r>
      <w:r w:rsidR="0033095F" w:rsidRPr="004F7254">
        <w:rPr>
          <w:rFonts w:ascii="Times New Roman" w:hAnsi="Times New Roman"/>
          <w:bCs/>
          <w:sz w:val="24"/>
          <w:szCs w:val="24"/>
        </w:rPr>
        <w:t xml:space="preserve">lepinguosaline </w:t>
      </w:r>
      <w:r w:rsidRPr="004F7254">
        <w:rPr>
          <w:rFonts w:ascii="Times New Roman" w:hAnsi="Times New Roman"/>
          <w:bCs/>
          <w:sz w:val="24"/>
          <w:szCs w:val="24"/>
        </w:rPr>
        <w:t xml:space="preserve">kuni 90 päeva möödudes peatada samaväärse kaubandusmõjuga kontsessioonid, teatades sellest vähemalt 30 päeva ette, ning hüvitise maksmise ja kontsessioonide peatamise õigus lõpeb meetme lõpetamisel. </w:t>
      </w:r>
      <w:r w:rsidRPr="004F7254">
        <w:rPr>
          <w:rFonts w:ascii="Times New Roman" w:hAnsi="Times New Roman"/>
          <w:b/>
          <w:bCs/>
          <w:sz w:val="24"/>
          <w:szCs w:val="24"/>
        </w:rPr>
        <w:t>Artikkel 5.14 – Kaitsemeetmete kasutamine ja aja möödumine meetmete vahel</w:t>
      </w:r>
      <w:r w:rsidRPr="004F7254">
        <w:rPr>
          <w:rFonts w:ascii="Times New Roman" w:hAnsi="Times New Roman"/>
          <w:bCs/>
          <w:sz w:val="24"/>
          <w:szCs w:val="24"/>
        </w:rPr>
        <w:t xml:space="preserve"> keelab sama toote suhtes uue kahepoolse kaitsemeetme enne ajavahemiku möödumist, mis võrdub poolega eelmise meetme kestusest, ning välistab samaaegse kahepoolse kaitsemeetme (sh ajutise) ja WTO üldise kaitsemeetme rakendamise sama toote suhtes samal perioodil. </w:t>
      </w:r>
      <w:r w:rsidRPr="004F7254">
        <w:rPr>
          <w:rFonts w:ascii="Times New Roman" w:hAnsi="Times New Roman"/>
          <w:b/>
          <w:bCs/>
          <w:sz w:val="24"/>
          <w:szCs w:val="24"/>
        </w:rPr>
        <w:t>Artikkel 5.15 – Äärepoolseimad piirkonnad</w:t>
      </w:r>
      <w:r w:rsidRPr="004F7254">
        <w:rPr>
          <w:rFonts w:ascii="Times New Roman" w:hAnsi="Times New Roman"/>
          <w:bCs/>
          <w:sz w:val="24"/>
          <w:szCs w:val="24"/>
        </w:rPr>
        <w:t xml:space="preserve"> lubab </w:t>
      </w:r>
      <w:proofErr w:type="spellStart"/>
      <w:r w:rsidR="0033095F" w:rsidRPr="004F7254">
        <w:rPr>
          <w:rFonts w:ascii="Times New Roman" w:hAnsi="Times New Roman"/>
          <w:bCs/>
          <w:sz w:val="24"/>
          <w:szCs w:val="24"/>
        </w:rPr>
        <w:t>EL-l</w:t>
      </w:r>
      <w:proofErr w:type="spellEnd"/>
      <w:r w:rsidRPr="004F7254">
        <w:rPr>
          <w:rFonts w:ascii="Times New Roman" w:hAnsi="Times New Roman"/>
          <w:bCs/>
          <w:sz w:val="24"/>
          <w:szCs w:val="24"/>
        </w:rPr>
        <w:t xml:space="preserve"> erandkorras kehtestada Mehhiko päritolustaatusega kaupade suhtes kaitsemeetmeid, mis kehtivad üksnes ühes või mitmes äärepoolseimas piirkonnas, kui import põhjustab või ähvardab põhjustada nende piirkondade majandusolukorra tõsist halvenemist; selliste meetmete suhtes kohaldatakse C jao reegleid, neid saab kohaldada ainult sooduskohtlemist saavate päritolukaupade suhtes ning „tõsine halvenemine“ määratakse objektiivsete tegurite, eelkõige impordimahu kasvu ja selle mõju müügile, tootmisele, finantsseisule ja tööhõivele, alusel.</w:t>
      </w:r>
    </w:p>
    <w:p w14:paraId="1850C1C1" w14:textId="05A0FDE5"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w:t>
      </w:r>
      <w:r w:rsidRPr="004F7254">
        <w:rPr>
          <w:rFonts w:ascii="Times New Roman" w:hAnsi="Times New Roman"/>
          <w:b/>
          <w:bCs/>
          <w:sz w:val="24"/>
          <w:szCs w:val="24"/>
        </w:rPr>
        <w:t>C.2 alajagu</w:t>
      </w:r>
      <w:r w:rsidRPr="004F7254">
        <w:rPr>
          <w:rFonts w:ascii="Times New Roman" w:hAnsi="Times New Roman"/>
          <w:bCs/>
          <w:sz w:val="24"/>
          <w:szCs w:val="24"/>
        </w:rPr>
        <w:t xml:space="preserve"> </w:t>
      </w:r>
      <w:r w:rsidRPr="004F7254">
        <w:rPr>
          <w:rFonts w:ascii="Times New Roman" w:hAnsi="Times New Roman"/>
          <w:b/>
          <w:bCs/>
          <w:sz w:val="24"/>
          <w:szCs w:val="24"/>
        </w:rPr>
        <w:t xml:space="preserve">– „Kahepoolsete kaitsemeetmete suhtes kohaldatavad menetlusnormid“ </w:t>
      </w:r>
      <w:r w:rsidRPr="004F7254">
        <w:rPr>
          <w:rFonts w:ascii="Times New Roman" w:hAnsi="Times New Roman"/>
          <w:bCs/>
          <w:sz w:val="24"/>
          <w:szCs w:val="24"/>
        </w:rPr>
        <w:t xml:space="preserve">algab </w:t>
      </w:r>
      <w:r w:rsidRPr="004F7254">
        <w:rPr>
          <w:rFonts w:ascii="Times New Roman" w:hAnsi="Times New Roman"/>
          <w:b/>
          <w:bCs/>
          <w:sz w:val="24"/>
          <w:szCs w:val="24"/>
        </w:rPr>
        <w:t>artikliga 5.16 – Kohaldatav õigus</w:t>
      </w:r>
      <w:r w:rsidRPr="004F7254">
        <w:rPr>
          <w:rFonts w:ascii="Times New Roman" w:hAnsi="Times New Roman"/>
          <w:bCs/>
          <w:sz w:val="24"/>
          <w:szCs w:val="24"/>
        </w:rPr>
        <w:t xml:space="preserve">, mis sätestab, et pädev uurimisasutus järgib käesoleva </w:t>
      </w:r>
      <w:proofErr w:type="spellStart"/>
      <w:r w:rsidRPr="004F7254">
        <w:rPr>
          <w:rFonts w:ascii="Times New Roman" w:hAnsi="Times New Roman"/>
          <w:bCs/>
          <w:sz w:val="24"/>
          <w:szCs w:val="24"/>
        </w:rPr>
        <w:t>alajao</w:t>
      </w:r>
      <w:proofErr w:type="spellEnd"/>
      <w:r w:rsidRPr="004F7254">
        <w:rPr>
          <w:rFonts w:ascii="Times New Roman" w:hAnsi="Times New Roman"/>
          <w:bCs/>
          <w:sz w:val="24"/>
          <w:szCs w:val="24"/>
        </w:rPr>
        <w:t xml:space="preserve"> sätteid ja kasutab muus osas siseriiklikku õigust, tingimusel et see on C jaoga kooskõlas. </w:t>
      </w:r>
      <w:r w:rsidRPr="004F7254">
        <w:rPr>
          <w:rFonts w:ascii="Times New Roman" w:hAnsi="Times New Roman"/>
          <w:b/>
          <w:bCs/>
          <w:sz w:val="24"/>
          <w:szCs w:val="24"/>
        </w:rPr>
        <w:t>Artikkel 5.17 – Kaitsemeetmete menetluse algatamine</w:t>
      </w:r>
      <w:r w:rsidRPr="004F7254">
        <w:rPr>
          <w:rFonts w:ascii="Times New Roman" w:hAnsi="Times New Roman"/>
          <w:bCs/>
          <w:sz w:val="24"/>
          <w:szCs w:val="24"/>
        </w:rPr>
        <w:t xml:space="preserve"> reguleerib menetluse algatamist omamaise tootmisharu kirjaliku taotluse või erandjuhtudel omal algatusel, nõudes toetust vähemalt üle 50% toetust või vastuseisu väljendanud tootjate kogutoodangust, minimaalselt 25% kogu samasuguste või otseselt konkureerivate toodete riiklikust toodangust ning läbipaistvat algatamisteadet ametlikus väljaandes koos kauba kirjelduse, ajagraafiku ja ärakuulamisvõimalustega. </w:t>
      </w:r>
      <w:r w:rsidRPr="004F7254">
        <w:rPr>
          <w:rFonts w:ascii="Times New Roman" w:hAnsi="Times New Roman"/>
          <w:b/>
          <w:bCs/>
          <w:sz w:val="24"/>
          <w:szCs w:val="24"/>
        </w:rPr>
        <w:t>Artikkel 5.18 – Uurimine</w:t>
      </w:r>
      <w:r w:rsidRPr="004F7254">
        <w:rPr>
          <w:rFonts w:ascii="Times New Roman" w:hAnsi="Times New Roman"/>
          <w:bCs/>
          <w:sz w:val="24"/>
          <w:szCs w:val="24"/>
        </w:rPr>
        <w:t xml:space="preserve"> sätestab, et kahepoolseid kaitsemeetmeid võib rakendada ainult pärast pädeva uurimisasutuse uurimist, mis hõlmab huvitatud isikute avalikku teavitamist ja võimalust esitada tõendeid avalikel istungitel või muul viisil, ning iga uurimine tuleb lõpetada hiljemalt ühe aasta jooksul algatamisest. </w:t>
      </w:r>
      <w:r w:rsidRPr="004F7254">
        <w:rPr>
          <w:rFonts w:ascii="Times New Roman" w:hAnsi="Times New Roman"/>
          <w:b/>
          <w:bCs/>
          <w:sz w:val="24"/>
          <w:szCs w:val="24"/>
        </w:rPr>
        <w:t>Artikkel 5.19 – Olulise kahju olemasolu või selle ohu tuvastamine ja põhjuslik seos</w:t>
      </w:r>
      <w:r w:rsidRPr="004F7254">
        <w:rPr>
          <w:rFonts w:ascii="Times New Roman" w:hAnsi="Times New Roman"/>
          <w:bCs/>
          <w:sz w:val="24"/>
          <w:szCs w:val="24"/>
        </w:rPr>
        <w:t xml:space="preserve"> nõuab põhjalikku hindamist kõigi asjakohaste objektiivsete tegurite kohta (impordimahu kasv, turuosa, müük, tootmine, tootlikkus, võimsuse kasutus, kasumlikkus ja tööhõive), ning selget põhjuslikku seost suurenenud impordi ja olulise kahju, selle ohu või majandusliku olukorra tõsise halvenemise vahel; muud tegurid ei tohi ekslikult omistada impordile. </w:t>
      </w:r>
      <w:r w:rsidRPr="004F7254">
        <w:rPr>
          <w:rFonts w:ascii="Times New Roman" w:hAnsi="Times New Roman"/>
          <w:b/>
          <w:bCs/>
          <w:sz w:val="24"/>
          <w:szCs w:val="24"/>
        </w:rPr>
        <w:t>Artikkel 5.20 – Istungid</w:t>
      </w:r>
      <w:r w:rsidRPr="004F7254">
        <w:rPr>
          <w:rFonts w:ascii="Times New Roman" w:hAnsi="Times New Roman"/>
          <w:bCs/>
          <w:sz w:val="24"/>
          <w:szCs w:val="24"/>
        </w:rPr>
        <w:t xml:space="preserve"> kohustab korraldama mõistliku etteteatamisega avaliku istungi, et huvitatud isikud saaksid tõendeid ja seisukohti esitada, või ELi puhul võimaldama isikuid ära kuulata nende taotlusel, kui nad põhjendavad, miks suuline ärakuulamine on eriti oluline. </w:t>
      </w:r>
      <w:r w:rsidRPr="004F7254">
        <w:rPr>
          <w:rFonts w:ascii="Times New Roman" w:hAnsi="Times New Roman"/>
          <w:b/>
          <w:bCs/>
          <w:sz w:val="24"/>
          <w:szCs w:val="24"/>
        </w:rPr>
        <w:t>Artikkel 5.21 – Konfidentsiaalne teave</w:t>
      </w:r>
      <w:r w:rsidRPr="004F7254">
        <w:rPr>
          <w:rFonts w:ascii="Times New Roman" w:hAnsi="Times New Roman"/>
          <w:bCs/>
          <w:sz w:val="24"/>
          <w:szCs w:val="24"/>
        </w:rPr>
        <w:t xml:space="preserve"> sätestab, et oma olemuselt konfidentsiaalset või sellisena esitatud teavet käsitletakse konfidentsiaalsena, see avalikustatakse vaid esitaja loal ning seda tuleb võimaluse korral täiendada piisavalt informatiivse mittekonfidentsiaalse kokkuvõttega; põhjendamata konfidentsiaalsusnõude korral võib asutus teabe arvestamata jätta, kui selle õigsust ei kinnitata muudest allikatest. </w:t>
      </w:r>
      <w:r w:rsidRPr="004F7254">
        <w:rPr>
          <w:rFonts w:ascii="Times New Roman" w:hAnsi="Times New Roman"/>
          <w:b/>
          <w:bCs/>
          <w:sz w:val="24"/>
          <w:szCs w:val="24"/>
        </w:rPr>
        <w:t xml:space="preserve">Artikkel 5.22 – Vastuvõtmine, teatamine, konsulteerimine ja avaldamine </w:t>
      </w:r>
      <w:r w:rsidRPr="004F7254">
        <w:rPr>
          <w:rFonts w:ascii="Times New Roman" w:hAnsi="Times New Roman"/>
          <w:bCs/>
          <w:sz w:val="24"/>
          <w:szCs w:val="24"/>
        </w:rPr>
        <w:lastRenderedPageBreak/>
        <w:t xml:space="preserve">kehtestab detailse teavitamis- ja konsultatsioonikohustuse: enne kahepoolse kaitsemeetme võtmist tuleb küsimus esitada </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 xml:space="preserve">, teisele </w:t>
      </w:r>
      <w:r w:rsidR="0033095F" w:rsidRPr="004F7254">
        <w:rPr>
          <w:rFonts w:ascii="Times New Roman" w:hAnsi="Times New Roman"/>
          <w:bCs/>
          <w:sz w:val="24"/>
          <w:szCs w:val="24"/>
        </w:rPr>
        <w:t xml:space="preserve">lepinguosalisele </w:t>
      </w:r>
      <w:r w:rsidRPr="004F7254">
        <w:rPr>
          <w:rFonts w:ascii="Times New Roman" w:hAnsi="Times New Roman"/>
          <w:bCs/>
          <w:sz w:val="24"/>
          <w:szCs w:val="24"/>
        </w:rPr>
        <w:t>edastada uurimise ja kavandatava meetme kohta põhjalik info, teavitada kirjalikult kõigist menetlusetappidest (algatamine, ajutised meetmed, kahju tuvastamine, meetme kohaldamine, pikendamine või muutmine), anda võimalus konsultatsioonideks ning avaldada ametlikus väljaandes põhjendatud järeldused, käsitledes konfidentsiaalset teavet kooskõlas artikliga 5.21</w:t>
      </w:r>
    </w:p>
    <w:p w14:paraId="6D25BB17" w14:textId="21CE9C0A"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6. peatükk – „Sanitaar- ja fütosanitaarmeetmed“​ </w:t>
      </w:r>
      <w:r w:rsidRPr="004F7254">
        <w:rPr>
          <w:rFonts w:ascii="Times New Roman" w:hAnsi="Times New Roman"/>
          <w:bCs/>
          <w:sz w:val="24"/>
          <w:szCs w:val="24"/>
        </w:rPr>
        <w:t xml:space="preserve">reguleerib lepinguosaliste sanitaar- ja fütosanitaarmeetmeid, millega kaitstakse inimeste, loomade ja taimede tervist, tagades samal ajal, et sellised nõuded ei muutu põhjendamatuteks kaubandustõketeks ning toetavad rahvusvaheliste standardite kasutamist ja läbipaistvat teabevahetust. Peatükiga luuakse selge raamistik riskihindamiseks, samaväärsuse tunnustamiseks, impordikontrolliks, sertifitseerimiseks, audititeks ja koostööks, vähendades kaubandusvaidluste riski ning lihtsustades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mõlema lepinguosalise jaoks. Peatükk koosneb 21 artiklist (artiklid 6.1–6.21). </w:t>
      </w:r>
      <w:r w:rsidRPr="004F7254">
        <w:rPr>
          <w:rFonts w:ascii="Times New Roman" w:hAnsi="Times New Roman"/>
          <w:b/>
          <w:bCs/>
          <w:sz w:val="24"/>
          <w:szCs w:val="24"/>
        </w:rPr>
        <w:t>Artikkel 6.1 – Mõisted</w:t>
      </w:r>
      <w:r w:rsidRPr="004F7254">
        <w:rPr>
          <w:rFonts w:ascii="Times New Roman" w:hAnsi="Times New Roman"/>
          <w:bCs/>
          <w:sz w:val="24"/>
          <w:szCs w:val="24"/>
        </w:rPr>
        <w:t xml:space="preserve"> määratleb peatükis kasutatava terminoloogia, sh pädev asutus, erakorraline meede ja WTO sanitaar- ja fütosanitaarmeetmete komiteele ning viidatakse SPS-lepingule ja teistele olulistele valdkondlikele rahvusvahelistele kokkulepetele. </w:t>
      </w:r>
      <w:r w:rsidRPr="004F7254">
        <w:rPr>
          <w:rFonts w:ascii="Times New Roman" w:hAnsi="Times New Roman"/>
          <w:b/>
          <w:bCs/>
          <w:sz w:val="24"/>
          <w:szCs w:val="24"/>
        </w:rPr>
        <w:t>Artikkel 6.2 – Eesmärgid</w:t>
      </w:r>
      <w:r w:rsidRPr="004F7254">
        <w:rPr>
          <w:rFonts w:ascii="Times New Roman" w:hAnsi="Times New Roman"/>
          <w:bCs/>
          <w:sz w:val="24"/>
          <w:szCs w:val="24"/>
        </w:rPr>
        <w:t xml:space="preserve"> sätestab nende meetmete eesmärgina kaitsta inimeste, loomade ja taimede elu ja tervist, vältida põhjendamatuid kaubandustõkkeid, suurendada läbipaistvust ning toetada rahvusvaheliste standardite rakendamist.​ </w:t>
      </w:r>
      <w:r w:rsidRPr="004F7254">
        <w:rPr>
          <w:rFonts w:ascii="Times New Roman" w:hAnsi="Times New Roman"/>
          <w:b/>
          <w:bCs/>
          <w:sz w:val="24"/>
          <w:szCs w:val="24"/>
        </w:rPr>
        <w:t>Artikkel 6.3 – Kohaldamisala</w:t>
      </w:r>
      <w:r w:rsidRPr="004F7254">
        <w:rPr>
          <w:rFonts w:ascii="Times New Roman" w:hAnsi="Times New Roman"/>
          <w:bCs/>
          <w:sz w:val="24"/>
          <w:szCs w:val="24"/>
        </w:rPr>
        <w:t xml:space="preserve"> kinnitab, et peatükk hõlmab kõiki </w:t>
      </w:r>
      <w:r w:rsidRPr="00BD3039">
        <w:rPr>
          <w:rFonts w:ascii="Times New Roman" w:hAnsi="Times New Roman"/>
          <w:bCs/>
          <w:sz w:val="24"/>
          <w:szCs w:val="24"/>
        </w:rPr>
        <w:t>SPS</w:t>
      </w:r>
      <w:r w:rsidRPr="00BD3039">
        <w:rPr>
          <w:rFonts w:ascii="Times New Roman" w:hAnsi="Times New Roman"/>
          <w:bCs/>
          <w:sz w:val="24"/>
          <w:szCs w:val="24"/>
        </w:rPr>
        <w:noBreakHyphen/>
        <w:t>meetme</w:t>
      </w:r>
      <w:r w:rsidR="005C6192" w:rsidRPr="00D152B7">
        <w:rPr>
          <w:rFonts w:ascii="Times New Roman" w:hAnsi="Times New Roman"/>
          <w:bCs/>
          <w:sz w:val="24"/>
          <w:szCs w:val="24"/>
        </w:rPr>
        <w:t>i</w:t>
      </w:r>
      <w:r w:rsidR="00BB6055" w:rsidRPr="00BD3039">
        <w:rPr>
          <w:rFonts w:ascii="Times New Roman" w:hAnsi="Times New Roman"/>
          <w:bCs/>
          <w:sz w:val="24"/>
          <w:szCs w:val="24"/>
        </w:rPr>
        <w:t>d</w:t>
      </w:r>
      <w:r w:rsidRPr="004F7254">
        <w:rPr>
          <w:rFonts w:ascii="Times New Roman" w:hAnsi="Times New Roman"/>
          <w:bCs/>
          <w:sz w:val="24"/>
          <w:szCs w:val="24"/>
        </w:rPr>
        <w:t>, mis võivad otseselt või kaudselt mõjutada lepinguosaliste</w:t>
      </w:r>
      <w:r w:rsidR="003E224E" w:rsidRPr="004F7254">
        <w:rPr>
          <w:rFonts w:ascii="Times New Roman" w:hAnsi="Times New Roman"/>
          <w:bCs/>
          <w:sz w:val="24"/>
          <w:szCs w:val="24"/>
        </w:rPr>
        <w:t xml:space="preserve"> </w:t>
      </w:r>
      <w:r w:rsidRPr="004F7254">
        <w:rPr>
          <w:rFonts w:ascii="Times New Roman" w:hAnsi="Times New Roman"/>
          <w:bCs/>
          <w:sz w:val="24"/>
          <w:szCs w:val="24"/>
        </w:rPr>
        <w:t xml:space="preserve">vahelist kaubandust.​ </w:t>
      </w:r>
      <w:r w:rsidRPr="004F7254">
        <w:rPr>
          <w:rFonts w:ascii="Times New Roman" w:hAnsi="Times New Roman"/>
          <w:b/>
          <w:bCs/>
          <w:sz w:val="24"/>
          <w:szCs w:val="24"/>
        </w:rPr>
        <w:t>Artikkel 6.4 – Seos SPS-lepinguga</w:t>
      </w:r>
      <w:r w:rsidRPr="004F7254">
        <w:rPr>
          <w:rFonts w:ascii="Times New Roman" w:hAnsi="Times New Roman"/>
          <w:bCs/>
          <w:sz w:val="24"/>
          <w:szCs w:val="24"/>
        </w:rPr>
        <w:t xml:space="preserve"> kinnitab lepinguosaliste õigusi ja kohustusi vastavalt WTO SPS-lepingule</w:t>
      </w:r>
      <w:r w:rsidRPr="004F7254">
        <w:rPr>
          <w:rFonts w:ascii="Times New Roman" w:hAnsi="Times New Roman"/>
          <w:bCs/>
          <w:sz w:val="24"/>
          <w:szCs w:val="24"/>
          <w:vertAlign w:val="superscript"/>
        </w:rPr>
        <w:footnoteReference w:id="22"/>
      </w:r>
      <w:r w:rsidRPr="004F7254">
        <w:rPr>
          <w:rFonts w:ascii="Times New Roman" w:hAnsi="Times New Roman"/>
          <w:bCs/>
          <w:sz w:val="24"/>
          <w:szCs w:val="24"/>
        </w:rPr>
        <w:t xml:space="preserve"> ning selgitab, et käesolev peatükk seda raamistikku täpsustab, mitte ei asenda.​ </w:t>
      </w:r>
      <w:r w:rsidRPr="004F7254">
        <w:rPr>
          <w:rFonts w:ascii="Times New Roman" w:hAnsi="Times New Roman"/>
          <w:b/>
          <w:bCs/>
          <w:sz w:val="24"/>
          <w:szCs w:val="24"/>
        </w:rPr>
        <w:t>Artikkel 6.5 – Rakendamiseks vajalikud vahendid</w:t>
      </w:r>
      <w:r w:rsidRPr="004F7254">
        <w:rPr>
          <w:rFonts w:ascii="Times New Roman" w:hAnsi="Times New Roman"/>
          <w:bCs/>
          <w:sz w:val="24"/>
          <w:szCs w:val="24"/>
        </w:rPr>
        <w:t xml:space="preserve"> kohustab kumbagi lepinguosalist kasutama peatüki tulemuslikuks rakendamiseks vajalikke õiguslikke, halduslikke ja tehnilisi vahendeid.​ </w:t>
      </w:r>
      <w:r w:rsidRPr="004F7254">
        <w:rPr>
          <w:rFonts w:ascii="Times New Roman" w:hAnsi="Times New Roman"/>
          <w:b/>
          <w:bCs/>
          <w:sz w:val="24"/>
          <w:szCs w:val="24"/>
        </w:rPr>
        <w:t>Artikkel 6.6 – Samaväärsus</w:t>
      </w:r>
      <w:r w:rsidRPr="004F7254">
        <w:rPr>
          <w:rFonts w:ascii="Times New Roman" w:hAnsi="Times New Roman"/>
          <w:bCs/>
          <w:sz w:val="24"/>
          <w:szCs w:val="24"/>
        </w:rPr>
        <w:t xml:space="preserve"> sätestab, et importiv </w:t>
      </w:r>
      <w:r w:rsidR="0033095F" w:rsidRPr="004F7254">
        <w:rPr>
          <w:rFonts w:ascii="Times New Roman" w:hAnsi="Times New Roman"/>
          <w:bCs/>
          <w:sz w:val="24"/>
          <w:szCs w:val="24"/>
        </w:rPr>
        <w:t xml:space="preserve">lepinguosaline </w:t>
      </w:r>
      <w:r w:rsidRPr="004F7254">
        <w:rPr>
          <w:rFonts w:ascii="Times New Roman" w:hAnsi="Times New Roman"/>
          <w:bCs/>
          <w:sz w:val="24"/>
          <w:szCs w:val="24"/>
        </w:rPr>
        <w:t xml:space="preserve">tunnustab eksportiva </w:t>
      </w:r>
      <w:r w:rsidR="0033095F" w:rsidRPr="004F7254">
        <w:rPr>
          <w:rFonts w:ascii="Times New Roman" w:hAnsi="Times New Roman"/>
          <w:bCs/>
          <w:sz w:val="24"/>
          <w:szCs w:val="24"/>
        </w:rPr>
        <w:t xml:space="preserve">lepinguosalise </w:t>
      </w:r>
      <w:r w:rsidRPr="004F7254">
        <w:rPr>
          <w:rFonts w:ascii="Times New Roman" w:hAnsi="Times New Roman"/>
          <w:bCs/>
          <w:sz w:val="24"/>
          <w:szCs w:val="24"/>
        </w:rPr>
        <w:t>meetmeid samaväärsetena, kui need tagavad vajaliku kaitsetaseme, ning kirjeldab samaväärsuse hindamise, teavitamise, muutmise ja jätkuva tunnustamise korda.​</w:t>
      </w:r>
      <w:r w:rsidRPr="004F7254">
        <w:rPr>
          <w:rFonts w:ascii="Times New Roman" w:hAnsi="Times New Roman"/>
          <w:b/>
          <w:bCs/>
          <w:sz w:val="24"/>
          <w:szCs w:val="24"/>
        </w:rPr>
        <w:t>Artikkel 6.7 – Riskihindamine</w:t>
      </w:r>
      <w:r w:rsidRPr="004F7254">
        <w:rPr>
          <w:rFonts w:ascii="Times New Roman" w:hAnsi="Times New Roman"/>
          <w:bCs/>
          <w:sz w:val="24"/>
          <w:szCs w:val="24"/>
        </w:rPr>
        <w:t xml:space="preserve"> näeb ette, et SPS</w:t>
      </w:r>
      <w:r w:rsidRPr="004F7254">
        <w:rPr>
          <w:rFonts w:ascii="Times New Roman" w:hAnsi="Times New Roman"/>
          <w:bCs/>
          <w:sz w:val="24"/>
          <w:szCs w:val="24"/>
        </w:rPr>
        <w:noBreakHyphen/>
        <w:t>meetmed peavad põhinema teaduslikel põhimõtetel ja rahvusvahelistel standarditel, lubab ajutisi meetmeid ebapiisava tõendusmaterjali korral ning kehtestab nõuded mitte</w:t>
      </w:r>
      <w:r w:rsidRPr="004F7254">
        <w:rPr>
          <w:rFonts w:ascii="Times New Roman" w:hAnsi="Times New Roman"/>
          <w:bCs/>
          <w:sz w:val="24"/>
          <w:szCs w:val="24"/>
        </w:rPr>
        <w:noBreakHyphen/>
        <w:t xml:space="preserve">diskrimineerimisele ja kaubandust vähem piiravate lahenduste valikule.​ </w:t>
      </w:r>
      <w:r w:rsidRPr="004F7254">
        <w:rPr>
          <w:rFonts w:ascii="Times New Roman" w:hAnsi="Times New Roman"/>
          <w:b/>
          <w:bCs/>
          <w:sz w:val="24"/>
          <w:szCs w:val="24"/>
        </w:rPr>
        <w:t>Artikkel 6.8 – Piirkondlikud tingimused</w:t>
      </w:r>
      <w:r w:rsidRPr="004F7254">
        <w:rPr>
          <w:rFonts w:ascii="Times New Roman" w:hAnsi="Times New Roman"/>
          <w:bCs/>
          <w:sz w:val="24"/>
          <w:szCs w:val="24"/>
        </w:rPr>
        <w:t xml:space="preserve"> nõuab meetmete kohandamist kahjuri</w:t>
      </w:r>
      <w:r w:rsidRPr="004F7254">
        <w:rPr>
          <w:rFonts w:ascii="Times New Roman" w:hAnsi="Times New Roman"/>
          <w:bCs/>
          <w:sz w:val="24"/>
          <w:szCs w:val="24"/>
        </w:rPr>
        <w:noBreakHyphen/>
        <w:t xml:space="preserve"> ja taudisituatsioonile, kahjuri- ja taudivabade ning vähese levikuga alade tunnustamist, tsoonideks jaotamist ning loomade ja taimede tervisestaatuse määramist rahvusvaheliste standardite alusel.​ </w:t>
      </w:r>
      <w:r w:rsidRPr="004F7254">
        <w:rPr>
          <w:rFonts w:ascii="Times New Roman" w:hAnsi="Times New Roman"/>
          <w:b/>
          <w:bCs/>
          <w:sz w:val="24"/>
          <w:szCs w:val="24"/>
        </w:rPr>
        <w:t>Artikkel 6.9 – Läbipaistvus</w:t>
      </w:r>
      <w:r w:rsidRPr="004F7254">
        <w:rPr>
          <w:rFonts w:ascii="Times New Roman" w:hAnsi="Times New Roman"/>
          <w:bCs/>
          <w:sz w:val="24"/>
          <w:szCs w:val="24"/>
        </w:rPr>
        <w:t xml:space="preserve"> kohustab varakult teatama uutest meetmetest, andma vähemalt 60 päeva märkusteks, avaldama meetmeid eelistatult elektrooniliselt ning vahetama süsteemselt teavet impordinõuete ja riskide kohta.​ </w:t>
      </w:r>
      <w:r w:rsidRPr="004F7254">
        <w:rPr>
          <w:rFonts w:ascii="Times New Roman" w:hAnsi="Times New Roman"/>
          <w:b/>
          <w:bCs/>
          <w:sz w:val="24"/>
          <w:szCs w:val="24"/>
        </w:rPr>
        <w:t>Artikkel 6.10 – Kaubanduse lihtsustamine</w:t>
      </w:r>
      <w:r w:rsidRPr="004F7254">
        <w:rPr>
          <w:rFonts w:ascii="Times New Roman" w:hAnsi="Times New Roman"/>
          <w:bCs/>
          <w:sz w:val="24"/>
          <w:szCs w:val="24"/>
        </w:rPr>
        <w:t xml:space="preserve"> reguleerib heakskiitmismenetlusi, nõudes nende kiiret, mittediskrimineerivat ja mitte dubleerivat korraldust, riskihindamiste mõistlikke tähtaegu ning taimetervise erireegleid (reguleeritud kahjurite loetelud, minimaalsed impordinõuded).​ </w:t>
      </w:r>
      <w:r w:rsidRPr="004F7254">
        <w:rPr>
          <w:rFonts w:ascii="Times New Roman" w:hAnsi="Times New Roman"/>
          <w:b/>
          <w:bCs/>
          <w:sz w:val="24"/>
          <w:szCs w:val="24"/>
        </w:rPr>
        <w:t>Artikkel 6.11 – Auditid</w:t>
      </w:r>
      <w:r w:rsidRPr="004F7254">
        <w:rPr>
          <w:rFonts w:ascii="Times New Roman" w:hAnsi="Times New Roman"/>
          <w:bCs/>
          <w:sz w:val="24"/>
          <w:szCs w:val="24"/>
        </w:rPr>
        <w:t xml:space="preserve"> annab importivale </w:t>
      </w:r>
      <w:r w:rsidR="0033095F" w:rsidRPr="004F7254">
        <w:rPr>
          <w:rFonts w:ascii="Times New Roman" w:hAnsi="Times New Roman"/>
          <w:bCs/>
          <w:sz w:val="24"/>
          <w:szCs w:val="24"/>
        </w:rPr>
        <w:t xml:space="preserve">lepinguosalisele </w:t>
      </w:r>
      <w:r w:rsidRPr="004F7254">
        <w:rPr>
          <w:rFonts w:ascii="Times New Roman" w:hAnsi="Times New Roman"/>
          <w:bCs/>
          <w:sz w:val="24"/>
          <w:szCs w:val="24"/>
        </w:rPr>
        <w:t xml:space="preserve">õiguse auditeerida eksportiva </w:t>
      </w:r>
      <w:r w:rsidR="0033095F" w:rsidRPr="004F7254">
        <w:rPr>
          <w:rFonts w:ascii="Times New Roman" w:hAnsi="Times New Roman"/>
          <w:bCs/>
          <w:sz w:val="24"/>
          <w:szCs w:val="24"/>
        </w:rPr>
        <w:t xml:space="preserve">lepinguosalise </w:t>
      </w:r>
      <w:r w:rsidRPr="004F7254">
        <w:rPr>
          <w:rFonts w:ascii="Times New Roman" w:hAnsi="Times New Roman"/>
          <w:bCs/>
          <w:sz w:val="24"/>
          <w:szCs w:val="24"/>
        </w:rPr>
        <w:t xml:space="preserve">kontrolli- ja sertifitseerimissüsteeme, sätestab süsteemipõhise </w:t>
      </w:r>
      <w:r w:rsidRPr="004F7254">
        <w:rPr>
          <w:rFonts w:ascii="Times New Roman" w:hAnsi="Times New Roman"/>
          <w:bCs/>
          <w:sz w:val="24"/>
          <w:szCs w:val="24"/>
        </w:rPr>
        <w:lastRenderedPageBreak/>
        <w:t xml:space="preserve">lähenemise, auditikava ette teatamise, aruandluse ja proportsionaalsed järgnevad meetmed.​ </w:t>
      </w:r>
      <w:r w:rsidRPr="004F7254">
        <w:rPr>
          <w:rFonts w:ascii="Times New Roman" w:hAnsi="Times New Roman"/>
          <w:b/>
          <w:bCs/>
          <w:sz w:val="24"/>
          <w:szCs w:val="24"/>
        </w:rPr>
        <w:t>Artikkel 6.12 – Impordikontrollid</w:t>
      </w:r>
      <w:r w:rsidRPr="004F7254">
        <w:rPr>
          <w:rFonts w:ascii="Times New Roman" w:hAnsi="Times New Roman"/>
          <w:bCs/>
          <w:sz w:val="24"/>
          <w:szCs w:val="24"/>
        </w:rPr>
        <w:t xml:space="preserve"> nõuab riskipõhiseid, kiireid ja mittediskrimineerivaid kontrolliprotseduure, selgituste andmist mittevastavuse korral, teabe jagamist laboritulemuste kohta ning keelab tasud, mis ületavad teenuse tegeliku maksumuse.​ </w:t>
      </w:r>
      <w:r w:rsidRPr="004F7254">
        <w:rPr>
          <w:rFonts w:ascii="Times New Roman" w:hAnsi="Times New Roman"/>
          <w:b/>
          <w:bCs/>
          <w:sz w:val="24"/>
          <w:szCs w:val="24"/>
        </w:rPr>
        <w:t>Artikkel 6.13 – Sertifitseerimine</w:t>
      </w:r>
      <w:r w:rsidRPr="004F7254">
        <w:rPr>
          <w:rFonts w:ascii="Times New Roman" w:hAnsi="Times New Roman"/>
          <w:bCs/>
          <w:sz w:val="24"/>
          <w:szCs w:val="24"/>
        </w:rPr>
        <w:t xml:space="preserve"> seab nõude, et sertifikaadid põhinevad </w:t>
      </w:r>
      <w:proofErr w:type="spellStart"/>
      <w:r w:rsidRPr="004F7254">
        <w:rPr>
          <w:rFonts w:ascii="Times New Roman" w:hAnsi="Times New Roman"/>
          <w:bCs/>
          <w:sz w:val="24"/>
          <w:szCs w:val="24"/>
        </w:rPr>
        <w:t>Codexi</w:t>
      </w:r>
      <w:proofErr w:type="spellEnd"/>
      <w:r w:rsidRPr="004F7254">
        <w:rPr>
          <w:rFonts w:ascii="Times New Roman" w:hAnsi="Times New Roman"/>
          <w:bCs/>
          <w:sz w:val="24"/>
          <w:szCs w:val="24"/>
        </w:rPr>
        <w:t>, IPPC ja WOAH</w:t>
      </w:r>
      <w:r w:rsidRPr="004F7254">
        <w:rPr>
          <w:rFonts w:ascii="Times New Roman" w:hAnsi="Times New Roman"/>
          <w:bCs/>
          <w:sz w:val="24"/>
          <w:szCs w:val="24"/>
          <w:vertAlign w:val="superscript"/>
        </w:rPr>
        <w:footnoteReference w:id="23"/>
      </w:r>
      <w:r w:rsidRPr="004F7254">
        <w:rPr>
          <w:rFonts w:ascii="Times New Roman" w:hAnsi="Times New Roman"/>
          <w:bCs/>
          <w:sz w:val="24"/>
          <w:szCs w:val="24"/>
        </w:rPr>
        <w:t xml:space="preserve"> standarditel, vähendavad kaubanduskoormust ning toetab sertifikaatide näidiste, elektroonilise sertifitseerimise ja turvaliste edastuskanalite kasutuselevõttu.​ </w:t>
      </w:r>
      <w:r w:rsidRPr="004F7254">
        <w:rPr>
          <w:rFonts w:ascii="Times New Roman" w:hAnsi="Times New Roman"/>
          <w:b/>
          <w:bCs/>
          <w:sz w:val="24"/>
          <w:szCs w:val="24"/>
        </w:rPr>
        <w:t>Artikkel 6.14 – SPS-meetmete kohaldamine</w:t>
      </w:r>
      <w:r w:rsidRPr="004F7254">
        <w:rPr>
          <w:rFonts w:ascii="Times New Roman" w:hAnsi="Times New Roman"/>
          <w:bCs/>
          <w:sz w:val="24"/>
          <w:szCs w:val="24"/>
        </w:rPr>
        <w:t xml:space="preserve"> näeb ette meetmete kohaldamise teise </w:t>
      </w:r>
      <w:r w:rsidR="0033095F" w:rsidRPr="004F7254">
        <w:rPr>
          <w:rFonts w:ascii="Times New Roman" w:hAnsi="Times New Roman"/>
          <w:bCs/>
          <w:sz w:val="24"/>
          <w:szCs w:val="24"/>
        </w:rPr>
        <w:t xml:space="preserve">lepinguosalise </w:t>
      </w:r>
      <w:r w:rsidRPr="004F7254">
        <w:rPr>
          <w:rFonts w:ascii="Times New Roman" w:hAnsi="Times New Roman"/>
          <w:bCs/>
          <w:sz w:val="24"/>
          <w:szCs w:val="24"/>
        </w:rPr>
        <w:t xml:space="preserve">territooriumil ilma meelevaldse diskrimineerimiseta ning kehtestab tähtajad uute eksporditaotluste heakskiitmiseks, tuginedes artikli 6.10 korrale. </w:t>
      </w:r>
      <w:r w:rsidRPr="004F7254">
        <w:rPr>
          <w:rFonts w:ascii="Times New Roman" w:hAnsi="Times New Roman"/>
          <w:b/>
          <w:bCs/>
          <w:sz w:val="24"/>
          <w:szCs w:val="24"/>
        </w:rPr>
        <w:t>Artikkel 6.15 – Liigsete kontrollimeetmete kaotamine</w:t>
      </w:r>
      <w:r w:rsidRPr="004F7254">
        <w:rPr>
          <w:rFonts w:ascii="Times New Roman" w:hAnsi="Times New Roman"/>
          <w:bCs/>
          <w:sz w:val="24"/>
          <w:szCs w:val="24"/>
        </w:rPr>
        <w:t xml:space="preserve"> paneb vastutuse eksportivale </w:t>
      </w:r>
      <w:r w:rsidR="0033095F" w:rsidRPr="004F7254">
        <w:rPr>
          <w:rFonts w:ascii="Times New Roman" w:hAnsi="Times New Roman"/>
          <w:bCs/>
          <w:sz w:val="24"/>
          <w:szCs w:val="24"/>
        </w:rPr>
        <w:t>lepinguosalisele</w:t>
      </w:r>
      <w:r w:rsidRPr="004F7254">
        <w:rPr>
          <w:rFonts w:ascii="Times New Roman" w:hAnsi="Times New Roman"/>
          <w:bCs/>
          <w:sz w:val="24"/>
          <w:szCs w:val="24"/>
        </w:rPr>
        <w:t>, võimaldab teatud tingimustel ettevõtteid eelkontrollita nimekirja lisada, lubab järel</w:t>
      </w:r>
      <w:r w:rsidRPr="004F7254">
        <w:rPr>
          <w:rFonts w:ascii="Times New Roman" w:hAnsi="Times New Roman"/>
          <w:bCs/>
          <w:sz w:val="24"/>
          <w:szCs w:val="24"/>
        </w:rPr>
        <w:noBreakHyphen/>
        <w:t xml:space="preserve">auditeid ja nimekirja muutmist ning välistab artikli kohaldamise taimedele ja taimsetele saadustele. </w:t>
      </w:r>
      <w:r w:rsidRPr="004F7254">
        <w:rPr>
          <w:rFonts w:ascii="Times New Roman" w:hAnsi="Times New Roman"/>
          <w:b/>
          <w:bCs/>
          <w:sz w:val="24"/>
          <w:szCs w:val="24"/>
        </w:rPr>
        <w:t>Artikkel 6.16 – Erakorralised meetmed</w:t>
      </w:r>
      <w:r w:rsidRPr="004F7254">
        <w:rPr>
          <w:rFonts w:ascii="Times New Roman" w:hAnsi="Times New Roman"/>
          <w:bCs/>
          <w:sz w:val="24"/>
          <w:szCs w:val="24"/>
        </w:rPr>
        <w:t xml:space="preserve"> lubab mõjuvatel põhjustel ajutisi erakorralisi meetmeid, nõuab neist viivitamatut teavitamist, regulaarset läbivaatamist ning proportsionaalse lahenduse leidmist kaubandushäirete minimeerimiseks.​ </w:t>
      </w:r>
      <w:r w:rsidRPr="004F7254">
        <w:rPr>
          <w:rFonts w:ascii="Times New Roman" w:hAnsi="Times New Roman"/>
          <w:b/>
          <w:bCs/>
          <w:sz w:val="24"/>
          <w:szCs w:val="24"/>
        </w:rPr>
        <w:t>Artikkel 6.17 – Koostöö</w:t>
      </w:r>
      <w:r w:rsidRPr="004F7254">
        <w:rPr>
          <w:rFonts w:ascii="Times New Roman" w:hAnsi="Times New Roman"/>
          <w:bCs/>
          <w:sz w:val="24"/>
          <w:szCs w:val="24"/>
        </w:rPr>
        <w:t xml:space="preserve"> kohustab uurima koostöö- ja teabevahetusvõimalusi SPS</w:t>
      </w:r>
      <w:r w:rsidRPr="004F7254">
        <w:rPr>
          <w:rFonts w:ascii="Times New Roman" w:hAnsi="Times New Roman"/>
          <w:bCs/>
          <w:sz w:val="24"/>
          <w:szCs w:val="24"/>
        </w:rPr>
        <w:noBreakHyphen/>
        <w:t xml:space="preserve">küsimustes, sh kaubanduse lihtsustamise algatusi ja </w:t>
      </w:r>
      <w:proofErr w:type="spellStart"/>
      <w:r w:rsidRPr="004F7254">
        <w:rPr>
          <w:rFonts w:ascii="Times New Roman" w:hAnsi="Times New Roman"/>
          <w:bCs/>
          <w:sz w:val="24"/>
          <w:szCs w:val="24"/>
        </w:rPr>
        <w:t>mitmepoolsete</w:t>
      </w:r>
      <w:proofErr w:type="spellEnd"/>
      <w:r w:rsidRPr="004F7254">
        <w:rPr>
          <w:rFonts w:ascii="Times New Roman" w:hAnsi="Times New Roman"/>
          <w:bCs/>
          <w:sz w:val="24"/>
          <w:szCs w:val="24"/>
        </w:rPr>
        <w:t xml:space="preserve"> foorumite tasandil tehtavat koostööd.​ </w:t>
      </w:r>
      <w:r w:rsidRPr="004F7254">
        <w:rPr>
          <w:rFonts w:ascii="Times New Roman" w:hAnsi="Times New Roman"/>
          <w:b/>
          <w:bCs/>
          <w:sz w:val="24"/>
          <w:szCs w:val="24"/>
        </w:rPr>
        <w:t>Artikkel 6.18 – Teabevahetus</w:t>
      </w:r>
      <w:r w:rsidRPr="004F7254">
        <w:rPr>
          <w:rFonts w:ascii="Times New Roman" w:hAnsi="Times New Roman"/>
          <w:bCs/>
          <w:sz w:val="24"/>
          <w:szCs w:val="24"/>
        </w:rPr>
        <w:t xml:space="preserve"> võimaldab nõuda teavet peatüki rakendamisel tekkivate küsimuste kohta ning kohustab vastama mõistliku aja jooksul, arvestades konfidentsiaalsuse ja privaatsusnõuetega.​ </w:t>
      </w:r>
      <w:r w:rsidRPr="004F7254">
        <w:rPr>
          <w:rFonts w:ascii="Times New Roman" w:hAnsi="Times New Roman"/>
          <w:b/>
          <w:bCs/>
          <w:sz w:val="24"/>
          <w:szCs w:val="24"/>
        </w:rPr>
        <w:t>Artikkel 6.19 – Konsultatsioonid</w:t>
      </w:r>
      <w:r w:rsidRPr="004F7254">
        <w:rPr>
          <w:rFonts w:ascii="Times New Roman" w:hAnsi="Times New Roman"/>
          <w:bCs/>
          <w:sz w:val="24"/>
          <w:szCs w:val="24"/>
        </w:rPr>
        <w:t xml:space="preserve"> annab õiguse taotleda konsultatsioone konkreetsete SPS</w:t>
      </w:r>
      <w:r w:rsidRPr="004F7254">
        <w:rPr>
          <w:rFonts w:ascii="Times New Roman" w:hAnsi="Times New Roman"/>
          <w:bCs/>
          <w:sz w:val="24"/>
          <w:szCs w:val="24"/>
        </w:rPr>
        <w:noBreakHyphen/>
        <w:t>ga seotud kaubandusprobleemide üle, seades 30</w:t>
      </w:r>
      <w:r w:rsidRPr="004F7254">
        <w:rPr>
          <w:rFonts w:ascii="Times New Roman" w:hAnsi="Times New Roman"/>
          <w:bCs/>
          <w:sz w:val="24"/>
          <w:szCs w:val="24"/>
        </w:rPr>
        <w:noBreakHyphen/>
        <w:t xml:space="preserve">päevase tähtaja konsultatsioonide alustamiseks ja rõhutades lahendusi, mis väldivad tarbetuid häireid.​ </w:t>
      </w:r>
      <w:r w:rsidRPr="004F7254">
        <w:rPr>
          <w:rFonts w:ascii="Times New Roman" w:hAnsi="Times New Roman"/>
          <w:b/>
          <w:bCs/>
          <w:sz w:val="24"/>
          <w:szCs w:val="24"/>
        </w:rPr>
        <w:t>Artikkel 6.20 – Kontaktpunktid</w:t>
      </w:r>
      <w:r w:rsidRPr="004F7254">
        <w:rPr>
          <w:rFonts w:ascii="Times New Roman" w:hAnsi="Times New Roman"/>
          <w:bCs/>
          <w:sz w:val="24"/>
          <w:szCs w:val="24"/>
        </w:rPr>
        <w:t xml:space="preserve"> nõuab kontaktpunktide määramist peatüki rakendamiseks, nende kontaktandmete teatamist teisele </w:t>
      </w:r>
      <w:r w:rsidR="0033095F" w:rsidRPr="004F7254">
        <w:rPr>
          <w:rFonts w:ascii="Times New Roman" w:hAnsi="Times New Roman"/>
          <w:bCs/>
          <w:sz w:val="24"/>
          <w:szCs w:val="24"/>
        </w:rPr>
        <w:t xml:space="preserve">lepinguosalisele </w:t>
      </w:r>
      <w:r w:rsidRPr="004F7254">
        <w:rPr>
          <w:rFonts w:ascii="Times New Roman" w:hAnsi="Times New Roman"/>
          <w:bCs/>
          <w:sz w:val="24"/>
          <w:szCs w:val="24"/>
        </w:rPr>
        <w:t xml:space="preserve">ning muudatustest viivitamatut teavitamist.​ </w:t>
      </w:r>
      <w:r w:rsidRPr="004F7254">
        <w:rPr>
          <w:rFonts w:ascii="Times New Roman" w:hAnsi="Times New Roman"/>
          <w:b/>
          <w:bCs/>
          <w:sz w:val="24"/>
          <w:szCs w:val="24"/>
        </w:rPr>
        <w:t>Artikkel 6.21 – SPS</w:t>
      </w:r>
      <w:r w:rsidRPr="004F7254">
        <w:rPr>
          <w:rFonts w:ascii="Times New Roman" w:hAnsi="Times New Roman"/>
          <w:b/>
          <w:bCs/>
          <w:sz w:val="24"/>
          <w:szCs w:val="24"/>
        </w:rPr>
        <w:noBreakHyphen/>
        <w:t>allkomitee</w:t>
      </w:r>
      <w:r w:rsidRPr="004F7254">
        <w:rPr>
          <w:rFonts w:ascii="Times New Roman" w:hAnsi="Times New Roman"/>
          <w:bCs/>
          <w:sz w:val="24"/>
          <w:szCs w:val="24"/>
        </w:rPr>
        <w:t xml:space="preserve"> kirjeldab allkomitee rolli foorumina, mis jälgib peatüki rakendamist, arutab rakendamisest tulenevaid probleeme, vahetab teavet ja võib luua töörühmi või algatada koostöö</w:t>
      </w:r>
      <w:r w:rsidRPr="004F7254">
        <w:rPr>
          <w:rFonts w:ascii="Times New Roman" w:hAnsi="Times New Roman"/>
          <w:bCs/>
          <w:sz w:val="24"/>
          <w:szCs w:val="24"/>
        </w:rPr>
        <w:noBreakHyphen/>
        <w:t xml:space="preserve"> ja tehnilise abi projekte.​</w:t>
      </w:r>
    </w:p>
    <w:p w14:paraId="5B87411D"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 xml:space="preserve">6. peatükiga on seotud ka </w:t>
      </w:r>
      <w:r w:rsidRPr="004F7254">
        <w:rPr>
          <w:rFonts w:ascii="Times New Roman" w:hAnsi="Times New Roman"/>
          <w:b/>
          <w:bCs/>
          <w:sz w:val="24"/>
          <w:szCs w:val="24"/>
        </w:rPr>
        <w:t>Lisa 6</w:t>
      </w:r>
      <w:r w:rsidRPr="004F7254">
        <w:rPr>
          <w:rFonts w:ascii="Times New Roman" w:hAnsi="Times New Roman"/>
          <w:b/>
          <w:bCs/>
          <w:sz w:val="24"/>
          <w:szCs w:val="24"/>
        </w:rPr>
        <w:noBreakHyphen/>
        <w:t>A – „Pädevad asutused“</w:t>
      </w:r>
      <w:r w:rsidRPr="004F7254">
        <w:rPr>
          <w:rFonts w:ascii="Times New Roman" w:hAnsi="Times New Roman"/>
          <w:bCs/>
          <w:sz w:val="24"/>
          <w:szCs w:val="24"/>
        </w:rPr>
        <w:t>, mis sisaldab loetelu lepinguosaliste pädevatest asutustest, kellel on volitus SPS</w:t>
      </w:r>
      <w:r w:rsidRPr="004F7254">
        <w:rPr>
          <w:rFonts w:ascii="Times New Roman" w:hAnsi="Times New Roman"/>
          <w:bCs/>
          <w:sz w:val="24"/>
          <w:szCs w:val="24"/>
        </w:rPr>
        <w:noBreakHyphen/>
        <w:t>meetmeid kehtestada ja rakendada ning mis toimivad kontaktidena tehnilistes küsimustes.</w:t>
      </w:r>
    </w:p>
    <w:p w14:paraId="6ED9D4C4" w14:textId="617CD40B"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7. peatükk – „Koostöö loomade heaolu ja </w:t>
      </w:r>
      <w:proofErr w:type="spellStart"/>
      <w:r w:rsidRPr="004F7254">
        <w:rPr>
          <w:rFonts w:ascii="Times New Roman" w:hAnsi="Times New Roman"/>
          <w:b/>
          <w:bCs/>
          <w:sz w:val="24"/>
          <w:szCs w:val="24"/>
        </w:rPr>
        <w:t>antimikroobikumiresistentsuse</w:t>
      </w:r>
      <w:proofErr w:type="spellEnd"/>
      <w:r w:rsidRPr="004F7254">
        <w:rPr>
          <w:rFonts w:ascii="Times New Roman" w:hAnsi="Times New Roman"/>
          <w:b/>
          <w:bCs/>
          <w:sz w:val="24"/>
          <w:szCs w:val="24"/>
        </w:rPr>
        <w:t xml:space="preserve"> valdkonnas“</w:t>
      </w:r>
      <w:r w:rsidRPr="004F7254">
        <w:rPr>
          <w:rFonts w:ascii="Times New Roman" w:hAnsi="Times New Roman"/>
          <w:bCs/>
          <w:sz w:val="24"/>
          <w:szCs w:val="24"/>
        </w:rPr>
        <w:t xml:space="preserve"> </w:t>
      </w:r>
      <w:r w:rsidRPr="004F7254">
        <w:rPr>
          <w:rFonts w:ascii="Times New Roman" w:hAnsi="Times New Roman"/>
          <w:b/>
          <w:bCs/>
          <w:sz w:val="24"/>
          <w:szCs w:val="24"/>
        </w:rPr>
        <w:t xml:space="preserve"> </w:t>
      </w:r>
      <w:r w:rsidRPr="004F7254">
        <w:rPr>
          <w:rFonts w:ascii="Times New Roman" w:hAnsi="Times New Roman"/>
          <w:bCs/>
          <w:sz w:val="24"/>
          <w:szCs w:val="24"/>
        </w:rPr>
        <w:t xml:space="preserve">reguleerib lepinguosaliste koostööd loomade heaolu ja </w:t>
      </w:r>
      <w:proofErr w:type="spellStart"/>
      <w:r w:rsidRPr="004F7254">
        <w:rPr>
          <w:rFonts w:ascii="Times New Roman" w:hAnsi="Times New Roman"/>
          <w:bCs/>
          <w:sz w:val="24"/>
          <w:szCs w:val="24"/>
        </w:rPr>
        <w:t>antimikroobikumiresistentsuse</w:t>
      </w:r>
      <w:proofErr w:type="spellEnd"/>
      <w:r w:rsidRPr="004F7254">
        <w:rPr>
          <w:rFonts w:ascii="Times New Roman" w:hAnsi="Times New Roman"/>
          <w:bCs/>
          <w:sz w:val="24"/>
          <w:szCs w:val="24"/>
        </w:rPr>
        <w:t xml:space="preserve"> valdkonnas ning koosneb viiest artiklist (7.1–7.5).​ </w:t>
      </w:r>
      <w:r w:rsidRPr="004F7254">
        <w:rPr>
          <w:rFonts w:ascii="Times New Roman" w:hAnsi="Times New Roman"/>
          <w:b/>
          <w:bCs/>
          <w:sz w:val="24"/>
          <w:szCs w:val="24"/>
        </w:rPr>
        <w:t>Artikkel 7.1 – Eesmärgid</w:t>
      </w:r>
      <w:r w:rsidRPr="004F7254">
        <w:rPr>
          <w:rFonts w:ascii="Times New Roman" w:hAnsi="Times New Roman"/>
          <w:bCs/>
          <w:sz w:val="24"/>
          <w:szCs w:val="24"/>
        </w:rPr>
        <w:t xml:space="preserve"> seab peatüki eesmärgiks luua dialoogi- ja koostööraamistik loomade kaitse ja heaolu parandamiseks ning </w:t>
      </w:r>
      <w:proofErr w:type="spellStart"/>
      <w:r w:rsidRPr="004F7254">
        <w:rPr>
          <w:rFonts w:ascii="Times New Roman" w:hAnsi="Times New Roman"/>
          <w:bCs/>
          <w:sz w:val="24"/>
          <w:szCs w:val="24"/>
        </w:rPr>
        <w:t>antimikroobikumiresistentsuse</w:t>
      </w:r>
      <w:proofErr w:type="spellEnd"/>
      <w:r w:rsidRPr="004F7254">
        <w:rPr>
          <w:rFonts w:ascii="Times New Roman" w:hAnsi="Times New Roman"/>
          <w:bCs/>
          <w:sz w:val="24"/>
          <w:szCs w:val="24"/>
        </w:rPr>
        <w:t xml:space="preserve"> vastase võitluse tugevdamiseks, sh ühise arusaama kujundamine loomade heaolu standarditest. </w:t>
      </w:r>
      <w:r w:rsidRPr="004F7254">
        <w:rPr>
          <w:rFonts w:ascii="Times New Roman" w:hAnsi="Times New Roman"/>
          <w:b/>
          <w:bCs/>
          <w:sz w:val="24"/>
          <w:szCs w:val="24"/>
        </w:rPr>
        <w:t>Artikkel 7.2 – Loomade heaolu</w:t>
      </w:r>
      <w:r w:rsidRPr="004F7254">
        <w:rPr>
          <w:rFonts w:ascii="Times New Roman" w:hAnsi="Times New Roman"/>
          <w:bCs/>
          <w:sz w:val="24"/>
          <w:szCs w:val="24"/>
        </w:rPr>
        <w:t xml:space="preserve"> selgitab, et loomad on aistimisvõimelised olendid, ning rõhutavad </w:t>
      </w:r>
      <w:proofErr w:type="spellStart"/>
      <w:r w:rsidRPr="004F7254">
        <w:rPr>
          <w:rFonts w:ascii="Times New Roman" w:hAnsi="Times New Roman"/>
          <w:bCs/>
          <w:sz w:val="24"/>
          <w:szCs w:val="24"/>
        </w:rPr>
        <w:t>WOAHi</w:t>
      </w:r>
      <w:proofErr w:type="spellEnd"/>
      <w:r w:rsidRPr="004F7254">
        <w:rPr>
          <w:rFonts w:ascii="Times New Roman" w:hAnsi="Times New Roman"/>
          <w:bCs/>
          <w:sz w:val="24"/>
          <w:szCs w:val="24"/>
        </w:rPr>
        <w:t xml:space="preserve"> loomade heaolu standardite tähtsust. Nad võivad nende standardite alusel otsustada oma teaduspõhiste </w:t>
      </w:r>
      <w:r w:rsidRPr="004F7254">
        <w:rPr>
          <w:rFonts w:ascii="Times New Roman" w:hAnsi="Times New Roman"/>
          <w:bCs/>
          <w:sz w:val="24"/>
          <w:szCs w:val="24"/>
        </w:rPr>
        <w:lastRenderedPageBreak/>
        <w:t xml:space="preserve">meetmete taseme ning teevad rahvusvahelist koostööd ja teaduskoostööd loomade heaolu heade tavade arendamiseks. </w:t>
      </w:r>
      <w:r w:rsidRPr="004F7254">
        <w:rPr>
          <w:rFonts w:ascii="Times New Roman" w:hAnsi="Times New Roman"/>
          <w:b/>
          <w:bCs/>
          <w:sz w:val="24"/>
          <w:szCs w:val="24"/>
        </w:rPr>
        <w:t xml:space="preserve">Artikkel 7.3 – </w:t>
      </w:r>
      <w:proofErr w:type="spellStart"/>
      <w:r w:rsidRPr="004F7254">
        <w:rPr>
          <w:rFonts w:ascii="Times New Roman" w:hAnsi="Times New Roman"/>
          <w:b/>
          <w:bCs/>
          <w:sz w:val="24"/>
          <w:szCs w:val="24"/>
        </w:rPr>
        <w:t>Antimikroobikumiresistentsus</w:t>
      </w:r>
      <w:proofErr w:type="spellEnd"/>
      <w:r w:rsidRPr="004F7254">
        <w:rPr>
          <w:rFonts w:ascii="Times New Roman" w:hAnsi="Times New Roman"/>
          <w:bCs/>
          <w:sz w:val="24"/>
          <w:szCs w:val="24"/>
        </w:rPr>
        <w:t xml:space="preserve"> tunnistab, et </w:t>
      </w:r>
      <w:proofErr w:type="spellStart"/>
      <w:r w:rsidRPr="004F7254">
        <w:rPr>
          <w:rFonts w:ascii="Times New Roman" w:hAnsi="Times New Roman"/>
          <w:bCs/>
          <w:sz w:val="24"/>
          <w:szCs w:val="24"/>
        </w:rPr>
        <w:t>antimikroobikumiresistentsus</w:t>
      </w:r>
      <w:proofErr w:type="spellEnd"/>
      <w:r w:rsidRPr="004F7254">
        <w:rPr>
          <w:rFonts w:ascii="Times New Roman" w:hAnsi="Times New Roman"/>
          <w:bCs/>
          <w:sz w:val="24"/>
          <w:szCs w:val="24"/>
        </w:rPr>
        <w:t xml:space="preserve"> on tõsine oht inimeste ja loomade tervisele ning et loomakasvatuses </w:t>
      </w:r>
      <w:proofErr w:type="spellStart"/>
      <w:r w:rsidRPr="004F7254">
        <w:rPr>
          <w:rFonts w:ascii="Times New Roman" w:hAnsi="Times New Roman"/>
          <w:bCs/>
          <w:sz w:val="24"/>
          <w:szCs w:val="24"/>
        </w:rPr>
        <w:t>antimikroobikumide</w:t>
      </w:r>
      <w:proofErr w:type="spellEnd"/>
      <w:r w:rsidRPr="004F7254">
        <w:rPr>
          <w:rFonts w:ascii="Times New Roman" w:hAnsi="Times New Roman"/>
          <w:bCs/>
          <w:sz w:val="24"/>
          <w:szCs w:val="24"/>
        </w:rPr>
        <w:t xml:space="preserve"> väärkasutus soodustab selle teket. Lepinguosalised vähendavad </w:t>
      </w:r>
      <w:proofErr w:type="spellStart"/>
      <w:r w:rsidRPr="004F7254">
        <w:rPr>
          <w:rFonts w:ascii="Times New Roman" w:hAnsi="Times New Roman"/>
          <w:bCs/>
          <w:sz w:val="24"/>
          <w:szCs w:val="24"/>
        </w:rPr>
        <w:t>antimikroobikumide</w:t>
      </w:r>
      <w:proofErr w:type="spellEnd"/>
      <w:r w:rsidRPr="004F7254">
        <w:rPr>
          <w:rFonts w:ascii="Times New Roman" w:hAnsi="Times New Roman"/>
          <w:bCs/>
          <w:sz w:val="24"/>
          <w:szCs w:val="24"/>
        </w:rPr>
        <w:t xml:space="preserve"> kasutamist loomakasvatuses, keelavad nende kasutamise kasvustimulaatoritena ning järgivad ja arendavad rahvusvahelisi juhiseid ning teevad koostööd </w:t>
      </w:r>
      <w:proofErr w:type="spellStart"/>
      <w:r w:rsidRPr="004F7254">
        <w:rPr>
          <w:rFonts w:ascii="Times New Roman" w:hAnsi="Times New Roman"/>
          <w:bCs/>
          <w:sz w:val="24"/>
          <w:szCs w:val="24"/>
        </w:rPr>
        <w:t>mitmepoolsetel</w:t>
      </w:r>
      <w:proofErr w:type="spellEnd"/>
      <w:r w:rsidRPr="004F7254">
        <w:rPr>
          <w:rFonts w:ascii="Times New Roman" w:hAnsi="Times New Roman"/>
          <w:bCs/>
          <w:sz w:val="24"/>
          <w:szCs w:val="24"/>
        </w:rPr>
        <w:t xml:space="preserve"> foorumitel terviseühtsuse põhimõttel. </w:t>
      </w:r>
      <w:r w:rsidRPr="004F7254">
        <w:rPr>
          <w:rFonts w:ascii="Times New Roman" w:hAnsi="Times New Roman"/>
          <w:b/>
          <w:bCs/>
          <w:sz w:val="24"/>
          <w:szCs w:val="24"/>
        </w:rPr>
        <w:t xml:space="preserve">Artikkel 7.4 – Loomade heaolu ja </w:t>
      </w:r>
      <w:proofErr w:type="spellStart"/>
      <w:r w:rsidRPr="004F7254">
        <w:rPr>
          <w:rFonts w:ascii="Times New Roman" w:hAnsi="Times New Roman"/>
          <w:b/>
          <w:bCs/>
          <w:sz w:val="24"/>
          <w:szCs w:val="24"/>
        </w:rPr>
        <w:t>antimikroobikumiresistentsuse</w:t>
      </w:r>
      <w:proofErr w:type="spellEnd"/>
      <w:r w:rsidRPr="004F7254">
        <w:rPr>
          <w:rFonts w:ascii="Times New Roman" w:hAnsi="Times New Roman"/>
          <w:b/>
          <w:bCs/>
          <w:sz w:val="24"/>
          <w:szCs w:val="24"/>
        </w:rPr>
        <w:t xml:space="preserve"> töörühm</w:t>
      </w:r>
      <w:r w:rsidRPr="004F7254">
        <w:rPr>
          <w:rFonts w:ascii="Times New Roman" w:hAnsi="Times New Roman"/>
          <w:bCs/>
          <w:sz w:val="24"/>
          <w:szCs w:val="24"/>
        </w:rPr>
        <w:t xml:space="preserve"> näeb ette töörühma loomise, mille ülesanne on vahetada teavet, eriteadmisi ja kogemusi loomade heaolu ja </w:t>
      </w:r>
      <w:proofErr w:type="spellStart"/>
      <w:r w:rsidRPr="004F7254">
        <w:rPr>
          <w:rFonts w:ascii="Times New Roman" w:hAnsi="Times New Roman"/>
          <w:bCs/>
          <w:sz w:val="24"/>
          <w:szCs w:val="24"/>
        </w:rPr>
        <w:t>antimikroobikumiresistentsuse</w:t>
      </w:r>
      <w:proofErr w:type="spellEnd"/>
      <w:r w:rsidRPr="004F7254">
        <w:rPr>
          <w:rFonts w:ascii="Times New Roman" w:hAnsi="Times New Roman"/>
          <w:bCs/>
          <w:sz w:val="24"/>
          <w:szCs w:val="24"/>
        </w:rPr>
        <w:t xml:space="preserve"> valdkonnas, et rakendada artikleid 7.2 ja 7.3. Töörühm võib teavet jagada sanitaar- ja fütosanitaarmeetmete </w:t>
      </w:r>
      <w:proofErr w:type="spellStart"/>
      <w:r w:rsidRPr="004F7254">
        <w:rPr>
          <w:rFonts w:ascii="Times New Roman" w:hAnsi="Times New Roman"/>
          <w:bCs/>
          <w:sz w:val="24"/>
          <w:szCs w:val="24"/>
        </w:rPr>
        <w:t>allkomiteega</w:t>
      </w:r>
      <w:proofErr w:type="spellEnd"/>
      <w:r w:rsidRPr="004F7254">
        <w:rPr>
          <w:rFonts w:ascii="Times New Roman" w:hAnsi="Times New Roman"/>
          <w:bCs/>
          <w:sz w:val="24"/>
          <w:szCs w:val="24"/>
        </w:rPr>
        <w:t xml:space="preserve"> ning kutsuda konkreetsete tegevuste jaoks eksperte. </w:t>
      </w:r>
      <w:r w:rsidRPr="004F7254">
        <w:rPr>
          <w:rFonts w:ascii="Times New Roman" w:hAnsi="Times New Roman"/>
          <w:b/>
          <w:bCs/>
          <w:sz w:val="24"/>
          <w:szCs w:val="24"/>
        </w:rPr>
        <w:t>Artikkel 7.5 – Vaidluste lahendamise kohaldamata jätmine</w:t>
      </w:r>
      <w:r w:rsidRPr="004F7254">
        <w:rPr>
          <w:rFonts w:ascii="Times New Roman" w:hAnsi="Times New Roman"/>
          <w:bCs/>
          <w:sz w:val="24"/>
          <w:szCs w:val="24"/>
        </w:rPr>
        <w:t xml:space="preserve"> sätestab, et peatüki 7 sätteid ei saa vaidlustada </w:t>
      </w:r>
      <w:r w:rsidR="003E224E" w:rsidRPr="004F7254">
        <w:rPr>
          <w:rFonts w:ascii="Times New Roman" w:hAnsi="Times New Roman"/>
          <w:bCs/>
          <w:sz w:val="24"/>
          <w:szCs w:val="24"/>
        </w:rPr>
        <w:t>partnerlus</w:t>
      </w:r>
      <w:r w:rsidRPr="004F7254">
        <w:rPr>
          <w:rFonts w:ascii="Times New Roman" w:hAnsi="Times New Roman"/>
          <w:bCs/>
          <w:sz w:val="24"/>
          <w:szCs w:val="24"/>
        </w:rPr>
        <w:t>lepingu 31. peatükis ette nähtud vaidluste lahendamise mehhanismi kaudu, st tegemist on koostöö-, mitte vaidlustamisaluse peatükiga.</w:t>
      </w:r>
    </w:p>
    <w:p w14:paraId="35C45E3D"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8. peatükk – „Lepinguosaliste energiasektori reguleerimise õiguse tunnustamine“</w:t>
      </w:r>
      <w:r w:rsidRPr="004F7254">
        <w:rPr>
          <w:rFonts w:ascii="Times New Roman" w:hAnsi="Times New Roman"/>
          <w:bCs/>
          <w:sz w:val="24"/>
          <w:szCs w:val="24"/>
        </w:rPr>
        <w:t xml:space="preserve"> reguleerib lepinguosaliste suveräänset õigust oma energiasektorit, sh süsivesinikke ja elektrit, reguleerida ning koosneb ühest artiklist (8.1). </w:t>
      </w:r>
      <w:r w:rsidRPr="004F7254">
        <w:rPr>
          <w:rFonts w:ascii="Times New Roman" w:hAnsi="Times New Roman"/>
          <w:b/>
          <w:bCs/>
          <w:sz w:val="24"/>
          <w:szCs w:val="24"/>
        </w:rPr>
        <w:t>Artikkel 8.1 – Lepinguosaliste energiasektori reguleerimise õiguse tunnustamine</w:t>
      </w:r>
      <w:r w:rsidRPr="004F7254">
        <w:rPr>
          <w:rFonts w:ascii="Times New Roman" w:hAnsi="Times New Roman"/>
          <w:bCs/>
          <w:sz w:val="24"/>
          <w:szCs w:val="24"/>
        </w:rPr>
        <w:t>, millega lepinguosalised kinnitavad vastastikust suveräänsust energiavarade üle, sh omandiõigust kõigile süsivesinikele aluspinnases ja õigust reguleerida energiasektorit oma õiguse ja demokraatlike protsesside alusel. EL tunnistab eraldi, et Mehhikol on suveräänne õigus reformida oma põhiseadust ja energiasektorit, omada otsest ja võõrandamatut omandiõigust kõigile süsivesinikele ning võtta vastu või säilitada mis tahes energiasektorit (süsivesinikud, elekter) puudutavaid meetmeid.</w:t>
      </w:r>
    </w:p>
    <w:p w14:paraId="49600787" w14:textId="2A1C6D62"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9. peatükk – „Tehnilised kaubandustõkked“ </w:t>
      </w:r>
      <w:r w:rsidRPr="004F7254">
        <w:rPr>
          <w:rFonts w:ascii="Times New Roman" w:hAnsi="Times New Roman"/>
          <w:bCs/>
          <w:sz w:val="24"/>
          <w:szCs w:val="24"/>
        </w:rPr>
        <w:t xml:space="preserve">reguleerib tehnilisi kaubandustõkkeid, sh standardeid, tehnilisi norme, vastavushindamist ja regulatiivset koostööd, ning koosneb kaheteistkümnest artiklist (9.1–9.12). </w:t>
      </w:r>
      <w:r w:rsidRPr="004F7254">
        <w:rPr>
          <w:rFonts w:ascii="Times New Roman" w:hAnsi="Times New Roman"/>
          <w:b/>
          <w:bCs/>
          <w:sz w:val="24"/>
          <w:szCs w:val="24"/>
        </w:rPr>
        <w:t xml:space="preserve">Artikkel 9.1 – Eesmärk </w:t>
      </w:r>
      <w:r w:rsidRPr="004F7254">
        <w:rPr>
          <w:rFonts w:ascii="Times New Roman" w:hAnsi="Times New Roman"/>
          <w:bCs/>
          <w:sz w:val="24"/>
          <w:szCs w:val="24"/>
        </w:rPr>
        <w:t xml:space="preserve">seab eesmärgiks lihtsustada kaubavahetust lepinguosaliste vahel, vältides, tuvastades ja kõrvaldades tarbetuid tehnilisi kaubandustõkkeid ning suurendades läbipaistvust ja regulatiivset koostööd standardite, tehniliste normide ja vastavushindamise vallas. </w:t>
      </w:r>
      <w:r w:rsidRPr="004F7254">
        <w:rPr>
          <w:rFonts w:ascii="Times New Roman" w:hAnsi="Times New Roman"/>
          <w:b/>
          <w:bCs/>
          <w:sz w:val="24"/>
          <w:szCs w:val="24"/>
        </w:rPr>
        <w:t xml:space="preserve">Artikkel 9.2 – Kohaldamisala </w:t>
      </w:r>
      <w:r w:rsidRPr="004F7254">
        <w:rPr>
          <w:rFonts w:ascii="Times New Roman" w:hAnsi="Times New Roman"/>
          <w:bCs/>
          <w:sz w:val="24"/>
          <w:szCs w:val="24"/>
        </w:rPr>
        <w:t>selgitab, et 9. peatüki sätteid</w:t>
      </w:r>
      <w:r w:rsidRPr="004F7254">
        <w:rPr>
          <w:rFonts w:ascii="Times New Roman" w:hAnsi="Times New Roman"/>
          <w:b/>
          <w:bCs/>
          <w:sz w:val="24"/>
          <w:szCs w:val="24"/>
        </w:rPr>
        <w:t xml:space="preserve"> </w:t>
      </w:r>
      <w:r w:rsidRPr="004F7254">
        <w:rPr>
          <w:rFonts w:ascii="Times New Roman" w:hAnsi="Times New Roman"/>
          <w:bCs/>
          <w:sz w:val="24"/>
          <w:szCs w:val="24"/>
        </w:rPr>
        <w:t xml:space="preserve">kohaldatakse tehniliste standardite, normide ja </w:t>
      </w:r>
      <w:proofErr w:type="spellStart"/>
      <w:r w:rsidRPr="004F7254">
        <w:rPr>
          <w:rFonts w:ascii="Times New Roman" w:hAnsi="Times New Roman"/>
          <w:bCs/>
          <w:sz w:val="24"/>
          <w:szCs w:val="24"/>
        </w:rPr>
        <w:t>vastavushindamismenetluste</w:t>
      </w:r>
      <w:proofErr w:type="spellEnd"/>
      <w:r w:rsidRPr="004F7254">
        <w:rPr>
          <w:rFonts w:ascii="Times New Roman" w:hAnsi="Times New Roman"/>
          <w:bCs/>
          <w:sz w:val="24"/>
          <w:szCs w:val="24"/>
        </w:rPr>
        <w:t xml:space="preserve"> kohta, mis võivad mõjutada kaubandust, välja arvatud hankijate enda tehnilised kirjeldused ja 6. peatükis käsitletud sanitaar- ja fütosanitaarmeetmed. Viited standarditele, normidele ja vastavushindamisele hõlmavad ka nende olulisi muudatusi. </w:t>
      </w:r>
      <w:r w:rsidRPr="004F7254">
        <w:rPr>
          <w:rFonts w:ascii="Times New Roman" w:hAnsi="Times New Roman"/>
          <w:b/>
          <w:bCs/>
          <w:sz w:val="24"/>
          <w:szCs w:val="24"/>
        </w:rPr>
        <w:t xml:space="preserve">Artikkel 9.3 – Suhe tehniliste kaubandustõkete lepinguga inkorporeerib </w:t>
      </w:r>
      <w:r w:rsidRPr="004F7254">
        <w:rPr>
          <w:rFonts w:ascii="Times New Roman" w:hAnsi="Times New Roman"/>
          <w:bCs/>
          <w:sz w:val="24"/>
          <w:szCs w:val="24"/>
        </w:rPr>
        <w:t xml:space="preserve">WTO tehniliste kaubandustõkete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artiklid 2–9 ning 1. ja 3. lisa </w:t>
      </w:r>
      <w:proofErr w:type="spellStart"/>
      <w:r w:rsidRPr="004F7254">
        <w:rPr>
          <w:rFonts w:ascii="Times New Roman" w:hAnsi="Times New Roman"/>
          <w:bCs/>
          <w:sz w:val="24"/>
          <w:szCs w:val="24"/>
        </w:rPr>
        <w:t>üldlepingusse</w:t>
      </w:r>
      <w:proofErr w:type="spellEnd"/>
      <w:r w:rsidRPr="004F7254">
        <w:rPr>
          <w:rFonts w:ascii="Times New Roman" w:hAnsi="Times New Roman"/>
          <w:bCs/>
          <w:sz w:val="24"/>
          <w:szCs w:val="24"/>
        </w:rPr>
        <w:t xml:space="preserve"> (ja kaubanduse vahelepingusse), mille tulemusena kohaldatakse neid </w:t>
      </w:r>
      <w:proofErr w:type="spellStart"/>
      <w:r w:rsidRPr="004F7254">
        <w:rPr>
          <w:rFonts w:ascii="Times New Roman" w:hAnsi="Times New Roman"/>
          <w:bCs/>
          <w:i/>
          <w:iCs/>
          <w:sz w:val="24"/>
          <w:szCs w:val="24"/>
        </w:rPr>
        <w:t>mutatis</w:t>
      </w:r>
      <w:proofErr w:type="spellEnd"/>
      <w:r w:rsidRPr="004F7254">
        <w:rPr>
          <w:rFonts w:ascii="Times New Roman" w:hAnsi="Times New Roman"/>
          <w:bCs/>
          <w:i/>
          <w:iCs/>
          <w:sz w:val="24"/>
          <w:szCs w:val="24"/>
        </w:rPr>
        <w:t xml:space="preserve"> mutandis</w:t>
      </w:r>
      <w:r w:rsidRPr="004F7254">
        <w:rPr>
          <w:rFonts w:ascii="Times New Roman" w:hAnsi="Times New Roman"/>
          <w:bCs/>
          <w:sz w:val="24"/>
          <w:szCs w:val="24"/>
        </w:rPr>
        <w:t xml:space="preserve"> lepinguosaliste vahelistele suhetele. </w:t>
      </w:r>
      <w:r w:rsidRPr="004F7254">
        <w:rPr>
          <w:rFonts w:ascii="Times New Roman" w:hAnsi="Times New Roman"/>
          <w:b/>
          <w:bCs/>
          <w:sz w:val="24"/>
          <w:szCs w:val="24"/>
        </w:rPr>
        <w:t>Artikkel 9.4 – Rahvusvahelised standardid</w:t>
      </w:r>
      <w:r w:rsidRPr="004F7254">
        <w:rPr>
          <w:rFonts w:ascii="Times New Roman" w:hAnsi="Times New Roman"/>
          <w:bCs/>
          <w:sz w:val="24"/>
          <w:szCs w:val="24"/>
        </w:rPr>
        <w:t xml:space="preserve">, sätestab, et </w:t>
      </w:r>
      <w:r w:rsidR="0033095F"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kasutavad tehniliste normide alusena eelistatult asjakohaseid rahvusvahelisi standardeid, kui need on sobivad ja tõhusad õiguspäraste eesmärkide saavutamiseks. Nad arvestavad WTO tehniliste kaubandustõkete komitee otsuseid ja soovitusi ning 9‑A lisas loetletud rahvusvaheliste organisatsioonide standardeid;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võib 9‑A lisa loetelu ajakohastada. </w:t>
      </w:r>
      <w:r w:rsidRPr="004F7254">
        <w:rPr>
          <w:rFonts w:ascii="Times New Roman" w:hAnsi="Times New Roman"/>
          <w:b/>
          <w:bCs/>
          <w:sz w:val="24"/>
          <w:szCs w:val="24"/>
        </w:rPr>
        <w:t>Artikkel 9.5 – Vastavushindamised</w:t>
      </w:r>
      <w:r w:rsidRPr="004F7254">
        <w:rPr>
          <w:rFonts w:ascii="Times New Roman" w:hAnsi="Times New Roman"/>
          <w:bCs/>
          <w:sz w:val="24"/>
          <w:szCs w:val="24"/>
        </w:rPr>
        <w:t xml:space="preserve"> kirjeldab erinevaid mehhanisme vastavushindamise (katsetamine, sertifitseerimine jne) tunnustamiseks, sh vabatahtlikud kokkulepped, vastastikuse tunnustamise kokkulepped, akrediteerimine ja tarnija vastavusdeklaratsioon. EL kohaldab tarnija vastavusdeklaratsiooni korda, Mehhiko tunnustab teatud tingimustel ELi </w:t>
      </w:r>
      <w:proofErr w:type="spellStart"/>
      <w:r w:rsidRPr="004F7254">
        <w:rPr>
          <w:rFonts w:ascii="Times New Roman" w:hAnsi="Times New Roman"/>
          <w:bCs/>
          <w:sz w:val="24"/>
          <w:szCs w:val="24"/>
        </w:rPr>
        <w:t>vastavushindamisasutuste</w:t>
      </w:r>
      <w:proofErr w:type="spellEnd"/>
      <w:r w:rsidRPr="004F7254">
        <w:rPr>
          <w:rFonts w:ascii="Times New Roman" w:hAnsi="Times New Roman"/>
          <w:bCs/>
          <w:sz w:val="24"/>
          <w:szCs w:val="24"/>
        </w:rPr>
        <w:t xml:space="preserve"> sertifikaate ning sätestatakse nõuded tasude läbipaistvusele, </w:t>
      </w:r>
      <w:r w:rsidRPr="004F7254">
        <w:rPr>
          <w:rFonts w:ascii="Times New Roman" w:hAnsi="Times New Roman"/>
          <w:bCs/>
          <w:sz w:val="24"/>
          <w:szCs w:val="24"/>
        </w:rPr>
        <w:lastRenderedPageBreak/>
        <w:t xml:space="preserve">asutuste loetelude avaldamisele ja proportsionaalsetele menetlustele. </w:t>
      </w:r>
      <w:r w:rsidRPr="004F7254">
        <w:rPr>
          <w:rFonts w:ascii="Times New Roman" w:hAnsi="Times New Roman"/>
          <w:b/>
          <w:bCs/>
          <w:sz w:val="24"/>
          <w:szCs w:val="24"/>
        </w:rPr>
        <w:t xml:space="preserve">Artikkel 9.6 – Läbipaistvus </w:t>
      </w:r>
      <w:r w:rsidRPr="004F7254">
        <w:rPr>
          <w:rFonts w:ascii="Times New Roman" w:hAnsi="Times New Roman"/>
          <w:bCs/>
          <w:sz w:val="24"/>
          <w:szCs w:val="24"/>
        </w:rPr>
        <w:t xml:space="preserve">nõuab, et tehniliste normide ja </w:t>
      </w:r>
      <w:proofErr w:type="spellStart"/>
      <w:r w:rsidRPr="004F7254">
        <w:rPr>
          <w:rFonts w:ascii="Times New Roman" w:hAnsi="Times New Roman"/>
          <w:bCs/>
          <w:sz w:val="24"/>
          <w:szCs w:val="24"/>
        </w:rPr>
        <w:t>vastavushindamismenetluste</w:t>
      </w:r>
      <w:proofErr w:type="spellEnd"/>
      <w:r w:rsidRPr="004F7254">
        <w:rPr>
          <w:rFonts w:ascii="Times New Roman" w:hAnsi="Times New Roman"/>
          <w:bCs/>
          <w:sz w:val="24"/>
          <w:szCs w:val="24"/>
        </w:rPr>
        <w:t xml:space="preserve"> eelnõud tehakse avalikult kättesaadavaks, võimaldatakse vähemalt 60 päeva kirjalike märkuste esitamiseks (v.a kiireloomulised juhtumid) ning tavapäraselt jäetakse vähemalt 6 kuud eelnõu vastuvõtmise ja jõustumise vahele. Lepinguosalised avaldavad ettepanekud, lõplikud tekstid, põhjendused ja (vajaduse korral) mõjuhinnangud veebis, samuti oma vastused saadud märkustele.</w:t>
      </w:r>
      <w:r w:rsidRPr="004F7254">
        <w:rPr>
          <w:rFonts w:ascii="Times New Roman" w:hAnsi="Times New Roman"/>
          <w:b/>
          <w:bCs/>
          <w:sz w:val="24"/>
          <w:szCs w:val="24"/>
        </w:rPr>
        <w:t xml:space="preserve"> Artikkel 9.7 – Tehnilised normid</w:t>
      </w:r>
      <w:r w:rsidRPr="004F7254">
        <w:rPr>
          <w:rFonts w:ascii="Times New Roman" w:hAnsi="Times New Roman"/>
          <w:bCs/>
          <w:sz w:val="24"/>
          <w:szCs w:val="24"/>
        </w:rPr>
        <w:t xml:space="preserve"> nõuab, et kavandatavate tehniliste normide regulatiivse mõju hindamist ja olemasolevate regulatiivsete ja mitteregulatiivsete alternatiivide kaalumist. Kui norm ei põhine rahvusvahelisel standardil, tuleb teise lepinguosalise taotlusel selgitada kõrvalekaldeid ja esitada teaduslikud või tehnilised põhjendused; normid vaadatakse perioodiliselt läbi, et neid rahvusvaheliste standarditega lähendada. </w:t>
      </w:r>
      <w:r w:rsidRPr="004F7254">
        <w:rPr>
          <w:rFonts w:ascii="Times New Roman" w:hAnsi="Times New Roman"/>
          <w:b/>
          <w:bCs/>
          <w:sz w:val="24"/>
          <w:szCs w:val="24"/>
        </w:rPr>
        <w:t xml:space="preserve">Artikkel 9.8 – Regulatiivne koostöö </w:t>
      </w:r>
      <w:r w:rsidRPr="004F7254">
        <w:rPr>
          <w:rFonts w:ascii="Times New Roman" w:hAnsi="Times New Roman"/>
          <w:bCs/>
          <w:sz w:val="24"/>
          <w:szCs w:val="24"/>
        </w:rPr>
        <w:t xml:space="preserve">tunnistab mitmesuguseid regulatiivse koostöö vorme, mis aitavad tehnilisi kaubandustõkkeid vähendada, ning võimaldab teha sektoripõhiseid ettepanekuid (info vahetamine, standardite ja </w:t>
      </w:r>
      <w:proofErr w:type="spellStart"/>
      <w:r w:rsidRPr="004F7254">
        <w:rPr>
          <w:rFonts w:ascii="Times New Roman" w:hAnsi="Times New Roman"/>
          <w:bCs/>
          <w:sz w:val="24"/>
          <w:szCs w:val="24"/>
        </w:rPr>
        <w:t>vastavushindamismenetluste</w:t>
      </w:r>
      <w:proofErr w:type="spellEnd"/>
      <w:r w:rsidRPr="004F7254">
        <w:rPr>
          <w:rFonts w:ascii="Times New Roman" w:hAnsi="Times New Roman"/>
          <w:bCs/>
          <w:sz w:val="24"/>
          <w:szCs w:val="24"/>
        </w:rPr>
        <w:t xml:space="preserve"> joondamine, tehniline abi). Lepinguosalised soodustavad koostööd standardite, akrediteerimise, metroloogia ja vastavushindamise organisatsioonide vahel, kuid ei ole kohustatud muutma oma siseriiklikke menetlusi ega saavutama kindlat regulatiivset tulemust.</w:t>
      </w:r>
      <w:r w:rsidRPr="004F7254">
        <w:rPr>
          <w:rFonts w:ascii="Times New Roman" w:hAnsi="Times New Roman"/>
          <w:b/>
          <w:bCs/>
          <w:sz w:val="24"/>
          <w:szCs w:val="24"/>
        </w:rPr>
        <w:t xml:space="preserve"> Artikkel 9.9 – Märgistamine ja etikettimine</w:t>
      </w:r>
      <w:r w:rsidRPr="004F7254">
        <w:rPr>
          <w:rFonts w:ascii="Times New Roman" w:hAnsi="Times New Roman"/>
          <w:bCs/>
          <w:sz w:val="24"/>
          <w:szCs w:val="24"/>
        </w:rPr>
        <w:t xml:space="preserve"> sätestab, et märgistamis- ja etikettimisnõuded on käsitatavad tehniliste normidena ning peavad olema kooskõlas WTO tehniliste kaubandustõkete lepingu reeglitega. Kohustuslik märgistamine peab piirduma olulise teabega, vältima ebavajalikku eelheakskiitu, võimaldama mitut keelt, rahvusvahelisi sümboleid ning etikettimist pärast importi (teatud eranditega tervise, ohutuse ja geograafiliste tähiste puhul). </w:t>
      </w:r>
      <w:r w:rsidRPr="004F7254">
        <w:rPr>
          <w:rFonts w:ascii="Times New Roman" w:hAnsi="Times New Roman"/>
          <w:b/>
          <w:bCs/>
          <w:sz w:val="24"/>
          <w:szCs w:val="24"/>
        </w:rPr>
        <w:t>Artikkel 9.10 – Teabevahetus ja arutelud</w:t>
      </w:r>
      <w:r w:rsidRPr="004F7254">
        <w:rPr>
          <w:rFonts w:ascii="Times New Roman" w:hAnsi="Times New Roman"/>
          <w:bCs/>
          <w:sz w:val="24"/>
          <w:szCs w:val="24"/>
        </w:rPr>
        <w:t xml:space="preserve"> annab võimaluse taotleda teiselt </w:t>
      </w:r>
      <w:r w:rsidR="0033095F" w:rsidRPr="004F7254">
        <w:rPr>
          <w:rFonts w:ascii="Times New Roman" w:hAnsi="Times New Roman"/>
          <w:bCs/>
          <w:sz w:val="24"/>
          <w:szCs w:val="24"/>
        </w:rPr>
        <w:t xml:space="preserve">lepinguosaliselt </w:t>
      </w:r>
      <w:r w:rsidRPr="004F7254">
        <w:rPr>
          <w:rFonts w:ascii="Times New Roman" w:hAnsi="Times New Roman"/>
          <w:bCs/>
          <w:sz w:val="24"/>
          <w:szCs w:val="24"/>
        </w:rPr>
        <w:t xml:space="preserve">teavet käesoleva peatüki alla kuuluvate küsimuste kohta ning paluda arutelusid tehniliste normide ja </w:t>
      </w:r>
      <w:proofErr w:type="spellStart"/>
      <w:r w:rsidRPr="004F7254">
        <w:rPr>
          <w:rFonts w:ascii="Times New Roman" w:hAnsi="Times New Roman"/>
          <w:bCs/>
          <w:sz w:val="24"/>
          <w:szCs w:val="24"/>
        </w:rPr>
        <w:t>vastavushindamismenetluste</w:t>
      </w:r>
      <w:proofErr w:type="spellEnd"/>
      <w:r w:rsidRPr="004F7254">
        <w:rPr>
          <w:rFonts w:ascii="Times New Roman" w:hAnsi="Times New Roman"/>
          <w:bCs/>
          <w:sz w:val="24"/>
          <w:szCs w:val="24"/>
        </w:rPr>
        <w:t xml:space="preserve"> üle, kui need võivad oluliselt mõjutada kaubandust. Arutelud toimuvad tavaliselt 60 päeva jooksul (või kiiremini kiireloomulistel juhtudel) ja eesmärk on saavutada vastastikku rahuldav lahendus. </w:t>
      </w:r>
      <w:r w:rsidRPr="004F7254">
        <w:rPr>
          <w:rFonts w:ascii="Times New Roman" w:hAnsi="Times New Roman"/>
          <w:b/>
          <w:bCs/>
          <w:sz w:val="24"/>
          <w:szCs w:val="24"/>
        </w:rPr>
        <w:t>Artikkel 9.11 – Kontaktpunktid</w:t>
      </w:r>
      <w:r w:rsidRPr="004F7254">
        <w:rPr>
          <w:rFonts w:ascii="Times New Roman" w:hAnsi="Times New Roman"/>
          <w:bCs/>
          <w:sz w:val="24"/>
          <w:szCs w:val="24"/>
        </w:rPr>
        <w:t xml:space="preserve"> nõuab, et kumbki lepinguosaline määrab kontaktpunkti, kes koordineerib tehniliste kaubandustõkete peatüki rakendamist ja koostööd. Kontaktpunktid korraldavad teabevahetust, käsitlevad teise </w:t>
      </w:r>
      <w:r w:rsidR="0033095F" w:rsidRPr="004F7254">
        <w:rPr>
          <w:rFonts w:ascii="Times New Roman" w:hAnsi="Times New Roman"/>
          <w:bCs/>
          <w:sz w:val="24"/>
          <w:szCs w:val="24"/>
        </w:rPr>
        <w:t xml:space="preserve">lepinguosalise </w:t>
      </w:r>
      <w:r w:rsidRPr="004F7254">
        <w:rPr>
          <w:rFonts w:ascii="Times New Roman" w:hAnsi="Times New Roman"/>
          <w:bCs/>
          <w:sz w:val="24"/>
          <w:szCs w:val="24"/>
        </w:rPr>
        <w:t xml:space="preserve">tõstatatud küsimusi, vahendavad arutelusid ning kaardistavad tehnilise abi vajadusi. </w:t>
      </w:r>
      <w:r w:rsidRPr="004F7254">
        <w:rPr>
          <w:rFonts w:ascii="Times New Roman" w:hAnsi="Times New Roman"/>
          <w:b/>
          <w:bCs/>
          <w:sz w:val="24"/>
          <w:szCs w:val="24"/>
        </w:rPr>
        <w:t>Artikkel 9.12 – Tehniliste kaubandustõkete allkomitee</w:t>
      </w:r>
      <w:r w:rsidRPr="004F7254">
        <w:rPr>
          <w:rFonts w:ascii="Times New Roman" w:hAnsi="Times New Roman"/>
          <w:bCs/>
          <w:sz w:val="24"/>
          <w:szCs w:val="24"/>
        </w:rPr>
        <w:t xml:space="preserve"> näeb ette tehniliste kaubandustõkete allkomitee loomise, mis jälgib peatüki rakendamist, soodustab koostööd standardite, normide ja vastavushindamise täiustamisel, määrab prioriteetsed töövaldkonnad ning arutab WTO tehniliste kaubandustõkete lepingu raames toimuvaid arenguid ja vajadusel võtab täiendavaid rakendusmeetmeid.</w:t>
      </w:r>
    </w:p>
    <w:p w14:paraId="040D96D2"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 xml:space="preserve">​9. peatükiga on seotud </w:t>
      </w:r>
      <w:r w:rsidRPr="004F7254">
        <w:rPr>
          <w:rFonts w:ascii="Times New Roman" w:hAnsi="Times New Roman"/>
          <w:b/>
          <w:bCs/>
          <w:sz w:val="24"/>
          <w:szCs w:val="24"/>
        </w:rPr>
        <w:t>Lisa 9‑A „Rahvusvaheliste organisatsioonide väljatöötatud standardid“</w:t>
      </w:r>
      <w:r w:rsidRPr="004F7254">
        <w:rPr>
          <w:rFonts w:ascii="Times New Roman" w:hAnsi="Times New Roman"/>
          <w:bCs/>
          <w:sz w:val="24"/>
          <w:szCs w:val="24"/>
        </w:rPr>
        <w:t xml:space="preserve">, mis sisaldab loetelu rahvusvahelistest standardiorganisatsioonidest ja nende standarditest, mida peetakse asjakohasteks rahvusvahelisteks standarditeks tingimusel, et need on koostatud WTO tehniliste kaubandustõkete komitee põhimõtete kohaselt; lisa on ajakohastatav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otsusega.</w:t>
      </w:r>
    </w:p>
    <w:p w14:paraId="185FA26D" w14:textId="0391C273"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10. peatükk </w:t>
      </w:r>
      <w:bookmarkStart w:id="11" w:name="_Hlk217324866"/>
      <w:r w:rsidRPr="004F7254">
        <w:rPr>
          <w:rFonts w:ascii="Times New Roman" w:hAnsi="Times New Roman"/>
          <w:b/>
          <w:bCs/>
          <w:sz w:val="24"/>
          <w:szCs w:val="24"/>
        </w:rPr>
        <w:t>–</w:t>
      </w:r>
      <w:bookmarkEnd w:id="11"/>
      <w:r w:rsidRPr="004F7254">
        <w:rPr>
          <w:rFonts w:ascii="Times New Roman" w:hAnsi="Times New Roman"/>
          <w:b/>
          <w:bCs/>
          <w:sz w:val="24"/>
          <w:szCs w:val="24"/>
        </w:rPr>
        <w:t xml:space="preserve"> „Investeeringud“</w:t>
      </w:r>
      <w:r w:rsidRPr="004F7254">
        <w:rPr>
          <w:rFonts w:ascii="Times New Roman" w:hAnsi="Times New Roman"/>
          <w:bCs/>
          <w:sz w:val="24"/>
          <w:szCs w:val="24"/>
        </w:rPr>
        <w:t xml:space="preserve"> – reguleerib </w:t>
      </w:r>
      <w:r w:rsidR="00FA7729" w:rsidRPr="004F7254">
        <w:rPr>
          <w:rFonts w:ascii="Times New Roman" w:hAnsi="Times New Roman"/>
          <w:bCs/>
          <w:sz w:val="24"/>
          <w:szCs w:val="24"/>
        </w:rPr>
        <w:t>lepinguosaliste</w:t>
      </w:r>
      <w:r w:rsidRPr="004F7254">
        <w:rPr>
          <w:rFonts w:ascii="Times New Roman" w:hAnsi="Times New Roman"/>
          <w:bCs/>
          <w:sz w:val="24"/>
          <w:szCs w:val="24"/>
        </w:rPr>
        <w:t xml:space="preserve"> vahelist investeerimisraamistikku, kehtestades konkreetsed sätted investeeringute kaitseks, liberaliseerimiseks ja investeerimisvaidluste lahendamiseks. Peatükk tagab õiguskindluse ja läbipaistvuse investoritele mõlemas piirkonnas, edendas piiriülest investeerimistegevust ja luues õiglased menetlused vaidluste lahendamiseks. Peatükk koosneb 55 artiklist, mis on grupeeritud viide jaotusesse: A jagu (Üldsätted), B jagu </w:t>
      </w:r>
      <w:r w:rsidRPr="004F7254">
        <w:rPr>
          <w:rFonts w:ascii="Times New Roman" w:hAnsi="Times New Roman"/>
          <w:bCs/>
          <w:sz w:val="24"/>
          <w:szCs w:val="24"/>
        </w:rPr>
        <w:lastRenderedPageBreak/>
        <w:t>(Investeeringute liberaliseerimine), C jagu (Investeeringute kaitse), D jagu (Investeerimisvaidluste lahendamine) ja E jagu (Lõppsätted).</w:t>
      </w:r>
    </w:p>
    <w:p w14:paraId="27E6E28D" w14:textId="0B6584D2"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A jagu – „Üldsätted“</w:t>
      </w:r>
      <w:r w:rsidRPr="004F7254">
        <w:rPr>
          <w:rFonts w:ascii="Times New Roman" w:hAnsi="Times New Roman"/>
          <w:bCs/>
          <w:sz w:val="24"/>
          <w:szCs w:val="24"/>
        </w:rPr>
        <w:t xml:space="preserve"> koosneb 4 artiklist (artiklid 10.1-10.4). </w:t>
      </w:r>
      <w:r w:rsidRPr="004F7254">
        <w:rPr>
          <w:rFonts w:ascii="Times New Roman" w:hAnsi="Times New Roman"/>
          <w:b/>
          <w:bCs/>
          <w:sz w:val="24"/>
          <w:szCs w:val="24"/>
        </w:rPr>
        <w:t>Artikkel 10.1 – Mõisted</w:t>
      </w:r>
      <w:r w:rsidRPr="004F7254">
        <w:rPr>
          <w:rFonts w:ascii="Times New Roman" w:hAnsi="Times New Roman"/>
          <w:bCs/>
          <w:sz w:val="24"/>
          <w:szCs w:val="24"/>
        </w:rPr>
        <w:t xml:space="preserve"> määratleb peatüki keskse terminoloogia, sh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lepinguga hõlmatud investeering, majandustegevus, ettevõte, investor, asutamine jpm. </w:t>
      </w:r>
      <w:r w:rsidRPr="004F7254">
        <w:rPr>
          <w:rFonts w:ascii="Times New Roman" w:hAnsi="Times New Roman"/>
          <w:b/>
          <w:bCs/>
          <w:sz w:val="24"/>
          <w:szCs w:val="24"/>
        </w:rPr>
        <w:t>Artikkel 10.2 – Kohaldamisala</w:t>
      </w:r>
      <w:r w:rsidRPr="004F7254">
        <w:rPr>
          <w:rFonts w:ascii="Times New Roman" w:hAnsi="Times New Roman"/>
          <w:bCs/>
          <w:sz w:val="24"/>
          <w:szCs w:val="24"/>
        </w:rPr>
        <w:t xml:space="preserve"> näeb ette, et peatükki kohaldatakse lepinguosaliste keskvalitsuse, piirkondlike ja kohalike omavalitsuste ning nende nimel tegutsevate isikute (riigiettevõtted, valitsuslikud asutused) meetmete suhtes. Välistatud on meetmed, mis on hõlmatud finantsteenuste peatükiga (18. peatükk). </w:t>
      </w:r>
      <w:r w:rsidRPr="004F7254">
        <w:rPr>
          <w:rFonts w:ascii="Times New Roman" w:hAnsi="Times New Roman"/>
          <w:b/>
          <w:bCs/>
          <w:sz w:val="24"/>
          <w:szCs w:val="24"/>
        </w:rPr>
        <w:t>Artikkel 10.3 – Õigus kehtestada õigusnorme</w:t>
      </w:r>
      <w:r w:rsidRPr="004F7254">
        <w:rPr>
          <w:rFonts w:ascii="Times New Roman" w:hAnsi="Times New Roman"/>
          <w:bCs/>
          <w:sz w:val="24"/>
          <w:szCs w:val="24"/>
        </w:rPr>
        <w:t xml:space="preserve"> kinnitab, et lepinguosalised tunnustavad oma suveräänset õigust kehtestada oma territooriumil õigusnorme avalikes huvides, sealhulgas rahvatervise, sotsiaalteenuste, hariduse, ohutuse, keskkonnakaitse, tarbijakaitse, andmekaitse, kultuurilise mitmekesisuse ja konkurentsi valdkondades. </w:t>
      </w:r>
      <w:r w:rsidRPr="004F7254">
        <w:rPr>
          <w:rFonts w:ascii="Times New Roman" w:hAnsi="Times New Roman"/>
          <w:b/>
          <w:bCs/>
          <w:sz w:val="24"/>
          <w:szCs w:val="24"/>
        </w:rPr>
        <w:t>Artikkel 10.4 – Seos teiste peatükkidega</w:t>
      </w:r>
      <w:r w:rsidRPr="004F7254">
        <w:rPr>
          <w:rFonts w:ascii="Times New Roman" w:hAnsi="Times New Roman"/>
          <w:bCs/>
          <w:sz w:val="24"/>
          <w:szCs w:val="24"/>
        </w:rPr>
        <w:t> näeb ette, et vastuolu korral 18. peatükiga (Finantsteenused) on ülimuslik finantsteenuste peatükk. Nõue esitada finantstagatist ei tee investeeringute peatükki automaatselt kohaldatavaks, kui tagatis ise on investeering.</w:t>
      </w:r>
    </w:p>
    <w:p w14:paraId="5F8E027A" w14:textId="02E15BB3"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B jagu – „Investeeringute liberaliseerimine“</w:t>
      </w:r>
      <w:r w:rsidRPr="004F7254">
        <w:rPr>
          <w:rFonts w:ascii="Times New Roman" w:hAnsi="Times New Roman"/>
          <w:bCs/>
          <w:sz w:val="24"/>
          <w:szCs w:val="24"/>
        </w:rPr>
        <w:t xml:space="preserve"> koosneb artiklist (artiklid 10.5-10.12). </w:t>
      </w:r>
      <w:r w:rsidRPr="004F7254">
        <w:rPr>
          <w:rFonts w:ascii="Times New Roman" w:hAnsi="Times New Roman"/>
          <w:b/>
          <w:bCs/>
          <w:sz w:val="24"/>
          <w:szCs w:val="24"/>
        </w:rPr>
        <w:t>Artikkel 10.5 – Kohaldamisala</w:t>
      </w:r>
      <w:r w:rsidRPr="004F7254">
        <w:rPr>
          <w:rFonts w:ascii="Times New Roman" w:hAnsi="Times New Roman"/>
          <w:bCs/>
          <w:sz w:val="24"/>
          <w:szCs w:val="24"/>
        </w:rPr>
        <w:t xml:space="preserve"> näeb ette, et liberaliseerimise jagu kohaldatakse meetmete suhtes, mis mõjutavad teise lepinguosalise investori ettevõtte asutamist või tehtud investeeringu toimimist. Välistatud on valitsuse ülesanded, riigihangud, audiovisuaalteenused, riigisisene </w:t>
      </w:r>
      <w:proofErr w:type="spellStart"/>
      <w:r w:rsidRPr="004F7254">
        <w:rPr>
          <w:rFonts w:ascii="Times New Roman" w:hAnsi="Times New Roman"/>
          <w:bCs/>
          <w:sz w:val="24"/>
          <w:szCs w:val="24"/>
        </w:rPr>
        <w:t>merekabotaaž</w:t>
      </w:r>
      <w:proofErr w:type="spellEnd"/>
      <w:r w:rsidR="00FA7729" w:rsidRPr="004F7254">
        <w:rPr>
          <w:rStyle w:val="FootnoteReference"/>
          <w:rFonts w:ascii="Times New Roman" w:hAnsi="Times New Roman"/>
          <w:bCs/>
          <w:sz w:val="24"/>
          <w:szCs w:val="24"/>
        </w:rPr>
        <w:footnoteReference w:id="24"/>
      </w:r>
      <w:r w:rsidRPr="004F7254">
        <w:rPr>
          <w:rFonts w:ascii="Times New Roman" w:hAnsi="Times New Roman"/>
          <w:bCs/>
          <w:sz w:val="24"/>
          <w:szCs w:val="24"/>
        </w:rPr>
        <w:t xml:space="preserve"> ja enamik lennuteenuseid. Artiklid 10.6–10.8 ei hõlma subsiidiume ja toetusi. </w:t>
      </w:r>
      <w:r w:rsidRPr="004F7254">
        <w:rPr>
          <w:rFonts w:ascii="Times New Roman" w:hAnsi="Times New Roman"/>
          <w:b/>
          <w:bCs/>
          <w:sz w:val="24"/>
          <w:szCs w:val="24"/>
        </w:rPr>
        <w:t>Artikkel 10.6 – Turule pääs</w:t>
      </w:r>
      <w:r w:rsidRPr="004F7254">
        <w:rPr>
          <w:rFonts w:ascii="Times New Roman" w:hAnsi="Times New Roman"/>
          <w:bCs/>
          <w:sz w:val="24"/>
          <w:szCs w:val="24"/>
        </w:rPr>
        <w:t xml:space="preserve"> näeb ette, et sektorites, kus on võetud turule pääsu kohustused, ei või lepinguosaline kehtestada meetmeid, mis piiravad: ettevõtete arvu (kvoodid, monopolid, ainuõigused, majandusvajadustestid), tehingute või vara väärtust, toimingute või toodangu kogust, juriidilise isiku vormi nõudeid või tööjõu arvu. Need keelud tagavad avatud ja konkurentsivõimelise turukeskkonna. </w:t>
      </w:r>
      <w:r w:rsidRPr="004F7254">
        <w:rPr>
          <w:rFonts w:ascii="Times New Roman" w:hAnsi="Times New Roman"/>
          <w:b/>
          <w:bCs/>
          <w:sz w:val="24"/>
          <w:szCs w:val="24"/>
        </w:rPr>
        <w:t>Artikkel 10.7 – Võrdne kohtlemine</w:t>
      </w:r>
      <w:r w:rsidRPr="004F7254">
        <w:rPr>
          <w:rFonts w:ascii="Times New Roman" w:hAnsi="Times New Roman"/>
          <w:bCs/>
          <w:sz w:val="24"/>
          <w:szCs w:val="24"/>
        </w:rPr>
        <w:t xml:space="preserve"> nõuab, et iga lepinguosaline kohtleb teise lepinguosalise investoreid ja nende investeeringuid vähemalt sama soodsalt kui oma investoreid ja nende investeeringuid (riigisisene režiim) nii asutamise kui ka tegevuse etapis. Mehhiko piirkondlikul tasandil ja EL liikmesriikide valitsuste tasandil on kohtlemine parim saadaolev vastava territooriumi piires. </w:t>
      </w:r>
      <w:r w:rsidRPr="004F7254">
        <w:rPr>
          <w:rFonts w:ascii="Times New Roman" w:hAnsi="Times New Roman"/>
          <w:b/>
          <w:bCs/>
          <w:sz w:val="24"/>
          <w:szCs w:val="24"/>
        </w:rPr>
        <w:t>Artikkel 10.8 – Enamsoodustusrežiim</w:t>
      </w:r>
      <w:r w:rsidRPr="004F7254">
        <w:rPr>
          <w:rFonts w:ascii="Times New Roman" w:hAnsi="Times New Roman"/>
          <w:bCs/>
          <w:sz w:val="24"/>
          <w:szCs w:val="24"/>
        </w:rPr>
        <w:t xml:space="preserve"> näeb ette, et iga lepinguosaline kohtleb teise lepinguosalise investoreid ja nende investeeringuid vähemalt sama soodsalt kui kolmanda riigi investoreid ja investeeringuid nii asutamise kui ka tegevuse etapis. Välistatud on tunnustamisega seotud kohtlemine (load, litsentsid, sertifikaadid) ja investeerimisvaidluste lahendamise kohtlemine. </w:t>
      </w:r>
      <w:r w:rsidRPr="004F7254">
        <w:rPr>
          <w:rFonts w:ascii="Times New Roman" w:hAnsi="Times New Roman"/>
          <w:b/>
          <w:bCs/>
          <w:sz w:val="24"/>
          <w:szCs w:val="24"/>
        </w:rPr>
        <w:t>Artikkel 10.9 – Toimivusnõuded </w:t>
      </w:r>
      <w:r w:rsidRPr="004F7254">
        <w:rPr>
          <w:rFonts w:ascii="Times New Roman" w:hAnsi="Times New Roman"/>
          <w:bCs/>
          <w:sz w:val="24"/>
          <w:szCs w:val="24"/>
        </w:rPr>
        <w:t xml:space="preserve">keelustab lepinguosalisel kehtestada ja jõustada nõudeid, mis nõuavad ekspordi teatud taset, omamaise sisu saavutamist, kohalike kaupade/teenuste kasutamist, impordi ja ekspordi sidumist, müügi piiramiseks sidumist ekspordi mahuga, tehnoloogia ülekandmist, tarnimist konkreetsele turule ega peakontori paigutamist või ekspordi piiramist. Samuti ei tohi lepinguosaline seada eelise andmist tingimuseks samadele nõuetele. </w:t>
      </w:r>
      <w:r w:rsidRPr="004F7254">
        <w:rPr>
          <w:rFonts w:ascii="Times New Roman" w:hAnsi="Times New Roman"/>
          <w:b/>
          <w:bCs/>
          <w:sz w:val="24"/>
          <w:szCs w:val="24"/>
        </w:rPr>
        <w:t xml:space="preserve">Artikkel 10.10 – Kõrgem juhtkond ja juhatus näeb </w:t>
      </w:r>
      <w:r w:rsidRPr="004F7254">
        <w:rPr>
          <w:rFonts w:ascii="Times New Roman" w:hAnsi="Times New Roman"/>
          <w:bCs/>
          <w:sz w:val="24"/>
          <w:szCs w:val="24"/>
        </w:rPr>
        <w:t xml:space="preserve">ette, et lepinguosaline ei või nõuda, et ettevõte nimetaks juhtivale positsioonile teatud </w:t>
      </w:r>
      <w:r w:rsidRPr="004F7254">
        <w:rPr>
          <w:rFonts w:ascii="Times New Roman" w:hAnsi="Times New Roman"/>
          <w:bCs/>
          <w:sz w:val="24"/>
          <w:szCs w:val="24"/>
        </w:rPr>
        <w:lastRenderedPageBreak/>
        <w:t xml:space="preserve">kodakondsusega isikuid. Samuti ei tohi nõuda, et ettevõtte juhatus koosneks ainult lepinguosalise kodanikest või residentidest. </w:t>
      </w:r>
      <w:r w:rsidRPr="004F7254">
        <w:rPr>
          <w:rFonts w:ascii="Times New Roman" w:hAnsi="Times New Roman"/>
          <w:b/>
          <w:bCs/>
          <w:sz w:val="24"/>
          <w:szCs w:val="24"/>
        </w:rPr>
        <w:t>Artikkel 10.11 – Vorminõuded</w:t>
      </w:r>
      <w:r w:rsidRPr="004F7254">
        <w:rPr>
          <w:rFonts w:ascii="Times New Roman" w:hAnsi="Times New Roman"/>
          <w:bCs/>
          <w:sz w:val="24"/>
          <w:szCs w:val="24"/>
        </w:rPr>
        <w:t xml:space="preserve"> lubab lepinguosalisel nõuda, et investor või tema investeering annaks investeeringu kohta tavapärast teavet ainult statistilistel või teavitamise eesmärkidel. Konfidentsiaalne teave peab olema kaitstud avalikustamise eest. </w:t>
      </w:r>
      <w:r w:rsidRPr="004F7254">
        <w:rPr>
          <w:rFonts w:ascii="Times New Roman" w:hAnsi="Times New Roman"/>
          <w:b/>
          <w:bCs/>
          <w:sz w:val="24"/>
          <w:szCs w:val="24"/>
        </w:rPr>
        <w:t>Artikkel 10.12 – Nõuetele mittevastavad meetmed ja erandid</w:t>
      </w:r>
      <w:r w:rsidRPr="004F7254">
        <w:rPr>
          <w:rFonts w:ascii="Times New Roman" w:hAnsi="Times New Roman"/>
          <w:bCs/>
          <w:sz w:val="24"/>
          <w:szCs w:val="24"/>
        </w:rPr>
        <w:t xml:space="preserve"> näeb ette, millistel juhtudel selle jao sätted ei kuulu kohaldamisele. </w:t>
      </w:r>
    </w:p>
    <w:p w14:paraId="6601F88E"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C jagu – „Investeeringute kaitse“ </w:t>
      </w:r>
      <w:r w:rsidRPr="004F7254">
        <w:rPr>
          <w:rFonts w:ascii="Times New Roman" w:hAnsi="Times New Roman"/>
          <w:bCs/>
          <w:sz w:val="24"/>
          <w:szCs w:val="24"/>
        </w:rPr>
        <w:t xml:space="preserve">koosneb 7 artiklist (artiklid 10.13-10.19). </w:t>
      </w:r>
      <w:r w:rsidRPr="004F7254">
        <w:rPr>
          <w:rFonts w:ascii="Times New Roman" w:hAnsi="Times New Roman"/>
          <w:b/>
          <w:bCs/>
          <w:sz w:val="24"/>
          <w:szCs w:val="24"/>
        </w:rPr>
        <w:t>Artikkel 10.13 – Kohaldamisala</w:t>
      </w:r>
      <w:r w:rsidRPr="004F7254">
        <w:rPr>
          <w:rFonts w:ascii="Times New Roman" w:hAnsi="Times New Roman"/>
          <w:bCs/>
          <w:sz w:val="24"/>
          <w:szCs w:val="24"/>
        </w:rPr>
        <w:t xml:space="preserve"> näeb ette, et investeeringute kaitse jagu kohaldatakse meetmete suhtes, mis mõjutavad lepinguga hõlmatud investeeringuid või lepinguosalise investoreid seoses nende investeeringutega. </w:t>
      </w:r>
      <w:r w:rsidRPr="004F7254">
        <w:rPr>
          <w:rFonts w:ascii="Times New Roman" w:hAnsi="Times New Roman"/>
          <w:b/>
          <w:bCs/>
          <w:sz w:val="24"/>
          <w:szCs w:val="24"/>
        </w:rPr>
        <w:t>Artikkel 10.14 – Investeeringud ning regulatiivsed eesmärgid ja meetmed </w:t>
      </w:r>
      <w:r w:rsidRPr="004F7254">
        <w:rPr>
          <w:rFonts w:ascii="Times New Roman" w:hAnsi="Times New Roman"/>
          <w:bCs/>
          <w:sz w:val="24"/>
          <w:szCs w:val="24"/>
        </w:rPr>
        <w:t xml:space="preserve">näeb ette, et investeeringute kaitse jagu ei kohusta lepinguosalist muutma õigusraamistikku, isegi kui see mõjutab negatiivselt investeeringuid või kasumiotsuseid. Lepinguosaline võib lõpetada subsiidiumi andmise või nõuda subsiidiumi tagasimaksmist, kui otsuse on teinud pädev asutus, ilma et see kujutaks rikkumist. </w:t>
      </w:r>
      <w:r w:rsidRPr="004F7254">
        <w:rPr>
          <w:rFonts w:ascii="Times New Roman" w:hAnsi="Times New Roman"/>
          <w:b/>
          <w:bCs/>
          <w:sz w:val="24"/>
          <w:szCs w:val="24"/>
        </w:rPr>
        <w:t>Artikkel 10.15 – Investorite ja investeeringute kohtlemine</w:t>
      </w:r>
      <w:r w:rsidRPr="004F7254">
        <w:rPr>
          <w:rFonts w:ascii="Times New Roman" w:hAnsi="Times New Roman"/>
          <w:bCs/>
          <w:sz w:val="24"/>
          <w:szCs w:val="24"/>
        </w:rPr>
        <w:t xml:space="preserve"> tagab, et iga lepinguosaline annab teise lepinguosalise investeeringutele ja investoritele õiglase ja võrdse kohtlemise ning täieliku kaitse ja turvalisuse. Õiglase ja võrdse kohtlemise kohustust rikutakse, kui meede kujutab endast: kohtuliku arutamise mittevõimaldamist, nõuetekohase menetluse olulist rikkumist, ilmset omavoli (sh diskrimineerimine), ahistamist või võimu kuritarvitamist. Täieliku kaitse ja turvalisuse kohustust rikutakse, kui ei tagata füüsilist turvalisust. </w:t>
      </w:r>
      <w:r w:rsidRPr="004F7254">
        <w:rPr>
          <w:rFonts w:ascii="Times New Roman" w:hAnsi="Times New Roman"/>
          <w:b/>
          <w:bCs/>
          <w:sz w:val="24"/>
          <w:szCs w:val="24"/>
        </w:rPr>
        <w:t>Artikkel 10.16 – Ülekanded</w:t>
      </w:r>
      <w:r w:rsidRPr="004F7254">
        <w:rPr>
          <w:rFonts w:ascii="Times New Roman" w:hAnsi="Times New Roman"/>
          <w:bCs/>
          <w:sz w:val="24"/>
          <w:szCs w:val="24"/>
        </w:rPr>
        <w:t xml:space="preserve"> lubab iga lepinguosalisel teha kõiki investeeringuga seotud ülekandeid vabalt ja viivitamata, sh sissemaksed kapitali, kasum, dividendid, intressid, tulud müügist või likvideerimisest, lepingulised maksed, töötasud ja kohtu otsuse põhjal tehtavad maksed. </w:t>
      </w:r>
      <w:r w:rsidRPr="004F7254">
        <w:rPr>
          <w:rFonts w:ascii="Times New Roman" w:hAnsi="Times New Roman"/>
          <w:b/>
          <w:bCs/>
          <w:sz w:val="24"/>
          <w:szCs w:val="24"/>
        </w:rPr>
        <w:t>Artikkel 10.17 – Kahju hüvitamine</w:t>
      </w:r>
      <w:r w:rsidRPr="004F7254">
        <w:rPr>
          <w:rFonts w:ascii="Times New Roman" w:hAnsi="Times New Roman"/>
          <w:bCs/>
          <w:sz w:val="24"/>
          <w:szCs w:val="24"/>
        </w:rPr>
        <w:t xml:space="preserve"> tagab teise lepinguosalise investoritele, kelle investeeringud kannatavad kahju sõja, relvastatud konflikti, revolutsiooni, erakorralise seisukorra, massiliste rahutuste või muu sarnase sündmuse tõttu, vähemalt sama soodsa kohtlemise nagu oma või kolmanda riigi investoritele vara tagastamise, kahju hüvitamise või kompenseerimise osas. Piisav ja tõhus hüvitamine antakse, kui vara on rekvireeritud või hävitatud lepinguosalise relvajõudude või ametiasutuste poolt. </w:t>
      </w:r>
      <w:r w:rsidRPr="004F7254">
        <w:rPr>
          <w:rFonts w:ascii="Times New Roman" w:hAnsi="Times New Roman"/>
          <w:b/>
          <w:bCs/>
          <w:sz w:val="24"/>
          <w:szCs w:val="24"/>
        </w:rPr>
        <w:t>Artikkel 10.18 – Sundvõõrandamine ja hüvitamine</w:t>
      </w:r>
      <w:r w:rsidRPr="004F7254">
        <w:rPr>
          <w:rFonts w:ascii="Times New Roman" w:hAnsi="Times New Roman"/>
          <w:bCs/>
          <w:sz w:val="24"/>
          <w:szCs w:val="24"/>
        </w:rPr>
        <w:t xml:space="preserve"> keelustab lepinguosalisel sundvõõrandada ja riigistada investeeringuid otse ja kaudselt, välja arvatud: avalikes huvides, mittediskrimineerival viisil, makstes kiiresti piisavat ja asjakohast hüvitist ning nõuetekohase menetluse kohaselt. </w:t>
      </w:r>
      <w:r w:rsidRPr="004F7254">
        <w:rPr>
          <w:rFonts w:ascii="Times New Roman" w:hAnsi="Times New Roman"/>
          <w:b/>
          <w:bCs/>
          <w:sz w:val="24"/>
          <w:szCs w:val="24"/>
        </w:rPr>
        <w:t>Artikkel 10.19 – Õiguste üleminek</w:t>
      </w:r>
      <w:r w:rsidRPr="004F7254">
        <w:rPr>
          <w:rFonts w:ascii="Times New Roman" w:hAnsi="Times New Roman"/>
          <w:bCs/>
          <w:sz w:val="24"/>
          <w:szCs w:val="24"/>
        </w:rPr>
        <w:t xml:space="preserve"> näeb ette, et kui lepinguosaline või tema asutus teeb investeeringu suhtes makse garantii, kindlustuslepingu või muu hüvitusvormi alusel, tunnustab teine lepinguosaline investori õiguste üleminekut või ülekandmist sellele lepinguosalisele või asutusele. </w:t>
      </w:r>
    </w:p>
    <w:p w14:paraId="74A9518D"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D jagu – „Investeerimisvaidluste lahendamine“ - </w:t>
      </w:r>
      <w:r w:rsidRPr="004F7254">
        <w:rPr>
          <w:rFonts w:ascii="Times New Roman" w:hAnsi="Times New Roman"/>
          <w:bCs/>
          <w:sz w:val="24"/>
          <w:szCs w:val="24"/>
        </w:rPr>
        <w:t xml:space="preserve">loob institutsionaliseeritud, läbipaistva ja täpselt reguleeritud investeerimisvaidluste lahendamise süsteemi, mis koosneb alalisest kohtust ja apellatsioonikohtust, ulatuslikest menetluslikest kaitsemehhanismidest, läbipaistvusnõuetest ja selgetest reeglitest nõuete esitamise, menetlemise, otsustamise ja täitmise kohta. See raamistik tagab tasakaalu investorite õiguste kaitse ja lepinguosaliste õiguse vahel reguleerida avalikes huvides. Jagu koosneb 31 artiklist (artiklid 10.20-10.51). Parema ülevaate saamiseks on need artiklid grupeeritud 6 temaatilisse rühma. </w:t>
      </w:r>
    </w:p>
    <w:p w14:paraId="1EAA72A1"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lastRenderedPageBreak/>
        <w:t xml:space="preserve">Mõisted, kohaldamisala ja eeltingimused (artiklid 10.20–10.22). </w:t>
      </w:r>
      <w:r w:rsidRPr="004F7254">
        <w:rPr>
          <w:rFonts w:ascii="Times New Roman" w:hAnsi="Times New Roman"/>
          <w:bCs/>
          <w:sz w:val="24"/>
          <w:szCs w:val="24"/>
        </w:rPr>
        <w:t>Sellesse gruppi kuuluvad artiklid mis loovad investeerimisvaidluste lahendamise süsteemi aluspõhja, määratledes kasutatava terminoloogia, vaidluste sisulise ulatuse ja nõuded, mis tuleb täita enne nõude kohtule esitamist. Artikkel 10.20 selgitab keskseid mõisteid, nagu hageja, kostja, kohapealne ettevõte ja kolmanda isiku rahastamine, tagades, et menetluses kasutatav sõnastik on üheselt mõistetav. Artikkel 10.21 määrab kindlaks, milliste rikkumiste korral võib investor esitada nõude ning millised vaidlused jäävad süsteemi kohaldamisalast välja, sh erireeglid riigivõla restruktureerimise kohta. Artikkel 10.22 sätestab kohustusliku konsultatsioonietapi, mis peab toimuma enne vahekohtu poole pöördumist, ning kehtestab ranged tähtajad ja teavitamise nõuded, mille eesmärk on tagada, et vaidlused püütakse esmalt lahendada dialoogi teel ja et nõuded esitatakse õigeaegselt ja läbipaistvalt.</w:t>
      </w:r>
    </w:p>
    <w:p w14:paraId="0BFC4D41" w14:textId="1229766E"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Vaidluste alternatiivsed lahendusviisid ja kostja määramine (artiklid 10.23–10.24). </w:t>
      </w:r>
      <w:r w:rsidRPr="004F7254">
        <w:rPr>
          <w:rFonts w:ascii="Times New Roman" w:hAnsi="Times New Roman"/>
          <w:bCs/>
          <w:sz w:val="24"/>
          <w:szCs w:val="24"/>
        </w:rPr>
        <w:t xml:space="preserve">Selle artiklite grupi eesmärk on vähendada formaalsete vaidluste arvu, soodustada varajast lahendamist ja tagada menetluslik kindlus. </w:t>
      </w:r>
      <w:r w:rsidRPr="004F7254">
        <w:rPr>
          <w:rFonts w:ascii="Times New Roman" w:hAnsi="Times New Roman"/>
          <w:b/>
          <w:bCs/>
          <w:sz w:val="24"/>
          <w:szCs w:val="24"/>
        </w:rPr>
        <w:t>Artikkel 10.23</w:t>
      </w:r>
      <w:r w:rsidRPr="004F7254">
        <w:rPr>
          <w:rFonts w:ascii="Times New Roman" w:hAnsi="Times New Roman"/>
          <w:bCs/>
          <w:sz w:val="24"/>
          <w:szCs w:val="24"/>
        </w:rPr>
        <w:t xml:space="preserve"> käsitleb vahendust kui vabatahtlikku, paindlikku ja ajaliselt piiratud alternatiivset lahendusviisi, mis võimaldab </w:t>
      </w:r>
      <w:r w:rsidR="0033095F" w:rsidRPr="004F7254">
        <w:rPr>
          <w:rFonts w:ascii="Times New Roman" w:hAnsi="Times New Roman"/>
          <w:bCs/>
          <w:sz w:val="24"/>
          <w:szCs w:val="24"/>
        </w:rPr>
        <w:t xml:space="preserve">lepinguosalistel </w:t>
      </w:r>
      <w:r w:rsidRPr="004F7254">
        <w:rPr>
          <w:rFonts w:ascii="Times New Roman" w:hAnsi="Times New Roman"/>
          <w:bCs/>
          <w:sz w:val="24"/>
          <w:szCs w:val="24"/>
        </w:rPr>
        <w:t xml:space="preserve">jõuda kokkuleppele ilma formaalse vahekohtumenetluseta ning peatab samal ajal menetlustähtajad. </w:t>
      </w:r>
      <w:r w:rsidRPr="004F7254">
        <w:rPr>
          <w:rFonts w:ascii="Times New Roman" w:hAnsi="Times New Roman"/>
          <w:b/>
          <w:bCs/>
          <w:sz w:val="24"/>
          <w:szCs w:val="24"/>
        </w:rPr>
        <w:t>Artikkel 10.24</w:t>
      </w:r>
      <w:r w:rsidRPr="004F7254">
        <w:rPr>
          <w:rFonts w:ascii="Times New Roman" w:hAnsi="Times New Roman"/>
          <w:bCs/>
          <w:sz w:val="24"/>
          <w:szCs w:val="24"/>
        </w:rPr>
        <w:t xml:space="preserve"> reguleerib kostja ametlikku määramist juhtudel, kus vaidlus puudutab EL-i ja liikmesriikide jagatud pädevusi, tagades, et enne nõude esitamist on selge, kas vastutavaks </w:t>
      </w:r>
      <w:r w:rsidR="0033095F" w:rsidRPr="004F7254">
        <w:rPr>
          <w:rFonts w:ascii="Times New Roman" w:hAnsi="Times New Roman"/>
          <w:bCs/>
          <w:sz w:val="24"/>
          <w:szCs w:val="24"/>
        </w:rPr>
        <w:t xml:space="preserve">lepinguosaliseks </w:t>
      </w:r>
      <w:r w:rsidRPr="004F7254">
        <w:rPr>
          <w:rFonts w:ascii="Times New Roman" w:hAnsi="Times New Roman"/>
          <w:bCs/>
          <w:sz w:val="24"/>
          <w:szCs w:val="24"/>
        </w:rPr>
        <w:t xml:space="preserve">on EL või liikmesriik. </w:t>
      </w:r>
    </w:p>
    <w:p w14:paraId="692C6405" w14:textId="100A1E0B"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Nõude esitamise tingimused ja menetluslikud piirangud (artiklid 10.25–10.29). Sellesse gruppi kuuluvad a</w:t>
      </w:r>
      <w:r w:rsidRPr="004F7254">
        <w:rPr>
          <w:rFonts w:ascii="Times New Roman" w:hAnsi="Times New Roman"/>
          <w:bCs/>
          <w:sz w:val="24"/>
          <w:szCs w:val="24"/>
        </w:rPr>
        <w:t xml:space="preserve">rtiklid reguleeriva menetlusliku raamistikuga, mille eesmärk on tagada süsteemi terviklikkus, vältida paralleelseid või </w:t>
      </w:r>
      <w:proofErr w:type="spellStart"/>
      <w:r w:rsidRPr="004F7254">
        <w:rPr>
          <w:rFonts w:ascii="Times New Roman" w:hAnsi="Times New Roman"/>
          <w:bCs/>
          <w:sz w:val="24"/>
          <w:szCs w:val="24"/>
        </w:rPr>
        <w:t>kuritarvituslikke</w:t>
      </w:r>
      <w:proofErr w:type="spellEnd"/>
      <w:r w:rsidRPr="004F7254">
        <w:rPr>
          <w:rFonts w:ascii="Times New Roman" w:hAnsi="Times New Roman"/>
          <w:bCs/>
          <w:sz w:val="24"/>
          <w:szCs w:val="24"/>
        </w:rPr>
        <w:t xml:space="preserve"> menetlusi ning kehtestada selged reeglid nõude esitamiseks. </w:t>
      </w:r>
      <w:r w:rsidRPr="004F7254">
        <w:rPr>
          <w:rFonts w:ascii="Times New Roman" w:hAnsi="Times New Roman"/>
          <w:b/>
          <w:bCs/>
          <w:sz w:val="24"/>
          <w:szCs w:val="24"/>
        </w:rPr>
        <w:t>Artikkel 10.25</w:t>
      </w:r>
      <w:r w:rsidRPr="004F7254">
        <w:rPr>
          <w:rFonts w:ascii="Times New Roman" w:hAnsi="Times New Roman"/>
          <w:bCs/>
          <w:sz w:val="24"/>
          <w:szCs w:val="24"/>
        </w:rPr>
        <w:t xml:space="preserve"> sätestab tingimused, mille täitmine on eelduseks vahekohtule pöördumisele, sh loobumise paralleelsetest menetlustest ja nõude piiritlemise. </w:t>
      </w:r>
      <w:r w:rsidRPr="004F7254">
        <w:rPr>
          <w:rFonts w:ascii="Times New Roman" w:hAnsi="Times New Roman"/>
          <w:b/>
          <w:bCs/>
          <w:sz w:val="24"/>
          <w:szCs w:val="24"/>
        </w:rPr>
        <w:t>Artikkel 10.26</w:t>
      </w:r>
      <w:r w:rsidRPr="004F7254">
        <w:rPr>
          <w:rFonts w:ascii="Times New Roman" w:hAnsi="Times New Roman"/>
          <w:bCs/>
          <w:sz w:val="24"/>
          <w:szCs w:val="24"/>
        </w:rPr>
        <w:t xml:space="preserve"> kirjeldab nõude esitamist </w:t>
      </w:r>
      <w:r w:rsidR="00C31516" w:rsidRPr="00D152B7">
        <w:rPr>
          <w:rFonts w:ascii="Times New Roman" w:hAnsi="Times New Roman"/>
          <w:color w:val="202020"/>
          <w:sz w:val="24"/>
          <w:szCs w:val="24"/>
          <w:shd w:val="clear" w:color="auto" w:fill="FFFFFF"/>
        </w:rPr>
        <w:t> Rahvusvahelise</w:t>
      </w:r>
      <w:r w:rsidR="00C31516" w:rsidRPr="004F7254">
        <w:rPr>
          <w:rFonts w:ascii="Times New Roman" w:hAnsi="Times New Roman"/>
          <w:color w:val="202020"/>
          <w:sz w:val="24"/>
          <w:szCs w:val="24"/>
          <w:shd w:val="clear" w:color="auto" w:fill="FFFFFF"/>
        </w:rPr>
        <w:t xml:space="preserve"> </w:t>
      </w:r>
      <w:r w:rsidR="00C31516" w:rsidRPr="00D152B7">
        <w:rPr>
          <w:rFonts w:ascii="Times New Roman" w:hAnsi="Times New Roman"/>
          <w:color w:val="202020"/>
          <w:sz w:val="24"/>
          <w:szCs w:val="24"/>
          <w:shd w:val="clear" w:color="auto" w:fill="FFFFFF"/>
        </w:rPr>
        <w:t xml:space="preserve"> Investeeringuvaidluste Lahendamise Keskuse</w:t>
      </w:r>
      <w:r w:rsidR="00C31516" w:rsidRPr="004F7254">
        <w:rPr>
          <w:rFonts w:ascii="Times New Roman" w:hAnsi="Times New Roman"/>
          <w:color w:val="202020"/>
          <w:sz w:val="24"/>
          <w:szCs w:val="24"/>
          <w:shd w:val="clear" w:color="auto" w:fill="FFFFFF"/>
        </w:rPr>
        <w:t xml:space="preserve"> </w:t>
      </w:r>
      <w:r w:rsidR="00C31516" w:rsidRPr="00D152B7">
        <w:rPr>
          <w:rFonts w:ascii="Times New Roman" w:hAnsi="Times New Roman"/>
          <w:sz w:val="24"/>
          <w:szCs w:val="24"/>
        </w:rPr>
        <w:t xml:space="preserve"> (edaspidi </w:t>
      </w:r>
      <w:r w:rsidRPr="00D152B7">
        <w:rPr>
          <w:rFonts w:ascii="Times New Roman" w:hAnsi="Times New Roman"/>
          <w:bCs/>
          <w:i/>
          <w:iCs/>
          <w:sz w:val="24"/>
          <w:szCs w:val="24"/>
        </w:rPr>
        <w:t>ICSID</w:t>
      </w:r>
      <w:r w:rsidR="00C31516" w:rsidRPr="004F7254">
        <w:rPr>
          <w:rFonts w:ascii="Times New Roman" w:hAnsi="Times New Roman"/>
          <w:bCs/>
          <w:sz w:val="24"/>
          <w:szCs w:val="24"/>
        </w:rPr>
        <w:t>)</w:t>
      </w:r>
      <w:r w:rsidRPr="004F7254">
        <w:rPr>
          <w:rFonts w:ascii="Times New Roman" w:hAnsi="Times New Roman"/>
          <w:bCs/>
          <w:sz w:val="24"/>
          <w:szCs w:val="24"/>
        </w:rPr>
        <w:t xml:space="preserve"> või</w:t>
      </w:r>
      <w:r w:rsidR="00C31516" w:rsidRPr="004F7254">
        <w:rPr>
          <w:rFonts w:ascii="Times New Roman" w:hAnsi="Times New Roman"/>
          <w:bCs/>
          <w:sz w:val="24"/>
          <w:szCs w:val="24"/>
        </w:rPr>
        <w:t xml:space="preserve"> </w:t>
      </w:r>
      <w:r w:rsidR="00C31516" w:rsidRPr="00D152B7">
        <w:rPr>
          <w:rFonts w:ascii="Times New Roman" w:hAnsi="Times New Roman"/>
          <w:sz w:val="24"/>
          <w:szCs w:val="24"/>
        </w:rPr>
        <w:t>ÜRO Rahvusvahelise Kaubandusõiguse Komisjoni</w:t>
      </w:r>
      <w:r w:rsidRPr="004F7254">
        <w:rPr>
          <w:rFonts w:ascii="Times New Roman" w:hAnsi="Times New Roman"/>
          <w:bCs/>
          <w:sz w:val="24"/>
          <w:szCs w:val="24"/>
        </w:rPr>
        <w:t xml:space="preserve"> </w:t>
      </w:r>
      <w:r w:rsidR="00C31516" w:rsidRPr="004F7254">
        <w:rPr>
          <w:rFonts w:ascii="Times New Roman" w:hAnsi="Times New Roman"/>
          <w:bCs/>
          <w:sz w:val="24"/>
          <w:szCs w:val="24"/>
        </w:rPr>
        <w:t>(</w:t>
      </w:r>
      <w:r w:rsidRPr="004F7254">
        <w:rPr>
          <w:rFonts w:ascii="Times New Roman" w:hAnsi="Times New Roman"/>
          <w:bCs/>
          <w:sz w:val="24"/>
          <w:szCs w:val="24"/>
        </w:rPr>
        <w:t>UNCITRAL</w:t>
      </w:r>
      <w:r w:rsidR="00C31516" w:rsidRPr="004F7254">
        <w:rPr>
          <w:rFonts w:ascii="Times New Roman" w:hAnsi="Times New Roman"/>
          <w:bCs/>
          <w:sz w:val="24"/>
          <w:szCs w:val="24"/>
        </w:rPr>
        <w:t>)</w:t>
      </w:r>
      <w:r w:rsidRPr="004F7254">
        <w:rPr>
          <w:rFonts w:ascii="Times New Roman" w:hAnsi="Times New Roman"/>
          <w:bCs/>
          <w:sz w:val="24"/>
          <w:szCs w:val="24"/>
        </w:rPr>
        <w:t xml:space="preserve"> eeskirjade alusel ning nõude esitamise formaalseid nõudeid. </w:t>
      </w:r>
      <w:r w:rsidRPr="004F7254">
        <w:rPr>
          <w:rFonts w:ascii="Times New Roman" w:hAnsi="Times New Roman"/>
          <w:b/>
          <w:bCs/>
          <w:sz w:val="24"/>
          <w:szCs w:val="24"/>
        </w:rPr>
        <w:t>Artikkel 10.27</w:t>
      </w:r>
      <w:r w:rsidRPr="004F7254">
        <w:rPr>
          <w:rFonts w:ascii="Times New Roman" w:hAnsi="Times New Roman"/>
          <w:bCs/>
          <w:sz w:val="24"/>
          <w:szCs w:val="24"/>
        </w:rPr>
        <w:t xml:space="preserve"> käsitleb samaaegseid menetlusi ja kohustab kohut tagama, et kattuvad või seotud menetlused ei tooks kaasa vastuolulisi otsuseid. </w:t>
      </w:r>
      <w:r w:rsidRPr="004F7254">
        <w:rPr>
          <w:rFonts w:ascii="Times New Roman" w:hAnsi="Times New Roman"/>
          <w:b/>
          <w:bCs/>
          <w:sz w:val="24"/>
          <w:szCs w:val="24"/>
        </w:rPr>
        <w:t>Artikkel 10.28</w:t>
      </w:r>
      <w:r w:rsidRPr="004F7254">
        <w:rPr>
          <w:rFonts w:ascii="Times New Roman" w:hAnsi="Times New Roman"/>
          <w:bCs/>
          <w:sz w:val="24"/>
          <w:szCs w:val="24"/>
        </w:rPr>
        <w:t xml:space="preserve"> kinnitab kostja nõusolekut vahekohtumenetluseks ning seob selle ICSID ja </w:t>
      </w:r>
      <w:r w:rsidR="004474A1" w:rsidRPr="004F7254">
        <w:rPr>
          <w:rFonts w:ascii="Times New Roman" w:hAnsi="Times New Roman"/>
          <w:bCs/>
          <w:sz w:val="24"/>
          <w:szCs w:val="24"/>
        </w:rPr>
        <w:t xml:space="preserve"> välisriigi vahekohtu otsuste tunnustamise ja täitmise</w:t>
      </w:r>
      <w:r w:rsidRPr="004F7254">
        <w:rPr>
          <w:rFonts w:ascii="Times New Roman" w:hAnsi="Times New Roman"/>
          <w:bCs/>
          <w:sz w:val="24"/>
          <w:szCs w:val="24"/>
        </w:rPr>
        <w:t xml:space="preserve"> konventsiooni nõuetega. </w:t>
      </w:r>
      <w:r w:rsidRPr="004F7254">
        <w:rPr>
          <w:rFonts w:ascii="Times New Roman" w:hAnsi="Times New Roman"/>
          <w:b/>
          <w:bCs/>
          <w:sz w:val="24"/>
          <w:szCs w:val="24"/>
        </w:rPr>
        <w:t>Artikkel 10.29</w:t>
      </w:r>
      <w:r w:rsidRPr="004F7254">
        <w:rPr>
          <w:rFonts w:ascii="Times New Roman" w:hAnsi="Times New Roman"/>
          <w:bCs/>
          <w:sz w:val="24"/>
          <w:szCs w:val="24"/>
        </w:rPr>
        <w:t xml:space="preserve"> nõuab kolmanda isiku rahastamise täielikku avalikustamist, et tagada läbipaistvus ja vältida varjatud huvide mõju. Selle grupi eesmärk on tagada, et vahekohtumenetlus algaks ainult selgelt määratletud, õiguspäraste ja menetluslikult korrektselt esitatud nõuete alusel.</w:t>
      </w:r>
    </w:p>
    <w:p w14:paraId="6705F080" w14:textId="77777777" w:rsidR="00004910" w:rsidRPr="004F7254" w:rsidRDefault="00004910" w:rsidP="00375344">
      <w:pPr>
        <w:spacing w:before="240" w:after="0"/>
        <w:jc w:val="both"/>
        <w:rPr>
          <w:rFonts w:ascii="Times New Roman" w:hAnsi="Times New Roman"/>
          <w:b/>
          <w:bCs/>
          <w:sz w:val="24"/>
          <w:szCs w:val="24"/>
        </w:rPr>
      </w:pPr>
      <w:r w:rsidRPr="004F7254">
        <w:rPr>
          <w:rFonts w:ascii="Times New Roman" w:hAnsi="Times New Roman"/>
          <w:b/>
          <w:bCs/>
          <w:sz w:val="24"/>
          <w:szCs w:val="24"/>
        </w:rPr>
        <w:t xml:space="preserve">Kohtu ja apellatsioonikohtu struktuuri sätestavad artiklid 10.30–10.32. </w:t>
      </w:r>
      <w:r w:rsidRPr="004F7254">
        <w:rPr>
          <w:rFonts w:ascii="Times New Roman" w:hAnsi="Times New Roman"/>
          <w:bCs/>
          <w:sz w:val="24"/>
          <w:szCs w:val="24"/>
        </w:rPr>
        <w:t xml:space="preserve">Artikkel 10.30 sätestab alalise kohtu loomise, selle liikmete arvu, päritolu, ametiaja ja töökorralduse, rõhutades sõltumatust ja professionaalset kvalifikatsiooni. </w:t>
      </w:r>
      <w:r w:rsidRPr="004F7254">
        <w:rPr>
          <w:rFonts w:ascii="Times New Roman" w:hAnsi="Times New Roman"/>
          <w:b/>
          <w:bCs/>
          <w:sz w:val="24"/>
          <w:szCs w:val="24"/>
        </w:rPr>
        <w:t>Artikkel 10.31</w:t>
      </w:r>
      <w:r w:rsidRPr="004F7254">
        <w:rPr>
          <w:rFonts w:ascii="Times New Roman" w:hAnsi="Times New Roman"/>
          <w:bCs/>
          <w:sz w:val="24"/>
          <w:szCs w:val="24"/>
        </w:rPr>
        <w:t xml:space="preserve"> loob apellatsioonikohtu, mis tagab otsuste läbivaatamise võimaluse ning seeläbi süsteemi õiguskindluse ja järjepidevuse. </w:t>
      </w:r>
      <w:r w:rsidRPr="004F7254">
        <w:rPr>
          <w:rFonts w:ascii="Times New Roman" w:hAnsi="Times New Roman"/>
          <w:b/>
          <w:bCs/>
          <w:sz w:val="24"/>
          <w:szCs w:val="24"/>
        </w:rPr>
        <w:t>Artikkel 10.32</w:t>
      </w:r>
      <w:r w:rsidRPr="004F7254">
        <w:rPr>
          <w:rFonts w:ascii="Times New Roman" w:hAnsi="Times New Roman"/>
          <w:bCs/>
          <w:sz w:val="24"/>
          <w:szCs w:val="24"/>
        </w:rPr>
        <w:t xml:space="preserve"> kehtestab rangelt siduvad eetikanõuded, mis välistavad huvide konfliktid ja tagavad kohtu liikmete sõltumatuse. Selle grupi eesmärk on tagada, et investeerimisvaidlusi lahendaks professionaalne, sõltumatu ja institutsionaliseeritud organ, mis erineb varasemast </w:t>
      </w:r>
      <w:proofErr w:type="spellStart"/>
      <w:r w:rsidRPr="004F7254">
        <w:rPr>
          <w:rFonts w:ascii="Times New Roman" w:hAnsi="Times New Roman"/>
          <w:bCs/>
          <w:i/>
          <w:iCs/>
          <w:sz w:val="24"/>
          <w:szCs w:val="24"/>
        </w:rPr>
        <w:t>ad</w:t>
      </w:r>
      <w:proofErr w:type="spellEnd"/>
      <w:r w:rsidRPr="004F7254">
        <w:rPr>
          <w:rFonts w:ascii="Times New Roman" w:hAnsi="Times New Roman"/>
          <w:bCs/>
          <w:i/>
          <w:iCs/>
          <w:sz w:val="24"/>
          <w:szCs w:val="24"/>
        </w:rPr>
        <w:t xml:space="preserve"> </w:t>
      </w:r>
      <w:proofErr w:type="spellStart"/>
      <w:r w:rsidRPr="004F7254">
        <w:rPr>
          <w:rFonts w:ascii="Times New Roman" w:hAnsi="Times New Roman"/>
          <w:bCs/>
          <w:i/>
          <w:iCs/>
          <w:sz w:val="24"/>
          <w:szCs w:val="24"/>
        </w:rPr>
        <w:t>hoc</w:t>
      </w:r>
      <w:proofErr w:type="spellEnd"/>
      <w:r w:rsidRPr="004F7254">
        <w:rPr>
          <w:rFonts w:ascii="Times New Roman" w:hAnsi="Times New Roman"/>
          <w:bCs/>
          <w:sz w:val="24"/>
          <w:szCs w:val="24"/>
        </w:rPr>
        <w:t xml:space="preserve"> vahekohtumudelist.</w:t>
      </w:r>
    </w:p>
    <w:p w14:paraId="69E852C9"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Menetluse juhtimine, tõhusus ja läbipaistvus - artiklid 10.33–10.44 </w:t>
      </w:r>
      <w:r w:rsidRPr="004F7254">
        <w:rPr>
          <w:rFonts w:ascii="Times New Roman" w:hAnsi="Times New Roman"/>
          <w:bCs/>
          <w:sz w:val="24"/>
          <w:szCs w:val="24"/>
        </w:rPr>
        <w:t xml:space="preserve">moodustavad kõige mahukama grupi, mis reguleerib menetluse kulgemist, kvaliteeti, läbipaistvust ja tõhusust. </w:t>
      </w:r>
      <w:r w:rsidRPr="004F7254">
        <w:rPr>
          <w:rFonts w:ascii="Times New Roman" w:hAnsi="Times New Roman"/>
          <w:b/>
          <w:bCs/>
          <w:sz w:val="24"/>
          <w:szCs w:val="24"/>
        </w:rPr>
        <w:t>Artikkel 10.33</w:t>
      </w:r>
      <w:r w:rsidRPr="004F7254">
        <w:rPr>
          <w:rFonts w:ascii="Times New Roman" w:hAnsi="Times New Roman"/>
          <w:bCs/>
          <w:sz w:val="24"/>
          <w:szCs w:val="24"/>
        </w:rPr>
        <w:t xml:space="preserve"> avab võimaluse tulevikus liituda </w:t>
      </w:r>
      <w:proofErr w:type="spellStart"/>
      <w:r w:rsidRPr="004F7254">
        <w:rPr>
          <w:rFonts w:ascii="Times New Roman" w:hAnsi="Times New Roman"/>
          <w:bCs/>
          <w:sz w:val="24"/>
          <w:szCs w:val="24"/>
        </w:rPr>
        <w:t>mitmepoolse</w:t>
      </w:r>
      <w:proofErr w:type="spellEnd"/>
      <w:r w:rsidRPr="004F7254">
        <w:rPr>
          <w:rFonts w:ascii="Times New Roman" w:hAnsi="Times New Roman"/>
          <w:bCs/>
          <w:sz w:val="24"/>
          <w:szCs w:val="24"/>
        </w:rPr>
        <w:t xml:space="preserve"> investeerimisvaidluste lahendamise mehhanismiga. Artikkel </w:t>
      </w:r>
      <w:r w:rsidRPr="004F7254">
        <w:rPr>
          <w:rFonts w:ascii="Times New Roman" w:hAnsi="Times New Roman"/>
          <w:bCs/>
          <w:sz w:val="24"/>
          <w:szCs w:val="24"/>
        </w:rPr>
        <w:lastRenderedPageBreak/>
        <w:t xml:space="preserve">10.34 määrab kohaldatava õiguse ja tõlgendamisreeglid. </w:t>
      </w:r>
      <w:r w:rsidRPr="004F7254">
        <w:rPr>
          <w:rFonts w:ascii="Times New Roman" w:hAnsi="Times New Roman"/>
          <w:b/>
          <w:bCs/>
          <w:sz w:val="24"/>
          <w:szCs w:val="24"/>
        </w:rPr>
        <w:t>Artiklid 10.35–10.37</w:t>
      </w:r>
      <w:r w:rsidRPr="004F7254">
        <w:rPr>
          <w:rFonts w:ascii="Times New Roman" w:hAnsi="Times New Roman"/>
          <w:bCs/>
          <w:sz w:val="24"/>
          <w:szCs w:val="24"/>
        </w:rPr>
        <w:t xml:space="preserve"> loovad mehhanismid põhjendamatute või kuritarvituslike nõuete varajaseks kõrvaldamiseks. Artikkel 10.38 tagab menetluse läbipaistvuse, muutes dokumendid ja istungid avalikuks, välja arvatud kaitstud teabe puhul. </w:t>
      </w:r>
      <w:r w:rsidRPr="004F7254">
        <w:rPr>
          <w:rFonts w:ascii="Times New Roman" w:hAnsi="Times New Roman"/>
          <w:b/>
          <w:bCs/>
          <w:sz w:val="24"/>
          <w:szCs w:val="24"/>
        </w:rPr>
        <w:t>Artiklid 10.39–10.41</w:t>
      </w:r>
      <w:r w:rsidRPr="004F7254">
        <w:rPr>
          <w:rFonts w:ascii="Times New Roman" w:hAnsi="Times New Roman"/>
          <w:bCs/>
          <w:sz w:val="24"/>
          <w:szCs w:val="24"/>
        </w:rPr>
        <w:t xml:space="preserve"> käsitlevad ajutisi meetmeid, hagist loobumist ja kulude tagamist, mis kõik toetavad menetluse tõhusust ja tasakaalustatud kuluriske. </w:t>
      </w:r>
      <w:r w:rsidRPr="004F7254">
        <w:rPr>
          <w:rFonts w:ascii="Times New Roman" w:hAnsi="Times New Roman"/>
          <w:b/>
          <w:bCs/>
          <w:sz w:val="24"/>
          <w:szCs w:val="24"/>
        </w:rPr>
        <w:t>Artiklid 10.42–10.44</w:t>
      </w:r>
      <w:r w:rsidRPr="004F7254">
        <w:rPr>
          <w:rFonts w:ascii="Times New Roman" w:hAnsi="Times New Roman"/>
          <w:bCs/>
          <w:sz w:val="24"/>
          <w:szCs w:val="24"/>
        </w:rPr>
        <w:t xml:space="preserve"> reguleerivad vaidluses mitteosaleva lepinguosalise rolli, </w:t>
      </w:r>
      <w:proofErr w:type="spellStart"/>
      <w:r w:rsidRPr="004F7254">
        <w:rPr>
          <w:rFonts w:ascii="Times New Roman" w:hAnsi="Times New Roman"/>
          <w:bCs/>
          <w:i/>
          <w:iCs/>
          <w:sz w:val="24"/>
          <w:szCs w:val="24"/>
        </w:rPr>
        <w:t>amicus</w:t>
      </w:r>
      <w:proofErr w:type="spellEnd"/>
      <w:r w:rsidRPr="004F7254">
        <w:rPr>
          <w:rFonts w:ascii="Times New Roman" w:hAnsi="Times New Roman"/>
          <w:bCs/>
          <w:i/>
          <w:iCs/>
          <w:sz w:val="24"/>
          <w:szCs w:val="24"/>
        </w:rPr>
        <w:t xml:space="preserve"> </w:t>
      </w:r>
      <w:proofErr w:type="spellStart"/>
      <w:r w:rsidRPr="004F7254">
        <w:rPr>
          <w:rFonts w:ascii="Times New Roman" w:hAnsi="Times New Roman"/>
          <w:bCs/>
          <w:i/>
          <w:iCs/>
          <w:sz w:val="24"/>
          <w:szCs w:val="24"/>
        </w:rPr>
        <w:t>curiae</w:t>
      </w:r>
      <w:proofErr w:type="spellEnd"/>
      <w:r w:rsidRPr="004F7254">
        <w:rPr>
          <w:rFonts w:ascii="Times New Roman" w:hAnsi="Times New Roman"/>
          <w:bCs/>
          <w:sz w:val="24"/>
          <w:szCs w:val="24"/>
        </w:rPr>
        <w:t xml:space="preserve"> esildisi ja ekspertide kasutamist, mis tugevdavad menetluse kvaliteeti ja võimaldavad laiemat sisendit. Selle grupi eesmärk on tagada, et menetlus oleks läbipaistev, tõhus, õiglane ja kuritarvituste eest kaitstud.</w:t>
      </w:r>
    </w:p>
    <w:p w14:paraId="10BCE5A1"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Otsused, hüvitised, apellatsioon ja täitmine - artiklid 10.45–10.51. </w:t>
      </w:r>
      <w:r w:rsidRPr="004F7254">
        <w:rPr>
          <w:rFonts w:ascii="Times New Roman" w:hAnsi="Times New Roman"/>
          <w:bCs/>
          <w:sz w:val="24"/>
          <w:szCs w:val="24"/>
        </w:rPr>
        <w:t xml:space="preserve">Selle </w:t>
      </w:r>
      <w:proofErr w:type="spellStart"/>
      <w:r w:rsidRPr="004F7254">
        <w:rPr>
          <w:rFonts w:ascii="Times New Roman" w:hAnsi="Times New Roman"/>
          <w:bCs/>
          <w:sz w:val="24"/>
          <w:szCs w:val="24"/>
        </w:rPr>
        <w:t>artiklitegrupi</w:t>
      </w:r>
      <w:proofErr w:type="spellEnd"/>
      <w:r w:rsidRPr="004F7254">
        <w:rPr>
          <w:rFonts w:ascii="Times New Roman" w:hAnsi="Times New Roman"/>
          <w:bCs/>
          <w:sz w:val="24"/>
          <w:szCs w:val="24"/>
        </w:rPr>
        <w:t xml:space="preserve"> eesmärk on tagada, et investeerimisvaidlused lõpeks õiguskindlate, täidetavate ja läbipaistvate otsustega, mis on kooskõlas rahvusvahelise õigusega. </w:t>
      </w:r>
      <w:r w:rsidRPr="004F7254">
        <w:rPr>
          <w:rFonts w:ascii="Times New Roman" w:hAnsi="Times New Roman"/>
          <w:b/>
          <w:bCs/>
          <w:sz w:val="24"/>
          <w:szCs w:val="24"/>
        </w:rPr>
        <w:t>Artikkel 10.45</w:t>
      </w:r>
      <w:r w:rsidRPr="004F7254">
        <w:rPr>
          <w:rFonts w:ascii="Times New Roman" w:hAnsi="Times New Roman"/>
          <w:bCs/>
          <w:sz w:val="24"/>
          <w:szCs w:val="24"/>
        </w:rPr>
        <w:t xml:space="preserve"> välistab </w:t>
      </w:r>
      <w:proofErr w:type="spellStart"/>
      <w:r w:rsidRPr="004F7254">
        <w:rPr>
          <w:rFonts w:ascii="Times New Roman" w:hAnsi="Times New Roman"/>
          <w:bCs/>
          <w:sz w:val="24"/>
          <w:szCs w:val="24"/>
        </w:rPr>
        <w:t>topelthüvitised</w:t>
      </w:r>
      <w:proofErr w:type="spellEnd"/>
      <w:r w:rsidRPr="004F7254">
        <w:rPr>
          <w:rFonts w:ascii="Times New Roman" w:hAnsi="Times New Roman"/>
          <w:bCs/>
          <w:sz w:val="24"/>
          <w:szCs w:val="24"/>
        </w:rPr>
        <w:t xml:space="preserve">, keelates kostjal tugineda kindlustus- või garantiihüvitistele vastuväitena. </w:t>
      </w:r>
      <w:r w:rsidRPr="004F7254">
        <w:rPr>
          <w:rFonts w:ascii="Times New Roman" w:hAnsi="Times New Roman"/>
          <w:b/>
          <w:bCs/>
          <w:sz w:val="24"/>
          <w:szCs w:val="24"/>
        </w:rPr>
        <w:t>Artikkel 10.46</w:t>
      </w:r>
      <w:r w:rsidRPr="004F7254">
        <w:rPr>
          <w:rFonts w:ascii="Times New Roman" w:hAnsi="Times New Roman"/>
          <w:bCs/>
          <w:sz w:val="24"/>
          <w:szCs w:val="24"/>
        </w:rPr>
        <w:t xml:space="preserve"> piirab diplomaatilise kaitse kasutamist, kuni vahekohtuotsust ei ole täidetud. </w:t>
      </w:r>
      <w:r w:rsidRPr="004F7254">
        <w:rPr>
          <w:rFonts w:ascii="Times New Roman" w:hAnsi="Times New Roman"/>
          <w:b/>
          <w:bCs/>
          <w:sz w:val="24"/>
          <w:szCs w:val="24"/>
        </w:rPr>
        <w:t>Artikkel 10.47</w:t>
      </w:r>
      <w:r w:rsidRPr="004F7254">
        <w:rPr>
          <w:rFonts w:ascii="Times New Roman" w:hAnsi="Times New Roman"/>
          <w:bCs/>
          <w:sz w:val="24"/>
          <w:szCs w:val="24"/>
        </w:rPr>
        <w:t xml:space="preserve"> võimaldab nõuete liitmist, kui need on faktiliselt või õiguslikult seotud. </w:t>
      </w:r>
      <w:r w:rsidRPr="004F7254">
        <w:rPr>
          <w:rFonts w:ascii="Times New Roman" w:hAnsi="Times New Roman"/>
          <w:b/>
          <w:bCs/>
          <w:sz w:val="24"/>
          <w:szCs w:val="24"/>
        </w:rPr>
        <w:t>Artikkel 10.48</w:t>
      </w:r>
      <w:r w:rsidRPr="004F7254">
        <w:rPr>
          <w:rFonts w:ascii="Times New Roman" w:hAnsi="Times New Roman"/>
          <w:bCs/>
          <w:sz w:val="24"/>
          <w:szCs w:val="24"/>
        </w:rPr>
        <w:t xml:space="preserve"> kirjeldab kohtu otsuste liike, rõhutades, et lubatud on ainult rahaline hüvitis või vara tagastamine, mitte regulatiivsete meetmete tühistamine. </w:t>
      </w:r>
      <w:r w:rsidRPr="004F7254">
        <w:rPr>
          <w:rFonts w:ascii="Times New Roman" w:hAnsi="Times New Roman"/>
          <w:b/>
          <w:bCs/>
          <w:sz w:val="24"/>
          <w:szCs w:val="24"/>
        </w:rPr>
        <w:t>Artikkel 10.49</w:t>
      </w:r>
      <w:r w:rsidRPr="004F7254">
        <w:rPr>
          <w:rFonts w:ascii="Times New Roman" w:hAnsi="Times New Roman"/>
          <w:bCs/>
          <w:sz w:val="24"/>
          <w:szCs w:val="24"/>
        </w:rPr>
        <w:t xml:space="preserve"> sätestab apellatsioonimenetluse alused ja tähtajad. </w:t>
      </w:r>
      <w:r w:rsidRPr="004F7254">
        <w:rPr>
          <w:rFonts w:ascii="Times New Roman" w:hAnsi="Times New Roman"/>
          <w:b/>
          <w:bCs/>
          <w:sz w:val="24"/>
          <w:szCs w:val="24"/>
        </w:rPr>
        <w:t>Artikkel 10.50</w:t>
      </w:r>
      <w:r w:rsidRPr="004F7254">
        <w:rPr>
          <w:rFonts w:ascii="Times New Roman" w:hAnsi="Times New Roman"/>
          <w:bCs/>
          <w:sz w:val="24"/>
          <w:szCs w:val="24"/>
        </w:rPr>
        <w:t xml:space="preserve"> reguleerib otsuste täitmist, muutes need lepinguosaliste territooriumil siduvaks ja täidetavaks nagu riigisisesed kohtuotsused. </w:t>
      </w:r>
      <w:r w:rsidRPr="004F7254">
        <w:rPr>
          <w:rFonts w:ascii="Times New Roman" w:hAnsi="Times New Roman"/>
          <w:b/>
          <w:bCs/>
          <w:sz w:val="24"/>
          <w:szCs w:val="24"/>
        </w:rPr>
        <w:t>Artikkel 10.51</w:t>
      </w:r>
      <w:r w:rsidRPr="004F7254">
        <w:rPr>
          <w:rFonts w:ascii="Times New Roman" w:hAnsi="Times New Roman"/>
          <w:bCs/>
          <w:sz w:val="24"/>
          <w:szCs w:val="24"/>
        </w:rPr>
        <w:t xml:space="preserve"> käsitleb dokumentide ametlikku kättetoimetamist. </w:t>
      </w:r>
    </w:p>
    <w:p w14:paraId="39C20796" w14:textId="6F2F531A"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E jagu – „Lõppsätted“</w:t>
      </w:r>
      <w:r w:rsidRPr="004F7254">
        <w:rPr>
          <w:rFonts w:ascii="Times New Roman" w:hAnsi="Times New Roman"/>
          <w:bCs/>
          <w:sz w:val="24"/>
          <w:szCs w:val="24"/>
        </w:rPr>
        <w:t xml:space="preserve"> koosneb 4 artiklist (artiklid 10.52-10.55) ja koondab sätteid, mis reguleerivad peatüki kohaldamist erijuhtudel,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lõpetamist, suhet varasemate lepingutega ning institutsioonilist järelevalvet. </w:t>
      </w:r>
      <w:r w:rsidRPr="004F7254">
        <w:rPr>
          <w:rFonts w:ascii="Times New Roman" w:hAnsi="Times New Roman"/>
          <w:b/>
          <w:bCs/>
          <w:sz w:val="24"/>
          <w:szCs w:val="24"/>
        </w:rPr>
        <w:t>Artikkel 10.52 – Eeliste andmisest keeldumine</w:t>
      </w:r>
      <w:r w:rsidRPr="004F7254">
        <w:rPr>
          <w:rFonts w:ascii="Times New Roman" w:hAnsi="Times New Roman"/>
          <w:bCs/>
          <w:sz w:val="24"/>
          <w:szCs w:val="24"/>
        </w:rPr>
        <w:t xml:space="preserve"> võimaldab lepinguosalisel jätta investeerimiskaitse eelised andmata investorile või investeeringule, mida kontrollib kolmanda riigi isik, kelle suhtes on kehtestatud tehingupiirangud või muud meetmed, sh rahvusvahelisi sanktsioone. </w:t>
      </w:r>
      <w:r w:rsidRPr="004F7254">
        <w:rPr>
          <w:rFonts w:ascii="Times New Roman" w:hAnsi="Times New Roman"/>
          <w:b/>
          <w:bCs/>
          <w:sz w:val="24"/>
          <w:szCs w:val="24"/>
        </w:rPr>
        <w:t>Artikkel 10.53 – Lepingu lõpetamine</w:t>
      </w:r>
      <w:r w:rsidRPr="004F7254">
        <w:rPr>
          <w:rFonts w:ascii="Times New Roman" w:hAnsi="Times New Roman"/>
          <w:bCs/>
          <w:sz w:val="24"/>
          <w:szCs w:val="24"/>
        </w:rPr>
        <w:t xml:space="preserve"> tagab, et investeeringud, mis on tehtud enne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lõpetamist, jäävad kaitse alla veel viieks aastaks. Tähtaega võib pikendada üks kord viie aasta võrra, tingimusel et lepinguosaliste vahel ei ole jõus ühtegi muud investeeringute kaitse lepingut. </w:t>
      </w:r>
      <w:r w:rsidRPr="004F7254">
        <w:rPr>
          <w:rFonts w:ascii="Times New Roman" w:hAnsi="Times New Roman"/>
          <w:b/>
          <w:bCs/>
          <w:sz w:val="24"/>
          <w:szCs w:val="24"/>
        </w:rPr>
        <w:t>Artikkel 10.54 – Seos muude lepingutega</w:t>
      </w:r>
      <w:r w:rsidR="004A00BC" w:rsidRPr="004F7254">
        <w:rPr>
          <w:rFonts w:ascii="Times New Roman" w:hAnsi="Times New Roman"/>
          <w:bCs/>
          <w:sz w:val="24"/>
          <w:szCs w:val="24"/>
        </w:rPr>
        <w:t xml:space="preserve"> </w:t>
      </w:r>
      <w:r w:rsidRPr="004F7254">
        <w:rPr>
          <w:rFonts w:ascii="Times New Roman" w:hAnsi="Times New Roman"/>
          <w:bCs/>
          <w:sz w:val="24"/>
          <w:szCs w:val="24"/>
        </w:rPr>
        <w:t xml:space="preserve">sätestab, et </w:t>
      </w:r>
      <w:r w:rsidR="003E224E" w:rsidRPr="004F7254">
        <w:rPr>
          <w:rFonts w:ascii="Times New Roman" w:hAnsi="Times New Roman"/>
          <w:bCs/>
          <w:sz w:val="24"/>
          <w:szCs w:val="24"/>
        </w:rPr>
        <w:t>partnerlus</w:t>
      </w:r>
      <w:r w:rsidRPr="004F7254">
        <w:rPr>
          <w:rFonts w:ascii="Times New Roman" w:hAnsi="Times New Roman"/>
          <w:bCs/>
          <w:sz w:val="24"/>
          <w:szCs w:val="24"/>
        </w:rPr>
        <w:t>lepingu jõustumisel asendab see EL liikmesriikide ja Mehhiko varasemad kahepoolsete investeeringute lepingud</w:t>
      </w:r>
      <w:r w:rsidR="004474A1" w:rsidRPr="004F7254">
        <w:rPr>
          <w:rFonts w:ascii="Times New Roman" w:hAnsi="Times New Roman"/>
          <w:bCs/>
          <w:sz w:val="24"/>
          <w:szCs w:val="24"/>
        </w:rPr>
        <w:t xml:space="preserve"> (edaspidi </w:t>
      </w:r>
      <w:r w:rsidR="004474A1" w:rsidRPr="00D152B7">
        <w:rPr>
          <w:rFonts w:ascii="Times New Roman" w:hAnsi="Times New Roman"/>
          <w:bCs/>
          <w:i/>
          <w:iCs/>
          <w:sz w:val="24"/>
          <w:szCs w:val="24"/>
        </w:rPr>
        <w:t>BIT</w:t>
      </w:r>
      <w:r w:rsidR="004474A1" w:rsidRPr="004F7254">
        <w:rPr>
          <w:rFonts w:ascii="Times New Roman" w:hAnsi="Times New Roman"/>
          <w:bCs/>
          <w:sz w:val="24"/>
          <w:szCs w:val="24"/>
        </w:rPr>
        <w:t>)</w:t>
      </w:r>
      <w:r w:rsidRPr="004F7254">
        <w:rPr>
          <w:rFonts w:ascii="Times New Roman" w:hAnsi="Times New Roman"/>
          <w:bCs/>
          <w:sz w:val="24"/>
          <w:szCs w:val="24"/>
        </w:rPr>
        <w:t xml:space="preserve"> (loetletud 10-C  lisas) ning peatab nende kohaldamise ajutise kohaldamise perioodil. Kui ajutine kohaldamine lõpetatakse ja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 ei jõustu, lõpeb peatamine ja 10-C lisas loetletud kokkulepped jõustuvad alates ajutise kohaldamise lõpetamise kuupäevast. </w:t>
      </w:r>
      <w:r w:rsidRPr="004F7254">
        <w:rPr>
          <w:rFonts w:ascii="Times New Roman" w:hAnsi="Times New Roman"/>
          <w:b/>
          <w:bCs/>
          <w:sz w:val="24"/>
          <w:szCs w:val="24"/>
        </w:rPr>
        <w:t>Artikkel 10.55 – Teenuste ja investeeringute allkomitee</w:t>
      </w:r>
      <w:r w:rsidRPr="004F7254">
        <w:rPr>
          <w:rFonts w:ascii="Times New Roman" w:hAnsi="Times New Roman"/>
          <w:bCs/>
          <w:sz w:val="24"/>
          <w:szCs w:val="24"/>
        </w:rPr>
        <w:t xml:space="preserve"> näeb ette, et artikli 1.10 kohaselt moodustatud teenuste ja investeeringute allkomitee jälgib peatüki rakendamist, arutab tõlgendusküsimusi ja ettepanekuid ning valmistab ette otsuseid, mille ühisnõukogu võib peatüki alusel vastu võtta. </w:t>
      </w:r>
    </w:p>
    <w:p w14:paraId="63A9E4E0"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 xml:space="preserve">Peatükiga on seotud 5 lisa. </w:t>
      </w:r>
    </w:p>
    <w:p w14:paraId="07BE47FC"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10-A lisa – „Sundvõõrandamine“</w:t>
      </w:r>
      <w:r w:rsidRPr="004F7254">
        <w:rPr>
          <w:rFonts w:ascii="Times New Roman" w:hAnsi="Times New Roman"/>
          <w:bCs/>
          <w:sz w:val="24"/>
          <w:szCs w:val="24"/>
        </w:rPr>
        <w:t xml:space="preserve"> sisaldab juhiseid artikli 10.18 lõike 1 tõlgendamiseks seoses sundvõõrandamisega. Lisa selgitab, millal meetme või meetmete seeria kujutab endast kaudset sundvõõrandamist. Kaudne sundvõõrandamine toimub, kui meede või meetmete seeria väljendab investeeringu kontrolli või väärtuse olulist vähendamist ilma otsese omandiõiguse üleminekuta. Kaudse sundvõõrandamise kindlakstegemisel hinnatakse meetme majanduslikku mõju, meetme </w:t>
      </w:r>
      <w:r w:rsidRPr="004F7254">
        <w:rPr>
          <w:rFonts w:ascii="Times New Roman" w:hAnsi="Times New Roman"/>
          <w:bCs/>
          <w:sz w:val="24"/>
          <w:szCs w:val="24"/>
        </w:rPr>
        <w:lastRenderedPageBreak/>
        <w:t>kestust, meetme eesmärki ja konteksti ning investori õiguspärast ootust. Pelgalt asjaolu, et meede vähendab investeeringu väärtust, ei tähenda iseenesest kaudset sundvõõrandamist. Mittediskrimineerivad regulatiivsed meetmed, mis on kujundatud ja kohaldatud avalikes huvides (rahvatervis, ohutus, keskkond), ei kujuta endast tavaliselt kaudset sundvõõrandamist.</w:t>
      </w:r>
    </w:p>
    <w:p w14:paraId="29DC4386"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10-B lisa – „Valitsemissektori võlg“</w:t>
      </w:r>
      <w:r w:rsidRPr="004F7254">
        <w:rPr>
          <w:rFonts w:ascii="Times New Roman" w:hAnsi="Times New Roman"/>
          <w:bCs/>
          <w:sz w:val="24"/>
          <w:szCs w:val="24"/>
        </w:rPr>
        <w:t xml:space="preserve"> reguleerib lepinguosalise võla restruktureerimisega seotud nõuete esitamist. Lisa kohaldatakse nõuete suhtes, mis puudutavad lepinguosalise võla või võlakohustuse (võlakirjad, laenud, garantiid) </w:t>
      </w:r>
      <w:proofErr w:type="spellStart"/>
      <w:r w:rsidRPr="004F7254">
        <w:rPr>
          <w:rFonts w:ascii="Times New Roman" w:hAnsi="Times New Roman"/>
          <w:bCs/>
          <w:sz w:val="24"/>
          <w:szCs w:val="24"/>
        </w:rPr>
        <w:t>restruktureermist</w:t>
      </w:r>
      <w:proofErr w:type="spellEnd"/>
      <w:r w:rsidRPr="004F7254">
        <w:rPr>
          <w:rFonts w:ascii="Times New Roman" w:hAnsi="Times New Roman"/>
          <w:bCs/>
          <w:sz w:val="24"/>
          <w:szCs w:val="24"/>
        </w:rPr>
        <w:t>. Selle eesmärk on takistada vähemusinvestoritel esitamast nõudeid võla restruktureerimise vastu, kui nad said võimaluse osaleda kollektiivses restruktureerimismehhanismis.</w:t>
      </w:r>
    </w:p>
    <w:p w14:paraId="02172F45" w14:textId="4885161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10-C lisa – „Lepingud, mis asendatakse selle lepinguga“</w:t>
      </w:r>
      <w:r w:rsidRPr="004F7254">
        <w:rPr>
          <w:rFonts w:ascii="Times New Roman" w:hAnsi="Times New Roman"/>
          <w:bCs/>
          <w:sz w:val="24"/>
          <w:szCs w:val="24"/>
        </w:rPr>
        <w:t xml:space="preserve"> loetleb kõik EL liikmesriikide ja Mehhiko vahelised kahepoolsed investeeringute edendamise ja kaitse lepingud, mis kaotavad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jõustumisel või ajutise kohaldamise korral kehtivuse ja asendatakse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lepinguga. Lisa eesmärk on tagada õiguskindlus ja vältida normide kattumist ning tagada, et kõik </w:t>
      </w:r>
      <w:r w:rsidR="004474A1" w:rsidRPr="004F7254">
        <w:rPr>
          <w:rFonts w:ascii="Times New Roman" w:hAnsi="Times New Roman"/>
          <w:bCs/>
          <w:sz w:val="24"/>
          <w:szCs w:val="24"/>
        </w:rPr>
        <w:t>lepinguosaliste</w:t>
      </w:r>
      <w:r w:rsidRPr="004F7254">
        <w:rPr>
          <w:rFonts w:ascii="Times New Roman" w:hAnsi="Times New Roman"/>
          <w:bCs/>
          <w:sz w:val="24"/>
          <w:szCs w:val="24"/>
        </w:rPr>
        <w:t xml:space="preserve"> </w:t>
      </w:r>
      <w:r w:rsidR="004474A1" w:rsidRPr="004F7254">
        <w:rPr>
          <w:rFonts w:ascii="Times New Roman" w:hAnsi="Times New Roman"/>
          <w:bCs/>
          <w:sz w:val="24"/>
          <w:szCs w:val="24"/>
        </w:rPr>
        <w:t xml:space="preserve">investeeringualased </w:t>
      </w:r>
      <w:r w:rsidRPr="004F7254">
        <w:rPr>
          <w:rFonts w:ascii="Times New Roman" w:hAnsi="Times New Roman"/>
          <w:bCs/>
          <w:sz w:val="24"/>
          <w:szCs w:val="24"/>
        </w:rPr>
        <w:t>suhted reguleeritakse ühtse lepinguga.</w:t>
      </w:r>
    </w:p>
    <w:p w14:paraId="4E7D1766"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10-D lisa </w:t>
      </w:r>
      <w:bookmarkStart w:id="12" w:name="_Hlk224035596"/>
      <w:r w:rsidRPr="004F7254">
        <w:rPr>
          <w:rFonts w:ascii="Times New Roman" w:hAnsi="Times New Roman"/>
          <w:b/>
          <w:bCs/>
          <w:sz w:val="24"/>
          <w:szCs w:val="24"/>
        </w:rPr>
        <w:t>–</w:t>
      </w:r>
      <w:bookmarkEnd w:id="12"/>
      <w:r w:rsidRPr="004F7254">
        <w:rPr>
          <w:rFonts w:ascii="Times New Roman" w:hAnsi="Times New Roman"/>
          <w:b/>
          <w:bCs/>
          <w:sz w:val="24"/>
          <w:szCs w:val="24"/>
        </w:rPr>
        <w:t xml:space="preserve"> „Kohtu ja apellatsioonikohtu liikmete ning vahendajate käitumisjuhend“</w:t>
      </w:r>
      <w:r w:rsidRPr="004F7254">
        <w:rPr>
          <w:rFonts w:ascii="Times New Roman" w:hAnsi="Times New Roman"/>
          <w:bCs/>
          <w:sz w:val="24"/>
          <w:szCs w:val="24"/>
        </w:rPr>
        <w:t xml:space="preserve"> sisaldab eetikanõudeid ja käitumisjuhendit kohtu ja apellatsioonikohtu liikmete ning vahendajate jaoks. Lisa määratleb sõltumatuse, erapooletuse, konfidentsiaalsuse, huvide konfliktide, avalikustamise ja vastutuse nõuded. </w:t>
      </w:r>
    </w:p>
    <w:p w14:paraId="2FF779C7"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Liide 10-D-1 – „Avalikustamisavaldus“</w:t>
      </w:r>
      <w:r w:rsidRPr="004F7254">
        <w:rPr>
          <w:rFonts w:ascii="Times New Roman" w:hAnsi="Times New Roman"/>
          <w:bCs/>
          <w:sz w:val="24"/>
          <w:szCs w:val="24"/>
        </w:rPr>
        <w:t xml:space="preserve"> sisaldab standardiseeritud vormi, mille iga vahekohtunik ja apellatsioonikohtu liige peab enne ametisse asumist ja seejärel regulaarselt täitma, deklareerides oma sõltumatuse, erapooletuse ning kõik tegelikud või potentsiaalsed huvide konfliktid (näiteks varasem või käimasolev esindamine, finantshuvid, perekondlikud või ärilised seosed menetlusosalistega). </w:t>
      </w:r>
    </w:p>
    <w:p w14:paraId="440789FB"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10-E lisa – „Dokumentide kättetoimetamine“</w:t>
      </w:r>
      <w:r w:rsidRPr="004F7254">
        <w:rPr>
          <w:rFonts w:ascii="Times New Roman" w:hAnsi="Times New Roman"/>
          <w:bCs/>
          <w:sz w:val="24"/>
          <w:szCs w:val="24"/>
        </w:rPr>
        <w:t xml:space="preserve"> määratleb konkreetsed kohad ja aadressid, kuhu konsultatsioonitaotlused, teated ja muud D jao kohaselt esitatavad dokumendid tuleb </w:t>
      </w:r>
      <w:proofErr w:type="spellStart"/>
      <w:r w:rsidRPr="004F7254">
        <w:rPr>
          <w:rFonts w:ascii="Times New Roman" w:hAnsi="Times New Roman"/>
          <w:bCs/>
          <w:sz w:val="24"/>
          <w:szCs w:val="24"/>
        </w:rPr>
        <w:t>kättetoimetada</w:t>
      </w:r>
      <w:proofErr w:type="spellEnd"/>
      <w:r w:rsidRPr="004F7254">
        <w:rPr>
          <w:rFonts w:ascii="Times New Roman" w:hAnsi="Times New Roman"/>
          <w:bCs/>
          <w:sz w:val="24"/>
          <w:szCs w:val="24"/>
        </w:rPr>
        <w:t xml:space="preserve">. Lisa sisaldab EL ja selle liikmesriikide ning Mehhiko ametlikud kontaktandmed (aadressid, e-posti aadressid, faksid), kuhu investorid peavad dokumendid edastama. </w:t>
      </w:r>
    </w:p>
    <w:p w14:paraId="70452EFC" w14:textId="34AD3A29"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11. peatükk – „Piiriülene </w:t>
      </w:r>
      <w:proofErr w:type="spellStart"/>
      <w:r w:rsidRPr="004F7254">
        <w:rPr>
          <w:rFonts w:ascii="Times New Roman" w:hAnsi="Times New Roman"/>
          <w:b/>
          <w:bCs/>
          <w:sz w:val="24"/>
          <w:szCs w:val="24"/>
        </w:rPr>
        <w:t>teenustekaubandus</w:t>
      </w:r>
      <w:proofErr w:type="spellEnd"/>
      <w:r w:rsidRPr="004F7254">
        <w:rPr>
          <w:rFonts w:ascii="Times New Roman" w:hAnsi="Times New Roman"/>
          <w:b/>
          <w:bCs/>
          <w:sz w:val="24"/>
          <w:szCs w:val="24"/>
        </w:rPr>
        <w:t>“</w:t>
      </w:r>
      <w:r w:rsidRPr="004F7254">
        <w:rPr>
          <w:rFonts w:ascii="Times New Roman" w:hAnsi="Times New Roman"/>
          <w:bCs/>
          <w:sz w:val="24"/>
          <w:szCs w:val="24"/>
        </w:rPr>
        <w:t xml:space="preserve"> käsitleb teenuste piiriülest osutamist </w:t>
      </w:r>
      <w:r w:rsidR="004474A1" w:rsidRPr="004F7254">
        <w:rPr>
          <w:rFonts w:ascii="Times New Roman" w:hAnsi="Times New Roman"/>
          <w:bCs/>
          <w:sz w:val="24"/>
          <w:szCs w:val="24"/>
        </w:rPr>
        <w:t xml:space="preserve"> lepinguosaliste</w:t>
      </w:r>
      <w:r w:rsidRPr="004F7254">
        <w:rPr>
          <w:rFonts w:ascii="Times New Roman" w:hAnsi="Times New Roman"/>
          <w:bCs/>
          <w:sz w:val="24"/>
          <w:szCs w:val="24"/>
        </w:rPr>
        <w:t xml:space="preserve"> vahel, st teenust, mis liigub üle piiri ilma teenuseosutaja füüsilise kohalolekuta, ning sätestab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võrdse kohtlemise, enamsoodustusrežiimi ja erandid. See koosneb 9 artiklist (artiklid 11.1-11.9). </w:t>
      </w:r>
      <w:r w:rsidRPr="004F7254">
        <w:rPr>
          <w:rFonts w:ascii="Times New Roman" w:hAnsi="Times New Roman"/>
          <w:b/>
          <w:bCs/>
          <w:sz w:val="24"/>
          <w:szCs w:val="24"/>
        </w:rPr>
        <w:t>Artikkel 11.1 – Mõisted</w:t>
      </w:r>
      <w:r w:rsidRPr="004F7254">
        <w:rPr>
          <w:rFonts w:ascii="Times New Roman" w:hAnsi="Times New Roman"/>
          <w:bCs/>
          <w:sz w:val="24"/>
          <w:szCs w:val="24"/>
        </w:rPr>
        <w:t xml:space="preserve"> määratleb peamised mõisted nagu piiriülene teenus, ettevõte, valitsuse funktsioonide täitmisel osutatav teenus, lepinguosalise teenuseosutaja jt. </w:t>
      </w:r>
      <w:r w:rsidRPr="004F7254">
        <w:rPr>
          <w:rFonts w:ascii="Times New Roman" w:hAnsi="Times New Roman"/>
          <w:b/>
          <w:bCs/>
          <w:sz w:val="24"/>
          <w:szCs w:val="24"/>
        </w:rPr>
        <w:t>Artikkel 11.2 – Kohaldamisala</w:t>
      </w:r>
      <w:r w:rsidRPr="004F7254">
        <w:rPr>
          <w:rFonts w:ascii="Times New Roman" w:hAnsi="Times New Roman"/>
          <w:bCs/>
          <w:sz w:val="24"/>
          <w:szCs w:val="24"/>
        </w:rPr>
        <w:t xml:space="preserve"> täpsustab, milliste meetmete suhtes peatükki kohaldatakse, sh tootmine, turustamine, kasutamine, finantstagatised ning loetleb välistused sh audiovisuaalteenused, suurem osa lennuteenustest ja subsiidiumid</w:t>
      </w:r>
      <w:r w:rsidRPr="004F7254">
        <w:rPr>
          <w:rFonts w:ascii="Times New Roman" w:hAnsi="Times New Roman"/>
          <w:b/>
          <w:bCs/>
          <w:sz w:val="24"/>
          <w:szCs w:val="24"/>
        </w:rPr>
        <w:t>. Artikkel 11.3 – Õigus kehtestada õigusnorme</w:t>
      </w:r>
      <w:r w:rsidRPr="004F7254">
        <w:rPr>
          <w:rFonts w:ascii="Times New Roman" w:hAnsi="Times New Roman"/>
          <w:bCs/>
          <w:sz w:val="24"/>
          <w:szCs w:val="24"/>
        </w:rPr>
        <w:t xml:space="preserve"> kinnitab lepinguosaliste regulatiivset autonoomiat, sh õigust reguleerida avalikes huvides nt rahvatervis, keskkonna, tarbijakaitsega seotud põhjustel. </w:t>
      </w:r>
      <w:r w:rsidRPr="004F7254">
        <w:rPr>
          <w:rFonts w:ascii="Times New Roman" w:hAnsi="Times New Roman"/>
          <w:b/>
          <w:bCs/>
          <w:sz w:val="24"/>
          <w:szCs w:val="24"/>
        </w:rPr>
        <w:t xml:space="preserve">Artikkel 11.4 – </w:t>
      </w:r>
      <w:proofErr w:type="spellStart"/>
      <w:r w:rsidRPr="004F7254">
        <w:rPr>
          <w:rFonts w:ascii="Times New Roman" w:hAnsi="Times New Roman"/>
          <w:b/>
          <w:bCs/>
          <w:sz w:val="24"/>
          <w:szCs w:val="24"/>
        </w:rPr>
        <w:t>Turulepääs</w:t>
      </w:r>
      <w:proofErr w:type="spellEnd"/>
      <w:r w:rsidRPr="004F7254">
        <w:rPr>
          <w:rFonts w:ascii="Times New Roman" w:hAnsi="Times New Roman"/>
          <w:bCs/>
          <w:sz w:val="24"/>
          <w:szCs w:val="24"/>
        </w:rPr>
        <w:t xml:space="preserve"> keelab kvoodid ja majandusvajaduste testid teenuseosutajate arvu, tehingute väärtuse või teenuste mahu piiramiseks sektorites, kus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kohustus on võetud. </w:t>
      </w:r>
      <w:r w:rsidRPr="004F7254">
        <w:rPr>
          <w:rFonts w:ascii="Times New Roman" w:hAnsi="Times New Roman"/>
          <w:b/>
          <w:bCs/>
          <w:sz w:val="24"/>
          <w:szCs w:val="24"/>
        </w:rPr>
        <w:t>Artikkel 11.5 – Kohapealne esindatus</w:t>
      </w:r>
      <w:r w:rsidRPr="004F7254">
        <w:rPr>
          <w:rFonts w:ascii="Times New Roman" w:hAnsi="Times New Roman"/>
          <w:bCs/>
          <w:sz w:val="24"/>
          <w:szCs w:val="24"/>
        </w:rPr>
        <w:t xml:space="preserve"> keelab nõuda piiriülese teenuse eeltingimusena kohaliku esinduse või ettevõtte asutamist või residentuuri. </w:t>
      </w:r>
      <w:r w:rsidRPr="004F7254">
        <w:rPr>
          <w:rFonts w:ascii="Times New Roman" w:hAnsi="Times New Roman"/>
          <w:b/>
          <w:bCs/>
          <w:sz w:val="24"/>
          <w:szCs w:val="24"/>
        </w:rPr>
        <w:t xml:space="preserve">Artikkel </w:t>
      </w:r>
      <w:r w:rsidRPr="004F7254">
        <w:rPr>
          <w:rFonts w:ascii="Times New Roman" w:hAnsi="Times New Roman"/>
          <w:b/>
          <w:bCs/>
          <w:sz w:val="24"/>
          <w:szCs w:val="24"/>
        </w:rPr>
        <w:lastRenderedPageBreak/>
        <w:t xml:space="preserve">11.6 </w:t>
      </w:r>
      <w:bookmarkStart w:id="13" w:name="_Hlk224036213"/>
      <w:r w:rsidRPr="004F7254">
        <w:rPr>
          <w:rFonts w:ascii="Times New Roman" w:hAnsi="Times New Roman"/>
          <w:b/>
          <w:bCs/>
          <w:sz w:val="24"/>
          <w:szCs w:val="24"/>
        </w:rPr>
        <w:t xml:space="preserve">– </w:t>
      </w:r>
      <w:bookmarkEnd w:id="13"/>
      <w:r w:rsidRPr="004F7254">
        <w:rPr>
          <w:rFonts w:ascii="Times New Roman" w:hAnsi="Times New Roman"/>
          <w:b/>
          <w:bCs/>
          <w:sz w:val="24"/>
          <w:szCs w:val="24"/>
        </w:rPr>
        <w:t>Võrdne kohtlemine</w:t>
      </w:r>
      <w:r w:rsidRPr="004F7254">
        <w:rPr>
          <w:rFonts w:ascii="Times New Roman" w:hAnsi="Times New Roman"/>
          <w:bCs/>
          <w:sz w:val="24"/>
          <w:szCs w:val="24"/>
        </w:rPr>
        <w:t xml:space="preserve"> nõuab riigisisest kohtlemist teise lepinguosalise teenustele ja teenuseosutajatele (sh Mehhiko piirkondlikul tasandil ja EL liikmesriikide tasanditel). </w:t>
      </w:r>
      <w:r w:rsidRPr="004F7254">
        <w:rPr>
          <w:rFonts w:ascii="Times New Roman" w:hAnsi="Times New Roman"/>
          <w:b/>
          <w:bCs/>
          <w:sz w:val="24"/>
          <w:szCs w:val="24"/>
        </w:rPr>
        <w:t>Artikkel 11.7 – Enamsoodustusrežiim</w:t>
      </w:r>
      <w:r w:rsidRPr="004F7254">
        <w:rPr>
          <w:rFonts w:ascii="Times New Roman" w:hAnsi="Times New Roman"/>
          <w:bCs/>
          <w:sz w:val="24"/>
          <w:szCs w:val="24"/>
        </w:rPr>
        <w:t xml:space="preserve"> nõuab vähemalt sama soodsat kohtlemist nagu kolmandate riikide teenustele ja teenuseosutajatele, välja arvatud tunnustamisega seotud meetmed. </w:t>
      </w:r>
      <w:r w:rsidRPr="004F7254">
        <w:rPr>
          <w:rFonts w:ascii="Times New Roman" w:hAnsi="Times New Roman"/>
          <w:b/>
          <w:bCs/>
          <w:sz w:val="24"/>
          <w:szCs w:val="24"/>
        </w:rPr>
        <w:t>Artikkel 11.8 – Nõuetele mittevastavad meetmed ja erandid</w:t>
      </w:r>
      <w:r w:rsidRPr="004F7254">
        <w:rPr>
          <w:rFonts w:ascii="Times New Roman" w:hAnsi="Times New Roman"/>
          <w:bCs/>
          <w:sz w:val="24"/>
          <w:szCs w:val="24"/>
        </w:rPr>
        <w:t xml:space="preserve"> sätestab, millised olemasolevad ja tulevased meetmed võivad kalduda kõrvale artiklitest 11.4–11.7 (I–III lisa ja Mehhiko viieaastane võimalus nimekirju täiendada). </w:t>
      </w:r>
      <w:r w:rsidRPr="004F7254">
        <w:rPr>
          <w:rFonts w:ascii="Times New Roman" w:hAnsi="Times New Roman"/>
          <w:b/>
          <w:bCs/>
          <w:sz w:val="24"/>
          <w:szCs w:val="24"/>
        </w:rPr>
        <w:t>Artikkel 11.9 – Eeliste andmisest keeldumine</w:t>
      </w:r>
      <w:r w:rsidRPr="004F7254">
        <w:rPr>
          <w:rFonts w:ascii="Times New Roman" w:hAnsi="Times New Roman"/>
          <w:bCs/>
          <w:sz w:val="24"/>
          <w:szCs w:val="24"/>
        </w:rPr>
        <w:t xml:space="preserve"> võimaldab keelduda peatüki eelistest teenuseosutajale, keda kontrollib kolmanda riigi isik, kui kehtivad kolmandat riiki puudutavad piiravad meetmed, sh rahvusvahelised sanktsioonid.</w:t>
      </w:r>
    </w:p>
    <w:p w14:paraId="29285A5B"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Peatükiga on seotud I, II, III ja VII lisa.</w:t>
      </w:r>
    </w:p>
    <w:p w14:paraId="0C1F229D" w14:textId="749D0D82"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I lisa</w:t>
      </w:r>
      <w:r w:rsidRPr="004F7254">
        <w:rPr>
          <w:rFonts w:ascii="Times New Roman" w:hAnsi="Times New Roman"/>
          <w:bCs/>
          <w:sz w:val="24"/>
          <w:szCs w:val="24"/>
        </w:rPr>
        <w:t xml:space="preserve"> </w:t>
      </w:r>
      <w:r w:rsidRPr="004F7254">
        <w:rPr>
          <w:rFonts w:ascii="Times New Roman" w:hAnsi="Times New Roman"/>
          <w:b/>
          <w:bCs/>
          <w:sz w:val="24"/>
          <w:szCs w:val="24"/>
        </w:rPr>
        <w:t>–  „Kehtivad Meetmed“</w:t>
      </w:r>
      <w:r w:rsidRPr="004F7254">
        <w:rPr>
          <w:rFonts w:ascii="Times New Roman" w:hAnsi="Times New Roman"/>
          <w:bCs/>
          <w:sz w:val="24"/>
          <w:szCs w:val="24"/>
        </w:rPr>
        <w:t xml:space="preserve">  koondab nn kehtivate meetmete reservatsioonid, st loetelu </w:t>
      </w:r>
      <w:r w:rsidR="004474A1"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kehtivatest õigusaktidest ja sektoritest, kus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lepingus sätestatud kohustusi (näiteks võrdne kohtlemine,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piirangute mittekasutamine) ei kohaldata täielikult. Selles lisas on sektori kaupa kirjeldatud, millise artikli (11. peatüki liberaliseerimiskohustused ning paralleelselt investeeringute peatüki art 10.12) suhtes erand kehtib, millist tüüpi kohustust piiratakse (riigisisene režiim, </w:t>
      </w:r>
      <w:proofErr w:type="spellStart"/>
      <w:r w:rsidRPr="004F7254">
        <w:rPr>
          <w:rFonts w:ascii="Times New Roman" w:hAnsi="Times New Roman"/>
          <w:bCs/>
          <w:sz w:val="24"/>
          <w:szCs w:val="24"/>
        </w:rPr>
        <w:t>turulepääs</w:t>
      </w:r>
      <w:proofErr w:type="spellEnd"/>
      <w:r w:rsidRPr="004F7254">
        <w:rPr>
          <w:rFonts w:ascii="Times New Roman" w:hAnsi="Times New Roman"/>
          <w:bCs/>
          <w:sz w:val="24"/>
          <w:szCs w:val="24"/>
        </w:rPr>
        <w:t>, juhtkonna/juhatuse nõuded) ja millisel valitsemistasandil (EL, liikmesriigid, Mehhiko kesk</w:t>
      </w:r>
      <w:r w:rsidRPr="004F7254">
        <w:rPr>
          <w:rFonts w:ascii="Times New Roman" w:hAnsi="Times New Roman"/>
          <w:bCs/>
          <w:sz w:val="24"/>
          <w:szCs w:val="24"/>
        </w:rPr>
        <w:noBreakHyphen/>
        <w:t xml:space="preserve"> või piirkondlik tase). </w:t>
      </w:r>
    </w:p>
    <w:p w14:paraId="217F9470" w14:textId="60D48068"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II lisa</w:t>
      </w:r>
      <w:r w:rsidRPr="004F7254">
        <w:rPr>
          <w:rFonts w:ascii="Times New Roman" w:hAnsi="Times New Roman"/>
          <w:bCs/>
          <w:sz w:val="24"/>
          <w:szCs w:val="24"/>
        </w:rPr>
        <w:t xml:space="preserve"> </w:t>
      </w:r>
      <w:r w:rsidRPr="004F7254">
        <w:rPr>
          <w:rFonts w:ascii="Times New Roman" w:hAnsi="Times New Roman"/>
          <w:b/>
          <w:bCs/>
          <w:sz w:val="24"/>
          <w:szCs w:val="24"/>
        </w:rPr>
        <w:t xml:space="preserve">– „Tulevased meetmed“ </w:t>
      </w:r>
      <w:r w:rsidRPr="004F7254">
        <w:rPr>
          <w:rFonts w:ascii="Times New Roman" w:hAnsi="Times New Roman"/>
          <w:bCs/>
          <w:sz w:val="24"/>
          <w:szCs w:val="24"/>
        </w:rPr>
        <w:t xml:space="preserve">sisaldab nn tulevaste meetmete reservatsioone: siin deklareerivad </w:t>
      </w:r>
      <w:r w:rsidR="0033095F"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sektorid või tegevused, kus nad jätavad endale õiguse kehtestada või säilitada tulevikus meetmeid, mis ei pruugi vastata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täisliberaliseerimise standardile. See seotakse otseselt 11. peatüki art 11.8, mis ütlevad, et loetletud sektorites võivad </w:t>
      </w:r>
      <w:r w:rsidR="0033095F"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ka edaspidi piirata näiteks välismaiste teenuseosutajate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või kohtlemist, ilma et see kujutaks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rikkumist. II lisa annab </w:t>
      </w:r>
      <w:r w:rsidR="0033095F" w:rsidRPr="004F7254">
        <w:rPr>
          <w:rFonts w:ascii="Times New Roman" w:hAnsi="Times New Roman"/>
          <w:bCs/>
          <w:sz w:val="24"/>
          <w:szCs w:val="24"/>
        </w:rPr>
        <w:t xml:space="preserve">lepinguosalistele </w:t>
      </w:r>
      <w:r w:rsidRPr="004F7254">
        <w:rPr>
          <w:rFonts w:ascii="Times New Roman" w:hAnsi="Times New Roman"/>
          <w:bCs/>
          <w:sz w:val="24"/>
          <w:szCs w:val="24"/>
        </w:rPr>
        <w:t>manööverdamisruumi tundlikes valdkondades (nt tervishoid, haridus, kultuuriteenused) ka tulevikus.</w:t>
      </w:r>
    </w:p>
    <w:p w14:paraId="366E5764" w14:textId="0BB87D6F"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III lisa</w:t>
      </w:r>
      <w:r w:rsidRPr="004F7254">
        <w:rPr>
          <w:rFonts w:ascii="Times New Roman" w:hAnsi="Times New Roman"/>
          <w:bCs/>
          <w:sz w:val="24"/>
          <w:szCs w:val="24"/>
        </w:rPr>
        <w:t xml:space="preserve"> </w:t>
      </w:r>
      <w:r w:rsidRPr="004F7254">
        <w:rPr>
          <w:rFonts w:ascii="Times New Roman" w:hAnsi="Times New Roman"/>
          <w:b/>
          <w:bCs/>
          <w:sz w:val="24"/>
          <w:szCs w:val="24"/>
        </w:rPr>
        <w:t>– „</w:t>
      </w:r>
      <w:proofErr w:type="spellStart"/>
      <w:r w:rsidRPr="004F7254">
        <w:rPr>
          <w:rFonts w:ascii="Times New Roman" w:hAnsi="Times New Roman"/>
          <w:b/>
          <w:bCs/>
          <w:sz w:val="24"/>
          <w:szCs w:val="24"/>
        </w:rPr>
        <w:t>Turulepääsuga</w:t>
      </w:r>
      <w:proofErr w:type="spellEnd"/>
      <w:r w:rsidRPr="004F7254">
        <w:rPr>
          <w:rFonts w:ascii="Times New Roman" w:hAnsi="Times New Roman"/>
          <w:b/>
          <w:bCs/>
          <w:sz w:val="24"/>
          <w:szCs w:val="24"/>
        </w:rPr>
        <w:t xml:space="preserve"> seotud kohustused“</w:t>
      </w:r>
      <w:r w:rsidRPr="004F7254">
        <w:rPr>
          <w:rFonts w:ascii="Times New Roman" w:hAnsi="Times New Roman"/>
          <w:bCs/>
          <w:sz w:val="24"/>
          <w:szCs w:val="24"/>
        </w:rPr>
        <w:t xml:space="preserve"> selgitab, kuidas käsitletakse uusi teenuseid ja klassifitseerimist. Selles on tavaliselt viited teenuste klassifitseerimisstandarditele (nt CPC</w:t>
      </w:r>
      <w:r w:rsidRPr="004F7254">
        <w:rPr>
          <w:rFonts w:ascii="Times New Roman" w:hAnsi="Times New Roman"/>
          <w:bCs/>
          <w:sz w:val="24"/>
          <w:szCs w:val="24"/>
        </w:rPr>
        <w:noBreakHyphen/>
        <w:t xml:space="preserve">koodid) ning põhimõte, et kui tekib uus teenus, mida ei ole reservatsiooninimekirjas eraldi välja toodud, loetakse see üldjuhul liberaliseerituks samadel tingimustel kui vastav sektor või alamsektor, mille alla ta klassifitseerub. Seega on III lisa oluline, et </w:t>
      </w:r>
      <w:r w:rsidR="00A256A2" w:rsidRPr="004F7254">
        <w:rPr>
          <w:rFonts w:ascii="Times New Roman" w:hAnsi="Times New Roman"/>
          <w:bCs/>
          <w:sz w:val="24"/>
          <w:szCs w:val="24"/>
        </w:rPr>
        <w:t>partnerlus</w:t>
      </w:r>
      <w:r w:rsidRPr="004F7254">
        <w:rPr>
          <w:rFonts w:ascii="Times New Roman" w:hAnsi="Times New Roman"/>
          <w:bCs/>
          <w:sz w:val="24"/>
          <w:szCs w:val="24"/>
        </w:rPr>
        <w:t>leping ei vananeks kiiresti tehnoloogia ja teenusärimudelite arenedes.</w:t>
      </w:r>
    </w:p>
    <w:p w14:paraId="421B74D7" w14:textId="6EA8D8CD"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VII lisa – „Seisukoht uute teenuste kohta, mida ei ole liigitatud ÜRO 1991. aasta ühtses tooteklassifikaatoris (</w:t>
      </w:r>
      <w:proofErr w:type="spellStart"/>
      <w:r w:rsidRPr="004F7254">
        <w:rPr>
          <w:rFonts w:ascii="Times New Roman" w:hAnsi="Times New Roman"/>
          <w:b/>
          <w:bCs/>
          <w:sz w:val="24"/>
          <w:szCs w:val="24"/>
        </w:rPr>
        <w:t>cpc</w:t>
      </w:r>
      <w:proofErr w:type="spellEnd"/>
      <w:r w:rsidRPr="004F7254">
        <w:rPr>
          <w:rFonts w:ascii="Times New Roman" w:hAnsi="Times New Roman"/>
          <w:b/>
          <w:bCs/>
          <w:sz w:val="24"/>
          <w:szCs w:val="24"/>
        </w:rPr>
        <w:t>)“</w:t>
      </w:r>
      <w:r w:rsidRPr="004F7254">
        <w:rPr>
          <w:rFonts w:ascii="Times New Roman" w:hAnsi="Times New Roman"/>
          <w:bCs/>
          <w:sz w:val="24"/>
          <w:szCs w:val="24"/>
        </w:rPr>
        <w:t xml:space="preserve"> sätestab, et uued teenused, mida ÜRO 1991. aasta CPC</w:t>
      </w:r>
      <w:r w:rsidRPr="004F7254">
        <w:rPr>
          <w:rFonts w:ascii="Times New Roman" w:hAnsi="Times New Roman"/>
          <w:bCs/>
          <w:sz w:val="24"/>
          <w:szCs w:val="24"/>
          <w:vertAlign w:val="superscript"/>
        </w:rPr>
        <w:footnoteReference w:id="25"/>
      </w:r>
      <w:r w:rsidRPr="004F7254">
        <w:rPr>
          <w:rFonts w:ascii="Times New Roman" w:hAnsi="Times New Roman"/>
          <w:bCs/>
          <w:sz w:val="24"/>
          <w:szCs w:val="24"/>
        </w:rPr>
        <w:t xml:space="preserve"> ei kata, liigitatakse sisult kõige sarnasema olemasoleva teenuse alla ja neile kohaldatakse sama </w:t>
      </w:r>
      <w:proofErr w:type="spellStart"/>
      <w:r w:rsidRPr="004F7254">
        <w:rPr>
          <w:rFonts w:ascii="Times New Roman" w:hAnsi="Times New Roman"/>
          <w:bCs/>
          <w:sz w:val="24"/>
          <w:szCs w:val="24"/>
        </w:rPr>
        <w:t>turulepääsurežiimi</w:t>
      </w:r>
      <w:proofErr w:type="spellEnd"/>
      <w:r w:rsidRPr="004F7254">
        <w:rPr>
          <w:rFonts w:ascii="Times New Roman" w:hAnsi="Times New Roman"/>
          <w:bCs/>
          <w:sz w:val="24"/>
          <w:szCs w:val="24"/>
        </w:rPr>
        <w:t xml:space="preserve">, et </w:t>
      </w:r>
      <w:r w:rsidR="00A256A2" w:rsidRPr="004F7254">
        <w:rPr>
          <w:rFonts w:ascii="Times New Roman" w:hAnsi="Times New Roman"/>
          <w:bCs/>
          <w:sz w:val="24"/>
          <w:szCs w:val="24"/>
        </w:rPr>
        <w:t>partnerlus</w:t>
      </w:r>
      <w:r w:rsidRPr="004F7254">
        <w:rPr>
          <w:rFonts w:ascii="Times New Roman" w:hAnsi="Times New Roman"/>
          <w:bCs/>
          <w:sz w:val="24"/>
          <w:szCs w:val="24"/>
        </w:rPr>
        <w:t>leping ei jääks tehnoloogilise arengu suhtes ajale jalgu.</w:t>
      </w:r>
    </w:p>
    <w:p w14:paraId="325E29F5"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lastRenderedPageBreak/>
        <w:t>12. peatükk – „Füüsiliste isikute ajutine kohalolek ärilisel eesmärgil“</w:t>
      </w:r>
      <w:r w:rsidRPr="004F7254">
        <w:rPr>
          <w:rFonts w:ascii="Times New Roman" w:hAnsi="Times New Roman"/>
          <w:bCs/>
          <w:sz w:val="24"/>
          <w:szCs w:val="24"/>
        </w:rPr>
        <w:br/>
        <w:t xml:space="preserve">reguleerib ärilistel eesmärkidel liikuvate füüsiliste isikute (nt juhid, spetsialistid, lepingulised teenuseosutajad, lühiajalised ärikülastajad) ajutist sisenemist ja viibimist, toetades investeeringuid ja teenuste osutamist, kuid avamata üldist tööturgu. Peatükk koosneb 9 artiklist (artiklid 12.1 – 12.9). </w:t>
      </w:r>
      <w:r w:rsidRPr="004F7254">
        <w:rPr>
          <w:rFonts w:ascii="Times New Roman" w:hAnsi="Times New Roman"/>
          <w:b/>
          <w:bCs/>
          <w:sz w:val="24"/>
          <w:szCs w:val="24"/>
        </w:rPr>
        <w:t>Artikkel 12.1 – Mõisted</w:t>
      </w:r>
      <w:r w:rsidRPr="004F7254">
        <w:rPr>
          <w:rFonts w:ascii="Times New Roman" w:hAnsi="Times New Roman"/>
          <w:bCs/>
          <w:sz w:val="24"/>
          <w:szCs w:val="24"/>
        </w:rPr>
        <w:t xml:space="preserve"> määratleb detailseid kategooriaid, sh ettevõtjad, investeerimisvisiidi isikud, ettevõtjasiseselt </w:t>
      </w:r>
      <w:proofErr w:type="spellStart"/>
      <w:r w:rsidRPr="004F7254">
        <w:rPr>
          <w:rFonts w:ascii="Times New Roman" w:hAnsi="Times New Roman"/>
          <w:bCs/>
          <w:sz w:val="24"/>
          <w:szCs w:val="24"/>
        </w:rPr>
        <w:t>üleviidud</w:t>
      </w:r>
      <w:proofErr w:type="spellEnd"/>
      <w:r w:rsidRPr="004F7254">
        <w:rPr>
          <w:rFonts w:ascii="Times New Roman" w:hAnsi="Times New Roman"/>
          <w:bCs/>
          <w:sz w:val="24"/>
          <w:szCs w:val="24"/>
        </w:rPr>
        <w:t xml:space="preserve"> töötajad – juhid, spetsialistid, praktikandid –, investorid, lepingulised teenuseosutajad, sõltumatud spetsialistid ja lühiajalisel ärivisiidil olevad isikud. </w:t>
      </w:r>
      <w:r w:rsidRPr="004F7254">
        <w:rPr>
          <w:rFonts w:ascii="Times New Roman" w:hAnsi="Times New Roman"/>
          <w:b/>
          <w:bCs/>
          <w:sz w:val="24"/>
          <w:szCs w:val="24"/>
        </w:rPr>
        <w:t>Artikkel 12.2 – Eesmärgid, kohaldamisala ja üldsätted</w:t>
      </w:r>
      <w:r w:rsidRPr="004F7254">
        <w:rPr>
          <w:rFonts w:ascii="Times New Roman" w:hAnsi="Times New Roman"/>
          <w:bCs/>
          <w:sz w:val="24"/>
          <w:szCs w:val="24"/>
        </w:rPr>
        <w:t xml:space="preserve"> rõhutab, et selle peatüki eesmärk on hõlbustada ärilise liikumise ajutist kohalolekut, välistades samal ajal tavapärast töörännet ja säilitades õiguse kontrollida sisenemist, kui see on vajalik piiride ja avaliku korra kaitseks. </w:t>
      </w:r>
      <w:r w:rsidRPr="004F7254">
        <w:rPr>
          <w:rFonts w:ascii="Times New Roman" w:hAnsi="Times New Roman"/>
          <w:b/>
          <w:bCs/>
          <w:sz w:val="24"/>
          <w:szCs w:val="24"/>
        </w:rPr>
        <w:t>Artikkel 12.3 – Teistes peatükkides sätestatud kohustused</w:t>
      </w:r>
      <w:r w:rsidRPr="004F7254">
        <w:rPr>
          <w:rFonts w:ascii="Times New Roman" w:hAnsi="Times New Roman"/>
          <w:bCs/>
          <w:sz w:val="24"/>
          <w:szCs w:val="24"/>
        </w:rPr>
        <w:t xml:space="preserve"> „toob sisse“ investeeringute ja teenuste peatükkide (10. ja 11. </w:t>
      </w:r>
      <w:proofErr w:type="spellStart"/>
      <w:r w:rsidRPr="004F7254">
        <w:rPr>
          <w:rFonts w:ascii="Times New Roman" w:hAnsi="Times New Roman"/>
          <w:bCs/>
          <w:sz w:val="24"/>
          <w:szCs w:val="24"/>
        </w:rPr>
        <w:t>ptk</w:t>
      </w:r>
      <w:proofErr w:type="spellEnd"/>
      <w:r w:rsidRPr="004F7254">
        <w:rPr>
          <w:rFonts w:ascii="Times New Roman" w:hAnsi="Times New Roman"/>
          <w:bCs/>
          <w:sz w:val="24"/>
          <w:szCs w:val="24"/>
        </w:rPr>
        <w:t xml:space="preserve">) kohtlemiskohustused konkreetsete liikumiskategooriate suhtes, ilma et see muudaks üldist sisserändepoliitikat. </w:t>
      </w:r>
      <w:r w:rsidRPr="004F7254">
        <w:rPr>
          <w:rFonts w:ascii="Times New Roman" w:hAnsi="Times New Roman"/>
          <w:b/>
          <w:bCs/>
          <w:sz w:val="24"/>
          <w:szCs w:val="24"/>
        </w:rPr>
        <w:t xml:space="preserve">Artikkel 12.4 – Investeerimise eesmärgil ärivisiidil olevad isikud, ettevõtjasiseselt </w:t>
      </w:r>
      <w:proofErr w:type="spellStart"/>
      <w:r w:rsidRPr="004F7254">
        <w:rPr>
          <w:rFonts w:ascii="Times New Roman" w:hAnsi="Times New Roman"/>
          <w:b/>
          <w:bCs/>
          <w:sz w:val="24"/>
          <w:szCs w:val="24"/>
        </w:rPr>
        <w:t>üleviidud</w:t>
      </w:r>
      <w:proofErr w:type="spellEnd"/>
      <w:r w:rsidRPr="004F7254">
        <w:rPr>
          <w:rFonts w:ascii="Times New Roman" w:hAnsi="Times New Roman"/>
          <w:b/>
          <w:bCs/>
          <w:sz w:val="24"/>
          <w:szCs w:val="24"/>
        </w:rPr>
        <w:t xml:space="preserve"> töötajad ja investorid </w:t>
      </w:r>
      <w:r w:rsidRPr="004F7254">
        <w:rPr>
          <w:rFonts w:ascii="Times New Roman" w:hAnsi="Times New Roman"/>
          <w:bCs/>
          <w:sz w:val="24"/>
          <w:szCs w:val="24"/>
        </w:rPr>
        <w:t>sätestab nende kategooriate lubamise, kvoodikeelu, majandusvajaduse testide keelu ja maksimaalse viibimisaja ning pereliikmete kohtlemise 12</w:t>
      </w:r>
      <w:r w:rsidRPr="004F7254">
        <w:rPr>
          <w:rFonts w:ascii="Times New Roman" w:hAnsi="Times New Roman"/>
          <w:bCs/>
          <w:sz w:val="24"/>
          <w:szCs w:val="24"/>
        </w:rPr>
        <w:noBreakHyphen/>
        <w:t xml:space="preserve">A lisa alusel. </w:t>
      </w:r>
      <w:r w:rsidRPr="004F7254">
        <w:rPr>
          <w:rFonts w:ascii="Times New Roman" w:hAnsi="Times New Roman"/>
          <w:b/>
          <w:bCs/>
          <w:sz w:val="24"/>
          <w:szCs w:val="24"/>
        </w:rPr>
        <w:t>Artikkel 12.5 – Lühiajalisel ärivisiidil olevad isikud</w:t>
      </w:r>
      <w:r w:rsidRPr="004F7254">
        <w:rPr>
          <w:rFonts w:ascii="Times New Roman" w:hAnsi="Times New Roman"/>
          <w:bCs/>
          <w:sz w:val="24"/>
          <w:szCs w:val="24"/>
        </w:rPr>
        <w:t xml:space="preserve"> kohustab lubama lühiajalisi ärikülastusi ilma kvootide ja majandusvajaduse testideta. </w:t>
      </w:r>
      <w:r w:rsidRPr="004F7254">
        <w:rPr>
          <w:rFonts w:ascii="Times New Roman" w:hAnsi="Times New Roman"/>
          <w:b/>
          <w:bCs/>
          <w:sz w:val="24"/>
          <w:szCs w:val="24"/>
        </w:rPr>
        <w:t>Artikkel 12.6 – Lepingulised teenuseosutajad</w:t>
      </w:r>
      <w:r w:rsidRPr="004F7254">
        <w:rPr>
          <w:rFonts w:ascii="Times New Roman" w:hAnsi="Times New Roman"/>
          <w:bCs/>
          <w:sz w:val="24"/>
          <w:szCs w:val="24"/>
        </w:rPr>
        <w:t xml:space="preserve"> reguleerib nende ajutist kohalolekut vastavalt V lisale, keelates üldjuhul kvoodid ja majandusvajaduse testid. </w:t>
      </w:r>
      <w:r w:rsidRPr="004F7254">
        <w:rPr>
          <w:rFonts w:ascii="Times New Roman" w:hAnsi="Times New Roman"/>
          <w:b/>
          <w:bCs/>
          <w:sz w:val="24"/>
          <w:szCs w:val="24"/>
        </w:rPr>
        <w:t>Artikkel 12.7 – Sõltumatud spetsialistid</w:t>
      </w:r>
      <w:r w:rsidRPr="004F7254">
        <w:rPr>
          <w:rFonts w:ascii="Times New Roman" w:hAnsi="Times New Roman"/>
          <w:bCs/>
          <w:sz w:val="24"/>
          <w:szCs w:val="24"/>
        </w:rPr>
        <w:t xml:space="preserve"> kohustab ELi lubama Mehhiko sõltumatuid spetsialiste samadel põhimõtetel nagu lepingulisi teenuseosutajaid (V lisa raamistikus). </w:t>
      </w:r>
      <w:r w:rsidRPr="004F7254">
        <w:rPr>
          <w:rFonts w:ascii="Times New Roman" w:hAnsi="Times New Roman"/>
          <w:b/>
          <w:bCs/>
          <w:sz w:val="24"/>
          <w:szCs w:val="24"/>
        </w:rPr>
        <w:t>Artikkel 12.8 – Läbipaistvus</w:t>
      </w:r>
      <w:r w:rsidRPr="004F7254">
        <w:rPr>
          <w:rFonts w:ascii="Times New Roman" w:hAnsi="Times New Roman"/>
          <w:bCs/>
          <w:sz w:val="24"/>
          <w:szCs w:val="24"/>
        </w:rPr>
        <w:t xml:space="preserve"> nõuab üksikasjaliku teabe avaldamist viisade, lubade, tingimuste, tähtaegade, kaebekordade ja ülalpeetavate reeglite kohta. </w:t>
      </w:r>
      <w:r w:rsidRPr="004F7254">
        <w:rPr>
          <w:rFonts w:ascii="Times New Roman" w:hAnsi="Times New Roman"/>
          <w:b/>
          <w:bCs/>
          <w:sz w:val="24"/>
          <w:szCs w:val="24"/>
        </w:rPr>
        <w:t>Artikkel 12.9 – Vaidluste lahendamine</w:t>
      </w:r>
      <w:r w:rsidRPr="004F7254">
        <w:rPr>
          <w:rFonts w:ascii="Times New Roman" w:hAnsi="Times New Roman"/>
          <w:bCs/>
          <w:sz w:val="24"/>
          <w:szCs w:val="24"/>
        </w:rPr>
        <w:t xml:space="preserve"> piirab 31. peatüki kasutamist üksikute sisenemis- ja viibimisotsuste vaidlustamiseks, v.a kui küsimus puudutab tavapärast praktikat.​</w:t>
      </w:r>
    </w:p>
    <w:p w14:paraId="617C6B47"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Peatükiga on seotud 12</w:t>
      </w:r>
      <w:r w:rsidRPr="004F7254">
        <w:rPr>
          <w:rFonts w:ascii="Times New Roman" w:hAnsi="Times New Roman"/>
          <w:bCs/>
          <w:sz w:val="24"/>
          <w:szCs w:val="24"/>
        </w:rPr>
        <w:noBreakHyphen/>
        <w:t xml:space="preserve">A lisa ja lisad I–VI. </w:t>
      </w:r>
    </w:p>
    <w:p w14:paraId="7D2C635F" w14:textId="7CF1B342"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12‑A lisa </w:t>
      </w:r>
      <w:bookmarkStart w:id="14" w:name="_Hlk224037253"/>
      <w:r w:rsidRPr="004F7254">
        <w:rPr>
          <w:rFonts w:ascii="Times New Roman" w:hAnsi="Times New Roman"/>
          <w:b/>
          <w:bCs/>
          <w:sz w:val="24"/>
          <w:szCs w:val="24"/>
        </w:rPr>
        <w:t>–</w:t>
      </w:r>
      <w:bookmarkEnd w:id="14"/>
      <w:r w:rsidRPr="004F7254">
        <w:rPr>
          <w:rFonts w:ascii="Times New Roman" w:hAnsi="Times New Roman"/>
          <w:b/>
          <w:bCs/>
          <w:sz w:val="24"/>
          <w:szCs w:val="24"/>
        </w:rPr>
        <w:t xml:space="preserve"> „Ettevõtjasiseselt </w:t>
      </w:r>
      <w:proofErr w:type="spellStart"/>
      <w:r w:rsidRPr="004F7254">
        <w:rPr>
          <w:rFonts w:ascii="Times New Roman" w:hAnsi="Times New Roman"/>
          <w:b/>
          <w:bCs/>
          <w:sz w:val="24"/>
          <w:szCs w:val="24"/>
        </w:rPr>
        <w:t>üleviidud</w:t>
      </w:r>
      <w:proofErr w:type="spellEnd"/>
      <w:r w:rsidRPr="004F7254">
        <w:rPr>
          <w:rFonts w:ascii="Times New Roman" w:hAnsi="Times New Roman"/>
          <w:b/>
          <w:bCs/>
          <w:sz w:val="24"/>
          <w:szCs w:val="24"/>
        </w:rPr>
        <w:t xml:space="preserve"> töötajate pereliikmed“</w:t>
      </w:r>
      <w:r w:rsidRPr="004F7254">
        <w:rPr>
          <w:rFonts w:ascii="Times New Roman" w:hAnsi="Times New Roman"/>
          <w:bCs/>
          <w:sz w:val="24"/>
          <w:szCs w:val="24"/>
        </w:rPr>
        <w:t xml:space="preserve"> reguleerib, millist kohtlemist saavad ettevõttesiseselt üle viidud töötajate pereliikmed </w:t>
      </w:r>
      <w:r w:rsidR="004474A1" w:rsidRPr="004F7254">
        <w:rPr>
          <w:rFonts w:ascii="Times New Roman" w:hAnsi="Times New Roman"/>
          <w:bCs/>
          <w:sz w:val="24"/>
          <w:szCs w:val="24"/>
        </w:rPr>
        <w:t xml:space="preserve"> lepinguosaliste</w:t>
      </w:r>
      <w:r w:rsidRPr="004F7254">
        <w:rPr>
          <w:rFonts w:ascii="Times New Roman" w:hAnsi="Times New Roman"/>
          <w:bCs/>
          <w:sz w:val="24"/>
          <w:szCs w:val="24"/>
        </w:rPr>
        <w:t xml:space="preserve"> vahel liikudes ning täpsustab artiklis 12.4 sätestatud „perekonna“ definitsiooni. Lisa alusel kohustub EL laiendama Mehhiko kodanikust ettevõttesisese </w:t>
      </w:r>
      <w:proofErr w:type="spellStart"/>
      <w:r w:rsidRPr="004F7254">
        <w:rPr>
          <w:rFonts w:ascii="Times New Roman" w:hAnsi="Times New Roman"/>
          <w:bCs/>
          <w:sz w:val="24"/>
          <w:szCs w:val="24"/>
        </w:rPr>
        <w:t>üleviidava</w:t>
      </w:r>
      <w:proofErr w:type="spellEnd"/>
      <w:r w:rsidRPr="004F7254">
        <w:rPr>
          <w:rFonts w:ascii="Times New Roman" w:hAnsi="Times New Roman"/>
          <w:bCs/>
          <w:sz w:val="24"/>
          <w:szCs w:val="24"/>
        </w:rPr>
        <w:t xml:space="preserve"> töötaja abikaasale ja alaealistele ülalpeetavatele lastele õiguse tema juurde ELi territooriumile siseneda ja ajutiselt elada samal perioodil, milleks töötajale on antud viibimisõigus, ning vastava elamis‑ või tööluba andma kooskõlas oma riigisiseste </w:t>
      </w:r>
      <w:proofErr w:type="spellStart"/>
      <w:r w:rsidRPr="004F7254">
        <w:rPr>
          <w:rFonts w:ascii="Times New Roman" w:hAnsi="Times New Roman"/>
          <w:bCs/>
          <w:sz w:val="24"/>
          <w:szCs w:val="24"/>
        </w:rPr>
        <w:t>sadustega</w:t>
      </w:r>
      <w:proofErr w:type="spellEnd"/>
      <w:r w:rsidRPr="004F7254">
        <w:rPr>
          <w:rFonts w:ascii="Times New Roman" w:hAnsi="Times New Roman"/>
          <w:bCs/>
          <w:sz w:val="24"/>
          <w:szCs w:val="24"/>
        </w:rPr>
        <w:t xml:space="preserve">. Vastastikune põhimõte kehtib ka Mehhiko suunal, nii et Mehhiko peab lubama ELi ettevõttest Mehhikosse üle viidud töötaja perekonnal tema juurde minna ja seal viibida, tavaliselt ilma tööjõuturu testide või kvootide lisapiiranguteta, kui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lepingus ei ole teisiti ette nähtud. 12‑A lisa toetab kõrgelt kvalifitseeritud spetsialistide mobiilsust, ühtlustab miinimumstandardid </w:t>
      </w:r>
      <w:r w:rsidR="004474A1" w:rsidRPr="004F7254">
        <w:rPr>
          <w:rFonts w:ascii="Times New Roman" w:hAnsi="Times New Roman"/>
          <w:bCs/>
          <w:sz w:val="24"/>
          <w:szCs w:val="24"/>
        </w:rPr>
        <w:t>lepinguosaliste</w:t>
      </w:r>
      <w:r w:rsidRPr="004F7254">
        <w:rPr>
          <w:rFonts w:ascii="Times New Roman" w:hAnsi="Times New Roman"/>
          <w:bCs/>
          <w:sz w:val="24"/>
          <w:szCs w:val="24"/>
        </w:rPr>
        <w:t xml:space="preserve"> vahel ning vähendab riski, et riigid hakkaksid pereliikmete õigusi erinevalt tõlgendama.</w:t>
      </w:r>
    </w:p>
    <w:p w14:paraId="2AED38E3"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Lisade I-III sisu on selgitatud 11 peatüki juures.</w:t>
      </w:r>
    </w:p>
    <w:p w14:paraId="69AC1C3A" w14:textId="1B75BCF2"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IV LISA – „Lisa </w:t>
      </w:r>
      <w:bookmarkStart w:id="15" w:name="_Hlk224036510"/>
      <w:r w:rsidRPr="004F7254">
        <w:rPr>
          <w:rFonts w:ascii="Times New Roman" w:hAnsi="Times New Roman"/>
          <w:b/>
          <w:bCs/>
          <w:sz w:val="24"/>
          <w:szCs w:val="24"/>
        </w:rPr>
        <w:t xml:space="preserve">investeerimise eesmärgil ärivisiidil olevad isikud, ettevõtjasiseselt </w:t>
      </w:r>
      <w:proofErr w:type="spellStart"/>
      <w:r w:rsidRPr="004F7254">
        <w:rPr>
          <w:rFonts w:ascii="Times New Roman" w:hAnsi="Times New Roman"/>
          <w:b/>
          <w:bCs/>
          <w:sz w:val="24"/>
          <w:szCs w:val="24"/>
        </w:rPr>
        <w:t>üleviidud</w:t>
      </w:r>
      <w:proofErr w:type="spellEnd"/>
      <w:r w:rsidRPr="004F7254">
        <w:rPr>
          <w:rFonts w:ascii="Times New Roman" w:hAnsi="Times New Roman"/>
          <w:b/>
          <w:bCs/>
          <w:sz w:val="24"/>
          <w:szCs w:val="24"/>
        </w:rPr>
        <w:t xml:space="preserve"> isikud, investorid ja lühiajalisel ärivisiidil olevad isikud“ </w:t>
      </w:r>
      <w:r w:rsidRPr="004F7254">
        <w:rPr>
          <w:rFonts w:ascii="Times New Roman" w:hAnsi="Times New Roman"/>
          <w:bCs/>
          <w:sz w:val="24"/>
          <w:szCs w:val="24"/>
        </w:rPr>
        <w:t xml:space="preserve">on seotud 11. peatüki sätetega, mis puudutavad füüsiliste isikute ajutist liikumist teenuste osutamiseks (nn </w:t>
      </w:r>
      <w:proofErr w:type="spellStart"/>
      <w:r w:rsidRPr="004F7254">
        <w:rPr>
          <w:rFonts w:ascii="Times New Roman" w:hAnsi="Times New Roman"/>
          <w:bCs/>
          <w:sz w:val="24"/>
          <w:szCs w:val="24"/>
        </w:rPr>
        <w:t>mode</w:t>
      </w:r>
      <w:proofErr w:type="spellEnd"/>
      <w:r w:rsidRPr="004F7254">
        <w:rPr>
          <w:rFonts w:ascii="Times New Roman" w:hAnsi="Times New Roman"/>
          <w:bCs/>
          <w:sz w:val="24"/>
          <w:szCs w:val="24"/>
        </w:rPr>
        <w:t xml:space="preserve"> 4) ja on ühes paketis ka 12. peatüki (isikute liikumine) tehniliste loeteludega. See lisa täpsustab, milliste kategooriate </w:t>
      </w:r>
      <w:r w:rsidRPr="004F7254">
        <w:rPr>
          <w:rFonts w:ascii="Times New Roman" w:hAnsi="Times New Roman"/>
          <w:bCs/>
          <w:sz w:val="24"/>
          <w:szCs w:val="24"/>
        </w:rPr>
        <w:lastRenderedPageBreak/>
        <w:t xml:space="preserve">teenuseosutajate (nt ärikülastajad, ettevõttesisese üleviimise saajad, lepingulised teenuseosutajad, sõltumatud spetsialistid) suhtes on tehtud konkreetsed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kohustused ja millised reservatsioonid või kvantitatiivsed piirangud jäävad kehtima. VII lisa on oluline, sest praktikas määrab just see, kui lihtne või keeruline on </w:t>
      </w:r>
      <w:r w:rsidR="0033095F" w:rsidRPr="004F7254">
        <w:rPr>
          <w:rFonts w:ascii="Times New Roman" w:hAnsi="Times New Roman"/>
          <w:bCs/>
          <w:sz w:val="24"/>
          <w:szCs w:val="24"/>
        </w:rPr>
        <w:t>lepinguosalise</w:t>
      </w:r>
      <w:r w:rsidRPr="004F7254">
        <w:rPr>
          <w:rFonts w:ascii="Times New Roman" w:hAnsi="Times New Roman"/>
          <w:bCs/>
          <w:sz w:val="24"/>
          <w:szCs w:val="24"/>
        </w:rPr>
        <w:t xml:space="preserve"> teenusepakkujatel oma inimesi teise </w:t>
      </w:r>
      <w:r w:rsidR="0033095F" w:rsidRPr="004F7254">
        <w:rPr>
          <w:rFonts w:ascii="Times New Roman" w:hAnsi="Times New Roman"/>
          <w:bCs/>
          <w:sz w:val="24"/>
          <w:szCs w:val="24"/>
        </w:rPr>
        <w:t xml:space="preserve">lepinguosalise </w:t>
      </w:r>
      <w:r w:rsidRPr="004F7254">
        <w:rPr>
          <w:rFonts w:ascii="Times New Roman" w:hAnsi="Times New Roman"/>
          <w:bCs/>
          <w:sz w:val="24"/>
          <w:szCs w:val="24"/>
        </w:rPr>
        <w:t>territooriumile ajutiselt tööle saata, ja seega on see kriitiline teenuskaubanduse toimimise seisukohalt.</w:t>
      </w:r>
    </w:p>
    <w:bookmarkEnd w:id="15"/>
    <w:p w14:paraId="0AC3CD04" w14:textId="5F76D66C" w:rsidR="00004910" w:rsidRPr="004F7254" w:rsidRDefault="00004910" w:rsidP="00375344">
      <w:pPr>
        <w:spacing w:before="240" w:after="0"/>
        <w:jc w:val="both"/>
        <w:rPr>
          <w:rFonts w:ascii="Times New Roman" w:hAnsi="Times New Roman"/>
          <w:b/>
          <w:bCs/>
          <w:sz w:val="24"/>
          <w:szCs w:val="24"/>
        </w:rPr>
      </w:pPr>
      <w:r w:rsidRPr="004F7254">
        <w:rPr>
          <w:rFonts w:ascii="Times New Roman" w:hAnsi="Times New Roman"/>
          <w:b/>
          <w:bCs/>
          <w:sz w:val="24"/>
          <w:szCs w:val="24"/>
        </w:rPr>
        <w:t xml:space="preserve">V lisa – „Lepingulised teenuseosutajad ja sõltumatud spetsialistid“ </w:t>
      </w:r>
      <w:r w:rsidRPr="004F7254">
        <w:rPr>
          <w:rFonts w:ascii="Times New Roman" w:hAnsi="Times New Roman"/>
          <w:bCs/>
          <w:sz w:val="24"/>
          <w:szCs w:val="24"/>
        </w:rPr>
        <w:t xml:space="preserve">on </w:t>
      </w:r>
      <w:r w:rsidR="00A256A2" w:rsidRPr="004F7254">
        <w:rPr>
          <w:rFonts w:ascii="Times New Roman" w:hAnsi="Times New Roman"/>
          <w:bCs/>
          <w:sz w:val="24"/>
          <w:szCs w:val="24"/>
        </w:rPr>
        <w:t>partnerlus</w:t>
      </w:r>
      <w:r w:rsidRPr="004F7254">
        <w:rPr>
          <w:rFonts w:ascii="Times New Roman" w:hAnsi="Times New Roman"/>
          <w:bCs/>
          <w:sz w:val="24"/>
          <w:szCs w:val="24"/>
        </w:rPr>
        <w:t>lepingu teenuskaubanduse osa üks kesksemaid tehnilised lisasid, kuna määrab, millistes sektorites ja millistel kvalifikatsiooni</w:t>
      </w:r>
      <w:r w:rsidRPr="004F7254">
        <w:rPr>
          <w:rFonts w:ascii="Times New Roman" w:hAnsi="Times New Roman"/>
          <w:bCs/>
          <w:sz w:val="24"/>
          <w:szCs w:val="24"/>
        </w:rPr>
        <w:noBreakHyphen/>
        <w:t xml:space="preserve"> ning ajutise viibimise tingimustel võivad </w:t>
      </w:r>
      <w:r w:rsidR="0041219E" w:rsidRPr="004F7254">
        <w:rPr>
          <w:rFonts w:ascii="Times New Roman" w:hAnsi="Times New Roman"/>
          <w:bCs/>
          <w:sz w:val="24"/>
          <w:szCs w:val="24"/>
        </w:rPr>
        <w:t>lepinguosaliste</w:t>
      </w:r>
      <w:r w:rsidRPr="004F7254">
        <w:rPr>
          <w:rFonts w:ascii="Times New Roman" w:hAnsi="Times New Roman"/>
          <w:bCs/>
          <w:sz w:val="24"/>
          <w:szCs w:val="24"/>
        </w:rPr>
        <w:t xml:space="preserve"> ettevõtted saata üksteise juurde lepingulisi teenuseosutajaid ja sõltumatuid spetsialiste. teine aga kirjeldab finantsteenuste (pangandus, kindlustus, väärtpaberid jms) liberaliseerimise ulatuse koos üksikasjalike reservatsioonidega ning ankurdab kohustuse järgida rahvusvahelisi finantsregulatsiooni standardeid ja pidada pidevat regulatiivset dialoogi finantsteenuste </w:t>
      </w:r>
      <w:proofErr w:type="spellStart"/>
      <w:r w:rsidRPr="004F7254">
        <w:rPr>
          <w:rFonts w:ascii="Times New Roman" w:hAnsi="Times New Roman"/>
          <w:bCs/>
          <w:sz w:val="24"/>
          <w:szCs w:val="24"/>
        </w:rPr>
        <w:t>allkomitees</w:t>
      </w:r>
      <w:proofErr w:type="spellEnd"/>
      <w:r w:rsidRPr="004F7254">
        <w:rPr>
          <w:rFonts w:ascii="Times New Roman" w:hAnsi="Times New Roman"/>
          <w:bCs/>
          <w:sz w:val="24"/>
          <w:szCs w:val="24"/>
        </w:rPr>
        <w:t>.</w:t>
      </w:r>
    </w:p>
    <w:p w14:paraId="149CD42B" w14:textId="3E83C863"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VI lisa – „Finantsteenused“ </w:t>
      </w:r>
      <w:r w:rsidRPr="004F7254">
        <w:rPr>
          <w:rFonts w:ascii="Times New Roman" w:hAnsi="Times New Roman"/>
          <w:bCs/>
          <w:sz w:val="24"/>
          <w:szCs w:val="24"/>
        </w:rPr>
        <w:t xml:space="preserve">on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teenuskaubanduse osa üks kesksemaid tehnilised lisasid, kuna kirjeldab finantsteenuste (pangandus, kindlustus, väärtpaberid jms) liberaliseerimise ulatuse koos üksikasjalike reservatsioonidega ning ankurdab kohustuse järgida rahvusvahelisi finantsregulatsiooni standardeid ja pidada pidevat regulatiivset dialoogi finantsteenuste </w:t>
      </w:r>
      <w:proofErr w:type="spellStart"/>
      <w:r w:rsidRPr="004F7254">
        <w:rPr>
          <w:rFonts w:ascii="Times New Roman" w:hAnsi="Times New Roman"/>
          <w:bCs/>
          <w:sz w:val="24"/>
          <w:szCs w:val="24"/>
        </w:rPr>
        <w:t>allkomitees</w:t>
      </w:r>
      <w:proofErr w:type="spellEnd"/>
      <w:r w:rsidRPr="004F7254">
        <w:rPr>
          <w:rFonts w:ascii="Times New Roman" w:hAnsi="Times New Roman"/>
          <w:bCs/>
          <w:sz w:val="24"/>
          <w:szCs w:val="24"/>
        </w:rPr>
        <w:t>.</w:t>
      </w:r>
    </w:p>
    <w:p w14:paraId="5F84348F" w14:textId="6D0CD95A"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13. peatükk – „Riigisisesed õigusnormid“</w:t>
      </w:r>
      <w:r w:rsidRPr="004F7254">
        <w:rPr>
          <w:rFonts w:ascii="Times New Roman" w:hAnsi="Times New Roman"/>
          <w:bCs/>
          <w:sz w:val="24"/>
          <w:szCs w:val="24"/>
        </w:rPr>
        <w:t xml:space="preserve"> seab üldised kvaliteedi- ja läbipaistvuspõhimõtted litsentsimis- ja kvalifikatsiooninõuetele ning tehnilistele standarditele sektorites, kus </w:t>
      </w:r>
      <w:r w:rsidR="009B4F75" w:rsidRPr="004F7254">
        <w:rPr>
          <w:rFonts w:ascii="Times New Roman" w:hAnsi="Times New Roman"/>
          <w:bCs/>
          <w:sz w:val="24"/>
          <w:szCs w:val="24"/>
        </w:rPr>
        <w:t xml:space="preserve"> lepinguosalised</w:t>
      </w:r>
      <w:r w:rsidRPr="004F7254">
        <w:rPr>
          <w:rFonts w:ascii="Times New Roman" w:hAnsi="Times New Roman"/>
          <w:bCs/>
          <w:sz w:val="24"/>
          <w:szCs w:val="24"/>
        </w:rPr>
        <w:t xml:space="preserve"> on võtnud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või võrdse kohtlemise kohustusi investeeringute ja teenuste peatükkide alusel, vältides, et need nõuded muutuksid varjatud kaubandustõketeks. Peatükk koosneb 7 artiklist (artiklid 13.1 – 13.7), sellega ei ole otseselt seotud üksi lisa, kuid see tugineb 10. ja 11. peatüki I–III lisa reservatsioonidele.​ </w:t>
      </w:r>
      <w:r w:rsidRPr="004F7254">
        <w:rPr>
          <w:rFonts w:ascii="Times New Roman" w:hAnsi="Times New Roman"/>
          <w:b/>
          <w:bCs/>
          <w:sz w:val="24"/>
          <w:szCs w:val="24"/>
        </w:rPr>
        <w:t>Artikkel 13.1 – Kohaldamisala</w:t>
      </w:r>
      <w:r w:rsidRPr="004F7254">
        <w:rPr>
          <w:rFonts w:ascii="Times New Roman" w:hAnsi="Times New Roman"/>
          <w:bCs/>
          <w:sz w:val="24"/>
          <w:szCs w:val="24"/>
        </w:rPr>
        <w:t xml:space="preserve"> määrab, et peatükki kohaldatakse litsentsimis- ja kvalifikatsiooninõuete ja </w:t>
      </w:r>
      <w:r w:rsidRPr="004F7254">
        <w:rPr>
          <w:rFonts w:ascii="Times New Roman" w:hAnsi="Times New Roman"/>
          <w:bCs/>
          <w:sz w:val="24"/>
          <w:szCs w:val="24"/>
        </w:rPr>
        <w:noBreakHyphen/>
        <w:t xml:space="preserve">menetluste ning tehniliste standardite suhtes, mis mõjutavad teenuskaubandust või muud majandustegevust nendes valdkondades, kus kohustused on võetud, va </w:t>
      </w:r>
      <w:proofErr w:type="spellStart"/>
      <w:r w:rsidRPr="004F7254">
        <w:rPr>
          <w:rFonts w:ascii="Times New Roman" w:hAnsi="Times New Roman"/>
          <w:bCs/>
          <w:sz w:val="24"/>
          <w:szCs w:val="24"/>
        </w:rPr>
        <w:t>finantsteenused</w:t>
      </w:r>
      <w:proofErr w:type="spellEnd"/>
      <w:r w:rsidRPr="004F7254">
        <w:rPr>
          <w:rFonts w:ascii="Times New Roman" w:hAnsi="Times New Roman"/>
          <w:bCs/>
          <w:sz w:val="24"/>
          <w:szCs w:val="24"/>
        </w:rPr>
        <w:t xml:space="preserve">. </w:t>
      </w:r>
      <w:r w:rsidRPr="004F7254">
        <w:rPr>
          <w:rFonts w:ascii="Times New Roman" w:hAnsi="Times New Roman"/>
          <w:b/>
          <w:bCs/>
          <w:sz w:val="24"/>
          <w:szCs w:val="24"/>
        </w:rPr>
        <w:t xml:space="preserve">Artikkel 13.2 – Meetmete väljatöötamine </w:t>
      </w:r>
      <w:r w:rsidRPr="004F7254">
        <w:rPr>
          <w:rFonts w:ascii="Times New Roman" w:hAnsi="Times New Roman"/>
          <w:bCs/>
          <w:sz w:val="24"/>
          <w:szCs w:val="24"/>
        </w:rPr>
        <w:t xml:space="preserve">sätestab, et sellised meetmed peavad põhinema objektiivsetel ja läbipaistvatel kriteeriumidel, olema sõltumatult otsustatavad, menetluslikult erapooletud ja mitte põhjendamatult piiravad. </w:t>
      </w:r>
      <w:r w:rsidRPr="004F7254">
        <w:rPr>
          <w:rFonts w:ascii="Times New Roman" w:hAnsi="Times New Roman"/>
          <w:b/>
          <w:bCs/>
          <w:sz w:val="24"/>
          <w:szCs w:val="24"/>
        </w:rPr>
        <w:t>Artikkel 13.3 – Meetmete haldamine</w:t>
      </w:r>
      <w:r w:rsidRPr="004F7254">
        <w:rPr>
          <w:rFonts w:ascii="Times New Roman" w:hAnsi="Times New Roman"/>
          <w:bCs/>
          <w:sz w:val="24"/>
          <w:szCs w:val="24"/>
        </w:rPr>
        <w:t xml:space="preserve"> kirjeldab loamenetluse praktilisi miinimumnõudeid (taotluste esitamine, tähtajad, kontrollide sagedus, elektroonilised kanalid, tasude mõistlikkus, teavitamine ja põhjendused, otsuste jõustumine). </w:t>
      </w:r>
      <w:r w:rsidRPr="004F7254">
        <w:rPr>
          <w:rFonts w:ascii="Times New Roman" w:hAnsi="Times New Roman"/>
          <w:b/>
          <w:bCs/>
          <w:sz w:val="24"/>
          <w:szCs w:val="24"/>
        </w:rPr>
        <w:t>Artikkel 13.4 – Piiratud arv litsentse</w:t>
      </w:r>
      <w:r w:rsidRPr="004F7254">
        <w:rPr>
          <w:rFonts w:ascii="Times New Roman" w:hAnsi="Times New Roman"/>
          <w:bCs/>
          <w:sz w:val="24"/>
          <w:szCs w:val="24"/>
        </w:rPr>
        <w:t xml:space="preserve"> reguleerib olukordi, kus litsentside arv on loodusvarade või tehnilise võimekuse tõttu piiratud, nõudes läbipaistvat ja erapooletut valikumenetlust, mis võib arvestada õiguspäraseid poliitikaeesmärke (nt tervishoid, ohutus, tarbijakaitse, keskkond). </w:t>
      </w:r>
      <w:r w:rsidRPr="004F7254">
        <w:rPr>
          <w:rFonts w:ascii="Times New Roman" w:hAnsi="Times New Roman"/>
          <w:b/>
          <w:bCs/>
          <w:sz w:val="24"/>
          <w:szCs w:val="24"/>
        </w:rPr>
        <w:t>Artikkel 13.5 – Tehnilised standardid</w:t>
      </w:r>
      <w:r w:rsidRPr="004F7254">
        <w:rPr>
          <w:rFonts w:ascii="Times New Roman" w:hAnsi="Times New Roman"/>
          <w:bCs/>
          <w:sz w:val="24"/>
          <w:szCs w:val="24"/>
        </w:rPr>
        <w:t xml:space="preserve"> julgustab tehnilisi standardeid välja töötama avatud ja läbipaistvates protsessides. </w:t>
      </w:r>
      <w:r w:rsidRPr="004F7254">
        <w:rPr>
          <w:rFonts w:ascii="Times New Roman" w:hAnsi="Times New Roman"/>
          <w:b/>
          <w:bCs/>
          <w:sz w:val="24"/>
          <w:szCs w:val="24"/>
        </w:rPr>
        <w:t>Artikkel 13.6 – Läbipaistvus</w:t>
      </w:r>
      <w:r w:rsidRPr="004F7254">
        <w:rPr>
          <w:rFonts w:ascii="Times New Roman" w:hAnsi="Times New Roman"/>
          <w:bCs/>
          <w:sz w:val="24"/>
          <w:szCs w:val="24"/>
        </w:rPr>
        <w:t xml:space="preserve"> kohustab avaldama kogu olulise teabe loa saamise, säilitamise, muutmise ja uuendamise tingimuste ja menetluste kohta, sh tasud, kontaktandmed, kaebekorrad ja tehnilised standardid. </w:t>
      </w:r>
      <w:r w:rsidRPr="004F7254">
        <w:rPr>
          <w:rFonts w:ascii="Times New Roman" w:hAnsi="Times New Roman"/>
          <w:b/>
          <w:bCs/>
          <w:sz w:val="24"/>
          <w:szCs w:val="24"/>
        </w:rPr>
        <w:t>Artikkel 13.7 – Läbivaatamine</w:t>
      </w:r>
      <w:r w:rsidRPr="004F7254">
        <w:rPr>
          <w:rFonts w:ascii="Times New Roman" w:hAnsi="Times New Roman"/>
          <w:bCs/>
          <w:sz w:val="24"/>
          <w:szCs w:val="24"/>
        </w:rPr>
        <w:t xml:space="preserve"> näeb ette peatüki võimaliku ajakohastamise WTO </w:t>
      </w:r>
      <w:proofErr w:type="spellStart"/>
      <w:r w:rsidRPr="004F7254">
        <w:rPr>
          <w:rFonts w:ascii="Times New Roman" w:hAnsi="Times New Roman"/>
          <w:bCs/>
          <w:sz w:val="24"/>
          <w:szCs w:val="24"/>
        </w:rPr>
        <w:t>GATSi</w:t>
      </w:r>
      <w:proofErr w:type="spellEnd"/>
      <w:r w:rsidRPr="004F7254">
        <w:rPr>
          <w:rFonts w:ascii="Times New Roman" w:hAnsi="Times New Roman"/>
          <w:bCs/>
          <w:sz w:val="24"/>
          <w:szCs w:val="24"/>
        </w:rPr>
        <w:t xml:space="preserve"> uute juhtpõhimõtete alusel.</w:t>
      </w:r>
    </w:p>
    <w:p w14:paraId="6DE141F7" w14:textId="20FB5605"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14. peatükk – „Kutsekvalifikatsioonide vastastikune tunnustamine“</w:t>
      </w:r>
      <w:r w:rsidRPr="004F7254">
        <w:rPr>
          <w:rFonts w:ascii="Times New Roman" w:hAnsi="Times New Roman"/>
          <w:bCs/>
          <w:sz w:val="24"/>
          <w:szCs w:val="24"/>
        </w:rPr>
        <w:t xml:space="preserve"> käsitleb raamistiku loomist, mille alusel saavad </w:t>
      </w:r>
      <w:r w:rsidR="0041219E" w:rsidRPr="004F7254">
        <w:rPr>
          <w:rFonts w:ascii="Times New Roman" w:hAnsi="Times New Roman"/>
          <w:bCs/>
          <w:sz w:val="24"/>
          <w:szCs w:val="24"/>
        </w:rPr>
        <w:t>lepinguosaliste</w:t>
      </w:r>
      <w:r w:rsidR="009B4F75" w:rsidRPr="004F7254">
        <w:rPr>
          <w:rFonts w:ascii="Times New Roman" w:hAnsi="Times New Roman"/>
          <w:bCs/>
          <w:sz w:val="24"/>
          <w:szCs w:val="24"/>
        </w:rPr>
        <w:t xml:space="preserve"> </w:t>
      </w:r>
      <w:r w:rsidRPr="004F7254">
        <w:rPr>
          <w:rFonts w:ascii="Times New Roman" w:hAnsi="Times New Roman"/>
          <w:bCs/>
          <w:sz w:val="24"/>
          <w:szCs w:val="24"/>
        </w:rPr>
        <w:t>kutseorganisatsioonid sõlmida kutsekvalifikatsioonide vastastikuse tunnustamise lepinguid, et hõlbustada teenuste ja investeeringute osutamist piiriüleselt. Peatükk koosneb vaid 1 artiklist (artikkel 14.1) ning seda täpsustab 14</w:t>
      </w:r>
      <w:r w:rsidRPr="004F7254">
        <w:rPr>
          <w:rFonts w:ascii="Times New Roman" w:hAnsi="Times New Roman"/>
          <w:bCs/>
          <w:sz w:val="24"/>
          <w:szCs w:val="24"/>
        </w:rPr>
        <w:noBreakHyphen/>
        <w:t xml:space="preserve">A lisa. </w:t>
      </w:r>
      <w:r w:rsidRPr="004F7254">
        <w:rPr>
          <w:rFonts w:ascii="Times New Roman" w:hAnsi="Times New Roman"/>
          <w:b/>
          <w:bCs/>
          <w:sz w:val="24"/>
          <w:szCs w:val="24"/>
        </w:rPr>
        <w:t>Artikkel 14.1 – Üldsätted</w:t>
      </w:r>
      <w:r w:rsidRPr="004F7254">
        <w:rPr>
          <w:rFonts w:ascii="Times New Roman" w:hAnsi="Times New Roman"/>
          <w:bCs/>
          <w:sz w:val="24"/>
          <w:szCs w:val="24"/>
        </w:rPr>
        <w:t xml:space="preserve"> ei </w:t>
      </w:r>
      <w:r w:rsidRPr="004F7254">
        <w:rPr>
          <w:rFonts w:ascii="Times New Roman" w:hAnsi="Times New Roman"/>
          <w:bCs/>
          <w:sz w:val="24"/>
          <w:szCs w:val="24"/>
        </w:rPr>
        <w:lastRenderedPageBreak/>
        <w:t xml:space="preserve">võta lepinguosalistelt õigust nõuda, et isikutel oleks tegevusriigis nõutav kvalifikatsioon või töökogemus; see julgustab kutseorganisatsioone esitama teenuste ja investeeringute </w:t>
      </w:r>
      <w:proofErr w:type="spellStart"/>
      <w:r w:rsidRPr="004F7254">
        <w:rPr>
          <w:rFonts w:ascii="Times New Roman" w:hAnsi="Times New Roman"/>
          <w:bCs/>
          <w:sz w:val="24"/>
          <w:szCs w:val="24"/>
        </w:rPr>
        <w:t>allkomiteele</w:t>
      </w:r>
      <w:proofErr w:type="spellEnd"/>
      <w:r w:rsidRPr="004F7254">
        <w:rPr>
          <w:rFonts w:ascii="Times New Roman" w:hAnsi="Times New Roman"/>
          <w:bCs/>
          <w:sz w:val="24"/>
          <w:szCs w:val="24"/>
        </w:rPr>
        <w:t xml:space="preserve"> ühiseid soovitusi kutsekvalifikatsioonide vastastikuse tunnustamise lepingute sõlmimiseks, tuginedes nende majanduslikule väärtusele ja regulatsioonide kokkusobivusele. Kui soovitus on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lepinguga kooskõlas, peavad </w:t>
      </w:r>
      <w:r w:rsidR="0033095F"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alustama läbirääkimisi </w:t>
      </w:r>
      <w:bookmarkStart w:id="16" w:name="_Hlk221108289"/>
      <w:r w:rsidRPr="004F7254">
        <w:rPr>
          <w:rFonts w:ascii="Times New Roman" w:hAnsi="Times New Roman"/>
          <w:bCs/>
          <w:sz w:val="24"/>
          <w:szCs w:val="24"/>
        </w:rPr>
        <w:t xml:space="preserve">vastastikuse tunnustamise lepingu </w:t>
      </w:r>
      <w:bookmarkEnd w:id="16"/>
      <w:r w:rsidRPr="004F7254">
        <w:rPr>
          <w:rFonts w:ascii="Times New Roman" w:hAnsi="Times New Roman"/>
          <w:bCs/>
          <w:sz w:val="24"/>
          <w:szCs w:val="24"/>
        </w:rPr>
        <w:t>sõlmimiseks ning seejuures on soovitatav järgida 14</w:t>
      </w:r>
      <w:r w:rsidRPr="004F7254">
        <w:rPr>
          <w:rFonts w:ascii="Times New Roman" w:hAnsi="Times New Roman"/>
          <w:bCs/>
          <w:sz w:val="24"/>
          <w:szCs w:val="24"/>
        </w:rPr>
        <w:noBreakHyphen/>
        <w:t>A lisas toodud läbirääkimiste suuniseid.</w:t>
      </w:r>
    </w:p>
    <w:p w14:paraId="75AC8FC5"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 xml:space="preserve">Peatükiga on seotud </w:t>
      </w:r>
      <w:r w:rsidRPr="004F7254">
        <w:rPr>
          <w:rFonts w:ascii="Times New Roman" w:hAnsi="Times New Roman"/>
          <w:b/>
          <w:bCs/>
          <w:sz w:val="24"/>
          <w:szCs w:val="24"/>
        </w:rPr>
        <w:t>14</w:t>
      </w:r>
      <w:r w:rsidRPr="004F7254">
        <w:rPr>
          <w:rFonts w:ascii="Times New Roman" w:hAnsi="Times New Roman"/>
          <w:b/>
          <w:bCs/>
          <w:sz w:val="24"/>
          <w:szCs w:val="24"/>
        </w:rPr>
        <w:noBreakHyphen/>
        <w:t>A lisa – „Kutsekvalifikatsioonide vastastikuse tunnustamise lepingu üle peetavate läbirääkimiste suunised“,</w:t>
      </w:r>
      <w:r w:rsidRPr="004F7254">
        <w:rPr>
          <w:rFonts w:ascii="Times New Roman" w:hAnsi="Times New Roman"/>
          <w:bCs/>
          <w:sz w:val="24"/>
          <w:szCs w:val="24"/>
        </w:rPr>
        <w:t xml:space="preserve"> mis kirjeldab, kuidas hinnata kvalifikatsioonide võrreldavust, majanduslikku kasu ja reguleerimissüsteemide erinevusi ning kuidas vastastikuse tunnustamise leping üles ehitada (nt registreerimine, järelevalve, vaidluste lahendamine).</w:t>
      </w:r>
    </w:p>
    <w:p w14:paraId="78148042" w14:textId="651FCF43"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15. peatükk – „Kättetoimetamisteenused“</w:t>
      </w:r>
      <w:r w:rsidRPr="004F7254">
        <w:rPr>
          <w:rFonts w:ascii="Times New Roman" w:hAnsi="Times New Roman"/>
          <w:bCs/>
          <w:sz w:val="24"/>
          <w:szCs w:val="24"/>
        </w:rPr>
        <w:t xml:space="preserve"> sätestab õigusraamistiku põhimõtted posti- ja kullerteenuste, sh universaalteenuse, konkurentsitingimuste, litsentsimise ja reguleerimise kohta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vahel. Peatükk koosneb 7 artiklist (artiklid 15.1 – 15.7). </w:t>
      </w:r>
      <w:r w:rsidRPr="004F7254">
        <w:rPr>
          <w:rFonts w:ascii="Times New Roman" w:hAnsi="Times New Roman"/>
          <w:b/>
          <w:bCs/>
          <w:sz w:val="24"/>
          <w:szCs w:val="24"/>
        </w:rPr>
        <w:t>Artikkel 15.1 – Mõisted</w:t>
      </w:r>
      <w:r w:rsidRPr="004F7254">
        <w:rPr>
          <w:rFonts w:ascii="Times New Roman" w:hAnsi="Times New Roman"/>
          <w:bCs/>
          <w:sz w:val="24"/>
          <w:szCs w:val="24"/>
        </w:rPr>
        <w:t xml:space="preserve">, määratleb kättetoimetamisteenused, kiirkullerteenused, kiirpostiteenused, litsentsi, postisaadetise, postimonopoli ja universaalteenuse. </w:t>
      </w:r>
      <w:r w:rsidRPr="004F7254">
        <w:rPr>
          <w:rFonts w:ascii="Times New Roman" w:hAnsi="Times New Roman"/>
          <w:b/>
          <w:bCs/>
          <w:sz w:val="24"/>
          <w:szCs w:val="24"/>
        </w:rPr>
        <w:t>Artikkel 15.2 – Eesmärk</w:t>
      </w:r>
      <w:r w:rsidRPr="004F7254">
        <w:rPr>
          <w:rFonts w:ascii="Times New Roman" w:hAnsi="Times New Roman"/>
          <w:bCs/>
          <w:sz w:val="24"/>
          <w:szCs w:val="24"/>
        </w:rPr>
        <w:t xml:space="preserve"> sätestab, kõikidele kättetoimetamisteenustele kohaldatavad õigusraamistiku põhimõtted. </w:t>
      </w:r>
      <w:r w:rsidRPr="004F7254">
        <w:rPr>
          <w:rFonts w:ascii="Times New Roman" w:hAnsi="Times New Roman"/>
          <w:b/>
          <w:bCs/>
          <w:sz w:val="24"/>
          <w:szCs w:val="24"/>
        </w:rPr>
        <w:t>Artikkel 15.3 – Universaalteenus</w:t>
      </w:r>
      <w:r w:rsidRPr="004F7254">
        <w:rPr>
          <w:rFonts w:ascii="Times New Roman" w:hAnsi="Times New Roman"/>
          <w:bCs/>
          <w:sz w:val="24"/>
          <w:szCs w:val="24"/>
        </w:rPr>
        <w:t xml:space="preserve"> kinnitab iga </w:t>
      </w:r>
      <w:r w:rsidR="0033095F" w:rsidRPr="004F7254">
        <w:rPr>
          <w:rFonts w:ascii="Times New Roman" w:hAnsi="Times New Roman"/>
          <w:bCs/>
          <w:sz w:val="24"/>
          <w:szCs w:val="24"/>
        </w:rPr>
        <w:t xml:space="preserve">lepinguosalise </w:t>
      </w:r>
      <w:r w:rsidRPr="004F7254">
        <w:rPr>
          <w:rFonts w:ascii="Times New Roman" w:hAnsi="Times New Roman"/>
          <w:bCs/>
          <w:sz w:val="24"/>
          <w:szCs w:val="24"/>
        </w:rPr>
        <w:t xml:space="preserve">õigust ise määratleda universaalteenuse kohustus, tingimusel et seda hallatakse läbipaistvalt, mittediskrimineerivalt ja erapooletult; sissetulevat kiirpostiteenust ei tohi kohelda soodsamalt kui muid rahvusvahelisi kiirkullerteenuseid. </w:t>
      </w:r>
      <w:r w:rsidRPr="004F7254">
        <w:rPr>
          <w:rFonts w:ascii="Times New Roman" w:hAnsi="Times New Roman"/>
          <w:b/>
          <w:bCs/>
          <w:sz w:val="24"/>
          <w:szCs w:val="24"/>
        </w:rPr>
        <w:t>Artikkel 15.4 – Universaalteenuse rahastamine</w:t>
      </w:r>
      <w:r w:rsidRPr="004F7254">
        <w:rPr>
          <w:rFonts w:ascii="Times New Roman" w:hAnsi="Times New Roman"/>
          <w:bCs/>
          <w:sz w:val="24"/>
          <w:szCs w:val="24"/>
        </w:rPr>
        <w:t xml:space="preserve">, keelab universaalteenuse rahastamiseks kehtestada eritasusid selliste teenuste suhtes, mis ei kuulu universaalteenuse alla, välja arvatud üldised maksud ja haldustasud. </w:t>
      </w:r>
      <w:r w:rsidRPr="004F7254">
        <w:rPr>
          <w:rFonts w:ascii="Times New Roman" w:hAnsi="Times New Roman"/>
          <w:b/>
          <w:bCs/>
          <w:sz w:val="24"/>
          <w:szCs w:val="24"/>
        </w:rPr>
        <w:t>Artikkel 15.5 – Turgu moonutavate tavade vältimine</w:t>
      </w:r>
      <w:r w:rsidRPr="004F7254">
        <w:rPr>
          <w:rFonts w:ascii="Times New Roman" w:hAnsi="Times New Roman"/>
          <w:bCs/>
          <w:sz w:val="24"/>
          <w:szCs w:val="24"/>
        </w:rPr>
        <w:t xml:space="preserve"> nõuab, et universaalteenuse osutajad ja postimonopolid ei </w:t>
      </w:r>
      <w:proofErr w:type="spellStart"/>
      <w:r w:rsidRPr="004F7254">
        <w:rPr>
          <w:rFonts w:ascii="Times New Roman" w:hAnsi="Times New Roman"/>
          <w:bCs/>
          <w:sz w:val="24"/>
          <w:szCs w:val="24"/>
        </w:rPr>
        <w:t>ristsubsideeriks</w:t>
      </w:r>
      <w:proofErr w:type="spellEnd"/>
      <w:r w:rsidRPr="004F7254">
        <w:rPr>
          <w:rFonts w:ascii="Times New Roman" w:hAnsi="Times New Roman"/>
          <w:bCs/>
          <w:sz w:val="24"/>
          <w:szCs w:val="24"/>
        </w:rPr>
        <w:t xml:space="preserve"> universaalteenuse tuludest mitteuniversaalteenuseid ega diskrimineeriks põhjendamatult erinevaid kliente tariifide või tingimuste kaudu. </w:t>
      </w:r>
      <w:r w:rsidRPr="004F7254">
        <w:rPr>
          <w:rFonts w:ascii="Times New Roman" w:hAnsi="Times New Roman"/>
          <w:b/>
          <w:bCs/>
          <w:sz w:val="24"/>
          <w:szCs w:val="24"/>
        </w:rPr>
        <w:t>Artikkel 15.6 – Litsentsid</w:t>
      </w:r>
      <w:r w:rsidRPr="004F7254">
        <w:rPr>
          <w:rFonts w:ascii="Times New Roman" w:hAnsi="Times New Roman"/>
          <w:bCs/>
          <w:sz w:val="24"/>
          <w:szCs w:val="24"/>
        </w:rPr>
        <w:t xml:space="preserve"> sätestab, et kui kättetoimetamisteenuste osutamiseks on vaja litsentsi, peavad kõik nõuded, tähtajad ja tingimused olema avalikustatud, menetlused läbipaistvad ja objektiivsed ning litsentsist keeldumise põhjused tuleb kirjalikult põhjendada. </w:t>
      </w:r>
      <w:r w:rsidRPr="004F7254">
        <w:rPr>
          <w:rFonts w:ascii="Times New Roman" w:hAnsi="Times New Roman"/>
          <w:b/>
          <w:bCs/>
          <w:sz w:val="24"/>
          <w:szCs w:val="24"/>
        </w:rPr>
        <w:t>Artikkel 15.7 – Reguleeriva asutuse sõltumatus</w:t>
      </w:r>
      <w:r w:rsidRPr="004F7254">
        <w:rPr>
          <w:rFonts w:ascii="Times New Roman" w:hAnsi="Times New Roman"/>
          <w:bCs/>
          <w:sz w:val="24"/>
          <w:szCs w:val="24"/>
        </w:rPr>
        <w:t xml:space="preserve"> kohustab looma või säilitama reguleerivad asutused, mis on teenuseosutajatest õiguslikult ja funktsionaalselt sõltumatud, piisavalt ressurssidega ning tegutsevad kõigi turuosaliste suhtes erapooletult ja õigeaegselt.</w:t>
      </w:r>
    </w:p>
    <w:p w14:paraId="45896261" w14:textId="5E5C9B2C"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16. peatükk – „Telekommunikatsiooniteenused“</w:t>
      </w:r>
      <w:r w:rsidRPr="004F7254">
        <w:rPr>
          <w:rFonts w:ascii="Times New Roman" w:hAnsi="Times New Roman"/>
          <w:bCs/>
          <w:sz w:val="24"/>
          <w:szCs w:val="24"/>
        </w:rPr>
        <w:t xml:space="preserve"> reguleerib telekommunikatsioonivõrkude ja -teenuste pakkumise õigusraamistiku põhimõtteid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 vahel, keskendudes juurdepääsule, vastastikusele sidumisele, konkurentsile, universaalteenusele ja reguleerimise sõltumatusele üldkasutatavate telekomiteenuste turul. Peatükk koosneb 18 artiklist (artiklid 16.1 – 16.18). </w:t>
      </w:r>
      <w:r w:rsidRPr="004F7254">
        <w:rPr>
          <w:rFonts w:ascii="Times New Roman" w:hAnsi="Times New Roman"/>
          <w:b/>
          <w:bCs/>
          <w:sz w:val="24"/>
          <w:szCs w:val="24"/>
        </w:rPr>
        <w:t>Artikkel 16.1 – Mõisted</w:t>
      </w:r>
      <w:r w:rsidRPr="004F7254">
        <w:rPr>
          <w:rFonts w:ascii="Times New Roman" w:hAnsi="Times New Roman"/>
          <w:bCs/>
          <w:sz w:val="24"/>
          <w:szCs w:val="24"/>
        </w:rPr>
        <w:t xml:space="preserve"> sõnastab telekommunikatsiooniteenuste peatüki seisukohalt olulised  mõisted, sh seotud vahendid, olulised vahendid, vastastikuse sidumise, renditud püsiliinid, peamise teenuseosutaja, üldkasutatava telekommunikatsioonivõrgu ja -teenuse, universaalteenuse ning numbri liikuvuse, mis kõik on aluseks hilisematele kohustustele. </w:t>
      </w:r>
      <w:r w:rsidRPr="004F7254">
        <w:rPr>
          <w:rFonts w:ascii="Times New Roman" w:hAnsi="Times New Roman"/>
          <w:b/>
          <w:bCs/>
          <w:sz w:val="24"/>
          <w:szCs w:val="24"/>
        </w:rPr>
        <w:t>Artikkel 16.2 – Õigusraamistiku kohaldamisala ja põhimõtted</w:t>
      </w:r>
      <w:r w:rsidRPr="004F7254">
        <w:rPr>
          <w:rFonts w:ascii="Times New Roman" w:hAnsi="Times New Roman"/>
          <w:bCs/>
          <w:sz w:val="24"/>
          <w:szCs w:val="24"/>
        </w:rPr>
        <w:t xml:space="preserve"> sätestab, et peatükk kehtib nende meetmete suhtes, mis mõjutavad üldkasutatavate telekomiteenuste kaubandust sektorites, mis on liberaliseeritud investeeringute ja </w:t>
      </w:r>
      <w:r w:rsidRPr="004F7254">
        <w:rPr>
          <w:rFonts w:ascii="Times New Roman" w:hAnsi="Times New Roman"/>
          <w:bCs/>
          <w:sz w:val="24"/>
          <w:szCs w:val="24"/>
        </w:rPr>
        <w:lastRenderedPageBreak/>
        <w:t xml:space="preserve">piiriülese </w:t>
      </w:r>
      <w:proofErr w:type="spellStart"/>
      <w:r w:rsidRPr="004F7254">
        <w:rPr>
          <w:rFonts w:ascii="Times New Roman" w:hAnsi="Times New Roman"/>
          <w:bCs/>
          <w:sz w:val="24"/>
          <w:szCs w:val="24"/>
        </w:rPr>
        <w:t>teenustekaubanduse</w:t>
      </w:r>
      <w:proofErr w:type="spellEnd"/>
      <w:r w:rsidRPr="004F7254">
        <w:rPr>
          <w:rFonts w:ascii="Times New Roman" w:hAnsi="Times New Roman"/>
          <w:bCs/>
          <w:sz w:val="24"/>
          <w:szCs w:val="24"/>
        </w:rPr>
        <w:t xml:space="preserve"> peatükkide alusel; sisu- ja toimetusvastutusega seotud teenused (nt meediasisaldus) jäävad selle peatüki alt välja. </w:t>
      </w:r>
      <w:r w:rsidRPr="004F7254">
        <w:rPr>
          <w:rFonts w:ascii="Times New Roman" w:hAnsi="Times New Roman"/>
          <w:b/>
          <w:bCs/>
          <w:sz w:val="24"/>
          <w:szCs w:val="24"/>
        </w:rPr>
        <w:t>Artikkel 16.3 – Telekommunikatsiooni reguleeriv asutus</w:t>
      </w:r>
      <w:r w:rsidRPr="004F7254">
        <w:rPr>
          <w:rFonts w:ascii="Times New Roman" w:hAnsi="Times New Roman"/>
          <w:bCs/>
          <w:sz w:val="24"/>
          <w:szCs w:val="24"/>
        </w:rPr>
        <w:t xml:space="preserve"> nõuab, et telekomiregulaator oleks õiguslikult eraldatud ja funktsionaalselt sõltumatu teenuseosutajatest, tal ei oleks finantshuvi ega juhtimisrolli operaatorites, tal oleks piisavad volitused ja ressursid ning tema otsuseid saaks sõltumatus organis vaidlustada. </w:t>
      </w:r>
      <w:r w:rsidRPr="004F7254">
        <w:rPr>
          <w:rFonts w:ascii="Times New Roman" w:hAnsi="Times New Roman"/>
          <w:b/>
          <w:bCs/>
          <w:sz w:val="24"/>
          <w:szCs w:val="24"/>
        </w:rPr>
        <w:t>Artikkel 16.4 – Litsentsimisprotseduurid</w:t>
      </w:r>
      <w:r w:rsidRPr="004F7254">
        <w:rPr>
          <w:rFonts w:ascii="Times New Roman" w:hAnsi="Times New Roman"/>
          <w:bCs/>
          <w:sz w:val="24"/>
          <w:szCs w:val="24"/>
        </w:rPr>
        <w:t xml:space="preserve"> sätestab läbipaistvad litsentsireeglid (avalik info litsentsiliikide, kriteeriumide, menetluste, tähtaegade ja tingimuste kohta), nõuab otsuste tegemist mõistliku aja jooksul ning kohustab põhjendama keeldumisi, tühistamisi või eritingimusi; haldustasud peavad olema kulupõhised ja mittediskrimineerivad. </w:t>
      </w:r>
      <w:r w:rsidRPr="004F7254">
        <w:rPr>
          <w:rFonts w:ascii="Times New Roman" w:hAnsi="Times New Roman"/>
          <w:b/>
          <w:bCs/>
          <w:sz w:val="24"/>
          <w:szCs w:val="24"/>
        </w:rPr>
        <w:t>Artikkel 16.5 – Vastastikune sidumine</w:t>
      </w:r>
      <w:r w:rsidRPr="004F7254">
        <w:rPr>
          <w:rFonts w:ascii="Times New Roman" w:hAnsi="Times New Roman"/>
          <w:bCs/>
          <w:sz w:val="24"/>
          <w:szCs w:val="24"/>
        </w:rPr>
        <w:t xml:space="preserve"> garanteerib, et iga üldkasutatava telekomivõrgu või -teenuse pakkuja võib taotleda vastastikuse sidumise läbirääkimisi ning teisel pakkujal on kohustus nendes osaleda, et tagada võrkudevaheline ühenduvus. </w:t>
      </w:r>
      <w:r w:rsidRPr="004F7254">
        <w:rPr>
          <w:rFonts w:ascii="Times New Roman" w:hAnsi="Times New Roman"/>
          <w:b/>
          <w:bCs/>
          <w:sz w:val="24"/>
          <w:szCs w:val="24"/>
        </w:rPr>
        <w:t>Artikkel 16.6 – Juurdepääs üldkasutatavatele võrkudele ja teenustele ning nende kasutamine</w:t>
      </w:r>
      <w:r w:rsidRPr="004F7254">
        <w:rPr>
          <w:rFonts w:ascii="Times New Roman" w:hAnsi="Times New Roman"/>
          <w:bCs/>
          <w:sz w:val="24"/>
          <w:szCs w:val="24"/>
        </w:rPr>
        <w:t xml:space="preserve"> tagab teise </w:t>
      </w:r>
      <w:r w:rsidR="0033095F" w:rsidRPr="004F7254">
        <w:rPr>
          <w:rFonts w:ascii="Times New Roman" w:hAnsi="Times New Roman"/>
          <w:bCs/>
          <w:sz w:val="24"/>
          <w:szCs w:val="24"/>
        </w:rPr>
        <w:t xml:space="preserve">lepinguosalise </w:t>
      </w:r>
      <w:r w:rsidRPr="004F7254">
        <w:rPr>
          <w:rFonts w:ascii="Times New Roman" w:hAnsi="Times New Roman"/>
          <w:bCs/>
          <w:sz w:val="24"/>
          <w:szCs w:val="24"/>
        </w:rPr>
        <w:t xml:space="preserve">teenuseosutajatele juurdepääsu ja kasutamise õiguse olemasolevatele võrkudele ja teenustele (sh renditud püsiliinid) mõistlikel ja mittediskrimineerivatel tingimustel, lubades nende kaudu osutada liberaliseeritud teenuseid; loetleb lubatud tehnilised ja turvalisusnõuded, mis võivad juurdepääsu tingimusi piirata. </w:t>
      </w:r>
      <w:r w:rsidRPr="004F7254">
        <w:rPr>
          <w:rFonts w:ascii="Times New Roman" w:hAnsi="Times New Roman"/>
          <w:b/>
          <w:bCs/>
          <w:sz w:val="24"/>
          <w:szCs w:val="24"/>
        </w:rPr>
        <w:t>Artikkel 16.7 – Telekommunikatsioonialaste vaidluste lahendamine</w:t>
      </w:r>
      <w:r w:rsidRPr="004F7254">
        <w:rPr>
          <w:rFonts w:ascii="Times New Roman" w:hAnsi="Times New Roman"/>
          <w:bCs/>
          <w:sz w:val="24"/>
          <w:szCs w:val="24"/>
        </w:rPr>
        <w:t xml:space="preserve"> paneb reguleerivale asutusele kohustuse lahendada </w:t>
      </w:r>
      <w:proofErr w:type="spellStart"/>
      <w:r w:rsidRPr="004F7254">
        <w:rPr>
          <w:rFonts w:ascii="Times New Roman" w:hAnsi="Times New Roman"/>
          <w:bCs/>
          <w:sz w:val="24"/>
          <w:szCs w:val="24"/>
        </w:rPr>
        <w:t>operaatoritevahelised</w:t>
      </w:r>
      <w:proofErr w:type="spellEnd"/>
      <w:r w:rsidRPr="004F7254">
        <w:rPr>
          <w:rFonts w:ascii="Times New Roman" w:hAnsi="Times New Roman"/>
          <w:bCs/>
          <w:sz w:val="24"/>
          <w:szCs w:val="24"/>
        </w:rPr>
        <w:t xml:space="preserve"> vaidlused peatükist tulenevate õiguste ja kohustuste üle siduva otsusega seaduses ette nähtud tähtaja jooksul, avaldada otsus (konfidentsiaalsust austades) ning tagada võimalus otsus edasi kaevata. </w:t>
      </w:r>
      <w:r w:rsidRPr="004F7254">
        <w:rPr>
          <w:rFonts w:ascii="Times New Roman" w:hAnsi="Times New Roman"/>
          <w:b/>
          <w:bCs/>
          <w:sz w:val="24"/>
          <w:szCs w:val="24"/>
        </w:rPr>
        <w:t>Artikkel 16.8 – Peamiste teenuseosutajate suhtes kohaldatavad konkurentsi tagamise meetmed</w:t>
      </w:r>
      <w:r w:rsidRPr="004F7254">
        <w:rPr>
          <w:rFonts w:ascii="Times New Roman" w:hAnsi="Times New Roman"/>
          <w:bCs/>
          <w:sz w:val="24"/>
          <w:szCs w:val="24"/>
        </w:rPr>
        <w:t xml:space="preserve"> kohustab võtma meetmeid, et turgu oluliselt mõjutavad „peamised teenuseosutajad“ ei saaks tegeleda konkurentsivastase tegevusega, nagu ristsubsideerimine, konkurentidelt saadud info kuritarvitamine või olulise tehnilise info varjamine. </w:t>
      </w:r>
      <w:r w:rsidRPr="004F7254">
        <w:rPr>
          <w:rFonts w:ascii="Times New Roman" w:hAnsi="Times New Roman"/>
          <w:b/>
          <w:bCs/>
          <w:sz w:val="24"/>
          <w:szCs w:val="24"/>
        </w:rPr>
        <w:t>Artikkel 16.9 – Vastastikune sidumine peamiste teenuseosutajatega</w:t>
      </w:r>
      <w:r w:rsidRPr="004F7254">
        <w:rPr>
          <w:rFonts w:ascii="Times New Roman" w:hAnsi="Times New Roman"/>
          <w:bCs/>
          <w:sz w:val="24"/>
          <w:szCs w:val="24"/>
        </w:rPr>
        <w:t xml:space="preserve"> nõuab, et peamine teenuseosutaja pakuks vastastikust sidumist igas tehniliselt võimalikus võrgu punktis mittediskrimineerivatel, läbipaistvatel ja majanduslikult mõistlikel tingimustel, kvaliteediga, mis ei ole halvem omavõrgu või sidusettevõtjate suhtes; vajaduse korral tuleb avaldada standardpakkumine või lepingutingimused. </w:t>
      </w:r>
      <w:r w:rsidRPr="004F7254">
        <w:rPr>
          <w:rFonts w:ascii="Times New Roman" w:hAnsi="Times New Roman"/>
          <w:b/>
          <w:bCs/>
          <w:sz w:val="24"/>
          <w:szCs w:val="24"/>
        </w:rPr>
        <w:t>Artikkel 16.10 – Juurdepääs olulistele vahenditele</w:t>
      </w:r>
      <w:r w:rsidRPr="004F7254">
        <w:rPr>
          <w:rFonts w:ascii="Times New Roman" w:hAnsi="Times New Roman"/>
          <w:bCs/>
          <w:sz w:val="24"/>
          <w:szCs w:val="24"/>
        </w:rPr>
        <w:t xml:space="preserve"> kohustab tagama, et peamine teenuseosutaja annab juurdepääsu oma olulistele vahenditele (nt võrguelemendid, renditud liinid) mõistlikel, läbipaistvatel ja mittediskrimineerivatel tingimustel, kui see on vajalik tõhusa konkurentsi jaoks; regulaatoril peab olema õigus määratleda, millised vahendid ja millises ulatuses tuleb kättesaadavaks teha. </w:t>
      </w:r>
      <w:r w:rsidRPr="004F7254">
        <w:rPr>
          <w:rFonts w:ascii="Times New Roman" w:hAnsi="Times New Roman"/>
          <w:b/>
          <w:bCs/>
          <w:sz w:val="24"/>
          <w:szCs w:val="24"/>
        </w:rPr>
        <w:t>Artikkel 16.11 – Piiratud ressursid</w:t>
      </w:r>
      <w:r w:rsidRPr="004F7254">
        <w:rPr>
          <w:rFonts w:ascii="Times New Roman" w:hAnsi="Times New Roman"/>
          <w:bCs/>
          <w:sz w:val="24"/>
          <w:szCs w:val="24"/>
        </w:rPr>
        <w:t xml:space="preserve"> kehtestab reeglid raadiospektri, numbrite ja trasside rajamise õiguste jaotamiseks – need peavad olema avatud, objektiivsed, läbipaistvad, mittediskrimineerivad ja proportsionaalsed; lubab kasutada turupõhiseid eraldusmeetodeid (nt oksjonid) ning kinnitab, et spektrihaldus iseenesest ei ole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rikkumine, kui see on kooskõlas muu lepinguga. </w:t>
      </w:r>
      <w:r w:rsidRPr="004F7254">
        <w:rPr>
          <w:rFonts w:ascii="Times New Roman" w:hAnsi="Times New Roman"/>
          <w:b/>
          <w:bCs/>
          <w:sz w:val="24"/>
          <w:szCs w:val="24"/>
        </w:rPr>
        <w:t>Artikkel 16.12 – Numbri liikuvus</w:t>
      </w:r>
      <w:r w:rsidRPr="004F7254">
        <w:rPr>
          <w:rFonts w:ascii="Times New Roman" w:hAnsi="Times New Roman"/>
          <w:bCs/>
          <w:sz w:val="24"/>
          <w:szCs w:val="24"/>
        </w:rPr>
        <w:t xml:space="preserve"> kohustab tagama kiire numbri liikuvuse mõistlikel ja mittediskrimineerivatel tingimustel, säilitades samas teenuse kvaliteedi ja usaldusväärsuse. </w:t>
      </w:r>
      <w:r w:rsidRPr="004F7254">
        <w:rPr>
          <w:rFonts w:ascii="Times New Roman" w:hAnsi="Times New Roman"/>
          <w:b/>
          <w:bCs/>
          <w:sz w:val="24"/>
          <w:szCs w:val="24"/>
        </w:rPr>
        <w:t>Artikkel 16.13 – Universaalteenus</w:t>
      </w:r>
      <w:r w:rsidRPr="004F7254">
        <w:rPr>
          <w:rFonts w:ascii="Times New Roman" w:hAnsi="Times New Roman"/>
          <w:bCs/>
          <w:sz w:val="24"/>
          <w:szCs w:val="24"/>
        </w:rPr>
        <w:t xml:space="preserve"> jätab </w:t>
      </w:r>
      <w:r w:rsidR="00E72B9F" w:rsidRPr="004F7254">
        <w:rPr>
          <w:rFonts w:ascii="Times New Roman" w:hAnsi="Times New Roman"/>
          <w:bCs/>
          <w:sz w:val="24"/>
          <w:szCs w:val="24"/>
        </w:rPr>
        <w:t xml:space="preserve">lepinguosalisele </w:t>
      </w:r>
      <w:r w:rsidRPr="004F7254">
        <w:rPr>
          <w:rFonts w:ascii="Times New Roman" w:hAnsi="Times New Roman"/>
          <w:bCs/>
          <w:sz w:val="24"/>
          <w:szCs w:val="24"/>
        </w:rPr>
        <w:t xml:space="preserve">õiguse defineerida universaalteenuse ulatus, kuid nõuab, et seda hallataks läbipaistvalt, konkurentsi suhtes neutraalselt ja mittediskrimineerivalt; universaalteenuse kohustused ei tohi olla koormavamad kui vajalik ning universaalteenuse pakkujad tuleb valida avatud ja efektiivsel viisil; võimaliku hüvitise maht ei või ületada tegelikku netokulu. </w:t>
      </w:r>
      <w:r w:rsidRPr="004F7254">
        <w:rPr>
          <w:rFonts w:ascii="Times New Roman" w:hAnsi="Times New Roman"/>
          <w:b/>
          <w:bCs/>
          <w:sz w:val="24"/>
          <w:szCs w:val="24"/>
        </w:rPr>
        <w:t>Artikkel 16.14 – Teabe konfidentsiaalsus</w:t>
      </w:r>
      <w:r w:rsidRPr="004F7254">
        <w:rPr>
          <w:rFonts w:ascii="Times New Roman" w:hAnsi="Times New Roman"/>
          <w:bCs/>
          <w:sz w:val="24"/>
          <w:szCs w:val="24"/>
        </w:rPr>
        <w:t xml:space="preserve"> kohustab hoidma konfidentsiaalsena teabe, mida operaatorid vahetavad vastastikuse sidumise ja juurdepääsulepingute läbirääkimistel, ning tagama telekommunikatsiooni- ja liiklusandmete konfidentsiaalsuse viisil, mis ei muutu meelevaldseks diskrimineerimiseks ega </w:t>
      </w:r>
      <w:r w:rsidRPr="004F7254">
        <w:rPr>
          <w:rFonts w:ascii="Times New Roman" w:hAnsi="Times New Roman"/>
          <w:bCs/>
          <w:sz w:val="24"/>
          <w:szCs w:val="24"/>
        </w:rPr>
        <w:lastRenderedPageBreak/>
        <w:t xml:space="preserve">kaubanduse varjatud piiranguks. </w:t>
      </w:r>
      <w:r w:rsidRPr="004F7254">
        <w:rPr>
          <w:rFonts w:ascii="Times New Roman" w:hAnsi="Times New Roman"/>
          <w:b/>
          <w:bCs/>
          <w:sz w:val="24"/>
          <w:szCs w:val="24"/>
        </w:rPr>
        <w:t>Artikkel 16.15 – Tehnoloogiline neutraalsus</w:t>
      </w:r>
      <w:r w:rsidRPr="004F7254">
        <w:rPr>
          <w:rFonts w:ascii="Times New Roman" w:hAnsi="Times New Roman"/>
          <w:bCs/>
          <w:sz w:val="24"/>
          <w:szCs w:val="24"/>
        </w:rPr>
        <w:t xml:space="preserve"> tunnustab põhimõtet, et operaatorid peaksid üldiselt saama valida tehnoloogia, millega nad teenust osutavad; piiranguid võib kehtestada vaid õiguspäraste avalike poliitikaeesmärkide saavutamiseks ja tingimusel, et need ei loo tarbetuid kaubandustõkkeid. </w:t>
      </w:r>
      <w:r w:rsidRPr="004F7254">
        <w:rPr>
          <w:rFonts w:ascii="Times New Roman" w:hAnsi="Times New Roman"/>
          <w:b/>
          <w:bCs/>
          <w:sz w:val="24"/>
          <w:szCs w:val="24"/>
        </w:rPr>
        <w:t>Artikkel 16.16 – Kohtlemine peamiste teenuseosutajate poolt</w:t>
      </w:r>
      <w:r w:rsidRPr="004F7254">
        <w:rPr>
          <w:rFonts w:ascii="Times New Roman" w:hAnsi="Times New Roman"/>
          <w:bCs/>
          <w:sz w:val="24"/>
          <w:szCs w:val="24"/>
        </w:rPr>
        <w:t xml:space="preserve"> volitab regulaatorit nõudma, et peamine teenuseosutaja kohtleks teise </w:t>
      </w:r>
      <w:r w:rsidR="00E72B9F" w:rsidRPr="004F7254">
        <w:rPr>
          <w:rFonts w:ascii="Times New Roman" w:hAnsi="Times New Roman"/>
          <w:bCs/>
          <w:sz w:val="24"/>
          <w:szCs w:val="24"/>
        </w:rPr>
        <w:t xml:space="preserve">lepinguosalise </w:t>
      </w:r>
      <w:r w:rsidRPr="004F7254">
        <w:rPr>
          <w:rFonts w:ascii="Times New Roman" w:hAnsi="Times New Roman"/>
          <w:bCs/>
          <w:sz w:val="24"/>
          <w:szCs w:val="24"/>
        </w:rPr>
        <w:t xml:space="preserve">teenuseosutajaid vähemalt sama soodsalt kui oma tütarettevõtjaid või sidusettevõtjaid nii teenuste, hindade ja kvaliteedi kui ka vastastikuse sidumise tehniliste liideste osas. </w:t>
      </w:r>
      <w:r w:rsidRPr="004F7254">
        <w:rPr>
          <w:rFonts w:ascii="Times New Roman" w:hAnsi="Times New Roman"/>
          <w:b/>
          <w:bCs/>
          <w:sz w:val="24"/>
          <w:szCs w:val="24"/>
        </w:rPr>
        <w:t>Artikkel 16.17 – Rahvusvaheline mobiilside rändlusteenus</w:t>
      </w:r>
      <w:r w:rsidRPr="004F7254">
        <w:rPr>
          <w:rFonts w:ascii="Times New Roman" w:hAnsi="Times New Roman"/>
          <w:bCs/>
          <w:sz w:val="24"/>
          <w:szCs w:val="24"/>
        </w:rPr>
        <w:t xml:space="preserve"> julgustab </w:t>
      </w:r>
      <w:r w:rsidR="00E72B9F" w:rsidRPr="004F7254">
        <w:rPr>
          <w:rFonts w:ascii="Times New Roman" w:hAnsi="Times New Roman"/>
          <w:bCs/>
          <w:sz w:val="24"/>
          <w:szCs w:val="24"/>
        </w:rPr>
        <w:t xml:space="preserve">lepinguosalisi </w:t>
      </w:r>
      <w:r w:rsidRPr="004F7254">
        <w:rPr>
          <w:rFonts w:ascii="Times New Roman" w:hAnsi="Times New Roman"/>
          <w:bCs/>
          <w:sz w:val="24"/>
          <w:szCs w:val="24"/>
        </w:rPr>
        <w:t xml:space="preserve">tegema koostööd, et saavutada läbipaistvad ja mõistlikud rändlustasud, näiteks parandades info kättesaadavust ja vähendades takistusi alternatiivtehnoloogiate kasutamisel rändluseks, et tarbijad saaksid kasutada teenuseid oma valitud seadmetega. </w:t>
      </w:r>
      <w:r w:rsidRPr="004F7254">
        <w:rPr>
          <w:rFonts w:ascii="Times New Roman" w:hAnsi="Times New Roman"/>
          <w:b/>
          <w:bCs/>
          <w:sz w:val="24"/>
          <w:szCs w:val="24"/>
        </w:rPr>
        <w:t>Artikkel 16.18 – Rahvusvahelised standardid ja organisatsioonid</w:t>
      </w:r>
      <w:r w:rsidRPr="004F7254">
        <w:rPr>
          <w:rFonts w:ascii="Times New Roman" w:hAnsi="Times New Roman"/>
          <w:bCs/>
          <w:sz w:val="24"/>
          <w:szCs w:val="24"/>
        </w:rPr>
        <w:t xml:space="preserve"> tunnustab rahvusvaheliste standardite (nt </w:t>
      </w:r>
      <w:r w:rsidR="009B4F75" w:rsidRPr="004F7254">
        <w:rPr>
          <w:rFonts w:ascii="Times New Roman" w:hAnsi="Times New Roman"/>
          <w:bCs/>
          <w:sz w:val="24"/>
          <w:szCs w:val="24"/>
        </w:rPr>
        <w:t xml:space="preserve">Rahvusvaheline Telekommunikatsiooniliit </w:t>
      </w:r>
      <w:r w:rsidRPr="004F7254">
        <w:rPr>
          <w:rFonts w:ascii="Times New Roman" w:hAnsi="Times New Roman"/>
          <w:bCs/>
          <w:sz w:val="24"/>
          <w:szCs w:val="24"/>
        </w:rPr>
        <w:t xml:space="preserve">ja </w:t>
      </w:r>
      <w:r w:rsidR="009B4F75" w:rsidRPr="004F7254">
        <w:rPr>
          <w:rFonts w:ascii="Times New Roman" w:hAnsi="Times New Roman"/>
          <w:bCs/>
          <w:sz w:val="24"/>
          <w:szCs w:val="24"/>
        </w:rPr>
        <w:t>Rahvusvaheline Standardimisorganisatsioon</w:t>
      </w:r>
      <w:r w:rsidRPr="004F7254">
        <w:rPr>
          <w:rFonts w:ascii="Times New Roman" w:hAnsi="Times New Roman"/>
          <w:bCs/>
          <w:sz w:val="24"/>
          <w:szCs w:val="24"/>
        </w:rPr>
        <w:t xml:space="preserve">) tähtsust telekomivõrkude ülemaailmse ühilduvuse ja koostalitlusvõime tagamisel ning kohustab </w:t>
      </w:r>
      <w:r w:rsidR="00E72B9F" w:rsidRPr="004F7254">
        <w:rPr>
          <w:rFonts w:ascii="Times New Roman" w:hAnsi="Times New Roman"/>
          <w:bCs/>
          <w:sz w:val="24"/>
          <w:szCs w:val="24"/>
        </w:rPr>
        <w:t xml:space="preserve">lepinguosalisi </w:t>
      </w:r>
      <w:r w:rsidRPr="004F7254">
        <w:rPr>
          <w:rFonts w:ascii="Times New Roman" w:hAnsi="Times New Roman"/>
          <w:bCs/>
          <w:sz w:val="24"/>
          <w:szCs w:val="24"/>
        </w:rPr>
        <w:t>nende standardite edendamisel vastavates organisatsioonides.</w:t>
      </w:r>
    </w:p>
    <w:p w14:paraId="42900D90" w14:textId="21B9BD8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17. peatükk – „Rahvusvahelised meretransporditeenused“</w:t>
      </w:r>
      <w:r w:rsidRPr="004F7254">
        <w:rPr>
          <w:rFonts w:ascii="Times New Roman" w:hAnsi="Times New Roman"/>
          <w:bCs/>
          <w:sz w:val="24"/>
          <w:szCs w:val="24"/>
        </w:rPr>
        <w:t xml:space="preserve"> reguleerib rahvusvaheliste mereveo- ja meretranspordi abiteenuste liberaliseerimise põhimõtteid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vahel, seostades need investeeringute, piiriülese </w:t>
      </w:r>
      <w:proofErr w:type="spellStart"/>
      <w:r w:rsidRPr="004F7254">
        <w:rPr>
          <w:rFonts w:ascii="Times New Roman" w:hAnsi="Times New Roman"/>
          <w:bCs/>
          <w:sz w:val="24"/>
          <w:szCs w:val="24"/>
        </w:rPr>
        <w:t>teenustekaubanduse</w:t>
      </w:r>
      <w:proofErr w:type="spellEnd"/>
      <w:r w:rsidRPr="004F7254">
        <w:rPr>
          <w:rFonts w:ascii="Times New Roman" w:hAnsi="Times New Roman"/>
          <w:bCs/>
          <w:sz w:val="24"/>
          <w:szCs w:val="24"/>
        </w:rPr>
        <w:t xml:space="preserve">, isikute ajutise kohaloleku ja finantsteenuste reeglitega. Peatükk koosneb 3 artiklist (artiklid 17.1 – 17.3).​ </w:t>
      </w:r>
      <w:r w:rsidRPr="004F7254">
        <w:rPr>
          <w:rFonts w:ascii="Times New Roman" w:hAnsi="Times New Roman"/>
          <w:b/>
          <w:bCs/>
          <w:sz w:val="24"/>
          <w:szCs w:val="24"/>
        </w:rPr>
        <w:t>Artikkel 17.1 – Mõisted</w:t>
      </w:r>
      <w:r w:rsidRPr="004F7254">
        <w:rPr>
          <w:rFonts w:ascii="Times New Roman" w:hAnsi="Times New Roman"/>
          <w:bCs/>
          <w:sz w:val="24"/>
          <w:szCs w:val="24"/>
        </w:rPr>
        <w:t xml:space="preserve"> määratleb </w:t>
      </w:r>
      <w:proofErr w:type="spellStart"/>
      <w:r w:rsidRPr="004F7254">
        <w:rPr>
          <w:rFonts w:ascii="Times New Roman" w:hAnsi="Times New Roman"/>
          <w:bCs/>
          <w:sz w:val="24"/>
          <w:szCs w:val="24"/>
        </w:rPr>
        <w:t>mitmeliigilise</w:t>
      </w:r>
      <w:proofErr w:type="spellEnd"/>
      <w:r w:rsidRPr="004F7254">
        <w:rPr>
          <w:rFonts w:ascii="Times New Roman" w:hAnsi="Times New Roman"/>
          <w:bCs/>
          <w:sz w:val="24"/>
          <w:szCs w:val="24"/>
        </w:rPr>
        <w:t xml:space="preserve"> (uksest ukseni) veoteenuse, rahvusvahelise veo ja rahvusvahelised mereveoteenused (reisijad/ladu lepinguosaliste või EL-i sadamate vahel), mereveoga seotud abiteenused (mereveoste käitlemine, tollivormistus, konteinerjaamad ja -depoo, laevade </w:t>
      </w:r>
      <w:proofErr w:type="spellStart"/>
      <w:r w:rsidRPr="004F7254">
        <w:rPr>
          <w:rFonts w:ascii="Times New Roman" w:hAnsi="Times New Roman"/>
          <w:bCs/>
          <w:sz w:val="24"/>
          <w:szCs w:val="24"/>
        </w:rPr>
        <w:t>agenteerimine</w:t>
      </w:r>
      <w:proofErr w:type="spellEnd"/>
      <w:r w:rsidRPr="004F7254">
        <w:rPr>
          <w:rFonts w:ascii="Times New Roman" w:hAnsi="Times New Roman"/>
          <w:bCs/>
          <w:sz w:val="24"/>
          <w:szCs w:val="24"/>
        </w:rPr>
        <w:t xml:space="preserve">, ekspedeerimine) ning täpsustab, mida hõlmavad laevade </w:t>
      </w:r>
      <w:proofErr w:type="spellStart"/>
      <w:r w:rsidRPr="004F7254">
        <w:rPr>
          <w:rFonts w:ascii="Times New Roman" w:hAnsi="Times New Roman"/>
          <w:bCs/>
          <w:sz w:val="24"/>
          <w:szCs w:val="24"/>
        </w:rPr>
        <w:t>agenteerimisteenused</w:t>
      </w:r>
      <w:proofErr w:type="spellEnd"/>
      <w:r w:rsidRPr="004F7254">
        <w:rPr>
          <w:rFonts w:ascii="Times New Roman" w:hAnsi="Times New Roman"/>
          <w:bCs/>
          <w:sz w:val="24"/>
          <w:szCs w:val="24"/>
        </w:rPr>
        <w:t xml:space="preserve"> ja mereveoste käitlemine (laadimine, lossimine, kinnitamine, hoiustamine).​ </w:t>
      </w:r>
      <w:r w:rsidRPr="004F7254">
        <w:rPr>
          <w:rFonts w:ascii="Times New Roman" w:hAnsi="Times New Roman"/>
          <w:b/>
          <w:bCs/>
          <w:sz w:val="24"/>
          <w:szCs w:val="24"/>
        </w:rPr>
        <w:t>Artikkel 17.2 – Eesmärk</w:t>
      </w:r>
      <w:r w:rsidRPr="004F7254">
        <w:rPr>
          <w:rFonts w:ascii="Times New Roman" w:hAnsi="Times New Roman"/>
          <w:bCs/>
          <w:sz w:val="24"/>
          <w:szCs w:val="24"/>
        </w:rPr>
        <w:t xml:space="preserve"> sätestab, et peatükk kehtestab rahvusvaheliste meretransporditeenuste liberaliseerimise põhimõtted kooskõlas 10. peatüki B jaoga (investeeringute liberaliseerimine), 11. peatükiga (piiriülene </w:t>
      </w:r>
      <w:proofErr w:type="spellStart"/>
      <w:r w:rsidRPr="004F7254">
        <w:rPr>
          <w:rFonts w:ascii="Times New Roman" w:hAnsi="Times New Roman"/>
          <w:bCs/>
          <w:sz w:val="24"/>
          <w:szCs w:val="24"/>
        </w:rPr>
        <w:t>teenustekaubandus</w:t>
      </w:r>
      <w:proofErr w:type="spellEnd"/>
      <w:r w:rsidRPr="004F7254">
        <w:rPr>
          <w:rFonts w:ascii="Times New Roman" w:hAnsi="Times New Roman"/>
          <w:bCs/>
          <w:sz w:val="24"/>
          <w:szCs w:val="24"/>
        </w:rPr>
        <w:t>), 12. peatükiga (füüsiliste isikute ajutine kohalolek ärilisel eesmärgil) ja 18. peatükiga (</w:t>
      </w:r>
      <w:proofErr w:type="spellStart"/>
      <w:r w:rsidRPr="004F7254">
        <w:rPr>
          <w:rFonts w:ascii="Times New Roman" w:hAnsi="Times New Roman"/>
          <w:bCs/>
          <w:sz w:val="24"/>
          <w:szCs w:val="24"/>
        </w:rPr>
        <w:t>finantsteenused</w:t>
      </w:r>
      <w:proofErr w:type="spellEnd"/>
      <w:r w:rsidRPr="004F7254">
        <w:rPr>
          <w:rFonts w:ascii="Times New Roman" w:hAnsi="Times New Roman"/>
          <w:bCs/>
          <w:sz w:val="24"/>
          <w:szCs w:val="24"/>
        </w:rPr>
        <w:t xml:space="preserve">).​ </w:t>
      </w:r>
      <w:r w:rsidRPr="004F7254">
        <w:rPr>
          <w:rFonts w:ascii="Times New Roman" w:hAnsi="Times New Roman"/>
          <w:b/>
          <w:bCs/>
          <w:sz w:val="24"/>
          <w:szCs w:val="24"/>
        </w:rPr>
        <w:t>Artikkel 17.3 – Põhimõtted</w:t>
      </w:r>
      <w:r w:rsidRPr="004F7254">
        <w:rPr>
          <w:rFonts w:ascii="Times New Roman" w:hAnsi="Times New Roman"/>
          <w:bCs/>
          <w:sz w:val="24"/>
          <w:szCs w:val="24"/>
        </w:rPr>
        <w:t xml:space="preserve"> kohustab </w:t>
      </w:r>
      <w:r w:rsidR="00C575C1" w:rsidRPr="004F7254">
        <w:rPr>
          <w:rFonts w:ascii="Times New Roman" w:hAnsi="Times New Roman"/>
          <w:bCs/>
          <w:sz w:val="24"/>
          <w:szCs w:val="24"/>
        </w:rPr>
        <w:t xml:space="preserve">lepinguosalisi </w:t>
      </w:r>
      <w:r w:rsidRPr="004F7254">
        <w:rPr>
          <w:rFonts w:ascii="Times New Roman" w:hAnsi="Times New Roman"/>
          <w:bCs/>
          <w:sz w:val="24"/>
          <w:szCs w:val="24"/>
        </w:rPr>
        <w:t xml:space="preserve">(kooskõlas I lisa Kehtivad meetmed, II lisa Tulevased meetmed, III lisa </w:t>
      </w:r>
      <w:proofErr w:type="spellStart"/>
      <w:r w:rsidRPr="004F7254">
        <w:rPr>
          <w:rFonts w:ascii="Times New Roman" w:hAnsi="Times New Roman"/>
          <w:bCs/>
          <w:sz w:val="24"/>
          <w:szCs w:val="24"/>
        </w:rPr>
        <w:t>Turulepääsuga</w:t>
      </w:r>
      <w:proofErr w:type="spellEnd"/>
      <w:r w:rsidRPr="004F7254">
        <w:rPr>
          <w:rFonts w:ascii="Times New Roman" w:hAnsi="Times New Roman"/>
          <w:bCs/>
          <w:sz w:val="24"/>
          <w:szCs w:val="24"/>
        </w:rPr>
        <w:t xml:space="preserve"> seotud kohustused ja VI lisa Finantsteenused“ reservatsioonidega) tagama piiramatu, kaubanduslikel ja mittediskrimineerivatel alustel juurdepääsu rahvusvahelisele mereveoturule ning kohtlema teise </w:t>
      </w:r>
      <w:r w:rsidR="00C575C1" w:rsidRPr="004F7254">
        <w:rPr>
          <w:rFonts w:ascii="Times New Roman" w:hAnsi="Times New Roman"/>
          <w:bCs/>
          <w:sz w:val="24"/>
          <w:szCs w:val="24"/>
        </w:rPr>
        <w:t xml:space="preserve">lepinguosalise </w:t>
      </w:r>
      <w:r w:rsidRPr="004F7254">
        <w:rPr>
          <w:rFonts w:ascii="Times New Roman" w:hAnsi="Times New Roman"/>
          <w:bCs/>
          <w:sz w:val="24"/>
          <w:szCs w:val="24"/>
        </w:rPr>
        <w:t xml:space="preserve">laevu sadamate, infrastruktuuri, tasude ja abiteenuste osas vähemalt sama soodsalt kui oma laevu; keelab tulevaste kolmandate riikidega sõlmitavate lepingute lastijaotusklauslid ja nõuab varasemate selliste klauslite kaotamist mõistliku aja jooksul, samuti ühepoolsete või varjatud piirangute kõrvaldamist; lisaks kohustab lubama teise </w:t>
      </w:r>
      <w:r w:rsidR="00C575C1" w:rsidRPr="004F7254">
        <w:rPr>
          <w:rFonts w:ascii="Times New Roman" w:hAnsi="Times New Roman"/>
          <w:bCs/>
          <w:sz w:val="24"/>
          <w:szCs w:val="24"/>
        </w:rPr>
        <w:t xml:space="preserve">lepinguosalise </w:t>
      </w:r>
      <w:r w:rsidRPr="004F7254">
        <w:rPr>
          <w:rFonts w:ascii="Times New Roman" w:hAnsi="Times New Roman"/>
          <w:bCs/>
          <w:sz w:val="24"/>
          <w:szCs w:val="24"/>
        </w:rPr>
        <w:t>meretransporditeenuse osutajatel asutada ja käitada ettevõtteid oma territooriumil (vastavalt I, II, III ja VI lisa piirangutele) ning tagama neile mõistlikel, mittediskrimineerivatel tingimustel juurdepääsu põhilistele sadamateenustele (lootsimine, puksiirabi, varustamine, jäätmete ja ballastvee käitlus, sadamakapteni ja navigeerimisabi, avariiremondi võimalused ning kai-, reidi- ja kaldaseadmete kasutamine).​</w:t>
      </w:r>
    </w:p>
    <w:p w14:paraId="2B651D7D" w14:textId="6DA8B603"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 xml:space="preserve">Peatükiga on seotud neli lisa (I-III ja VI). Lisade I-III sisu on selgitatud 11. peatüki juures. </w:t>
      </w:r>
      <w:r w:rsidRPr="004F7254">
        <w:rPr>
          <w:rFonts w:ascii="Times New Roman" w:hAnsi="Times New Roman"/>
          <w:b/>
          <w:bCs/>
          <w:sz w:val="24"/>
          <w:szCs w:val="24"/>
        </w:rPr>
        <w:t>I lisa – „Kehtivad meetmed“</w:t>
      </w:r>
      <w:r w:rsidRPr="004F7254">
        <w:rPr>
          <w:rFonts w:ascii="Times New Roman" w:hAnsi="Times New Roman"/>
          <w:bCs/>
          <w:sz w:val="24"/>
          <w:szCs w:val="24"/>
        </w:rPr>
        <w:t xml:space="preserve"> loetleb mh olemasolevad </w:t>
      </w:r>
      <w:r w:rsidR="00C575C1" w:rsidRPr="004F7254">
        <w:rPr>
          <w:rFonts w:ascii="Times New Roman" w:hAnsi="Times New Roman"/>
          <w:bCs/>
          <w:sz w:val="24"/>
          <w:szCs w:val="24"/>
        </w:rPr>
        <w:t>lepinguosaliste</w:t>
      </w:r>
      <w:r w:rsidRPr="004F7254">
        <w:rPr>
          <w:rFonts w:ascii="Times New Roman" w:hAnsi="Times New Roman"/>
          <w:bCs/>
          <w:sz w:val="24"/>
          <w:szCs w:val="24"/>
        </w:rPr>
        <w:t xml:space="preserve"> meetmed meretranspordi ja sadamateenuste valdkonnas, mis ei vasta täielikult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võrdse kohtlemise või MFN</w:t>
      </w:r>
      <w:r w:rsidRPr="004F7254">
        <w:rPr>
          <w:rFonts w:ascii="Times New Roman" w:hAnsi="Times New Roman"/>
          <w:bCs/>
          <w:sz w:val="24"/>
          <w:szCs w:val="24"/>
        </w:rPr>
        <w:noBreakHyphen/>
        <w:t xml:space="preserve">i reeglitele, kuid mida lubatakse edasi hoida. </w:t>
      </w:r>
      <w:r w:rsidRPr="004F7254">
        <w:rPr>
          <w:rFonts w:ascii="Times New Roman" w:hAnsi="Times New Roman"/>
          <w:b/>
          <w:bCs/>
          <w:sz w:val="24"/>
          <w:szCs w:val="24"/>
        </w:rPr>
        <w:t>II lisa – „Tulevased meetmed“</w:t>
      </w:r>
      <w:r w:rsidRPr="004F7254">
        <w:rPr>
          <w:rFonts w:ascii="Times New Roman" w:hAnsi="Times New Roman"/>
          <w:bCs/>
          <w:sz w:val="24"/>
          <w:szCs w:val="24"/>
        </w:rPr>
        <w:t xml:space="preserve"> jätab võimaluse tulevaste </w:t>
      </w:r>
      <w:r w:rsidRPr="004F7254">
        <w:rPr>
          <w:rFonts w:ascii="Times New Roman" w:hAnsi="Times New Roman"/>
          <w:bCs/>
          <w:sz w:val="24"/>
          <w:szCs w:val="24"/>
        </w:rPr>
        <w:lastRenderedPageBreak/>
        <w:t xml:space="preserve">reservatsioonide jaoks kindlates meretranspordi või sadamateenuste alase tegevuse valdkondades, kus </w:t>
      </w:r>
      <w:r w:rsidR="00C575C1"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võivad vajaduse korral kehtestada uusi piiranguid. </w:t>
      </w:r>
      <w:r w:rsidRPr="004F7254">
        <w:rPr>
          <w:rFonts w:ascii="Times New Roman" w:hAnsi="Times New Roman"/>
          <w:b/>
          <w:bCs/>
          <w:sz w:val="24"/>
          <w:szCs w:val="24"/>
        </w:rPr>
        <w:t>III lisa – „</w:t>
      </w:r>
      <w:proofErr w:type="spellStart"/>
      <w:r w:rsidRPr="004F7254">
        <w:rPr>
          <w:rFonts w:ascii="Times New Roman" w:hAnsi="Times New Roman"/>
          <w:b/>
          <w:bCs/>
          <w:sz w:val="24"/>
          <w:szCs w:val="24"/>
        </w:rPr>
        <w:t>Turulepääsuga</w:t>
      </w:r>
      <w:proofErr w:type="spellEnd"/>
      <w:r w:rsidRPr="004F7254">
        <w:rPr>
          <w:rFonts w:ascii="Times New Roman" w:hAnsi="Times New Roman"/>
          <w:b/>
          <w:bCs/>
          <w:sz w:val="24"/>
          <w:szCs w:val="24"/>
        </w:rPr>
        <w:t xml:space="preserve"> seotud kohustused“</w:t>
      </w:r>
      <w:r w:rsidRPr="004F7254">
        <w:rPr>
          <w:rFonts w:ascii="Times New Roman" w:hAnsi="Times New Roman"/>
          <w:bCs/>
          <w:sz w:val="24"/>
          <w:szCs w:val="24"/>
        </w:rPr>
        <w:t xml:space="preserve"> kirjeldab, millistes meretranspordi ja abiteenuste alase tegevuse </w:t>
      </w:r>
      <w:proofErr w:type="spellStart"/>
      <w:r w:rsidRPr="004F7254">
        <w:rPr>
          <w:rFonts w:ascii="Times New Roman" w:hAnsi="Times New Roman"/>
          <w:bCs/>
          <w:sz w:val="24"/>
          <w:szCs w:val="24"/>
        </w:rPr>
        <w:t>allsektorites</w:t>
      </w:r>
      <w:proofErr w:type="spellEnd"/>
      <w:r w:rsidRPr="004F7254">
        <w:rPr>
          <w:rFonts w:ascii="Times New Roman" w:hAnsi="Times New Roman"/>
          <w:bCs/>
          <w:sz w:val="24"/>
          <w:szCs w:val="24"/>
        </w:rPr>
        <w:t xml:space="preserve"> on võetud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kohustused ja millised kvantitatiivsed või muud piirangud võivad siiski kehtida. </w:t>
      </w:r>
      <w:r w:rsidRPr="004F7254">
        <w:rPr>
          <w:rFonts w:ascii="Times New Roman" w:hAnsi="Times New Roman"/>
          <w:b/>
          <w:bCs/>
          <w:sz w:val="24"/>
          <w:szCs w:val="24"/>
        </w:rPr>
        <w:t>VI lisa –„Finantsteenused“</w:t>
      </w:r>
      <w:r w:rsidRPr="004F7254">
        <w:rPr>
          <w:rFonts w:ascii="Times New Roman" w:hAnsi="Times New Roman"/>
          <w:bCs/>
          <w:sz w:val="24"/>
          <w:szCs w:val="24"/>
        </w:rPr>
        <w:t xml:space="preserve"> täpsustab meretranspordiga seotud finantsteenuste (nt laevade finantseerimine, kindlustus) suhtes kohaldatavad erisused ja reservatsioonid, seostades 17. peatüki kohustused finantsteenuste peatüki raamistikuga.</w:t>
      </w:r>
    </w:p>
    <w:p w14:paraId="61290585" w14:textId="7C5B8659"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18. peatükk – „Finantsteenused“</w:t>
      </w:r>
      <w:r w:rsidRPr="004F7254">
        <w:rPr>
          <w:rFonts w:ascii="Times New Roman" w:hAnsi="Times New Roman"/>
          <w:bCs/>
          <w:sz w:val="24"/>
          <w:szCs w:val="24"/>
        </w:rPr>
        <w:t xml:space="preserve"> reguleerib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vahel finantsteenuste (pangandus, kindlustus, väärtpaberid jne)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piiriülest osutamist, investeeringuid finantsasutustesse, reguleerimis- ja järelevalveraamistikku ning finantssektoriga seotud vaidluste lahendamist. Peatükk koosneb 22 artiklist (artiklid 18.1 – 18.22) ja seda täpsustab VI lisa Finantsteenused ning 18</w:t>
      </w:r>
      <w:r w:rsidRPr="004F7254">
        <w:rPr>
          <w:rFonts w:ascii="Times New Roman" w:hAnsi="Times New Roman"/>
          <w:bCs/>
          <w:sz w:val="24"/>
          <w:szCs w:val="24"/>
        </w:rPr>
        <w:noBreakHyphen/>
        <w:t xml:space="preserve">A lisa Piiriülene finantsteenuste kaubandus.​ </w:t>
      </w:r>
      <w:r w:rsidRPr="004F7254">
        <w:rPr>
          <w:rFonts w:ascii="Times New Roman" w:hAnsi="Times New Roman"/>
          <w:b/>
          <w:bCs/>
          <w:sz w:val="24"/>
          <w:szCs w:val="24"/>
        </w:rPr>
        <w:t>Artikkel 18.1 – Mõisted</w:t>
      </w:r>
      <w:r w:rsidRPr="004F7254">
        <w:rPr>
          <w:rFonts w:ascii="Times New Roman" w:hAnsi="Times New Roman"/>
          <w:bCs/>
          <w:sz w:val="24"/>
          <w:szCs w:val="24"/>
        </w:rPr>
        <w:t xml:space="preserve"> selgitab põhitermineid (piiriülene finantsteenuste osutaja ja kaubandus, finantsasutus, finantsteenus, finantsteenuse osutaja, investeering finantssektoris, investor, uus finantsteenus, avalik</w:t>
      </w:r>
      <w:r w:rsidRPr="004F7254">
        <w:rPr>
          <w:rFonts w:ascii="Times New Roman" w:hAnsi="Times New Roman"/>
          <w:bCs/>
          <w:sz w:val="24"/>
          <w:szCs w:val="24"/>
        </w:rPr>
        <w:noBreakHyphen/>
        <w:t xml:space="preserve">õiguslik üksus, iseregulatsiooni organ).​ </w:t>
      </w:r>
      <w:r w:rsidRPr="004F7254">
        <w:rPr>
          <w:rFonts w:ascii="Times New Roman" w:hAnsi="Times New Roman"/>
          <w:b/>
          <w:bCs/>
          <w:sz w:val="24"/>
          <w:szCs w:val="24"/>
        </w:rPr>
        <w:t>Artikkel 18.2 – Kohaldamisala</w:t>
      </w:r>
      <w:r w:rsidRPr="004F7254">
        <w:rPr>
          <w:rFonts w:ascii="Times New Roman" w:hAnsi="Times New Roman"/>
          <w:bCs/>
          <w:sz w:val="24"/>
          <w:szCs w:val="24"/>
        </w:rPr>
        <w:t xml:space="preserve"> täpsustab, et peatükk kehtib </w:t>
      </w:r>
      <w:r w:rsidR="00C575C1" w:rsidRPr="004F7254">
        <w:rPr>
          <w:rFonts w:ascii="Times New Roman" w:hAnsi="Times New Roman"/>
          <w:bCs/>
          <w:sz w:val="24"/>
          <w:szCs w:val="24"/>
        </w:rPr>
        <w:t>lepinguosalise</w:t>
      </w:r>
      <w:r w:rsidRPr="004F7254">
        <w:rPr>
          <w:rFonts w:ascii="Times New Roman" w:hAnsi="Times New Roman"/>
          <w:bCs/>
          <w:sz w:val="24"/>
          <w:szCs w:val="24"/>
        </w:rPr>
        <w:t xml:space="preserve"> finantsasutuste, investorite ja nende investeeringute ning piiriüleste finantsteenuste suhtes, välistab riikliku pensioni- ja sotsiaalkindlustuse, teatud avalikud funktsioonid, riigihanked ja keskpankade/rahandusasutuste rahandus- ja rahapoliitika, ning inkorporeerib valiku investeeringute ja teenuste peatükkide sätteid (sh D jao investeerimisvaidluste lahendamise) finantssektorisse; konflikti korral on ülimuslik 18. peatükk.​ </w:t>
      </w:r>
      <w:r w:rsidRPr="004F7254">
        <w:rPr>
          <w:rFonts w:ascii="Times New Roman" w:hAnsi="Times New Roman"/>
          <w:b/>
          <w:bCs/>
          <w:sz w:val="24"/>
          <w:szCs w:val="24"/>
        </w:rPr>
        <w:t>Artikkel 18.3 – Võrdne kohtlemine</w:t>
      </w:r>
      <w:r w:rsidRPr="004F7254">
        <w:rPr>
          <w:rFonts w:ascii="Times New Roman" w:hAnsi="Times New Roman"/>
          <w:bCs/>
          <w:sz w:val="24"/>
          <w:szCs w:val="24"/>
        </w:rPr>
        <w:t xml:space="preserve"> toob finantssektorisse üle artikli 10.7 riigisisese kohtlemise reegli ja selgitab, et võrdlus baasiks on oma finantsasutused ja nende investeeringud.​</w:t>
      </w:r>
      <w:r w:rsidRPr="004F7254">
        <w:rPr>
          <w:rFonts w:ascii="Times New Roman" w:hAnsi="Times New Roman"/>
          <w:b/>
          <w:bCs/>
          <w:sz w:val="24"/>
          <w:szCs w:val="24"/>
        </w:rPr>
        <w:t>Artikkel 18.4 – Enamsoodustusrežiim</w:t>
      </w:r>
      <w:r w:rsidRPr="004F7254">
        <w:rPr>
          <w:rFonts w:ascii="Times New Roman" w:hAnsi="Times New Roman"/>
          <w:bCs/>
          <w:sz w:val="24"/>
          <w:szCs w:val="24"/>
        </w:rPr>
        <w:t xml:space="preserve"> inkorporeerib artikli 10.8 MFN</w:t>
      </w:r>
      <w:r w:rsidRPr="004F7254">
        <w:rPr>
          <w:rFonts w:ascii="Times New Roman" w:hAnsi="Times New Roman"/>
          <w:bCs/>
          <w:sz w:val="24"/>
          <w:szCs w:val="24"/>
        </w:rPr>
        <w:noBreakHyphen/>
        <w:t xml:space="preserve">kohustuse finantsasutuste ja finantsinvesteeringute suhtes, viidates kolmandate riikide finantsasutustele ja investoritele.​ </w:t>
      </w:r>
      <w:r w:rsidRPr="004F7254">
        <w:rPr>
          <w:rFonts w:ascii="Times New Roman" w:hAnsi="Times New Roman"/>
          <w:b/>
          <w:bCs/>
          <w:sz w:val="24"/>
          <w:szCs w:val="24"/>
        </w:rPr>
        <w:t xml:space="preserve">Artikkel 18.5 – </w:t>
      </w:r>
      <w:proofErr w:type="spellStart"/>
      <w:r w:rsidRPr="004F7254">
        <w:rPr>
          <w:rFonts w:ascii="Times New Roman" w:hAnsi="Times New Roman"/>
          <w:b/>
          <w:bCs/>
          <w:sz w:val="24"/>
          <w:szCs w:val="24"/>
        </w:rPr>
        <w:t>Turulepääs</w:t>
      </w:r>
      <w:proofErr w:type="spellEnd"/>
      <w:r w:rsidRPr="004F7254">
        <w:rPr>
          <w:rFonts w:ascii="Times New Roman" w:hAnsi="Times New Roman"/>
          <w:bCs/>
          <w:sz w:val="24"/>
          <w:szCs w:val="24"/>
        </w:rPr>
        <w:t xml:space="preserve"> keelab kvantitatiivsed ja vormipõhised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piirangud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finantsasutustele (asutuste arv, tehingumahud, töötajate arv kvootide või majandusvajaduse testide kaudu; kohustus tegutseda kindlas juriidilises vormis), kuid lubab nõuda, et teatud teenuseid osutataks eraldi juriidilise isiku kaudu.​ </w:t>
      </w:r>
      <w:r w:rsidRPr="004F7254">
        <w:rPr>
          <w:rFonts w:ascii="Times New Roman" w:hAnsi="Times New Roman"/>
          <w:b/>
          <w:bCs/>
          <w:sz w:val="24"/>
          <w:szCs w:val="24"/>
        </w:rPr>
        <w:t>Artikkel 18.6 – Kõrgem juhtkond ja juhatus</w:t>
      </w:r>
      <w:r w:rsidRPr="004F7254">
        <w:rPr>
          <w:rFonts w:ascii="Times New Roman" w:hAnsi="Times New Roman"/>
          <w:bCs/>
          <w:sz w:val="24"/>
          <w:szCs w:val="24"/>
        </w:rPr>
        <w:t xml:space="preserve"> toob finantssektorisse artikli 10.10 keelu nõuda kodakondsuse või jurisdiktsiooni põhiseid piiranguid juhtkonna või juhatuse koosseisule, kui see on peatükis kohaldatav.​ </w:t>
      </w:r>
      <w:r w:rsidRPr="004F7254">
        <w:rPr>
          <w:rFonts w:ascii="Times New Roman" w:hAnsi="Times New Roman"/>
          <w:b/>
          <w:bCs/>
          <w:sz w:val="24"/>
          <w:szCs w:val="24"/>
        </w:rPr>
        <w:t>Artikkel 18.7 – Piiriülene finantsteenuste kaubandus</w:t>
      </w:r>
      <w:r w:rsidRPr="004F7254">
        <w:rPr>
          <w:rFonts w:ascii="Times New Roman" w:hAnsi="Times New Roman"/>
          <w:bCs/>
          <w:sz w:val="24"/>
          <w:szCs w:val="24"/>
        </w:rPr>
        <w:t xml:space="preserve"> inkorporeerib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riigisisese ja MFN</w:t>
      </w:r>
      <w:r w:rsidRPr="004F7254">
        <w:rPr>
          <w:rFonts w:ascii="Times New Roman" w:hAnsi="Times New Roman"/>
          <w:bCs/>
          <w:sz w:val="24"/>
          <w:szCs w:val="24"/>
        </w:rPr>
        <w:noBreakHyphen/>
        <w:t>kohtlemise ning kohapealse esindatuse keelud (11.4, 11.5, 11.6, 11.7) teatud piiriüte teenuste suhtes, mis on loetletud 18</w:t>
      </w:r>
      <w:r w:rsidRPr="004F7254">
        <w:rPr>
          <w:rFonts w:ascii="Times New Roman" w:hAnsi="Times New Roman"/>
          <w:bCs/>
          <w:sz w:val="24"/>
          <w:szCs w:val="24"/>
        </w:rPr>
        <w:noBreakHyphen/>
        <w:t xml:space="preserve">A lisas; tagab isikutele õiguse osta piiriüleseid finantsteenuseid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teenuseosutajatelt, kuid ei anna neile õigust füüsiliselt turul tegutseda; lubab mittekahjulikke formaalseid nõudeid (nt registreerimine).​ </w:t>
      </w:r>
      <w:r w:rsidRPr="004F7254">
        <w:rPr>
          <w:rFonts w:ascii="Times New Roman" w:hAnsi="Times New Roman"/>
          <w:b/>
          <w:bCs/>
          <w:sz w:val="24"/>
          <w:szCs w:val="24"/>
        </w:rPr>
        <w:t>Artikkel 18.8 – Toimivusnõuded</w:t>
      </w:r>
      <w:r w:rsidRPr="004F7254">
        <w:rPr>
          <w:rFonts w:ascii="Times New Roman" w:hAnsi="Times New Roman"/>
          <w:bCs/>
          <w:sz w:val="24"/>
          <w:szCs w:val="24"/>
        </w:rPr>
        <w:t xml:space="preserve"> näeb ette, et </w:t>
      </w:r>
      <w:r w:rsidR="0006413B"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lepivad eraldi kokku, kuidas artikli 10.9 toimivusnõuete põhimõtteid finantsinvesteeringute suhtes kohaldada, ning et pärast kokkulepet lõimitakse need 18. peatükki ja vajaduse korral muudetakse VI lisa reservatsioone.​ </w:t>
      </w:r>
      <w:r w:rsidRPr="004F7254">
        <w:rPr>
          <w:rFonts w:ascii="Times New Roman" w:hAnsi="Times New Roman"/>
          <w:b/>
          <w:bCs/>
          <w:sz w:val="24"/>
          <w:szCs w:val="24"/>
        </w:rPr>
        <w:t xml:space="preserve">Artikkel 18.9 – Uued </w:t>
      </w:r>
      <w:proofErr w:type="spellStart"/>
      <w:r w:rsidRPr="004F7254">
        <w:rPr>
          <w:rFonts w:ascii="Times New Roman" w:hAnsi="Times New Roman"/>
          <w:b/>
          <w:bCs/>
          <w:sz w:val="24"/>
          <w:szCs w:val="24"/>
        </w:rPr>
        <w:t>finantsteenused</w:t>
      </w:r>
      <w:proofErr w:type="spellEnd"/>
      <w:r w:rsidRPr="004F7254">
        <w:rPr>
          <w:rFonts w:ascii="Times New Roman" w:hAnsi="Times New Roman"/>
          <w:bCs/>
          <w:sz w:val="24"/>
          <w:szCs w:val="24"/>
        </w:rPr>
        <w:t xml:space="preserve"> kohustab lubama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finantsasutustel pakkuda kõiki finantsteenuseid, mida lubatakse sarnastes tingimustes oma finantsasutustel, ilma uusi seadusi vastu võtmata; lubab siiski määrata, mis institutsionaalses vormis uut teenust osutatakse ja nõuda luba, mida võib usaldatavuskaalutlustel ka keelata.​ </w:t>
      </w:r>
      <w:r w:rsidRPr="004F7254">
        <w:rPr>
          <w:rFonts w:ascii="Times New Roman" w:hAnsi="Times New Roman"/>
          <w:b/>
          <w:bCs/>
          <w:sz w:val="24"/>
          <w:szCs w:val="24"/>
        </w:rPr>
        <w:t>Artikkel 18.10 – Läbivaatamisklausel andmevoogude kohta</w:t>
      </w:r>
      <w:r w:rsidRPr="004F7254">
        <w:rPr>
          <w:rFonts w:ascii="Times New Roman" w:hAnsi="Times New Roman"/>
          <w:bCs/>
          <w:sz w:val="24"/>
          <w:szCs w:val="24"/>
        </w:rPr>
        <w:t xml:space="preserve"> näeb ette kolm aastat peale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kohaldamise algust hindamise läbiviimise, et selgitada, kas finantsteenuseid puudutavatesse sätetesse on vaja lisada eraldi andmevoogude vaba liikumise reeglid.​ </w:t>
      </w:r>
      <w:r w:rsidRPr="004F7254">
        <w:rPr>
          <w:rFonts w:ascii="Times New Roman" w:hAnsi="Times New Roman"/>
          <w:b/>
          <w:bCs/>
          <w:sz w:val="24"/>
          <w:szCs w:val="24"/>
        </w:rPr>
        <w:t>Artikkel 18.11 – Teabe käsitlemine</w:t>
      </w:r>
      <w:r w:rsidRPr="004F7254">
        <w:rPr>
          <w:rFonts w:ascii="Times New Roman" w:hAnsi="Times New Roman"/>
          <w:bCs/>
          <w:sz w:val="24"/>
          <w:szCs w:val="24"/>
        </w:rPr>
        <w:t xml:space="preserve"> kaitseb finantssaladust, sätestades, et leping ei </w:t>
      </w:r>
      <w:r w:rsidRPr="004F7254">
        <w:rPr>
          <w:rFonts w:ascii="Times New Roman" w:hAnsi="Times New Roman"/>
          <w:bCs/>
          <w:sz w:val="24"/>
          <w:szCs w:val="24"/>
        </w:rPr>
        <w:lastRenderedPageBreak/>
        <w:t xml:space="preserve">sunni </w:t>
      </w:r>
      <w:r w:rsidR="0006413B" w:rsidRPr="004F7254">
        <w:rPr>
          <w:rFonts w:ascii="Times New Roman" w:hAnsi="Times New Roman"/>
          <w:bCs/>
          <w:sz w:val="24"/>
          <w:szCs w:val="24"/>
        </w:rPr>
        <w:t xml:space="preserve">lepinguosalisi </w:t>
      </w:r>
      <w:r w:rsidRPr="004F7254">
        <w:rPr>
          <w:rFonts w:ascii="Times New Roman" w:hAnsi="Times New Roman"/>
          <w:bCs/>
          <w:sz w:val="24"/>
          <w:szCs w:val="24"/>
        </w:rPr>
        <w:t xml:space="preserve">avalikustama üksikklientide tehingu- ja kontoinfot ega salajast või ärisaladust sisaldavat avaliku sektori teavet.​ </w:t>
      </w:r>
      <w:r w:rsidRPr="004F7254">
        <w:rPr>
          <w:rFonts w:ascii="Times New Roman" w:hAnsi="Times New Roman"/>
          <w:b/>
          <w:bCs/>
          <w:sz w:val="24"/>
          <w:szCs w:val="24"/>
        </w:rPr>
        <w:t>Artikkel 18.12 – Reservatsioonid ja nõuetele mittevastavad meetmed</w:t>
      </w:r>
      <w:r w:rsidRPr="004F7254">
        <w:rPr>
          <w:rFonts w:ascii="Times New Roman" w:hAnsi="Times New Roman"/>
          <w:bCs/>
          <w:sz w:val="24"/>
          <w:szCs w:val="24"/>
        </w:rPr>
        <w:t xml:space="preserve"> lubab </w:t>
      </w:r>
      <w:r w:rsidR="0006413B" w:rsidRPr="004F7254">
        <w:rPr>
          <w:rFonts w:ascii="Times New Roman" w:hAnsi="Times New Roman"/>
          <w:bCs/>
          <w:sz w:val="24"/>
          <w:szCs w:val="24"/>
        </w:rPr>
        <w:t>lepinguosalistel</w:t>
      </w:r>
      <w:r w:rsidRPr="004F7254">
        <w:rPr>
          <w:rFonts w:ascii="Times New Roman" w:hAnsi="Times New Roman"/>
          <w:bCs/>
          <w:sz w:val="24"/>
          <w:szCs w:val="24"/>
        </w:rPr>
        <w:t xml:space="preserve"> hoida alles või kehtestada VI lisas loetletud erandeid, millele ei kohaldata finantsteenuste peatüki põhireegleid nagu võrdne kohtlemine, MFN, </w:t>
      </w:r>
      <w:proofErr w:type="spellStart"/>
      <w:r w:rsidRPr="004F7254">
        <w:rPr>
          <w:rFonts w:ascii="Times New Roman" w:hAnsi="Times New Roman"/>
          <w:bCs/>
          <w:sz w:val="24"/>
          <w:szCs w:val="24"/>
        </w:rPr>
        <w:t>turulepääs</w:t>
      </w:r>
      <w:proofErr w:type="spellEnd"/>
      <w:r w:rsidRPr="004F7254">
        <w:rPr>
          <w:rFonts w:ascii="Times New Roman" w:hAnsi="Times New Roman"/>
          <w:bCs/>
          <w:sz w:val="24"/>
          <w:szCs w:val="24"/>
        </w:rPr>
        <w:t xml:space="preserve">, juhtkonna/juhatuse reeglid, piiriülene teenuse osutamine (18.3–18.7). Seejuures ei tohi tulevased meetmed sundida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investoreid oma olemasolevaid investeeringuid üksnes kodakondsuse tõttu maha müüma. </w:t>
      </w:r>
      <w:r w:rsidRPr="004F7254">
        <w:rPr>
          <w:rFonts w:ascii="Times New Roman" w:hAnsi="Times New Roman"/>
          <w:b/>
          <w:bCs/>
          <w:sz w:val="24"/>
          <w:szCs w:val="24"/>
        </w:rPr>
        <w:t>Artikkel 18.13 – Usaldatavusnõuetega seotud erand</w:t>
      </w:r>
      <w:r w:rsidRPr="004F7254">
        <w:rPr>
          <w:rFonts w:ascii="Times New Roman" w:hAnsi="Times New Roman"/>
          <w:bCs/>
          <w:sz w:val="24"/>
          <w:szCs w:val="24"/>
        </w:rPr>
        <w:t xml:space="preserve"> lubab kõiki </w:t>
      </w:r>
      <w:r w:rsidR="00A256A2" w:rsidRPr="004F7254">
        <w:rPr>
          <w:rFonts w:ascii="Times New Roman" w:hAnsi="Times New Roman"/>
          <w:bCs/>
          <w:sz w:val="24"/>
          <w:szCs w:val="24"/>
        </w:rPr>
        <w:t>partnerlus</w:t>
      </w:r>
      <w:r w:rsidRPr="004F7254">
        <w:rPr>
          <w:rFonts w:ascii="Times New Roman" w:hAnsi="Times New Roman"/>
          <w:bCs/>
          <w:sz w:val="24"/>
          <w:szCs w:val="24"/>
        </w:rPr>
        <w:t>lepingu</w:t>
      </w:r>
      <w:r w:rsidR="00A256A2" w:rsidRPr="004F7254">
        <w:rPr>
          <w:rFonts w:ascii="Times New Roman" w:hAnsi="Times New Roman"/>
          <w:bCs/>
          <w:sz w:val="24"/>
          <w:szCs w:val="24"/>
        </w:rPr>
        <w:t xml:space="preserve"> </w:t>
      </w:r>
      <w:r w:rsidRPr="004F7254">
        <w:rPr>
          <w:rFonts w:ascii="Times New Roman" w:hAnsi="Times New Roman"/>
          <w:bCs/>
          <w:sz w:val="24"/>
          <w:szCs w:val="24"/>
        </w:rPr>
        <w:t xml:space="preserve">sätteid ületavaid meetmeid, mis on vajalikud investorite, hoiustajate ja kindlustusvõtjate kaitsmiseks või finantssüsteemi stabiilsuse tagamiseks, tingimusel et neid ei kasutata kaubandus- ja investeerimiskohustustest kõrvalehiilimiseks.​ </w:t>
      </w:r>
      <w:r w:rsidRPr="004F7254">
        <w:rPr>
          <w:rFonts w:ascii="Times New Roman" w:hAnsi="Times New Roman"/>
          <w:b/>
          <w:bCs/>
          <w:sz w:val="24"/>
          <w:szCs w:val="24"/>
        </w:rPr>
        <w:t>Artikkel 18.14 – Tunnustamine</w:t>
      </w:r>
      <w:r w:rsidRPr="004F7254">
        <w:rPr>
          <w:rFonts w:ascii="Times New Roman" w:hAnsi="Times New Roman"/>
          <w:bCs/>
          <w:sz w:val="24"/>
          <w:szCs w:val="24"/>
        </w:rPr>
        <w:t xml:space="preserve"> võimaldab ühel </w:t>
      </w:r>
      <w:r w:rsidR="0006413B" w:rsidRPr="004F7254">
        <w:rPr>
          <w:rFonts w:ascii="Times New Roman" w:hAnsi="Times New Roman"/>
          <w:bCs/>
          <w:sz w:val="24"/>
          <w:szCs w:val="24"/>
        </w:rPr>
        <w:t xml:space="preserve">lepinguosalisel </w:t>
      </w:r>
      <w:r w:rsidRPr="004F7254">
        <w:rPr>
          <w:rFonts w:ascii="Times New Roman" w:hAnsi="Times New Roman"/>
          <w:bCs/>
          <w:sz w:val="24"/>
          <w:szCs w:val="24"/>
        </w:rPr>
        <w:t xml:space="preserve">tunnustada teise </w:t>
      </w:r>
      <w:r w:rsidR="0006413B" w:rsidRPr="004F7254">
        <w:rPr>
          <w:rFonts w:ascii="Times New Roman" w:hAnsi="Times New Roman"/>
          <w:bCs/>
          <w:sz w:val="24"/>
          <w:szCs w:val="24"/>
        </w:rPr>
        <w:t xml:space="preserve">lepinguosalise </w:t>
      </w:r>
      <w:r w:rsidRPr="004F7254">
        <w:rPr>
          <w:rFonts w:ascii="Times New Roman" w:hAnsi="Times New Roman"/>
          <w:bCs/>
          <w:sz w:val="24"/>
          <w:szCs w:val="24"/>
        </w:rPr>
        <w:t xml:space="preserve">või kolmanda riigi usaldatavusmeetmeid (nt regulatsiooni ekvivalentsus) ning kohustab andma teisele </w:t>
      </w:r>
      <w:r w:rsidR="0006413B" w:rsidRPr="004F7254">
        <w:rPr>
          <w:rFonts w:ascii="Times New Roman" w:hAnsi="Times New Roman"/>
          <w:bCs/>
          <w:sz w:val="24"/>
          <w:szCs w:val="24"/>
        </w:rPr>
        <w:t xml:space="preserve">lepinguosalisele </w:t>
      </w:r>
      <w:r w:rsidRPr="004F7254">
        <w:rPr>
          <w:rFonts w:ascii="Times New Roman" w:hAnsi="Times New Roman"/>
          <w:bCs/>
          <w:sz w:val="24"/>
          <w:szCs w:val="24"/>
        </w:rPr>
        <w:t xml:space="preserve">võimaluse tõendada oma raamistikku. See ei kohusta siiski ühtegi </w:t>
      </w:r>
      <w:r w:rsidR="0006413B" w:rsidRPr="004F7254">
        <w:rPr>
          <w:rFonts w:ascii="Times New Roman" w:hAnsi="Times New Roman"/>
          <w:bCs/>
          <w:sz w:val="24"/>
          <w:szCs w:val="24"/>
        </w:rPr>
        <w:t xml:space="preserve">lepinguosalist </w:t>
      </w:r>
      <w:r w:rsidRPr="004F7254">
        <w:rPr>
          <w:rFonts w:ascii="Times New Roman" w:hAnsi="Times New Roman"/>
          <w:bCs/>
          <w:sz w:val="24"/>
          <w:szCs w:val="24"/>
        </w:rPr>
        <w:t xml:space="preserve">sellist tunnustamist andma.​ </w:t>
      </w:r>
      <w:r w:rsidRPr="004F7254">
        <w:rPr>
          <w:rFonts w:ascii="Times New Roman" w:hAnsi="Times New Roman"/>
          <w:b/>
          <w:bCs/>
          <w:sz w:val="24"/>
          <w:szCs w:val="24"/>
        </w:rPr>
        <w:t>Artikkel 18.15 – Rahvusvahelised standardid</w:t>
      </w:r>
      <w:r w:rsidRPr="004F7254">
        <w:rPr>
          <w:rFonts w:ascii="Times New Roman" w:hAnsi="Times New Roman"/>
          <w:bCs/>
          <w:sz w:val="24"/>
          <w:szCs w:val="24"/>
        </w:rPr>
        <w:t xml:space="preserve"> kohustab püüdlema G20, FSB, Baseli, </w:t>
      </w:r>
      <w:proofErr w:type="spellStart"/>
      <w:r w:rsidRPr="004F7254">
        <w:rPr>
          <w:rFonts w:ascii="Times New Roman" w:hAnsi="Times New Roman"/>
          <w:bCs/>
          <w:sz w:val="24"/>
          <w:szCs w:val="24"/>
        </w:rPr>
        <w:t>IAISi</w:t>
      </w:r>
      <w:proofErr w:type="spellEnd"/>
      <w:r w:rsidRPr="004F7254">
        <w:rPr>
          <w:rFonts w:ascii="Times New Roman" w:hAnsi="Times New Roman"/>
          <w:bCs/>
          <w:sz w:val="24"/>
          <w:szCs w:val="24"/>
        </w:rPr>
        <w:t xml:space="preserve">, IOSCO, </w:t>
      </w:r>
      <w:proofErr w:type="spellStart"/>
      <w:r w:rsidRPr="004F7254">
        <w:rPr>
          <w:rFonts w:ascii="Times New Roman" w:hAnsi="Times New Roman"/>
          <w:bCs/>
          <w:sz w:val="24"/>
          <w:szCs w:val="24"/>
        </w:rPr>
        <w:t>FATFi</w:t>
      </w:r>
      <w:proofErr w:type="spellEnd"/>
      <w:r w:rsidRPr="004F7254">
        <w:rPr>
          <w:rFonts w:ascii="Times New Roman" w:hAnsi="Times New Roman"/>
          <w:bCs/>
          <w:sz w:val="24"/>
          <w:szCs w:val="24"/>
        </w:rPr>
        <w:t xml:space="preserve"> ja OECD</w:t>
      </w:r>
      <w:r w:rsidRPr="004F7254">
        <w:rPr>
          <w:rFonts w:ascii="Times New Roman" w:hAnsi="Times New Roman"/>
          <w:bCs/>
          <w:sz w:val="24"/>
          <w:szCs w:val="24"/>
          <w:vertAlign w:val="superscript"/>
        </w:rPr>
        <w:footnoteReference w:id="26"/>
      </w:r>
      <w:r w:rsidRPr="004F7254">
        <w:rPr>
          <w:rFonts w:ascii="Times New Roman" w:hAnsi="Times New Roman"/>
          <w:bCs/>
          <w:sz w:val="24"/>
          <w:szCs w:val="24"/>
        </w:rPr>
        <w:t xml:space="preserve"> maksuläbipaistvuse standardite rakendamisele finantsregulatsioonis, järelevalves ja maksupettuse ja maksudest kõrvalehoidmise vastases võitluses.​ </w:t>
      </w:r>
      <w:r w:rsidRPr="004F7254">
        <w:rPr>
          <w:rFonts w:ascii="Times New Roman" w:hAnsi="Times New Roman"/>
          <w:b/>
          <w:bCs/>
          <w:sz w:val="24"/>
          <w:szCs w:val="24"/>
        </w:rPr>
        <w:t>Artikkel 18.16 – Iseregulatsiooni organid</w:t>
      </w:r>
      <w:r w:rsidRPr="004F7254">
        <w:rPr>
          <w:rFonts w:ascii="Times New Roman" w:hAnsi="Times New Roman"/>
          <w:bCs/>
          <w:sz w:val="24"/>
          <w:szCs w:val="24"/>
        </w:rPr>
        <w:t xml:space="preserve"> sätestab, et kui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finantsasutus või piiriülene teenuseosutaja peab olema mõne iseregulatsiooni organi liige (nt börs, arveldusasutus), peab see organ järgima võrdse kohtlemise ja MFN</w:t>
      </w:r>
      <w:r w:rsidRPr="004F7254">
        <w:rPr>
          <w:rFonts w:ascii="Times New Roman" w:hAnsi="Times New Roman"/>
          <w:bCs/>
          <w:sz w:val="24"/>
          <w:szCs w:val="24"/>
        </w:rPr>
        <w:noBreakHyphen/>
        <w:t xml:space="preserve">reegleid ning piiriülese kaubanduse sätteid (18.3, 18.4, 18.7).​ </w:t>
      </w:r>
      <w:r w:rsidRPr="004F7254">
        <w:rPr>
          <w:rFonts w:ascii="Times New Roman" w:hAnsi="Times New Roman"/>
          <w:b/>
          <w:bCs/>
          <w:sz w:val="24"/>
          <w:szCs w:val="24"/>
        </w:rPr>
        <w:t xml:space="preserve">Artikkel 18.17 – Makse- ja kliiringsüsteemid </w:t>
      </w:r>
      <w:r w:rsidRPr="004F7254">
        <w:rPr>
          <w:rFonts w:ascii="Times New Roman" w:hAnsi="Times New Roman"/>
          <w:bCs/>
          <w:sz w:val="24"/>
          <w:szCs w:val="24"/>
        </w:rPr>
        <w:t xml:space="preserve">tagab, et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finantsasutustel, kes on vastuvõtva </w:t>
      </w:r>
      <w:r w:rsidR="0006413B" w:rsidRPr="004F7254">
        <w:rPr>
          <w:rFonts w:ascii="Times New Roman" w:hAnsi="Times New Roman"/>
          <w:bCs/>
          <w:sz w:val="24"/>
          <w:szCs w:val="24"/>
        </w:rPr>
        <w:t xml:space="preserve">lepinguosalise </w:t>
      </w:r>
      <w:r w:rsidRPr="004F7254">
        <w:rPr>
          <w:rFonts w:ascii="Times New Roman" w:hAnsi="Times New Roman"/>
          <w:bCs/>
          <w:sz w:val="24"/>
          <w:szCs w:val="24"/>
        </w:rPr>
        <w:t xml:space="preserve">territooriumil asutatud, on võrdsed võimalused avalik-õiguslike makse- ja kliiringsüsteemide ning tavapäraste ametlike refinantseerimisallikate kasutamiseks (v.a viimane instants laenaja).​ </w:t>
      </w:r>
      <w:r w:rsidRPr="004F7254">
        <w:rPr>
          <w:rFonts w:ascii="Times New Roman" w:hAnsi="Times New Roman"/>
          <w:b/>
          <w:bCs/>
          <w:sz w:val="24"/>
          <w:szCs w:val="24"/>
        </w:rPr>
        <w:t>Artikkel 18.18 – Riigisisesed õigusnormid ja läbipaistvus</w:t>
      </w:r>
      <w:r w:rsidRPr="004F7254">
        <w:rPr>
          <w:rFonts w:ascii="Times New Roman" w:hAnsi="Times New Roman"/>
          <w:bCs/>
          <w:sz w:val="24"/>
          <w:szCs w:val="24"/>
        </w:rPr>
        <w:t xml:space="preserve"> välistab 13. ja 28. peatüki (riigisisesed õigusnormid ja hea reguleerimistava) kohaldamise finantsteenustele, kuid kehtestab finantssektorile oma läbipaistvuse ja hea halduse standardid (eelavaldamine, huvitatud isikute ärakuulamine, kommentaaride arvestamine, detailne litsentsimenetluse raamistik ja tasude läbipaistvus).​ </w:t>
      </w:r>
      <w:r w:rsidRPr="004F7254">
        <w:rPr>
          <w:rFonts w:ascii="Times New Roman" w:hAnsi="Times New Roman"/>
          <w:b/>
          <w:bCs/>
          <w:sz w:val="24"/>
          <w:szCs w:val="24"/>
        </w:rPr>
        <w:t>Artikkel 18.19 – Finantsteenuste allkomitee</w:t>
      </w:r>
      <w:r w:rsidRPr="004F7254">
        <w:rPr>
          <w:rFonts w:ascii="Times New Roman" w:hAnsi="Times New Roman"/>
          <w:bCs/>
          <w:sz w:val="24"/>
          <w:szCs w:val="24"/>
        </w:rPr>
        <w:t xml:space="preserve"> kirjeldab finantsteenuste allkomitee rolli (peatüki rakendamise jälgimine, regulatiivse koostöö ja standardite arutelu, vaidluste lahendamise toetamine,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toimimise hindamine) ning selle koosseisu (finantspoliitika ja -järelevalve eksperdid).​ </w:t>
      </w:r>
      <w:r w:rsidRPr="004F7254">
        <w:rPr>
          <w:rFonts w:ascii="Times New Roman" w:hAnsi="Times New Roman"/>
          <w:b/>
          <w:bCs/>
          <w:sz w:val="24"/>
          <w:szCs w:val="24"/>
        </w:rPr>
        <w:t>Artikkel 18.20 – Konsultatsioonid</w:t>
      </w:r>
      <w:r w:rsidRPr="004F7254">
        <w:rPr>
          <w:rFonts w:ascii="Times New Roman" w:hAnsi="Times New Roman"/>
          <w:bCs/>
          <w:sz w:val="24"/>
          <w:szCs w:val="24"/>
        </w:rPr>
        <w:t xml:space="preserve"> annab igale </w:t>
      </w:r>
      <w:r w:rsidR="0006413B" w:rsidRPr="004F7254">
        <w:rPr>
          <w:rFonts w:ascii="Times New Roman" w:hAnsi="Times New Roman"/>
          <w:bCs/>
          <w:sz w:val="24"/>
          <w:szCs w:val="24"/>
        </w:rPr>
        <w:t xml:space="preserve">lepinguosalisele </w:t>
      </w:r>
      <w:r w:rsidRPr="004F7254">
        <w:rPr>
          <w:rFonts w:ascii="Times New Roman" w:hAnsi="Times New Roman"/>
          <w:bCs/>
          <w:sz w:val="24"/>
          <w:szCs w:val="24"/>
        </w:rPr>
        <w:t xml:space="preserve">õiguse taotleda finantsteenuseid puudutavates küsimustes konsultatsioone, nõuab finantsekspertide osalemist ning sätestab, et see ei kahanda finantsjärelevalve õiguslikke volitusi ega teabevahetuse piiranguid.​ </w:t>
      </w:r>
      <w:r w:rsidRPr="004F7254">
        <w:rPr>
          <w:rFonts w:ascii="Times New Roman" w:hAnsi="Times New Roman"/>
          <w:b/>
          <w:bCs/>
          <w:sz w:val="24"/>
          <w:szCs w:val="24"/>
        </w:rPr>
        <w:t>Artikkel 18.21 – Vaidluste lahendamine</w:t>
      </w:r>
      <w:r w:rsidRPr="004F7254">
        <w:rPr>
          <w:rFonts w:ascii="Times New Roman" w:hAnsi="Times New Roman"/>
          <w:bCs/>
          <w:sz w:val="24"/>
          <w:szCs w:val="24"/>
        </w:rPr>
        <w:t xml:space="preserve"> täpsustab, et finantsvaidluste puhul kohaldatakse 31. peatüki riik</w:t>
      </w:r>
      <w:r w:rsidRPr="004F7254">
        <w:rPr>
          <w:rFonts w:ascii="Times New Roman" w:hAnsi="Times New Roman"/>
          <w:bCs/>
          <w:sz w:val="24"/>
          <w:szCs w:val="24"/>
        </w:rPr>
        <w:noBreakHyphen/>
        <w:t>riik vaidluste lahendamise süsteemi, kuid vahekohtu liikmetel peavad olema finantsõiguse ja -praktika eriteadmised ning finantssektori rikkumiste korral võib sanktsioonideks olla finantseeliste peatamine ainult siis, kui vaidlus mõjutab ka finantssektorit.​</w:t>
      </w:r>
      <w:r w:rsidRPr="004F7254">
        <w:rPr>
          <w:rFonts w:ascii="Times New Roman" w:hAnsi="Times New Roman"/>
          <w:b/>
          <w:bCs/>
          <w:sz w:val="24"/>
          <w:szCs w:val="24"/>
        </w:rPr>
        <w:t>Artikkel 18.22 – Finantsteenustega seotud investeerimisvaidlused</w:t>
      </w:r>
      <w:r w:rsidRPr="004F7254">
        <w:rPr>
          <w:rFonts w:ascii="Times New Roman" w:hAnsi="Times New Roman"/>
          <w:bCs/>
          <w:sz w:val="24"/>
          <w:szCs w:val="24"/>
        </w:rPr>
        <w:t xml:space="preserve"> kohandab investori</w:t>
      </w:r>
      <w:r w:rsidRPr="004F7254">
        <w:rPr>
          <w:rFonts w:ascii="Times New Roman" w:hAnsi="Times New Roman"/>
          <w:bCs/>
          <w:sz w:val="24"/>
          <w:szCs w:val="24"/>
        </w:rPr>
        <w:noBreakHyphen/>
        <w:t xml:space="preserve">riigi vaidluste lahendamise (10. peatüki D jao) finantsteenuste jaoks, piirates selle ulatust kindlate normidega (investeeringute kaitse, ülekanded, </w:t>
      </w:r>
      <w:r w:rsidRPr="004F7254">
        <w:rPr>
          <w:rFonts w:ascii="Times New Roman" w:hAnsi="Times New Roman"/>
          <w:bCs/>
          <w:sz w:val="24"/>
          <w:szCs w:val="24"/>
        </w:rPr>
        <w:lastRenderedPageBreak/>
        <w:t>sundvõõrandamine, MFN, usaldatavuserand) ning luues mehhanismi, kus finantsteenuste allkomitee ja eksperdid annavad arvamuse selle kohta, kas usaldatavusnõuete erand (artikkel 18.13) on konkreetse vaidluse puhul õiguspärane kaitse; kui see nii on, loetakse nõude vastav osa või kogu nõue tagasi võetuks.​</w:t>
      </w:r>
    </w:p>
    <w:p w14:paraId="7DC5B999" w14:textId="5E3E0EDF"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Peatükiga seotud</w:t>
      </w:r>
      <w:r w:rsidRPr="004F7254">
        <w:rPr>
          <w:rFonts w:ascii="Times New Roman" w:hAnsi="Times New Roman"/>
          <w:b/>
          <w:bCs/>
          <w:sz w:val="24"/>
          <w:szCs w:val="24"/>
        </w:rPr>
        <w:t> VI lisa – „Finantsteenused“</w:t>
      </w:r>
      <w:r w:rsidRPr="004F7254">
        <w:rPr>
          <w:rFonts w:ascii="Times New Roman" w:hAnsi="Times New Roman"/>
          <w:bCs/>
          <w:sz w:val="24"/>
          <w:szCs w:val="24"/>
        </w:rPr>
        <w:t> (sh liited VI</w:t>
      </w:r>
      <w:r w:rsidRPr="004F7254">
        <w:rPr>
          <w:rFonts w:ascii="Times New Roman" w:hAnsi="Times New Roman"/>
          <w:bCs/>
          <w:sz w:val="24"/>
          <w:szCs w:val="24"/>
        </w:rPr>
        <w:noBreakHyphen/>
        <w:t xml:space="preserve">A ja loetelud A ja B) sisaldab kõiki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reservatsioone ja nõuetele mittevastavaid meetmeid finantsteenuste valdkonnas (olemasolevad piirangud erinevatel valitsustasanditel ja tulevased võimalikud piirangud sektorite ning </w:t>
      </w:r>
      <w:proofErr w:type="spellStart"/>
      <w:r w:rsidRPr="004F7254">
        <w:rPr>
          <w:rFonts w:ascii="Times New Roman" w:hAnsi="Times New Roman"/>
          <w:bCs/>
          <w:sz w:val="24"/>
          <w:szCs w:val="24"/>
        </w:rPr>
        <w:t>allsektorite</w:t>
      </w:r>
      <w:proofErr w:type="spellEnd"/>
      <w:r w:rsidRPr="004F7254">
        <w:rPr>
          <w:rFonts w:ascii="Times New Roman" w:hAnsi="Times New Roman"/>
          <w:bCs/>
          <w:sz w:val="24"/>
          <w:szCs w:val="24"/>
        </w:rPr>
        <w:t xml:space="preserve"> kaupa), mis määravad kindlaks 18. peatüki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ja kohtlemiskohustuste kohaldamisala.</w:t>
      </w:r>
    </w:p>
    <w:p w14:paraId="256E0D35"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18</w:t>
      </w:r>
      <w:r w:rsidRPr="004F7254">
        <w:rPr>
          <w:rFonts w:ascii="Times New Roman" w:hAnsi="Times New Roman"/>
          <w:b/>
          <w:bCs/>
          <w:sz w:val="24"/>
          <w:szCs w:val="24"/>
        </w:rPr>
        <w:noBreakHyphen/>
        <w:t>A lisa – „Piiriülene finantsteenuste kaubandus“</w:t>
      </w:r>
      <w:r w:rsidRPr="004F7254">
        <w:rPr>
          <w:rFonts w:ascii="Times New Roman" w:hAnsi="Times New Roman"/>
          <w:bCs/>
          <w:sz w:val="24"/>
          <w:szCs w:val="24"/>
        </w:rPr>
        <w:t xml:space="preserve"> loetleb need </w:t>
      </w:r>
      <w:proofErr w:type="spellStart"/>
      <w:r w:rsidRPr="004F7254">
        <w:rPr>
          <w:rFonts w:ascii="Times New Roman" w:hAnsi="Times New Roman"/>
          <w:bCs/>
          <w:sz w:val="24"/>
          <w:szCs w:val="24"/>
        </w:rPr>
        <w:t>finantsteenused</w:t>
      </w:r>
      <w:proofErr w:type="spellEnd"/>
      <w:r w:rsidRPr="004F7254">
        <w:rPr>
          <w:rFonts w:ascii="Times New Roman" w:hAnsi="Times New Roman"/>
          <w:bCs/>
          <w:sz w:val="24"/>
          <w:szCs w:val="24"/>
        </w:rPr>
        <w:t xml:space="preserve"> ja alategevused, mille puhul on võetud piiriülese osutamise kohustused, sh  investeerimisnõustamine, kindlustusega seotud teenused, turuinfo ja andmetöötlus ning seob need artikli 18.7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kohtlemis- ja esindusvabaduse reeglitega.</w:t>
      </w:r>
    </w:p>
    <w:p w14:paraId="09FD7004" w14:textId="6DB20859" w:rsidR="00004910" w:rsidRPr="00D152B7" w:rsidRDefault="00004910" w:rsidP="00D152B7">
      <w:pPr>
        <w:jc w:val="both"/>
        <w:rPr>
          <w:rFonts w:ascii="Times New Roman" w:eastAsia="Calibri" w:hAnsi="Times New Roman"/>
          <w:b/>
          <w:bCs/>
          <w:sz w:val="24"/>
          <w:szCs w:val="24"/>
          <w:lang w:eastAsia="sv-SE"/>
        </w:rPr>
      </w:pPr>
      <w:r w:rsidRPr="004F7254">
        <w:rPr>
          <w:rFonts w:ascii="Times New Roman" w:hAnsi="Times New Roman"/>
          <w:b/>
          <w:bCs/>
          <w:sz w:val="24"/>
          <w:szCs w:val="24"/>
        </w:rPr>
        <w:t>19. peatükk – „Digikaubandus“</w:t>
      </w:r>
      <w:r w:rsidRPr="004F7254">
        <w:rPr>
          <w:rFonts w:ascii="Times New Roman" w:hAnsi="Times New Roman"/>
          <w:bCs/>
          <w:sz w:val="24"/>
          <w:szCs w:val="24"/>
        </w:rPr>
        <w:t> sätestab raamistikku elektroonsete vahendite abil toimuvale kaubandusele, et suurendada usaldust, keelata põhjendamatud takistused (nt tollimaksud elektroonilistele edastustele, eriloanõuded e</w:t>
      </w:r>
      <w:r w:rsidRPr="004F7254">
        <w:rPr>
          <w:rFonts w:ascii="Times New Roman" w:hAnsi="Times New Roman"/>
          <w:bCs/>
          <w:sz w:val="24"/>
          <w:szCs w:val="24"/>
        </w:rPr>
        <w:noBreakHyphen/>
        <w:t xml:space="preserve">teenustele) ning soodustada turvalist ja avatud internetikeskkonda. Peatükk koosneb 14 artiklist (artiklid 19.1–19.14). </w:t>
      </w:r>
      <w:r w:rsidRPr="004F7254">
        <w:rPr>
          <w:rFonts w:ascii="Times New Roman" w:hAnsi="Times New Roman"/>
          <w:b/>
          <w:bCs/>
          <w:sz w:val="24"/>
          <w:szCs w:val="24"/>
        </w:rPr>
        <w:t>Artikkel 19.1 – Mõisted</w:t>
      </w:r>
      <w:r w:rsidRPr="004F7254">
        <w:rPr>
          <w:rFonts w:ascii="Times New Roman" w:hAnsi="Times New Roman"/>
          <w:bCs/>
          <w:sz w:val="24"/>
          <w:szCs w:val="24"/>
        </w:rPr>
        <w:t xml:space="preserve"> määratleb digikaubanduse võtmeterminid, nagu tarbija, andmesõnum, elektrooniline autentimis- ja usaldusteenus (sh e</w:t>
      </w:r>
      <w:r w:rsidRPr="004F7254">
        <w:rPr>
          <w:rFonts w:ascii="Times New Roman" w:hAnsi="Times New Roman"/>
          <w:bCs/>
          <w:sz w:val="24"/>
          <w:szCs w:val="24"/>
        </w:rPr>
        <w:noBreakHyphen/>
        <w:t xml:space="preserve">allkiri), lõppkasutaja, usaldusteenuse osutaja ja soovimatu elektrooniline kommertsteade.​ </w:t>
      </w:r>
      <w:r w:rsidRPr="004F7254">
        <w:rPr>
          <w:rFonts w:ascii="Times New Roman" w:hAnsi="Times New Roman"/>
          <w:b/>
          <w:bCs/>
          <w:sz w:val="24"/>
          <w:szCs w:val="24"/>
        </w:rPr>
        <w:t>Artikkel 19.2 – Kohaldamisala</w:t>
      </w:r>
      <w:r w:rsidRPr="004F7254">
        <w:rPr>
          <w:rFonts w:ascii="Times New Roman" w:hAnsi="Times New Roman"/>
          <w:bCs/>
          <w:sz w:val="24"/>
          <w:szCs w:val="24"/>
        </w:rPr>
        <w:t xml:space="preserve"> sätestab, et peatükk kehtib kõikidele meetmetele, mis mõjutavad elektroonsete vahendite abil toimuvat kaubandust, kuid ei kohaldu hasartmängu-, ringhäälingu- ja audiovisuaalteenustele, notarite ja õigusabiteenustele ning riigihangetele (v.a artiklid 19.7, 19.8 ja 19.11).​ </w:t>
      </w:r>
      <w:r w:rsidRPr="004F7254">
        <w:rPr>
          <w:rFonts w:ascii="Times New Roman" w:hAnsi="Times New Roman"/>
          <w:b/>
          <w:bCs/>
          <w:sz w:val="24"/>
          <w:szCs w:val="24"/>
        </w:rPr>
        <w:t>Artikkel 19.3 – Üldpõhimõtted</w:t>
      </w:r>
      <w:r w:rsidRPr="004F7254">
        <w:rPr>
          <w:rFonts w:ascii="Times New Roman" w:hAnsi="Times New Roman"/>
          <w:bCs/>
          <w:sz w:val="24"/>
          <w:szCs w:val="24"/>
        </w:rPr>
        <w:t xml:space="preserve"> kinnitab, et digikaubandus on oluline majanduskasvu ja võimaluste allikas ning rõhutab vajadust raamistiku järele, mis tõstab tarbijate usaldust ja väldib tarbetuid digikaubanduse takistusi.​ </w:t>
      </w:r>
      <w:r w:rsidRPr="004F7254">
        <w:rPr>
          <w:rFonts w:ascii="Times New Roman" w:hAnsi="Times New Roman"/>
          <w:b/>
          <w:bCs/>
          <w:sz w:val="24"/>
          <w:szCs w:val="24"/>
        </w:rPr>
        <w:t>Artikkel 19.4 – Õigus kehtestada õigusnorme</w:t>
      </w:r>
      <w:r w:rsidRPr="004F7254">
        <w:rPr>
          <w:rFonts w:ascii="Times New Roman" w:hAnsi="Times New Roman"/>
          <w:bCs/>
          <w:sz w:val="24"/>
          <w:szCs w:val="24"/>
        </w:rPr>
        <w:t xml:space="preserve"> kinnitab iga </w:t>
      </w:r>
      <w:r w:rsidR="0006413B" w:rsidRPr="004F7254">
        <w:rPr>
          <w:rFonts w:ascii="Times New Roman" w:hAnsi="Times New Roman"/>
          <w:bCs/>
          <w:sz w:val="24"/>
          <w:szCs w:val="24"/>
        </w:rPr>
        <w:t xml:space="preserve">lepinguosalise </w:t>
      </w:r>
      <w:r w:rsidRPr="004F7254">
        <w:rPr>
          <w:rFonts w:ascii="Times New Roman" w:hAnsi="Times New Roman"/>
          <w:bCs/>
          <w:sz w:val="24"/>
          <w:szCs w:val="24"/>
        </w:rPr>
        <w:t xml:space="preserve">õigust kehtestada reegleid legitiimsete poliitikaeesmärkide (nt rahvatervis, ohutus, keskkond, tarbija- ja andmekaitse, kultuuriline mitmekesisus, konkurents) saavutamiseks.​ </w:t>
      </w:r>
      <w:r w:rsidRPr="004F7254">
        <w:rPr>
          <w:rFonts w:ascii="Times New Roman" w:hAnsi="Times New Roman"/>
          <w:b/>
          <w:bCs/>
          <w:sz w:val="24"/>
          <w:szCs w:val="24"/>
        </w:rPr>
        <w:t>Artikkel 19.5 – Tollimaksud elektroonilistele edastustele</w:t>
      </w:r>
      <w:r w:rsidRPr="004F7254">
        <w:rPr>
          <w:rFonts w:ascii="Times New Roman" w:hAnsi="Times New Roman"/>
          <w:bCs/>
          <w:sz w:val="24"/>
          <w:szCs w:val="24"/>
        </w:rPr>
        <w:t xml:space="preserve"> keelab tollimaksude kehtestamise elektroonilistele edastustele lepinguosaliste vahel, kuid lubab tavalisi makse ja tasusid, kui need on kooskõlas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lepinguga.​ </w:t>
      </w:r>
      <w:r w:rsidRPr="004F7254">
        <w:rPr>
          <w:rFonts w:ascii="Times New Roman" w:hAnsi="Times New Roman"/>
          <w:b/>
          <w:bCs/>
          <w:sz w:val="24"/>
          <w:szCs w:val="24"/>
        </w:rPr>
        <w:t>Artikkel 19.6 – Eelneva loa puudumise põhimõte</w:t>
      </w:r>
      <w:r w:rsidRPr="004F7254">
        <w:rPr>
          <w:rFonts w:ascii="Times New Roman" w:hAnsi="Times New Roman"/>
          <w:bCs/>
          <w:sz w:val="24"/>
          <w:szCs w:val="24"/>
        </w:rPr>
        <w:t xml:space="preserve"> sätestab, et elektrooniliselt osutatavate teenuste puhul ei nõutaks eraldi eelnevat luba ainuüksi seetõttu, et teenus on online, välja arvatud üldised loasüsteemid, mis ei ole suunatud just e</w:t>
      </w:r>
      <w:r w:rsidRPr="004F7254">
        <w:rPr>
          <w:rFonts w:ascii="Times New Roman" w:hAnsi="Times New Roman"/>
          <w:bCs/>
          <w:sz w:val="24"/>
          <w:szCs w:val="24"/>
        </w:rPr>
        <w:noBreakHyphen/>
        <w:t xml:space="preserve">teenustele või mis on telekomteenustele.​ </w:t>
      </w:r>
      <w:r w:rsidRPr="004F7254">
        <w:rPr>
          <w:rFonts w:ascii="Times New Roman" w:hAnsi="Times New Roman"/>
          <w:b/>
          <w:bCs/>
          <w:sz w:val="24"/>
          <w:szCs w:val="24"/>
        </w:rPr>
        <w:t>Artikkel 19.7 – Elektroonilised lepingud</w:t>
      </w:r>
      <w:r w:rsidRPr="004F7254">
        <w:rPr>
          <w:rFonts w:ascii="Times New Roman" w:hAnsi="Times New Roman"/>
          <w:bCs/>
          <w:sz w:val="24"/>
          <w:szCs w:val="24"/>
        </w:rPr>
        <w:t xml:space="preserve"> sätestab, et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õigussüsteem peab võimaldama lepingute sõlmimist elektrooniliselt ning elektroonilisi lepinguid ei tohi lugeda tühiseks, kehtetuks ega jätta täitmata üksnes põhjusel, et need on sõlmitud elektroonilisel kujul. See on kooskõlas Eesti senise seisukohaga, et elektrooniliste lepingute laialdane võimaldamine ja e</w:t>
      </w:r>
      <w:r w:rsidRPr="004F7254">
        <w:rPr>
          <w:rFonts w:ascii="Times New Roman" w:hAnsi="Times New Roman"/>
          <w:bCs/>
          <w:sz w:val="24"/>
          <w:szCs w:val="24"/>
        </w:rPr>
        <w:noBreakHyphen/>
        <w:t>allkirjade õiguslik tunnustamine ka globaalsel areenil on eeltingimus tõhusale e</w:t>
      </w:r>
      <w:r w:rsidRPr="004F7254">
        <w:rPr>
          <w:rFonts w:ascii="Times New Roman" w:hAnsi="Times New Roman"/>
          <w:bCs/>
          <w:sz w:val="24"/>
          <w:szCs w:val="24"/>
        </w:rPr>
        <w:noBreakHyphen/>
        <w:t xml:space="preserve">kaubandusele ja piiriüleste internetipõhiste teenuste kasvule. Eesti õiguses on elektrooniline tehing võrdsustatud kirjaliku vormiga ning ELi </w:t>
      </w:r>
      <w:r w:rsidR="000D542C" w:rsidRPr="00D152B7">
        <w:rPr>
          <w:rFonts w:ascii="Times New Roman" w:eastAsia="Calibri" w:hAnsi="Times New Roman"/>
          <w:sz w:val="24"/>
          <w:szCs w:val="24"/>
          <w:lang w:eastAsia="sv-SE"/>
        </w:rPr>
        <w:t>määrus e</w:t>
      </w:r>
      <w:r w:rsidR="000D542C" w:rsidRPr="00D152B7">
        <w:rPr>
          <w:rFonts w:ascii="Times New Roman" w:eastAsia="Calibri" w:hAnsi="Times New Roman"/>
          <w:sz w:val="24"/>
          <w:szCs w:val="24"/>
          <w:lang w:eastAsia="sv-SE"/>
        </w:rPr>
        <w:noBreakHyphen/>
      </w:r>
      <w:proofErr w:type="spellStart"/>
      <w:r w:rsidR="000D542C" w:rsidRPr="00D152B7">
        <w:rPr>
          <w:rFonts w:ascii="Times New Roman" w:eastAsia="Calibri" w:hAnsi="Times New Roman"/>
          <w:sz w:val="24"/>
          <w:szCs w:val="24"/>
          <w:lang w:eastAsia="sv-SE"/>
        </w:rPr>
        <w:t>identimise</w:t>
      </w:r>
      <w:proofErr w:type="spellEnd"/>
      <w:r w:rsidR="000D542C" w:rsidRPr="00D152B7">
        <w:rPr>
          <w:rFonts w:ascii="Times New Roman" w:eastAsia="Calibri" w:hAnsi="Times New Roman"/>
          <w:sz w:val="24"/>
          <w:szCs w:val="24"/>
          <w:lang w:eastAsia="sv-SE"/>
        </w:rPr>
        <w:t xml:space="preserve"> ja e</w:t>
      </w:r>
      <w:r w:rsidR="000D542C" w:rsidRPr="00D152B7">
        <w:rPr>
          <w:rFonts w:ascii="Times New Roman" w:eastAsia="Calibri" w:hAnsi="Times New Roman"/>
          <w:sz w:val="24"/>
          <w:szCs w:val="24"/>
          <w:lang w:eastAsia="sv-SE"/>
        </w:rPr>
        <w:noBreakHyphen/>
        <w:t>tehingute jaoks vajalike usaldusteenuste kohta siseturul</w:t>
      </w:r>
      <w:r w:rsidR="00894F02">
        <w:rPr>
          <w:rStyle w:val="FootnoteReference"/>
          <w:rFonts w:ascii="Times New Roman" w:eastAsia="Calibri" w:hAnsi="Times New Roman"/>
          <w:sz w:val="24"/>
          <w:szCs w:val="24"/>
          <w:lang w:eastAsia="sv-SE"/>
        </w:rPr>
        <w:footnoteReference w:id="27"/>
      </w:r>
      <w:r w:rsidR="000D542C" w:rsidRPr="004F7254">
        <w:rPr>
          <w:rFonts w:ascii="Times New Roman" w:eastAsia="Calibri" w:hAnsi="Times New Roman"/>
          <w:b/>
          <w:bCs/>
          <w:sz w:val="24"/>
          <w:szCs w:val="24"/>
          <w:lang w:eastAsia="sv-SE"/>
        </w:rPr>
        <w:t xml:space="preserve"> (</w:t>
      </w:r>
      <w:proofErr w:type="spellStart"/>
      <w:r w:rsidRPr="004F7254">
        <w:rPr>
          <w:rFonts w:ascii="Times New Roman" w:hAnsi="Times New Roman"/>
          <w:bCs/>
          <w:sz w:val="24"/>
          <w:szCs w:val="24"/>
        </w:rPr>
        <w:t>eIDAS</w:t>
      </w:r>
      <w:proofErr w:type="spellEnd"/>
      <w:r w:rsidRPr="004F7254">
        <w:rPr>
          <w:rFonts w:ascii="Times New Roman" w:hAnsi="Times New Roman"/>
          <w:bCs/>
          <w:sz w:val="24"/>
          <w:szCs w:val="24"/>
        </w:rPr>
        <w:noBreakHyphen/>
        <w:t>määrus</w:t>
      </w:r>
      <w:r w:rsidR="000D542C" w:rsidRPr="004F7254">
        <w:rPr>
          <w:rFonts w:ascii="Times New Roman" w:hAnsi="Times New Roman"/>
          <w:bCs/>
          <w:sz w:val="24"/>
          <w:szCs w:val="24"/>
        </w:rPr>
        <w:t>)</w:t>
      </w:r>
      <w:r w:rsidRPr="004F7254">
        <w:rPr>
          <w:rFonts w:ascii="Times New Roman" w:hAnsi="Times New Roman"/>
          <w:bCs/>
          <w:sz w:val="24"/>
          <w:szCs w:val="24"/>
        </w:rPr>
        <w:t xml:space="preserve"> annab kvalifitseeritud e</w:t>
      </w:r>
      <w:r w:rsidRPr="004F7254">
        <w:rPr>
          <w:rFonts w:ascii="Times New Roman" w:hAnsi="Times New Roman"/>
          <w:bCs/>
          <w:sz w:val="24"/>
          <w:szCs w:val="24"/>
        </w:rPr>
        <w:noBreakHyphen/>
        <w:t xml:space="preserve">allkirjadele omakäelise allkirjaga võrdse õigusliku </w:t>
      </w:r>
      <w:r w:rsidRPr="004F7254">
        <w:rPr>
          <w:rFonts w:ascii="Times New Roman" w:hAnsi="Times New Roman"/>
          <w:bCs/>
          <w:sz w:val="24"/>
          <w:szCs w:val="24"/>
        </w:rPr>
        <w:lastRenderedPageBreak/>
        <w:t xml:space="preserve">jõu, mistõttu </w:t>
      </w:r>
      <w:r w:rsidR="00A256A2" w:rsidRPr="004F7254">
        <w:rPr>
          <w:rFonts w:ascii="Times New Roman" w:hAnsi="Times New Roman"/>
          <w:bCs/>
          <w:sz w:val="24"/>
          <w:szCs w:val="24"/>
        </w:rPr>
        <w:t>partnerlus</w:t>
      </w:r>
      <w:r w:rsidRPr="004F7254">
        <w:rPr>
          <w:rFonts w:ascii="Times New Roman" w:hAnsi="Times New Roman"/>
          <w:bCs/>
          <w:sz w:val="24"/>
          <w:szCs w:val="24"/>
        </w:rPr>
        <w:t>leping toetab sisuliselt ELi ja Eesti praktika laienemist Mehhiko turule ning suurendab Eesti digiettevõtete kindlustunnet elektrooniliste lepingute kasutamisel. Artikkel 19.7 võimaldab teha erandeid valdkondades, kus riigid soovivad säilitada rangemaid formaalnõudeid (nt kinnisvara</w:t>
      </w:r>
      <w:r w:rsidRPr="004F7254">
        <w:rPr>
          <w:rFonts w:ascii="Times New Roman" w:hAnsi="Times New Roman"/>
          <w:bCs/>
          <w:sz w:val="24"/>
          <w:szCs w:val="24"/>
        </w:rPr>
        <w:noBreakHyphen/>
        <w:t>, perekonna</w:t>
      </w:r>
      <w:r w:rsidRPr="004F7254">
        <w:rPr>
          <w:rFonts w:ascii="Times New Roman" w:hAnsi="Times New Roman"/>
          <w:bCs/>
          <w:sz w:val="24"/>
          <w:szCs w:val="24"/>
        </w:rPr>
        <w:noBreakHyphen/>
        <w:t xml:space="preserve"> ja pärimisõigus), mis on rahvusvahelises lepingupõhises praktikas tavapärane lähenemine. </w:t>
      </w:r>
      <w:r w:rsidRPr="004F7254">
        <w:rPr>
          <w:rFonts w:ascii="Times New Roman" w:hAnsi="Times New Roman"/>
          <w:b/>
          <w:bCs/>
          <w:sz w:val="24"/>
          <w:szCs w:val="24"/>
        </w:rPr>
        <w:t>Artikkel 19.8 – Elektroonilised usaldus- ja autentimisteenused</w:t>
      </w:r>
      <w:r w:rsidRPr="004F7254">
        <w:rPr>
          <w:rFonts w:ascii="Times New Roman" w:hAnsi="Times New Roman"/>
          <w:bCs/>
          <w:sz w:val="24"/>
          <w:szCs w:val="24"/>
        </w:rPr>
        <w:t xml:space="preserve"> keelab e</w:t>
      </w:r>
      <w:r w:rsidRPr="004F7254">
        <w:rPr>
          <w:rFonts w:ascii="Times New Roman" w:hAnsi="Times New Roman"/>
          <w:bCs/>
          <w:sz w:val="24"/>
          <w:szCs w:val="24"/>
        </w:rPr>
        <w:noBreakHyphen/>
        <w:t xml:space="preserve">usaldus- ja autentimisteenuste õigusliku kehtivuse eitamise ainult seetõttu, et need on elektroonilised; ei tohi takistada </w:t>
      </w:r>
      <w:r w:rsidR="0006413B" w:rsidRPr="004F7254">
        <w:rPr>
          <w:rFonts w:ascii="Times New Roman" w:hAnsi="Times New Roman"/>
          <w:bCs/>
          <w:sz w:val="24"/>
          <w:szCs w:val="24"/>
        </w:rPr>
        <w:t xml:space="preserve">lepinguosalistel </w:t>
      </w:r>
      <w:r w:rsidRPr="004F7254">
        <w:rPr>
          <w:rFonts w:ascii="Times New Roman" w:hAnsi="Times New Roman"/>
          <w:bCs/>
          <w:sz w:val="24"/>
          <w:szCs w:val="24"/>
        </w:rPr>
        <w:t xml:space="preserve">valida sobivat autentimisviisi ja tõendada selle vastavust, kuid lubab konkreetsete tehinguliikide puhul nõuda tulemuspõhiseid standardeid või sertifitseerimist; soodustab piiriüleste, koostalitlusvõimeliste lahenduste vastastikust tunnustamist. </w:t>
      </w:r>
      <w:r w:rsidRPr="004F7254">
        <w:rPr>
          <w:rFonts w:ascii="Times New Roman" w:hAnsi="Times New Roman"/>
          <w:b/>
          <w:bCs/>
          <w:sz w:val="24"/>
          <w:szCs w:val="24"/>
        </w:rPr>
        <w:t>Artikkel 19.9 – Veebitarbijate kaitse</w:t>
      </w:r>
      <w:r w:rsidRPr="004F7254">
        <w:rPr>
          <w:rFonts w:ascii="Times New Roman" w:hAnsi="Times New Roman"/>
          <w:bCs/>
          <w:sz w:val="24"/>
          <w:szCs w:val="24"/>
        </w:rPr>
        <w:t xml:space="preserve"> nõuab tarbijate tõhusat kaitset e</w:t>
      </w:r>
      <w:r w:rsidRPr="004F7254">
        <w:rPr>
          <w:rFonts w:ascii="Times New Roman" w:hAnsi="Times New Roman"/>
          <w:bCs/>
          <w:sz w:val="24"/>
          <w:szCs w:val="24"/>
        </w:rPr>
        <w:noBreakHyphen/>
        <w:t xml:space="preserve">kaubanduses (petturlike ja ebaausate tavade keeld, läbipaistvad info- ja käitumisstandardid) ning rõhutab tarbijakaitseasutuste vahelist koostööd usalduse ja heaolu suurendamiseks.​ </w:t>
      </w:r>
      <w:r w:rsidRPr="004F7254">
        <w:rPr>
          <w:rFonts w:ascii="Times New Roman" w:hAnsi="Times New Roman"/>
          <w:b/>
          <w:bCs/>
          <w:sz w:val="24"/>
          <w:szCs w:val="24"/>
        </w:rPr>
        <w:t>Artikkel 19.10 – Soovimatud elektroonilised kommertsteated</w:t>
      </w:r>
      <w:r w:rsidRPr="004F7254">
        <w:rPr>
          <w:rFonts w:ascii="Times New Roman" w:hAnsi="Times New Roman"/>
          <w:bCs/>
          <w:sz w:val="24"/>
          <w:szCs w:val="24"/>
        </w:rPr>
        <w:t xml:space="preserve"> kohustab kehtestama reeglid, mis kas nõuavad adressaadi nõusolekut või annavad selge </w:t>
      </w:r>
      <w:r w:rsidR="00FE5A07" w:rsidRPr="004F7254">
        <w:rPr>
          <w:rFonts w:ascii="Times New Roman" w:hAnsi="Times New Roman"/>
          <w:bCs/>
          <w:sz w:val="24"/>
          <w:szCs w:val="24"/>
        </w:rPr>
        <w:t>loobumise (</w:t>
      </w:r>
      <w:proofErr w:type="spellStart"/>
      <w:r w:rsidRPr="00D152B7">
        <w:rPr>
          <w:rFonts w:ascii="Times New Roman" w:hAnsi="Times New Roman"/>
          <w:bCs/>
          <w:i/>
          <w:iCs/>
          <w:sz w:val="24"/>
          <w:szCs w:val="24"/>
        </w:rPr>
        <w:t>opt</w:t>
      </w:r>
      <w:r w:rsidRPr="00D152B7">
        <w:rPr>
          <w:rFonts w:ascii="Times New Roman" w:hAnsi="Times New Roman"/>
          <w:bCs/>
          <w:i/>
          <w:iCs/>
          <w:sz w:val="24"/>
          <w:szCs w:val="24"/>
        </w:rPr>
        <w:noBreakHyphen/>
        <w:t>out</w:t>
      </w:r>
      <w:proofErr w:type="spellEnd"/>
      <w:r w:rsidR="00FE5A07" w:rsidRPr="00D152B7">
        <w:rPr>
          <w:rFonts w:ascii="Times New Roman" w:hAnsi="Times New Roman"/>
          <w:bCs/>
          <w:i/>
          <w:iCs/>
          <w:sz w:val="24"/>
          <w:szCs w:val="24"/>
        </w:rPr>
        <w:t>)</w:t>
      </w:r>
      <w:r w:rsidR="00FE5A07" w:rsidRPr="004F7254">
        <w:rPr>
          <w:rFonts w:ascii="Times New Roman" w:hAnsi="Times New Roman"/>
          <w:bCs/>
          <w:sz w:val="24"/>
          <w:szCs w:val="24"/>
        </w:rPr>
        <w:t xml:space="preserve"> </w:t>
      </w:r>
      <w:r w:rsidRPr="004F7254">
        <w:rPr>
          <w:rFonts w:ascii="Times New Roman" w:hAnsi="Times New Roman"/>
          <w:bCs/>
          <w:sz w:val="24"/>
          <w:szCs w:val="24"/>
        </w:rPr>
        <w:t xml:space="preserve">võimaluse; </w:t>
      </w:r>
      <w:r w:rsidR="00FE5A07" w:rsidRPr="004F7254">
        <w:rPr>
          <w:rFonts w:ascii="Times New Roman" w:hAnsi="Times New Roman"/>
          <w:bCs/>
          <w:sz w:val="24"/>
          <w:szCs w:val="24"/>
        </w:rPr>
        <w:t>rämpspost (</w:t>
      </w:r>
      <w:proofErr w:type="spellStart"/>
      <w:r w:rsidRPr="00D152B7">
        <w:rPr>
          <w:rFonts w:ascii="Times New Roman" w:hAnsi="Times New Roman"/>
          <w:bCs/>
          <w:i/>
          <w:iCs/>
          <w:sz w:val="24"/>
          <w:szCs w:val="24"/>
        </w:rPr>
        <w:t>spam</w:t>
      </w:r>
      <w:proofErr w:type="spellEnd"/>
      <w:r w:rsidR="00FE5A07" w:rsidRPr="00D152B7">
        <w:rPr>
          <w:rFonts w:ascii="Times New Roman" w:hAnsi="Times New Roman"/>
          <w:bCs/>
          <w:i/>
          <w:iCs/>
          <w:sz w:val="24"/>
          <w:szCs w:val="24"/>
        </w:rPr>
        <w:t>)</w:t>
      </w:r>
      <w:r w:rsidRPr="004F7254">
        <w:rPr>
          <w:rFonts w:ascii="Times New Roman" w:hAnsi="Times New Roman"/>
          <w:bCs/>
          <w:sz w:val="24"/>
          <w:szCs w:val="24"/>
        </w:rPr>
        <w:t xml:space="preserve"> peab olema hõlpsasti tuvastatav, näitama selgelt saatjat ja sisaldama tasuta loobumisvõimalust; ette nähakse ka jõustamismehhanismid ja koostöö reguleerimisel. </w:t>
      </w:r>
      <w:r w:rsidRPr="004F7254">
        <w:rPr>
          <w:rFonts w:ascii="Times New Roman" w:hAnsi="Times New Roman"/>
          <w:b/>
          <w:bCs/>
          <w:sz w:val="24"/>
          <w:szCs w:val="24"/>
        </w:rPr>
        <w:t>Artikkel 19.11 – Lähtekood</w:t>
      </w:r>
      <w:r w:rsidRPr="004F7254">
        <w:rPr>
          <w:rFonts w:ascii="Times New Roman" w:hAnsi="Times New Roman"/>
          <w:bCs/>
          <w:sz w:val="24"/>
          <w:szCs w:val="24"/>
        </w:rPr>
        <w:t xml:space="preserve"> keelab nõuda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tarkvara lähtekoodi loovutamist või sellele juurdepääsu, välja arvatud vabatahtlik ulatus (nt riigihange, leping), kohtu või konkurentsiameti sekkumine, intellektuaalomandi kaitse või julgeoleku- ja avaliku poliitika erandid (turvalisus, kaitse, relvahanked) kooskõlas </w:t>
      </w:r>
      <w:proofErr w:type="spellStart"/>
      <w:r w:rsidRPr="004F7254">
        <w:rPr>
          <w:rFonts w:ascii="Times New Roman" w:hAnsi="Times New Roman"/>
          <w:bCs/>
          <w:sz w:val="24"/>
          <w:szCs w:val="24"/>
        </w:rPr>
        <w:t>üld</w:t>
      </w:r>
      <w:proofErr w:type="spellEnd"/>
      <w:r w:rsidRPr="004F7254">
        <w:rPr>
          <w:rFonts w:ascii="Times New Roman" w:hAnsi="Times New Roman"/>
          <w:bCs/>
          <w:sz w:val="24"/>
          <w:szCs w:val="24"/>
        </w:rPr>
        <w:t xml:space="preserve">- ja julgeolekueranditega. </w:t>
      </w:r>
      <w:r w:rsidRPr="004F7254">
        <w:rPr>
          <w:rFonts w:ascii="Times New Roman" w:hAnsi="Times New Roman"/>
          <w:b/>
          <w:bCs/>
          <w:sz w:val="24"/>
          <w:szCs w:val="24"/>
        </w:rPr>
        <w:t>Artikkel 19.12 – Avatud internetiühendus</w:t>
      </w:r>
      <w:r w:rsidRPr="004F7254">
        <w:rPr>
          <w:rFonts w:ascii="Times New Roman" w:hAnsi="Times New Roman"/>
          <w:bCs/>
          <w:sz w:val="24"/>
          <w:szCs w:val="24"/>
        </w:rPr>
        <w:t xml:space="preserve"> julgustab tagama lõppkasutajatele võimaluse kasutada ja levitada oma valitud internetiteenuseid ja rakendusi mõistliku, mittediskrimineeriva võrguhalduse raames, ühendada võrku oma seadmed ning saada teavet internetiühenduse teenusepakkuja võrguhalduse kohta (netineutraalsuse põhimõtted). </w:t>
      </w:r>
      <w:r w:rsidRPr="004F7254">
        <w:rPr>
          <w:rFonts w:ascii="Times New Roman" w:hAnsi="Times New Roman"/>
          <w:b/>
          <w:bCs/>
          <w:sz w:val="24"/>
          <w:szCs w:val="24"/>
        </w:rPr>
        <w:t>Artikkel 19.13 – Koostöö</w:t>
      </w:r>
      <w:r w:rsidRPr="004F7254">
        <w:rPr>
          <w:rFonts w:ascii="Times New Roman" w:hAnsi="Times New Roman"/>
          <w:bCs/>
          <w:sz w:val="24"/>
          <w:szCs w:val="24"/>
        </w:rPr>
        <w:t xml:space="preserve"> näeb ette regulatiivse dialoogi ja parimate tavade vahetamise digikaubanduse teemadel (piiriülesed usaldus- ja autentimisteenused, otseturundus, </w:t>
      </w:r>
      <w:proofErr w:type="spellStart"/>
      <w:r w:rsidRPr="004F7254">
        <w:rPr>
          <w:rFonts w:ascii="Times New Roman" w:hAnsi="Times New Roman"/>
          <w:bCs/>
          <w:sz w:val="24"/>
          <w:szCs w:val="24"/>
        </w:rPr>
        <w:t>VKEde</w:t>
      </w:r>
      <w:proofErr w:type="spellEnd"/>
      <w:r w:rsidRPr="004F7254">
        <w:rPr>
          <w:rFonts w:ascii="Times New Roman" w:hAnsi="Times New Roman"/>
          <w:bCs/>
          <w:sz w:val="24"/>
          <w:szCs w:val="24"/>
        </w:rPr>
        <w:t xml:space="preserve"> väljakutsed, tarbijakaitse, küberjulgeolek jm) ning rõhutab vajadust </w:t>
      </w:r>
      <w:proofErr w:type="spellStart"/>
      <w:r w:rsidRPr="004F7254">
        <w:rPr>
          <w:rFonts w:ascii="Times New Roman" w:hAnsi="Times New Roman"/>
          <w:bCs/>
          <w:sz w:val="24"/>
          <w:szCs w:val="24"/>
        </w:rPr>
        <w:t>mitmepoolsetel</w:t>
      </w:r>
      <w:proofErr w:type="spellEnd"/>
      <w:r w:rsidRPr="004F7254">
        <w:rPr>
          <w:rFonts w:ascii="Times New Roman" w:hAnsi="Times New Roman"/>
          <w:bCs/>
          <w:sz w:val="24"/>
          <w:szCs w:val="24"/>
        </w:rPr>
        <w:t xml:space="preserve"> foorumitel aktiivselt osaleda. </w:t>
      </w:r>
      <w:r w:rsidRPr="004F7254">
        <w:rPr>
          <w:rFonts w:ascii="Times New Roman" w:hAnsi="Times New Roman"/>
          <w:b/>
          <w:bCs/>
          <w:sz w:val="24"/>
          <w:szCs w:val="24"/>
        </w:rPr>
        <w:t>Artikkel 19.14 – Läbivaatamisklausel andmevoogude kohta</w:t>
      </w:r>
      <w:r w:rsidRPr="004F7254">
        <w:rPr>
          <w:rFonts w:ascii="Times New Roman" w:hAnsi="Times New Roman"/>
          <w:bCs/>
          <w:sz w:val="24"/>
          <w:szCs w:val="24"/>
        </w:rPr>
        <w:t xml:space="preserve"> sätestab, et kolm aastat pärast </w:t>
      </w:r>
      <w:r w:rsidR="0006413B" w:rsidRPr="004F7254">
        <w:rPr>
          <w:rFonts w:ascii="Times New Roman" w:hAnsi="Times New Roman"/>
          <w:bCs/>
          <w:sz w:val="24"/>
          <w:szCs w:val="24"/>
        </w:rPr>
        <w:t>partnerlus</w:t>
      </w:r>
      <w:r w:rsidRPr="004F7254">
        <w:rPr>
          <w:rFonts w:ascii="Times New Roman" w:hAnsi="Times New Roman"/>
          <w:bCs/>
          <w:sz w:val="24"/>
          <w:szCs w:val="24"/>
        </w:rPr>
        <w:t xml:space="preserve">lepingu jõustumist hindavad </w:t>
      </w:r>
      <w:r w:rsidR="0006413B"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uuesti, kas </w:t>
      </w:r>
      <w:r w:rsidR="0006413B" w:rsidRPr="004F7254">
        <w:rPr>
          <w:rFonts w:ascii="Times New Roman" w:hAnsi="Times New Roman"/>
          <w:bCs/>
          <w:sz w:val="24"/>
          <w:szCs w:val="24"/>
        </w:rPr>
        <w:t>partnerlus</w:t>
      </w:r>
      <w:r w:rsidRPr="004F7254">
        <w:rPr>
          <w:rFonts w:ascii="Times New Roman" w:hAnsi="Times New Roman"/>
          <w:bCs/>
          <w:sz w:val="24"/>
          <w:szCs w:val="24"/>
        </w:rPr>
        <w:t>lepingusse on vaja lisada täiendavaid sätteid andmete vaba piiriülese liikumise kohta.</w:t>
      </w:r>
    </w:p>
    <w:p w14:paraId="5ABF010C" w14:textId="4F5606AB"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20. peatükk – „Kapitali liikumine, maksed ja ülekanded ning ajutised kaitsemeetmed“</w:t>
      </w:r>
      <w:r w:rsidRPr="004F7254">
        <w:rPr>
          <w:rFonts w:ascii="Times New Roman" w:hAnsi="Times New Roman"/>
          <w:bCs/>
          <w:sz w:val="24"/>
          <w:szCs w:val="24"/>
        </w:rPr>
        <w:t xml:space="preserve"> tagab, et </w:t>
      </w:r>
      <w:r w:rsidR="0006413B" w:rsidRPr="004F7254">
        <w:rPr>
          <w:rFonts w:ascii="Times New Roman" w:hAnsi="Times New Roman"/>
          <w:bCs/>
          <w:sz w:val="24"/>
          <w:szCs w:val="24"/>
        </w:rPr>
        <w:t>partnerlus</w:t>
      </w:r>
      <w:r w:rsidRPr="004F7254">
        <w:rPr>
          <w:rFonts w:ascii="Times New Roman" w:hAnsi="Times New Roman"/>
          <w:bCs/>
          <w:sz w:val="24"/>
          <w:szCs w:val="24"/>
        </w:rPr>
        <w:t xml:space="preserve">lepinguga liberaliseeritud tehingutega seotud maksed ja kapitali liikumine on põhimõtteliselt vabad, kuid lubab erandlikel juhtudel ajutisi piiranguid, kui tekivad tõsised rahanduslikud või makromajanduslikud raskused (sh ELi majandus- ja rahaliidu toimimisel). Peatükk koosneb 5 artiklist (artiklid 20.1–20.5). </w:t>
      </w:r>
      <w:r w:rsidRPr="004F7254">
        <w:rPr>
          <w:rFonts w:ascii="Times New Roman" w:hAnsi="Times New Roman"/>
          <w:b/>
          <w:bCs/>
          <w:sz w:val="24"/>
          <w:szCs w:val="24"/>
        </w:rPr>
        <w:t>Artikkel 20.1 – Jooksevkonto</w:t>
      </w:r>
      <w:r w:rsidRPr="004F7254">
        <w:rPr>
          <w:rFonts w:ascii="Times New Roman" w:hAnsi="Times New Roman"/>
          <w:bCs/>
          <w:sz w:val="24"/>
          <w:szCs w:val="24"/>
        </w:rPr>
        <w:t xml:space="preserve"> kohustab </w:t>
      </w:r>
      <w:r w:rsidR="0006413B" w:rsidRPr="004F7254">
        <w:rPr>
          <w:rFonts w:ascii="Times New Roman" w:hAnsi="Times New Roman"/>
          <w:bCs/>
          <w:sz w:val="24"/>
          <w:szCs w:val="24"/>
        </w:rPr>
        <w:t>lepinguosalist</w:t>
      </w:r>
      <w:r w:rsidRPr="004F7254">
        <w:rPr>
          <w:rFonts w:ascii="Times New Roman" w:hAnsi="Times New Roman"/>
          <w:bCs/>
          <w:sz w:val="24"/>
          <w:szCs w:val="24"/>
        </w:rPr>
        <w:t xml:space="preserve"> lubama käesoleva </w:t>
      </w:r>
      <w:r w:rsidR="0006413B" w:rsidRPr="004F7254">
        <w:rPr>
          <w:rFonts w:ascii="Times New Roman" w:hAnsi="Times New Roman"/>
          <w:bCs/>
          <w:sz w:val="24"/>
          <w:szCs w:val="24"/>
        </w:rPr>
        <w:t>partnerlus</w:t>
      </w:r>
      <w:r w:rsidRPr="004F7254">
        <w:rPr>
          <w:rFonts w:ascii="Times New Roman" w:hAnsi="Times New Roman"/>
          <w:bCs/>
          <w:sz w:val="24"/>
          <w:szCs w:val="24"/>
        </w:rPr>
        <w:t>lepingu kohaldamisalasse kuuluvate jooksevkonto tehingutega (nt kauba ja teenuste eest maksed, intressid, dividendid) seotud ülekandeid ja makseid vabalt konverteeritavas valuutas, kooskõlas Rahvusvahelise Valuutafondi</w:t>
      </w:r>
      <w:r w:rsidR="009B4F75" w:rsidRPr="004F7254">
        <w:rPr>
          <w:rFonts w:ascii="Times New Roman" w:hAnsi="Times New Roman"/>
          <w:bCs/>
          <w:sz w:val="24"/>
          <w:szCs w:val="24"/>
        </w:rPr>
        <w:t xml:space="preserve"> (edaspidi </w:t>
      </w:r>
      <w:r w:rsidR="009B4F75" w:rsidRPr="00D152B7">
        <w:rPr>
          <w:rFonts w:ascii="Times New Roman" w:hAnsi="Times New Roman"/>
          <w:bCs/>
          <w:i/>
          <w:iCs/>
          <w:sz w:val="24"/>
          <w:szCs w:val="24"/>
        </w:rPr>
        <w:t>IMF</w:t>
      </w:r>
      <w:r w:rsidR="009B4F75" w:rsidRPr="004F7254">
        <w:rPr>
          <w:rFonts w:ascii="Times New Roman" w:hAnsi="Times New Roman"/>
          <w:bCs/>
          <w:sz w:val="24"/>
          <w:szCs w:val="24"/>
        </w:rPr>
        <w:t>)</w:t>
      </w:r>
      <w:r w:rsidRPr="004F7254">
        <w:rPr>
          <w:rFonts w:ascii="Times New Roman" w:hAnsi="Times New Roman"/>
          <w:bCs/>
          <w:sz w:val="24"/>
          <w:szCs w:val="24"/>
        </w:rPr>
        <w:t xml:space="preserve"> põhikirjaga.​ </w:t>
      </w:r>
      <w:r w:rsidRPr="004F7254">
        <w:rPr>
          <w:rFonts w:ascii="Times New Roman" w:hAnsi="Times New Roman"/>
          <w:b/>
          <w:bCs/>
          <w:sz w:val="24"/>
          <w:szCs w:val="24"/>
        </w:rPr>
        <w:t>Artikkel 20.2 – Kapitali liikumine</w:t>
      </w:r>
      <w:r w:rsidRPr="004F7254">
        <w:rPr>
          <w:rFonts w:ascii="Times New Roman" w:hAnsi="Times New Roman"/>
          <w:bCs/>
          <w:sz w:val="24"/>
          <w:szCs w:val="24"/>
        </w:rPr>
        <w:t xml:space="preserve"> nõuab, et </w:t>
      </w:r>
      <w:r w:rsidR="0006413B" w:rsidRPr="004F7254">
        <w:rPr>
          <w:rFonts w:ascii="Times New Roman" w:hAnsi="Times New Roman"/>
          <w:bCs/>
          <w:sz w:val="24"/>
          <w:szCs w:val="24"/>
        </w:rPr>
        <w:t>lepinguosalised</w:t>
      </w:r>
      <w:r w:rsidRPr="004F7254">
        <w:rPr>
          <w:rFonts w:ascii="Times New Roman" w:hAnsi="Times New Roman"/>
          <w:bCs/>
          <w:sz w:val="24"/>
          <w:szCs w:val="24"/>
        </w:rPr>
        <w:t xml:space="preserve"> lubaksid maksebilansi kapitali- ja finantskonto tehingutega seotud kapitali vaba liikumist, niivõrd kui see on vajalik investeeringute ja muude tehingute liberaliseerimiseks vastavalt investeeringute, piiriülese </w:t>
      </w:r>
      <w:proofErr w:type="spellStart"/>
      <w:r w:rsidRPr="004F7254">
        <w:rPr>
          <w:rFonts w:ascii="Times New Roman" w:hAnsi="Times New Roman"/>
          <w:bCs/>
          <w:sz w:val="24"/>
          <w:szCs w:val="24"/>
        </w:rPr>
        <w:t>teenustekaubanduse</w:t>
      </w:r>
      <w:proofErr w:type="spellEnd"/>
      <w:r w:rsidRPr="004F7254">
        <w:rPr>
          <w:rFonts w:ascii="Times New Roman" w:hAnsi="Times New Roman"/>
          <w:bCs/>
          <w:sz w:val="24"/>
          <w:szCs w:val="24"/>
        </w:rPr>
        <w:t xml:space="preserve">, isikute ajutise kohaloleku ja finantsteenuste peatükkidele.​ </w:t>
      </w:r>
      <w:r w:rsidRPr="004F7254">
        <w:rPr>
          <w:rFonts w:ascii="Times New Roman" w:hAnsi="Times New Roman"/>
          <w:b/>
          <w:bCs/>
          <w:sz w:val="24"/>
          <w:szCs w:val="24"/>
        </w:rPr>
        <w:t>Artikkel 20.3 – Kapitali liikumist, makseid või ülekandeid käsitlevate õigusnormide kohaldamine</w:t>
      </w:r>
      <w:r w:rsidRPr="004F7254">
        <w:rPr>
          <w:rFonts w:ascii="Times New Roman" w:hAnsi="Times New Roman"/>
          <w:bCs/>
          <w:sz w:val="24"/>
          <w:szCs w:val="24"/>
        </w:rPr>
        <w:t xml:space="preserve"> selgitab, et jooksevkonto ja kapitali vabaduse sätted ei takista pankrotiseaduste, väärtpaberituru reeglite, finantsaruandluse ja järelevalve nõuete, kriminaalõiguslike normide, kohtuotsuste täitmise ega sotsiaalkindlustuse/pensioniskeemide reeglite kohaldamist, kui </w:t>
      </w:r>
      <w:r w:rsidRPr="004F7254">
        <w:rPr>
          <w:rFonts w:ascii="Times New Roman" w:hAnsi="Times New Roman"/>
          <w:bCs/>
          <w:sz w:val="24"/>
          <w:szCs w:val="24"/>
        </w:rPr>
        <w:lastRenderedPageBreak/>
        <w:t xml:space="preserve">need ei ole meelevaldsed ega diskrimineerivad ega toimi varjatud piiranguna kapitali ja maksete suhtes. </w:t>
      </w:r>
      <w:r w:rsidRPr="004F7254">
        <w:rPr>
          <w:rFonts w:ascii="Times New Roman" w:hAnsi="Times New Roman"/>
          <w:b/>
          <w:bCs/>
          <w:sz w:val="24"/>
          <w:szCs w:val="24"/>
        </w:rPr>
        <w:t>Artikkel 20.4 – Ajutised kaitsemeetmed</w:t>
      </w:r>
      <w:r w:rsidRPr="004F7254">
        <w:rPr>
          <w:rFonts w:ascii="Times New Roman" w:hAnsi="Times New Roman"/>
          <w:bCs/>
          <w:sz w:val="24"/>
          <w:szCs w:val="24"/>
        </w:rPr>
        <w:t xml:space="preserve"> lubab </w:t>
      </w:r>
      <w:proofErr w:type="spellStart"/>
      <w:r w:rsidR="0006413B" w:rsidRPr="004F7254">
        <w:rPr>
          <w:rFonts w:ascii="Times New Roman" w:hAnsi="Times New Roman"/>
          <w:bCs/>
          <w:sz w:val="24"/>
          <w:szCs w:val="24"/>
        </w:rPr>
        <w:t>El-l</w:t>
      </w:r>
      <w:proofErr w:type="spellEnd"/>
      <w:r w:rsidRPr="004F7254">
        <w:rPr>
          <w:rFonts w:ascii="Times New Roman" w:hAnsi="Times New Roman"/>
          <w:bCs/>
          <w:sz w:val="24"/>
          <w:szCs w:val="24"/>
        </w:rPr>
        <w:t xml:space="preserve"> erandlikes olukordades, kui ELi majandus- ja rahaliidu toimimine satub tõsistesse raskustesse või on selline oht, kehtestada kuni kuueks kuuks kapitali liikumist, makseid või ülekandeid piiravaid kaitsemeetmeid, mis peavad olema rangelt vajalikud, mitte diskrimineerima Mehhikot võrreldes sarnases olukorras kolmandate riikidega ning mille kohta EL peab Mehhikot viivitamata teavitama ja esitama kaotamise ajakava.​​ </w:t>
      </w:r>
      <w:r w:rsidRPr="004F7254">
        <w:rPr>
          <w:rFonts w:ascii="Times New Roman" w:hAnsi="Times New Roman"/>
          <w:b/>
          <w:bCs/>
          <w:sz w:val="24"/>
          <w:szCs w:val="24"/>
        </w:rPr>
        <w:t xml:space="preserve">Artikkel 20.5 – Piirangud maksebilansi ja </w:t>
      </w:r>
      <w:proofErr w:type="spellStart"/>
      <w:r w:rsidRPr="004F7254">
        <w:rPr>
          <w:rFonts w:ascii="Times New Roman" w:hAnsi="Times New Roman"/>
          <w:b/>
          <w:bCs/>
          <w:sz w:val="24"/>
          <w:szCs w:val="24"/>
        </w:rPr>
        <w:t>välisrahastamisega</w:t>
      </w:r>
      <w:proofErr w:type="spellEnd"/>
      <w:r w:rsidRPr="004F7254">
        <w:rPr>
          <w:rFonts w:ascii="Times New Roman" w:hAnsi="Times New Roman"/>
          <w:b/>
          <w:bCs/>
          <w:sz w:val="24"/>
          <w:szCs w:val="24"/>
        </w:rPr>
        <w:t xml:space="preserve"> seotud raskuste ning makromajanduslike raskuste korral</w:t>
      </w:r>
      <w:r w:rsidRPr="004F7254">
        <w:rPr>
          <w:rFonts w:ascii="Times New Roman" w:hAnsi="Times New Roman"/>
          <w:bCs/>
          <w:sz w:val="24"/>
          <w:szCs w:val="24"/>
        </w:rPr>
        <w:t xml:space="preserve"> lubab </w:t>
      </w:r>
      <w:r w:rsidR="0006413B" w:rsidRPr="004F7254">
        <w:rPr>
          <w:rFonts w:ascii="Times New Roman" w:hAnsi="Times New Roman"/>
          <w:bCs/>
          <w:sz w:val="24"/>
          <w:szCs w:val="24"/>
        </w:rPr>
        <w:t>lepinguosalisel</w:t>
      </w:r>
      <w:r w:rsidRPr="004F7254">
        <w:rPr>
          <w:rFonts w:ascii="Times New Roman" w:hAnsi="Times New Roman"/>
          <w:bCs/>
          <w:sz w:val="24"/>
          <w:szCs w:val="24"/>
        </w:rPr>
        <w:t xml:space="preserve"> tõsiste maksebilansi- või väliste finantsraskuste või nende ohu või erandlike makromajanduslike raskuste korral võtta ajutisi, IMF</w:t>
      </w:r>
      <w:r w:rsidRPr="004F7254">
        <w:rPr>
          <w:rFonts w:ascii="Times New Roman" w:hAnsi="Times New Roman"/>
          <w:bCs/>
          <w:sz w:val="24"/>
          <w:szCs w:val="24"/>
        </w:rPr>
        <w:noBreakHyphen/>
        <w:t xml:space="preserve">i reeglitega kooskõlas olevaid, mittekahjustavaid ja mittediskrimineerivaid piiravaid meetmeid kapitali liikumise, maksete ja ülekannete suhtes, mis ei asenda vajalikke makromajanduslikke kohandusi; sarnaseid ajutisi meetmeid võib võtta ka kauba- ja teenuskaubanduse suhtes kooskõlas GATT 1994 ja </w:t>
      </w:r>
      <w:proofErr w:type="spellStart"/>
      <w:r w:rsidRPr="004F7254">
        <w:rPr>
          <w:rFonts w:ascii="Times New Roman" w:hAnsi="Times New Roman"/>
          <w:bCs/>
          <w:sz w:val="24"/>
          <w:szCs w:val="24"/>
        </w:rPr>
        <w:t>GATSi</w:t>
      </w:r>
      <w:proofErr w:type="spellEnd"/>
      <w:r w:rsidRPr="004F7254">
        <w:rPr>
          <w:rFonts w:ascii="Times New Roman" w:hAnsi="Times New Roman"/>
          <w:bCs/>
          <w:sz w:val="24"/>
          <w:szCs w:val="24"/>
        </w:rPr>
        <w:t xml:space="preserve"> maksebilansisätetega, eelistatult vältides tariifseid lisatasusid ja kvoote; meetmed tuleb teis</w:t>
      </w:r>
      <w:r w:rsidR="0006413B" w:rsidRPr="004F7254">
        <w:rPr>
          <w:rFonts w:ascii="Times New Roman" w:hAnsi="Times New Roman"/>
          <w:bCs/>
          <w:sz w:val="24"/>
          <w:szCs w:val="24"/>
        </w:rPr>
        <w:t>t</w:t>
      </w:r>
      <w:r w:rsidRPr="004F7254">
        <w:rPr>
          <w:rFonts w:ascii="Times New Roman" w:hAnsi="Times New Roman"/>
          <w:bCs/>
          <w:sz w:val="24"/>
          <w:szCs w:val="24"/>
        </w:rPr>
        <w:t xml:space="preserve">ele </w:t>
      </w:r>
      <w:r w:rsidR="0006413B" w:rsidRPr="004F7254">
        <w:rPr>
          <w:rFonts w:ascii="Times New Roman" w:hAnsi="Times New Roman"/>
          <w:bCs/>
          <w:sz w:val="24"/>
          <w:szCs w:val="24"/>
        </w:rPr>
        <w:t xml:space="preserve">lepinguosalisele </w:t>
      </w:r>
      <w:r w:rsidRPr="004F7254">
        <w:rPr>
          <w:rFonts w:ascii="Times New Roman" w:hAnsi="Times New Roman"/>
          <w:bCs/>
          <w:sz w:val="24"/>
          <w:szCs w:val="24"/>
        </w:rPr>
        <w:t xml:space="preserve">viivitamata teatada ning nende võtmise korral konsulteeritakse teenuste ja investeeringute </w:t>
      </w:r>
      <w:proofErr w:type="spellStart"/>
      <w:r w:rsidRPr="004F7254">
        <w:rPr>
          <w:rFonts w:ascii="Times New Roman" w:hAnsi="Times New Roman"/>
          <w:bCs/>
          <w:sz w:val="24"/>
          <w:szCs w:val="24"/>
        </w:rPr>
        <w:t>allkomitees</w:t>
      </w:r>
      <w:proofErr w:type="spellEnd"/>
      <w:r w:rsidRPr="004F7254">
        <w:rPr>
          <w:rFonts w:ascii="Times New Roman" w:hAnsi="Times New Roman"/>
          <w:bCs/>
          <w:sz w:val="24"/>
          <w:szCs w:val="24"/>
        </w:rPr>
        <w:t>, arvestades IMFi andmeid ja hinnanguid.</w:t>
      </w:r>
    </w:p>
    <w:p w14:paraId="6C982104" w14:textId="47B6D8BD" w:rsidR="00004910" w:rsidRPr="004F7254" w:rsidRDefault="00004910" w:rsidP="00375344">
      <w:pPr>
        <w:spacing w:before="240" w:after="0"/>
        <w:jc w:val="both"/>
        <w:rPr>
          <w:rFonts w:ascii="Times New Roman" w:hAnsi="Times New Roman"/>
          <w:bCs/>
          <w:sz w:val="24"/>
          <w:szCs w:val="24"/>
        </w:rPr>
      </w:pPr>
      <w:bookmarkStart w:id="17" w:name="_Hlk221206924"/>
      <w:r w:rsidRPr="004F7254">
        <w:rPr>
          <w:rFonts w:ascii="Times New Roman" w:hAnsi="Times New Roman"/>
          <w:b/>
          <w:bCs/>
          <w:sz w:val="24"/>
          <w:szCs w:val="24"/>
        </w:rPr>
        <w:t>21. peatükk – „Riigihanked“</w:t>
      </w:r>
      <w:r w:rsidRPr="004F7254">
        <w:rPr>
          <w:rFonts w:ascii="Times New Roman" w:hAnsi="Times New Roman"/>
          <w:bCs/>
          <w:sz w:val="24"/>
          <w:szCs w:val="24"/>
        </w:rPr>
        <w:t xml:space="preserve"> sätestab </w:t>
      </w:r>
      <w:r w:rsidR="0006413B" w:rsidRPr="004F7254">
        <w:rPr>
          <w:rFonts w:ascii="Times New Roman" w:hAnsi="Times New Roman"/>
          <w:bCs/>
          <w:sz w:val="24"/>
          <w:szCs w:val="24"/>
        </w:rPr>
        <w:t>lepinguosaliste</w:t>
      </w:r>
      <w:r w:rsidRPr="004F7254">
        <w:rPr>
          <w:rFonts w:ascii="Times New Roman" w:hAnsi="Times New Roman"/>
          <w:bCs/>
          <w:sz w:val="24"/>
          <w:szCs w:val="24"/>
        </w:rPr>
        <w:t xml:space="preserve"> valitsuste kaupade, teenuste ja ehitustööde ostude (hankemenetluste) avamise, läbipaistvuse ja mittediskrimineeriva kohtlemise reeglid, määrates, millised hanked ja asutused on kaetud ning kuidas hankeid planeerida, läbi viia, vaidlustada ja muuta kohaldamisala. Peatükk koosneb 19 artiklist (artiklid 21.1–21.19) ja seda täpsustavad 21</w:t>
      </w:r>
      <w:r w:rsidRPr="004F7254">
        <w:rPr>
          <w:rFonts w:ascii="Times New Roman" w:hAnsi="Times New Roman"/>
          <w:bCs/>
          <w:sz w:val="24"/>
          <w:szCs w:val="24"/>
        </w:rPr>
        <w:noBreakHyphen/>
        <w:t>A lisa (ELi kaetud hanked) ja 21</w:t>
      </w:r>
      <w:r w:rsidRPr="004F7254">
        <w:rPr>
          <w:rFonts w:ascii="Times New Roman" w:hAnsi="Times New Roman"/>
          <w:bCs/>
          <w:sz w:val="24"/>
          <w:szCs w:val="24"/>
        </w:rPr>
        <w:noBreakHyphen/>
        <w:t xml:space="preserve">B lisa (Mehhiko kaetud hanked). </w:t>
      </w:r>
      <w:r w:rsidRPr="004F7254">
        <w:rPr>
          <w:rFonts w:ascii="Times New Roman" w:hAnsi="Times New Roman"/>
          <w:b/>
          <w:bCs/>
          <w:sz w:val="24"/>
          <w:szCs w:val="24"/>
        </w:rPr>
        <w:t>Artikkel 21.1 – Mõisted</w:t>
      </w:r>
      <w:r w:rsidRPr="004F7254">
        <w:rPr>
          <w:rFonts w:ascii="Times New Roman" w:hAnsi="Times New Roman"/>
          <w:bCs/>
          <w:sz w:val="24"/>
          <w:szCs w:val="24"/>
        </w:rPr>
        <w:t xml:space="preserve"> selgitab põhimõisted nagu kaetud hange, hankeüksus, tarnija, eri hankemenetlused (avatud, valik-, piiratud), elektrooniline oksjon, tehniline kirjeldus, korduvkasutatav loetelu, kommertskaubad ja -teenused ning ehitusteenused.​ </w:t>
      </w:r>
      <w:r w:rsidRPr="004F7254">
        <w:rPr>
          <w:rFonts w:ascii="Times New Roman" w:hAnsi="Times New Roman"/>
          <w:b/>
          <w:bCs/>
          <w:sz w:val="24"/>
          <w:szCs w:val="24"/>
        </w:rPr>
        <w:t>Artikkel 21.2 – Kohaldamisala</w:t>
      </w:r>
      <w:r w:rsidRPr="004F7254">
        <w:rPr>
          <w:rFonts w:ascii="Times New Roman" w:hAnsi="Times New Roman"/>
          <w:bCs/>
          <w:sz w:val="24"/>
          <w:szCs w:val="24"/>
        </w:rPr>
        <w:t xml:space="preserve"> määrab, millistele hangetele peatükk laieneb, loetleb erandid (nt kinnisvara, toetused, riigivõlg, rahvusvahelise abi hanked) ning kirjeldab, kuidas hinnata hanke väärtust ja kasutada 21</w:t>
      </w:r>
      <w:r w:rsidRPr="004F7254">
        <w:rPr>
          <w:rFonts w:ascii="Times New Roman" w:hAnsi="Times New Roman"/>
          <w:bCs/>
          <w:sz w:val="24"/>
          <w:szCs w:val="24"/>
        </w:rPr>
        <w:noBreakHyphen/>
        <w:t>A ja 21</w:t>
      </w:r>
      <w:r w:rsidRPr="004F7254">
        <w:rPr>
          <w:rFonts w:ascii="Times New Roman" w:hAnsi="Times New Roman"/>
          <w:bCs/>
          <w:sz w:val="24"/>
          <w:szCs w:val="24"/>
        </w:rPr>
        <w:noBreakHyphen/>
        <w:t xml:space="preserve">B lisa, et kindlaks teha kaetud asutused, kaubad, teenused ja teenusetüübid.​ </w:t>
      </w:r>
      <w:r w:rsidRPr="004F7254">
        <w:rPr>
          <w:rFonts w:ascii="Times New Roman" w:hAnsi="Times New Roman"/>
          <w:b/>
          <w:bCs/>
          <w:sz w:val="24"/>
          <w:szCs w:val="24"/>
        </w:rPr>
        <w:t xml:space="preserve">Artikkel 21.3 – Julgeoleku- ja </w:t>
      </w:r>
      <w:proofErr w:type="spellStart"/>
      <w:r w:rsidRPr="004F7254">
        <w:rPr>
          <w:rFonts w:ascii="Times New Roman" w:hAnsi="Times New Roman"/>
          <w:b/>
          <w:bCs/>
          <w:sz w:val="24"/>
          <w:szCs w:val="24"/>
        </w:rPr>
        <w:t>ülderandid</w:t>
      </w:r>
      <w:bookmarkEnd w:id="17"/>
      <w:proofErr w:type="spellEnd"/>
      <w:r w:rsidRPr="004F7254">
        <w:rPr>
          <w:rFonts w:ascii="Times New Roman" w:hAnsi="Times New Roman"/>
          <w:bCs/>
          <w:sz w:val="24"/>
          <w:szCs w:val="24"/>
        </w:rPr>
        <w:t xml:space="preserve"> lubab peatükist kõrvale kalduda hangete puhul, mis on seotud oluliste julgeolekuhuvidega (relvad, hädavajalik kaitsevarustus), ning kasutada üldiseid GATT</w:t>
      </w:r>
      <w:r w:rsidRPr="004F7254">
        <w:rPr>
          <w:rFonts w:ascii="Times New Roman" w:hAnsi="Times New Roman"/>
          <w:bCs/>
          <w:sz w:val="24"/>
          <w:szCs w:val="24"/>
        </w:rPr>
        <w:noBreakHyphen/>
        <w:t>tüüpi erandeid (avalik kord, tervis, IP</w:t>
      </w:r>
      <w:r w:rsidRPr="004F7254">
        <w:rPr>
          <w:rFonts w:ascii="Times New Roman" w:hAnsi="Times New Roman"/>
          <w:bCs/>
          <w:sz w:val="24"/>
          <w:szCs w:val="24"/>
        </w:rPr>
        <w:noBreakHyphen/>
        <w:t xml:space="preserve">kaitse, sotsiaalsed erirežiimid), kui need ei muutu varjatud kaubanduspiiranguks.​ </w:t>
      </w:r>
      <w:r w:rsidRPr="004F7254">
        <w:rPr>
          <w:rFonts w:ascii="Times New Roman" w:hAnsi="Times New Roman"/>
          <w:b/>
          <w:bCs/>
          <w:sz w:val="24"/>
          <w:szCs w:val="24"/>
        </w:rPr>
        <w:t xml:space="preserve">Artikkel 21.4 – Üldpõhimõtted </w:t>
      </w:r>
      <w:r w:rsidRPr="004F7254">
        <w:rPr>
          <w:rFonts w:ascii="Times New Roman" w:hAnsi="Times New Roman"/>
          <w:bCs/>
          <w:sz w:val="24"/>
          <w:szCs w:val="24"/>
        </w:rPr>
        <w:t xml:space="preserve">sätestab riigihangete diskrimineerimiskeelu, elektrooniliste vahendite nõuded, läbipaistva hanke korraldamise korra, korruptsioonivastased meetmed, päritolureeglite neutraalsuse ning keelu kasutada korvamismeetmeid, jättes samas tollimaksud ja muud üldised kaubandusmeetmed peatüki diskrimineerimisnormide alt välja.​ </w:t>
      </w:r>
      <w:r w:rsidRPr="004F7254">
        <w:rPr>
          <w:rFonts w:ascii="Times New Roman" w:hAnsi="Times New Roman"/>
          <w:b/>
          <w:bCs/>
          <w:sz w:val="24"/>
          <w:szCs w:val="24"/>
        </w:rPr>
        <w:t>Artikkel 21.5 – Teave hankesüsteemi kohta</w:t>
      </w:r>
      <w:r w:rsidRPr="004F7254">
        <w:rPr>
          <w:rFonts w:ascii="Times New Roman" w:hAnsi="Times New Roman"/>
          <w:bCs/>
          <w:sz w:val="24"/>
          <w:szCs w:val="24"/>
        </w:rPr>
        <w:t xml:space="preserve"> kohustab </w:t>
      </w:r>
      <w:r w:rsidR="0006413B" w:rsidRPr="004F7254">
        <w:rPr>
          <w:rFonts w:ascii="Times New Roman" w:hAnsi="Times New Roman"/>
          <w:bCs/>
          <w:sz w:val="24"/>
          <w:szCs w:val="24"/>
        </w:rPr>
        <w:t xml:space="preserve">lepinguosalisi </w:t>
      </w:r>
      <w:r w:rsidRPr="004F7254">
        <w:rPr>
          <w:rFonts w:ascii="Times New Roman" w:hAnsi="Times New Roman"/>
          <w:bCs/>
          <w:sz w:val="24"/>
          <w:szCs w:val="24"/>
        </w:rPr>
        <w:t>kiiresti ja avalikult avaldama riigihanget reguleerivad õigusaktid, standardtingimused ja hankekorra, loetlema lisades 21</w:t>
      </w:r>
      <w:r w:rsidRPr="004F7254">
        <w:rPr>
          <w:rFonts w:ascii="Times New Roman" w:hAnsi="Times New Roman"/>
          <w:bCs/>
          <w:sz w:val="24"/>
          <w:szCs w:val="24"/>
        </w:rPr>
        <w:noBreakHyphen/>
        <w:t>A ja 21</w:t>
      </w:r>
      <w:r w:rsidRPr="004F7254">
        <w:rPr>
          <w:rFonts w:ascii="Times New Roman" w:hAnsi="Times New Roman"/>
          <w:bCs/>
          <w:sz w:val="24"/>
          <w:szCs w:val="24"/>
        </w:rPr>
        <w:noBreakHyphen/>
        <w:t xml:space="preserve">B väljaanded ja veebilehed, kus avaldatakse hanketeated ja statistika, ning teavitama riigihangete </w:t>
      </w:r>
      <w:proofErr w:type="spellStart"/>
      <w:r w:rsidRPr="004F7254">
        <w:rPr>
          <w:rFonts w:ascii="Times New Roman" w:hAnsi="Times New Roman"/>
          <w:bCs/>
          <w:sz w:val="24"/>
          <w:szCs w:val="24"/>
        </w:rPr>
        <w:t>allkomiteed</w:t>
      </w:r>
      <w:proofErr w:type="spellEnd"/>
      <w:r w:rsidRPr="004F7254">
        <w:rPr>
          <w:rFonts w:ascii="Times New Roman" w:hAnsi="Times New Roman"/>
          <w:bCs/>
          <w:sz w:val="24"/>
          <w:szCs w:val="24"/>
        </w:rPr>
        <w:t xml:space="preserve"> nende teabekanalite muudatustest.​ </w:t>
      </w:r>
      <w:r w:rsidRPr="004F7254">
        <w:rPr>
          <w:rFonts w:ascii="Times New Roman" w:hAnsi="Times New Roman"/>
          <w:b/>
          <w:bCs/>
          <w:sz w:val="24"/>
          <w:szCs w:val="24"/>
        </w:rPr>
        <w:t>Artikkel 21.6 – Teated</w:t>
      </w:r>
      <w:r w:rsidRPr="004F7254">
        <w:rPr>
          <w:rFonts w:ascii="Times New Roman" w:hAnsi="Times New Roman"/>
          <w:bCs/>
          <w:sz w:val="24"/>
          <w:szCs w:val="24"/>
        </w:rPr>
        <w:t xml:space="preserve"> kirjeldab kavandatava hanke teate, kokkuvõtliku teate ja plaanitud hanke teadaande sisu ning nõuab, et kõik teated oleksid tasuta ja vahetult elektrooniliselt kättesaadavad, võimaldades tarnijatel aegsasti saada infot hanke sisu, tingimuste, tähtaegade ja dokumentide kohta.​ </w:t>
      </w:r>
      <w:r w:rsidRPr="004F7254">
        <w:rPr>
          <w:rFonts w:ascii="Times New Roman" w:hAnsi="Times New Roman"/>
          <w:b/>
          <w:bCs/>
          <w:sz w:val="24"/>
          <w:szCs w:val="24"/>
        </w:rPr>
        <w:t>Artikkel 21.7 – Osalemistingimused</w:t>
      </w:r>
      <w:r w:rsidRPr="004F7254">
        <w:rPr>
          <w:rFonts w:ascii="Times New Roman" w:hAnsi="Times New Roman"/>
          <w:bCs/>
          <w:sz w:val="24"/>
          <w:szCs w:val="24"/>
        </w:rPr>
        <w:t xml:space="preserve"> piirab hankeüksuse kehtestatavaid kvalifikatsiooninõudeid üksnes õigusliku, finantsilise ja tehnilise suutlikkuse tõendamisega, keelab nõuda varasemat kogemust tingimata lepinguosalise territooriumil ning lubab tarnija välistamist vaid selgelt põhjendatud juhtudel, nagu pankrot, tõsised rikkumised või usaldusväärsust kahjustav käitumine.​ </w:t>
      </w:r>
      <w:r w:rsidRPr="004F7254">
        <w:rPr>
          <w:rFonts w:ascii="Times New Roman" w:hAnsi="Times New Roman"/>
          <w:b/>
          <w:bCs/>
          <w:sz w:val="24"/>
          <w:szCs w:val="24"/>
        </w:rPr>
        <w:t>Artikkel 21.8 – Tarnijate kvalifitseerimine</w:t>
      </w:r>
      <w:r w:rsidRPr="004F7254">
        <w:rPr>
          <w:rFonts w:ascii="Times New Roman" w:hAnsi="Times New Roman"/>
          <w:bCs/>
          <w:sz w:val="24"/>
          <w:szCs w:val="24"/>
        </w:rPr>
        <w:t xml:space="preserve"> lubab kasutada </w:t>
      </w:r>
      <w:r w:rsidRPr="004F7254">
        <w:rPr>
          <w:rFonts w:ascii="Times New Roman" w:hAnsi="Times New Roman"/>
          <w:bCs/>
          <w:sz w:val="24"/>
          <w:szCs w:val="24"/>
        </w:rPr>
        <w:lastRenderedPageBreak/>
        <w:t xml:space="preserve">registreerimissüsteeme ja kvalifikatsioonimenetlusi tingimusel, et need ei loo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tarnijatele põhjendamatuid takistusi, sätestab </w:t>
      </w:r>
      <w:proofErr w:type="spellStart"/>
      <w:r w:rsidRPr="004F7254">
        <w:rPr>
          <w:rFonts w:ascii="Times New Roman" w:hAnsi="Times New Roman"/>
          <w:bCs/>
          <w:sz w:val="24"/>
          <w:szCs w:val="24"/>
        </w:rPr>
        <w:t>valikpakkumismenetluse</w:t>
      </w:r>
      <w:proofErr w:type="spellEnd"/>
      <w:r w:rsidRPr="004F7254">
        <w:rPr>
          <w:rFonts w:ascii="Times New Roman" w:hAnsi="Times New Roman"/>
          <w:bCs/>
          <w:sz w:val="24"/>
          <w:szCs w:val="24"/>
        </w:rPr>
        <w:t xml:space="preserve"> teavitamis- ja kvalifitseerimisreeglid ning reguleerib korduvkasutatavate loetelude loomist, ajakohastamist ja kasutamist hanke aluste või kavandatava hanke teatena.​ </w:t>
      </w:r>
      <w:r w:rsidRPr="004F7254">
        <w:rPr>
          <w:rFonts w:ascii="Times New Roman" w:hAnsi="Times New Roman"/>
          <w:b/>
          <w:bCs/>
          <w:sz w:val="24"/>
          <w:szCs w:val="24"/>
        </w:rPr>
        <w:t>Artikkel 21.9 – Tehnilised kirjeldused ja hankedokumendid</w:t>
      </w:r>
      <w:r w:rsidRPr="004F7254">
        <w:rPr>
          <w:rFonts w:ascii="Times New Roman" w:hAnsi="Times New Roman"/>
          <w:bCs/>
          <w:sz w:val="24"/>
          <w:szCs w:val="24"/>
        </w:rPr>
        <w:t xml:space="preserve"> nõuab, et tehnilised kirjeldused ei looks tarbetuid kaubandustõkkeid, eelistab toimivus- ja funktsionaalseid nõudeid ning rahvusvahelisi standardeid, keelab põhjendamatult konkreetseid kaubamärke eelistavad nõuded ning kohustab hankedokumente koostama nii, et pakkumuste tegemiseks oleks tarnijatel täielik ja õigeaegne info, sh hindamiskriteeriumide ja elektrooniliste menetluste kohta.​ </w:t>
      </w:r>
      <w:r w:rsidRPr="004F7254">
        <w:rPr>
          <w:rFonts w:ascii="Times New Roman" w:hAnsi="Times New Roman"/>
          <w:b/>
          <w:bCs/>
          <w:sz w:val="24"/>
          <w:szCs w:val="24"/>
        </w:rPr>
        <w:t>Artikkel 21.10 – Tähtajad</w:t>
      </w:r>
      <w:r w:rsidRPr="004F7254">
        <w:rPr>
          <w:rFonts w:ascii="Times New Roman" w:hAnsi="Times New Roman"/>
          <w:bCs/>
          <w:sz w:val="24"/>
          <w:szCs w:val="24"/>
        </w:rPr>
        <w:t xml:space="preserve"> määrab miinimumtähtajad osalemistaotluste ja pakkumuste esitamiseks, võimaldab neid teatud juhtudel lühendada (nt kiireloomulisus, eelnev plaanitud hanke teadaanne, elektrooniline avaldamine, kommertskaupade ja -teenuste hanked), kuid nõuab alati, et tähtajad oleksid kõigile tarnijatele võrdsed ja võimaldaksid nõuetekohaste pakkumuste ettevalmistamist.​ </w:t>
      </w:r>
      <w:r w:rsidRPr="004F7254">
        <w:rPr>
          <w:rFonts w:ascii="Times New Roman" w:hAnsi="Times New Roman"/>
          <w:b/>
          <w:bCs/>
          <w:sz w:val="24"/>
          <w:szCs w:val="24"/>
        </w:rPr>
        <w:t>Artikkel 21.11 – Läbirääkimine</w:t>
      </w:r>
      <w:r w:rsidRPr="004F7254">
        <w:rPr>
          <w:rFonts w:ascii="Times New Roman" w:hAnsi="Times New Roman"/>
          <w:bCs/>
          <w:sz w:val="24"/>
          <w:szCs w:val="24"/>
        </w:rPr>
        <w:t xml:space="preserve"> annab võimaluse pidada tarnijatega läbirääkimisi, kui see on teates ette nähtud või kui ükski pakkumus ei ole selgelt kõige soodsam, kuid nõuab, et osalejate väljajätmine toimuks üksnes eelnevalt avaldatud hindamiskriteeriumide alusel ja et pärast läbirääkimisi antaks allesjäänud tarnijatele ühesugune tähtaeg uute pakkumuste esitamiseks.​ </w:t>
      </w:r>
      <w:r w:rsidRPr="004F7254">
        <w:rPr>
          <w:rFonts w:ascii="Times New Roman" w:hAnsi="Times New Roman"/>
          <w:b/>
          <w:bCs/>
          <w:sz w:val="24"/>
          <w:szCs w:val="24"/>
        </w:rPr>
        <w:t>Artikkel 21.12 – Piiratud pakkumismenetlus</w:t>
      </w:r>
      <w:r w:rsidRPr="004F7254">
        <w:rPr>
          <w:rFonts w:ascii="Times New Roman" w:hAnsi="Times New Roman"/>
          <w:bCs/>
          <w:sz w:val="24"/>
          <w:szCs w:val="24"/>
        </w:rPr>
        <w:t xml:space="preserve"> loetleb erandjuhud, mil hankeüksus võib kasutada piiratud menetlust ja mitte kohaldada mitmeid teavitamis- ja menetlusnorme (nt sobivate pakkumuste puudumine, ainutarnija tehnilistel või ainuõiguslikel põhjustel, äärmine kiireloomulisus, prototüübid, erakorraliselt soodsad ostud, ideekonkursi võitja), kuid kohustab iga sellise lepingu kohta koostama kirjaliku põhjendatud aruande.​ </w:t>
      </w:r>
      <w:r w:rsidRPr="004F7254">
        <w:rPr>
          <w:rFonts w:ascii="Times New Roman" w:hAnsi="Times New Roman"/>
          <w:b/>
          <w:bCs/>
          <w:sz w:val="24"/>
          <w:szCs w:val="24"/>
        </w:rPr>
        <w:t>Artikkel 21.13 – Elektroonilised oksjonid</w:t>
      </w:r>
      <w:r w:rsidRPr="004F7254">
        <w:rPr>
          <w:rFonts w:ascii="Times New Roman" w:hAnsi="Times New Roman"/>
          <w:bCs/>
          <w:sz w:val="24"/>
          <w:szCs w:val="24"/>
        </w:rPr>
        <w:t xml:space="preserve"> sätestab, et elektroonilise oksjoni korral peab hankeüksus enne oksjoni algust esitama osalejatele automaatse hindamismeetodi kirjelduse koos matemaatilise valemiga, esialgse hindamise tulemused ning muu vajaliku teabe oksjoni korra ja hinnatavate pakkumuse elementide kohta.​ </w:t>
      </w:r>
      <w:r w:rsidRPr="004F7254">
        <w:rPr>
          <w:rFonts w:ascii="Times New Roman" w:hAnsi="Times New Roman"/>
          <w:b/>
          <w:bCs/>
          <w:sz w:val="24"/>
          <w:szCs w:val="24"/>
        </w:rPr>
        <w:t>Artikkel 21.14 – Pakkumuste läbivaatamine ja lepingute sõlmimine</w:t>
      </w:r>
      <w:r w:rsidRPr="004F7254">
        <w:rPr>
          <w:rFonts w:ascii="Times New Roman" w:hAnsi="Times New Roman"/>
          <w:bCs/>
          <w:sz w:val="24"/>
          <w:szCs w:val="24"/>
        </w:rPr>
        <w:t xml:space="preserve"> nõuab, et pakkumuste vastuvõtt, avamine ja läbivaatamine toimuks läbipaistvalt, erapooletult ja konfidentsiaalsust tagades, et kõigile pakkujatele pakutaks võrdselt võimalust vormivigade parandamiseks, ning et leping sõlmitaks pakkujaga, kelle pakkumus vastab tingimustele ja on kas soodsaim või madalaima hinnaga, välja arvatud põhjendatud avaliku huvi korral.​ </w:t>
      </w:r>
      <w:r w:rsidRPr="004F7254">
        <w:rPr>
          <w:rFonts w:ascii="Times New Roman" w:hAnsi="Times New Roman"/>
          <w:b/>
          <w:bCs/>
          <w:sz w:val="24"/>
          <w:szCs w:val="24"/>
        </w:rPr>
        <w:t>Artikkel 21.15 – Hanketeabe läbipaistvus</w:t>
      </w:r>
      <w:r w:rsidRPr="004F7254">
        <w:rPr>
          <w:rFonts w:ascii="Times New Roman" w:hAnsi="Times New Roman"/>
          <w:bCs/>
          <w:sz w:val="24"/>
          <w:szCs w:val="24"/>
        </w:rPr>
        <w:t xml:space="preserve"> kohustab teavitama tarnijaid hanke võitjast ja tagasilükatud pakkujatele selgitama nende pakkumuse tagasilükkamise põhjusi ja võitja eeliseid, avaldama sõlmitud lepingute kohta kindla tähtaja jooksul teateid, säilitama riigihanke dokumente ja elektroonilise jälgitavuse andmeid vähemalt kolm aastat ning koguma ja vahetama statistilisi andmeid peatükiga hõlmatud hangete ja hangitud toodete päritoluriikide kohta.​ </w:t>
      </w:r>
      <w:r w:rsidRPr="004F7254">
        <w:rPr>
          <w:rFonts w:ascii="Times New Roman" w:hAnsi="Times New Roman"/>
          <w:b/>
          <w:bCs/>
          <w:sz w:val="24"/>
          <w:szCs w:val="24"/>
        </w:rPr>
        <w:t>Artikkel 21.16 – Teabe avalikustamine</w:t>
      </w:r>
      <w:r w:rsidRPr="004F7254">
        <w:rPr>
          <w:rFonts w:ascii="Times New Roman" w:hAnsi="Times New Roman"/>
          <w:bCs/>
          <w:sz w:val="24"/>
          <w:szCs w:val="24"/>
        </w:rPr>
        <w:t xml:space="preserve"> sätestab, et teise lepinguosalise taotlusel tuleb anda piisav teave hankemenetluse õigluse ja vastavuse kontrollimiseks, kuid samas ei tohi avalikustada üksikasju, mis kahjustaksid ausat konkurentsi, õiguskaitset, ettevõtjate õigustatud ärihuve või oleksid muul viisil vastuolus avalike huvidega.​ </w:t>
      </w:r>
      <w:r w:rsidRPr="004F7254">
        <w:rPr>
          <w:rFonts w:ascii="Times New Roman" w:hAnsi="Times New Roman"/>
          <w:b/>
          <w:bCs/>
          <w:sz w:val="24"/>
          <w:szCs w:val="24"/>
        </w:rPr>
        <w:t>Artikkel 21.17 – Siseriiklik vaidlustusmenetlus</w:t>
      </w:r>
      <w:r w:rsidRPr="004F7254">
        <w:rPr>
          <w:rFonts w:ascii="Times New Roman" w:hAnsi="Times New Roman"/>
          <w:bCs/>
          <w:sz w:val="24"/>
          <w:szCs w:val="24"/>
        </w:rPr>
        <w:t xml:space="preserve"> kohustab kehtestama tarnijatele kättesaadava õigeaegse ja mittediskrimineeriva haldusliku või kohtuliku läbivaatamiskorra, mis võimaldab vaidlustada peatüki normide või nende rakendusmeetmete rikkumisi, tagab kaebuste erapooletu käsitlemise, ei kahjusta tarnija õigust osaleda teistes hangetes ning näeb ette sõltumatu läbivaatava organi, ajutised meetmed ja tõhusad õiguskaitsevahendid.​ </w:t>
      </w:r>
      <w:r w:rsidRPr="004F7254">
        <w:rPr>
          <w:rFonts w:ascii="Times New Roman" w:hAnsi="Times New Roman"/>
          <w:b/>
          <w:bCs/>
          <w:sz w:val="24"/>
          <w:szCs w:val="24"/>
        </w:rPr>
        <w:t>Artikkel 21.18 – Kohaldamisala muutmine ja korrigeerimine</w:t>
      </w:r>
      <w:r w:rsidRPr="004F7254">
        <w:rPr>
          <w:rFonts w:ascii="Times New Roman" w:hAnsi="Times New Roman"/>
          <w:bCs/>
          <w:sz w:val="24"/>
          <w:szCs w:val="24"/>
        </w:rPr>
        <w:t xml:space="preserve"> kirjeldab, kuidas </w:t>
      </w:r>
      <w:r w:rsidR="00894F02">
        <w:rPr>
          <w:rFonts w:ascii="Times New Roman" w:hAnsi="Times New Roman"/>
          <w:bCs/>
          <w:sz w:val="24"/>
          <w:szCs w:val="24"/>
        </w:rPr>
        <w:t>lepinguosalised</w:t>
      </w:r>
      <w:r w:rsidRPr="004F7254">
        <w:rPr>
          <w:rFonts w:ascii="Times New Roman" w:hAnsi="Times New Roman"/>
          <w:bCs/>
          <w:sz w:val="24"/>
          <w:szCs w:val="24"/>
        </w:rPr>
        <w:t xml:space="preserve"> võivad muuta või korrigeerida lisasid 21</w:t>
      </w:r>
      <w:r w:rsidRPr="004F7254">
        <w:rPr>
          <w:rFonts w:ascii="Times New Roman" w:hAnsi="Times New Roman"/>
          <w:bCs/>
          <w:sz w:val="24"/>
          <w:szCs w:val="24"/>
        </w:rPr>
        <w:noBreakHyphen/>
        <w:t>A ja 21</w:t>
      </w:r>
      <w:r w:rsidRPr="004F7254">
        <w:rPr>
          <w:rFonts w:ascii="Times New Roman" w:hAnsi="Times New Roman"/>
          <w:bCs/>
          <w:sz w:val="24"/>
          <w:szCs w:val="24"/>
        </w:rPr>
        <w:noBreakHyphen/>
        <w:t xml:space="preserve">B nii, et peatüki kohaldamisala säiliks sisuliselt samaväärsel tasemel, näeb ette teavitamiskohustuse, võimaluse nõuda kompensatsioonimeetmeid ulatuse vähendamise korral ning </w:t>
      </w:r>
      <w:r w:rsidRPr="004F7254">
        <w:rPr>
          <w:rFonts w:ascii="Times New Roman" w:hAnsi="Times New Roman"/>
          <w:bCs/>
          <w:sz w:val="24"/>
          <w:szCs w:val="24"/>
        </w:rPr>
        <w:lastRenderedPageBreak/>
        <w:t>konsultatsioonide ja vaidluste lahendamise korra erimeelsuste korral. ​</w:t>
      </w:r>
      <w:r w:rsidRPr="004F7254">
        <w:rPr>
          <w:rFonts w:ascii="Times New Roman" w:hAnsi="Times New Roman"/>
          <w:b/>
          <w:bCs/>
          <w:sz w:val="24"/>
          <w:szCs w:val="24"/>
        </w:rPr>
        <w:t>Artikkel 21.19 – Riigihangete allkomitee</w:t>
      </w:r>
      <w:r w:rsidRPr="004F7254">
        <w:rPr>
          <w:rFonts w:ascii="Times New Roman" w:hAnsi="Times New Roman"/>
          <w:bCs/>
          <w:sz w:val="24"/>
          <w:szCs w:val="24"/>
        </w:rPr>
        <w:t xml:space="preserve"> kinnitab, et </w:t>
      </w:r>
      <w:r w:rsidR="00A256A2" w:rsidRPr="004F7254">
        <w:rPr>
          <w:rFonts w:ascii="Times New Roman" w:hAnsi="Times New Roman"/>
          <w:bCs/>
          <w:sz w:val="24"/>
          <w:szCs w:val="24"/>
        </w:rPr>
        <w:t>partnerlus</w:t>
      </w:r>
      <w:r w:rsidRPr="004F7254">
        <w:rPr>
          <w:rFonts w:ascii="Times New Roman" w:hAnsi="Times New Roman"/>
          <w:bCs/>
          <w:sz w:val="24"/>
          <w:szCs w:val="24"/>
        </w:rPr>
        <w:t>lepingu III osa alusel asutatud riigihangete allkomitee vastutab peatüki rakendamise ja toimimise järelevalve eest, tegeleb lisade 21</w:t>
      </w:r>
      <w:r w:rsidRPr="004F7254">
        <w:rPr>
          <w:rFonts w:ascii="Times New Roman" w:hAnsi="Times New Roman"/>
          <w:bCs/>
          <w:sz w:val="24"/>
          <w:szCs w:val="24"/>
        </w:rPr>
        <w:noBreakHyphen/>
        <w:t>A ja 21</w:t>
      </w:r>
      <w:r w:rsidRPr="004F7254">
        <w:rPr>
          <w:rFonts w:ascii="Times New Roman" w:hAnsi="Times New Roman"/>
          <w:bCs/>
          <w:sz w:val="24"/>
          <w:szCs w:val="24"/>
        </w:rPr>
        <w:noBreakHyphen/>
        <w:t xml:space="preserve">B muutmise ettevalmistamisega, vastavate ühisnõukogu otsuste eelnõude ja peatükiga seotud riigihangete küsimuste arutamisega ning käsitleb muid peatüki toimimisega seotud teemasid. </w:t>
      </w:r>
    </w:p>
    <w:p w14:paraId="233799BB"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Peatüki juurde kuulub 2 lisa.</w:t>
      </w:r>
    </w:p>
    <w:p w14:paraId="27115767"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21</w:t>
      </w:r>
      <w:r w:rsidRPr="004F7254">
        <w:rPr>
          <w:rFonts w:ascii="Times New Roman" w:hAnsi="Times New Roman"/>
          <w:b/>
          <w:bCs/>
          <w:sz w:val="24"/>
          <w:szCs w:val="24"/>
        </w:rPr>
        <w:noBreakHyphen/>
        <w:t>A lisa – „Euroopa Liidu käesoleva lepinguga hõlmatud hange“</w:t>
      </w:r>
      <w:r w:rsidRPr="004F7254">
        <w:rPr>
          <w:rFonts w:ascii="Times New Roman" w:hAnsi="Times New Roman"/>
          <w:bCs/>
          <w:sz w:val="24"/>
          <w:szCs w:val="24"/>
        </w:rPr>
        <w:t xml:space="preserve"> loetleb ELi kaetud keskvalitsusasutused, </w:t>
      </w:r>
      <w:proofErr w:type="spellStart"/>
      <w:r w:rsidRPr="004F7254">
        <w:rPr>
          <w:rFonts w:ascii="Times New Roman" w:hAnsi="Times New Roman"/>
          <w:bCs/>
          <w:sz w:val="24"/>
          <w:szCs w:val="24"/>
        </w:rPr>
        <w:t>alltasandi</w:t>
      </w:r>
      <w:proofErr w:type="spellEnd"/>
      <w:r w:rsidRPr="004F7254">
        <w:rPr>
          <w:rFonts w:ascii="Times New Roman" w:hAnsi="Times New Roman"/>
          <w:bCs/>
          <w:sz w:val="24"/>
          <w:szCs w:val="24"/>
        </w:rPr>
        <w:t xml:space="preserve"> asutused, muud üksused, kaetud kaubad, teenused, ehitusteenused, kontsessioonid, </w:t>
      </w:r>
      <w:proofErr w:type="spellStart"/>
      <w:r w:rsidRPr="004F7254">
        <w:rPr>
          <w:rFonts w:ascii="Times New Roman" w:hAnsi="Times New Roman"/>
          <w:bCs/>
          <w:sz w:val="24"/>
          <w:szCs w:val="24"/>
        </w:rPr>
        <w:t>üldmärkused</w:t>
      </w:r>
      <w:proofErr w:type="spellEnd"/>
      <w:r w:rsidRPr="004F7254">
        <w:rPr>
          <w:rFonts w:ascii="Times New Roman" w:hAnsi="Times New Roman"/>
          <w:bCs/>
          <w:sz w:val="24"/>
          <w:szCs w:val="24"/>
        </w:rPr>
        <w:t>, erandid ja ametlikud hanketeadete avaldamise kanalid.​</w:t>
      </w:r>
    </w:p>
    <w:p w14:paraId="5F52D44C"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21</w:t>
      </w:r>
      <w:r w:rsidRPr="004F7254">
        <w:rPr>
          <w:rFonts w:ascii="Times New Roman" w:hAnsi="Times New Roman"/>
          <w:b/>
          <w:bCs/>
          <w:sz w:val="24"/>
          <w:szCs w:val="24"/>
        </w:rPr>
        <w:noBreakHyphen/>
        <w:t>B lisa – „Mehhiko käesoleva lepinguga hõlmatud hange“</w:t>
      </w:r>
      <w:r w:rsidRPr="004F7254">
        <w:rPr>
          <w:rFonts w:ascii="Times New Roman" w:hAnsi="Times New Roman"/>
          <w:bCs/>
          <w:sz w:val="24"/>
          <w:szCs w:val="24"/>
        </w:rPr>
        <w:t xml:space="preserve"> määratleb föderaalsed, osariigi ja muud kaetud hankijad, kaubad, teenused, ehitusteenused, kontsessioonid, erandid ja teabekanalid.</w:t>
      </w:r>
    </w:p>
    <w:p w14:paraId="07A74533" w14:textId="50C159CE"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22. peatükk – „Riigi osalusega ettevõtted, eri- või eelisõigusega ettevõtted ning määratud monopolid“​</w:t>
      </w:r>
      <w:r w:rsidRPr="004F7254">
        <w:rPr>
          <w:rFonts w:ascii="Times New Roman" w:hAnsi="Times New Roman"/>
          <w:bCs/>
          <w:sz w:val="24"/>
          <w:szCs w:val="24"/>
        </w:rPr>
        <w:t xml:space="preserve"> tagab, et riigi osalusega ettevõtted, eri‑ või eelisõigustega ettevõtted ja määratud monopolid ei moonuta konkurentsi ega rahvusvahelist kaubandust, vaid tegutsevad äritegevuses turumajanduslike äriliste kaalutluste ja mittediskrimineeriva kohtlemise põhimõtete järgi, luues nii õiglasema ja läbipaistvama mänguvälja avaliku ja erasektori ettevõtjatele. Peatükk koosneb kaheksast artiklist (artiklid 22.1-22.8). </w:t>
      </w:r>
      <w:r w:rsidRPr="004F7254">
        <w:rPr>
          <w:rFonts w:ascii="Times New Roman" w:hAnsi="Times New Roman"/>
          <w:b/>
          <w:bCs/>
          <w:sz w:val="24"/>
          <w:szCs w:val="24"/>
        </w:rPr>
        <w:t>Artikkel 22.1 – Mõisted</w:t>
      </w:r>
      <w:r w:rsidRPr="004F7254">
        <w:rPr>
          <w:rFonts w:ascii="Times New Roman" w:hAnsi="Times New Roman"/>
          <w:bCs/>
          <w:sz w:val="24"/>
          <w:szCs w:val="24"/>
        </w:rPr>
        <w:t xml:space="preserve"> määratleb olulisemad mõisted, sh mida peetakse selles peatükis äritegevuseks, ärilisteks kaalutlusteks, määratud monopoliks, eri- või eelisõigustega ettevõtteks, riigi osalusega ettevõtteks ning kuidas on defineeritud valitsuse ülesannete täitmisel osutatavad teenused ja </w:t>
      </w:r>
      <w:proofErr w:type="spellStart"/>
      <w:r w:rsidRPr="004F7254">
        <w:rPr>
          <w:rFonts w:ascii="Times New Roman" w:hAnsi="Times New Roman"/>
          <w:bCs/>
          <w:sz w:val="24"/>
          <w:szCs w:val="24"/>
        </w:rPr>
        <w:t>finantsteenused</w:t>
      </w:r>
      <w:proofErr w:type="spellEnd"/>
      <w:r w:rsidRPr="004F7254">
        <w:rPr>
          <w:rFonts w:ascii="Times New Roman" w:hAnsi="Times New Roman"/>
          <w:bCs/>
          <w:sz w:val="24"/>
          <w:szCs w:val="24"/>
        </w:rPr>
        <w:t>; lisaks viitab artikkel OECD ekspordikrediitide kokkuleppele</w:t>
      </w:r>
      <w:r w:rsidR="00894F02">
        <w:rPr>
          <w:rStyle w:val="FootnoteReference"/>
          <w:rFonts w:ascii="Times New Roman" w:hAnsi="Times New Roman"/>
          <w:bCs/>
          <w:sz w:val="24"/>
          <w:szCs w:val="24"/>
        </w:rPr>
        <w:footnoteReference w:id="28"/>
      </w:r>
      <w:r w:rsidRPr="004F7254">
        <w:rPr>
          <w:rFonts w:ascii="Times New Roman" w:hAnsi="Times New Roman"/>
          <w:bCs/>
          <w:sz w:val="24"/>
          <w:szCs w:val="24"/>
        </w:rPr>
        <w:t xml:space="preserve"> ning </w:t>
      </w:r>
      <w:proofErr w:type="spellStart"/>
      <w:r w:rsidRPr="004F7254">
        <w:rPr>
          <w:rFonts w:ascii="Times New Roman" w:hAnsi="Times New Roman"/>
          <w:bCs/>
          <w:sz w:val="24"/>
          <w:szCs w:val="24"/>
        </w:rPr>
        <w:t>GATSi</w:t>
      </w:r>
      <w:proofErr w:type="spellEnd"/>
      <w:r w:rsidRPr="004F7254">
        <w:rPr>
          <w:rFonts w:ascii="Times New Roman" w:hAnsi="Times New Roman"/>
          <w:bCs/>
          <w:sz w:val="24"/>
          <w:szCs w:val="24"/>
        </w:rPr>
        <w:t xml:space="preserve"> ja finantsteenuste lisas sisalduvatele mõistetele.​ </w:t>
      </w:r>
      <w:r w:rsidRPr="004F7254">
        <w:rPr>
          <w:rFonts w:ascii="Times New Roman" w:hAnsi="Times New Roman"/>
          <w:b/>
          <w:bCs/>
          <w:sz w:val="24"/>
          <w:szCs w:val="24"/>
        </w:rPr>
        <w:t>Artikkel 22.2 – Volitatud asutus</w:t>
      </w:r>
      <w:r w:rsidRPr="004F7254">
        <w:rPr>
          <w:rFonts w:ascii="Times New Roman" w:hAnsi="Times New Roman"/>
          <w:bCs/>
          <w:sz w:val="24"/>
          <w:szCs w:val="24"/>
        </w:rPr>
        <w:t xml:space="preserve"> näeb ette, et kui </w:t>
      </w:r>
      <w:r w:rsidR="009B4F75" w:rsidRPr="004F7254">
        <w:rPr>
          <w:rFonts w:ascii="Times New Roman" w:hAnsi="Times New Roman"/>
          <w:bCs/>
          <w:sz w:val="24"/>
          <w:szCs w:val="24"/>
        </w:rPr>
        <w:t xml:space="preserve"> lepinguosaline</w:t>
      </w:r>
      <w:r w:rsidRPr="004F7254">
        <w:rPr>
          <w:rFonts w:ascii="Times New Roman" w:hAnsi="Times New Roman"/>
          <w:bCs/>
          <w:sz w:val="24"/>
          <w:szCs w:val="24"/>
        </w:rPr>
        <w:t xml:space="preserve"> volitab riigi osalusega ettevõtteid, eri- või eelisõigustega ettevõtteid või määratud monopole täitma regulatiivseid, haldus- või muid valitsusfunktsioone, peavad nad tegutsema kooskõlas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lepingust tulenevate kohustustega, mitte kasutama valitsusvolitusi viisil, mis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lepingut rikub.​ </w:t>
      </w:r>
      <w:r w:rsidRPr="004F7254">
        <w:rPr>
          <w:rFonts w:ascii="Times New Roman" w:hAnsi="Times New Roman"/>
          <w:b/>
          <w:bCs/>
          <w:sz w:val="24"/>
          <w:szCs w:val="24"/>
        </w:rPr>
        <w:t>Artikkel 22.3 – Kohaldamisala</w:t>
      </w:r>
      <w:r w:rsidRPr="004F7254">
        <w:rPr>
          <w:rFonts w:ascii="Times New Roman" w:hAnsi="Times New Roman"/>
          <w:bCs/>
          <w:sz w:val="24"/>
          <w:szCs w:val="24"/>
        </w:rPr>
        <w:t xml:space="preserve"> sätestab, et peatükk kehtib ainult äritegevusega tegelevate riigi osalusega ettevõtete, eri- või eelisõigustega ettevõtete ja määratud monopolide suhtes ning ei laiene riigihankeüksustele, valitsusülesannete täitmisel osutatavatele teenustele, kriisilahenduse raames tegutsevatele finantsasutustele, kohustusliku sotsiaalkindlustuse ja riiklike pensionisüsteemidega seotud avalik-õiguslikele üksustele ega väiksema kui 200 miljoni eriarveldusühiku aastakäibega üksustele; lisaks loetleb artikkel juhtumid, kus artiklit 22.6 ei kohaldata, eelkõige ekspordi- ja investeeringutoetavate riiklike finantsskeemide ning I, II, VI ja 22</w:t>
      </w:r>
      <w:r w:rsidRPr="004F7254">
        <w:rPr>
          <w:rFonts w:ascii="Times New Roman" w:hAnsi="Times New Roman"/>
          <w:bCs/>
          <w:sz w:val="24"/>
          <w:szCs w:val="24"/>
        </w:rPr>
        <w:noBreakHyphen/>
        <w:t>A lisa alla jäävate nõuetele mittevastavate meetmete puhul.​</w:t>
      </w:r>
      <w:r w:rsidRPr="004F7254">
        <w:rPr>
          <w:rFonts w:ascii="Times New Roman" w:hAnsi="Times New Roman"/>
          <w:b/>
          <w:bCs/>
          <w:sz w:val="24"/>
          <w:szCs w:val="24"/>
        </w:rPr>
        <w:t>Artikkel 22.4 – Nõuetele mittevastav tegevus</w:t>
      </w:r>
      <w:r w:rsidRPr="004F7254">
        <w:rPr>
          <w:rFonts w:ascii="Times New Roman" w:hAnsi="Times New Roman"/>
          <w:bCs/>
          <w:sz w:val="24"/>
          <w:szCs w:val="24"/>
        </w:rPr>
        <w:t xml:space="preserve"> kinnitab, et artiklit 22.6 ei kohaldata riigi osalusega ettevõtete ja määratud monopolide tegevusele, mis on loetletud 22</w:t>
      </w:r>
      <w:r w:rsidRPr="004F7254">
        <w:rPr>
          <w:rFonts w:ascii="Times New Roman" w:hAnsi="Times New Roman"/>
          <w:bCs/>
          <w:sz w:val="24"/>
          <w:szCs w:val="24"/>
        </w:rPr>
        <w:noBreakHyphen/>
        <w:t xml:space="preserve">A lisas „Mehhiko nõuetele mittevastav tegevus“, tingimusel et järgitakse selle lisa tingimusi.​ </w:t>
      </w:r>
      <w:r w:rsidRPr="004F7254">
        <w:rPr>
          <w:rFonts w:ascii="Times New Roman" w:hAnsi="Times New Roman"/>
          <w:b/>
          <w:bCs/>
          <w:sz w:val="24"/>
          <w:szCs w:val="24"/>
        </w:rPr>
        <w:t>Artikkel 22.5 – Üldsätted</w:t>
      </w:r>
      <w:r w:rsidRPr="004F7254">
        <w:rPr>
          <w:rFonts w:ascii="Times New Roman" w:hAnsi="Times New Roman"/>
          <w:bCs/>
          <w:sz w:val="24"/>
          <w:szCs w:val="24"/>
        </w:rPr>
        <w:t xml:space="preserve"> rõhutab, et peatükk ei takista </w:t>
      </w:r>
      <w:r w:rsidR="009B4F75" w:rsidRPr="004F7254">
        <w:rPr>
          <w:rFonts w:ascii="Times New Roman" w:hAnsi="Times New Roman"/>
          <w:bCs/>
          <w:sz w:val="24"/>
          <w:szCs w:val="24"/>
        </w:rPr>
        <w:t xml:space="preserve"> lepinguosalisel</w:t>
      </w:r>
      <w:r w:rsidRPr="004F7254">
        <w:rPr>
          <w:rFonts w:ascii="Times New Roman" w:hAnsi="Times New Roman"/>
          <w:bCs/>
          <w:sz w:val="24"/>
          <w:szCs w:val="24"/>
        </w:rPr>
        <w:t xml:space="preserve"> riigi osalusega ettevõtete loomist või säilitamist, eri- või eelisõiguste andmist või monopolide määramist, kuid lepinguosaline ei tohi nõuda ega soodustada, et sellised ettevõtted tegutseksid viisil, mis on peatükiga vastuolus.​</w:t>
      </w:r>
      <w:r w:rsidRPr="004F7254">
        <w:rPr>
          <w:rFonts w:ascii="Times New Roman" w:hAnsi="Times New Roman"/>
          <w:b/>
          <w:bCs/>
          <w:sz w:val="24"/>
          <w:szCs w:val="24"/>
        </w:rPr>
        <w:t>Artikkel 22.6 – Mittediskrimineeriv kohtlemine ja ärilised kaalutlused</w:t>
      </w:r>
      <w:r w:rsidRPr="004F7254">
        <w:rPr>
          <w:rFonts w:ascii="Times New Roman" w:hAnsi="Times New Roman"/>
          <w:bCs/>
          <w:sz w:val="24"/>
          <w:szCs w:val="24"/>
        </w:rPr>
        <w:t xml:space="preserve"> kohustab, et riigi osalusega ettevõtted, eri- või eelisõigustega ettevõtted ja määratud monopolid juhinduksid </w:t>
      </w:r>
      <w:r w:rsidRPr="004F7254">
        <w:rPr>
          <w:rFonts w:ascii="Times New Roman" w:hAnsi="Times New Roman"/>
          <w:bCs/>
          <w:sz w:val="24"/>
          <w:szCs w:val="24"/>
        </w:rPr>
        <w:lastRenderedPageBreak/>
        <w:t xml:space="preserve">äritegevuses kaupade ja teenuste ostmisel ja müümisel ärilistest kaalutlustest ning kohtleksid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ja </w:t>
      </w:r>
      <w:r w:rsidR="0006413B" w:rsidRPr="004F7254">
        <w:rPr>
          <w:rFonts w:ascii="Times New Roman" w:hAnsi="Times New Roman"/>
          <w:bCs/>
          <w:sz w:val="24"/>
          <w:szCs w:val="24"/>
        </w:rPr>
        <w:t>partnerlus</w:t>
      </w:r>
      <w:r w:rsidRPr="004F7254">
        <w:rPr>
          <w:rFonts w:ascii="Times New Roman" w:hAnsi="Times New Roman"/>
          <w:bCs/>
          <w:sz w:val="24"/>
          <w:szCs w:val="24"/>
        </w:rPr>
        <w:t xml:space="preserve">lepinguga hõlmatud investeeringute kaudu tegutsevaid ettevõtteid vähemalt sama soodsalt kui omamaiseid turuosalisi, nii ostu- kui müügipoolel. Samas lubab artikkel äriliste kaalutluste piires erinevatel tingimustel ostmist ja müümist ning teatud juhtudel tehingust keeldumist, kui see on äriotsusena põhjendatud.​ </w:t>
      </w:r>
      <w:r w:rsidRPr="004F7254">
        <w:rPr>
          <w:rFonts w:ascii="Times New Roman" w:hAnsi="Times New Roman"/>
          <w:b/>
          <w:bCs/>
          <w:sz w:val="24"/>
          <w:szCs w:val="24"/>
        </w:rPr>
        <w:t>Artikkel 22.7 – Õigusraamistik</w:t>
      </w:r>
      <w:r w:rsidRPr="004F7254">
        <w:rPr>
          <w:rFonts w:ascii="Times New Roman" w:hAnsi="Times New Roman"/>
          <w:bCs/>
          <w:sz w:val="24"/>
          <w:szCs w:val="24"/>
        </w:rPr>
        <w:t xml:space="preserve"> suunab lepinguosalisi järgima rahvusvahelisi standardeid (nt OECD suunised riigi osalusega äriühingute üldjuhtimise kohta) ning tagama, et regulaatorid oleksid sisuliselt sõltumatud reguleeritavatest ettevõtetest ja kohtleksid kõiki, sh riigi osalusega ja eri- või eelisõigustega ettevõtteid ning monopole, samadel asjaoludel erapooletult; lisaks peab õiguse jõustamine olema järjekindel ja mittediskrimineeriv.​ </w:t>
      </w:r>
      <w:r w:rsidRPr="004F7254">
        <w:rPr>
          <w:rFonts w:ascii="Times New Roman" w:hAnsi="Times New Roman"/>
          <w:b/>
          <w:bCs/>
          <w:sz w:val="24"/>
          <w:szCs w:val="24"/>
        </w:rPr>
        <w:t>Artikkel 22.8 – Läbipaistvus</w:t>
      </w:r>
      <w:r w:rsidRPr="004F7254">
        <w:rPr>
          <w:rFonts w:ascii="Times New Roman" w:hAnsi="Times New Roman"/>
          <w:bCs/>
          <w:sz w:val="24"/>
          <w:szCs w:val="24"/>
        </w:rPr>
        <w:t xml:space="preserve"> võimaldab teisel lepinguosalisel küsida üksikasjalikku teavet konkreetse riigi osalusega ettevõtte, eri- või eelisõigustega ettevõtte või määratud monopoli omandistruktuuri, riigi osaluse ulatuse, eriõiguste, juhtorganite koosseisu, neid reguleerivate ametiasutuste rolli, finantsnäitajate, erandite ja immuniteetide ning avalike aruannete kohta, kui ta põhjendab, kuidas selle üksuse tegevus võib mõjutada tema huve peatüki kohaldamisel. Kui andmed puuduvad, tuleb seda põhjendada, ning konfidentsiaalseks märgitud teavet ei tohi ilma andmeid andnud lepinguosalise nõusolekuta avaldada. </w:t>
      </w:r>
    </w:p>
    <w:p w14:paraId="371663FC"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Peatüki juurde kuulub lisa.</w:t>
      </w:r>
    </w:p>
    <w:p w14:paraId="710685B3"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22‑A lisa – „Mehhiko nõuetele mittevastav tegevus“</w:t>
      </w:r>
      <w:r w:rsidRPr="004F7254">
        <w:rPr>
          <w:rFonts w:ascii="Times New Roman" w:hAnsi="Times New Roman"/>
          <w:bCs/>
          <w:sz w:val="24"/>
          <w:szCs w:val="24"/>
        </w:rPr>
        <w:t xml:space="preserve"> loob erirežiimi konkreetsele Mehhiko riigi osalusega ettevõtete või monopoolide tegevusele, mis ei pea järgima artikli 22.6 mittediskrimineeriva kohtlemise reegleid, tingimusel et need meetmed on kooskõlas WTO lepingu alusel võetud õiguste ja kohustustega.</w:t>
      </w:r>
    </w:p>
    <w:p w14:paraId="224404FD" w14:textId="6C596196"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23. peatükk – „Konkurentsipoliitika“</w:t>
      </w:r>
      <w:r w:rsidRPr="004F7254">
        <w:rPr>
          <w:rFonts w:ascii="Times New Roman" w:hAnsi="Times New Roman"/>
          <w:bCs/>
          <w:sz w:val="24"/>
          <w:szCs w:val="24"/>
        </w:rPr>
        <w:t xml:space="preserve"> käsitleb </w:t>
      </w:r>
      <w:r w:rsidR="0041219E" w:rsidRPr="004F7254">
        <w:rPr>
          <w:rFonts w:ascii="Times New Roman" w:hAnsi="Times New Roman"/>
          <w:bCs/>
          <w:sz w:val="24"/>
          <w:szCs w:val="24"/>
        </w:rPr>
        <w:t>lepinguosaliste</w:t>
      </w:r>
      <w:r w:rsidR="009B4F75" w:rsidRPr="004F7254">
        <w:rPr>
          <w:rFonts w:ascii="Times New Roman" w:hAnsi="Times New Roman"/>
          <w:bCs/>
          <w:sz w:val="24"/>
          <w:szCs w:val="24"/>
        </w:rPr>
        <w:t xml:space="preserve">  </w:t>
      </w:r>
      <w:r w:rsidRPr="004F7254">
        <w:rPr>
          <w:rFonts w:ascii="Times New Roman" w:hAnsi="Times New Roman"/>
          <w:bCs/>
          <w:sz w:val="24"/>
          <w:szCs w:val="24"/>
        </w:rPr>
        <w:t xml:space="preserve">kohustusi hoida ja jõustada tõhusat konkurentsiõigust, teha konkurentsiasutuste vahel koostööd ning tagada läbipaistev ja mittediskrimineeriv menetlus, ning selles peatükis on kokku kümme artiklit (artiklid 23.1-23.10). </w:t>
      </w:r>
      <w:r w:rsidRPr="004F7254">
        <w:rPr>
          <w:rFonts w:ascii="Times New Roman" w:hAnsi="Times New Roman"/>
          <w:b/>
          <w:bCs/>
          <w:sz w:val="24"/>
          <w:szCs w:val="24"/>
        </w:rPr>
        <w:t>Artikkel 23.1 – Üldpõhimõtted</w:t>
      </w:r>
      <w:r w:rsidRPr="004F7254">
        <w:rPr>
          <w:rFonts w:ascii="Times New Roman" w:hAnsi="Times New Roman"/>
          <w:bCs/>
          <w:sz w:val="24"/>
          <w:szCs w:val="24"/>
        </w:rPr>
        <w:t xml:space="preserve"> selgitab, et lepinguosalised peavad vaba ja moonutamata konkurentsi keskseks oma kaubandus- ja investeerimissuhetes, tunnistavad konkurentsivastaste äritavade ja liialt sekkumise kahjulikku mõju ning lepivad kokku, et konkurentsiõiguse jõustamine ja koostöö aitavad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lepingust maksimaalselt kasu saada.​ </w:t>
      </w:r>
      <w:r w:rsidRPr="004F7254">
        <w:rPr>
          <w:rFonts w:ascii="Times New Roman" w:hAnsi="Times New Roman"/>
          <w:b/>
          <w:bCs/>
          <w:sz w:val="24"/>
          <w:szCs w:val="24"/>
        </w:rPr>
        <w:t>Artikkel 23.2 – Konkurentsiõigus ja konkurentsi takistavad äritavad</w:t>
      </w:r>
      <w:r w:rsidRPr="004F7254">
        <w:rPr>
          <w:rFonts w:ascii="Times New Roman" w:hAnsi="Times New Roman"/>
          <w:bCs/>
          <w:sz w:val="24"/>
          <w:szCs w:val="24"/>
        </w:rPr>
        <w:t xml:space="preserve"> kohustab </w:t>
      </w:r>
      <w:r w:rsidR="0006413B" w:rsidRPr="004F7254">
        <w:rPr>
          <w:rFonts w:ascii="Times New Roman" w:hAnsi="Times New Roman"/>
          <w:bCs/>
          <w:sz w:val="24"/>
          <w:szCs w:val="24"/>
        </w:rPr>
        <w:t>lepinguosalist</w:t>
      </w:r>
      <w:r w:rsidRPr="004F7254">
        <w:rPr>
          <w:rFonts w:ascii="Times New Roman" w:hAnsi="Times New Roman"/>
          <w:bCs/>
          <w:sz w:val="24"/>
          <w:szCs w:val="24"/>
        </w:rPr>
        <w:t xml:space="preserve"> hoidma või kehtestama kõiki sektoreid katvaid konkurentsiõiguse norme, mis käsitlevad kartelle ja kooskõlastatud tegevust, turgu valitseva seisundi kuritarvitamist ning konkurentsi oluliselt vähendavaid koondumisi, ning rakendama neid nii avaliku kui ka erasektori ettevõtjatele, lubades erandeid vaid selgelt määratletud avaliku huvi ülesannete puhul proportsionaalsel ja läbipaistval viisil.​ </w:t>
      </w:r>
      <w:r w:rsidRPr="004F7254">
        <w:rPr>
          <w:rFonts w:ascii="Times New Roman" w:hAnsi="Times New Roman"/>
          <w:b/>
          <w:bCs/>
          <w:sz w:val="24"/>
          <w:szCs w:val="24"/>
        </w:rPr>
        <w:t>Artikkel 23.3 – Rakendamine</w:t>
      </w:r>
      <w:r w:rsidRPr="004F7254">
        <w:rPr>
          <w:rFonts w:ascii="Times New Roman" w:hAnsi="Times New Roman"/>
          <w:bCs/>
          <w:sz w:val="24"/>
          <w:szCs w:val="24"/>
        </w:rPr>
        <w:t xml:space="preserve"> näeb ette, et konkurentsiõigus ja selle jõustamine peavad olema sõltumatud, selleks tuleb luua või säilitada funktsionaalselt sõltumatud konkurentsiasutused piisavate volituste ja ressurssidega, kes tegutsevad läbipaistvalt, mittediskrimineerivalt ja õiglase menetluse põhimõtteid järgides ning kelle otsuseid saab kohtus vaidlustada.​ </w:t>
      </w:r>
      <w:r w:rsidRPr="004F7254">
        <w:rPr>
          <w:rFonts w:ascii="Times New Roman" w:hAnsi="Times New Roman"/>
          <w:b/>
          <w:bCs/>
          <w:sz w:val="24"/>
          <w:szCs w:val="24"/>
        </w:rPr>
        <w:t>Artikkel 23.4 – Läbipaistvus</w:t>
      </w:r>
      <w:r w:rsidRPr="004F7254">
        <w:rPr>
          <w:rFonts w:ascii="Times New Roman" w:hAnsi="Times New Roman"/>
          <w:bCs/>
          <w:sz w:val="24"/>
          <w:szCs w:val="24"/>
        </w:rPr>
        <w:t xml:space="preserve"> kohustab avaldama konkurentsimenetluse põhireeglid, sh uurimis- ja jõustamismenetluste halduslikud ja menetluslikud normid, ning tagama, et konkurentsiõiguse rikkumised ja nende põhjendused (koos faktiliste ja õiguslike järeldustega) oleksid mittekonfidentsiaalses vormis kättesaadavad huvilistele.​ </w:t>
      </w:r>
      <w:r w:rsidRPr="004F7254">
        <w:rPr>
          <w:rFonts w:ascii="Times New Roman" w:hAnsi="Times New Roman"/>
          <w:b/>
          <w:bCs/>
          <w:sz w:val="24"/>
          <w:szCs w:val="24"/>
        </w:rPr>
        <w:t>Artikkel 23.5 – Koostöö ja koordineerimine</w:t>
      </w:r>
      <w:r w:rsidRPr="004F7254">
        <w:rPr>
          <w:rFonts w:ascii="Times New Roman" w:hAnsi="Times New Roman"/>
          <w:bCs/>
          <w:sz w:val="24"/>
          <w:szCs w:val="24"/>
        </w:rPr>
        <w:t xml:space="preserve"> rõhutab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konkurentsiasutuste koostöö tähtsust, julgustades neid </w:t>
      </w:r>
      <w:r w:rsidRPr="004F7254">
        <w:rPr>
          <w:rFonts w:ascii="Times New Roman" w:hAnsi="Times New Roman"/>
          <w:bCs/>
          <w:sz w:val="24"/>
          <w:szCs w:val="24"/>
        </w:rPr>
        <w:lastRenderedPageBreak/>
        <w:t xml:space="preserve">vahetama mittekonfidentsiaalset teavet, kogemusi ja seisukohti konkurentsiõiguse, jõustamise ja toetusmeetmete kohta ning koordineerima jõustamistegevust samade või seotud juhtumite puhul, säilitades samas asutuste kaalutlusõiguse ja ettevõtjate vabatahtliku konfidentsiaalsuskaitsest loobumise põhimõtte.​ </w:t>
      </w:r>
      <w:r w:rsidRPr="004F7254">
        <w:rPr>
          <w:rFonts w:ascii="Times New Roman" w:hAnsi="Times New Roman"/>
          <w:b/>
          <w:bCs/>
          <w:sz w:val="24"/>
          <w:szCs w:val="24"/>
        </w:rPr>
        <w:t>Artikkel 23.6 – Tehniline koostöö</w:t>
      </w:r>
      <w:r w:rsidRPr="004F7254">
        <w:rPr>
          <w:rFonts w:ascii="Times New Roman" w:hAnsi="Times New Roman"/>
          <w:bCs/>
          <w:sz w:val="24"/>
          <w:szCs w:val="24"/>
        </w:rPr>
        <w:t xml:space="preserve"> väljendab </w:t>
      </w:r>
      <w:r w:rsidR="0006413B"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ühist huvi konkurentsipoliitika arengut ja konkurentsiõiguse jõustamist toetava tehnilise koostöö vastu (nt koolitus, kogemuste vahetamine, parimate tavade jagamine), arvestades </w:t>
      </w:r>
      <w:r w:rsidR="0006413B" w:rsidRPr="004F7254">
        <w:rPr>
          <w:rFonts w:ascii="Times New Roman" w:hAnsi="Times New Roman"/>
          <w:bCs/>
          <w:sz w:val="24"/>
          <w:szCs w:val="24"/>
        </w:rPr>
        <w:t>lepinguosaliste</w:t>
      </w:r>
      <w:r w:rsidRPr="004F7254">
        <w:rPr>
          <w:rFonts w:ascii="Times New Roman" w:hAnsi="Times New Roman"/>
          <w:bCs/>
          <w:sz w:val="24"/>
          <w:szCs w:val="24"/>
        </w:rPr>
        <w:t xml:space="preserve"> ressursipiiranguid</w:t>
      </w:r>
      <w:r w:rsidRPr="004F7254">
        <w:rPr>
          <w:rFonts w:ascii="Times New Roman" w:hAnsi="Times New Roman"/>
          <w:b/>
          <w:bCs/>
          <w:sz w:val="24"/>
          <w:szCs w:val="24"/>
        </w:rPr>
        <w:t>.​ Artikkel 23.7 – Konsultatsioonid</w:t>
      </w:r>
      <w:r w:rsidRPr="004F7254">
        <w:rPr>
          <w:rFonts w:ascii="Times New Roman" w:hAnsi="Times New Roman"/>
          <w:bCs/>
          <w:sz w:val="24"/>
          <w:szCs w:val="24"/>
        </w:rPr>
        <w:t xml:space="preserve"> kohustab </w:t>
      </w:r>
      <w:r w:rsidR="0006413B" w:rsidRPr="004F7254">
        <w:rPr>
          <w:rFonts w:ascii="Times New Roman" w:hAnsi="Times New Roman"/>
          <w:bCs/>
          <w:sz w:val="24"/>
          <w:szCs w:val="24"/>
        </w:rPr>
        <w:t xml:space="preserve">lepinguosalisi </w:t>
      </w:r>
      <w:r w:rsidRPr="004F7254">
        <w:rPr>
          <w:rFonts w:ascii="Times New Roman" w:hAnsi="Times New Roman"/>
          <w:bCs/>
          <w:sz w:val="24"/>
          <w:szCs w:val="24"/>
        </w:rPr>
        <w:t xml:space="preserve">pidama konsultatsioone </w:t>
      </w:r>
      <w:r w:rsidR="0006413B" w:rsidRPr="004F7254">
        <w:rPr>
          <w:rFonts w:ascii="Times New Roman" w:hAnsi="Times New Roman"/>
          <w:bCs/>
          <w:sz w:val="24"/>
          <w:szCs w:val="24"/>
        </w:rPr>
        <w:t xml:space="preserve">lepinguosalise </w:t>
      </w:r>
      <w:r w:rsidRPr="004F7254">
        <w:rPr>
          <w:rFonts w:ascii="Times New Roman" w:hAnsi="Times New Roman"/>
          <w:bCs/>
          <w:sz w:val="24"/>
          <w:szCs w:val="24"/>
        </w:rPr>
        <w:t xml:space="preserve">taotlusel, kui on vaja paremini mõista või lahendada selle peatüki tõlgendamise või kohaldamisega seotud küsimusi, ning eeldab asjakohase mittekonfidentsiaalse teabe jagamist, et hõlbustada arutelu, eriti kui küsimus mõjutab kaubandust või investeeringuid.​ </w:t>
      </w:r>
      <w:r w:rsidRPr="004F7254">
        <w:rPr>
          <w:rFonts w:ascii="Times New Roman" w:hAnsi="Times New Roman"/>
          <w:b/>
          <w:bCs/>
          <w:sz w:val="24"/>
          <w:szCs w:val="24"/>
        </w:rPr>
        <w:t>Artikkel 23.8 – Teabe konfidentsiaalsus</w:t>
      </w:r>
      <w:r w:rsidRPr="004F7254">
        <w:rPr>
          <w:rFonts w:ascii="Times New Roman" w:hAnsi="Times New Roman"/>
          <w:bCs/>
          <w:sz w:val="24"/>
          <w:szCs w:val="24"/>
        </w:rPr>
        <w:t xml:space="preserve"> sätestab, et ükski </w:t>
      </w:r>
      <w:r w:rsidR="0006413B" w:rsidRPr="004F7254">
        <w:rPr>
          <w:rFonts w:ascii="Times New Roman" w:hAnsi="Times New Roman"/>
          <w:bCs/>
          <w:sz w:val="24"/>
          <w:szCs w:val="24"/>
        </w:rPr>
        <w:t xml:space="preserve">lepinguosaline </w:t>
      </w:r>
      <w:r w:rsidRPr="004F7254">
        <w:rPr>
          <w:rFonts w:ascii="Times New Roman" w:hAnsi="Times New Roman"/>
          <w:bCs/>
          <w:sz w:val="24"/>
          <w:szCs w:val="24"/>
        </w:rPr>
        <w:t xml:space="preserve">ei pea andma teavet, mille avaldamine on tema õigusega keelatud, ning et peatüki alusel saadud teave tuleb teisel </w:t>
      </w:r>
      <w:r w:rsidR="0006413B" w:rsidRPr="004F7254">
        <w:rPr>
          <w:rFonts w:ascii="Times New Roman" w:hAnsi="Times New Roman"/>
          <w:bCs/>
          <w:sz w:val="24"/>
          <w:szCs w:val="24"/>
        </w:rPr>
        <w:t xml:space="preserve">lepinguosalisel </w:t>
      </w:r>
      <w:r w:rsidRPr="004F7254">
        <w:rPr>
          <w:rFonts w:ascii="Times New Roman" w:hAnsi="Times New Roman"/>
          <w:bCs/>
          <w:sz w:val="24"/>
          <w:szCs w:val="24"/>
        </w:rPr>
        <w:t xml:space="preserve">konfidentsiaalsena hoida, sealhulgas juhul, kui see on üle antud konfidentsiaalsuskaitsest loobumise alusel ja tuleb kasutada vastavalt loobumise tingimustele.​ </w:t>
      </w:r>
      <w:r w:rsidRPr="004F7254">
        <w:rPr>
          <w:rFonts w:ascii="Times New Roman" w:hAnsi="Times New Roman"/>
          <w:b/>
          <w:bCs/>
          <w:sz w:val="24"/>
          <w:szCs w:val="24"/>
        </w:rPr>
        <w:t>Artikkel 23.9 – Konkurentsiasutused</w:t>
      </w:r>
      <w:r w:rsidRPr="004F7254">
        <w:rPr>
          <w:rFonts w:ascii="Times New Roman" w:hAnsi="Times New Roman"/>
          <w:bCs/>
          <w:sz w:val="24"/>
          <w:szCs w:val="24"/>
        </w:rPr>
        <w:t xml:space="preserve"> loetleb, millised organid on </w:t>
      </w:r>
      <w:r w:rsidR="0006413B" w:rsidRPr="004F7254">
        <w:rPr>
          <w:rFonts w:ascii="Times New Roman" w:hAnsi="Times New Roman"/>
          <w:bCs/>
          <w:sz w:val="24"/>
          <w:szCs w:val="24"/>
        </w:rPr>
        <w:t>partnerlus</w:t>
      </w:r>
      <w:r w:rsidRPr="004F7254">
        <w:rPr>
          <w:rFonts w:ascii="Times New Roman" w:hAnsi="Times New Roman"/>
          <w:bCs/>
          <w:sz w:val="24"/>
          <w:szCs w:val="24"/>
        </w:rPr>
        <w:t xml:space="preserve">lepingu mõttes konkurentsiasutused: ELi poolel </w:t>
      </w:r>
      <w:r w:rsidR="0006413B" w:rsidRPr="004F7254">
        <w:rPr>
          <w:rFonts w:ascii="Times New Roman" w:hAnsi="Times New Roman"/>
          <w:bCs/>
          <w:sz w:val="24"/>
          <w:szCs w:val="24"/>
        </w:rPr>
        <w:t>k</w:t>
      </w:r>
      <w:r w:rsidRPr="004F7254">
        <w:rPr>
          <w:rFonts w:ascii="Times New Roman" w:hAnsi="Times New Roman"/>
          <w:bCs/>
          <w:sz w:val="24"/>
          <w:szCs w:val="24"/>
        </w:rPr>
        <w:t xml:space="preserve">omisjon ning Mehhiko poolel riiklik monopolivastane komisjon ja telekommunikatsiooni reguleeriv komisjon, mis on selle peatüki rakendamise keskseks kontaktiks ja </w:t>
      </w:r>
      <w:proofErr w:type="spellStart"/>
      <w:r w:rsidRPr="004F7254">
        <w:rPr>
          <w:rFonts w:ascii="Times New Roman" w:hAnsi="Times New Roman"/>
          <w:bCs/>
          <w:sz w:val="24"/>
          <w:szCs w:val="24"/>
        </w:rPr>
        <w:t>jõustajaks</w:t>
      </w:r>
      <w:proofErr w:type="spellEnd"/>
      <w:r w:rsidRPr="004F7254">
        <w:rPr>
          <w:rFonts w:ascii="Times New Roman" w:hAnsi="Times New Roman"/>
          <w:bCs/>
          <w:sz w:val="24"/>
          <w:szCs w:val="24"/>
        </w:rPr>
        <w:t xml:space="preserve">.​ </w:t>
      </w:r>
      <w:r w:rsidRPr="004F7254">
        <w:rPr>
          <w:rFonts w:ascii="Times New Roman" w:hAnsi="Times New Roman"/>
          <w:b/>
          <w:bCs/>
          <w:sz w:val="24"/>
          <w:szCs w:val="24"/>
        </w:rPr>
        <w:t>Artikkel 23.10 – Vaidluste lahendamise kohaldamata jätmine</w:t>
      </w:r>
      <w:r w:rsidRPr="004F7254">
        <w:rPr>
          <w:rFonts w:ascii="Times New Roman" w:hAnsi="Times New Roman"/>
          <w:bCs/>
          <w:sz w:val="24"/>
          <w:szCs w:val="24"/>
        </w:rPr>
        <w:t xml:space="preserve"> välistab võimaluse kasutada </w:t>
      </w:r>
      <w:r w:rsidR="0006413B" w:rsidRPr="004F7254">
        <w:rPr>
          <w:rFonts w:ascii="Times New Roman" w:hAnsi="Times New Roman"/>
          <w:bCs/>
          <w:sz w:val="24"/>
          <w:szCs w:val="24"/>
        </w:rPr>
        <w:t>partnerlus</w:t>
      </w:r>
      <w:r w:rsidRPr="004F7254">
        <w:rPr>
          <w:rFonts w:ascii="Times New Roman" w:hAnsi="Times New Roman"/>
          <w:bCs/>
          <w:sz w:val="24"/>
          <w:szCs w:val="24"/>
        </w:rPr>
        <w:t xml:space="preserve">lepingu üldist vaidluste lahendamise mehhanismi (31. peatükk) konkurentsipoliitika peatüki sätete tõlgendamise või kohaldamise vaidlustamiseks, suunates </w:t>
      </w:r>
      <w:r w:rsidR="0006413B" w:rsidRPr="004F7254">
        <w:rPr>
          <w:rFonts w:ascii="Times New Roman" w:hAnsi="Times New Roman"/>
          <w:bCs/>
          <w:sz w:val="24"/>
          <w:szCs w:val="24"/>
        </w:rPr>
        <w:t xml:space="preserve">lepinguosalised </w:t>
      </w:r>
      <w:r w:rsidRPr="004F7254">
        <w:rPr>
          <w:rFonts w:ascii="Times New Roman" w:hAnsi="Times New Roman"/>
          <w:bCs/>
          <w:sz w:val="24"/>
          <w:szCs w:val="24"/>
        </w:rPr>
        <w:t>pigem koostööle ja konsultatsioonidele kui formaalsele riikidevahelisele vaidluste lahendamisele.​</w:t>
      </w:r>
    </w:p>
    <w:p w14:paraId="26801330" w14:textId="17BD42F6" w:rsidR="00004910" w:rsidRPr="004F7254" w:rsidRDefault="00004910" w:rsidP="00375344">
      <w:pPr>
        <w:spacing w:before="240" w:after="0"/>
        <w:jc w:val="both"/>
        <w:rPr>
          <w:rFonts w:ascii="Times New Roman" w:hAnsi="Times New Roman"/>
          <w:b/>
          <w:bCs/>
          <w:sz w:val="24"/>
          <w:szCs w:val="24"/>
        </w:rPr>
      </w:pPr>
      <w:r w:rsidRPr="004F7254">
        <w:rPr>
          <w:rFonts w:ascii="Times New Roman" w:hAnsi="Times New Roman"/>
          <w:b/>
          <w:bCs/>
          <w:sz w:val="24"/>
          <w:szCs w:val="24"/>
        </w:rPr>
        <w:t xml:space="preserve">24. peatükk – „Subsiidiumid“​ </w:t>
      </w:r>
      <w:r w:rsidRPr="004F7254">
        <w:rPr>
          <w:rFonts w:ascii="Times New Roman" w:hAnsi="Times New Roman"/>
          <w:bCs/>
          <w:sz w:val="24"/>
          <w:szCs w:val="24"/>
        </w:rPr>
        <w:t xml:space="preserve">sätestab </w:t>
      </w:r>
      <w:r w:rsidR="0006413B" w:rsidRPr="004F7254">
        <w:rPr>
          <w:rFonts w:ascii="Times New Roman" w:hAnsi="Times New Roman"/>
          <w:bCs/>
          <w:sz w:val="24"/>
          <w:szCs w:val="24"/>
        </w:rPr>
        <w:t>lepinguosaliste</w:t>
      </w:r>
      <w:r w:rsidRPr="004F7254">
        <w:rPr>
          <w:rFonts w:ascii="Times New Roman" w:hAnsi="Times New Roman"/>
          <w:bCs/>
          <w:sz w:val="24"/>
          <w:szCs w:val="24"/>
        </w:rPr>
        <w:t xml:space="preserve"> vahelised reeglid, kuidas võib ettevõtjatele subsiidiume anda, millal need on lubatavad ja millal võivad need kaubandust või investeeringuid kahjustada. See on oluline, et tasakaalustada õigustatud avaliku poliitika eesmärke (nt kriisitoetus, regionaalne areng) ja ausat konkurentsi ning vältida turumoonutusi, mis vähendaksid kaubandus- ja investeerimisliberaliseerimisest saadavat kasu.​</w:t>
      </w:r>
      <w:r w:rsidR="009B4F75" w:rsidRPr="004F7254">
        <w:rPr>
          <w:rFonts w:ascii="Times New Roman" w:hAnsi="Times New Roman"/>
          <w:bCs/>
          <w:sz w:val="24"/>
          <w:szCs w:val="24"/>
        </w:rPr>
        <w:t xml:space="preserve"> </w:t>
      </w:r>
      <w:r w:rsidRPr="004F7254">
        <w:rPr>
          <w:rFonts w:ascii="Times New Roman" w:hAnsi="Times New Roman"/>
          <w:bCs/>
          <w:sz w:val="24"/>
          <w:szCs w:val="24"/>
        </w:rPr>
        <w:t xml:space="preserve">Peatükk koosneb üheksast artiklist (artiklid 24.1-24.9). </w:t>
      </w:r>
      <w:r w:rsidRPr="004F7254">
        <w:rPr>
          <w:rFonts w:ascii="Times New Roman" w:hAnsi="Times New Roman"/>
          <w:b/>
          <w:bCs/>
          <w:sz w:val="24"/>
          <w:szCs w:val="24"/>
        </w:rPr>
        <w:t>Artikkel 24.1 – Mõisted</w:t>
      </w:r>
      <w:r w:rsidR="009B4F75" w:rsidRPr="004F7254">
        <w:rPr>
          <w:rFonts w:ascii="Times New Roman" w:hAnsi="Times New Roman"/>
          <w:b/>
          <w:bCs/>
          <w:sz w:val="24"/>
          <w:szCs w:val="24"/>
        </w:rPr>
        <w:t xml:space="preserve"> </w:t>
      </w:r>
      <w:r w:rsidRPr="004F7254">
        <w:rPr>
          <w:rFonts w:ascii="Times New Roman" w:hAnsi="Times New Roman"/>
          <w:bCs/>
          <w:sz w:val="24"/>
          <w:szCs w:val="24"/>
        </w:rPr>
        <w:t>Määratleb „kaupade subsiidiumi“ WTO</w:t>
      </w:r>
      <w:r w:rsidR="004C7615" w:rsidRPr="004F7254">
        <w:rPr>
          <w:rFonts w:ascii="Times New Roman" w:hAnsi="Times New Roman"/>
          <w:bCs/>
          <w:sz w:val="24"/>
          <w:szCs w:val="24"/>
        </w:rPr>
        <w:t xml:space="preserve"> </w:t>
      </w:r>
      <w:r w:rsidR="004C7615" w:rsidRPr="00D152B7">
        <w:rPr>
          <w:rFonts w:ascii="Times New Roman" w:hAnsi="Times New Roman"/>
          <w:sz w:val="24"/>
          <w:szCs w:val="24"/>
        </w:rPr>
        <w:t>Subsiidiumide ja tasakaalustavate meetmete lepingu</w:t>
      </w:r>
      <w:r w:rsidR="00894F02">
        <w:rPr>
          <w:rStyle w:val="FootnoteReference"/>
          <w:rFonts w:ascii="Times New Roman" w:hAnsi="Times New Roman"/>
          <w:sz w:val="24"/>
          <w:szCs w:val="24"/>
        </w:rPr>
        <w:footnoteReference w:id="29"/>
      </w:r>
      <w:r w:rsidRPr="004F7254">
        <w:rPr>
          <w:rFonts w:ascii="Times New Roman" w:hAnsi="Times New Roman"/>
          <w:bCs/>
          <w:sz w:val="24"/>
          <w:szCs w:val="24"/>
        </w:rPr>
        <w:t xml:space="preserve"> </w:t>
      </w:r>
      <w:r w:rsidR="004C7615" w:rsidRPr="004F7254">
        <w:rPr>
          <w:rFonts w:ascii="Times New Roman" w:hAnsi="Times New Roman"/>
          <w:bCs/>
          <w:sz w:val="24"/>
          <w:szCs w:val="24"/>
        </w:rPr>
        <w:t xml:space="preserve">(edaspidi </w:t>
      </w:r>
      <w:r w:rsidRPr="00D152B7">
        <w:rPr>
          <w:rFonts w:ascii="Times New Roman" w:hAnsi="Times New Roman"/>
          <w:bCs/>
          <w:i/>
          <w:iCs/>
          <w:sz w:val="24"/>
          <w:szCs w:val="24"/>
        </w:rPr>
        <w:t>SCM</w:t>
      </w:r>
      <w:r w:rsidRPr="00D152B7">
        <w:rPr>
          <w:rFonts w:ascii="Times New Roman" w:hAnsi="Times New Roman"/>
          <w:bCs/>
          <w:i/>
          <w:iCs/>
          <w:sz w:val="24"/>
          <w:szCs w:val="24"/>
        </w:rPr>
        <w:noBreakHyphen/>
        <w:t>leping</w:t>
      </w:r>
      <w:r w:rsidR="004C7615" w:rsidRPr="004F7254">
        <w:rPr>
          <w:rFonts w:ascii="Times New Roman" w:hAnsi="Times New Roman"/>
          <w:bCs/>
          <w:sz w:val="24"/>
          <w:szCs w:val="24"/>
        </w:rPr>
        <w:t>)</w:t>
      </w:r>
      <w:r w:rsidRPr="004F7254">
        <w:rPr>
          <w:rFonts w:ascii="Times New Roman" w:hAnsi="Times New Roman"/>
          <w:bCs/>
          <w:sz w:val="24"/>
          <w:szCs w:val="24"/>
        </w:rPr>
        <w:t xml:space="preserve"> alusel (rahastamine, mis annab kasu ja on eripärane konkreetsetele ettevõtjatele või sektoritele) ning „teenuste subsiidiumi“ samal loogikal </w:t>
      </w:r>
      <w:proofErr w:type="spellStart"/>
      <w:r w:rsidRPr="004F7254">
        <w:rPr>
          <w:rFonts w:ascii="Times New Roman" w:hAnsi="Times New Roman"/>
          <w:bCs/>
          <w:sz w:val="24"/>
          <w:szCs w:val="24"/>
        </w:rPr>
        <w:t>GATSi</w:t>
      </w:r>
      <w:proofErr w:type="spellEnd"/>
      <w:r w:rsidRPr="004F7254">
        <w:rPr>
          <w:rFonts w:ascii="Times New Roman" w:hAnsi="Times New Roman"/>
          <w:bCs/>
          <w:sz w:val="24"/>
          <w:szCs w:val="24"/>
        </w:rPr>
        <w:t xml:space="preserve"> artikli XV järgi.​ </w:t>
      </w:r>
      <w:r w:rsidRPr="004F7254">
        <w:rPr>
          <w:rFonts w:ascii="Times New Roman" w:hAnsi="Times New Roman"/>
          <w:b/>
          <w:bCs/>
          <w:sz w:val="24"/>
          <w:szCs w:val="24"/>
        </w:rPr>
        <w:t>Artikkel 24.2 – Üldpõhimõtted</w:t>
      </w:r>
      <w:r w:rsidRPr="004F7254">
        <w:rPr>
          <w:rFonts w:ascii="Times New Roman" w:hAnsi="Times New Roman"/>
          <w:bCs/>
          <w:sz w:val="24"/>
          <w:szCs w:val="24"/>
        </w:rPr>
        <w:t xml:space="preserve"> tunnistab, et subsiidiumid võivad olla õigustatud avaliku poliitika tööriist, kuid lepinguosaline ei tohiks subsideerida kaupade või teenuste ettevõtjaid viisil, mis kahjustab või võib kahjustada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kaubandust või investeeringuid.​ </w:t>
      </w:r>
      <w:r w:rsidRPr="004F7254">
        <w:rPr>
          <w:rFonts w:ascii="Times New Roman" w:hAnsi="Times New Roman"/>
          <w:b/>
          <w:bCs/>
          <w:sz w:val="24"/>
          <w:szCs w:val="24"/>
        </w:rPr>
        <w:t xml:space="preserve">Artikkel 24.3 – Kohaldamisala </w:t>
      </w:r>
      <w:r w:rsidRPr="004F7254">
        <w:rPr>
          <w:rFonts w:ascii="Times New Roman" w:hAnsi="Times New Roman"/>
          <w:bCs/>
          <w:sz w:val="24"/>
          <w:szCs w:val="24"/>
        </w:rPr>
        <w:t>sätestab, et peatükk kehtib kõikidele majandustegevusega tegelevatele ettevõtjatele antavatele subsiidiumidele, kuid välistab põllumajanduse, kala</w:t>
      </w:r>
      <w:r w:rsidRPr="004F7254">
        <w:rPr>
          <w:rFonts w:ascii="Times New Roman" w:hAnsi="Times New Roman"/>
          <w:bCs/>
          <w:sz w:val="24"/>
          <w:szCs w:val="24"/>
        </w:rPr>
        <w:noBreakHyphen/>
        <w:t xml:space="preserve"> ja kalandustooted, audiovisuaalsektori subsiidiumid (v.a läbipaistvus), avalikku huvi pakkuvad teenused kulupõhises ulatuses ning teenuste subsiidiumide puhul artikli 24.7 kohaldamise.​ </w:t>
      </w:r>
      <w:r w:rsidRPr="004F7254">
        <w:rPr>
          <w:rFonts w:ascii="Times New Roman" w:hAnsi="Times New Roman"/>
          <w:b/>
          <w:bCs/>
          <w:sz w:val="24"/>
          <w:szCs w:val="24"/>
        </w:rPr>
        <w:t xml:space="preserve">Artikkel 24.4 – Suhe WTOga </w:t>
      </w:r>
      <w:r w:rsidRPr="004F7254">
        <w:rPr>
          <w:rFonts w:ascii="Times New Roman" w:hAnsi="Times New Roman"/>
          <w:bCs/>
          <w:sz w:val="24"/>
          <w:szCs w:val="24"/>
        </w:rPr>
        <w:t xml:space="preserve">kinnitab, et </w:t>
      </w:r>
      <w:r w:rsidR="0006413B" w:rsidRPr="004F7254">
        <w:rPr>
          <w:rFonts w:ascii="Times New Roman" w:hAnsi="Times New Roman"/>
          <w:bCs/>
          <w:sz w:val="24"/>
          <w:szCs w:val="24"/>
        </w:rPr>
        <w:t xml:space="preserve">lepinguosalised </w:t>
      </w:r>
      <w:r w:rsidRPr="004F7254">
        <w:rPr>
          <w:rFonts w:ascii="Times New Roman" w:hAnsi="Times New Roman"/>
          <w:bCs/>
          <w:sz w:val="24"/>
          <w:szCs w:val="24"/>
        </w:rPr>
        <w:t>jäävad seotuks WTO subsiidiumireeglitega (GATT XVI, GATS XV, SCM</w:t>
      </w:r>
      <w:r w:rsidRPr="004F7254">
        <w:rPr>
          <w:rFonts w:ascii="Times New Roman" w:hAnsi="Times New Roman"/>
          <w:bCs/>
          <w:sz w:val="24"/>
          <w:szCs w:val="24"/>
        </w:rPr>
        <w:noBreakHyphen/>
        <w:t xml:space="preserve">leping) ning seda peatükki tuleb tõlgendada nendega kooskõlas, mitte asendada või nõrgendada WTO kohustusi.​ </w:t>
      </w:r>
      <w:r w:rsidRPr="004F7254">
        <w:rPr>
          <w:rFonts w:ascii="Times New Roman" w:hAnsi="Times New Roman"/>
          <w:b/>
          <w:bCs/>
          <w:sz w:val="24"/>
          <w:szCs w:val="24"/>
        </w:rPr>
        <w:t xml:space="preserve">Artikkel 24.5 – Läbipaistvus </w:t>
      </w:r>
      <w:r w:rsidRPr="004F7254">
        <w:rPr>
          <w:rFonts w:ascii="Times New Roman" w:hAnsi="Times New Roman"/>
          <w:bCs/>
          <w:sz w:val="24"/>
          <w:szCs w:val="24"/>
        </w:rPr>
        <w:t xml:space="preserve">kohustab avaldama subsiidiumide õigusliku aluse, vormi, mahu, eelarvelise eraldise ja võimalusel saajad, kas WTOle tehtud teatamise või avaliku veebiregistri kaudu. Teenuste subsiidiumide puhul rakendub detailne info avaldamine ainult siis, kui abi ühele </w:t>
      </w:r>
      <w:r w:rsidRPr="004F7254">
        <w:rPr>
          <w:rFonts w:ascii="Times New Roman" w:hAnsi="Times New Roman"/>
          <w:bCs/>
          <w:sz w:val="24"/>
          <w:szCs w:val="24"/>
        </w:rPr>
        <w:lastRenderedPageBreak/>
        <w:t xml:space="preserve">saajale ületab kolme aasta jooksul 400 000 eriarveldusühikut ja puudutab teatud loetletud teenindussektoreid.​ </w:t>
      </w:r>
      <w:r w:rsidRPr="004F7254">
        <w:rPr>
          <w:rFonts w:ascii="Times New Roman" w:hAnsi="Times New Roman"/>
          <w:b/>
          <w:bCs/>
          <w:sz w:val="24"/>
          <w:szCs w:val="24"/>
        </w:rPr>
        <w:t xml:space="preserve">Artikkel 24.6 – Konsultatsioonid </w:t>
      </w:r>
      <w:r w:rsidRPr="004F7254">
        <w:rPr>
          <w:rFonts w:ascii="Times New Roman" w:hAnsi="Times New Roman"/>
          <w:bCs/>
          <w:sz w:val="24"/>
          <w:szCs w:val="24"/>
        </w:rPr>
        <w:t xml:space="preserve">annab </w:t>
      </w:r>
      <w:r w:rsidR="0006413B" w:rsidRPr="004F7254">
        <w:rPr>
          <w:rFonts w:ascii="Times New Roman" w:hAnsi="Times New Roman"/>
          <w:bCs/>
          <w:sz w:val="24"/>
          <w:szCs w:val="24"/>
        </w:rPr>
        <w:t>lepinguosalisele</w:t>
      </w:r>
      <w:r w:rsidRPr="004F7254">
        <w:rPr>
          <w:rFonts w:ascii="Times New Roman" w:hAnsi="Times New Roman"/>
          <w:bCs/>
          <w:sz w:val="24"/>
          <w:szCs w:val="24"/>
        </w:rPr>
        <w:t xml:space="preserve"> õiguse taotleda konsultatsioone, kui ta leiab, et teise </w:t>
      </w:r>
      <w:r w:rsidR="0006413B" w:rsidRPr="004F7254">
        <w:rPr>
          <w:rFonts w:ascii="Times New Roman" w:hAnsi="Times New Roman"/>
          <w:bCs/>
          <w:sz w:val="24"/>
          <w:szCs w:val="24"/>
        </w:rPr>
        <w:t xml:space="preserve">lepinguosalise </w:t>
      </w:r>
      <w:r w:rsidRPr="004F7254">
        <w:rPr>
          <w:rFonts w:ascii="Times New Roman" w:hAnsi="Times New Roman"/>
          <w:bCs/>
          <w:sz w:val="24"/>
          <w:szCs w:val="24"/>
        </w:rPr>
        <w:t xml:space="preserve">subsiidium kahjustab või võib kahjustada tema kaubandust või investeeringuid. Teine </w:t>
      </w:r>
      <w:r w:rsidR="00406764" w:rsidRPr="004F7254">
        <w:rPr>
          <w:rFonts w:ascii="Times New Roman" w:hAnsi="Times New Roman"/>
          <w:bCs/>
          <w:sz w:val="24"/>
          <w:szCs w:val="24"/>
        </w:rPr>
        <w:t xml:space="preserve">lepinguosaline </w:t>
      </w:r>
      <w:r w:rsidRPr="004F7254">
        <w:rPr>
          <w:rFonts w:ascii="Times New Roman" w:hAnsi="Times New Roman"/>
          <w:bCs/>
          <w:sz w:val="24"/>
          <w:szCs w:val="24"/>
        </w:rPr>
        <w:t xml:space="preserve">peab üldjuhul 60 päeva jooksul esitama detailse info subsiidiumi alusnormi, eesmärgi, vormi, kestuse, kriteeriumide, summade ja saajate kohta ning kui negatiivne mõju tuvastatakse, tegema kõik endast oleneva selle vähendamiseks või kõrvaldamiseks aasta jooksul.​ </w:t>
      </w:r>
      <w:r w:rsidRPr="004F7254">
        <w:rPr>
          <w:rFonts w:ascii="Times New Roman" w:hAnsi="Times New Roman"/>
          <w:b/>
          <w:bCs/>
          <w:sz w:val="24"/>
          <w:szCs w:val="24"/>
        </w:rPr>
        <w:t xml:space="preserve">Artikkel 24.7 – Tingimustega seotud subsiidiumid </w:t>
      </w:r>
      <w:r w:rsidRPr="004F7254">
        <w:rPr>
          <w:rFonts w:ascii="Times New Roman" w:hAnsi="Times New Roman"/>
          <w:bCs/>
          <w:sz w:val="24"/>
          <w:szCs w:val="24"/>
        </w:rPr>
        <w:t xml:space="preserve">lubab teatud tundlikke subsiidiume ainult rangetel tingimustel. Näiteks valitsuse vastutust ettevõtjate võlgade või kohustuste eest ainult selgelt piiratud summa või kestuse korral ning raskustes/maksejõuetu ettevõtte toetust vaid usaldusväärse restruktureerimiskava ja erasektori kaasfinantseerimisega (v.a </w:t>
      </w:r>
      <w:proofErr w:type="spellStart"/>
      <w:r w:rsidRPr="004F7254">
        <w:rPr>
          <w:rFonts w:ascii="Times New Roman" w:hAnsi="Times New Roman"/>
          <w:bCs/>
          <w:sz w:val="24"/>
          <w:szCs w:val="24"/>
        </w:rPr>
        <w:t>VKEd</w:t>
      </w:r>
      <w:proofErr w:type="spellEnd"/>
      <w:r w:rsidRPr="004F7254">
        <w:rPr>
          <w:rFonts w:ascii="Times New Roman" w:hAnsi="Times New Roman"/>
          <w:bCs/>
          <w:sz w:val="24"/>
          <w:szCs w:val="24"/>
        </w:rPr>
        <w:t xml:space="preserve">), samuti lühiajalist likviidsustoetust piiratud mahus restruktureerimisplaani ettevalmistamise ajaks.​ </w:t>
      </w:r>
      <w:r w:rsidRPr="004F7254">
        <w:rPr>
          <w:rFonts w:ascii="Times New Roman" w:hAnsi="Times New Roman"/>
          <w:b/>
          <w:bCs/>
          <w:sz w:val="24"/>
          <w:szCs w:val="24"/>
        </w:rPr>
        <w:t xml:space="preserve">Artikkel 24.8 – Subsiidiumide kasutamine </w:t>
      </w:r>
      <w:r w:rsidRPr="004F7254">
        <w:rPr>
          <w:rFonts w:ascii="Times New Roman" w:hAnsi="Times New Roman"/>
          <w:bCs/>
          <w:sz w:val="24"/>
          <w:szCs w:val="24"/>
        </w:rPr>
        <w:t xml:space="preserve">kohustab tagama, et ettevõtjad kasutaksid antud subsiidiume üksnes nende poliitikaeesmärkide saavutamiseks, milleks toetus on ette nähtud, mitte muudel eesmärkidel (nt agressiivne hinnasõda või laienemine sektoritesse, mida meede ei peaks toetama).​ </w:t>
      </w:r>
      <w:r w:rsidRPr="004F7254">
        <w:rPr>
          <w:rFonts w:ascii="Times New Roman" w:hAnsi="Times New Roman"/>
          <w:b/>
          <w:bCs/>
          <w:sz w:val="24"/>
          <w:szCs w:val="24"/>
        </w:rPr>
        <w:t xml:space="preserve">Artikkel 24.9 – Vaidluste lahendamise kohaldamata jätmine </w:t>
      </w:r>
      <w:r w:rsidRPr="004F7254">
        <w:rPr>
          <w:rFonts w:ascii="Times New Roman" w:hAnsi="Times New Roman"/>
          <w:bCs/>
          <w:sz w:val="24"/>
          <w:szCs w:val="24"/>
        </w:rPr>
        <w:t xml:space="preserve">välistab </w:t>
      </w:r>
      <w:r w:rsidR="00A256A2" w:rsidRPr="004F7254">
        <w:rPr>
          <w:rFonts w:ascii="Times New Roman" w:hAnsi="Times New Roman"/>
          <w:bCs/>
          <w:sz w:val="24"/>
          <w:szCs w:val="24"/>
        </w:rPr>
        <w:t>partnerlus</w:t>
      </w:r>
      <w:r w:rsidRPr="004F7254">
        <w:rPr>
          <w:rFonts w:ascii="Times New Roman" w:hAnsi="Times New Roman"/>
          <w:bCs/>
          <w:sz w:val="24"/>
          <w:szCs w:val="24"/>
        </w:rPr>
        <w:t>lepingu üldise riik</w:t>
      </w:r>
      <w:r w:rsidRPr="004F7254">
        <w:rPr>
          <w:rFonts w:ascii="Times New Roman" w:hAnsi="Times New Roman"/>
          <w:bCs/>
          <w:sz w:val="24"/>
          <w:szCs w:val="24"/>
        </w:rPr>
        <w:noBreakHyphen/>
        <w:t xml:space="preserve">riik vaidluste lahendamise peatüki kasutamise teatavate subsiidiumisätete (24.5 teenuste osa ja 24.6 lõige 4) vaidlustamisel, suunates </w:t>
      </w:r>
      <w:r w:rsidR="00406764" w:rsidRPr="004F7254">
        <w:rPr>
          <w:rFonts w:ascii="Times New Roman" w:hAnsi="Times New Roman"/>
          <w:bCs/>
          <w:sz w:val="24"/>
          <w:szCs w:val="24"/>
        </w:rPr>
        <w:t xml:space="preserve">lepinguosalised </w:t>
      </w:r>
      <w:r w:rsidRPr="004F7254">
        <w:rPr>
          <w:rFonts w:ascii="Times New Roman" w:hAnsi="Times New Roman"/>
          <w:bCs/>
          <w:sz w:val="24"/>
          <w:szCs w:val="24"/>
        </w:rPr>
        <w:t>läbipaistvuse ja konsultatsioonide teel erimeelsusi lahendama.</w:t>
      </w:r>
    </w:p>
    <w:p w14:paraId="1A6CD189" w14:textId="18D89196"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25. peatükk – „Intellektuaalomand​“</w:t>
      </w:r>
      <w:r w:rsidRPr="004F7254">
        <w:rPr>
          <w:rFonts w:ascii="Times New Roman" w:hAnsi="Times New Roman"/>
          <w:bCs/>
          <w:sz w:val="24"/>
          <w:szCs w:val="24"/>
        </w:rPr>
        <w:t xml:space="preserve"> (edaspidi </w:t>
      </w:r>
      <w:r w:rsidRPr="00D152B7">
        <w:rPr>
          <w:rFonts w:ascii="Times New Roman" w:hAnsi="Times New Roman"/>
          <w:bCs/>
          <w:i/>
          <w:iCs/>
          <w:sz w:val="24"/>
          <w:szCs w:val="24"/>
        </w:rPr>
        <w:t>IO</w:t>
      </w:r>
      <w:r w:rsidRPr="004F7254">
        <w:rPr>
          <w:rFonts w:ascii="Times New Roman" w:hAnsi="Times New Roman"/>
          <w:bCs/>
          <w:sz w:val="24"/>
          <w:szCs w:val="24"/>
        </w:rPr>
        <w:t xml:space="preserve">) loob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vahel ühised miinimumstandardid autoriõiguse, kaubamärkide, disainide, geograafiliste tähiste, patentide (sh ravimite ja taimesortide) ning ärisaladuste kaitseks ning nende jõustamiseks. See on oluline, et soodustada innovatsiooni ja loovust, lihtsustada tehnoloogia ja kultuuri levikut ning tagada õiglane ja etteaimatav kaitse ettevõtjatele ja loojatele, säilitades samas tasakaalu õiguste omajate ja avalike huvide (nt rahvatervis) vahel.​ Peatükk koosneb 5 jaost. </w:t>
      </w:r>
    </w:p>
    <w:p w14:paraId="5BAF37FB" w14:textId="4E99034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A jagu – „Üldsätted“ </w:t>
      </w:r>
      <w:r w:rsidRPr="004F7254">
        <w:rPr>
          <w:rFonts w:ascii="Times New Roman" w:hAnsi="Times New Roman"/>
          <w:bCs/>
          <w:sz w:val="24"/>
          <w:szCs w:val="24"/>
        </w:rPr>
        <w:t xml:space="preserve">on 4 artiklit (artiklid 25.1–25.4). </w:t>
      </w:r>
      <w:r w:rsidRPr="004F7254">
        <w:rPr>
          <w:rFonts w:ascii="Times New Roman" w:hAnsi="Times New Roman"/>
          <w:b/>
          <w:bCs/>
          <w:sz w:val="24"/>
          <w:szCs w:val="24"/>
        </w:rPr>
        <w:t>Artikkel 25.1 – Eesmärgid ja põhimõtted</w:t>
      </w:r>
      <w:r w:rsidRPr="004F7254">
        <w:rPr>
          <w:rFonts w:ascii="Times New Roman" w:hAnsi="Times New Roman"/>
          <w:bCs/>
          <w:sz w:val="24"/>
          <w:szCs w:val="24"/>
        </w:rPr>
        <w:t xml:space="preserve"> kirjeldab, et peatüki eesmärk on tagada kohane ja tõhus IO</w:t>
      </w:r>
      <w:r w:rsidRPr="004F7254">
        <w:rPr>
          <w:rFonts w:ascii="Times New Roman" w:hAnsi="Times New Roman"/>
          <w:bCs/>
          <w:sz w:val="24"/>
          <w:szCs w:val="24"/>
        </w:rPr>
        <w:noBreakHyphen/>
        <w:t>kaitse tase, mis toetab tehnoloogilisi uuendusi, tehnoloogiasiiret ja teadmiste levikut, soodustab sotsiaalset ja majanduslikku heaolu ning kaubandust, lubades samal ajal rahvatervise ja muude avalike huvide kaitseks vajalikke meetmeid ja vältides IO</w:t>
      </w:r>
      <w:r w:rsidRPr="004F7254">
        <w:rPr>
          <w:rFonts w:ascii="Times New Roman" w:hAnsi="Times New Roman"/>
          <w:bCs/>
          <w:sz w:val="24"/>
          <w:szCs w:val="24"/>
        </w:rPr>
        <w:noBreakHyphen/>
        <w:t xml:space="preserve">õiguste kuritarvitamist.​ </w:t>
      </w:r>
      <w:r w:rsidRPr="004F7254">
        <w:rPr>
          <w:rFonts w:ascii="Times New Roman" w:hAnsi="Times New Roman"/>
          <w:b/>
          <w:bCs/>
          <w:sz w:val="24"/>
          <w:szCs w:val="24"/>
        </w:rPr>
        <w:t>Artikkel 25.2 – Kohustuste laad ja ulatus</w:t>
      </w:r>
      <w:r w:rsidRPr="004F7254">
        <w:rPr>
          <w:rFonts w:ascii="Times New Roman" w:hAnsi="Times New Roman"/>
          <w:bCs/>
          <w:sz w:val="24"/>
          <w:szCs w:val="24"/>
        </w:rPr>
        <w:t xml:space="preserve"> kinnitab, et </w:t>
      </w:r>
      <w:r w:rsidR="00406764" w:rsidRPr="004F7254">
        <w:rPr>
          <w:rFonts w:ascii="Times New Roman" w:hAnsi="Times New Roman"/>
          <w:bCs/>
          <w:sz w:val="24"/>
          <w:szCs w:val="24"/>
        </w:rPr>
        <w:t>lepinguosalised</w:t>
      </w:r>
      <w:r w:rsidRPr="004F7254">
        <w:rPr>
          <w:rFonts w:ascii="Times New Roman" w:hAnsi="Times New Roman"/>
          <w:bCs/>
          <w:sz w:val="24"/>
          <w:szCs w:val="24"/>
        </w:rPr>
        <w:t xml:space="preserve"> rakendavad nõuetekohaselt TRIPS</w:t>
      </w:r>
      <w:r w:rsidRPr="004F7254">
        <w:rPr>
          <w:rFonts w:ascii="Times New Roman" w:hAnsi="Times New Roman"/>
          <w:bCs/>
          <w:sz w:val="24"/>
          <w:szCs w:val="24"/>
        </w:rPr>
        <w:noBreakHyphen/>
        <w:t>lepingut</w:t>
      </w:r>
      <w:r w:rsidRPr="004F7254">
        <w:rPr>
          <w:rFonts w:ascii="Times New Roman" w:hAnsi="Times New Roman"/>
          <w:bCs/>
          <w:sz w:val="24"/>
          <w:szCs w:val="24"/>
          <w:vertAlign w:val="superscript"/>
        </w:rPr>
        <w:footnoteReference w:id="30"/>
      </w:r>
      <w:r w:rsidRPr="004F7254">
        <w:rPr>
          <w:rFonts w:ascii="Times New Roman" w:hAnsi="Times New Roman"/>
          <w:bCs/>
          <w:sz w:val="24"/>
          <w:szCs w:val="24"/>
        </w:rPr>
        <w:t xml:space="preserve"> ja muid IP</w:t>
      </w:r>
      <w:r w:rsidRPr="004F7254">
        <w:rPr>
          <w:rFonts w:ascii="Times New Roman" w:hAnsi="Times New Roman"/>
          <w:bCs/>
          <w:sz w:val="24"/>
          <w:szCs w:val="24"/>
        </w:rPr>
        <w:noBreakHyphen/>
        <w:t xml:space="preserve">lepinguid, defineerib „intellektuaalomandi õigused“ (TRIPS II osa kategooriad, sordikaitse ja kõlvatu konkurentsi vastane kaitse) ning lubab kõrgemat kaitset, kui see ei ole peatükiga vastuolus.​ </w:t>
      </w:r>
      <w:r w:rsidRPr="004F7254">
        <w:rPr>
          <w:rFonts w:ascii="Times New Roman" w:hAnsi="Times New Roman"/>
          <w:b/>
          <w:bCs/>
          <w:sz w:val="24"/>
          <w:szCs w:val="24"/>
        </w:rPr>
        <w:t>Artikkel 25.3 – Õiguste lõppemine</w:t>
      </w:r>
      <w:r w:rsidRPr="004F7254">
        <w:rPr>
          <w:rFonts w:ascii="Times New Roman" w:hAnsi="Times New Roman"/>
          <w:bCs/>
          <w:sz w:val="24"/>
          <w:szCs w:val="24"/>
        </w:rPr>
        <w:t xml:space="preserve"> jätab lepinguosaliste pädevusse otsustada, kas ja millistel tingimustel kohaldada IO</w:t>
      </w:r>
      <w:r w:rsidRPr="004F7254">
        <w:rPr>
          <w:rFonts w:ascii="Times New Roman" w:hAnsi="Times New Roman"/>
          <w:bCs/>
          <w:sz w:val="24"/>
          <w:szCs w:val="24"/>
        </w:rPr>
        <w:noBreakHyphen/>
        <w:t xml:space="preserve">õiguste lõppemise (ammendumise) režiimi (nt rahvuslik, piirkondlik või rahvusvaheline ammendumine).​ </w:t>
      </w:r>
      <w:r w:rsidRPr="004F7254">
        <w:rPr>
          <w:rFonts w:ascii="Times New Roman" w:hAnsi="Times New Roman"/>
          <w:b/>
          <w:bCs/>
          <w:sz w:val="24"/>
          <w:szCs w:val="24"/>
        </w:rPr>
        <w:t>Artikkel 25.4 – Võrdne kohtlemine</w:t>
      </w:r>
      <w:r w:rsidRPr="004F7254">
        <w:rPr>
          <w:rFonts w:ascii="Times New Roman" w:hAnsi="Times New Roman"/>
          <w:bCs/>
          <w:sz w:val="24"/>
          <w:szCs w:val="24"/>
        </w:rPr>
        <w:t xml:space="preserve"> kohustab andma </w:t>
      </w:r>
      <w:r w:rsidR="00406764" w:rsidRPr="004F7254">
        <w:rPr>
          <w:rFonts w:ascii="Times New Roman" w:hAnsi="Times New Roman"/>
          <w:bCs/>
          <w:sz w:val="24"/>
          <w:szCs w:val="24"/>
        </w:rPr>
        <w:t>lepinguosalise</w:t>
      </w:r>
      <w:r w:rsidRPr="004F7254">
        <w:rPr>
          <w:rFonts w:ascii="Times New Roman" w:hAnsi="Times New Roman"/>
          <w:bCs/>
          <w:sz w:val="24"/>
          <w:szCs w:val="24"/>
        </w:rPr>
        <w:t xml:space="preserve"> kodanikele vähemalt sama soodsa IO</w:t>
      </w:r>
      <w:r w:rsidRPr="004F7254">
        <w:rPr>
          <w:rFonts w:ascii="Times New Roman" w:hAnsi="Times New Roman"/>
          <w:bCs/>
          <w:sz w:val="24"/>
          <w:szCs w:val="24"/>
        </w:rPr>
        <w:noBreakHyphen/>
        <w:t xml:space="preserve">kaitse kui oma kodanikele, kooskõlas Pariisi, Berni, Rooma ja </w:t>
      </w:r>
      <w:r w:rsidR="000E5E0D" w:rsidRPr="004F7254">
        <w:rPr>
          <w:rFonts w:ascii="Times New Roman" w:hAnsi="Times New Roman"/>
          <w:bCs/>
          <w:sz w:val="24"/>
          <w:szCs w:val="24"/>
        </w:rPr>
        <w:t xml:space="preserve">Ülemaailmise Intellektuaalomandi Organisatsiooni (edaspidi </w:t>
      </w:r>
      <w:r w:rsidRPr="00D152B7">
        <w:rPr>
          <w:rFonts w:ascii="Times New Roman" w:hAnsi="Times New Roman"/>
          <w:bCs/>
          <w:i/>
          <w:iCs/>
          <w:sz w:val="24"/>
          <w:szCs w:val="24"/>
        </w:rPr>
        <w:t>WIPO</w:t>
      </w:r>
      <w:r w:rsidR="000E5E0D" w:rsidRPr="004F7254">
        <w:rPr>
          <w:rFonts w:ascii="Times New Roman" w:hAnsi="Times New Roman"/>
          <w:bCs/>
          <w:sz w:val="24"/>
          <w:szCs w:val="24"/>
        </w:rPr>
        <w:t>)</w:t>
      </w:r>
      <w:r w:rsidRPr="004F7254">
        <w:rPr>
          <w:rFonts w:ascii="Times New Roman" w:hAnsi="Times New Roman"/>
          <w:bCs/>
          <w:sz w:val="24"/>
          <w:szCs w:val="24"/>
        </w:rPr>
        <w:t xml:space="preserve"> konventsiooni</w:t>
      </w:r>
      <w:r w:rsidRPr="004F7254">
        <w:rPr>
          <w:rFonts w:ascii="Times New Roman" w:hAnsi="Times New Roman"/>
          <w:bCs/>
          <w:sz w:val="24"/>
          <w:szCs w:val="24"/>
          <w:vertAlign w:val="superscript"/>
        </w:rPr>
        <w:footnoteReference w:id="31"/>
      </w:r>
      <w:r w:rsidRPr="004F7254">
        <w:rPr>
          <w:rFonts w:ascii="Times New Roman" w:hAnsi="Times New Roman"/>
          <w:bCs/>
          <w:sz w:val="24"/>
          <w:szCs w:val="24"/>
        </w:rPr>
        <w:t xml:space="preserve"> eranditega, ning keelab </w:t>
      </w:r>
      <w:r w:rsidRPr="004F7254">
        <w:rPr>
          <w:rFonts w:ascii="Times New Roman" w:hAnsi="Times New Roman"/>
          <w:bCs/>
          <w:sz w:val="24"/>
          <w:szCs w:val="24"/>
        </w:rPr>
        <w:lastRenderedPageBreak/>
        <w:t xml:space="preserve">autoriõiguse tekkimise sidumise formaalsete registreerimis- või muude eeltingimustega, lubades vaid vajalikud ja mittevarjatud kaubanduspiirangud menetlusnõuded.​ </w:t>
      </w:r>
    </w:p>
    <w:p w14:paraId="6C036F66"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B jagu – „Intellektuaalomandi õiguste standardid“ </w:t>
      </w:r>
      <w:r w:rsidRPr="004F7254">
        <w:rPr>
          <w:rFonts w:ascii="Times New Roman" w:hAnsi="Times New Roman"/>
          <w:bCs/>
          <w:sz w:val="24"/>
          <w:szCs w:val="24"/>
        </w:rPr>
        <w:t xml:space="preserve">jaguneb omakorda 7 alajaotuseks: </w:t>
      </w:r>
      <w:r w:rsidRPr="004F7254">
        <w:rPr>
          <w:rFonts w:ascii="Times New Roman" w:hAnsi="Times New Roman"/>
          <w:b/>
          <w:bCs/>
          <w:sz w:val="24"/>
          <w:szCs w:val="24"/>
        </w:rPr>
        <w:t>B.1 -</w:t>
      </w:r>
      <w:r w:rsidRPr="004F7254">
        <w:rPr>
          <w:rFonts w:ascii="Times New Roman" w:hAnsi="Times New Roman"/>
          <w:bCs/>
          <w:sz w:val="24"/>
          <w:szCs w:val="24"/>
        </w:rPr>
        <w:t xml:space="preserve"> </w:t>
      </w:r>
      <w:r w:rsidRPr="004F7254">
        <w:rPr>
          <w:rFonts w:ascii="Times New Roman" w:hAnsi="Times New Roman"/>
          <w:b/>
          <w:bCs/>
          <w:sz w:val="24"/>
          <w:szCs w:val="24"/>
        </w:rPr>
        <w:t>Autoriõigus ja sellega kaasnevad õigused</w:t>
      </w:r>
      <w:r w:rsidRPr="004F7254">
        <w:rPr>
          <w:rFonts w:ascii="Times New Roman" w:hAnsi="Times New Roman"/>
          <w:bCs/>
          <w:sz w:val="24"/>
          <w:szCs w:val="24"/>
        </w:rPr>
        <w:t xml:space="preserve"> (artiklid 25.5–25.16), </w:t>
      </w:r>
      <w:r w:rsidRPr="004F7254">
        <w:rPr>
          <w:rFonts w:ascii="Times New Roman" w:hAnsi="Times New Roman"/>
          <w:b/>
          <w:bCs/>
          <w:sz w:val="24"/>
          <w:szCs w:val="24"/>
        </w:rPr>
        <w:t xml:space="preserve">B.2 – Kaubamärgid </w:t>
      </w:r>
      <w:r w:rsidRPr="004F7254">
        <w:rPr>
          <w:rFonts w:ascii="Times New Roman" w:hAnsi="Times New Roman"/>
          <w:bCs/>
          <w:sz w:val="24"/>
          <w:szCs w:val="24"/>
        </w:rPr>
        <w:t xml:space="preserve">(artiklid 25.17–25.23), </w:t>
      </w:r>
      <w:bookmarkStart w:id="18" w:name="_Hlk222152416"/>
      <w:r w:rsidRPr="004F7254">
        <w:rPr>
          <w:rFonts w:ascii="Times New Roman" w:hAnsi="Times New Roman"/>
          <w:b/>
          <w:bCs/>
          <w:sz w:val="24"/>
          <w:szCs w:val="24"/>
        </w:rPr>
        <w:t>B.3 - Tööstusdisainilahendused</w:t>
      </w:r>
      <w:r w:rsidRPr="004F7254">
        <w:rPr>
          <w:rFonts w:ascii="Times New Roman" w:hAnsi="Times New Roman"/>
          <w:bCs/>
          <w:sz w:val="24"/>
          <w:szCs w:val="24"/>
        </w:rPr>
        <w:t xml:space="preserve"> </w:t>
      </w:r>
      <w:bookmarkEnd w:id="18"/>
      <w:r w:rsidRPr="004F7254">
        <w:rPr>
          <w:rFonts w:ascii="Times New Roman" w:hAnsi="Times New Roman"/>
          <w:bCs/>
          <w:sz w:val="24"/>
          <w:szCs w:val="24"/>
        </w:rPr>
        <w:t xml:space="preserve">(artiklid 25.24–25.28), </w:t>
      </w:r>
      <w:r w:rsidRPr="004F7254">
        <w:rPr>
          <w:rFonts w:ascii="Times New Roman" w:hAnsi="Times New Roman"/>
          <w:b/>
          <w:bCs/>
          <w:sz w:val="24"/>
          <w:szCs w:val="24"/>
        </w:rPr>
        <w:t>B.4 - Geograafilised tähised</w:t>
      </w:r>
      <w:r w:rsidRPr="004F7254">
        <w:rPr>
          <w:rFonts w:ascii="Times New Roman" w:hAnsi="Times New Roman"/>
          <w:bCs/>
          <w:sz w:val="24"/>
          <w:szCs w:val="24"/>
        </w:rPr>
        <w:t xml:space="preserve"> (artiklid 25.29–25.43), </w:t>
      </w:r>
      <w:r w:rsidRPr="004F7254">
        <w:rPr>
          <w:rFonts w:ascii="Times New Roman" w:hAnsi="Times New Roman"/>
          <w:b/>
          <w:bCs/>
          <w:sz w:val="24"/>
          <w:szCs w:val="24"/>
        </w:rPr>
        <w:t>B.5 - Patendid, sh ravimid</w:t>
      </w:r>
      <w:r w:rsidRPr="004F7254">
        <w:rPr>
          <w:rFonts w:ascii="Times New Roman" w:hAnsi="Times New Roman"/>
          <w:bCs/>
          <w:sz w:val="24"/>
          <w:szCs w:val="24"/>
        </w:rPr>
        <w:t xml:space="preserve"> </w:t>
      </w:r>
      <w:bookmarkStart w:id="19" w:name="_Hlk224040797"/>
      <w:r w:rsidRPr="004F7254">
        <w:rPr>
          <w:rFonts w:ascii="Times New Roman" w:hAnsi="Times New Roman"/>
          <w:bCs/>
          <w:sz w:val="24"/>
          <w:szCs w:val="24"/>
        </w:rPr>
        <w:t xml:space="preserve">(artiklid 25.44–25.47), </w:t>
      </w:r>
      <w:bookmarkEnd w:id="19"/>
      <w:r w:rsidRPr="004F7254">
        <w:rPr>
          <w:rFonts w:ascii="Times New Roman" w:hAnsi="Times New Roman"/>
          <w:b/>
          <w:bCs/>
          <w:sz w:val="24"/>
          <w:szCs w:val="24"/>
        </w:rPr>
        <w:t>B.6 Avalikustamata teave</w:t>
      </w:r>
      <w:r w:rsidRPr="004F7254">
        <w:rPr>
          <w:rFonts w:ascii="Times New Roman" w:hAnsi="Times New Roman"/>
          <w:bCs/>
          <w:sz w:val="24"/>
          <w:szCs w:val="24"/>
        </w:rPr>
        <w:t xml:space="preserve"> (artiklid 25.48–25.51) ja </w:t>
      </w:r>
      <w:r w:rsidRPr="004F7254">
        <w:rPr>
          <w:rFonts w:ascii="Times New Roman" w:hAnsi="Times New Roman"/>
          <w:b/>
          <w:bCs/>
          <w:sz w:val="24"/>
          <w:szCs w:val="24"/>
        </w:rPr>
        <w:t xml:space="preserve">B.7 alajagu – Avalikustamata teabe kaitse </w:t>
      </w:r>
      <w:r w:rsidRPr="004F7254">
        <w:rPr>
          <w:rFonts w:ascii="Times New Roman" w:hAnsi="Times New Roman"/>
          <w:bCs/>
          <w:sz w:val="24"/>
          <w:szCs w:val="24"/>
        </w:rPr>
        <w:t xml:space="preserve">(artiklid 25.48–25.51). </w:t>
      </w:r>
    </w:p>
    <w:p w14:paraId="5AD58660" w14:textId="5C813AE6"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B.1 alajagu - Autoriõigus ja sellega kaasnevad õigused. </w:t>
      </w:r>
      <w:r w:rsidRPr="004F7254">
        <w:rPr>
          <w:rFonts w:ascii="Times New Roman" w:hAnsi="Times New Roman"/>
          <w:bCs/>
          <w:sz w:val="24"/>
          <w:szCs w:val="24"/>
        </w:rPr>
        <w:t xml:space="preserve"> </w:t>
      </w:r>
      <w:r w:rsidRPr="004F7254">
        <w:rPr>
          <w:rFonts w:ascii="Times New Roman" w:hAnsi="Times New Roman"/>
          <w:b/>
          <w:bCs/>
          <w:sz w:val="24"/>
          <w:szCs w:val="24"/>
        </w:rPr>
        <w:t>Artikkel 25.5 – Rahvusvahelised lepingud</w:t>
      </w:r>
      <w:r w:rsidRPr="004F7254">
        <w:rPr>
          <w:rFonts w:ascii="Times New Roman" w:hAnsi="Times New Roman"/>
          <w:bCs/>
          <w:sz w:val="24"/>
          <w:szCs w:val="24"/>
        </w:rPr>
        <w:t xml:space="preserve"> kinnitab kohustust täita Berni konventsiooni, Rooma konventsiooni, WIPO autoriõiguse lepingut ja WIPO esituste ja fonogrammide lepingut, ning kohustab tegema mõistlikke jõupingutusi Pekingi ja </w:t>
      </w:r>
      <w:proofErr w:type="spellStart"/>
      <w:r w:rsidRPr="004F7254">
        <w:rPr>
          <w:rFonts w:ascii="Times New Roman" w:hAnsi="Times New Roman"/>
          <w:bCs/>
          <w:sz w:val="24"/>
          <w:szCs w:val="24"/>
        </w:rPr>
        <w:t>Marrakechi</w:t>
      </w:r>
      <w:proofErr w:type="spellEnd"/>
      <w:r w:rsidRPr="004F7254">
        <w:rPr>
          <w:rFonts w:ascii="Times New Roman" w:hAnsi="Times New Roman"/>
          <w:bCs/>
          <w:sz w:val="24"/>
          <w:szCs w:val="24"/>
        </w:rPr>
        <w:t xml:space="preserve"> lepingute</w:t>
      </w:r>
      <w:r w:rsidRPr="004F7254">
        <w:rPr>
          <w:rFonts w:ascii="Times New Roman" w:hAnsi="Times New Roman"/>
          <w:bCs/>
          <w:sz w:val="24"/>
          <w:szCs w:val="24"/>
          <w:vertAlign w:val="superscript"/>
        </w:rPr>
        <w:footnoteReference w:id="32"/>
      </w:r>
      <w:r w:rsidRPr="004F7254">
        <w:rPr>
          <w:rFonts w:ascii="Times New Roman" w:hAnsi="Times New Roman"/>
          <w:bCs/>
          <w:sz w:val="24"/>
          <w:szCs w:val="24"/>
        </w:rPr>
        <w:t xml:space="preserve"> järgimiseks.​ </w:t>
      </w:r>
      <w:r w:rsidRPr="004F7254">
        <w:rPr>
          <w:rFonts w:ascii="Times New Roman" w:hAnsi="Times New Roman"/>
          <w:b/>
          <w:bCs/>
          <w:sz w:val="24"/>
          <w:szCs w:val="24"/>
        </w:rPr>
        <w:t>Artikkel 25.6 – Autorid</w:t>
      </w:r>
      <w:r w:rsidRPr="004F7254">
        <w:rPr>
          <w:rFonts w:ascii="Times New Roman" w:hAnsi="Times New Roman"/>
          <w:bCs/>
          <w:sz w:val="24"/>
          <w:szCs w:val="24"/>
        </w:rPr>
        <w:t xml:space="preserve"> annab autoritele ainuõiguse lubada või keelata teoste reprodutseerimist, levitamist, üldsusele edastamist (sh online kättesaadavaks tegemist) ja rendile andmist.​ </w:t>
      </w:r>
      <w:r w:rsidRPr="004F7254">
        <w:rPr>
          <w:rFonts w:ascii="Times New Roman" w:hAnsi="Times New Roman"/>
          <w:b/>
          <w:bCs/>
          <w:sz w:val="24"/>
          <w:szCs w:val="24"/>
        </w:rPr>
        <w:t>Artikkel 25.7 – Esitajad</w:t>
      </w:r>
      <w:r w:rsidRPr="004F7254">
        <w:rPr>
          <w:rFonts w:ascii="Times New Roman" w:hAnsi="Times New Roman"/>
          <w:bCs/>
          <w:sz w:val="24"/>
          <w:szCs w:val="24"/>
        </w:rPr>
        <w:t xml:space="preserve"> annab esitajatele ainuõiguse oma esituste salvestamisele, salvestiste reprodutseerimisele, levitamisele, üldsusele kättesaadavaks tegemisele, ringhäälingule ja rendile.​ </w:t>
      </w:r>
      <w:r w:rsidRPr="004F7254">
        <w:rPr>
          <w:rFonts w:ascii="Times New Roman" w:hAnsi="Times New Roman"/>
          <w:b/>
          <w:bCs/>
          <w:sz w:val="24"/>
          <w:szCs w:val="24"/>
        </w:rPr>
        <w:t>Artikkel 25.8 – Fonogrammitootjad</w:t>
      </w:r>
      <w:r w:rsidRPr="004F7254">
        <w:rPr>
          <w:rFonts w:ascii="Times New Roman" w:hAnsi="Times New Roman"/>
          <w:bCs/>
          <w:sz w:val="24"/>
          <w:szCs w:val="24"/>
        </w:rPr>
        <w:t xml:space="preserve"> annab fonogrammitootjatele ainuõiguse fonogrammide reprodutseerimisele, levitamisele, üldsusele kättesaadavaks tegemisele ja rendile.​ </w:t>
      </w:r>
      <w:r w:rsidRPr="004F7254">
        <w:rPr>
          <w:rFonts w:ascii="Times New Roman" w:hAnsi="Times New Roman"/>
          <w:b/>
          <w:bCs/>
          <w:sz w:val="24"/>
          <w:szCs w:val="24"/>
        </w:rPr>
        <w:t>Artikkel 25.9 – Ringhäälinguorganisatsioonid</w:t>
      </w:r>
      <w:r w:rsidRPr="004F7254">
        <w:rPr>
          <w:rFonts w:ascii="Times New Roman" w:hAnsi="Times New Roman"/>
          <w:bCs/>
          <w:sz w:val="24"/>
          <w:szCs w:val="24"/>
        </w:rPr>
        <w:t xml:space="preserve"> annab ringhäälinguorganisatsioonidele ainuõiguse saadete salvestamisele, salvestiste reprodutseerimisele, levitamisele, üldsusele kättesaadavaks tegemisele ja tasulisele </w:t>
      </w:r>
      <w:proofErr w:type="spellStart"/>
      <w:r w:rsidRPr="004F7254">
        <w:rPr>
          <w:rFonts w:ascii="Times New Roman" w:hAnsi="Times New Roman"/>
          <w:bCs/>
          <w:sz w:val="24"/>
          <w:szCs w:val="24"/>
        </w:rPr>
        <w:t>taasedastamisele</w:t>
      </w:r>
      <w:proofErr w:type="spellEnd"/>
      <w:r w:rsidRPr="004F7254">
        <w:rPr>
          <w:rFonts w:ascii="Times New Roman" w:hAnsi="Times New Roman"/>
          <w:bCs/>
          <w:sz w:val="24"/>
          <w:szCs w:val="24"/>
        </w:rPr>
        <w:t xml:space="preserve">.​ </w:t>
      </w:r>
      <w:r w:rsidRPr="004F7254">
        <w:rPr>
          <w:rFonts w:ascii="Times New Roman" w:hAnsi="Times New Roman"/>
          <w:b/>
          <w:bCs/>
          <w:sz w:val="24"/>
          <w:szCs w:val="24"/>
        </w:rPr>
        <w:t>Artikkel 25.10 – Ärilistel eesmärkidel avaldatud fonogrammide üldsusele ülekandmine ja edastamine</w:t>
      </w:r>
      <w:r w:rsidRPr="004F7254">
        <w:rPr>
          <w:rFonts w:ascii="Times New Roman" w:hAnsi="Times New Roman"/>
          <w:bCs/>
          <w:sz w:val="24"/>
          <w:szCs w:val="24"/>
        </w:rPr>
        <w:t xml:space="preserve"> näeb ette, et fonogrammide avalikul kasutamisel (nt raadio, taustmuusika) tuleb maksta esitajale ja fonogrammitootjale ühekordset õiglast tasu, mis tuleb nende vahel jagada; seadusega võib sätestada jagamise reeglid.​ </w:t>
      </w:r>
      <w:r w:rsidRPr="004F7254">
        <w:rPr>
          <w:rFonts w:ascii="Times New Roman" w:hAnsi="Times New Roman"/>
          <w:b/>
          <w:bCs/>
          <w:sz w:val="24"/>
          <w:szCs w:val="24"/>
        </w:rPr>
        <w:t>Artikkel 25.11 – Kaitse kehtivuse tähtaeg</w:t>
      </w:r>
      <w:r w:rsidRPr="004F7254">
        <w:rPr>
          <w:rFonts w:ascii="Times New Roman" w:hAnsi="Times New Roman"/>
          <w:bCs/>
          <w:sz w:val="24"/>
          <w:szCs w:val="24"/>
        </w:rPr>
        <w:t xml:space="preserve"> sätestab pikad kaitsetähtajad (autor eluaeg + vähemalt 70 aastat, eri reeglid anonüümsete, audiovisuaalsete teoste ja muusikateoste puhul; ringhäälinguorganisatsioonidele vähemalt 50 aastat; esitajatele ja fonogrammitootjatele reeglina 75 või vähemalt 50/70 aastat), arvates tähtaja sündmusele järgneva aasta 1. jaanuarist.​ </w:t>
      </w:r>
      <w:r w:rsidRPr="004F7254">
        <w:rPr>
          <w:rFonts w:ascii="Times New Roman" w:hAnsi="Times New Roman"/>
          <w:b/>
          <w:bCs/>
          <w:sz w:val="24"/>
          <w:szCs w:val="24"/>
        </w:rPr>
        <w:t>Artikkel 25.12 – Edasimüügiõigus</w:t>
      </w:r>
      <w:r w:rsidRPr="004F7254">
        <w:rPr>
          <w:rFonts w:ascii="Times New Roman" w:hAnsi="Times New Roman"/>
          <w:bCs/>
          <w:sz w:val="24"/>
          <w:szCs w:val="24"/>
        </w:rPr>
        <w:t xml:space="preserve"> kehtestab autorile võõrandamatu ja </w:t>
      </w:r>
      <w:proofErr w:type="spellStart"/>
      <w:r w:rsidRPr="004F7254">
        <w:rPr>
          <w:rFonts w:ascii="Times New Roman" w:hAnsi="Times New Roman"/>
          <w:bCs/>
          <w:sz w:val="24"/>
          <w:szCs w:val="24"/>
        </w:rPr>
        <w:t>loovutamatu</w:t>
      </w:r>
      <w:proofErr w:type="spellEnd"/>
      <w:r w:rsidRPr="004F7254">
        <w:rPr>
          <w:rFonts w:ascii="Times New Roman" w:hAnsi="Times New Roman"/>
          <w:bCs/>
          <w:sz w:val="24"/>
          <w:szCs w:val="24"/>
        </w:rPr>
        <w:t xml:space="preserve"> õiguse saada osa graafika- ja skulptuurteoste (v.a tarbekunst) edasimüügist professionaalsete kunstituru vahendajate kaudu.​ </w:t>
      </w:r>
      <w:r w:rsidRPr="004F7254">
        <w:rPr>
          <w:rFonts w:ascii="Times New Roman" w:hAnsi="Times New Roman"/>
          <w:b/>
          <w:bCs/>
          <w:sz w:val="24"/>
          <w:szCs w:val="24"/>
        </w:rPr>
        <w:t>Artikkel 25.13 – Koostöö õiguste kollektiivse teostamise valdkonnas</w:t>
      </w:r>
      <w:r w:rsidRPr="004F7254">
        <w:rPr>
          <w:rFonts w:ascii="Times New Roman" w:hAnsi="Times New Roman"/>
          <w:bCs/>
          <w:sz w:val="24"/>
          <w:szCs w:val="24"/>
        </w:rPr>
        <w:t xml:space="preserve">: soodustab kollektiivse esindamise organisatsioonide koostööd, et hõlbustada teoste kättesaadavust ja tasude ülekandmist, ning rõhutab läbipaistvust ja mittediskrimineerimist tasude kogumisel, mahaarvamiste tegemisel, kasutamisel ja jaotamisel.​ </w:t>
      </w:r>
      <w:r w:rsidRPr="004F7254">
        <w:rPr>
          <w:rFonts w:ascii="Times New Roman" w:hAnsi="Times New Roman"/>
          <w:b/>
          <w:bCs/>
          <w:sz w:val="24"/>
          <w:szCs w:val="24"/>
        </w:rPr>
        <w:t>Artikkel 25.14 – Erandid ja piirangud</w:t>
      </w:r>
      <w:r w:rsidRPr="004F7254">
        <w:rPr>
          <w:rFonts w:ascii="Times New Roman" w:hAnsi="Times New Roman"/>
          <w:bCs/>
          <w:sz w:val="24"/>
          <w:szCs w:val="24"/>
        </w:rPr>
        <w:t xml:space="preserve"> lubab autoriõiguse ja kaasnevate õiguste erandeid ainult </w:t>
      </w:r>
      <w:r w:rsidRPr="004F7254">
        <w:rPr>
          <w:rFonts w:ascii="Times New Roman" w:hAnsi="Times New Roman"/>
          <w:bCs/>
          <w:sz w:val="24"/>
          <w:szCs w:val="24"/>
        </w:rPr>
        <w:lastRenderedPageBreak/>
        <w:t>erijuhtudel, mis ei ole vastuolus teose tavapärase kasutamisega ega kahjusta põhjendamatult õiguste omajate õigustatud huve (</w:t>
      </w:r>
      <w:proofErr w:type="spellStart"/>
      <w:r w:rsidRPr="004F7254">
        <w:rPr>
          <w:rFonts w:ascii="Times New Roman" w:hAnsi="Times New Roman"/>
          <w:bCs/>
          <w:sz w:val="24"/>
          <w:szCs w:val="24"/>
        </w:rPr>
        <w:t>kolmeetapiline</w:t>
      </w:r>
      <w:proofErr w:type="spellEnd"/>
      <w:r w:rsidRPr="004F7254">
        <w:rPr>
          <w:rFonts w:ascii="Times New Roman" w:hAnsi="Times New Roman"/>
          <w:bCs/>
          <w:sz w:val="24"/>
          <w:szCs w:val="24"/>
        </w:rPr>
        <w:t xml:space="preserve"> test).​ </w:t>
      </w:r>
      <w:r w:rsidRPr="004F7254">
        <w:rPr>
          <w:rFonts w:ascii="Times New Roman" w:hAnsi="Times New Roman"/>
          <w:b/>
          <w:bCs/>
          <w:sz w:val="24"/>
          <w:szCs w:val="24"/>
        </w:rPr>
        <w:t>Artikkel 25.15 – Tehniliste meetmete kaitse</w:t>
      </w:r>
      <w:r w:rsidRPr="004F7254">
        <w:rPr>
          <w:rFonts w:ascii="Times New Roman" w:hAnsi="Times New Roman"/>
          <w:bCs/>
          <w:sz w:val="24"/>
          <w:szCs w:val="24"/>
        </w:rPr>
        <w:t xml:space="preserve"> nõuab tõhusat õiguskaitset nii tehnilistest kaitsemeetmetest kõrvalehoidmise kui ka selliste seadmete ja teenuste vastu, mis on peamiselt mõeldud kaitsemeetmetest kõrvalehoidmiseks.​ </w:t>
      </w:r>
      <w:r w:rsidRPr="004F7254">
        <w:rPr>
          <w:rFonts w:ascii="Times New Roman" w:hAnsi="Times New Roman"/>
          <w:b/>
          <w:bCs/>
          <w:sz w:val="24"/>
          <w:szCs w:val="24"/>
        </w:rPr>
        <w:t>Artikkel 25.16 – Õiguste teostamist käsitleva teabega seotud kohustused</w:t>
      </w:r>
      <w:r w:rsidRPr="004F7254">
        <w:rPr>
          <w:rFonts w:ascii="Times New Roman" w:hAnsi="Times New Roman"/>
          <w:bCs/>
          <w:sz w:val="24"/>
          <w:szCs w:val="24"/>
        </w:rPr>
        <w:t xml:space="preserve"> nõuab kaitset õiguste teostamisega seotud elektroonilise info (nt autori, teose, litsentsitingimuste </w:t>
      </w:r>
      <w:proofErr w:type="spellStart"/>
      <w:r w:rsidRPr="004F7254">
        <w:rPr>
          <w:rFonts w:ascii="Times New Roman" w:hAnsi="Times New Roman"/>
          <w:bCs/>
          <w:sz w:val="24"/>
          <w:szCs w:val="24"/>
        </w:rPr>
        <w:t>metaandmete</w:t>
      </w:r>
      <w:proofErr w:type="spellEnd"/>
      <w:r w:rsidRPr="004F7254">
        <w:rPr>
          <w:rFonts w:ascii="Times New Roman" w:hAnsi="Times New Roman"/>
          <w:bCs/>
          <w:sz w:val="24"/>
          <w:szCs w:val="24"/>
        </w:rPr>
        <w:t xml:space="preserve">) loata eemaldamise või muutmise ning sellise teabeta materjali levitamise vastu, kui see soodustab rikkumisi.​ </w:t>
      </w:r>
    </w:p>
    <w:p w14:paraId="4C91077C" w14:textId="30F1C9E3"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B.2 alajagu – Kaubamärgid. Artikkel 25.17 – Rahvusvahelised lepingud (kaubamärgid)</w:t>
      </w:r>
      <w:r w:rsidRPr="004F7254">
        <w:rPr>
          <w:rFonts w:ascii="Times New Roman" w:hAnsi="Times New Roman"/>
          <w:bCs/>
          <w:sz w:val="24"/>
          <w:szCs w:val="24"/>
        </w:rPr>
        <w:t xml:space="preserve"> kohustab tegema kõik endast oleneva, et järgida</w:t>
      </w:r>
      <w:r w:rsidR="000E5E0D" w:rsidRPr="004F7254">
        <w:rPr>
          <w:rFonts w:ascii="Times New Roman" w:hAnsi="Times New Roman"/>
          <w:bCs/>
          <w:sz w:val="24"/>
          <w:szCs w:val="24"/>
        </w:rPr>
        <w:t xml:space="preserve"> WIPO</w:t>
      </w:r>
      <w:r w:rsidRPr="004F7254">
        <w:rPr>
          <w:rFonts w:ascii="Times New Roman" w:hAnsi="Times New Roman"/>
          <w:bCs/>
          <w:sz w:val="24"/>
          <w:szCs w:val="24"/>
        </w:rPr>
        <w:t xml:space="preserve"> kaubamärgiõiguse lepingut</w:t>
      </w:r>
      <w:r w:rsidR="00894F02">
        <w:rPr>
          <w:rStyle w:val="FootnoteReference"/>
          <w:rFonts w:ascii="Times New Roman" w:hAnsi="Times New Roman"/>
          <w:bCs/>
          <w:sz w:val="24"/>
          <w:szCs w:val="24"/>
        </w:rPr>
        <w:footnoteReference w:id="33"/>
      </w:r>
      <w:r w:rsidRPr="004F7254">
        <w:rPr>
          <w:rFonts w:ascii="Times New Roman" w:hAnsi="Times New Roman"/>
          <w:bCs/>
          <w:sz w:val="24"/>
          <w:szCs w:val="24"/>
        </w:rPr>
        <w:t xml:space="preserve"> ja </w:t>
      </w:r>
      <w:r w:rsidR="00894F02">
        <w:rPr>
          <w:rFonts w:ascii="Times New Roman" w:hAnsi="Times New Roman"/>
          <w:bCs/>
          <w:sz w:val="24"/>
          <w:szCs w:val="24"/>
        </w:rPr>
        <w:t xml:space="preserve">kaubamärgiõiguse </w:t>
      </w:r>
      <w:r w:rsidRPr="004F7254">
        <w:rPr>
          <w:rFonts w:ascii="Times New Roman" w:hAnsi="Times New Roman"/>
          <w:bCs/>
          <w:sz w:val="24"/>
          <w:szCs w:val="24"/>
        </w:rPr>
        <w:t>Singapuri lepingut</w:t>
      </w:r>
      <w:r w:rsidR="00894F02">
        <w:rPr>
          <w:rStyle w:val="FootnoteReference"/>
          <w:rFonts w:ascii="Times New Roman" w:hAnsi="Times New Roman"/>
          <w:bCs/>
          <w:sz w:val="24"/>
          <w:szCs w:val="24"/>
        </w:rPr>
        <w:footnoteReference w:id="34"/>
      </w:r>
      <w:r w:rsidRPr="004F7254">
        <w:rPr>
          <w:rFonts w:ascii="Times New Roman" w:hAnsi="Times New Roman"/>
          <w:bCs/>
          <w:sz w:val="24"/>
          <w:szCs w:val="24"/>
        </w:rPr>
        <w:t xml:space="preserve"> ning järgida</w:t>
      </w:r>
      <w:r w:rsidR="00894F02">
        <w:rPr>
          <w:rFonts w:ascii="Times New Roman" w:hAnsi="Times New Roman"/>
          <w:bCs/>
          <w:sz w:val="24"/>
          <w:szCs w:val="24"/>
        </w:rPr>
        <w:t xml:space="preserve"> märkide rahvusvahelis</w:t>
      </w:r>
      <w:r w:rsidR="00DF4698">
        <w:rPr>
          <w:rFonts w:ascii="Times New Roman" w:hAnsi="Times New Roman"/>
          <w:bCs/>
          <w:sz w:val="24"/>
          <w:szCs w:val="24"/>
        </w:rPr>
        <w:t>e registreerimise</w:t>
      </w:r>
      <w:r w:rsidRPr="004F7254">
        <w:rPr>
          <w:rFonts w:ascii="Times New Roman" w:hAnsi="Times New Roman"/>
          <w:bCs/>
          <w:sz w:val="24"/>
          <w:szCs w:val="24"/>
        </w:rPr>
        <w:t xml:space="preserve"> Madridi </w:t>
      </w:r>
      <w:r w:rsidR="00DF4698">
        <w:rPr>
          <w:rFonts w:ascii="Times New Roman" w:hAnsi="Times New Roman"/>
          <w:bCs/>
          <w:sz w:val="24"/>
          <w:szCs w:val="24"/>
        </w:rPr>
        <w:t xml:space="preserve">kokkuleppe </w:t>
      </w:r>
      <w:r w:rsidRPr="004F7254">
        <w:rPr>
          <w:rFonts w:ascii="Times New Roman" w:hAnsi="Times New Roman"/>
          <w:bCs/>
          <w:sz w:val="24"/>
          <w:szCs w:val="24"/>
        </w:rPr>
        <w:t>protokolli</w:t>
      </w:r>
      <w:r w:rsidR="00DF4698">
        <w:rPr>
          <w:rStyle w:val="FootnoteReference"/>
          <w:rFonts w:ascii="Times New Roman" w:hAnsi="Times New Roman"/>
          <w:bCs/>
          <w:sz w:val="24"/>
          <w:szCs w:val="24"/>
        </w:rPr>
        <w:footnoteReference w:id="35"/>
      </w:r>
      <w:r w:rsidRPr="004F7254">
        <w:rPr>
          <w:rFonts w:ascii="Times New Roman" w:hAnsi="Times New Roman"/>
          <w:bCs/>
          <w:sz w:val="24"/>
          <w:szCs w:val="24"/>
        </w:rPr>
        <w:t xml:space="preserve"> ja Nizza klassifikatsiooni.​ </w:t>
      </w:r>
      <w:r w:rsidRPr="004F7254">
        <w:rPr>
          <w:rFonts w:ascii="Times New Roman" w:hAnsi="Times New Roman"/>
          <w:b/>
          <w:bCs/>
          <w:sz w:val="24"/>
          <w:szCs w:val="24"/>
        </w:rPr>
        <w:t>Artikkel 25.18 – Registreerimismenetlus</w:t>
      </w:r>
      <w:r w:rsidRPr="004F7254">
        <w:rPr>
          <w:rFonts w:ascii="Times New Roman" w:hAnsi="Times New Roman"/>
          <w:bCs/>
          <w:sz w:val="24"/>
          <w:szCs w:val="24"/>
        </w:rPr>
        <w:t xml:space="preserve"> nõuab, et kaubamärgiameti negatiivsed otsused oleksid kirjalikult põhjendatud ja vaidlustatavad, et taotlusi/registreeringuid saaks vaidlustada ning et olemas oleks avalik elektrooniline andmebaas.​ </w:t>
      </w:r>
      <w:r w:rsidRPr="004F7254">
        <w:rPr>
          <w:rFonts w:ascii="Times New Roman" w:hAnsi="Times New Roman"/>
          <w:b/>
          <w:bCs/>
          <w:sz w:val="24"/>
          <w:szCs w:val="24"/>
        </w:rPr>
        <w:t>Artikkel 25.19 – Kaubamärgist tulenevad õigused</w:t>
      </w:r>
      <w:r w:rsidRPr="004F7254">
        <w:rPr>
          <w:rFonts w:ascii="Times New Roman" w:hAnsi="Times New Roman"/>
          <w:bCs/>
          <w:sz w:val="24"/>
          <w:szCs w:val="24"/>
        </w:rPr>
        <w:t xml:space="preserve"> annab registreeritud kaubamärgi omanikule ainuõiguse takistada identsete või segiajamiseni sarnaste tähiste kasutamist seoses identsete või sarnaste kaupade/teenustega, sh õiguse sekkuda transiitkaupadesse, mis kannavad ilma loata identset või praktiliselt </w:t>
      </w:r>
      <w:proofErr w:type="spellStart"/>
      <w:r w:rsidRPr="004F7254">
        <w:rPr>
          <w:rFonts w:ascii="Times New Roman" w:hAnsi="Times New Roman"/>
          <w:bCs/>
          <w:sz w:val="24"/>
          <w:szCs w:val="24"/>
        </w:rPr>
        <w:t>eristamatut</w:t>
      </w:r>
      <w:proofErr w:type="spellEnd"/>
      <w:r w:rsidRPr="004F7254">
        <w:rPr>
          <w:rFonts w:ascii="Times New Roman" w:hAnsi="Times New Roman"/>
          <w:bCs/>
          <w:sz w:val="24"/>
          <w:szCs w:val="24"/>
        </w:rPr>
        <w:t xml:space="preserve"> märki.​ </w:t>
      </w:r>
      <w:r w:rsidRPr="004F7254">
        <w:rPr>
          <w:rFonts w:ascii="Times New Roman" w:hAnsi="Times New Roman"/>
          <w:b/>
          <w:bCs/>
          <w:sz w:val="24"/>
          <w:szCs w:val="24"/>
        </w:rPr>
        <w:t>Artikkel 25.20 – Tuntud kaubamärgid</w:t>
      </w:r>
      <w:r w:rsidRPr="004F7254">
        <w:rPr>
          <w:rFonts w:ascii="Times New Roman" w:hAnsi="Times New Roman"/>
          <w:bCs/>
          <w:sz w:val="24"/>
          <w:szCs w:val="24"/>
        </w:rPr>
        <w:t xml:space="preserve"> nõuab WIPO </w:t>
      </w:r>
      <w:proofErr w:type="spellStart"/>
      <w:r w:rsidRPr="004F7254">
        <w:rPr>
          <w:rFonts w:ascii="Times New Roman" w:hAnsi="Times New Roman"/>
          <w:bCs/>
          <w:sz w:val="24"/>
          <w:szCs w:val="24"/>
        </w:rPr>
        <w:t>ühissoovituse</w:t>
      </w:r>
      <w:proofErr w:type="spellEnd"/>
      <w:r w:rsidRPr="004F7254">
        <w:rPr>
          <w:rFonts w:ascii="Times New Roman" w:hAnsi="Times New Roman"/>
          <w:bCs/>
          <w:sz w:val="24"/>
          <w:szCs w:val="24"/>
        </w:rPr>
        <w:t xml:space="preserve"> rakendamist tuntud kaubamärkide kaitseks, tuginedes Pariisi konventsiooni ja </w:t>
      </w:r>
      <w:proofErr w:type="spellStart"/>
      <w:r w:rsidRPr="004F7254">
        <w:rPr>
          <w:rFonts w:ascii="Times New Roman" w:hAnsi="Times New Roman"/>
          <w:bCs/>
          <w:sz w:val="24"/>
          <w:szCs w:val="24"/>
        </w:rPr>
        <w:t>TRIPSi</w:t>
      </w:r>
      <w:proofErr w:type="spellEnd"/>
      <w:r w:rsidRPr="004F7254">
        <w:rPr>
          <w:rFonts w:ascii="Times New Roman" w:hAnsi="Times New Roman"/>
          <w:bCs/>
          <w:sz w:val="24"/>
          <w:szCs w:val="24"/>
        </w:rPr>
        <w:t xml:space="preserve"> asjakohastele sätetele.​ </w:t>
      </w:r>
      <w:r w:rsidRPr="004F7254">
        <w:rPr>
          <w:rFonts w:ascii="Times New Roman" w:hAnsi="Times New Roman"/>
          <w:b/>
          <w:bCs/>
          <w:sz w:val="24"/>
          <w:szCs w:val="24"/>
        </w:rPr>
        <w:t>Artikkel 25.21 – Pahausksed taotlused</w:t>
      </w:r>
      <w:r w:rsidRPr="004F7254">
        <w:rPr>
          <w:rFonts w:ascii="Times New Roman" w:hAnsi="Times New Roman"/>
          <w:bCs/>
          <w:sz w:val="24"/>
          <w:szCs w:val="24"/>
        </w:rPr>
        <w:t xml:space="preserve"> lubab jätta pahauskselt esitatud kaubamärgitaotluse registreerimata või sellise kaubamärgi registreering tühistada.​ </w:t>
      </w:r>
      <w:r w:rsidRPr="004F7254">
        <w:rPr>
          <w:rFonts w:ascii="Times New Roman" w:hAnsi="Times New Roman"/>
          <w:b/>
          <w:bCs/>
          <w:sz w:val="24"/>
          <w:szCs w:val="24"/>
        </w:rPr>
        <w:t>Artikkel 25.22 – Tühistamine</w:t>
      </w:r>
      <w:r w:rsidRPr="004F7254">
        <w:rPr>
          <w:rFonts w:ascii="Times New Roman" w:hAnsi="Times New Roman"/>
          <w:bCs/>
          <w:sz w:val="24"/>
          <w:szCs w:val="24"/>
        </w:rPr>
        <w:t xml:space="preserve"> näeb ette kaubamärgi tühistamise võimaluse kasutamata jätmise, üldnimetuseks muutumise või eksitava iseloomu tõttu (nt väär arusaam kauba päritolu või kvaliteedi kohta).​ </w:t>
      </w:r>
      <w:r w:rsidRPr="004F7254">
        <w:rPr>
          <w:rFonts w:ascii="Times New Roman" w:hAnsi="Times New Roman"/>
          <w:b/>
          <w:bCs/>
          <w:sz w:val="24"/>
          <w:szCs w:val="24"/>
        </w:rPr>
        <w:t>Artikkel 25.23 – Erandid kaubamärgist tulenevatest õigustest</w:t>
      </w:r>
      <w:r w:rsidRPr="004F7254">
        <w:rPr>
          <w:rFonts w:ascii="Times New Roman" w:hAnsi="Times New Roman"/>
          <w:bCs/>
          <w:sz w:val="24"/>
          <w:szCs w:val="24"/>
        </w:rPr>
        <w:t xml:space="preserve"> nõuab, et lubatud oleks aus kirjeldav kasutus (nt kirjeldavad terminid) ning lubab muid piiratud erandeid, kui arvestatakse kaubamärgiomanike ja kolmandate isikute õigustatud huve.​ </w:t>
      </w:r>
    </w:p>
    <w:p w14:paraId="72D90E7D" w14:textId="45DA9574" w:rsidR="00004910" w:rsidRPr="00D152B7" w:rsidRDefault="00004910" w:rsidP="00375344">
      <w:pPr>
        <w:spacing w:before="240" w:after="0"/>
        <w:jc w:val="both"/>
        <w:rPr>
          <w:rFonts w:ascii="Times New Roman" w:hAnsi="Times New Roman"/>
          <w:b/>
          <w:bCs/>
          <w:sz w:val="24"/>
          <w:szCs w:val="24"/>
        </w:rPr>
      </w:pPr>
      <w:r w:rsidRPr="004F7254">
        <w:rPr>
          <w:rFonts w:ascii="Times New Roman" w:hAnsi="Times New Roman"/>
          <w:b/>
          <w:bCs/>
          <w:sz w:val="24"/>
          <w:szCs w:val="24"/>
        </w:rPr>
        <w:t>B.3 alajagu – Tööstusdisainilahendused.</w:t>
      </w:r>
      <w:r w:rsidRPr="004F7254">
        <w:rPr>
          <w:rFonts w:ascii="Times New Roman" w:hAnsi="Times New Roman"/>
          <w:bCs/>
          <w:sz w:val="24"/>
          <w:szCs w:val="24"/>
        </w:rPr>
        <w:t xml:space="preserve"> </w:t>
      </w:r>
      <w:r w:rsidRPr="004F7254">
        <w:rPr>
          <w:rFonts w:ascii="Times New Roman" w:hAnsi="Times New Roman"/>
          <w:b/>
          <w:bCs/>
          <w:sz w:val="24"/>
          <w:szCs w:val="24"/>
        </w:rPr>
        <w:t>Artikkel 25.24 – Rahvusvahelised lepingud</w:t>
      </w:r>
      <w:r w:rsidRPr="004F7254">
        <w:rPr>
          <w:rFonts w:ascii="Times New Roman" w:hAnsi="Times New Roman"/>
          <w:bCs/>
          <w:sz w:val="24"/>
          <w:szCs w:val="24"/>
        </w:rPr>
        <w:t xml:space="preserve"> kohustab tegema mõistlikke jõupingutusi </w:t>
      </w:r>
      <w:r w:rsidR="000E5E0D" w:rsidRPr="004F7254">
        <w:rPr>
          <w:rFonts w:ascii="Times New Roman" w:hAnsi="Times New Roman"/>
          <w:bCs/>
          <w:sz w:val="24"/>
          <w:szCs w:val="24"/>
        </w:rPr>
        <w:t>t</w:t>
      </w:r>
      <w:r w:rsidR="000E5E0D" w:rsidRPr="00D152B7">
        <w:rPr>
          <w:rFonts w:ascii="Times New Roman" w:hAnsi="Times New Roman"/>
          <w:bCs/>
          <w:sz w:val="24"/>
          <w:szCs w:val="24"/>
        </w:rPr>
        <w:t>ööstusdisainilahenduste rahvusvahelise registreerimise Haagi kokkuleppe Genfi redaktsioon</w:t>
      </w:r>
      <w:r w:rsidR="000E5E0D" w:rsidRPr="00D152B7">
        <w:rPr>
          <w:rFonts w:ascii="Times New Roman" w:hAnsi="Times New Roman"/>
          <w:sz w:val="24"/>
          <w:szCs w:val="24"/>
        </w:rPr>
        <w:t>iga</w:t>
      </w:r>
      <w:r w:rsidRPr="004F7254">
        <w:rPr>
          <w:rFonts w:ascii="Times New Roman" w:hAnsi="Times New Roman"/>
          <w:bCs/>
          <w:sz w:val="24"/>
          <w:szCs w:val="24"/>
        </w:rPr>
        <w:t xml:space="preserve"> ühinemiseks.​ </w:t>
      </w:r>
      <w:r w:rsidRPr="004F7254">
        <w:rPr>
          <w:rFonts w:ascii="Times New Roman" w:hAnsi="Times New Roman"/>
          <w:b/>
          <w:bCs/>
          <w:sz w:val="24"/>
          <w:szCs w:val="24"/>
        </w:rPr>
        <w:t>Artikkel 25.25 – Registreeritud tööstusdisainilahenduste kaitse</w:t>
      </w:r>
      <w:r w:rsidRPr="004F7254">
        <w:rPr>
          <w:rFonts w:ascii="Times New Roman" w:hAnsi="Times New Roman"/>
          <w:bCs/>
          <w:sz w:val="24"/>
          <w:szCs w:val="24"/>
        </w:rPr>
        <w:t xml:space="preserve"> nõuab uute või originaalsete disainilahenduste kaitset registreerimisega, mis annab omanikule ainuõiguse disaini kaubanduslikuks kasutamiseks, sh </w:t>
      </w:r>
      <w:proofErr w:type="spellStart"/>
      <w:r w:rsidRPr="004F7254">
        <w:rPr>
          <w:rFonts w:ascii="Times New Roman" w:hAnsi="Times New Roman"/>
          <w:bCs/>
          <w:sz w:val="24"/>
          <w:szCs w:val="24"/>
        </w:rPr>
        <w:t>mitmeosaliste</w:t>
      </w:r>
      <w:proofErr w:type="spellEnd"/>
      <w:r w:rsidRPr="004F7254">
        <w:rPr>
          <w:rFonts w:ascii="Times New Roman" w:hAnsi="Times New Roman"/>
          <w:bCs/>
          <w:sz w:val="24"/>
          <w:szCs w:val="24"/>
        </w:rPr>
        <w:t xml:space="preserve"> toodete nähtavate komponentide puhul.​ </w:t>
      </w:r>
      <w:r w:rsidRPr="004F7254">
        <w:rPr>
          <w:rFonts w:ascii="Times New Roman" w:hAnsi="Times New Roman"/>
          <w:b/>
          <w:bCs/>
          <w:sz w:val="24"/>
          <w:szCs w:val="24"/>
        </w:rPr>
        <w:t>Artikkel 25.26 – Kaitse kehtivuse tähtaeg</w:t>
      </w:r>
      <w:r w:rsidRPr="004F7254">
        <w:rPr>
          <w:rFonts w:ascii="Times New Roman" w:hAnsi="Times New Roman"/>
          <w:bCs/>
          <w:sz w:val="24"/>
          <w:szCs w:val="24"/>
        </w:rPr>
        <w:t xml:space="preserve"> lubab kuni 25</w:t>
      </w:r>
      <w:r w:rsidRPr="004F7254">
        <w:rPr>
          <w:rFonts w:ascii="Times New Roman" w:hAnsi="Times New Roman"/>
          <w:bCs/>
          <w:sz w:val="24"/>
          <w:szCs w:val="24"/>
        </w:rPr>
        <w:noBreakHyphen/>
        <w:t xml:space="preserve">aastast kaitset (viieaastaste perioodide kaupa), täpse kestuse määrab iga </w:t>
      </w:r>
      <w:r w:rsidR="00406764" w:rsidRPr="004F7254">
        <w:rPr>
          <w:rFonts w:ascii="Times New Roman" w:hAnsi="Times New Roman"/>
          <w:bCs/>
          <w:sz w:val="24"/>
          <w:szCs w:val="24"/>
        </w:rPr>
        <w:t>lepinguosaline</w:t>
      </w:r>
      <w:r w:rsidRPr="004F7254">
        <w:rPr>
          <w:rFonts w:ascii="Times New Roman" w:hAnsi="Times New Roman"/>
          <w:bCs/>
          <w:sz w:val="24"/>
          <w:szCs w:val="24"/>
        </w:rPr>
        <w:t xml:space="preserve">.​ </w:t>
      </w:r>
      <w:r w:rsidRPr="004F7254">
        <w:rPr>
          <w:rFonts w:ascii="Times New Roman" w:hAnsi="Times New Roman"/>
          <w:b/>
          <w:bCs/>
          <w:sz w:val="24"/>
          <w:szCs w:val="24"/>
        </w:rPr>
        <w:t>Artikkel 25.27 – Erandid</w:t>
      </w:r>
      <w:r w:rsidRPr="004F7254">
        <w:rPr>
          <w:rFonts w:ascii="Times New Roman" w:hAnsi="Times New Roman"/>
          <w:bCs/>
          <w:sz w:val="24"/>
          <w:szCs w:val="24"/>
        </w:rPr>
        <w:t xml:space="preserve"> lubab piiratud erandeid, mis ei kahjusta põhjendamatult disaini tavapärast kasutust ega omaniku huve, välistab peamiselt tehnilisest funktsioonist tulenevad disainid, kuid lubab teatud </w:t>
      </w:r>
      <w:proofErr w:type="spellStart"/>
      <w:r w:rsidRPr="004F7254">
        <w:rPr>
          <w:rFonts w:ascii="Times New Roman" w:hAnsi="Times New Roman"/>
          <w:bCs/>
          <w:sz w:val="24"/>
          <w:szCs w:val="24"/>
        </w:rPr>
        <w:t>modulaarseid</w:t>
      </w:r>
      <w:proofErr w:type="spellEnd"/>
      <w:r w:rsidRPr="004F7254">
        <w:rPr>
          <w:rFonts w:ascii="Times New Roman" w:hAnsi="Times New Roman"/>
          <w:bCs/>
          <w:sz w:val="24"/>
          <w:szCs w:val="24"/>
        </w:rPr>
        <w:t xml:space="preserve"> süsteemilahendusi.​ </w:t>
      </w:r>
      <w:r w:rsidRPr="004F7254">
        <w:rPr>
          <w:rFonts w:ascii="Times New Roman" w:hAnsi="Times New Roman"/>
          <w:b/>
          <w:bCs/>
          <w:sz w:val="24"/>
          <w:szCs w:val="24"/>
        </w:rPr>
        <w:t>Artikkel 25.28 – Seos autoriõigusega</w:t>
      </w:r>
      <w:r w:rsidRPr="004F7254">
        <w:rPr>
          <w:rFonts w:ascii="Times New Roman" w:hAnsi="Times New Roman"/>
          <w:bCs/>
          <w:sz w:val="24"/>
          <w:szCs w:val="24"/>
        </w:rPr>
        <w:t xml:space="preserve"> kinnitab, et disainid võivad olla samaaegselt autoriõigusega kaitstavad; </w:t>
      </w:r>
      <w:r w:rsidR="00406764" w:rsidRPr="004F7254">
        <w:rPr>
          <w:rFonts w:ascii="Times New Roman" w:hAnsi="Times New Roman"/>
          <w:bCs/>
          <w:sz w:val="24"/>
          <w:szCs w:val="24"/>
        </w:rPr>
        <w:t xml:space="preserve">lepinguosaline </w:t>
      </w:r>
      <w:r w:rsidRPr="004F7254">
        <w:rPr>
          <w:rFonts w:ascii="Times New Roman" w:hAnsi="Times New Roman"/>
          <w:bCs/>
          <w:sz w:val="24"/>
          <w:szCs w:val="24"/>
        </w:rPr>
        <w:t>määrab ise kaitse ulatuse ja tingimused (nt algupärasuse tase).​</w:t>
      </w:r>
    </w:p>
    <w:p w14:paraId="0C0DC793" w14:textId="50F1277C" w:rsidR="00004910" w:rsidRPr="004F7254" w:rsidRDefault="00004910" w:rsidP="00375344">
      <w:pPr>
        <w:spacing w:before="240" w:after="0"/>
        <w:jc w:val="both"/>
        <w:rPr>
          <w:rFonts w:ascii="Times New Roman" w:hAnsi="Times New Roman"/>
          <w:b/>
          <w:bCs/>
          <w:sz w:val="24"/>
          <w:szCs w:val="24"/>
        </w:rPr>
      </w:pPr>
      <w:r w:rsidRPr="004F7254">
        <w:rPr>
          <w:rFonts w:ascii="Times New Roman" w:hAnsi="Times New Roman"/>
          <w:b/>
          <w:bCs/>
          <w:sz w:val="24"/>
          <w:szCs w:val="24"/>
        </w:rPr>
        <w:lastRenderedPageBreak/>
        <w:t>B.4 alajagu - Geograafilised tähised. Artikkel 25.29 – Mõisted</w:t>
      </w:r>
      <w:r w:rsidRPr="004F7254">
        <w:rPr>
          <w:rFonts w:ascii="Times New Roman" w:hAnsi="Times New Roman"/>
          <w:bCs/>
          <w:sz w:val="24"/>
          <w:szCs w:val="24"/>
        </w:rPr>
        <w:t xml:space="preserve"> (geograafili</w:t>
      </w:r>
      <w:r w:rsidR="001169A6">
        <w:rPr>
          <w:rFonts w:ascii="Times New Roman" w:hAnsi="Times New Roman"/>
          <w:bCs/>
          <w:sz w:val="24"/>
          <w:szCs w:val="24"/>
        </w:rPr>
        <w:t>ne</w:t>
      </w:r>
      <w:r w:rsidRPr="004F7254">
        <w:rPr>
          <w:rFonts w:ascii="Times New Roman" w:hAnsi="Times New Roman"/>
          <w:bCs/>
          <w:sz w:val="24"/>
          <w:szCs w:val="24"/>
        </w:rPr>
        <w:t xml:space="preserve"> tähis</w:t>
      </w:r>
      <w:r w:rsidR="001169A6">
        <w:rPr>
          <w:rFonts w:ascii="Times New Roman" w:hAnsi="Times New Roman"/>
          <w:bCs/>
          <w:sz w:val="24"/>
          <w:szCs w:val="24"/>
        </w:rPr>
        <w:t xml:space="preserve"> -</w:t>
      </w:r>
      <w:r w:rsidR="00415200" w:rsidRPr="004F7254">
        <w:rPr>
          <w:rFonts w:ascii="Times New Roman" w:hAnsi="Times New Roman"/>
          <w:bCs/>
          <w:sz w:val="24"/>
          <w:szCs w:val="24"/>
        </w:rPr>
        <w:t xml:space="preserve"> GI -</w:t>
      </w:r>
      <w:proofErr w:type="spellStart"/>
      <w:r w:rsidR="00415200" w:rsidRPr="00D152B7">
        <w:rPr>
          <w:rFonts w:ascii="Times New Roman" w:hAnsi="Times New Roman"/>
          <w:bCs/>
          <w:i/>
          <w:iCs/>
          <w:sz w:val="24"/>
          <w:szCs w:val="24"/>
        </w:rPr>
        <w:t>Geographical</w:t>
      </w:r>
      <w:proofErr w:type="spellEnd"/>
      <w:r w:rsidR="00415200" w:rsidRPr="00D152B7">
        <w:rPr>
          <w:rFonts w:ascii="Times New Roman" w:hAnsi="Times New Roman"/>
          <w:bCs/>
          <w:i/>
          <w:iCs/>
          <w:sz w:val="24"/>
          <w:szCs w:val="24"/>
        </w:rPr>
        <w:t xml:space="preserve"> </w:t>
      </w:r>
      <w:proofErr w:type="spellStart"/>
      <w:r w:rsidR="00415200" w:rsidRPr="00D152B7">
        <w:rPr>
          <w:rFonts w:ascii="Times New Roman" w:hAnsi="Times New Roman"/>
          <w:bCs/>
          <w:i/>
          <w:iCs/>
          <w:sz w:val="24"/>
          <w:szCs w:val="24"/>
        </w:rPr>
        <w:t>Identification</w:t>
      </w:r>
      <w:proofErr w:type="spellEnd"/>
      <w:r w:rsidRPr="004F7254">
        <w:rPr>
          <w:rFonts w:ascii="Times New Roman" w:hAnsi="Times New Roman"/>
          <w:bCs/>
          <w:sz w:val="24"/>
          <w:szCs w:val="24"/>
        </w:rPr>
        <w:t xml:space="preserve">) defineerib geograafilise tähise ja „tooteklassi“ (Nizza klassifikatsiooni järgi).​ </w:t>
      </w:r>
      <w:r w:rsidRPr="004F7254">
        <w:rPr>
          <w:rFonts w:ascii="Times New Roman" w:hAnsi="Times New Roman"/>
          <w:b/>
          <w:bCs/>
          <w:sz w:val="24"/>
          <w:szCs w:val="24"/>
        </w:rPr>
        <w:t>Artikkel 25.30 – Rahvusvahelised lepingud</w:t>
      </w:r>
      <w:r w:rsidRPr="004F7254">
        <w:rPr>
          <w:rFonts w:ascii="Times New Roman" w:hAnsi="Times New Roman"/>
          <w:bCs/>
          <w:sz w:val="24"/>
          <w:szCs w:val="24"/>
        </w:rPr>
        <w:t xml:space="preserve"> kinnitab </w:t>
      </w:r>
      <w:proofErr w:type="spellStart"/>
      <w:r w:rsidRPr="004F7254">
        <w:rPr>
          <w:rFonts w:ascii="Times New Roman" w:hAnsi="Times New Roman"/>
          <w:bCs/>
          <w:sz w:val="24"/>
          <w:szCs w:val="24"/>
        </w:rPr>
        <w:t>TRIPSi</w:t>
      </w:r>
      <w:proofErr w:type="spellEnd"/>
      <w:r w:rsidRPr="004F7254">
        <w:rPr>
          <w:rFonts w:ascii="Times New Roman" w:hAnsi="Times New Roman"/>
          <w:bCs/>
          <w:sz w:val="24"/>
          <w:szCs w:val="24"/>
        </w:rPr>
        <w:t xml:space="preserve"> GI</w:t>
      </w:r>
      <w:r w:rsidRPr="004F7254">
        <w:rPr>
          <w:rFonts w:ascii="Times New Roman" w:hAnsi="Times New Roman"/>
          <w:bCs/>
          <w:sz w:val="24"/>
          <w:szCs w:val="24"/>
        </w:rPr>
        <w:noBreakHyphen/>
        <w:t xml:space="preserve">sätteid ning kohustust teha mõistlikke jõupingutusi 20. mail 2015. aastal Genfis vastu võetud päritolunimetuste kaitset ja nende rahvusvahelist registreerimist käsitleva Lissaboni kokkuleppe Genfi redaktsiooniga ühinemiseks.​ </w:t>
      </w:r>
      <w:r w:rsidRPr="004F7254">
        <w:rPr>
          <w:rFonts w:ascii="Times New Roman" w:hAnsi="Times New Roman"/>
          <w:b/>
          <w:bCs/>
          <w:sz w:val="24"/>
          <w:szCs w:val="24"/>
        </w:rPr>
        <w:t>Artikkel 25.31 – Kohaldamisala</w:t>
      </w:r>
      <w:r w:rsidRPr="004F7254">
        <w:rPr>
          <w:rFonts w:ascii="Times New Roman" w:hAnsi="Times New Roman"/>
          <w:bCs/>
          <w:sz w:val="24"/>
          <w:szCs w:val="24"/>
        </w:rPr>
        <w:t xml:space="preserve"> sätestab, et GI</w:t>
      </w:r>
      <w:r w:rsidRPr="004F7254">
        <w:rPr>
          <w:rFonts w:ascii="Times New Roman" w:hAnsi="Times New Roman"/>
          <w:bCs/>
          <w:sz w:val="24"/>
          <w:szCs w:val="24"/>
        </w:rPr>
        <w:noBreakHyphen/>
        <w:t>alajaotust kohaldatakse 25</w:t>
      </w:r>
      <w:r w:rsidRPr="004F7254">
        <w:rPr>
          <w:rFonts w:ascii="Times New Roman" w:hAnsi="Times New Roman"/>
          <w:bCs/>
          <w:sz w:val="24"/>
          <w:szCs w:val="24"/>
        </w:rPr>
        <w:noBreakHyphen/>
        <w:t xml:space="preserve">B lisas loetletud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suhtes ning et </w:t>
      </w:r>
      <w:r w:rsidR="00406764" w:rsidRPr="004F7254">
        <w:rPr>
          <w:rFonts w:ascii="Times New Roman" w:hAnsi="Times New Roman"/>
          <w:bCs/>
          <w:sz w:val="24"/>
          <w:szCs w:val="24"/>
        </w:rPr>
        <w:t xml:space="preserve">lepinguosalised </w:t>
      </w:r>
      <w:r w:rsidRPr="004F7254">
        <w:rPr>
          <w:rFonts w:ascii="Times New Roman" w:hAnsi="Times New Roman"/>
          <w:bCs/>
          <w:sz w:val="24"/>
          <w:szCs w:val="24"/>
        </w:rPr>
        <w:t>kaaluvad kaitse laiendamist lisaks toiduainetele ja põllumajandustoodetele ka teistele klassidele; 25</w:t>
      </w:r>
      <w:r w:rsidRPr="004F7254">
        <w:rPr>
          <w:rFonts w:ascii="Times New Roman" w:hAnsi="Times New Roman"/>
          <w:bCs/>
          <w:sz w:val="24"/>
          <w:szCs w:val="24"/>
        </w:rPr>
        <w:noBreakHyphen/>
        <w:t xml:space="preserve">C lisa loetleb Mehhiko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w:t>
      </w:r>
      <w:proofErr w:type="spellEnd"/>
      <w:r w:rsidRPr="004F7254">
        <w:rPr>
          <w:rFonts w:ascii="Times New Roman" w:hAnsi="Times New Roman"/>
          <w:bCs/>
          <w:sz w:val="24"/>
          <w:szCs w:val="24"/>
        </w:rPr>
        <w:t xml:space="preserve">, mille kaitsmist tulevikus kaalutakse.​ </w:t>
      </w:r>
      <w:r w:rsidRPr="004F7254">
        <w:rPr>
          <w:rFonts w:ascii="Times New Roman" w:hAnsi="Times New Roman"/>
          <w:b/>
          <w:bCs/>
          <w:sz w:val="24"/>
          <w:szCs w:val="24"/>
        </w:rPr>
        <w:t>Artikkel 25.32 – Loetletud geograafilised tähised</w:t>
      </w:r>
      <w:r w:rsidRPr="004F7254">
        <w:rPr>
          <w:rFonts w:ascii="Times New Roman" w:hAnsi="Times New Roman"/>
          <w:bCs/>
          <w:sz w:val="24"/>
          <w:szCs w:val="24"/>
        </w:rPr>
        <w:t xml:space="preserve"> täpsustab, et 25</w:t>
      </w:r>
      <w:r w:rsidRPr="004F7254">
        <w:rPr>
          <w:rFonts w:ascii="Times New Roman" w:hAnsi="Times New Roman"/>
          <w:bCs/>
          <w:sz w:val="24"/>
          <w:szCs w:val="24"/>
        </w:rPr>
        <w:noBreakHyphen/>
        <w:t>B lisa A</w:t>
      </w:r>
      <w:r w:rsidRPr="004F7254">
        <w:rPr>
          <w:rFonts w:ascii="Times New Roman" w:hAnsi="Times New Roman"/>
          <w:bCs/>
          <w:sz w:val="24"/>
          <w:szCs w:val="24"/>
        </w:rPr>
        <w:noBreakHyphen/>
        <w:t>osas on ELi, B</w:t>
      </w:r>
      <w:r w:rsidRPr="004F7254">
        <w:rPr>
          <w:rFonts w:ascii="Times New Roman" w:hAnsi="Times New Roman"/>
          <w:bCs/>
          <w:sz w:val="24"/>
          <w:szCs w:val="24"/>
        </w:rPr>
        <w:noBreakHyphen/>
        <w:t xml:space="preserve">osas Mehhiko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w:t>
      </w:r>
      <w:proofErr w:type="spellEnd"/>
      <w:r w:rsidRPr="004F7254">
        <w:rPr>
          <w:rFonts w:ascii="Times New Roman" w:hAnsi="Times New Roman"/>
          <w:bCs/>
          <w:sz w:val="24"/>
          <w:szCs w:val="24"/>
        </w:rPr>
        <w:t xml:space="preserve">.​ </w:t>
      </w:r>
      <w:r w:rsidRPr="004F7254">
        <w:rPr>
          <w:rFonts w:ascii="Times New Roman" w:hAnsi="Times New Roman"/>
          <w:b/>
          <w:bCs/>
          <w:sz w:val="24"/>
          <w:szCs w:val="24"/>
        </w:rPr>
        <w:t>Artikkel 25.33 – Kehtestatud geograafilised tähised</w:t>
      </w:r>
      <w:r w:rsidRPr="004F7254">
        <w:rPr>
          <w:rFonts w:ascii="Times New Roman" w:hAnsi="Times New Roman"/>
          <w:bCs/>
          <w:sz w:val="24"/>
          <w:szCs w:val="24"/>
        </w:rPr>
        <w:t xml:space="preserve"> sätestab, et pärast 25</w:t>
      </w:r>
      <w:r w:rsidRPr="004F7254">
        <w:rPr>
          <w:rFonts w:ascii="Times New Roman" w:hAnsi="Times New Roman"/>
          <w:bCs/>
          <w:sz w:val="24"/>
          <w:szCs w:val="24"/>
        </w:rPr>
        <w:noBreakHyphen/>
        <w:t xml:space="preserve">A lisa kohast vastuväitemenetlust kaitseb </w:t>
      </w:r>
      <w:r w:rsidR="00406764" w:rsidRPr="004F7254">
        <w:rPr>
          <w:rFonts w:ascii="Times New Roman" w:hAnsi="Times New Roman"/>
          <w:bCs/>
          <w:sz w:val="24"/>
          <w:szCs w:val="24"/>
        </w:rPr>
        <w:t>lepinguosaline</w:t>
      </w:r>
      <w:r w:rsidRPr="004F7254">
        <w:rPr>
          <w:rFonts w:ascii="Times New Roman" w:hAnsi="Times New Roman"/>
          <w:bCs/>
          <w:sz w:val="24"/>
          <w:szCs w:val="24"/>
        </w:rPr>
        <w:t xml:space="preserve"> 25</w:t>
      </w:r>
      <w:r w:rsidRPr="004F7254">
        <w:rPr>
          <w:rFonts w:ascii="Times New Roman" w:hAnsi="Times New Roman"/>
          <w:bCs/>
          <w:sz w:val="24"/>
          <w:szCs w:val="24"/>
        </w:rPr>
        <w:noBreakHyphen/>
        <w:t xml:space="preserve">B lisas loetletud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sid</w:t>
      </w:r>
      <w:proofErr w:type="spellEnd"/>
      <w:r w:rsidRPr="004F7254">
        <w:rPr>
          <w:rFonts w:ascii="Times New Roman" w:hAnsi="Times New Roman"/>
          <w:bCs/>
          <w:sz w:val="24"/>
          <w:szCs w:val="24"/>
        </w:rPr>
        <w:t xml:space="preserve"> vastavalt kokkulepitud tasemele.​ </w:t>
      </w:r>
      <w:r w:rsidRPr="004F7254">
        <w:rPr>
          <w:rFonts w:ascii="Times New Roman" w:hAnsi="Times New Roman"/>
          <w:b/>
          <w:bCs/>
          <w:sz w:val="24"/>
          <w:szCs w:val="24"/>
        </w:rPr>
        <w:t>Artikkel 25.34 – 25</w:t>
      </w:r>
      <w:r w:rsidRPr="004F7254">
        <w:rPr>
          <w:rFonts w:ascii="Times New Roman" w:hAnsi="Times New Roman"/>
          <w:b/>
          <w:bCs/>
          <w:sz w:val="24"/>
          <w:szCs w:val="24"/>
        </w:rPr>
        <w:noBreakHyphen/>
        <w:t xml:space="preserve">B lisas loetletud </w:t>
      </w:r>
      <w:proofErr w:type="spellStart"/>
      <w:r w:rsidRPr="004F7254">
        <w:rPr>
          <w:rFonts w:ascii="Times New Roman" w:hAnsi="Times New Roman"/>
          <w:b/>
          <w:bCs/>
          <w:sz w:val="24"/>
          <w:szCs w:val="24"/>
        </w:rPr>
        <w:t>GI</w:t>
      </w:r>
      <w:r w:rsidRPr="004F7254">
        <w:rPr>
          <w:rFonts w:ascii="Times New Roman" w:hAnsi="Times New Roman"/>
          <w:b/>
          <w:bCs/>
          <w:sz w:val="24"/>
          <w:szCs w:val="24"/>
        </w:rPr>
        <w:noBreakHyphen/>
        <w:t>de</w:t>
      </w:r>
      <w:proofErr w:type="spellEnd"/>
      <w:r w:rsidRPr="004F7254">
        <w:rPr>
          <w:rFonts w:ascii="Times New Roman" w:hAnsi="Times New Roman"/>
          <w:b/>
          <w:bCs/>
          <w:sz w:val="24"/>
          <w:szCs w:val="24"/>
        </w:rPr>
        <w:t xml:space="preserve"> kaitse</w:t>
      </w:r>
      <w:r w:rsidRPr="004F7254">
        <w:rPr>
          <w:rFonts w:ascii="Times New Roman" w:hAnsi="Times New Roman"/>
          <w:bCs/>
          <w:sz w:val="24"/>
          <w:szCs w:val="24"/>
        </w:rPr>
        <w:t xml:space="preserve"> näeb ette vahendid, millega takistada kaitstud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väärkasutust, eksitavat tähistamist ja kõlvatut konkurentsi, sh tõlgete ja väljendite „tüüp“, „stiil“ jms kasutamisel isegi tegeliku päritolu märkimisel;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w:t>
      </w:r>
      <w:proofErr w:type="spellEnd"/>
      <w:r w:rsidRPr="004F7254">
        <w:rPr>
          <w:rFonts w:ascii="Times New Roman" w:hAnsi="Times New Roman"/>
          <w:bCs/>
          <w:sz w:val="24"/>
          <w:szCs w:val="24"/>
        </w:rPr>
        <w:t xml:space="preserve"> ei muutu üldnimetusteks.​ </w:t>
      </w:r>
      <w:r w:rsidRPr="004F7254">
        <w:rPr>
          <w:rFonts w:ascii="Times New Roman" w:hAnsi="Times New Roman"/>
          <w:b/>
          <w:bCs/>
          <w:sz w:val="24"/>
          <w:szCs w:val="24"/>
        </w:rPr>
        <w:t xml:space="preserve">Artikkel 25.35 – </w:t>
      </w:r>
      <w:proofErr w:type="spellStart"/>
      <w:r w:rsidRPr="004F7254">
        <w:rPr>
          <w:rFonts w:ascii="Times New Roman" w:hAnsi="Times New Roman"/>
          <w:b/>
          <w:bCs/>
          <w:sz w:val="24"/>
          <w:szCs w:val="24"/>
        </w:rPr>
        <w:t>GI</w:t>
      </w:r>
      <w:r w:rsidRPr="004F7254">
        <w:rPr>
          <w:rFonts w:ascii="Times New Roman" w:hAnsi="Times New Roman"/>
          <w:b/>
          <w:bCs/>
          <w:sz w:val="24"/>
          <w:szCs w:val="24"/>
        </w:rPr>
        <w:noBreakHyphen/>
        <w:t>de</w:t>
      </w:r>
      <w:proofErr w:type="spellEnd"/>
      <w:r w:rsidRPr="004F7254">
        <w:rPr>
          <w:rFonts w:ascii="Times New Roman" w:hAnsi="Times New Roman"/>
          <w:b/>
          <w:bCs/>
          <w:sz w:val="24"/>
          <w:szCs w:val="24"/>
        </w:rPr>
        <w:t xml:space="preserve"> loetelu muutmine</w:t>
      </w:r>
      <w:r w:rsidRPr="004F7254">
        <w:rPr>
          <w:rFonts w:ascii="Times New Roman" w:hAnsi="Times New Roman"/>
          <w:bCs/>
          <w:sz w:val="24"/>
          <w:szCs w:val="24"/>
        </w:rPr>
        <w:t xml:space="preserve"> lubab </w:t>
      </w:r>
      <w:proofErr w:type="spellStart"/>
      <w:r w:rsidRPr="004F7254">
        <w:rPr>
          <w:rFonts w:ascii="Times New Roman" w:hAnsi="Times New Roman"/>
          <w:bCs/>
          <w:sz w:val="24"/>
          <w:szCs w:val="24"/>
        </w:rPr>
        <w:t>Ühisnõukogul</w:t>
      </w:r>
      <w:proofErr w:type="spellEnd"/>
      <w:r w:rsidRPr="004F7254">
        <w:rPr>
          <w:rFonts w:ascii="Times New Roman" w:hAnsi="Times New Roman"/>
          <w:bCs/>
          <w:sz w:val="24"/>
          <w:szCs w:val="24"/>
        </w:rPr>
        <w:t xml:space="preserve"> muuta 25</w:t>
      </w:r>
      <w:r w:rsidRPr="004F7254">
        <w:rPr>
          <w:rFonts w:ascii="Times New Roman" w:hAnsi="Times New Roman"/>
          <w:bCs/>
          <w:sz w:val="24"/>
          <w:szCs w:val="24"/>
        </w:rPr>
        <w:noBreakHyphen/>
        <w:t>B lisa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lisamine, parandamine, kustutamine), tuginedes intellektuaalomandi allkomitee ettepanekutele ja pärast vastuväitemenetluse lõpuleviimist; võimaldab vajadusel muuta ka piiritusjookide kokkuleppe lisa.​ </w:t>
      </w:r>
      <w:r w:rsidRPr="004F7254">
        <w:rPr>
          <w:rFonts w:ascii="Times New Roman" w:hAnsi="Times New Roman"/>
          <w:b/>
          <w:bCs/>
          <w:sz w:val="24"/>
          <w:szCs w:val="24"/>
        </w:rPr>
        <w:t xml:space="preserve">Artikkel 25.36 – </w:t>
      </w:r>
      <w:proofErr w:type="spellStart"/>
      <w:r w:rsidRPr="004F7254">
        <w:rPr>
          <w:rFonts w:ascii="Times New Roman" w:hAnsi="Times New Roman"/>
          <w:b/>
          <w:bCs/>
          <w:sz w:val="24"/>
          <w:szCs w:val="24"/>
        </w:rPr>
        <w:t>GI</w:t>
      </w:r>
      <w:r w:rsidRPr="004F7254">
        <w:rPr>
          <w:rFonts w:ascii="Times New Roman" w:hAnsi="Times New Roman"/>
          <w:b/>
          <w:bCs/>
          <w:sz w:val="24"/>
          <w:szCs w:val="24"/>
        </w:rPr>
        <w:noBreakHyphen/>
        <w:t>de</w:t>
      </w:r>
      <w:proofErr w:type="spellEnd"/>
      <w:r w:rsidRPr="004F7254">
        <w:rPr>
          <w:rFonts w:ascii="Times New Roman" w:hAnsi="Times New Roman"/>
          <w:b/>
          <w:bCs/>
          <w:sz w:val="24"/>
          <w:szCs w:val="24"/>
        </w:rPr>
        <w:t xml:space="preserve"> kasutamise õigus</w:t>
      </w:r>
      <w:r w:rsidRPr="004F7254">
        <w:rPr>
          <w:rFonts w:ascii="Times New Roman" w:hAnsi="Times New Roman"/>
          <w:bCs/>
          <w:sz w:val="24"/>
          <w:szCs w:val="24"/>
        </w:rPr>
        <w:t xml:space="preserve"> sätestab, et kaitstud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w:t>
      </w:r>
      <w:proofErr w:type="spellEnd"/>
      <w:r w:rsidRPr="004F7254">
        <w:rPr>
          <w:rFonts w:ascii="Times New Roman" w:hAnsi="Times New Roman"/>
          <w:bCs/>
          <w:sz w:val="24"/>
          <w:szCs w:val="24"/>
        </w:rPr>
        <w:t xml:space="preserve"> võivad kasutada kõik ettevõtjad, kes toodavad nõuetele vastavat kaupa; ei tohi nõuda täiendavat registreerimist, ja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ga</w:t>
      </w:r>
      <w:proofErr w:type="spellEnd"/>
      <w:r w:rsidRPr="004F7254">
        <w:rPr>
          <w:rFonts w:ascii="Times New Roman" w:hAnsi="Times New Roman"/>
          <w:bCs/>
          <w:sz w:val="24"/>
          <w:szCs w:val="24"/>
        </w:rPr>
        <w:t xml:space="preserve"> seotud sümboleid võib kasutada vaid vastavate toodete puhul.​ </w:t>
      </w:r>
      <w:r w:rsidRPr="004F7254">
        <w:rPr>
          <w:rFonts w:ascii="Times New Roman" w:hAnsi="Times New Roman"/>
          <w:b/>
          <w:bCs/>
          <w:sz w:val="24"/>
          <w:szCs w:val="24"/>
        </w:rPr>
        <w:t xml:space="preserve">Artikkel 25.37 – Kaubamärkide ja </w:t>
      </w:r>
      <w:proofErr w:type="spellStart"/>
      <w:r w:rsidRPr="004F7254">
        <w:rPr>
          <w:rFonts w:ascii="Times New Roman" w:hAnsi="Times New Roman"/>
          <w:b/>
          <w:bCs/>
          <w:sz w:val="24"/>
          <w:szCs w:val="24"/>
        </w:rPr>
        <w:t>GI</w:t>
      </w:r>
      <w:r w:rsidRPr="004F7254">
        <w:rPr>
          <w:rFonts w:ascii="Times New Roman" w:hAnsi="Times New Roman"/>
          <w:b/>
          <w:bCs/>
          <w:sz w:val="24"/>
          <w:szCs w:val="24"/>
        </w:rPr>
        <w:noBreakHyphen/>
        <w:t>de</w:t>
      </w:r>
      <w:proofErr w:type="spellEnd"/>
      <w:r w:rsidRPr="004F7254">
        <w:rPr>
          <w:rFonts w:ascii="Times New Roman" w:hAnsi="Times New Roman"/>
          <w:b/>
          <w:bCs/>
          <w:sz w:val="24"/>
          <w:szCs w:val="24"/>
        </w:rPr>
        <w:t xml:space="preserve"> seos</w:t>
      </w:r>
      <w:r w:rsidRPr="004F7254">
        <w:rPr>
          <w:rFonts w:ascii="Times New Roman" w:hAnsi="Times New Roman"/>
          <w:bCs/>
          <w:sz w:val="24"/>
          <w:szCs w:val="24"/>
        </w:rPr>
        <w:t xml:space="preserve"> sätestab, kuidas kooskõlastada varasemate kaubamärkide õigused ja hiljem kaitstavate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kaitse, millal tuleb keelduda kaubamärgi registreerimisest või see kehtetuks tunnistada, ning millised kuupäevad on asjakohased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kaitsetaotluste jaoks.​ </w:t>
      </w:r>
      <w:r w:rsidRPr="004F7254">
        <w:rPr>
          <w:rFonts w:ascii="Times New Roman" w:hAnsi="Times New Roman"/>
          <w:b/>
          <w:bCs/>
          <w:sz w:val="24"/>
          <w:szCs w:val="24"/>
        </w:rPr>
        <w:t>Artikkel 25.38 – Kaitse tagamine</w:t>
      </w:r>
      <w:r w:rsidRPr="004F7254">
        <w:rPr>
          <w:rFonts w:ascii="Times New Roman" w:hAnsi="Times New Roman"/>
          <w:bCs/>
          <w:sz w:val="24"/>
          <w:szCs w:val="24"/>
        </w:rPr>
        <w:t xml:space="preserve"> nõuab, et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kaitse tagataks haldus- või kohtumenetluste kaudu, kas ametiasutuste omal algatusel või huvitatud isiku taotlusel.​ Artikkel 25.39 – </w:t>
      </w:r>
      <w:proofErr w:type="spellStart"/>
      <w:r w:rsidRPr="004F7254">
        <w:rPr>
          <w:rFonts w:ascii="Times New Roman" w:hAnsi="Times New Roman"/>
          <w:bCs/>
          <w:sz w:val="24"/>
          <w:szCs w:val="24"/>
        </w:rPr>
        <w:t>Üldnormid</w:t>
      </w:r>
      <w:proofErr w:type="spellEnd"/>
      <w:r w:rsidRPr="004F7254">
        <w:rPr>
          <w:rFonts w:ascii="Times New Roman" w:hAnsi="Times New Roman"/>
          <w:bCs/>
          <w:sz w:val="24"/>
          <w:szCs w:val="24"/>
        </w:rPr>
        <w:t xml:space="preserve"> (GI): välistab GI</w:t>
      </w:r>
      <w:r w:rsidRPr="004F7254">
        <w:rPr>
          <w:rFonts w:ascii="Times New Roman" w:hAnsi="Times New Roman"/>
          <w:bCs/>
          <w:sz w:val="24"/>
          <w:szCs w:val="24"/>
        </w:rPr>
        <w:noBreakHyphen/>
        <w:t xml:space="preserve">kaitse, kui nimetus on vastuolus taimesordi või loomatõu nimega või kui homonüümne nimetus eksitaks tarbijaid; kehtestab reeglid homonüümsete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eristamiseks ja koostööks kolmandate riikidega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üle läbirääkimisel.​ </w:t>
      </w:r>
      <w:r w:rsidRPr="004F7254">
        <w:rPr>
          <w:rFonts w:ascii="Times New Roman" w:hAnsi="Times New Roman"/>
          <w:b/>
          <w:bCs/>
          <w:sz w:val="24"/>
          <w:szCs w:val="24"/>
        </w:rPr>
        <w:t>Artikkel 25.40 – Erandid</w:t>
      </w:r>
      <w:r w:rsidRPr="004F7254">
        <w:rPr>
          <w:rFonts w:ascii="Times New Roman" w:hAnsi="Times New Roman"/>
          <w:bCs/>
          <w:sz w:val="24"/>
          <w:szCs w:val="24"/>
        </w:rPr>
        <w:t xml:space="preserve"> sätestab, et kaitset ei pea laiendama nimetustele, mis on muutunud üldnimetusteks ning kaitseb õigust kasutada üldnimetusi ja olemasolevaid taimesortide ja loomatõugude nimesid; samuti kaitseb õigust kasutada oma nime, kui seda ei kasutata eksitavalt.​ </w:t>
      </w:r>
      <w:r w:rsidRPr="004F7254">
        <w:rPr>
          <w:rFonts w:ascii="Times New Roman" w:hAnsi="Times New Roman"/>
          <w:b/>
          <w:bCs/>
          <w:sz w:val="24"/>
          <w:szCs w:val="24"/>
        </w:rPr>
        <w:t>Artikkel 25.41 – Kehtiva lepingu inkorporeerimine</w:t>
      </w:r>
      <w:r w:rsidRPr="004F7254">
        <w:rPr>
          <w:rFonts w:ascii="Times New Roman" w:hAnsi="Times New Roman"/>
          <w:bCs/>
          <w:sz w:val="24"/>
          <w:szCs w:val="24"/>
        </w:rPr>
        <w:t xml:space="preserve"> muudab olemasoleva EL–Mehhiko piiritusjookide nimetuste kokkuleppe üldlepingu osaks ja annab intellektuaalomandi </w:t>
      </w:r>
      <w:proofErr w:type="spellStart"/>
      <w:r w:rsidRPr="004F7254">
        <w:rPr>
          <w:rFonts w:ascii="Times New Roman" w:hAnsi="Times New Roman"/>
          <w:bCs/>
          <w:sz w:val="24"/>
          <w:szCs w:val="24"/>
        </w:rPr>
        <w:t>allkomiteele</w:t>
      </w:r>
      <w:proofErr w:type="spellEnd"/>
      <w:r w:rsidRPr="004F7254">
        <w:rPr>
          <w:rFonts w:ascii="Times New Roman" w:hAnsi="Times New Roman"/>
          <w:bCs/>
          <w:sz w:val="24"/>
          <w:szCs w:val="24"/>
        </w:rPr>
        <w:t xml:space="preserve"> selle kokkuleppe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rolli.​</w:t>
      </w:r>
      <w:r w:rsidRPr="004F7254">
        <w:rPr>
          <w:rFonts w:ascii="Times New Roman" w:hAnsi="Times New Roman"/>
          <w:b/>
          <w:bCs/>
          <w:sz w:val="24"/>
          <w:szCs w:val="24"/>
        </w:rPr>
        <w:t>Artikkel 25.42 – Koostöö</w:t>
      </w:r>
      <w:r w:rsidRPr="004F7254">
        <w:rPr>
          <w:rFonts w:ascii="Times New Roman" w:hAnsi="Times New Roman"/>
          <w:bCs/>
          <w:sz w:val="24"/>
          <w:szCs w:val="24"/>
        </w:rPr>
        <w:t xml:space="preserve"> sätestab, et käesoleva </w:t>
      </w:r>
      <w:proofErr w:type="spellStart"/>
      <w:r w:rsidRPr="004F7254">
        <w:rPr>
          <w:rFonts w:ascii="Times New Roman" w:hAnsi="Times New Roman"/>
          <w:bCs/>
          <w:sz w:val="24"/>
          <w:szCs w:val="24"/>
        </w:rPr>
        <w:t>alajao</w:t>
      </w:r>
      <w:proofErr w:type="spellEnd"/>
      <w:r w:rsidRPr="004F7254">
        <w:rPr>
          <w:rFonts w:ascii="Times New Roman" w:hAnsi="Times New Roman"/>
          <w:bCs/>
          <w:sz w:val="24"/>
          <w:szCs w:val="24"/>
        </w:rPr>
        <w:t xml:space="preserve"> rakendamist ja juhtimist jälgib intellektuaalomandi allkomitee, lepinguosalised peavad teineteist teavitama loetelust välja langevatest geograafilistest tähistest ning allkomitee valmistab selliste muudatuste jaoks ette otsused </w:t>
      </w:r>
      <w:proofErr w:type="spellStart"/>
      <w:r w:rsidRPr="004F7254">
        <w:rPr>
          <w:rFonts w:ascii="Times New Roman" w:hAnsi="Times New Roman"/>
          <w:bCs/>
          <w:sz w:val="24"/>
          <w:szCs w:val="24"/>
        </w:rPr>
        <w:t>ühisnõukogule</w:t>
      </w:r>
      <w:proofErr w:type="spellEnd"/>
      <w:r w:rsidRPr="004F7254">
        <w:rPr>
          <w:rFonts w:ascii="Times New Roman" w:hAnsi="Times New Roman"/>
          <w:bCs/>
          <w:sz w:val="24"/>
          <w:szCs w:val="24"/>
        </w:rPr>
        <w:t xml:space="preserve">. Samuti võib kumbki lepinguosaline otse või allkomitee kaudu küsida teiselt tehniliste kirjelduste ja nende muudatuste kohta teavet, teha need kirjeldused hispaania või inglise keeles avalikult kättesaadavaks ning kõiki tehnilistest kirjeldustest tulenevaid küsimusi käsitleb intellektuaalomandi allkomitee. </w:t>
      </w:r>
      <w:r w:rsidRPr="004F7254">
        <w:rPr>
          <w:rFonts w:ascii="Times New Roman" w:hAnsi="Times New Roman"/>
          <w:b/>
          <w:bCs/>
          <w:sz w:val="24"/>
          <w:szCs w:val="24"/>
        </w:rPr>
        <w:t>Artikkel 25.43 – Lepinguosalise õiguse kohane kaitse</w:t>
      </w:r>
      <w:r w:rsidRPr="004F7254">
        <w:rPr>
          <w:rFonts w:ascii="Times New Roman" w:hAnsi="Times New Roman"/>
          <w:bCs/>
          <w:sz w:val="24"/>
          <w:szCs w:val="24"/>
        </w:rPr>
        <w:t> kinnitab, et see alajagu ei piira geograafilise tähise omaniku õigust taotleda oma geograafilise tähise tunnustamist ja kaitset teises lepinguosalises vastavalt selle teise lepinguosalise siseriiklikule õigusele.</w:t>
      </w:r>
      <w:r w:rsidRPr="004F7254">
        <w:rPr>
          <w:rFonts w:ascii="Times New Roman" w:hAnsi="Times New Roman"/>
          <w:b/>
          <w:bCs/>
          <w:sz w:val="24"/>
          <w:szCs w:val="24"/>
        </w:rPr>
        <w:t xml:space="preserve"> </w:t>
      </w:r>
    </w:p>
    <w:p w14:paraId="07AE171E" w14:textId="19378A75"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B.5 alajagu – Patendid. Artikkel 25.44 – Rahvusvahelised lepingud</w:t>
      </w:r>
      <w:r w:rsidRPr="004F7254">
        <w:rPr>
          <w:rFonts w:ascii="Times New Roman" w:hAnsi="Times New Roman"/>
          <w:bCs/>
          <w:sz w:val="24"/>
          <w:szCs w:val="24"/>
        </w:rPr>
        <w:t xml:space="preserve"> sätestab, et lepinguosalised järgivad </w:t>
      </w:r>
      <w:r w:rsidR="000E5E0D" w:rsidRPr="004F7254">
        <w:rPr>
          <w:rFonts w:ascii="Times New Roman" w:hAnsi="Times New Roman"/>
          <w:bCs/>
          <w:sz w:val="24"/>
          <w:szCs w:val="24"/>
        </w:rPr>
        <w:t xml:space="preserve"> patendiõiguse lepingut</w:t>
      </w:r>
      <w:r w:rsidRPr="004F7254">
        <w:rPr>
          <w:rFonts w:ascii="Times New Roman" w:hAnsi="Times New Roman"/>
          <w:bCs/>
          <w:sz w:val="24"/>
          <w:szCs w:val="24"/>
        </w:rPr>
        <w:t xml:space="preserve"> ja hoiavad patendimenetluse standardid kooskõlas patendiõiguse </w:t>
      </w:r>
      <w:r w:rsidRPr="004F7254">
        <w:rPr>
          <w:rFonts w:ascii="Times New Roman" w:hAnsi="Times New Roman"/>
          <w:bCs/>
          <w:sz w:val="24"/>
          <w:szCs w:val="24"/>
        </w:rPr>
        <w:lastRenderedPageBreak/>
        <w:t xml:space="preserve">lepinguga. </w:t>
      </w:r>
      <w:r w:rsidRPr="004F7254">
        <w:rPr>
          <w:rFonts w:ascii="Times New Roman" w:hAnsi="Times New Roman"/>
          <w:b/>
          <w:bCs/>
          <w:sz w:val="24"/>
          <w:szCs w:val="24"/>
        </w:rPr>
        <w:t>Artikkel 25.45 – Patendid ja rahvatervis</w:t>
      </w:r>
      <w:r w:rsidRPr="004F7254">
        <w:rPr>
          <w:rFonts w:ascii="Times New Roman" w:hAnsi="Times New Roman"/>
          <w:bCs/>
          <w:sz w:val="24"/>
          <w:szCs w:val="24"/>
        </w:rPr>
        <w:t xml:space="preserve"> lubab rahvatervise kaitseks vajalikke meetmeid, kinnitab Doha deklaratsiooni olulisust ja nõuab </w:t>
      </w:r>
      <w:proofErr w:type="spellStart"/>
      <w:r w:rsidRPr="004F7254">
        <w:rPr>
          <w:rFonts w:ascii="Times New Roman" w:hAnsi="Times New Roman"/>
          <w:bCs/>
          <w:sz w:val="24"/>
          <w:szCs w:val="24"/>
        </w:rPr>
        <w:t>TRIPSi</w:t>
      </w:r>
      <w:proofErr w:type="spellEnd"/>
      <w:r w:rsidRPr="004F7254">
        <w:rPr>
          <w:rFonts w:ascii="Times New Roman" w:hAnsi="Times New Roman"/>
          <w:bCs/>
          <w:sz w:val="24"/>
          <w:szCs w:val="24"/>
        </w:rPr>
        <w:t xml:space="preserve"> tõlgendamist sellega kooskõlas. </w:t>
      </w:r>
      <w:r w:rsidRPr="004F7254">
        <w:rPr>
          <w:rFonts w:ascii="Times New Roman" w:hAnsi="Times New Roman"/>
          <w:b/>
          <w:bCs/>
          <w:sz w:val="24"/>
          <w:szCs w:val="24"/>
        </w:rPr>
        <w:t>Artikkel 25.46 – Täiendav kaitse ravimi müügiloa andmise viivituse korral</w:t>
      </w:r>
      <w:r w:rsidRPr="004F7254">
        <w:rPr>
          <w:rFonts w:ascii="Times New Roman" w:hAnsi="Times New Roman"/>
          <w:bCs/>
          <w:sz w:val="24"/>
          <w:szCs w:val="24"/>
        </w:rPr>
        <w:t xml:space="preserve"> nõuab mehhanismi, millega hüvitatakse ravimipatentide tegeliku kehtivusaja vähenemine müügiloa menetluse viivituste tõttu, näiteks täiendava kaitse või kuni viieaastase patendipikendusega. </w:t>
      </w:r>
    </w:p>
    <w:p w14:paraId="3CB97CAA" w14:textId="72E673E6" w:rsidR="00004910" w:rsidRPr="00D152B7" w:rsidRDefault="00004910" w:rsidP="00375344">
      <w:pPr>
        <w:spacing w:before="240" w:after="0"/>
        <w:jc w:val="both"/>
        <w:rPr>
          <w:rFonts w:ascii="Times New Roman" w:hAnsi="Times New Roman"/>
          <w:b/>
          <w:bCs/>
          <w:sz w:val="24"/>
          <w:szCs w:val="24"/>
        </w:rPr>
      </w:pPr>
      <w:r w:rsidRPr="004F7254">
        <w:rPr>
          <w:rFonts w:ascii="Times New Roman" w:hAnsi="Times New Roman"/>
          <w:b/>
          <w:bCs/>
          <w:sz w:val="24"/>
          <w:szCs w:val="24"/>
        </w:rPr>
        <w:t>B.6 alajagu – Taimesordid. Artikkel 25.47 – Rahvusvahelised lepingud</w:t>
      </w:r>
      <w:r w:rsidRPr="004F7254">
        <w:rPr>
          <w:rFonts w:ascii="Times New Roman" w:hAnsi="Times New Roman"/>
          <w:bCs/>
          <w:sz w:val="24"/>
          <w:szCs w:val="24"/>
        </w:rPr>
        <w:t xml:space="preserve"> kohustab kaitsma taimesorte </w:t>
      </w:r>
      <w:r w:rsidR="000E5E0D" w:rsidRPr="00D152B7">
        <w:rPr>
          <w:rFonts w:ascii="Times New Roman" w:hAnsi="Times New Roman"/>
          <w:sz w:val="24"/>
          <w:szCs w:val="24"/>
        </w:rPr>
        <w:t>rahvusvahelise uute taimesortide kaitse konventsiooni [1991. a sõnastuses]</w:t>
      </w:r>
      <w:r w:rsidR="00DF4698">
        <w:rPr>
          <w:rStyle w:val="FootnoteReference"/>
          <w:rFonts w:ascii="Times New Roman" w:hAnsi="Times New Roman"/>
          <w:sz w:val="24"/>
          <w:szCs w:val="24"/>
        </w:rPr>
        <w:footnoteReference w:id="36"/>
      </w:r>
      <w:r w:rsidR="000E5E0D" w:rsidRPr="00D152B7">
        <w:rPr>
          <w:rFonts w:ascii="Times New Roman" w:hAnsi="Times New Roman"/>
          <w:b/>
          <w:bCs/>
          <w:sz w:val="24"/>
          <w:szCs w:val="24"/>
        </w:rPr>
        <w:t xml:space="preserve"> </w:t>
      </w:r>
      <w:r w:rsidRPr="004F7254">
        <w:rPr>
          <w:rFonts w:ascii="Times New Roman" w:hAnsi="Times New Roman"/>
          <w:bCs/>
          <w:sz w:val="24"/>
          <w:szCs w:val="24"/>
        </w:rPr>
        <w:t xml:space="preserve">kohaselt, sh aretaja erandit, ning tegema koostööd nende õiguste edendamisel.​ </w:t>
      </w:r>
    </w:p>
    <w:p w14:paraId="32F06A63" w14:textId="02C7579D" w:rsidR="00004910" w:rsidRPr="004F7254" w:rsidRDefault="00004910" w:rsidP="00375344">
      <w:pPr>
        <w:spacing w:before="240" w:after="0"/>
        <w:jc w:val="both"/>
        <w:rPr>
          <w:rFonts w:ascii="Times New Roman" w:hAnsi="Times New Roman"/>
          <w:bCs/>
          <w:sz w:val="24"/>
          <w:szCs w:val="24"/>
        </w:rPr>
      </w:pPr>
      <w:bookmarkStart w:id="20" w:name="_Hlk224040712"/>
      <w:r w:rsidRPr="004F7254">
        <w:rPr>
          <w:rFonts w:ascii="Times New Roman" w:hAnsi="Times New Roman"/>
          <w:b/>
          <w:bCs/>
          <w:sz w:val="24"/>
          <w:szCs w:val="24"/>
        </w:rPr>
        <w:t xml:space="preserve">B.7 alajagu – Avalikustamata teabe kaitse. </w:t>
      </w:r>
      <w:bookmarkEnd w:id="20"/>
      <w:r w:rsidRPr="004F7254">
        <w:rPr>
          <w:rFonts w:ascii="Times New Roman" w:hAnsi="Times New Roman"/>
          <w:b/>
          <w:bCs/>
          <w:sz w:val="24"/>
          <w:szCs w:val="24"/>
        </w:rPr>
        <w:t>Artikkel 25.48 – Ärisaladuste kaitse ulatus</w:t>
      </w:r>
      <w:r w:rsidRPr="004F7254">
        <w:rPr>
          <w:rFonts w:ascii="Times New Roman" w:hAnsi="Times New Roman"/>
          <w:bCs/>
          <w:sz w:val="24"/>
          <w:szCs w:val="24"/>
        </w:rPr>
        <w:t xml:space="preserve"> nõuab tõhusaid õiguskaitsevahendeid, et takistada ärisaladuste ebaseaduslikku omandamist, kasutamist ja avaldamist </w:t>
      </w:r>
      <w:proofErr w:type="spellStart"/>
      <w:r w:rsidRPr="004F7254">
        <w:rPr>
          <w:rFonts w:ascii="Times New Roman" w:hAnsi="Times New Roman"/>
          <w:bCs/>
          <w:sz w:val="24"/>
          <w:szCs w:val="24"/>
        </w:rPr>
        <w:t>TRIPSi</w:t>
      </w:r>
      <w:proofErr w:type="spellEnd"/>
      <w:r w:rsidRPr="004F7254">
        <w:rPr>
          <w:rFonts w:ascii="Times New Roman" w:hAnsi="Times New Roman"/>
          <w:bCs/>
          <w:sz w:val="24"/>
          <w:szCs w:val="24"/>
        </w:rPr>
        <w:t xml:space="preserve"> artikli 39 mõttes. </w:t>
      </w:r>
      <w:r w:rsidRPr="004F7254">
        <w:rPr>
          <w:rFonts w:ascii="Times New Roman" w:hAnsi="Times New Roman"/>
          <w:b/>
          <w:bCs/>
          <w:sz w:val="24"/>
          <w:szCs w:val="24"/>
        </w:rPr>
        <w:t>Artikkel 25.49 – Ärisaladustega seotud haldus- või tsiviilkohtumenetlused</w:t>
      </w:r>
      <w:r w:rsidRPr="004F7254">
        <w:rPr>
          <w:rFonts w:ascii="Times New Roman" w:hAnsi="Times New Roman"/>
          <w:bCs/>
          <w:sz w:val="24"/>
          <w:szCs w:val="24"/>
        </w:rPr>
        <w:t xml:space="preserve"> tagab, et menetlustes säilitatakse ärisaladuste konfidentsiaalsus, sh juurdepääsu piiramine dokumentidele, istungitele ja otsuste redigeerimine. </w:t>
      </w:r>
      <w:r w:rsidRPr="004F7254">
        <w:rPr>
          <w:rFonts w:ascii="Times New Roman" w:hAnsi="Times New Roman"/>
          <w:b/>
          <w:bCs/>
          <w:sz w:val="24"/>
          <w:szCs w:val="24"/>
        </w:rPr>
        <w:t>Artikkel 25.50 – Ravimitega seotud avalikustamata andmete kaitse</w:t>
      </w:r>
      <w:r w:rsidRPr="004F7254">
        <w:rPr>
          <w:rFonts w:ascii="Times New Roman" w:hAnsi="Times New Roman"/>
          <w:bCs/>
          <w:sz w:val="24"/>
          <w:szCs w:val="24"/>
        </w:rPr>
        <w:t xml:space="preserve"> kaitseb uute ravimite müügiloa aluseks olevaid andmeid ja keelab nende alusel kolmandatele isikutele müügilubade andmise vähemalt kuueks aastaks, lubades samas lühendatud menetlusi </w:t>
      </w:r>
      <w:proofErr w:type="spellStart"/>
      <w:r w:rsidRPr="004F7254">
        <w:rPr>
          <w:rFonts w:ascii="Times New Roman" w:hAnsi="Times New Roman"/>
          <w:bCs/>
          <w:sz w:val="24"/>
          <w:szCs w:val="24"/>
        </w:rPr>
        <w:t>bioekvivalentsuse</w:t>
      </w:r>
      <w:proofErr w:type="spellEnd"/>
      <w:r w:rsidRPr="004F7254">
        <w:rPr>
          <w:rFonts w:ascii="Times New Roman" w:hAnsi="Times New Roman"/>
          <w:bCs/>
          <w:sz w:val="24"/>
          <w:szCs w:val="24"/>
        </w:rPr>
        <w:t xml:space="preserve"> alusel.​ </w:t>
      </w:r>
      <w:r w:rsidRPr="004F7254">
        <w:rPr>
          <w:rFonts w:ascii="Times New Roman" w:hAnsi="Times New Roman"/>
          <w:b/>
          <w:bCs/>
          <w:sz w:val="24"/>
          <w:szCs w:val="24"/>
        </w:rPr>
        <w:t>Artikkel 25.51 – Taimekaitsevahenditega seotud avalikustamata andmete kaitse</w:t>
      </w:r>
      <w:r w:rsidRPr="004F7254">
        <w:rPr>
          <w:rFonts w:ascii="Times New Roman" w:hAnsi="Times New Roman"/>
          <w:bCs/>
          <w:sz w:val="24"/>
          <w:szCs w:val="24"/>
        </w:rPr>
        <w:t> kaitseb uute taimekaitsevahendite müügiloa aluseks olevaid andmeid, piirab nende kasutamist kolmandate isikute müügilubadeks kümne aasta jooksul ning soodustab loomkatsete dubleerimise vältimist.</w:t>
      </w:r>
    </w:p>
    <w:p w14:paraId="4C2E2FA1"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w:t>
      </w:r>
      <w:bookmarkStart w:id="21" w:name="_Hlk224040587"/>
      <w:r w:rsidRPr="004F7254">
        <w:rPr>
          <w:rFonts w:ascii="Times New Roman" w:hAnsi="Times New Roman"/>
          <w:b/>
          <w:bCs/>
          <w:sz w:val="24"/>
          <w:szCs w:val="24"/>
        </w:rPr>
        <w:t>C jagu –</w:t>
      </w:r>
      <w:r w:rsidRPr="004F7254">
        <w:rPr>
          <w:rFonts w:ascii="Times New Roman" w:hAnsi="Times New Roman"/>
          <w:bCs/>
          <w:sz w:val="24"/>
          <w:szCs w:val="24"/>
        </w:rPr>
        <w:t xml:space="preserve">  </w:t>
      </w:r>
      <w:r w:rsidRPr="004F7254">
        <w:rPr>
          <w:rFonts w:ascii="Times New Roman" w:hAnsi="Times New Roman"/>
          <w:b/>
          <w:bCs/>
          <w:sz w:val="24"/>
          <w:szCs w:val="24"/>
        </w:rPr>
        <w:t>„Õiguskaitse ja jõustamine“</w:t>
      </w:r>
      <w:r w:rsidRPr="004F7254">
        <w:rPr>
          <w:rFonts w:ascii="Times New Roman" w:hAnsi="Times New Roman"/>
          <w:bCs/>
          <w:sz w:val="24"/>
          <w:szCs w:val="24"/>
        </w:rPr>
        <w:t xml:space="preserve"> jaguneb kaheks alajaoks (C.1 ja C2) ning koosneb 13 artiklist (artiklid 25.52–25.64). </w:t>
      </w:r>
      <w:bookmarkEnd w:id="21"/>
      <w:r w:rsidRPr="004F7254">
        <w:rPr>
          <w:rFonts w:ascii="Times New Roman" w:hAnsi="Times New Roman"/>
          <w:b/>
          <w:bCs/>
          <w:sz w:val="24"/>
          <w:szCs w:val="24"/>
        </w:rPr>
        <w:t>C.1 alajagu – Üldsätted. Artikkel 25.52 – Üldised kohustused</w:t>
      </w:r>
      <w:r w:rsidRPr="004F7254">
        <w:rPr>
          <w:rFonts w:ascii="Times New Roman" w:hAnsi="Times New Roman"/>
          <w:bCs/>
          <w:sz w:val="24"/>
          <w:szCs w:val="24"/>
        </w:rPr>
        <w:t xml:space="preserve"> kinnitab TRIPS III jao kohustusi ning nõuab täiendavaid õiglaseid, tõhusaid ja proportsionaalseid õiguskaitsevahendeid, mis ei loo põhjendamatuid takistusi kaubandusele ega koorma kohtusüsteemi. </w:t>
      </w:r>
      <w:r w:rsidRPr="004F7254">
        <w:rPr>
          <w:rFonts w:ascii="Times New Roman" w:hAnsi="Times New Roman"/>
          <w:b/>
          <w:bCs/>
          <w:sz w:val="24"/>
          <w:szCs w:val="24"/>
        </w:rPr>
        <w:t>Artikkel 25.53 – Isikud, kellel on õigus meetmeid nõuda</w:t>
      </w:r>
      <w:r w:rsidRPr="004F7254">
        <w:rPr>
          <w:rFonts w:ascii="Times New Roman" w:hAnsi="Times New Roman"/>
          <w:bCs/>
          <w:sz w:val="24"/>
          <w:szCs w:val="24"/>
        </w:rPr>
        <w:t> määratleb õigustatud isikutena õiguste omajad, litsentsisaajad, kollektiivse esindamise organisatsioonid ja muud kutselised intellektuaalomandi kaitse organisatsioonid vastavalt lepinguosalise õigusele.</w:t>
      </w:r>
    </w:p>
    <w:p w14:paraId="22E62143" w14:textId="3C86A32A"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C.2 alajagu – Tsiviil- ja haldusõiguskaitse. Artikkel 25.54 – Tõendid</w:t>
      </w:r>
      <w:r w:rsidRPr="004F7254">
        <w:rPr>
          <w:rFonts w:ascii="Times New Roman" w:hAnsi="Times New Roman"/>
          <w:bCs/>
          <w:sz w:val="24"/>
          <w:szCs w:val="24"/>
        </w:rPr>
        <w:t xml:space="preserve"> tagab võimaluse taotleda kiireid ajutisi meetmeid tõendite säilitamiseks (sh kaupade ja materjalide arest), samuti panga-, finants- ja äridokumentide nõudmise kaubandusliku mahuga rikkumiste korral, kaitstes samal ajal konfidentsiaalset teavet. </w:t>
      </w:r>
      <w:r w:rsidRPr="004F7254">
        <w:rPr>
          <w:rFonts w:ascii="Times New Roman" w:hAnsi="Times New Roman"/>
          <w:b/>
          <w:bCs/>
          <w:sz w:val="24"/>
          <w:szCs w:val="24"/>
        </w:rPr>
        <w:t>Artikkel 25.55 – Õigus saada teavet</w:t>
      </w:r>
      <w:r w:rsidRPr="004F7254">
        <w:rPr>
          <w:rFonts w:ascii="Times New Roman" w:hAnsi="Times New Roman"/>
          <w:bCs/>
          <w:sz w:val="24"/>
          <w:szCs w:val="24"/>
        </w:rPr>
        <w:t xml:space="preserve"> annab pädevatele asutustele õiguse nõuda rikkumise asjas teavet rikkuvalt </w:t>
      </w:r>
      <w:r w:rsidR="00406764" w:rsidRPr="004F7254">
        <w:rPr>
          <w:rFonts w:ascii="Times New Roman" w:hAnsi="Times New Roman"/>
          <w:bCs/>
          <w:sz w:val="24"/>
          <w:szCs w:val="24"/>
        </w:rPr>
        <w:t xml:space="preserve">lepinguosaliselt </w:t>
      </w:r>
      <w:r w:rsidRPr="004F7254">
        <w:rPr>
          <w:rFonts w:ascii="Times New Roman" w:hAnsi="Times New Roman"/>
          <w:bCs/>
          <w:sz w:val="24"/>
          <w:szCs w:val="24"/>
        </w:rPr>
        <w:t xml:space="preserve">või teistelt menetlusosalistelt kaupade ja teenuste päritolu ning turustusvõrgu kohta, jättes jõusse rangemad riigisisesed normid ja kaitsed enesevastaste ütluste, allikate ja isikuandmete suhtes. </w:t>
      </w:r>
      <w:r w:rsidRPr="004F7254">
        <w:rPr>
          <w:rFonts w:ascii="Times New Roman" w:hAnsi="Times New Roman"/>
          <w:b/>
          <w:bCs/>
          <w:sz w:val="24"/>
          <w:szCs w:val="24"/>
        </w:rPr>
        <w:t>Artikkel 25.56 – Ajutised meetmed ja ettevaatusabinõud</w:t>
      </w:r>
      <w:r w:rsidRPr="004F7254">
        <w:rPr>
          <w:rFonts w:ascii="Times New Roman" w:hAnsi="Times New Roman"/>
          <w:bCs/>
          <w:sz w:val="24"/>
          <w:szCs w:val="24"/>
        </w:rPr>
        <w:t xml:space="preserve"> võimaldab kohtutel keelata rikkumise või selle jätkamise (sh vahendajate, nt internetiteenuse osutajate kaudu), arestida kahtlusega kaubad ja ennetavalt blokeerida rikkuja vara, panga- ja finantsressursid. </w:t>
      </w:r>
      <w:r w:rsidRPr="004F7254">
        <w:rPr>
          <w:rFonts w:ascii="Times New Roman" w:hAnsi="Times New Roman"/>
          <w:b/>
          <w:bCs/>
          <w:sz w:val="24"/>
          <w:szCs w:val="24"/>
        </w:rPr>
        <w:t>Artikkel 25.57 – Õiguskaitsevahendid</w:t>
      </w:r>
      <w:r w:rsidRPr="004F7254">
        <w:rPr>
          <w:rFonts w:ascii="Times New Roman" w:hAnsi="Times New Roman"/>
          <w:bCs/>
          <w:sz w:val="24"/>
          <w:szCs w:val="24"/>
        </w:rPr>
        <w:t xml:space="preserve"> nõuab rikkuvaid kaupu ja nende tootmiseks kasutatud peamiste materjalide või seadmete turult eemaldamist või hävitamist ilma hüvitiseta, arvestades samal ajal proportsionaalsuse põhimõtet ja kolmandate isikute huve. </w:t>
      </w:r>
      <w:r w:rsidRPr="004F7254">
        <w:rPr>
          <w:rFonts w:ascii="Times New Roman" w:hAnsi="Times New Roman"/>
          <w:b/>
          <w:bCs/>
          <w:sz w:val="24"/>
          <w:szCs w:val="24"/>
        </w:rPr>
        <w:t>Artikkel 25.58 – Tõkendid</w:t>
      </w:r>
      <w:r w:rsidRPr="004F7254">
        <w:rPr>
          <w:rFonts w:ascii="Times New Roman" w:hAnsi="Times New Roman"/>
          <w:bCs/>
          <w:sz w:val="24"/>
          <w:szCs w:val="24"/>
        </w:rPr>
        <w:t xml:space="preserve"> tagab, et pärast rikkumise tuvastamist võivad kohtud kohaldada tõkiseid nii rikkuja </w:t>
      </w:r>
      <w:r w:rsidRPr="004F7254">
        <w:rPr>
          <w:rFonts w:ascii="Times New Roman" w:hAnsi="Times New Roman"/>
          <w:bCs/>
          <w:sz w:val="24"/>
          <w:szCs w:val="24"/>
        </w:rPr>
        <w:lastRenderedPageBreak/>
        <w:t xml:space="preserve">kui ka vahendajate suhtes, et lõpetada edasine rikkumine. </w:t>
      </w:r>
      <w:r w:rsidRPr="004F7254">
        <w:rPr>
          <w:rFonts w:ascii="Times New Roman" w:hAnsi="Times New Roman"/>
          <w:b/>
          <w:bCs/>
          <w:sz w:val="24"/>
          <w:szCs w:val="24"/>
        </w:rPr>
        <w:t>Artikkel 25.59 – Kahjuhüvitis</w:t>
      </w:r>
      <w:r w:rsidRPr="004F7254">
        <w:rPr>
          <w:rFonts w:ascii="Times New Roman" w:hAnsi="Times New Roman"/>
          <w:bCs/>
          <w:sz w:val="24"/>
          <w:szCs w:val="24"/>
        </w:rPr>
        <w:t xml:space="preserve"> kohustab määrama teadliku rikkuja puhul piisava kahjuhüvitise (sh saamata jäänud kasumi ja turuväärtuse alusel), lubab teatud juhtudel kasumi loovutamist ning võimaldab ette määratud summaga hüvitist heauskse rikkuja korral. </w:t>
      </w:r>
      <w:r w:rsidRPr="004F7254">
        <w:rPr>
          <w:rFonts w:ascii="Times New Roman" w:hAnsi="Times New Roman"/>
          <w:b/>
          <w:bCs/>
          <w:sz w:val="24"/>
          <w:szCs w:val="24"/>
        </w:rPr>
        <w:t>Artikkel 25.60 – Kohtukulud</w:t>
      </w:r>
      <w:r w:rsidRPr="004F7254">
        <w:rPr>
          <w:rFonts w:ascii="Times New Roman" w:hAnsi="Times New Roman"/>
          <w:bCs/>
          <w:sz w:val="24"/>
          <w:szCs w:val="24"/>
        </w:rPr>
        <w:t xml:space="preserve"> näeb ette, et üldjuhul kannab kaotaja võitja põhjendatud ja proportsionaalsed kohtukulud, välja arvatud erandjuhtudel, kus kulude õiglane jaotus nõuab teisiti. </w:t>
      </w:r>
      <w:r w:rsidRPr="004F7254">
        <w:rPr>
          <w:rFonts w:ascii="Times New Roman" w:hAnsi="Times New Roman"/>
          <w:b/>
          <w:bCs/>
          <w:sz w:val="24"/>
          <w:szCs w:val="24"/>
        </w:rPr>
        <w:t>Artikkel 25.61 – Kohtuotsuste avaldamine</w:t>
      </w:r>
      <w:r w:rsidRPr="004F7254">
        <w:rPr>
          <w:rFonts w:ascii="Times New Roman" w:hAnsi="Times New Roman"/>
          <w:bCs/>
          <w:sz w:val="24"/>
          <w:szCs w:val="24"/>
        </w:rPr>
        <w:t xml:space="preserve"> lubab õiguskaitseasutuste nõuda rikkumisega seotud otsuste avaldamist või muu info levitamist, austades samas allikate konfidentsiaalsust ja isikuandmete kaitset. </w:t>
      </w:r>
      <w:r w:rsidRPr="004F7254">
        <w:rPr>
          <w:rFonts w:ascii="Times New Roman" w:hAnsi="Times New Roman"/>
          <w:b/>
          <w:bCs/>
          <w:sz w:val="24"/>
          <w:szCs w:val="24"/>
        </w:rPr>
        <w:t>Artikkel 25.62 – Autorsuse ja omandiõiguse presumptsioon</w:t>
      </w:r>
      <w:r w:rsidRPr="004F7254">
        <w:rPr>
          <w:rFonts w:ascii="Times New Roman" w:hAnsi="Times New Roman"/>
          <w:bCs/>
          <w:sz w:val="24"/>
          <w:szCs w:val="24"/>
        </w:rPr>
        <w:t xml:space="preserve"> sätestab eeldusena, et autoriks (ja kaasnevate õiguste omajaks) loetakse isik, kelle nimi on teosel tavapärasel viisil märgitud, andes talle õiguse algatada rikkumismenetlus. </w:t>
      </w:r>
      <w:r w:rsidRPr="004F7254">
        <w:rPr>
          <w:rFonts w:ascii="Times New Roman" w:hAnsi="Times New Roman"/>
          <w:b/>
          <w:bCs/>
          <w:sz w:val="24"/>
          <w:szCs w:val="24"/>
        </w:rPr>
        <w:t>Artikkel 25.63 – Haldusmenetlused</w:t>
      </w:r>
      <w:r w:rsidRPr="004F7254">
        <w:rPr>
          <w:rFonts w:ascii="Times New Roman" w:hAnsi="Times New Roman"/>
          <w:bCs/>
          <w:sz w:val="24"/>
          <w:szCs w:val="24"/>
        </w:rPr>
        <w:t xml:space="preserve"> nõuab, et kui haldusmenetluses võidakse määrata tsiviilõiguslik õiguskaitsevahend, vastaks menetlus sisuliselt samadele põhimõtetele, mis on ette nähtud käesolevas tsiviil- ja haldusõiguskaitse alajaos. </w:t>
      </w:r>
      <w:r w:rsidRPr="004F7254">
        <w:rPr>
          <w:rFonts w:ascii="Times New Roman" w:hAnsi="Times New Roman"/>
          <w:b/>
          <w:bCs/>
          <w:sz w:val="24"/>
          <w:szCs w:val="24"/>
        </w:rPr>
        <w:t>Artikkel 25.64 – Sidusrühmade vabatahtlikud algatused</w:t>
      </w:r>
      <w:r w:rsidRPr="004F7254">
        <w:rPr>
          <w:rFonts w:ascii="Times New Roman" w:hAnsi="Times New Roman"/>
          <w:bCs/>
          <w:sz w:val="24"/>
          <w:szCs w:val="24"/>
        </w:rPr>
        <w:t> julgustab lepinguosalisi toetama vabatahtlikke koostööalgatusi, mis vähendavad intellektuaalomandi rikkumisi (sh internetis), pakkudes konkreetseid, realistlikke ja tasakaalustatud lahendusi eri sidusrühmade jaoks</w:t>
      </w:r>
    </w:p>
    <w:p w14:paraId="7196BEC9" w14:textId="1CA37D3F"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D jagu </w:t>
      </w:r>
      <w:bookmarkStart w:id="22" w:name="_Hlk223530081"/>
      <w:r w:rsidRPr="004F7254">
        <w:rPr>
          <w:rFonts w:ascii="Times New Roman" w:hAnsi="Times New Roman"/>
          <w:b/>
          <w:bCs/>
          <w:sz w:val="24"/>
          <w:szCs w:val="24"/>
        </w:rPr>
        <w:t>–</w:t>
      </w:r>
      <w:bookmarkEnd w:id="22"/>
      <w:r w:rsidRPr="004F7254">
        <w:rPr>
          <w:rFonts w:ascii="Times New Roman" w:hAnsi="Times New Roman"/>
          <w:b/>
          <w:bCs/>
          <w:sz w:val="24"/>
          <w:szCs w:val="24"/>
        </w:rPr>
        <w:t>„ Intellektuaalomandi õiguste kaitse piiril“</w:t>
      </w:r>
      <w:r w:rsidRPr="004F7254">
        <w:rPr>
          <w:rFonts w:ascii="Times New Roman" w:hAnsi="Times New Roman"/>
          <w:bCs/>
          <w:sz w:val="24"/>
          <w:szCs w:val="24"/>
        </w:rPr>
        <w:t xml:space="preserve"> käsitleb piiril rakendatavaid meetmeid IO õiguste kaitseks. See koosneb 2 artiklist (artiklid 25.65–25.66).  </w:t>
      </w:r>
      <w:r w:rsidRPr="004F7254">
        <w:rPr>
          <w:rFonts w:ascii="Times New Roman" w:hAnsi="Times New Roman"/>
          <w:b/>
          <w:bCs/>
          <w:sz w:val="24"/>
          <w:szCs w:val="24"/>
        </w:rPr>
        <w:t xml:space="preserve">Artikkel 25.65 – Kooskõla </w:t>
      </w:r>
      <w:proofErr w:type="spellStart"/>
      <w:r w:rsidRPr="004F7254">
        <w:rPr>
          <w:rFonts w:ascii="Times New Roman" w:hAnsi="Times New Roman"/>
          <w:b/>
          <w:bCs/>
          <w:sz w:val="24"/>
          <w:szCs w:val="24"/>
        </w:rPr>
        <w:t>GATTi</w:t>
      </w:r>
      <w:proofErr w:type="spellEnd"/>
      <w:r w:rsidRPr="004F7254">
        <w:rPr>
          <w:rFonts w:ascii="Times New Roman" w:hAnsi="Times New Roman"/>
          <w:b/>
          <w:bCs/>
          <w:sz w:val="24"/>
          <w:szCs w:val="24"/>
        </w:rPr>
        <w:t xml:space="preserve"> ja TRIPS-lepinguga</w:t>
      </w:r>
      <w:r w:rsidRPr="004F7254">
        <w:rPr>
          <w:rFonts w:ascii="Times New Roman" w:hAnsi="Times New Roman"/>
          <w:bCs/>
          <w:sz w:val="24"/>
          <w:szCs w:val="24"/>
        </w:rPr>
        <w:t> kinnitab, et piiri</w:t>
      </w:r>
      <w:r w:rsidRPr="004F7254">
        <w:rPr>
          <w:rFonts w:ascii="Times New Roman" w:hAnsi="Times New Roman"/>
          <w:bCs/>
          <w:sz w:val="24"/>
          <w:szCs w:val="24"/>
        </w:rPr>
        <w:softHyphen/>
        <w:t xml:space="preserve">l intellektuaalomandi kaitseks võetavad meetmed peavad alati olema kooskõlas </w:t>
      </w:r>
      <w:proofErr w:type="spellStart"/>
      <w:r w:rsidRPr="004F7254">
        <w:rPr>
          <w:rFonts w:ascii="Times New Roman" w:hAnsi="Times New Roman"/>
          <w:bCs/>
          <w:sz w:val="24"/>
          <w:szCs w:val="24"/>
        </w:rPr>
        <w:t>GATTi</w:t>
      </w:r>
      <w:proofErr w:type="spellEnd"/>
      <w:r w:rsidRPr="004F7254">
        <w:rPr>
          <w:rFonts w:ascii="Times New Roman" w:hAnsi="Times New Roman"/>
          <w:bCs/>
          <w:sz w:val="24"/>
          <w:szCs w:val="24"/>
        </w:rPr>
        <w:t xml:space="preserve"> ja </w:t>
      </w:r>
      <w:proofErr w:type="spellStart"/>
      <w:r w:rsidRPr="004F7254">
        <w:rPr>
          <w:rFonts w:ascii="Times New Roman" w:hAnsi="Times New Roman"/>
          <w:bCs/>
          <w:sz w:val="24"/>
          <w:szCs w:val="24"/>
        </w:rPr>
        <w:t>TRIPSi</w:t>
      </w:r>
      <w:proofErr w:type="spellEnd"/>
      <w:r w:rsidRPr="004F7254">
        <w:rPr>
          <w:rFonts w:ascii="Times New Roman" w:hAnsi="Times New Roman"/>
          <w:bCs/>
          <w:sz w:val="24"/>
          <w:szCs w:val="24"/>
        </w:rPr>
        <w:t xml:space="preserve"> kohustustega, eriti </w:t>
      </w:r>
      <w:proofErr w:type="spellStart"/>
      <w:r w:rsidRPr="004F7254">
        <w:rPr>
          <w:rFonts w:ascii="Times New Roman" w:hAnsi="Times New Roman"/>
          <w:bCs/>
          <w:sz w:val="24"/>
          <w:szCs w:val="24"/>
        </w:rPr>
        <w:t>TRIPSi</w:t>
      </w:r>
      <w:proofErr w:type="spellEnd"/>
      <w:r w:rsidRPr="004F7254">
        <w:rPr>
          <w:rFonts w:ascii="Times New Roman" w:hAnsi="Times New Roman"/>
          <w:bCs/>
          <w:sz w:val="24"/>
          <w:szCs w:val="24"/>
        </w:rPr>
        <w:t xml:space="preserve"> artikli 41 ja III osa 4. jaoga. </w:t>
      </w:r>
      <w:r w:rsidRPr="004F7254">
        <w:rPr>
          <w:rFonts w:ascii="Times New Roman" w:hAnsi="Times New Roman"/>
          <w:b/>
          <w:bCs/>
          <w:sz w:val="24"/>
          <w:szCs w:val="24"/>
        </w:rPr>
        <w:t>Artikkel 25.66 – Piiril intellektuaalomandiõiguse kaitseks võetavad meetmed</w:t>
      </w:r>
      <w:r w:rsidRPr="004F7254">
        <w:rPr>
          <w:rFonts w:ascii="Times New Roman" w:hAnsi="Times New Roman"/>
          <w:bCs/>
          <w:sz w:val="24"/>
          <w:szCs w:val="24"/>
        </w:rPr>
        <w:t> nõuab menetlusi IP õigusi rikkuva kauba hävitamiseks, riskianalüüsil põhinevat tollikontrolli, keskset elektroonilist andmebaasi õiguste ja riskiteabe vahetamiseks, tolli omal algatusel tegutsemise võimalust (sh posti ja kiirkullerisaadetiste puhul) ning süstemaatilist koostööd, dialoogi ja teabevahetust lepinguosaliste ja sidusrühmade vahel rahvusvahelise võltskaubanduse vastu.</w:t>
      </w:r>
    </w:p>
    <w:p w14:paraId="3F220EBE" w14:textId="142E4CAA"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E jagu – „Lõppsätted“</w:t>
      </w:r>
      <w:r w:rsidRPr="004F7254">
        <w:rPr>
          <w:rFonts w:ascii="Times New Roman" w:hAnsi="Times New Roman"/>
          <w:bCs/>
          <w:sz w:val="24"/>
          <w:szCs w:val="24"/>
        </w:rPr>
        <w:t xml:space="preserve"> koosneb ühest artiklist</w:t>
      </w:r>
      <w:r w:rsidRPr="004F7254">
        <w:rPr>
          <w:rFonts w:ascii="Times New Roman" w:hAnsi="Times New Roman"/>
          <w:b/>
          <w:bCs/>
          <w:sz w:val="24"/>
          <w:szCs w:val="24"/>
        </w:rPr>
        <w:t xml:space="preserve"> </w:t>
      </w:r>
      <w:r w:rsidRPr="004F7254">
        <w:rPr>
          <w:rFonts w:ascii="Times New Roman" w:hAnsi="Times New Roman"/>
          <w:bCs/>
          <w:sz w:val="24"/>
          <w:szCs w:val="24"/>
        </w:rPr>
        <w:t>(artikkel, 25.67).</w:t>
      </w:r>
      <w:r w:rsidRPr="004F7254">
        <w:rPr>
          <w:rFonts w:ascii="Times New Roman" w:hAnsi="Times New Roman"/>
          <w:b/>
          <w:bCs/>
          <w:sz w:val="24"/>
          <w:szCs w:val="24"/>
        </w:rPr>
        <w:t xml:space="preserve"> Artikkel 25.67 – Koostöö ja läbipaistvus</w:t>
      </w:r>
      <w:r w:rsidRPr="004F7254">
        <w:rPr>
          <w:rFonts w:ascii="Times New Roman" w:hAnsi="Times New Roman"/>
          <w:bCs/>
          <w:sz w:val="24"/>
          <w:szCs w:val="24"/>
        </w:rPr>
        <w:t xml:space="preserve"> sätestab, et lepinguosalised teevad peatüki rakendamisel tihedat koostööd, vahetavad teavet poliitika ja õigusaktide arengu, jõustamiskogemuse, võltskaubanduse vastaste meetmete, teadlikkuse tõstmise ja </w:t>
      </w:r>
      <w:proofErr w:type="spellStart"/>
      <w:r w:rsidRPr="004F7254">
        <w:rPr>
          <w:rFonts w:ascii="Times New Roman" w:hAnsi="Times New Roman"/>
          <w:bCs/>
          <w:sz w:val="24"/>
          <w:szCs w:val="24"/>
        </w:rPr>
        <w:t>VKEde</w:t>
      </w:r>
      <w:proofErr w:type="spellEnd"/>
      <w:r w:rsidRPr="004F7254">
        <w:rPr>
          <w:rFonts w:ascii="Times New Roman" w:hAnsi="Times New Roman"/>
          <w:bCs/>
          <w:sz w:val="24"/>
          <w:szCs w:val="24"/>
        </w:rPr>
        <w:t xml:space="preserve"> toetamise kohta, kusjuures rakendamist jälgib vähemalt kord aastas kogunev intellektuaalomandi allkomitee ning koostööd hõlbustavad </w:t>
      </w:r>
      <w:r w:rsidR="00406764" w:rsidRPr="004F7254">
        <w:rPr>
          <w:rFonts w:ascii="Times New Roman" w:hAnsi="Times New Roman"/>
          <w:bCs/>
          <w:sz w:val="24"/>
          <w:szCs w:val="24"/>
        </w:rPr>
        <w:t>lepinguosalise</w:t>
      </w:r>
      <w:r w:rsidRPr="004F7254">
        <w:rPr>
          <w:rFonts w:ascii="Times New Roman" w:hAnsi="Times New Roman"/>
          <w:bCs/>
          <w:sz w:val="24"/>
          <w:szCs w:val="24"/>
        </w:rPr>
        <w:t xml:space="preserve"> määratud kontaktpunktid.</w:t>
      </w:r>
    </w:p>
    <w:p w14:paraId="189C7441"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 xml:space="preserve">25. peatüki juurde kuulub 2 lisa ja erikokkulepe. </w:t>
      </w:r>
    </w:p>
    <w:p w14:paraId="4524A44D"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25</w:t>
      </w:r>
      <w:r w:rsidRPr="004F7254">
        <w:rPr>
          <w:rFonts w:ascii="Times New Roman" w:hAnsi="Times New Roman"/>
          <w:b/>
          <w:bCs/>
          <w:sz w:val="24"/>
          <w:szCs w:val="24"/>
        </w:rPr>
        <w:noBreakHyphen/>
        <w:t>A lisa – „Vastuväitemenetluse põhielemendid“</w:t>
      </w:r>
      <w:r w:rsidRPr="004F7254">
        <w:rPr>
          <w:rFonts w:ascii="Times New Roman" w:hAnsi="Times New Roman"/>
          <w:bCs/>
          <w:sz w:val="24"/>
          <w:szCs w:val="24"/>
        </w:rPr>
        <w:t xml:space="preserve"> kirjeldab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vastuväidemenetluse põhiraamistikku, sh avalikustamine, tähtaeg ja alused vastuväideteks, otsustamine.</w:t>
      </w:r>
    </w:p>
    <w:p w14:paraId="29BFEAC7" w14:textId="7A0B009A"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25</w:t>
      </w:r>
      <w:r w:rsidRPr="004F7254">
        <w:rPr>
          <w:rFonts w:ascii="Times New Roman" w:hAnsi="Times New Roman"/>
          <w:b/>
          <w:bCs/>
          <w:sz w:val="24"/>
          <w:szCs w:val="24"/>
        </w:rPr>
        <w:noBreakHyphen/>
        <w:t>B lisa – „Geograafiliste tähiste loetelu“</w:t>
      </w:r>
      <w:r w:rsidRPr="004F7254">
        <w:rPr>
          <w:rFonts w:ascii="Times New Roman" w:hAnsi="Times New Roman"/>
          <w:bCs/>
          <w:sz w:val="24"/>
          <w:szCs w:val="24"/>
        </w:rPr>
        <w:t xml:space="preserve"> sisaldab </w:t>
      </w:r>
      <w:r w:rsidR="0041219E" w:rsidRPr="004F7254">
        <w:rPr>
          <w:rFonts w:ascii="Times New Roman" w:hAnsi="Times New Roman"/>
          <w:bCs/>
          <w:sz w:val="24"/>
          <w:szCs w:val="24"/>
        </w:rPr>
        <w:t xml:space="preserve">lepinguosaliste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nimistut, mis saavad </w:t>
      </w:r>
      <w:r w:rsidR="00A256A2" w:rsidRPr="004F7254">
        <w:rPr>
          <w:rFonts w:ascii="Times New Roman" w:hAnsi="Times New Roman"/>
          <w:bCs/>
          <w:sz w:val="24"/>
          <w:szCs w:val="24"/>
        </w:rPr>
        <w:t>partnerlus</w:t>
      </w:r>
      <w:r w:rsidRPr="004F7254">
        <w:rPr>
          <w:rFonts w:ascii="Times New Roman" w:hAnsi="Times New Roman"/>
          <w:bCs/>
          <w:sz w:val="24"/>
          <w:szCs w:val="24"/>
        </w:rPr>
        <w:t>lepingu alusel vastastikuse tugevdatud kaitse.​</w:t>
      </w:r>
    </w:p>
    <w:p w14:paraId="429E8EBD"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25</w:t>
      </w:r>
      <w:r w:rsidRPr="004F7254">
        <w:rPr>
          <w:rFonts w:ascii="Times New Roman" w:hAnsi="Times New Roman"/>
          <w:b/>
          <w:bCs/>
          <w:sz w:val="24"/>
          <w:szCs w:val="24"/>
        </w:rPr>
        <w:noBreakHyphen/>
        <w:t xml:space="preserve">C lisa – „Mehhiko geograafilised tähised vastavalt artikli 25.31 lõikele 2“ </w:t>
      </w:r>
      <w:r w:rsidRPr="004F7254">
        <w:rPr>
          <w:rFonts w:ascii="Times New Roman" w:hAnsi="Times New Roman"/>
          <w:bCs/>
          <w:sz w:val="24"/>
          <w:szCs w:val="24"/>
        </w:rPr>
        <w:t xml:space="preserve">sisaldab Mehhiko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sid</w:t>
      </w:r>
      <w:proofErr w:type="spellEnd"/>
      <w:r w:rsidRPr="004F7254">
        <w:rPr>
          <w:rFonts w:ascii="Times New Roman" w:hAnsi="Times New Roman"/>
          <w:bCs/>
          <w:sz w:val="24"/>
          <w:szCs w:val="24"/>
        </w:rPr>
        <w:t>, mida kaalutakse tulevikus kaitstava loetelu laiendamisel muudele tooteklassidele.​</w:t>
      </w:r>
    </w:p>
    <w:p w14:paraId="57D6B636"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lastRenderedPageBreak/>
        <w:t>Piiritusjookide kokkulepe –</w:t>
      </w:r>
      <w:r w:rsidRPr="004F7254">
        <w:rPr>
          <w:rFonts w:ascii="Times New Roman" w:hAnsi="Times New Roman"/>
          <w:bCs/>
          <w:sz w:val="24"/>
          <w:szCs w:val="24"/>
        </w:rPr>
        <w:t xml:space="preserve"> varasem EL–Mehhiko kokkulepe piiritusjookide nimetuste vastastikuseks tunnustamiseks ja kaitseks, mis inkorporeeritakse peatükki artikli 25.41 kaudu ja allub nüüd intellektuaalomandi allkomitee järelevalvele.</w:t>
      </w:r>
    </w:p>
    <w:p w14:paraId="63190F61" w14:textId="06A06EEA"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26. peatükk – „Kaubandus ja kestlik areng“</w:t>
      </w:r>
      <w:r w:rsidRPr="004F7254">
        <w:rPr>
          <w:rFonts w:ascii="Times New Roman" w:hAnsi="Times New Roman"/>
          <w:bCs/>
          <w:sz w:val="24"/>
          <w:szCs w:val="24"/>
        </w:rPr>
        <w:t xml:space="preserve"> koondab sätteid </w:t>
      </w:r>
      <w:r w:rsidR="000E5E0D" w:rsidRPr="004F7254">
        <w:rPr>
          <w:rFonts w:ascii="Times New Roman" w:hAnsi="Times New Roman"/>
          <w:bCs/>
          <w:sz w:val="24"/>
          <w:szCs w:val="24"/>
        </w:rPr>
        <w:t>lepinguosaliste</w:t>
      </w:r>
      <w:r w:rsidRPr="004F7254">
        <w:rPr>
          <w:rFonts w:ascii="Times New Roman" w:hAnsi="Times New Roman"/>
          <w:bCs/>
          <w:sz w:val="24"/>
          <w:szCs w:val="24"/>
        </w:rPr>
        <w:t xml:space="preserve"> kaubandus- ja investeerimissuhete sidumise kohta tööõiguse, keskkonnakaitse, kliimapoliitika ja vastutustundliku ettevõtluse normidega. Peatükk on oluline, sest seob kaubanduse otseselt õiguslikult siduvate kliima-, keskkonna- ja tööõiguskohustustega, mitte ei jäta neid pelgaks poliitiliseks retoorikaks. See keelab standardite teadliku nõrgestamise konkurentsieelise nimel ning nõuab Pariisi kliimakokkuleppe ja ILO põhikonventsioonide tegelikku rakendamist. Uuenduslik on ka see, et kestliku arengu kohustuste jõustamiseks on loodud vaidluste lahendamise mehhanism ning eraldi reguleeritakse vastutustundlikke tarneahelaid ja rohetehnoloogiat soodustavat kaubandust. Peatükis on 19 artiklit (artiklid 26.1–26.19).</w:t>
      </w:r>
      <w:r w:rsidRPr="004F7254">
        <w:rPr>
          <w:rFonts w:ascii="Times New Roman" w:hAnsi="Times New Roman"/>
          <w:b/>
          <w:bCs/>
          <w:sz w:val="24"/>
          <w:szCs w:val="24"/>
        </w:rPr>
        <w:t xml:space="preserve"> Artikkel 26.1 – Eesmärk ja kohaldamisala</w:t>
      </w:r>
      <w:r w:rsidRPr="004F7254">
        <w:rPr>
          <w:rFonts w:ascii="Times New Roman" w:hAnsi="Times New Roman"/>
          <w:bCs/>
          <w:sz w:val="24"/>
          <w:szCs w:val="24"/>
        </w:rPr>
        <w:t xml:space="preserve"> ütleb, et peatüki eesmärk on lõimida kestlik areng (töö- ja keskkonnaaspektid) </w:t>
      </w:r>
      <w:r w:rsidR="000E5E0D" w:rsidRPr="004F7254">
        <w:rPr>
          <w:rFonts w:ascii="Times New Roman" w:hAnsi="Times New Roman"/>
          <w:bCs/>
          <w:sz w:val="24"/>
          <w:szCs w:val="24"/>
        </w:rPr>
        <w:t>lepinguosaliste</w:t>
      </w:r>
      <w:r w:rsidRPr="004F7254">
        <w:rPr>
          <w:rFonts w:ascii="Times New Roman" w:hAnsi="Times New Roman"/>
          <w:bCs/>
          <w:sz w:val="24"/>
          <w:szCs w:val="24"/>
        </w:rPr>
        <w:t xml:space="preserve"> kaubandusse ja investeeringutesse, tuginedes ÜRO, ILO ja muude globaalsete kestlikkuse raamistikule ning edendades ühtaegu majanduslikku, sotsiaalset ja keskkonnaalast arengut. </w:t>
      </w:r>
      <w:r w:rsidRPr="004F7254">
        <w:rPr>
          <w:rFonts w:ascii="Times New Roman" w:hAnsi="Times New Roman"/>
          <w:b/>
          <w:bCs/>
          <w:sz w:val="24"/>
          <w:szCs w:val="24"/>
        </w:rPr>
        <w:t>Artikkel 26.2 – Õigus kehtestada õigusnorme ja kaitsetase</w:t>
      </w:r>
      <w:r w:rsidRPr="004F7254">
        <w:rPr>
          <w:rFonts w:ascii="Times New Roman" w:hAnsi="Times New Roman"/>
          <w:bCs/>
          <w:sz w:val="24"/>
          <w:szCs w:val="24"/>
        </w:rPr>
        <w:t xml:space="preserve"> kinnitab </w:t>
      </w:r>
      <w:r w:rsidR="00406764" w:rsidRPr="004F7254">
        <w:rPr>
          <w:rFonts w:ascii="Times New Roman" w:hAnsi="Times New Roman"/>
          <w:bCs/>
          <w:sz w:val="24"/>
          <w:szCs w:val="24"/>
        </w:rPr>
        <w:t xml:space="preserve">lepinguosalise </w:t>
      </w:r>
      <w:r w:rsidRPr="004F7254">
        <w:rPr>
          <w:rFonts w:ascii="Times New Roman" w:hAnsi="Times New Roman"/>
          <w:bCs/>
          <w:sz w:val="24"/>
          <w:szCs w:val="24"/>
        </w:rPr>
        <w:t xml:space="preserve">õigust ise määrata oma töö- ja keskkonnakaitse tase, nõuab kõrge taseme püstitamist ja pidevat parandamist ning keelab normide nõrgestamise või nende eiramise kaubanduse ja investeeringute ligimeelitamise eesmärgil.​ </w:t>
      </w:r>
      <w:r w:rsidRPr="004F7254">
        <w:rPr>
          <w:rFonts w:ascii="Times New Roman" w:hAnsi="Times New Roman"/>
          <w:b/>
          <w:bCs/>
          <w:sz w:val="24"/>
          <w:szCs w:val="24"/>
        </w:rPr>
        <w:t xml:space="preserve">Artikkel 26.3 – </w:t>
      </w:r>
      <w:proofErr w:type="spellStart"/>
      <w:r w:rsidRPr="004F7254">
        <w:rPr>
          <w:rFonts w:ascii="Times New Roman" w:hAnsi="Times New Roman"/>
          <w:b/>
          <w:bCs/>
          <w:sz w:val="24"/>
          <w:szCs w:val="24"/>
        </w:rPr>
        <w:t>Mitmepoolsed</w:t>
      </w:r>
      <w:proofErr w:type="spellEnd"/>
      <w:r w:rsidRPr="004F7254">
        <w:rPr>
          <w:rFonts w:ascii="Times New Roman" w:hAnsi="Times New Roman"/>
          <w:b/>
          <w:bCs/>
          <w:sz w:val="24"/>
          <w:szCs w:val="24"/>
        </w:rPr>
        <w:t xml:space="preserve"> tööstandardid ja töösuhteid käsitlevad lepingud</w:t>
      </w:r>
      <w:r w:rsidRPr="004F7254">
        <w:rPr>
          <w:rFonts w:ascii="Times New Roman" w:hAnsi="Times New Roman"/>
          <w:bCs/>
          <w:sz w:val="24"/>
          <w:szCs w:val="24"/>
        </w:rPr>
        <w:t> kohustab tõhusalt järgima, edendama ja rakendama ILO põhikonventsioonide põhiõigusi (ühinemisvabadus, sunnitöö keelamine, lapstööjõu kaotamine, diskrimineerimise keeld), ratifitseerima järk</w:t>
      </w:r>
      <w:r w:rsidRPr="004F7254">
        <w:rPr>
          <w:rFonts w:ascii="Times New Roman" w:hAnsi="Times New Roman"/>
          <w:bCs/>
          <w:sz w:val="24"/>
          <w:szCs w:val="24"/>
        </w:rPr>
        <w:noBreakHyphen/>
        <w:t xml:space="preserve">järgult ILO põhikonventsioonid ning tagama, et tööstandardeid ei kasutataks protektsionismi vahendina. </w:t>
      </w:r>
      <w:r w:rsidRPr="004F7254">
        <w:rPr>
          <w:rFonts w:ascii="Times New Roman" w:hAnsi="Times New Roman"/>
          <w:b/>
          <w:bCs/>
          <w:sz w:val="24"/>
          <w:szCs w:val="24"/>
        </w:rPr>
        <w:t xml:space="preserve">Artikkel 26.4 – </w:t>
      </w:r>
      <w:proofErr w:type="spellStart"/>
      <w:r w:rsidRPr="004F7254">
        <w:rPr>
          <w:rFonts w:ascii="Times New Roman" w:hAnsi="Times New Roman"/>
          <w:b/>
          <w:bCs/>
          <w:sz w:val="24"/>
          <w:szCs w:val="24"/>
        </w:rPr>
        <w:t>Mitmepoolne</w:t>
      </w:r>
      <w:proofErr w:type="spellEnd"/>
      <w:r w:rsidRPr="004F7254">
        <w:rPr>
          <w:rFonts w:ascii="Times New Roman" w:hAnsi="Times New Roman"/>
          <w:b/>
          <w:bCs/>
          <w:sz w:val="24"/>
          <w:szCs w:val="24"/>
        </w:rPr>
        <w:t xml:space="preserve"> keskkonnaalane juhtimine ja </w:t>
      </w:r>
      <w:proofErr w:type="spellStart"/>
      <w:r w:rsidRPr="004F7254">
        <w:rPr>
          <w:rFonts w:ascii="Times New Roman" w:hAnsi="Times New Roman"/>
          <w:b/>
          <w:bCs/>
          <w:sz w:val="24"/>
          <w:szCs w:val="24"/>
        </w:rPr>
        <w:t>mitmepoolsed</w:t>
      </w:r>
      <w:proofErr w:type="spellEnd"/>
      <w:r w:rsidRPr="004F7254">
        <w:rPr>
          <w:rFonts w:ascii="Times New Roman" w:hAnsi="Times New Roman"/>
          <w:b/>
          <w:bCs/>
          <w:sz w:val="24"/>
          <w:szCs w:val="24"/>
        </w:rPr>
        <w:t xml:space="preserve"> keskkonnalepingud</w:t>
      </w:r>
      <w:r w:rsidRPr="004F7254">
        <w:rPr>
          <w:rFonts w:ascii="Times New Roman" w:hAnsi="Times New Roman"/>
          <w:bCs/>
          <w:sz w:val="24"/>
          <w:szCs w:val="24"/>
        </w:rPr>
        <w:t xml:space="preserve"> nõuab ratifitseeritud keskkonnalepingute (ja nende protokollide) tõhusat rakendamist, regulaarset teabevahetust ratifitseerimise kohta, koostööd kaubandusega seotud keskkonnaküsimustes ning lubab tugineda </w:t>
      </w:r>
      <w:proofErr w:type="spellStart"/>
      <w:r w:rsidRPr="004F7254">
        <w:rPr>
          <w:rFonts w:ascii="Times New Roman" w:hAnsi="Times New Roman"/>
          <w:bCs/>
          <w:sz w:val="24"/>
          <w:szCs w:val="24"/>
        </w:rPr>
        <w:t>ülderanditele</w:t>
      </w:r>
      <w:proofErr w:type="spellEnd"/>
      <w:r w:rsidRPr="004F7254">
        <w:rPr>
          <w:rFonts w:ascii="Times New Roman" w:hAnsi="Times New Roman"/>
          <w:bCs/>
          <w:sz w:val="24"/>
          <w:szCs w:val="24"/>
        </w:rPr>
        <w:t xml:space="preserve"> </w:t>
      </w:r>
      <w:proofErr w:type="spellStart"/>
      <w:r w:rsidRPr="004F7254">
        <w:rPr>
          <w:rFonts w:ascii="Times New Roman" w:hAnsi="Times New Roman"/>
          <w:bCs/>
          <w:sz w:val="24"/>
          <w:szCs w:val="24"/>
        </w:rPr>
        <w:t>mitmepoolsetest</w:t>
      </w:r>
      <w:proofErr w:type="spellEnd"/>
      <w:r w:rsidRPr="004F7254">
        <w:rPr>
          <w:rFonts w:ascii="Times New Roman" w:hAnsi="Times New Roman"/>
          <w:bCs/>
          <w:sz w:val="24"/>
          <w:szCs w:val="24"/>
        </w:rPr>
        <w:t xml:space="preserve"> keskkonnalepingutest tulenevate meetmete puhul.​ </w:t>
      </w:r>
      <w:r w:rsidRPr="004F7254">
        <w:rPr>
          <w:rFonts w:ascii="Times New Roman" w:hAnsi="Times New Roman"/>
          <w:b/>
          <w:bCs/>
          <w:sz w:val="24"/>
          <w:szCs w:val="24"/>
        </w:rPr>
        <w:t>Artikkel 26.5 – Kaubandus ja kliimamuutused</w:t>
      </w:r>
      <w:r w:rsidRPr="004F7254">
        <w:rPr>
          <w:rFonts w:ascii="Times New Roman" w:hAnsi="Times New Roman"/>
          <w:bCs/>
          <w:sz w:val="24"/>
          <w:szCs w:val="24"/>
        </w:rPr>
        <w:t xml:space="preserve"> kohustab </w:t>
      </w:r>
      <w:r w:rsidR="00406764" w:rsidRPr="004F7254">
        <w:rPr>
          <w:rFonts w:ascii="Times New Roman" w:hAnsi="Times New Roman"/>
          <w:bCs/>
          <w:sz w:val="24"/>
          <w:szCs w:val="24"/>
        </w:rPr>
        <w:t xml:space="preserve">lepinguosalisi </w:t>
      </w:r>
      <w:r w:rsidRPr="004F7254">
        <w:rPr>
          <w:rFonts w:ascii="Times New Roman" w:hAnsi="Times New Roman"/>
          <w:bCs/>
          <w:sz w:val="24"/>
          <w:szCs w:val="24"/>
        </w:rPr>
        <w:t>tõhusalt rakendama ÜRO kliimamuutuste raamkonventsiooni ja Pariisi kliimakokkulepet, toetama kaubanduse positiivset rolli üleminekul vähese CO2</w:t>
      </w:r>
      <w:r w:rsidRPr="004F7254">
        <w:rPr>
          <w:rFonts w:ascii="Times New Roman" w:hAnsi="Times New Roman"/>
          <w:bCs/>
          <w:sz w:val="24"/>
          <w:szCs w:val="24"/>
        </w:rPr>
        <w:noBreakHyphen/>
        <w:t xml:space="preserve">heitega ja kliimakindlale majandusele ning edendama kliimasõbralikke lahendusi, nt taastuvenergia ja energiatõhusus. </w:t>
      </w:r>
      <w:r w:rsidRPr="004F7254">
        <w:rPr>
          <w:rFonts w:ascii="Times New Roman" w:hAnsi="Times New Roman"/>
          <w:b/>
          <w:bCs/>
          <w:sz w:val="24"/>
          <w:szCs w:val="24"/>
        </w:rPr>
        <w:t>Artikkel 26.6 – Kaubandus ja bioloogiline mitmekesisus</w:t>
      </w:r>
      <w:r w:rsidRPr="004F7254">
        <w:rPr>
          <w:rFonts w:ascii="Times New Roman" w:hAnsi="Times New Roman"/>
          <w:bCs/>
          <w:sz w:val="24"/>
          <w:szCs w:val="24"/>
        </w:rPr>
        <w:t xml:space="preserve"> rõhutab elurikkuse kaitset ja säästvat kasutamist (sh </w:t>
      </w:r>
      <w:proofErr w:type="spellStart"/>
      <w:r w:rsidR="00EC521B" w:rsidRPr="00D152B7">
        <w:rPr>
          <w:rFonts w:ascii="Times New Roman" w:hAnsi="Times New Roman"/>
          <w:bCs/>
          <w:i/>
          <w:iCs/>
          <w:sz w:val="24"/>
          <w:szCs w:val="24"/>
        </w:rPr>
        <w:t>Convention</w:t>
      </w:r>
      <w:proofErr w:type="spellEnd"/>
      <w:r w:rsidR="00EC521B" w:rsidRPr="00D152B7">
        <w:rPr>
          <w:rFonts w:ascii="Times New Roman" w:hAnsi="Times New Roman"/>
          <w:bCs/>
          <w:i/>
          <w:iCs/>
          <w:sz w:val="24"/>
          <w:szCs w:val="24"/>
        </w:rPr>
        <w:t xml:space="preserve"> on </w:t>
      </w:r>
      <w:proofErr w:type="spellStart"/>
      <w:r w:rsidR="00EC521B" w:rsidRPr="00D152B7">
        <w:rPr>
          <w:rFonts w:ascii="Times New Roman" w:hAnsi="Times New Roman"/>
          <w:bCs/>
          <w:i/>
          <w:iCs/>
          <w:sz w:val="24"/>
          <w:szCs w:val="24"/>
        </w:rPr>
        <w:t>Biological</w:t>
      </w:r>
      <w:proofErr w:type="spellEnd"/>
      <w:r w:rsidR="00EC521B" w:rsidRPr="00D152B7">
        <w:rPr>
          <w:rFonts w:ascii="Times New Roman" w:hAnsi="Times New Roman"/>
          <w:bCs/>
          <w:i/>
          <w:iCs/>
          <w:sz w:val="24"/>
          <w:szCs w:val="24"/>
        </w:rPr>
        <w:t xml:space="preserve"> </w:t>
      </w:r>
      <w:proofErr w:type="spellStart"/>
      <w:r w:rsidR="00EC521B" w:rsidRPr="00D152B7">
        <w:rPr>
          <w:rFonts w:ascii="Times New Roman" w:hAnsi="Times New Roman"/>
          <w:bCs/>
          <w:i/>
          <w:iCs/>
          <w:sz w:val="24"/>
          <w:szCs w:val="24"/>
        </w:rPr>
        <w:t>Diversity</w:t>
      </w:r>
      <w:proofErr w:type="spellEnd"/>
      <w:r w:rsidR="00DF4698">
        <w:rPr>
          <w:rStyle w:val="FootnoteReference"/>
          <w:rFonts w:ascii="Times New Roman" w:hAnsi="Times New Roman"/>
          <w:bCs/>
          <w:i/>
          <w:iCs/>
          <w:sz w:val="24"/>
          <w:szCs w:val="24"/>
        </w:rPr>
        <w:footnoteReference w:id="37"/>
      </w:r>
      <w:r w:rsidR="00EC521B" w:rsidRPr="004F7254">
        <w:rPr>
          <w:rFonts w:ascii="Times New Roman" w:hAnsi="Times New Roman"/>
          <w:bCs/>
          <w:sz w:val="24"/>
          <w:szCs w:val="24"/>
        </w:rPr>
        <w:t xml:space="preserve"> </w:t>
      </w:r>
      <w:r w:rsidR="00ED2607" w:rsidRPr="004F7254">
        <w:rPr>
          <w:rFonts w:ascii="Times New Roman" w:hAnsi="Times New Roman"/>
          <w:bCs/>
          <w:sz w:val="24"/>
          <w:szCs w:val="24"/>
        </w:rPr>
        <w:t xml:space="preserve">(edaspidi </w:t>
      </w:r>
      <w:r w:rsidRPr="00D152B7">
        <w:rPr>
          <w:rFonts w:ascii="Times New Roman" w:hAnsi="Times New Roman"/>
          <w:bCs/>
          <w:i/>
          <w:iCs/>
          <w:sz w:val="24"/>
          <w:szCs w:val="24"/>
        </w:rPr>
        <w:t>CBD</w:t>
      </w:r>
      <w:r w:rsidR="00ED2607" w:rsidRPr="004F7254">
        <w:rPr>
          <w:rFonts w:ascii="Times New Roman" w:hAnsi="Times New Roman"/>
          <w:bCs/>
          <w:sz w:val="24"/>
          <w:szCs w:val="24"/>
        </w:rPr>
        <w:t>)</w:t>
      </w:r>
      <w:r w:rsidRPr="004F7254">
        <w:rPr>
          <w:rFonts w:ascii="Times New Roman" w:hAnsi="Times New Roman"/>
          <w:bCs/>
          <w:sz w:val="24"/>
          <w:szCs w:val="24"/>
        </w:rPr>
        <w:t xml:space="preserve">, </w:t>
      </w:r>
      <w:proofErr w:type="spellStart"/>
      <w:r w:rsidR="00EC521B" w:rsidRPr="00D152B7">
        <w:rPr>
          <w:rFonts w:ascii="Times New Roman" w:hAnsi="Times New Roman"/>
          <w:bCs/>
          <w:i/>
          <w:iCs/>
          <w:sz w:val="24"/>
          <w:szCs w:val="24"/>
        </w:rPr>
        <w:t>Convention</w:t>
      </w:r>
      <w:proofErr w:type="spellEnd"/>
      <w:r w:rsidR="00EC521B" w:rsidRPr="00D152B7">
        <w:rPr>
          <w:rFonts w:ascii="Times New Roman" w:hAnsi="Times New Roman"/>
          <w:bCs/>
          <w:i/>
          <w:iCs/>
          <w:sz w:val="24"/>
          <w:szCs w:val="24"/>
        </w:rPr>
        <w:t xml:space="preserve"> on International Trade of </w:t>
      </w:r>
      <w:proofErr w:type="spellStart"/>
      <w:r w:rsidR="00EC521B" w:rsidRPr="00D152B7">
        <w:rPr>
          <w:rFonts w:ascii="Times New Roman" w:hAnsi="Times New Roman"/>
          <w:bCs/>
          <w:i/>
          <w:iCs/>
          <w:sz w:val="24"/>
          <w:szCs w:val="24"/>
        </w:rPr>
        <w:t>Endangered</w:t>
      </w:r>
      <w:proofErr w:type="spellEnd"/>
      <w:r w:rsidR="00EC521B" w:rsidRPr="00D152B7">
        <w:rPr>
          <w:rFonts w:ascii="Times New Roman" w:hAnsi="Times New Roman"/>
          <w:bCs/>
          <w:i/>
          <w:iCs/>
          <w:sz w:val="24"/>
          <w:szCs w:val="24"/>
        </w:rPr>
        <w:t xml:space="preserve"> </w:t>
      </w:r>
      <w:proofErr w:type="spellStart"/>
      <w:r w:rsidR="00EC521B" w:rsidRPr="00D152B7">
        <w:rPr>
          <w:rFonts w:ascii="Times New Roman" w:hAnsi="Times New Roman"/>
          <w:bCs/>
          <w:i/>
          <w:iCs/>
          <w:sz w:val="24"/>
          <w:szCs w:val="24"/>
        </w:rPr>
        <w:t>Species</w:t>
      </w:r>
      <w:proofErr w:type="spellEnd"/>
      <w:r w:rsidR="00EC521B" w:rsidRPr="00D152B7">
        <w:rPr>
          <w:rFonts w:ascii="Times New Roman" w:hAnsi="Times New Roman"/>
          <w:bCs/>
          <w:i/>
          <w:iCs/>
          <w:sz w:val="24"/>
          <w:szCs w:val="24"/>
        </w:rPr>
        <w:t xml:space="preserve"> of </w:t>
      </w:r>
      <w:proofErr w:type="spellStart"/>
      <w:r w:rsidR="00EC521B" w:rsidRPr="00D152B7">
        <w:rPr>
          <w:rFonts w:ascii="Times New Roman" w:hAnsi="Times New Roman"/>
          <w:bCs/>
          <w:i/>
          <w:iCs/>
          <w:sz w:val="24"/>
          <w:szCs w:val="24"/>
        </w:rPr>
        <w:t>Wild</w:t>
      </w:r>
      <w:proofErr w:type="spellEnd"/>
      <w:r w:rsidR="00EC521B" w:rsidRPr="00D152B7">
        <w:rPr>
          <w:rFonts w:ascii="Times New Roman" w:hAnsi="Times New Roman"/>
          <w:bCs/>
          <w:i/>
          <w:iCs/>
          <w:sz w:val="24"/>
          <w:szCs w:val="24"/>
        </w:rPr>
        <w:t xml:space="preserve"> Fauna and Flora</w:t>
      </w:r>
      <w:r w:rsidR="00DF4698">
        <w:rPr>
          <w:rStyle w:val="FootnoteReference"/>
          <w:rFonts w:ascii="Times New Roman" w:hAnsi="Times New Roman"/>
          <w:bCs/>
          <w:i/>
          <w:iCs/>
          <w:sz w:val="24"/>
          <w:szCs w:val="24"/>
        </w:rPr>
        <w:footnoteReference w:id="38"/>
      </w:r>
      <w:r w:rsidR="00EC521B" w:rsidRPr="004F7254">
        <w:rPr>
          <w:rFonts w:ascii="Times New Roman" w:hAnsi="Times New Roman"/>
          <w:bCs/>
          <w:sz w:val="24"/>
          <w:szCs w:val="24"/>
        </w:rPr>
        <w:t xml:space="preserve"> </w:t>
      </w:r>
      <w:r w:rsidR="00ED2607" w:rsidRPr="004F7254">
        <w:rPr>
          <w:rFonts w:ascii="Times New Roman" w:hAnsi="Times New Roman"/>
          <w:bCs/>
          <w:sz w:val="24"/>
          <w:szCs w:val="24"/>
        </w:rPr>
        <w:t xml:space="preserve">(edaspidi </w:t>
      </w:r>
      <w:r w:rsidRPr="00D152B7">
        <w:rPr>
          <w:rFonts w:ascii="Times New Roman" w:hAnsi="Times New Roman"/>
          <w:bCs/>
          <w:i/>
          <w:iCs/>
          <w:sz w:val="24"/>
          <w:szCs w:val="24"/>
        </w:rPr>
        <w:t>CITES</w:t>
      </w:r>
      <w:r w:rsidR="00ED2607" w:rsidRPr="004F7254">
        <w:rPr>
          <w:rFonts w:ascii="Times New Roman" w:hAnsi="Times New Roman"/>
          <w:bCs/>
          <w:sz w:val="24"/>
          <w:szCs w:val="24"/>
        </w:rPr>
        <w:t>)</w:t>
      </w:r>
      <w:r w:rsidRPr="004F7254">
        <w:rPr>
          <w:rFonts w:ascii="Times New Roman" w:hAnsi="Times New Roman"/>
          <w:bCs/>
          <w:sz w:val="24"/>
          <w:szCs w:val="24"/>
        </w:rPr>
        <w:t xml:space="preserve"> ning nõuab meetmeid looduslike liikidega ebaseadusliku kauplemise vastu, </w:t>
      </w:r>
      <w:proofErr w:type="spellStart"/>
      <w:r w:rsidRPr="004F7254">
        <w:rPr>
          <w:rFonts w:ascii="Times New Roman" w:hAnsi="Times New Roman"/>
          <w:bCs/>
          <w:sz w:val="24"/>
          <w:szCs w:val="24"/>
        </w:rPr>
        <w:t>CITESi</w:t>
      </w:r>
      <w:proofErr w:type="spellEnd"/>
      <w:r w:rsidRPr="004F7254">
        <w:rPr>
          <w:rFonts w:ascii="Times New Roman" w:hAnsi="Times New Roman"/>
          <w:bCs/>
          <w:sz w:val="24"/>
          <w:szCs w:val="24"/>
        </w:rPr>
        <w:t xml:space="preserve"> nimekirjade ajakohastamist, elurikkust toetava kaubanduse ja </w:t>
      </w:r>
      <w:proofErr w:type="spellStart"/>
      <w:r w:rsidRPr="004F7254">
        <w:rPr>
          <w:rFonts w:ascii="Times New Roman" w:hAnsi="Times New Roman"/>
          <w:bCs/>
          <w:sz w:val="24"/>
          <w:szCs w:val="24"/>
        </w:rPr>
        <w:t>invasiivsete</w:t>
      </w:r>
      <w:proofErr w:type="spellEnd"/>
      <w:r w:rsidRPr="004F7254">
        <w:rPr>
          <w:rFonts w:ascii="Times New Roman" w:hAnsi="Times New Roman"/>
          <w:bCs/>
          <w:sz w:val="24"/>
          <w:szCs w:val="24"/>
        </w:rPr>
        <w:t xml:space="preserve"> </w:t>
      </w:r>
      <w:proofErr w:type="spellStart"/>
      <w:r w:rsidRPr="004F7254">
        <w:rPr>
          <w:rFonts w:ascii="Times New Roman" w:hAnsi="Times New Roman"/>
          <w:bCs/>
          <w:sz w:val="24"/>
          <w:szCs w:val="24"/>
        </w:rPr>
        <w:t>võõrliikide</w:t>
      </w:r>
      <w:proofErr w:type="spellEnd"/>
      <w:r w:rsidRPr="004F7254">
        <w:rPr>
          <w:rFonts w:ascii="Times New Roman" w:hAnsi="Times New Roman"/>
          <w:bCs/>
          <w:sz w:val="24"/>
          <w:szCs w:val="24"/>
        </w:rPr>
        <w:t xml:space="preserve"> vastaste meetmete edendamist ning tihedat koostööd ja teabevahetust. </w:t>
      </w:r>
      <w:r w:rsidRPr="004F7254">
        <w:rPr>
          <w:rFonts w:ascii="Times New Roman" w:hAnsi="Times New Roman"/>
          <w:b/>
          <w:bCs/>
          <w:sz w:val="24"/>
          <w:szCs w:val="24"/>
        </w:rPr>
        <w:t>Artikkel 26.7 – Kaubandus ja metsa kestlik majandamine</w:t>
      </w:r>
      <w:r w:rsidRPr="004F7254">
        <w:rPr>
          <w:rFonts w:ascii="Times New Roman" w:hAnsi="Times New Roman"/>
          <w:bCs/>
          <w:sz w:val="24"/>
          <w:szCs w:val="24"/>
        </w:rPr>
        <w:t xml:space="preserve"> kohustab soodustama kestlikku metsandust ja legaalset puidukaubandust, vältima raadamist ja metsa seisundi halvenemist, võitlema ebaseadusliku metsaraie ja sellega seotud kaubandusega ning tegema koostööd ja vahetama teavet metsaga seotud kaubandusalgatuste üle. </w:t>
      </w:r>
      <w:r w:rsidRPr="004F7254">
        <w:rPr>
          <w:rFonts w:ascii="Times New Roman" w:hAnsi="Times New Roman"/>
          <w:b/>
          <w:bCs/>
          <w:sz w:val="24"/>
          <w:szCs w:val="24"/>
        </w:rPr>
        <w:t>Artikkel 26.8 – Kaubandus ning mere bioloogiliste ressursside kestlik majandamine ja vesiviljelus</w:t>
      </w:r>
      <w:r w:rsidRPr="004F7254">
        <w:rPr>
          <w:rFonts w:ascii="Times New Roman" w:hAnsi="Times New Roman"/>
          <w:bCs/>
          <w:sz w:val="24"/>
          <w:szCs w:val="24"/>
        </w:rPr>
        <w:t xml:space="preserve"> nõuab rahvusvaheliste mere- ja kalandusdokumentide põhimõtete järgimist, pikaajalisi </w:t>
      </w:r>
      <w:r w:rsidRPr="004F7254">
        <w:rPr>
          <w:rFonts w:ascii="Times New Roman" w:hAnsi="Times New Roman"/>
          <w:bCs/>
          <w:sz w:val="24"/>
          <w:szCs w:val="24"/>
        </w:rPr>
        <w:lastRenderedPageBreak/>
        <w:t xml:space="preserve">kaitse- ja majandusmeetmeid, aktiivset osalemist piirkondlikes kalandusorganisatsioonides, jõulisi meetmeid </w:t>
      </w:r>
      <w:r w:rsidR="008A1479" w:rsidRPr="004F7254">
        <w:rPr>
          <w:rFonts w:ascii="Times New Roman" w:hAnsi="Times New Roman"/>
          <w:bCs/>
          <w:sz w:val="24"/>
          <w:szCs w:val="24"/>
        </w:rPr>
        <w:t>ebaseadusliku, teatamata ja reguleerimata (</w:t>
      </w:r>
      <w:r w:rsidR="000E5E0D" w:rsidRPr="004F7254">
        <w:rPr>
          <w:rFonts w:ascii="Times New Roman" w:hAnsi="Times New Roman"/>
          <w:bCs/>
          <w:sz w:val="24"/>
          <w:szCs w:val="24"/>
        </w:rPr>
        <w:t xml:space="preserve">edaspidi </w:t>
      </w:r>
      <w:r w:rsidRPr="00D152B7">
        <w:rPr>
          <w:rFonts w:ascii="Times New Roman" w:hAnsi="Times New Roman"/>
          <w:bCs/>
          <w:i/>
          <w:iCs/>
          <w:sz w:val="24"/>
          <w:szCs w:val="24"/>
        </w:rPr>
        <w:t>ETR</w:t>
      </w:r>
      <w:r w:rsidR="008A1479" w:rsidRPr="004F7254">
        <w:rPr>
          <w:rFonts w:ascii="Times New Roman" w:hAnsi="Times New Roman"/>
          <w:bCs/>
          <w:sz w:val="24"/>
          <w:szCs w:val="24"/>
        </w:rPr>
        <w:t>)</w:t>
      </w:r>
      <w:r w:rsidR="00714F3A">
        <w:rPr>
          <w:rFonts w:ascii="Times New Roman" w:hAnsi="Times New Roman"/>
          <w:bCs/>
          <w:sz w:val="24"/>
          <w:szCs w:val="24"/>
        </w:rPr>
        <w:t xml:space="preserve"> </w:t>
      </w:r>
      <w:r w:rsidRPr="004F7254">
        <w:rPr>
          <w:rFonts w:ascii="Times New Roman" w:hAnsi="Times New Roman"/>
          <w:bCs/>
          <w:sz w:val="24"/>
          <w:szCs w:val="24"/>
        </w:rPr>
        <w:t xml:space="preserve">kalapüügi vastu ning vastutustundliku vesiviljeluse edendamist ja rahvusvahelist koostööd. </w:t>
      </w:r>
      <w:r w:rsidRPr="004F7254">
        <w:rPr>
          <w:rFonts w:ascii="Times New Roman" w:hAnsi="Times New Roman"/>
          <w:b/>
          <w:bCs/>
          <w:sz w:val="24"/>
          <w:szCs w:val="24"/>
        </w:rPr>
        <w:t>Artikkel 26.9 – Kaubandus ja tarneahelate vastutustundlik juhtimine</w:t>
      </w:r>
      <w:r w:rsidRPr="004F7254">
        <w:rPr>
          <w:rFonts w:ascii="Times New Roman" w:hAnsi="Times New Roman"/>
          <w:bCs/>
          <w:sz w:val="24"/>
          <w:szCs w:val="24"/>
        </w:rPr>
        <w:t xml:space="preserve"> edendab ettevõtja sotsiaalset vastutust ja vastutustundlikku äritegevust, toetab OECD, ILO ja ÜRO vastavaid juhiseid ja algatusi (nt </w:t>
      </w:r>
      <w:r w:rsidR="007C2691">
        <w:rPr>
          <w:rFonts w:ascii="Times New Roman" w:hAnsi="Times New Roman"/>
          <w:bCs/>
          <w:sz w:val="24"/>
          <w:szCs w:val="24"/>
        </w:rPr>
        <w:t xml:space="preserve">ÜRO ülemaailmne kokkulepe vastutustundliku ettevõtluse arendamiseks </w:t>
      </w:r>
      <w:r w:rsidRPr="004F7254">
        <w:rPr>
          <w:rFonts w:ascii="Times New Roman" w:hAnsi="Times New Roman"/>
          <w:bCs/>
          <w:i/>
          <w:iCs/>
          <w:sz w:val="24"/>
          <w:szCs w:val="24"/>
        </w:rPr>
        <w:t xml:space="preserve">Global </w:t>
      </w:r>
      <w:proofErr w:type="spellStart"/>
      <w:r w:rsidRPr="004F7254">
        <w:rPr>
          <w:rFonts w:ascii="Times New Roman" w:hAnsi="Times New Roman"/>
          <w:bCs/>
          <w:i/>
          <w:iCs/>
          <w:sz w:val="24"/>
          <w:szCs w:val="24"/>
        </w:rPr>
        <w:t>Compact</w:t>
      </w:r>
      <w:proofErr w:type="spellEnd"/>
      <w:r w:rsidRPr="004F7254">
        <w:rPr>
          <w:rFonts w:ascii="Times New Roman" w:hAnsi="Times New Roman"/>
          <w:bCs/>
          <w:sz w:val="24"/>
          <w:szCs w:val="24"/>
        </w:rPr>
        <w:t xml:space="preserve">, äritegevus ja inimõigused) ning soodustab rahvusvaheliste hoolsuskohustuse suuniste kasutuselevõttu ja ühiseid algatusi. </w:t>
      </w:r>
      <w:r w:rsidRPr="004F7254">
        <w:rPr>
          <w:rFonts w:ascii="Times New Roman" w:hAnsi="Times New Roman"/>
          <w:b/>
          <w:bCs/>
          <w:sz w:val="24"/>
          <w:szCs w:val="24"/>
        </w:rPr>
        <w:t>Artikkel 26.10 – Muud kaubanduse ja investeeringutega seotud algatused, mis soodustavad kestlikku arengut</w:t>
      </w:r>
      <w:r w:rsidRPr="004F7254">
        <w:rPr>
          <w:rFonts w:ascii="Times New Roman" w:hAnsi="Times New Roman"/>
          <w:bCs/>
          <w:sz w:val="24"/>
          <w:szCs w:val="24"/>
        </w:rPr>
        <w:t xml:space="preserve"> kohustab kujundama kaubandus- ja investeerimispoliitikat, mis toetab inimväärse töö eesmärke, soodustab keskkonnakaupade ja </w:t>
      </w:r>
      <w:r w:rsidRPr="004F7254">
        <w:rPr>
          <w:rFonts w:ascii="Times New Roman" w:hAnsi="Times New Roman"/>
          <w:bCs/>
          <w:sz w:val="24"/>
          <w:szCs w:val="24"/>
        </w:rPr>
        <w:noBreakHyphen/>
        <w:t xml:space="preserve">teenuste (sh kliimakaubad) kaubandust ja investeeringuid ning toetab kaupu ja skeeme, mis parandavad sotsiaalseid tingimusi ja kasutavad keskkonnahoidlikke tavasid (nt õiglase kaubanduse ja </w:t>
      </w:r>
      <w:proofErr w:type="spellStart"/>
      <w:r w:rsidRPr="004F7254">
        <w:rPr>
          <w:rFonts w:ascii="Times New Roman" w:hAnsi="Times New Roman"/>
          <w:bCs/>
          <w:sz w:val="24"/>
          <w:szCs w:val="24"/>
        </w:rPr>
        <w:t>ökomärgiste</w:t>
      </w:r>
      <w:proofErr w:type="spellEnd"/>
      <w:r w:rsidRPr="004F7254">
        <w:rPr>
          <w:rFonts w:ascii="Times New Roman" w:hAnsi="Times New Roman"/>
          <w:bCs/>
          <w:sz w:val="24"/>
          <w:szCs w:val="24"/>
        </w:rPr>
        <w:t xml:space="preserve"> kaudu). </w:t>
      </w:r>
      <w:r w:rsidRPr="004F7254">
        <w:rPr>
          <w:rFonts w:ascii="Times New Roman" w:hAnsi="Times New Roman"/>
          <w:b/>
          <w:bCs/>
          <w:sz w:val="24"/>
          <w:szCs w:val="24"/>
        </w:rPr>
        <w:t>Artikkel 26.11 – Teaduslik ja tehniline teave</w:t>
      </w:r>
      <w:r w:rsidRPr="004F7254">
        <w:rPr>
          <w:rFonts w:ascii="Times New Roman" w:hAnsi="Times New Roman"/>
          <w:bCs/>
          <w:sz w:val="24"/>
          <w:szCs w:val="24"/>
        </w:rPr>
        <w:t xml:space="preserve"> sätestab, et keskkonna- ja tööohutusmeetmete kujundamisel tuleb arvestada kättesaadava teadusliku ja tehnilise teabega ning rahvusvaheliste standarditega, ja lubab teadusliku ebakindluse korral ettevaatusprintsiibil põhinevaid, korrapäraselt läbi vaadatavaid meetmeid.​ </w:t>
      </w:r>
      <w:r w:rsidRPr="004F7254">
        <w:rPr>
          <w:rFonts w:ascii="Times New Roman" w:hAnsi="Times New Roman"/>
          <w:b/>
          <w:bCs/>
          <w:sz w:val="24"/>
          <w:szCs w:val="24"/>
        </w:rPr>
        <w:t>Artikkel 26.12 – Läbipaistvus</w:t>
      </w:r>
      <w:r w:rsidRPr="004F7254">
        <w:rPr>
          <w:rFonts w:ascii="Times New Roman" w:hAnsi="Times New Roman"/>
          <w:bCs/>
          <w:sz w:val="24"/>
          <w:szCs w:val="24"/>
        </w:rPr>
        <w:t xml:space="preserve"> nõuab, et keskkonna ja töötingimusi mõjutavaid kaubandus- või investeerimismeetmeid võetaks kooskõlas läbipaistvuse peatükiga ning et huvitatud isikutele antaks võimalus esitada kavandatavate meetmete kohta arvamusi.​ </w:t>
      </w:r>
      <w:r w:rsidRPr="004F7254">
        <w:rPr>
          <w:rFonts w:ascii="Times New Roman" w:hAnsi="Times New Roman"/>
          <w:b/>
          <w:bCs/>
          <w:sz w:val="24"/>
          <w:szCs w:val="24"/>
        </w:rPr>
        <w:t>Artikkel 26.13 – Koostöö kaubanduse ja kestliku arengu valdkonnas</w:t>
      </w:r>
      <w:r w:rsidRPr="004F7254">
        <w:rPr>
          <w:rFonts w:ascii="Times New Roman" w:hAnsi="Times New Roman"/>
          <w:bCs/>
          <w:sz w:val="24"/>
          <w:szCs w:val="24"/>
        </w:rPr>
        <w:t xml:space="preserve"> kirjeldab laia koostööraamistikku, mis hõlmab töö- ja keskkonnaaspektide käsitlemist rahvusvahelistes foorumites, kliima-, metsandus-, elurikkuse-, jäätme- ja kemikaalipoliitikat, tarneahelate vastutustundlikku juhtimist, ringmajandust ning kestliku kalanduse ja metsanduse edendamist. </w:t>
      </w:r>
      <w:r w:rsidRPr="004F7254">
        <w:rPr>
          <w:rFonts w:ascii="Times New Roman" w:hAnsi="Times New Roman"/>
          <w:b/>
          <w:bCs/>
          <w:sz w:val="24"/>
          <w:szCs w:val="24"/>
        </w:rPr>
        <w:t>Artikkel 26.14 – Kaubanduse ja kestliku arengu allkomitee</w:t>
      </w:r>
      <w:r w:rsidRPr="004F7254">
        <w:rPr>
          <w:rFonts w:ascii="Times New Roman" w:hAnsi="Times New Roman"/>
          <w:bCs/>
          <w:sz w:val="24"/>
          <w:szCs w:val="24"/>
        </w:rPr>
        <w:t xml:space="preserve"> loob </w:t>
      </w:r>
      <w:bookmarkStart w:id="23" w:name="_Hlk223531765"/>
      <w:r w:rsidRPr="004F7254">
        <w:rPr>
          <w:rFonts w:ascii="Times New Roman" w:hAnsi="Times New Roman"/>
          <w:bCs/>
          <w:sz w:val="24"/>
          <w:szCs w:val="24"/>
        </w:rPr>
        <w:t>kaubanduse ja kestliku arengu</w:t>
      </w:r>
      <w:bookmarkEnd w:id="23"/>
      <w:r w:rsidRPr="004F7254">
        <w:rPr>
          <w:rFonts w:ascii="Times New Roman" w:hAnsi="Times New Roman"/>
          <w:bCs/>
          <w:sz w:val="24"/>
          <w:szCs w:val="24"/>
        </w:rPr>
        <w:t xml:space="preserve"> allkomitee, mis jälgib peatüki rakendamist, täidab vaidluste lahendamisega seotud ülesandeid, annab soovitusi </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 xml:space="preserve">, koostab iga koosoleku järel avaliku aruande ning arvestab ka teadete ja arvamustega, mida esitab kodanikuühiskond.​ </w:t>
      </w:r>
      <w:r w:rsidRPr="004F7254">
        <w:rPr>
          <w:rFonts w:ascii="Times New Roman" w:hAnsi="Times New Roman"/>
          <w:b/>
          <w:bCs/>
          <w:sz w:val="24"/>
          <w:szCs w:val="24"/>
        </w:rPr>
        <w:t>Artikkel 26.15 – Kaubanduse ja kestliku arengu kontaktpunktid</w:t>
      </w:r>
      <w:r w:rsidRPr="004F7254">
        <w:rPr>
          <w:rFonts w:ascii="Times New Roman" w:hAnsi="Times New Roman"/>
          <w:bCs/>
          <w:sz w:val="24"/>
          <w:szCs w:val="24"/>
        </w:rPr>
        <w:t xml:space="preserve"> sätestab, et </w:t>
      </w:r>
      <w:r w:rsidR="00406764" w:rsidRPr="004F7254">
        <w:rPr>
          <w:rFonts w:ascii="Times New Roman" w:hAnsi="Times New Roman"/>
          <w:bCs/>
          <w:sz w:val="24"/>
          <w:szCs w:val="24"/>
        </w:rPr>
        <w:t>lepinguosaline</w:t>
      </w:r>
      <w:r w:rsidRPr="004F7254">
        <w:rPr>
          <w:rFonts w:ascii="Times New Roman" w:hAnsi="Times New Roman"/>
          <w:bCs/>
          <w:sz w:val="24"/>
          <w:szCs w:val="24"/>
        </w:rPr>
        <w:t xml:space="preserve"> määrab kontaktpunkti, kelle kaudu koordineeritakse ja vahetatakse teavet peatüki rakendamise asjus, ning hoiab </w:t>
      </w:r>
      <w:r w:rsidR="00406764" w:rsidRPr="004F7254">
        <w:rPr>
          <w:rFonts w:ascii="Times New Roman" w:hAnsi="Times New Roman"/>
          <w:bCs/>
          <w:sz w:val="24"/>
          <w:szCs w:val="24"/>
        </w:rPr>
        <w:t>lepinguosalise</w:t>
      </w:r>
      <w:r w:rsidRPr="004F7254">
        <w:rPr>
          <w:rFonts w:ascii="Times New Roman" w:hAnsi="Times New Roman"/>
          <w:bCs/>
          <w:sz w:val="24"/>
          <w:szCs w:val="24"/>
        </w:rPr>
        <w:t xml:space="preserve"> kursis kontaktandmete muudatustega.​ </w:t>
      </w:r>
      <w:r w:rsidRPr="004F7254">
        <w:rPr>
          <w:rFonts w:ascii="Times New Roman" w:hAnsi="Times New Roman"/>
          <w:b/>
          <w:bCs/>
          <w:sz w:val="24"/>
          <w:szCs w:val="24"/>
        </w:rPr>
        <w:t>Artikkel 26.16 – Vaidluste lahendamine</w:t>
      </w:r>
      <w:r w:rsidRPr="004F7254">
        <w:rPr>
          <w:rFonts w:ascii="Times New Roman" w:hAnsi="Times New Roman"/>
          <w:bCs/>
          <w:sz w:val="24"/>
          <w:szCs w:val="24"/>
        </w:rPr>
        <w:t xml:space="preserve"> näeb ette, et selle peatüki tõlgendamisest või kohaldamisest tulenevad vaidlused lahendatakse üksnes konsultatsioonide ja eksperdikomisjoni menetluste kaudu, mitte üldise vaidluste lahendamise peatüki kohaselt. </w:t>
      </w:r>
      <w:r w:rsidRPr="004F7254">
        <w:rPr>
          <w:rFonts w:ascii="Times New Roman" w:hAnsi="Times New Roman"/>
          <w:b/>
          <w:bCs/>
          <w:sz w:val="24"/>
          <w:szCs w:val="24"/>
        </w:rPr>
        <w:t>Artikkel 26.17 – Konsultatsioonid</w:t>
      </w:r>
      <w:r w:rsidRPr="004F7254">
        <w:rPr>
          <w:rFonts w:ascii="Times New Roman" w:hAnsi="Times New Roman"/>
          <w:bCs/>
          <w:sz w:val="24"/>
          <w:szCs w:val="24"/>
        </w:rPr>
        <w:t xml:space="preserve"> annab </w:t>
      </w:r>
      <w:r w:rsidR="00406764" w:rsidRPr="004F7254">
        <w:rPr>
          <w:rFonts w:ascii="Times New Roman" w:hAnsi="Times New Roman"/>
          <w:bCs/>
          <w:sz w:val="24"/>
          <w:szCs w:val="24"/>
        </w:rPr>
        <w:t xml:space="preserve">lepinguosalisele </w:t>
      </w:r>
      <w:r w:rsidRPr="004F7254">
        <w:rPr>
          <w:rFonts w:ascii="Times New Roman" w:hAnsi="Times New Roman"/>
          <w:bCs/>
          <w:sz w:val="24"/>
          <w:szCs w:val="24"/>
        </w:rPr>
        <w:t xml:space="preserve">õiguse taotleda kirjaliku taotlusega konsultatsioone, mis algavad hiljemalt 30 päeva jooksul; võimaldab kaasata ILO või keskkonnaorganisatsioonide teavet ja nõu, kutsuda vajaduse korral kokku kaubanduse ja kestliku arengu allkomitee ning avalikustada saavutatud lahendused. </w:t>
      </w:r>
      <w:r w:rsidRPr="004F7254">
        <w:rPr>
          <w:rFonts w:ascii="Times New Roman" w:hAnsi="Times New Roman"/>
          <w:b/>
          <w:bCs/>
          <w:sz w:val="24"/>
          <w:szCs w:val="24"/>
        </w:rPr>
        <w:t>Artikkel 26.18 – Eksperdikomisjon</w:t>
      </w:r>
      <w:r w:rsidRPr="004F7254">
        <w:rPr>
          <w:rFonts w:ascii="Times New Roman" w:hAnsi="Times New Roman"/>
          <w:bCs/>
          <w:sz w:val="24"/>
          <w:szCs w:val="24"/>
        </w:rPr>
        <w:t xml:space="preserve"> võimaldab pärast ebaõnnestunud konsultatsioone taotleda sõltumatute ekspertide komisjoni loomist, määratleb ekspertide valiku ja pädevuse, sätestab aruandluskorra (vahe- ja lõpparuanne soovitustega) ning kohustab </w:t>
      </w:r>
      <w:r w:rsidR="00406764" w:rsidRPr="004F7254">
        <w:rPr>
          <w:rFonts w:ascii="Times New Roman" w:hAnsi="Times New Roman"/>
          <w:bCs/>
          <w:sz w:val="24"/>
          <w:szCs w:val="24"/>
        </w:rPr>
        <w:t xml:space="preserve">lepinguosalisi </w:t>
      </w:r>
      <w:r w:rsidRPr="004F7254">
        <w:rPr>
          <w:rFonts w:ascii="Times New Roman" w:hAnsi="Times New Roman"/>
          <w:bCs/>
          <w:sz w:val="24"/>
          <w:szCs w:val="24"/>
        </w:rPr>
        <w:t xml:space="preserve">kaaluma sobivaid järelmeetmeid ja teavitama neist </w:t>
      </w:r>
      <w:r w:rsidR="00DF4698">
        <w:rPr>
          <w:rFonts w:ascii="Times New Roman" w:hAnsi="Times New Roman"/>
          <w:bCs/>
          <w:sz w:val="24"/>
          <w:szCs w:val="24"/>
        </w:rPr>
        <w:t>riigisiseseid</w:t>
      </w:r>
      <w:r w:rsidRPr="004F7254">
        <w:rPr>
          <w:rFonts w:ascii="Times New Roman" w:hAnsi="Times New Roman"/>
          <w:bCs/>
          <w:sz w:val="24"/>
          <w:szCs w:val="24"/>
        </w:rPr>
        <w:t xml:space="preserve"> nõuanderühmi. </w:t>
      </w:r>
      <w:r w:rsidRPr="004F7254">
        <w:rPr>
          <w:rFonts w:ascii="Times New Roman" w:hAnsi="Times New Roman"/>
          <w:b/>
          <w:bCs/>
          <w:sz w:val="24"/>
          <w:szCs w:val="24"/>
        </w:rPr>
        <w:t>Artikkel 26.19 – Läbivaatamine</w:t>
      </w:r>
      <w:r w:rsidRPr="004F7254">
        <w:rPr>
          <w:rFonts w:ascii="Times New Roman" w:hAnsi="Times New Roman"/>
          <w:bCs/>
          <w:sz w:val="24"/>
          <w:szCs w:val="24"/>
        </w:rPr>
        <w:t xml:space="preserve"> nõuab peatüki rakendamise ametlikku läbivaatamist 12 kuu jooksul pärast </w:t>
      </w:r>
      <w:r w:rsidR="00A256A2" w:rsidRPr="004F7254">
        <w:rPr>
          <w:rFonts w:ascii="Times New Roman" w:hAnsi="Times New Roman"/>
          <w:bCs/>
          <w:sz w:val="24"/>
          <w:szCs w:val="24"/>
        </w:rPr>
        <w:t>partnerlus</w:t>
      </w:r>
      <w:r w:rsidRPr="004F7254">
        <w:rPr>
          <w:rFonts w:ascii="Times New Roman" w:hAnsi="Times New Roman"/>
          <w:bCs/>
          <w:sz w:val="24"/>
          <w:szCs w:val="24"/>
        </w:rPr>
        <w:t>lepingu jõustumist, sh kaubanduse ja kestliku arengu institutsioonide ja vaidluste lahendamise tõhususe hindamist, võimalike jõustamismehhanismide tugevdamist ning kaalumist, kas ja kuidas lisada Pariisi kliimakokkulepe lepingu oluliseks elemendiks.</w:t>
      </w:r>
    </w:p>
    <w:p w14:paraId="536FED4E" w14:textId="4D649B06"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27. peatükk – „Läbipaistvus“</w:t>
      </w:r>
      <w:r w:rsidRPr="004F7254">
        <w:rPr>
          <w:rFonts w:ascii="Times New Roman" w:hAnsi="Times New Roman"/>
          <w:bCs/>
          <w:sz w:val="24"/>
          <w:szCs w:val="24"/>
        </w:rPr>
        <w:t xml:space="preserve"> kehtestab üldised läbipaistvus-, avaldamis-, teavitamis- ja edasikaebamisnõuded, mille eesmärk on, et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rakendamisega seotud regulatsioonid </w:t>
      </w:r>
      <w:r w:rsidRPr="004F7254">
        <w:rPr>
          <w:rFonts w:ascii="Times New Roman" w:hAnsi="Times New Roman"/>
          <w:bCs/>
          <w:sz w:val="24"/>
          <w:szCs w:val="24"/>
        </w:rPr>
        <w:lastRenderedPageBreak/>
        <w:t xml:space="preserve">oleksid selged, avalikud, ettenähtavad ja vaidlustatavad nii </w:t>
      </w:r>
      <w:r w:rsidR="00406764" w:rsidRPr="004F7254">
        <w:rPr>
          <w:rFonts w:ascii="Times New Roman" w:hAnsi="Times New Roman"/>
          <w:bCs/>
          <w:sz w:val="24"/>
          <w:szCs w:val="24"/>
        </w:rPr>
        <w:t>lepinguosalise</w:t>
      </w:r>
      <w:r w:rsidRPr="004F7254">
        <w:rPr>
          <w:rFonts w:ascii="Times New Roman" w:hAnsi="Times New Roman"/>
          <w:bCs/>
          <w:sz w:val="24"/>
          <w:szCs w:val="24"/>
        </w:rPr>
        <w:t xml:space="preserve"> kui ka ettevõtjate jaoks. Peatükis on 6 artiklit (artiklid 27.1–27.6). </w:t>
      </w:r>
      <w:r w:rsidRPr="004F7254">
        <w:rPr>
          <w:rFonts w:ascii="Times New Roman" w:hAnsi="Times New Roman"/>
          <w:b/>
          <w:bCs/>
          <w:sz w:val="24"/>
          <w:szCs w:val="24"/>
        </w:rPr>
        <w:t>Artikkel 27.1 – Mõisted</w:t>
      </w:r>
      <w:r w:rsidRPr="004F7254">
        <w:rPr>
          <w:rFonts w:ascii="Times New Roman" w:hAnsi="Times New Roman"/>
          <w:bCs/>
          <w:sz w:val="24"/>
          <w:szCs w:val="24"/>
        </w:rPr>
        <w:t> määratleb peatükis kasutatavad põhikontseptsioonid  nagu „</w:t>
      </w:r>
      <w:proofErr w:type="spellStart"/>
      <w:r w:rsidRPr="004F7254">
        <w:rPr>
          <w:rFonts w:ascii="Times New Roman" w:hAnsi="Times New Roman"/>
          <w:bCs/>
          <w:sz w:val="24"/>
          <w:szCs w:val="24"/>
        </w:rPr>
        <w:t>üldkohaldatavad</w:t>
      </w:r>
      <w:proofErr w:type="spellEnd"/>
      <w:r w:rsidRPr="004F7254">
        <w:rPr>
          <w:rFonts w:ascii="Times New Roman" w:hAnsi="Times New Roman"/>
          <w:bCs/>
          <w:sz w:val="24"/>
          <w:szCs w:val="24"/>
        </w:rPr>
        <w:t xml:space="preserve"> meetmed“, „huvitatud isik“ ja „haldustoiming“, millele läbipaistvusnormid toetuvad. </w:t>
      </w:r>
      <w:r w:rsidRPr="004F7254">
        <w:rPr>
          <w:rFonts w:ascii="Times New Roman" w:hAnsi="Times New Roman"/>
          <w:b/>
          <w:bCs/>
          <w:sz w:val="24"/>
          <w:szCs w:val="24"/>
        </w:rPr>
        <w:t>Artikkel 27.2 – Eesmärk</w:t>
      </w:r>
      <w:r w:rsidRPr="004F7254">
        <w:rPr>
          <w:rFonts w:ascii="Times New Roman" w:hAnsi="Times New Roman"/>
          <w:bCs/>
          <w:sz w:val="24"/>
          <w:szCs w:val="24"/>
        </w:rPr>
        <w:t xml:space="preserve"> sätestab eesmärgi luua ja tugevdada läbipaistev regulatiivne keskkond. </w:t>
      </w:r>
      <w:r w:rsidRPr="004F7254">
        <w:rPr>
          <w:rFonts w:ascii="Times New Roman" w:hAnsi="Times New Roman"/>
          <w:b/>
          <w:bCs/>
          <w:sz w:val="24"/>
          <w:szCs w:val="24"/>
        </w:rPr>
        <w:t>Artikkel 27.3 – Avaldamine</w:t>
      </w:r>
      <w:r w:rsidRPr="004F7254">
        <w:rPr>
          <w:rFonts w:ascii="Times New Roman" w:hAnsi="Times New Roman"/>
          <w:bCs/>
          <w:sz w:val="24"/>
          <w:szCs w:val="24"/>
        </w:rPr>
        <w:t xml:space="preserve"> kohustab </w:t>
      </w:r>
      <w:proofErr w:type="spellStart"/>
      <w:r w:rsidRPr="004F7254">
        <w:rPr>
          <w:rFonts w:ascii="Times New Roman" w:hAnsi="Times New Roman"/>
          <w:bCs/>
          <w:sz w:val="24"/>
          <w:szCs w:val="24"/>
        </w:rPr>
        <w:t>üldkohaldatavad</w:t>
      </w:r>
      <w:proofErr w:type="spellEnd"/>
      <w:r w:rsidRPr="004F7254">
        <w:rPr>
          <w:rFonts w:ascii="Times New Roman" w:hAnsi="Times New Roman"/>
          <w:bCs/>
          <w:sz w:val="24"/>
          <w:szCs w:val="24"/>
        </w:rPr>
        <w:t xml:space="preserve"> meetmed kiiresti ametlikult (sh elektrooniliselt) avaldama, lisama eesmärgi ja põhjenduse ning jätma piisava aja, et ettevõtjad ja teised huvitatud isikud saaksid nendega tutvuda enne jõustumist. </w:t>
      </w:r>
      <w:r w:rsidRPr="004F7254">
        <w:rPr>
          <w:rFonts w:ascii="Times New Roman" w:hAnsi="Times New Roman"/>
          <w:b/>
          <w:bCs/>
          <w:sz w:val="24"/>
          <w:szCs w:val="24"/>
        </w:rPr>
        <w:t>Artikkel 27.4 – Teabe esitamine</w:t>
      </w:r>
      <w:r w:rsidR="00A256A2" w:rsidRPr="004F7254">
        <w:rPr>
          <w:rFonts w:ascii="Times New Roman" w:hAnsi="Times New Roman"/>
          <w:bCs/>
          <w:sz w:val="24"/>
          <w:szCs w:val="24"/>
        </w:rPr>
        <w:t xml:space="preserve"> </w:t>
      </w:r>
      <w:r w:rsidRPr="004F7254">
        <w:rPr>
          <w:rFonts w:ascii="Times New Roman" w:hAnsi="Times New Roman"/>
          <w:bCs/>
          <w:sz w:val="24"/>
          <w:szCs w:val="24"/>
        </w:rPr>
        <w:t>nõuab, et lepinguosaline annaks teise</w:t>
      </w:r>
      <w:r w:rsidR="00406764" w:rsidRPr="004F7254">
        <w:rPr>
          <w:rFonts w:ascii="Times New Roman" w:hAnsi="Times New Roman"/>
          <w:bCs/>
          <w:sz w:val="24"/>
          <w:szCs w:val="24"/>
        </w:rPr>
        <w:t>lepinguosalise</w:t>
      </w:r>
      <w:r w:rsidRPr="004F7254">
        <w:rPr>
          <w:rFonts w:ascii="Times New Roman" w:hAnsi="Times New Roman"/>
          <w:bCs/>
          <w:sz w:val="24"/>
          <w:szCs w:val="24"/>
        </w:rPr>
        <w:t xml:space="preserve"> taotlusel viivitamata infot olemasolevate või kavandatavate </w:t>
      </w:r>
      <w:proofErr w:type="spellStart"/>
      <w:r w:rsidRPr="004F7254">
        <w:rPr>
          <w:rFonts w:ascii="Times New Roman" w:hAnsi="Times New Roman"/>
          <w:bCs/>
          <w:sz w:val="24"/>
          <w:szCs w:val="24"/>
        </w:rPr>
        <w:t>üldkohaldatavate</w:t>
      </w:r>
      <w:proofErr w:type="spellEnd"/>
      <w:r w:rsidRPr="004F7254">
        <w:rPr>
          <w:rFonts w:ascii="Times New Roman" w:hAnsi="Times New Roman"/>
          <w:bCs/>
          <w:sz w:val="24"/>
          <w:szCs w:val="24"/>
        </w:rPr>
        <w:t xml:space="preserve"> meetmete kohta, mis mõjutavad oluliselt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toimimist, sõltumata sellest, kas need on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lepinguga kooskõlas. </w:t>
      </w:r>
      <w:r w:rsidRPr="004F7254">
        <w:rPr>
          <w:rFonts w:ascii="Times New Roman" w:hAnsi="Times New Roman"/>
          <w:b/>
          <w:bCs/>
          <w:sz w:val="24"/>
          <w:szCs w:val="24"/>
        </w:rPr>
        <w:t xml:space="preserve">Artikkel 27.5 – </w:t>
      </w:r>
      <w:proofErr w:type="spellStart"/>
      <w:r w:rsidRPr="004F7254">
        <w:rPr>
          <w:rFonts w:ascii="Times New Roman" w:hAnsi="Times New Roman"/>
          <w:b/>
          <w:bCs/>
          <w:sz w:val="24"/>
          <w:szCs w:val="24"/>
        </w:rPr>
        <w:t>Üldkohaldatavate</w:t>
      </w:r>
      <w:proofErr w:type="spellEnd"/>
      <w:r w:rsidRPr="004F7254">
        <w:rPr>
          <w:rFonts w:ascii="Times New Roman" w:hAnsi="Times New Roman"/>
          <w:b/>
          <w:bCs/>
          <w:sz w:val="24"/>
          <w:szCs w:val="24"/>
        </w:rPr>
        <w:t xml:space="preserve"> meetmete haldamine</w:t>
      </w:r>
      <w:r w:rsidRPr="004F7254">
        <w:rPr>
          <w:rFonts w:ascii="Times New Roman" w:hAnsi="Times New Roman"/>
          <w:bCs/>
          <w:sz w:val="24"/>
          <w:szCs w:val="24"/>
        </w:rPr>
        <w:t xml:space="preserve"> paneb kohustuse rakendada </w:t>
      </w:r>
      <w:proofErr w:type="spellStart"/>
      <w:r w:rsidRPr="004F7254">
        <w:rPr>
          <w:rFonts w:ascii="Times New Roman" w:hAnsi="Times New Roman"/>
          <w:bCs/>
          <w:sz w:val="24"/>
          <w:szCs w:val="24"/>
        </w:rPr>
        <w:t>üldkohaldatavaid</w:t>
      </w:r>
      <w:proofErr w:type="spellEnd"/>
      <w:r w:rsidRPr="004F7254">
        <w:rPr>
          <w:rFonts w:ascii="Times New Roman" w:hAnsi="Times New Roman"/>
          <w:bCs/>
          <w:sz w:val="24"/>
          <w:szCs w:val="24"/>
        </w:rPr>
        <w:t xml:space="preserve"> meetmeid objektiivselt, erapooletult ja järjepidevalt ning tagada konkreetses haldusmenetluses isiku teavitamine, ärakuulamine ja menetluse vastavus riigisisesele õigusele. </w:t>
      </w:r>
      <w:r w:rsidRPr="004F7254">
        <w:rPr>
          <w:rFonts w:ascii="Times New Roman" w:hAnsi="Times New Roman"/>
          <w:b/>
          <w:bCs/>
          <w:sz w:val="24"/>
          <w:szCs w:val="24"/>
        </w:rPr>
        <w:t>Artikkel 27.6 – Läbivaatamine ja edasikaebamine</w:t>
      </w:r>
      <w:r w:rsidRPr="004F7254">
        <w:rPr>
          <w:rFonts w:ascii="Times New Roman" w:hAnsi="Times New Roman"/>
          <w:bCs/>
          <w:sz w:val="24"/>
          <w:szCs w:val="24"/>
        </w:rPr>
        <w:t> kohustab säilitama sõltumatud kohtud või muud organid, kelle kaudu saab haldustoiminguid kiiresti ja erapooletult läbi vaadata ja vajadusel parandada ning kelle otsused põhinevad menetluses esitatud tõenditel.</w:t>
      </w:r>
    </w:p>
    <w:p w14:paraId="07EFA6DA" w14:textId="1AD374EC"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28. peatükk – „Hea reguleerimistava“ </w:t>
      </w:r>
      <w:r w:rsidRPr="004F7254">
        <w:rPr>
          <w:rFonts w:ascii="Times New Roman" w:hAnsi="Times New Roman"/>
          <w:bCs/>
          <w:sz w:val="24"/>
          <w:szCs w:val="24"/>
        </w:rPr>
        <w:t xml:space="preserve">seab raamid sellele, kuidas EL ja Mehhiko kavandavad, hindavad, konsulteerivad ja vaatavad üle uusi regulatiivseid meetmeid, et tagada parem õigusloome, vältida tarbetut regulatiivset koormust ja toetada kaubandust ja investeeringuid, säilitades samal ajal regulatiivse autonoomia. Peatükis on 13 artiklit (artiklid 28.1–28.13). </w:t>
      </w:r>
      <w:r w:rsidRPr="004F7254">
        <w:rPr>
          <w:rFonts w:ascii="Times New Roman" w:hAnsi="Times New Roman"/>
          <w:b/>
          <w:bCs/>
          <w:sz w:val="24"/>
          <w:szCs w:val="24"/>
        </w:rPr>
        <w:t>Artikkel 28.1 – Mõisted</w:t>
      </w:r>
      <w:r w:rsidRPr="004F7254">
        <w:rPr>
          <w:rFonts w:ascii="Times New Roman" w:hAnsi="Times New Roman"/>
          <w:bCs/>
          <w:sz w:val="24"/>
          <w:szCs w:val="24"/>
        </w:rPr>
        <w:t xml:space="preserve"> defineerib „reguleeriva asutuse“ (ELis </w:t>
      </w:r>
      <w:r w:rsidR="000E5E0D" w:rsidRPr="004F7254">
        <w:rPr>
          <w:rFonts w:ascii="Times New Roman" w:hAnsi="Times New Roman"/>
          <w:bCs/>
          <w:sz w:val="24"/>
          <w:szCs w:val="24"/>
        </w:rPr>
        <w:t>k</w:t>
      </w:r>
      <w:r w:rsidRPr="004F7254">
        <w:rPr>
          <w:rFonts w:ascii="Times New Roman" w:hAnsi="Times New Roman"/>
          <w:bCs/>
          <w:sz w:val="24"/>
          <w:szCs w:val="24"/>
        </w:rPr>
        <w:t xml:space="preserve">omisjon, Mehhikos föderaalne avalik teenistus) ja „reguleerivad meetmed“ (ELi määrused, direktiivid, delegeeritud ja rakendusaktid; Mehhiko seadused ja </w:t>
      </w:r>
      <w:proofErr w:type="spellStart"/>
      <w:r w:rsidRPr="004F7254">
        <w:rPr>
          <w:rFonts w:ascii="Times New Roman" w:hAnsi="Times New Roman"/>
          <w:bCs/>
          <w:sz w:val="24"/>
          <w:szCs w:val="24"/>
        </w:rPr>
        <w:t>üldkohaldatavad</w:t>
      </w:r>
      <w:proofErr w:type="spellEnd"/>
      <w:r w:rsidRPr="004F7254">
        <w:rPr>
          <w:rFonts w:ascii="Times New Roman" w:hAnsi="Times New Roman"/>
          <w:bCs/>
          <w:sz w:val="24"/>
          <w:szCs w:val="24"/>
        </w:rPr>
        <w:t xml:space="preserve"> haldusaktid). </w:t>
      </w:r>
      <w:r w:rsidRPr="004F7254">
        <w:rPr>
          <w:rFonts w:ascii="Times New Roman" w:hAnsi="Times New Roman"/>
          <w:b/>
          <w:bCs/>
          <w:sz w:val="24"/>
          <w:szCs w:val="24"/>
        </w:rPr>
        <w:t>Artikkel 28.2 – Üldpõhimõtted</w:t>
      </w:r>
      <w:r w:rsidRPr="004F7254">
        <w:rPr>
          <w:rFonts w:ascii="Times New Roman" w:hAnsi="Times New Roman"/>
          <w:bCs/>
          <w:sz w:val="24"/>
          <w:szCs w:val="24"/>
        </w:rPr>
        <w:t xml:space="preserve"> rõhutab hea reguleerimistava tähtsust sisepoliitiliste eesmärkide saavutamisel ja kaubanduse/investeeringute hõlbustamisel, kuid kinnitab, et </w:t>
      </w:r>
      <w:r w:rsidR="00406764"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säilitavad õiguse ise valida oma regulatiivse lähenemisviisi. </w:t>
      </w:r>
      <w:r w:rsidRPr="004F7254">
        <w:rPr>
          <w:rFonts w:ascii="Times New Roman" w:hAnsi="Times New Roman"/>
          <w:b/>
          <w:bCs/>
          <w:sz w:val="24"/>
          <w:szCs w:val="24"/>
        </w:rPr>
        <w:t>Artikkel 28.3 – Kohaldamisala</w:t>
      </w:r>
      <w:r w:rsidRPr="004F7254">
        <w:rPr>
          <w:rFonts w:ascii="Times New Roman" w:hAnsi="Times New Roman"/>
          <w:bCs/>
          <w:sz w:val="24"/>
          <w:szCs w:val="24"/>
        </w:rPr>
        <w:t xml:space="preserve"> piiritleb peatüki kohaldamise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kaubandus- ja investeerimisosa reguleerivate meetmetega ning välistab ELi liikmesriikide reguleerivad asutused. </w:t>
      </w:r>
      <w:r w:rsidRPr="004F7254">
        <w:rPr>
          <w:rFonts w:ascii="Times New Roman" w:hAnsi="Times New Roman"/>
          <w:b/>
          <w:bCs/>
          <w:sz w:val="24"/>
          <w:szCs w:val="24"/>
        </w:rPr>
        <w:t>Artikkel 28.4 – Sisekonsultatsioonid ja õigusnormide väljatöötamise koordineerimine</w:t>
      </w:r>
      <w:r w:rsidRPr="004F7254">
        <w:rPr>
          <w:rFonts w:ascii="Times New Roman" w:hAnsi="Times New Roman"/>
          <w:bCs/>
          <w:sz w:val="24"/>
          <w:szCs w:val="24"/>
        </w:rPr>
        <w:t xml:space="preserve"> nõuab, et </w:t>
      </w:r>
      <w:r w:rsidR="00406764"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loovad või säilitavad sisemised koordineerimis- ja läbivaatamismehhanismid, mis väldivad nõuete dubleerimist ja vastuolusid, arvestavad mõjusid (sh </w:t>
      </w:r>
      <w:proofErr w:type="spellStart"/>
      <w:r w:rsidRPr="004F7254">
        <w:rPr>
          <w:rFonts w:ascii="Times New Roman" w:hAnsi="Times New Roman"/>
          <w:bCs/>
          <w:sz w:val="24"/>
          <w:szCs w:val="24"/>
        </w:rPr>
        <w:t>VKEdele</w:t>
      </w:r>
      <w:proofErr w:type="spellEnd"/>
      <w:r w:rsidRPr="004F7254">
        <w:rPr>
          <w:rFonts w:ascii="Times New Roman" w:hAnsi="Times New Roman"/>
          <w:bCs/>
          <w:sz w:val="24"/>
          <w:szCs w:val="24"/>
        </w:rPr>
        <w:t xml:space="preserve">) ning võtavad arvesse rahvusvahelisi arenguid. </w:t>
      </w:r>
      <w:r w:rsidRPr="004F7254">
        <w:rPr>
          <w:rFonts w:ascii="Times New Roman" w:hAnsi="Times New Roman"/>
          <w:b/>
          <w:bCs/>
          <w:sz w:val="24"/>
          <w:szCs w:val="24"/>
        </w:rPr>
        <w:t>Artikkel 28.5 – Reguleerimisprotsesside ja -mehhanismide läbipaistvus</w:t>
      </w:r>
      <w:r w:rsidRPr="004F7254">
        <w:rPr>
          <w:rFonts w:ascii="Times New Roman" w:hAnsi="Times New Roman"/>
          <w:bCs/>
          <w:sz w:val="24"/>
          <w:szCs w:val="24"/>
        </w:rPr>
        <w:t xml:space="preserve"> kohustab kirjeldama ja avalikustama protsessid ja mehhanismid, mille abil reguleerivad asutused meetmeid ette valmistavad, hindavad ja üle vaatavad, sh avalikkuse osalemise võimalused. </w:t>
      </w:r>
      <w:r w:rsidRPr="004F7254">
        <w:rPr>
          <w:rFonts w:ascii="Times New Roman" w:hAnsi="Times New Roman"/>
          <w:b/>
          <w:bCs/>
          <w:sz w:val="24"/>
          <w:szCs w:val="24"/>
        </w:rPr>
        <w:t>Artikkel 28.6 – Varane teavitamine kavandatavatest reguleerivatest meetmetest</w:t>
      </w:r>
      <w:r w:rsidRPr="004F7254">
        <w:rPr>
          <w:rFonts w:ascii="Times New Roman" w:hAnsi="Times New Roman"/>
          <w:bCs/>
          <w:sz w:val="24"/>
          <w:szCs w:val="24"/>
        </w:rPr>
        <w:t xml:space="preserve"> nõuab, et vähemalt kord aastas avaldataks nimekiri olulistest kavandatavatest meetmetest koos lühikese kirjelduse ja eeldatavate ajakavadega. </w:t>
      </w:r>
      <w:r w:rsidRPr="004F7254">
        <w:rPr>
          <w:rFonts w:ascii="Times New Roman" w:hAnsi="Times New Roman"/>
          <w:b/>
          <w:bCs/>
          <w:sz w:val="24"/>
          <w:szCs w:val="24"/>
        </w:rPr>
        <w:t>Artikkel 28.7 – Avalikud konsultatsioonid</w:t>
      </w:r>
      <w:r w:rsidRPr="004F7254">
        <w:rPr>
          <w:rFonts w:ascii="Times New Roman" w:hAnsi="Times New Roman"/>
          <w:bCs/>
          <w:sz w:val="24"/>
          <w:szCs w:val="24"/>
        </w:rPr>
        <w:t xml:space="preserve"> sätestab, et oluliste meetmete eelnõud või konsultatsioonidokumendid avaldatakse, antakse kõigile isikutele võimalus märkusi esitada ning tehakse kättesaadavaks saadud seisukohad ja konsultatsioonide kokkuvõtted, arvestades konfidentsiaalsust ja isikuandmete kaitset. </w:t>
      </w:r>
      <w:r w:rsidRPr="004F7254">
        <w:rPr>
          <w:rFonts w:ascii="Times New Roman" w:hAnsi="Times New Roman"/>
          <w:b/>
          <w:bCs/>
          <w:sz w:val="24"/>
          <w:szCs w:val="24"/>
        </w:rPr>
        <w:t>Artikkel 28.8 – Regulatiivse mõju hindamine</w:t>
      </w:r>
      <w:r w:rsidRPr="004F7254">
        <w:rPr>
          <w:rFonts w:ascii="Times New Roman" w:hAnsi="Times New Roman"/>
          <w:bCs/>
          <w:sz w:val="24"/>
          <w:szCs w:val="24"/>
        </w:rPr>
        <w:t xml:space="preserve"> soodustab mõjuhinnangute tegemist oluliste meetmete puhul, võttes arvesse regulatsiooni vajalikkust, alternatiive, kulusid-kasu ja mõjusid (sh </w:t>
      </w:r>
      <w:proofErr w:type="spellStart"/>
      <w:r w:rsidRPr="004F7254">
        <w:rPr>
          <w:rFonts w:ascii="Times New Roman" w:hAnsi="Times New Roman"/>
          <w:bCs/>
          <w:sz w:val="24"/>
          <w:szCs w:val="24"/>
        </w:rPr>
        <w:t>VKEdele</w:t>
      </w:r>
      <w:proofErr w:type="spellEnd"/>
      <w:r w:rsidRPr="004F7254">
        <w:rPr>
          <w:rFonts w:ascii="Times New Roman" w:hAnsi="Times New Roman"/>
          <w:bCs/>
          <w:sz w:val="24"/>
          <w:szCs w:val="24"/>
        </w:rPr>
        <w:t xml:space="preserve"> ja kaubandusele) ning nõuab tulemuste avaldamist lõpparuandena. </w:t>
      </w:r>
      <w:r w:rsidRPr="004F7254">
        <w:rPr>
          <w:rFonts w:ascii="Times New Roman" w:hAnsi="Times New Roman"/>
          <w:b/>
          <w:bCs/>
          <w:sz w:val="24"/>
          <w:szCs w:val="24"/>
        </w:rPr>
        <w:t>Artikkel 28.9 – Tagasiulatuv hindamine</w:t>
      </w:r>
      <w:r w:rsidRPr="004F7254">
        <w:rPr>
          <w:rFonts w:ascii="Times New Roman" w:hAnsi="Times New Roman"/>
          <w:bCs/>
          <w:sz w:val="24"/>
          <w:szCs w:val="24"/>
        </w:rPr>
        <w:t xml:space="preserve"> näeb ette regulatiivsete meetmete perioodilise läbivaatamise, et kontrollida eesmärkide saavutamist ja vähendada tarbetut koormust, ning </w:t>
      </w:r>
      <w:r w:rsidRPr="004F7254">
        <w:rPr>
          <w:rFonts w:ascii="Times New Roman" w:hAnsi="Times New Roman"/>
          <w:bCs/>
          <w:sz w:val="24"/>
          <w:szCs w:val="24"/>
        </w:rPr>
        <w:lastRenderedPageBreak/>
        <w:t xml:space="preserve">nõuab hindamisplaanide ja -tulemuste avalikustamist. </w:t>
      </w:r>
      <w:r w:rsidRPr="004F7254">
        <w:rPr>
          <w:rFonts w:ascii="Times New Roman" w:hAnsi="Times New Roman"/>
          <w:b/>
          <w:bCs/>
          <w:sz w:val="24"/>
          <w:szCs w:val="24"/>
        </w:rPr>
        <w:t>Artikkel 28.10 – Reguleerivate meetmete register</w:t>
      </w:r>
      <w:r w:rsidRPr="004F7254">
        <w:rPr>
          <w:rFonts w:ascii="Times New Roman" w:hAnsi="Times New Roman"/>
          <w:bCs/>
          <w:sz w:val="24"/>
          <w:szCs w:val="24"/>
        </w:rPr>
        <w:t xml:space="preserve"> kohustab tagama, et kehtivad reguleerivad meetmed oleksid koondatud ühele vabalt ligipääsetavale ja korrapäraselt ajakohastatavale veebilehele otsitaval kujul. </w:t>
      </w:r>
      <w:r w:rsidRPr="004F7254">
        <w:rPr>
          <w:rFonts w:ascii="Times New Roman" w:hAnsi="Times New Roman"/>
          <w:b/>
          <w:bCs/>
          <w:sz w:val="24"/>
          <w:szCs w:val="24"/>
        </w:rPr>
        <w:t>Artikkel 28.11 – Kontaktpunkt</w:t>
      </w:r>
      <w:r w:rsidRPr="004F7254">
        <w:rPr>
          <w:rFonts w:ascii="Times New Roman" w:hAnsi="Times New Roman"/>
          <w:bCs/>
          <w:sz w:val="24"/>
          <w:szCs w:val="24"/>
        </w:rPr>
        <w:t xml:space="preserve"> määrab </w:t>
      </w:r>
      <w:r w:rsidR="00406764" w:rsidRPr="004F7254">
        <w:rPr>
          <w:rFonts w:ascii="Times New Roman" w:hAnsi="Times New Roman"/>
          <w:bCs/>
          <w:sz w:val="24"/>
          <w:szCs w:val="24"/>
        </w:rPr>
        <w:t xml:space="preserve">lepinguosalistele </w:t>
      </w:r>
      <w:r w:rsidRPr="004F7254">
        <w:rPr>
          <w:rFonts w:ascii="Times New Roman" w:hAnsi="Times New Roman"/>
          <w:bCs/>
          <w:sz w:val="24"/>
          <w:szCs w:val="24"/>
        </w:rPr>
        <w:t xml:space="preserve">konkreetse kontaktpunkti (Mehhikos majandusministeeriumi vastav peadirektoraat, ELis kaubanduse peadirektoraat) koordineerimise ja teabevahetuse hõlbustamiseks. </w:t>
      </w:r>
      <w:r w:rsidRPr="004F7254">
        <w:rPr>
          <w:rFonts w:ascii="Times New Roman" w:hAnsi="Times New Roman"/>
          <w:b/>
          <w:bCs/>
          <w:sz w:val="24"/>
          <w:szCs w:val="24"/>
        </w:rPr>
        <w:t>Artikkel 28.12 – Koostöö ja teabevahetus</w:t>
      </w:r>
      <w:r w:rsidRPr="004F7254">
        <w:rPr>
          <w:rFonts w:ascii="Times New Roman" w:hAnsi="Times New Roman"/>
          <w:bCs/>
          <w:sz w:val="24"/>
          <w:szCs w:val="24"/>
        </w:rPr>
        <w:t xml:space="preserve"> näeb ette koostöö regulatiivsete asutuste vahel, sh vastastikuse abi, ning varase teabevahetuse hea reguleerimistava reeglite ja rakendusmeetmete kohta. </w:t>
      </w:r>
      <w:r w:rsidRPr="004F7254">
        <w:rPr>
          <w:rFonts w:ascii="Times New Roman" w:hAnsi="Times New Roman"/>
          <w:b/>
          <w:bCs/>
          <w:sz w:val="24"/>
          <w:szCs w:val="24"/>
        </w:rPr>
        <w:t>Artikkel 28.13 – Vaidluste lahendamine</w:t>
      </w:r>
      <w:r w:rsidRPr="004F7254">
        <w:rPr>
          <w:rFonts w:ascii="Times New Roman" w:hAnsi="Times New Roman"/>
          <w:bCs/>
          <w:sz w:val="24"/>
          <w:szCs w:val="24"/>
        </w:rPr>
        <w:t xml:space="preserve"> sätestab, et peatüki sätteid ei saa vaidlustada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üldise vaidluste lahendamise mehhanismi (31. peatükk) kaudu, st need on koostööpõhised, mitte sanktsioonipõhised kohustused. </w:t>
      </w:r>
    </w:p>
    <w:p w14:paraId="0FE0A0B0" w14:textId="385A4AF2"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29. peatükk – „Väikeste ja keskmise suurusega ettevõtjad“</w:t>
      </w:r>
      <w:r w:rsidRPr="004F7254">
        <w:rPr>
          <w:rFonts w:ascii="Times New Roman" w:hAnsi="Times New Roman"/>
          <w:bCs/>
          <w:sz w:val="24"/>
          <w:szCs w:val="24"/>
        </w:rPr>
        <w:t xml:space="preserve"> käsitleb </w:t>
      </w:r>
      <w:bookmarkStart w:id="24" w:name="_Hlk223533940"/>
      <w:r w:rsidRPr="004F7254">
        <w:rPr>
          <w:rFonts w:ascii="Times New Roman" w:hAnsi="Times New Roman"/>
          <w:bCs/>
          <w:sz w:val="24"/>
          <w:szCs w:val="24"/>
        </w:rPr>
        <w:t xml:space="preserve">väikeste ja keskmise suurusega ettevõtjate </w:t>
      </w:r>
      <w:bookmarkEnd w:id="24"/>
      <w:r w:rsidRPr="004F7254">
        <w:rPr>
          <w:rFonts w:ascii="Times New Roman" w:hAnsi="Times New Roman"/>
          <w:bCs/>
          <w:sz w:val="24"/>
          <w:szCs w:val="24"/>
        </w:rPr>
        <w:t>(</w:t>
      </w:r>
      <w:proofErr w:type="spellStart"/>
      <w:r w:rsidRPr="004F7254">
        <w:rPr>
          <w:rFonts w:ascii="Times New Roman" w:hAnsi="Times New Roman"/>
          <w:bCs/>
          <w:sz w:val="24"/>
          <w:szCs w:val="24"/>
        </w:rPr>
        <w:t>VKEde</w:t>
      </w:r>
      <w:proofErr w:type="spellEnd"/>
      <w:r w:rsidRPr="004F7254">
        <w:rPr>
          <w:rFonts w:ascii="Times New Roman" w:hAnsi="Times New Roman"/>
          <w:bCs/>
          <w:sz w:val="24"/>
          <w:szCs w:val="24"/>
        </w:rPr>
        <w:t xml:space="preserve">) ligipääsu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võimalustele, tagades neile lihtsa info, kontaktpunktid ja koostöömehhanismid, kuid ilma siduva vaidluste lahendamise mehhanismita. Peatükis on 4 artiklit (artiklid 29.1–29.4). </w:t>
      </w:r>
      <w:r w:rsidRPr="004F7254">
        <w:rPr>
          <w:rFonts w:ascii="Times New Roman" w:hAnsi="Times New Roman"/>
          <w:b/>
          <w:bCs/>
          <w:sz w:val="24"/>
          <w:szCs w:val="24"/>
        </w:rPr>
        <w:t>Artikkel 29.1 – Eesmärk</w:t>
      </w:r>
      <w:r w:rsidRPr="004F7254">
        <w:rPr>
          <w:rFonts w:ascii="Times New Roman" w:hAnsi="Times New Roman"/>
          <w:bCs/>
          <w:sz w:val="24"/>
          <w:szCs w:val="24"/>
        </w:rPr>
        <w:t xml:space="preserve"> rõhutab, et </w:t>
      </w:r>
      <w:r w:rsidR="00406764"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peavad oluliseks koostöö tugevdamist </w:t>
      </w:r>
      <w:proofErr w:type="spellStart"/>
      <w:r w:rsidRPr="004F7254">
        <w:rPr>
          <w:rFonts w:ascii="Times New Roman" w:hAnsi="Times New Roman"/>
          <w:bCs/>
          <w:sz w:val="24"/>
          <w:szCs w:val="24"/>
        </w:rPr>
        <w:t>VKEdele</w:t>
      </w:r>
      <w:proofErr w:type="spellEnd"/>
      <w:r w:rsidRPr="004F7254">
        <w:rPr>
          <w:rFonts w:ascii="Times New Roman" w:hAnsi="Times New Roman"/>
          <w:bCs/>
          <w:sz w:val="24"/>
          <w:szCs w:val="24"/>
        </w:rPr>
        <w:t xml:space="preserve"> tähtsates küsimustes nii käesoleva peatüki kui ka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muude </w:t>
      </w:r>
      <w:proofErr w:type="spellStart"/>
      <w:r w:rsidRPr="004F7254">
        <w:rPr>
          <w:rFonts w:ascii="Times New Roman" w:hAnsi="Times New Roman"/>
          <w:bCs/>
          <w:sz w:val="24"/>
          <w:szCs w:val="24"/>
        </w:rPr>
        <w:t>VKEdele</w:t>
      </w:r>
      <w:proofErr w:type="spellEnd"/>
      <w:r w:rsidRPr="004F7254">
        <w:rPr>
          <w:rFonts w:ascii="Times New Roman" w:hAnsi="Times New Roman"/>
          <w:bCs/>
          <w:sz w:val="24"/>
          <w:szCs w:val="24"/>
        </w:rPr>
        <w:t xml:space="preserve"> kasulike sätete kaudu.​ </w:t>
      </w:r>
      <w:r w:rsidRPr="004F7254">
        <w:rPr>
          <w:rFonts w:ascii="Times New Roman" w:hAnsi="Times New Roman"/>
          <w:b/>
          <w:bCs/>
          <w:sz w:val="24"/>
          <w:szCs w:val="24"/>
        </w:rPr>
        <w:t>Artikkel 29.2 – Teabe jagamine</w:t>
      </w:r>
      <w:r w:rsidRPr="004F7254">
        <w:rPr>
          <w:rFonts w:ascii="Times New Roman" w:hAnsi="Times New Roman"/>
          <w:bCs/>
          <w:sz w:val="24"/>
          <w:szCs w:val="24"/>
        </w:rPr>
        <w:t xml:space="preserve"> nõuab, et </w:t>
      </w:r>
      <w:r w:rsidR="00406764" w:rsidRPr="004F7254">
        <w:rPr>
          <w:rFonts w:ascii="Times New Roman" w:hAnsi="Times New Roman"/>
          <w:bCs/>
          <w:sz w:val="24"/>
          <w:szCs w:val="24"/>
        </w:rPr>
        <w:t>lepinguosalised</w:t>
      </w:r>
      <w:r w:rsidRPr="004F7254">
        <w:rPr>
          <w:rFonts w:ascii="Times New Roman" w:hAnsi="Times New Roman"/>
          <w:bCs/>
          <w:sz w:val="24"/>
          <w:szCs w:val="24"/>
        </w:rPr>
        <w:t xml:space="preserve"> looksid või säilitaksid avaliku VKE</w:t>
      </w:r>
      <w:r w:rsidRPr="004F7254">
        <w:rPr>
          <w:rFonts w:ascii="Times New Roman" w:hAnsi="Times New Roman"/>
          <w:bCs/>
          <w:sz w:val="24"/>
          <w:szCs w:val="24"/>
        </w:rPr>
        <w:noBreakHyphen/>
        <w:t xml:space="preserve">de infoportaali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teksti ja kokkuvõttega ning </w:t>
      </w:r>
      <w:proofErr w:type="spellStart"/>
      <w:r w:rsidRPr="004F7254">
        <w:rPr>
          <w:rFonts w:ascii="Times New Roman" w:hAnsi="Times New Roman"/>
          <w:bCs/>
          <w:sz w:val="24"/>
          <w:szCs w:val="24"/>
        </w:rPr>
        <w:t>VKEdele</w:t>
      </w:r>
      <w:proofErr w:type="spellEnd"/>
      <w:r w:rsidRPr="004F7254">
        <w:rPr>
          <w:rFonts w:ascii="Times New Roman" w:hAnsi="Times New Roman"/>
          <w:bCs/>
          <w:sz w:val="24"/>
          <w:szCs w:val="24"/>
        </w:rPr>
        <w:t xml:space="preserve"> suunatud selgitavate materjalidega, lingiksid sinna teise </w:t>
      </w:r>
      <w:r w:rsidR="00406764" w:rsidRPr="004F7254">
        <w:rPr>
          <w:rFonts w:ascii="Times New Roman" w:hAnsi="Times New Roman"/>
          <w:bCs/>
          <w:sz w:val="24"/>
          <w:szCs w:val="24"/>
        </w:rPr>
        <w:t xml:space="preserve">lepinguosalise </w:t>
      </w:r>
      <w:r w:rsidRPr="004F7254">
        <w:rPr>
          <w:rFonts w:ascii="Times New Roman" w:hAnsi="Times New Roman"/>
          <w:bCs/>
          <w:sz w:val="24"/>
          <w:szCs w:val="24"/>
        </w:rPr>
        <w:t>vastavad saidid ja asjakohased riiklikud portaalid (toll, IO</w:t>
      </w:r>
      <w:r w:rsidRPr="004F7254">
        <w:rPr>
          <w:rFonts w:ascii="Times New Roman" w:hAnsi="Times New Roman"/>
          <w:bCs/>
          <w:sz w:val="24"/>
          <w:szCs w:val="24"/>
        </w:rPr>
        <w:noBreakHyphen/>
        <w:t xml:space="preserve">õigus, tehnilised normid, SPS, riigihanked, ettevõtte asutamine jne) ning lisaksid ligipääsu tariifiandmebaasile, mis võimaldab tootekoodi järgi otsida tollimakse, päritolureegleid ja muid </w:t>
      </w:r>
      <w:proofErr w:type="spellStart"/>
      <w:r w:rsidRPr="004F7254">
        <w:rPr>
          <w:rFonts w:ascii="Times New Roman" w:hAnsi="Times New Roman"/>
          <w:bCs/>
          <w:sz w:val="24"/>
          <w:szCs w:val="24"/>
        </w:rPr>
        <w:t>turulepääsutingimusi</w:t>
      </w:r>
      <w:proofErr w:type="spellEnd"/>
      <w:r w:rsidRPr="004F7254">
        <w:rPr>
          <w:rFonts w:ascii="Times New Roman" w:hAnsi="Times New Roman"/>
          <w:bCs/>
          <w:sz w:val="24"/>
          <w:szCs w:val="24"/>
        </w:rPr>
        <w:t xml:space="preserve">.​ </w:t>
      </w:r>
      <w:r w:rsidRPr="004F7254">
        <w:rPr>
          <w:rFonts w:ascii="Times New Roman" w:hAnsi="Times New Roman"/>
          <w:b/>
          <w:bCs/>
          <w:sz w:val="24"/>
          <w:szCs w:val="24"/>
        </w:rPr>
        <w:t xml:space="preserve">Artikkel 29.3 – </w:t>
      </w:r>
      <w:proofErr w:type="spellStart"/>
      <w:r w:rsidRPr="004F7254">
        <w:rPr>
          <w:rFonts w:ascii="Times New Roman" w:hAnsi="Times New Roman"/>
          <w:b/>
          <w:bCs/>
          <w:sz w:val="24"/>
          <w:szCs w:val="24"/>
        </w:rPr>
        <w:t>VKEde</w:t>
      </w:r>
      <w:proofErr w:type="spellEnd"/>
      <w:r w:rsidRPr="004F7254">
        <w:rPr>
          <w:rFonts w:ascii="Times New Roman" w:hAnsi="Times New Roman"/>
          <w:b/>
          <w:bCs/>
          <w:sz w:val="24"/>
          <w:szCs w:val="24"/>
        </w:rPr>
        <w:t xml:space="preserve"> kontaktpunktid</w:t>
      </w:r>
      <w:r w:rsidRPr="004F7254">
        <w:rPr>
          <w:rFonts w:ascii="Times New Roman" w:hAnsi="Times New Roman"/>
          <w:bCs/>
          <w:sz w:val="24"/>
          <w:szCs w:val="24"/>
        </w:rPr>
        <w:t xml:space="preserve"> kohustab </w:t>
      </w:r>
      <w:r w:rsidR="00406764" w:rsidRPr="004F7254">
        <w:rPr>
          <w:rFonts w:ascii="Times New Roman" w:hAnsi="Times New Roman"/>
          <w:bCs/>
          <w:sz w:val="24"/>
          <w:szCs w:val="24"/>
        </w:rPr>
        <w:t>lepinguosalist</w:t>
      </w:r>
      <w:r w:rsidRPr="004F7254">
        <w:rPr>
          <w:rFonts w:ascii="Times New Roman" w:hAnsi="Times New Roman"/>
          <w:bCs/>
          <w:sz w:val="24"/>
          <w:szCs w:val="24"/>
        </w:rPr>
        <w:t xml:space="preserve"> määrama VKE</w:t>
      </w:r>
      <w:r w:rsidRPr="004F7254">
        <w:rPr>
          <w:rFonts w:ascii="Times New Roman" w:hAnsi="Times New Roman"/>
          <w:bCs/>
          <w:sz w:val="24"/>
          <w:szCs w:val="24"/>
        </w:rPr>
        <w:noBreakHyphen/>
        <w:t xml:space="preserve">de kontaktpunkti, kes jälgib, et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rakendamisel arvestatakse </w:t>
      </w:r>
      <w:proofErr w:type="spellStart"/>
      <w:r w:rsidRPr="004F7254">
        <w:rPr>
          <w:rFonts w:ascii="Times New Roman" w:hAnsi="Times New Roman"/>
          <w:bCs/>
          <w:sz w:val="24"/>
          <w:szCs w:val="24"/>
        </w:rPr>
        <w:t>VKEde</w:t>
      </w:r>
      <w:proofErr w:type="spellEnd"/>
      <w:r w:rsidRPr="004F7254">
        <w:rPr>
          <w:rFonts w:ascii="Times New Roman" w:hAnsi="Times New Roman"/>
          <w:bCs/>
          <w:sz w:val="24"/>
          <w:szCs w:val="24"/>
        </w:rPr>
        <w:t xml:space="preserve"> vajadusi, hoiab VKE</w:t>
      </w:r>
      <w:r w:rsidRPr="004F7254">
        <w:rPr>
          <w:rFonts w:ascii="Times New Roman" w:hAnsi="Times New Roman"/>
          <w:bCs/>
          <w:sz w:val="24"/>
          <w:szCs w:val="24"/>
        </w:rPr>
        <w:noBreakHyphen/>
        <w:t>portaalid ajakohased, vahetab infot, tõstab VKE</w:t>
      </w:r>
      <w:r w:rsidRPr="004F7254">
        <w:rPr>
          <w:rFonts w:ascii="Times New Roman" w:hAnsi="Times New Roman"/>
          <w:bCs/>
          <w:sz w:val="24"/>
          <w:szCs w:val="24"/>
        </w:rPr>
        <w:noBreakHyphen/>
        <w:t xml:space="preserve">küsimusi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w:t>
      </w:r>
      <w:proofErr w:type="spellStart"/>
      <w:r w:rsidRPr="004F7254">
        <w:rPr>
          <w:rFonts w:ascii="Times New Roman" w:hAnsi="Times New Roman"/>
          <w:bCs/>
          <w:sz w:val="24"/>
          <w:szCs w:val="24"/>
        </w:rPr>
        <w:t>allkomiteedes</w:t>
      </w:r>
      <w:proofErr w:type="spellEnd"/>
      <w:r w:rsidRPr="004F7254">
        <w:rPr>
          <w:rFonts w:ascii="Times New Roman" w:hAnsi="Times New Roman"/>
          <w:bCs/>
          <w:sz w:val="24"/>
          <w:szCs w:val="24"/>
        </w:rPr>
        <w:t xml:space="preserve">, pakub lahendusi </w:t>
      </w:r>
      <w:proofErr w:type="spellStart"/>
      <w:r w:rsidRPr="004F7254">
        <w:rPr>
          <w:rFonts w:ascii="Times New Roman" w:hAnsi="Times New Roman"/>
          <w:bCs/>
          <w:sz w:val="24"/>
          <w:szCs w:val="24"/>
        </w:rPr>
        <w:t>VKEde</w:t>
      </w:r>
      <w:proofErr w:type="spellEnd"/>
      <w:r w:rsidRPr="004F7254">
        <w:rPr>
          <w:rFonts w:ascii="Times New Roman" w:hAnsi="Times New Roman"/>
          <w:bCs/>
          <w:sz w:val="24"/>
          <w:szCs w:val="24"/>
        </w:rPr>
        <w:t xml:space="preserve"> võimekuse suurendamiseks ning annab oma tegevusest aru </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 xml:space="preserve">.​ </w:t>
      </w:r>
      <w:r w:rsidRPr="004F7254">
        <w:rPr>
          <w:rFonts w:ascii="Times New Roman" w:hAnsi="Times New Roman"/>
          <w:b/>
          <w:bCs/>
          <w:sz w:val="24"/>
          <w:szCs w:val="24"/>
        </w:rPr>
        <w:t>Artikkel 29.4 – Vaidluste lahendamise kohaldamata jätmine</w:t>
      </w:r>
      <w:r w:rsidRPr="004F7254">
        <w:rPr>
          <w:rFonts w:ascii="Times New Roman" w:hAnsi="Times New Roman"/>
          <w:bCs/>
          <w:sz w:val="24"/>
          <w:szCs w:val="24"/>
        </w:rPr>
        <w:t xml:space="preserve"> sätestab, et 29. peatüki sätteid ei saa vaidlustada </w:t>
      </w:r>
      <w:r w:rsidR="00A256A2" w:rsidRPr="004F7254">
        <w:rPr>
          <w:rFonts w:ascii="Times New Roman" w:hAnsi="Times New Roman"/>
          <w:bCs/>
          <w:sz w:val="24"/>
          <w:szCs w:val="24"/>
        </w:rPr>
        <w:t>partnerlus</w:t>
      </w:r>
      <w:r w:rsidRPr="004F7254">
        <w:rPr>
          <w:rFonts w:ascii="Times New Roman" w:hAnsi="Times New Roman"/>
          <w:bCs/>
          <w:sz w:val="24"/>
          <w:szCs w:val="24"/>
        </w:rPr>
        <w:t>lepingu üldise vaidluste lahendamise peatüki alusel, mistõttu tegemist on koostöö- ja „pehmete“ kohustustega.</w:t>
      </w:r>
    </w:p>
    <w:p w14:paraId="378128D9" w14:textId="2E312881"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30. peatükk – „Toorained“ </w:t>
      </w:r>
      <w:r w:rsidRPr="004F7254">
        <w:rPr>
          <w:rFonts w:ascii="Times New Roman" w:hAnsi="Times New Roman"/>
          <w:bCs/>
          <w:sz w:val="24"/>
          <w:szCs w:val="24"/>
        </w:rPr>
        <w:t xml:space="preserve">reguleerib tooraineid (laialt määratletud tööstuslikud sisendid) ja püüab ühendada toorainete vaba kaubanduse põhimõtted </w:t>
      </w:r>
      <w:r w:rsidR="00406764" w:rsidRPr="004F7254">
        <w:rPr>
          <w:rFonts w:ascii="Times New Roman" w:hAnsi="Times New Roman"/>
          <w:bCs/>
          <w:sz w:val="24"/>
          <w:szCs w:val="24"/>
        </w:rPr>
        <w:t xml:space="preserve">lepinguosalise </w:t>
      </w:r>
      <w:r w:rsidRPr="004F7254">
        <w:rPr>
          <w:rFonts w:ascii="Times New Roman" w:hAnsi="Times New Roman"/>
          <w:bCs/>
          <w:sz w:val="24"/>
          <w:szCs w:val="24"/>
        </w:rPr>
        <w:t xml:space="preserve">õigusega tagada varustuskindlus, kaitsta keskkonda ja ühiskonda ning edendada vastutustundlikku kasutust. Peatükis on 6 artiklit (artiklid 30.1–30.6). </w:t>
      </w:r>
      <w:r w:rsidRPr="004F7254">
        <w:rPr>
          <w:rFonts w:ascii="Times New Roman" w:hAnsi="Times New Roman"/>
          <w:b/>
          <w:bCs/>
          <w:sz w:val="24"/>
          <w:szCs w:val="24"/>
        </w:rPr>
        <w:t>Artikkel 30.1 – Mõisted</w:t>
      </w:r>
      <w:r w:rsidRPr="004F7254">
        <w:rPr>
          <w:rFonts w:ascii="Times New Roman" w:hAnsi="Times New Roman"/>
          <w:bCs/>
          <w:sz w:val="24"/>
          <w:szCs w:val="24"/>
        </w:rPr>
        <w:t> määratleb peatükis kasutatavad põhimõisted: „luba“ (litsents/kon</w:t>
      </w:r>
      <w:r w:rsidRPr="004F7254">
        <w:rPr>
          <w:rFonts w:ascii="Times New Roman" w:hAnsi="Times New Roman"/>
          <w:bCs/>
          <w:sz w:val="24"/>
          <w:szCs w:val="24"/>
        </w:rPr>
        <w:softHyphen/>
        <w:t>tse</w:t>
      </w:r>
      <w:r w:rsidR="006D7C76">
        <w:rPr>
          <w:rFonts w:ascii="Times New Roman" w:hAnsi="Times New Roman"/>
          <w:bCs/>
          <w:sz w:val="24"/>
          <w:szCs w:val="24"/>
        </w:rPr>
        <w:t>s</w:t>
      </w:r>
      <w:r w:rsidRPr="004F7254">
        <w:rPr>
          <w:rFonts w:ascii="Times New Roman" w:hAnsi="Times New Roman"/>
          <w:bCs/>
          <w:sz w:val="24"/>
          <w:szCs w:val="24"/>
        </w:rPr>
        <w:softHyphen/>
        <w:t>sioon konkreetse majandustegevuse õiguseks), „üksus“ (isik/ettevõte) ja „toorained“ (HS</w:t>
      </w:r>
      <w:r w:rsidRPr="004F7254">
        <w:rPr>
          <w:rFonts w:ascii="Times New Roman" w:hAnsi="Times New Roman"/>
          <w:bCs/>
          <w:sz w:val="24"/>
          <w:szCs w:val="24"/>
        </w:rPr>
        <w:noBreakHyphen/>
        <w:t xml:space="preserve">põhine loetelu tööstuslikest sisenditest, sh mineraalid, kemikaalid, metallid, looduslik kautšuk), välistades mh uraani ja radioaktiivsed ained.​ </w:t>
      </w:r>
      <w:r w:rsidRPr="004F7254">
        <w:rPr>
          <w:rFonts w:ascii="Times New Roman" w:hAnsi="Times New Roman"/>
          <w:b/>
          <w:bCs/>
          <w:sz w:val="24"/>
          <w:szCs w:val="24"/>
        </w:rPr>
        <w:t>Artikkel 30.2 – Põhimõtted</w:t>
      </w:r>
      <w:r w:rsidRPr="004F7254">
        <w:rPr>
          <w:rFonts w:ascii="Times New Roman" w:hAnsi="Times New Roman"/>
          <w:bCs/>
          <w:sz w:val="24"/>
          <w:szCs w:val="24"/>
        </w:rPr>
        <w:t xml:space="preserve"> kinnitab </w:t>
      </w:r>
      <w:r w:rsidR="00406764" w:rsidRPr="004F7254">
        <w:rPr>
          <w:rFonts w:ascii="Times New Roman" w:hAnsi="Times New Roman"/>
          <w:bCs/>
          <w:sz w:val="24"/>
          <w:szCs w:val="24"/>
        </w:rPr>
        <w:t xml:space="preserve">lepinguosalise </w:t>
      </w:r>
      <w:r w:rsidRPr="004F7254">
        <w:rPr>
          <w:rFonts w:ascii="Times New Roman" w:hAnsi="Times New Roman"/>
          <w:bCs/>
          <w:sz w:val="24"/>
          <w:szCs w:val="24"/>
        </w:rPr>
        <w:t xml:space="preserve">suveräänset õigust otsustada, kus ja kas tooraineid uurida/toota, ning säilitab õiguse võtta meetmeid toorainetarnete kindlustamiseks ja õiguspäraste avaliku korra eesmärkide (keskkond, rahvatervis, tarbijakaitse, julgeolek) saavutamiseks.​ </w:t>
      </w:r>
      <w:r w:rsidRPr="004F7254">
        <w:rPr>
          <w:rFonts w:ascii="Times New Roman" w:hAnsi="Times New Roman"/>
          <w:b/>
          <w:bCs/>
          <w:sz w:val="24"/>
          <w:szCs w:val="24"/>
        </w:rPr>
        <w:t>Artikkel 30.3 – Ekspordi ja impordi monopoliseerimine</w:t>
      </w:r>
      <w:r w:rsidRPr="004F7254">
        <w:rPr>
          <w:rFonts w:ascii="Times New Roman" w:hAnsi="Times New Roman"/>
          <w:bCs/>
          <w:sz w:val="24"/>
          <w:szCs w:val="24"/>
        </w:rPr>
        <w:t xml:space="preserve"> keelab toorainete impordi- või ekspordimonopolide kehtestamise või säilitamise </w:t>
      </w:r>
      <w:r w:rsidR="00406764" w:rsidRPr="004F7254">
        <w:rPr>
          <w:rFonts w:ascii="Times New Roman" w:hAnsi="Times New Roman"/>
          <w:bCs/>
          <w:sz w:val="24"/>
          <w:szCs w:val="24"/>
        </w:rPr>
        <w:t>lepinguosaliste</w:t>
      </w:r>
      <w:r w:rsidRPr="004F7254">
        <w:rPr>
          <w:rFonts w:ascii="Times New Roman" w:hAnsi="Times New Roman"/>
          <w:bCs/>
          <w:sz w:val="24"/>
          <w:szCs w:val="24"/>
        </w:rPr>
        <w:t xml:space="preserve"> vahelises kaubanduses, st ainuõiguse anda ühele üksusele õigus importida/eksportida teise </w:t>
      </w:r>
      <w:r w:rsidR="00406764" w:rsidRPr="004F7254">
        <w:rPr>
          <w:rFonts w:ascii="Times New Roman" w:hAnsi="Times New Roman"/>
          <w:bCs/>
          <w:sz w:val="24"/>
          <w:szCs w:val="24"/>
        </w:rPr>
        <w:t>lepinguosalisega</w:t>
      </w:r>
      <w:r w:rsidRPr="004F7254">
        <w:rPr>
          <w:rFonts w:ascii="Times New Roman" w:hAnsi="Times New Roman"/>
          <w:bCs/>
          <w:sz w:val="24"/>
          <w:szCs w:val="24"/>
        </w:rPr>
        <w:t xml:space="preserve">.​  </w:t>
      </w:r>
      <w:r w:rsidRPr="004F7254">
        <w:rPr>
          <w:rFonts w:ascii="Times New Roman" w:hAnsi="Times New Roman"/>
          <w:b/>
          <w:bCs/>
          <w:sz w:val="24"/>
          <w:szCs w:val="24"/>
        </w:rPr>
        <w:t>Artikkel 30.4 – Ekspordihinna määramine</w:t>
      </w:r>
      <w:r w:rsidRPr="004F7254">
        <w:rPr>
          <w:rFonts w:ascii="Times New Roman" w:hAnsi="Times New Roman"/>
          <w:bCs/>
          <w:sz w:val="24"/>
          <w:szCs w:val="24"/>
        </w:rPr>
        <w:t xml:space="preserve"> keelab kehtestada ekspordiks teisele </w:t>
      </w:r>
      <w:r w:rsidR="00406764" w:rsidRPr="004F7254">
        <w:rPr>
          <w:rFonts w:ascii="Times New Roman" w:hAnsi="Times New Roman"/>
          <w:bCs/>
          <w:sz w:val="24"/>
          <w:szCs w:val="24"/>
        </w:rPr>
        <w:t xml:space="preserve">lepinguosalisele </w:t>
      </w:r>
      <w:r w:rsidRPr="004F7254">
        <w:rPr>
          <w:rFonts w:ascii="Times New Roman" w:hAnsi="Times New Roman"/>
          <w:bCs/>
          <w:sz w:val="24"/>
          <w:szCs w:val="24"/>
        </w:rPr>
        <w:t xml:space="preserve">kõrgemat toorainehinda kui sama kauba siseturuhind, vältides nii varjatud </w:t>
      </w:r>
      <w:r w:rsidRPr="004F7254">
        <w:rPr>
          <w:rFonts w:ascii="Times New Roman" w:hAnsi="Times New Roman"/>
          <w:bCs/>
          <w:sz w:val="24"/>
          <w:szCs w:val="24"/>
        </w:rPr>
        <w:lastRenderedPageBreak/>
        <w:t xml:space="preserve">ekspordimakse või diskrimineerivat hinnastamist.​ </w:t>
      </w:r>
      <w:r w:rsidRPr="004F7254">
        <w:rPr>
          <w:rFonts w:ascii="Times New Roman" w:hAnsi="Times New Roman"/>
          <w:b/>
          <w:bCs/>
          <w:sz w:val="24"/>
          <w:szCs w:val="24"/>
        </w:rPr>
        <w:t>Artikkel 30.5 – Omamaise hinna määramine</w:t>
      </w:r>
      <w:r w:rsidRPr="004F7254">
        <w:rPr>
          <w:rFonts w:ascii="Times New Roman" w:hAnsi="Times New Roman"/>
          <w:bCs/>
          <w:sz w:val="24"/>
          <w:szCs w:val="24"/>
        </w:rPr>
        <w:t xml:space="preserve"> lubab reguleerida siseriiklikke toorainehindu ainult selgelt määratletud avaliku teenuse osutamise kohustuse kaudu, mis peab olema läbipaistev, proportsionaalne, ajutine ning mille hinna arvutusmetoodika tuleb enne jõustumist avaldada.​ </w:t>
      </w:r>
      <w:r w:rsidRPr="004F7254">
        <w:rPr>
          <w:rFonts w:ascii="Times New Roman" w:hAnsi="Times New Roman"/>
          <w:b/>
          <w:bCs/>
          <w:sz w:val="24"/>
          <w:szCs w:val="24"/>
        </w:rPr>
        <w:t>Artikkel 30.6 – Koostöö toorainete valdkonnas</w:t>
      </w:r>
      <w:r w:rsidRPr="004F7254">
        <w:rPr>
          <w:rFonts w:ascii="Times New Roman" w:hAnsi="Times New Roman"/>
          <w:bCs/>
          <w:sz w:val="24"/>
          <w:szCs w:val="24"/>
        </w:rPr>
        <w:t> näeb ette koostöö kaubandust ja investeeringuid moonutavate kolmandate riikide meetmete vastases tegevuses, seisukohtade kooskõlastamise rahvusvahelistel foorumitel, turuandmete vahetuse, ettevõtja sotsiaalse vastutuse ja hoolsuskohustuse standardite edendamise ning ressursitõhususe, innovatsiooni, ringmajanduse ja parimate tavade arendamise.</w:t>
      </w:r>
    </w:p>
    <w:p w14:paraId="7108ED69" w14:textId="5A392211"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31. peatükk – „Vaidluste lahendamine“</w:t>
      </w:r>
      <w:r w:rsidRPr="004F7254">
        <w:rPr>
          <w:rFonts w:ascii="Times New Roman" w:hAnsi="Times New Roman"/>
          <w:bCs/>
          <w:sz w:val="24"/>
          <w:szCs w:val="24"/>
        </w:rPr>
        <w:t xml:space="preserve"> sätestab </w:t>
      </w:r>
      <w:r w:rsidR="004F7254" w:rsidRPr="004F7254">
        <w:rPr>
          <w:rFonts w:ascii="Times New Roman" w:hAnsi="Times New Roman"/>
          <w:bCs/>
          <w:sz w:val="24"/>
          <w:szCs w:val="24"/>
        </w:rPr>
        <w:t>lepinguosaliste</w:t>
      </w:r>
      <w:r w:rsidRPr="004F7254">
        <w:rPr>
          <w:rFonts w:ascii="Times New Roman" w:hAnsi="Times New Roman"/>
          <w:bCs/>
          <w:sz w:val="24"/>
          <w:szCs w:val="24"/>
        </w:rPr>
        <w:t xml:space="preserve"> vaheliste vaidluste lahendamise tervikliku süsteemi kaubandus- ja investeerimissätete jaoks. See sisaldab konsultatsioone, vahekohtu menetlust, ajutisi vastumeetmeid ja vahendusmehhanismi, tagades, et riik–riik vaidlused lahendatakse struktureeritud ja ajaliselt piiritletud korras. Peatükk toimib kogu kaubandus- ja investeerimisosa „turvavõrguna“, sest annab riik</w:t>
      </w:r>
      <w:r w:rsidRPr="004F7254">
        <w:rPr>
          <w:rFonts w:ascii="Times New Roman" w:hAnsi="Times New Roman"/>
          <w:bCs/>
          <w:sz w:val="24"/>
          <w:szCs w:val="24"/>
        </w:rPr>
        <w:noBreakHyphen/>
        <w:t xml:space="preserve">riik tasandil selge mehhanismi, kuidas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rikkumise kahtlused lahendada ja vajaduse korral nõuda vastavusmeetmeid või rakendada ajutisi vastumeetmeid. See tagab, et kõik teised peatükid (tariifid, investeeringute kaitse, intellektuaalomad, </w:t>
      </w:r>
      <w:proofErr w:type="spellStart"/>
      <w:r w:rsidRPr="004F7254">
        <w:rPr>
          <w:rFonts w:ascii="Times New Roman" w:hAnsi="Times New Roman"/>
          <w:bCs/>
          <w:sz w:val="24"/>
          <w:szCs w:val="24"/>
        </w:rPr>
        <w:t>VKEd</w:t>
      </w:r>
      <w:proofErr w:type="spellEnd"/>
      <w:r w:rsidRPr="004F7254">
        <w:rPr>
          <w:rFonts w:ascii="Times New Roman" w:hAnsi="Times New Roman"/>
          <w:bCs/>
          <w:sz w:val="24"/>
          <w:szCs w:val="24"/>
        </w:rPr>
        <w:t>, toorained jne) ei jää pelgalt poliitilisteks lubadusteks, vaid nende täitmist on võimalik vaidlustada ja jõustada vahekohtu kaudu, soodustades samal ajal sõbralikke lahendusi konsultatsioonide ja vahendusmehhanismi kaudu Peatükis koosneb 5 jaost ja selles on 38 artiklit (artiklid 31.1–31.38) ja kaks lisa (31</w:t>
      </w:r>
      <w:r w:rsidRPr="004F7254">
        <w:rPr>
          <w:rFonts w:ascii="Times New Roman" w:hAnsi="Times New Roman"/>
          <w:bCs/>
          <w:sz w:val="24"/>
          <w:szCs w:val="24"/>
        </w:rPr>
        <w:noBreakHyphen/>
        <w:t>A töökord, 31</w:t>
      </w:r>
      <w:r w:rsidRPr="004F7254">
        <w:rPr>
          <w:rFonts w:ascii="Times New Roman" w:hAnsi="Times New Roman"/>
          <w:bCs/>
          <w:sz w:val="24"/>
          <w:szCs w:val="24"/>
        </w:rPr>
        <w:noBreakHyphen/>
        <w:t>B tegevusjuhend), mis sätestavad detailsed menetlusreegleid ja vahekohtunike ning vahendajate käitumisjuhised.</w:t>
      </w:r>
    </w:p>
    <w:p w14:paraId="7E88DA83" w14:textId="4AF6339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A jagu – „Eesmärk ja kohaldamisala“. Artikkel 31.1 – Eesmärk</w:t>
      </w:r>
      <w:r w:rsidRPr="004F7254">
        <w:rPr>
          <w:rFonts w:ascii="Times New Roman" w:hAnsi="Times New Roman"/>
          <w:bCs/>
          <w:sz w:val="24"/>
          <w:szCs w:val="24"/>
        </w:rPr>
        <w:t xml:space="preserve"> seab eesmärgiks luua tulemuslik mehhanism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III osa tõlgendamisest ja kohaldamisest tulenevate vaidluste ennetamiseks ja lahendamiseks, otsides võimalusel </w:t>
      </w:r>
      <w:r w:rsidR="00406764" w:rsidRPr="004F7254">
        <w:rPr>
          <w:rFonts w:ascii="Times New Roman" w:hAnsi="Times New Roman"/>
          <w:bCs/>
          <w:sz w:val="24"/>
          <w:szCs w:val="24"/>
        </w:rPr>
        <w:t>lepinguosalisi</w:t>
      </w:r>
      <w:r w:rsidRPr="004F7254">
        <w:rPr>
          <w:rFonts w:ascii="Times New Roman" w:hAnsi="Times New Roman"/>
          <w:bCs/>
          <w:sz w:val="24"/>
          <w:szCs w:val="24"/>
        </w:rPr>
        <w:t xml:space="preserve"> rahuldavat lahendust. </w:t>
      </w:r>
      <w:r w:rsidRPr="004F7254">
        <w:rPr>
          <w:rFonts w:ascii="Times New Roman" w:hAnsi="Times New Roman"/>
          <w:b/>
          <w:bCs/>
          <w:sz w:val="24"/>
          <w:szCs w:val="24"/>
        </w:rPr>
        <w:t>Artikkel 31.2 – Kohaldamisala</w:t>
      </w:r>
      <w:r w:rsidRPr="004F7254">
        <w:rPr>
          <w:rFonts w:ascii="Times New Roman" w:hAnsi="Times New Roman"/>
          <w:bCs/>
          <w:sz w:val="24"/>
          <w:szCs w:val="24"/>
        </w:rPr>
        <w:t xml:space="preserve"> täpsustab, et süsteemi kohaldatakse lepinguosaliste vaidlustele „hõlmatud sätete“ üle, kui üks </w:t>
      </w:r>
      <w:r w:rsidR="00406764" w:rsidRPr="004F7254">
        <w:rPr>
          <w:rFonts w:ascii="Times New Roman" w:hAnsi="Times New Roman"/>
          <w:bCs/>
          <w:sz w:val="24"/>
          <w:szCs w:val="24"/>
        </w:rPr>
        <w:t xml:space="preserve">lepinguosaline </w:t>
      </w:r>
      <w:r w:rsidRPr="004F7254">
        <w:rPr>
          <w:rFonts w:ascii="Times New Roman" w:hAnsi="Times New Roman"/>
          <w:bCs/>
          <w:sz w:val="24"/>
          <w:szCs w:val="24"/>
        </w:rPr>
        <w:t xml:space="preserve">leiab, et teise </w:t>
      </w:r>
      <w:r w:rsidR="00406764" w:rsidRPr="004F7254">
        <w:rPr>
          <w:rFonts w:ascii="Times New Roman" w:hAnsi="Times New Roman"/>
          <w:bCs/>
          <w:sz w:val="24"/>
          <w:szCs w:val="24"/>
        </w:rPr>
        <w:t xml:space="preserve">lepinguosalise </w:t>
      </w:r>
      <w:r w:rsidRPr="004F7254">
        <w:rPr>
          <w:rFonts w:ascii="Times New Roman" w:hAnsi="Times New Roman"/>
          <w:bCs/>
          <w:sz w:val="24"/>
          <w:szCs w:val="24"/>
        </w:rPr>
        <w:t xml:space="preserve">meede on nende sätetega vastuolus. </w:t>
      </w:r>
      <w:r w:rsidRPr="004F7254">
        <w:rPr>
          <w:rFonts w:ascii="Times New Roman" w:hAnsi="Times New Roman"/>
          <w:b/>
          <w:bCs/>
          <w:sz w:val="24"/>
          <w:szCs w:val="24"/>
        </w:rPr>
        <w:t>Artikkel 31.3 – Mõisted</w:t>
      </w:r>
      <w:r w:rsidRPr="004F7254">
        <w:rPr>
          <w:rFonts w:ascii="Times New Roman" w:hAnsi="Times New Roman"/>
          <w:bCs/>
          <w:sz w:val="24"/>
          <w:szCs w:val="24"/>
        </w:rPr>
        <w:t> viitab 31</w:t>
      </w:r>
      <w:r w:rsidRPr="004F7254">
        <w:rPr>
          <w:rFonts w:ascii="Times New Roman" w:hAnsi="Times New Roman"/>
          <w:bCs/>
          <w:sz w:val="24"/>
          <w:szCs w:val="24"/>
        </w:rPr>
        <w:noBreakHyphen/>
        <w:t>A ja 31</w:t>
      </w:r>
      <w:r w:rsidRPr="004F7254">
        <w:rPr>
          <w:rFonts w:ascii="Times New Roman" w:hAnsi="Times New Roman"/>
          <w:bCs/>
          <w:sz w:val="24"/>
          <w:szCs w:val="24"/>
        </w:rPr>
        <w:noBreakHyphen/>
        <w:t xml:space="preserve">B lisas sisalduvatele definitsioonidele, mis kehtivad kogu peatükis. </w:t>
      </w:r>
      <w:r w:rsidRPr="004F7254">
        <w:rPr>
          <w:rFonts w:ascii="Times New Roman" w:hAnsi="Times New Roman"/>
          <w:b/>
          <w:bCs/>
          <w:sz w:val="24"/>
          <w:szCs w:val="24"/>
        </w:rPr>
        <w:t>Artikkel 31.4 – Vaidluste lahendamise organi valik</w:t>
      </w:r>
      <w:r w:rsidRPr="004F7254">
        <w:rPr>
          <w:rFonts w:ascii="Times New Roman" w:hAnsi="Times New Roman"/>
          <w:bCs/>
          <w:sz w:val="24"/>
          <w:szCs w:val="24"/>
        </w:rPr>
        <w:t xml:space="preserve"> sätestab, et kui sama meede on vaidlustatav nii selle </w:t>
      </w:r>
      <w:r w:rsidR="00406764" w:rsidRPr="004F7254">
        <w:rPr>
          <w:rFonts w:ascii="Times New Roman" w:hAnsi="Times New Roman"/>
          <w:bCs/>
          <w:sz w:val="24"/>
          <w:szCs w:val="24"/>
        </w:rPr>
        <w:t>partnerlus</w:t>
      </w:r>
      <w:r w:rsidRPr="004F7254">
        <w:rPr>
          <w:rFonts w:ascii="Times New Roman" w:hAnsi="Times New Roman"/>
          <w:bCs/>
          <w:sz w:val="24"/>
          <w:szCs w:val="24"/>
        </w:rPr>
        <w:t xml:space="preserve">lepingu kui ka muu lepingu (nt WTO) alusel, peab kaebaja valima foorumi, ja kui üks kord on menetlus ühes foorumis algatatud, ei tohi sama meetme suhtes paralleelset menetlust muus organis alustada (v.a kui esimene foorum ei saa otsust teha). </w:t>
      </w:r>
    </w:p>
    <w:p w14:paraId="6333E014"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B jagu – „Konsultatsioonid“. Artikkel 31.5 – Konsultatsioonid</w:t>
      </w:r>
      <w:r w:rsidRPr="004F7254">
        <w:rPr>
          <w:rFonts w:ascii="Times New Roman" w:hAnsi="Times New Roman"/>
          <w:bCs/>
          <w:sz w:val="24"/>
          <w:szCs w:val="24"/>
        </w:rPr>
        <w:t> nõuab heas usus konsultatsioone vaidluse lahendamiseks; sätestab taotluse vormi, vastamis- ja kohtumis</w:t>
      </w:r>
      <w:r w:rsidRPr="004F7254">
        <w:rPr>
          <w:rFonts w:ascii="Times New Roman" w:hAnsi="Times New Roman"/>
          <w:bCs/>
          <w:sz w:val="24"/>
          <w:szCs w:val="24"/>
        </w:rPr>
        <w:softHyphen/>
        <w:t>tähtajad – reeglina 30 päeva või kiireloomulistel juhtudel 15 päeva ning konfidentsiaalsusnõuded ja võimaldab asjassepuutuvate ametnike kaasamist.</w:t>
      </w:r>
    </w:p>
    <w:p w14:paraId="58284F48" w14:textId="1F14E4B8"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C jagu – „Vahekohtumenetlus“. Artikkel 31.6 – Vahekohtu moodustamine</w:t>
      </w:r>
      <w:r w:rsidRPr="004F7254">
        <w:rPr>
          <w:rFonts w:ascii="Times New Roman" w:hAnsi="Times New Roman"/>
          <w:bCs/>
          <w:sz w:val="24"/>
          <w:szCs w:val="24"/>
        </w:rPr>
        <w:t xml:space="preserve"> lubab konsultatsioonide ebaõnnestumisel taotleda vahekohtu moodustamist, nähes ette, et taotluses tuleb kirjeldada vaidlusalust meedet ja õiguslikku alust. </w:t>
      </w:r>
      <w:r w:rsidRPr="004F7254">
        <w:rPr>
          <w:rFonts w:ascii="Times New Roman" w:hAnsi="Times New Roman"/>
          <w:b/>
          <w:bCs/>
          <w:sz w:val="24"/>
          <w:szCs w:val="24"/>
        </w:rPr>
        <w:t>Artikkel 31.7 – Vahekohtu koosseis</w:t>
      </w:r>
      <w:r w:rsidRPr="004F7254">
        <w:rPr>
          <w:rFonts w:ascii="Times New Roman" w:hAnsi="Times New Roman"/>
          <w:bCs/>
          <w:sz w:val="24"/>
          <w:szCs w:val="24"/>
        </w:rPr>
        <w:t xml:space="preserve"> sätestab, et vahekohus koosneb kolmest liikmest ning määrab detailse protseduuri, kuidas </w:t>
      </w:r>
      <w:r w:rsidR="00F955D6" w:rsidRPr="004F7254">
        <w:rPr>
          <w:rFonts w:ascii="Times New Roman" w:hAnsi="Times New Roman"/>
          <w:bCs/>
          <w:sz w:val="24"/>
          <w:szCs w:val="24"/>
        </w:rPr>
        <w:t xml:space="preserve">menetlusosalised </w:t>
      </w:r>
      <w:r w:rsidRPr="004F7254">
        <w:rPr>
          <w:rFonts w:ascii="Times New Roman" w:hAnsi="Times New Roman"/>
          <w:bCs/>
          <w:sz w:val="24"/>
          <w:szCs w:val="24"/>
        </w:rPr>
        <w:t xml:space="preserve">liikmed nimetavad ja kuidas neutraalne ametisse nimetav asutus vajaduse korral loosi teel liikmed ja esimehe määrab. </w:t>
      </w:r>
      <w:r w:rsidRPr="004F7254">
        <w:rPr>
          <w:rFonts w:ascii="Times New Roman" w:hAnsi="Times New Roman"/>
          <w:b/>
          <w:bCs/>
          <w:sz w:val="24"/>
          <w:szCs w:val="24"/>
        </w:rPr>
        <w:t>Artikkel 31.8 – Vahekohtu liikmete nimekirjad</w:t>
      </w:r>
      <w:r w:rsidRPr="004F7254">
        <w:rPr>
          <w:rFonts w:ascii="Times New Roman" w:hAnsi="Times New Roman"/>
          <w:bCs/>
          <w:sz w:val="24"/>
          <w:szCs w:val="24"/>
        </w:rPr>
        <w:t xml:space="preserve"> kohustab </w:t>
      </w:r>
      <w:proofErr w:type="spellStart"/>
      <w:r w:rsidRPr="004F7254">
        <w:rPr>
          <w:rFonts w:ascii="Times New Roman" w:hAnsi="Times New Roman"/>
          <w:bCs/>
          <w:sz w:val="24"/>
          <w:szCs w:val="24"/>
        </w:rPr>
        <w:t>ühiskomiteed</w:t>
      </w:r>
      <w:proofErr w:type="spellEnd"/>
      <w:r w:rsidRPr="004F7254">
        <w:rPr>
          <w:rFonts w:ascii="Times New Roman" w:hAnsi="Times New Roman"/>
          <w:bCs/>
          <w:sz w:val="24"/>
          <w:szCs w:val="24"/>
        </w:rPr>
        <w:t xml:space="preserve"> looma vähemalt 15 eksperdist koosneva põhiloendi (ELi loend, Mehhiko loend ja esimeeste loend) ning lubab </w:t>
      </w:r>
      <w:r w:rsidRPr="004F7254">
        <w:rPr>
          <w:rFonts w:ascii="Times New Roman" w:hAnsi="Times New Roman"/>
          <w:bCs/>
          <w:sz w:val="24"/>
          <w:szCs w:val="24"/>
        </w:rPr>
        <w:lastRenderedPageBreak/>
        <w:t xml:space="preserve">sektoripõhiseid lisanimekirju. </w:t>
      </w:r>
      <w:r w:rsidRPr="004F7254">
        <w:rPr>
          <w:rFonts w:ascii="Times New Roman" w:hAnsi="Times New Roman"/>
          <w:b/>
          <w:bCs/>
          <w:sz w:val="24"/>
          <w:szCs w:val="24"/>
        </w:rPr>
        <w:t>Artikkel 31.9 – Vahekohtu liikmetele esitatavad nõuded</w:t>
      </w:r>
      <w:r w:rsidRPr="004F7254">
        <w:rPr>
          <w:rFonts w:ascii="Times New Roman" w:hAnsi="Times New Roman"/>
          <w:bCs/>
          <w:sz w:val="24"/>
          <w:szCs w:val="24"/>
        </w:rPr>
        <w:t xml:space="preserve"> nõuab, et vahekohtunikud oleksid erapooletud, õiguse ja rahvusvahelise kaubanduse alal pädevad, tegutseksid individuaalselt ega võtaks juhiseid valitsustelt, ning esimehel peab olema kogemus vaidluste lahendamise juhtimisel. </w:t>
      </w:r>
      <w:r w:rsidRPr="004F7254">
        <w:rPr>
          <w:rFonts w:ascii="Times New Roman" w:hAnsi="Times New Roman"/>
          <w:b/>
          <w:bCs/>
          <w:sz w:val="24"/>
          <w:szCs w:val="24"/>
        </w:rPr>
        <w:t>Artikkel 31.10 – Vahekohtu ülesanded</w:t>
      </w:r>
      <w:r w:rsidRPr="004F7254">
        <w:rPr>
          <w:rFonts w:ascii="Times New Roman" w:hAnsi="Times New Roman"/>
          <w:bCs/>
          <w:sz w:val="24"/>
          <w:szCs w:val="24"/>
        </w:rPr>
        <w:t xml:space="preserve"> paneb vahekohtule kohustuse objektiivselt hinnata faktilist ja õiguslikku olukorda, põhjendada järeldusi ning esitada soovitusi, kui </w:t>
      </w:r>
      <w:r w:rsidR="00F955D6" w:rsidRPr="004F7254">
        <w:rPr>
          <w:rFonts w:ascii="Times New Roman" w:hAnsi="Times New Roman"/>
          <w:bCs/>
          <w:sz w:val="24"/>
          <w:szCs w:val="24"/>
        </w:rPr>
        <w:t>menetlusosalised</w:t>
      </w:r>
      <w:r w:rsidR="00406764" w:rsidRPr="004F7254">
        <w:rPr>
          <w:rFonts w:ascii="Times New Roman" w:hAnsi="Times New Roman"/>
          <w:bCs/>
          <w:sz w:val="24"/>
          <w:szCs w:val="24"/>
        </w:rPr>
        <w:t xml:space="preserve"> </w:t>
      </w:r>
      <w:r w:rsidRPr="004F7254">
        <w:rPr>
          <w:rFonts w:ascii="Times New Roman" w:hAnsi="Times New Roman"/>
          <w:bCs/>
          <w:sz w:val="24"/>
          <w:szCs w:val="24"/>
        </w:rPr>
        <w:t xml:space="preserve">seda ühiselt taotlevad. </w:t>
      </w:r>
      <w:r w:rsidRPr="004F7254">
        <w:rPr>
          <w:rFonts w:ascii="Times New Roman" w:hAnsi="Times New Roman"/>
          <w:b/>
          <w:bCs/>
          <w:sz w:val="24"/>
          <w:szCs w:val="24"/>
        </w:rPr>
        <w:t>Artikkel 31.11 – Pädevus</w:t>
      </w:r>
      <w:r w:rsidRPr="004F7254">
        <w:rPr>
          <w:rFonts w:ascii="Times New Roman" w:hAnsi="Times New Roman"/>
          <w:bCs/>
          <w:sz w:val="24"/>
          <w:szCs w:val="24"/>
        </w:rPr>
        <w:t xml:space="preserve"> määratleb vaikimisi vahekohtu mandaadi: hinnata kahjuliku meetme vastavust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III osale ja raporteerida järeldused ning vajadusel soovitused, kui </w:t>
      </w:r>
      <w:r w:rsidR="00F955D6" w:rsidRPr="004F7254">
        <w:rPr>
          <w:rFonts w:ascii="Times New Roman" w:hAnsi="Times New Roman"/>
          <w:bCs/>
          <w:sz w:val="24"/>
          <w:szCs w:val="24"/>
        </w:rPr>
        <w:t xml:space="preserve">menetlusosalised </w:t>
      </w:r>
      <w:r w:rsidRPr="004F7254">
        <w:rPr>
          <w:rFonts w:ascii="Times New Roman" w:hAnsi="Times New Roman"/>
          <w:bCs/>
          <w:sz w:val="24"/>
          <w:szCs w:val="24"/>
        </w:rPr>
        <w:t xml:space="preserve">ei lepi viie päeva jooksul kokku teises mandaadis. </w:t>
      </w:r>
      <w:r w:rsidRPr="004F7254">
        <w:rPr>
          <w:rFonts w:ascii="Times New Roman" w:hAnsi="Times New Roman"/>
          <w:b/>
          <w:bCs/>
          <w:sz w:val="24"/>
          <w:szCs w:val="24"/>
        </w:rPr>
        <w:t>Artikkel 31.12 – Otsus kiireloomulisuse kohta</w:t>
      </w:r>
      <w:r w:rsidRPr="004F7254">
        <w:rPr>
          <w:rFonts w:ascii="Times New Roman" w:hAnsi="Times New Roman"/>
          <w:bCs/>
          <w:sz w:val="24"/>
          <w:szCs w:val="24"/>
        </w:rPr>
        <w:t xml:space="preserve"> lubab vahekohtul lühendada tähtaegu poole võrra kiireloomulistes küsimustes (nt kiiresti riknevad kaubad), kui </w:t>
      </w:r>
      <w:r w:rsidR="00F955D6" w:rsidRPr="004F7254">
        <w:rPr>
          <w:rFonts w:ascii="Times New Roman" w:hAnsi="Times New Roman"/>
          <w:bCs/>
          <w:sz w:val="24"/>
          <w:szCs w:val="24"/>
        </w:rPr>
        <w:t xml:space="preserve">menetlusosaline </w:t>
      </w:r>
      <w:r w:rsidRPr="004F7254">
        <w:rPr>
          <w:rFonts w:ascii="Times New Roman" w:hAnsi="Times New Roman"/>
          <w:bCs/>
          <w:sz w:val="24"/>
          <w:szCs w:val="24"/>
        </w:rPr>
        <w:t xml:space="preserve">seda taotleb. </w:t>
      </w:r>
      <w:r w:rsidRPr="004F7254">
        <w:rPr>
          <w:rFonts w:ascii="Times New Roman" w:hAnsi="Times New Roman"/>
          <w:b/>
          <w:bCs/>
          <w:sz w:val="24"/>
          <w:szCs w:val="24"/>
        </w:rPr>
        <w:t>Artikkel 31.13 – Vahearuanne</w:t>
      </w:r>
      <w:r w:rsidRPr="004F7254">
        <w:rPr>
          <w:rFonts w:ascii="Times New Roman" w:hAnsi="Times New Roman"/>
          <w:bCs/>
          <w:sz w:val="24"/>
          <w:szCs w:val="24"/>
        </w:rPr>
        <w:t xml:space="preserve"> sätestab, et vahekohus esitab 90 päeva jooksul vahearuande (äärmisel juhul 120 päeva jooksul), mille suhtes </w:t>
      </w:r>
      <w:r w:rsidR="00F955D6" w:rsidRPr="004F7254">
        <w:rPr>
          <w:rFonts w:ascii="Times New Roman" w:hAnsi="Times New Roman"/>
          <w:bCs/>
          <w:sz w:val="24"/>
          <w:szCs w:val="24"/>
        </w:rPr>
        <w:t xml:space="preserve">menetlusosalised </w:t>
      </w:r>
      <w:r w:rsidRPr="004F7254">
        <w:rPr>
          <w:rFonts w:ascii="Times New Roman" w:hAnsi="Times New Roman"/>
          <w:bCs/>
          <w:sz w:val="24"/>
          <w:szCs w:val="24"/>
        </w:rPr>
        <w:t xml:space="preserve">võivad esitada läbivaatamistaotluse. </w:t>
      </w:r>
      <w:r w:rsidRPr="004F7254">
        <w:rPr>
          <w:rFonts w:ascii="Times New Roman" w:hAnsi="Times New Roman"/>
          <w:b/>
          <w:bCs/>
          <w:sz w:val="24"/>
          <w:szCs w:val="24"/>
        </w:rPr>
        <w:t>Artikkel 31.14 – Lõpparuanne</w:t>
      </w:r>
      <w:r w:rsidRPr="004F7254">
        <w:rPr>
          <w:rFonts w:ascii="Times New Roman" w:hAnsi="Times New Roman"/>
          <w:bCs/>
          <w:sz w:val="24"/>
          <w:szCs w:val="24"/>
        </w:rPr>
        <w:t xml:space="preserve"> nõuab lõpparuannet 120 päeva jooksul vahekohtu moodustamisest (äärmisel juhul 150 päeva), võttes arvesse vahearuande kohta esitatud märkusi; lõpparuanne on lõplik ja siduv. </w:t>
      </w:r>
      <w:r w:rsidRPr="004F7254">
        <w:rPr>
          <w:rFonts w:ascii="Times New Roman" w:hAnsi="Times New Roman"/>
          <w:b/>
          <w:bCs/>
          <w:sz w:val="24"/>
          <w:szCs w:val="24"/>
        </w:rPr>
        <w:t>Artikkel 31.15 – Täitmismeetmed</w:t>
      </w:r>
      <w:r w:rsidRPr="004F7254">
        <w:rPr>
          <w:rFonts w:ascii="Times New Roman" w:hAnsi="Times New Roman"/>
          <w:bCs/>
          <w:sz w:val="24"/>
          <w:szCs w:val="24"/>
        </w:rPr>
        <w:t xml:space="preserve"> kohustab kaebuse adressaati viivitamata võtma kõik vajalikud meetmed, et viia end hõlmatud sätetega vastavusse, ning teatama 30 päeva jooksul, mida on tehtud või plaanitakse teha. </w:t>
      </w:r>
      <w:r w:rsidRPr="004F7254">
        <w:rPr>
          <w:rFonts w:ascii="Times New Roman" w:hAnsi="Times New Roman"/>
          <w:b/>
          <w:bCs/>
          <w:sz w:val="24"/>
          <w:szCs w:val="24"/>
        </w:rPr>
        <w:t>Artikkel 31.16 – Täitmise mõistlik tähtaeg</w:t>
      </w:r>
      <w:r w:rsidRPr="004F7254">
        <w:rPr>
          <w:rFonts w:ascii="Times New Roman" w:hAnsi="Times New Roman"/>
          <w:bCs/>
          <w:sz w:val="24"/>
          <w:szCs w:val="24"/>
        </w:rPr>
        <w:t> lubab, kui kohene vastavus pole võimalik, kokku leppida kuni 15</w:t>
      </w:r>
      <w:r w:rsidRPr="004F7254">
        <w:rPr>
          <w:rFonts w:ascii="Times New Roman" w:hAnsi="Times New Roman"/>
          <w:bCs/>
          <w:sz w:val="24"/>
          <w:szCs w:val="24"/>
        </w:rPr>
        <w:noBreakHyphen/>
        <w:t xml:space="preserve">kuulises mõistlikus tähtajas (vajadusel vahekohtu määratavas) ning nõuab aruannet edusammudest. </w:t>
      </w:r>
      <w:r w:rsidRPr="004F7254">
        <w:rPr>
          <w:rFonts w:ascii="Times New Roman" w:hAnsi="Times New Roman"/>
          <w:b/>
          <w:bCs/>
          <w:sz w:val="24"/>
          <w:szCs w:val="24"/>
        </w:rPr>
        <w:t>Artikkel 31.17 – Täitmise kontroll</w:t>
      </w:r>
      <w:r w:rsidRPr="004F7254">
        <w:rPr>
          <w:rFonts w:ascii="Times New Roman" w:hAnsi="Times New Roman"/>
          <w:bCs/>
          <w:sz w:val="24"/>
          <w:szCs w:val="24"/>
        </w:rPr>
        <w:t xml:space="preserve"> võimaldab vahekohtul 60 päeva jooksul hinnata, kas võetud meetmed täidavad lõpparuande nõudeid ja on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sätetega kooskõlas. </w:t>
      </w:r>
      <w:r w:rsidRPr="004F7254">
        <w:rPr>
          <w:rFonts w:ascii="Times New Roman" w:hAnsi="Times New Roman"/>
          <w:b/>
          <w:bCs/>
          <w:sz w:val="24"/>
          <w:szCs w:val="24"/>
        </w:rPr>
        <w:t>Artikkel 31.18 – Ajutised õiguskaitsevahendid</w:t>
      </w:r>
      <w:r w:rsidRPr="004F7254">
        <w:rPr>
          <w:rFonts w:ascii="Times New Roman" w:hAnsi="Times New Roman"/>
          <w:bCs/>
          <w:sz w:val="24"/>
          <w:szCs w:val="24"/>
        </w:rPr>
        <w:t> sätestab ajutise kompensatsiooni ja kohustuste peatamise (</w:t>
      </w:r>
      <w:proofErr w:type="spellStart"/>
      <w:r w:rsidRPr="004F7254">
        <w:rPr>
          <w:rFonts w:ascii="Times New Roman" w:hAnsi="Times New Roman"/>
          <w:bCs/>
          <w:sz w:val="24"/>
          <w:szCs w:val="24"/>
        </w:rPr>
        <w:t>retorsioon</w:t>
      </w:r>
      <w:proofErr w:type="spellEnd"/>
      <w:r w:rsidRPr="004F7254">
        <w:rPr>
          <w:rFonts w:ascii="Times New Roman" w:hAnsi="Times New Roman"/>
          <w:bCs/>
          <w:sz w:val="24"/>
          <w:szCs w:val="24"/>
        </w:rPr>
        <w:t xml:space="preserve">) mehhanismi, kui vastavust ei saavutata või meetmeid ei teatata, ning nõuab, et peatamise ulatus oleks proportsionaalne rikkumisega. </w:t>
      </w:r>
      <w:r w:rsidRPr="004F7254">
        <w:rPr>
          <w:rFonts w:ascii="Times New Roman" w:hAnsi="Times New Roman"/>
          <w:b/>
          <w:bCs/>
          <w:sz w:val="24"/>
          <w:szCs w:val="24"/>
        </w:rPr>
        <w:t>Artikkel 31.19 – Ajutiste õiguskaitsevahendite kasutamise järel võetud täitmismeetmete kontroll</w:t>
      </w:r>
      <w:r w:rsidRPr="004F7254">
        <w:rPr>
          <w:rFonts w:ascii="Times New Roman" w:hAnsi="Times New Roman"/>
          <w:bCs/>
          <w:sz w:val="24"/>
          <w:szCs w:val="24"/>
        </w:rPr>
        <w:t xml:space="preserve"> reguleerib, kuidas ja millal peatamine või kompenseerimine lõpetatakse ning kuidas vahekohus vajaduse korral hindab uusi vastavusmeetmeid. </w:t>
      </w:r>
      <w:r w:rsidRPr="004F7254">
        <w:rPr>
          <w:rFonts w:ascii="Times New Roman" w:hAnsi="Times New Roman"/>
          <w:b/>
          <w:bCs/>
          <w:sz w:val="24"/>
          <w:szCs w:val="24"/>
        </w:rPr>
        <w:t>Artikkel 31.20 – Vahekohtu liikmete asendamine</w:t>
      </w:r>
      <w:r w:rsidRPr="004F7254">
        <w:rPr>
          <w:rFonts w:ascii="Times New Roman" w:hAnsi="Times New Roman"/>
          <w:bCs/>
          <w:sz w:val="24"/>
          <w:szCs w:val="24"/>
        </w:rPr>
        <w:t xml:space="preserve"> kirjeldab, kuidas asendada menetluse käigus vahekohtunik, kes taandub või ei saa jätkata, ning pikendada tähtaegu vastavalt. </w:t>
      </w:r>
      <w:r w:rsidRPr="004F7254">
        <w:rPr>
          <w:rFonts w:ascii="Times New Roman" w:hAnsi="Times New Roman"/>
          <w:b/>
          <w:bCs/>
          <w:sz w:val="24"/>
          <w:szCs w:val="24"/>
        </w:rPr>
        <w:t>Artikkel 31.21 – Töökord</w:t>
      </w:r>
      <w:r w:rsidRPr="004F7254">
        <w:rPr>
          <w:rFonts w:ascii="Times New Roman" w:hAnsi="Times New Roman"/>
          <w:bCs/>
          <w:sz w:val="24"/>
          <w:szCs w:val="24"/>
        </w:rPr>
        <w:t xml:space="preserve"> sätestab, et vahekohtumenetlusi reguleeritakse käesoleva peatüki ja 30-A lisas esitatud töökorraga, seejuures nähakse ette vähemalt ühe avaliku istungi korraldamine, kirjalikud esildised, konfidentsiaalsus ja võimalus avalikustada esildiste mittekonfidentsiaalne versioon. </w:t>
      </w:r>
      <w:r w:rsidRPr="004F7254">
        <w:rPr>
          <w:rFonts w:ascii="Times New Roman" w:hAnsi="Times New Roman"/>
          <w:b/>
          <w:bCs/>
          <w:sz w:val="24"/>
          <w:szCs w:val="24"/>
        </w:rPr>
        <w:t>Artikkel 31.22 – Vahekohtu töö peatamine ja lõpetamine</w:t>
      </w:r>
      <w:r w:rsidRPr="004F7254">
        <w:rPr>
          <w:rFonts w:ascii="Times New Roman" w:hAnsi="Times New Roman"/>
          <w:bCs/>
          <w:sz w:val="24"/>
          <w:szCs w:val="24"/>
        </w:rPr>
        <w:t xml:space="preserve"> lubab lepinguosaliste ühisel taotlusel menetluse kuni 12 kuuks peatada ning sätestab tingimused, millal vahekohtu pädevus aegub. </w:t>
      </w:r>
      <w:r w:rsidRPr="004F7254">
        <w:rPr>
          <w:rFonts w:ascii="Times New Roman" w:hAnsi="Times New Roman"/>
          <w:b/>
          <w:bCs/>
          <w:sz w:val="24"/>
          <w:szCs w:val="24"/>
        </w:rPr>
        <w:t>Artikkel 31.23 – Teabe saamine</w:t>
      </w:r>
      <w:r w:rsidRPr="004F7254">
        <w:rPr>
          <w:rFonts w:ascii="Times New Roman" w:hAnsi="Times New Roman"/>
          <w:bCs/>
          <w:sz w:val="24"/>
          <w:szCs w:val="24"/>
        </w:rPr>
        <w:t xml:space="preserve"> annab vahekohtule õiguse nõuda infot </w:t>
      </w:r>
      <w:r w:rsidR="0041219E" w:rsidRPr="004F7254">
        <w:rPr>
          <w:rFonts w:ascii="Times New Roman" w:hAnsi="Times New Roman"/>
          <w:bCs/>
          <w:sz w:val="24"/>
          <w:szCs w:val="24"/>
        </w:rPr>
        <w:t xml:space="preserve">lepinguosaliselt </w:t>
      </w:r>
      <w:r w:rsidRPr="004F7254">
        <w:rPr>
          <w:rFonts w:ascii="Times New Roman" w:hAnsi="Times New Roman"/>
          <w:bCs/>
          <w:sz w:val="24"/>
          <w:szCs w:val="24"/>
        </w:rPr>
        <w:t xml:space="preserve">ja muudest allikatest (sh ekspertidelt) ning võtta vastu </w:t>
      </w:r>
      <w:proofErr w:type="spellStart"/>
      <w:r w:rsidRPr="004F7254">
        <w:rPr>
          <w:rFonts w:ascii="Times New Roman" w:hAnsi="Times New Roman"/>
          <w:bCs/>
          <w:i/>
          <w:iCs/>
          <w:sz w:val="24"/>
          <w:szCs w:val="24"/>
        </w:rPr>
        <w:t>amicus</w:t>
      </w:r>
      <w:proofErr w:type="spellEnd"/>
      <w:r w:rsidRPr="004F7254">
        <w:rPr>
          <w:rFonts w:ascii="Times New Roman" w:hAnsi="Times New Roman"/>
          <w:bCs/>
          <w:i/>
          <w:iCs/>
          <w:sz w:val="24"/>
          <w:szCs w:val="24"/>
        </w:rPr>
        <w:t xml:space="preserve"> </w:t>
      </w:r>
      <w:proofErr w:type="spellStart"/>
      <w:r w:rsidRPr="004F7254">
        <w:rPr>
          <w:rFonts w:ascii="Times New Roman" w:hAnsi="Times New Roman"/>
          <w:bCs/>
          <w:i/>
          <w:iCs/>
          <w:sz w:val="24"/>
          <w:szCs w:val="24"/>
        </w:rPr>
        <w:t>curiae</w:t>
      </w:r>
      <w:proofErr w:type="spellEnd"/>
      <w:r w:rsidRPr="004F7254">
        <w:rPr>
          <w:rFonts w:ascii="Times New Roman" w:hAnsi="Times New Roman"/>
          <w:bCs/>
          <w:sz w:val="24"/>
          <w:szCs w:val="24"/>
        </w:rPr>
        <w:t xml:space="preserve"> esildisi, tehes saadud info </w:t>
      </w:r>
      <w:r w:rsidR="0041219E" w:rsidRPr="004F7254">
        <w:rPr>
          <w:rFonts w:ascii="Times New Roman" w:hAnsi="Times New Roman"/>
          <w:bCs/>
          <w:sz w:val="24"/>
          <w:szCs w:val="24"/>
        </w:rPr>
        <w:t xml:space="preserve">lepinguosalistele </w:t>
      </w:r>
      <w:r w:rsidRPr="004F7254">
        <w:rPr>
          <w:rFonts w:ascii="Times New Roman" w:hAnsi="Times New Roman"/>
          <w:bCs/>
          <w:sz w:val="24"/>
          <w:szCs w:val="24"/>
        </w:rPr>
        <w:t xml:space="preserve">kättesaadavaks. </w:t>
      </w:r>
      <w:r w:rsidRPr="004F7254">
        <w:rPr>
          <w:rFonts w:ascii="Times New Roman" w:hAnsi="Times New Roman"/>
          <w:b/>
          <w:bCs/>
          <w:sz w:val="24"/>
          <w:szCs w:val="24"/>
        </w:rPr>
        <w:t>Artikkel 31.24 – Tõlgendamisreeglid</w:t>
      </w:r>
      <w:r w:rsidRPr="004F7254">
        <w:rPr>
          <w:rFonts w:ascii="Times New Roman" w:hAnsi="Times New Roman"/>
          <w:bCs/>
          <w:sz w:val="24"/>
          <w:szCs w:val="24"/>
        </w:rPr>
        <w:t xml:space="preserve"> nõuab, et vahekohus tõlgendaks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lepingut kooskõlas rahvusvahelise avaliku õiguse tavaeeskirjadega (Viini konventsioon) ja võtaks arvesse WTO vaekogude ja apellatsioonikogu pretsedente. </w:t>
      </w:r>
      <w:r w:rsidRPr="004F7254">
        <w:rPr>
          <w:rFonts w:ascii="Times New Roman" w:hAnsi="Times New Roman"/>
          <w:b/>
          <w:bCs/>
          <w:sz w:val="24"/>
          <w:szCs w:val="24"/>
        </w:rPr>
        <w:t>Artikkel 31.25 – Vahekohtu aruanded ja otsused</w:t>
      </w:r>
      <w:r w:rsidRPr="004F7254">
        <w:rPr>
          <w:rFonts w:ascii="Times New Roman" w:hAnsi="Times New Roman"/>
          <w:bCs/>
          <w:sz w:val="24"/>
          <w:szCs w:val="24"/>
        </w:rPr>
        <w:t> sätestab, et vahekohtu arutelud on konfidentsiaalsed, otsused tehakse võimalusel konsensusega (muidu häälteenamusega), individuaalseid arvamusi ei avalikustata ning otsused ei tekita füüsilistele ja juriidilistele isikutele otseseid õigusi ega kohustusi.</w:t>
      </w:r>
    </w:p>
    <w:p w14:paraId="1D766C34" w14:textId="2A1DE191"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D jagu – „Vahendusmehhanism“. Artikkel 31.26 – Eesmärk</w:t>
      </w:r>
      <w:r w:rsidRPr="004F7254">
        <w:rPr>
          <w:rFonts w:ascii="Times New Roman" w:hAnsi="Times New Roman"/>
          <w:bCs/>
          <w:sz w:val="24"/>
          <w:szCs w:val="24"/>
        </w:rPr>
        <w:t xml:space="preserve"> loob eraldi vahendusmehhanismi kiireks, paindlikuks ja mittekohustuslikuks probleemide lahendamiseks vahendaja abiga. </w:t>
      </w:r>
      <w:r w:rsidRPr="004F7254">
        <w:rPr>
          <w:rFonts w:ascii="Times New Roman" w:hAnsi="Times New Roman"/>
          <w:b/>
          <w:bCs/>
          <w:sz w:val="24"/>
          <w:szCs w:val="24"/>
        </w:rPr>
        <w:t>Artikkel 31.27 – Vahendusmenetluse algatamine</w:t>
      </w:r>
      <w:r w:rsidRPr="004F7254">
        <w:rPr>
          <w:rFonts w:ascii="Times New Roman" w:hAnsi="Times New Roman"/>
          <w:bCs/>
          <w:sz w:val="24"/>
          <w:szCs w:val="24"/>
        </w:rPr>
        <w:t xml:space="preserve"> lubab igal ajal taotleda vahendust meetme suhtes, mis </w:t>
      </w:r>
      <w:r w:rsidRPr="004F7254">
        <w:rPr>
          <w:rFonts w:ascii="Times New Roman" w:hAnsi="Times New Roman"/>
          <w:bCs/>
          <w:sz w:val="24"/>
          <w:szCs w:val="24"/>
        </w:rPr>
        <w:lastRenderedPageBreak/>
        <w:t xml:space="preserve">kahjustab kaubandust või investeeringuid, ilma eelnevate konsultatsioonideta; </w:t>
      </w:r>
      <w:r w:rsidR="00F955D6" w:rsidRPr="004F7254">
        <w:rPr>
          <w:rFonts w:ascii="Times New Roman" w:hAnsi="Times New Roman"/>
          <w:bCs/>
          <w:sz w:val="24"/>
          <w:szCs w:val="24"/>
        </w:rPr>
        <w:t xml:space="preserve"> lepinguosaline</w:t>
      </w:r>
      <w:r w:rsidRPr="004F7254">
        <w:rPr>
          <w:rFonts w:ascii="Times New Roman" w:hAnsi="Times New Roman"/>
          <w:bCs/>
          <w:sz w:val="24"/>
          <w:szCs w:val="24"/>
        </w:rPr>
        <w:t xml:space="preserve"> võib taotluse vastu võtta või tagasi lükata. </w:t>
      </w:r>
      <w:r w:rsidRPr="004F7254">
        <w:rPr>
          <w:rFonts w:ascii="Times New Roman" w:hAnsi="Times New Roman"/>
          <w:b/>
          <w:bCs/>
          <w:sz w:val="24"/>
          <w:szCs w:val="24"/>
        </w:rPr>
        <w:t>Artikkel 31.28 – Vahendaja valimine</w:t>
      </w:r>
      <w:r w:rsidRPr="004F7254">
        <w:rPr>
          <w:rFonts w:ascii="Times New Roman" w:hAnsi="Times New Roman"/>
          <w:bCs/>
          <w:sz w:val="24"/>
          <w:szCs w:val="24"/>
        </w:rPr>
        <w:t xml:space="preserve"> reguleerib vahendaja määramist </w:t>
      </w:r>
      <w:r w:rsidR="00F955D6"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kokkuleppel või ametisse nimetava asutuse loosi kaudu esimeeste nimekirjast; vahendaja peab olema sõltumatu ja järgima tegevusjuhendit. </w:t>
      </w:r>
      <w:r w:rsidRPr="004F7254">
        <w:rPr>
          <w:rFonts w:ascii="Times New Roman" w:hAnsi="Times New Roman"/>
          <w:b/>
          <w:bCs/>
          <w:sz w:val="24"/>
          <w:szCs w:val="24"/>
        </w:rPr>
        <w:t>Artikkel 31.29 – Vahendusmenetluse eeskirjad</w:t>
      </w:r>
      <w:r w:rsidRPr="004F7254">
        <w:rPr>
          <w:rFonts w:ascii="Times New Roman" w:hAnsi="Times New Roman"/>
          <w:bCs/>
          <w:sz w:val="24"/>
          <w:szCs w:val="24"/>
        </w:rPr>
        <w:t xml:space="preserve"> kirjeldab vahenduse praktilist kulgu - kirjalikud seisukohad, kohtumised, ekspertide kaasamine, vahendaja lahendusettepanekud ja rõhutab, et vahendaja ei otsusta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rikkumise küsimust. </w:t>
      </w:r>
      <w:r w:rsidRPr="004F7254">
        <w:rPr>
          <w:rFonts w:ascii="Times New Roman" w:hAnsi="Times New Roman"/>
          <w:b/>
          <w:bCs/>
          <w:sz w:val="24"/>
          <w:szCs w:val="24"/>
        </w:rPr>
        <w:t>Artikkel 31.30 – Konfidentsiaalsus</w:t>
      </w:r>
      <w:r w:rsidRPr="004F7254">
        <w:rPr>
          <w:rFonts w:ascii="Times New Roman" w:hAnsi="Times New Roman"/>
          <w:bCs/>
          <w:sz w:val="24"/>
          <w:szCs w:val="24"/>
        </w:rPr>
        <w:t xml:space="preserve"> teeb vahendusmenetluse sisu konfidentsiaalseks, v.a kui </w:t>
      </w:r>
      <w:r w:rsidR="00612ABC"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otsustavad kokkuleppe avalikustada (ilma konfidentsiaalset infot avaldamata). </w:t>
      </w:r>
      <w:r w:rsidRPr="004F7254">
        <w:rPr>
          <w:rFonts w:ascii="Times New Roman" w:hAnsi="Times New Roman"/>
          <w:b/>
          <w:bCs/>
          <w:sz w:val="24"/>
          <w:szCs w:val="24"/>
        </w:rPr>
        <w:t>Artikkel 31.31 – Seos vaidluste lahendamise menetlustega</w:t>
      </w:r>
      <w:r w:rsidRPr="004F7254">
        <w:rPr>
          <w:rFonts w:ascii="Times New Roman" w:hAnsi="Times New Roman"/>
          <w:bCs/>
          <w:sz w:val="24"/>
          <w:szCs w:val="24"/>
        </w:rPr>
        <w:t xml:space="preserve"> sätestab, et vahendus ei piira </w:t>
      </w:r>
      <w:r w:rsidR="00612ABC" w:rsidRPr="004F7254">
        <w:rPr>
          <w:rFonts w:ascii="Times New Roman" w:hAnsi="Times New Roman"/>
          <w:bCs/>
          <w:sz w:val="24"/>
          <w:szCs w:val="24"/>
        </w:rPr>
        <w:t xml:space="preserve">lepinguosaliste </w:t>
      </w:r>
      <w:r w:rsidRPr="004F7254">
        <w:rPr>
          <w:rFonts w:ascii="Times New Roman" w:hAnsi="Times New Roman"/>
          <w:bCs/>
          <w:sz w:val="24"/>
          <w:szCs w:val="24"/>
        </w:rPr>
        <w:t>õigust kasutada vahekohtu- või muid vaidluste lahendamise mehhanisme, kuid vahenduses esitatud seisukohti ega vahendaja ettepanekuid ei tohi teistes menetlustes tõendina kasutada.</w:t>
      </w:r>
    </w:p>
    <w:p w14:paraId="6321C1B5" w14:textId="109B4E69"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E jagu – „</w:t>
      </w:r>
      <w:proofErr w:type="spellStart"/>
      <w:r w:rsidRPr="004F7254">
        <w:rPr>
          <w:rFonts w:ascii="Times New Roman" w:hAnsi="Times New Roman"/>
          <w:b/>
          <w:bCs/>
          <w:sz w:val="24"/>
          <w:szCs w:val="24"/>
        </w:rPr>
        <w:t>Ühissätted</w:t>
      </w:r>
      <w:proofErr w:type="spellEnd"/>
      <w:r w:rsidRPr="004F7254">
        <w:rPr>
          <w:rFonts w:ascii="Times New Roman" w:hAnsi="Times New Roman"/>
          <w:b/>
          <w:bCs/>
          <w:sz w:val="24"/>
          <w:szCs w:val="24"/>
        </w:rPr>
        <w:t>“. Artikkel 31.32 – Teabenõue</w:t>
      </w:r>
      <w:r w:rsidRPr="004F7254">
        <w:rPr>
          <w:rFonts w:ascii="Times New Roman" w:hAnsi="Times New Roman"/>
          <w:bCs/>
          <w:sz w:val="24"/>
          <w:szCs w:val="24"/>
        </w:rPr>
        <w:t xml:space="preserve"> võimaldab enne konsultatsioonide või vahenduse algatamist küsida teavet meetme kohta, mis kahjustab kaubandust või investeeringuid, ning nõuab vastust 20 päeva jooksul. </w:t>
      </w:r>
      <w:r w:rsidRPr="004F7254">
        <w:rPr>
          <w:rFonts w:ascii="Times New Roman" w:hAnsi="Times New Roman"/>
          <w:b/>
          <w:bCs/>
          <w:sz w:val="24"/>
          <w:szCs w:val="24"/>
        </w:rPr>
        <w:t>Artikkel 31.33 – Mõlemat lepinguosalist rahuldav lahendus</w:t>
      </w:r>
      <w:r w:rsidRPr="004F7254">
        <w:rPr>
          <w:rFonts w:ascii="Times New Roman" w:hAnsi="Times New Roman"/>
          <w:bCs/>
          <w:sz w:val="24"/>
          <w:szCs w:val="24"/>
        </w:rPr>
        <w:t xml:space="preserve"> rõhutab, et </w:t>
      </w:r>
      <w:r w:rsidR="00612ABC"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võivad igal ajal sõlmida vastastikku rahuldava kokkuleppe ning peavad võtma vajalikud riigisisesed meetmed selle rakendamiseks kokkulepitud ajaks. </w:t>
      </w:r>
      <w:r w:rsidRPr="004F7254">
        <w:rPr>
          <w:rFonts w:ascii="Times New Roman" w:hAnsi="Times New Roman"/>
          <w:b/>
          <w:bCs/>
          <w:sz w:val="24"/>
          <w:szCs w:val="24"/>
        </w:rPr>
        <w:t>Artikkel 31.34 – Tähtajad</w:t>
      </w:r>
      <w:r w:rsidRPr="004F7254">
        <w:rPr>
          <w:rFonts w:ascii="Times New Roman" w:hAnsi="Times New Roman"/>
          <w:bCs/>
          <w:sz w:val="24"/>
          <w:szCs w:val="24"/>
        </w:rPr>
        <w:t xml:space="preserve"> täpsustab, et tähtajad arvestatakse kalendripäevades, neid saab vastastikusel kokkuleppel muuta ning vahekohus võib teha ettepaneku tähtaegade kohandamiseks. </w:t>
      </w:r>
      <w:r w:rsidRPr="004F7254">
        <w:rPr>
          <w:rFonts w:ascii="Times New Roman" w:hAnsi="Times New Roman"/>
          <w:b/>
          <w:bCs/>
          <w:sz w:val="24"/>
          <w:szCs w:val="24"/>
        </w:rPr>
        <w:t>Artikkel 31.35 – Kulud</w:t>
      </w:r>
      <w:r w:rsidRPr="004F7254">
        <w:rPr>
          <w:rFonts w:ascii="Times New Roman" w:hAnsi="Times New Roman"/>
          <w:bCs/>
          <w:sz w:val="24"/>
          <w:szCs w:val="24"/>
        </w:rPr>
        <w:t xml:space="preserve"> näeb ette, et </w:t>
      </w:r>
      <w:r w:rsidR="00612ABC" w:rsidRPr="004F7254">
        <w:rPr>
          <w:rFonts w:ascii="Times New Roman" w:hAnsi="Times New Roman"/>
          <w:bCs/>
          <w:sz w:val="24"/>
          <w:szCs w:val="24"/>
        </w:rPr>
        <w:t xml:space="preserve"> iga lepinguosaline</w:t>
      </w:r>
      <w:r w:rsidRPr="004F7254">
        <w:rPr>
          <w:rFonts w:ascii="Times New Roman" w:hAnsi="Times New Roman"/>
          <w:bCs/>
          <w:sz w:val="24"/>
          <w:szCs w:val="24"/>
        </w:rPr>
        <w:t xml:space="preserve"> katab ise oma kulud, vahekohtu ja vahendaja tasud ja korralduslikud kulud jagatakse võrdselt. </w:t>
      </w:r>
      <w:r w:rsidRPr="004F7254">
        <w:rPr>
          <w:rFonts w:ascii="Times New Roman" w:hAnsi="Times New Roman"/>
          <w:b/>
          <w:bCs/>
          <w:sz w:val="24"/>
          <w:szCs w:val="24"/>
        </w:rPr>
        <w:t>Artikkel 31.36 – Vaidluste lahendamise menetluse haldamine</w:t>
      </w:r>
      <w:r w:rsidRPr="004F7254">
        <w:rPr>
          <w:rFonts w:ascii="Times New Roman" w:hAnsi="Times New Roman"/>
          <w:bCs/>
          <w:sz w:val="24"/>
          <w:szCs w:val="24"/>
        </w:rPr>
        <w:t xml:space="preserve"> kohustab </w:t>
      </w:r>
      <w:r w:rsidR="00612ABC" w:rsidRPr="004F7254">
        <w:rPr>
          <w:rFonts w:ascii="Times New Roman" w:hAnsi="Times New Roman"/>
          <w:bCs/>
          <w:sz w:val="24"/>
          <w:szCs w:val="24"/>
        </w:rPr>
        <w:t>lepinguosalisi</w:t>
      </w:r>
      <w:r w:rsidRPr="004F7254">
        <w:rPr>
          <w:rFonts w:ascii="Times New Roman" w:hAnsi="Times New Roman"/>
          <w:bCs/>
          <w:sz w:val="24"/>
          <w:szCs w:val="24"/>
        </w:rPr>
        <w:t xml:space="preserve"> määrama vastutava ameti vaidluste lahendamise juhtimiseks ja võimaldab teatud haldusülesandeid delegeerida välisele asutusele. </w:t>
      </w:r>
      <w:r w:rsidRPr="004F7254">
        <w:rPr>
          <w:rFonts w:ascii="Times New Roman" w:hAnsi="Times New Roman"/>
          <w:b/>
          <w:bCs/>
          <w:sz w:val="24"/>
          <w:szCs w:val="24"/>
        </w:rPr>
        <w:t>Artikkel 31.37 – Üksikisiku õigused</w:t>
      </w:r>
      <w:r w:rsidRPr="004F7254">
        <w:rPr>
          <w:rFonts w:ascii="Times New Roman" w:hAnsi="Times New Roman"/>
          <w:bCs/>
          <w:sz w:val="24"/>
          <w:szCs w:val="24"/>
        </w:rPr>
        <w:t xml:space="preserve"> sätestab, et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 ei anna üksikisikutele ega ettevõtjatele õigust esitada riigisisestes kohtutes nõuet teise lepinguosalise vastu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rikkumise alusel. </w:t>
      </w:r>
      <w:r w:rsidRPr="004F7254">
        <w:rPr>
          <w:rFonts w:ascii="Times New Roman" w:hAnsi="Times New Roman"/>
          <w:b/>
          <w:bCs/>
          <w:sz w:val="24"/>
          <w:szCs w:val="24"/>
        </w:rPr>
        <w:t>Artikkel 31.38 – Lisade muutmine</w:t>
      </w:r>
      <w:r w:rsidRPr="004F7254">
        <w:rPr>
          <w:rFonts w:ascii="Times New Roman" w:hAnsi="Times New Roman"/>
          <w:bCs/>
          <w:sz w:val="24"/>
          <w:szCs w:val="24"/>
        </w:rPr>
        <w:t xml:space="preserve"> lubab </w:t>
      </w:r>
      <w:proofErr w:type="spellStart"/>
      <w:r w:rsidRPr="004F7254">
        <w:rPr>
          <w:rFonts w:ascii="Times New Roman" w:hAnsi="Times New Roman"/>
          <w:bCs/>
          <w:sz w:val="24"/>
          <w:szCs w:val="24"/>
        </w:rPr>
        <w:t>ühiskomiteel</w:t>
      </w:r>
      <w:proofErr w:type="spellEnd"/>
      <w:r w:rsidRPr="004F7254">
        <w:rPr>
          <w:rFonts w:ascii="Times New Roman" w:hAnsi="Times New Roman"/>
          <w:bCs/>
          <w:sz w:val="24"/>
          <w:szCs w:val="24"/>
        </w:rPr>
        <w:t xml:space="preserve"> muuta 31</w:t>
      </w:r>
      <w:r w:rsidRPr="004F7254">
        <w:rPr>
          <w:rFonts w:ascii="Times New Roman" w:hAnsi="Times New Roman"/>
          <w:bCs/>
          <w:sz w:val="24"/>
          <w:szCs w:val="24"/>
        </w:rPr>
        <w:noBreakHyphen/>
        <w:t>A ja 31</w:t>
      </w:r>
      <w:r w:rsidRPr="004F7254">
        <w:rPr>
          <w:rFonts w:ascii="Times New Roman" w:hAnsi="Times New Roman"/>
          <w:bCs/>
          <w:sz w:val="24"/>
          <w:szCs w:val="24"/>
        </w:rPr>
        <w:noBreakHyphen/>
        <w:t>B lisasid, mis käsitlevad töökorda ja vahekohtunike, vahendajate tegevusjuhendit.</w:t>
      </w:r>
    </w:p>
    <w:p w14:paraId="21112D26" w14:textId="311BC758"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31</w:t>
      </w:r>
      <w:r w:rsidRPr="004F7254">
        <w:rPr>
          <w:rFonts w:ascii="Times New Roman" w:hAnsi="Times New Roman"/>
          <w:b/>
          <w:bCs/>
          <w:sz w:val="24"/>
          <w:szCs w:val="24"/>
        </w:rPr>
        <w:noBreakHyphen/>
        <w:t>A lisa –</w:t>
      </w:r>
      <w:r w:rsidRPr="004F7254">
        <w:rPr>
          <w:rFonts w:ascii="Times New Roman" w:hAnsi="Times New Roman"/>
          <w:bCs/>
          <w:sz w:val="24"/>
          <w:szCs w:val="24"/>
        </w:rPr>
        <w:t> </w:t>
      </w:r>
      <w:r w:rsidRPr="004F7254">
        <w:rPr>
          <w:rFonts w:ascii="Times New Roman" w:hAnsi="Times New Roman"/>
          <w:b/>
          <w:bCs/>
          <w:sz w:val="24"/>
          <w:szCs w:val="24"/>
        </w:rPr>
        <w:t>„Töökord“</w:t>
      </w:r>
      <w:r w:rsidRPr="004F7254">
        <w:rPr>
          <w:rFonts w:ascii="Times New Roman" w:hAnsi="Times New Roman"/>
          <w:bCs/>
          <w:sz w:val="24"/>
          <w:szCs w:val="24"/>
        </w:rPr>
        <w:t xml:space="preserve"> täpsustab artiklites 31.6–31.25 kirjeldatud menetlust, et see oleks praktiliselt toimiv, ajaliselt piiritletud ja </w:t>
      </w:r>
      <w:r w:rsidR="00612ABC" w:rsidRPr="004F7254">
        <w:rPr>
          <w:rFonts w:ascii="Times New Roman" w:hAnsi="Times New Roman"/>
          <w:bCs/>
          <w:sz w:val="24"/>
          <w:szCs w:val="24"/>
        </w:rPr>
        <w:t>lepinguosalise</w:t>
      </w:r>
      <w:r w:rsidRPr="004F7254">
        <w:rPr>
          <w:rFonts w:ascii="Times New Roman" w:hAnsi="Times New Roman"/>
          <w:bCs/>
          <w:sz w:val="24"/>
          <w:szCs w:val="24"/>
        </w:rPr>
        <w:t xml:space="preserve"> jaoks etteaimatav. Lisa sätestab üksikasjalikud menetlusreeglid riik</w:t>
      </w:r>
      <w:r w:rsidRPr="004F7254">
        <w:rPr>
          <w:rFonts w:ascii="Times New Roman" w:hAnsi="Times New Roman"/>
          <w:bCs/>
          <w:sz w:val="24"/>
          <w:szCs w:val="24"/>
        </w:rPr>
        <w:noBreakHyphen/>
        <w:t xml:space="preserve">riik tüüpi vaidluste lahendamiseks, sh kuidas vahekohus töötab, millised on kirjalike seisukohtade esitamise tähtajad, istungite korraldus (sh avalikkus ja konfidentsiaalsus), tõendite esitamine, </w:t>
      </w:r>
      <w:proofErr w:type="spellStart"/>
      <w:r w:rsidRPr="004F7254">
        <w:rPr>
          <w:rFonts w:ascii="Times New Roman" w:hAnsi="Times New Roman"/>
          <w:bCs/>
          <w:i/>
          <w:iCs/>
          <w:sz w:val="24"/>
          <w:szCs w:val="24"/>
        </w:rPr>
        <w:t>amicus</w:t>
      </w:r>
      <w:proofErr w:type="spellEnd"/>
      <w:r w:rsidRPr="004F7254">
        <w:rPr>
          <w:rFonts w:ascii="Times New Roman" w:hAnsi="Times New Roman"/>
          <w:bCs/>
          <w:i/>
          <w:iCs/>
          <w:sz w:val="24"/>
          <w:szCs w:val="24"/>
        </w:rPr>
        <w:t xml:space="preserve"> </w:t>
      </w:r>
      <w:proofErr w:type="spellStart"/>
      <w:r w:rsidRPr="004F7254">
        <w:rPr>
          <w:rFonts w:ascii="Times New Roman" w:hAnsi="Times New Roman"/>
          <w:bCs/>
          <w:i/>
          <w:iCs/>
          <w:sz w:val="24"/>
          <w:szCs w:val="24"/>
        </w:rPr>
        <w:t>curiae</w:t>
      </w:r>
      <w:proofErr w:type="spellEnd"/>
      <w:r w:rsidRPr="004F7254">
        <w:rPr>
          <w:rFonts w:ascii="Times New Roman" w:hAnsi="Times New Roman"/>
          <w:bCs/>
          <w:i/>
          <w:iCs/>
          <w:sz w:val="24"/>
          <w:szCs w:val="24"/>
        </w:rPr>
        <w:t xml:space="preserve"> </w:t>
      </w:r>
      <w:r w:rsidRPr="004F7254">
        <w:rPr>
          <w:rFonts w:ascii="Times New Roman" w:hAnsi="Times New Roman"/>
          <w:bCs/>
          <w:sz w:val="24"/>
          <w:szCs w:val="24"/>
        </w:rPr>
        <w:t>seisukohtade vastuvõtmine ning tehnilised detailid aruannete koostamiseks ja edastamiseks. See lisa.​</w:t>
      </w:r>
    </w:p>
    <w:p w14:paraId="2AFDCFF7" w14:textId="57F38DA1"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31</w:t>
      </w:r>
      <w:r w:rsidRPr="004F7254">
        <w:rPr>
          <w:rFonts w:ascii="Times New Roman" w:hAnsi="Times New Roman"/>
          <w:b/>
          <w:bCs/>
          <w:sz w:val="24"/>
          <w:szCs w:val="24"/>
        </w:rPr>
        <w:noBreakHyphen/>
        <w:t>B lisa – „Tegevusjuhend“</w:t>
      </w:r>
      <w:r w:rsidRPr="004F7254">
        <w:rPr>
          <w:rFonts w:ascii="Times New Roman" w:hAnsi="Times New Roman"/>
          <w:bCs/>
          <w:sz w:val="24"/>
          <w:szCs w:val="24"/>
        </w:rPr>
        <w:t xml:space="preserve"> on seotud artiklitega 31.8–31.10 (nimekirjad, kvalifikatsioon, sõltumatus) ja 31.28 (vahendaja määramine) ning tagab, et vaidluste lahendajad tegutsevad kõrgete professionaalsete standardite järgi ja </w:t>
      </w:r>
      <w:r w:rsidR="00612ABC" w:rsidRPr="004F7254">
        <w:rPr>
          <w:rFonts w:ascii="Times New Roman" w:hAnsi="Times New Roman"/>
          <w:bCs/>
          <w:sz w:val="24"/>
          <w:szCs w:val="24"/>
        </w:rPr>
        <w:t xml:space="preserve">lepinguosalistel </w:t>
      </w:r>
      <w:r w:rsidRPr="004F7254">
        <w:rPr>
          <w:rFonts w:ascii="Times New Roman" w:hAnsi="Times New Roman"/>
          <w:bCs/>
          <w:sz w:val="24"/>
          <w:szCs w:val="24"/>
        </w:rPr>
        <w:t xml:space="preserve">oleks nende erapooletuses usaldus. Lisa kehtestab eetikareeglid vahekohtunike ja vahendajate jaoks: sõltumatuse ja erapooletuse nõuded, huvide konfliktide vältimine, kohustus avaldada kõik võimalikud huvide konfliktid, konfidentsiaalsuskohustus ning piirangud paralleelsete rollide või tasustatud töö osas, mis võiks mõjutada nende otsustusvabadust. </w:t>
      </w:r>
    </w:p>
    <w:p w14:paraId="752BB999" w14:textId="7692C853"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lastRenderedPageBreak/>
        <w:t>32. peatükk – „Erandid“</w:t>
      </w:r>
      <w:r w:rsidRPr="004F7254">
        <w:rPr>
          <w:rFonts w:ascii="Times New Roman" w:hAnsi="Times New Roman"/>
          <w:bCs/>
          <w:sz w:val="24"/>
          <w:szCs w:val="24"/>
        </w:rPr>
        <w:t xml:space="preserve"> koondab üldised erandid, mis võimaldavad </w:t>
      </w:r>
      <w:r w:rsidR="00612ABC" w:rsidRPr="004F7254">
        <w:rPr>
          <w:rFonts w:ascii="Times New Roman" w:hAnsi="Times New Roman"/>
          <w:bCs/>
          <w:sz w:val="24"/>
          <w:szCs w:val="24"/>
        </w:rPr>
        <w:t>lepinguosalistel</w:t>
      </w:r>
      <w:r w:rsidRPr="004F7254">
        <w:rPr>
          <w:rFonts w:ascii="Times New Roman" w:hAnsi="Times New Roman"/>
          <w:bCs/>
          <w:sz w:val="24"/>
          <w:szCs w:val="24"/>
        </w:rPr>
        <w:t xml:space="preserve"> kaitsta avalikke huve, sh keskkonda, tervist, maksusüsteemi, konfidentsiaalset infot, WTO erakorralised otsused) isegi siis, kui see muidu piiraks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kaubandus- ja investeerimiskohustusi. Peatükk on poliitiliselt oluline, kuna annab selgelt mõista, et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lepinguga kaasnevad kaubandus- ja investeerimiskohustused ei piira </w:t>
      </w:r>
      <w:r w:rsidR="00612ABC" w:rsidRPr="004F7254">
        <w:rPr>
          <w:rFonts w:ascii="Times New Roman" w:hAnsi="Times New Roman"/>
          <w:bCs/>
          <w:sz w:val="24"/>
          <w:szCs w:val="24"/>
        </w:rPr>
        <w:t>lepinguosaliste</w:t>
      </w:r>
      <w:r w:rsidRPr="004F7254">
        <w:rPr>
          <w:rFonts w:ascii="Times New Roman" w:hAnsi="Times New Roman"/>
          <w:bCs/>
          <w:sz w:val="24"/>
          <w:szCs w:val="24"/>
        </w:rPr>
        <w:t xml:space="preserve"> õigust võtta vajalikke meetmeid keskkonna, rahvatervise, tarbijate ja avaliku julgeoleku kaitseks ning tagada õiglane maksusüsteem. See annab </w:t>
      </w:r>
      <w:r w:rsidR="00612ABC" w:rsidRPr="004F7254">
        <w:rPr>
          <w:rFonts w:ascii="Times New Roman" w:hAnsi="Times New Roman"/>
          <w:bCs/>
          <w:sz w:val="24"/>
          <w:szCs w:val="24"/>
        </w:rPr>
        <w:t>lepinguosaliste</w:t>
      </w:r>
      <w:r w:rsidRPr="004F7254">
        <w:rPr>
          <w:rFonts w:ascii="Times New Roman" w:hAnsi="Times New Roman"/>
          <w:bCs/>
          <w:sz w:val="24"/>
          <w:szCs w:val="24"/>
        </w:rPr>
        <w:t xml:space="preserve"> valitsustele kindlustunde, et rohepööret, tervisepoliitikat või maksupettuse vastast võitlust ei saa vaidlustada kui </w:t>
      </w:r>
      <w:r w:rsidR="00612ABC" w:rsidRPr="004F7254">
        <w:rPr>
          <w:rFonts w:ascii="Times New Roman" w:hAnsi="Times New Roman"/>
          <w:bCs/>
          <w:sz w:val="24"/>
          <w:szCs w:val="24"/>
        </w:rPr>
        <w:t>partnerlus</w:t>
      </w:r>
      <w:r w:rsidRPr="004F7254">
        <w:rPr>
          <w:rFonts w:ascii="Times New Roman" w:hAnsi="Times New Roman"/>
          <w:bCs/>
          <w:sz w:val="24"/>
          <w:szCs w:val="24"/>
        </w:rPr>
        <w:t>lepingu</w:t>
      </w:r>
      <w:r w:rsidR="00612ABC" w:rsidRPr="004F7254">
        <w:rPr>
          <w:rFonts w:ascii="Times New Roman" w:hAnsi="Times New Roman"/>
          <w:bCs/>
          <w:sz w:val="24"/>
          <w:szCs w:val="24"/>
        </w:rPr>
        <w:t xml:space="preserve"> </w:t>
      </w:r>
      <w:r w:rsidRPr="004F7254">
        <w:rPr>
          <w:rFonts w:ascii="Times New Roman" w:hAnsi="Times New Roman"/>
          <w:bCs/>
          <w:sz w:val="24"/>
          <w:szCs w:val="24"/>
        </w:rPr>
        <w:t>rikkumist, kui meetmed mahuvad GATT/</w:t>
      </w:r>
      <w:proofErr w:type="spellStart"/>
      <w:r w:rsidRPr="004F7254">
        <w:rPr>
          <w:rFonts w:ascii="Times New Roman" w:hAnsi="Times New Roman"/>
          <w:bCs/>
          <w:sz w:val="24"/>
          <w:szCs w:val="24"/>
        </w:rPr>
        <w:t>GATSi</w:t>
      </w:r>
      <w:proofErr w:type="spellEnd"/>
      <w:r w:rsidRPr="004F7254">
        <w:rPr>
          <w:rFonts w:ascii="Times New Roman" w:hAnsi="Times New Roman"/>
          <w:bCs/>
          <w:sz w:val="24"/>
          <w:szCs w:val="24"/>
        </w:rPr>
        <w:t xml:space="preserve"> erandite raamidesse. Samal ajal vältides erandite kuritarvitamist, sest meetmed ei tohi olla meelevaldne diskrimineerimine ega varjatud kaubandustõke ning maksulepingud säilitavad oma ülimuslikkuse. Peatükis on 4 artiklit (artiklid 32.1–32.4). </w:t>
      </w:r>
      <w:r w:rsidRPr="004F7254">
        <w:rPr>
          <w:rFonts w:ascii="Times New Roman" w:hAnsi="Times New Roman"/>
          <w:b/>
          <w:bCs/>
          <w:sz w:val="24"/>
          <w:szCs w:val="24"/>
        </w:rPr>
        <w:t xml:space="preserve">Artikkel 32.1 </w:t>
      </w:r>
      <w:bookmarkStart w:id="25" w:name="_Hlk223537617"/>
      <w:r w:rsidRPr="004F7254">
        <w:rPr>
          <w:rFonts w:ascii="Times New Roman" w:hAnsi="Times New Roman"/>
          <w:b/>
          <w:bCs/>
          <w:sz w:val="24"/>
          <w:szCs w:val="24"/>
        </w:rPr>
        <w:t>–</w:t>
      </w:r>
      <w:bookmarkEnd w:id="25"/>
      <w:r w:rsidRPr="004F7254">
        <w:rPr>
          <w:rFonts w:ascii="Times New Roman" w:hAnsi="Times New Roman"/>
          <w:b/>
          <w:bCs/>
          <w:sz w:val="24"/>
          <w:szCs w:val="24"/>
        </w:rPr>
        <w:t xml:space="preserve"> </w:t>
      </w:r>
      <w:proofErr w:type="spellStart"/>
      <w:r w:rsidRPr="004F7254">
        <w:rPr>
          <w:rFonts w:ascii="Times New Roman" w:hAnsi="Times New Roman"/>
          <w:b/>
          <w:bCs/>
          <w:sz w:val="24"/>
          <w:szCs w:val="24"/>
        </w:rPr>
        <w:t>Ülderandid</w:t>
      </w:r>
      <w:proofErr w:type="spellEnd"/>
      <w:r w:rsidRPr="004F7254">
        <w:rPr>
          <w:rFonts w:ascii="Times New Roman" w:hAnsi="Times New Roman"/>
          <w:bCs/>
          <w:sz w:val="24"/>
          <w:szCs w:val="24"/>
        </w:rPr>
        <w:t xml:space="preserve"> inkorporeerib GATT 1994 XX artikli ja </w:t>
      </w:r>
      <w:proofErr w:type="spellStart"/>
      <w:r w:rsidRPr="004F7254">
        <w:rPr>
          <w:rFonts w:ascii="Times New Roman" w:hAnsi="Times New Roman"/>
          <w:bCs/>
          <w:sz w:val="24"/>
          <w:szCs w:val="24"/>
        </w:rPr>
        <w:t>GATSi</w:t>
      </w:r>
      <w:proofErr w:type="spellEnd"/>
      <w:r w:rsidRPr="004F7254">
        <w:rPr>
          <w:rFonts w:ascii="Times New Roman" w:hAnsi="Times New Roman"/>
          <w:bCs/>
          <w:sz w:val="24"/>
          <w:szCs w:val="24"/>
        </w:rPr>
        <w:t xml:space="preserve"> XIV artikli osad lepingusse ja laiendab need kaupade-, teenuste-, investeeringute-, energia-, toorainete, tehniliste kaubandustõkete – sanitaar- ja fütosanitaarmeetmete-, riigiettevõtete jm peatükkidele, selgitades, et nende alusel lubatud meetmed hõlmavad ka keskkonnakaitseks ja inimeste, loomade ning taimede elu ja tervise kaitseks vajalikke meetmeid, ning nõudes teavitust ja konsultatsioone erakorraliste meetmete (GATT XX i ja j) puhul. </w:t>
      </w:r>
      <w:r w:rsidRPr="004F7254">
        <w:rPr>
          <w:rFonts w:ascii="Times New Roman" w:hAnsi="Times New Roman"/>
          <w:b/>
          <w:bCs/>
          <w:sz w:val="24"/>
          <w:szCs w:val="24"/>
        </w:rPr>
        <w:t>Artikkel 32.2 – Maksustamine</w:t>
      </w:r>
      <w:r w:rsidRPr="004F7254">
        <w:rPr>
          <w:rFonts w:ascii="Times New Roman" w:hAnsi="Times New Roman"/>
          <w:bCs/>
          <w:sz w:val="24"/>
          <w:szCs w:val="24"/>
        </w:rPr>
        <w:t xml:space="preserve"> sätestab, et topeltmaksustamise vältimise lepingud (maksulepingud) on </w:t>
      </w:r>
      <w:r w:rsidR="00A256A2" w:rsidRPr="004F7254">
        <w:rPr>
          <w:rFonts w:ascii="Times New Roman" w:hAnsi="Times New Roman"/>
          <w:bCs/>
          <w:sz w:val="24"/>
          <w:szCs w:val="24"/>
        </w:rPr>
        <w:t>partnerlus</w:t>
      </w:r>
      <w:r w:rsidRPr="004F7254">
        <w:rPr>
          <w:rFonts w:ascii="Times New Roman" w:hAnsi="Times New Roman"/>
          <w:bCs/>
          <w:sz w:val="24"/>
          <w:szCs w:val="24"/>
        </w:rPr>
        <w:t>lepingu suhtes ülimuslikud vastuolu korral, välistab MFN</w:t>
      </w:r>
      <w:r w:rsidRPr="004F7254">
        <w:rPr>
          <w:rFonts w:ascii="Times New Roman" w:hAnsi="Times New Roman"/>
          <w:bCs/>
          <w:sz w:val="24"/>
          <w:szCs w:val="24"/>
        </w:rPr>
        <w:noBreakHyphen/>
        <w:t>kohustuse kohaldamise maksusoodustustele ning lubab otseste maksude õiglase ja tõhusa kogumise ja maksupettuse vältimiseks vajalikke meetmeid, sh investori</w:t>
      </w:r>
      <w:r w:rsidRPr="004F7254">
        <w:rPr>
          <w:rFonts w:ascii="Times New Roman" w:hAnsi="Times New Roman"/>
          <w:bCs/>
          <w:sz w:val="24"/>
          <w:szCs w:val="24"/>
        </w:rPr>
        <w:noBreakHyphen/>
        <w:t xml:space="preserve">riigi vaidlustes eraldi lepinguosaliste maksuasjatundjate konsultatsioonimehhanismi maksumeetmete vaidlustamisel. </w:t>
      </w:r>
      <w:r w:rsidRPr="004F7254">
        <w:rPr>
          <w:rFonts w:ascii="Times New Roman" w:hAnsi="Times New Roman"/>
          <w:b/>
          <w:bCs/>
          <w:sz w:val="24"/>
          <w:szCs w:val="24"/>
        </w:rPr>
        <w:t>Artikkel 32.3 – Teabe avalikustamine</w:t>
      </w:r>
      <w:r w:rsidRPr="004F7254">
        <w:rPr>
          <w:rFonts w:ascii="Times New Roman" w:hAnsi="Times New Roman"/>
          <w:bCs/>
          <w:sz w:val="24"/>
          <w:szCs w:val="24"/>
        </w:rPr>
        <w:t xml:space="preserve"> tagab, et ükski säte ei sunni avaldama konfidentsiaalset teavet, mille avalikustamine kahjustaks õiguskaitset või avalikke huve või ärihuve, ning nõuab, et </w:t>
      </w:r>
      <w:r w:rsidR="00612ABC" w:rsidRPr="004F7254">
        <w:rPr>
          <w:rFonts w:ascii="Times New Roman" w:hAnsi="Times New Roman"/>
          <w:bCs/>
          <w:sz w:val="24"/>
          <w:szCs w:val="24"/>
        </w:rPr>
        <w:t>lepinguosalisele</w:t>
      </w:r>
      <w:r w:rsidRPr="004F7254">
        <w:rPr>
          <w:rFonts w:ascii="Times New Roman" w:hAnsi="Times New Roman"/>
          <w:bCs/>
          <w:sz w:val="24"/>
          <w:szCs w:val="24"/>
        </w:rPr>
        <w:t xml:space="preserve"> edastatud konfidentsiaalne info jääks ka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raames konfidentsiaalseks, kui saatja ei luba teisiti.​ </w:t>
      </w:r>
      <w:r w:rsidRPr="004F7254">
        <w:rPr>
          <w:rFonts w:ascii="Times New Roman" w:hAnsi="Times New Roman"/>
          <w:b/>
          <w:bCs/>
          <w:sz w:val="24"/>
          <w:szCs w:val="24"/>
        </w:rPr>
        <w:t>Artikkel 32.4 – WTO peatamisotsused</w:t>
      </w:r>
      <w:r w:rsidRPr="004F7254">
        <w:rPr>
          <w:rFonts w:ascii="Times New Roman" w:hAnsi="Times New Roman"/>
          <w:bCs/>
          <w:sz w:val="24"/>
          <w:szCs w:val="24"/>
        </w:rPr>
        <w:t xml:space="preserve"> sätestab, et kui lepinguõigus dubleerib WTO õigust, loetakse WTO organi poolt WTO lepingu IX artikli alusel lubatud kohustuste peatamisele vastav meede automaatselt kooskõlas olevaks ka </w:t>
      </w:r>
      <w:r w:rsidR="00612ABC" w:rsidRPr="004F7254">
        <w:rPr>
          <w:rFonts w:ascii="Times New Roman" w:hAnsi="Times New Roman"/>
          <w:bCs/>
          <w:sz w:val="24"/>
          <w:szCs w:val="24"/>
        </w:rPr>
        <w:t>partnerlus</w:t>
      </w:r>
      <w:r w:rsidRPr="004F7254">
        <w:rPr>
          <w:rFonts w:ascii="Times New Roman" w:hAnsi="Times New Roman"/>
          <w:bCs/>
          <w:sz w:val="24"/>
          <w:szCs w:val="24"/>
        </w:rPr>
        <w:t>lepingu vastavate sätetega.</w:t>
      </w:r>
      <w:r w:rsidR="00612ABC" w:rsidRPr="004F7254">
        <w:rPr>
          <w:rFonts w:ascii="Times New Roman" w:hAnsi="Times New Roman"/>
          <w:bCs/>
          <w:sz w:val="24"/>
          <w:szCs w:val="24"/>
        </w:rPr>
        <w:t xml:space="preserve"> </w:t>
      </w:r>
    </w:p>
    <w:p w14:paraId="297C22DC"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IV osa </w:t>
      </w:r>
      <w:bookmarkStart w:id="26" w:name="_Hlk223538711"/>
      <w:r w:rsidRPr="004F7254">
        <w:rPr>
          <w:rFonts w:ascii="Times New Roman" w:hAnsi="Times New Roman"/>
          <w:b/>
          <w:bCs/>
          <w:sz w:val="24"/>
          <w:szCs w:val="24"/>
        </w:rPr>
        <w:t xml:space="preserve">– </w:t>
      </w:r>
      <w:bookmarkEnd w:id="26"/>
      <w:r w:rsidRPr="004F7254">
        <w:rPr>
          <w:rFonts w:ascii="Times New Roman" w:hAnsi="Times New Roman"/>
          <w:b/>
          <w:bCs/>
          <w:sz w:val="24"/>
          <w:szCs w:val="24"/>
        </w:rPr>
        <w:t xml:space="preserve">Institutsioonilised ja lõppsätted  </w:t>
      </w:r>
      <w:r w:rsidRPr="004F7254">
        <w:rPr>
          <w:rFonts w:ascii="Times New Roman" w:hAnsi="Times New Roman"/>
          <w:bCs/>
          <w:sz w:val="24"/>
          <w:szCs w:val="24"/>
        </w:rPr>
        <w:t xml:space="preserve">koosneb kahest peatükist. </w:t>
      </w:r>
    </w:p>
    <w:p w14:paraId="1A522A91" w14:textId="7F971D8A"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 peatükk – „Institutsiooniline raamistik“</w:t>
      </w:r>
      <w:r w:rsidRPr="004F7254">
        <w:rPr>
          <w:rFonts w:ascii="Times New Roman" w:hAnsi="Times New Roman"/>
          <w:bCs/>
          <w:sz w:val="24"/>
          <w:szCs w:val="24"/>
        </w:rPr>
        <w:t xml:space="preserve"> loob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poliitilise juhtimise, tehnilise rakendamise ning parlamendi ja kodanikuühiskonna süsteemse kaasamise jaoks vajalikud institutsioonid. Peatükis on 8 artiklit (artiklid 1.1–1.8). </w:t>
      </w:r>
      <w:r w:rsidRPr="004F7254">
        <w:rPr>
          <w:rFonts w:ascii="Times New Roman" w:hAnsi="Times New Roman"/>
          <w:b/>
          <w:bCs/>
          <w:sz w:val="24"/>
          <w:szCs w:val="24"/>
        </w:rPr>
        <w:t>Artikkel 1.1 – Tippkohtumine</w:t>
      </w:r>
      <w:r w:rsidRPr="004F7254">
        <w:rPr>
          <w:rFonts w:ascii="Times New Roman" w:hAnsi="Times New Roman"/>
          <w:bCs/>
          <w:sz w:val="24"/>
          <w:szCs w:val="24"/>
        </w:rPr>
        <w:t xml:space="preserve"> sätestab, et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kõrgeima tasandi poliitiline ja valdkondlik dialoog toimub tippkohtumistel vähemalt kord kahe aasta jooksul; tippkohtumised annavad strateegilised suunised ja on foorum kõigi kahepoolsete ja rahvusvaheliste küsimuste arutamiseks. </w:t>
      </w:r>
      <w:r w:rsidRPr="004F7254">
        <w:rPr>
          <w:rFonts w:ascii="Times New Roman" w:hAnsi="Times New Roman"/>
          <w:b/>
          <w:bCs/>
          <w:sz w:val="24"/>
          <w:szCs w:val="24"/>
        </w:rPr>
        <w:t>Artikkel 1.2 – Ühisnõukogu</w:t>
      </w:r>
      <w:r w:rsidRPr="004F7254">
        <w:rPr>
          <w:rFonts w:ascii="Times New Roman" w:hAnsi="Times New Roman"/>
          <w:bCs/>
          <w:sz w:val="24"/>
          <w:szCs w:val="24"/>
        </w:rPr>
        <w:t xml:space="preserve"> loob ministrite tasandil ühisnõukogu, mis jälgib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eesmärkide täitmist, toimimist ja rakendamist, võib käsitleda kõiki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raames kerkivaid teemasid, võtta siduvaid otsuseid ja soovitusi (sh teatud juhtudel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lepingut muuta) ning delegeerida pädevusi ja otsustusõigust </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 xml:space="preserve">.​ </w:t>
      </w:r>
      <w:r w:rsidRPr="004F7254">
        <w:rPr>
          <w:rFonts w:ascii="Times New Roman" w:hAnsi="Times New Roman"/>
          <w:b/>
          <w:bCs/>
          <w:sz w:val="24"/>
          <w:szCs w:val="24"/>
        </w:rPr>
        <w:t>Artikkel 1.3 – Ühiskomitee</w:t>
      </w:r>
      <w:r w:rsidRPr="004F7254">
        <w:rPr>
          <w:rFonts w:ascii="Times New Roman" w:hAnsi="Times New Roman"/>
          <w:bCs/>
          <w:sz w:val="24"/>
          <w:szCs w:val="24"/>
        </w:rPr>
        <w:t xml:space="preserve"> loob kõrgete ametnike tasandil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mis tagab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igapäevase üldise rakendamise, valmistab ette ühisnõukogu tööd, koguneb eri koosseisudes (sh eraldi kaubanduskoosseisus) ning võib volituse korral võtta siduvaid otsuseid ja soovitusi. </w:t>
      </w:r>
      <w:r w:rsidRPr="004F7254">
        <w:rPr>
          <w:rFonts w:ascii="Times New Roman" w:hAnsi="Times New Roman"/>
          <w:b/>
          <w:bCs/>
          <w:sz w:val="24"/>
          <w:szCs w:val="24"/>
        </w:rPr>
        <w:t>Artikkel 1.4 – Allkomiteed ja muud organid</w:t>
      </w:r>
      <w:r w:rsidRPr="004F7254">
        <w:rPr>
          <w:rFonts w:ascii="Times New Roman" w:hAnsi="Times New Roman"/>
          <w:bCs/>
          <w:sz w:val="24"/>
          <w:szCs w:val="24"/>
        </w:rPr>
        <w:t xml:space="preserve"> annab </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 xml:space="preserve"> volituse luua temaatilisi </w:t>
      </w:r>
      <w:proofErr w:type="spellStart"/>
      <w:r w:rsidRPr="004F7254">
        <w:rPr>
          <w:rFonts w:ascii="Times New Roman" w:hAnsi="Times New Roman"/>
          <w:bCs/>
          <w:sz w:val="24"/>
          <w:szCs w:val="24"/>
        </w:rPr>
        <w:t>allkomiteesid</w:t>
      </w:r>
      <w:proofErr w:type="spellEnd"/>
      <w:r w:rsidRPr="004F7254">
        <w:rPr>
          <w:rFonts w:ascii="Times New Roman" w:hAnsi="Times New Roman"/>
          <w:bCs/>
          <w:sz w:val="24"/>
          <w:szCs w:val="24"/>
        </w:rPr>
        <w:t xml:space="preserve"> ja muid organeid, määrata neile ülesanded ja töökorra; artiklis on eraldi ette nähtud arengu- ja rahvusvahelise </w:t>
      </w:r>
      <w:r w:rsidRPr="004F7254">
        <w:rPr>
          <w:rFonts w:ascii="Times New Roman" w:hAnsi="Times New Roman"/>
          <w:bCs/>
          <w:sz w:val="24"/>
          <w:szCs w:val="24"/>
        </w:rPr>
        <w:lastRenderedPageBreak/>
        <w:t xml:space="preserve">koostöö allkomitee ning kaubandus- ja investeerimisvaldkonna korruptsiooni tõkestamise allkomitee, samal ajal kui III osa </w:t>
      </w:r>
      <w:proofErr w:type="spellStart"/>
      <w:r w:rsidRPr="004F7254">
        <w:rPr>
          <w:rFonts w:ascii="Times New Roman" w:hAnsi="Times New Roman"/>
          <w:bCs/>
          <w:sz w:val="24"/>
          <w:szCs w:val="24"/>
        </w:rPr>
        <w:t>allkomiteesid</w:t>
      </w:r>
      <w:proofErr w:type="spellEnd"/>
      <w:r w:rsidRPr="004F7254">
        <w:rPr>
          <w:rFonts w:ascii="Times New Roman" w:hAnsi="Times New Roman"/>
          <w:bCs/>
          <w:sz w:val="24"/>
          <w:szCs w:val="24"/>
        </w:rPr>
        <w:t xml:space="preserve"> reguleerib täiendavalt kaubandusosa enda artikkel 1.10.​ </w:t>
      </w:r>
      <w:r w:rsidRPr="004F7254">
        <w:rPr>
          <w:rFonts w:ascii="Times New Roman" w:hAnsi="Times New Roman"/>
          <w:b/>
          <w:bCs/>
          <w:sz w:val="24"/>
          <w:szCs w:val="24"/>
        </w:rPr>
        <w:t xml:space="preserve">Artikkel 1.5 </w:t>
      </w:r>
      <w:bookmarkStart w:id="27" w:name="_Hlk223941727"/>
      <w:r w:rsidRPr="004F7254">
        <w:rPr>
          <w:rFonts w:ascii="Times New Roman" w:hAnsi="Times New Roman"/>
          <w:b/>
          <w:bCs/>
          <w:sz w:val="24"/>
          <w:szCs w:val="24"/>
        </w:rPr>
        <w:t xml:space="preserve">– </w:t>
      </w:r>
      <w:bookmarkEnd w:id="27"/>
      <w:r w:rsidRPr="004F7254">
        <w:rPr>
          <w:rFonts w:ascii="Times New Roman" w:hAnsi="Times New Roman"/>
          <w:b/>
          <w:bCs/>
          <w:sz w:val="24"/>
          <w:szCs w:val="24"/>
        </w:rPr>
        <w:t xml:space="preserve">Parlamentaarne </w:t>
      </w:r>
      <w:proofErr w:type="spellStart"/>
      <w:r w:rsidRPr="004F7254">
        <w:rPr>
          <w:rFonts w:ascii="Times New Roman" w:hAnsi="Times New Roman"/>
          <w:b/>
          <w:bCs/>
          <w:sz w:val="24"/>
          <w:szCs w:val="24"/>
        </w:rPr>
        <w:t>ühiskomitee</w:t>
      </w:r>
      <w:proofErr w:type="spellEnd"/>
      <w:r w:rsidRPr="004F7254">
        <w:rPr>
          <w:rFonts w:ascii="Times New Roman" w:hAnsi="Times New Roman"/>
          <w:bCs/>
          <w:sz w:val="24"/>
          <w:szCs w:val="24"/>
        </w:rPr>
        <w:t xml:space="preserve"> seab sisse Euroopa Parlamendi ja Mehhiko Kongressi liikmetest koosneva parlamentaarse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mis toimib poliitilise dialoogi ja järelevalve foorumina, kohtudes kordamööda Brüsselis ja Mehhikos, saades infot ühisnõukogu/</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otsuste kohta ning andes neile soovitusi. </w:t>
      </w:r>
      <w:r w:rsidRPr="004F7254">
        <w:rPr>
          <w:rFonts w:ascii="Times New Roman" w:hAnsi="Times New Roman"/>
          <w:b/>
          <w:bCs/>
          <w:sz w:val="24"/>
          <w:szCs w:val="24"/>
        </w:rPr>
        <w:t>Artikkel 1.6 – Suhted kodanikuühiskonnaga</w:t>
      </w:r>
      <w:r w:rsidRPr="004F7254">
        <w:rPr>
          <w:rFonts w:ascii="Times New Roman" w:hAnsi="Times New Roman"/>
          <w:bCs/>
          <w:sz w:val="24"/>
          <w:szCs w:val="24"/>
        </w:rPr>
        <w:t xml:space="preserve"> kinnitab, et lepinguosalised konsulteerivad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seisukohast olulistes küsimustes kodanikuühiskonnaga, mh läbi </w:t>
      </w:r>
      <w:proofErr w:type="spellStart"/>
      <w:r w:rsidRPr="004F7254">
        <w:rPr>
          <w:rFonts w:ascii="Times New Roman" w:hAnsi="Times New Roman"/>
          <w:bCs/>
          <w:sz w:val="24"/>
          <w:szCs w:val="24"/>
        </w:rPr>
        <w:t>sisenõuanderühmade</w:t>
      </w:r>
      <w:proofErr w:type="spellEnd"/>
      <w:r w:rsidRPr="004F7254">
        <w:rPr>
          <w:rFonts w:ascii="Times New Roman" w:hAnsi="Times New Roman"/>
          <w:bCs/>
          <w:sz w:val="24"/>
          <w:szCs w:val="24"/>
        </w:rPr>
        <w:t xml:space="preserve"> ja kodanikuühiskonna foorumi. </w:t>
      </w:r>
      <w:r w:rsidRPr="004F7254">
        <w:rPr>
          <w:rFonts w:ascii="Times New Roman" w:hAnsi="Times New Roman"/>
          <w:b/>
          <w:bCs/>
          <w:sz w:val="24"/>
          <w:szCs w:val="24"/>
        </w:rPr>
        <w:t>Artikkel 1.7 – Sisenõuanderühmad</w:t>
      </w:r>
      <w:r w:rsidRPr="004F7254">
        <w:rPr>
          <w:rFonts w:ascii="Times New Roman" w:hAnsi="Times New Roman"/>
          <w:bCs/>
          <w:sz w:val="24"/>
          <w:szCs w:val="24"/>
        </w:rPr>
        <w:t xml:space="preserve"> kohustab </w:t>
      </w:r>
      <w:r w:rsidR="00612ABC" w:rsidRPr="004F7254">
        <w:rPr>
          <w:rFonts w:ascii="Times New Roman" w:hAnsi="Times New Roman"/>
          <w:bCs/>
          <w:sz w:val="24"/>
          <w:szCs w:val="24"/>
        </w:rPr>
        <w:t>lepinguosalist</w:t>
      </w:r>
      <w:r w:rsidRPr="004F7254">
        <w:rPr>
          <w:rFonts w:ascii="Times New Roman" w:hAnsi="Times New Roman"/>
          <w:bCs/>
          <w:sz w:val="24"/>
          <w:szCs w:val="24"/>
        </w:rPr>
        <w:t xml:space="preserve"> looma ühe või mitu </w:t>
      </w:r>
      <w:proofErr w:type="spellStart"/>
      <w:r w:rsidRPr="004F7254">
        <w:rPr>
          <w:rFonts w:ascii="Times New Roman" w:hAnsi="Times New Roman"/>
          <w:bCs/>
          <w:sz w:val="24"/>
          <w:szCs w:val="24"/>
        </w:rPr>
        <w:t>sisenõuanderühma</w:t>
      </w:r>
      <w:proofErr w:type="spellEnd"/>
      <w:r w:rsidRPr="004F7254">
        <w:rPr>
          <w:rFonts w:ascii="Times New Roman" w:hAnsi="Times New Roman"/>
          <w:bCs/>
          <w:sz w:val="24"/>
          <w:szCs w:val="24"/>
        </w:rPr>
        <w:t xml:space="preserve">, kuhu kaasatakse tasakaalustatult sõltumatud majandus-, sotsiaal-, kestliku arengu, inimõiguste ja keskkonna organisatsioonid; need rühmad nõustavad valitsusi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teemadel, kohtuvad vähemalt kord aastas ning nende koosseis ja kontaktid avalikustatakse.​ </w:t>
      </w:r>
      <w:r w:rsidRPr="004F7254">
        <w:rPr>
          <w:rFonts w:ascii="Times New Roman" w:hAnsi="Times New Roman"/>
          <w:b/>
          <w:bCs/>
          <w:sz w:val="24"/>
          <w:szCs w:val="24"/>
        </w:rPr>
        <w:t>Artikkel 1.8 – Kodanikuühiskonna foorum</w:t>
      </w:r>
      <w:r w:rsidRPr="004F7254">
        <w:rPr>
          <w:rFonts w:ascii="Times New Roman" w:hAnsi="Times New Roman"/>
          <w:bCs/>
          <w:sz w:val="24"/>
          <w:szCs w:val="24"/>
        </w:rPr>
        <w:t xml:space="preserve"> näeb ette avaliku kodanikuühiskonna foorumi, mis toimub koos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(sh kaubanduskoosseisu) kohtumistega, on avatud </w:t>
      </w:r>
      <w:r w:rsidR="00612ABC" w:rsidRPr="004F7254">
        <w:rPr>
          <w:rFonts w:ascii="Times New Roman" w:hAnsi="Times New Roman"/>
          <w:bCs/>
          <w:sz w:val="24"/>
          <w:szCs w:val="24"/>
        </w:rPr>
        <w:t>lepinguosaliste</w:t>
      </w:r>
      <w:r w:rsidRPr="004F7254">
        <w:rPr>
          <w:rFonts w:ascii="Times New Roman" w:hAnsi="Times New Roman"/>
          <w:bCs/>
          <w:sz w:val="24"/>
          <w:szCs w:val="24"/>
        </w:rPr>
        <w:t xml:space="preserve"> sõltumatutele organisatsioonidele ning kus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rakendamise eest vastutavad esindajad saavad selgitada </w:t>
      </w:r>
      <w:r w:rsidR="00A256A2" w:rsidRPr="004F7254">
        <w:rPr>
          <w:rFonts w:ascii="Times New Roman" w:hAnsi="Times New Roman"/>
          <w:bCs/>
          <w:sz w:val="24"/>
          <w:szCs w:val="24"/>
        </w:rPr>
        <w:t>partnerlus</w:t>
      </w:r>
      <w:r w:rsidRPr="004F7254">
        <w:rPr>
          <w:rFonts w:ascii="Times New Roman" w:hAnsi="Times New Roman"/>
          <w:bCs/>
          <w:sz w:val="24"/>
          <w:szCs w:val="24"/>
        </w:rPr>
        <w:t>lepingu toimimist ja pidada kodanikuühiskonnaga dialoogi.</w:t>
      </w:r>
    </w:p>
    <w:p w14:paraId="5D37AB94" w14:textId="4C285A35"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 peatükk – „Lõppsätted“</w:t>
      </w:r>
      <w:r w:rsidRPr="004F7254">
        <w:rPr>
          <w:rFonts w:ascii="Times New Roman" w:hAnsi="Times New Roman"/>
          <w:bCs/>
          <w:sz w:val="24"/>
          <w:szCs w:val="24"/>
        </w:rPr>
        <w:t xml:space="preserve"> tagab sujuva ülemineku kehtivalt </w:t>
      </w:r>
      <w:r w:rsidR="004A00BC" w:rsidRPr="004F7254">
        <w:rPr>
          <w:rFonts w:ascii="Times New Roman" w:hAnsi="Times New Roman"/>
          <w:bCs/>
          <w:sz w:val="24"/>
          <w:szCs w:val="24"/>
        </w:rPr>
        <w:t xml:space="preserve"> </w:t>
      </w:r>
      <w:proofErr w:type="spellStart"/>
      <w:r w:rsidR="004A00BC" w:rsidRPr="004F7254">
        <w:rPr>
          <w:rFonts w:ascii="Times New Roman" w:hAnsi="Times New Roman"/>
          <w:bCs/>
          <w:sz w:val="24"/>
          <w:szCs w:val="24"/>
        </w:rPr>
        <w:t>üldlepingult</w:t>
      </w:r>
      <w:proofErr w:type="spellEnd"/>
      <w:r w:rsidRPr="004F7254">
        <w:rPr>
          <w:rFonts w:ascii="Times New Roman" w:hAnsi="Times New Roman"/>
          <w:bCs/>
          <w:sz w:val="24"/>
          <w:szCs w:val="24"/>
        </w:rPr>
        <w:t xml:space="preserve"> </w:t>
      </w:r>
      <w:r w:rsidR="004A00BC" w:rsidRPr="004F7254">
        <w:rPr>
          <w:rFonts w:ascii="Times New Roman" w:hAnsi="Times New Roman"/>
          <w:bCs/>
          <w:sz w:val="24"/>
          <w:szCs w:val="24"/>
        </w:rPr>
        <w:t>partnerluslepingule</w:t>
      </w:r>
      <w:r w:rsidRPr="004F7254">
        <w:rPr>
          <w:rFonts w:ascii="Times New Roman" w:hAnsi="Times New Roman"/>
          <w:bCs/>
          <w:sz w:val="24"/>
          <w:szCs w:val="24"/>
        </w:rPr>
        <w:t xml:space="preserve">, säilitades järjepidevuse vaidluste, kaitsemeetmete ja üleminekuperioodide osas ning vältides õiguslikku „tühimikku“ partnerluses. Peatükk sätestab </w:t>
      </w:r>
      <w:r w:rsidR="00612ABC" w:rsidRPr="004F7254">
        <w:rPr>
          <w:rFonts w:ascii="Times New Roman" w:hAnsi="Times New Roman"/>
          <w:bCs/>
          <w:sz w:val="24"/>
          <w:szCs w:val="24"/>
        </w:rPr>
        <w:t>lepinguosalistele</w:t>
      </w:r>
      <w:r w:rsidRPr="004F7254">
        <w:rPr>
          <w:rFonts w:ascii="Times New Roman" w:hAnsi="Times New Roman"/>
          <w:bCs/>
          <w:sz w:val="24"/>
          <w:szCs w:val="24"/>
        </w:rPr>
        <w:t xml:space="preserve"> kehtivad selged reeglid </w:t>
      </w:r>
      <w:r w:rsidR="009E484E" w:rsidRPr="004F7254">
        <w:rPr>
          <w:rFonts w:ascii="Times New Roman" w:hAnsi="Times New Roman"/>
          <w:bCs/>
          <w:sz w:val="24"/>
          <w:szCs w:val="24"/>
        </w:rPr>
        <w:t>partnerlus</w:t>
      </w:r>
      <w:r w:rsidRPr="004F7254">
        <w:rPr>
          <w:rFonts w:ascii="Times New Roman" w:hAnsi="Times New Roman"/>
          <w:bCs/>
          <w:sz w:val="24"/>
          <w:szCs w:val="24"/>
        </w:rPr>
        <w:t xml:space="preserve">lepingu jõustumise, muutmise, ajutise kohaldamise selle osalise või täieliku peatamise kohta, EL-i laienemisel uute ELi liikmesriikide </w:t>
      </w:r>
      <w:r w:rsidR="009E484E" w:rsidRPr="004F7254">
        <w:rPr>
          <w:rFonts w:ascii="Times New Roman" w:hAnsi="Times New Roman"/>
          <w:bCs/>
          <w:sz w:val="24"/>
          <w:szCs w:val="24"/>
        </w:rPr>
        <w:t>partnerlus</w:t>
      </w:r>
      <w:r w:rsidRPr="004F7254">
        <w:rPr>
          <w:rFonts w:ascii="Times New Roman" w:hAnsi="Times New Roman"/>
          <w:bCs/>
          <w:sz w:val="24"/>
          <w:szCs w:val="24"/>
        </w:rPr>
        <w:t xml:space="preserve">lepingu pooleks saamise kohta. See koosneb 13 artiklist (artiklid 2.1-2.13). </w:t>
      </w:r>
      <w:r w:rsidRPr="004F7254">
        <w:rPr>
          <w:rFonts w:ascii="Times New Roman" w:hAnsi="Times New Roman"/>
          <w:b/>
          <w:bCs/>
          <w:sz w:val="24"/>
          <w:szCs w:val="24"/>
        </w:rPr>
        <w:t>Artikkel 2.1 – Lepinguosaliste määratlus</w:t>
      </w:r>
      <w:r w:rsidR="00612ABC" w:rsidRPr="004F7254">
        <w:rPr>
          <w:rFonts w:ascii="Times New Roman" w:hAnsi="Times New Roman"/>
          <w:bCs/>
          <w:sz w:val="24"/>
          <w:szCs w:val="24"/>
        </w:rPr>
        <w:t xml:space="preserve"> </w:t>
      </w:r>
      <w:r w:rsidRPr="004F7254">
        <w:rPr>
          <w:rFonts w:ascii="Times New Roman" w:hAnsi="Times New Roman"/>
          <w:bCs/>
          <w:sz w:val="24"/>
          <w:szCs w:val="24"/>
        </w:rPr>
        <w:t xml:space="preserve">täpsustab, et lepinguosaline on kas „ELi pool“ (EL, liikmesriigid või mõlemad vastavalt omavahelisele pädevusteljaotusele) või Mehhiko; „lepinguosalised“ tähendab ELi poolt ja Mehhikot koos. </w:t>
      </w:r>
      <w:r w:rsidRPr="004F7254">
        <w:rPr>
          <w:rFonts w:ascii="Times New Roman" w:hAnsi="Times New Roman"/>
          <w:b/>
          <w:bCs/>
          <w:sz w:val="24"/>
          <w:szCs w:val="24"/>
        </w:rPr>
        <w:t>Artikkel 2.2 – Territoriaalne kohaldamisala</w:t>
      </w:r>
      <w:r w:rsidR="00612ABC" w:rsidRPr="004F7254">
        <w:rPr>
          <w:rFonts w:ascii="Times New Roman" w:hAnsi="Times New Roman"/>
          <w:bCs/>
          <w:sz w:val="24"/>
          <w:szCs w:val="24"/>
        </w:rPr>
        <w:t xml:space="preserve"> </w:t>
      </w:r>
      <w:r w:rsidRPr="004F7254">
        <w:rPr>
          <w:rFonts w:ascii="Times New Roman" w:hAnsi="Times New Roman"/>
          <w:bCs/>
          <w:sz w:val="24"/>
          <w:szCs w:val="24"/>
        </w:rPr>
        <w:t xml:space="preserve">selgitab, et ELi puhul kohaldatakse </w:t>
      </w:r>
      <w:r w:rsidR="009E484E" w:rsidRPr="004F7254">
        <w:rPr>
          <w:rFonts w:ascii="Times New Roman" w:hAnsi="Times New Roman"/>
          <w:bCs/>
          <w:sz w:val="24"/>
          <w:szCs w:val="24"/>
        </w:rPr>
        <w:t>partnerlus</w:t>
      </w:r>
      <w:r w:rsidRPr="004F7254">
        <w:rPr>
          <w:rFonts w:ascii="Times New Roman" w:hAnsi="Times New Roman"/>
          <w:bCs/>
          <w:sz w:val="24"/>
          <w:szCs w:val="24"/>
        </w:rPr>
        <w:t xml:space="preserve">lepingut samade territooriumide suhtes, mille suhtes kohaldatakse ELi toimimise lepingut. Erisätetega täpsustatakse </w:t>
      </w:r>
      <w:r w:rsidR="009E484E" w:rsidRPr="004F7254">
        <w:rPr>
          <w:rFonts w:ascii="Times New Roman" w:hAnsi="Times New Roman"/>
          <w:bCs/>
          <w:sz w:val="24"/>
          <w:szCs w:val="24"/>
        </w:rPr>
        <w:t>partnerlus</w:t>
      </w:r>
      <w:r w:rsidRPr="004F7254">
        <w:rPr>
          <w:rFonts w:ascii="Times New Roman" w:hAnsi="Times New Roman"/>
          <w:bCs/>
          <w:sz w:val="24"/>
          <w:szCs w:val="24"/>
        </w:rPr>
        <w:t xml:space="preserve">lepingu kohaldamist III osa erinevatele peatükkidele. </w:t>
      </w:r>
      <w:r w:rsidRPr="004F7254">
        <w:rPr>
          <w:rFonts w:ascii="Times New Roman" w:hAnsi="Times New Roman"/>
          <w:b/>
          <w:bCs/>
          <w:sz w:val="24"/>
          <w:szCs w:val="24"/>
        </w:rPr>
        <w:t>Artikkel 2.3 – Kohustuste täitmine</w:t>
      </w:r>
      <w:r w:rsidR="009E484E" w:rsidRPr="004F7254">
        <w:rPr>
          <w:rFonts w:ascii="Times New Roman" w:hAnsi="Times New Roman"/>
          <w:bCs/>
          <w:sz w:val="24"/>
          <w:szCs w:val="24"/>
        </w:rPr>
        <w:t xml:space="preserve"> </w:t>
      </w:r>
      <w:r w:rsidRPr="004F7254">
        <w:rPr>
          <w:rFonts w:ascii="Times New Roman" w:hAnsi="Times New Roman"/>
          <w:bCs/>
          <w:sz w:val="24"/>
          <w:szCs w:val="24"/>
        </w:rPr>
        <w:t xml:space="preserve">paneb </w:t>
      </w:r>
      <w:r w:rsidR="00612ABC" w:rsidRPr="004F7254">
        <w:rPr>
          <w:rFonts w:ascii="Times New Roman" w:hAnsi="Times New Roman"/>
          <w:bCs/>
          <w:sz w:val="24"/>
          <w:szCs w:val="24"/>
        </w:rPr>
        <w:t>lepinguosalisele</w:t>
      </w:r>
      <w:r w:rsidRPr="004F7254">
        <w:rPr>
          <w:rFonts w:ascii="Times New Roman" w:hAnsi="Times New Roman"/>
          <w:bCs/>
          <w:sz w:val="24"/>
          <w:szCs w:val="24"/>
        </w:rPr>
        <w:t xml:space="preserve"> üldise kohustuse võtta kõik vajalikud meetmed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täitmiseks, kirjeldab, millal kasutatakse III osa vaidluste lahendamise mehhanisme, millal võib oluliste sätete rikkumise korral peatada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(osaliselt või täielikult), ning sätestab, et „asjakohased meetmed“ peavad olema rahvusvahelise õigusega kooskõlas, proportsionaalsed ja viimane abinõu. </w:t>
      </w:r>
      <w:r w:rsidRPr="004F7254">
        <w:rPr>
          <w:rFonts w:ascii="Times New Roman" w:hAnsi="Times New Roman"/>
          <w:b/>
          <w:bCs/>
          <w:sz w:val="24"/>
          <w:szCs w:val="24"/>
        </w:rPr>
        <w:t>Artikkel 2.4 – Muutmine</w:t>
      </w:r>
      <w:r w:rsidRPr="004F7254">
        <w:rPr>
          <w:rFonts w:ascii="Times New Roman" w:hAnsi="Times New Roman"/>
          <w:bCs/>
          <w:sz w:val="24"/>
          <w:szCs w:val="24"/>
        </w:rPr>
        <w:t xml:space="preserve"> lubab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lepingut muuta lepinguosaliste kirjaliku kokkuleppega pärast </w:t>
      </w:r>
      <w:r w:rsidR="00612ABC" w:rsidRPr="004F7254">
        <w:rPr>
          <w:rFonts w:ascii="Times New Roman" w:hAnsi="Times New Roman"/>
          <w:bCs/>
          <w:sz w:val="24"/>
          <w:szCs w:val="24"/>
        </w:rPr>
        <w:t xml:space="preserve">riigisiseste </w:t>
      </w:r>
      <w:r w:rsidRPr="004F7254">
        <w:rPr>
          <w:rFonts w:ascii="Times New Roman" w:hAnsi="Times New Roman"/>
          <w:bCs/>
          <w:sz w:val="24"/>
          <w:szCs w:val="24"/>
        </w:rPr>
        <w:t xml:space="preserve">menetluste lõpetamist ning teatud juhtudel anda </w:t>
      </w:r>
      <w:proofErr w:type="spellStart"/>
      <w:r w:rsidRPr="004F7254">
        <w:rPr>
          <w:rFonts w:ascii="Times New Roman" w:hAnsi="Times New Roman"/>
          <w:bCs/>
          <w:sz w:val="24"/>
          <w:szCs w:val="24"/>
        </w:rPr>
        <w:t>ühisnõukogule</w:t>
      </w:r>
      <w:proofErr w:type="spellEnd"/>
      <w:r w:rsidRPr="004F7254">
        <w:rPr>
          <w:rFonts w:ascii="Times New Roman" w:hAnsi="Times New Roman"/>
          <w:bCs/>
          <w:sz w:val="24"/>
          <w:szCs w:val="24"/>
        </w:rPr>
        <w:t>/</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 xml:space="preserve"> volituse muuta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sätteid või lisasid otsusega. </w:t>
      </w:r>
      <w:bookmarkStart w:id="28" w:name="_Hlk224120386"/>
      <w:r w:rsidRPr="004F7254">
        <w:rPr>
          <w:rFonts w:ascii="Times New Roman" w:hAnsi="Times New Roman"/>
          <w:b/>
          <w:bCs/>
          <w:sz w:val="24"/>
          <w:szCs w:val="24"/>
        </w:rPr>
        <w:t>Artikkel 2.5 – Jõustumine ja ajutine kohaldamine</w:t>
      </w:r>
      <w:r w:rsidR="00612ABC" w:rsidRPr="004F7254">
        <w:rPr>
          <w:rFonts w:ascii="Times New Roman" w:hAnsi="Times New Roman"/>
          <w:bCs/>
          <w:sz w:val="24"/>
          <w:szCs w:val="24"/>
        </w:rPr>
        <w:t xml:space="preserve"> </w:t>
      </w:r>
      <w:r w:rsidRPr="004F7254">
        <w:rPr>
          <w:rFonts w:ascii="Times New Roman" w:hAnsi="Times New Roman"/>
          <w:bCs/>
          <w:sz w:val="24"/>
          <w:szCs w:val="24"/>
        </w:rPr>
        <w:t xml:space="preserve">reguleerib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allkirjastamist, ratifitseerimist ja jõustumist ning võimaldab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täielikku või osalist ajutist kohaldamist enne jõustumist; sätestab, kuidas ajutine kohaldamine algab ja kuidas seda saab lõpetada. Artikli kohaselt jõustub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 teise kuu esimesel päeval pärast seda, kui mõlemad lepinguosalised on üksteisele teatanud, et vajalikud </w:t>
      </w:r>
      <w:r w:rsidR="00612ABC" w:rsidRPr="004F7254">
        <w:rPr>
          <w:rFonts w:ascii="Times New Roman" w:hAnsi="Times New Roman"/>
          <w:bCs/>
          <w:sz w:val="24"/>
          <w:szCs w:val="24"/>
        </w:rPr>
        <w:t xml:space="preserve">riigisisesed </w:t>
      </w:r>
      <w:r w:rsidRPr="004F7254">
        <w:rPr>
          <w:rFonts w:ascii="Times New Roman" w:hAnsi="Times New Roman"/>
          <w:bCs/>
          <w:sz w:val="24"/>
          <w:szCs w:val="24"/>
        </w:rPr>
        <w:t xml:space="preserve">menetlused on lõpule viidud. Enne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ametlikku jõustumist võivad </w:t>
      </w:r>
      <w:r w:rsidR="00612ABC" w:rsidRPr="004F7254">
        <w:rPr>
          <w:rFonts w:ascii="Times New Roman" w:hAnsi="Times New Roman"/>
          <w:bCs/>
          <w:sz w:val="24"/>
          <w:szCs w:val="24"/>
        </w:rPr>
        <w:t>lepinguosalised</w:t>
      </w:r>
      <w:r w:rsidRPr="004F7254">
        <w:rPr>
          <w:rFonts w:ascii="Times New Roman" w:hAnsi="Times New Roman"/>
          <w:bCs/>
          <w:sz w:val="24"/>
          <w:szCs w:val="24"/>
        </w:rPr>
        <w:t xml:space="preserve">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lepingut täielikult või osaliselt ajutiselt kohaldada alates teise kuu esimesest päevast pärast vastavate </w:t>
      </w:r>
      <w:proofErr w:type="spellStart"/>
      <w:r w:rsidRPr="004F7254">
        <w:rPr>
          <w:rFonts w:ascii="Times New Roman" w:hAnsi="Times New Roman"/>
          <w:bCs/>
          <w:sz w:val="24"/>
          <w:szCs w:val="24"/>
        </w:rPr>
        <w:t>sisemenetluste</w:t>
      </w:r>
      <w:proofErr w:type="spellEnd"/>
      <w:r w:rsidRPr="004F7254">
        <w:rPr>
          <w:rFonts w:ascii="Times New Roman" w:hAnsi="Times New Roman"/>
          <w:bCs/>
          <w:sz w:val="24"/>
          <w:szCs w:val="24"/>
        </w:rPr>
        <w:t xml:space="preserve"> lõpetamisest teatamist. Ajutise kohaldamise ajal jääb </w:t>
      </w:r>
      <w:r w:rsidR="004A00BC" w:rsidRPr="004F7254">
        <w:rPr>
          <w:rFonts w:ascii="Times New Roman" w:hAnsi="Times New Roman"/>
          <w:bCs/>
          <w:sz w:val="24"/>
          <w:szCs w:val="24"/>
        </w:rPr>
        <w:t xml:space="preserve"> üldleping</w:t>
      </w:r>
      <w:r w:rsidRPr="004F7254">
        <w:rPr>
          <w:rFonts w:ascii="Times New Roman" w:hAnsi="Times New Roman"/>
          <w:bCs/>
          <w:sz w:val="24"/>
          <w:szCs w:val="24"/>
        </w:rPr>
        <w:t xml:space="preserve"> kehtima nendes osades, mida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 ajutiselt ei kata. </w:t>
      </w:r>
      <w:r w:rsidR="00612ABC" w:rsidRPr="004F7254">
        <w:rPr>
          <w:rFonts w:ascii="Times New Roman" w:hAnsi="Times New Roman"/>
          <w:bCs/>
          <w:sz w:val="24"/>
          <w:szCs w:val="24"/>
        </w:rPr>
        <w:t xml:space="preserve"> Menetlusosaline</w:t>
      </w:r>
      <w:r w:rsidRPr="004F7254">
        <w:rPr>
          <w:rFonts w:ascii="Times New Roman" w:hAnsi="Times New Roman"/>
          <w:bCs/>
          <w:sz w:val="24"/>
          <w:szCs w:val="24"/>
        </w:rPr>
        <w:t xml:space="preserve"> võib kirjalikult teatada ajutise kohaldamise lõpetamisest ning see lõpetamine jõustub teise kuu esimesel </w:t>
      </w:r>
      <w:r w:rsidRPr="004F7254">
        <w:rPr>
          <w:rFonts w:ascii="Times New Roman" w:hAnsi="Times New Roman"/>
          <w:bCs/>
          <w:sz w:val="24"/>
          <w:szCs w:val="24"/>
        </w:rPr>
        <w:lastRenderedPageBreak/>
        <w:t>päeval pärast teate tegemist. Kõik jõustumist ja ajutist kohaldamist puudutavad ametlikud teated saadetakse EL</w:t>
      </w:r>
      <w:r w:rsidRPr="004F7254">
        <w:rPr>
          <w:rFonts w:ascii="Times New Roman" w:hAnsi="Times New Roman"/>
          <w:bCs/>
          <w:sz w:val="24"/>
          <w:szCs w:val="24"/>
        </w:rPr>
        <w:noBreakHyphen/>
        <w:t xml:space="preserve">i puhul EL Nõukogu peasekretariaadile ja Mehhiko puhul Mehhiko välisministeeriumile, kes on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w:t>
      </w:r>
      <w:proofErr w:type="spellStart"/>
      <w:r w:rsidRPr="004F7254">
        <w:rPr>
          <w:rFonts w:ascii="Times New Roman" w:hAnsi="Times New Roman"/>
          <w:bCs/>
          <w:sz w:val="24"/>
          <w:szCs w:val="24"/>
        </w:rPr>
        <w:t>hoiulevõtjad</w:t>
      </w:r>
      <w:bookmarkEnd w:id="28"/>
      <w:proofErr w:type="spellEnd"/>
      <w:r w:rsidRPr="004F7254">
        <w:rPr>
          <w:rFonts w:ascii="Times New Roman" w:hAnsi="Times New Roman"/>
          <w:bCs/>
          <w:sz w:val="24"/>
          <w:szCs w:val="24"/>
        </w:rPr>
        <w:t xml:space="preserve">. </w:t>
      </w:r>
      <w:r w:rsidRPr="004F7254">
        <w:rPr>
          <w:rFonts w:ascii="Times New Roman" w:hAnsi="Times New Roman"/>
          <w:b/>
          <w:bCs/>
          <w:sz w:val="24"/>
          <w:szCs w:val="24"/>
        </w:rPr>
        <w:t>Artikkel 2.6 – Seos muude lepingutega</w:t>
      </w:r>
      <w:r w:rsidRPr="004F7254">
        <w:rPr>
          <w:rFonts w:ascii="Times New Roman" w:hAnsi="Times New Roman"/>
          <w:bCs/>
          <w:sz w:val="24"/>
          <w:szCs w:val="24"/>
        </w:rPr>
        <w:t xml:space="preserve"> sätestab, et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jõustumisel muutvad </w:t>
      </w:r>
      <w:r w:rsidR="004A00BC" w:rsidRPr="004F7254">
        <w:rPr>
          <w:rFonts w:ascii="Times New Roman" w:hAnsi="Times New Roman"/>
          <w:bCs/>
          <w:sz w:val="24"/>
          <w:szCs w:val="24"/>
        </w:rPr>
        <w:t xml:space="preserve"> üldleping</w:t>
      </w:r>
      <w:r w:rsidRPr="004F7254">
        <w:rPr>
          <w:rFonts w:ascii="Times New Roman" w:hAnsi="Times New Roman"/>
          <w:bCs/>
          <w:sz w:val="24"/>
          <w:szCs w:val="24"/>
        </w:rPr>
        <w:t xml:space="preserve"> ja </w:t>
      </w:r>
      <w:r w:rsidR="004A00BC" w:rsidRPr="004F7254">
        <w:rPr>
          <w:rFonts w:ascii="Times New Roman" w:hAnsi="Times New Roman"/>
          <w:bCs/>
          <w:sz w:val="24"/>
          <w:szCs w:val="24"/>
        </w:rPr>
        <w:t xml:space="preserve">varasem </w:t>
      </w:r>
      <w:r w:rsidRPr="004F7254">
        <w:rPr>
          <w:rFonts w:ascii="Times New Roman" w:hAnsi="Times New Roman"/>
          <w:bCs/>
          <w:sz w:val="24"/>
          <w:szCs w:val="24"/>
        </w:rPr>
        <w:t>kaubanduse vaheleping</w:t>
      </w:r>
      <w:r w:rsidR="00153742" w:rsidRPr="004F7254">
        <w:rPr>
          <w:rFonts w:ascii="Times New Roman" w:hAnsi="Times New Roman"/>
          <w:bCs/>
          <w:sz w:val="24"/>
          <w:szCs w:val="24"/>
        </w:rPr>
        <w:t xml:space="preserve"> </w:t>
      </w:r>
      <w:r w:rsidRPr="004F7254">
        <w:rPr>
          <w:rFonts w:ascii="Times New Roman" w:hAnsi="Times New Roman"/>
          <w:bCs/>
          <w:sz w:val="24"/>
          <w:szCs w:val="24"/>
        </w:rPr>
        <w:t xml:space="preserve">kehtetuks ning need asendatakse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lepinguga. Säte tagab õigusliku järjepidevuse (viited, üleminekusätted, pooleli olevad vaidlused, kehtivad kaitsemeetmed, üleminekuperioodid) ning sätestab, et muud kahe- ja sektoripõhised lepped on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lahutamatu osa ja alluvad samale institutsionaalsele raamistikule.​ </w:t>
      </w:r>
      <w:r w:rsidRPr="004F7254">
        <w:rPr>
          <w:rFonts w:ascii="Times New Roman" w:hAnsi="Times New Roman"/>
          <w:b/>
          <w:bCs/>
          <w:sz w:val="24"/>
          <w:szCs w:val="24"/>
        </w:rPr>
        <w:t xml:space="preserve">Artikkel 2.7 – Lisad, protokollid ja </w:t>
      </w:r>
      <w:proofErr w:type="spellStart"/>
      <w:r w:rsidRPr="004F7254">
        <w:rPr>
          <w:rFonts w:ascii="Times New Roman" w:hAnsi="Times New Roman"/>
          <w:b/>
          <w:bCs/>
          <w:sz w:val="24"/>
          <w:szCs w:val="24"/>
        </w:rPr>
        <w:t>ühisdeklaratsioonid</w:t>
      </w:r>
      <w:proofErr w:type="spellEnd"/>
      <w:r w:rsidRPr="004F7254">
        <w:rPr>
          <w:rFonts w:ascii="Times New Roman" w:hAnsi="Times New Roman"/>
          <w:bCs/>
          <w:sz w:val="24"/>
          <w:szCs w:val="24"/>
        </w:rPr>
        <w:t xml:space="preserve"> ütleb, et kõik lisad, protokollid, märkused ja </w:t>
      </w:r>
      <w:proofErr w:type="spellStart"/>
      <w:r w:rsidRPr="004F7254">
        <w:rPr>
          <w:rFonts w:ascii="Times New Roman" w:hAnsi="Times New Roman"/>
          <w:bCs/>
          <w:sz w:val="24"/>
          <w:szCs w:val="24"/>
        </w:rPr>
        <w:t>ühisdeklaratsioonid</w:t>
      </w:r>
      <w:proofErr w:type="spellEnd"/>
      <w:r w:rsidRPr="004F7254">
        <w:rPr>
          <w:rFonts w:ascii="Times New Roman" w:hAnsi="Times New Roman"/>
          <w:bCs/>
          <w:sz w:val="24"/>
          <w:szCs w:val="24"/>
        </w:rPr>
        <w:t xml:space="preserve"> on </w:t>
      </w:r>
      <w:r w:rsidR="00612ABC" w:rsidRPr="004F7254">
        <w:rPr>
          <w:rFonts w:ascii="Times New Roman" w:hAnsi="Times New Roman"/>
          <w:bCs/>
          <w:sz w:val="24"/>
          <w:szCs w:val="24"/>
        </w:rPr>
        <w:t>partnerlus</w:t>
      </w:r>
      <w:r w:rsidRPr="004F7254">
        <w:rPr>
          <w:rFonts w:ascii="Times New Roman" w:hAnsi="Times New Roman"/>
          <w:bCs/>
          <w:sz w:val="24"/>
          <w:szCs w:val="24"/>
        </w:rPr>
        <w:t>lepingu lahutamatu osa ning seob numbriga märgitud lisad konkreetsete III osa peatükkidega (nt 10.</w:t>
      </w:r>
      <w:bookmarkStart w:id="29" w:name="_Hlk223960288"/>
      <w:r w:rsidRPr="004F7254">
        <w:rPr>
          <w:rFonts w:ascii="Times New Roman" w:hAnsi="Times New Roman"/>
          <w:bCs/>
          <w:sz w:val="24"/>
          <w:szCs w:val="24"/>
        </w:rPr>
        <w:t>–</w:t>
      </w:r>
      <w:bookmarkEnd w:id="29"/>
      <w:r w:rsidRPr="004F7254">
        <w:rPr>
          <w:rFonts w:ascii="Times New Roman" w:hAnsi="Times New Roman"/>
          <w:bCs/>
          <w:sz w:val="24"/>
          <w:szCs w:val="24"/>
        </w:rPr>
        <w:t xml:space="preserve">19. peatüki rooma numbritega lisad). </w:t>
      </w:r>
      <w:r w:rsidRPr="004F7254">
        <w:rPr>
          <w:rFonts w:ascii="Times New Roman" w:hAnsi="Times New Roman"/>
          <w:b/>
          <w:bCs/>
          <w:sz w:val="24"/>
          <w:szCs w:val="24"/>
        </w:rPr>
        <w:t>Artikkel 2.8 – Julgeolekuerand</w:t>
      </w:r>
      <w:r w:rsidRPr="004F7254">
        <w:rPr>
          <w:rFonts w:ascii="Times New Roman" w:hAnsi="Times New Roman"/>
          <w:bCs/>
          <w:sz w:val="24"/>
          <w:szCs w:val="24"/>
        </w:rPr>
        <w:t xml:space="preserve"> kinnitab, et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 ei kohusta avaldama </w:t>
      </w:r>
      <w:r w:rsidR="005A2B13" w:rsidRPr="004F7254">
        <w:rPr>
          <w:rFonts w:ascii="Times New Roman" w:hAnsi="Times New Roman"/>
          <w:bCs/>
          <w:sz w:val="24"/>
          <w:szCs w:val="24"/>
        </w:rPr>
        <w:t xml:space="preserve">menetlusosalise </w:t>
      </w:r>
      <w:r w:rsidRPr="004F7254">
        <w:rPr>
          <w:rFonts w:ascii="Times New Roman" w:hAnsi="Times New Roman"/>
          <w:bCs/>
          <w:sz w:val="24"/>
          <w:szCs w:val="24"/>
        </w:rPr>
        <w:t xml:space="preserve">julgeoleku seisukohast tundlikku infot ega keela meetmeid, mida peetakse vajalikuks oluliste julgeolekuhuvide kaitseks (relvad, kaitsetööstus, tuumamaterjalid, sõda ja kriisid), ega takista ÜRO põhikirjast tulenevate rahu- ja julgeolekukohustuste täitmist. </w:t>
      </w:r>
      <w:r w:rsidRPr="004F7254">
        <w:rPr>
          <w:rFonts w:ascii="Times New Roman" w:hAnsi="Times New Roman"/>
          <w:b/>
          <w:bCs/>
          <w:sz w:val="24"/>
          <w:szCs w:val="24"/>
        </w:rPr>
        <w:t>Artikkel 2.9 – Uute liikmesriikide ühinemine ELiga</w:t>
      </w:r>
      <w:r w:rsidR="005A2B13" w:rsidRPr="004F7254">
        <w:rPr>
          <w:rFonts w:ascii="Times New Roman" w:hAnsi="Times New Roman"/>
          <w:bCs/>
          <w:sz w:val="24"/>
          <w:szCs w:val="24"/>
        </w:rPr>
        <w:t xml:space="preserve"> </w:t>
      </w:r>
      <w:r w:rsidRPr="004F7254">
        <w:rPr>
          <w:rFonts w:ascii="Times New Roman" w:hAnsi="Times New Roman"/>
          <w:bCs/>
          <w:sz w:val="24"/>
          <w:szCs w:val="24"/>
        </w:rPr>
        <w:t xml:space="preserve">reguleerib, kuidas käsitletakse kolmandate riikide ELiga ühinemist: EL peab Mehhikot informeerima ja tema muresid arvesse võtma, uus liikmesriik ühineb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lepinguga ühisnõukogu otsusega, ning kaubanduskoosseisus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valmistab ette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lepingu III osa tehnilised kohandused ja üleminekumeetmed. </w:t>
      </w:r>
      <w:r w:rsidRPr="004F7254">
        <w:rPr>
          <w:rFonts w:ascii="Times New Roman" w:hAnsi="Times New Roman"/>
          <w:b/>
          <w:bCs/>
          <w:sz w:val="24"/>
          <w:szCs w:val="24"/>
        </w:rPr>
        <w:t>Artikkel 2.10 – Uute riikide ühinemine lepinguga</w:t>
      </w:r>
      <w:r w:rsidRPr="004F7254">
        <w:rPr>
          <w:rFonts w:ascii="Times New Roman" w:hAnsi="Times New Roman"/>
          <w:bCs/>
          <w:sz w:val="24"/>
          <w:szCs w:val="24"/>
        </w:rPr>
        <w:t xml:space="preserve"> võimaldab ka teistel riikidel tulevikus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lepinguga ühineda vastastikku kokkulepitud tingimustel ja pärast vajalikke menetlusi. </w:t>
      </w:r>
      <w:r w:rsidRPr="004F7254">
        <w:rPr>
          <w:rFonts w:ascii="Times New Roman" w:hAnsi="Times New Roman"/>
          <w:b/>
          <w:bCs/>
          <w:sz w:val="24"/>
          <w:szCs w:val="24"/>
        </w:rPr>
        <w:t>Artikkel 2.11 – Üksikisiku õigused</w:t>
      </w:r>
      <w:r w:rsidRPr="004F7254">
        <w:rPr>
          <w:rFonts w:ascii="Times New Roman" w:hAnsi="Times New Roman"/>
          <w:bCs/>
          <w:sz w:val="24"/>
          <w:szCs w:val="24"/>
        </w:rPr>
        <w:t xml:space="preserve"> sätestab, et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 ei loo isikutele vahetuid subjektiivseid õigusi ega kohustusi, millele saaks otse </w:t>
      </w:r>
      <w:r w:rsidR="005A2B13" w:rsidRPr="004F7254">
        <w:rPr>
          <w:rFonts w:ascii="Times New Roman" w:hAnsi="Times New Roman"/>
          <w:bCs/>
          <w:sz w:val="24"/>
          <w:szCs w:val="24"/>
        </w:rPr>
        <w:t xml:space="preserve">riigisiseses </w:t>
      </w:r>
      <w:r w:rsidRPr="004F7254">
        <w:rPr>
          <w:rFonts w:ascii="Times New Roman" w:hAnsi="Times New Roman"/>
          <w:bCs/>
          <w:sz w:val="24"/>
          <w:szCs w:val="24"/>
        </w:rPr>
        <w:t xml:space="preserve">kohtus tugineda, ning ei piira Mehhiko riigisisese õiguse kohaldamist. </w:t>
      </w:r>
      <w:r w:rsidRPr="004F7254">
        <w:rPr>
          <w:rFonts w:ascii="Times New Roman" w:hAnsi="Times New Roman"/>
          <w:b/>
          <w:bCs/>
          <w:sz w:val="24"/>
          <w:szCs w:val="24"/>
        </w:rPr>
        <w:t>Artikkel 2.12 – Autentsed tekstid</w:t>
      </w:r>
      <w:r w:rsidRPr="004F7254">
        <w:rPr>
          <w:rFonts w:ascii="Times New Roman" w:hAnsi="Times New Roman"/>
          <w:bCs/>
          <w:sz w:val="24"/>
          <w:szCs w:val="24"/>
        </w:rPr>
        <w:t xml:space="preserve"> kinnitab, et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 on võrdselt autentne kõigis ELi ametlikes keeltes (sh eesti keeles) ja hispaania keeles. </w:t>
      </w:r>
      <w:r w:rsidRPr="004F7254">
        <w:rPr>
          <w:rFonts w:ascii="Times New Roman" w:hAnsi="Times New Roman"/>
          <w:b/>
          <w:bCs/>
          <w:sz w:val="24"/>
          <w:szCs w:val="24"/>
        </w:rPr>
        <w:t>Artikkel 2.13 – Lepingu kestus ja lõpetamine</w:t>
      </w:r>
      <w:r w:rsidRPr="004F7254">
        <w:rPr>
          <w:rFonts w:ascii="Times New Roman" w:hAnsi="Times New Roman"/>
          <w:bCs/>
          <w:sz w:val="24"/>
          <w:szCs w:val="24"/>
        </w:rPr>
        <w:t xml:space="preserve"> määrab, et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 on tähtajatu, kuid </w:t>
      </w:r>
      <w:r w:rsidR="005A2B13" w:rsidRPr="004F7254">
        <w:rPr>
          <w:rFonts w:ascii="Times New Roman" w:hAnsi="Times New Roman"/>
          <w:bCs/>
          <w:sz w:val="24"/>
          <w:szCs w:val="24"/>
        </w:rPr>
        <w:t xml:space="preserve">lepinguosaline </w:t>
      </w:r>
      <w:r w:rsidRPr="004F7254">
        <w:rPr>
          <w:rFonts w:ascii="Times New Roman" w:hAnsi="Times New Roman"/>
          <w:bCs/>
          <w:sz w:val="24"/>
          <w:szCs w:val="24"/>
        </w:rPr>
        <w:t>võib selle lõpetada kirjaliku teatega, mis jõustub kuus kuud pärast teate kättesaamist.</w:t>
      </w:r>
    </w:p>
    <w:p w14:paraId="3BBE41BB" w14:textId="4319864F" w:rsidR="00004910" w:rsidRPr="004F7254" w:rsidRDefault="005A2B13" w:rsidP="00375344">
      <w:pPr>
        <w:spacing w:before="240" w:after="0"/>
        <w:jc w:val="both"/>
        <w:rPr>
          <w:rFonts w:ascii="Times New Roman" w:hAnsi="Times New Roman"/>
          <w:bCs/>
          <w:sz w:val="24"/>
          <w:szCs w:val="24"/>
        </w:rPr>
      </w:pPr>
      <w:r w:rsidRPr="004F7254">
        <w:rPr>
          <w:rFonts w:ascii="Times New Roman" w:hAnsi="Times New Roman"/>
          <w:bCs/>
          <w:sz w:val="24"/>
          <w:szCs w:val="24"/>
        </w:rPr>
        <w:t>Partnerlusl</w:t>
      </w:r>
      <w:r w:rsidR="00004910" w:rsidRPr="004F7254">
        <w:rPr>
          <w:rFonts w:ascii="Times New Roman" w:hAnsi="Times New Roman"/>
          <w:bCs/>
          <w:sz w:val="24"/>
          <w:szCs w:val="24"/>
        </w:rPr>
        <w:t>epingule on lisatud</w:t>
      </w:r>
      <w:r w:rsidR="00004910" w:rsidRPr="004F7254">
        <w:rPr>
          <w:rFonts w:ascii="Times New Roman" w:hAnsi="Times New Roman"/>
          <w:b/>
          <w:bCs/>
          <w:sz w:val="24"/>
          <w:szCs w:val="24"/>
        </w:rPr>
        <w:t xml:space="preserve"> „Korruptsiooni ennetamise ja korruptsioonivastase võitluse protokoll“, </w:t>
      </w:r>
      <w:r w:rsidR="00004910" w:rsidRPr="004F7254">
        <w:rPr>
          <w:rFonts w:ascii="Times New Roman" w:hAnsi="Times New Roman"/>
          <w:bCs/>
          <w:sz w:val="24"/>
          <w:szCs w:val="24"/>
        </w:rPr>
        <w:t xml:space="preserve">mis seob kaubanduse ja investeeringud ÜRO, OECD ja </w:t>
      </w:r>
      <w:r w:rsidR="00981628" w:rsidRPr="00D152B7">
        <w:rPr>
          <w:rStyle w:val="Strong"/>
          <w:rFonts w:ascii="Times New Roman" w:eastAsiaTheme="majorEastAsia" w:hAnsi="Times New Roman"/>
          <w:b w:val="0"/>
        </w:rPr>
        <w:t>Rahvusvahelise Rahapesu Vastase Töörühma (</w:t>
      </w:r>
      <w:r w:rsidR="00004910" w:rsidRPr="004F7254">
        <w:rPr>
          <w:rFonts w:ascii="Times New Roman" w:hAnsi="Times New Roman"/>
          <w:bCs/>
          <w:sz w:val="24"/>
          <w:szCs w:val="24"/>
        </w:rPr>
        <w:t>FATF</w:t>
      </w:r>
      <w:r w:rsidR="00981628" w:rsidRPr="004F7254">
        <w:rPr>
          <w:rFonts w:ascii="Times New Roman" w:hAnsi="Times New Roman"/>
          <w:bCs/>
          <w:sz w:val="24"/>
          <w:szCs w:val="24"/>
        </w:rPr>
        <w:t>)</w:t>
      </w:r>
      <w:r w:rsidR="00004910" w:rsidRPr="004F7254">
        <w:rPr>
          <w:rFonts w:ascii="Times New Roman" w:hAnsi="Times New Roman"/>
          <w:bCs/>
          <w:sz w:val="24"/>
          <w:szCs w:val="24"/>
        </w:rPr>
        <w:t xml:space="preserve"> korruptsioonivastaste standarditega, muutes need kahepoolses suhtes poliitiliselt ja praktiliselt raskemini eiratavaks. Selged korruptsiooni ennetamise ja tõkestamise reeglid aitavad kujundada õiglasema ja prognoositavama ärikeskkonna </w:t>
      </w:r>
      <w:r w:rsidRPr="004F7254">
        <w:rPr>
          <w:rFonts w:ascii="Times New Roman" w:hAnsi="Times New Roman"/>
          <w:bCs/>
          <w:sz w:val="24"/>
          <w:szCs w:val="24"/>
        </w:rPr>
        <w:t xml:space="preserve"> lepinguosaliste</w:t>
      </w:r>
      <w:r w:rsidR="00004910" w:rsidRPr="004F7254">
        <w:rPr>
          <w:rFonts w:ascii="Times New Roman" w:hAnsi="Times New Roman"/>
          <w:bCs/>
          <w:sz w:val="24"/>
          <w:szCs w:val="24"/>
        </w:rPr>
        <w:t xml:space="preserve"> ettevõtjatele, piirates mitteametlikest „tasudest“ ja soodustuskanalitest tekkivaid varjatud eeliseid ning vähendades seeläbi mitteriiklikke kaubandustõkkeid. Protokoll koosneb kuuest jaost (A–F) ning 23 artiklist (artiklid 1–23).</w:t>
      </w:r>
    </w:p>
    <w:p w14:paraId="0CEC6B2B"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Jagu A  – Üldsätted </w:t>
      </w:r>
      <w:r w:rsidRPr="004F7254">
        <w:rPr>
          <w:rFonts w:ascii="Times New Roman" w:hAnsi="Times New Roman"/>
          <w:bCs/>
          <w:sz w:val="24"/>
          <w:szCs w:val="24"/>
        </w:rPr>
        <w:t xml:space="preserve">koosneb kolmest artiklist (artiklid 1–3) ja seab protokolli eesmärgiks ennetada ning tõhusamalt tõkestada korruptsiooni rahvusvahelises kaubanduses ja investeeringutes, sest see moonutab konkurentsi, kahjustab head valitsemist ja majandusarengut. Lepinguosalised rõhutavad avaliku ja erasektori korruptsiooni seotust rahapesu ja muu rahvusvahelise kuritegevusega ning vajadust </w:t>
      </w:r>
      <w:proofErr w:type="spellStart"/>
      <w:r w:rsidRPr="004F7254">
        <w:rPr>
          <w:rFonts w:ascii="Times New Roman" w:hAnsi="Times New Roman"/>
          <w:bCs/>
          <w:sz w:val="24"/>
          <w:szCs w:val="24"/>
        </w:rPr>
        <w:t>valdkondadeülese</w:t>
      </w:r>
      <w:proofErr w:type="spellEnd"/>
      <w:r w:rsidRPr="004F7254">
        <w:rPr>
          <w:rFonts w:ascii="Times New Roman" w:hAnsi="Times New Roman"/>
          <w:bCs/>
          <w:sz w:val="24"/>
          <w:szCs w:val="24"/>
        </w:rPr>
        <w:t xml:space="preserve"> ja rahvusvahelise koostöö järele. Protokoll täiendab, kuid ei asenda varasemaid rahvusvahelisi korruptsioonivastaseid leppeid (ÜRO korruptsioonivastane konventsioon, </w:t>
      </w:r>
      <w:r w:rsidRPr="004F7254">
        <w:rPr>
          <w:rFonts w:ascii="Times New Roman" w:hAnsi="Times New Roman"/>
          <w:bCs/>
          <w:sz w:val="24"/>
          <w:szCs w:val="24"/>
        </w:rPr>
        <w:lastRenderedPageBreak/>
        <w:t xml:space="preserve">OECD </w:t>
      </w:r>
      <w:proofErr w:type="spellStart"/>
      <w:r w:rsidRPr="004F7254">
        <w:rPr>
          <w:rFonts w:ascii="Times New Roman" w:hAnsi="Times New Roman"/>
          <w:bCs/>
          <w:sz w:val="24"/>
          <w:szCs w:val="24"/>
        </w:rPr>
        <w:t>välisametnike</w:t>
      </w:r>
      <w:proofErr w:type="spellEnd"/>
      <w:r w:rsidRPr="004F7254">
        <w:rPr>
          <w:rFonts w:ascii="Times New Roman" w:hAnsi="Times New Roman"/>
          <w:bCs/>
          <w:sz w:val="24"/>
          <w:szCs w:val="24"/>
        </w:rPr>
        <w:t xml:space="preserve"> altkäemaksu konventsioon, Euroopa Nõukogu ja Ameerika Riikide Organisatsiooni dokumendid)</w:t>
      </w:r>
      <w:r w:rsidRPr="004F7254">
        <w:rPr>
          <w:rFonts w:ascii="Times New Roman" w:hAnsi="Times New Roman"/>
          <w:bCs/>
          <w:sz w:val="24"/>
          <w:szCs w:val="24"/>
          <w:vertAlign w:val="superscript"/>
        </w:rPr>
        <w:footnoteReference w:id="39"/>
      </w:r>
      <w:r w:rsidRPr="004F7254">
        <w:rPr>
          <w:rFonts w:ascii="Times New Roman" w:hAnsi="Times New Roman"/>
          <w:bCs/>
          <w:sz w:val="24"/>
          <w:szCs w:val="24"/>
        </w:rPr>
        <w:t>.</w:t>
      </w:r>
    </w:p>
    <w:p w14:paraId="64D807FE"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Jaos B – Korruptsioonivastased meetmed (artiklid 4–7)“ </w:t>
      </w:r>
      <w:r w:rsidRPr="004F7254">
        <w:rPr>
          <w:rFonts w:ascii="Times New Roman" w:hAnsi="Times New Roman"/>
          <w:bCs/>
          <w:sz w:val="24"/>
          <w:szCs w:val="24"/>
        </w:rPr>
        <w:t>kinnitavad lepinguosalised kohustust käsitada kuriteona nii ametiisikute aktiivset kui passiivset altkäemaksu ning välisriigi ametiisikute altkäemaksu, vastavalt ÜRO korruptsioonivastase konventsiooni sätetele. Erasektoris nähakse ette altkäemaksu kriminaliseerimine majandus</w:t>
      </w:r>
      <w:r w:rsidRPr="004F7254">
        <w:rPr>
          <w:rFonts w:ascii="Times New Roman" w:hAnsi="Times New Roman"/>
          <w:bCs/>
          <w:sz w:val="24"/>
          <w:szCs w:val="24"/>
        </w:rPr>
        <w:noBreakHyphen/>
        <w:t xml:space="preserve"> ja äritegevuses ning rõhutatakse, et ametiisikutele makstavad „meelehead“ ei tohi olla maksukuluna </w:t>
      </w:r>
      <w:proofErr w:type="spellStart"/>
      <w:r w:rsidRPr="004F7254">
        <w:rPr>
          <w:rFonts w:ascii="Times New Roman" w:hAnsi="Times New Roman"/>
          <w:bCs/>
          <w:sz w:val="24"/>
          <w:szCs w:val="24"/>
        </w:rPr>
        <w:t>mahaarvatavad</w:t>
      </w:r>
      <w:proofErr w:type="spellEnd"/>
      <w:r w:rsidRPr="004F7254">
        <w:rPr>
          <w:rFonts w:ascii="Times New Roman" w:hAnsi="Times New Roman"/>
          <w:bCs/>
          <w:sz w:val="24"/>
          <w:szCs w:val="24"/>
        </w:rPr>
        <w:t>. Protokoll rõhutab juriidiliste isikute vastutust ja vajadust tõhusate, proportsionaalsete ja hoiatavate sanktsioonide järele, kooskõlas G20</w:t>
      </w:r>
      <w:r w:rsidRPr="004F7254">
        <w:rPr>
          <w:rFonts w:ascii="Times New Roman" w:hAnsi="Times New Roman"/>
          <w:bCs/>
          <w:sz w:val="24"/>
          <w:szCs w:val="24"/>
          <w:vertAlign w:val="superscript"/>
        </w:rPr>
        <w:footnoteReference w:id="40"/>
      </w:r>
      <w:r w:rsidRPr="004F7254">
        <w:rPr>
          <w:rFonts w:ascii="Times New Roman" w:hAnsi="Times New Roman"/>
          <w:bCs/>
          <w:sz w:val="24"/>
          <w:szCs w:val="24"/>
        </w:rPr>
        <w:t xml:space="preserve"> ja ÜRO konventsiooni põhimõtetega. </w:t>
      </w:r>
    </w:p>
    <w:p w14:paraId="4EB77E07"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Jagu C </w:t>
      </w:r>
      <w:r w:rsidRPr="004F7254">
        <w:rPr>
          <w:rFonts w:ascii="Times New Roman" w:hAnsi="Times New Roman"/>
          <w:bCs/>
          <w:sz w:val="24"/>
          <w:szCs w:val="24"/>
        </w:rPr>
        <w:t xml:space="preserve">– </w:t>
      </w:r>
      <w:r w:rsidRPr="004F7254">
        <w:rPr>
          <w:rFonts w:ascii="Times New Roman" w:hAnsi="Times New Roman"/>
          <w:b/>
          <w:bCs/>
          <w:sz w:val="24"/>
          <w:szCs w:val="24"/>
        </w:rPr>
        <w:t xml:space="preserve">Erasektori korruptsiooni ennetamise meetmed“ (artiklid 8–11) </w:t>
      </w:r>
      <w:r w:rsidRPr="004F7254">
        <w:rPr>
          <w:rFonts w:ascii="Times New Roman" w:hAnsi="Times New Roman"/>
          <w:bCs/>
          <w:sz w:val="24"/>
          <w:szCs w:val="24"/>
        </w:rPr>
        <w:t xml:space="preserve">soodustab vastutustundlikku ettevõtlust, raamatupidamise ja auditi standardite tugevdamist ning </w:t>
      </w:r>
      <w:proofErr w:type="spellStart"/>
      <w:r w:rsidRPr="004F7254">
        <w:rPr>
          <w:rFonts w:ascii="Times New Roman" w:hAnsi="Times New Roman"/>
          <w:bCs/>
          <w:sz w:val="24"/>
          <w:szCs w:val="24"/>
        </w:rPr>
        <w:t>VKEde</w:t>
      </w:r>
      <w:proofErr w:type="spellEnd"/>
      <w:r w:rsidRPr="004F7254">
        <w:rPr>
          <w:rFonts w:ascii="Times New Roman" w:hAnsi="Times New Roman"/>
          <w:bCs/>
          <w:sz w:val="24"/>
          <w:szCs w:val="24"/>
        </w:rPr>
        <w:t xml:space="preserve"> erivajaduste arvestamist. Ettevõtetelt oodatakse sisekontrolli, käitumisjuhendeid, siseauditeid ja aruandlust korruptsioonivastaste meetmete kohta, eriti börsiettevõtete, pankade ja kindlustusseltside puhul. Rahapesu tõkestamiseks nõutakse „tegelike kasusaajate“ kohta täpse info kogumist ja hoidmist, asutuste hoolsuskohustuse tugevdamist ning registrite kasutamist, et tagada läbipaistvus juriidiliste isikute omandistruktuuris.</w:t>
      </w:r>
    </w:p>
    <w:p w14:paraId="706ABBD1"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Jagu D – Avaliku sektori korruptsiooni ennetamise meetmed (artiklid 12–15) </w:t>
      </w:r>
      <w:r w:rsidRPr="004F7254">
        <w:rPr>
          <w:rFonts w:ascii="Times New Roman" w:hAnsi="Times New Roman"/>
          <w:bCs/>
          <w:sz w:val="24"/>
          <w:szCs w:val="24"/>
        </w:rPr>
        <w:t>rõhutab avaliku sektori ametiisikute käitumisjuhendite, vara deklareerimise, huvide konflikti ennetamise ning rikkumiste korral võetavate distsiplinaarmeetmete olulisust. Avaliku halduse läbipaistvus, sh kaubanduse lihtsustamine, riigihanked ja selge reguleerimine, on oluline korruptsiooniriski vähendamiseks. Protokoll rõhutab ka kodanikuühiskonna ja vabaühenduste rolli korruptsiooni ennetamisel ja avalikkuse teadlikkuse tõstmisel ning soodustab rikkumisest teatajate kaitset ebaõiglase kohtlemise eest.</w:t>
      </w:r>
    </w:p>
    <w:p w14:paraId="49B422A2"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Jagu E – Vaidluste lahendamine (artiklid 16–22)</w:t>
      </w:r>
      <w:r w:rsidRPr="004F7254">
        <w:rPr>
          <w:rFonts w:ascii="Times New Roman" w:hAnsi="Times New Roman"/>
          <w:bCs/>
          <w:sz w:val="24"/>
          <w:szCs w:val="24"/>
        </w:rPr>
        <w:t xml:space="preserve"> näeb ette eraldi vaidluste lahendamise korra: esmalt konsultatsioonid, seejärel võimalus pöörduda sõltumatu eksperdirühma poole. Eksperdirühma liikmetel peavad olema vastavad õigusalased ja rahvusvaheliste lepingute kogemused ning nad peavad olema sõltumatud. Luuakse kaubandus</w:t>
      </w:r>
      <w:r w:rsidRPr="004F7254">
        <w:rPr>
          <w:rFonts w:ascii="Times New Roman" w:hAnsi="Times New Roman"/>
          <w:bCs/>
          <w:sz w:val="24"/>
          <w:szCs w:val="24"/>
        </w:rPr>
        <w:noBreakHyphen/>
        <w:t xml:space="preserve"> ja investeerimisvaldkonna korruptsiooni tõkestamise allkomitee, mis jälgib protokolli rakendamist, edendab koostööd, uuendab ekspertide nimekirju ning võib teha ettepanekuid protokolli täiustamiseks</w:t>
      </w:r>
    </w:p>
    <w:p w14:paraId="1EA1754C" w14:textId="4542637C"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Jagu F – Institutsiooniline korraldus (artikkel 23)</w:t>
      </w:r>
      <w:r w:rsidRPr="004F7254">
        <w:rPr>
          <w:rFonts w:ascii="Times New Roman" w:hAnsi="Times New Roman"/>
          <w:bCs/>
          <w:sz w:val="24"/>
          <w:szCs w:val="24"/>
        </w:rPr>
        <w:t xml:space="preserve"> loob püsiva ühise allkomitee, mis koordineerib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vahelist korruptsioonivastast koostööd kaubanduse ja investeeringute valdkonnas ning jälgib protokolli praktilist rakendamist.</w:t>
      </w:r>
    </w:p>
    <w:p w14:paraId="331DB349" w14:textId="1C39A397" w:rsidR="00004910" w:rsidRPr="004F7254" w:rsidRDefault="009E484E" w:rsidP="00375344">
      <w:pPr>
        <w:spacing w:before="240" w:after="0"/>
        <w:jc w:val="both"/>
        <w:rPr>
          <w:rFonts w:ascii="Times New Roman" w:hAnsi="Times New Roman"/>
          <w:bCs/>
          <w:sz w:val="24"/>
          <w:szCs w:val="24"/>
        </w:rPr>
      </w:pPr>
      <w:r w:rsidRPr="004F7254">
        <w:rPr>
          <w:rFonts w:ascii="Times New Roman" w:hAnsi="Times New Roman"/>
          <w:bCs/>
          <w:sz w:val="24"/>
          <w:szCs w:val="24"/>
        </w:rPr>
        <w:lastRenderedPageBreak/>
        <w:t>Partnerlusl</w:t>
      </w:r>
      <w:r w:rsidR="00004910" w:rsidRPr="004F7254">
        <w:rPr>
          <w:rFonts w:ascii="Times New Roman" w:hAnsi="Times New Roman"/>
          <w:bCs/>
          <w:sz w:val="24"/>
          <w:szCs w:val="24"/>
        </w:rPr>
        <w:t xml:space="preserve">epingule on lisatud </w:t>
      </w:r>
      <w:r w:rsidR="00004910" w:rsidRPr="004F7254">
        <w:rPr>
          <w:rFonts w:ascii="Times New Roman" w:hAnsi="Times New Roman"/>
          <w:b/>
          <w:bCs/>
          <w:sz w:val="24"/>
          <w:szCs w:val="24"/>
        </w:rPr>
        <w:t xml:space="preserve">„Euroopa Liidu ja Mehhiko poliitilise, majandusliku ja koostööalase strateegilise partnerluse lepingu raames tehtud </w:t>
      </w:r>
      <w:proofErr w:type="spellStart"/>
      <w:r w:rsidR="00004910" w:rsidRPr="004F7254">
        <w:rPr>
          <w:rFonts w:ascii="Times New Roman" w:hAnsi="Times New Roman"/>
          <w:b/>
          <w:bCs/>
          <w:sz w:val="24"/>
          <w:szCs w:val="24"/>
        </w:rPr>
        <w:t>ühisdeklaratsioon</w:t>
      </w:r>
      <w:proofErr w:type="spellEnd"/>
      <w:r w:rsidR="00004910" w:rsidRPr="004F7254">
        <w:rPr>
          <w:rFonts w:ascii="Times New Roman" w:hAnsi="Times New Roman"/>
          <w:b/>
          <w:bCs/>
          <w:sz w:val="24"/>
          <w:szCs w:val="24"/>
        </w:rPr>
        <w:t xml:space="preserve"> kaubanduse ja soolise võrdõiguslikkuse kohta“.</w:t>
      </w:r>
      <w:r w:rsidR="00004910" w:rsidRPr="004F7254">
        <w:rPr>
          <w:rFonts w:ascii="Times New Roman" w:hAnsi="Times New Roman"/>
          <w:bCs/>
          <w:sz w:val="24"/>
          <w:szCs w:val="24"/>
        </w:rPr>
        <w:t xml:space="preserve"> Deklaratsioon seob </w:t>
      </w:r>
      <w:r w:rsidRPr="004F7254">
        <w:rPr>
          <w:rFonts w:ascii="Times New Roman" w:hAnsi="Times New Roman"/>
          <w:bCs/>
          <w:sz w:val="24"/>
          <w:szCs w:val="24"/>
        </w:rPr>
        <w:t>partnerlus</w:t>
      </w:r>
      <w:r w:rsidR="00004910" w:rsidRPr="004F7254">
        <w:rPr>
          <w:rFonts w:ascii="Times New Roman" w:hAnsi="Times New Roman"/>
          <w:bCs/>
          <w:sz w:val="24"/>
          <w:szCs w:val="24"/>
        </w:rPr>
        <w:t xml:space="preserve">lepingu selgesõnaliselt soolise võrdõiguslikkuse ja naiste majandusliku </w:t>
      </w:r>
      <w:proofErr w:type="spellStart"/>
      <w:r w:rsidR="00004910" w:rsidRPr="004F7254">
        <w:rPr>
          <w:rFonts w:ascii="Times New Roman" w:hAnsi="Times New Roman"/>
          <w:bCs/>
          <w:sz w:val="24"/>
          <w:szCs w:val="24"/>
        </w:rPr>
        <w:t>võimestamise</w:t>
      </w:r>
      <w:proofErr w:type="spellEnd"/>
      <w:r w:rsidR="00004910" w:rsidRPr="004F7254">
        <w:rPr>
          <w:rFonts w:ascii="Times New Roman" w:hAnsi="Times New Roman"/>
          <w:bCs/>
          <w:sz w:val="24"/>
          <w:szCs w:val="24"/>
        </w:rPr>
        <w:t xml:space="preserve"> eesmärkidega, lubades rakendada kaubandussätteid viisil, mis toetab naiste ja meeste tegelikku võrdset kohtlemist. </w:t>
      </w:r>
      <w:r w:rsidR="005A2B13" w:rsidRPr="004F7254">
        <w:rPr>
          <w:rFonts w:ascii="Times New Roman" w:hAnsi="Times New Roman"/>
          <w:bCs/>
          <w:sz w:val="24"/>
          <w:szCs w:val="24"/>
        </w:rPr>
        <w:t xml:space="preserve">Lepinguosalised </w:t>
      </w:r>
      <w:r w:rsidR="00004910" w:rsidRPr="004F7254">
        <w:rPr>
          <w:rFonts w:ascii="Times New Roman" w:hAnsi="Times New Roman"/>
          <w:bCs/>
          <w:sz w:val="24"/>
          <w:szCs w:val="24"/>
        </w:rPr>
        <w:t xml:space="preserve">kinnitavad, et täidavad tõhusalt </w:t>
      </w:r>
      <w:proofErr w:type="spellStart"/>
      <w:r w:rsidR="00004910" w:rsidRPr="004F7254">
        <w:rPr>
          <w:rFonts w:ascii="Times New Roman" w:hAnsi="Times New Roman"/>
          <w:bCs/>
          <w:sz w:val="24"/>
          <w:szCs w:val="24"/>
        </w:rPr>
        <w:t>CEDAWist</w:t>
      </w:r>
      <w:proofErr w:type="spellEnd"/>
      <w:r w:rsidR="00004910" w:rsidRPr="004F7254">
        <w:rPr>
          <w:rFonts w:ascii="Times New Roman" w:hAnsi="Times New Roman"/>
          <w:bCs/>
          <w:sz w:val="24"/>
          <w:szCs w:val="24"/>
        </w:rPr>
        <w:t xml:space="preserve"> ja ILO soolist võrdõiguslikkust puudutavatest konventsioonidest tulenevaid kohustusi</w:t>
      </w:r>
      <w:r w:rsidR="00004910" w:rsidRPr="004F7254">
        <w:rPr>
          <w:rFonts w:ascii="Times New Roman" w:hAnsi="Times New Roman"/>
          <w:bCs/>
          <w:sz w:val="24"/>
          <w:szCs w:val="24"/>
          <w:vertAlign w:val="superscript"/>
        </w:rPr>
        <w:footnoteReference w:id="41"/>
      </w:r>
      <w:r w:rsidR="00004910" w:rsidRPr="004F7254">
        <w:rPr>
          <w:rFonts w:ascii="Times New Roman" w:hAnsi="Times New Roman"/>
          <w:bCs/>
          <w:sz w:val="24"/>
          <w:szCs w:val="24"/>
        </w:rPr>
        <w:t xml:space="preserve">. Deklaratsioon rõhutab koostööd (sh andmete kogumine soo lõikes ja mõjuanalüüs) ning ühtlustab vaidluste lahendamise </w:t>
      </w:r>
      <w:r w:rsidRPr="004F7254">
        <w:rPr>
          <w:rFonts w:ascii="Times New Roman" w:hAnsi="Times New Roman"/>
          <w:bCs/>
          <w:sz w:val="24"/>
          <w:szCs w:val="24"/>
        </w:rPr>
        <w:t>partnerlus</w:t>
      </w:r>
      <w:r w:rsidR="00004910" w:rsidRPr="004F7254">
        <w:rPr>
          <w:rFonts w:ascii="Times New Roman" w:hAnsi="Times New Roman"/>
          <w:bCs/>
          <w:sz w:val="24"/>
          <w:szCs w:val="24"/>
        </w:rPr>
        <w:t>lepingu kaubanduse</w:t>
      </w:r>
      <w:r w:rsidR="00004910" w:rsidRPr="004F7254">
        <w:rPr>
          <w:rFonts w:ascii="Times New Roman" w:hAnsi="Times New Roman"/>
          <w:bCs/>
          <w:sz w:val="24"/>
          <w:szCs w:val="24"/>
        </w:rPr>
        <w:noBreakHyphen/>
        <w:t xml:space="preserve"> ja kestlikkuse peatüki mehhanismidega. </w:t>
      </w:r>
    </w:p>
    <w:p w14:paraId="1573C6B9" w14:textId="77777777" w:rsidR="00004910" w:rsidRPr="004F7254" w:rsidRDefault="00004910" w:rsidP="00375344">
      <w:pPr>
        <w:spacing w:before="240" w:after="0"/>
        <w:jc w:val="both"/>
        <w:rPr>
          <w:rFonts w:ascii="Times New Roman" w:hAnsi="Times New Roman"/>
          <w:bCs/>
          <w:sz w:val="24"/>
          <w:szCs w:val="24"/>
        </w:rPr>
      </w:pPr>
    </w:p>
    <w:p w14:paraId="06226BD4" w14:textId="4E1DC02E" w:rsidR="004A7EC3" w:rsidRPr="004F7254" w:rsidRDefault="004A7EC3" w:rsidP="00375344">
      <w:pPr>
        <w:spacing w:before="240" w:after="0"/>
        <w:jc w:val="both"/>
        <w:rPr>
          <w:rFonts w:ascii="Times New Roman" w:hAnsi="Times New Roman"/>
          <w:b/>
          <w:sz w:val="24"/>
          <w:szCs w:val="24"/>
        </w:rPr>
      </w:pPr>
      <w:r w:rsidRPr="004F7254">
        <w:rPr>
          <w:rFonts w:ascii="Times New Roman" w:hAnsi="Times New Roman"/>
          <w:b/>
          <w:sz w:val="24"/>
          <w:szCs w:val="24"/>
        </w:rPr>
        <w:t>4. Eelnõu terminoloogia</w:t>
      </w:r>
    </w:p>
    <w:p w14:paraId="32D956E2" w14:textId="1A21B707" w:rsidR="00004910"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rPr>
        <w:t xml:space="preserve">Korralduse, seaduse ega </w:t>
      </w:r>
      <w:r w:rsidRPr="004F7254">
        <w:rPr>
          <w:rFonts w:ascii="Times New Roman" w:hAnsi="Times New Roman"/>
          <w:sz w:val="24"/>
          <w:szCs w:val="24"/>
          <w:lang w:eastAsia="et-EE"/>
        </w:rPr>
        <w:t>partnerlus</w:t>
      </w:r>
      <w:r w:rsidRPr="004F7254">
        <w:rPr>
          <w:rFonts w:ascii="Times New Roman" w:hAnsi="Times New Roman"/>
          <w:sz w:val="24"/>
          <w:szCs w:val="24"/>
        </w:rPr>
        <w:t xml:space="preserve">lepingu eelnõus ei kasutata kehtivates õigusaktides varem kasutamata termineid. </w:t>
      </w:r>
      <w:r w:rsidRPr="004F7254">
        <w:rPr>
          <w:rFonts w:ascii="Times New Roman" w:hAnsi="Times New Roman"/>
          <w:sz w:val="24"/>
          <w:szCs w:val="24"/>
          <w:lang w:eastAsia="et-EE"/>
        </w:rPr>
        <w:t>Partnerlus</w:t>
      </w:r>
      <w:r w:rsidRPr="004F7254">
        <w:rPr>
          <w:rFonts w:ascii="Times New Roman" w:hAnsi="Times New Roman"/>
          <w:sz w:val="24"/>
          <w:szCs w:val="24"/>
        </w:rPr>
        <w:t xml:space="preserve">epingu eelnõu on tõlkinud ja keeleliselt toimetanud </w:t>
      </w:r>
      <w:r w:rsidR="00004910" w:rsidRPr="004F7254">
        <w:rPr>
          <w:rFonts w:ascii="Times New Roman" w:hAnsi="Times New Roman"/>
          <w:sz w:val="24"/>
          <w:szCs w:val="24"/>
        </w:rPr>
        <w:t xml:space="preserve">EL </w:t>
      </w:r>
      <w:r w:rsidRPr="004F7254">
        <w:rPr>
          <w:rFonts w:ascii="Times New Roman" w:hAnsi="Times New Roman"/>
          <w:sz w:val="24"/>
          <w:szCs w:val="24"/>
        </w:rPr>
        <w:t xml:space="preserve">nõukogu sekretariaat. </w:t>
      </w:r>
    </w:p>
    <w:p w14:paraId="332DADAF" w14:textId="77777777" w:rsidR="00375344" w:rsidRPr="004F7254" w:rsidRDefault="00375344" w:rsidP="00375344">
      <w:pPr>
        <w:spacing w:before="240" w:after="0"/>
        <w:jc w:val="both"/>
        <w:rPr>
          <w:rFonts w:ascii="Times New Roman" w:hAnsi="Times New Roman"/>
          <w:sz w:val="24"/>
          <w:szCs w:val="24"/>
        </w:rPr>
      </w:pPr>
    </w:p>
    <w:p w14:paraId="259D519C" w14:textId="77777777" w:rsidR="004A7EC3" w:rsidRPr="004F7254" w:rsidRDefault="004A7EC3" w:rsidP="00375344">
      <w:pPr>
        <w:spacing w:before="240" w:after="0"/>
        <w:jc w:val="both"/>
        <w:rPr>
          <w:rFonts w:ascii="Times New Roman" w:hAnsi="Times New Roman"/>
          <w:b/>
          <w:sz w:val="24"/>
          <w:szCs w:val="24"/>
        </w:rPr>
      </w:pPr>
      <w:r w:rsidRPr="004F7254">
        <w:rPr>
          <w:rFonts w:ascii="Times New Roman" w:hAnsi="Times New Roman"/>
          <w:b/>
          <w:sz w:val="24"/>
          <w:szCs w:val="24"/>
        </w:rPr>
        <w:t>5. Eelnõu vastavus Euroopa Liidu õigusele</w:t>
      </w:r>
    </w:p>
    <w:p w14:paraId="72A41E49" w14:textId="1D2AC647" w:rsidR="007D01E3"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rPr>
        <w:t xml:space="preserve">Euroopa Komisjoni õiguseksperdid kinnitavad, et </w:t>
      </w:r>
      <w:r w:rsidRPr="004F7254">
        <w:rPr>
          <w:rFonts w:ascii="Times New Roman" w:hAnsi="Times New Roman"/>
          <w:sz w:val="24"/>
          <w:szCs w:val="24"/>
          <w:lang w:eastAsia="et-EE"/>
        </w:rPr>
        <w:t>partnerlus</w:t>
      </w:r>
      <w:r w:rsidRPr="004F7254">
        <w:rPr>
          <w:rFonts w:ascii="Times New Roman" w:hAnsi="Times New Roman"/>
          <w:sz w:val="24"/>
          <w:szCs w:val="24"/>
        </w:rPr>
        <w:t xml:space="preserve">lepingu eelnõu vastab ELi õigusele.  </w:t>
      </w:r>
    </w:p>
    <w:p w14:paraId="6EAB1E25" w14:textId="56B0C6BA" w:rsidR="004A7EC3"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rPr>
        <w:t xml:space="preserve">Euroopa Liidu toimimise lepingu (edaspidi </w:t>
      </w:r>
      <w:r w:rsidRPr="004F7254">
        <w:rPr>
          <w:rFonts w:ascii="Times New Roman" w:hAnsi="Times New Roman"/>
          <w:i/>
          <w:iCs/>
          <w:sz w:val="24"/>
          <w:szCs w:val="24"/>
        </w:rPr>
        <w:t>ELTL</w:t>
      </w:r>
      <w:r w:rsidRPr="004F7254">
        <w:rPr>
          <w:rFonts w:ascii="Times New Roman" w:hAnsi="Times New Roman"/>
          <w:sz w:val="24"/>
          <w:szCs w:val="24"/>
        </w:rPr>
        <w:t xml:space="preserve">) artikli 216 kohaselt võib EL sõlmida rahvusvahelisi lepinguid, mis reguleerivad ELi pädevuses olevaid küsimusi. </w:t>
      </w:r>
      <w:bookmarkStart w:id="30" w:name="_Hlk212546056"/>
      <w:r w:rsidRPr="004F7254">
        <w:rPr>
          <w:rFonts w:ascii="Times New Roman" w:hAnsi="Times New Roman"/>
          <w:sz w:val="24"/>
          <w:szCs w:val="24"/>
        </w:rPr>
        <w:t xml:space="preserve">Partnerlusleping </w:t>
      </w:r>
      <w:bookmarkEnd w:id="30"/>
      <w:r w:rsidRPr="004F7254">
        <w:rPr>
          <w:rFonts w:ascii="Times New Roman" w:hAnsi="Times New Roman"/>
          <w:sz w:val="24"/>
          <w:szCs w:val="24"/>
        </w:rPr>
        <w:t xml:space="preserve">hõlmab valdkondi, mis kuuluvad transpordi (ELTL artikli 91 lõige 1 ja artikli 100 lõige 2), ühise kaubanduspoliitika (ELTL artikli 207 lõike 4 esimene lõik), arengukoostöö (ELTL artikli 209 lõige 2) ning kolmandate riikidega tehtava majandus-, finants- ja tehnilise koostöö (ELTL artikkel 212) kohaldamisalasse. ELTL artikli 218 lõike 5 kohaselt võtab nõukogu vastu otsuse, millega antakse luba </w:t>
      </w:r>
      <w:r w:rsidR="009E484E" w:rsidRPr="004F7254">
        <w:rPr>
          <w:rFonts w:ascii="Times New Roman" w:hAnsi="Times New Roman"/>
          <w:bCs/>
          <w:sz w:val="24"/>
          <w:szCs w:val="24"/>
        </w:rPr>
        <w:t>partnerlus</w:t>
      </w:r>
      <w:r w:rsidRPr="004F7254">
        <w:rPr>
          <w:rFonts w:ascii="Times New Roman" w:hAnsi="Times New Roman"/>
          <w:sz w:val="24"/>
          <w:szCs w:val="24"/>
        </w:rPr>
        <w:t xml:space="preserve">lepingule alla kirjutada ja vajaduse korral seda enne jõustumist ajutiselt kohaldada. ELTL artikli 218 lõike 6 kohaselt võtab nõukogu vastu otsuse </w:t>
      </w:r>
      <w:r w:rsidR="009E484E" w:rsidRPr="004F7254">
        <w:rPr>
          <w:rFonts w:ascii="Times New Roman" w:hAnsi="Times New Roman"/>
          <w:bCs/>
          <w:sz w:val="24"/>
          <w:szCs w:val="24"/>
        </w:rPr>
        <w:t>partnerlus</w:t>
      </w:r>
      <w:r w:rsidRPr="004F7254">
        <w:rPr>
          <w:rFonts w:ascii="Times New Roman" w:hAnsi="Times New Roman"/>
          <w:sz w:val="24"/>
          <w:szCs w:val="24"/>
        </w:rPr>
        <w:t xml:space="preserve">lepingu sõlmimise kohta. Seega on EL </w:t>
      </w:r>
      <w:r w:rsidRPr="004F7254">
        <w:rPr>
          <w:rFonts w:ascii="Times New Roman" w:hAnsi="Times New Roman"/>
          <w:sz w:val="24"/>
          <w:szCs w:val="24"/>
          <w:lang w:eastAsia="et-EE"/>
        </w:rPr>
        <w:t>partnerlus</w:t>
      </w:r>
      <w:r w:rsidRPr="004F7254">
        <w:rPr>
          <w:rFonts w:ascii="Times New Roman" w:hAnsi="Times New Roman"/>
          <w:sz w:val="24"/>
          <w:szCs w:val="24"/>
        </w:rPr>
        <w:t xml:space="preserve">lepingu menetlemisel tegutsenud oma pädevuse piirides. </w:t>
      </w:r>
    </w:p>
    <w:p w14:paraId="28325785" w14:textId="2677E757" w:rsidR="007D01E3"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rPr>
        <w:t xml:space="preserve">Kuna </w:t>
      </w:r>
      <w:r w:rsidRPr="004F7254">
        <w:rPr>
          <w:rFonts w:ascii="Times New Roman" w:hAnsi="Times New Roman"/>
          <w:sz w:val="24"/>
          <w:szCs w:val="24"/>
          <w:lang w:eastAsia="et-EE"/>
        </w:rPr>
        <w:t>partnerlus</w:t>
      </w:r>
      <w:r w:rsidRPr="004F7254">
        <w:rPr>
          <w:rFonts w:ascii="Times New Roman" w:hAnsi="Times New Roman"/>
          <w:sz w:val="24"/>
          <w:szCs w:val="24"/>
        </w:rPr>
        <w:t xml:space="preserve">leping reguleerib muuhulgas EL ja liikmesriikide jagatud pädevuses olevaid valdkondi, siis peavad </w:t>
      </w:r>
      <w:r w:rsidRPr="004F7254">
        <w:rPr>
          <w:rFonts w:ascii="Times New Roman" w:hAnsi="Times New Roman"/>
          <w:sz w:val="24"/>
          <w:szCs w:val="24"/>
          <w:lang w:eastAsia="et-EE"/>
        </w:rPr>
        <w:t>partnerlus</w:t>
      </w:r>
      <w:r w:rsidRPr="004F7254">
        <w:rPr>
          <w:rFonts w:ascii="Times New Roman" w:hAnsi="Times New Roman"/>
          <w:sz w:val="24"/>
          <w:szCs w:val="24"/>
        </w:rPr>
        <w:t xml:space="preserve">lepingule siiski alla kirjutama nii EL kui ka kõik ELi liikmesriigid. </w:t>
      </w:r>
    </w:p>
    <w:p w14:paraId="1B60EEC6" w14:textId="77777777" w:rsidR="00375344" w:rsidRPr="004F7254" w:rsidRDefault="00375344" w:rsidP="00375344">
      <w:pPr>
        <w:spacing w:before="240" w:after="0"/>
        <w:jc w:val="both"/>
        <w:rPr>
          <w:rFonts w:ascii="Times New Roman" w:hAnsi="Times New Roman"/>
          <w:sz w:val="24"/>
          <w:szCs w:val="24"/>
        </w:rPr>
      </w:pPr>
    </w:p>
    <w:p w14:paraId="54160D3C" w14:textId="00F3E8B0" w:rsidR="004A7EC3" w:rsidRPr="004F7254" w:rsidRDefault="004A7EC3" w:rsidP="00375344">
      <w:pPr>
        <w:spacing w:before="240" w:after="0"/>
        <w:jc w:val="both"/>
        <w:rPr>
          <w:rFonts w:ascii="Times New Roman" w:hAnsi="Times New Roman"/>
          <w:b/>
          <w:sz w:val="24"/>
          <w:szCs w:val="24"/>
        </w:rPr>
      </w:pPr>
      <w:bookmarkStart w:id="31" w:name="_Hlk224225262"/>
      <w:r w:rsidRPr="004F7254">
        <w:rPr>
          <w:rFonts w:ascii="Times New Roman" w:hAnsi="Times New Roman"/>
          <w:b/>
          <w:sz w:val="24"/>
          <w:szCs w:val="24"/>
        </w:rPr>
        <w:t xml:space="preserve">6. Eelnõu mõjud </w:t>
      </w:r>
    </w:p>
    <w:p w14:paraId="7A59B49B" w14:textId="5496DDCD" w:rsidR="007D01E3" w:rsidRPr="004F7254" w:rsidRDefault="004A7EC3" w:rsidP="00375344">
      <w:pPr>
        <w:spacing w:before="240" w:after="0"/>
        <w:jc w:val="both"/>
        <w:rPr>
          <w:rFonts w:ascii="Times New Roman" w:hAnsi="Times New Roman"/>
          <w:b/>
          <w:sz w:val="24"/>
          <w:szCs w:val="24"/>
        </w:rPr>
      </w:pPr>
      <w:r w:rsidRPr="004F7254">
        <w:rPr>
          <w:rFonts w:ascii="Times New Roman" w:hAnsi="Times New Roman"/>
          <w:b/>
          <w:sz w:val="24"/>
          <w:szCs w:val="24"/>
        </w:rPr>
        <w:lastRenderedPageBreak/>
        <w:t>6.1. Sotsiaalne, sealhulgas demograafiline mõju</w:t>
      </w:r>
    </w:p>
    <w:p w14:paraId="6F460D2D" w14:textId="3316A7D4" w:rsidR="007D01E3"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lang w:eastAsia="et-EE"/>
        </w:rPr>
        <w:t>Partnerlus</w:t>
      </w:r>
      <w:r w:rsidRPr="004F7254">
        <w:rPr>
          <w:rFonts w:ascii="Times New Roman" w:hAnsi="Times New Roman"/>
          <w:sz w:val="24"/>
          <w:szCs w:val="24"/>
        </w:rPr>
        <w:t>epingul on Eestile nii kvantitatiivselt ja kvalitatiivselt selgelt positiivne mõju</w:t>
      </w:r>
      <w:r w:rsidRPr="004F7254">
        <w:rPr>
          <w:rFonts w:ascii="Times New Roman" w:hAnsi="Times New Roman"/>
          <w:sz w:val="24"/>
          <w:szCs w:val="24"/>
          <w:vertAlign w:val="superscript"/>
        </w:rPr>
        <w:footnoteReference w:id="42"/>
      </w:r>
      <w:r w:rsidRPr="004F7254">
        <w:rPr>
          <w:rFonts w:ascii="Times New Roman" w:hAnsi="Times New Roman"/>
          <w:sz w:val="24"/>
          <w:szCs w:val="24"/>
        </w:rPr>
        <w:t>: eksport toetab Eestis 169 000 ehk iga 6. töökohta</w:t>
      </w:r>
      <w:r w:rsidR="0088549B" w:rsidRPr="004F7254">
        <w:rPr>
          <w:rStyle w:val="FootnoteReference"/>
          <w:rFonts w:ascii="Times New Roman" w:hAnsi="Times New Roman"/>
          <w:sz w:val="24"/>
          <w:szCs w:val="24"/>
        </w:rPr>
        <w:footnoteReference w:id="43"/>
      </w:r>
      <w:r w:rsidRPr="004F7254">
        <w:rPr>
          <w:rFonts w:ascii="Times New Roman" w:hAnsi="Times New Roman"/>
          <w:sz w:val="24"/>
          <w:szCs w:val="24"/>
        </w:rPr>
        <w:t xml:space="preserve">. </w:t>
      </w:r>
      <w:r w:rsidR="0088549B" w:rsidRPr="004F7254">
        <w:rPr>
          <w:rFonts w:ascii="Times New Roman" w:hAnsi="Times New Roman"/>
          <w:sz w:val="24"/>
          <w:szCs w:val="24"/>
        </w:rPr>
        <w:t xml:space="preserve">EL-Mehhiko vahelise kaubanduse liberaliseerimine tagab Eesti </w:t>
      </w:r>
      <w:r w:rsidRPr="004F7254">
        <w:rPr>
          <w:rFonts w:ascii="Times New Roman" w:hAnsi="Times New Roman"/>
          <w:sz w:val="24"/>
          <w:szCs w:val="24"/>
        </w:rPr>
        <w:t xml:space="preserve">ettevõtetele </w:t>
      </w:r>
      <w:r w:rsidR="0088549B" w:rsidRPr="004F7254">
        <w:rPr>
          <w:rFonts w:ascii="Times New Roman" w:hAnsi="Times New Roman"/>
          <w:sz w:val="24"/>
          <w:szCs w:val="24"/>
        </w:rPr>
        <w:t>n</w:t>
      </w:r>
      <w:r w:rsidRPr="004F7254">
        <w:rPr>
          <w:rFonts w:ascii="Times New Roman" w:hAnsi="Times New Roman"/>
          <w:sz w:val="24"/>
          <w:szCs w:val="24"/>
        </w:rPr>
        <w:t xml:space="preserve">ende toodete konkurentsivõime kasvu ning seega odavama </w:t>
      </w:r>
      <w:proofErr w:type="spellStart"/>
      <w:r w:rsidRPr="004F7254">
        <w:rPr>
          <w:rFonts w:ascii="Times New Roman" w:hAnsi="Times New Roman"/>
          <w:sz w:val="24"/>
          <w:szCs w:val="24"/>
        </w:rPr>
        <w:t>turulepääsu</w:t>
      </w:r>
      <w:proofErr w:type="spellEnd"/>
      <w:r w:rsidRPr="004F7254">
        <w:rPr>
          <w:rFonts w:ascii="Times New Roman" w:hAnsi="Times New Roman"/>
          <w:sz w:val="24"/>
          <w:szCs w:val="24"/>
        </w:rPr>
        <w:t xml:space="preserve">. See toetab nii ekspordikasvu kui ka uute töökohtade loomist. </w:t>
      </w:r>
    </w:p>
    <w:p w14:paraId="3A207F82" w14:textId="5E72A58D" w:rsidR="004A7EC3" w:rsidRPr="004F7254" w:rsidRDefault="004A7EC3" w:rsidP="00375344">
      <w:pPr>
        <w:spacing w:before="240" w:after="0"/>
        <w:jc w:val="both"/>
        <w:rPr>
          <w:rFonts w:ascii="Times New Roman" w:hAnsi="Times New Roman"/>
          <w:b/>
          <w:sz w:val="24"/>
          <w:szCs w:val="24"/>
        </w:rPr>
      </w:pPr>
      <w:r w:rsidRPr="004F7254">
        <w:rPr>
          <w:rFonts w:ascii="Times New Roman" w:hAnsi="Times New Roman"/>
          <w:b/>
          <w:sz w:val="24"/>
          <w:szCs w:val="24"/>
        </w:rPr>
        <w:t>6.2. Mõju riigi julgeolekule ja välissuhetele</w:t>
      </w:r>
    </w:p>
    <w:p w14:paraId="478BAC76" w14:textId="2F641297" w:rsidR="009D1B57" w:rsidRPr="004F7254" w:rsidRDefault="009D1B57" w:rsidP="00375344">
      <w:pPr>
        <w:pStyle w:val="NormalWeb"/>
        <w:shd w:val="clear" w:color="auto" w:fill="FFFFFF"/>
        <w:spacing w:before="240" w:beforeAutospacing="0" w:after="0" w:afterAutospacing="0" w:line="276" w:lineRule="auto"/>
        <w:jc w:val="both"/>
        <w:rPr>
          <w:lang w:val="et-EE" w:eastAsia="et-EE"/>
        </w:rPr>
      </w:pPr>
      <w:r w:rsidRPr="004F7254">
        <w:rPr>
          <w:lang w:val="et-EE" w:eastAsia="et-EE"/>
        </w:rPr>
        <w:t>Partnerluslepingul on otsene positiivne mõju Eesti välissuhetele ning kaudne mõju riigi julgeolekule, kuna see aitab tugevdada</w:t>
      </w:r>
      <w:r w:rsidR="00AA5011" w:rsidRPr="004F7254">
        <w:rPr>
          <w:lang w:val="et-EE" w:eastAsia="et-EE"/>
        </w:rPr>
        <w:t>/kinnistada</w:t>
      </w:r>
      <w:r w:rsidRPr="004F7254">
        <w:rPr>
          <w:lang w:val="et-EE" w:eastAsia="et-EE"/>
        </w:rPr>
        <w:t xml:space="preserve"> nii Eesti kahepoolseid suhteid Mehhikoga kui ka tõsta Eesti nähtavust ning kuvandit samameelse koostööpartneri</w:t>
      </w:r>
      <w:r w:rsidR="00AA5011" w:rsidRPr="004F7254">
        <w:rPr>
          <w:lang w:val="et-EE" w:eastAsia="et-EE"/>
        </w:rPr>
        <w:t>na</w:t>
      </w:r>
      <w:r w:rsidRPr="004F7254">
        <w:rPr>
          <w:lang w:val="et-EE" w:eastAsia="et-EE"/>
        </w:rPr>
        <w:t xml:space="preserve">. </w:t>
      </w:r>
      <w:r w:rsidR="009E484E" w:rsidRPr="004F7254">
        <w:rPr>
          <w:lang w:val="et-EE" w:eastAsia="et-EE"/>
        </w:rPr>
        <w:t xml:space="preserve">Partnerlusleping </w:t>
      </w:r>
      <w:r w:rsidRPr="004F7254">
        <w:rPr>
          <w:lang w:val="et-EE" w:eastAsia="et-EE"/>
        </w:rPr>
        <w:t>laiendab Eesti poliitilist ja majanduslikku haaret väljaspool Euro</w:t>
      </w:r>
      <w:r w:rsidRPr="004F7254">
        <w:rPr>
          <w:lang w:val="et-EE" w:eastAsia="et-EE"/>
        </w:rPr>
        <w:noBreakHyphen/>
        <w:t>Atlandi ruumi, tugevdades Eesti positsiooni aktiivse ja väärtuspõhise ELi liikmesriigina.​ Laiaulatuslikke geopoliitilisi arenguid silmas pidades on ELi suhete tihendamine selles piirkonnas eriti oluline</w:t>
      </w:r>
      <w:r w:rsidR="0057024F">
        <w:rPr>
          <w:lang w:val="et-EE" w:eastAsia="et-EE"/>
        </w:rPr>
        <w:t xml:space="preserve">. </w:t>
      </w:r>
      <w:r w:rsidRPr="004F7254">
        <w:rPr>
          <w:lang w:val="et-EE" w:eastAsia="et-EE"/>
        </w:rPr>
        <w:t>USA 4. detsembril 2025</w:t>
      </w:r>
      <w:r w:rsidR="009E484E" w:rsidRPr="004F7254">
        <w:rPr>
          <w:lang w:val="et-EE" w:eastAsia="et-EE"/>
        </w:rPr>
        <w:t>. a</w:t>
      </w:r>
      <w:r w:rsidRPr="004F7254">
        <w:rPr>
          <w:lang w:val="et-EE" w:eastAsia="et-EE"/>
        </w:rPr>
        <w:t xml:space="preserve"> avaldatud rahvuslik julgeolekustrateegia</w:t>
      </w:r>
      <w:r w:rsidRPr="004F7254">
        <w:rPr>
          <w:rStyle w:val="FootnoteReference"/>
          <w:lang w:val="et-EE" w:eastAsia="et-EE"/>
        </w:rPr>
        <w:footnoteReference w:id="44"/>
      </w:r>
      <w:r w:rsidRPr="004F7254">
        <w:rPr>
          <w:lang w:val="et-EE" w:eastAsia="et-EE"/>
        </w:rPr>
        <w:t xml:space="preserve"> seab läänepoolkera esikohale</w:t>
      </w:r>
      <w:r w:rsidR="007D01E3" w:rsidRPr="004F7254">
        <w:rPr>
          <w:lang w:val="et-EE" w:eastAsia="et-EE"/>
        </w:rPr>
        <w:t xml:space="preserve"> prioriteetse</w:t>
      </w:r>
      <w:r w:rsidRPr="004F7254">
        <w:rPr>
          <w:lang w:val="et-EE" w:eastAsia="et-EE"/>
        </w:rPr>
        <w:t xml:space="preserve"> piirkonnana ning rõhutab Mehhiko rolli rände, narkokaubanduse ja </w:t>
      </w:r>
      <w:r w:rsidR="0057024F">
        <w:rPr>
          <w:lang w:val="et-EE" w:eastAsia="et-EE"/>
        </w:rPr>
        <w:t xml:space="preserve">autoritaarsete režiimide </w:t>
      </w:r>
      <w:r w:rsidRPr="004F7254">
        <w:rPr>
          <w:lang w:val="et-EE" w:eastAsia="et-EE"/>
        </w:rPr>
        <w:t xml:space="preserve">kasvava mõju ohjeldamisel. </w:t>
      </w:r>
      <w:r w:rsidR="009E484E" w:rsidRPr="004F7254">
        <w:rPr>
          <w:bCs/>
          <w:lang w:val="et-EE"/>
        </w:rPr>
        <w:t>Partnerlus</w:t>
      </w:r>
      <w:r w:rsidRPr="004F7254">
        <w:rPr>
          <w:lang w:val="et-EE" w:eastAsia="et-EE"/>
        </w:rPr>
        <w:t>lepingu kaudu süvendab EL oma kohalolekut piirkonnas viisil, mis tugevdab</w:t>
      </w:r>
      <w:r w:rsidR="00AA5011" w:rsidRPr="004F7254">
        <w:rPr>
          <w:lang w:val="et-EE" w:eastAsia="et-EE"/>
        </w:rPr>
        <w:t xml:space="preserve"> pikaajalist ühistel väärtustel ja põhimõtetel põhinevat koostööd, sh</w:t>
      </w:r>
      <w:r w:rsidRPr="004F7254">
        <w:rPr>
          <w:lang w:val="et-EE" w:eastAsia="et-EE"/>
        </w:rPr>
        <w:t xml:space="preserve"> reeglitel põhinevat maailmakorda</w:t>
      </w:r>
      <w:r w:rsidR="0057024F">
        <w:rPr>
          <w:lang w:val="et-EE" w:eastAsia="et-EE"/>
        </w:rPr>
        <w:t xml:space="preserve">. </w:t>
      </w:r>
    </w:p>
    <w:p w14:paraId="4C26295E" w14:textId="6C68EA33" w:rsidR="00EC5EDE" w:rsidRPr="004F7254" w:rsidRDefault="009E484E" w:rsidP="00375344">
      <w:pPr>
        <w:pStyle w:val="NormalWeb"/>
        <w:shd w:val="clear" w:color="auto" w:fill="FFFFFF"/>
        <w:spacing w:before="240" w:beforeAutospacing="0" w:after="0" w:afterAutospacing="0" w:line="276" w:lineRule="auto"/>
        <w:jc w:val="both"/>
        <w:rPr>
          <w:lang w:val="et-EE" w:eastAsia="et-EE"/>
        </w:rPr>
      </w:pPr>
      <w:r w:rsidRPr="004F7254">
        <w:rPr>
          <w:bCs/>
          <w:lang w:val="et-EE"/>
        </w:rPr>
        <w:t>Partnerlusl</w:t>
      </w:r>
      <w:r w:rsidR="0075335D" w:rsidRPr="004F7254">
        <w:rPr>
          <w:lang w:val="et-EE" w:eastAsia="et-EE"/>
        </w:rPr>
        <w:t xml:space="preserve">eping tihendab </w:t>
      </w:r>
      <w:r w:rsidRPr="004F7254">
        <w:rPr>
          <w:lang w:val="et-EE" w:eastAsia="et-EE"/>
        </w:rPr>
        <w:t xml:space="preserve"> lepinguosaliste</w:t>
      </w:r>
      <w:r w:rsidR="0075335D" w:rsidRPr="004F7254">
        <w:rPr>
          <w:lang w:val="et-EE" w:eastAsia="et-EE"/>
        </w:rPr>
        <w:t xml:space="preserve"> poliitilist dialoogi demokraatia, inimõiguste, õigusriigi ning rahvusvahelise rahu ja julgeoleku teemadel, sh terrorismivastane võitlus, massihävitusrelvade leviku tõkestamine, väike- ja </w:t>
      </w:r>
      <w:proofErr w:type="spellStart"/>
      <w:r w:rsidR="0075335D" w:rsidRPr="004F7254">
        <w:rPr>
          <w:lang w:val="et-EE" w:eastAsia="et-EE"/>
        </w:rPr>
        <w:t>kergrelvade</w:t>
      </w:r>
      <w:proofErr w:type="spellEnd"/>
      <w:r w:rsidR="0075335D" w:rsidRPr="004F7254">
        <w:rPr>
          <w:lang w:val="et-EE" w:eastAsia="et-EE"/>
        </w:rPr>
        <w:t xml:space="preserve"> kontroll ning koostöö rahvusvahelise kriminaalkohtu toetamisel (II osa, 1. peatükk; I osa, artikkel 2). See on Eestile oluline, kuna tugevdab üleilmset väärtuspõhist julgeolekukeskkonda, mis on meie </w:t>
      </w:r>
      <w:proofErr w:type="spellStart"/>
      <w:r w:rsidR="0075335D" w:rsidRPr="004F7254">
        <w:rPr>
          <w:lang w:val="et-EE" w:eastAsia="et-EE"/>
        </w:rPr>
        <w:t>välis</w:t>
      </w:r>
      <w:proofErr w:type="spellEnd"/>
      <w:r w:rsidR="0075335D" w:rsidRPr="004F7254">
        <w:rPr>
          <w:lang w:val="et-EE" w:eastAsia="et-EE"/>
        </w:rPr>
        <w:t>- ja julgeolekupoliitika keskne raamistik.​</w:t>
      </w:r>
      <w:r w:rsidR="00EC5EDE" w:rsidRPr="004F7254">
        <w:rPr>
          <w:lang w:val="et-EE" w:eastAsia="et-EE"/>
        </w:rPr>
        <w:t xml:space="preserve"> </w:t>
      </w:r>
      <w:r w:rsidRPr="004F7254">
        <w:rPr>
          <w:lang w:val="et-EE" w:eastAsia="et-EE"/>
        </w:rPr>
        <w:t xml:space="preserve"> </w:t>
      </w:r>
      <w:r w:rsidRPr="004F7254">
        <w:rPr>
          <w:bCs/>
          <w:lang w:val="et-EE"/>
        </w:rPr>
        <w:t>Partnerlusl</w:t>
      </w:r>
      <w:r w:rsidR="00EC5EDE" w:rsidRPr="004F7254">
        <w:rPr>
          <w:lang w:val="et-EE" w:eastAsia="et-EE"/>
        </w:rPr>
        <w:t>epingus sisalduv oluliste tingimuste regulatsioon (demokraatia, inimõiguste, õigusriigi ja massihävitusrelvade leviku tõkestamise kohta) annab ELile ja seeläbi</w:t>
      </w:r>
      <w:r w:rsidR="007D01E3" w:rsidRPr="004F7254">
        <w:rPr>
          <w:lang w:val="et-EE" w:eastAsia="et-EE"/>
        </w:rPr>
        <w:t xml:space="preserve"> ka</w:t>
      </w:r>
      <w:r w:rsidR="00EC5EDE" w:rsidRPr="004F7254">
        <w:rPr>
          <w:lang w:val="et-EE" w:eastAsia="et-EE"/>
        </w:rPr>
        <w:t xml:space="preserve"> Eestile võimaluse </w:t>
      </w:r>
      <w:r w:rsidRPr="004F7254">
        <w:rPr>
          <w:bCs/>
          <w:lang w:val="et-EE"/>
        </w:rPr>
        <w:t>partnerlus</w:t>
      </w:r>
      <w:r w:rsidR="00EC5EDE" w:rsidRPr="004F7254">
        <w:rPr>
          <w:lang w:val="et-EE" w:eastAsia="et-EE"/>
        </w:rPr>
        <w:t xml:space="preserve">lepingu alusel antavaid soodustusi </w:t>
      </w:r>
      <w:r w:rsidRPr="00D152B7">
        <w:rPr>
          <w:bCs/>
          <w:lang w:val="et-EE"/>
        </w:rPr>
        <w:t>partnerlus</w:t>
      </w:r>
      <w:r w:rsidR="00EC5EDE" w:rsidRPr="004F7254">
        <w:rPr>
          <w:lang w:val="et-EE" w:eastAsia="et-EE"/>
        </w:rPr>
        <w:t xml:space="preserve">lepingu tõsise rikkumise korral peatada (I osa, artikkel 2; II osa, 1. peatükk; IV osa, artikkel 2.3). See on arvestatav lisasurvevahend väärtuspõhise julgeolekukeskkonna hoidmiseks.​ </w:t>
      </w:r>
    </w:p>
    <w:p w14:paraId="7844D354" w14:textId="0FEDA1F0" w:rsidR="0075335D" w:rsidRPr="004F7254" w:rsidRDefault="00EC5EDE" w:rsidP="00375344">
      <w:pPr>
        <w:pStyle w:val="NormalWeb"/>
        <w:shd w:val="clear" w:color="auto" w:fill="FFFFFF"/>
        <w:spacing w:before="240" w:beforeAutospacing="0" w:after="0" w:afterAutospacing="0" w:line="276" w:lineRule="auto"/>
        <w:jc w:val="both"/>
        <w:rPr>
          <w:shd w:val="clear" w:color="auto" w:fill="FFFFFF"/>
          <w:lang w:val="et-EE"/>
        </w:rPr>
      </w:pPr>
      <w:r w:rsidRPr="004F7254">
        <w:rPr>
          <w:lang w:val="et-EE" w:eastAsia="et-EE"/>
        </w:rPr>
        <w:t xml:space="preserve">Partnerluslepingu alusel kohustuvad </w:t>
      </w:r>
      <w:r w:rsidR="009E484E" w:rsidRPr="004F7254">
        <w:rPr>
          <w:lang w:val="et-EE" w:eastAsia="et-EE"/>
        </w:rPr>
        <w:t>lepinguosalised</w:t>
      </w:r>
      <w:r w:rsidR="0075335D" w:rsidRPr="004F7254">
        <w:rPr>
          <w:lang w:val="et-EE" w:eastAsia="et-EE"/>
        </w:rPr>
        <w:t xml:space="preserve"> tegema tihedamat koostööd ÜRO, WTO, G20, OECD ja EL–CELAC raamistikus</w:t>
      </w:r>
      <w:r w:rsidR="009D1B57" w:rsidRPr="004F7254">
        <w:rPr>
          <w:rStyle w:val="FootnoteReference"/>
          <w:lang w:val="et-EE" w:eastAsia="et-EE"/>
        </w:rPr>
        <w:footnoteReference w:id="45"/>
      </w:r>
      <w:r w:rsidR="0075335D" w:rsidRPr="004F7254">
        <w:rPr>
          <w:lang w:val="et-EE" w:eastAsia="et-EE"/>
        </w:rPr>
        <w:t xml:space="preserve"> ning teistes piirkondlikes ja </w:t>
      </w:r>
      <w:proofErr w:type="spellStart"/>
      <w:r w:rsidR="0075335D" w:rsidRPr="004F7254">
        <w:rPr>
          <w:lang w:val="et-EE" w:eastAsia="et-EE"/>
        </w:rPr>
        <w:t>mitmepoolsetes</w:t>
      </w:r>
      <w:proofErr w:type="spellEnd"/>
      <w:r w:rsidR="0075335D" w:rsidRPr="004F7254">
        <w:rPr>
          <w:lang w:val="et-EE" w:eastAsia="et-EE"/>
        </w:rPr>
        <w:t xml:space="preserve"> foorumites (II osa, 2. peatükk).</w:t>
      </w:r>
      <w:r w:rsidR="0075335D" w:rsidRPr="004F7254">
        <w:rPr>
          <w:shd w:val="clear" w:color="auto" w:fill="FFFFFF"/>
          <w:lang w:val="et-EE"/>
        </w:rPr>
        <w:t xml:space="preserve"> See kasvatab EL-i poliitilist kaalu Ladina-Ameerikas ning kaudselt ka Eesti nähtavust ja mõju nende foorumite kaudu. Need sätted tihendavad EL kui terviku koostööd olulise Ladina-Ameerika partneriga, mis toetab reeglitel põhinevat rahvusvahelist korda ja </w:t>
      </w:r>
      <w:proofErr w:type="spellStart"/>
      <w:r w:rsidR="0075335D" w:rsidRPr="004F7254">
        <w:rPr>
          <w:shd w:val="clear" w:color="auto" w:fill="FFFFFF"/>
          <w:lang w:val="et-EE"/>
        </w:rPr>
        <w:t>mitmepoolsust</w:t>
      </w:r>
      <w:proofErr w:type="spellEnd"/>
      <w:r w:rsidR="0075335D" w:rsidRPr="004F7254">
        <w:rPr>
          <w:shd w:val="clear" w:color="auto" w:fill="FFFFFF"/>
          <w:lang w:val="et-EE"/>
        </w:rPr>
        <w:t xml:space="preserve">, mis on keskne ka Eesti julgeolekule.​ </w:t>
      </w:r>
    </w:p>
    <w:p w14:paraId="2E8E6EBA" w14:textId="032C196B" w:rsidR="005C5757" w:rsidRPr="00D152B7" w:rsidRDefault="0075335D" w:rsidP="009D3D13">
      <w:pPr>
        <w:pStyle w:val="NormalWeb"/>
        <w:shd w:val="clear" w:color="auto" w:fill="FFFFFF"/>
        <w:spacing w:before="240" w:beforeAutospacing="0" w:after="0" w:afterAutospacing="0" w:line="276" w:lineRule="auto"/>
        <w:jc w:val="both"/>
        <w:rPr>
          <w:shd w:val="clear" w:color="auto" w:fill="FFFFFF"/>
          <w:lang w:val="et-EE"/>
        </w:rPr>
      </w:pPr>
      <w:r w:rsidRPr="004F7254">
        <w:rPr>
          <w:lang w:val="et-EE" w:eastAsia="et-EE"/>
        </w:rPr>
        <w:lastRenderedPageBreak/>
        <w:t xml:space="preserve">Koostöö </w:t>
      </w:r>
      <w:proofErr w:type="spellStart"/>
      <w:r w:rsidRPr="004F7254">
        <w:rPr>
          <w:lang w:val="et-EE" w:eastAsia="et-EE"/>
        </w:rPr>
        <w:t>siseturvalisuse</w:t>
      </w:r>
      <w:proofErr w:type="spellEnd"/>
      <w:r w:rsidRPr="004F7254">
        <w:rPr>
          <w:lang w:val="et-EE" w:eastAsia="et-EE"/>
        </w:rPr>
        <w:t xml:space="preserve"> vallas – sh organiseeritud kuritegevuse, narkokaubanduse, rahapesu, terrorismi rahastamise, küberkuritegevuse ja rände küsimustes – tugevdab ELi </w:t>
      </w:r>
      <w:proofErr w:type="spellStart"/>
      <w:r w:rsidRPr="004F7254">
        <w:rPr>
          <w:lang w:val="et-EE" w:eastAsia="et-EE"/>
        </w:rPr>
        <w:t>siseturvalisust</w:t>
      </w:r>
      <w:proofErr w:type="spellEnd"/>
      <w:r w:rsidRPr="004F7254">
        <w:rPr>
          <w:lang w:val="et-EE" w:eastAsia="et-EE"/>
        </w:rPr>
        <w:t xml:space="preserve"> laiemalt (II osa, 3. peatükk). See on Eestile oluline, sest vähendab piiriüleste ohtude riski Schengeni ja euroala liikmesriigina ning toetab meie riigisisest julgeolekut ja sisejulgeolekupoliitikat.​</w:t>
      </w:r>
      <w:r w:rsidR="00EC5EDE" w:rsidRPr="004F7254">
        <w:rPr>
          <w:lang w:val="et-EE" w:eastAsia="et-EE"/>
        </w:rPr>
        <w:t xml:space="preserve"> </w:t>
      </w:r>
      <w:r w:rsidRPr="004F7254">
        <w:rPr>
          <w:lang w:val="et-EE" w:eastAsia="et-EE"/>
        </w:rPr>
        <w:t>Partnerlus loob raamid tihedamaks koostööks</w:t>
      </w:r>
      <w:r w:rsidR="00667526" w:rsidRPr="004F7254">
        <w:rPr>
          <w:lang w:val="et-EE" w:eastAsia="et-EE"/>
        </w:rPr>
        <w:t xml:space="preserve"> ka</w:t>
      </w:r>
      <w:r w:rsidRPr="004F7254">
        <w:rPr>
          <w:lang w:val="et-EE" w:eastAsia="et-EE"/>
        </w:rPr>
        <w:t xml:space="preserve"> küberjulgeoleku, andmekaitse, õigusriigi ja e</w:t>
      </w:r>
      <w:r w:rsidRPr="004F7254">
        <w:rPr>
          <w:lang w:val="et-EE" w:eastAsia="et-EE"/>
        </w:rPr>
        <w:noBreakHyphen/>
        <w:t>valitsemise teemadel (II osa, 3. ja 9. peatükk)</w:t>
      </w:r>
      <w:r w:rsidR="00667526" w:rsidRPr="004F7254">
        <w:rPr>
          <w:lang w:val="et-EE" w:eastAsia="et-EE"/>
        </w:rPr>
        <w:t xml:space="preserve">, </w:t>
      </w:r>
      <w:r w:rsidRPr="004F7254">
        <w:rPr>
          <w:shd w:val="clear" w:color="auto" w:fill="FFFFFF"/>
          <w:lang w:val="et-EE"/>
        </w:rPr>
        <w:t>kus Eestil on eraldi tugev ekspertiis ja võimalus oma “digiriigi” profiili Mehhikos ja laiemalt Ladina-Ameerikas kasvatada.</w:t>
      </w:r>
    </w:p>
    <w:p w14:paraId="161B30BB" w14:textId="2212B916" w:rsidR="007D01E3" w:rsidRPr="004F7254" w:rsidRDefault="004A7EC3" w:rsidP="00375344">
      <w:pPr>
        <w:spacing w:before="240" w:after="0"/>
        <w:jc w:val="both"/>
        <w:rPr>
          <w:rFonts w:ascii="Times New Roman" w:hAnsi="Times New Roman"/>
          <w:sz w:val="24"/>
          <w:szCs w:val="24"/>
          <w:shd w:val="clear" w:color="auto" w:fill="FFFFFF"/>
        </w:rPr>
      </w:pPr>
      <w:r w:rsidRPr="004F7254">
        <w:rPr>
          <w:rFonts w:ascii="Times New Roman" w:hAnsi="Times New Roman"/>
          <w:sz w:val="24"/>
          <w:szCs w:val="24"/>
          <w:shd w:val="clear" w:color="auto" w:fill="FFFFFF"/>
        </w:rPr>
        <w:t>Partnerluslepingul on oluline roll ELi majandusjulgeoleku tugevdamisel, mis on kaudselt seotud julgeoleku tugevdamise üldise eesmärgiga</w:t>
      </w:r>
      <w:r w:rsidR="00133D39" w:rsidRPr="004F7254">
        <w:rPr>
          <w:rFonts w:ascii="Times New Roman" w:hAnsi="Times New Roman"/>
          <w:sz w:val="24"/>
          <w:szCs w:val="24"/>
          <w:shd w:val="clear" w:color="auto" w:fill="FFFFFF"/>
        </w:rPr>
        <w:t xml:space="preserve"> (vt täpsemalt alajaotuses 6.3.)</w:t>
      </w:r>
      <w:r w:rsidRPr="004F7254">
        <w:rPr>
          <w:rFonts w:ascii="Times New Roman" w:hAnsi="Times New Roman"/>
          <w:sz w:val="24"/>
          <w:szCs w:val="24"/>
          <w:shd w:val="clear" w:color="auto" w:fill="FFFFFF"/>
        </w:rPr>
        <w:t xml:space="preserve">. </w:t>
      </w:r>
    </w:p>
    <w:p w14:paraId="44399200" w14:textId="77777777" w:rsidR="00375344" w:rsidRPr="004F7254" w:rsidRDefault="00375344" w:rsidP="00375344">
      <w:pPr>
        <w:spacing w:before="240" w:after="0"/>
        <w:jc w:val="both"/>
        <w:rPr>
          <w:rFonts w:ascii="Times New Roman" w:hAnsi="Times New Roman"/>
          <w:sz w:val="24"/>
          <w:szCs w:val="24"/>
          <w:shd w:val="clear" w:color="auto" w:fill="FFFFFF"/>
        </w:rPr>
      </w:pPr>
    </w:p>
    <w:p w14:paraId="38530F29" w14:textId="25E9D19D" w:rsidR="004A7EC3" w:rsidRPr="004F7254" w:rsidRDefault="004A7EC3" w:rsidP="00375344">
      <w:pPr>
        <w:keepNext/>
        <w:spacing w:before="240" w:after="0"/>
        <w:jc w:val="both"/>
        <w:rPr>
          <w:rFonts w:ascii="Times New Roman" w:hAnsi="Times New Roman"/>
          <w:b/>
          <w:sz w:val="24"/>
          <w:szCs w:val="24"/>
        </w:rPr>
      </w:pPr>
      <w:r w:rsidRPr="004F7254">
        <w:rPr>
          <w:rFonts w:ascii="Times New Roman" w:hAnsi="Times New Roman"/>
          <w:b/>
          <w:sz w:val="24"/>
          <w:szCs w:val="24"/>
        </w:rPr>
        <w:t>6.3. Mõju majandusele</w:t>
      </w:r>
      <w:bookmarkStart w:id="32" w:name="_Hlk192506769"/>
    </w:p>
    <w:p w14:paraId="19EF74C7" w14:textId="169EE75B" w:rsidR="00AE1E4A" w:rsidRPr="004F7254" w:rsidRDefault="00AE1E4A" w:rsidP="00375344">
      <w:pPr>
        <w:spacing w:before="240" w:after="0"/>
        <w:jc w:val="both"/>
        <w:rPr>
          <w:rFonts w:ascii="Times New Roman" w:hAnsi="Times New Roman"/>
          <w:sz w:val="24"/>
          <w:szCs w:val="24"/>
          <w:lang w:eastAsia="et-EE"/>
        </w:rPr>
      </w:pPr>
      <w:r w:rsidRPr="004F7254">
        <w:rPr>
          <w:rFonts w:ascii="Times New Roman" w:hAnsi="Times New Roman"/>
          <w:sz w:val="24"/>
          <w:szCs w:val="24"/>
          <w:lang w:eastAsia="et-EE"/>
        </w:rPr>
        <w:t>Mehhiko on Ladina</w:t>
      </w:r>
      <w:r w:rsidRPr="004F7254">
        <w:rPr>
          <w:rFonts w:ascii="Times New Roman" w:hAnsi="Times New Roman"/>
          <w:sz w:val="24"/>
          <w:szCs w:val="24"/>
          <w:lang w:eastAsia="et-EE"/>
        </w:rPr>
        <w:noBreakHyphen/>
        <w:t>Ameerika teine ja maailmas 12. suurim majandus, dünaamiline 13</w:t>
      </w:r>
      <w:r w:rsidR="000E1F42" w:rsidRPr="004F7254">
        <w:rPr>
          <w:rFonts w:ascii="Times New Roman" w:hAnsi="Times New Roman"/>
          <w:sz w:val="24"/>
          <w:szCs w:val="24"/>
          <w:lang w:eastAsia="et-EE"/>
        </w:rPr>
        <w:t>2</w:t>
      </w:r>
      <w:r w:rsidRPr="004F7254">
        <w:rPr>
          <w:rFonts w:ascii="Times New Roman" w:hAnsi="Times New Roman"/>
          <w:sz w:val="24"/>
          <w:szCs w:val="24"/>
          <w:lang w:eastAsia="et-EE"/>
        </w:rPr>
        <w:t xml:space="preserve"> miljoni elanikuga turg, mis on ELi teine ekspordisihtkoht piirkonnas ja kolmas kaubanduspartner.</w:t>
      </w:r>
      <w:r w:rsidR="000E1F42" w:rsidRPr="004F7254">
        <w:rPr>
          <w:rStyle w:val="FootnoteReference"/>
          <w:rFonts w:ascii="Times New Roman" w:hAnsi="Times New Roman"/>
          <w:sz w:val="24"/>
          <w:szCs w:val="24"/>
          <w:lang w:eastAsia="et-EE"/>
        </w:rPr>
        <w:footnoteReference w:id="46"/>
      </w:r>
      <w:r w:rsidR="000E1F42" w:rsidRPr="004F7254">
        <w:rPr>
          <w:rFonts w:ascii="Times New Roman" w:hAnsi="Times New Roman"/>
          <w:sz w:val="24"/>
          <w:szCs w:val="24"/>
          <w:lang w:eastAsia="et-EE"/>
        </w:rPr>
        <w:t>Eesti ettevõtete jaoks on tegemist seni alakasutatud, kuid kõrge kasvupotentsiaaliga turuga</w:t>
      </w:r>
      <w:r w:rsidR="004F29E0" w:rsidRPr="004F7254">
        <w:rPr>
          <w:rFonts w:ascii="Times New Roman" w:hAnsi="Times New Roman"/>
          <w:sz w:val="24"/>
          <w:szCs w:val="24"/>
          <w:lang w:eastAsia="et-EE"/>
        </w:rPr>
        <w:t>.</w:t>
      </w:r>
    </w:p>
    <w:p w14:paraId="3F97D59F" w14:textId="3C9919A7" w:rsidR="00AD7349" w:rsidRPr="004F7254" w:rsidRDefault="00375344" w:rsidP="00375344">
      <w:pPr>
        <w:spacing w:before="240" w:after="0"/>
        <w:jc w:val="both"/>
        <w:rPr>
          <w:rFonts w:ascii="Times New Roman" w:hAnsi="Times New Roman"/>
          <w:sz w:val="24"/>
          <w:szCs w:val="24"/>
        </w:rPr>
      </w:pPr>
      <w:r w:rsidRPr="004F7254">
        <w:rPr>
          <w:rFonts w:ascii="Times New Roman" w:hAnsi="Times New Roman"/>
          <w:sz w:val="24"/>
          <w:szCs w:val="24"/>
        </w:rPr>
        <w:t>Partnerlusl</w:t>
      </w:r>
      <w:r w:rsidR="00AD7349" w:rsidRPr="004F7254">
        <w:rPr>
          <w:rFonts w:ascii="Times New Roman" w:hAnsi="Times New Roman"/>
          <w:sz w:val="24"/>
          <w:szCs w:val="24"/>
        </w:rPr>
        <w:t xml:space="preserve">epinguga kaasnevaks suurimaks oodatavaks kasulikuks mõjuks on </w:t>
      </w:r>
      <w:r w:rsidR="0041219E" w:rsidRPr="004F7254">
        <w:rPr>
          <w:rFonts w:ascii="Times New Roman" w:hAnsi="Times New Roman"/>
          <w:bCs/>
          <w:sz w:val="24"/>
          <w:szCs w:val="24"/>
        </w:rPr>
        <w:t xml:space="preserve">lepinguosaliste </w:t>
      </w:r>
      <w:r w:rsidR="00AD7349" w:rsidRPr="004F7254">
        <w:rPr>
          <w:rFonts w:ascii="Times New Roman" w:hAnsi="Times New Roman"/>
          <w:sz w:val="24"/>
          <w:szCs w:val="24"/>
        </w:rPr>
        <w:t xml:space="preserve">vahelise kaubavahetuse kasv ning Eesti ja teiste ELi ettevõtete parem võimalus nendel turgudel edukalt konkureerida. 2024. aastal ulatus </w:t>
      </w:r>
      <w:r w:rsidR="0041219E" w:rsidRPr="004F7254">
        <w:rPr>
          <w:rFonts w:ascii="Times New Roman" w:hAnsi="Times New Roman"/>
          <w:bCs/>
          <w:sz w:val="24"/>
          <w:szCs w:val="24"/>
        </w:rPr>
        <w:t xml:space="preserve">lepinguosaliste </w:t>
      </w:r>
      <w:r w:rsidR="00AD7349" w:rsidRPr="004F7254">
        <w:rPr>
          <w:rFonts w:ascii="Times New Roman" w:hAnsi="Times New Roman"/>
          <w:sz w:val="24"/>
          <w:szCs w:val="24"/>
        </w:rPr>
        <w:t xml:space="preserve">kaubavahetus ligikaudu 82 miljardi euroni, millest 53 miljardit moodustas ELi eksport Mehhikosse ja 29 miljardit Mehhiko eksport ELi. Alates 2000. aastal jõustunud </w:t>
      </w:r>
      <w:proofErr w:type="spellStart"/>
      <w:r w:rsidR="00AD7349" w:rsidRPr="004F7254">
        <w:rPr>
          <w:rFonts w:ascii="Times New Roman" w:hAnsi="Times New Roman"/>
          <w:sz w:val="24"/>
          <w:szCs w:val="24"/>
        </w:rPr>
        <w:t>üldlepingust</w:t>
      </w:r>
      <w:proofErr w:type="spellEnd"/>
      <w:r w:rsidR="00AD7349" w:rsidRPr="004F7254">
        <w:rPr>
          <w:rFonts w:ascii="Times New Roman" w:hAnsi="Times New Roman"/>
          <w:sz w:val="24"/>
          <w:szCs w:val="24"/>
        </w:rPr>
        <w:t xml:space="preserve"> on ELi eksport Mehhikosse kasvanud ligikaudu 324%.</w:t>
      </w:r>
      <w:r w:rsidR="00AD7349" w:rsidRPr="004F7254">
        <w:rPr>
          <w:rStyle w:val="FootnoteReference"/>
          <w:rFonts w:ascii="Times New Roman" w:hAnsi="Times New Roman"/>
          <w:sz w:val="24"/>
          <w:szCs w:val="24"/>
        </w:rPr>
        <w:footnoteReference w:id="47"/>
      </w:r>
      <w:r w:rsidR="000E1F42" w:rsidRPr="004F7254">
        <w:rPr>
          <w:rFonts w:ascii="Times New Roman" w:hAnsi="Times New Roman"/>
          <w:sz w:val="24"/>
          <w:szCs w:val="24"/>
        </w:rPr>
        <w:t xml:space="preserve"> </w:t>
      </w:r>
      <w:r w:rsidR="00AD7349" w:rsidRPr="004F7254">
        <w:rPr>
          <w:rFonts w:ascii="Times New Roman" w:hAnsi="Times New Roman"/>
          <w:sz w:val="24"/>
          <w:szCs w:val="24"/>
        </w:rPr>
        <w:t xml:space="preserve">Ajakohastatud </w:t>
      </w:r>
      <w:r w:rsidRPr="004F7254">
        <w:rPr>
          <w:rFonts w:ascii="Times New Roman" w:hAnsi="Times New Roman"/>
          <w:sz w:val="24"/>
          <w:szCs w:val="24"/>
        </w:rPr>
        <w:t>partnerlus</w:t>
      </w:r>
      <w:r w:rsidR="00AD7349" w:rsidRPr="004F7254">
        <w:rPr>
          <w:rFonts w:ascii="Times New Roman" w:hAnsi="Times New Roman"/>
          <w:sz w:val="24"/>
          <w:szCs w:val="24"/>
        </w:rPr>
        <w:t xml:space="preserve">leping laiendab seda baasi, liberaliseerides täielikult üle 98,7% tariifiridadest ning kaotades ligikaudu 95% Mehhiko allesjäänud tollimaksudest ELi põllumajandustoodetele, mis vähendab Eesti ja teiste ELi tootjate </w:t>
      </w:r>
      <w:proofErr w:type="spellStart"/>
      <w:r w:rsidR="00AD7349" w:rsidRPr="004F7254">
        <w:rPr>
          <w:rFonts w:ascii="Times New Roman" w:hAnsi="Times New Roman"/>
          <w:sz w:val="24"/>
          <w:szCs w:val="24"/>
        </w:rPr>
        <w:t>turulepääsutõkkeid</w:t>
      </w:r>
      <w:proofErr w:type="spellEnd"/>
      <w:r w:rsidR="00AD7349" w:rsidRPr="004F7254">
        <w:rPr>
          <w:rFonts w:ascii="Times New Roman" w:hAnsi="Times New Roman"/>
          <w:sz w:val="24"/>
          <w:szCs w:val="24"/>
        </w:rPr>
        <w:t xml:space="preserve"> ning suurendab ekspordi tasuvust.</w:t>
      </w:r>
      <w:r w:rsidR="000E1F42" w:rsidRPr="004F7254">
        <w:rPr>
          <w:rStyle w:val="FootnoteReference"/>
          <w:rFonts w:ascii="Times New Roman" w:hAnsi="Times New Roman"/>
          <w:sz w:val="24"/>
          <w:szCs w:val="24"/>
        </w:rPr>
        <w:footnoteReference w:id="48"/>
      </w:r>
    </w:p>
    <w:p w14:paraId="3EEB0144" w14:textId="520A4D6E" w:rsidR="00AD7349" w:rsidRPr="004F7254" w:rsidRDefault="00AD7349" w:rsidP="00375344">
      <w:pPr>
        <w:spacing w:before="240" w:after="0"/>
        <w:jc w:val="both"/>
        <w:rPr>
          <w:rFonts w:ascii="Times New Roman" w:hAnsi="Times New Roman"/>
          <w:sz w:val="24"/>
          <w:szCs w:val="24"/>
        </w:rPr>
      </w:pPr>
      <w:r w:rsidRPr="004F7254">
        <w:rPr>
          <w:rFonts w:ascii="Times New Roman" w:hAnsi="Times New Roman"/>
          <w:b/>
          <w:bCs/>
          <w:sz w:val="24"/>
          <w:szCs w:val="24"/>
        </w:rPr>
        <w:t>Tööstussektori</w:t>
      </w:r>
      <w:r w:rsidRPr="004F7254">
        <w:rPr>
          <w:rFonts w:ascii="Times New Roman" w:hAnsi="Times New Roman"/>
          <w:sz w:val="24"/>
          <w:szCs w:val="24"/>
        </w:rPr>
        <w:t xml:space="preserve"> jaoks on oluline, et enamiku masinate, autotööstuse toodete, ravimite ja muude kõrgtehnoloogiliste kaupade tollimaksud kaotatakse täielikult või vähendatakse oluliselt, ning päritolureegleid lihtsustatakse ja ajakohastatakse sektoripõhiselt (nt autod, ravimid), mis võimaldab paindlikumalt kasutada ülemaailmseid tarneahelaid ja vähendab halduskoormust. Kaubavahetust toetavad täpsustatud reeglid tasude ja formaalsuste kohta, impordi</w:t>
      </w:r>
      <w:r w:rsidRPr="004F7254">
        <w:rPr>
          <w:rFonts w:ascii="Times New Roman" w:hAnsi="Times New Roman"/>
          <w:sz w:val="24"/>
          <w:szCs w:val="24"/>
        </w:rPr>
        <w:noBreakHyphen/>
        <w:t xml:space="preserve"> ja ekspordilitsentside läbipaistvus, eksporditollimaksude keeld ja tariifide sidumine, mis vähendavad ootamatute maksumeetmete riski ning parandavad ettevõtete prognoositavust. Tolli</w:t>
      </w:r>
      <w:r w:rsidRPr="004F7254">
        <w:rPr>
          <w:rFonts w:ascii="Times New Roman" w:hAnsi="Times New Roman"/>
          <w:sz w:val="24"/>
          <w:szCs w:val="24"/>
        </w:rPr>
        <w:noBreakHyphen/>
        <w:t xml:space="preserve"> ja piirimenetluste moderniseerimine – elektroonilise eelinfo</w:t>
      </w:r>
      <w:r w:rsidR="000E1F42" w:rsidRPr="004F7254">
        <w:rPr>
          <w:rFonts w:ascii="Times New Roman" w:hAnsi="Times New Roman"/>
          <w:sz w:val="24"/>
          <w:szCs w:val="24"/>
        </w:rPr>
        <w:t xml:space="preserve"> esitamine</w:t>
      </w:r>
      <w:r w:rsidRPr="004F7254">
        <w:rPr>
          <w:rFonts w:ascii="Times New Roman" w:hAnsi="Times New Roman"/>
          <w:sz w:val="24"/>
          <w:szCs w:val="24"/>
        </w:rPr>
        <w:t>, riskipõhine kontroll, ajutise impordi ja parandamise järel tagasitoomise lihtsustamine – vähendab tarnekulusid ja lühendab tarneaegu, mis on Eesti ja kogu ELi tööstusettevõtete konkurentsivõime seisukohalt kriitilise tähtsusega.</w:t>
      </w:r>
      <w:r w:rsidRPr="004F7254">
        <w:rPr>
          <w:rStyle w:val="FootnoteReference"/>
          <w:rFonts w:ascii="Times New Roman" w:hAnsi="Times New Roman"/>
          <w:sz w:val="24"/>
          <w:szCs w:val="24"/>
        </w:rPr>
        <w:footnoteReference w:id="49"/>
      </w:r>
    </w:p>
    <w:p w14:paraId="729BA709" w14:textId="4671EB91" w:rsidR="007D01E3" w:rsidRPr="004F7254" w:rsidRDefault="00400202" w:rsidP="00375344">
      <w:pPr>
        <w:spacing w:before="240" w:after="0"/>
        <w:jc w:val="both"/>
        <w:rPr>
          <w:rFonts w:ascii="Times New Roman" w:hAnsi="Times New Roman"/>
          <w:sz w:val="24"/>
          <w:szCs w:val="24"/>
        </w:rPr>
      </w:pPr>
      <w:r w:rsidRPr="004F7254">
        <w:rPr>
          <w:rFonts w:ascii="Times New Roman" w:hAnsi="Times New Roman"/>
          <w:sz w:val="24"/>
          <w:szCs w:val="24"/>
        </w:rPr>
        <w:lastRenderedPageBreak/>
        <w:t xml:space="preserve">Eesti jaoks tähendab ajakohastatud </w:t>
      </w:r>
      <w:r w:rsidR="00375344" w:rsidRPr="004F7254">
        <w:rPr>
          <w:rFonts w:ascii="Times New Roman" w:hAnsi="Times New Roman"/>
          <w:sz w:val="24"/>
          <w:szCs w:val="24"/>
        </w:rPr>
        <w:t>partnerlus</w:t>
      </w:r>
      <w:r w:rsidRPr="004F7254">
        <w:rPr>
          <w:rFonts w:ascii="Times New Roman" w:hAnsi="Times New Roman"/>
          <w:sz w:val="24"/>
          <w:szCs w:val="24"/>
        </w:rPr>
        <w:t>leping eelkõige uusi ekspordivõimalusi, tugevamat majandusjulgeolekut ja paremat ligipääsu Ladina-Ameerika turule</w:t>
      </w:r>
      <w:r w:rsidR="0062416E" w:rsidRPr="004F7254">
        <w:rPr>
          <w:rFonts w:ascii="Times New Roman" w:hAnsi="Times New Roman"/>
          <w:sz w:val="24"/>
          <w:szCs w:val="24"/>
        </w:rPr>
        <w:t xml:space="preserve">. </w:t>
      </w:r>
      <w:r w:rsidRPr="004F7254">
        <w:rPr>
          <w:rFonts w:ascii="Times New Roman" w:hAnsi="Times New Roman"/>
          <w:sz w:val="24"/>
          <w:szCs w:val="24"/>
        </w:rPr>
        <w:t xml:space="preserve">Mehhiko on juba praegu Eesti jaoks arvestatav, kuigi mitte </w:t>
      </w:r>
      <w:r w:rsidR="0062416E" w:rsidRPr="004F7254">
        <w:rPr>
          <w:rFonts w:ascii="Times New Roman" w:hAnsi="Times New Roman"/>
          <w:sz w:val="24"/>
          <w:szCs w:val="24"/>
        </w:rPr>
        <w:t>esmatähtis</w:t>
      </w:r>
      <w:r w:rsidRPr="004F7254">
        <w:rPr>
          <w:rFonts w:ascii="Times New Roman" w:hAnsi="Times New Roman"/>
          <w:sz w:val="24"/>
          <w:szCs w:val="24"/>
        </w:rPr>
        <w:t xml:space="preserve"> partner</w:t>
      </w:r>
      <w:r w:rsidR="0062416E" w:rsidRPr="004F7254">
        <w:rPr>
          <w:rFonts w:ascii="Times New Roman" w:hAnsi="Times New Roman"/>
          <w:sz w:val="24"/>
          <w:szCs w:val="24"/>
        </w:rPr>
        <w:t xml:space="preserve">. Näiteks 2025. aastal  oli Eestist Mehhikosse </w:t>
      </w:r>
      <w:r w:rsidR="0062416E" w:rsidRPr="004F7254">
        <w:rPr>
          <w:rFonts w:ascii="Times New Roman" w:hAnsi="Times New Roman"/>
          <w:b/>
          <w:bCs/>
          <w:sz w:val="24"/>
          <w:szCs w:val="24"/>
        </w:rPr>
        <w:t>eksporditavate kaupade</w:t>
      </w:r>
      <w:r w:rsidR="0062416E" w:rsidRPr="004F7254">
        <w:rPr>
          <w:rFonts w:ascii="Times New Roman" w:hAnsi="Times New Roman"/>
          <w:sz w:val="24"/>
          <w:szCs w:val="24"/>
        </w:rPr>
        <w:t xml:space="preserve"> </w:t>
      </w:r>
      <w:r w:rsidR="0062416E" w:rsidRPr="004F7254">
        <w:rPr>
          <w:rFonts w:ascii="Times New Roman" w:hAnsi="Times New Roman"/>
          <w:b/>
          <w:bCs/>
          <w:sz w:val="24"/>
          <w:szCs w:val="24"/>
        </w:rPr>
        <w:t>väärtus 93,8 miljonit eurot</w:t>
      </w:r>
      <w:r w:rsidR="0062416E" w:rsidRPr="004F7254">
        <w:rPr>
          <w:rFonts w:ascii="Times New Roman" w:hAnsi="Times New Roman"/>
          <w:sz w:val="24"/>
          <w:szCs w:val="24"/>
        </w:rPr>
        <w:t>, mis tegi riigist Eesti 28. kaubanduspartneri. Võrreldes varasema aastaga kasvas eksport Eestist Mehhikosse 10.1%</w:t>
      </w:r>
      <w:r w:rsidR="007D01E3" w:rsidRPr="004F7254">
        <w:rPr>
          <w:rFonts w:ascii="Times New Roman" w:hAnsi="Times New Roman"/>
          <w:sz w:val="24"/>
          <w:szCs w:val="24"/>
        </w:rPr>
        <w:t xml:space="preserve"> (</w:t>
      </w:r>
      <w:r w:rsidR="0062416E" w:rsidRPr="004F7254">
        <w:rPr>
          <w:rFonts w:ascii="Times New Roman" w:hAnsi="Times New Roman"/>
          <w:sz w:val="24"/>
          <w:szCs w:val="24"/>
        </w:rPr>
        <w:t>2024</w:t>
      </w:r>
      <w:r w:rsidR="00375344" w:rsidRPr="004F7254">
        <w:rPr>
          <w:rFonts w:ascii="Times New Roman" w:hAnsi="Times New Roman"/>
          <w:sz w:val="24"/>
          <w:szCs w:val="24"/>
        </w:rPr>
        <w:t>. a</w:t>
      </w:r>
      <w:r w:rsidR="0062416E" w:rsidRPr="004F7254">
        <w:rPr>
          <w:rFonts w:ascii="Times New Roman" w:hAnsi="Times New Roman"/>
          <w:sz w:val="24"/>
          <w:szCs w:val="24"/>
        </w:rPr>
        <w:t xml:space="preserve"> oli ekspordi väärtus 85,2 miljonit eurot</w:t>
      </w:r>
      <w:r w:rsidR="007D01E3" w:rsidRPr="004F7254">
        <w:rPr>
          <w:rFonts w:ascii="Times New Roman" w:hAnsi="Times New Roman"/>
          <w:sz w:val="24"/>
          <w:szCs w:val="24"/>
        </w:rPr>
        <w:t>)</w:t>
      </w:r>
      <w:r w:rsidR="0062416E" w:rsidRPr="004F7254">
        <w:rPr>
          <w:rFonts w:ascii="Times New Roman" w:hAnsi="Times New Roman"/>
          <w:sz w:val="24"/>
          <w:szCs w:val="24"/>
        </w:rPr>
        <w:t>. Seega on Eesti kaubandusbilanss Mehhikoga selgelt positiivne</w:t>
      </w:r>
      <w:r w:rsidR="00A1003E" w:rsidRPr="004F7254">
        <w:rPr>
          <w:rStyle w:val="FootnoteReference"/>
          <w:rFonts w:ascii="Times New Roman" w:hAnsi="Times New Roman"/>
          <w:sz w:val="24"/>
          <w:szCs w:val="24"/>
        </w:rPr>
        <w:footnoteReference w:id="50"/>
      </w:r>
      <w:r w:rsidR="0062416E" w:rsidRPr="004F7254">
        <w:rPr>
          <w:rFonts w:ascii="Times New Roman" w:hAnsi="Times New Roman"/>
          <w:sz w:val="24"/>
          <w:szCs w:val="24"/>
        </w:rPr>
        <w:t xml:space="preserve"> ning Mehhiko on üks Eesti kiiremini kasvavaid sihtturge väljaspool ELi.​ </w:t>
      </w:r>
    </w:p>
    <w:p w14:paraId="3DB98355" w14:textId="576522F4" w:rsidR="00400202" w:rsidRPr="004F7254" w:rsidRDefault="00A1003E" w:rsidP="00375344">
      <w:pPr>
        <w:spacing w:before="240" w:after="0"/>
        <w:jc w:val="both"/>
        <w:rPr>
          <w:rFonts w:ascii="Times New Roman" w:hAnsi="Times New Roman"/>
          <w:sz w:val="24"/>
          <w:szCs w:val="24"/>
        </w:rPr>
      </w:pPr>
      <w:r w:rsidRPr="004F7254">
        <w:rPr>
          <w:rFonts w:ascii="Times New Roman" w:hAnsi="Times New Roman"/>
          <w:sz w:val="24"/>
          <w:szCs w:val="24"/>
        </w:rPr>
        <w:t xml:space="preserve">Eesti ekspordistruktuur Mehhikosse on tugevalt tehnoloogiakeskne.  Viimasel ajal on eksporti vedanud kommunikatsiooni ja sideseadmed, mis moodustab 73.5% koguekspordist (71,2 miljonit eurot). Sellele järgnevad </w:t>
      </w:r>
      <w:proofErr w:type="spellStart"/>
      <w:r w:rsidRPr="004F7254">
        <w:rPr>
          <w:rFonts w:ascii="Times New Roman" w:hAnsi="Times New Roman"/>
          <w:sz w:val="24"/>
          <w:szCs w:val="24"/>
        </w:rPr>
        <w:t>mitteväärismetallist</w:t>
      </w:r>
      <w:proofErr w:type="spellEnd"/>
      <w:r w:rsidRPr="004F7254">
        <w:rPr>
          <w:rFonts w:ascii="Times New Roman" w:hAnsi="Times New Roman"/>
          <w:sz w:val="24"/>
          <w:szCs w:val="24"/>
        </w:rPr>
        <w:t xml:space="preserve"> kinnised ja kinnistega raamid, mille osatähtsus on 6.14%. (8,14 miljonit eurot), optika-, mõõte- ja täppisinstrumendid, mille osatähtsus on 2,69%. (2,52 miljonit eurot). </w:t>
      </w:r>
      <w:r w:rsidR="00FE704D" w:rsidRPr="004F7254">
        <w:rPr>
          <w:rFonts w:ascii="Times New Roman" w:hAnsi="Times New Roman"/>
          <w:sz w:val="24"/>
          <w:szCs w:val="24"/>
        </w:rPr>
        <w:t>Partnerlusl</w:t>
      </w:r>
      <w:r w:rsidR="00400202" w:rsidRPr="004F7254">
        <w:rPr>
          <w:rFonts w:ascii="Times New Roman" w:hAnsi="Times New Roman"/>
          <w:sz w:val="24"/>
          <w:szCs w:val="24"/>
        </w:rPr>
        <w:t>epingu</w:t>
      </w:r>
      <w:r w:rsidRPr="004F7254">
        <w:rPr>
          <w:rFonts w:ascii="Times New Roman" w:hAnsi="Times New Roman"/>
          <w:sz w:val="24"/>
          <w:szCs w:val="24"/>
        </w:rPr>
        <w:t>ga kaasnev</w:t>
      </w:r>
      <w:r w:rsidR="00400202" w:rsidRPr="004F7254">
        <w:rPr>
          <w:rFonts w:ascii="Times New Roman" w:hAnsi="Times New Roman"/>
          <w:sz w:val="24"/>
          <w:szCs w:val="24"/>
        </w:rPr>
        <w:t xml:space="preserve"> ulatuslik tariifide vähendamine ja tehniliste tõkete (standardid, sertifikaadid, päritolureeglid) lihtsustamine muudab nende kaupade </w:t>
      </w:r>
      <w:proofErr w:type="spellStart"/>
      <w:r w:rsidR="00400202" w:rsidRPr="004F7254">
        <w:rPr>
          <w:rFonts w:ascii="Times New Roman" w:hAnsi="Times New Roman"/>
          <w:sz w:val="24"/>
          <w:szCs w:val="24"/>
        </w:rPr>
        <w:t>turulepääsu</w:t>
      </w:r>
      <w:proofErr w:type="spellEnd"/>
      <w:r w:rsidR="00400202" w:rsidRPr="004F7254">
        <w:rPr>
          <w:rFonts w:ascii="Times New Roman" w:hAnsi="Times New Roman"/>
          <w:sz w:val="24"/>
          <w:szCs w:val="24"/>
        </w:rPr>
        <w:t xml:space="preserve"> odavamaks ja administratiivselt vähem koormavaks, mis on eriti oluline väikesele avatud majandusele, kus transport ja tolliformaalsused moodustavad ekspordi kogukuludest märkimisväärse osa. </w:t>
      </w:r>
    </w:p>
    <w:p w14:paraId="62960D07" w14:textId="5DFAC17B" w:rsidR="00B04FCE" w:rsidRPr="004F7254" w:rsidRDefault="00D7097A" w:rsidP="00375344">
      <w:pPr>
        <w:pStyle w:val="NormalWeb"/>
        <w:spacing w:before="240" w:beforeAutospacing="0" w:after="0" w:afterAutospacing="0" w:line="276" w:lineRule="auto"/>
        <w:jc w:val="both"/>
        <w:rPr>
          <w:lang w:val="et-EE"/>
        </w:rPr>
      </w:pPr>
      <w:r w:rsidRPr="004F7254">
        <w:rPr>
          <w:b/>
          <w:bCs/>
          <w:lang w:val="et-EE"/>
        </w:rPr>
        <w:t>Põllumajandus</w:t>
      </w:r>
      <w:r w:rsidRPr="004F7254">
        <w:rPr>
          <w:b/>
          <w:bCs/>
          <w:lang w:val="et-EE"/>
        </w:rPr>
        <w:noBreakHyphen/>
        <w:t xml:space="preserve"> ja kalandustoodete</w:t>
      </w:r>
      <w:r w:rsidRPr="004F7254">
        <w:rPr>
          <w:lang w:val="et-EE"/>
        </w:rPr>
        <w:t xml:space="preserve"> </w:t>
      </w:r>
      <w:r w:rsidR="00B04FCE" w:rsidRPr="004F7254">
        <w:rPr>
          <w:lang w:val="et-EE"/>
        </w:rPr>
        <w:t xml:space="preserve">puhul kaotab Mehhiko </w:t>
      </w:r>
      <w:r w:rsidR="00FE704D" w:rsidRPr="00D152B7">
        <w:rPr>
          <w:lang w:val="et-EE"/>
        </w:rPr>
        <w:t>partnerlus</w:t>
      </w:r>
      <w:r w:rsidR="00B04FCE" w:rsidRPr="004F7254">
        <w:rPr>
          <w:lang w:val="et-EE"/>
        </w:rPr>
        <w:t xml:space="preserve">lepingu täielikul rakendamisel ligikaudu 95% ELile kehtivatest tollitariifidest, mis täiendavad juba praegu kehtivat ulatuslikku liberaliseerimist. </w:t>
      </w:r>
      <w:r w:rsidR="00D5532C" w:rsidRPr="004F7254">
        <w:rPr>
          <w:lang w:val="et-EE"/>
        </w:rPr>
        <w:t xml:space="preserve">Näiteks kaotab Mehhiko </w:t>
      </w:r>
      <w:r w:rsidR="00B04FCE" w:rsidRPr="004F7254">
        <w:rPr>
          <w:lang w:val="et-EE"/>
        </w:rPr>
        <w:t>täielikult kõrged tollid mitmetelt majanduslikult olulistelt ELi põllumajandus</w:t>
      </w:r>
      <w:r w:rsidR="00B04FCE" w:rsidRPr="004F7254">
        <w:rPr>
          <w:lang w:val="et-EE"/>
        </w:rPr>
        <w:noBreakHyphen/>
        <w:t xml:space="preserve"> ja toidukaupade rühmadelt, võimaldades lõpuks tollivaba ligipääsu näiteks pastale (praegu kuni 20%), šokolaadile ja kondiitritoodetele (üle 20%), </w:t>
      </w:r>
      <w:proofErr w:type="spellStart"/>
      <w:r w:rsidR="00B04FCE" w:rsidRPr="004F7254">
        <w:rPr>
          <w:lang w:val="et-EE"/>
        </w:rPr>
        <w:t>sinihallitusjuustule</w:t>
      </w:r>
      <w:proofErr w:type="spellEnd"/>
      <w:r w:rsidR="00B04FCE" w:rsidRPr="004F7254">
        <w:rPr>
          <w:lang w:val="et-EE"/>
        </w:rPr>
        <w:t xml:space="preserve"> (kuni 20%), kartulitele (kuni 20%), õuntele ja virsikukonservidele (kuni 20%), munadele (praegu 45%), sealiha toodetele (kuni 45%, v.a sealihalõigud) ning majanduslikult olulistele linnulihatoodetele (kuni 100%). Lisaks luuakse mitmele tundlikule tooterühmale olulise mahuga tolli</w:t>
      </w:r>
      <w:r w:rsidR="0077238E" w:rsidRPr="004F7254">
        <w:rPr>
          <w:lang w:val="et-EE"/>
        </w:rPr>
        <w:t xml:space="preserve">vabad </w:t>
      </w:r>
      <w:r w:rsidR="00B04FCE" w:rsidRPr="004F7254">
        <w:rPr>
          <w:lang w:val="et-EE"/>
        </w:rPr>
        <w:t>kvoodid</w:t>
      </w:r>
      <w:r w:rsidR="003F4998" w:rsidRPr="004F7254">
        <w:rPr>
          <w:lang w:val="et-EE"/>
        </w:rPr>
        <w:t>.</w:t>
      </w:r>
      <w:r w:rsidR="00B04FCE" w:rsidRPr="004F7254">
        <w:rPr>
          <w:lang w:val="et-EE"/>
        </w:rPr>
        <w:t xml:space="preserve"> </w:t>
      </w:r>
      <w:r w:rsidR="0077238E" w:rsidRPr="004F7254">
        <w:rPr>
          <w:lang w:val="et-EE"/>
        </w:rPr>
        <w:t>Nä</w:t>
      </w:r>
      <w:r w:rsidR="00B04FCE" w:rsidRPr="004F7254">
        <w:rPr>
          <w:lang w:val="et-EE"/>
        </w:rPr>
        <w:t>iteks</w:t>
      </w:r>
      <w:r w:rsidR="0077238E" w:rsidRPr="004F7254">
        <w:rPr>
          <w:lang w:val="et-EE"/>
        </w:rPr>
        <w:t xml:space="preserve"> saab EL </w:t>
      </w:r>
      <w:r w:rsidR="00B70BE9" w:rsidRPr="00D152B7">
        <w:rPr>
          <w:lang w:val="et-EE"/>
        </w:rPr>
        <w:t>partnerlus</w:t>
      </w:r>
      <w:r w:rsidR="0077238E" w:rsidRPr="004F7254">
        <w:rPr>
          <w:lang w:val="et-EE"/>
        </w:rPr>
        <w:t>lepingu jõustamisel õiguse tollivabale</w:t>
      </w:r>
      <w:r w:rsidR="00B04FCE" w:rsidRPr="004F7254">
        <w:rPr>
          <w:lang w:val="et-EE"/>
        </w:rPr>
        <w:t xml:space="preserve"> lõssipulbr</w:t>
      </w:r>
      <w:r w:rsidR="0077238E" w:rsidRPr="004F7254">
        <w:rPr>
          <w:lang w:val="et-EE"/>
        </w:rPr>
        <w:t>i kvoodile</w:t>
      </w:r>
      <w:r w:rsidR="00B04FCE" w:rsidRPr="004F7254">
        <w:rPr>
          <w:lang w:val="et-EE"/>
        </w:rPr>
        <w:t xml:space="preserve"> kuni 50 000 tonni (praegune toll kuni 50%), erinevad juustud ja piimasegud vastavalt 20 000 ja 13 000 tonni (</w:t>
      </w:r>
      <w:r w:rsidR="0077238E" w:rsidRPr="004F7254">
        <w:rPr>
          <w:lang w:val="et-EE"/>
        </w:rPr>
        <w:t xml:space="preserve">praegu </w:t>
      </w:r>
      <w:r w:rsidR="00B04FCE" w:rsidRPr="004F7254">
        <w:rPr>
          <w:lang w:val="et-EE"/>
        </w:rPr>
        <w:t>toll kuni 45%), värsked ja töödeldud juustud 5 000 tonni, või 2 500 tonni, ning liha puhul veiseliha 30 000 tonni (praegu</w:t>
      </w:r>
      <w:r w:rsidR="0077238E" w:rsidRPr="004F7254">
        <w:rPr>
          <w:lang w:val="et-EE"/>
        </w:rPr>
        <w:t xml:space="preserve"> toll</w:t>
      </w:r>
      <w:r w:rsidR="00B04FCE" w:rsidRPr="004F7254">
        <w:rPr>
          <w:lang w:val="et-EE"/>
        </w:rPr>
        <w:t xml:space="preserve"> 20%), kanakoivad 20 000 tonni (praegu</w:t>
      </w:r>
      <w:r w:rsidR="0077238E" w:rsidRPr="004F7254">
        <w:rPr>
          <w:lang w:val="et-EE"/>
        </w:rPr>
        <w:t>ne toll</w:t>
      </w:r>
      <w:r w:rsidR="00B04FCE" w:rsidRPr="004F7254">
        <w:rPr>
          <w:lang w:val="et-EE"/>
        </w:rPr>
        <w:t xml:space="preserve"> 100%) ja sealihalõigud 13 000 tonni (praegu</w:t>
      </w:r>
      <w:r w:rsidR="0077238E" w:rsidRPr="004F7254">
        <w:rPr>
          <w:lang w:val="et-EE"/>
        </w:rPr>
        <w:t>ne</w:t>
      </w:r>
      <w:r w:rsidR="00B04FCE" w:rsidRPr="004F7254">
        <w:rPr>
          <w:lang w:val="et-EE"/>
        </w:rPr>
        <w:t xml:space="preserve"> </w:t>
      </w:r>
      <w:r w:rsidR="0077238E" w:rsidRPr="004F7254">
        <w:rPr>
          <w:lang w:val="et-EE"/>
        </w:rPr>
        <w:t xml:space="preserve">toll </w:t>
      </w:r>
      <w:r w:rsidR="00B04FCE" w:rsidRPr="004F7254">
        <w:rPr>
          <w:lang w:val="et-EE"/>
        </w:rPr>
        <w:t>kuni 45%).</w:t>
      </w:r>
      <w:r w:rsidR="0077238E" w:rsidRPr="004F7254">
        <w:rPr>
          <w:rStyle w:val="FootnoteReference"/>
          <w:lang w:val="et-EE"/>
        </w:rPr>
        <w:footnoteReference w:id="51"/>
      </w:r>
    </w:p>
    <w:p w14:paraId="13175AF7" w14:textId="068C14D3" w:rsidR="0077238E" w:rsidRPr="004F7254" w:rsidRDefault="00B70BE9" w:rsidP="00375344">
      <w:pPr>
        <w:pStyle w:val="NormalWeb"/>
        <w:spacing w:before="240" w:beforeAutospacing="0" w:after="0" w:afterAutospacing="0" w:line="276" w:lineRule="auto"/>
        <w:jc w:val="both"/>
        <w:rPr>
          <w:lang w:val="et-EE"/>
        </w:rPr>
      </w:pPr>
      <w:r w:rsidRPr="004F7254">
        <w:rPr>
          <w:lang w:val="et-EE"/>
        </w:rPr>
        <w:t xml:space="preserve">Partnerlusleping </w:t>
      </w:r>
      <w:r w:rsidR="0077238E" w:rsidRPr="004F7254">
        <w:rPr>
          <w:lang w:val="et-EE"/>
        </w:rPr>
        <w:t>avab ELi tootjatele – sh ka Eesti põllumajandus</w:t>
      </w:r>
      <w:r w:rsidR="0077238E" w:rsidRPr="004F7254">
        <w:rPr>
          <w:lang w:val="et-EE"/>
        </w:rPr>
        <w:noBreakHyphen/>
        <w:t xml:space="preserve"> ja toidusektorile – täiendavaid võimalusi näiteks piimatoodete, liha, joogitoodete, töödeldud toidu ja kalandustoodete ekspordiks ca 1</w:t>
      </w:r>
      <w:r w:rsidR="000B1145" w:rsidRPr="004F7254">
        <w:rPr>
          <w:lang w:val="et-EE"/>
        </w:rPr>
        <w:t>32</w:t>
      </w:r>
      <w:r w:rsidR="0077238E" w:rsidRPr="004F7254">
        <w:rPr>
          <w:lang w:val="et-EE"/>
        </w:rPr>
        <w:t xml:space="preserve"> miljoni tarbijaga Mehhiko turule. Asjaolu, et Mehhiko on ELi põllumajandus</w:t>
      </w:r>
      <w:r w:rsidR="0077238E" w:rsidRPr="004F7254">
        <w:rPr>
          <w:lang w:val="et-EE"/>
        </w:rPr>
        <w:noBreakHyphen/>
        <w:t xml:space="preserve"> ja toidutoodete netoimportija, viitab, et Mehhiko turul on juba olemas arvestatav nõudlus Euroopa (sh potentsiaalselt ka Eesti) kvaliteettoodete järele. Eesti toidu</w:t>
      </w:r>
      <w:r w:rsidR="0077238E" w:rsidRPr="004F7254">
        <w:rPr>
          <w:lang w:val="et-EE"/>
        </w:rPr>
        <w:noBreakHyphen/>
        <w:t xml:space="preserve"> ja põllumajandussaaduste eksport Mehhikosse on olnud seni väga tagasihoidlik (näiteks 2025. aastal ligikaudu 0,28 miljonit eurot</w:t>
      </w:r>
      <w:r w:rsidR="000B1145" w:rsidRPr="004F7254">
        <w:rPr>
          <w:rStyle w:val="FootnoteReference"/>
          <w:lang w:val="et-EE"/>
        </w:rPr>
        <w:footnoteReference w:id="52"/>
      </w:r>
      <w:r w:rsidR="0077238E" w:rsidRPr="004F7254">
        <w:rPr>
          <w:lang w:val="et-EE"/>
        </w:rPr>
        <w:t xml:space="preserve">), mis tähendab, et turupotentsiaal on suures osas kasutamata. Kuna Mehhiko kaotab suure osa tollimaksudest ja avab </w:t>
      </w:r>
      <w:r w:rsidR="0077238E" w:rsidRPr="004F7254">
        <w:rPr>
          <w:lang w:val="et-EE"/>
        </w:rPr>
        <w:lastRenderedPageBreak/>
        <w:t>märkimisväärsed tolli</w:t>
      </w:r>
      <w:r w:rsidR="00D26BBC" w:rsidRPr="004F7254">
        <w:rPr>
          <w:lang w:val="et-EE"/>
        </w:rPr>
        <w:t xml:space="preserve">vabad </w:t>
      </w:r>
      <w:r w:rsidR="0077238E" w:rsidRPr="004F7254">
        <w:rPr>
          <w:lang w:val="et-EE"/>
        </w:rPr>
        <w:t>kvoodid mitmetele ELi ekspordi seisukohalt olulistele põllumajandustoodetele, tekib Eestil võimalus kasvatada eksporti nendes segmentides, mida seni on tagasi hoidnud kõrged tariifid või ebakindel regulatiivne raamistik – näiteks töödeldud toiduained, joogid, nišitooted ning valitud liha</w:t>
      </w:r>
      <w:r w:rsidR="0077238E" w:rsidRPr="004F7254">
        <w:rPr>
          <w:lang w:val="et-EE"/>
        </w:rPr>
        <w:noBreakHyphen/>
        <w:t xml:space="preserve"> ja piimatooted</w:t>
      </w:r>
      <w:r w:rsidR="00D26BBC" w:rsidRPr="004F7254">
        <w:rPr>
          <w:lang w:val="et-EE"/>
        </w:rPr>
        <w:t>. Selle turuavanemise ärakasutamine nõuab sektoripoolset turustrateegiat.</w:t>
      </w:r>
    </w:p>
    <w:p w14:paraId="21E0241E" w14:textId="4707A1F7" w:rsidR="004F29E0" w:rsidRPr="004F7254" w:rsidRDefault="00B70BE9" w:rsidP="00375344">
      <w:pPr>
        <w:pStyle w:val="NormalWeb"/>
        <w:spacing w:before="240" w:beforeAutospacing="0" w:after="0" w:afterAutospacing="0" w:line="276" w:lineRule="auto"/>
        <w:jc w:val="both"/>
        <w:rPr>
          <w:lang w:val="et-EE"/>
        </w:rPr>
      </w:pPr>
      <w:r w:rsidRPr="004F7254">
        <w:rPr>
          <w:lang w:val="et-EE"/>
        </w:rPr>
        <w:t>Partnerlusl</w:t>
      </w:r>
      <w:r w:rsidR="004F29E0" w:rsidRPr="004F7254">
        <w:rPr>
          <w:lang w:val="et-EE"/>
        </w:rPr>
        <w:t xml:space="preserve">eping tugevdab ka Euroopa toidu- ja joogitootjate võimalusi </w:t>
      </w:r>
      <w:proofErr w:type="spellStart"/>
      <w:r w:rsidR="004F29E0" w:rsidRPr="004F7254">
        <w:rPr>
          <w:lang w:val="et-EE"/>
        </w:rPr>
        <w:t>turundada</w:t>
      </w:r>
      <w:proofErr w:type="spellEnd"/>
      <w:r w:rsidR="004F29E0" w:rsidRPr="004F7254">
        <w:rPr>
          <w:lang w:val="et-EE"/>
        </w:rPr>
        <w:t xml:space="preserve"> oma piirkondlikke kvaliteettooteid Mehhikos, andes neile </w:t>
      </w:r>
      <w:r w:rsidR="004F29E0" w:rsidRPr="004F7254">
        <w:rPr>
          <w:b/>
          <w:bCs/>
          <w:lang w:val="et-EE"/>
        </w:rPr>
        <w:t>geograafilise tähise (GI) kaitse</w:t>
      </w:r>
      <w:r w:rsidR="004F29E0" w:rsidRPr="004F7254">
        <w:rPr>
          <w:lang w:val="et-EE"/>
        </w:rPr>
        <w:t>. Mehhiko kohustub kaitsma ligikaudu 232 ELi päritolu kange alkoholi</w:t>
      </w:r>
      <w:r w:rsidR="003F4998" w:rsidRPr="004F7254">
        <w:rPr>
          <w:lang w:val="et-EE"/>
        </w:rPr>
        <w:t xml:space="preserve"> nimetust</w:t>
      </w:r>
      <w:r w:rsidR="004F29E0" w:rsidRPr="004F7254">
        <w:rPr>
          <w:lang w:val="et-EE"/>
        </w:rPr>
        <w:t xml:space="preserve"> ning veel 336 Euroopa </w:t>
      </w:r>
      <w:proofErr w:type="spellStart"/>
      <w:r w:rsidR="004F29E0" w:rsidRPr="004F7254">
        <w:rPr>
          <w:lang w:val="et-EE"/>
        </w:rPr>
        <w:t>GI</w:t>
      </w:r>
      <w:r w:rsidR="004F29E0" w:rsidRPr="004F7254">
        <w:rPr>
          <w:lang w:val="et-EE"/>
        </w:rPr>
        <w:noBreakHyphen/>
        <w:t>d</w:t>
      </w:r>
      <w:proofErr w:type="spellEnd"/>
      <w:r w:rsidR="004F29E0" w:rsidRPr="004F7254">
        <w:rPr>
          <w:lang w:val="et-EE"/>
        </w:rPr>
        <w:t xml:space="preserve"> veinide, õlle ja toidu puhul, nii et neid nimesid võivad Mehhikos kasutada ainult vastavas Euroopa piirkonnas toodetud originaaltooted. See aitab vältida ebaausat konkurentsi imitatsioonidega, toetab kõrgemat hinnataset ja annab Mehhiko tarbijale kindluse, et ostetav toode on ehtne Euroopa päritolu kvaliteettoit või </w:t>
      </w:r>
      <w:r w:rsidR="004F29E0" w:rsidRPr="004F7254">
        <w:rPr>
          <w:lang w:val="et-EE"/>
        </w:rPr>
        <w:noBreakHyphen/>
        <w:t>jook.​</w:t>
      </w:r>
    </w:p>
    <w:p w14:paraId="2ED65A16" w14:textId="2ED21317" w:rsidR="004F29E0" w:rsidRPr="004F7254" w:rsidRDefault="00B70BE9" w:rsidP="00375344">
      <w:pPr>
        <w:pStyle w:val="NormalWeb"/>
        <w:spacing w:before="240" w:beforeAutospacing="0" w:after="0" w:afterAutospacing="0" w:line="276" w:lineRule="auto"/>
        <w:jc w:val="both"/>
        <w:rPr>
          <w:lang w:val="et-EE"/>
        </w:rPr>
      </w:pPr>
      <w:r w:rsidRPr="004F7254">
        <w:rPr>
          <w:lang w:val="et-EE"/>
        </w:rPr>
        <w:t>Partnerlusl</w:t>
      </w:r>
      <w:r w:rsidR="004F29E0" w:rsidRPr="004F7254">
        <w:rPr>
          <w:lang w:val="et-EE"/>
        </w:rPr>
        <w:t xml:space="preserve">epingu geograafiliste tähiste lisa on tulevikus täiendatav: </w:t>
      </w:r>
      <w:r w:rsidRPr="00D152B7">
        <w:rPr>
          <w:lang w:val="et-EE"/>
        </w:rPr>
        <w:t>partnerlus</w:t>
      </w:r>
      <w:r w:rsidR="003F4998" w:rsidRPr="004F7254">
        <w:rPr>
          <w:lang w:val="et-EE"/>
        </w:rPr>
        <w:t xml:space="preserve">lepinguga loodud </w:t>
      </w:r>
      <w:r w:rsidR="004F29E0" w:rsidRPr="004F7254">
        <w:rPr>
          <w:lang w:val="et-EE"/>
        </w:rPr>
        <w:t xml:space="preserve">ühised organid võivad otsustega lisada uusi kaitstavaid nimesid või eemaldada neid, mis on päritoluriigis kaitse kaotanud. Eesti jaoks tähendab see, et kui Eesti tootjad registreerivad oma toote geograafilise tähise esmalt ELi tasandil, saab Eesti koos </w:t>
      </w:r>
      <w:r w:rsidRPr="004F7254">
        <w:rPr>
          <w:lang w:val="et-EE"/>
        </w:rPr>
        <w:t>k</w:t>
      </w:r>
      <w:r w:rsidR="004F29E0" w:rsidRPr="004F7254">
        <w:rPr>
          <w:lang w:val="et-EE"/>
        </w:rPr>
        <w:t xml:space="preserve">omisjoniga taotleda selle GI lisamist </w:t>
      </w:r>
      <w:r w:rsidRPr="00D152B7">
        <w:rPr>
          <w:lang w:val="et-EE"/>
        </w:rPr>
        <w:t>partnerlus</w:t>
      </w:r>
      <w:r w:rsidR="004F29E0" w:rsidRPr="004F7254">
        <w:rPr>
          <w:lang w:val="et-EE"/>
        </w:rPr>
        <w:t>lepingu GI</w:t>
      </w:r>
      <w:r w:rsidR="004F29E0" w:rsidRPr="004F7254">
        <w:rPr>
          <w:lang w:val="et-EE"/>
        </w:rPr>
        <w:noBreakHyphen/>
        <w:t>nimekirja mõne järgmise läbivaatamise või lisa muutmise otsuse käigus.</w:t>
      </w:r>
    </w:p>
    <w:p w14:paraId="317EBF14" w14:textId="27C601D8" w:rsidR="00B04FCE" w:rsidRPr="004F7254" w:rsidRDefault="00B04FCE" w:rsidP="00375344">
      <w:pPr>
        <w:pStyle w:val="NormalWeb"/>
        <w:spacing w:before="240" w:beforeAutospacing="0" w:after="0" w:afterAutospacing="0" w:line="276" w:lineRule="auto"/>
        <w:jc w:val="both"/>
        <w:rPr>
          <w:lang w:val="et-EE"/>
        </w:rPr>
      </w:pPr>
      <w:r w:rsidRPr="004F7254">
        <w:rPr>
          <w:b/>
          <w:bCs/>
          <w:lang w:val="et-EE"/>
        </w:rPr>
        <w:t>Sanitaar</w:t>
      </w:r>
      <w:r w:rsidRPr="004F7254">
        <w:rPr>
          <w:b/>
          <w:bCs/>
          <w:lang w:val="et-EE"/>
        </w:rPr>
        <w:noBreakHyphen/>
        <w:t xml:space="preserve"> ja fütosanitaarmeetmete peatükk </w:t>
      </w:r>
      <w:r w:rsidRPr="004F7254">
        <w:rPr>
          <w:lang w:val="et-EE"/>
        </w:rPr>
        <w:t xml:space="preserve">vähendab tarbetuid tõkkeid (nt eelkontrollide kaotamine, selgemad ja kiirendatud </w:t>
      </w:r>
      <w:r w:rsidR="000B1145" w:rsidRPr="004F7254">
        <w:rPr>
          <w:lang w:val="et-EE"/>
        </w:rPr>
        <w:t>menetlused</w:t>
      </w:r>
      <w:r w:rsidRPr="004F7254">
        <w:rPr>
          <w:lang w:val="et-EE"/>
        </w:rPr>
        <w:t xml:space="preserve">) </w:t>
      </w:r>
      <w:r w:rsidR="000B1145" w:rsidRPr="004F7254">
        <w:rPr>
          <w:rFonts w:eastAsiaTheme="minorHAnsi"/>
          <w:lang w:val="et-EE"/>
        </w:rPr>
        <w:t xml:space="preserve">kuid jätab </w:t>
      </w:r>
      <w:r w:rsidR="0041219E" w:rsidRPr="004F7254">
        <w:rPr>
          <w:rFonts w:eastAsiaTheme="minorHAnsi"/>
          <w:lang w:val="et-EE"/>
        </w:rPr>
        <w:t>lepinguosalis</w:t>
      </w:r>
      <w:r w:rsidR="004F7254">
        <w:rPr>
          <w:rFonts w:eastAsiaTheme="minorHAnsi"/>
          <w:lang w:val="et-EE"/>
        </w:rPr>
        <w:t>te</w:t>
      </w:r>
      <w:r w:rsidR="0041219E" w:rsidRPr="004F7254">
        <w:rPr>
          <w:rFonts w:eastAsiaTheme="minorHAnsi"/>
          <w:lang w:val="et-EE"/>
        </w:rPr>
        <w:t xml:space="preserve">le </w:t>
      </w:r>
      <w:r w:rsidR="000B1145" w:rsidRPr="004F7254">
        <w:rPr>
          <w:rFonts w:eastAsiaTheme="minorHAnsi"/>
          <w:lang w:val="et-EE"/>
        </w:rPr>
        <w:t>õiguse hoida oma kaitsetaset, mis on oluline ELi kõrgete toiduohutuse standardite säilitamiseks. T</w:t>
      </w:r>
      <w:r w:rsidRPr="004F7254">
        <w:rPr>
          <w:lang w:val="et-EE"/>
        </w:rPr>
        <w:t xml:space="preserve">ehniliste normide ja standardite osas rõhutatakse rahvusvaheliste standardite kasutamist, mis vähendab põhjendamatuid tehnilisi tõkkeid mõlemale </w:t>
      </w:r>
      <w:r w:rsidR="0041219E" w:rsidRPr="004F7254">
        <w:rPr>
          <w:lang w:val="et-EE"/>
        </w:rPr>
        <w:t>lepinguosalisele</w:t>
      </w:r>
      <w:r w:rsidRPr="004F7254">
        <w:rPr>
          <w:lang w:val="et-EE"/>
        </w:rPr>
        <w:t>. Samas säilib õigus hoida vajalikku kaitsetaset toiduohutuse ja loomade</w:t>
      </w:r>
      <w:r w:rsidRPr="004F7254">
        <w:rPr>
          <w:lang w:val="et-EE"/>
        </w:rPr>
        <w:noBreakHyphen/>
        <w:t>taimede tervise vallas, mis on Eestile oluline ELi kõrgete toiduohutuse standardite säilitamiseks.</w:t>
      </w:r>
    </w:p>
    <w:p w14:paraId="02CC610D" w14:textId="7241923C" w:rsidR="00EE7CB2" w:rsidRPr="004F7254" w:rsidRDefault="00B70BE9" w:rsidP="00375344">
      <w:pPr>
        <w:pStyle w:val="NormalWeb"/>
        <w:spacing w:before="240" w:beforeAutospacing="0" w:after="0" w:afterAutospacing="0" w:line="276" w:lineRule="auto"/>
        <w:jc w:val="both"/>
        <w:rPr>
          <w:lang w:val="et-EE"/>
        </w:rPr>
      </w:pPr>
      <w:r w:rsidRPr="004F7254">
        <w:rPr>
          <w:lang w:val="et-EE"/>
        </w:rPr>
        <w:t>Partnerlusl</w:t>
      </w:r>
      <w:r w:rsidR="00EE7CB2" w:rsidRPr="004F7254">
        <w:rPr>
          <w:lang w:val="et-EE"/>
        </w:rPr>
        <w:t xml:space="preserve">epingus on ka eraldi </w:t>
      </w:r>
      <w:r w:rsidR="00EE7CB2" w:rsidRPr="004F7254">
        <w:rPr>
          <w:b/>
          <w:bCs/>
          <w:lang w:val="et-EE"/>
        </w:rPr>
        <w:t>kahepoolsete kaitsemeetmete raamistik</w:t>
      </w:r>
      <w:r w:rsidR="00EE7CB2" w:rsidRPr="004F7254">
        <w:rPr>
          <w:lang w:val="et-EE"/>
        </w:rPr>
        <w:t xml:space="preserve"> (III osa V peatüki „Kaubanduse kaitsemeetmed“ C jao artiklid 5.9–5.22), mis võimaldab ELil või Mehhikol ajutiselt peatada tollitariifide edasise vähendamise või tõsta maksumäära kuni MFN</w:t>
      </w:r>
      <w:r w:rsidR="00EE7CB2" w:rsidRPr="004F7254">
        <w:rPr>
          <w:lang w:val="et-EE"/>
        </w:rPr>
        <w:noBreakHyphen/>
        <w:t xml:space="preserve">tasemeni, kui soodusrežiimiga impordi oluline kasv põhjustab või ähvardab põhjustada tõsist kahju kodumaistele tootmisharudele. Meetmete rakendamine on ajaliselt piiratud (reeglina kuni 2, erandina kuni 3 aastat) ja seotud range uurimis- ja läbipaistvusmenetlusega, sh kodumaise tööstuse taotlus, kahju ja põhjusliku seose analüüs ning konsultatsioonid teise </w:t>
      </w:r>
      <w:r w:rsidR="0041219E" w:rsidRPr="004F7254">
        <w:rPr>
          <w:lang w:val="et-EE"/>
        </w:rPr>
        <w:t>lepinguosalisega</w:t>
      </w:r>
      <w:r w:rsidR="00EE7CB2" w:rsidRPr="004F7254">
        <w:rPr>
          <w:lang w:val="et-EE"/>
        </w:rPr>
        <w:t>.</w:t>
      </w:r>
    </w:p>
    <w:p w14:paraId="79F7D93E" w14:textId="26EF7143" w:rsidR="000C77B7" w:rsidRPr="004F7254" w:rsidRDefault="002D52A9" w:rsidP="00375344">
      <w:pPr>
        <w:spacing w:before="240" w:after="0"/>
        <w:jc w:val="both"/>
        <w:rPr>
          <w:rFonts w:ascii="Times New Roman" w:hAnsi="Times New Roman"/>
          <w:sz w:val="24"/>
          <w:szCs w:val="24"/>
        </w:rPr>
      </w:pPr>
      <w:r w:rsidRPr="004F7254">
        <w:rPr>
          <w:rFonts w:ascii="Times New Roman" w:hAnsi="Times New Roman"/>
          <w:b/>
          <w:bCs/>
          <w:sz w:val="24"/>
          <w:szCs w:val="24"/>
        </w:rPr>
        <w:t xml:space="preserve">Investeeringute peatükk </w:t>
      </w:r>
      <w:r w:rsidRPr="004F7254">
        <w:rPr>
          <w:rFonts w:ascii="Times New Roman" w:hAnsi="Times New Roman"/>
          <w:sz w:val="24"/>
          <w:szCs w:val="24"/>
        </w:rPr>
        <w:t xml:space="preserve">tagab ELi sh Eesti investoritele Mehhikos mittediskrimineeriva (riigisisese ja enamsoodustusrežiimi) </w:t>
      </w:r>
      <w:proofErr w:type="spellStart"/>
      <w:r w:rsidRPr="004F7254">
        <w:rPr>
          <w:rFonts w:ascii="Times New Roman" w:hAnsi="Times New Roman"/>
          <w:sz w:val="24"/>
          <w:szCs w:val="24"/>
        </w:rPr>
        <w:t>turulepääsu</w:t>
      </w:r>
      <w:proofErr w:type="spellEnd"/>
      <w:r w:rsidRPr="004F7254">
        <w:rPr>
          <w:rFonts w:ascii="Times New Roman" w:hAnsi="Times New Roman"/>
          <w:sz w:val="24"/>
          <w:szCs w:val="24"/>
        </w:rPr>
        <w:t xml:space="preserve">, keelates mh kohaliku sisu, ekspordinormide või kohustusliku tehnoloogiaülekande nõuded. ELi otseinvesteeringute maht Mehhikos oli 2023. aastal ligikaudu 209 </w:t>
      </w:r>
      <w:r w:rsidR="000E1F42" w:rsidRPr="004F7254">
        <w:rPr>
          <w:rFonts w:ascii="Times New Roman" w:hAnsi="Times New Roman"/>
          <w:sz w:val="24"/>
          <w:szCs w:val="24"/>
        </w:rPr>
        <w:t>ja Mehhiko investeeringut ELis ca 2</w:t>
      </w:r>
      <w:r w:rsidR="000B1145" w:rsidRPr="004F7254">
        <w:rPr>
          <w:rFonts w:ascii="Times New Roman" w:hAnsi="Times New Roman"/>
          <w:sz w:val="24"/>
          <w:szCs w:val="24"/>
        </w:rPr>
        <w:t>7</w:t>
      </w:r>
      <w:r w:rsidR="000E1F42" w:rsidRPr="004F7254">
        <w:rPr>
          <w:rFonts w:ascii="Times New Roman" w:hAnsi="Times New Roman"/>
          <w:sz w:val="24"/>
          <w:szCs w:val="24"/>
        </w:rPr>
        <w:t xml:space="preserve"> </w:t>
      </w:r>
      <w:r w:rsidRPr="004F7254">
        <w:rPr>
          <w:rFonts w:ascii="Times New Roman" w:hAnsi="Times New Roman"/>
          <w:sz w:val="24"/>
          <w:szCs w:val="24"/>
        </w:rPr>
        <w:t>miljardit eurot</w:t>
      </w:r>
      <w:r w:rsidR="000E1F42" w:rsidRPr="004F7254">
        <w:rPr>
          <w:rStyle w:val="FootnoteReference"/>
          <w:rFonts w:ascii="Times New Roman" w:hAnsi="Times New Roman"/>
          <w:sz w:val="24"/>
          <w:szCs w:val="24"/>
        </w:rPr>
        <w:footnoteReference w:id="53"/>
      </w:r>
      <w:r w:rsidRPr="004F7254">
        <w:rPr>
          <w:rFonts w:ascii="Times New Roman" w:hAnsi="Times New Roman"/>
          <w:sz w:val="24"/>
          <w:szCs w:val="24"/>
        </w:rPr>
        <w:t>, mis teeb Mehhikost olulise tootmis</w:t>
      </w:r>
      <w:r w:rsidRPr="004F7254">
        <w:rPr>
          <w:rFonts w:ascii="Times New Roman" w:hAnsi="Times New Roman"/>
          <w:sz w:val="24"/>
          <w:szCs w:val="24"/>
        </w:rPr>
        <w:noBreakHyphen/>
        <w:t xml:space="preserve"> ja tarneahelate sõlmpunkti Euroopa ettevõtete jaoks. Eesti ettevõtted on seni sellest potentsiaalist vaid vähesel määral osa saanud. Uus investeeringute liberaliseerimise ja kaitse raamistik, sh alaline investeerimiskohtu süsteem, suurendab investorite kaitset ja õiguslikku prognoositavust, asendades </w:t>
      </w:r>
      <w:r w:rsidRPr="004F7254">
        <w:rPr>
          <w:rFonts w:ascii="Times New Roman" w:hAnsi="Times New Roman"/>
          <w:sz w:val="24"/>
          <w:szCs w:val="24"/>
        </w:rPr>
        <w:lastRenderedPageBreak/>
        <w:t xml:space="preserve">varasema </w:t>
      </w:r>
      <w:proofErr w:type="spellStart"/>
      <w:r w:rsidRPr="004F7254">
        <w:rPr>
          <w:rFonts w:ascii="Times New Roman" w:hAnsi="Times New Roman"/>
          <w:i/>
          <w:iCs/>
          <w:sz w:val="24"/>
          <w:szCs w:val="24"/>
        </w:rPr>
        <w:t>ad</w:t>
      </w:r>
      <w:proofErr w:type="spellEnd"/>
      <w:r w:rsidRPr="004F7254">
        <w:rPr>
          <w:rFonts w:ascii="Times New Roman" w:hAnsi="Times New Roman"/>
          <w:i/>
          <w:iCs/>
          <w:sz w:val="24"/>
          <w:szCs w:val="24"/>
        </w:rPr>
        <w:t xml:space="preserve"> </w:t>
      </w:r>
      <w:proofErr w:type="spellStart"/>
      <w:r w:rsidRPr="004F7254">
        <w:rPr>
          <w:rFonts w:ascii="Times New Roman" w:hAnsi="Times New Roman"/>
          <w:i/>
          <w:iCs/>
          <w:sz w:val="24"/>
          <w:szCs w:val="24"/>
        </w:rPr>
        <w:t>hoc</w:t>
      </w:r>
      <w:proofErr w:type="spellEnd"/>
      <w:r w:rsidRPr="004F7254">
        <w:rPr>
          <w:rFonts w:ascii="Times New Roman" w:hAnsi="Times New Roman"/>
          <w:sz w:val="24"/>
          <w:szCs w:val="24"/>
        </w:rPr>
        <w:t xml:space="preserve"> vahekohtumudeli ebamäärasused ning säilitades samal ajal valitsuste õiguse reguleerida avaliku huvi valdkondi (</w:t>
      </w:r>
      <w:r w:rsidR="00B70BE9" w:rsidRPr="004F7254">
        <w:rPr>
          <w:rFonts w:ascii="Times New Roman" w:hAnsi="Times New Roman"/>
          <w:sz w:val="24"/>
          <w:szCs w:val="24"/>
        </w:rPr>
        <w:t xml:space="preserve">nt </w:t>
      </w:r>
      <w:r w:rsidRPr="004F7254">
        <w:rPr>
          <w:rFonts w:ascii="Times New Roman" w:hAnsi="Times New Roman"/>
          <w:sz w:val="24"/>
          <w:szCs w:val="24"/>
        </w:rPr>
        <w:t xml:space="preserve">tervishoid, keskkonnakaitse, ohutus). See uus vaidluste lahendamise süsteem on eriti kasulik nende ELi ja Eesti investorite jaoks, kellel puudub seni Mehhikoga kahepoolsest investeeringute kaitselepingust tulenev kaitse, luues stabiilse ja motiveeriva raamistiku täiendavate investeeringute tegemiseks ning aidates mitmekesistada ELi ja Eesti ettevõtete tootmisbaasi väljaspool </w:t>
      </w:r>
      <w:r w:rsidR="00B70BE9" w:rsidRPr="004F7254">
        <w:rPr>
          <w:rFonts w:ascii="Times New Roman" w:hAnsi="Times New Roman"/>
          <w:sz w:val="24"/>
          <w:szCs w:val="24"/>
        </w:rPr>
        <w:t>EL-i</w:t>
      </w:r>
      <w:r w:rsidR="000B1145" w:rsidRPr="004F7254">
        <w:rPr>
          <w:rFonts w:ascii="Times New Roman" w:hAnsi="Times New Roman"/>
          <w:sz w:val="24"/>
          <w:szCs w:val="24"/>
        </w:rPr>
        <w:t>.</w:t>
      </w:r>
      <w:r w:rsidRPr="004F7254">
        <w:rPr>
          <w:rStyle w:val="FootnoteReference"/>
          <w:rFonts w:ascii="Times New Roman" w:hAnsi="Times New Roman"/>
          <w:sz w:val="24"/>
          <w:szCs w:val="24"/>
        </w:rPr>
        <w:footnoteReference w:id="54"/>
      </w:r>
      <w:r w:rsidR="000C77B7" w:rsidRPr="004F7254">
        <w:rPr>
          <w:rFonts w:ascii="Times New Roman" w:eastAsiaTheme="minorHAnsi" w:hAnsi="Times New Roman"/>
          <w:kern w:val="2"/>
          <w:sz w:val="24"/>
          <w:szCs w:val="24"/>
          <w14:ligatures w14:val="standardContextual"/>
        </w:rPr>
        <w:t xml:space="preserve"> </w:t>
      </w:r>
      <w:r w:rsidR="000C77B7" w:rsidRPr="004F7254">
        <w:rPr>
          <w:rFonts w:ascii="Times New Roman" w:hAnsi="Times New Roman"/>
          <w:sz w:val="24"/>
          <w:szCs w:val="24"/>
        </w:rPr>
        <w:t>Selline raamistik teoreetiliselt lihtsustab väiksemate kohalike üksuste rajamist ja pakub õiguslikku kindlust välisturgudele laienemisel. Samas jääb praktiline mõju Eesti ettevõtetele siiski piiratuks, kuna Mehhiko turg on geograafiliselt kauge, väga suur ja konkurentsitihe.</w:t>
      </w:r>
    </w:p>
    <w:p w14:paraId="3C7EECD4" w14:textId="5893EEAC" w:rsidR="00532223" w:rsidRPr="004F7254" w:rsidRDefault="00400202" w:rsidP="00375344">
      <w:pPr>
        <w:spacing w:before="240" w:after="0"/>
        <w:jc w:val="both"/>
        <w:rPr>
          <w:rFonts w:ascii="Times New Roman" w:hAnsi="Times New Roman"/>
          <w:sz w:val="24"/>
          <w:szCs w:val="24"/>
        </w:rPr>
      </w:pPr>
      <w:r w:rsidRPr="004F7254">
        <w:rPr>
          <w:rFonts w:ascii="Times New Roman" w:hAnsi="Times New Roman"/>
          <w:b/>
          <w:bCs/>
          <w:sz w:val="24"/>
          <w:szCs w:val="24"/>
        </w:rPr>
        <w:t xml:space="preserve">Teenuste </w:t>
      </w:r>
      <w:r w:rsidR="00532223" w:rsidRPr="004F7254">
        <w:rPr>
          <w:rFonts w:ascii="Times New Roman" w:hAnsi="Times New Roman"/>
          <w:b/>
          <w:bCs/>
          <w:sz w:val="24"/>
          <w:szCs w:val="24"/>
        </w:rPr>
        <w:t>regulatsioon</w:t>
      </w:r>
      <w:r w:rsidR="00532223" w:rsidRPr="004F7254">
        <w:rPr>
          <w:rFonts w:ascii="Times New Roman" w:hAnsi="Times New Roman"/>
          <w:sz w:val="24"/>
          <w:szCs w:val="24"/>
        </w:rPr>
        <w:t xml:space="preserve"> (III osa 11. </w:t>
      </w:r>
      <w:proofErr w:type="spellStart"/>
      <w:r w:rsidR="00532223" w:rsidRPr="004F7254">
        <w:rPr>
          <w:rFonts w:ascii="Times New Roman" w:hAnsi="Times New Roman"/>
          <w:sz w:val="24"/>
          <w:szCs w:val="24"/>
        </w:rPr>
        <w:t>ptk</w:t>
      </w:r>
      <w:proofErr w:type="spellEnd"/>
      <w:r w:rsidR="00532223" w:rsidRPr="004F7254">
        <w:rPr>
          <w:rFonts w:ascii="Times New Roman" w:hAnsi="Times New Roman"/>
          <w:sz w:val="24"/>
          <w:szCs w:val="24"/>
        </w:rPr>
        <w:t xml:space="preserve">) sätestab </w:t>
      </w:r>
      <w:proofErr w:type="spellStart"/>
      <w:r w:rsidR="00532223" w:rsidRPr="004F7254">
        <w:rPr>
          <w:rFonts w:ascii="Times New Roman" w:hAnsi="Times New Roman"/>
          <w:sz w:val="24"/>
          <w:szCs w:val="24"/>
        </w:rPr>
        <w:t>turulepääsu</w:t>
      </w:r>
      <w:proofErr w:type="spellEnd"/>
      <w:r w:rsidR="00532223" w:rsidRPr="004F7254">
        <w:rPr>
          <w:rFonts w:ascii="Times New Roman" w:hAnsi="Times New Roman"/>
          <w:sz w:val="24"/>
          <w:szCs w:val="24"/>
        </w:rPr>
        <w:t xml:space="preserve"> ja mittediskrimineeriva kohtlemise põhimõtted enamikus majandussektorites, mis võimaldab ka Eesti teenusepakkujatel tegutseda Mehhiko turul samadel alustel kohalike ja teiste sooduspartnerite ettevõtetega. Piiriülese teenuste kaubanduse sätted (sh </w:t>
      </w:r>
      <w:proofErr w:type="spellStart"/>
      <w:r w:rsidR="00532223" w:rsidRPr="004F7254">
        <w:rPr>
          <w:rFonts w:ascii="Times New Roman" w:hAnsi="Times New Roman"/>
          <w:sz w:val="24"/>
          <w:szCs w:val="24"/>
        </w:rPr>
        <w:t>turulepääs</w:t>
      </w:r>
      <w:proofErr w:type="spellEnd"/>
      <w:r w:rsidR="00532223" w:rsidRPr="004F7254">
        <w:rPr>
          <w:rFonts w:ascii="Times New Roman" w:hAnsi="Times New Roman"/>
          <w:sz w:val="24"/>
          <w:szCs w:val="24"/>
        </w:rPr>
        <w:t xml:space="preserve">, riigisisene kohtlemine ja enamsoodustusrežiim) toetavad Eesti senist ekspordimudelit, vähendades nõudeid kohaliku partneri, tegevusloa kvootide ja muude varjatud takistuste osas. ELi teenuste eksport Mehhikosse oli 2023. aastal ligikaudu 17,2 miljardit eurot (import 8,5 miljardit), peamisteks valdkondadeks äriteenused, transport, reisimine ning telekommunikatsiooni-, arvuti- ja </w:t>
      </w:r>
      <w:r w:rsidR="00551F52" w:rsidRPr="004F7254">
        <w:rPr>
          <w:rFonts w:ascii="Times New Roman" w:hAnsi="Times New Roman"/>
          <w:sz w:val="24"/>
          <w:szCs w:val="24"/>
        </w:rPr>
        <w:t>infoteenused</w:t>
      </w:r>
      <w:r w:rsidR="00551F52" w:rsidRPr="004F7254">
        <w:rPr>
          <w:rStyle w:val="FootnoteReference"/>
          <w:rFonts w:ascii="Times New Roman" w:hAnsi="Times New Roman"/>
          <w:sz w:val="24"/>
          <w:szCs w:val="24"/>
        </w:rPr>
        <w:footnoteReference w:id="55"/>
      </w:r>
      <w:r w:rsidR="00551F52" w:rsidRPr="004F7254">
        <w:rPr>
          <w:rFonts w:ascii="Times New Roman" w:hAnsi="Times New Roman"/>
          <w:sz w:val="24"/>
          <w:szCs w:val="24"/>
        </w:rPr>
        <w:t>,</w:t>
      </w:r>
      <w:r w:rsidR="00532223" w:rsidRPr="004F7254">
        <w:rPr>
          <w:rFonts w:ascii="Times New Roman" w:hAnsi="Times New Roman"/>
          <w:sz w:val="24"/>
          <w:szCs w:val="24"/>
        </w:rPr>
        <w:t xml:space="preserve"> mis kattuvad hästi Eesti teenusmajanduse profiiliga. Eesti eksportis 2025. aastal Mehhikosse ligikaudu 51,4 miljoni euro väärtuses teenuseid (Mehhiko Eestisse umbes 6 miljonit eurot</w:t>
      </w:r>
      <w:r w:rsidR="00551F52" w:rsidRPr="004F7254">
        <w:rPr>
          <w:rStyle w:val="FootnoteReference"/>
          <w:rFonts w:ascii="Times New Roman" w:hAnsi="Times New Roman"/>
          <w:sz w:val="24"/>
          <w:szCs w:val="24"/>
        </w:rPr>
        <w:footnoteReference w:id="56"/>
      </w:r>
      <w:r w:rsidR="00532223" w:rsidRPr="004F7254">
        <w:rPr>
          <w:rFonts w:ascii="Times New Roman" w:hAnsi="Times New Roman"/>
          <w:sz w:val="24"/>
          <w:szCs w:val="24"/>
        </w:rPr>
        <w:t xml:space="preserve">), mis näitab küll väikest, kuid kasvavat turgu.​ Teenuste valdkonna liberaliseerimise positiivset mõju suurendab ka füüsiliste isikute ajutise liikumise peatükk (III osa 12. </w:t>
      </w:r>
      <w:proofErr w:type="spellStart"/>
      <w:r w:rsidR="00532223" w:rsidRPr="004F7254">
        <w:rPr>
          <w:rFonts w:ascii="Times New Roman" w:hAnsi="Times New Roman"/>
          <w:sz w:val="24"/>
          <w:szCs w:val="24"/>
        </w:rPr>
        <w:t>ptk</w:t>
      </w:r>
      <w:proofErr w:type="spellEnd"/>
      <w:r w:rsidR="00532223" w:rsidRPr="004F7254">
        <w:rPr>
          <w:rFonts w:ascii="Times New Roman" w:hAnsi="Times New Roman"/>
          <w:sz w:val="24"/>
          <w:szCs w:val="24"/>
        </w:rPr>
        <w:t xml:space="preserve">), mis määratleb konkreetsed isikute kategooriad (nt ettevõtjasiseselt </w:t>
      </w:r>
      <w:proofErr w:type="spellStart"/>
      <w:r w:rsidR="00532223" w:rsidRPr="004F7254">
        <w:rPr>
          <w:rFonts w:ascii="Times New Roman" w:hAnsi="Times New Roman"/>
          <w:sz w:val="24"/>
          <w:szCs w:val="24"/>
        </w:rPr>
        <w:t>üleviidud</w:t>
      </w:r>
      <w:proofErr w:type="spellEnd"/>
      <w:r w:rsidR="00532223" w:rsidRPr="004F7254">
        <w:rPr>
          <w:rFonts w:ascii="Times New Roman" w:hAnsi="Times New Roman"/>
          <w:sz w:val="24"/>
          <w:szCs w:val="24"/>
        </w:rPr>
        <w:t xml:space="preserve"> töötajad, sõltumatud spetsialistid ja lepingulised teenuseosutajad) ning näeb neile ette selgemad, kiiremad ja läbipaistvamad viisa</w:t>
      </w:r>
      <w:r w:rsidR="00532223" w:rsidRPr="004F7254">
        <w:rPr>
          <w:rFonts w:ascii="Times New Roman" w:hAnsi="Times New Roman"/>
          <w:sz w:val="24"/>
          <w:szCs w:val="24"/>
        </w:rPr>
        <w:noBreakHyphen/>
        <w:t xml:space="preserve"> ja loamenetlused ajutiseks töötamiseks teise </w:t>
      </w:r>
      <w:r w:rsidR="0041219E" w:rsidRPr="004F7254">
        <w:rPr>
          <w:rFonts w:ascii="Times New Roman" w:hAnsi="Times New Roman"/>
          <w:sz w:val="24"/>
          <w:szCs w:val="24"/>
        </w:rPr>
        <w:t xml:space="preserve">lepinguosalise </w:t>
      </w:r>
      <w:r w:rsidR="00532223" w:rsidRPr="004F7254">
        <w:rPr>
          <w:rFonts w:ascii="Times New Roman" w:hAnsi="Times New Roman"/>
          <w:sz w:val="24"/>
          <w:szCs w:val="24"/>
        </w:rPr>
        <w:t xml:space="preserve">territooriumil. See loob Eesti ettevõtetele võimaluse teha projekti-, koolitus- ja hooldustöid või pakkuda kliendituge Mehhikos kohapeal ilma alalise tööloa vajaduseta, kuid arvestades kaugust ja kulusid, jääb selle peatüki praktiline mõju Eestile tõenäoliselt piiratumaks võrreldes puhtalt digitaalse teenuseosutamisega.​ Eesti vaatepunktist keskne on siiski  digikaubanduse peatükk (III osa 19. </w:t>
      </w:r>
      <w:proofErr w:type="spellStart"/>
      <w:r w:rsidR="00532223" w:rsidRPr="004F7254">
        <w:rPr>
          <w:rFonts w:ascii="Times New Roman" w:hAnsi="Times New Roman"/>
          <w:sz w:val="24"/>
          <w:szCs w:val="24"/>
        </w:rPr>
        <w:t>ptk</w:t>
      </w:r>
      <w:proofErr w:type="spellEnd"/>
      <w:r w:rsidR="00532223" w:rsidRPr="004F7254">
        <w:rPr>
          <w:rFonts w:ascii="Times New Roman" w:hAnsi="Times New Roman"/>
          <w:sz w:val="24"/>
          <w:szCs w:val="24"/>
        </w:rPr>
        <w:t xml:space="preserve">), kuna see sätestab elektrooniliste edastuste tollimaksuvabaduse, </w:t>
      </w:r>
      <w:proofErr w:type="spellStart"/>
      <w:r w:rsidR="00532223" w:rsidRPr="004F7254">
        <w:rPr>
          <w:rFonts w:ascii="Times New Roman" w:hAnsi="Times New Roman"/>
          <w:sz w:val="24"/>
          <w:szCs w:val="24"/>
        </w:rPr>
        <w:t>e</w:t>
      </w:r>
      <w:r w:rsidR="00532223" w:rsidRPr="004F7254">
        <w:rPr>
          <w:rFonts w:ascii="Times New Roman" w:hAnsi="Times New Roman"/>
          <w:sz w:val="24"/>
          <w:szCs w:val="24"/>
        </w:rPr>
        <w:noBreakHyphen/>
        <w:t>lepingute</w:t>
      </w:r>
      <w:proofErr w:type="spellEnd"/>
      <w:r w:rsidR="00532223" w:rsidRPr="004F7254">
        <w:rPr>
          <w:rFonts w:ascii="Times New Roman" w:hAnsi="Times New Roman"/>
          <w:sz w:val="24"/>
          <w:szCs w:val="24"/>
        </w:rPr>
        <w:t xml:space="preserve"> ja e</w:t>
      </w:r>
      <w:r w:rsidR="00532223" w:rsidRPr="004F7254">
        <w:rPr>
          <w:rFonts w:ascii="Times New Roman" w:hAnsi="Times New Roman"/>
          <w:sz w:val="24"/>
          <w:szCs w:val="24"/>
        </w:rPr>
        <w:noBreakHyphen/>
        <w:t>allkirjade õigusliku kehtivuse, tarbijakaitse digikeskkonnas, tarkvara lähtekoodi kaitse ning avatuse ja võrguneutraalsuse põhimõtted, samuti digisätete läbivaatamise kohustuse. Need reeglid annavad Eesti tarkvara</w:t>
      </w:r>
      <w:r w:rsidR="00532223" w:rsidRPr="004F7254">
        <w:rPr>
          <w:rFonts w:ascii="Times New Roman" w:hAnsi="Times New Roman"/>
          <w:sz w:val="24"/>
          <w:szCs w:val="24"/>
        </w:rPr>
        <w:noBreakHyphen/>
        <w:t>, IT</w:t>
      </w:r>
      <w:r w:rsidR="00532223" w:rsidRPr="004F7254">
        <w:rPr>
          <w:rFonts w:ascii="Times New Roman" w:hAnsi="Times New Roman"/>
          <w:sz w:val="24"/>
          <w:szCs w:val="24"/>
        </w:rPr>
        <w:noBreakHyphen/>
        <w:t xml:space="preserve"> ja platvormiettevõtetele kindluse, et nende kergesti </w:t>
      </w:r>
      <w:proofErr w:type="spellStart"/>
      <w:r w:rsidR="00532223" w:rsidRPr="004F7254">
        <w:rPr>
          <w:rFonts w:ascii="Times New Roman" w:hAnsi="Times New Roman"/>
          <w:sz w:val="24"/>
          <w:szCs w:val="24"/>
        </w:rPr>
        <w:t>skaleeritavad</w:t>
      </w:r>
      <w:proofErr w:type="spellEnd"/>
      <w:r w:rsidR="00532223" w:rsidRPr="004F7254">
        <w:rPr>
          <w:rFonts w:ascii="Times New Roman" w:hAnsi="Times New Roman"/>
          <w:sz w:val="24"/>
          <w:szCs w:val="24"/>
        </w:rPr>
        <w:t xml:space="preserve"> ja digitaalsed teenused saavad Mehhikos toimida ilma nõudeta lähtekoodi avaldamiseks või kohaliku infrastruktuuri rajamiseks, mis toetab Eesti teenusmajanduse kõige kiiremini kasvavat osa.</w:t>
      </w:r>
    </w:p>
    <w:p w14:paraId="139EE295" w14:textId="2AB81EC1" w:rsidR="00B04FCE" w:rsidRPr="004F7254" w:rsidRDefault="00400202" w:rsidP="00375344">
      <w:pPr>
        <w:spacing w:before="240" w:after="0"/>
        <w:jc w:val="both"/>
        <w:rPr>
          <w:rFonts w:ascii="Times New Roman" w:hAnsi="Times New Roman"/>
          <w:sz w:val="24"/>
          <w:szCs w:val="24"/>
        </w:rPr>
      </w:pPr>
      <w:r w:rsidRPr="004F7254">
        <w:rPr>
          <w:rFonts w:ascii="Times New Roman" w:hAnsi="Times New Roman"/>
          <w:b/>
          <w:bCs/>
          <w:sz w:val="24"/>
          <w:szCs w:val="24"/>
        </w:rPr>
        <w:t>Riigihangete</w:t>
      </w:r>
      <w:r w:rsidRPr="004F7254">
        <w:rPr>
          <w:rFonts w:ascii="Times New Roman" w:hAnsi="Times New Roman"/>
          <w:sz w:val="24"/>
          <w:szCs w:val="24"/>
        </w:rPr>
        <w:t xml:space="preserve"> </w:t>
      </w:r>
      <w:r w:rsidR="00B04FCE" w:rsidRPr="004F7254">
        <w:rPr>
          <w:rFonts w:ascii="Times New Roman" w:hAnsi="Times New Roman"/>
          <w:sz w:val="24"/>
          <w:szCs w:val="24"/>
        </w:rPr>
        <w:t xml:space="preserve">peatükk </w:t>
      </w:r>
      <w:r w:rsidR="003F4998" w:rsidRPr="004F7254">
        <w:rPr>
          <w:rFonts w:ascii="Times New Roman" w:hAnsi="Times New Roman"/>
          <w:sz w:val="24"/>
          <w:szCs w:val="24"/>
        </w:rPr>
        <w:t xml:space="preserve">(III osa 21. </w:t>
      </w:r>
      <w:proofErr w:type="spellStart"/>
      <w:r w:rsidR="003F4998" w:rsidRPr="004F7254">
        <w:rPr>
          <w:rFonts w:ascii="Times New Roman" w:hAnsi="Times New Roman"/>
          <w:sz w:val="24"/>
          <w:szCs w:val="24"/>
        </w:rPr>
        <w:t>ptk</w:t>
      </w:r>
      <w:proofErr w:type="spellEnd"/>
      <w:r w:rsidR="003F4998" w:rsidRPr="004F7254">
        <w:rPr>
          <w:rFonts w:ascii="Times New Roman" w:hAnsi="Times New Roman"/>
          <w:sz w:val="24"/>
          <w:szCs w:val="24"/>
        </w:rPr>
        <w:t xml:space="preserve">) </w:t>
      </w:r>
      <w:r w:rsidR="00B04FCE" w:rsidRPr="004F7254">
        <w:rPr>
          <w:rFonts w:ascii="Times New Roman" w:hAnsi="Times New Roman"/>
          <w:sz w:val="24"/>
          <w:szCs w:val="24"/>
        </w:rPr>
        <w:t>avab Mehhiko riigihangete turu ELi ettevõtetele oluliselt ulatuslikumalt kui ühelegi varasemale partnerile, sh õiguse osaleda mitte ainult föderaaltasandi</w:t>
      </w:r>
      <w:r w:rsidR="009E792C" w:rsidRPr="004F7254">
        <w:rPr>
          <w:rFonts w:ascii="Times New Roman" w:hAnsi="Times New Roman"/>
          <w:sz w:val="24"/>
          <w:szCs w:val="24"/>
        </w:rPr>
        <w:t>l</w:t>
      </w:r>
      <w:r w:rsidR="00B04FCE" w:rsidRPr="004F7254">
        <w:rPr>
          <w:rFonts w:ascii="Times New Roman" w:hAnsi="Times New Roman"/>
          <w:sz w:val="24"/>
          <w:szCs w:val="24"/>
        </w:rPr>
        <w:t>, vaid ka majanduslikult kõige olulisema</w:t>
      </w:r>
      <w:r w:rsidR="00D26BBC" w:rsidRPr="004F7254">
        <w:rPr>
          <w:rFonts w:ascii="Times New Roman" w:hAnsi="Times New Roman"/>
          <w:sz w:val="24"/>
          <w:szCs w:val="24"/>
        </w:rPr>
        <w:t>l - 14</w:t>
      </w:r>
      <w:r w:rsidR="00B04FCE" w:rsidRPr="004F7254">
        <w:rPr>
          <w:rFonts w:ascii="Times New Roman" w:hAnsi="Times New Roman"/>
          <w:sz w:val="24"/>
          <w:szCs w:val="24"/>
        </w:rPr>
        <w:t xml:space="preserve"> osarii</w:t>
      </w:r>
      <w:r w:rsidR="00D26BBC" w:rsidRPr="004F7254">
        <w:rPr>
          <w:rFonts w:ascii="Times New Roman" w:hAnsi="Times New Roman"/>
          <w:sz w:val="24"/>
          <w:szCs w:val="24"/>
        </w:rPr>
        <w:t>gi</w:t>
      </w:r>
      <w:r w:rsidR="00B04FCE" w:rsidRPr="004F7254">
        <w:rPr>
          <w:rFonts w:ascii="Times New Roman" w:hAnsi="Times New Roman"/>
          <w:sz w:val="24"/>
          <w:szCs w:val="24"/>
        </w:rPr>
        <w:t xml:space="preserve"> hangetel</w:t>
      </w:r>
      <w:r w:rsidR="00D26BBC" w:rsidRPr="004F7254">
        <w:rPr>
          <w:rFonts w:ascii="Times New Roman" w:hAnsi="Times New Roman"/>
          <w:sz w:val="24"/>
          <w:szCs w:val="24"/>
        </w:rPr>
        <w:t>.</w:t>
      </w:r>
      <w:r w:rsidR="00B04FCE" w:rsidRPr="004F7254">
        <w:rPr>
          <w:rFonts w:ascii="Times New Roman" w:hAnsi="Times New Roman"/>
          <w:sz w:val="24"/>
          <w:szCs w:val="24"/>
        </w:rPr>
        <w:t xml:space="preserve"> </w:t>
      </w:r>
      <w:r w:rsidR="00D26BBC" w:rsidRPr="004F7254">
        <w:rPr>
          <w:rFonts w:ascii="Times New Roman" w:hAnsi="Times New Roman"/>
          <w:sz w:val="24"/>
          <w:szCs w:val="24"/>
        </w:rPr>
        <w:t>S</w:t>
      </w:r>
      <w:r w:rsidR="00B04FCE" w:rsidRPr="004F7254">
        <w:rPr>
          <w:rFonts w:ascii="Times New Roman" w:hAnsi="Times New Roman"/>
          <w:sz w:val="24"/>
          <w:szCs w:val="24"/>
        </w:rPr>
        <w:t xml:space="preserve">eejuures nõutakse ranget läbipaistvust, diskrimineerimiskeeldu ja vaidlustusmehhanisme, mis vähendavad korruptsiooniriski ja varjatud </w:t>
      </w:r>
      <w:r w:rsidR="00B04FCE" w:rsidRPr="004F7254">
        <w:rPr>
          <w:rFonts w:ascii="Times New Roman" w:hAnsi="Times New Roman"/>
          <w:sz w:val="24"/>
          <w:szCs w:val="24"/>
        </w:rPr>
        <w:lastRenderedPageBreak/>
        <w:t>tõkkeid. Riigihangete turu avamine on Eesti ettevõtluse seisukohalt eriti oluline inseneribüroodele ning digi-, transpordi- ja keskkonnateenuste pakkujatele, kes saavad konkureerida suurtes taristuprojektides koos teiste ELi ettevõtetega; see turu avanemine on seda olulisem, et Mehhiko ei ole WTO riigihankelepingu (GPA) osapool ja selle hinnanguline aastane riigihanketurg on umbes 30 miljardit eurot.</w:t>
      </w:r>
      <w:r w:rsidR="00B04FCE" w:rsidRPr="004F7254">
        <w:rPr>
          <w:rStyle w:val="FootnoteReference"/>
          <w:rFonts w:ascii="Times New Roman" w:hAnsi="Times New Roman"/>
          <w:sz w:val="24"/>
          <w:szCs w:val="24"/>
        </w:rPr>
        <w:footnoteReference w:id="57"/>
      </w:r>
      <w:r w:rsidR="00D26BBC" w:rsidRPr="004F7254">
        <w:rPr>
          <w:rFonts w:ascii="Times New Roman" w:hAnsi="Times New Roman"/>
          <w:sz w:val="24"/>
          <w:szCs w:val="24"/>
        </w:rPr>
        <w:t xml:space="preserve"> </w:t>
      </w:r>
    </w:p>
    <w:p w14:paraId="213654E1" w14:textId="492CAAB4" w:rsidR="007D01E3" w:rsidRPr="004F7254" w:rsidRDefault="00B70BE9" w:rsidP="00375344">
      <w:pPr>
        <w:spacing w:before="240" w:after="0"/>
        <w:jc w:val="both"/>
        <w:rPr>
          <w:rFonts w:ascii="Times New Roman" w:hAnsi="Times New Roman"/>
          <w:sz w:val="24"/>
          <w:szCs w:val="24"/>
        </w:rPr>
      </w:pPr>
      <w:r w:rsidRPr="004F7254">
        <w:rPr>
          <w:rFonts w:ascii="Times New Roman" w:hAnsi="Times New Roman"/>
          <w:sz w:val="24"/>
          <w:szCs w:val="24"/>
        </w:rPr>
        <w:t>Partnerlusl</w:t>
      </w:r>
      <w:r w:rsidR="007D01E3" w:rsidRPr="004F7254">
        <w:rPr>
          <w:rFonts w:ascii="Times New Roman" w:hAnsi="Times New Roman"/>
          <w:sz w:val="24"/>
          <w:szCs w:val="24"/>
        </w:rPr>
        <w:t xml:space="preserve">epingu </w:t>
      </w:r>
      <w:r w:rsidR="007D01E3" w:rsidRPr="004F7254">
        <w:rPr>
          <w:rFonts w:ascii="Times New Roman" w:hAnsi="Times New Roman"/>
          <w:b/>
          <w:bCs/>
          <w:sz w:val="24"/>
          <w:szCs w:val="24"/>
        </w:rPr>
        <w:t>VKE</w:t>
      </w:r>
      <w:r w:rsidR="007D01E3" w:rsidRPr="004F7254">
        <w:rPr>
          <w:rFonts w:ascii="Times New Roman" w:hAnsi="Times New Roman"/>
          <w:b/>
          <w:bCs/>
          <w:sz w:val="24"/>
          <w:szCs w:val="24"/>
        </w:rPr>
        <w:noBreakHyphen/>
      </w:r>
      <w:proofErr w:type="spellStart"/>
      <w:r w:rsidR="007D01E3" w:rsidRPr="004F7254">
        <w:rPr>
          <w:rFonts w:ascii="Times New Roman" w:hAnsi="Times New Roman"/>
          <w:b/>
          <w:bCs/>
          <w:sz w:val="24"/>
          <w:szCs w:val="24"/>
        </w:rPr>
        <w:t>dele</w:t>
      </w:r>
      <w:proofErr w:type="spellEnd"/>
      <w:r w:rsidR="007D01E3" w:rsidRPr="004F7254">
        <w:rPr>
          <w:rFonts w:ascii="Times New Roman" w:hAnsi="Times New Roman"/>
          <w:b/>
          <w:bCs/>
          <w:sz w:val="24"/>
          <w:szCs w:val="24"/>
        </w:rPr>
        <w:t xml:space="preserve"> pühendatud peatükk</w:t>
      </w:r>
      <w:r w:rsidR="003F4998" w:rsidRPr="004F7254">
        <w:rPr>
          <w:rFonts w:ascii="Times New Roman" w:hAnsi="Times New Roman"/>
          <w:b/>
          <w:bCs/>
          <w:sz w:val="24"/>
          <w:szCs w:val="24"/>
        </w:rPr>
        <w:t xml:space="preserve"> </w:t>
      </w:r>
      <w:r w:rsidR="003F4998" w:rsidRPr="004F7254">
        <w:rPr>
          <w:rFonts w:ascii="Times New Roman" w:hAnsi="Times New Roman"/>
          <w:sz w:val="24"/>
          <w:szCs w:val="24"/>
        </w:rPr>
        <w:t xml:space="preserve">(III osa 29. </w:t>
      </w:r>
      <w:proofErr w:type="spellStart"/>
      <w:r w:rsidR="003F4998" w:rsidRPr="004F7254">
        <w:rPr>
          <w:rFonts w:ascii="Times New Roman" w:hAnsi="Times New Roman"/>
          <w:sz w:val="24"/>
          <w:szCs w:val="24"/>
        </w:rPr>
        <w:t>ptk</w:t>
      </w:r>
      <w:proofErr w:type="spellEnd"/>
      <w:r w:rsidR="003F4998" w:rsidRPr="004F7254">
        <w:rPr>
          <w:rFonts w:ascii="Times New Roman" w:hAnsi="Times New Roman"/>
          <w:sz w:val="24"/>
          <w:szCs w:val="24"/>
        </w:rPr>
        <w:t>)</w:t>
      </w:r>
      <w:r w:rsidR="007D01E3" w:rsidRPr="004F7254">
        <w:rPr>
          <w:rFonts w:ascii="Times New Roman" w:hAnsi="Times New Roman"/>
          <w:sz w:val="24"/>
          <w:szCs w:val="24"/>
        </w:rPr>
        <w:t xml:space="preserve"> ja eraldi kontaktpunktid lihtsustavad turuinfot, päritolu</w:t>
      </w:r>
      <w:r w:rsidR="007D01E3" w:rsidRPr="004F7254">
        <w:rPr>
          <w:rFonts w:ascii="Times New Roman" w:hAnsi="Times New Roman"/>
          <w:sz w:val="24"/>
          <w:szCs w:val="24"/>
        </w:rPr>
        <w:noBreakHyphen/>
        <w:t xml:space="preserve"> ja tehniliste nõuete mõistmist ning vaidluste lahendamist, mis on kriitilise tähtsusega Eesti väiksematele eksportijatele, eelkõige IT</w:t>
      </w:r>
      <w:r w:rsidR="007D01E3" w:rsidRPr="004F7254">
        <w:rPr>
          <w:rFonts w:ascii="Times New Roman" w:hAnsi="Times New Roman"/>
          <w:sz w:val="24"/>
          <w:szCs w:val="24"/>
        </w:rPr>
        <w:noBreakHyphen/>
        <w:t>, inseneri</w:t>
      </w:r>
      <w:r w:rsidR="007D01E3" w:rsidRPr="004F7254">
        <w:rPr>
          <w:rFonts w:ascii="Times New Roman" w:hAnsi="Times New Roman"/>
          <w:sz w:val="24"/>
          <w:szCs w:val="24"/>
        </w:rPr>
        <w:noBreakHyphen/>
        <w:t>, toidu</w:t>
      </w:r>
      <w:r w:rsidR="007D01E3" w:rsidRPr="004F7254">
        <w:rPr>
          <w:rFonts w:ascii="Times New Roman" w:hAnsi="Times New Roman"/>
          <w:sz w:val="24"/>
          <w:szCs w:val="24"/>
        </w:rPr>
        <w:noBreakHyphen/>
        <w:t xml:space="preserve"> ja disainiettevõtetele. Kuna Mehhikosse eksportivaid Eesti ettevõtteid on praegu paarikümne ringis ja valdavalt on tegu tehnoloogia- ja tööstusfirmadega, võivad uued, selgemad reeglid ning digikaubanduse peatükk (nt andmevood, e-allkirjad, tarbijakaitse e-kaubanduses) avada ukse ka Eesti IT-, e-teenuste ja digilahenduste pakkujatele, kes saavad pakkuda tarkvara, pilveteenuseid, </w:t>
      </w:r>
      <w:r w:rsidR="00ED2607" w:rsidRPr="004F7254">
        <w:rPr>
          <w:rFonts w:ascii="Times New Roman" w:hAnsi="Times New Roman"/>
          <w:sz w:val="24"/>
          <w:szCs w:val="24"/>
        </w:rPr>
        <w:t>finantstehnoloogiaid (</w:t>
      </w:r>
      <w:proofErr w:type="spellStart"/>
      <w:r w:rsidR="007D01E3" w:rsidRPr="00D152B7">
        <w:rPr>
          <w:rFonts w:ascii="Times New Roman" w:hAnsi="Times New Roman"/>
          <w:i/>
          <w:iCs/>
          <w:sz w:val="24"/>
          <w:szCs w:val="24"/>
        </w:rPr>
        <w:t>fintech’</w:t>
      </w:r>
      <w:r w:rsidR="007D01E3" w:rsidRPr="004F7254">
        <w:rPr>
          <w:rFonts w:ascii="Times New Roman" w:hAnsi="Times New Roman"/>
          <w:sz w:val="24"/>
          <w:szCs w:val="24"/>
        </w:rPr>
        <w:t>i</w:t>
      </w:r>
      <w:proofErr w:type="spellEnd"/>
      <w:r w:rsidR="00ED2607" w:rsidRPr="004F7254">
        <w:rPr>
          <w:rFonts w:ascii="Times New Roman" w:hAnsi="Times New Roman"/>
          <w:sz w:val="24"/>
          <w:szCs w:val="24"/>
        </w:rPr>
        <w:t>)</w:t>
      </w:r>
      <w:r w:rsidR="007D01E3" w:rsidRPr="004F7254">
        <w:rPr>
          <w:rFonts w:ascii="Times New Roman" w:hAnsi="Times New Roman"/>
          <w:sz w:val="24"/>
          <w:szCs w:val="24"/>
        </w:rPr>
        <w:t xml:space="preserve"> või e-valitsemise lahendusi ilma kohustuseta luua kohapeal tütarettevõtet.</w:t>
      </w:r>
    </w:p>
    <w:p w14:paraId="14763616" w14:textId="1E5E30B7" w:rsidR="00A1003E" w:rsidRPr="004F7254" w:rsidRDefault="00A1003E" w:rsidP="00375344">
      <w:pPr>
        <w:spacing w:before="240" w:after="0"/>
        <w:jc w:val="both"/>
        <w:rPr>
          <w:rFonts w:ascii="Times New Roman" w:hAnsi="Times New Roman"/>
          <w:sz w:val="24"/>
          <w:szCs w:val="24"/>
        </w:rPr>
      </w:pPr>
      <w:r w:rsidRPr="004F7254">
        <w:rPr>
          <w:rFonts w:ascii="Times New Roman" w:hAnsi="Times New Roman"/>
          <w:b/>
          <w:bCs/>
          <w:sz w:val="24"/>
          <w:szCs w:val="24"/>
        </w:rPr>
        <w:t>Majandusjulgeoleku</w:t>
      </w:r>
      <w:r w:rsidRPr="004F7254">
        <w:rPr>
          <w:rFonts w:ascii="Times New Roman" w:hAnsi="Times New Roman"/>
          <w:sz w:val="24"/>
          <w:szCs w:val="24"/>
        </w:rPr>
        <w:t xml:space="preserve"> </w:t>
      </w:r>
      <w:r w:rsidR="003F4998" w:rsidRPr="004F7254">
        <w:rPr>
          <w:rFonts w:ascii="Times New Roman" w:hAnsi="Times New Roman"/>
          <w:sz w:val="24"/>
          <w:szCs w:val="24"/>
        </w:rPr>
        <w:t xml:space="preserve">(III osa 30. </w:t>
      </w:r>
      <w:proofErr w:type="spellStart"/>
      <w:r w:rsidR="003F4998" w:rsidRPr="004F7254">
        <w:rPr>
          <w:rFonts w:ascii="Times New Roman" w:hAnsi="Times New Roman"/>
          <w:sz w:val="24"/>
          <w:szCs w:val="24"/>
        </w:rPr>
        <w:t>ptk</w:t>
      </w:r>
      <w:proofErr w:type="spellEnd"/>
      <w:r w:rsidR="003F4998" w:rsidRPr="004F7254">
        <w:rPr>
          <w:rFonts w:ascii="Times New Roman" w:hAnsi="Times New Roman"/>
          <w:sz w:val="24"/>
          <w:szCs w:val="24"/>
        </w:rPr>
        <w:t xml:space="preserve">) </w:t>
      </w:r>
      <w:r w:rsidRPr="004F7254">
        <w:rPr>
          <w:rFonts w:ascii="Times New Roman" w:hAnsi="Times New Roman"/>
          <w:sz w:val="24"/>
          <w:szCs w:val="24"/>
        </w:rPr>
        <w:t xml:space="preserve">ja tarneahelate vastupidavuse seisukohalt on </w:t>
      </w:r>
      <w:r w:rsidR="001D72EC" w:rsidRPr="004F7254">
        <w:rPr>
          <w:rFonts w:ascii="Times New Roman" w:hAnsi="Times New Roman"/>
          <w:sz w:val="24"/>
          <w:szCs w:val="24"/>
        </w:rPr>
        <w:t xml:space="preserve">partnerluslepingu </w:t>
      </w:r>
      <w:r w:rsidRPr="004F7254">
        <w:rPr>
          <w:rFonts w:ascii="Times New Roman" w:hAnsi="Times New Roman"/>
          <w:sz w:val="24"/>
          <w:szCs w:val="24"/>
        </w:rPr>
        <w:t>üks olulisemaid mõjusid ligipääsu kindlustamine kriitilistele toorainetele ja nende väärtusahelatele. Mehhiko on oluline tootja mitmet</w:t>
      </w:r>
      <w:r w:rsidR="0090319D" w:rsidRPr="004F7254">
        <w:rPr>
          <w:rFonts w:ascii="Times New Roman" w:hAnsi="Times New Roman"/>
          <w:sz w:val="24"/>
          <w:szCs w:val="24"/>
        </w:rPr>
        <w:t>e</w:t>
      </w:r>
      <w:r w:rsidRPr="004F7254">
        <w:rPr>
          <w:rFonts w:ascii="Times New Roman" w:hAnsi="Times New Roman"/>
          <w:sz w:val="24"/>
          <w:szCs w:val="24"/>
        </w:rPr>
        <w:t xml:space="preserve"> kriitiliste mineraalide</w:t>
      </w:r>
      <w:r w:rsidR="0090319D" w:rsidRPr="004F7254">
        <w:rPr>
          <w:rFonts w:ascii="Times New Roman" w:hAnsi="Times New Roman"/>
          <w:sz w:val="24"/>
          <w:szCs w:val="24"/>
        </w:rPr>
        <w:t xml:space="preserve"> osa</w:t>
      </w:r>
      <w:r w:rsidRPr="004F7254">
        <w:rPr>
          <w:rFonts w:ascii="Times New Roman" w:hAnsi="Times New Roman"/>
          <w:sz w:val="24"/>
          <w:szCs w:val="24"/>
        </w:rPr>
        <w:t xml:space="preserve">s, nagu vask, </w:t>
      </w:r>
      <w:proofErr w:type="spellStart"/>
      <w:r w:rsidRPr="004F7254">
        <w:rPr>
          <w:rFonts w:ascii="Times New Roman" w:hAnsi="Times New Roman"/>
          <w:sz w:val="24"/>
          <w:szCs w:val="24"/>
        </w:rPr>
        <w:t>fluoriit</w:t>
      </w:r>
      <w:proofErr w:type="spellEnd"/>
      <w:r w:rsidRPr="004F7254">
        <w:rPr>
          <w:rFonts w:ascii="Times New Roman" w:hAnsi="Times New Roman"/>
          <w:sz w:val="24"/>
          <w:szCs w:val="24"/>
        </w:rPr>
        <w:t xml:space="preserve"> ja tsink, ning arvestatav </w:t>
      </w:r>
      <w:proofErr w:type="spellStart"/>
      <w:r w:rsidRPr="004F7254">
        <w:rPr>
          <w:rFonts w:ascii="Times New Roman" w:hAnsi="Times New Roman"/>
          <w:sz w:val="24"/>
          <w:szCs w:val="24"/>
        </w:rPr>
        <w:t>liitiumiresursside</w:t>
      </w:r>
      <w:proofErr w:type="spellEnd"/>
      <w:r w:rsidRPr="004F7254">
        <w:rPr>
          <w:rFonts w:ascii="Times New Roman" w:hAnsi="Times New Roman"/>
          <w:sz w:val="24"/>
          <w:szCs w:val="24"/>
        </w:rPr>
        <w:t xml:space="preserve"> omanik</w:t>
      </w:r>
      <w:r w:rsidR="00442799" w:rsidRPr="004F7254">
        <w:rPr>
          <w:rStyle w:val="FootnoteReference"/>
          <w:rFonts w:ascii="Times New Roman" w:hAnsi="Times New Roman"/>
          <w:sz w:val="24"/>
          <w:szCs w:val="24"/>
        </w:rPr>
        <w:footnoteReference w:id="58"/>
      </w:r>
      <w:r w:rsidR="00442799" w:rsidRPr="004F7254">
        <w:rPr>
          <w:rFonts w:ascii="Times New Roman" w:hAnsi="Times New Roman"/>
          <w:sz w:val="24"/>
          <w:szCs w:val="24"/>
        </w:rPr>
        <w:t xml:space="preserve">. </w:t>
      </w:r>
      <w:r w:rsidR="001D72EC" w:rsidRPr="004F7254">
        <w:rPr>
          <w:rFonts w:ascii="Times New Roman" w:hAnsi="Times New Roman"/>
          <w:sz w:val="24"/>
          <w:szCs w:val="24"/>
        </w:rPr>
        <w:t>Partnerlusl</w:t>
      </w:r>
      <w:r w:rsidRPr="004F7254">
        <w:rPr>
          <w:rFonts w:ascii="Times New Roman" w:hAnsi="Times New Roman"/>
          <w:sz w:val="24"/>
          <w:szCs w:val="24"/>
        </w:rPr>
        <w:t xml:space="preserve">eping säilitab nende materjalide tollimaksuvaba kaubanduse ning kehtestab reeglid, mis keelavad ekspordimaksud, ekspordimonopolide loomise, põhjendamatu valitsuse sekkumise hinnakujundusse ja </w:t>
      </w:r>
      <w:proofErr w:type="spellStart"/>
      <w:r w:rsidRPr="004F7254">
        <w:rPr>
          <w:rFonts w:ascii="Times New Roman" w:hAnsi="Times New Roman"/>
          <w:sz w:val="24"/>
          <w:szCs w:val="24"/>
        </w:rPr>
        <w:t>topelthinnastamise</w:t>
      </w:r>
      <w:proofErr w:type="spellEnd"/>
      <w:r w:rsidRPr="004F7254">
        <w:rPr>
          <w:rFonts w:ascii="Times New Roman" w:hAnsi="Times New Roman"/>
          <w:sz w:val="24"/>
          <w:szCs w:val="24"/>
        </w:rPr>
        <w:t xml:space="preserve">, kus ekspordihinnad seatakse kodumaistest hindadest kõrgemaks. Nii vähenevad ELi ja Eesti tööstuse jaoks kriitiliste sisendite hinnariskid ning paraneb tarnekindlus, mis on oluline rohepöörde (näiteks akude, elektrisõidukite ja taastuvenergia komponentide) ning digimajanduse jaoks vajalike materjalide tagamisel. Sellega aitab </w:t>
      </w:r>
      <w:r w:rsidR="001D72EC" w:rsidRPr="004F7254">
        <w:rPr>
          <w:rFonts w:ascii="Times New Roman" w:hAnsi="Times New Roman"/>
          <w:sz w:val="24"/>
          <w:szCs w:val="24"/>
        </w:rPr>
        <w:t>partnerlus</w:t>
      </w:r>
      <w:r w:rsidRPr="004F7254">
        <w:rPr>
          <w:rFonts w:ascii="Times New Roman" w:hAnsi="Times New Roman"/>
          <w:sz w:val="24"/>
          <w:szCs w:val="24"/>
        </w:rPr>
        <w:t>leping vähendada ELi sõltuvust kitsastest ja geopoliitiliselt riskantsetest tarneahelatest ning muudab tarneriskide kasutamise poliitilise survevahendina vähem tõhusaks.​ Eesti ise kaevandusriik, kuid tema majandus sõltub tugevalt välismaistest sisenditest, eriti metallidest ja elektroonikakomponentidest, mida kasutatakse masinatööstuses, elektroonikas ja infotehnoloogias</w:t>
      </w:r>
      <w:r w:rsidR="00D7097A" w:rsidRPr="004F7254">
        <w:rPr>
          <w:rFonts w:ascii="Times New Roman" w:hAnsi="Times New Roman"/>
          <w:sz w:val="24"/>
          <w:szCs w:val="24"/>
        </w:rPr>
        <w:t xml:space="preserve">. </w:t>
      </w:r>
      <w:r w:rsidRPr="004F7254">
        <w:rPr>
          <w:rFonts w:ascii="Times New Roman" w:hAnsi="Times New Roman"/>
          <w:sz w:val="24"/>
          <w:szCs w:val="24"/>
        </w:rPr>
        <w:t>See vähendab Eesti tööstuse jaoks riski, et kriitiliste sisendite hind või kättesaadavus kõigub poliitiliste otsuste tõttu, ning toetab Eesti ettevõtete plaane liikuda kõrgema lisandväärtusega toodete ja rohetehnoloogiate poole, kus metallide ja mineraalide kvaliteet ja tarnekindlus on kriitilise tähtsusega.​</w:t>
      </w:r>
    </w:p>
    <w:p w14:paraId="648DC19B" w14:textId="0B6C4DC8" w:rsidR="005C5757" w:rsidRPr="004F7254" w:rsidRDefault="004A7EC3" w:rsidP="00FE704D">
      <w:pPr>
        <w:spacing w:before="240" w:after="0"/>
        <w:jc w:val="both"/>
        <w:rPr>
          <w:rFonts w:ascii="Times New Roman" w:hAnsi="Times New Roman"/>
          <w:sz w:val="24"/>
          <w:szCs w:val="24"/>
        </w:rPr>
      </w:pPr>
      <w:r w:rsidRPr="004F7254">
        <w:rPr>
          <w:rFonts w:ascii="Times New Roman" w:hAnsi="Times New Roman"/>
          <w:sz w:val="24"/>
          <w:szCs w:val="24"/>
        </w:rPr>
        <w:t>Partnerlusleping on seega Eesti vaatest strateegiline samm, mis toetab eksporti, tööhõivet, innovatsiooni, kestlikku arengut ja turvalist majanduskeskkonda globaalses konkurents</w:t>
      </w:r>
      <w:r w:rsidR="009E792C" w:rsidRPr="004F7254">
        <w:rPr>
          <w:rFonts w:ascii="Times New Roman" w:hAnsi="Times New Roman"/>
          <w:sz w:val="24"/>
          <w:szCs w:val="24"/>
        </w:rPr>
        <w:t>is</w:t>
      </w:r>
      <w:r w:rsidRPr="004F7254">
        <w:rPr>
          <w:rFonts w:ascii="Times New Roman" w:hAnsi="Times New Roman"/>
          <w:sz w:val="24"/>
          <w:szCs w:val="24"/>
        </w:rPr>
        <w:t>.</w:t>
      </w:r>
      <w:bookmarkEnd w:id="32"/>
    </w:p>
    <w:p w14:paraId="6E798CAB" w14:textId="447F5933" w:rsidR="004A7EC3" w:rsidRPr="004F7254" w:rsidRDefault="004A7EC3" w:rsidP="00375344">
      <w:pPr>
        <w:spacing w:before="240" w:after="0"/>
        <w:rPr>
          <w:rFonts w:ascii="Times New Roman" w:hAnsi="Times New Roman"/>
          <w:b/>
          <w:sz w:val="24"/>
          <w:szCs w:val="24"/>
        </w:rPr>
      </w:pPr>
      <w:r w:rsidRPr="004F7254">
        <w:rPr>
          <w:rFonts w:ascii="Times New Roman" w:hAnsi="Times New Roman"/>
          <w:b/>
          <w:sz w:val="24"/>
          <w:szCs w:val="24"/>
        </w:rPr>
        <w:t>6.4. Mõju elu- ja looduskeskkonnale</w:t>
      </w:r>
    </w:p>
    <w:p w14:paraId="0EDB3681" w14:textId="3E382576" w:rsidR="00442799" w:rsidRPr="004F7254" w:rsidRDefault="00ED1DD5" w:rsidP="00375344">
      <w:pPr>
        <w:spacing w:before="240" w:after="0"/>
        <w:jc w:val="both"/>
        <w:rPr>
          <w:rFonts w:ascii="Times New Roman" w:eastAsiaTheme="minorHAnsi" w:hAnsi="Times New Roman"/>
          <w:sz w:val="24"/>
          <w:szCs w:val="24"/>
        </w:rPr>
      </w:pPr>
      <w:r w:rsidRPr="004F7254">
        <w:rPr>
          <w:rFonts w:ascii="Times New Roman" w:hAnsi="Times New Roman"/>
          <w:sz w:val="24"/>
          <w:szCs w:val="24"/>
        </w:rPr>
        <w:lastRenderedPageBreak/>
        <w:t>Partnerluslepingul on oluline roll keskkonnahoidlikkuse edendamisel. See seob kaubandus- ja investeerimissätted siduvate keskkonna- ja tööõigusalaste kohustustega</w:t>
      </w:r>
      <w:r w:rsidR="00253E5F" w:rsidRPr="004F7254">
        <w:rPr>
          <w:rFonts w:ascii="Times New Roman" w:hAnsi="Times New Roman"/>
          <w:sz w:val="24"/>
          <w:szCs w:val="24"/>
        </w:rPr>
        <w:t>,</w:t>
      </w:r>
      <w:r w:rsidRPr="004F7254">
        <w:rPr>
          <w:rFonts w:ascii="Times New Roman" w:hAnsi="Times New Roman"/>
          <w:sz w:val="24"/>
          <w:szCs w:val="24"/>
        </w:rPr>
        <w:t xml:space="preserve"> sh kohustusega rakendada rahvusvahelisi kliima- ja elurikkuse leppeid ning mitte vähendada kaitsetaset kaubanduse soodustamise eesmärgil. </w:t>
      </w:r>
      <w:r w:rsidR="001D72EC" w:rsidRPr="004F7254">
        <w:rPr>
          <w:rFonts w:ascii="Times New Roman" w:hAnsi="Times New Roman"/>
          <w:sz w:val="24"/>
          <w:szCs w:val="24"/>
        </w:rPr>
        <w:t>Partnerlusl</w:t>
      </w:r>
      <w:r w:rsidR="00253E5F" w:rsidRPr="004F7254">
        <w:rPr>
          <w:rFonts w:ascii="Times New Roman" w:hAnsi="Times New Roman"/>
          <w:sz w:val="24"/>
          <w:szCs w:val="24"/>
        </w:rPr>
        <w:t xml:space="preserve">eping sisaldab </w:t>
      </w:r>
      <w:r w:rsidR="00631EFC" w:rsidRPr="004F7254">
        <w:rPr>
          <w:rFonts w:ascii="Times New Roman" w:hAnsi="Times New Roman"/>
          <w:sz w:val="24"/>
          <w:szCs w:val="24"/>
        </w:rPr>
        <w:t xml:space="preserve">kaubanduse ja </w:t>
      </w:r>
      <w:r w:rsidR="00442799" w:rsidRPr="004F7254">
        <w:rPr>
          <w:rFonts w:ascii="Times New Roman" w:hAnsi="Times New Roman"/>
          <w:sz w:val="24"/>
          <w:szCs w:val="24"/>
        </w:rPr>
        <w:t>kestlik</w:t>
      </w:r>
      <w:r w:rsidR="003F4998" w:rsidRPr="004F7254">
        <w:rPr>
          <w:rFonts w:ascii="Times New Roman" w:hAnsi="Times New Roman"/>
          <w:sz w:val="24"/>
          <w:szCs w:val="24"/>
        </w:rPr>
        <w:t>u</w:t>
      </w:r>
      <w:r w:rsidR="00253E5F" w:rsidRPr="004F7254">
        <w:rPr>
          <w:rFonts w:ascii="Times New Roman" w:hAnsi="Times New Roman"/>
          <w:sz w:val="24"/>
          <w:szCs w:val="24"/>
        </w:rPr>
        <w:t xml:space="preserve"> arengu peatükki</w:t>
      </w:r>
      <w:r w:rsidR="003F4998" w:rsidRPr="004F7254">
        <w:rPr>
          <w:rFonts w:ascii="Times New Roman" w:hAnsi="Times New Roman"/>
          <w:sz w:val="24"/>
          <w:szCs w:val="24"/>
        </w:rPr>
        <w:t xml:space="preserve"> (</w:t>
      </w:r>
      <w:r w:rsidR="00631EFC" w:rsidRPr="004F7254">
        <w:rPr>
          <w:rFonts w:ascii="Times New Roman" w:hAnsi="Times New Roman"/>
          <w:sz w:val="24"/>
          <w:szCs w:val="24"/>
        </w:rPr>
        <w:t xml:space="preserve">III osa 26. </w:t>
      </w:r>
      <w:proofErr w:type="spellStart"/>
      <w:r w:rsidR="00631EFC" w:rsidRPr="004F7254">
        <w:rPr>
          <w:rFonts w:ascii="Times New Roman" w:hAnsi="Times New Roman"/>
          <w:sz w:val="24"/>
          <w:szCs w:val="24"/>
        </w:rPr>
        <w:t>ptk</w:t>
      </w:r>
      <w:proofErr w:type="spellEnd"/>
      <w:r w:rsidR="003F4998" w:rsidRPr="004F7254">
        <w:rPr>
          <w:rFonts w:ascii="Times New Roman" w:hAnsi="Times New Roman"/>
          <w:sz w:val="24"/>
          <w:szCs w:val="24"/>
        </w:rPr>
        <w:t>)</w:t>
      </w:r>
      <w:r w:rsidR="00253E5F" w:rsidRPr="004F7254">
        <w:rPr>
          <w:rFonts w:ascii="Times New Roman" w:hAnsi="Times New Roman"/>
          <w:sz w:val="24"/>
          <w:szCs w:val="24"/>
        </w:rPr>
        <w:t xml:space="preserve">, mis edendab metsade ja kalavarude säästlikku majandamist, võitlust ebaseadusliku, teatamata jäetud ja reguleerimata kalapüügi (nn IUU e </w:t>
      </w:r>
      <w:proofErr w:type="spellStart"/>
      <w:r w:rsidR="00253E5F" w:rsidRPr="004F7254">
        <w:rPr>
          <w:rFonts w:ascii="Times New Roman" w:hAnsi="Times New Roman"/>
          <w:i/>
          <w:iCs/>
          <w:sz w:val="24"/>
          <w:szCs w:val="24"/>
        </w:rPr>
        <w:t>illegal</w:t>
      </w:r>
      <w:proofErr w:type="spellEnd"/>
      <w:r w:rsidR="00253E5F" w:rsidRPr="004F7254">
        <w:rPr>
          <w:rFonts w:ascii="Times New Roman" w:hAnsi="Times New Roman"/>
          <w:i/>
          <w:iCs/>
          <w:sz w:val="24"/>
          <w:szCs w:val="24"/>
        </w:rPr>
        <w:t xml:space="preserve">, </w:t>
      </w:r>
      <w:proofErr w:type="spellStart"/>
      <w:r w:rsidR="00253E5F" w:rsidRPr="004F7254">
        <w:rPr>
          <w:rFonts w:ascii="Times New Roman" w:hAnsi="Times New Roman"/>
          <w:i/>
          <w:iCs/>
          <w:sz w:val="24"/>
          <w:szCs w:val="24"/>
        </w:rPr>
        <w:t>unreported</w:t>
      </w:r>
      <w:proofErr w:type="spellEnd"/>
      <w:r w:rsidR="00253E5F" w:rsidRPr="004F7254">
        <w:rPr>
          <w:rFonts w:ascii="Times New Roman" w:hAnsi="Times New Roman"/>
          <w:i/>
          <w:iCs/>
          <w:sz w:val="24"/>
          <w:szCs w:val="24"/>
        </w:rPr>
        <w:t xml:space="preserve"> and </w:t>
      </w:r>
      <w:proofErr w:type="spellStart"/>
      <w:r w:rsidR="00253E5F" w:rsidRPr="004F7254">
        <w:rPr>
          <w:rFonts w:ascii="Times New Roman" w:hAnsi="Times New Roman"/>
          <w:i/>
          <w:iCs/>
          <w:sz w:val="24"/>
          <w:szCs w:val="24"/>
        </w:rPr>
        <w:t>unregulated</w:t>
      </w:r>
      <w:proofErr w:type="spellEnd"/>
      <w:r w:rsidR="00253E5F" w:rsidRPr="004F7254">
        <w:rPr>
          <w:rFonts w:ascii="Times New Roman" w:hAnsi="Times New Roman"/>
          <w:i/>
          <w:iCs/>
          <w:sz w:val="24"/>
          <w:szCs w:val="24"/>
        </w:rPr>
        <w:t xml:space="preserve"> </w:t>
      </w:r>
      <w:proofErr w:type="spellStart"/>
      <w:r w:rsidR="00253E5F" w:rsidRPr="004F7254">
        <w:rPr>
          <w:rFonts w:ascii="Times New Roman" w:hAnsi="Times New Roman"/>
          <w:i/>
          <w:iCs/>
          <w:sz w:val="24"/>
          <w:szCs w:val="24"/>
        </w:rPr>
        <w:t>fishing</w:t>
      </w:r>
      <w:proofErr w:type="spellEnd"/>
      <w:r w:rsidR="00253E5F" w:rsidRPr="004F7254">
        <w:rPr>
          <w:rFonts w:ascii="Times New Roman" w:hAnsi="Times New Roman"/>
          <w:sz w:val="24"/>
          <w:szCs w:val="24"/>
        </w:rPr>
        <w:t xml:space="preserve">) vastu ning vastutustundlikku äritegevust kogu väärtusahelas, toetades seeläbi kliimaeesmärkide ja elurikkuse kaitse elluviimist nii ELis kui Mehhikos. Olulised rahvusvahelised lepped ja standardid, mille järgimist </w:t>
      </w:r>
      <w:r w:rsidR="001D72EC" w:rsidRPr="004F7254">
        <w:rPr>
          <w:rFonts w:ascii="Times New Roman" w:hAnsi="Times New Roman"/>
          <w:sz w:val="24"/>
          <w:szCs w:val="24"/>
        </w:rPr>
        <w:t>partnerlus</w:t>
      </w:r>
      <w:r w:rsidR="00253E5F" w:rsidRPr="004F7254">
        <w:rPr>
          <w:rFonts w:ascii="Times New Roman" w:hAnsi="Times New Roman"/>
          <w:sz w:val="24"/>
          <w:szCs w:val="24"/>
        </w:rPr>
        <w:t>leping kinnitab, on muu hulgas Pariisi kliimakokkulepe, ÜRO kliimamuutuste raamkonventsioon,, CITES‑leping ohustatud liikidega kauplemise kohta, ILO põhikonventsioonid tööõiguste ja ühinemisvabaduse kohta ning ÜRO, OECD ja ILO vastutustundliku ettevõtluse ja inimõiguste juhtpõhimõtted.</w:t>
      </w:r>
      <w:r w:rsidR="00442799" w:rsidRPr="004F7254">
        <w:rPr>
          <w:rFonts w:ascii="Times New Roman" w:eastAsiaTheme="minorHAnsi" w:hAnsi="Times New Roman"/>
          <w:sz w:val="24"/>
          <w:szCs w:val="24"/>
        </w:rPr>
        <w:t xml:space="preserve"> </w:t>
      </w:r>
    </w:p>
    <w:p w14:paraId="1D1C9A13" w14:textId="3A20F3C3" w:rsidR="005C5757" w:rsidRPr="004F7254" w:rsidRDefault="00ED1DD5" w:rsidP="00FE704D">
      <w:pPr>
        <w:pStyle w:val="NormalWeb"/>
        <w:shd w:val="clear" w:color="auto" w:fill="FFFFFF"/>
        <w:spacing w:before="240" w:beforeAutospacing="0" w:after="0" w:afterAutospacing="0" w:line="276" w:lineRule="auto"/>
        <w:jc w:val="both"/>
        <w:rPr>
          <w:lang w:val="et-EE"/>
        </w:rPr>
      </w:pPr>
      <w:r w:rsidRPr="004F7254">
        <w:rPr>
          <w:lang w:val="et-EE"/>
        </w:rPr>
        <w:t>Kodanikuühiskonnale antakse oluline roll – riiklikud nõuanderühmad ja ühine kodanikuühiskonna foorum saavad jälgida lepingu rakendamist ning tõstatada keskkonna- ja tööõiguste rikkumisi, mida omakorda saab viia sõltumatute ekspertpaneelide ette, kes esitavad avalikud järeldused ja soovitused. Samas sõltub reaalne keskkonnamõju sellest, kui tõhusalt liikmesriigid ja Mehhiko neid sätteid jõustavad ning kui sisuline on kodanikuühiskonna kaasamine</w:t>
      </w:r>
    </w:p>
    <w:p w14:paraId="1F8186F0" w14:textId="10014E11" w:rsidR="004A7EC3" w:rsidRPr="004F7254" w:rsidRDefault="004A7EC3" w:rsidP="00375344">
      <w:pPr>
        <w:spacing w:before="240" w:after="0"/>
        <w:rPr>
          <w:rFonts w:ascii="Times New Roman" w:hAnsi="Times New Roman"/>
          <w:b/>
          <w:sz w:val="24"/>
          <w:szCs w:val="24"/>
        </w:rPr>
      </w:pPr>
      <w:r w:rsidRPr="004F7254">
        <w:rPr>
          <w:rFonts w:ascii="Times New Roman" w:hAnsi="Times New Roman"/>
          <w:b/>
          <w:sz w:val="24"/>
          <w:szCs w:val="24"/>
        </w:rPr>
        <w:t>6.5. Mõju regionaalarengule</w:t>
      </w:r>
    </w:p>
    <w:p w14:paraId="1C524FD0" w14:textId="11369421" w:rsidR="005C5757" w:rsidRPr="004F7254" w:rsidRDefault="004A7EC3" w:rsidP="00FE704D">
      <w:pPr>
        <w:pStyle w:val="NormalWeb"/>
        <w:shd w:val="clear" w:color="auto" w:fill="FFFFFF"/>
        <w:spacing w:before="240" w:beforeAutospacing="0" w:after="0" w:afterAutospacing="0" w:line="276" w:lineRule="auto"/>
        <w:jc w:val="both"/>
        <w:rPr>
          <w:bCs/>
          <w:lang w:val="et-EE"/>
        </w:rPr>
      </w:pPr>
      <w:r w:rsidRPr="004F7254">
        <w:rPr>
          <w:bCs/>
          <w:lang w:val="et-EE"/>
        </w:rPr>
        <w:t>Partnerluslep</w:t>
      </w:r>
      <w:r w:rsidR="001D72EC" w:rsidRPr="004F7254">
        <w:rPr>
          <w:bCs/>
          <w:lang w:val="et-EE"/>
        </w:rPr>
        <w:t xml:space="preserve">inguga tekivad </w:t>
      </w:r>
      <w:r w:rsidRPr="004F7254">
        <w:rPr>
          <w:bCs/>
          <w:lang w:val="et-EE"/>
        </w:rPr>
        <w:t xml:space="preserve"> Eesti eksportijatele lisavõimalused uutele turgudele sisenemiseks, suurendades </w:t>
      </w:r>
      <w:r w:rsidR="001D72EC" w:rsidRPr="004F7254">
        <w:rPr>
          <w:bCs/>
          <w:lang w:val="et-EE"/>
        </w:rPr>
        <w:t xml:space="preserve">potentsiaalselt </w:t>
      </w:r>
      <w:r w:rsidRPr="004F7254">
        <w:rPr>
          <w:bCs/>
          <w:lang w:val="et-EE"/>
        </w:rPr>
        <w:t>tootmismahte ja töökohtade arvu.</w:t>
      </w:r>
      <w:r w:rsidR="00253E5F" w:rsidRPr="004F7254">
        <w:rPr>
          <w:lang w:val="et-EE"/>
        </w:rPr>
        <w:t xml:space="preserve"> </w:t>
      </w:r>
      <w:r w:rsidR="00253E5F" w:rsidRPr="004F7254">
        <w:rPr>
          <w:bCs/>
          <w:lang w:val="et-EE"/>
        </w:rPr>
        <w:t xml:space="preserve">Põllumajandus‑ ja toidutööstuse, masinaehituse, puidu‑ ja mööblitööstuse ning logistika ja teenuste (sh digiteenused) kasvav ekspordipotentsiaal võib tugevdada maapiirkondade ja väiksemate linnade tootmisbaasi, tuues juurde investeeringuid, luues töökohad ja genereerides täiendavat maksutulu. Samas sõltub partnerluslepingu piirkondlik mõju sellest, kas kohalikud ettevõtted suudavad </w:t>
      </w:r>
      <w:r w:rsidR="001D72EC" w:rsidRPr="004F7254">
        <w:rPr>
          <w:bCs/>
          <w:lang w:val="et-EE"/>
        </w:rPr>
        <w:t xml:space="preserve">partnerluslepingu </w:t>
      </w:r>
      <w:r w:rsidR="00253E5F" w:rsidRPr="004F7254">
        <w:rPr>
          <w:bCs/>
          <w:lang w:val="et-EE"/>
        </w:rPr>
        <w:t>pakutavaid võimalusi kasutada ning kas riiklik (näiteks eksporditoetused) ja kohalik poliitika (nt oskustööjõu arendus, taristu arendamine) toetab seda üleminekut.</w:t>
      </w:r>
    </w:p>
    <w:p w14:paraId="0C2BDDDF" w14:textId="2BE21BD4" w:rsidR="004A7EC3" w:rsidRPr="004F7254" w:rsidRDefault="004A7EC3" w:rsidP="00375344">
      <w:pPr>
        <w:spacing w:before="240" w:after="0"/>
        <w:rPr>
          <w:rFonts w:ascii="Times New Roman" w:hAnsi="Times New Roman"/>
          <w:b/>
          <w:sz w:val="24"/>
          <w:szCs w:val="24"/>
        </w:rPr>
      </w:pPr>
      <w:r w:rsidRPr="004F7254">
        <w:rPr>
          <w:rFonts w:ascii="Times New Roman" w:hAnsi="Times New Roman"/>
          <w:b/>
          <w:sz w:val="24"/>
          <w:szCs w:val="24"/>
        </w:rPr>
        <w:t>6.6. Mõju riigiasutuste ja kohaliku omavalitsuse tööle</w:t>
      </w:r>
    </w:p>
    <w:p w14:paraId="1EE1D126" w14:textId="75DD6531" w:rsidR="00176F1B" w:rsidRPr="004F7254" w:rsidRDefault="00176F1B" w:rsidP="00375344">
      <w:pPr>
        <w:spacing w:before="240" w:after="0"/>
        <w:jc w:val="both"/>
        <w:rPr>
          <w:rFonts w:ascii="Times New Roman" w:hAnsi="Times New Roman"/>
          <w:bCs/>
          <w:sz w:val="24"/>
          <w:szCs w:val="24"/>
        </w:rPr>
      </w:pPr>
      <w:bookmarkStart w:id="33" w:name="_Hlk212564419"/>
      <w:r w:rsidRPr="004F7254">
        <w:rPr>
          <w:rFonts w:ascii="Times New Roman" w:hAnsi="Times New Roman"/>
          <w:bCs/>
          <w:sz w:val="24"/>
          <w:szCs w:val="24"/>
        </w:rPr>
        <w:t xml:space="preserve">Mõju riigiasutuste ja kohaliku omavalitsuse tööle on pigem piiratud ja valdavalt kaudne. </w:t>
      </w:r>
      <w:r w:rsidR="001D72EC" w:rsidRPr="004F7254">
        <w:rPr>
          <w:rFonts w:ascii="Times New Roman" w:hAnsi="Times New Roman"/>
          <w:bCs/>
          <w:sz w:val="24"/>
          <w:szCs w:val="24"/>
        </w:rPr>
        <w:t>Partnerlusl</w:t>
      </w:r>
      <w:r w:rsidRPr="004F7254">
        <w:rPr>
          <w:rFonts w:ascii="Times New Roman" w:hAnsi="Times New Roman"/>
          <w:bCs/>
          <w:sz w:val="24"/>
          <w:szCs w:val="24"/>
        </w:rPr>
        <w:t>eping ise ei eelda uute institutsioonide loomist Eestis, vaid tugineb ELi tasandi organitele ja juba olemasolevatele ministeeriumidele ning ametitele.​</w:t>
      </w:r>
    </w:p>
    <w:p w14:paraId="5389A42D" w14:textId="497FF346" w:rsidR="005C5757" w:rsidRPr="004F7254" w:rsidRDefault="00176F1B" w:rsidP="00375344">
      <w:pPr>
        <w:spacing w:before="240" w:after="0"/>
        <w:jc w:val="both"/>
        <w:rPr>
          <w:rFonts w:ascii="Times New Roman" w:hAnsi="Times New Roman"/>
          <w:bCs/>
          <w:sz w:val="24"/>
          <w:szCs w:val="24"/>
        </w:rPr>
      </w:pPr>
      <w:r w:rsidRPr="004F7254">
        <w:rPr>
          <w:rFonts w:ascii="Times New Roman" w:hAnsi="Times New Roman"/>
          <w:bCs/>
          <w:sz w:val="24"/>
          <w:szCs w:val="24"/>
        </w:rPr>
        <w:t>Riigiasutustele (eeskätt Välisministeerium, Majandus</w:t>
      </w:r>
      <w:r w:rsidRPr="004F7254">
        <w:rPr>
          <w:rFonts w:ascii="Times New Roman" w:hAnsi="Times New Roman"/>
          <w:bCs/>
          <w:sz w:val="24"/>
          <w:szCs w:val="24"/>
        </w:rPr>
        <w:noBreakHyphen/>
        <w:t xml:space="preserve"> ja Kommunikatsiooniministeerium, Regionaal- ja Põllumajandusministeerium, Rahandusministeerium. Kliimaministeerium ja nende allasutustele) lisandub teatud mahus tööd </w:t>
      </w:r>
      <w:r w:rsidR="001D72EC" w:rsidRPr="004F7254">
        <w:rPr>
          <w:rFonts w:ascii="Times New Roman" w:hAnsi="Times New Roman"/>
          <w:sz w:val="24"/>
          <w:szCs w:val="24"/>
        </w:rPr>
        <w:t>partnerlus</w:t>
      </w:r>
      <w:r w:rsidRPr="004F7254">
        <w:rPr>
          <w:rFonts w:ascii="Times New Roman" w:hAnsi="Times New Roman"/>
          <w:bCs/>
          <w:sz w:val="24"/>
          <w:szCs w:val="24"/>
        </w:rPr>
        <w:t xml:space="preserve">lepingu rakendamise, ettevõtjate nõustamise ja </w:t>
      </w:r>
      <w:proofErr w:type="spellStart"/>
      <w:r w:rsidRPr="004F7254">
        <w:rPr>
          <w:rFonts w:ascii="Times New Roman" w:hAnsi="Times New Roman"/>
          <w:bCs/>
          <w:sz w:val="24"/>
          <w:szCs w:val="24"/>
        </w:rPr>
        <w:t>turulepääsuküsimuste</w:t>
      </w:r>
      <w:proofErr w:type="spellEnd"/>
      <w:r w:rsidRPr="004F7254">
        <w:rPr>
          <w:rFonts w:ascii="Times New Roman" w:hAnsi="Times New Roman"/>
          <w:bCs/>
          <w:sz w:val="24"/>
          <w:szCs w:val="24"/>
        </w:rPr>
        <w:t xml:space="preserve"> lahendamise kaudu, kuid see toimub üldjuhul olemasoleva struktuuri ja eelarve raames. Kohalike omavalitsuste jaoks on mõju </w:t>
      </w:r>
      <w:r w:rsidR="001D72EC" w:rsidRPr="004F7254">
        <w:rPr>
          <w:rFonts w:ascii="Times New Roman" w:hAnsi="Times New Roman"/>
          <w:bCs/>
          <w:sz w:val="24"/>
          <w:szCs w:val="24"/>
        </w:rPr>
        <w:t xml:space="preserve">eelkõige </w:t>
      </w:r>
      <w:r w:rsidRPr="004F7254">
        <w:rPr>
          <w:rFonts w:ascii="Times New Roman" w:hAnsi="Times New Roman"/>
          <w:bCs/>
          <w:sz w:val="24"/>
          <w:szCs w:val="24"/>
        </w:rPr>
        <w:t>kaudne – võimalik, et teatud piirkondades kasvab huvi tööstus</w:t>
      </w:r>
      <w:r w:rsidRPr="004F7254">
        <w:rPr>
          <w:rFonts w:ascii="Times New Roman" w:hAnsi="Times New Roman"/>
          <w:bCs/>
          <w:sz w:val="24"/>
          <w:szCs w:val="24"/>
        </w:rPr>
        <w:noBreakHyphen/>
        <w:t xml:space="preserve"> või logistikataristu arendamise vastu (nt uued investeeringud, ekspordile suunatud tootmine), mis võib suurendada planeerimis</w:t>
      </w:r>
      <w:r w:rsidRPr="004F7254">
        <w:rPr>
          <w:rFonts w:ascii="Times New Roman" w:hAnsi="Times New Roman"/>
          <w:bCs/>
          <w:sz w:val="24"/>
          <w:szCs w:val="24"/>
        </w:rPr>
        <w:noBreakHyphen/>
        <w:t xml:space="preserve"> ja ettevõtluskoostööga seotud töökoormust, kuid </w:t>
      </w:r>
      <w:r w:rsidR="001D72EC" w:rsidRPr="004F7254">
        <w:rPr>
          <w:rFonts w:ascii="Times New Roman" w:hAnsi="Times New Roman"/>
          <w:sz w:val="24"/>
          <w:szCs w:val="24"/>
        </w:rPr>
        <w:t>partnerlus</w:t>
      </w:r>
      <w:r w:rsidRPr="004F7254">
        <w:rPr>
          <w:rFonts w:ascii="Times New Roman" w:hAnsi="Times New Roman"/>
          <w:bCs/>
          <w:sz w:val="24"/>
          <w:szCs w:val="24"/>
        </w:rPr>
        <w:t>leping ei pane neile otseseid uusi õiguslikke kohustusi</w:t>
      </w:r>
      <w:r w:rsidR="001D72EC" w:rsidRPr="004F7254">
        <w:rPr>
          <w:rFonts w:ascii="Times New Roman" w:hAnsi="Times New Roman"/>
          <w:bCs/>
          <w:sz w:val="24"/>
          <w:szCs w:val="24"/>
        </w:rPr>
        <w:t>.</w:t>
      </w:r>
    </w:p>
    <w:p w14:paraId="290D3FA4" w14:textId="61249589" w:rsidR="004A7EC3" w:rsidRPr="004F7254" w:rsidRDefault="004A7EC3" w:rsidP="00375344">
      <w:pPr>
        <w:spacing w:before="240" w:after="0"/>
        <w:jc w:val="both"/>
        <w:rPr>
          <w:rFonts w:ascii="Times New Roman" w:hAnsi="Times New Roman"/>
          <w:b/>
          <w:bCs/>
          <w:sz w:val="24"/>
          <w:szCs w:val="24"/>
        </w:rPr>
      </w:pPr>
      <w:r w:rsidRPr="004F7254">
        <w:rPr>
          <w:rFonts w:ascii="Times New Roman" w:hAnsi="Times New Roman"/>
          <w:b/>
          <w:bCs/>
          <w:sz w:val="24"/>
          <w:szCs w:val="24"/>
        </w:rPr>
        <w:lastRenderedPageBreak/>
        <w:t xml:space="preserve">6.7 Muu otsene või kaudne mõju </w:t>
      </w:r>
    </w:p>
    <w:bookmarkEnd w:id="33"/>
    <w:p w14:paraId="12D7FB14" w14:textId="4CA4A29D" w:rsidR="00195C27" w:rsidRPr="004F7254" w:rsidRDefault="00195C27" w:rsidP="00375344">
      <w:pPr>
        <w:pStyle w:val="NormalWeb"/>
        <w:shd w:val="clear" w:color="auto" w:fill="FFFFFF"/>
        <w:spacing w:before="240" w:beforeAutospacing="0" w:after="0" w:afterAutospacing="0" w:line="276" w:lineRule="auto"/>
        <w:jc w:val="both"/>
        <w:rPr>
          <w:lang w:val="et-EE"/>
        </w:rPr>
      </w:pPr>
      <w:r w:rsidRPr="004F7254">
        <w:rPr>
          <w:lang w:val="et-EE"/>
        </w:rPr>
        <w:t>Partnerlusleping</w:t>
      </w:r>
      <w:r w:rsidRPr="004F7254">
        <w:rPr>
          <w:bCs/>
          <w:lang w:val="et-EE"/>
        </w:rPr>
        <w:t xml:space="preserve"> aitab otseselt tõsta ELi nähtavust ja positiivset kuvandit</w:t>
      </w:r>
      <w:r w:rsidRPr="004F7254">
        <w:rPr>
          <w:lang w:val="et-EE"/>
        </w:rPr>
        <w:t xml:space="preserve"> Mehhikos. Partnerluslep</w:t>
      </w:r>
      <w:r w:rsidR="001D72EC" w:rsidRPr="004F7254">
        <w:rPr>
          <w:lang w:val="et-EE"/>
        </w:rPr>
        <w:t>ingu</w:t>
      </w:r>
      <w:r w:rsidRPr="004F7254">
        <w:rPr>
          <w:lang w:val="et-EE"/>
        </w:rPr>
        <w:t xml:space="preserve"> II osa sisaldab eraldi peatükke hariduse, kultuuri, teadusuuringute, innovatsiooni ja digimajanduse ning sotsiaal</w:t>
      </w:r>
      <w:r w:rsidRPr="004F7254">
        <w:rPr>
          <w:lang w:val="et-EE"/>
        </w:rPr>
        <w:noBreakHyphen/>
        <w:t xml:space="preserve"> ja turismikoostöö kohta, mis loovad raamistiku ülikoolide, teadusasutuste, linnade, kultuuriasutuste ja vabaühenduste tihedamaks koostööks, sh ühisprojektid, akadeemiline ja noorte mobiilsus, kultuurivahetus ning loome</w:t>
      </w:r>
      <w:r w:rsidRPr="004F7254">
        <w:rPr>
          <w:lang w:val="et-EE"/>
        </w:rPr>
        <w:noBreakHyphen/>
        <w:t xml:space="preserve"> ja audiovisuaalsektori kontaktid.​ See võib aja jooksul tugevdada Eesti ja Mehhiko inimeste omavahelist läbikäimist, suurendada huviharidus</w:t>
      </w:r>
      <w:r w:rsidRPr="004F7254">
        <w:rPr>
          <w:lang w:val="et-EE"/>
        </w:rPr>
        <w:noBreakHyphen/>
        <w:t xml:space="preserve"> ja teaduskoostöö projekte, tuua Eestisse ja Eestist välja rohkem üliõpilasi ja teadlasi ning toetada Eesti kultuuri ja loomeettevõtete nähtavust Ladina</w:t>
      </w:r>
      <w:r w:rsidRPr="004F7254">
        <w:rPr>
          <w:lang w:val="et-EE"/>
        </w:rPr>
        <w:noBreakHyphen/>
        <w:t xml:space="preserve">Ameerikas. Pikemas plaanis võib see suurendada Eesti kultuuri ja loomesektori nähtavust Mehhikos ja laiemalt Ladina-Ameerikas, toetada teadmiste ja oskuste vahetust ning kaasata Eestit tihedamalt globaalsesse teadus- ja innovatsioonikoostöö võrgustikku. Nende võimaluste realiseerumine sõltub sellest, kui aktiivselt Eesti asutused ja organisatsioonid neid võimalusi ise otsima ja kasutama asuvad. </w:t>
      </w:r>
    </w:p>
    <w:p w14:paraId="1C11AEF8" w14:textId="77777777" w:rsidR="00004910" w:rsidRPr="004F7254" w:rsidRDefault="00004910" w:rsidP="00375344">
      <w:pPr>
        <w:spacing w:before="240" w:after="0"/>
        <w:jc w:val="both"/>
        <w:rPr>
          <w:rFonts w:ascii="Times New Roman" w:hAnsi="Times New Roman"/>
          <w:b/>
          <w:sz w:val="24"/>
          <w:szCs w:val="24"/>
        </w:rPr>
      </w:pPr>
    </w:p>
    <w:p w14:paraId="07FE1F5E" w14:textId="7405C2DE" w:rsidR="004A7EC3" w:rsidRPr="004F7254" w:rsidRDefault="004A7EC3" w:rsidP="00375344">
      <w:pPr>
        <w:spacing w:before="240" w:after="0"/>
        <w:jc w:val="both"/>
        <w:rPr>
          <w:rFonts w:ascii="Times New Roman" w:hAnsi="Times New Roman"/>
          <w:b/>
          <w:sz w:val="24"/>
          <w:szCs w:val="24"/>
        </w:rPr>
      </w:pPr>
      <w:r w:rsidRPr="004F7254">
        <w:rPr>
          <w:rFonts w:ascii="Times New Roman" w:hAnsi="Times New Roman"/>
          <w:b/>
          <w:sz w:val="24"/>
          <w:szCs w:val="24"/>
        </w:rPr>
        <w:t xml:space="preserve">7. Korralduse ja seaduse rakendamisega seotud riigi ja kohaliku omavalitsuse tegevused, eeldatavad kulud ning tulud </w:t>
      </w:r>
    </w:p>
    <w:p w14:paraId="7ECEC6AC" w14:textId="5F3366B5" w:rsidR="00EE7CB2" w:rsidRPr="004F7254" w:rsidRDefault="004A7EC3" w:rsidP="00375344">
      <w:pPr>
        <w:spacing w:before="240" w:after="0"/>
        <w:jc w:val="both"/>
        <w:rPr>
          <w:rFonts w:ascii="Times New Roman" w:hAnsi="Times New Roman"/>
          <w:sz w:val="24"/>
          <w:szCs w:val="24"/>
        </w:rPr>
      </w:pPr>
      <w:bookmarkStart w:id="34" w:name="_Hlk212648735"/>
      <w:r w:rsidRPr="004F7254">
        <w:rPr>
          <w:rFonts w:ascii="Times New Roman" w:hAnsi="Times New Roman"/>
          <w:sz w:val="24"/>
          <w:szCs w:val="24"/>
        </w:rPr>
        <w:t>Partnerluslepingu jõustumisel on ELi eelarvele kahetine mõju.</w:t>
      </w:r>
      <w:r w:rsidR="00EE7CB2" w:rsidRPr="004F7254">
        <w:rPr>
          <w:rFonts w:ascii="Times New Roman" w:hAnsi="Times New Roman"/>
          <w:b/>
          <w:bCs/>
          <w:sz w:val="24"/>
          <w:szCs w:val="24"/>
        </w:rPr>
        <w:t xml:space="preserve"> </w:t>
      </w:r>
      <w:r w:rsidR="00EE7CB2" w:rsidRPr="004F7254">
        <w:rPr>
          <w:rFonts w:ascii="Times New Roman" w:hAnsi="Times New Roman"/>
          <w:sz w:val="24"/>
          <w:szCs w:val="24"/>
        </w:rPr>
        <w:t>ELi eelarvele prognoositakse ajakohastatud partnerluslepingu ja kaubanduse vahelepingu tulemusena traditsiooniliste omavahendite (tollimaksude) vähenemist ligikaudu 15–25 miljoni euro ulatuses aastas, sõltuvalt tegelikust kaubavoogude dünaamikast ja tariifide kasutusastmest. Samal ajal võib kaubavahetuse ja investeeringute mahu kasv suurendada käibemaksu</w:t>
      </w:r>
      <w:r w:rsidR="00EE7CB2" w:rsidRPr="004F7254">
        <w:rPr>
          <w:rFonts w:ascii="Times New Roman" w:hAnsi="Times New Roman"/>
          <w:sz w:val="24"/>
          <w:szCs w:val="24"/>
        </w:rPr>
        <w:noBreakHyphen/>
        <w:t xml:space="preserve"> ja kogurahvatulu</w:t>
      </w:r>
      <w:r w:rsidR="00EE7CB2" w:rsidRPr="004F7254">
        <w:rPr>
          <w:rFonts w:ascii="Times New Roman" w:hAnsi="Times New Roman"/>
          <w:sz w:val="24"/>
          <w:szCs w:val="24"/>
        </w:rPr>
        <w:noBreakHyphen/>
        <w:t>põhiseid omavahendeid suurusjärgus 10–20 miljonit eurot aastas kesk- ja pikemaajalises vaates, mistõttu neto</w:t>
      </w:r>
      <w:r w:rsidR="00EE7CB2" w:rsidRPr="004F7254">
        <w:rPr>
          <w:rFonts w:ascii="Times New Roman" w:hAnsi="Times New Roman"/>
          <w:sz w:val="24"/>
          <w:szCs w:val="24"/>
        </w:rPr>
        <w:noBreakHyphen/>
        <w:t xml:space="preserve">mõju ELi eelarvele on eeldatavalt väike ning aja jooksul tasakaalustuv.​ </w:t>
      </w:r>
      <w:r w:rsidR="001D72EC" w:rsidRPr="004F7254">
        <w:rPr>
          <w:rFonts w:ascii="Times New Roman" w:hAnsi="Times New Roman"/>
          <w:sz w:val="24"/>
          <w:szCs w:val="24"/>
        </w:rPr>
        <w:t>Partnerlusl</w:t>
      </w:r>
      <w:r w:rsidR="00EE7CB2" w:rsidRPr="004F7254">
        <w:rPr>
          <w:rFonts w:ascii="Times New Roman" w:hAnsi="Times New Roman"/>
          <w:sz w:val="24"/>
          <w:szCs w:val="24"/>
        </w:rPr>
        <w:t xml:space="preserve">epingu kaubandussamba ajakohastamise </w:t>
      </w:r>
      <w:r w:rsidR="00EE7CB2" w:rsidRPr="004F7254">
        <w:rPr>
          <w:rFonts w:ascii="Times New Roman" w:hAnsi="Times New Roman"/>
          <w:b/>
          <w:bCs/>
          <w:sz w:val="24"/>
          <w:szCs w:val="24"/>
        </w:rPr>
        <w:t>mõju liikmesriikide eelarvetele ja ELi eelarvele</w:t>
      </w:r>
      <w:r w:rsidR="00EE7CB2" w:rsidRPr="004F7254">
        <w:rPr>
          <w:rFonts w:ascii="Times New Roman" w:hAnsi="Times New Roman"/>
          <w:sz w:val="24"/>
          <w:szCs w:val="24"/>
        </w:rPr>
        <w:t xml:space="preserve"> ilmne</w:t>
      </w:r>
      <w:r w:rsidR="0088549B" w:rsidRPr="004F7254">
        <w:rPr>
          <w:rFonts w:ascii="Times New Roman" w:hAnsi="Times New Roman"/>
          <w:sz w:val="24"/>
          <w:szCs w:val="24"/>
        </w:rPr>
        <w:t>b</w:t>
      </w:r>
      <w:r w:rsidR="00EE7CB2" w:rsidRPr="004F7254">
        <w:rPr>
          <w:rFonts w:ascii="Times New Roman" w:hAnsi="Times New Roman"/>
          <w:sz w:val="24"/>
          <w:szCs w:val="24"/>
        </w:rPr>
        <w:t xml:space="preserve"> eelkõige omavahendite kaotusena, mis tuleneb saamata jäänud tollimaksudest, ning oleks väga piiratud, kuna enamik tollimakse on kehtiva üldlepingu alusel juba kaotatud. Praeguste kaubavoogude põhjal võib tollimaksudest saadav tulu väheneda ligikaudu 18,75 miljoni euro võrra. </w:t>
      </w:r>
      <w:r w:rsidR="0088549B" w:rsidRPr="004F7254">
        <w:rPr>
          <w:rFonts w:ascii="Times New Roman" w:hAnsi="Times New Roman"/>
          <w:sz w:val="24"/>
          <w:szCs w:val="24"/>
        </w:rPr>
        <w:t>Samal ajal on o</w:t>
      </w:r>
      <w:r w:rsidR="00EE7CB2" w:rsidRPr="004F7254">
        <w:rPr>
          <w:rFonts w:ascii="Times New Roman" w:hAnsi="Times New Roman"/>
          <w:sz w:val="24"/>
          <w:szCs w:val="24"/>
        </w:rPr>
        <w:t>odata kaudset positiivset mõju, mis seisneb käibemaksu ja kogurahvatuluga seotud vahendite suurenemises.</w:t>
      </w:r>
      <w:r w:rsidR="00EE7CB2" w:rsidRPr="004F7254">
        <w:rPr>
          <w:rStyle w:val="FootnoteReference"/>
          <w:rFonts w:ascii="Times New Roman" w:hAnsi="Times New Roman"/>
          <w:sz w:val="24"/>
          <w:szCs w:val="24"/>
        </w:rPr>
        <w:footnoteReference w:id="59"/>
      </w:r>
    </w:p>
    <w:p w14:paraId="73C2D4EA" w14:textId="0B01E5B4" w:rsidR="004A7EC3" w:rsidRPr="004F7254" w:rsidRDefault="00EE7CB2" w:rsidP="00375344">
      <w:pPr>
        <w:spacing w:before="240" w:after="0"/>
        <w:jc w:val="both"/>
        <w:rPr>
          <w:rFonts w:ascii="Times New Roman" w:hAnsi="Times New Roman"/>
          <w:sz w:val="24"/>
          <w:szCs w:val="24"/>
        </w:rPr>
      </w:pPr>
      <w:r w:rsidRPr="004F7254">
        <w:rPr>
          <w:rFonts w:ascii="Times New Roman" w:hAnsi="Times New Roman"/>
          <w:b/>
          <w:bCs/>
          <w:sz w:val="24"/>
          <w:szCs w:val="24"/>
        </w:rPr>
        <w:t>Eesti riigieelarvele otsest kulu</w:t>
      </w:r>
      <w:r w:rsidRPr="004F7254">
        <w:rPr>
          <w:rFonts w:ascii="Times New Roman" w:hAnsi="Times New Roman"/>
          <w:b/>
          <w:bCs/>
          <w:sz w:val="24"/>
          <w:szCs w:val="24"/>
        </w:rPr>
        <w:noBreakHyphen/>
        <w:t xml:space="preserve"> või tulumõju ei prognoosita</w:t>
      </w:r>
      <w:r w:rsidRPr="004F7254">
        <w:rPr>
          <w:rFonts w:ascii="Times New Roman" w:hAnsi="Times New Roman"/>
          <w:sz w:val="24"/>
          <w:szCs w:val="24"/>
        </w:rPr>
        <w:t>, sest tollitulud (va tollimaksude administreerimiseks mõeldud osa) laekuvad ELi eelarvesse. Kaudse mõju osas võib Eesti eksport Mehhikosse ja sellega seotud maksutulu (nt</w:t>
      </w:r>
      <w:r w:rsidR="0088549B" w:rsidRPr="004F7254">
        <w:rPr>
          <w:rFonts w:ascii="Times New Roman" w:hAnsi="Times New Roman"/>
          <w:sz w:val="24"/>
          <w:szCs w:val="24"/>
        </w:rPr>
        <w:t xml:space="preserve"> </w:t>
      </w:r>
      <w:r w:rsidRPr="004F7254">
        <w:rPr>
          <w:rFonts w:ascii="Times New Roman" w:hAnsi="Times New Roman"/>
          <w:sz w:val="24"/>
          <w:szCs w:val="24"/>
        </w:rPr>
        <w:t xml:space="preserve">tulumaks, </w:t>
      </w:r>
      <w:r w:rsidR="0088549B" w:rsidRPr="004F7254">
        <w:rPr>
          <w:rFonts w:ascii="Times New Roman" w:hAnsi="Times New Roman"/>
          <w:sz w:val="24"/>
          <w:szCs w:val="24"/>
        </w:rPr>
        <w:t xml:space="preserve">erinevad </w:t>
      </w:r>
      <w:r w:rsidRPr="004F7254">
        <w:rPr>
          <w:rFonts w:ascii="Times New Roman" w:hAnsi="Times New Roman"/>
          <w:sz w:val="24"/>
          <w:szCs w:val="24"/>
        </w:rPr>
        <w:t xml:space="preserve">tööjõumaksud, käibemaks) kasvada. </w:t>
      </w:r>
      <w:r w:rsidR="0088549B" w:rsidRPr="004F7254">
        <w:rPr>
          <w:rFonts w:ascii="Times New Roman" w:hAnsi="Times New Roman"/>
          <w:sz w:val="24"/>
          <w:szCs w:val="24"/>
        </w:rPr>
        <w:t xml:space="preserve">Riigieelarvesse laekuda võiv täiendav tulu </w:t>
      </w:r>
      <w:r w:rsidRPr="004F7254">
        <w:rPr>
          <w:rFonts w:ascii="Times New Roman" w:hAnsi="Times New Roman"/>
          <w:sz w:val="24"/>
          <w:szCs w:val="24"/>
        </w:rPr>
        <w:t>sõltub</w:t>
      </w:r>
      <w:r w:rsidR="0088549B" w:rsidRPr="004F7254">
        <w:rPr>
          <w:rFonts w:ascii="Times New Roman" w:hAnsi="Times New Roman"/>
          <w:sz w:val="24"/>
          <w:szCs w:val="24"/>
        </w:rPr>
        <w:t xml:space="preserve"> seega suurel </w:t>
      </w:r>
      <w:r w:rsidRPr="004F7254">
        <w:rPr>
          <w:rFonts w:ascii="Times New Roman" w:hAnsi="Times New Roman"/>
          <w:sz w:val="24"/>
          <w:szCs w:val="24"/>
        </w:rPr>
        <w:t xml:space="preserve">määral </w:t>
      </w:r>
      <w:r w:rsidR="0088549B" w:rsidRPr="004F7254">
        <w:rPr>
          <w:rFonts w:ascii="Times New Roman" w:hAnsi="Times New Roman"/>
          <w:sz w:val="24"/>
          <w:szCs w:val="24"/>
        </w:rPr>
        <w:t xml:space="preserve">sellest, millises mahus </w:t>
      </w:r>
      <w:r w:rsidRPr="004F7254">
        <w:rPr>
          <w:rFonts w:ascii="Times New Roman" w:hAnsi="Times New Roman"/>
          <w:sz w:val="24"/>
          <w:szCs w:val="24"/>
        </w:rPr>
        <w:t>ettevõtja</w:t>
      </w:r>
      <w:r w:rsidR="0088549B" w:rsidRPr="004F7254">
        <w:rPr>
          <w:rFonts w:ascii="Times New Roman" w:hAnsi="Times New Roman"/>
          <w:sz w:val="24"/>
          <w:szCs w:val="24"/>
        </w:rPr>
        <w:t xml:space="preserve">d </w:t>
      </w:r>
      <w:r w:rsidRPr="004F7254">
        <w:rPr>
          <w:rFonts w:ascii="Times New Roman" w:hAnsi="Times New Roman"/>
          <w:sz w:val="24"/>
          <w:szCs w:val="24"/>
        </w:rPr>
        <w:t>tegeliku</w:t>
      </w:r>
      <w:r w:rsidR="0088549B" w:rsidRPr="004F7254">
        <w:rPr>
          <w:rFonts w:ascii="Times New Roman" w:hAnsi="Times New Roman"/>
          <w:sz w:val="24"/>
          <w:szCs w:val="24"/>
        </w:rPr>
        <w:t xml:space="preserve">lt </w:t>
      </w:r>
      <w:r w:rsidR="00E01EB6" w:rsidRPr="004F7254">
        <w:rPr>
          <w:rFonts w:ascii="Times New Roman" w:hAnsi="Times New Roman"/>
          <w:sz w:val="24"/>
          <w:szCs w:val="24"/>
        </w:rPr>
        <w:t>partnerlus</w:t>
      </w:r>
      <w:r w:rsidR="0088549B" w:rsidRPr="004F7254">
        <w:rPr>
          <w:rFonts w:ascii="Times New Roman" w:hAnsi="Times New Roman"/>
          <w:sz w:val="24"/>
          <w:szCs w:val="24"/>
        </w:rPr>
        <w:t>lepingut ja sellega pakutvaid soodustusi kasutavad</w:t>
      </w:r>
      <w:r w:rsidRPr="004F7254">
        <w:rPr>
          <w:rFonts w:ascii="Times New Roman" w:hAnsi="Times New Roman"/>
          <w:sz w:val="24"/>
          <w:szCs w:val="24"/>
        </w:rPr>
        <w:t xml:space="preserve">. </w:t>
      </w:r>
      <w:r w:rsidR="0088549B" w:rsidRPr="004F7254">
        <w:rPr>
          <w:rFonts w:ascii="Times New Roman" w:hAnsi="Times New Roman"/>
          <w:sz w:val="24"/>
          <w:szCs w:val="24"/>
        </w:rPr>
        <w:t xml:space="preserve"> </w:t>
      </w:r>
      <w:r w:rsidR="004A7EC3" w:rsidRPr="004F7254">
        <w:rPr>
          <w:rFonts w:ascii="Times New Roman" w:hAnsi="Times New Roman"/>
          <w:sz w:val="24"/>
          <w:szCs w:val="24"/>
        </w:rPr>
        <w:t xml:space="preserve">Eestile tähendab see, et kuigi ühisesse ELi eelarvesse laekuvad tollitulud võivad väheneda, kompenseerib seda suurenemine </w:t>
      </w:r>
      <w:r w:rsidR="009F45AB" w:rsidRPr="004F7254">
        <w:rPr>
          <w:rFonts w:ascii="Times New Roman" w:hAnsi="Times New Roman"/>
          <w:sz w:val="24"/>
          <w:szCs w:val="24"/>
        </w:rPr>
        <w:t>sisemajanduse koguproduktis (</w:t>
      </w:r>
      <w:r w:rsidR="004A7EC3" w:rsidRPr="004F7254">
        <w:rPr>
          <w:rFonts w:ascii="Times New Roman" w:hAnsi="Times New Roman"/>
          <w:sz w:val="24"/>
          <w:szCs w:val="24"/>
        </w:rPr>
        <w:t>SKP</w:t>
      </w:r>
      <w:r w:rsidR="009F45AB" w:rsidRPr="004F7254">
        <w:rPr>
          <w:rFonts w:ascii="Times New Roman" w:hAnsi="Times New Roman"/>
          <w:sz w:val="24"/>
          <w:szCs w:val="24"/>
        </w:rPr>
        <w:t>)</w:t>
      </w:r>
      <w:r w:rsidR="004A7EC3" w:rsidRPr="004F7254">
        <w:rPr>
          <w:rFonts w:ascii="Times New Roman" w:hAnsi="Times New Roman"/>
          <w:sz w:val="24"/>
          <w:szCs w:val="24"/>
        </w:rPr>
        <w:t>, uute töökohtade loomine ja ettevõtluse kõrgemad maksulaekumised</w:t>
      </w:r>
      <w:r w:rsidRPr="004F7254">
        <w:rPr>
          <w:rFonts w:ascii="Times New Roman" w:hAnsi="Times New Roman"/>
          <w:sz w:val="24"/>
          <w:szCs w:val="24"/>
        </w:rPr>
        <w:t xml:space="preserve"> </w:t>
      </w:r>
      <w:r w:rsidR="004A7EC3" w:rsidRPr="004F7254">
        <w:rPr>
          <w:rFonts w:ascii="Times New Roman" w:hAnsi="Times New Roman"/>
          <w:sz w:val="24"/>
          <w:szCs w:val="24"/>
        </w:rPr>
        <w:t>nii sotsiaal-, tulu- kui ka ettevõtlus- ja käibemaksudena</w:t>
      </w:r>
      <w:r w:rsidR="0088549B" w:rsidRPr="004F7254">
        <w:rPr>
          <w:rFonts w:ascii="Times New Roman" w:hAnsi="Times New Roman"/>
          <w:sz w:val="24"/>
          <w:szCs w:val="24"/>
          <w:vertAlign w:val="superscript"/>
        </w:rPr>
        <w:t>.</w:t>
      </w:r>
      <w:r w:rsidR="004A7EC3" w:rsidRPr="004F7254">
        <w:rPr>
          <w:rFonts w:ascii="Times New Roman" w:hAnsi="Times New Roman"/>
          <w:sz w:val="24"/>
          <w:szCs w:val="24"/>
        </w:rPr>
        <w:t>​</w:t>
      </w:r>
    </w:p>
    <w:bookmarkEnd w:id="31"/>
    <w:bookmarkEnd w:id="34"/>
    <w:p w14:paraId="146EFA8A" w14:textId="44918583" w:rsidR="004A7EC3" w:rsidRPr="004F7254" w:rsidRDefault="004A7EC3" w:rsidP="00375344">
      <w:pPr>
        <w:spacing w:before="240" w:after="0"/>
        <w:jc w:val="both"/>
        <w:rPr>
          <w:rFonts w:ascii="Times New Roman" w:hAnsi="Times New Roman"/>
          <w:b/>
          <w:sz w:val="24"/>
          <w:szCs w:val="24"/>
        </w:rPr>
      </w:pPr>
      <w:r w:rsidRPr="004F7254">
        <w:rPr>
          <w:rFonts w:ascii="Times New Roman" w:hAnsi="Times New Roman"/>
          <w:b/>
          <w:sz w:val="24"/>
          <w:szCs w:val="24"/>
        </w:rPr>
        <w:lastRenderedPageBreak/>
        <w:t>8. Rakendusaktid</w:t>
      </w:r>
    </w:p>
    <w:p w14:paraId="008E3868" w14:textId="48F4BCC1" w:rsidR="004A7EC3"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rPr>
        <w:t>Partnerluslepingu rakendamiseks ei ole vaja välja töötada rakendusakte.</w:t>
      </w:r>
    </w:p>
    <w:p w14:paraId="6B16B111" w14:textId="6A9A8C43" w:rsidR="004A7EC3" w:rsidRPr="004F7254" w:rsidRDefault="004A7EC3" w:rsidP="00375344">
      <w:pPr>
        <w:spacing w:before="240" w:after="0"/>
        <w:jc w:val="both"/>
        <w:rPr>
          <w:rFonts w:ascii="Times New Roman" w:hAnsi="Times New Roman"/>
          <w:b/>
          <w:sz w:val="24"/>
          <w:szCs w:val="24"/>
        </w:rPr>
      </w:pPr>
      <w:r w:rsidRPr="004F7254">
        <w:rPr>
          <w:rFonts w:ascii="Times New Roman" w:hAnsi="Times New Roman"/>
          <w:b/>
          <w:sz w:val="24"/>
          <w:szCs w:val="24"/>
        </w:rPr>
        <w:t>9. Jõustumine</w:t>
      </w:r>
    </w:p>
    <w:p w14:paraId="6093B75C" w14:textId="1DFDFC30" w:rsidR="004A7EC3" w:rsidRPr="004F7254" w:rsidRDefault="004A7EC3" w:rsidP="00375344">
      <w:pPr>
        <w:spacing w:before="240" w:after="0"/>
        <w:jc w:val="both"/>
        <w:rPr>
          <w:rFonts w:ascii="Times New Roman" w:eastAsia="SimSun" w:hAnsi="Times New Roman"/>
          <w:bCs/>
          <w:sz w:val="24"/>
          <w:szCs w:val="24"/>
        </w:rPr>
      </w:pPr>
      <w:r w:rsidRPr="004F7254">
        <w:rPr>
          <w:rFonts w:ascii="Times New Roman" w:eastAsia="SimSun" w:hAnsi="Times New Roman"/>
          <w:bCs/>
          <w:sz w:val="24"/>
          <w:szCs w:val="24"/>
        </w:rPr>
        <w:t xml:space="preserve">Korraldus jõustub </w:t>
      </w:r>
      <w:proofErr w:type="spellStart"/>
      <w:r w:rsidRPr="004F7254">
        <w:rPr>
          <w:rFonts w:ascii="Times New Roman" w:eastAsia="SimSun" w:hAnsi="Times New Roman"/>
          <w:bCs/>
          <w:sz w:val="24"/>
          <w:szCs w:val="24"/>
        </w:rPr>
        <w:t>üldkorras</w:t>
      </w:r>
      <w:proofErr w:type="spellEnd"/>
      <w:r w:rsidRPr="004F7254">
        <w:rPr>
          <w:rFonts w:ascii="Times New Roman" w:eastAsia="SimSun" w:hAnsi="Times New Roman"/>
          <w:bCs/>
          <w:sz w:val="24"/>
          <w:szCs w:val="24"/>
        </w:rPr>
        <w:t>.</w:t>
      </w:r>
    </w:p>
    <w:p w14:paraId="1DEE363E" w14:textId="7C72E7BD" w:rsidR="004A7EC3" w:rsidRPr="004F7254" w:rsidRDefault="004A7EC3" w:rsidP="00375344">
      <w:pPr>
        <w:pStyle w:val="NoSpacing"/>
        <w:spacing w:before="240" w:line="276" w:lineRule="auto"/>
        <w:jc w:val="both"/>
        <w:rPr>
          <w:rFonts w:ascii="Times New Roman" w:eastAsia="Times New Roman" w:hAnsi="Times New Roman"/>
          <w:sz w:val="24"/>
          <w:szCs w:val="24"/>
        </w:rPr>
      </w:pPr>
      <w:r w:rsidRPr="004F7254">
        <w:rPr>
          <w:rFonts w:ascii="Times New Roman" w:eastAsia="Times New Roman" w:hAnsi="Times New Roman"/>
          <w:sz w:val="24"/>
          <w:szCs w:val="24"/>
        </w:rPr>
        <w:t xml:space="preserve">Seaduse vastuvõtmiseks on vajalik Riigikogu poolthäälte enamus ja see jõustub Riigi Teatajas avaldamisele järgneval päeval. </w:t>
      </w:r>
    </w:p>
    <w:p w14:paraId="56A398A0" w14:textId="00FC4391" w:rsidR="004A7EC3"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rPr>
        <w:t xml:space="preserve">Välislepingut käsitleva seaduse jõustumine Riigi Teatajas avaldamisele järgneval päeval on põhjendatud arvestades rahvusvaheliste protsesside sageli ajaliselt ettearvamatuid tähtaegu ning kiirete riigisiseste sammude võtmise vajadust, et rahvusvaheliste protsessidega Eesti huvides ajaliselt kaasas käia. Rahvusvaheliste õigusinstrumentide sõlmimise ja jõustamise protsessid võivad hõlmata erakorralisi või kiiresti muutuvaid asjaolusid ning seaduse </w:t>
      </w:r>
      <w:proofErr w:type="spellStart"/>
      <w:r w:rsidRPr="004F7254">
        <w:rPr>
          <w:rFonts w:ascii="Times New Roman" w:hAnsi="Times New Roman"/>
          <w:sz w:val="24"/>
          <w:szCs w:val="24"/>
        </w:rPr>
        <w:t>üldkorras</w:t>
      </w:r>
      <w:proofErr w:type="spellEnd"/>
      <w:r w:rsidRPr="004F7254">
        <w:rPr>
          <w:rFonts w:ascii="Times New Roman" w:hAnsi="Times New Roman"/>
          <w:sz w:val="24"/>
          <w:szCs w:val="24"/>
        </w:rPr>
        <w:t xml:space="preserve"> jõustumine võib kaasa tuua Eesti õigusliku positsiooni nõrgenemise. Seetõttu on oluline vältida olukorda, kus seaduse korraline jõustumistähtaeg võib takistada riigi </w:t>
      </w:r>
      <w:proofErr w:type="spellStart"/>
      <w:r w:rsidRPr="004F7254">
        <w:rPr>
          <w:rFonts w:ascii="Times New Roman" w:hAnsi="Times New Roman"/>
          <w:sz w:val="24"/>
          <w:szCs w:val="24"/>
        </w:rPr>
        <w:t>rahvusvahelis</w:t>
      </w:r>
      <w:proofErr w:type="spellEnd"/>
      <w:r w:rsidRPr="004F7254">
        <w:rPr>
          <w:rFonts w:ascii="Times New Roman" w:hAnsi="Times New Roman"/>
          <w:sz w:val="24"/>
          <w:szCs w:val="24"/>
        </w:rPr>
        <w:t xml:space="preserve">-õiguslike või välispoliitiliste huvide õigeaegset järgimist või rahvusvahelisel tasandil vajalike toimingute tegemist. </w:t>
      </w:r>
    </w:p>
    <w:p w14:paraId="5D23237D" w14:textId="4E038716" w:rsidR="004A7EC3"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rPr>
        <w:t>L</w:t>
      </w:r>
      <w:r w:rsidR="00004910" w:rsidRPr="004F7254">
        <w:rPr>
          <w:rFonts w:ascii="Times New Roman" w:hAnsi="Times New Roman"/>
          <w:sz w:val="24"/>
          <w:szCs w:val="24"/>
        </w:rPr>
        <w:t>ü</w:t>
      </w:r>
      <w:r w:rsidRPr="004F7254">
        <w:rPr>
          <w:rFonts w:ascii="Times New Roman" w:hAnsi="Times New Roman"/>
          <w:sz w:val="24"/>
          <w:szCs w:val="24"/>
        </w:rPr>
        <w:t xml:space="preserve">hem </w:t>
      </w:r>
      <w:proofErr w:type="spellStart"/>
      <w:r w:rsidRPr="004F7254">
        <w:rPr>
          <w:rFonts w:ascii="Times New Roman" w:hAnsi="Times New Roman"/>
          <w:i/>
          <w:iCs/>
          <w:sz w:val="24"/>
          <w:szCs w:val="24"/>
        </w:rPr>
        <w:t>vacatio</w:t>
      </w:r>
      <w:proofErr w:type="spellEnd"/>
      <w:r w:rsidRPr="004F7254">
        <w:rPr>
          <w:rFonts w:ascii="Times New Roman" w:hAnsi="Times New Roman"/>
          <w:i/>
          <w:iCs/>
          <w:sz w:val="24"/>
          <w:szCs w:val="24"/>
        </w:rPr>
        <w:t xml:space="preserve"> </w:t>
      </w:r>
      <w:proofErr w:type="spellStart"/>
      <w:r w:rsidRPr="004F7254">
        <w:rPr>
          <w:rFonts w:ascii="Times New Roman" w:hAnsi="Times New Roman"/>
          <w:i/>
          <w:iCs/>
          <w:sz w:val="24"/>
          <w:szCs w:val="24"/>
        </w:rPr>
        <w:t>legis</w:t>
      </w:r>
      <w:proofErr w:type="spellEnd"/>
      <w:r w:rsidRPr="004F7254">
        <w:rPr>
          <w:rFonts w:ascii="Times New Roman" w:hAnsi="Times New Roman"/>
          <w:sz w:val="24"/>
          <w:szCs w:val="24"/>
        </w:rPr>
        <w:t xml:space="preserve"> ei kahjusta ka õiguskindluse põhimõtet, kuna rahvusvahelisi õigusinstrumente ratifitseerivad seadused ei reguleeri üldjuhul vahetult isikute igapäevast käitumist ega eelda normiadressaatidelt viivitamatut tegevuse ümberkorraldamist. Isegi kui üksikud konventsioonid on otsekohalduvad, siis nende rahvusvaheline jõustumine võtab aega miinimum 30 päeva, kuid tavapäraselt veelgi kauem. Seaduse sätted on oma laadilt ettenähtavad ning puudutavad eeskätt riigi rahvusvahelisi kohustusi.</w:t>
      </w:r>
    </w:p>
    <w:p w14:paraId="28156BCC" w14:textId="4B3E8CA7" w:rsidR="004A7EC3"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rPr>
        <w:t>Arvestades reguleeritavate õigussuhete iseloomu, võimalike muudatuste ulatust ja nende ettenähtavust, on seaduse jõustumine Riigi Teatajas avaldamisele järgneval päeval kooskõlas õiguskindluse põhimõttega.</w:t>
      </w:r>
    </w:p>
    <w:p w14:paraId="58D52E79" w14:textId="3DFD0989" w:rsidR="004A7EC3" w:rsidRPr="004F7254" w:rsidRDefault="008A6A6F" w:rsidP="00375344">
      <w:pPr>
        <w:spacing w:before="240" w:after="0"/>
        <w:jc w:val="both"/>
        <w:rPr>
          <w:rFonts w:ascii="Times New Roman" w:hAnsi="Times New Roman"/>
          <w:sz w:val="24"/>
          <w:szCs w:val="24"/>
        </w:rPr>
      </w:pPr>
      <w:r w:rsidRPr="004F7254">
        <w:rPr>
          <w:rFonts w:ascii="Times New Roman" w:hAnsi="Times New Roman"/>
          <w:sz w:val="24"/>
          <w:szCs w:val="24"/>
          <w:lang w:eastAsia="et-EE"/>
        </w:rPr>
        <w:t>Partnerlusleping jõustu</w:t>
      </w:r>
      <w:r w:rsidR="00EE7CB2" w:rsidRPr="004F7254">
        <w:rPr>
          <w:rFonts w:ascii="Times New Roman" w:hAnsi="Times New Roman"/>
          <w:sz w:val="24"/>
          <w:szCs w:val="24"/>
          <w:lang w:eastAsia="et-EE"/>
        </w:rPr>
        <w:t>b</w:t>
      </w:r>
      <w:r w:rsidRPr="004F7254">
        <w:rPr>
          <w:rFonts w:ascii="Times New Roman" w:hAnsi="Times New Roman"/>
          <w:sz w:val="24"/>
          <w:szCs w:val="24"/>
          <w:lang w:eastAsia="et-EE"/>
        </w:rPr>
        <w:t xml:space="preserve"> lepingu IV osa artikli 2.5 kohaselt</w:t>
      </w:r>
      <w:r w:rsidRPr="004F7254">
        <w:rPr>
          <w:rFonts w:ascii="Times New Roman" w:hAnsi="Times New Roman"/>
          <w:b/>
          <w:bCs/>
          <w:sz w:val="24"/>
          <w:szCs w:val="24"/>
          <w:lang w:eastAsia="et-EE"/>
        </w:rPr>
        <w:t xml:space="preserve"> </w:t>
      </w:r>
      <w:r w:rsidRPr="004F7254">
        <w:rPr>
          <w:rFonts w:ascii="Times New Roman" w:hAnsi="Times New Roman"/>
          <w:sz w:val="24"/>
          <w:szCs w:val="24"/>
          <w:lang w:eastAsia="et-EE"/>
        </w:rPr>
        <w:t>teise kuu esimesel päeval pärast seda, kui mõlemad lepinguosalised on üksteisele teatanud, et vajalikud siseriiklikud menetlused on lõpule viidud.</w:t>
      </w:r>
      <w:r w:rsidRPr="004F7254">
        <w:rPr>
          <w:rFonts w:ascii="Times New Roman" w:hAnsi="Times New Roman"/>
          <w:sz w:val="24"/>
          <w:szCs w:val="24"/>
        </w:rPr>
        <w:t xml:space="preserve"> Enne </w:t>
      </w:r>
      <w:r w:rsidR="00E01EB6" w:rsidRPr="004F7254">
        <w:rPr>
          <w:rFonts w:ascii="Times New Roman" w:hAnsi="Times New Roman"/>
          <w:sz w:val="24"/>
          <w:szCs w:val="24"/>
        </w:rPr>
        <w:t>partnerlus</w:t>
      </w:r>
      <w:r w:rsidRPr="004F7254">
        <w:rPr>
          <w:rFonts w:ascii="Times New Roman" w:hAnsi="Times New Roman"/>
          <w:sz w:val="24"/>
          <w:szCs w:val="24"/>
        </w:rPr>
        <w:t xml:space="preserve">lepingu </w:t>
      </w:r>
      <w:r w:rsidRPr="004F7254">
        <w:rPr>
          <w:rFonts w:ascii="Times New Roman" w:hAnsi="Times New Roman"/>
          <w:sz w:val="24"/>
          <w:szCs w:val="24"/>
          <w:lang w:eastAsia="et-EE"/>
        </w:rPr>
        <w:t xml:space="preserve">ametlikku jõustumist võivad </w:t>
      </w:r>
      <w:r w:rsidR="00D82CF8">
        <w:rPr>
          <w:rFonts w:ascii="Times New Roman" w:hAnsi="Times New Roman"/>
          <w:sz w:val="24"/>
          <w:szCs w:val="24"/>
          <w:lang w:eastAsia="et-EE"/>
        </w:rPr>
        <w:t xml:space="preserve">EL ja Mehhiko </w:t>
      </w:r>
      <w:r w:rsidR="00E01EB6" w:rsidRPr="004F7254">
        <w:rPr>
          <w:rFonts w:ascii="Times New Roman" w:hAnsi="Times New Roman"/>
          <w:sz w:val="24"/>
          <w:szCs w:val="24"/>
        </w:rPr>
        <w:t>partnerlus</w:t>
      </w:r>
      <w:r w:rsidRPr="004F7254">
        <w:rPr>
          <w:rFonts w:ascii="Times New Roman" w:hAnsi="Times New Roman"/>
          <w:sz w:val="24"/>
          <w:szCs w:val="24"/>
          <w:lang w:eastAsia="et-EE"/>
        </w:rPr>
        <w:t xml:space="preserve">lepingut täielikult või osaliselt ajutiselt kohaldada alates teise kuu esimesest päevast pärast vastavate </w:t>
      </w:r>
      <w:proofErr w:type="spellStart"/>
      <w:r w:rsidRPr="004F7254">
        <w:rPr>
          <w:rFonts w:ascii="Times New Roman" w:hAnsi="Times New Roman"/>
          <w:sz w:val="24"/>
          <w:szCs w:val="24"/>
          <w:lang w:eastAsia="et-EE"/>
        </w:rPr>
        <w:t>sisemenetluste</w:t>
      </w:r>
      <w:proofErr w:type="spellEnd"/>
      <w:r w:rsidRPr="004F7254">
        <w:rPr>
          <w:rFonts w:ascii="Times New Roman" w:hAnsi="Times New Roman"/>
          <w:sz w:val="24"/>
          <w:szCs w:val="24"/>
          <w:lang w:eastAsia="et-EE"/>
        </w:rPr>
        <w:t xml:space="preserve"> lõpetamisest teatamist.</w:t>
      </w:r>
      <w:r w:rsidRPr="004F7254">
        <w:rPr>
          <w:rFonts w:ascii="Times New Roman" w:hAnsi="Times New Roman"/>
          <w:sz w:val="24"/>
          <w:szCs w:val="24"/>
        </w:rPr>
        <w:t xml:space="preserve"> A</w:t>
      </w:r>
      <w:r w:rsidRPr="004F7254">
        <w:rPr>
          <w:rFonts w:ascii="Times New Roman" w:hAnsi="Times New Roman"/>
          <w:sz w:val="24"/>
          <w:szCs w:val="24"/>
          <w:lang w:eastAsia="et-EE"/>
        </w:rPr>
        <w:t xml:space="preserve">jutise kohaldamise ajal jääb </w:t>
      </w:r>
      <w:r w:rsidR="004A00BC" w:rsidRPr="004F7254">
        <w:rPr>
          <w:rFonts w:ascii="Times New Roman" w:hAnsi="Times New Roman"/>
          <w:sz w:val="24"/>
          <w:szCs w:val="24"/>
          <w:lang w:eastAsia="et-EE"/>
        </w:rPr>
        <w:t xml:space="preserve">üldleping </w:t>
      </w:r>
      <w:r w:rsidRPr="004F7254">
        <w:rPr>
          <w:rFonts w:ascii="Times New Roman" w:hAnsi="Times New Roman"/>
          <w:sz w:val="24"/>
          <w:szCs w:val="24"/>
          <w:lang w:eastAsia="et-EE"/>
        </w:rPr>
        <w:t xml:space="preserve">kehtima nendes osades, mida </w:t>
      </w:r>
      <w:r w:rsidR="00E01EB6" w:rsidRPr="004F7254">
        <w:rPr>
          <w:rFonts w:ascii="Times New Roman" w:hAnsi="Times New Roman"/>
          <w:sz w:val="24"/>
          <w:szCs w:val="24"/>
        </w:rPr>
        <w:t>partnerlus</w:t>
      </w:r>
      <w:r w:rsidRPr="004F7254">
        <w:rPr>
          <w:rFonts w:ascii="Times New Roman" w:hAnsi="Times New Roman"/>
          <w:sz w:val="24"/>
          <w:szCs w:val="24"/>
          <w:lang w:eastAsia="et-EE"/>
        </w:rPr>
        <w:t>leping ajutiselt ei kata.</w:t>
      </w:r>
      <w:r w:rsidRPr="004F7254">
        <w:rPr>
          <w:rFonts w:ascii="Times New Roman" w:hAnsi="Times New Roman"/>
          <w:sz w:val="24"/>
          <w:szCs w:val="24"/>
        </w:rPr>
        <w:t xml:space="preserve"> </w:t>
      </w:r>
      <w:r w:rsidR="00E01EB6" w:rsidRPr="004F7254">
        <w:rPr>
          <w:rFonts w:ascii="Times New Roman" w:hAnsi="Times New Roman"/>
          <w:sz w:val="24"/>
          <w:szCs w:val="24"/>
        </w:rPr>
        <w:t>Lepinguosaline</w:t>
      </w:r>
      <w:r w:rsidRPr="004F7254">
        <w:rPr>
          <w:rFonts w:ascii="Times New Roman" w:hAnsi="Times New Roman"/>
          <w:sz w:val="24"/>
          <w:szCs w:val="24"/>
          <w:lang w:eastAsia="et-EE"/>
        </w:rPr>
        <w:t xml:space="preserve"> võib kirjalikult teatada ajutise kohaldamise lõpetamisest ning see lõpetamine jõustub teise kuu esimesel päeval pärast teate tegemist.</w:t>
      </w:r>
      <w:r w:rsidRPr="004F7254">
        <w:rPr>
          <w:rFonts w:ascii="Times New Roman" w:hAnsi="Times New Roman"/>
          <w:sz w:val="24"/>
          <w:szCs w:val="24"/>
        </w:rPr>
        <w:t xml:space="preserve"> K</w:t>
      </w:r>
      <w:r w:rsidRPr="004F7254">
        <w:rPr>
          <w:rFonts w:ascii="Times New Roman" w:hAnsi="Times New Roman"/>
          <w:sz w:val="24"/>
          <w:szCs w:val="24"/>
          <w:lang w:eastAsia="et-EE"/>
        </w:rPr>
        <w:t>õik jõustumist ja ajutist kohaldamist puudutavad ametlikud teated saadetakse EL</w:t>
      </w:r>
      <w:r w:rsidRPr="004F7254">
        <w:rPr>
          <w:rFonts w:ascii="Times New Roman" w:hAnsi="Times New Roman"/>
          <w:sz w:val="24"/>
          <w:szCs w:val="24"/>
          <w:lang w:eastAsia="et-EE"/>
        </w:rPr>
        <w:noBreakHyphen/>
        <w:t xml:space="preserve">i puhul EL Nõukogu peasekretariaadile ja Mehhiko puhul Mehhiko välisministeeriumile, kes on </w:t>
      </w:r>
      <w:r w:rsidR="00E01EB6" w:rsidRPr="004F7254">
        <w:rPr>
          <w:rFonts w:ascii="Times New Roman" w:hAnsi="Times New Roman"/>
          <w:sz w:val="24"/>
          <w:szCs w:val="24"/>
        </w:rPr>
        <w:t>partnerlus</w:t>
      </w:r>
      <w:r w:rsidRPr="004F7254">
        <w:rPr>
          <w:rFonts w:ascii="Times New Roman" w:hAnsi="Times New Roman"/>
          <w:sz w:val="24"/>
          <w:szCs w:val="24"/>
          <w:lang w:eastAsia="et-EE"/>
        </w:rPr>
        <w:t xml:space="preserve">lepingu </w:t>
      </w:r>
      <w:proofErr w:type="spellStart"/>
      <w:r w:rsidRPr="004F7254">
        <w:rPr>
          <w:rFonts w:ascii="Times New Roman" w:hAnsi="Times New Roman"/>
          <w:sz w:val="24"/>
          <w:szCs w:val="24"/>
          <w:lang w:eastAsia="et-EE"/>
        </w:rPr>
        <w:t>hoiulevõtjad</w:t>
      </w:r>
      <w:proofErr w:type="spellEnd"/>
      <w:r w:rsidRPr="004F7254">
        <w:rPr>
          <w:rFonts w:ascii="Times New Roman" w:hAnsi="Times New Roman"/>
          <w:sz w:val="24"/>
          <w:szCs w:val="24"/>
          <w:lang w:eastAsia="et-EE"/>
        </w:rPr>
        <w:t xml:space="preserve">. </w:t>
      </w:r>
    </w:p>
    <w:p w14:paraId="0564CF19" w14:textId="786244E9" w:rsidR="004A7EC3" w:rsidRPr="004F7254" w:rsidRDefault="004A7EC3" w:rsidP="00375344">
      <w:pPr>
        <w:spacing w:before="240" w:after="0"/>
        <w:jc w:val="both"/>
        <w:rPr>
          <w:rFonts w:ascii="Times New Roman" w:hAnsi="Times New Roman"/>
          <w:b/>
          <w:bCs/>
          <w:sz w:val="24"/>
          <w:szCs w:val="24"/>
        </w:rPr>
      </w:pPr>
      <w:r w:rsidRPr="004F7254">
        <w:rPr>
          <w:rFonts w:ascii="Times New Roman" w:hAnsi="Times New Roman"/>
          <w:b/>
          <w:bCs/>
          <w:sz w:val="24"/>
          <w:szCs w:val="24"/>
        </w:rPr>
        <w:t>10. Eelnõu kooskõlastamine</w:t>
      </w:r>
    </w:p>
    <w:p w14:paraId="07699E38" w14:textId="223A4834" w:rsidR="004A7EC3" w:rsidRPr="004F7254" w:rsidRDefault="004A7EC3" w:rsidP="00375344">
      <w:pPr>
        <w:pStyle w:val="Adressaat"/>
        <w:spacing w:before="240"/>
      </w:pPr>
      <w:r w:rsidRPr="004F7254">
        <w:t xml:space="preserve">Eelnõu esitatakse </w:t>
      </w:r>
      <w:proofErr w:type="spellStart"/>
      <w:r w:rsidRPr="004F7254">
        <w:t>EIS-i</w:t>
      </w:r>
      <w:proofErr w:type="spellEnd"/>
      <w:r w:rsidRPr="004F7254">
        <w:t xml:space="preserve"> kaudu kooskõlastamiseks Haridus- ja Teadusministeeriumile, Justiits- ja, Digiministeeriumile, Kaitseministeeriumile, Kliimaministeeriumile, Kultuuriministeeriumile, </w:t>
      </w:r>
      <w:r w:rsidRPr="004F7254">
        <w:lastRenderedPageBreak/>
        <w:t>Majandus- ja Kommunikatsiooniministeeriumile, Regionaal- ja Põllumajandusministeeriumile, Rahandusministeeriumile, Siseministeeriumile ja Sotsiaalministeeriumile.</w:t>
      </w:r>
    </w:p>
    <w:sectPr w:rsidR="004A7EC3" w:rsidRPr="004F7254" w:rsidSect="004A7EC3">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9CC5A" w14:textId="77777777" w:rsidR="00FA71C3" w:rsidRDefault="00FA71C3" w:rsidP="004A7EC3">
      <w:pPr>
        <w:spacing w:after="0" w:line="240" w:lineRule="auto"/>
      </w:pPr>
      <w:r>
        <w:separator/>
      </w:r>
    </w:p>
  </w:endnote>
  <w:endnote w:type="continuationSeparator" w:id="0">
    <w:p w14:paraId="357EB5FE" w14:textId="77777777" w:rsidR="00FA71C3" w:rsidRDefault="00FA71C3" w:rsidP="004A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B2B9" w14:textId="77777777" w:rsidR="00E62B78" w:rsidRDefault="00E62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37519"/>
      <w:docPartObj>
        <w:docPartGallery w:val="Page Numbers (Bottom of Page)"/>
        <w:docPartUnique/>
      </w:docPartObj>
    </w:sdtPr>
    <w:sdtEndPr>
      <w:rPr>
        <w:noProof/>
      </w:rPr>
    </w:sdtEndPr>
    <w:sdtContent>
      <w:p w14:paraId="5583AD3D" w14:textId="77777777" w:rsidR="00E62B78" w:rsidRDefault="00E62B78" w:rsidP="00722B37">
        <w:pPr>
          <w:pStyle w:val="Footer"/>
          <w:jc w:val="right"/>
        </w:pPr>
        <w:r>
          <w:fldChar w:fldCharType="begin"/>
        </w:r>
        <w:r>
          <w:instrText xml:space="preserve"> PAGE   \* MERGEFORMAT </w:instrText>
        </w:r>
        <w:r>
          <w:fldChar w:fldCharType="separate"/>
        </w:r>
        <w:r>
          <w:rPr>
            <w:noProof/>
          </w:rPr>
          <w:t>30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65C5" w14:textId="77777777" w:rsidR="00E62B78" w:rsidRDefault="00E62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6434C" w14:textId="77777777" w:rsidR="00FA71C3" w:rsidRDefault="00FA71C3" w:rsidP="004A7EC3">
      <w:pPr>
        <w:spacing w:after="0" w:line="240" w:lineRule="auto"/>
      </w:pPr>
      <w:r>
        <w:separator/>
      </w:r>
    </w:p>
  </w:footnote>
  <w:footnote w:type="continuationSeparator" w:id="0">
    <w:p w14:paraId="0A5B974A" w14:textId="77777777" w:rsidR="00FA71C3" w:rsidRDefault="00FA71C3" w:rsidP="004A7EC3">
      <w:pPr>
        <w:spacing w:after="0" w:line="240" w:lineRule="auto"/>
      </w:pPr>
      <w:r>
        <w:continuationSeparator/>
      </w:r>
    </w:p>
  </w:footnote>
  <w:footnote w:id="1">
    <w:p w14:paraId="732548FA" w14:textId="203F2A93" w:rsidR="009D01D8" w:rsidRPr="00DF4698" w:rsidRDefault="009D01D8">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Leping avaldatud EÜT L 276, 28.10.2000, lk 44–80.</w:t>
      </w:r>
    </w:p>
  </w:footnote>
  <w:footnote w:id="2">
    <w:p w14:paraId="3328B37F" w14:textId="7AF35524" w:rsidR="00435F8A" w:rsidRPr="00DF4698" w:rsidRDefault="00435F8A" w:rsidP="001518B6">
      <w:pPr>
        <w:shd w:val="clear" w:color="auto" w:fill="FFFFFF"/>
        <w:spacing w:after="0" w:line="240" w:lineRule="auto"/>
        <w:textAlignment w:val="baseline"/>
        <w:rPr>
          <w:rFonts w:ascii="Times New Roman" w:hAnsi="Times New Roman"/>
          <w:sz w:val="20"/>
          <w:szCs w:val="20"/>
        </w:rPr>
      </w:pPr>
      <w:r w:rsidRPr="00DF4698">
        <w:rPr>
          <w:rStyle w:val="FootnoteReference"/>
          <w:rFonts w:ascii="Times New Roman" w:hAnsi="Times New Roman"/>
          <w:sz w:val="20"/>
          <w:szCs w:val="20"/>
        </w:rPr>
        <w:footnoteRef/>
      </w:r>
      <w:r w:rsidRPr="00DF4698">
        <w:rPr>
          <w:rFonts w:ascii="Times New Roman" w:hAnsi="Times New Roman"/>
          <w:sz w:val="20"/>
          <w:szCs w:val="20"/>
        </w:rPr>
        <w:t xml:space="preserve"> Need otsused on avaldatud </w:t>
      </w:r>
      <w:r w:rsidRPr="00DF4698">
        <w:rPr>
          <w:rFonts w:ascii="Times New Roman" w:hAnsi="Times New Roman"/>
          <w:color w:val="000000"/>
          <w:sz w:val="20"/>
          <w:szCs w:val="20"/>
          <w:bdr w:val="none" w:sz="0" w:space="0" w:color="auto" w:frame="1"/>
          <w:lang w:eastAsia="et-EE"/>
        </w:rPr>
        <w:t>EÜT L 157, 30.6.2000, lk 10–29 ja</w:t>
      </w:r>
      <w:r w:rsidR="00E13697" w:rsidRPr="00DF4698">
        <w:rPr>
          <w:rFonts w:ascii="Times New Roman" w:hAnsi="Times New Roman"/>
          <w:color w:val="000000"/>
          <w:sz w:val="20"/>
          <w:szCs w:val="20"/>
          <w:bdr w:val="none" w:sz="0" w:space="0" w:color="auto" w:frame="1"/>
          <w:lang w:eastAsia="et-EE"/>
        </w:rPr>
        <w:t xml:space="preserve"> </w:t>
      </w:r>
      <w:r w:rsidRPr="00DF4698">
        <w:rPr>
          <w:rFonts w:ascii="Times New Roman" w:hAnsi="Times New Roman"/>
          <w:color w:val="000000"/>
          <w:sz w:val="20"/>
          <w:szCs w:val="20"/>
          <w:bdr w:val="none" w:sz="0" w:space="0" w:color="auto" w:frame="1"/>
          <w:lang w:eastAsia="et-EE"/>
        </w:rPr>
        <w:t>EÜT L 70, 12.3.2001, lk 7–50.</w:t>
      </w:r>
    </w:p>
  </w:footnote>
  <w:footnote w:id="3">
    <w:p w14:paraId="202DA5A9" w14:textId="16197016" w:rsidR="00A523E0" w:rsidRPr="00DF4698" w:rsidRDefault="003F4595" w:rsidP="00A523E0">
      <w:pPr>
        <w:spacing w:before="120" w:after="120" w:line="240" w:lineRule="auto"/>
        <w:jc w:val="both"/>
        <w:rPr>
          <w:rFonts w:ascii="Times New Roman" w:eastAsiaTheme="minorHAnsi" w:hAnsi="Times New Roman"/>
          <w:sz w:val="20"/>
          <w:szCs w:val="20"/>
        </w:rPr>
      </w:pPr>
      <w:r w:rsidRPr="00DF4698">
        <w:rPr>
          <w:rStyle w:val="FootnoteReference"/>
          <w:rFonts w:ascii="Times New Roman" w:hAnsi="Times New Roman"/>
          <w:sz w:val="20"/>
          <w:szCs w:val="20"/>
        </w:rPr>
        <w:footnoteRef/>
      </w:r>
      <w:r w:rsidRPr="00DF4698">
        <w:rPr>
          <w:rFonts w:ascii="Times New Roman" w:hAnsi="Times New Roman"/>
          <w:sz w:val="20"/>
          <w:szCs w:val="20"/>
        </w:rPr>
        <w:t xml:space="preserve"> </w:t>
      </w:r>
      <w:bookmarkStart w:id="6" w:name="_Hlk212537584"/>
      <w:r w:rsidR="00A523E0" w:rsidRPr="00DF4698">
        <w:rPr>
          <w:rFonts w:ascii="Times New Roman" w:eastAsiaTheme="minorHAnsi" w:hAnsi="Times New Roman"/>
          <w:sz w:val="20"/>
          <w:szCs w:val="20"/>
        </w:rPr>
        <w:t xml:space="preserve">NÕUKOGU OTSUS ühelt poolt </w:t>
      </w:r>
      <w:bookmarkStart w:id="7" w:name="_Hlk224114595"/>
      <w:r w:rsidR="00A523E0" w:rsidRPr="00DF4698">
        <w:rPr>
          <w:rFonts w:ascii="Times New Roman" w:eastAsiaTheme="minorHAnsi" w:hAnsi="Times New Roman"/>
          <w:sz w:val="20"/>
          <w:szCs w:val="20"/>
        </w:rPr>
        <w:t xml:space="preserve">Euroopa Liidu ja selle liikmesriikide ning teiselt poolt Mehhiko Ühendriikide vahelise poliitilise, majandusliku ja koostööalase strateegilise partnerluse lepingu </w:t>
      </w:r>
      <w:bookmarkEnd w:id="7"/>
      <w:r w:rsidR="00A523E0" w:rsidRPr="00DF4698">
        <w:rPr>
          <w:rFonts w:ascii="Times New Roman" w:eastAsiaTheme="minorHAnsi" w:hAnsi="Times New Roman"/>
          <w:sz w:val="20"/>
          <w:szCs w:val="20"/>
        </w:rPr>
        <w:t xml:space="preserve">Euroopa Liidu nimel allkirjastamise ja ajutise kohaldamise kohta (edaspidi EL-Mehhiko partnerluslepingu allkirjastamise ja ajutise kohaldamise otsus) </w:t>
      </w:r>
      <w:hyperlink r:id="rId1" w:history="1">
        <w:r w:rsidR="00A523E0" w:rsidRPr="00DF4698">
          <w:rPr>
            <w:rStyle w:val="Hyperlink"/>
            <w:rFonts w:ascii="Times New Roman" w:eastAsiaTheme="minorHAnsi" w:hAnsi="Times New Roman"/>
            <w:sz w:val="20"/>
            <w:szCs w:val="20"/>
          </w:rPr>
          <w:t xml:space="preserve">COM(2025) 809 </w:t>
        </w:r>
        <w:proofErr w:type="spellStart"/>
        <w:r w:rsidR="00A523E0" w:rsidRPr="00DF4698">
          <w:rPr>
            <w:rStyle w:val="Hyperlink"/>
            <w:rFonts w:ascii="Times New Roman" w:eastAsiaTheme="minorHAnsi" w:hAnsi="Times New Roman"/>
            <w:sz w:val="20"/>
            <w:szCs w:val="20"/>
          </w:rPr>
          <w:t>final</w:t>
        </w:r>
        <w:proofErr w:type="spellEnd"/>
      </w:hyperlink>
      <w:r w:rsidR="00A523E0" w:rsidRPr="00DF4698">
        <w:rPr>
          <w:rFonts w:ascii="Times New Roman" w:eastAsiaTheme="minorHAnsi" w:hAnsi="Times New Roman"/>
          <w:sz w:val="20"/>
          <w:szCs w:val="20"/>
          <w:vertAlign w:val="superscript"/>
        </w:rPr>
        <w:t xml:space="preserve"> </w:t>
      </w:r>
      <w:r w:rsidR="00A523E0" w:rsidRPr="00DF4698">
        <w:rPr>
          <w:rFonts w:ascii="Times New Roman" w:eastAsiaTheme="minorHAnsi" w:hAnsi="Times New Roman"/>
          <w:sz w:val="20"/>
          <w:szCs w:val="20"/>
        </w:rPr>
        <w:t>ja</w:t>
      </w:r>
    </w:p>
    <w:p w14:paraId="786BBB10" w14:textId="329A88DE" w:rsidR="00A523E0" w:rsidRPr="00DF4698" w:rsidRDefault="00A523E0" w:rsidP="00A523E0">
      <w:pPr>
        <w:spacing w:before="120" w:after="120" w:line="240" w:lineRule="auto"/>
        <w:jc w:val="both"/>
        <w:rPr>
          <w:rFonts w:ascii="Times New Roman" w:hAnsi="Times New Roman"/>
          <w:sz w:val="20"/>
          <w:szCs w:val="20"/>
          <w:lang w:eastAsia="et-EE"/>
        </w:rPr>
      </w:pPr>
      <w:r w:rsidRPr="00DF4698">
        <w:rPr>
          <w:rFonts w:ascii="Times New Roman" w:hAnsi="Times New Roman"/>
          <w:sz w:val="20"/>
          <w:szCs w:val="20"/>
          <w:lang w:eastAsia="et-EE"/>
        </w:rPr>
        <w:t>NÕUKOGU OTSUS</w:t>
      </w:r>
      <w:r w:rsidRPr="00DF4698">
        <w:rPr>
          <w:rFonts w:ascii="Times New Roman" w:hAnsi="Times New Roman"/>
          <w:b/>
          <w:bCs/>
          <w:sz w:val="20"/>
          <w:szCs w:val="20"/>
          <w:lang w:eastAsia="et-EE"/>
        </w:rPr>
        <w:t xml:space="preserve"> </w:t>
      </w:r>
      <w:r w:rsidRPr="00DF4698">
        <w:rPr>
          <w:rFonts w:ascii="Times New Roman" w:hAnsi="Times New Roman"/>
          <w:sz w:val="20"/>
          <w:szCs w:val="20"/>
          <w:lang w:eastAsia="et-EE"/>
        </w:rPr>
        <w:t>Euroopa Liidu ja Mehhiko Ühendriikide vahelise kaubanduse vahelepingu</w:t>
      </w:r>
      <w:r w:rsidRPr="00DF4698">
        <w:rPr>
          <w:rFonts w:ascii="Times New Roman" w:hAnsi="Times New Roman"/>
          <w:b/>
          <w:bCs/>
          <w:sz w:val="20"/>
          <w:szCs w:val="20"/>
          <w:lang w:eastAsia="et-EE"/>
        </w:rPr>
        <w:t xml:space="preserve"> </w:t>
      </w:r>
      <w:r w:rsidRPr="00DF4698">
        <w:rPr>
          <w:rFonts w:ascii="Times New Roman" w:hAnsi="Times New Roman"/>
          <w:sz w:val="20"/>
          <w:szCs w:val="20"/>
          <w:lang w:eastAsia="et-EE"/>
        </w:rPr>
        <w:t>Euroopa Liidu nimel</w:t>
      </w:r>
      <w:r w:rsidRPr="00DF4698">
        <w:rPr>
          <w:rFonts w:ascii="Times New Roman" w:hAnsi="Times New Roman"/>
          <w:b/>
          <w:bCs/>
          <w:sz w:val="20"/>
          <w:szCs w:val="20"/>
          <w:lang w:eastAsia="et-EE"/>
        </w:rPr>
        <w:t> </w:t>
      </w:r>
      <w:r w:rsidRPr="00DF4698">
        <w:rPr>
          <w:rFonts w:ascii="Times New Roman" w:hAnsi="Times New Roman"/>
          <w:sz w:val="20"/>
          <w:szCs w:val="20"/>
          <w:lang w:eastAsia="et-EE"/>
        </w:rPr>
        <w:t>allkirjastamise kohta</w:t>
      </w:r>
      <w:r w:rsidRPr="00DF4698">
        <w:rPr>
          <w:rFonts w:ascii="Times New Roman" w:hAnsi="Times New Roman"/>
          <w:b/>
          <w:bCs/>
          <w:sz w:val="20"/>
          <w:szCs w:val="20"/>
          <w:lang w:eastAsia="et-EE"/>
        </w:rPr>
        <w:t xml:space="preserve"> </w:t>
      </w:r>
      <w:r w:rsidRPr="00DF4698">
        <w:rPr>
          <w:rFonts w:ascii="Times New Roman" w:hAnsi="Times New Roman"/>
          <w:sz w:val="20"/>
          <w:szCs w:val="20"/>
          <w:lang w:eastAsia="et-EE"/>
        </w:rPr>
        <w:t xml:space="preserve">(edaspidi </w:t>
      </w:r>
      <w:r w:rsidRPr="00DF4698">
        <w:rPr>
          <w:rFonts w:ascii="Times New Roman" w:hAnsi="Times New Roman"/>
          <w:i/>
          <w:iCs/>
          <w:sz w:val="20"/>
          <w:szCs w:val="20"/>
          <w:lang w:eastAsia="et-EE"/>
        </w:rPr>
        <w:t>EL-Mehhiko kaubanduse vahelepingu allkirjastamise otsus</w:t>
      </w:r>
      <w:r w:rsidRPr="00DF4698">
        <w:rPr>
          <w:rFonts w:ascii="Times New Roman" w:hAnsi="Times New Roman"/>
          <w:sz w:val="20"/>
          <w:szCs w:val="20"/>
          <w:lang w:eastAsia="et-EE"/>
        </w:rPr>
        <w:t xml:space="preserve">) </w:t>
      </w:r>
      <w:hyperlink r:id="rId2" w:history="1">
        <w:r w:rsidRPr="00DF4698">
          <w:rPr>
            <w:rFonts w:ascii="Times New Roman" w:hAnsi="Times New Roman"/>
            <w:color w:val="0563C1"/>
            <w:sz w:val="20"/>
            <w:szCs w:val="20"/>
            <w:u w:val="single"/>
            <w:shd w:val="clear" w:color="auto" w:fill="FFFFFF"/>
            <w:lang w:eastAsia="et-EE"/>
          </w:rPr>
          <w:t xml:space="preserve">COM(2025) 811 </w:t>
        </w:r>
        <w:proofErr w:type="spellStart"/>
        <w:r w:rsidRPr="00DF4698">
          <w:rPr>
            <w:rFonts w:ascii="Times New Roman" w:hAnsi="Times New Roman"/>
            <w:color w:val="0563C1"/>
            <w:sz w:val="20"/>
            <w:szCs w:val="20"/>
            <w:u w:val="single"/>
            <w:shd w:val="clear" w:color="auto" w:fill="FFFFFF"/>
            <w:lang w:eastAsia="et-EE"/>
          </w:rPr>
          <w:t>final</w:t>
        </w:r>
        <w:proofErr w:type="spellEnd"/>
      </w:hyperlink>
      <w:r w:rsidRPr="00DF4698">
        <w:rPr>
          <w:rFonts w:ascii="Times New Roman" w:hAnsi="Times New Roman"/>
          <w:color w:val="0563C1"/>
          <w:sz w:val="20"/>
          <w:szCs w:val="20"/>
          <w:u w:val="single"/>
          <w:shd w:val="clear" w:color="auto" w:fill="FFFFFF"/>
          <w:vertAlign w:val="superscript"/>
          <w:lang w:eastAsia="et-EE"/>
        </w:rPr>
        <w:footnoteRef/>
      </w:r>
      <w:r w:rsidRPr="00DF4698">
        <w:rPr>
          <w:rFonts w:ascii="Times New Roman" w:hAnsi="Times New Roman"/>
          <w:color w:val="000000"/>
          <w:sz w:val="20"/>
          <w:szCs w:val="20"/>
          <w:shd w:val="clear" w:color="auto" w:fill="FFFFFF"/>
          <w:lang w:eastAsia="et-EE"/>
        </w:rPr>
        <w:t>;</w:t>
      </w:r>
    </w:p>
    <w:bookmarkEnd w:id="6"/>
    <w:p w14:paraId="79165043" w14:textId="57F44774" w:rsidR="003F4595" w:rsidRPr="00DF4698" w:rsidRDefault="003F4595" w:rsidP="003F4595">
      <w:pPr>
        <w:pStyle w:val="FootnoteText"/>
        <w:rPr>
          <w:rFonts w:ascii="Times New Roman" w:hAnsi="Times New Roman"/>
        </w:rPr>
      </w:pPr>
    </w:p>
  </w:footnote>
  <w:footnote w:id="4">
    <w:p w14:paraId="7EAEBCB1" w14:textId="1E9F046B" w:rsidR="00997FAD" w:rsidRPr="00DF4698" w:rsidRDefault="00997FAD">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https://www.riigikantselei.ee/sites/default/files/documents/2020-09/saastva_arengu_tegevuskava_2030_uro_et.pdf</w:t>
      </w:r>
    </w:p>
  </w:footnote>
  <w:footnote w:id="5">
    <w:p w14:paraId="62BA38C6" w14:textId="776B7608" w:rsidR="00997FAD" w:rsidRPr="00DF4698" w:rsidRDefault="00997FAD">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https://www.riigiteataja.ee/akt/201112016003</w:t>
      </w:r>
    </w:p>
  </w:footnote>
  <w:footnote w:id="6">
    <w:p w14:paraId="29713F72" w14:textId="76E48123" w:rsidR="00997FAD" w:rsidRPr="00DF4698" w:rsidRDefault="00997FAD">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https://www.riigiteataja.ee/akt/555597</w:t>
      </w:r>
    </w:p>
  </w:footnote>
  <w:footnote w:id="7">
    <w:p w14:paraId="4480A412" w14:textId="1E67609D" w:rsidR="00997FAD" w:rsidRPr="00DF4698" w:rsidRDefault="00997FAD">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https://docs.un.org/en/S/RES/1325(2000)</w:t>
      </w:r>
    </w:p>
  </w:footnote>
  <w:footnote w:id="8">
    <w:p w14:paraId="7158A738" w14:textId="658FDF02" w:rsidR="00997FAD" w:rsidRPr="00DF4698" w:rsidRDefault="00997FAD">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https://www.riigiteataja.ee/akt/218012017001</w:t>
      </w:r>
    </w:p>
  </w:footnote>
  <w:footnote w:id="9">
    <w:p w14:paraId="7F61CBA5" w14:textId="4BC39A72" w:rsidR="00997FAD" w:rsidRPr="00DF4698" w:rsidRDefault="00997FAD">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https://www.riigiteataja.ee/akt/13275271</w:t>
      </w:r>
    </w:p>
  </w:footnote>
  <w:footnote w:id="10">
    <w:p w14:paraId="73486579" w14:textId="0F077EC0" w:rsidR="00831602" w:rsidRPr="00DF4698" w:rsidRDefault="00280948" w:rsidP="00831602">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ÜRO 1961. aasta narkootilise ainete ühtne konventsioon</w:t>
      </w:r>
      <w:r w:rsidR="00831602" w:rsidRPr="00DF4698">
        <w:rPr>
          <w:rFonts w:ascii="Times New Roman" w:hAnsi="Times New Roman"/>
        </w:rPr>
        <w:t>; Narkootiliste ja psühhotroopsete ainete ebaseadusliku ringluse vastane Ühinenud Rahvaste Organisatsiooni konventsioon; 1971. a psühhotroopsete ainete konventsioon.</w:t>
      </w:r>
    </w:p>
    <w:p w14:paraId="4C321CEA" w14:textId="3B69C047" w:rsidR="00280948" w:rsidRPr="00DF4698" w:rsidRDefault="00280948">
      <w:pPr>
        <w:pStyle w:val="FootnoteText"/>
        <w:rPr>
          <w:rFonts w:ascii="Times New Roman" w:hAnsi="Times New Roman"/>
        </w:rPr>
      </w:pPr>
    </w:p>
  </w:footnote>
  <w:footnote w:id="11">
    <w:p w14:paraId="159B5A76" w14:textId="77777777" w:rsidR="00004910" w:rsidRPr="00DF4698" w:rsidRDefault="00004910" w:rsidP="00004910">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
      </w:r>
      <w:proofErr w:type="spellStart"/>
      <w:r w:rsidRPr="00DF4698">
        <w:rPr>
          <w:rFonts w:ascii="Times New Roman" w:hAnsi="Times New Roman"/>
        </w:rPr>
        <w:t>Sendai</w:t>
      </w:r>
      <w:proofErr w:type="spellEnd"/>
      <w:r w:rsidRPr="00DF4698">
        <w:rPr>
          <w:rFonts w:ascii="Times New Roman" w:hAnsi="Times New Roman"/>
        </w:rPr>
        <w:t xml:space="preserve"> raamistik e </w:t>
      </w:r>
      <w:proofErr w:type="spellStart"/>
      <w:r w:rsidRPr="00DF4698">
        <w:rPr>
          <w:rFonts w:ascii="Times New Roman" w:hAnsi="Times New Roman"/>
          <w:i/>
          <w:iCs/>
        </w:rPr>
        <w:t>Sendai</w:t>
      </w:r>
      <w:proofErr w:type="spellEnd"/>
      <w:r w:rsidRPr="00DF4698">
        <w:rPr>
          <w:rFonts w:ascii="Times New Roman" w:hAnsi="Times New Roman"/>
          <w:i/>
          <w:iCs/>
        </w:rPr>
        <w:t xml:space="preserve"> </w:t>
      </w:r>
      <w:proofErr w:type="spellStart"/>
      <w:r w:rsidRPr="00DF4698">
        <w:rPr>
          <w:rFonts w:ascii="Times New Roman" w:hAnsi="Times New Roman"/>
          <w:i/>
          <w:iCs/>
        </w:rPr>
        <w:t>Framework</w:t>
      </w:r>
      <w:proofErr w:type="spellEnd"/>
      <w:r w:rsidRPr="00DF4698">
        <w:rPr>
          <w:rFonts w:ascii="Times New Roman" w:hAnsi="Times New Roman"/>
          <w:i/>
          <w:iCs/>
        </w:rPr>
        <w:t xml:space="preserve"> </w:t>
      </w:r>
      <w:proofErr w:type="spellStart"/>
      <w:r w:rsidRPr="00DF4698">
        <w:rPr>
          <w:rFonts w:ascii="Times New Roman" w:hAnsi="Times New Roman"/>
          <w:i/>
          <w:iCs/>
        </w:rPr>
        <w:t>for</w:t>
      </w:r>
      <w:proofErr w:type="spellEnd"/>
      <w:r w:rsidRPr="00DF4698">
        <w:rPr>
          <w:rFonts w:ascii="Times New Roman" w:hAnsi="Times New Roman"/>
          <w:i/>
          <w:iCs/>
        </w:rPr>
        <w:t xml:space="preserve"> </w:t>
      </w:r>
      <w:proofErr w:type="spellStart"/>
      <w:r w:rsidRPr="00DF4698">
        <w:rPr>
          <w:rFonts w:ascii="Times New Roman" w:hAnsi="Times New Roman"/>
          <w:i/>
          <w:iCs/>
        </w:rPr>
        <w:t>Disaster</w:t>
      </w:r>
      <w:proofErr w:type="spellEnd"/>
      <w:r w:rsidRPr="00DF4698">
        <w:rPr>
          <w:rFonts w:ascii="Times New Roman" w:hAnsi="Times New Roman"/>
          <w:i/>
          <w:iCs/>
        </w:rPr>
        <w:t xml:space="preserve"> Risk </w:t>
      </w:r>
      <w:proofErr w:type="spellStart"/>
      <w:r w:rsidRPr="00DF4698">
        <w:rPr>
          <w:rFonts w:ascii="Times New Roman" w:hAnsi="Times New Roman"/>
          <w:i/>
          <w:iCs/>
        </w:rPr>
        <w:t>Reduction</w:t>
      </w:r>
      <w:proofErr w:type="spellEnd"/>
      <w:r w:rsidRPr="00DF4698">
        <w:rPr>
          <w:rFonts w:ascii="Times New Roman" w:hAnsi="Times New Roman"/>
          <w:i/>
          <w:iCs/>
        </w:rPr>
        <w:t xml:space="preserve"> 2015–2030 </w:t>
      </w:r>
      <w:r w:rsidRPr="00DF4698">
        <w:rPr>
          <w:rFonts w:ascii="Times New Roman" w:hAnsi="Times New Roman"/>
        </w:rPr>
        <w:t xml:space="preserve">on ÜRO poolt 2015. aastal vastu võetud ülemaailmne kokkulepe, mille eesmärk on vähendada katastroofidest (tormid, üleujutused, maavärinad, tehnoloogilised õnnetused jne) põhjustatud </w:t>
      </w:r>
      <w:proofErr w:type="spellStart"/>
      <w:r w:rsidRPr="00DF4698">
        <w:rPr>
          <w:rFonts w:ascii="Times New Roman" w:hAnsi="Times New Roman"/>
        </w:rPr>
        <w:t>inimkaotusi</w:t>
      </w:r>
      <w:proofErr w:type="spellEnd"/>
      <w:r w:rsidRPr="00DF4698">
        <w:rPr>
          <w:rFonts w:ascii="Times New Roman" w:hAnsi="Times New Roman"/>
        </w:rPr>
        <w:t>, majanduskahju ja keskkonnamõju. Raamistik seab riikidele eesmärgid ja põhimõtted, kuidas paremini ennetada riske, tugevdada vastupanuvõimet ja parandada valmisolekut, varajast hoiatamist, reageerimist ja taastamist.</w:t>
      </w:r>
    </w:p>
  </w:footnote>
  <w:footnote w:id="12">
    <w:p w14:paraId="518320D1" w14:textId="6A90B544" w:rsidR="00997FAD" w:rsidRPr="00DF4698" w:rsidRDefault="00997FAD">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https://www.riigiteataja.ee/akt/13101704</w:t>
      </w:r>
    </w:p>
  </w:footnote>
  <w:footnote w:id="13">
    <w:p w14:paraId="78553AA5" w14:textId="61E025F4" w:rsidR="00997FAD" w:rsidRPr="00DF4698" w:rsidRDefault="00997FAD">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https://www.riigiteataja.ee/akt/79335</w:t>
      </w:r>
    </w:p>
  </w:footnote>
  <w:footnote w:id="14">
    <w:p w14:paraId="091F2391" w14:textId="743EF8B7" w:rsidR="00CD20B5" w:rsidRPr="00DF4698" w:rsidRDefault="00CD20B5">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https://www.riigiteataja.ee/akt/79298</w:t>
      </w:r>
    </w:p>
  </w:footnote>
  <w:footnote w:id="15">
    <w:p w14:paraId="03EA1DA3" w14:textId="77777777" w:rsidR="00004910" w:rsidRPr="00DF4698" w:rsidRDefault="00004910" w:rsidP="00004910">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
      </w:r>
      <w:r w:rsidRPr="00DF4698">
        <w:rPr>
          <w:rFonts w:ascii="Times New Roman" w:hAnsi="Times New Roman"/>
          <w:spacing w:val="1"/>
        </w:rPr>
        <w:t>GATT (</w:t>
      </w:r>
      <w:r w:rsidRPr="00DF4698">
        <w:rPr>
          <w:rFonts w:ascii="Times New Roman" w:hAnsi="Times New Roman"/>
          <w:i/>
          <w:iCs/>
          <w:spacing w:val="1"/>
        </w:rPr>
        <w:t xml:space="preserve">General </w:t>
      </w:r>
      <w:proofErr w:type="spellStart"/>
      <w:r w:rsidRPr="00DF4698">
        <w:rPr>
          <w:rFonts w:ascii="Times New Roman" w:hAnsi="Times New Roman"/>
          <w:i/>
          <w:iCs/>
          <w:spacing w:val="1"/>
        </w:rPr>
        <w:t>Agreement</w:t>
      </w:r>
      <w:proofErr w:type="spellEnd"/>
      <w:r w:rsidRPr="00DF4698">
        <w:rPr>
          <w:rFonts w:ascii="Times New Roman" w:hAnsi="Times New Roman"/>
          <w:i/>
          <w:iCs/>
          <w:spacing w:val="1"/>
        </w:rPr>
        <w:t xml:space="preserve"> on </w:t>
      </w:r>
      <w:proofErr w:type="spellStart"/>
      <w:r w:rsidRPr="00DF4698">
        <w:rPr>
          <w:rFonts w:ascii="Times New Roman" w:hAnsi="Times New Roman"/>
          <w:i/>
          <w:iCs/>
          <w:spacing w:val="1"/>
        </w:rPr>
        <w:t>Tariffs</w:t>
      </w:r>
      <w:proofErr w:type="spellEnd"/>
      <w:r w:rsidRPr="00DF4698">
        <w:rPr>
          <w:rFonts w:ascii="Times New Roman" w:hAnsi="Times New Roman"/>
          <w:i/>
          <w:iCs/>
          <w:spacing w:val="1"/>
        </w:rPr>
        <w:t xml:space="preserve"> and Trade</w:t>
      </w:r>
      <w:r w:rsidRPr="00DF4698">
        <w:rPr>
          <w:rFonts w:ascii="Times New Roman" w:hAnsi="Times New Roman"/>
          <w:spacing w:val="1"/>
        </w:rPr>
        <w:t xml:space="preserve">) on 1947. aastal sõlmitud rahvusvaheline kaubandusleping, mis kehtestas põhireeglid tollitariifide vähendamiseks ja kaubanduse liberaliseerimiseks ning mille õigusjärglane on alates 1995. aastast WTO süsteemi osaks olev GATT 1994 nime kandev leping. GATT artikkel III sätestab nn riigisisese kohtlemise põhimõtte, mille kohaselt ei tohi WTO liikmed kohelda imporditud kaupu </w:t>
      </w:r>
      <w:proofErr w:type="spellStart"/>
      <w:r w:rsidRPr="00DF4698">
        <w:rPr>
          <w:rFonts w:ascii="Times New Roman" w:hAnsi="Times New Roman"/>
          <w:spacing w:val="1"/>
        </w:rPr>
        <w:t>sisemaksude</w:t>
      </w:r>
      <w:proofErr w:type="spellEnd"/>
      <w:r w:rsidRPr="00DF4698">
        <w:rPr>
          <w:rFonts w:ascii="Times New Roman" w:hAnsi="Times New Roman"/>
          <w:spacing w:val="1"/>
        </w:rPr>
        <w:t xml:space="preserve"> ja -regulatsioonide kaudu vähem soodsalt kui samalaadseid kodumaiseid kaupu, ehk riigisiseseid meetmeid ei tohi kasutada varjatud protektsionismi vahendina.</w:t>
      </w:r>
    </w:p>
  </w:footnote>
  <w:footnote w:id="16">
    <w:p w14:paraId="477FB59B" w14:textId="77777777" w:rsidR="00004910" w:rsidRPr="00DF4698" w:rsidRDefault="00004910" w:rsidP="00004910">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
      </w:r>
      <w:r w:rsidRPr="00DF4698">
        <w:rPr>
          <w:rFonts w:ascii="Times New Roman" w:hAnsi="Times New Roman"/>
          <w:spacing w:val="1"/>
        </w:rPr>
        <w:t>GATT 1994 artikkel XI käsitleb kvantitatiivsete piirangute üldist kaotamist ehk keelab üldjuhul impordi- ja ekspordikeelud ning -piirangud (nt kvoodid, impordi-/ekspordiload), välja arvatud tollimaksud, maksud ja muud rahalised tasud ning sätestab erandid üldisest keelust.</w:t>
      </w:r>
    </w:p>
  </w:footnote>
  <w:footnote w:id="17">
    <w:p w14:paraId="0966C86A" w14:textId="77777777" w:rsidR="00004910" w:rsidRPr="00DF4698" w:rsidRDefault="00004910" w:rsidP="00004910">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
      </w:r>
      <w:r w:rsidRPr="00DF4698">
        <w:rPr>
          <w:rFonts w:ascii="Times New Roman" w:hAnsi="Times New Roman"/>
          <w:spacing w:val="1"/>
        </w:rPr>
        <w:t>WTO Nairobi otsus e 2015. aasta Nairobi ministrite konverentsil kokkulepitud nn Nairobi pakett, mille keskne element on põllumajanduse eksporditoetuste täielik kaotamine ja muude ekspordikonkurentsi vahendite (ekspordikrediidid, toiduabi, riiklikud kaubandusettevõtted) rangem distsiplineerimine. See on ministrite tasandi otsus, millega WTO liikmed leppisid kokku, et arenenud riigid lõpetavad põllumajanduse ekspordisubsiidiumid kohe (teatud üleminekutega) ning arenguriigid järgneva perioodi jooksul, aidates vähendada maailmakaubanduse moonutusi ja toetades kestliku arengu eesmärki 2.b</w:t>
      </w:r>
    </w:p>
  </w:footnote>
  <w:footnote w:id="18">
    <w:p w14:paraId="4F291FF9" w14:textId="591C941C" w:rsidR="00B03E86" w:rsidRPr="00DF4698" w:rsidRDefault="00B03E86" w:rsidP="00D152B7">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Suurema selguse huvides tuleb märkida, et mõiste „veinitooted“ tähistab veini ja muid veinitooteid, mis on klassifitseeritud harmoneeritud süsteemi rubriikidesse 2204 ja 2205.</w:t>
      </w:r>
    </w:p>
  </w:footnote>
  <w:footnote w:id="19">
    <w:p w14:paraId="5E209059" w14:textId="14760C51" w:rsidR="00CD20B5" w:rsidRPr="00DF4698" w:rsidRDefault="00CD20B5">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https://docs.wto.org/dol2fe/Pages/SS/directdoc.aspx?filename=q:/WT/L/940.pdf&amp;Open=True</w:t>
      </w:r>
    </w:p>
  </w:footnote>
  <w:footnote w:id="20">
    <w:p w14:paraId="167E5863" w14:textId="304152F0" w:rsidR="00CD20B5" w:rsidRPr="00DF4698" w:rsidRDefault="00CD20B5">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https://eur-lex.europa.eu/legal-content/et/TXT/?uri=CELEX%3A22003A0403%2801%29</w:t>
      </w:r>
    </w:p>
  </w:footnote>
  <w:footnote w:id="21">
    <w:p w14:paraId="47233A76" w14:textId="77777777" w:rsidR="00004910" w:rsidRPr="00DF4698" w:rsidRDefault="00004910" w:rsidP="00004910">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WTO eelinspekteerimise leping (</w:t>
      </w:r>
      <w:r w:rsidRPr="00DF4698">
        <w:rPr>
          <w:rFonts w:ascii="Times New Roman" w:hAnsi="Times New Roman"/>
          <w:i/>
          <w:iCs/>
        </w:rPr>
        <w:t xml:space="preserve">WTO </w:t>
      </w:r>
      <w:proofErr w:type="spellStart"/>
      <w:r w:rsidRPr="00DF4698">
        <w:rPr>
          <w:rFonts w:ascii="Times New Roman" w:hAnsi="Times New Roman"/>
          <w:i/>
          <w:iCs/>
        </w:rPr>
        <w:t>Agreement</w:t>
      </w:r>
      <w:proofErr w:type="spellEnd"/>
      <w:r w:rsidRPr="00DF4698">
        <w:rPr>
          <w:rFonts w:ascii="Times New Roman" w:hAnsi="Times New Roman"/>
          <w:i/>
          <w:iCs/>
        </w:rPr>
        <w:t xml:space="preserve"> on </w:t>
      </w:r>
      <w:proofErr w:type="spellStart"/>
      <w:r w:rsidRPr="00DF4698">
        <w:rPr>
          <w:rFonts w:ascii="Times New Roman" w:hAnsi="Times New Roman"/>
          <w:i/>
          <w:iCs/>
        </w:rPr>
        <w:t>Preshipment</w:t>
      </w:r>
      <w:proofErr w:type="spellEnd"/>
      <w:r w:rsidRPr="00DF4698">
        <w:rPr>
          <w:rFonts w:ascii="Times New Roman" w:hAnsi="Times New Roman"/>
          <w:i/>
          <w:iCs/>
        </w:rPr>
        <w:t xml:space="preserve"> </w:t>
      </w:r>
      <w:proofErr w:type="spellStart"/>
      <w:r w:rsidRPr="00DF4698">
        <w:rPr>
          <w:rFonts w:ascii="Times New Roman" w:hAnsi="Times New Roman"/>
          <w:i/>
          <w:iCs/>
        </w:rPr>
        <w:t>Inspection</w:t>
      </w:r>
      <w:proofErr w:type="spellEnd"/>
      <w:r w:rsidRPr="00DF4698">
        <w:rPr>
          <w:rFonts w:ascii="Times New Roman" w:hAnsi="Times New Roman"/>
        </w:rPr>
        <w:t>) tagab, et impordieelne kontroll on õiglane, läbipaistev ja ei muutu varjatud kaubandustõkkeks, eriti olukordades, kus arenguriigid kasutavad seda impordiprotsessi osana.</w:t>
      </w:r>
    </w:p>
  </w:footnote>
  <w:footnote w:id="22">
    <w:p w14:paraId="2D86A44C" w14:textId="2714C8F5" w:rsidR="00004910" w:rsidRPr="00DF4698" w:rsidRDefault="00004910" w:rsidP="00FA7729">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WTO sanitaar- ja fütosanitaarmeetmete leping (</w:t>
      </w:r>
      <w:proofErr w:type="spellStart"/>
      <w:r w:rsidRPr="00DF4698">
        <w:rPr>
          <w:rFonts w:ascii="Times New Roman" w:hAnsi="Times New Roman"/>
          <w:i/>
          <w:iCs/>
        </w:rPr>
        <w:t>Agreement</w:t>
      </w:r>
      <w:proofErr w:type="spellEnd"/>
      <w:r w:rsidRPr="00DF4698">
        <w:rPr>
          <w:rFonts w:ascii="Times New Roman" w:hAnsi="Times New Roman"/>
          <w:i/>
          <w:iCs/>
        </w:rPr>
        <w:t xml:space="preserve"> on </w:t>
      </w:r>
      <w:proofErr w:type="spellStart"/>
      <w:r w:rsidRPr="00DF4698">
        <w:rPr>
          <w:rFonts w:ascii="Times New Roman" w:hAnsi="Times New Roman"/>
          <w:i/>
          <w:iCs/>
        </w:rPr>
        <w:t>the</w:t>
      </w:r>
      <w:proofErr w:type="spellEnd"/>
      <w:r w:rsidRPr="00DF4698">
        <w:rPr>
          <w:rFonts w:ascii="Times New Roman" w:hAnsi="Times New Roman"/>
          <w:i/>
          <w:iCs/>
        </w:rPr>
        <w:t xml:space="preserve"> </w:t>
      </w:r>
      <w:proofErr w:type="spellStart"/>
      <w:r w:rsidRPr="00DF4698">
        <w:rPr>
          <w:rFonts w:ascii="Times New Roman" w:hAnsi="Times New Roman"/>
          <w:i/>
          <w:iCs/>
        </w:rPr>
        <w:t>Application</w:t>
      </w:r>
      <w:proofErr w:type="spellEnd"/>
      <w:r w:rsidRPr="00DF4698">
        <w:rPr>
          <w:rFonts w:ascii="Times New Roman" w:hAnsi="Times New Roman"/>
          <w:i/>
          <w:iCs/>
        </w:rPr>
        <w:t xml:space="preserve"> of </w:t>
      </w:r>
      <w:proofErr w:type="spellStart"/>
      <w:r w:rsidRPr="00DF4698">
        <w:rPr>
          <w:rFonts w:ascii="Times New Roman" w:hAnsi="Times New Roman"/>
          <w:i/>
          <w:iCs/>
        </w:rPr>
        <w:t>Sanitary</w:t>
      </w:r>
      <w:proofErr w:type="spellEnd"/>
      <w:r w:rsidRPr="00DF4698">
        <w:rPr>
          <w:rFonts w:ascii="Times New Roman" w:hAnsi="Times New Roman"/>
          <w:i/>
          <w:iCs/>
        </w:rPr>
        <w:t xml:space="preserve"> and </w:t>
      </w:r>
      <w:proofErr w:type="spellStart"/>
      <w:r w:rsidRPr="00DF4698">
        <w:rPr>
          <w:rFonts w:ascii="Times New Roman" w:hAnsi="Times New Roman"/>
          <w:i/>
          <w:iCs/>
        </w:rPr>
        <w:t>Phytosanitary</w:t>
      </w:r>
      <w:proofErr w:type="spellEnd"/>
      <w:r w:rsidRPr="00DF4698">
        <w:rPr>
          <w:rFonts w:ascii="Times New Roman" w:hAnsi="Times New Roman"/>
          <w:i/>
          <w:iCs/>
        </w:rPr>
        <w:t xml:space="preserve"> </w:t>
      </w:r>
      <w:proofErr w:type="spellStart"/>
      <w:r w:rsidRPr="00DF4698">
        <w:rPr>
          <w:rFonts w:ascii="Times New Roman" w:hAnsi="Times New Roman"/>
          <w:i/>
          <w:iCs/>
        </w:rPr>
        <w:t>Measures</w:t>
      </w:r>
      <w:proofErr w:type="spellEnd"/>
      <w:r w:rsidRPr="00DF4698">
        <w:rPr>
          <w:rFonts w:ascii="Times New Roman" w:hAnsi="Times New Roman"/>
          <w:i/>
          <w:iCs/>
        </w:rPr>
        <w:t xml:space="preserve"> (SPS </w:t>
      </w:r>
      <w:proofErr w:type="spellStart"/>
      <w:r w:rsidRPr="00DF4698">
        <w:rPr>
          <w:rFonts w:ascii="Times New Roman" w:hAnsi="Times New Roman"/>
          <w:i/>
          <w:iCs/>
        </w:rPr>
        <w:t>Agreement</w:t>
      </w:r>
      <w:proofErr w:type="spellEnd"/>
      <w:r w:rsidRPr="00DF4698">
        <w:rPr>
          <w:rFonts w:ascii="Times New Roman" w:hAnsi="Times New Roman"/>
        </w:rPr>
        <w:t>) on rahvusvaheline kokkulepe, mis reguleerib, kuidas riigid võivad kehtestada meetmeid inimeste, loomade ja taimede tervise kaitsmiseks ilma kaubandust põhjendamatult piiramata.</w:t>
      </w:r>
      <w:r w:rsidR="009D03FE" w:rsidRPr="00DF4698">
        <w:rPr>
          <w:rFonts w:ascii="Times New Roman" w:hAnsi="Times New Roman"/>
        </w:rPr>
        <w:t xml:space="preserve"> https://www.wto.org/english/docs_e/legal_e/15-sps.pdf</w:t>
      </w:r>
    </w:p>
  </w:footnote>
  <w:footnote w:id="23">
    <w:p w14:paraId="2159D2E0" w14:textId="77777777" w:rsidR="00004910" w:rsidRPr="00DF4698" w:rsidRDefault="00004910" w:rsidP="00D152B7">
      <w:pPr>
        <w:pStyle w:val="NormalWeb"/>
        <w:spacing w:before="0" w:beforeAutospacing="0" w:after="0" w:afterAutospacing="0"/>
        <w:jc w:val="both"/>
        <w:rPr>
          <w:sz w:val="20"/>
          <w:szCs w:val="20"/>
        </w:rPr>
      </w:pPr>
      <w:r w:rsidRPr="00DF4698">
        <w:rPr>
          <w:rStyle w:val="FootnoteReference"/>
          <w:sz w:val="20"/>
          <w:szCs w:val="20"/>
        </w:rPr>
        <w:footnoteRef/>
      </w:r>
      <w:r w:rsidRPr="00DF4698">
        <w:rPr>
          <w:sz w:val="20"/>
          <w:szCs w:val="20"/>
        </w:rPr>
        <w:t xml:space="preserve"> </w:t>
      </w:r>
      <w:r w:rsidRPr="00DF4698">
        <w:rPr>
          <w:rStyle w:val="Strong"/>
          <w:rFonts w:eastAsiaTheme="majorEastAsia"/>
          <w:sz w:val="20"/>
          <w:szCs w:val="20"/>
        </w:rPr>
        <w:t>WOAH</w:t>
      </w:r>
      <w:r w:rsidRPr="00DF4698">
        <w:rPr>
          <w:sz w:val="20"/>
          <w:szCs w:val="20"/>
        </w:rPr>
        <w:t xml:space="preserve"> (</w:t>
      </w:r>
      <w:r w:rsidRPr="00DF4698">
        <w:rPr>
          <w:rStyle w:val="Emphasis"/>
          <w:rFonts w:eastAsiaTheme="majorEastAsia"/>
          <w:sz w:val="20"/>
          <w:szCs w:val="20"/>
        </w:rPr>
        <w:t xml:space="preserve">World </w:t>
      </w:r>
      <w:proofErr w:type="spellStart"/>
      <w:r w:rsidRPr="00DF4698">
        <w:rPr>
          <w:rStyle w:val="Emphasis"/>
          <w:rFonts w:eastAsiaTheme="majorEastAsia"/>
          <w:sz w:val="20"/>
          <w:szCs w:val="20"/>
        </w:rPr>
        <w:t>Organisation</w:t>
      </w:r>
      <w:proofErr w:type="spellEnd"/>
      <w:r w:rsidRPr="00DF4698">
        <w:rPr>
          <w:rStyle w:val="Emphasis"/>
          <w:rFonts w:eastAsiaTheme="majorEastAsia"/>
          <w:sz w:val="20"/>
          <w:szCs w:val="20"/>
        </w:rPr>
        <w:t xml:space="preserve"> for Animal Health</w:t>
      </w:r>
      <w:r w:rsidRPr="00DF4698">
        <w:rPr>
          <w:sz w:val="20"/>
          <w:szCs w:val="20"/>
        </w:rPr>
        <w:t xml:space="preserve">) on </w:t>
      </w:r>
      <w:proofErr w:type="spellStart"/>
      <w:r w:rsidRPr="00DF4698">
        <w:rPr>
          <w:sz w:val="20"/>
          <w:szCs w:val="20"/>
        </w:rPr>
        <w:t>rahvusvaheline</w:t>
      </w:r>
      <w:proofErr w:type="spellEnd"/>
      <w:r w:rsidRPr="00DF4698">
        <w:rPr>
          <w:sz w:val="20"/>
          <w:szCs w:val="20"/>
        </w:rPr>
        <w:t xml:space="preserve"> </w:t>
      </w:r>
      <w:proofErr w:type="spellStart"/>
      <w:r w:rsidRPr="00DF4698">
        <w:rPr>
          <w:sz w:val="20"/>
          <w:szCs w:val="20"/>
        </w:rPr>
        <w:t>organisatsioon</w:t>
      </w:r>
      <w:proofErr w:type="spellEnd"/>
      <w:r w:rsidRPr="00DF4698">
        <w:rPr>
          <w:sz w:val="20"/>
          <w:szCs w:val="20"/>
        </w:rPr>
        <w:t xml:space="preserve">, mis </w:t>
      </w:r>
      <w:proofErr w:type="spellStart"/>
      <w:r w:rsidRPr="00DF4698">
        <w:rPr>
          <w:sz w:val="20"/>
          <w:szCs w:val="20"/>
        </w:rPr>
        <w:t>loob</w:t>
      </w:r>
      <w:proofErr w:type="spellEnd"/>
      <w:r w:rsidRPr="00DF4698">
        <w:rPr>
          <w:sz w:val="20"/>
          <w:szCs w:val="20"/>
        </w:rPr>
        <w:t xml:space="preserve"> </w:t>
      </w:r>
      <w:proofErr w:type="spellStart"/>
      <w:r w:rsidRPr="00DF4698">
        <w:rPr>
          <w:sz w:val="20"/>
          <w:szCs w:val="20"/>
        </w:rPr>
        <w:t>loomahaiguste</w:t>
      </w:r>
      <w:proofErr w:type="spellEnd"/>
      <w:r w:rsidRPr="00DF4698">
        <w:rPr>
          <w:sz w:val="20"/>
          <w:szCs w:val="20"/>
        </w:rPr>
        <w:t xml:space="preserve"> </w:t>
      </w:r>
      <w:proofErr w:type="spellStart"/>
      <w:r w:rsidRPr="00DF4698">
        <w:rPr>
          <w:sz w:val="20"/>
          <w:szCs w:val="20"/>
        </w:rPr>
        <w:t>ennetamise</w:t>
      </w:r>
      <w:proofErr w:type="spellEnd"/>
      <w:r w:rsidRPr="00DF4698">
        <w:rPr>
          <w:sz w:val="20"/>
          <w:szCs w:val="20"/>
        </w:rPr>
        <w:t xml:space="preserve"> ja </w:t>
      </w:r>
      <w:proofErr w:type="spellStart"/>
      <w:r w:rsidRPr="00DF4698">
        <w:rPr>
          <w:sz w:val="20"/>
          <w:szCs w:val="20"/>
        </w:rPr>
        <w:t>kontrolli</w:t>
      </w:r>
      <w:proofErr w:type="spellEnd"/>
      <w:r w:rsidRPr="00DF4698">
        <w:rPr>
          <w:sz w:val="20"/>
          <w:szCs w:val="20"/>
        </w:rPr>
        <w:t xml:space="preserve"> </w:t>
      </w:r>
      <w:proofErr w:type="spellStart"/>
      <w:r w:rsidRPr="00DF4698">
        <w:rPr>
          <w:sz w:val="20"/>
          <w:szCs w:val="20"/>
        </w:rPr>
        <w:t>standardid</w:t>
      </w:r>
      <w:proofErr w:type="spellEnd"/>
      <w:r w:rsidRPr="00DF4698">
        <w:rPr>
          <w:sz w:val="20"/>
          <w:szCs w:val="20"/>
        </w:rPr>
        <w:t xml:space="preserve">, et </w:t>
      </w:r>
      <w:proofErr w:type="spellStart"/>
      <w:r w:rsidRPr="00DF4698">
        <w:rPr>
          <w:sz w:val="20"/>
          <w:szCs w:val="20"/>
        </w:rPr>
        <w:t>tagada</w:t>
      </w:r>
      <w:proofErr w:type="spellEnd"/>
      <w:r w:rsidRPr="00DF4698">
        <w:rPr>
          <w:sz w:val="20"/>
          <w:szCs w:val="20"/>
        </w:rPr>
        <w:t xml:space="preserve"> </w:t>
      </w:r>
      <w:proofErr w:type="spellStart"/>
      <w:r w:rsidRPr="00DF4698">
        <w:rPr>
          <w:sz w:val="20"/>
          <w:szCs w:val="20"/>
        </w:rPr>
        <w:t>ohutu</w:t>
      </w:r>
      <w:proofErr w:type="spellEnd"/>
      <w:r w:rsidRPr="00DF4698">
        <w:rPr>
          <w:sz w:val="20"/>
          <w:szCs w:val="20"/>
        </w:rPr>
        <w:t xml:space="preserve"> </w:t>
      </w:r>
      <w:proofErr w:type="spellStart"/>
      <w:r w:rsidRPr="00DF4698">
        <w:rPr>
          <w:sz w:val="20"/>
          <w:szCs w:val="20"/>
        </w:rPr>
        <w:t>rahvusvaheline</w:t>
      </w:r>
      <w:proofErr w:type="spellEnd"/>
      <w:r w:rsidRPr="00DF4698">
        <w:rPr>
          <w:sz w:val="20"/>
          <w:szCs w:val="20"/>
        </w:rPr>
        <w:t xml:space="preserve"> </w:t>
      </w:r>
      <w:proofErr w:type="spellStart"/>
      <w:r w:rsidRPr="00DF4698">
        <w:rPr>
          <w:sz w:val="20"/>
          <w:szCs w:val="20"/>
        </w:rPr>
        <w:t>kaubandus</w:t>
      </w:r>
      <w:proofErr w:type="spellEnd"/>
      <w:r w:rsidRPr="00DF4698">
        <w:rPr>
          <w:sz w:val="20"/>
          <w:szCs w:val="20"/>
        </w:rPr>
        <w:t xml:space="preserve"> </w:t>
      </w:r>
      <w:proofErr w:type="spellStart"/>
      <w:r w:rsidRPr="00DF4698">
        <w:rPr>
          <w:sz w:val="20"/>
          <w:szCs w:val="20"/>
        </w:rPr>
        <w:t>loomade</w:t>
      </w:r>
      <w:proofErr w:type="spellEnd"/>
      <w:r w:rsidRPr="00DF4698">
        <w:rPr>
          <w:sz w:val="20"/>
          <w:szCs w:val="20"/>
        </w:rPr>
        <w:t xml:space="preserve"> ja </w:t>
      </w:r>
      <w:proofErr w:type="spellStart"/>
      <w:r w:rsidRPr="00DF4698">
        <w:rPr>
          <w:sz w:val="20"/>
          <w:szCs w:val="20"/>
        </w:rPr>
        <w:t>loomsete</w:t>
      </w:r>
      <w:proofErr w:type="spellEnd"/>
      <w:r w:rsidRPr="00DF4698">
        <w:rPr>
          <w:sz w:val="20"/>
          <w:szCs w:val="20"/>
        </w:rPr>
        <w:t xml:space="preserve"> </w:t>
      </w:r>
      <w:proofErr w:type="spellStart"/>
      <w:r w:rsidRPr="00DF4698">
        <w:rPr>
          <w:sz w:val="20"/>
          <w:szCs w:val="20"/>
        </w:rPr>
        <w:t>saadustega</w:t>
      </w:r>
      <w:proofErr w:type="spellEnd"/>
      <w:r w:rsidRPr="00DF4698">
        <w:rPr>
          <w:sz w:val="20"/>
          <w:szCs w:val="20"/>
        </w:rPr>
        <w:t>.</w:t>
      </w:r>
      <w:r w:rsidRPr="00DF4698">
        <w:rPr>
          <w:rStyle w:val="Strong"/>
          <w:rFonts w:eastAsiaTheme="majorEastAsia"/>
          <w:sz w:val="20"/>
          <w:szCs w:val="20"/>
        </w:rPr>
        <w:t xml:space="preserve"> FAO</w:t>
      </w:r>
      <w:r w:rsidRPr="00DF4698">
        <w:rPr>
          <w:sz w:val="20"/>
          <w:szCs w:val="20"/>
        </w:rPr>
        <w:t xml:space="preserve"> (</w:t>
      </w:r>
      <w:r w:rsidRPr="00DF4698">
        <w:rPr>
          <w:rStyle w:val="Emphasis"/>
          <w:rFonts w:eastAsiaTheme="majorEastAsia"/>
          <w:sz w:val="20"/>
          <w:szCs w:val="20"/>
        </w:rPr>
        <w:t>Food and Agriculture Organization of the United Nations</w:t>
      </w:r>
      <w:r w:rsidRPr="00DF4698">
        <w:rPr>
          <w:sz w:val="20"/>
          <w:szCs w:val="20"/>
        </w:rPr>
        <w:t xml:space="preserve">) on ÜRO all </w:t>
      </w:r>
      <w:proofErr w:type="spellStart"/>
      <w:r w:rsidRPr="00DF4698">
        <w:rPr>
          <w:sz w:val="20"/>
          <w:szCs w:val="20"/>
        </w:rPr>
        <w:t>tegutsev</w:t>
      </w:r>
      <w:proofErr w:type="spellEnd"/>
      <w:r w:rsidRPr="00DF4698">
        <w:rPr>
          <w:sz w:val="20"/>
          <w:szCs w:val="20"/>
        </w:rPr>
        <w:t xml:space="preserve"> </w:t>
      </w:r>
      <w:proofErr w:type="spellStart"/>
      <w:r w:rsidRPr="00DF4698">
        <w:rPr>
          <w:sz w:val="20"/>
          <w:szCs w:val="20"/>
        </w:rPr>
        <w:t>organisatsioon</w:t>
      </w:r>
      <w:proofErr w:type="spellEnd"/>
      <w:r w:rsidRPr="00DF4698">
        <w:rPr>
          <w:sz w:val="20"/>
          <w:szCs w:val="20"/>
        </w:rPr>
        <w:t xml:space="preserve">, mis </w:t>
      </w:r>
      <w:proofErr w:type="spellStart"/>
      <w:r w:rsidRPr="00DF4698">
        <w:rPr>
          <w:sz w:val="20"/>
          <w:szCs w:val="20"/>
        </w:rPr>
        <w:t>tegeleb</w:t>
      </w:r>
      <w:proofErr w:type="spellEnd"/>
      <w:r w:rsidRPr="00DF4698">
        <w:rPr>
          <w:sz w:val="20"/>
          <w:szCs w:val="20"/>
        </w:rPr>
        <w:t xml:space="preserve"> </w:t>
      </w:r>
      <w:proofErr w:type="spellStart"/>
      <w:r w:rsidRPr="00DF4698">
        <w:rPr>
          <w:sz w:val="20"/>
          <w:szCs w:val="20"/>
        </w:rPr>
        <w:t>ülemaailmse</w:t>
      </w:r>
      <w:proofErr w:type="spellEnd"/>
      <w:r w:rsidRPr="00DF4698">
        <w:rPr>
          <w:sz w:val="20"/>
          <w:szCs w:val="20"/>
        </w:rPr>
        <w:t xml:space="preserve"> </w:t>
      </w:r>
      <w:proofErr w:type="spellStart"/>
      <w:r w:rsidRPr="00DF4698">
        <w:rPr>
          <w:sz w:val="20"/>
          <w:szCs w:val="20"/>
        </w:rPr>
        <w:t>toiduga</w:t>
      </w:r>
      <w:proofErr w:type="spellEnd"/>
      <w:r w:rsidRPr="00DF4698">
        <w:rPr>
          <w:sz w:val="20"/>
          <w:szCs w:val="20"/>
        </w:rPr>
        <w:t xml:space="preserve"> </w:t>
      </w:r>
      <w:proofErr w:type="spellStart"/>
      <w:r w:rsidRPr="00DF4698">
        <w:rPr>
          <w:sz w:val="20"/>
          <w:szCs w:val="20"/>
        </w:rPr>
        <w:t>kindlustatuse</w:t>
      </w:r>
      <w:proofErr w:type="spellEnd"/>
      <w:r w:rsidRPr="00DF4698">
        <w:rPr>
          <w:sz w:val="20"/>
          <w:szCs w:val="20"/>
        </w:rPr>
        <w:t xml:space="preserve">, </w:t>
      </w:r>
      <w:proofErr w:type="spellStart"/>
      <w:r w:rsidRPr="00DF4698">
        <w:rPr>
          <w:sz w:val="20"/>
          <w:szCs w:val="20"/>
        </w:rPr>
        <w:t>põllumajanduse</w:t>
      </w:r>
      <w:proofErr w:type="spellEnd"/>
      <w:r w:rsidRPr="00DF4698">
        <w:rPr>
          <w:sz w:val="20"/>
          <w:szCs w:val="20"/>
        </w:rPr>
        <w:t xml:space="preserve">, </w:t>
      </w:r>
      <w:proofErr w:type="spellStart"/>
      <w:r w:rsidRPr="00DF4698">
        <w:rPr>
          <w:sz w:val="20"/>
          <w:szCs w:val="20"/>
        </w:rPr>
        <w:t>metsanduse</w:t>
      </w:r>
      <w:proofErr w:type="spellEnd"/>
      <w:r w:rsidRPr="00DF4698">
        <w:rPr>
          <w:sz w:val="20"/>
          <w:szCs w:val="20"/>
        </w:rPr>
        <w:t xml:space="preserve"> ja </w:t>
      </w:r>
      <w:proofErr w:type="spellStart"/>
      <w:r w:rsidRPr="00DF4698">
        <w:rPr>
          <w:sz w:val="20"/>
          <w:szCs w:val="20"/>
        </w:rPr>
        <w:t>kalanduse</w:t>
      </w:r>
      <w:proofErr w:type="spellEnd"/>
      <w:r w:rsidRPr="00DF4698">
        <w:rPr>
          <w:sz w:val="20"/>
          <w:szCs w:val="20"/>
        </w:rPr>
        <w:t xml:space="preserve"> </w:t>
      </w:r>
      <w:proofErr w:type="spellStart"/>
      <w:r w:rsidRPr="00DF4698">
        <w:rPr>
          <w:sz w:val="20"/>
          <w:szCs w:val="20"/>
        </w:rPr>
        <w:t>arendamisega</w:t>
      </w:r>
      <w:proofErr w:type="spellEnd"/>
      <w:r w:rsidRPr="00DF4698">
        <w:rPr>
          <w:sz w:val="20"/>
          <w:szCs w:val="20"/>
        </w:rPr>
        <w:t xml:space="preserve"> </w:t>
      </w:r>
      <w:proofErr w:type="spellStart"/>
      <w:r w:rsidRPr="00DF4698">
        <w:rPr>
          <w:sz w:val="20"/>
          <w:szCs w:val="20"/>
        </w:rPr>
        <w:t>ning</w:t>
      </w:r>
      <w:proofErr w:type="spellEnd"/>
      <w:r w:rsidRPr="00DF4698">
        <w:rPr>
          <w:sz w:val="20"/>
          <w:szCs w:val="20"/>
        </w:rPr>
        <w:t xml:space="preserve"> </w:t>
      </w:r>
      <w:proofErr w:type="spellStart"/>
      <w:r w:rsidRPr="00DF4698">
        <w:rPr>
          <w:sz w:val="20"/>
          <w:szCs w:val="20"/>
        </w:rPr>
        <w:t>toetab</w:t>
      </w:r>
      <w:proofErr w:type="spellEnd"/>
      <w:r w:rsidRPr="00DF4698">
        <w:rPr>
          <w:sz w:val="20"/>
          <w:szCs w:val="20"/>
        </w:rPr>
        <w:t xml:space="preserve"> </w:t>
      </w:r>
      <w:proofErr w:type="spellStart"/>
      <w:r w:rsidRPr="00DF4698">
        <w:rPr>
          <w:sz w:val="20"/>
          <w:szCs w:val="20"/>
        </w:rPr>
        <w:t>riike</w:t>
      </w:r>
      <w:proofErr w:type="spellEnd"/>
      <w:r w:rsidRPr="00DF4698">
        <w:rPr>
          <w:sz w:val="20"/>
          <w:szCs w:val="20"/>
        </w:rPr>
        <w:t xml:space="preserve"> </w:t>
      </w:r>
      <w:proofErr w:type="spellStart"/>
      <w:r w:rsidRPr="00DF4698">
        <w:rPr>
          <w:sz w:val="20"/>
          <w:szCs w:val="20"/>
        </w:rPr>
        <w:t>teaduspõhiste</w:t>
      </w:r>
      <w:proofErr w:type="spellEnd"/>
      <w:r w:rsidRPr="00DF4698">
        <w:rPr>
          <w:sz w:val="20"/>
          <w:szCs w:val="20"/>
        </w:rPr>
        <w:t xml:space="preserve"> </w:t>
      </w:r>
      <w:proofErr w:type="spellStart"/>
      <w:r w:rsidRPr="00DF4698">
        <w:rPr>
          <w:sz w:val="20"/>
          <w:szCs w:val="20"/>
        </w:rPr>
        <w:t>standardite</w:t>
      </w:r>
      <w:proofErr w:type="spellEnd"/>
      <w:r w:rsidRPr="00DF4698">
        <w:rPr>
          <w:sz w:val="20"/>
          <w:szCs w:val="20"/>
        </w:rPr>
        <w:t xml:space="preserve"> ja </w:t>
      </w:r>
      <w:proofErr w:type="spellStart"/>
      <w:r w:rsidRPr="00DF4698">
        <w:rPr>
          <w:sz w:val="20"/>
          <w:szCs w:val="20"/>
        </w:rPr>
        <w:t>poliitikate</w:t>
      </w:r>
      <w:proofErr w:type="spellEnd"/>
      <w:r w:rsidRPr="00DF4698">
        <w:rPr>
          <w:sz w:val="20"/>
          <w:szCs w:val="20"/>
        </w:rPr>
        <w:t xml:space="preserve"> </w:t>
      </w:r>
      <w:proofErr w:type="spellStart"/>
      <w:r w:rsidRPr="00DF4698">
        <w:rPr>
          <w:sz w:val="20"/>
          <w:szCs w:val="20"/>
        </w:rPr>
        <w:t>loomisel</w:t>
      </w:r>
      <w:proofErr w:type="spellEnd"/>
      <w:r w:rsidRPr="00DF4698">
        <w:rPr>
          <w:sz w:val="20"/>
          <w:szCs w:val="20"/>
        </w:rPr>
        <w:t xml:space="preserve">. </w:t>
      </w:r>
      <w:r w:rsidRPr="00DF4698">
        <w:rPr>
          <w:rStyle w:val="Strong"/>
          <w:rFonts w:eastAsiaTheme="majorEastAsia"/>
          <w:sz w:val="20"/>
          <w:szCs w:val="20"/>
        </w:rPr>
        <w:t>Codex Alimentarius</w:t>
      </w:r>
      <w:r w:rsidRPr="00DF4698">
        <w:rPr>
          <w:sz w:val="20"/>
          <w:szCs w:val="20"/>
        </w:rPr>
        <w:t xml:space="preserve"> (</w:t>
      </w:r>
      <w:r w:rsidRPr="00DF4698">
        <w:rPr>
          <w:rStyle w:val="Emphasis"/>
          <w:rFonts w:eastAsiaTheme="majorEastAsia"/>
          <w:sz w:val="20"/>
          <w:szCs w:val="20"/>
        </w:rPr>
        <w:t>Codex Alimentarius</w:t>
      </w:r>
      <w:r w:rsidRPr="00DF4698">
        <w:rPr>
          <w:sz w:val="20"/>
          <w:szCs w:val="20"/>
        </w:rPr>
        <w:t xml:space="preserve">) on FAO ja WHO </w:t>
      </w:r>
      <w:proofErr w:type="spellStart"/>
      <w:r w:rsidRPr="00DF4698">
        <w:rPr>
          <w:sz w:val="20"/>
          <w:szCs w:val="20"/>
        </w:rPr>
        <w:t>loodud</w:t>
      </w:r>
      <w:proofErr w:type="spellEnd"/>
      <w:r w:rsidRPr="00DF4698">
        <w:rPr>
          <w:sz w:val="20"/>
          <w:szCs w:val="20"/>
        </w:rPr>
        <w:t xml:space="preserve"> </w:t>
      </w:r>
      <w:proofErr w:type="spellStart"/>
      <w:r w:rsidRPr="00DF4698">
        <w:rPr>
          <w:sz w:val="20"/>
          <w:szCs w:val="20"/>
        </w:rPr>
        <w:t>rahvusvaheline</w:t>
      </w:r>
      <w:proofErr w:type="spellEnd"/>
      <w:r w:rsidRPr="00DF4698">
        <w:rPr>
          <w:sz w:val="20"/>
          <w:szCs w:val="20"/>
        </w:rPr>
        <w:t xml:space="preserve"> </w:t>
      </w:r>
      <w:proofErr w:type="spellStart"/>
      <w:r w:rsidRPr="00DF4698">
        <w:rPr>
          <w:sz w:val="20"/>
          <w:szCs w:val="20"/>
        </w:rPr>
        <w:t>toiduohutuse</w:t>
      </w:r>
      <w:proofErr w:type="spellEnd"/>
      <w:r w:rsidRPr="00DF4698">
        <w:rPr>
          <w:sz w:val="20"/>
          <w:szCs w:val="20"/>
        </w:rPr>
        <w:t xml:space="preserve"> </w:t>
      </w:r>
      <w:proofErr w:type="spellStart"/>
      <w:r w:rsidRPr="00DF4698">
        <w:rPr>
          <w:sz w:val="20"/>
          <w:szCs w:val="20"/>
        </w:rPr>
        <w:t>standardikogu</w:t>
      </w:r>
      <w:proofErr w:type="spellEnd"/>
      <w:r w:rsidRPr="00DF4698">
        <w:rPr>
          <w:sz w:val="20"/>
          <w:szCs w:val="20"/>
        </w:rPr>
        <w:t xml:space="preserve">, mis </w:t>
      </w:r>
      <w:proofErr w:type="spellStart"/>
      <w:r w:rsidRPr="00DF4698">
        <w:rPr>
          <w:sz w:val="20"/>
          <w:szCs w:val="20"/>
        </w:rPr>
        <w:t>annab</w:t>
      </w:r>
      <w:proofErr w:type="spellEnd"/>
      <w:r w:rsidRPr="00DF4698">
        <w:rPr>
          <w:sz w:val="20"/>
          <w:szCs w:val="20"/>
        </w:rPr>
        <w:t xml:space="preserve"> </w:t>
      </w:r>
      <w:proofErr w:type="spellStart"/>
      <w:r w:rsidRPr="00DF4698">
        <w:rPr>
          <w:sz w:val="20"/>
          <w:szCs w:val="20"/>
        </w:rPr>
        <w:t>teaduspõhised</w:t>
      </w:r>
      <w:proofErr w:type="spellEnd"/>
      <w:r w:rsidRPr="00DF4698">
        <w:rPr>
          <w:sz w:val="20"/>
          <w:szCs w:val="20"/>
        </w:rPr>
        <w:t xml:space="preserve"> </w:t>
      </w:r>
      <w:proofErr w:type="spellStart"/>
      <w:r w:rsidRPr="00DF4698">
        <w:rPr>
          <w:sz w:val="20"/>
          <w:szCs w:val="20"/>
        </w:rPr>
        <w:t>normid</w:t>
      </w:r>
      <w:proofErr w:type="spellEnd"/>
      <w:r w:rsidRPr="00DF4698">
        <w:rPr>
          <w:sz w:val="20"/>
          <w:szCs w:val="20"/>
        </w:rPr>
        <w:t xml:space="preserve"> </w:t>
      </w:r>
      <w:proofErr w:type="spellStart"/>
      <w:r w:rsidRPr="00DF4698">
        <w:rPr>
          <w:sz w:val="20"/>
          <w:szCs w:val="20"/>
        </w:rPr>
        <w:t>toidu</w:t>
      </w:r>
      <w:proofErr w:type="spellEnd"/>
      <w:r w:rsidRPr="00DF4698">
        <w:rPr>
          <w:sz w:val="20"/>
          <w:szCs w:val="20"/>
        </w:rPr>
        <w:t xml:space="preserve"> </w:t>
      </w:r>
      <w:proofErr w:type="spellStart"/>
      <w:r w:rsidRPr="00DF4698">
        <w:rPr>
          <w:sz w:val="20"/>
          <w:szCs w:val="20"/>
        </w:rPr>
        <w:t>kvaliteedi</w:t>
      </w:r>
      <w:proofErr w:type="spellEnd"/>
      <w:r w:rsidRPr="00DF4698">
        <w:rPr>
          <w:sz w:val="20"/>
          <w:szCs w:val="20"/>
        </w:rPr>
        <w:t xml:space="preserve"> ja </w:t>
      </w:r>
      <w:proofErr w:type="spellStart"/>
      <w:r w:rsidRPr="00DF4698">
        <w:rPr>
          <w:sz w:val="20"/>
          <w:szCs w:val="20"/>
        </w:rPr>
        <w:t>ohutuse</w:t>
      </w:r>
      <w:proofErr w:type="spellEnd"/>
      <w:r w:rsidRPr="00DF4698">
        <w:rPr>
          <w:sz w:val="20"/>
          <w:szCs w:val="20"/>
        </w:rPr>
        <w:t xml:space="preserve"> </w:t>
      </w:r>
      <w:proofErr w:type="spellStart"/>
      <w:r w:rsidRPr="00DF4698">
        <w:rPr>
          <w:sz w:val="20"/>
          <w:szCs w:val="20"/>
        </w:rPr>
        <w:t>tagamiseks</w:t>
      </w:r>
      <w:proofErr w:type="spellEnd"/>
      <w:r w:rsidRPr="00DF4698">
        <w:rPr>
          <w:sz w:val="20"/>
          <w:szCs w:val="20"/>
        </w:rPr>
        <w:t xml:space="preserve">. </w:t>
      </w:r>
      <w:r w:rsidRPr="00DF4698">
        <w:rPr>
          <w:rStyle w:val="Strong"/>
          <w:rFonts w:eastAsiaTheme="majorEastAsia"/>
          <w:sz w:val="20"/>
          <w:szCs w:val="20"/>
        </w:rPr>
        <w:t>IPPC</w:t>
      </w:r>
      <w:r w:rsidRPr="00DF4698">
        <w:rPr>
          <w:sz w:val="20"/>
          <w:szCs w:val="20"/>
        </w:rPr>
        <w:t xml:space="preserve"> (</w:t>
      </w:r>
      <w:r w:rsidRPr="00DF4698">
        <w:rPr>
          <w:rStyle w:val="Emphasis"/>
          <w:rFonts w:eastAsiaTheme="majorEastAsia"/>
          <w:sz w:val="20"/>
          <w:szCs w:val="20"/>
        </w:rPr>
        <w:t>International Plant Protection Convention</w:t>
      </w:r>
      <w:r w:rsidRPr="00DF4698">
        <w:rPr>
          <w:sz w:val="20"/>
          <w:szCs w:val="20"/>
        </w:rPr>
        <w:t xml:space="preserve">) on FAO all </w:t>
      </w:r>
      <w:proofErr w:type="spellStart"/>
      <w:r w:rsidRPr="00DF4698">
        <w:rPr>
          <w:sz w:val="20"/>
          <w:szCs w:val="20"/>
        </w:rPr>
        <w:t>toimiv</w:t>
      </w:r>
      <w:proofErr w:type="spellEnd"/>
      <w:r w:rsidRPr="00DF4698">
        <w:rPr>
          <w:sz w:val="20"/>
          <w:szCs w:val="20"/>
        </w:rPr>
        <w:t xml:space="preserve"> </w:t>
      </w:r>
      <w:proofErr w:type="spellStart"/>
      <w:r w:rsidRPr="00DF4698">
        <w:rPr>
          <w:sz w:val="20"/>
          <w:szCs w:val="20"/>
        </w:rPr>
        <w:t>rahvusvaheline</w:t>
      </w:r>
      <w:proofErr w:type="spellEnd"/>
      <w:r w:rsidRPr="00DF4698">
        <w:rPr>
          <w:sz w:val="20"/>
          <w:szCs w:val="20"/>
        </w:rPr>
        <w:t xml:space="preserve"> </w:t>
      </w:r>
      <w:proofErr w:type="spellStart"/>
      <w:r w:rsidRPr="00DF4698">
        <w:rPr>
          <w:sz w:val="20"/>
          <w:szCs w:val="20"/>
        </w:rPr>
        <w:t>leping</w:t>
      </w:r>
      <w:proofErr w:type="spellEnd"/>
      <w:r w:rsidRPr="00DF4698">
        <w:rPr>
          <w:sz w:val="20"/>
          <w:szCs w:val="20"/>
        </w:rPr>
        <w:t xml:space="preserve">, mis </w:t>
      </w:r>
      <w:proofErr w:type="spellStart"/>
      <w:r w:rsidRPr="00DF4698">
        <w:rPr>
          <w:sz w:val="20"/>
          <w:szCs w:val="20"/>
        </w:rPr>
        <w:t>kehtestab</w:t>
      </w:r>
      <w:proofErr w:type="spellEnd"/>
      <w:r w:rsidRPr="00DF4698">
        <w:rPr>
          <w:sz w:val="20"/>
          <w:szCs w:val="20"/>
        </w:rPr>
        <w:t xml:space="preserve"> </w:t>
      </w:r>
      <w:proofErr w:type="spellStart"/>
      <w:r w:rsidRPr="00DF4698">
        <w:rPr>
          <w:sz w:val="20"/>
          <w:szCs w:val="20"/>
        </w:rPr>
        <w:t>fütosanitaarreeglid</w:t>
      </w:r>
      <w:proofErr w:type="spellEnd"/>
      <w:r w:rsidRPr="00DF4698">
        <w:rPr>
          <w:sz w:val="20"/>
          <w:szCs w:val="20"/>
        </w:rPr>
        <w:t xml:space="preserve"> </w:t>
      </w:r>
      <w:proofErr w:type="spellStart"/>
      <w:r w:rsidRPr="00DF4698">
        <w:rPr>
          <w:sz w:val="20"/>
          <w:szCs w:val="20"/>
        </w:rPr>
        <w:t>taimede</w:t>
      </w:r>
      <w:proofErr w:type="spellEnd"/>
      <w:r w:rsidRPr="00DF4698">
        <w:rPr>
          <w:sz w:val="20"/>
          <w:szCs w:val="20"/>
        </w:rPr>
        <w:t xml:space="preserve"> ja </w:t>
      </w:r>
      <w:proofErr w:type="spellStart"/>
      <w:r w:rsidRPr="00DF4698">
        <w:rPr>
          <w:sz w:val="20"/>
          <w:szCs w:val="20"/>
        </w:rPr>
        <w:t>taimsete</w:t>
      </w:r>
      <w:proofErr w:type="spellEnd"/>
      <w:r w:rsidRPr="00DF4698">
        <w:rPr>
          <w:sz w:val="20"/>
          <w:szCs w:val="20"/>
        </w:rPr>
        <w:t xml:space="preserve"> </w:t>
      </w:r>
      <w:proofErr w:type="spellStart"/>
      <w:r w:rsidRPr="00DF4698">
        <w:rPr>
          <w:sz w:val="20"/>
          <w:szCs w:val="20"/>
        </w:rPr>
        <w:t>saaduste</w:t>
      </w:r>
      <w:proofErr w:type="spellEnd"/>
      <w:r w:rsidRPr="00DF4698">
        <w:rPr>
          <w:sz w:val="20"/>
          <w:szCs w:val="20"/>
        </w:rPr>
        <w:t xml:space="preserve"> </w:t>
      </w:r>
      <w:proofErr w:type="spellStart"/>
      <w:r w:rsidRPr="00DF4698">
        <w:rPr>
          <w:sz w:val="20"/>
          <w:szCs w:val="20"/>
        </w:rPr>
        <w:t>kaitsmiseks</w:t>
      </w:r>
      <w:proofErr w:type="spellEnd"/>
      <w:r w:rsidRPr="00DF4698">
        <w:rPr>
          <w:sz w:val="20"/>
          <w:szCs w:val="20"/>
        </w:rPr>
        <w:t xml:space="preserve"> </w:t>
      </w:r>
      <w:proofErr w:type="spellStart"/>
      <w:r w:rsidRPr="00DF4698">
        <w:rPr>
          <w:sz w:val="20"/>
          <w:szCs w:val="20"/>
        </w:rPr>
        <w:t>kahjurite</w:t>
      </w:r>
      <w:proofErr w:type="spellEnd"/>
      <w:r w:rsidRPr="00DF4698">
        <w:rPr>
          <w:sz w:val="20"/>
          <w:szCs w:val="20"/>
        </w:rPr>
        <w:t xml:space="preserve"> </w:t>
      </w:r>
      <w:proofErr w:type="spellStart"/>
      <w:r w:rsidRPr="00DF4698">
        <w:rPr>
          <w:sz w:val="20"/>
          <w:szCs w:val="20"/>
        </w:rPr>
        <w:t>leviku</w:t>
      </w:r>
      <w:proofErr w:type="spellEnd"/>
      <w:r w:rsidRPr="00DF4698">
        <w:rPr>
          <w:sz w:val="20"/>
          <w:szCs w:val="20"/>
        </w:rPr>
        <w:t xml:space="preserve"> </w:t>
      </w:r>
      <w:proofErr w:type="spellStart"/>
      <w:r w:rsidRPr="00DF4698">
        <w:rPr>
          <w:sz w:val="20"/>
          <w:szCs w:val="20"/>
        </w:rPr>
        <w:t>eest</w:t>
      </w:r>
      <w:proofErr w:type="spellEnd"/>
      <w:r w:rsidRPr="00DF4698">
        <w:rPr>
          <w:sz w:val="20"/>
          <w:szCs w:val="20"/>
        </w:rPr>
        <w:t>.</w:t>
      </w:r>
    </w:p>
    <w:p w14:paraId="0DFB97FF" w14:textId="77777777" w:rsidR="00004910" w:rsidRPr="00DF4698" w:rsidRDefault="00004910" w:rsidP="00004910">
      <w:pPr>
        <w:pStyle w:val="FootnoteText"/>
        <w:jc w:val="both"/>
        <w:rPr>
          <w:rFonts w:ascii="Times New Roman" w:hAnsi="Times New Roman"/>
        </w:rPr>
      </w:pPr>
    </w:p>
  </w:footnote>
  <w:footnote w:id="24">
    <w:p w14:paraId="1A879941" w14:textId="68CC6F30" w:rsidR="00FA7729" w:rsidRPr="00DF4698" w:rsidRDefault="00FA7729" w:rsidP="00D152B7">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Euroopa Liidu puhul, ilma et see piiraks sellise tegevuse ulatust, mida võib asjaomaste riigisiseste õigusnormide alusel käsitada </w:t>
      </w:r>
      <w:proofErr w:type="spellStart"/>
      <w:r w:rsidRPr="00DF4698">
        <w:rPr>
          <w:rFonts w:ascii="Times New Roman" w:hAnsi="Times New Roman"/>
        </w:rPr>
        <w:t>kabotaažina</w:t>
      </w:r>
      <w:proofErr w:type="spellEnd"/>
      <w:r w:rsidRPr="00DF4698">
        <w:rPr>
          <w:rFonts w:ascii="Times New Roman" w:hAnsi="Times New Roman"/>
        </w:rPr>
        <w:t xml:space="preserve">, hõlmab käesoleva peatüki kohane riigisisene </w:t>
      </w:r>
      <w:proofErr w:type="spellStart"/>
      <w:r w:rsidRPr="00DF4698">
        <w:rPr>
          <w:rFonts w:ascii="Times New Roman" w:hAnsi="Times New Roman"/>
        </w:rPr>
        <w:t>merekabotaaž</w:t>
      </w:r>
      <w:proofErr w:type="spellEnd"/>
      <w:r w:rsidRPr="00DF4698">
        <w:rPr>
          <w:rFonts w:ascii="Times New Roman" w:hAnsi="Times New Roman"/>
        </w:rPr>
        <w:t xml:space="preserve"> reisijate või kauba vedu ühest Euroopa Liidu liikmesriigis asuvast sadamast või kohast teise samas liikmesriigis asuvasse sadamasse või kohta, sh asjaomase riigi mandrilaval, nagu on sätestatud ÜRO mereõiguse konventsioonis, ning ühest ja samast Euroopa Liidu liikmesriigis asuvast sadamast või kohast algavat ja seal lõppevat liiklust. Mehhiko puhul hõlmab käesoleva peatüki kohane riigisisene </w:t>
      </w:r>
      <w:proofErr w:type="spellStart"/>
      <w:r w:rsidRPr="00DF4698">
        <w:rPr>
          <w:rFonts w:ascii="Times New Roman" w:hAnsi="Times New Roman"/>
        </w:rPr>
        <w:t>merekabotaaž</w:t>
      </w:r>
      <w:proofErr w:type="spellEnd"/>
      <w:r w:rsidRPr="00DF4698">
        <w:rPr>
          <w:rFonts w:ascii="Times New Roman" w:hAnsi="Times New Roman"/>
        </w:rPr>
        <w:t xml:space="preserve"> laeva meritsi liikumist Mehhiko merevööndis ja Mehhiko rannikul asuvate sadamate või kohtade vahel.</w:t>
      </w:r>
    </w:p>
  </w:footnote>
  <w:footnote w:id="25">
    <w:p w14:paraId="0802C318" w14:textId="77777777" w:rsidR="00004910" w:rsidRPr="00DF4698" w:rsidRDefault="00004910" w:rsidP="00004910">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CPC (</w:t>
      </w:r>
      <w:proofErr w:type="spellStart"/>
      <w:r w:rsidRPr="00DF4698">
        <w:rPr>
          <w:rFonts w:ascii="Times New Roman" w:hAnsi="Times New Roman"/>
        </w:rPr>
        <w:t>Central</w:t>
      </w:r>
      <w:proofErr w:type="spellEnd"/>
      <w:r w:rsidRPr="00DF4698">
        <w:rPr>
          <w:rFonts w:ascii="Times New Roman" w:hAnsi="Times New Roman"/>
        </w:rPr>
        <w:t xml:space="preserve"> </w:t>
      </w:r>
      <w:proofErr w:type="spellStart"/>
      <w:r w:rsidRPr="00DF4698">
        <w:rPr>
          <w:rFonts w:ascii="Times New Roman" w:hAnsi="Times New Roman"/>
        </w:rPr>
        <w:t>Product</w:t>
      </w:r>
      <w:proofErr w:type="spellEnd"/>
      <w:r w:rsidRPr="00DF4698">
        <w:rPr>
          <w:rFonts w:ascii="Times New Roman" w:hAnsi="Times New Roman"/>
        </w:rPr>
        <w:t xml:space="preserve"> </w:t>
      </w:r>
      <w:proofErr w:type="spellStart"/>
      <w:r w:rsidRPr="00DF4698">
        <w:rPr>
          <w:rFonts w:ascii="Times New Roman" w:hAnsi="Times New Roman"/>
        </w:rPr>
        <w:t>Classification</w:t>
      </w:r>
      <w:proofErr w:type="spellEnd"/>
      <w:r w:rsidRPr="00DF4698">
        <w:rPr>
          <w:rFonts w:ascii="Times New Roman" w:hAnsi="Times New Roman"/>
        </w:rPr>
        <w:t xml:space="preserve">) on ÜRO statistikaosakonna loodud rahvusvaheline toodete klassifikatsioon, mis katab nii kaubad kui teenused. See on ühtne, hierarhiline süsteem, mille abil riigid ja organisatsioonid liigitavad kõiki majanduses toodetavaid ja kaubeldavaid tooteid (sh teenuseid) sektsioonideks, jaotusteks, rühmadeks, klassideks ja alamklassideks, et koguda ja võrrelda andmeid tootmise, kaubanduse, teenuskaubanduse, maksebilansi, tarbimise ja hindade kohta. Esimene versioon – nn proovisüsteem </w:t>
      </w:r>
      <w:proofErr w:type="spellStart"/>
      <w:r w:rsidRPr="00DF4698">
        <w:rPr>
          <w:rFonts w:ascii="Times New Roman" w:hAnsi="Times New Roman"/>
        </w:rPr>
        <w:t>Provisional</w:t>
      </w:r>
      <w:proofErr w:type="spellEnd"/>
      <w:r w:rsidRPr="00DF4698">
        <w:rPr>
          <w:rFonts w:ascii="Times New Roman" w:hAnsi="Times New Roman"/>
        </w:rPr>
        <w:t xml:space="preserve"> CPC – avaldati 1991. aasta</w:t>
      </w:r>
    </w:p>
  </w:footnote>
  <w:footnote w:id="26">
    <w:p w14:paraId="6D031EB2" w14:textId="6F7B8C7E" w:rsidR="00004910" w:rsidRPr="00DF4698" w:rsidRDefault="00004910" w:rsidP="00004910">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
      </w:r>
    </w:p>
    <w:p w14:paraId="2BBD8E99" w14:textId="77777777" w:rsidR="00004910" w:rsidRPr="00DF4698" w:rsidRDefault="00004910" w:rsidP="00004910">
      <w:pPr>
        <w:pStyle w:val="FootnoteText"/>
        <w:jc w:val="both"/>
        <w:rPr>
          <w:rFonts w:ascii="Times New Roman" w:hAnsi="Times New Roman"/>
        </w:rPr>
      </w:pPr>
      <w:r w:rsidRPr="00DF4698">
        <w:rPr>
          <w:rFonts w:ascii="Times New Roman" w:hAnsi="Times New Roman"/>
        </w:rPr>
        <w:t xml:space="preserve">FSB – </w:t>
      </w:r>
      <w:proofErr w:type="spellStart"/>
      <w:r w:rsidRPr="00DF4698">
        <w:rPr>
          <w:rFonts w:ascii="Times New Roman" w:hAnsi="Times New Roman"/>
          <w:i/>
          <w:iCs/>
        </w:rPr>
        <w:t>Financial</w:t>
      </w:r>
      <w:proofErr w:type="spellEnd"/>
      <w:r w:rsidRPr="00DF4698">
        <w:rPr>
          <w:rFonts w:ascii="Times New Roman" w:hAnsi="Times New Roman"/>
          <w:i/>
          <w:iCs/>
        </w:rPr>
        <w:t xml:space="preserve"> </w:t>
      </w:r>
      <w:proofErr w:type="spellStart"/>
      <w:r w:rsidRPr="00DF4698">
        <w:rPr>
          <w:rFonts w:ascii="Times New Roman" w:hAnsi="Times New Roman"/>
          <w:i/>
          <w:iCs/>
        </w:rPr>
        <w:t>Stability</w:t>
      </w:r>
      <w:proofErr w:type="spellEnd"/>
      <w:r w:rsidRPr="00DF4698">
        <w:rPr>
          <w:rFonts w:ascii="Times New Roman" w:hAnsi="Times New Roman"/>
          <w:i/>
          <w:iCs/>
        </w:rPr>
        <w:t xml:space="preserve"> </w:t>
      </w:r>
      <w:proofErr w:type="spellStart"/>
      <w:r w:rsidRPr="00DF4698">
        <w:rPr>
          <w:rFonts w:ascii="Times New Roman" w:hAnsi="Times New Roman"/>
          <w:i/>
          <w:iCs/>
        </w:rPr>
        <w:t>Board</w:t>
      </w:r>
      <w:proofErr w:type="spellEnd"/>
      <w:r w:rsidRPr="00DF4698">
        <w:rPr>
          <w:rFonts w:ascii="Times New Roman" w:hAnsi="Times New Roman"/>
        </w:rPr>
        <w:t xml:space="preserve"> e Finantsstabiilsuse Nõukogu);</w:t>
      </w:r>
    </w:p>
    <w:p w14:paraId="221447D8" w14:textId="77777777" w:rsidR="00004910" w:rsidRPr="00DF4698" w:rsidRDefault="00004910" w:rsidP="00004910">
      <w:pPr>
        <w:pStyle w:val="FootnoteText"/>
        <w:jc w:val="both"/>
        <w:rPr>
          <w:rFonts w:ascii="Times New Roman" w:hAnsi="Times New Roman"/>
        </w:rPr>
      </w:pPr>
      <w:r w:rsidRPr="00DF4698">
        <w:rPr>
          <w:rFonts w:ascii="Times New Roman" w:hAnsi="Times New Roman"/>
        </w:rPr>
        <w:t xml:space="preserve">Basel </w:t>
      </w:r>
      <w:proofErr w:type="spellStart"/>
      <w:r w:rsidRPr="00DF4698">
        <w:rPr>
          <w:rFonts w:ascii="Times New Roman" w:hAnsi="Times New Roman"/>
        </w:rPr>
        <w:t>Committee</w:t>
      </w:r>
      <w:proofErr w:type="spellEnd"/>
      <w:r w:rsidRPr="00DF4698">
        <w:rPr>
          <w:rFonts w:ascii="Times New Roman" w:hAnsi="Times New Roman"/>
        </w:rPr>
        <w:t xml:space="preserve"> on Banking </w:t>
      </w:r>
      <w:proofErr w:type="spellStart"/>
      <w:r w:rsidRPr="00DF4698">
        <w:rPr>
          <w:rFonts w:ascii="Times New Roman" w:hAnsi="Times New Roman"/>
        </w:rPr>
        <w:t>Supervision</w:t>
      </w:r>
      <w:proofErr w:type="spellEnd"/>
      <w:r w:rsidRPr="00DF4698">
        <w:rPr>
          <w:rFonts w:ascii="Times New Roman" w:hAnsi="Times New Roman"/>
        </w:rPr>
        <w:t xml:space="preserve"> e Baseli pangajärelevalve komitee;</w:t>
      </w:r>
    </w:p>
    <w:p w14:paraId="7F14EF26" w14:textId="77777777" w:rsidR="00004910" w:rsidRPr="00DF4698" w:rsidRDefault="00004910" w:rsidP="00004910">
      <w:pPr>
        <w:pStyle w:val="FootnoteText"/>
        <w:jc w:val="both"/>
        <w:rPr>
          <w:rFonts w:ascii="Times New Roman" w:hAnsi="Times New Roman"/>
        </w:rPr>
      </w:pPr>
      <w:r w:rsidRPr="00DF4698">
        <w:rPr>
          <w:rFonts w:ascii="Times New Roman" w:hAnsi="Times New Roman"/>
        </w:rPr>
        <w:t xml:space="preserve">IAIS – </w:t>
      </w:r>
      <w:r w:rsidRPr="00DF4698">
        <w:rPr>
          <w:rFonts w:ascii="Times New Roman" w:hAnsi="Times New Roman"/>
          <w:i/>
          <w:iCs/>
        </w:rPr>
        <w:t xml:space="preserve">International </w:t>
      </w:r>
      <w:proofErr w:type="spellStart"/>
      <w:r w:rsidRPr="00DF4698">
        <w:rPr>
          <w:rFonts w:ascii="Times New Roman" w:hAnsi="Times New Roman"/>
          <w:i/>
          <w:iCs/>
        </w:rPr>
        <w:t>Association</w:t>
      </w:r>
      <w:proofErr w:type="spellEnd"/>
      <w:r w:rsidRPr="00DF4698">
        <w:rPr>
          <w:rFonts w:ascii="Times New Roman" w:hAnsi="Times New Roman"/>
          <w:i/>
          <w:iCs/>
        </w:rPr>
        <w:t xml:space="preserve"> of Insurance </w:t>
      </w:r>
      <w:proofErr w:type="spellStart"/>
      <w:r w:rsidRPr="00DF4698">
        <w:rPr>
          <w:rFonts w:ascii="Times New Roman" w:hAnsi="Times New Roman"/>
          <w:i/>
          <w:iCs/>
        </w:rPr>
        <w:t>Supervisors</w:t>
      </w:r>
      <w:proofErr w:type="spellEnd"/>
      <w:r w:rsidRPr="00DF4698">
        <w:rPr>
          <w:rFonts w:ascii="Times New Roman" w:hAnsi="Times New Roman"/>
        </w:rPr>
        <w:t xml:space="preserve"> e Rahvusvaheline Kindlustusjärelevalve Assotsiatsioon;</w:t>
      </w:r>
    </w:p>
    <w:p w14:paraId="61278228" w14:textId="77777777" w:rsidR="00004910" w:rsidRPr="00DF4698" w:rsidRDefault="00004910" w:rsidP="00004910">
      <w:pPr>
        <w:pStyle w:val="FootnoteText"/>
        <w:jc w:val="both"/>
        <w:rPr>
          <w:rFonts w:ascii="Times New Roman" w:hAnsi="Times New Roman"/>
        </w:rPr>
      </w:pPr>
      <w:r w:rsidRPr="00DF4698">
        <w:rPr>
          <w:rFonts w:ascii="Times New Roman" w:hAnsi="Times New Roman"/>
        </w:rPr>
        <w:t xml:space="preserve">IOSCO </w:t>
      </w:r>
      <w:r w:rsidRPr="00DF4698">
        <w:rPr>
          <w:rFonts w:ascii="Times New Roman" w:hAnsi="Times New Roman"/>
          <w:i/>
          <w:iCs/>
        </w:rPr>
        <w:t xml:space="preserve">– International </w:t>
      </w:r>
      <w:proofErr w:type="spellStart"/>
      <w:r w:rsidRPr="00DF4698">
        <w:rPr>
          <w:rFonts w:ascii="Times New Roman" w:hAnsi="Times New Roman"/>
          <w:i/>
          <w:iCs/>
        </w:rPr>
        <w:t>Organization</w:t>
      </w:r>
      <w:proofErr w:type="spellEnd"/>
      <w:r w:rsidRPr="00DF4698">
        <w:rPr>
          <w:rFonts w:ascii="Times New Roman" w:hAnsi="Times New Roman"/>
          <w:i/>
          <w:iCs/>
        </w:rPr>
        <w:t xml:space="preserve"> of Securities </w:t>
      </w:r>
      <w:proofErr w:type="spellStart"/>
      <w:r w:rsidRPr="00DF4698">
        <w:rPr>
          <w:rFonts w:ascii="Times New Roman" w:hAnsi="Times New Roman"/>
          <w:i/>
          <w:iCs/>
        </w:rPr>
        <w:t>Commissions</w:t>
      </w:r>
      <w:proofErr w:type="spellEnd"/>
      <w:r w:rsidRPr="00DF4698">
        <w:rPr>
          <w:rFonts w:ascii="Times New Roman" w:hAnsi="Times New Roman"/>
        </w:rPr>
        <w:t xml:space="preserve"> e Rahvusvaheline Väärtpaberijärelevalve Organisatsioon;</w:t>
      </w:r>
    </w:p>
    <w:p w14:paraId="43B93463" w14:textId="77777777" w:rsidR="00004910" w:rsidRPr="00DF4698" w:rsidRDefault="00004910" w:rsidP="00004910">
      <w:pPr>
        <w:pStyle w:val="FootnoteText"/>
        <w:jc w:val="both"/>
        <w:rPr>
          <w:rFonts w:ascii="Times New Roman" w:hAnsi="Times New Roman"/>
        </w:rPr>
      </w:pPr>
      <w:r w:rsidRPr="00DF4698">
        <w:rPr>
          <w:rFonts w:ascii="Times New Roman" w:hAnsi="Times New Roman"/>
        </w:rPr>
        <w:t xml:space="preserve">FATF – </w:t>
      </w:r>
      <w:proofErr w:type="spellStart"/>
      <w:r w:rsidRPr="00DF4698">
        <w:rPr>
          <w:rFonts w:ascii="Times New Roman" w:hAnsi="Times New Roman"/>
          <w:i/>
          <w:iCs/>
        </w:rPr>
        <w:t>Financial</w:t>
      </w:r>
      <w:proofErr w:type="spellEnd"/>
      <w:r w:rsidRPr="00DF4698">
        <w:rPr>
          <w:rFonts w:ascii="Times New Roman" w:hAnsi="Times New Roman"/>
          <w:i/>
          <w:iCs/>
        </w:rPr>
        <w:t xml:space="preserve"> </w:t>
      </w:r>
      <w:proofErr w:type="spellStart"/>
      <w:r w:rsidRPr="00DF4698">
        <w:rPr>
          <w:rFonts w:ascii="Times New Roman" w:hAnsi="Times New Roman"/>
          <w:i/>
          <w:iCs/>
        </w:rPr>
        <w:t>Action</w:t>
      </w:r>
      <w:proofErr w:type="spellEnd"/>
      <w:r w:rsidRPr="00DF4698">
        <w:rPr>
          <w:rFonts w:ascii="Times New Roman" w:hAnsi="Times New Roman"/>
          <w:i/>
          <w:iCs/>
        </w:rPr>
        <w:t xml:space="preserve"> </w:t>
      </w:r>
      <w:proofErr w:type="spellStart"/>
      <w:r w:rsidRPr="00DF4698">
        <w:rPr>
          <w:rFonts w:ascii="Times New Roman" w:hAnsi="Times New Roman"/>
          <w:i/>
          <w:iCs/>
        </w:rPr>
        <w:t>Task</w:t>
      </w:r>
      <w:proofErr w:type="spellEnd"/>
      <w:r w:rsidRPr="00DF4698">
        <w:rPr>
          <w:rFonts w:ascii="Times New Roman" w:hAnsi="Times New Roman"/>
          <w:i/>
          <w:iCs/>
        </w:rPr>
        <w:t xml:space="preserve"> </w:t>
      </w:r>
      <w:proofErr w:type="spellStart"/>
      <w:r w:rsidRPr="00DF4698">
        <w:rPr>
          <w:rFonts w:ascii="Times New Roman" w:hAnsi="Times New Roman"/>
          <w:i/>
          <w:iCs/>
        </w:rPr>
        <w:t>Force</w:t>
      </w:r>
      <w:proofErr w:type="spellEnd"/>
      <w:r w:rsidRPr="00DF4698">
        <w:rPr>
          <w:rFonts w:ascii="Times New Roman" w:hAnsi="Times New Roman"/>
        </w:rPr>
        <w:t xml:space="preserve"> e Rahapesu ja terrorismi rahastamise vastane töörühm;</w:t>
      </w:r>
    </w:p>
    <w:p w14:paraId="331B9D79" w14:textId="566F3322" w:rsidR="00004910" w:rsidRPr="00DF4698" w:rsidRDefault="00004910" w:rsidP="00004910">
      <w:pPr>
        <w:pStyle w:val="FootnoteText"/>
        <w:jc w:val="both"/>
        <w:rPr>
          <w:rFonts w:ascii="Times New Roman" w:hAnsi="Times New Roman"/>
        </w:rPr>
      </w:pPr>
      <w:r w:rsidRPr="00DF4698">
        <w:rPr>
          <w:rFonts w:ascii="Times New Roman" w:hAnsi="Times New Roman"/>
        </w:rPr>
        <w:t>.</w:t>
      </w:r>
    </w:p>
  </w:footnote>
  <w:footnote w:id="27">
    <w:p w14:paraId="61F72296" w14:textId="046A0B5C" w:rsidR="00894F02" w:rsidRPr="00DF4698" w:rsidRDefault="00894F02">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
      </w:r>
      <w:hyperlink r:id="rId3" w:history="1">
        <w:proofErr w:type="spellStart"/>
        <w:r w:rsidRPr="00DF4698">
          <w:rPr>
            <w:rStyle w:val="Hyperlink"/>
            <w:rFonts w:ascii="Times New Roman" w:hAnsi="Times New Roman"/>
          </w:rPr>
          <w:t>Regulation</w:t>
        </w:r>
        <w:proofErr w:type="spellEnd"/>
        <w:r w:rsidRPr="00DF4698">
          <w:rPr>
            <w:rStyle w:val="Hyperlink"/>
            <w:rFonts w:ascii="Times New Roman" w:hAnsi="Times New Roman"/>
          </w:rPr>
          <w:t xml:space="preserve"> - 910/2014 - ET - </w:t>
        </w:r>
        <w:proofErr w:type="spellStart"/>
        <w:r w:rsidRPr="00DF4698">
          <w:rPr>
            <w:rStyle w:val="Hyperlink"/>
            <w:rFonts w:ascii="Times New Roman" w:hAnsi="Times New Roman"/>
          </w:rPr>
          <w:t>e-IDAS</w:t>
        </w:r>
        <w:proofErr w:type="spellEnd"/>
        <w:r w:rsidRPr="00DF4698">
          <w:rPr>
            <w:rStyle w:val="Hyperlink"/>
            <w:rFonts w:ascii="Times New Roman" w:hAnsi="Times New Roman"/>
          </w:rPr>
          <w:t xml:space="preserve"> - EUR-Lex</w:t>
        </w:r>
      </w:hyperlink>
    </w:p>
  </w:footnote>
  <w:footnote w:id="28">
    <w:p w14:paraId="249F1339" w14:textId="39DEEFFF" w:rsidR="00894F02" w:rsidRPr="00DF4698" w:rsidRDefault="00894F02">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
      </w:r>
      <w:hyperlink r:id="rId4" w:history="1">
        <w:r w:rsidRPr="00DF4698">
          <w:rPr>
            <w:rStyle w:val="Hyperlink"/>
            <w:rFonts w:ascii="Times New Roman" w:hAnsi="Times New Roman"/>
          </w:rPr>
          <w:t>OECD Legal Instruments</w:t>
        </w:r>
      </w:hyperlink>
    </w:p>
  </w:footnote>
  <w:footnote w:id="29">
    <w:p w14:paraId="52BE9D20" w14:textId="64ABF1AB" w:rsidR="00894F02" w:rsidRPr="00DF4698" w:rsidRDefault="00894F02">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
      </w:r>
      <w:hyperlink r:id="rId5" w:history="1">
        <w:r w:rsidRPr="00DF4698">
          <w:rPr>
            <w:rStyle w:val="Hyperlink"/>
            <w:rFonts w:ascii="Times New Roman" w:hAnsi="Times New Roman"/>
          </w:rPr>
          <w:t>Subsiidiumide ja tasakaalustusmeetmete leping–Riigi Teataja</w:t>
        </w:r>
      </w:hyperlink>
    </w:p>
  </w:footnote>
  <w:footnote w:id="30">
    <w:p w14:paraId="4574E6D3" w14:textId="508A4B1E" w:rsidR="00004910" w:rsidRPr="00DF4698" w:rsidRDefault="00004910" w:rsidP="00004910">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TRIPS (</w:t>
      </w:r>
      <w:proofErr w:type="spellStart"/>
      <w:r w:rsidRPr="00DF4698">
        <w:rPr>
          <w:rFonts w:ascii="Times New Roman" w:hAnsi="Times New Roman"/>
          <w:i/>
          <w:iCs/>
        </w:rPr>
        <w:t>Agreement</w:t>
      </w:r>
      <w:proofErr w:type="spellEnd"/>
      <w:r w:rsidRPr="00DF4698">
        <w:rPr>
          <w:rFonts w:ascii="Times New Roman" w:hAnsi="Times New Roman"/>
          <w:i/>
          <w:iCs/>
        </w:rPr>
        <w:t xml:space="preserve"> on Trade</w:t>
      </w:r>
      <w:r w:rsidRPr="00DF4698">
        <w:rPr>
          <w:rFonts w:ascii="Times New Roman" w:hAnsi="Times New Roman"/>
          <w:i/>
          <w:iCs/>
        </w:rPr>
        <w:noBreakHyphen/>
      </w:r>
      <w:proofErr w:type="spellStart"/>
      <w:r w:rsidRPr="00DF4698">
        <w:rPr>
          <w:rFonts w:ascii="Times New Roman" w:hAnsi="Times New Roman"/>
          <w:i/>
          <w:iCs/>
        </w:rPr>
        <w:t>Related</w:t>
      </w:r>
      <w:proofErr w:type="spellEnd"/>
      <w:r w:rsidRPr="00DF4698">
        <w:rPr>
          <w:rFonts w:ascii="Times New Roman" w:hAnsi="Times New Roman"/>
          <w:i/>
          <w:iCs/>
        </w:rPr>
        <w:t xml:space="preserve"> </w:t>
      </w:r>
      <w:proofErr w:type="spellStart"/>
      <w:r w:rsidRPr="00DF4698">
        <w:rPr>
          <w:rFonts w:ascii="Times New Roman" w:hAnsi="Times New Roman"/>
          <w:i/>
          <w:iCs/>
        </w:rPr>
        <w:t>Aspects</w:t>
      </w:r>
      <w:proofErr w:type="spellEnd"/>
      <w:r w:rsidRPr="00DF4698">
        <w:rPr>
          <w:rFonts w:ascii="Times New Roman" w:hAnsi="Times New Roman"/>
          <w:i/>
          <w:iCs/>
        </w:rPr>
        <w:t xml:space="preserve"> of </w:t>
      </w:r>
      <w:proofErr w:type="spellStart"/>
      <w:r w:rsidRPr="00DF4698">
        <w:rPr>
          <w:rFonts w:ascii="Times New Roman" w:hAnsi="Times New Roman"/>
          <w:i/>
          <w:iCs/>
        </w:rPr>
        <w:t>Intellectual</w:t>
      </w:r>
      <w:proofErr w:type="spellEnd"/>
      <w:r w:rsidRPr="00DF4698">
        <w:rPr>
          <w:rFonts w:ascii="Times New Roman" w:hAnsi="Times New Roman"/>
          <w:i/>
          <w:iCs/>
        </w:rPr>
        <w:t xml:space="preserve"> Property </w:t>
      </w:r>
      <w:proofErr w:type="spellStart"/>
      <w:r w:rsidRPr="00DF4698">
        <w:rPr>
          <w:rFonts w:ascii="Times New Roman" w:hAnsi="Times New Roman"/>
          <w:i/>
          <w:iCs/>
        </w:rPr>
        <w:t>Rights</w:t>
      </w:r>
      <w:proofErr w:type="spellEnd"/>
      <w:r w:rsidRPr="00DF4698">
        <w:rPr>
          <w:rFonts w:ascii="Times New Roman" w:hAnsi="Times New Roman"/>
        </w:rPr>
        <w:t>) e intellektuaalomandi õiguste kaubandusaspektide leping on Maailma Kaubandusorganisatsiooni (WTO) raames sõlmitud rahvusvaheline leping, mis seab miinimumnõuded intellektuaalomandi kaitsele kõikides WTO liikmesriikides.</w:t>
      </w:r>
      <w:r w:rsidR="00894F02" w:rsidRPr="00DF4698">
        <w:rPr>
          <w:rFonts w:ascii="Times New Roman" w:hAnsi="Times New Roman"/>
        </w:rPr>
        <w:t xml:space="preserve"> </w:t>
      </w:r>
      <w:hyperlink r:id="rId6" w:history="1">
        <w:r w:rsidR="00894F02" w:rsidRPr="00DF4698">
          <w:rPr>
            <w:rStyle w:val="Hyperlink"/>
            <w:rFonts w:ascii="Times New Roman" w:hAnsi="Times New Roman"/>
          </w:rPr>
          <w:t>27-trips.wpf</w:t>
        </w:r>
      </w:hyperlink>
    </w:p>
  </w:footnote>
  <w:footnote w:id="31">
    <w:p w14:paraId="30C80B83" w14:textId="393A0F8F" w:rsidR="00004910" w:rsidRPr="00DF4698" w:rsidRDefault="00004910" w:rsidP="00004910">
      <w:pPr>
        <w:pStyle w:val="FootnoteText"/>
        <w:jc w:val="both"/>
        <w:rPr>
          <w:rFonts w:ascii="Times New Roman" w:hAnsi="Times New Roman"/>
          <w:i/>
          <w:iCs/>
        </w:rPr>
      </w:pPr>
      <w:r w:rsidRPr="00DF4698">
        <w:rPr>
          <w:rStyle w:val="FootnoteReference"/>
          <w:rFonts w:ascii="Times New Roman" w:hAnsi="Times New Roman"/>
        </w:rPr>
        <w:footnoteRef/>
      </w:r>
      <w:r w:rsidRPr="00DF4698">
        <w:rPr>
          <w:rFonts w:ascii="Times New Roman" w:hAnsi="Times New Roman"/>
        </w:rPr>
        <w:t xml:space="preserve"> Pariisi konventsioon e tööstusomandi kaitse Pariisi konventsioon (</w:t>
      </w:r>
      <w:r w:rsidRPr="00DF4698">
        <w:rPr>
          <w:rFonts w:ascii="Times New Roman" w:hAnsi="Times New Roman"/>
          <w:i/>
          <w:iCs/>
        </w:rPr>
        <w:t xml:space="preserve">Paris </w:t>
      </w:r>
      <w:proofErr w:type="spellStart"/>
      <w:r w:rsidRPr="00DF4698">
        <w:rPr>
          <w:rFonts w:ascii="Times New Roman" w:hAnsi="Times New Roman"/>
          <w:i/>
          <w:iCs/>
        </w:rPr>
        <w:t>Convention</w:t>
      </w:r>
      <w:proofErr w:type="spellEnd"/>
      <w:r w:rsidRPr="00DF4698">
        <w:rPr>
          <w:rFonts w:ascii="Times New Roman" w:hAnsi="Times New Roman"/>
          <w:i/>
          <w:iCs/>
        </w:rPr>
        <w:t xml:space="preserve"> </w:t>
      </w:r>
      <w:proofErr w:type="spellStart"/>
      <w:r w:rsidRPr="00DF4698">
        <w:rPr>
          <w:rFonts w:ascii="Times New Roman" w:hAnsi="Times New Roman"/>
          <w:i/>
          <w:iCs/>
        </w:rPr>
        <w:t>for</w:t>
      </w:r>
      <w:proofErr w:type="spellEnd"/>
      <w:r w:rsidRPr="00DF4698">
        <w:rPr>
          <w:rFonts w:ascii="Times New Roman" w:hAnsi="Times New Roman"/>
          <w:i/>
          <w:iCs/>
        </w:rPr>
        <w:t xml:space="preserve"> </w:t>
      </w:r>
      <w:proofErr w:type="spellStart"/>
      <w:r w:rsidRPr="00DF4698">
        <w:rPr>
          <w:rFonts w:ascii="Times New Roman" w:hAnsi="Times New Roman"/>
          <w:i/>
          <w:iCs/>
        </w:rPr>
        <w:t>the</w:t>
      </w:r>
      <w:proofErr w:type="spellEnd"/>
      <w:r w:rsidRPr="00DF4698">
        <w:rPr>
          <w:rFonts w:ascii="Times New Roman" w:hAnsi="Times New Roman"/>
          <w:i/>
          <w:iCs/>
        </w:rPr>
        <w:t xml:space="preserve"> </w:t>
      </w:r>
      <w:proofErr w:type="spellStart"/>
      <w:r w:rsidRPr="00DF4698">
        <w:rPr>
          <w:rFonts w:ascii="Times New Roman" w:hAnsi="Times New Roman"/>
          <w:i/>
          <w:iCs/>
        </w:rPr>
        <w:t>Protection</w:t>
      </w:r>
      <w:proofErr w:type="spellEnd"/>
      <w:r w:rsidRPr="00DF4698">
        <w:rPr>
          <w:rFonts w:ascii="Times New Roman" w:hAnsi="Times New Roman"/>
          <w:i/>
          <w:iCs/>
        </w:rPr>
        <w:t xml:space="preserve"> of Industrial Property)</w:t>
      </w:r>
      <w:r w:rsidR="00894F02" w:rsidRPr="00DF4698">
        <w:rPr>
          <w:rFonts w:ascii="Times New Roman" w:hAnsi="Times New Roman"/>
          <w:i/>
          <w:iCs/>
        </w:rPr>
        <w:t xml:space="preserve"> </w:t>
      </w:r>
      <w:hyperlink r:id="rId7" w:history="1">
        <w:r w:rsidR="00894F02" w:rsidRPr="00DF4698">
          <w:rPr>
            <w:rStyle w:val="Hyperlink"/>
            <w:rFonts w:ascii="Times New Roman" w:hAnsi="Times New Roman"/>
            <w:i/>
            <w:iCs/>
          </w:rPr>
          <w:t xml:space="preserve">Paris </w:t>
        </w:r>
        <w:proofErr w:type="spellStart"/>
        <w:r w:rsidR="00894F02" w:rsidRPr="00DF4698">
          <w:rPr>
            <w:rStyle w:val="Hyperlink"/>
            <w:rFonts w:ascii="Times New Roman" w:hAnsi="Times New Roman"/>
            <w:i/>
            <w:iCs/>
          </w:rPr>
          <w:t>Convention</w:t>
        </w:r>
        <w:proofErr w:type="spellEnd"/>
        <w:r w:rsidR="00894F02" w:rsidRPr="00DF4698">
          <w:rPr>
            <w:rStyle w:val="Hyperlink"/>
            <w:rFonts w:ascii="Times New Roman" w:hAnsi="Times New Roman"/>
            <w:i/>
            <w:iCs/>
          </w:rPr>
          <w:t xml:space="preserve"> </w:t>
        </w:r>
        <w:proofErr w:type="spellStart"/>
        <w:r w:rsidR="00894F02" w:rsidRPr="00DF4698">
          <w:rPr>
            <w:rStyle w:val="Hyperlink"/>
            <w:rFonts w:ascii="Times New Roman" w:hAnsi="Times New Roman"/>
            <w:i/>
            <w:iCs/>
          </w:rPr>
          <w:t>for</w:t>
        </w:r>
        <w:proofErr w:type="spellEnd"/>
        <w:r w:rsidR="00894F02" w:rsidRPr="00DF4698">
          <w:rPr>
            <w:rStyle w:val="Hyperlink"/>
            <w:rFonts w:ascii="Times New Roman" w:hAnsi="Times New Roman"/>
            <w:i/>
            <w:iCs/>
          </w:rPr>
          <w:t xml:space="preserve"> </w:t>
        </w:r>
        <w:proofErr w:type="spellStart"/>
        <w:r w:rsidR="00894F02" w:rsidRPr="00DF4698">
          <w:rPr>
            <w:rStyle w:val="Hyperlink"/>
            <w:rFonts w:ascii="Times New Roman" w:hAnsi="Times New Roman"/>
            <w:i/>
            <w:iCs/>
          </w:rPr>
          <w:t>the</w:t>
        </w:r>
        <w:proofErr w:type="spellEnd"/>
        <w:r w:rsidR="00894F02" w:rsidRPr="00DF4698">
          <w:rPr>
            <w:rStyle w:val="Hyperlink"/>
            <w:rFonts w:ascii="Times New Roman" w:hAnsi="Times New Roman"/>
            <w:i/>
            <w:iCs/>
          </w:rPr>
          <w:t xml:space="preserve"> </w:t>
        </w:r>
        <w:proofErr w:type="spellStart"/>
        <w:r w:rsidR="00894F02" w:rsidRPr="00DF4698">
          <w:rPr>
            <w:rStyle w:val="Hyperlink"/>
            <w:rFonts w:ascii="Times New Roman" w:hAnsi="Times New Roman"/>
            <w:i/>
            <w:iCs/>
          </w:rPr>
          <w:t>Protection</w:t>
        </w:r>
        <w:proofErr w:type="spellEnd"/>
        <w:r w:rsidR="00894F02" w:rsidRPr="00DF4698">
          <w:rPr>
            <w:rStyle w:val="Hyperlink"/>
            <w:rFonts w:ascii="Times New Roman" w:hAnsi="Times New Roman"/>
            <w:i/>
            <w:iCs/>
          </w:rPr>
          <w:t xml:space="preserve"> of Industrial Property</w:t>
        </w:r>
      </w:hyperlink>
      <w:r w:rsidRPr="00DF4698">
        <w:rPr>
          <w:rFonts w:ascii="Times New Roman" w:hAnsi="Times New Roman"/>
          <w:i/>
          <w:iCs/>
        </w:rPr>
        <w:t xml:space="preserve">; </w:t>
      </w:r>
    </w:p>
    <w:p w14:paraId="2AE695B3" w14:textId="77777777" w:rsidR="00894F02" w:rsidRPr="00DF4698" w:rsidRDefault="00004910" w:rsidP="00004910">
      <w:pPr>
        <w:pStyle w:val="FootnoteText"/>
        <w:jc w:val="both"/>
        <w:rPr>
          <w:rFonts w:ascii="Times New Roman" w:hAnsi="Times New Roman"/>
        </w:rPr>
      </w:pPr>
      <w:r w:rsidRPr="00DF4698">
        <w:rPr>
          <w:rFonts w:ascii="Times New Roman" w:hAnsi="Times New Roman"/>
        </w:rPr>
        <w:t>Berni konventsioon e Berni konventsioon kirjandus</w:t>
      </w:r>
      <w:r w:rsidRPr="00DF4698">
        <w:rPr>
          <w:rFonts w:ascii="Times New Roman" w:hAnsi="Times New Roman"/>
        </w:rPr>
        <w:noBreakHyphen/>
        <w:t xml:space="preserve"> ja kunstiteoste kaitseks  (</w:t>
      </w:r>
      <w:proofErr w:type="spellStart"/>
      <w:r w:rsidRPr="00DF4698">
        <w:rPr>
          <w:rFonts w:ascii="Times New Roman" w:hAnsi="Times New Roman"/>
          <w:i/>
          <w:iCs/>
        </w:rPr>
        <w:t>Berne</w:t>
      </w:r>
      <w:proofErr w:type="spellEnd"/>
      <w:r w:rsidRPr="00DF4698">
        <w:rPr>
          <w:rFonts w:ascii="Times New Roman" w:hAnsi="Times New Roman"/>
          <w:i/>
          <w:iCs/>
        </w:rPr>
        <w:t xml:space="preserve"> </w:t>
      </w:r>
      <w:proofErr w:type="spellStart"/>
      <w:r w:rsidRPr="00DF4698">
        <w:rPr>
          <w:rFonts w:ascii="Times New Roman" w:hAnsi="Times New Roman"/>
          <w:i/>
          <w:iCs/>
        </w:rPr>
        <w:t>Convention</w:t>
      </w:r>
      <w:proofErr w:type="spellEnd"/>
      <w:r w:rsidRPr="00DF4698">
        <w:rPr>
          <w:rFonts w:ascii="Times New Roman" w:hAnsi="Times New Roman"/>
          <w:i/>
          <w:iCs/>
        </w:rPr>
        <w:t xml:space="preserve"> </w:t>
      </w:r>
      <w:proofErr w:type="spellStart"/>
      <w:r w:rsidRPr="00DF4698">
        <w:rPr>
          <w:rFonts w:ascii="Times New Roman" w:hAnsi="Times New Roman"/>
          <w:i/>
          <w:iCs/>
        </w:rPr>
        <w:t>for</w:t>
      </w:r>
      <w:proofErr w:type="spellEnd"/>
      <w:r w:rsidRPr="00DF4698">
        <w:rPr>
          <w:rFonts w:ascii="Times New Roman" w:hAnsi="Times New Roman"/>
          <w:i/>
          <w:iCs/>
        </w:rPr>
        <w:t xml:space="preserve"> </w:t>
      </w:r>
      <w:proofErr w:type="spellStart"/>
      <w:r w:rsidRPr="00DF4698">
        <w:rPr>
          <w:rFonts w:ascii="Times New Roman" w:hAnsi="Times New Roman"/>
          <w:i/>
          <w:iCs/>
        </w:rPr>
        <w:t>the</w:t>
      </w:r>
      <w:proofErr w:type="spellEnd"/>
      <w:r w:rsidRPr="00DF4698">
        <w:rPr>
          <w:rFonts w:ascii="Times New Roman" w:hAnsi="Times New Roman"/>
          <w:i/>
          <w:iCs/>
        </w:rPr>
        <w:t xml:space="preserve"> </w:t>
      </w:r>
      <w:proofErr w:type="spellStart"/>
      <w:r w:rsidRPr="00DF4698">
        <w:rPr>
          <w:rFonts w:ascii="Times New Roman" w:hAnsi="Times New Roman"/>
          <w:i/>
          <w:iCs/>
        </w:rPr>
        <w:t>Protection</w:t>
      </w:r>
      <w:proofErr w:type="spellEnd"/>
      <w:r w:rsidRPr="00DF4698">
        <w:rPr>
          <w:rFonts w:ascii="Times New Roman" w:hAnsi="Times New Roman"/>
          <w:i/>
          <w:iCs/>
        </w:rPr>
        <w:t xml:space="preserve"> of </w:t>
      </w:r>
      <w:proofErr w:type="spellStart"/>
      <w:r w:rsidRPr="00DF4698">
        <w:rPr>
          <w:rFonts w:ascii="Times New Roman" w:hAnsi="Times New Roman"/>
          <w:i/>
          <w:iCs/>
        </w:rPr>
        <w:t>Literary</w:t>
      </w:r>
      <w:proofErr w:type="spellEnd"/>
      <w:r w:rsidRPr="00DF4698">
        <w:rPr>
          <w:rFonts w:ascii="Times New Roman" w:hAnsi="Times New Roman"/>
          <w:i/>
          <w:iCs/>
        </w:rPr>
        <w:t xml:space="preserve"> and </w:t>
      </w:r>
      <w:proofErr w:type="spellStart"/>
      <w:r w:rsidRPr="00DF4698">
        <w:rPr>
          <w:rFonts w:ascii="Times New Roman" w:hAnsi="Times New Roman"/>
          <w:i/>
          <w:iCs/>
        </w:rPr>
        <w:t>Artistic</w:t>
      </w:r>
      <w:proofErr w:type="spellEnd"/>
      <w:r w:rsidRPr="00DF4698">
        <w:rPr>
          <w:rFonts w:ascii="Times New Roman" w:hAnsi="Times New Roman"/>
          <w:i/>
          <w:iCs/>
        </w:rPr>
        <w:t xml:space="preserve"> Works</w:t>
      </w:r>
      <w:r w:rsidRPr="00DF4698">
        <w:rPr>
          <w:rFonts w:ascii="Times New Roman" w:hAnsi="Times New Roman"/>
        </w:rPr>
        <w:t>)</w:t>
      </w:r>
      <w:r w:rsidR="00894F02" w:rsidRPr="00DF4698">
        <w:rPr>
          <w:rFonts w:ascii="Times New Roman" w:hAnsi="Times New Roman"/>
        </w:rPr>
        <w:t xml:space="preserve"> </w:t>
      </w:r>
      <w:hyperlink r:id="rId8" w:history="1">
        <w:r w:rsidR="00894F02" w:rsidRPr="00DF4698">
          <w:rPr>
            <w:rStyle w:val="Hyperlink"/>
            <w:rFonts w:ascii="Times New Roman" w:hAnsi="Times New Roman"/>
          </w:rPr>
          <w:t>volume-828-I-11850-English.pdf</w:t>
        </w:r>
      </w:hyperlink>
      <w:r w:rsidRPr="00DF4698">
        <w:rPr>
          <w:rFonts w:ascii="Times New Roman" w:hAnsi="Times New Roman"/>
        </w:rPr>
        <w:t xml:space="preserve">; </w:t>
      </w:r>
    </w:p>
    <w:p w14:paraId="7A1C627A" w14:textId="37CA4BF6" w:rsidR="00004910" w:rsidRPr="00DF4698" w:rsidRDefault="00004910" w:rsidP="00004910">
      <w:pPr>
        <w:pStyle w:val="FootnoteText"/>
        <w:jc w:val="both"/>
        <w:rPr>
          <w:rFonts w:ascii="Times New Roman" w:hAnsi="Times New Roman"/>
        </w:rPr>
      </w:pPr>
      <w:r w:rsidRPr="00DF4698">
        <w:rPr>
          <w:rFonts w:ascii="Times New Roman" w:hAnsi="Times New Roman"/>
        </w:rPr>
        <w:t>Rooma konventsioon e Rooma konventsioon esitajaid, fonogrammitootjaid ja ringhäälinguorganisatsioone kaitsvate õiguste kohta (</w:t>
      </w:r>
      <w:r w:rsidRPr="00DF4698">
        <w:rPr>
          <w:rFonts w:ascii="Times New Roman" w:hAnsi="Times New Roman"/>
          <w:i/>
          <w:iCs/>
        </w:rPr>
        <w:t xml:space="preserve">International </w:t>
      </w:r>
      <w:proofErr w:type="spellStart"/>
      <w:r w:rsidRPr="00DF4698">
        <w:rPr>
          <w:rFonts w:ascii="Times New Roman" w:hAnsi="Times New Roman"/>
          <w:i/>
          <w:iCs/>
        </w:rPr>
        <w:t>Convention</w:t>
      </w:r>
      <w:proofErr w:type="spellEnd"/>
      <w:r w:rsidRPr="00DF4698">
        <w:rPr>
          <w:rFonts w:ascii="Times New Roman" w:hAnsi="Times New Roman"/>
          <w:i/>
          <w:iCs/>
        </w:rPr>
        <w:t xml:space="preserve"> </w:t>
      </w:r>
      <w:proofErr w:type="spellStart"/>
      <w:r w:rsidRPr="00DF4698">
        <w:rPr>
          <w:rFonts w:ascii="Times New Roman" w:hAnsi="Times New Roman"/>
          <w:i/>
          <w:iCs/>
        </w:rPr>
        <w:t>for</w:t>
      </w:r>
      <w:proofErr w:type="spellEnd"/>
      <w:r w:rsidRPr="00DF4698">
        <w:rPr>
          <w:rFonts w:ascii="Times New Roman" w:hAnsi="Times New Roman"/>
          <w:i/>
          <w:iCs/>
        </w:rPr>
        <w:t xml:space="preserve"> </w:t>
      </w:r>
      <w:proofErr w:type="spellStart"/>
      <w:r w:rsidRPr="00DF4698">
        <w:rPr>
          <w:rFonts w:ascii="Times New Roman" w:hAnsi="Times New Roman"/>
          <w:i/>
          <w:iCs/>
        </w:rPr>
        <w:t>the</w:t>
      </w:r>
      <w:proofErr w:type="spellEnd"/>
      <w:r w:rsidRPr="00DF4698">
        <w:rPr>
          <w:rFonts w:ascii="Times New Roman" w:hAnsi="Times New Roman"/>
          <w:i/>
          <w:iCs/>
        </w:rPr>
        <w:t xml:space="preserve"> </w:t>
      </w:r>
      <w:proofErr w:type="spellStart"/>
      <w:r w:rsidRPr="00DF4698">
        <w:rPr>
          <w:rFonts w:ascii="Times New Roman" w:hAnsi="Times New Roman"/>
          <w:i/>
          <w:iCs/>
        </w:rPr>
        <w:t>Protection</w:t>
      </w:r>
      <w:proofErr w:type="spellEnd"/>
      <w:r w:rsidRPr="00DF4698">
        <w:rPr>
          <w:rFonts w:ascii="Times New Roman" w:hAnsi="Times New Roman"/>
          <w:i/>
          <w:iCs/>
        </w:rPr>
        <w:t xml:space="preserve"> of </w:t>
      </w:r>
      <w:proofErr w:type="spellStart"/>
      <w:r w:rsidRPr="00DF4698">
        <w:rPr>
          <w:rFonts w:ascii="Times New Roman" w:hAnsi="Times New Roman"/>
          <w:i/>
          <w:iCs/>
        </w:rPr>
        <w:t>Performers</w:t>
      </w:r>
      <w:proofErr w:type="spellEnd"/>
      <w:r w:rsidRPr="00DF4698">
        <w:rPr>
          <w:rFonts w:ascii="Times New Roman" w:hAnsi="Times New Roman"/>
          <w:i/>
          <w:iCs/>
        </w:rPr>
        <w:t xml:space="preserve">, </w:t>
      </w:r>
      <w:proofErr w:type="spellStart"/>
      <w:r w:rsidRPr="00DF4698">
        <w:rPr>
          <w:rFonts w:ascii="Times New Roman" w:hAnsi="Times New Roman"/>
          <w:i/>
          <w:iCs/>
        </w:rPr>
        <w:t>Producers</w:t>
      </w:r>
      <w:proofErr w:type="spellEnd"/>
      <w:r w:rsidRPr="00DF4698">
        <w:rPr>
          <w:rFonts w:ascii="Times New Roman" w:hAnsi="Times New Roman"/>
          <w:i/>
          <w:iCs/>
        </w:rPr>
        <w:t xml:space="preserve"> of </w:t>
      </w:r>
      <w:proofErr w:type="spellStart"/>
      <w:r w:rsidRPr="00DF4698">
        <w:rPr>
          <w:rFonts w:ascii="Times New Roman" w:hAnsi="Times New Roman"/>
          <w:i/>
          <w:iCs/>
        </w:rPr>
        <w:t>Phonograms</w:t>
      </w:r>
      <w:proofErr w:type="spellEnd"/>
      <w:r w:rsidRPr="00DF4698">
        <w:rPr>
          <w:rFonts w:ascii="Times New Roman" w:hAnsi="Times New Roman"/>
          <w:i/>
          <w:iCs/>
        </w:rPr>
        <w:t xml:space="preserve"> and Broadcasting </w:t>
      </w:r>
      <w:proofErr w:type="spellStart"/>
      <w:r w:rsidRPr="00DF4698">
        <w:rPr>
          <w:rFonts w:ascii="Times New Roman" w:hAnsi="Times New Roman"/>
          <w:i/>
          <w:iCs/>
        </w:rPr>
        <w:t>Organisations</w:t>
      </w:r>
      <w:proofErr w:type="spellEnd"/>
      <w:r w:rsidRPr="00DF4698">
        <w:rPr>
          <w:rFonts w:ascii="Times New Roman" w:hAnsi="Times New Roman"/>
        </w:rPr>
        <w:t>)</w:t>
      </w:r>
      <w:r w:rsidR="00894F02" w:rsidRPr="00DF4698">
        <w:rPr>
          <w:rFonts w:ascii="Times New Roman" w:hAnsi="Times New Roman"/>
        </w:rPr>
        <w:t xml:space="preserve"> </w:t>
      </w:r>
      <w:hyperlink r:id="rId9" w:history="1">
        <w:r w:rsidR="00894F02" w:rsidRPr="00DF4698">
          <w:rPr>
            <w:rStyle w:val="Hyperlink"/>
            <w:rFonts w:ascii="Times New Roman" w:hAnsi="Times New Roman"/>
          </w:rPr>
          <w:t xml:space="preserve">International </w:t>
        </w:r>
        <w:proofErr w:type="spellStart"/>
        <w:r w:rsidR="00894F02" w:rsidRPr="00DF4698">
          <w:rPr>
            <w:rStyle w:val="Hyperlink"/>
            <w:rFonts w:ascii="Times New Roman" w:hAnsi="Times New Roman"/>
          </w:rPr>
          <w:t>Convention</w:t>
        </w:r>
        <w:proofErr w:type="spellEnd"/>
        <w:r w:rsidR="00894F02" w:rsidRPr="00DF4698">
          <w:rPr>
            <w:rStyle w:val="Hyperlink"/>
            <w:rFonts w:ascii="Times New Roman" w:hAnsi="Times New Roman"/>
          </w:rPr>
          <w:t xml:space="preserve"> </w:t>
        </w:r>
        <w:proofErr w:type="spellStart"/>
        <w:r w:rsidR="00894F02" w:rsidRPr="00DF4698">
          <w:rPr>
            <w:rStyle w:val="Hyperlink"/>
            <w:rFonts w:ascii="Times New Roman" w:hAnsi="Times New Roman"/>
          </w:rPr>
          <w:t>for</w:t>
        </w:r>
        <w:proofErr w:type="spellEnd"/>
        <w:r w:rsidR="00894F02" w:rsidRPr="00DF4698">
          <w:rPr>
            <w:rStyle w:val="Hyperlink"/>
            <w:rFonts w:ascii="Times New Roman" w:hAnsi="Times New Roman"/>
          </w:rPr>
          <w:t xml:space="preserve"> </w:t>
        </w:r>
        <w:proofErr w:type="spellStart"/>
        <w:r w:rsidR="00894F02" w:rsidRPr="00DF4698">
          <w:rPr>
            <w:rStyle w:val="Hyperlink"/>
            <w:rFonts w:ascii="Times New Roman" w:hAnsi="Times New Roman"/>
          </w:rPr>
          <w:t>the</w:t>
        </w:r>
        <w:proofErr w:type="spellEnd"/>
        <w:r w:rsidR="00894F02" w:rsidRPr="00DF4698">
          <w:rPr>
            <w:rStyle w:val="Hyperlink"/>
            <w:rFonts w:ascii="Times New Roman" w:hAnsi="Times New Roman"/>
          </w:rPr>
          <w:t xml:space="preserve"> </w:t>
        </w:r>
        <w:proofErr w:type="spellStart"/>
        <w:r w:rsidR="00894F02" w:rsidRPr="00DF4698">
          <w:rPr>
            <w:rStyle w:val="Hyperlink"/>
            <w:rFonts w:ascii="Times New Roman" w:hAnsi="Times New Roman"/>
          </w:rPr>
          <w:t>Protection</w:t>
        </w:r>
        <w:proofErr w:type="spellEnd"/>
        <w:r w:rsidR="00894F02" w:rsidRPr="00DF4698">
          <w:rPr>
            <w:rStyle w:val="Hyperlink"/>
            <w:rFonts w:ascii="Times New Roman" w:hAnsi="Times New Roman"/>
          </w:rPr>
          <w:t xml:space="preserve"> of </w:t>
        </w:r>
        <w:proofErr w:type="spellStart"/>
        <w:r w:rsidR="00894F02" w:rsidRPr="00DF4698">
          <w:rPr>
            <w:rStyle w:val="Hyperlink"/>
            <w:rFonts w:ascii="Times New Roman" w:hAnsi="Times New Roman"/>
          </w:rPr>
          <w:t>Performers</w:t>
        </w:r>
        <w:proofErr w:type="spellEnd"/>
        <w:r w:rsidR="00894F02" w:rsidRPr="00DF4698">
          <w:rPr>
            <w:rStyle w:val="Hyperlink"/>
            <w:rFonts w:ascii="Times New Roman" w:hAnsi="Times New Roman"/>
          </w:rPr>
          <w:t xml:space="preserve">, </w:t>
        </w:r>
        <w:proofErr w:type="spellStart"/>
        <w:r w:rsidR="00894F02" w:rsidRPr="00DF4698">
          <w:rPr>
            <w:rStyle w:val="Hyperlink"/>
            <w:rFonts w:ascii="Times New Roman" w:hAnsi="Times New Roman"/>
          </w:rPr>
          <w:t>Producers</w:t>
        </w:r>
        <w:proofErr w:type="spellEnd"/>
        <w:r w:rsidR="00894F02" w:rsidRPr="00DF4698">
          <w:rPr>
            <w:rStyle w:val="Hyperlink"/>
            <w:rFonts w:ascii="Times New Roman" w:hAnsi="Times New Roman"/>
          </w:rPr>
          <w:t xml:space="preserve"> of </w:t>
        </w:r>
        <w:proofErr w:type="spellStart"/>
        <w:r w:rsidR="00894F02" w:rsidRPr="00DF4698">
          <w:rPr>
            <w:rStyle w:val="Hyperlink"/>
            <w:rFonts w:ascii="Times New Roman" w:hAnsi="Times New Roman"/>
          </w:rPr>
          <w:t>Phonograms</w:t>
        </w:r>
        <w:proofErr w:type="spellEnd"/>
        <w:r w:rsidR="00894F02" w:rsidRPr="00DF4698">
          <w:rPr>
            <w:rStyle w:val="Hyperlink"/>
            <w:rFonts w:ascii="Times New Roman" w:hAnsi="Times New Roman"/>
          </w:rPr>
          <w:t xml:space="preserve"> and Broadcasting </w:t>
        </w:r>
        <w:proofErr w:type="spellStart"/>
        <w:r w:rsidR="00894F02" w:rsidRPr="00DF4698">
          <w:rPr>
            <w:rStyle w:val="Hyperlink"/>
            <w:rFonts w:ascii="Times New Roman" w:hAnsi="Times New Roman"/>
          </w:rPr>
          <w:t>Organisations</w:t>
        </w:r>
        <w:proofErr w:type="spellEnd"/>
      </w:hyperlink>
      <w:r w:rsidRPr="00DF4698">
        <w:rPr>
          <w:rFonts w:ascii="Times New Roman" w:hAnsi="Times New Roman"/>
        </w:rPr>
        <w:t>;</w:t>
      </w:r>
    </w:p>
    <w:p w14:paraId="2DFAC9A6" w14:textId="64F5C71E" w:rsidR="00004910" w:rsidRPr="00DF4698" w:rsidRDefault="00004910" w:rsidP="00004910">
      <w:pPr>
        <w:pStyle w:val="FootnoteText"/>
        <w:jc w:val="both"/>
        <w:rPr>
          <w:rFonts w:ascii="Times New Roman" w:hAnsi="Times New Roman"/>
        </w:rPr>
      </w:pPr>
      <w:r w:rsidRPr="00DF4698">
        <w:rPr>
          <w:rFonts w:ascii="Times New Roman" w:hAnsi="Times New Roman"/>
        </w:rPr>
        <w:t>WIPO e Maailma Intellektuaalomandi Organisatsiooni asutamisleping (</w:t>
      </w:r>
      <w:proofErr w:type="spellStart"/>
      <w:r w:rsidRPr="00DF4698">
        <w:rPr>
          <w:rFonts w:ascii="Times New Roman" w:hAnsi="Times New Roman"/>
          <w:i/>
          <w:iCs/>
        </w:rPr>
        <w:t>Convention</w:t>
      </w:r>
      <w:proofErr w:type="spellEnd"/>
      <w:r w:rsidRPr="00DF4698">
        <w:rPr>
          <w:rFonts w:ascii="Times New Roman" w:hAnsi="Times New Roman"/>
          <w:i/>
          <w:iCs/>
        </w:rPr>
        <w:t xml:space="preserve"> </w:t>
      </w:r>
      <w:proofErr w:type="spellStart"/>
      <w:r w:rsidRPr="00DF4698">
        <w:rPr>
          <w:rFonts w:ascii="Times New Roman" w:hAnsi="Times New Roman"/>
          <w:i/>
          <w:iCs/>
        </w:rPr>
        <w:t>Establishing</w:t>
      </w:r>
      <w:proofErr w:type="spellEnd"/>
      <w:r w:rsidRPr="00DF4698">
        <w:rPr>
          <w:rFonts w:ascii="Times New Roman" w:hAnsi="Times New Roman"/>
          <w:i/>
          <w:iCs/>
        </w:rPr>
        <w:t xml:space="preserve"> </w:t>
      </w:r>
      <w:proofErr w:type="spellStart"/>
      <w:r w:rsidRPr="00DF4698">
        <w:rPr>
          <w:rFonts w:ascii="Times New Roman" w:hAnsi="Times New Roman"/>
          <w:i/>
          <w:iCs/>
        </w:rPr>
        <w:t>the</w:t>
      </w:r>
      <w:proofErr w:type="spellEnd"/>
      <w:r w:rsidRPr="00DF4698">
        <w:rPr>
          <w:rFonts w:ascii="Times New Roman" w:hAnsi="Times New Roman"/>
          <w:i/>
          <w:iCs/>
        </w:rPr>
        <w:t xml:space="preserve"> World </w:t>
      </w:r>
      <w:proofErr w:type="spellStart"/>
      <w:r w:rsidRPr="00DF4698">
        <w:rPr>
          <w:rFonts w:ascii="Times New Roman" w:hAnsi="Times New Roman"/>
          <w:i/>
          <w:iCs/>
        </w:rPr>
        <w:t>Intellectual</w:t>
      </w:r>
      <w:proofErr w:type="spellEnd"/>
      <w:r w:rsidRPr="00DF4698">
        <w:rPr>
          <w:rFonts w:ascii="Times New Roman" w:hAnsi="Times New Roman"/>
          <w:i/>
          <w:iCs/>
        </w:rPr>
        <w:t xml:space="preserve"> Property </w:t>
      </w:r>
      <w:proofErr w:type="spellStart"/>
      <w:r w:rsidRPr="00DF4698">
        <w:rPr>
          <w:rFonts w:ascii="Times New Roman" w:hAnsi="Times New Roman"/>
          <w:i/>
          <w:iCs/>
        </w:rPr>
        <w:t>Organization</w:t>
      </w:r>
      <w:proofErr w:type="spellEnd"/>
      <w:r w:rsidRPr="00DF4698">
        <w:rPr>
          <w:rFonts w:ascii="Times New Roman" w:hAnsi="Times New Roman"/>
        </w:rPr>
        <w:t>)</w:t>
      </w:r>
      <w:r w:rsidR="00894F02" w:rsidRPr="00DF4698">
        <w:rPr>
          <w:rFonts w:ascii="Times New Roman" w:hAnsi="Times New Roman"/>
        </w:rPr>
        <w:t xml:space="preserve"> </w:t>
      </w:r>
      <w:hyperlink r:id="rId10" w:history="1">
        <w:r w:rsidR="00894F02" w:rsidRPr="00DF4698">
          <w:rPr>
            <w:rStyle w:val="Hyperlink"/>
            <w:rFonts w:ascii="Times New Roman" w:hAnsi="Times New Roman"/>
          </w:rPr>
          <w:t>volume-828-I-11846-English.pdf</w:t>
        </w:r>
      </w:hyperlink>
      <w:r w:rsidRPr="00DF4698">
        <w:rPr>
          <w:rFonts w:ascii="Times New Roman" w:hAnsi="Times New Roman"/>
        </w:rPr>
        <w:t>.</w:t>
      </w:r>
    </w:p>
  </w:footnote>
  <w:footnote w:id="32">
    <w:p w14:paraId="7B96A43E" w14:textId="77777777" w:rsidR="00894F02" w:rsidRPr="00DF4698" w:rsidRDefault="00004910" w:rsidP="00004910">
      <w:pPr>
        <w:pStyle w:val="FootnoteText"/>
        <w:jc w:val="both"/>
        <w:rPr>
          <w:rFonts w:ascii="Times New Roman" w:hAnsi="Times New Roman"/>
          <w:i/>
          <w:iCs/>
        </w:rPr>
      </w:pPr>
      <w:r w:rsidRPr="00DF4698">
        <w:rPr>
          <w:rStyle w:val="FootnoteReference"/>
          <w:rFonts w:ascii="Times New Roman" w:hAnsi="Times New Roman"/>
        </w:rPr>
        <w:footnoteRef/>
      </w:r>
      <w:r w:rsidRPr="00DF4698">
        <w:rPr>
          <w:rFonts w:ascii="Times New Roman" w:hAnsi="Times New Roman"/>
        </w:rPr>
        <w:t xml:space="preserve"> Pekingi leping audiovisuaalteoste kohta</w:t>
      </w:r>
      <w:r w:rsidRPr="00DF4698">
        <w:rPr>
          <w:rFonts w:ascii="Times New Roman" w:hAnsi="Times New Roman"/>
          <w:b/>
          <w:bCs/>
        </w:rPr>
        <w:t xml:space="preserve"> </w:t>
      </w:r>
      <w:r w:rsidRPr="00DF4698">
        <w:rPr>
          <w:rFonts w:ascii="Times New Roman" w:hAnsi="Times New Roman"/>
        </w:rPr>
        <w:t xml:space="preserve">(Beijing </w:t>
      </w:r>
      <w:proofErr w:type="spellStart"/>
      <w:r w:rsidRPr="00DF4698">
        <w:rPr>
          <w:rFonts w:ascii="Times New Roman" w:hAnsi="Times New Roman"/>
        </w:rPr>
        <w:t>Treaty</w:t>
      </w:r>
      <w:proofErr w:type="spellEnd"/>
      <w:r w:rsidRPr="00DF4698">
        <w:rPr>
          <w:rFonts w:ascii="Times New Roman" w:hAnsi="Times New Roman"/>
        </w:rPr>
        <w:t xml:space="preserve"> on </w:t>
      </w:r>
      <w:proofErr w:type="spellStart"/>
      <w:r w:rsidRPr="00DF4698">
        <w:rPr>
          <w:rFonts w:ascii="Times New Roman" w:hAnsi="Times New Roman"/>
        </w:rPr>
        <w:t>Audiovisual</w:t>
      </w:r>
      <w:proofErr w:type="spellEnd"/>
      <w:r w:rsidRPr="00DF4698">
        <w:rPr>
          <w:rFonts w:ascii="Times New Roman" w:hAnsi="Times New Roman"/>
        </w:rPr>
        <w:t xml:space="preserve"> </w:t>
      </w:r>
      <w:proofErr w:type="spellStart"/>
      <w:r w:rsidRPr="00DF4698">
        <w:rPr>
          <w:rFonts w:ascii="Times New Roman" w:hAnsi="Times New Roman"/>
        </w:rPr>
        <w:t>Performances</w:t>
      </w:r>
      <w:proofErr w:type="spellEnd"/>
      <w:r w:rsidRPr="00DF4698">
        <w:rPr>
          <w:rFonts w:ascii="Times New Roman" w:hAnsi="Times New Roman"/>
          <w:i/>
          <w:iCs/>
        </w:rPr>
        <w:t>)</w:t>
      </w:r>
      <w:r w:rsidR="00894F02" w:rsidRPr="00DF4698">
        <w:rPr>
          <w:rFonts w:ascii="Times New Roman" w:hAnsi="Times New Roman"/>
        </w:rPr>
        <w:t xml:space="preserve"> </w:t>
      </w:r>
      <w:hyperlink r:id="rId11" w:history="1">
        <w:r w:rsidR="00894F02" w:rsidRPr="00DF4698">
          <w:rPr>
            <w:rStyle w:val="Hyperlink"/>
            <w:rFonts w:ascii="Times New Roman" w:hAnsi="Times New Roman"/>
            <w:i/>
            <w:iCs/>
          </w:rPr>
          <w:t>I-56432-08000002805985a3.pdf</w:t>
        </w:r>
      </w:hyperlink>
      <w:r w:rsidRPr="00DF4698">
        <w:rPr>
          <w:rFonts w:ascii="Times New Roman" w:hAnsi="Times New Roman"/>
          <w:i/>
          <w:iCs/>
        </w:rPr>
        <w:t>;</w:t>
      </w:r>
    </w:p>
    <w:p w14:paraId="45B8E241" w14:textId="0140593F" w:rsidR="00004910" w:rsidRPr="00DF4698" w:rsidRDefault="00004910" w:rsidP="00004910">
      <w:pPr>
        <w:pStyle w:val="FootnoteText"/>
        <w:jc w:val="both"/>
        <w:rPr>
          <w:rFonts w:ascii="Times New Roman" w:hAnsi="Times New Roman"/>
        </w:rPr>
      </w:pPr>
      <w:proofErr w:type="spellStart"/>
      <w:r w:rsidRPr="00DF4698">
        <w:rPr>
          <w:rFonts w:ascii="Times New Roman" w:hAnsi="Times New Roman"/>
        </w:rPr>
        <w:t>Marrakechi</w:t>
      </w:r>
      <w:proofErr w:type="spellEnd"/>
      <w:r w:rsidRPr="00DF4698">
        <w:rPr>
          <w:rFonts w:ascii="Times New Roman" w:hAnsi="Times New Roman"/>
        </w:rPr>
        <w:t xml:space="preserve"> leping ligipääsuks avaldatud teostele (</w:t>
      </w:r>
      <w:proofErr w:type="spellStart"/>
      <w:r w:rsidRPr="00DF4698">
        <w:rPr>
          <w:rFonts w:ascii="Times New Roman" w:hAnsi="Times New Roman"/>
          <w:i/>
          <w:iCs/>
        </w:rPr>
        <w:t>Marrakesh</w:t>
      </w:r>
      <w:proofErr w:type="spellEnd"/>
      <w:r w:rsidRPr="00DF4698">
        <w:rPr>
          <w:rFonts w:ascii="Times New Roman" w:hAnsi="Times New Roman"/>
          <w:i/>
          <w:iCs/>
        </w:rPr>
        <w:t xml:space="preserve"> </w:t>
      </w:r>
      <w:proofErr w:type="spellStart"/>
      <w:r w:rsidRPr="00DF4698">
        <w:rPr>
          <w:rFonts w:ascii="Times New Roman" w:hAnsi="Times New Roman"/>
          <w:i/>
          <w:iCs/>
        </w:rPr>
        <w:t>Treaty</w:t>
      </w:r>
      <w:proofErr w:type="spellEnd"/>
      <w:r w:rsidRPr="00DF4698">
        <w:rPr>
          <w:rFonts w:ascii="Times New Roman" w:hAnsi="Times New Roman"/>
          <w:i/>
          <w:iCs/>
        </w:rPr>
        <w:t xml:space="preserve"> </w:t>
      </w:r>
      <w:proofErr w:type="spellStart"/>
      <w:r w:rsidRPr="00DF4698">
        <w:rPr>
          <w:rFonts w:ascii="Times New Roman" w:hAnsi="Times New Roman"/>
          <w:i/>
          <w:iCs/>
        </w:rPr>
        <w:t>to</w:t>
      </w:r>
      <w:proofErr w:type="spellEnd"/>
      <w:r w:rsidRPr="00DF4698">
        <w:rPr>
          <w:rFonts w:ascii="Times New Roman" w:hAnsi="Times New Roman"/>
          <w:i/>
          <w:iCs/>
        </w:rPr>
        <w:t xml:space="preserve"> </w:t>
      </w:r>
      <w:proofErr w:type="spellStart"/>
      <w:r w:rsidRPr="00DF4698">
        <w:rPr>
          <w:rFonts w:ascii="Times New Roman" w:hAnsi="Times New Roman"/>
          <w:i/>
          <w:iCs/>
        </w:rPr>
        <w:t>Facilitate</w:t>
      </w:r>
      <w:proofErr w:type="spellEnd"/>
      <w:r w:rsidRPr="00DF4698">
        <w:rPr>
          <w:rFonts w:ascii="Times New Roman" w:hAnsi="Times New Roman"/>
          <w:i/>
          <w:iCs/>
        </w:rPr>
        <w:t xml:space="preserve"> Access </w:t>
      </w:r>
      <w:proofErr w:type="spellStart"/>
      <w:r w:rsidRPr="00DF4698">
        <w:rPr>
          <w:rFonts w:ascii="Times New Roman" w:hAnsi="Times New Roman"/>
          <w:i/>
          <w:iCs/>
        </w:rPr>
        <w:t>to</w:t>
      </w:r>
      <w:proofErr w:type="spellEnd"/>
      <w:r w:rsidRPr="00DF4698">
        <w:rPr>
          <w:rFonts w:ascii="Times New Roman" w:hAnsi="Times New Roman"/>
          <w:i/>
          <w:iCs/>
        </w:rPr>
        <w:t xml:space="preserve"> </w:t>
      </w:r>
      <w:proofErr w:type="spellStart"/>
      <w:r w:rsidRPr="00DF4698">
        <w:rPr>
          <w:rFonts w:ascii="Times New Roman" w:hAnsi="Times New Roman"/>
          <w:i/>
          <w:iCs/>
        </w:rPr>
        <w:t>Published</w:t>
      </w:r>
      <w:proofErr w:type="spellEnd"/>
      <w:r w:rsidRPr="00DF4698">
        <w:rPr>
          <w:rFonts w:ascii="Times New Roman" w:hAnsi="Times New Roman"/>
          <w:i/>
          <w:iCs/>
        </w:rPr>
        <w:t xml:space="preserve"> Works </w:t>
      </w:r>
      <w:proofErr w:type="spellStart"/>
      <w:r w:rsidRPr="00DF4698">
        <w:rPr>
          <w:rFonts w:ascii="Times New Roman" w:hAnsi="Times New Roman"/>
          <w:i/>
          <w:iCs/>
        </w:rPr>
        <w:t>for</w:t>
      </w:r>
      <w:proofErr w:type="spellEnd"/>
      <w:r w:rsidRPr="00DF4698">
        <w:rPr>
          <w:rFonts w:ascii="Times New Roman" w:hAnsi="Times New Roman"/>
          <w:i/>
          <w:iCs/>
        </w:rPr>
        <w:t xml:space="preserve"> </w:t>
      </w:r>
      <w:proofErr w:type="spellStart"/>
      <w:r w:rsidRPr="00DF4698">
        <w:rPr>
          <w:rFonts w:ascii="Times New Roman" w:hAnsi="Times New Roman"/>
          <w:i/>
          <w:iCs/>
        </w:rPr>
        <w:t>Persons</w:t>
      </w:r>
      <w:proofErr w:type="spellEnd"/>
      <w:r w:rsidRPr="00DF4698">
        <w:rPr>
          <w:rFonts w:ascii="Times New Roman" w:hAnsi="Times New Roman"/>
          <w:i/>
          <w:iCs/>
        </w:rPr>
        <w:t xml:space="preserve"> </w:t>
      </w:r>
      <w:proofErr w:type="spellStart"/>
      <w:r w:rsidRPr="00DF4698">
        <w:rPr>
          <w:rFonts w:ascii="Times New Roman" w:hAnsi="Times New Roman"/>
          <w:i/>
          <w:iCs/>
        </w:rPr>
        <w:t>Who</w:t>
      </w:r>
      <w:proofErr w:type="spellEnd"/>
      <w:r w:rsidRPr="00DF4698">
        <w:rPr>
          <w:rFonts w:ascii="Times New Roman" w:hAnsi="Times New Roman"/>
          <w:i/>
          <w:iCs/>
        </w:rPr>
        <w:t xml:space="preserve"> Are </w:t>
      </w:r>
      <w:proofErr w:type="spellStart"/>
      <w:r w:rsidRPr="00DF4698">
        <w:rPr>
          <w:rFonts w:ascii="Times New Roman" w:hAnsi="Times New Roman"/>
          <w:i/>
          <w:iCs/>
        </w:rPr>
        <w:t>Blind</w:t>
      </w:r>
      <w:proofErr w:type="spellEnd"/>
      <w:r w:rsidRPr="00DF4698">
        <w:rPr>
          <w:rFonts w:ascii="Times New Roman" w:hAnsi="Times New Roman"/>
          <w:i/>
          <w:iCs/>
        </w:rPr>
        <w:t xml:space="preserve">, </w:t>
      </w:r>
      <w:proofErr w:type="spellStart"/>
      <w:r w:rsidRPr="00DF4698">
        <w:rPr>
          <w:rFonts w:ascii="Times New Roman" w:hAnsi="Times New Roman"/>
          <w:i/>
          <w:iCs/>
        </w:rPr>
        <w:t>Visually</w:t>
      </w:r>
      <w:proofErr w:type="spellEnd"/>
      <w:r w:rsidRPr="00DF4698">
        <w:rPr>
          <w:rFonts w:ascii="Times New Roman" w:hAnsi="Times New Roman"/>
          <w:i/>
          <w:iCs/>
        </w:rPr>
        <w:t xml:space="preserve"> </w:t>
      </w:r>
      <w:proofErr w:type="spellStart"/>
      <w:r w:rsidRPr="00DF4698">
        <w:rPr>
          <w:rFonts w:ascii="Times New Roman" w:hAnsi="Times New Roman"/>
          <w:i/>
          <w:iCs/>
        </w:rPr>
        <w:t>Impaired</w:t>
      </w:r>
      <w:proofErr w:type="spellEnd"/>
      <w:r w:rsidRPr="00DF4698">
        <w:rPr>
          <w:rFonts w:ascii="Times New Roman" w:hAnsi="Times New Roman"/>
          <w:i/>
          <w:iCs/>
        </w:rPr>
        <w:t xml:space="preserve">, </w:t>
      </w:r>
      <w:proofErr w:type="spellStart"/>
      <w:r w:rsidRPr="00DF4698">
        <w:rPr>
          <w:rFonts w:ascii="Times New Roman" w:hAnsi="Times New Roman"/>
          <w:i/>
          <w:iCs/>
        </w:rPr>
        <w:t>or</w:t>
      </w:r>
      <w:proofErr w:type="spellEnd"/>
      <w:r w:rsidRPr="00DF4698">
        <w:rPr>
          <w:rFonts w:ascii="Times New Roman" w:hAnsi="Times New Roman"/>
          <w:i/>
          <w:iCs/>
        </w:rPr>
        <w:t xml:space="preserve"> </w:t>
      </w:r>
      <w:proofErr w:type="spellStart"/>
      <w:r w:rsidRPr="00DF4698">
        <w:rPr>
          <w:rFonts w:ascii="Times New Roman" w:hAnsi="Times New Roman"/>
          <w:i/>
          <w:iCs/>
        </w:rPr>
        <w:t>Otherwise</w:t>
      </w:r>
      <w:proofErr w:type="spellEnd"/>
      <w:r w:rsidRPr="00DF4698">
        <w:rPr>
          <w:rFonts w:ascii="Times New Roman" w:hAnsi="Times New Roman"/>
          <w:i/>
          <w:iCs/>
        </w:rPr>
        <w:t xml:space="preserve"> Print </w:t>
      </w:r>
      <w:proofErr w:type="spellStart"/>
      <w:r w:rsidRPr="00DF4698">
        <w:rPr>
          <w:rFonts w:ascii="Times New Roman" w:hAnsi="Times New Roman"/>
          <w:i/>
          <w:iCs/>
        </w:rPr>
        <w:t>Disabled</w:t>
      </w:r>
      <w:proofErr w:type="spellEnd"/>
      <w:r w:rsidRPr="00DF4698">
        <w:rPr>
          <w:rFonts w:ascii="Times New Roman" w:hAnsi="Times New Roman"/>
        </w:rPr>
        <w:t>)</w:t>
      </w:r>
      <w:r w:rsidR="00894F02" w:rsidRPr="00DF4698">
        <w:rPr>
          <w:rFonts w:ascii="Times New Roman" w:hAnsi="Times New Roman"/>
        </w:rPr>
        <w:t xml:space="preserve"> </w:t>
      </w:r>
      <w:hyperlink r:id="rId12" w:history="1">
        <w:r w:rsidR="00894F02" w:rsidRPr="00DF4698">
          <w:rPr>
            <w:rStyle w:val="Hyperlink"/>
            <w:rFonts w:ascii="Times New Roman" w:hAnsi="Times New Roman"/>
          </w:rPr>
          <w:t>EUR-Lex - 22018A0221(01) - ET - EUR-Lex</w:t>
        </w:r>
      </w:hyperlink>
      <w:r w:rsidRPr="00DF4698">
        <w:rPr>
          <w:rFonts w:ascii="Times New Roman" w:hAnsi="Times New Roman"/>
        </w:rPr>
        <w:t>.</w:t>
      </w:r>
    </w:p>
    <w:p w14:paraId="60CCBECA" w14:textId="77777777" w:rsidR="00004910" w:rsidRPr="00DF4698" w:rsidRDefault="00004910" w:rsidP="00004910">
      <w:pPr>
        <w:pStyle w:val="FootnoteText"/>
        <w:jc w:val="both"/>
        <w:rPr>
          <w:rFonts w:ascii="Times New Roman" w:hAnsi="Times New Roman"/>
        </w:rPr>
      </w:pPr>
    </w:p>
  </w:footnote>
  <w:footnote w:id="33">
    <w:p w14:paraId="577DE4CE" w14:textId="1939D77E" w:rsidR="00894F02" w:rsidRPr="00DF4698" w:rsidRDefault="00894F02">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
      </w:r>
      <w:hyperlink r:id="rId13" w:history="1">
        <w:r w:rsidRPr="00DF4698">
          <w:rPr>
            <w:rStyle w:val="Hyperlink"/>
            <w:rFonts w:ascii="Times New Roman" w:hAnsi="Times New Roman"/>
          </w:rPr>
          <w:t>Kaubamärgiõiguse leping–Riigi Teataja</w:t>
        </w:r>
      </w:hyperlink>
    </w:p>
  </w:footnote>
  <w:footnote w:id="34">
    <w:p w14:paraId="22F970D3" w14:textId="55DA9554" w:rsidR="00894F02" w:rsidRPr="00DF4698" w:rsidRDefault="00894F02">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
      </w:r>
      <w:hyperlink r:id="rId14" w:history="1">
        <w:r w:rsidRPr="00DF4698">
          <w:rPr>
            <w:rStyle w:val="Hyperlink"/>
            <w:rFonts w:ascii="Times New Roman" w:hAnsi="Times New Roman"/>
          </w:rPr>
          <w:t>Kaubamärgiõiguse Singapuri leping–Riigi Teataja</w:t>
        </w:r>
      </w:hyperlink>
    </w:p>
  </w:footnote>
  <w:footnote w:id="35">
    <w:p w14:paraId="46DAC4CF" w14:textId="6742653B" w:rsidR="00DF4698" w:rsidRPr="00DF4698" w:rsidRDefault="00DF4698">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
      </w:r>
      <w:hyperlink r:id="rId15" w:history="1">
        <w:r w:rsidRPr="00DF4698">
          <w:rPr>
            <w:rStyle w:val="Hyperlink"/>
            <w:rFonts w:ascii="Times New Roman" w:hAnsi="Times New Roman"/>
          </w:rPr>
          <w:t>Märkide rahvusvahelise registreerimise Madridi kokkuleppe protokoll–Riigi Teataja</w:t>
        </w:r>
      </w:hyperlink>
    </w:p>
  </w:footnote>
  <w:footnote w:id="36">
    <w:p w14:paraId="0DF93EC3" w14:textId="7408BA34" w:rsidR="00DF4698" w:rsidRPr="00DF4698" w:rsidRDefault="00DF4698">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
      </w:r>
      <w:hyperlink r:id="rId16" w:history="1">
        <w:r w:rsidRPr="00DF4698">
          <w:rPr>
            <w:rStyle w:val="Hyperlink"/>
            <w:rFonts w:ascii="Times New Roman" w:hAnsi="Times New Roman"/>
          </w:rPr>
          <w:t>Rahvusvaheline uute taimesortide kaitse konventsioon [1991. a sõnastuses]–Riigi Teataja</w:t>
        </w:r>
      </w:hyperlink>
    </w:p>
  </w:footnote>
  <w:footnote w:id="37">
    <w:p w14:paraId="457F4C4E" w14:textId="2FA2671D" w:rsidR="00DF4698" w:rsidRPr="00DF4698" w:rsidRDefault="00DF4698">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
      </w:r>
      <w:hyperlink r:id="rId17" w:history="1">
        <w:proofErr w:type="spellStart"/>
        <w:r w:rsidRPr="00DF4698">
          <w:rPr>
            <w:rStyle w:val="Hyperlink"/>
            <w:rFonts w:ascii="Times New Roman" w:hAnsi="Times New Roman"/>
          </w:rPr>
          <w:t>Text</w:t>
        </w:r>
        <w:proofErr w:type="spellEnd"/>
        <w:r w:rsidRPr="00DF4698">
          <w:rPr>
            <w:rStyle w:val="Hyperlink"/>
            <w:rFonts w:ascii="Times New Roman" w:hAnsi="Times New Roman"/>
          </w:rPr>
          <w:t xml:space="preserve"> of </w:t>
        </w:r>
        <w:proofErr w:type="spellStart"/>
        <w:r w:rsidRPr="00DF4698">
          <w:rPr>
            <w:rStyle w:val="Hyperlink"/>
            <w:rFonts w:ascii="Times New Roman" w:hAnsi="Times New Roman"/>
          </w:rPr>
          <w:t>the</w:t>
        </w:r>
        <w:proofErr w:type="spellEnd"/>
        <w:r w:rsidRPr="00DF4698">
          <w:rPr>
            <w:rStyle w:val="Hyperlink"/>
            <w:rFonts w:ascii="Times New Roman" w:hAnsi="Times New Roman"/>
          </w:rPr>
          <w:t xml:space="preserve"> </w:t>
        </w:r>
        <w:proofErr w:type="spellStart"/>
        <w:r w:rsidRPr="00DF4698">
          <w:rPr>
            <w:rStyle w:val="Hyperlink"/>
            <w:rFonts w:ascii="Times New Roman" w:hAnsi="Times New Roman"/>
          </w:rPr>
          <w:t>Convention</w:t>
        </w:r>
        <w:proofErr w:type="spellEnd"/>
      </w:hyperlink>
    </w:p>
  </w:footnote>
  <w:footnote w:id="38">
    <w:p w14:paraId="0D2A3684" w14:textId="66AC95C7" w:rsidR="00DF4698" w:rsidRPr="00DF4698" w:rsidRDefault="00DF4698">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
      </w:r>
      <w:hyperlink r:id="rId18" w:history="1">
        <w:proofErr w:type="spellStart"/>
        <w:r w:rsidRPr="00DF4698">
          <w:rPr>
            <w:rStyle w:val="Hyperlink"/>
            <w:rFonts w:ascii="Times New Roman" w:hAnsi="Times New Roman"/>
          </w:rPr>
          <w:t>Convention</w:t>
        </w:r>
        <w:proofErr w:type="spellEnd"/>
        <w:r w:rsidRPr="00DF4698">
          <w:rPr>
            <w:rStyle w:val="Hyperlink"/>
            <w:rFonts w:ascii="Times New Roman" w:hAnsi="Times New Roman"/>
          </w:rPr>
          <w:t xml:space="preserve"> on International Trade in </w:t>
        </w:r>
        <w:proofErr w:type="spellStart"/>
        <w:r w:rsidRPr="00DF4698">
          <w:rPr>
            <w:rStyle w:val="Hyperlink"/>
            <w:rFonts w:ascii="Times New Roman" w:hAnsi="Times New Roman"/>
          </w:rPr>
          <w:t>Endangered</w:t>
        </w:r>
        <w:proofErr w:type="spellEnd"/>
        <w:r w:rsidRPr="00DF4698">
          <w:rPr>
            <w:rStyle w:val="Hyperlink"/>
            <w:rFonts w:ascii="Times New Roman" w:hAnsi="Times New Roman"/>
          </w:rPr>
          <w:t xml:space="preserve"> </w:t>
        </w:r>
        <w:proofErr w:type="spellStart"/>
        <w:r w:rsidRPr="00DF4698">
          <w:rPr>
            <w:rStyle w:val="Hyperlink"/>
            <w:rFonts w:ascii="Times New Roman" w:hAnsi="Times New Roman"/>
          </w:rPr>
          <w:t>Species</w:t>
        </w:r>
        <w:proofErr w:type="spellEnd"/>
        <w:r w:rsidRPr="00DF4698">
          <w:rPr>
            <w:rStyle w:val="Hyperlink"/>
            <w:rFonts w:ascii="Times New Roman" w:hAnsi="Times New Roman"/>
          </w:rPr>
          <w:t xml:space="preserve"> of </w:t>
        </w:r>
        <w:proofErr w:type="spellStart"/>
        <w:r w:rsidRPr="00DF4698">
          <w:rPr>
            <w:rStyle w:val="Hyperlink"/>
            <w:rFonts w:ascii="Times New Roman" w:hAnsi="Times New Roman"/>
          </w:rPr>
          <w:t>Wild</w:t>
        </w:r>
        <w:proofErr w:type="spellEnd"/>
        <w:r w:rsidRPr="00DF4698">
          <w:rPr>
            <w:rStyle w:val="Hyperlink"/>
            <w:rFonts w:ascii="Times New Roman" w:hAnsi="Times New Roman"/>
          </w:rPr>
          <w:t xml:space="preserve"> Fauna and Flora | CITES</w:t>
        </w:r>
      </w:hyperlink>
    </w:p>
  </w:footnote>
  <w:footnote w:id="39">
    <w:p w14:paraId="4C10257D" w14:textId="211B94B4" w:rsidR="00004910" w:rsidRPr="00DF4698" w:rsidRDefault="00004910" w:rsidP="00004910">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Ühinenud Rahvaste Organisatsiooni korruptsioonivastane konventsioon (</w:t>
      </w:r>
      <w:r w:rsidRPr="00DF4698">
        <w:rPr>
          <w:rFonts w:ascii="Times New Roman" w:hAnsi="Times New Roman"/>
          <w:i/>
          <w:iCs/>
        </w:rPr>
        <w:t xml:space="preserve">United </w:t>
      </w:r>
      <w:proofErr w:type="spellStart"/>
      <w:r w:rsidRPr="00DF4698">
        <w:rPr>
          <w:rFonts w:ascii="Times New Roman" w:hAnsi="Times New Roman"/>
          <w:i/>
          <w:iCs/>
        </w:rPr>
        <w:t>Nations</w:t>
      </w:r>
      <w:proofErr w:type="spellEnd"/>
      <w:r w:rsidRPr="00DF4698">
        <w:rPr>
          <w:rFonts w:ascii="Times New Roman" w:hAnsi="Times New Roman"/>
          <w:i/>
          <w:iCs/>
        </w:rPr>
        <w:t xml:space="preserve"> </w:t>
      </w:r>
      <w:proofErr w:type="spellStart"/>
      <w:r w:rsidRPr="00DF4698">
        <w:rPr>
          <w:rFonts w:ascii="Times New Roman" w:hAnsi="Times New Roman"/>
          <w:i/>
          <w:iCs/>
        </w:rPr>
        <w:t>Convention</w:t>
      </w:r>
      <w:proofErr w:type="spellEnd"/>
      <w:r w:rsidRPr="00DF4698">
        <w:rPr>
          <w:rFonts w:ascii="Times New Roman" w:hAnsi="Times New Roman"/>
          <w:i/>
          <w:iCs/>
        </w:rPr>
        <w:t xml:space="preserve"> </w:t>
      </w:r>
      <w:proofErr w:type="spellStart"/>
      <w:r w:rsidRPr="00DF4698">
        <w:rPr>
          <w:rFonts w:ascii="Times New Roman" w:hAnsi="Times New Roman"/>
          <w:i/>
          <w:iCs/>
        </w:rPr>
        <w:t>against</w:t>
      </w:r>
      <w:proofErr w:type="spellEnd"/>
      <w:r w:rsidRPr="00DF4698">
        <w:rPr>
          <w:rFonts w:ascii="Times New Roman" w:hAnsi="Times New Roman"/>
          <w:i/>
          <w:iCs/>
        </w:rPr>
        <w:t xml:space="preserve"> </w:t>
      </w:r>
      <w:proofErr w:type="spellStart"/>
      <w:r w:rsidRPr="00DF4698">
        <w:rPr>
          <w:rFonts w:ascii="Times New Roman" w:hAnsi="Times New Roman"/>
          <w:i/>
          <w:iCs/>
        </w:rPr>
        <w:t>Corruption</w:t>
      </w:r>
      <w:proofErr w:type="spellEnd"/>
      <w:r w:rsidRPr="00DF4698">
        <w:rPr>
          <w:rFonts w:ascii="Times New Roman" w:hAnsi="Times New Roman"/>
          <w:i/>
          <w:iCs/>
        </w:rPr>
        <w:t>, UNCAC</w:t>
      </w:r>
      <w:r w:rsidRPr="00DF4698">
        <w:rPr>
          <w:rFonts w:ascii="Times New Roman" w:hAnsi="Times New Roman"/>
        </w:rPr>
        <w:t>), vastu võetud ÜRO Peaassambleel 31.10.2003 New Yorgis; Konventsioon rahvusvahelistes tehingutes välisriigi ametiisikutele altkäemaksu andmise vastu võitlemise kohta (</w:t>
      </w:r>
      <w:r w:rsidRPr="00DF4698">
        <w:rPr>
          <w:rFonts w:ascii="Times New Roman" w:hAnsi="Times New Roman"/>
          <w:i/>
          <w:iCs/>
        </w:rPr>
        <w:t>OECD Anti</w:t>
      </w:r>
      <w:r w:rsidRPr="00DF4698">
        <w:rPr>
          <w:rFonts w:ascii="Times New Roman" w:hAnsi="Times New Roman"/>
          <w:i/>
          <w:iCs/>
        </w:rPr>
        <w:noBreakHyphen/>
      </w:r>
      <w:proofErr w:type="spellStart"/>
      <w:r w:rsidRPr="00DF4698">
        <w:rPr>
          <w:rFonts w:ascii="Times New Roman" w:hAnsi="Times New Roman"/>
          <w:i/>
          <w:iCs/>
        </w:rPr>
        <w:t>Bribery</w:t>
      </w:r>
      <w:proofErr w:type="spellEnd"/>
      <w:r w:rsidRPr="00DF4698">
        <w:rPr>
          <w:rFonts w:ascii="Times New Roman" w:hAnsi="Times New Roman"/>
          <w:i/>
          <w:iCs/>
        </w:rPr>
        <w:t xml:space="preserve"> </w:t>
      </w:r>
      <w:proofErr w:type="spellStart"/>
      <w:r w:rsidRPr="00DF4698">
        <w:rPr>
          <w:rFonts w:ascii="Times New Roman" w:hAnsi="Times New Roman"/>
          <w:i/>
          <w:iCs/>
        </w:rPr>
        <w:t>Convention</w:t>
      </w:r>
      <w:proofErr w:type="spellEnd"/>
      <w:r w:rsidRPr="00DF4698">
        <w:rPr>
          <w:rFonts w:ascii="Times New Roman" w:hAnsi="Times New Roman"/>
        </w:rPr>
        <w:t xml:space="preserve">), sõlmitud Pariisis 21.11.1997.; </w:t>
      </w:r>
      <w:proofErr w:type="spellStart"/>
      <w:r w:rsidRPr="00DF4698">
        <w:rPr>
          <w:rFonts w:ascii="Times New Roman" w:hAnsi="Times New Roman"/>
        </w:rPr>
        <w:t>Üleameerikaline</w:t>
      </w:r>
      <w:proofErr w:type="spellEnd"/>
      <w:r w:rsidRPr="00DF4698">
        <w:rPr>
          <w:rFonts w:ascii="Times New Roman" w:hAnsi="Times New Roman"/>
        </w:rPr>
        <w:t xml:space="preserve"> korruptsioonivastane </w:t>
      </w:r>
      <w:r w:rsidRPr="00DF4698">
        <w:rPr>
          <w:rFonts w:ascii="Times New Roman" w:hAnsi="Times New Roman"/>
          <w:i/>
          <w:iCs/>
        </w:rPr>
        <w:t>konventsioon (Inter</w:t>
      </w:r>
      <w:r w:rsidRPr="00DF4698">
        <w:rPr>
          <w:rFonts w:ascii="Times New Roman" w:hAnsi="Times New Roman"/>
          <w:i/>
          <w:iCs/>
        </w:rPr>
        <w:noBreakHyphen/>
        <w:t xml:space="preserve">American </w:t>
      </w:r>
      <w:proofErr w:type="spellStart"/>
      <w:r w:rsidRPr="00DF4698">
        <w:rPr>
          <w:rFonts w:ascii="Times New Roman" w:hAnsi="Times New Roman"/>
          <w:i/>
          <w:iCs/>
        </w:rPr>
        <w:t>Convention</w:t>
      </w:r>
      <w:proofErr w:type="spellEnd"/>
      <w:r w:rsidRPr="00DF4698">
        <w:rPr>
          <w:rFonts w:ascii="Times New Roman" w:hAnsi="Times New Roman"/>
          <w:i/>
          <w:iCs/>
        </w:rPr>
        <w:t xml:space="preserve"> </w:t>
      </w:r>
      <w:proofErr w:type="spellStart"/>
      <w:r w:rsidRPr="00DF4698">
        <w:rPr>
          <w:rFonts w:ascii="Times New Roman" w:hAnsi="Times New Roman"/>
          <w:i/>
          <w:iCs/>
        </w:rPr>
        <w:t>Against</w:t>
      </w:r>
      <w:proofErr w:type="spellEnd"/>
      <w:r w:rsidRPr="00DF4698">
        <w:rPr>
          <w:rFonts w:ascii="Times New Roman" w:hAnsi="Times New Roman"/>
          <w:i/>
          <w:iCs/>
        </w:rPr>
        <w:t xml:space="preserve"> </w:t>
      </w:r>
      <w:proofErr w:type="spellStart"/>
      <w:r w:rsidRPr="00DF4698">
        <w:rPr>
          <w:rFonts w:ascii="Times New Roman" w:hAnsi="Times New Roman"/>
          <w:i/>
          <w:iCs/>
        </w:rPr>
        <w:t>Corruption</w:t>
      </w:r>
      <w:proofErr w:type="spellEnd"/>
      <w:r w:rsidRPr="00DF4698">
        <w:rPr>
          <w:rFonts w:ascii="Times New Roman" w:hAnsi="Times New Roman"/>
        </w:rPr>
        <w:t>), sõlmitud Caracases 29.03.1996.</w:t>
      </w:r>
    </w:p>
  </w:footnote>
  <w:footnote w:id="40">
    <w:p w14:paraId="227B16F6" w14:textId="77777777" w:rsidR="00004910" w:rsidRPr="00DF4698" w:rsidRDefault="00004910" w:rsidP="00004910">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G20 korruptsioonivastase võitluse töörühma kõrgetasemelised põhimõtted, sh: G20 kõrgetasemelised põhimõtted juriidiliste isikute korruptsioonivastutuse kohta, G20 tegelike kasusaajate läbipaistvuse kõrgetasemelised põhimõtted,</w:t>
      </w:r>
      <w:r w:rsidRPr="00DF4698">
        <w:rPr>
          <w:rFonts w:ascii="Times New Roman" w:eastAsiaTheme="majorEastAsia" w:hAnsi="Times New Roman"/>
        </w:rPr>
        <w:t>​</w:t>
      </w:r>
      <w:r w:rsidRPr="00DF4698">
        <w:rPr>
          <w:rFonts w:ascii="Times New Roman" w:hAnsi="Times New Roman"/>
        </w:rPr>
        <w:t xml:space="preserve"> G20 kõrgetasemelised põhimõtted ametiisikute vara deklareerimise kohta.</w:t>
      </w:r>
    </w:p>
  </w:footnote>
  <w:footnote w:id="41">
    <w:p w14:paraId="672C9A15" w14:textId="77777777" w:rsidR="00004910" w:rsidRPr="00DF4698" w:rsidRDefault="00004910" w:rsidP="00004910">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ELi ja Mehhiko „ajakohastatud üldlepingu“ III osa (kaubandus ja kestlik areng, sh artikkel 26.3, 26.17 ja 26.18 – tööstandardid ja vaidluste lahendamine); ÜRO kestliku arengu tegevuskava 2030, eriti kestliku arengu eesmärk nr 5 (sooline võrdõiguslikkus); WTO ministrite konverentsi (Buenos Aires 2017) kaubanduse ja naiste majandusliku </w:t>
      </w:r>
      <w:proofErr w:type="spellStart"/>
      <w:r w:rsidRPr="00DF4698">
        <w:rPr>
          <w:rFonts w:ascii="Times New Roman" w:hAnsi="Times New Roman"/>
        </w:rPr>
        <w:t>võimestamise</w:t>
      </w:r>
      <w:proofErr w:type="spellEnd"/>
      <w:r w:rsidRPr="00DF4698">
        <w:rPr>
          <w:rFonts w:ascii="Times New Roman" w:hAnsi="Times New Roman"/>
        </w:rPr>
        <w:t xml:space="preserve"> </w:t>
      </w:r>
      <w:proofErr w:type="spellStart"/>
      <w:r w:rsidRPr="00DF4698">
        <w:rPr>
          <w:rFonts w:ascii="Times New Roman" w:hAnsi="Times New Roman"/>
        </w:rPr>
        <w:t>ühisdeklaratsioon</w:t>
      </w:r>
      <w:proofErr w:type="spellEnd"/>
      <w:r w:rsidRPr="00DF4698">
        <w:rPr>
          <w:rFonts w:ascii="Times New Roman" w:hAnsi="Times New Roman"/>
        </w:rPr>
        <w:t>; ÜRO konventsioon naiste diskrimineerimise kõigi vormide likvideerimise kohta (CEDAW, 1979); Rahvusvahelise Tööorganisatsiooni (ILO) soolist võrdõiguslikkust ja diskrimineerimise keeldu käsitlevad konventsioonid (nt töö saamisel ja kutsealale pääsemisel diskrimineerimise kaotamine).</w:t>
      </w:r>
    </w:p>
  </w:footnote>
  <w:footnote w:id="42">
    <w:p w14:paraId="6A3B7B98" w14:textId="596CFADD" w:rsidR="004A7EC3" w:rsidRPr="00DF4698" w:rsidRDefault="004A7EC3" w:rsidP="004A7EC3">
      <w:pPr>
        <w:pStyle w:val="FootnoteText"/>
        <w:rPr>
          <w:rFonts w:ascii="Times New Roman" w:hAnsi="Times New Roman"/>
        </w:rPr>
      </w:pPr>
      <w:r w:rsidRPr="00DF4698">
        <w:rPr>
          <w:rStyle w:val="FootnoteReference"/>
          <w:rFonts w:ascii="Times New Roman" w:eastAsiaTheme="majorEastAsia" w:hAnsi="Times New Roman"/>
        </w:rPr>
        <w:footnoteRef/>
      </w:r>
      <w:r w:rsidRPr="00DF4698">
        <w:rPr>
          <w:rFonts w:ascii="Times New Roman" w:hAnsi="Times New Roman"/>
        </w:rPr>
        <w:t xml:space="preserve"> Hinnang tugineb Euroopa Komisjoni </w:t>
      </w:r>
      <w:r w:rsidR="0088549B" w:rsidRPr="00DF4698">
        <w:rPr>
          <w:rFonts w:ascii="Times New Roman" w:hAnsi="Times New Roman"/>
        </w:rPr>
        <w:t>EL-Mehhiko partnerluslepingut pu</w:t>
      </w:r>
      <w:r w:rsidRPr="00DF4698">
        <w:rPr>
          <w:rFonts w:ascii="Times New Roman" w:hAnsi="Times New Roman"/>
        </w:rPr>
        <w:t>udutavale faktilehele, kättesaadav</w:t>
      </w:r>
      <w:r w:rsidR="0088549B" w:rsidRPr="00DF4698">
        <w:rPr>
          <w:rFonts w:ascii="Times New Roman" w:hAnsi="Times New Roman"/>
        </w:rPr>
        <w:t xml:space="preserve">ad: </w:t>
      </w:r>
      <w:hyperlink r:id="rId19" w:history="1">
        <w:r w:rsidR="0088549B" w:rsidRPr="00DF4698">
          <w:rPr>
            <w:rStyle w:val="Hyperlink"/>
            <w:rFonts w:ascii="Times New Roman" w:hAnsi="Times New Roman"/>
          </w:rPr>
          <w:t>https://policy.trade.ec.europa.eu/eu-trade-relationships-country-and-region/countries-and-regions/mexico/eu-mexico-agreement/factsheets-and-guides_en</w:t>
        </w:r>
      </w:hyperlink>
      <w:r w:rsidR="0088549B" w:rsidRPr="00DF4698">
        <w:rPr>
          <w:rFonts w:ascii="Times New Roman" w:hAnsi="Times New Roman"/>
        </w:rPr>
        <w:t xml:space="preserve"> .</w:t>
      </w:r>
    </w:p>
  </w:footnote>
  <w:footnote w:id="43">
    <w:p w14:paraId="00D1C54D" w14:textId="4A21ABAC" w:rsidR="0088549B" w:rsidRPr="00DF4698" w:rsidRDefault="0088549B">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
      </w:r>
      <w:hyperlink r:id="rId20" w:history="1">
        <w:r w:rsidRPr="00DF4698">
          <w:rPr>
            <w:rStyle w:val="Hyperlink"/>
            <w:rFonts w:ascii="Times New Roman" w:eastAsiaTheme="majorEastAsia" w:hAnsi="Times New Roman"/>
          </w:rPr>
          <w:t>https://policy.trade.ec.europa.eu/eu-trade-relationships-country-and-region/countries-and-regions/mercosur/eu-mercosur-agreement/factsheet-eu-mercosur-partnership-agreement-estonia_en</w:t>
        </w:r>
      </w:hyperlink>
    </w:p>
  </w:footnote>
  <w:footnote w:id="44">
    <w:p w14:paraId="1AEE7F3E" w14:textId="4D1BA564" w:rsidR="009D1B57" w:rsidRPr="00DF4698" w:rsidRDefault="009D1B57">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Leitav: </w:t>
      </w:r>
      <w:hyperlink r:id="rId21" w:history="1">
        <w:r w:rsidRPr="00DF4698">
          <w:rPr>
            <w:rStyle w:val="Hyperlink"/>
            <w:rFonts w:ascii="Times New Roman" w:hAnsi="Times New Roman"/>
          </w:rPr>
          <w:t>https://www.whitehouse.gov/wp-content/uploads/2025/12/2025-National-Security-Strategy.pdf</w:t>
        </w:r>
      </w:hyperlink>
      <w:r w:rsidRPr="00DF4698">
        <w:rPr>
          <w:rFonts w:ascii="Times New Roman" w:hAnsi="Times New Roman"/>
        </w:rPr>
        <w:t xml:space="preserve">. </w:t>
      </w:r>
    </w:p>
  </w:footnote>
  <w:footnote w:id="45">
    <w:p w14:paraId="10B59A52" w14:textId="2ED2DA9D" w:rsidR="009D1B57" w:rsidRPr="00DF4698" w:rsidRDefault="009D1B57">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EL–CELAC viitab Euroopa Liidu ja Ladina-Ameerika ja Kariibi riikide ühenduse (</w:t>
      </w:r>
      <w:r w:rsidRPr="00DF4698">
        <w:rPr>
          <w:rFonts w:ascii="Times New Roman" w:hAnsi="Times New Roman"/>
          <w:i/>
          <w:iCs/>
        </w:rPr>
        <w:t xml:space="preserve">Community of </w:t>
      </w:r>
      <w:proofErr w:type="spellStart"/>
      <w:r w:rsidRPr="00DF4698">
        <w:rPr>
          <w:rFonts w:ascii="Times New Roman" w:hAnsi="Times New Roman"/>
          <w:i/>
          <w:iCs/>
        </w:rPr>
        <w:t>Latin</w:t>
      </w:r>
      <w:proofErr w:type="spellEnd"/>
      <w:r w:rsidRPr="00DF4698">
        <w:rPr>
          <w:rFonts w:ascii="Times New Roman" w:hAnsi="Times New Roman"/>
          <w:i/>
          <w:iCs/>
        </w:rPr>
        <w:t xml:space="preserve"> American and </w:t>
      </w:r>
      <w:proofErr w:type="spellStart"/>
      <w:r w:rsidRPr="00DF4698">
        <w:rPr>
          <w:rFonts w:ascii="Times New Roman" w:hAnsi="Times New Roman"/>
          <w:i/>
          <w:iCs/>
        </w:rPr>
        <w:t>Caribbean</w:t>
      </w:r>
      <w:proofErr w:type="spellEnd"/>
      <w:r w:rsidRPr="00DF4698">
        <w:rPr>
          <w:rFonts w:ascii="Times New Roman" w:hAnsi="Times New Roman"/>
          <w:i/>
          <w:iCs/>
        </w:rPr>
        <w:t xml:space="preserve"> States, CELAC</w:t>
      </w:r>
      <w:r w:rsidRPr="00DF4698">
        <w:rPr>
          <w:rFonts w:ascii="Times New Roman" w:hAnsi="Times New Roman"/>
        </w:rPr>
        <w:t xml:space="preserve">) vahelisele </w:t>
      </w:r>
      <w:proofErr w:type="spellStart"/>
      <w:r w:rsidRPr="00DF4698">
        <w:rPr>
          <w:rFonts w:ascii="Times New Roman" w:hAnsi="Times New Roman"/>
        </w:rPr>
        <w:t>piirkondadevahelisele</w:t>
      </w:r>
      <w:proofErr w:type="spellEnd"/>
      <w:r w:rsidRPr="00DF4698">
        <w:rPr>
          <w:rFonts w:ascii="Times New Roman" w:hAnsi="Times New Roman"/>
        </w:rPr>
        <w:t xml:space="preserve"> partnerlusele ja tippkohtumiste formaadile.</w:t>
      </w:r>
    </w:p>
  </w:footnote>
  <w:footnote w:id="46">
    <w:p w14:paraId="16785519" w14:textId="77E67F09" w:rsidR="000E1F42" w:rsidRPr="00DF4698" w:rsidRDefault="000E1F42">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Vt Euroopa Komisjoni faktileht: </w:t>
      </w:r>
      <w:hyperlink r:id="rId22" w:history="1">
        <w:r w:rsidRPr="00DF4698">
          <w:rPr>
            <w:rStyle w:val="Hyperlink"/>
            <w:rFonts w:ascii="Times New Roman" w:hAnsi="Times New Roman"/>
          </w:rPr>
          <w:t>https://ec.europa.eu/commission/presscorner/api/files/attachment/881573/Factsheet%20EU-Mexico%20-%20Infographic.pdf</w:t>
        </w:r>
      </w:hyperlink>
      <w:r w:rsidRPr="00DF4698">
        <w:rPr>
          <w:rFonts w:ascii="Times New Roman" w:hAnsi="Times New Roman"/>
        </w:rPr>
        <w:t xml:space="preserve"> </w:t>
      </w:r>
    </w:p>
  </w:footnote>
  <w:footnote w:id="47">
    <w:p w14:paraId="730056A9" w14:textId="086E97CE" w:rsidR="00AD7349" w:rsidRPr="00DF4698" w:rsidRDefault="00AD7349" w:rsidP="004F29E0">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Vt </w:t>
      </w:r>
      <w:hyperlink r:id="rId23" w:history="1">
        <w:r w:rsidRPr="00DF4698">
          <w:rPr>
            <w:rStyle w:val="Hyperlink"/>
            <w:rFonts w:ascii="Times New Roman" w:hAnsi="Times New Roman"/>
          </w:rPr>
          <w:t>https://ec.europa.eu/commission/presscorner/detail/en/qanda_25_249</w:t>
        </w:r>
      </w:hyperlink>
      <w:r w:rsidRPr="00DF4698">
        <w:rPr>
          <w:rFonts w:ascii="Times New Roman" w:hAnsi="Times New Roman"/>
        </w:rPr>
        <w:t xml:space="preserve">. </w:t>
      </w:r>
    </w:p>
  </w:footnote>
  <w:footnote w:id="48">
    <w:p w14:paraId="17B496BE" w14:textId="272A903D" w:rsidR="000E1F42" w:rsidRPr="00DF4698" w:rsidRDefault="000E1F42" w:rsidP="004F29E0">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Vt Euroopa Komisjoni faktileht: </w:t>
      </w:r>
      <w:hyperlink r:id="rId24" w:history="1">
        <w:r w:rsidR="004F29E0" w:rsidRPr="00DF4698">
          <w:rPr>
            <w:rStyle w:val="Hyperlink"/>
            <w:rFonts w:ascii="Times New Roman" w:hAnsi="Times New Roman"/>
          </w:rPr>
          <w:t>https://ec.europa.eu/commission/presscorner/detail/en/fs_25_275</w:t>
        </w:r>
      </w:hyperlink>
      <w:r w:rsidR="004F29E0" w:rsidRPr="00DF4698">
        <w:rPr>
          <w:rFonts w:ascii="Times New Roman" w:hAnsi="Times New Roman"/>
        </w:rPr>
        <w:t xml:space="preserve">. </w:t>
      </w:r>
    </w:p>
  </w:footnote>
  <w:footnote w:id="49">
    <w:p w14:paraId="121FF33A" w14:textId="26EC495B" w:rsidR="00AD7349" w:rsidRPr="00DF4698" w:rsidRDefault="00AD7349" w:rsidP="004F29E0">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Vt Euroopa Komisjoni faktileht</w:t>
      </w:r>
      <w:r w:rsidR="000E1F42" w:rsidRPr="00DF4698">
        <w:rPr>
          <w:rFonts w:ascii="Times New Roman" w:hAnsi="Times New Roman"/>
        </w:rPr>
        <w:t xml:space="preserve">: </w:t>
      </w:r>
      <w:hyperlink r:id="rId25" w:history="1">
        <w:r w:rsidR="000E1F42" w:rsidRPr="00DF4698">
          <w:rPr>
            <w:rStyle w:val="Hyperlink"/>
            <w:rFonts w:ascii="Times New Roman" w:hAnsi="Times New Roman"/>
          </w:rPr>
          <w:t>https://ec.europa.eu/commission/presscorner/detail/en/fs_25_275</w:t>
        </w:r>
      </w:hyperlink>
      <w:r w:rsidR="004F29E0" w:rsidRPr="00DF4698">
        <w:rPr>
          <w:rFonts w:ascii="Times New Roman" w:hAnsi="Times New Roman"/>
        </w:rPr>
        <w:t>.</w:t>
      </w:r>
    </w:p>
  </w:footnote>
  <w:footnote w:id="50">
    <w:p w14:paraId="06D6FC71" w14:textId="77777777" w:rsidR="00A1003E" w:rsidRPr="00DF4698" w:rsidRDefault="00A1003E" w:rsidP="004F29E0">
      <w:pPr>
        <w:spacing w:after="0" w:line="240" w:lineRule="auto"/>
        <w:jc w:val="both"/>
        <w:rPr>
          <w:rFonts w:ascii="Times New Roman" w:hAnsi="Times New Roman"/>
          <w:sz w:val="20"/>
          <w:szCs w:val="20"/>
        </w:rPr>
      </w:pPr>
      <w:r w:rsidRPr="00DF4698">
        <w:rPr>
          <w:rStyle w:val="FootnoteReference"/>
          <w:rFonts w:ascii="Times New Roman" w:hAnsi="Times New Roman"/>
          <w:sz w:val="20"/>
          <w:szCs w:val="20"/>
        </w:rPr>
        <w:footnoteRef/>
      </w:r>
      <w:r w:rsidRPr="00DF4698">
        <w:rPr>
          <w:rFonts w:ascii="Times New Roman" w:hAnsi="Times New Roman"/>
          <w:sz w:val="20"/>
          <w:szCs w:val="20"/>
        </w:rPr>
        <w:t xml:space="preserve"> 2025 oli Mehhikost Eestisse </w:t>
      </w:r>
      <w:r w:rsidRPr="00DF4698">
        <w:rPr>
          <w:rFonts w:ascii="Times New Roman" w:hAnsi="Times New Roman"/>
          <w:b/>
          <w:bCs/>
          <w:sz w:val="20"/>
          <w:szCs w:val="20"/>
        </w:rPr>
        <w:t>imporditavate kaupade väärtus 7,78 miljonit eurot</w:t>
      </w:r>
      <w:r w:rsidRPr="00DF4698">
        <w:rPr>
          <w:rFonts w:ascii="Times New Roman" w:hAnsi="Times New Roman"/>
          <w:sz w:val="20"/>
          <w:szCs w:val="20"/>
        </w:rPr>
        <w:t>, mis tegi riigist Eesti 63. kaubanduspartneri. Võrreldes varasema aastaga kasvas import Mehhikost Eestisse 34.5%. 2024 oli impordi väärtus 5,78 miljonit eurot. Viimasel ajal on importi vedanud linnaseõlu (46.2%) ja muud joogid, mis moodustab 51,5 % (4 miljonit eurot) Mehhikost toodavast koguimpordist. Sellele järgnevad elektriseadmed, mille osatähtsus on 19,3 %. (1,5 miljonit eurot); jahid jm lõbusõidu- või sportpaadid, mille osatähtsus on 11.5%. (890 000 eurot).</w:t>
      </w:r>
    </w:p>
    <w:p w14:paraId="21A702F5" w14:textId="009F337A" w:rsidR="00A1003E" w:rsidRPr="00DF4698" w:rsidRDefault="00A1003E">
      <w:pPr>
        <w:pStyle w:val="FootnoteText"/>
        <w:rPr>
          <w:rFonts w:ascii="Times New Roman" w:hAnsi="Times New Roman"/>
        </w:rPr>
      </w:pPr>
    </w:p>
  </w:footnote>
  <w:footnote w:id="51">
    <w:p w14:paraId="0302A912" w14:textId="2AC623F4" w:rsidR="0077238E" w:rsidRPr="00DF4698" w:rsidRDefault="0077238E" w:rsidP="007D01E3">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Vt </w:t>
      </w:r>
      <w:hyperlink r:id="rId26" w:history="1">
        <w:r w:rsidRPr="00DF4698">
          <w:rPr>
            <w:rStyle w:val="Hyperlink"/>
            <w:rFonts w:ascii="Times New Roman" w:hAnsi="Times New Roman"/>
          </w:rPr>
          <w:t>https://ec.europa.eu/commission/presscorner/detail/en/qanda_25_249</w:t>
        </w:r>
      </w:hyperlink>
      <w:r w:rsidRPr="00DF4698">
        <w:rPr>
          <w:rFonts w:ascii="Times New Roman" w:hAnsi="Times New Roman"/>
        </w:rPr>
        <w:t>.</w:t>
      </w:r>
    </w:p>
  </w:footnote>
  <w:footnote w:id="52">
    <w:p w14:paraId="0222009D" w14:textId="7F9CC9D6" w:rsidR="000B1145" w:rsidRPr="00DF4698" w:rsidRDefault="000B1145">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Vt https://valiskaubandus.stat.ee/profile/partner/mx.</w:t>
      </w:r>
    </w:p>
  </w:footnote>
  <w:footnote w:id="53">
    <w:p w14:paraId="0456DA2A" w14:textId="17C37DE6" w:rsidR="000E1F42" w:rsidRPr="00DF4698" w:rsidRDefault="000E1F42">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Vt Euroopa Komisjoni faktileht: </w:t>
      </w:r>
      <w:hyperlink r:id="rId27" w:history="1">
        <w:r w:rsidRPr="00DF4698">
          <w:rPr>
            <w:rStyle w:val="Hyperlink"/>
            <w:rFonts w:ascii="Times New Roman" w:hAnsi="Times New Roman"/>
          </w:rPr>
          <w:t>https://ec.europa.eu/commission/presscorner/api/files/attachment/881573/Factsheet%20EU-Mexico%20-%20Infographic.pdf</w:t>
        </w:r>
      </w:hyperlink>
      <w:r w:rsidRPr="00DF4698">
        <w:rPr>
          <w:rFonts w:ascii="Times New Roman" w:hAnsi="Times New Roman"/>
        </w:rPr>
        <w:t xml:space="preserve"> </w:t>
      </w:r>
    </w:p>
  </w:footnote>
  <w:footnote w:id="54">
    <w:p w14:paraId="5969955C" w14:textId="75D25823" w:rsidR="002D52A9" w:rsidRPr="00DF4698" w:rsidRDefault="002D52A9" w:rsidP="007D01E3">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Mõjuhinnang tugineb mh </w:t>
      </w:r>
      <w:hyperlink r:id="rId28" w:history="1">
        <w:r w:rsidRPr="00DF4698">
          <w:rPr>
            <w:rStyle w:val="Hyperlink"/>
            <w:rFonts w:ascii="Times New Roman" w:hAnsi="Times New Roman"/>
          </w:rPr>
          <w:t>https://ec.europa.eu/commission/presscorner/detail/en/qanda_25_249</w:t>
        </w:r>
      </w:hyperlink>
      <w:r w:rsidRPr="00DF4698">
        <w:rPr>
          <w:rFonts w:ascii="Times New Roman" w:hAnsi="Times New Roman"/>
        </w:rPr>
        <w:t xml:space="preserve"> ja Euroopa Komisjoni faktilehele</w:t>
      </w:r>
      <w:r w:rsidR="000B1145" w:rsidRPr="00DF4698">
        <w:rPr>
          <w:rFonts w:ascii="Times New Roman" w:hAnsi="Times New Roman"/>
        </w:rPr>
        <w:t>https://ec.europa.eu/commission/presscorner/api/files/attachment/881573/Factsheet%20EU-Mexico%20-%20Infographic.pdf</w:t>
      </w:r>
      <w:r w:rsidRPr="00DF4698">
        <w:rPr>
          <w:rFonts w:ascii="Times New Roman" w:hAnsi="Times New Roman"/>
        </w:rPr>
        <w:t>.</w:t>
      </w:r>
    </w:p>
  </w:footnote>
  <w:footnote w:id="55">
    <w:p w14:paraId="27086200" w14:textId="77777777" w:rsidR="00551F52" w:rsidRPr="00DF4698" w:rsidRDefault="00551F52" w:rsidP="00551F52">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Vt </w:t>
      </w:r>
      <w:hyperlink r:id="rId29" w:history="1">
        <w:r w:rsidRPr="00DF4698">
          <w:rPr>
            <w:rStyle w:val="Hyperlink"/>
            <w:rFonts w:ascii="Times New Roman" w:hAnsi="Times New Roman"/>
          </w:rPr>
          <w:t>https://policy.trade.ec.europa.eu/eu-trade-relationships-country-and-region/countries-and-regions/mexico_en</w:t>
        </w:r>
      </w:hyperlink>
      <w:r w:rsidRPr="00DF4698">
        <w:rPr>
          <w:rFonts w:ascii="Times New Roman" w:hAnsi="Times New Roman"/>
        </w:rPr>
        <w:t xml:space="preserve">. </w:t>
      </w:r>
    </w:p>
  </w:footnote>
  <w:footnote w:id="56">
    <w:p w14:paraId="7CAB5802" w14:textId="77777777" w:rsidR="00551F52" w:rsidRPr="00DF4698" w:rsidRDefault="00551F52" w:rsidP="00551F52">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Vt Statistikamet </w:t>
      </w:r>
      <w:hyperlink r:id="rId30" w:history="1">
        <w:r w:rsidRPr="00DF4698">
          <w:rPr>
            <w:rStyle w:val="Hyperlink"/>
            <w:rFonts w:ascii="Times New Roman" w:hAnsi="Times New Roman"/>
          </w:rPr>
          <w:t>https://andmed.stat.ee/et/statsql/majandus__valiskaubandus__teenuste_vk/VKT23/table/tableViewLayout2</w:t>
        </w:r>
      </w:hyperlink>
      <w:r w:rsidRPr="00DF4698">
        <w:rPr>
          <w:rFonts w:ascii="Times New Roman" w:hAnsi="Times New Roman"/>
        </w:rPr>
        <w:t xml:space="preserve"> </w:t>
      </w:r>
      <w:hyperlink r:id="rId31" w:history="1">
        <w:r w:rsidRPr="00DF4698">
          <w:rPr>
            <w:rStyle w:val="Hyperlink"/>
            <w:rFonts w:ascii="Times New Roman" w:hAnsi="Times New Roman"/>
          </w:rPr>
          <w:t>https://andmed.stat.ee/api/v1/et/statsql/VKT23</w:t>
        </w:r>
      </w:hyperlink>
      <w:r w:rsidRPr="00DF4698">
        <w:rPr>
          <w:rFonts w:ascii="Times New Roman" w:hAnsi="Times New Roman"/>
        </w:rPr>
        <w:t xml:space="preserve"> </w:t>
      </w:r>
    </w:p>
  </w:footnote>
  <w:footnote w:id="57">
    <w:p w14:paraId="764B7104" w14:textId="5C47C736" w:rsidR="00B04FCE" w:rsidRPr="00DF4698" w:rsidRDefault="00B04FCE" w:rsidP="007D01E3">
      <w:pPr>
        <w:pStyle w:val="FootnoteText"/>
        <w:jc w:val="both"/>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w:t>
      </w:r>
      <w:hyperlink r:id="rId32" w:history="1">
        <w:r w:rsidRPr="00DF4698">
          <w:rPr>
            <w:rStyle w:val="Hyperlink"/>
            <w:rFonts w:ascii="Times New Roman" w:hAnsi="Times New Roman"/>
          </w:rPr>
          <w:t>https://comercio.gob.es/PoliticaComercialUE/AcuerdosComerciales/acuerdoscomerciales/mexico/180430-mexico-questions-answers-english.pdf</w:t>
        </w:r>
      </w:hyperlink>
      <w:r w:rsidRPr="00DF4698">
        <w:rPr>
          <w:rFonts w:ascii="Times New Roman" w:hAnsi="Times New Roman"/>
        </w:rPr>
        <w:t>, lk 9.</w:t>
      </w:r>
    </w:p>
  </w:footnote>
  <w:footnote w:id="58">
    <w:p w14:paraId="746FE073" w14:textId="389C84A1" w:rsidR="00442799" w:rsidRPr="00DF4698" w:rsidRDefault="00442799">
      <w:pPr>
        <w:pStyle w:val="FootnoteText"/>
        <w:rPr>
          <w:rFonts w:ascii="Times New Roman" w:hAnsi="Times New Roman"/>
        </w:rPr>
      </w:pPr>
      <w:r w:rsidRPr="00DF4698">
        <w:rPr>
          <w:rStyle w:val="FootnoteReference"/>
          <w:rFonts w:ascii="Times New Roman" w:hAnsi="Times New Roman"/>
        </w:rPr>
        <w:footnoteRef/>
      </w:r>
      <w:r w:rsidRPr="00DF4698">
        <w:rPr>
          <w:rFonts w:ascii="Times New Roman" w:hAnsi="Times New Roman"/>
        </w:rPr>
        <w:t xml:space="preserve"> Vt mh Global </w:t>
      </w:r>
      <w:proofErr w:type="spellStart"/>
      <w:r w:rsidRPr="00DF4698">
        <w:rPr>
          <w:rFonts w:ascii="Times New Roman" w:hAnsi="Times New Roman"/>
        </w:rPr>
        <w:t>Critical</w:t>
      </w:r>
      <w:proofErr w:type="spellEnd"/>
      <w:r w:rsidRPr="00DF4698">
        <w:rPr>
          <w:rFonts w:ascii="Times New Roman" w:hAnsi="Times New Roman"/>
        </w:rPr>
        <w:t xml:space="preserve"> </w:t>
      </w:r>
      <w:proofErr w:type="spellStart"/>
      <w:r w:rsidRPr="00DF4698">
        <w:rPr>
          <w:rFonts w:ascii="Times New Roman" w:hAnsi="Times New Roman"/>
        </w:rPr>
        <w:t>Minerals</w:t>
      </w:r>
      <w:proofErr w:type="spellEnd"/>
      <w:r w:rsidRPr="00DF4698">
        <w:rPr>
          <w:rFonts w:ascii="Times New Roman" w:hAnsi="Times New Roman"/>
        </w:rPr>
        <w:t xml:space="preserve"> Outlook 2025 </w:t>
      </w:r>
      <w:hyperlink r:id="rId33" w:history="1">
        <w:r w:rsidRPr="00DF4698">
          <w:rPr>
            <w:rStyle w:val="Hyperlink"/>
            <w:rFonts w:ascii="Times New Roman" w:hAnsi="Times New Roman"/>
          </w:rPr>
          <w:t>https://iea.blob.core.windows.net/assets/ef5e9b70-3374-4caa-ba9d-19c72253bfc4/GlobalCriticalMineralsOutlook2025.pdf</w:t>
        </w:r>
      </w:hyperlink>
      <w:r w:rsidRPr="00DF4698">
        <w:rPr>
          <w:rFonts w:ascii="Times New Roman" w:hAnsi="Times New Roman"/>
        </w:rPr>
        <w:t xml:space="preserve"> ja Euroopa Komisjoni faktileht </w:t>
      </w:r>
      <w:hyperlink r:id="rId34" w:history="1">
        <w:r w:rsidRPr="00DF4698">
          <w:rPr>
            <w:rStyle w:val="Hyperlink"/>
            <w:rFonts w:ascii="Times New Roman" w:hAnsi="Times New Roman"/>
          </w:rPr>
          <w:t>https://ec.europa.eu/commission/presscorner/api/files/attachment/881575/Factsheet%20EU-Mexico%20-%20Critical%20Raw%20Materials.pdf</w:t>
        </w:r>
      </w:hyperlink>
      <w:r w:rsidRPr="00DF4698">
        <w:rPr>
          <w:rFonts w:ascii="Times New Roman" w:hAnsi="Times New Roman"/>
        </w:rPr>
        <w:t xml:space="preserve">. </w:t>
      </w:r>
    </w:p>
  </w:footnote>
  <w:footnote w:id="59">
    <w:p w14:paraId="7936D57F" w14:textId="4A9D40D7" w:rsidR="00EE7CB2" w:rsidRPr="00DF4698" w:rsidRDefault="00EE7CB2" w:rsidP="00EE7CB2">
      <w:pPr>
        <w:pStyle w:val="typedudocumentcp"/>
        <w:shd w:val="clear" w:color="auto" w:fill="FFFFFF"/>
        <w:spacing w:before="0" w:beforeAutospacing="0" w:after="0" w:afterAutospacing="0"/>
        <w:jc w:val="both"/>
        <w:textAlignment w:val="baseline"/>
        <w:rPr>
          <w:sz w:val="20"/>
          <w:szCs w:val="20"/>
        </w:rPr>
      </w:pPr>
      <w:r w:rsidRPr="00DF4698">
        <w:rPr>
          <w:rStyle w:val="FootnoteReference"/>
          <w:sz w:val="20"/>
          <w:szCs w:val="20"/>
        </w:rPr>
        <w:footnoteRef/>
      </w:r>
      <w:r w:rsidRPr="00DF4698">
        <w:rPr>
          <w:sz w:val="20"/>
          <w:szCs w:val="20"/>
        </w:rPr>
        <w:t xml:space="preserve"> Vt eelkõige N</w:t>
      </w:r>
      <w:r w:rsidRPr="00DF4698">
        <w:rPr>
          <w:color w:val="000000"/>
          <w:sz w:val="20"/>
          <w:szCs w:val="20"/>
        </w:rPr>
        <w:t xml:space="preserve">ÕUKOGU OTSUSE ühelt poolt Euroopa Liidu ja selle liikmesriikide ning teiselt poolt Mehhiko Ühendriikide vahelise poliitilise, majandusliku ja koostööalase strateegilise partnerluse lepingu Euroopa Liidu nimel allkirjastamise ja ajutise kohaldamise kohta, eelnõu seletuskirja punkt </w:t>
      </w:r>
      <w:r w:rsidR="0088549B" w:rsidRPr="00DF4698">
        <w:rPr>
          <w:color w:val="000000"/>
          <w:sz w:val="20"/>
          <w:szCs w:val="20"/>
        </w:rPr>
        <w:t>„</w:t>
      </w:r>
      <w:r w:rsidRPr="00DF4698">
        <w:rPr>
          <w:color w:val="000000"/>
          <w:sz w:val="20"/>
          <w:szCs w:val="20"/>
        </w:rPr>
        <w:t>4. Mõju eelarvele</w:t>
      </w:r>
      <w:r w:rsidR="0088549B" w:rsidRPr="00DF4698">
        <w:rPr>
          <w:color w:val="000000"/>
          <w:sz w:val="20"/>
          <w:szCs w:val="20"/>
        </w:rPr>
        <w:t>“</w:t>
      </w:r>
      <w:r w:rsidRPr="00DF4698">
        <w:rPr>
          <w:color w:val="000000"/>
          <w:sz w:val="20"/>
          <w:szCs w:val="20"/>
        </w:rPr>
        <w:t>, leitav</w:t>
      </w:r>
      <w:r w:rsidRPr="00DF4698">
        <w:rPr>
          <w:b/>
          <w:bCs/>
          <w:color w:val="000000"/>
          <w:sz w:val="20"/>
          <w:szCs w:val="20"/>
        </w:rPr>
        <w:t xml:space="preserve"> </w:t>
      </w:r>
      <w:hyperlink r:id="rId35" w:history="1">
        <w:r w:rsidR="0088549B" w:rsidRPr="00DF4698">
          <w:rPr>
            <w:rStyle w:val="Hyperlink"/>
            <w:sz w:val="20"/>
            <w:szCs w:val="20"/>
          </w:rPr>
          <w:t>https://eur-lex.europa.eu/legal-content/ET/TXT/HTML/?uri=CELEX:52025PC0809&amp;qid=1758720721820</w:t>
        </w:r>
      </w:hyperlink>
      <w:r w:rsidR="0088549B" w:rsidRPr="00DF4698">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880B" w14:textId="77777777" w:rsidR="00E62B78" w:rsidRDefault="00E62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8D10" w14:textId="77777777" w:rsidR="00E62B78" w:rsidRDefault="00E62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DF48" w14:textId="77777777" w:rsidR="00E62B78" w:rsidRDefault="00E62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4A32"/>
    <w:multiLevelType w:val="multilevel"/>
    <w:tmpl w:val="32E2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F2F96"/>
    <w:multiLevelType w:val="multilevel"/>
    <w:tmpl w:val="74B4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9106B"/>
    <w:multiLevelType w:val="multilevel"/>
    <w:tmpl w:val="118A4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64CD8"/>
    <w:multiLevelType w:val="hybridMultilevel"/>
    <w:tmpl w:val="F7761868"/>
    <w:lvl w:ilvl="0" w:tplc="0425000F">
      <w:start w:val="2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CB388F"/>
    <w:multiLevelType w:val="multilevel"/>
    <w:tmpl w:val="2236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9541E"/>
    <w:multiLevelType w:val="multilevel"/>
    <w:tmpl w:val="870EAB1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1D5009"/>
    <w:multiLevelType w:val="multilevel"/>
    <w:tmpl w:val="3A14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D7C58"/>
    <w:multiLevelType w:val="multilevel"/>
    <w:tmpl w:val="1A7A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C476E4"/>
    <w:multiLevelType w:val="multilevel"/>
    <w:tmpl w:val="C7F6E21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B0924"/>
    <w:multiLevelType w:val="multilevel"/>
    <w:tmpl w:val="CB2AC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9372EC"/>
    <w:multiLevelType w:val="multilevel"/>
    <w:tmpl w:val="393E845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AD3B12"/>
    <w:multiLevelType w:val="multilevel"/>
    <w:tmpl w:val="E762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2E16E9"/>
    <w:multiLevelType w:val="multilevel"/>
    <w:tmpl w:val="520C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566AF"/>
    <w:multiLevelType w:val="multilevel"/>
    <w:tmpl w:val="292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EC2E13"/>
    <w:multiLevelType w:val="multilevel"/>
    <w:tmpl w:val="B40EE9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5EB7998"/>
    <w:multiLevelType w:val="multilevel"/>
    <w:tmpl w:val="428C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64336C"/>
    <w:multiLevelType w:val="multilevel"/>
    <w:tmpl w:val="E1D2CE0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A53A1C"/>
    <w:multiLevelType w:val="multilevel"/>
    <w:tmpl w:val="F64A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353F8D"/>
    <w:multiLevelType w:val="multilevel"/>
    <w:tmpl w:val="973C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5663BC"/>
    <w:multiLevelType w:val="multilevel"/>
    <w:tmpl w:val="D9FAC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15567D"/>
    <w:multiLevelType w:val="multilevel"/>
    <w:tmpl w:val="6D7CB0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586C01FF"/>
    <w:multiLevelType w:val="multilevel"/>
    <w:tmpl w:val="8C1A37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F60FE2"/>
    <w:multiLevelType w:val="multilevel"/>
    <w:tmpl w:val="1082A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ED3699"/>
    <w:multiLevelType w:val="multilevel"/>
    <w:tmpl w:val="A0D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342189"/>
    <w:multiLevelType w:val="hybridMultilevel"/>
    <w:tmpl w:val="1D94F8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D884938"/>
    <w:multiLevelType w:val="multilevel"/>
    <w:tmpl w:val="616E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65636B"/>
    <w:multiLevelType w:val="multilevel"/>
    <w:tmpl w:val="8AB6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7420B5"/>
    <w:multiLevelType w:val="multilevel"/>
    <w:tmpl w:val="11F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E220EF"/>
    <w:multiLevelType w:val="multilevel"/>
    <w:tmpl w:val="6964B2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236CCC"/>
    <w:multiLevelType w:val="multilevel"/>
    <w:tmpl w:val="532A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4F5A73"/>
    <w:multiLevelType w:val="multilevel"/>
    <w:tmpl w:val="64FA5A6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406B87"/>
    <w:multiLevelType w:val="multilevel"/>
    <w:tmpl w:val="F048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D27F68"/>
    <w:multiLevelType w:val="multilevel"/>
    <w:tmpl w:val="116826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8B1EE9"/>
    <w:multiLevelType w:val="multilevel"/>
    <w:tmpl w:val="FBB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2272C3"/>
    <w:multiLevelType w:val="multilevel"/>
    <w:tmpl w:val="F2D4495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00593C"/>
    <w:multiLevelType w:val="multilevel"/>
    <w:tmpl w:val="536A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A257BF"/>
    <w:multiLevelType w:val="multilevel"/>
    <w:tmpl w:val="142A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8B60AE"/>
    <w:multiLevelType w:val="hybridMultilevel"/>
    <w:tmpl w:val="E4F8AD9E"/>
    <w:lvl w:ilvl="0" w:tplc="0425000F">
      <w:start w:val="3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26783769">
    <w:abstractNumId w:val="19"/>
  </w:num>
  <w:num w:numId="2" w16cid:durableId="1060207246">
    <w:abstractNumId w:val="34"/>
  </w:num>
  <w:num w:numId="3" w16cid:durableId="1628126451">
    <w:abstractNumId w:val="9"/>
  </w:num>
  <w:num w:numId="4" w16cid:durableId="915632182">
    <w:abstractNumId w:val="15"/>
    <w:lvlOverride w:ilvl="0">
      <w:startOverride w:val="1"/>
    </w:lvlOverride>
  </w:num>
  <w:num w:numId="5" w16cid:durableId="1691182207">
    <w:abstractNumId w:val="15"/>
  </w:num>
  <w:num w:numId="6" w16cid:durableId="212252854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5630793">
    <w:abstractNumId w:val="28"/>
  </w:num>
  <w:num w:numId="8" w16cid:durableId="1037657065">
    <w:abstractNumId w:val="1"/>
  </w:num>
  <w:num w:numId="9" w16cid:durableId="333458561">
    <w:abstractNumId w:val="36"/>
  </w:num>
  <w:num w:numId="10" w16cid:durableId="1963224018">
    <w:abstractNumId w:val="24"/>
  </w:num>
  <w:num w:numId="11" w16cid:durableId="1796172938">
    <w:abstractNumId w:val="23"/>
  </w:num>
  <w:num w:numId="12" w16cid:durableId="1474788664">
    <w:abstractNumId w:val="20"/>
  </w:num>
  <w:num w:numId="13" w16cid:durableId="1872303659">
    <w:abstractNumId w:val="12"/>
  </w:num>
  <w:num w:numId="14" w16cid:durableId="1373388044">
    <w:abstractNumId w:val="32"/>
  </w:num>
  <w:num w:numId="15" w16cid:durableId="1817991922">
    <w:abstractNumId w:val="33"/>
  </w:num>
  <w:num w:numId="16" w16cid:durableId="1930385924">
    <w:abstractNumId w:val="29"/>
  </w:num>
  <w:num w:numId="17" w16cid:durableId="1284918002">
    <w:abstractNumId w:val="2"/>
  </w:num>
  <w:num w:numId="18" w16cid:durableId="1473017381">
    <w:abstractNumId w:val="26"/>
  </w:num>
  <w:num w:numId="19" w16cid:durableId="2074691859">
    <w:abstractNumId w:val="4"/>
  </w:num>
  <w:num w:numId="20" w16cid:durableId="348677479">
    <w:abstractNumId w:val="18"/>
  </w:num>
  <w:num w:numId="21" w16cid:durableId="981157421">
    <w:abstractNumId w:val="13"/>
  </w:num>
  <w:num w:numId="22" w16cid:durableId="53628756">
    <w:abstractNumId w:val="37"/>
  </w:num>
  <w:num w:numId="23" w16cid:durableId="753623881">
    <w:abstractNumId w:val="21"/>
  </w:num>
  <w:num w:numId="24" w16cid:durableId="915631674">
    <w:abstractNumId w:val="30"/>
  </w:num>
  <w:num w:numId="25" w16cid:durableId="2109081534">
    <w:abstractNumId w:val="0"/>
  </w:num>
  <w:num w:numId="26" w16cid:durableId="491415779">
    <w:abstractNumId w:val="31"/>
  </w:num>
  <w:num w:numId="27" w16cid:durableId="1018658508">
    <w:abstractNumId w:val="10"/>
  </w:num>
  <w:num w:numId="28" w16cid:durableId="984704269">
    <w:abstractNumId w:val="5"/>
  </w:num>
  <w:num w:numId="29" w16cid:durableId="379671530">
    <w:abstractNumId w:val="3"/>
  </w:num>
  <w:num w:numId="30" w16cid:durableId="570315782">
    <w:abstractNumId w:val="17"/>
  </w:num>
  <w:num w:numId="31" w16cid:durableId="2112964820">
    <w:abstractNumId w:val="8"/>
  </w:num>
  <w:num w:numId="32" w16cid:durableId="459417458">
    <w:abstractNumId w:val="38"/>
  </w:num>
  <w:num w:numId="33" w16cid:durableId="670373883">
    <w:abstractNumId w:val="35"/>
  </w:num>
  <w:num w:numId="34" w16cid:durableId="935526977">
    <w:abstractNumId w:val="27"/>
  </w:num>
  <w:num w:numId="35" w16cid:durableId="1145507633">
    <w:abstractNumId w:val="7"/>
  </w:num>
  <w:num w:numId="36" w16cid:durableId="1152870573">
    <w:abstractNumId w:val="11"/>
  </w:num>
  <w:num w:numId="37" w16cid:durableId="1961574267">
    <w:abstractNumId w:val="16"/>
  </w:num>
  <w:num w:numId="38" w16cid:durableId="374937828">
    <w:abstractNumId w:val="6"/>
  </w:num>
  <w:num w:numId="39" w16cid:durableId="290281597">
    <w:abstractNumId w:val="22"/>
  </w:num>
  <w:num w:numId="40" w16cid:durableId="20994750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C3"/>
    <w:rsid w:val="00004910"/>
    <w:rsid w:val="00007C35"/>
    <w:rsid w:val="0006413B"/>
    <w:rsid w:val="000B1145"/>
    <w:rsid w:val="000B54F2"/>
    <w:rsid w:val="000C77B7"/>
    <w:rsid w:val="000D542C"/>
    <w:rsid w:val="000E1F42"/>
    <w:rsid w:val="000E5E0D"/>
    <w:rsid w:val="000F24A3"/>
    <w:rsid w:val="001169A6"/>
    <w:rsid w:val="00133D39"/>
    <w:rsid w:val="001518B6"/>
    <w:rsid w:val="00153742"/>
    <w:rsid w:val="00176F1B"/>
    <w:rsid w:val="00195C27"/>
    <w:rsid w:val="001D72EC"/>
    <w:rsid w:val="0022700F"/>
    <w:rsid w:val="00243EFB"/>
    <w:rsid w:val="00253E5F"/>
    <w:rsid w:val="0025460E"/>
    <w:rsid w:val="00270C0E"/>
    <w:rsid w:val="00280948"/>
    <w:rsid w:val="00294CD7"/>
    <w:rsid w:val="00296AB0"/>
    <w:rsid w:val="002C5D50"/>
    <w:rsid w:val="002D52A9"/>
    <w:rsid w:val="002D7EC2"/>
    <w:rsid w:val="002E244D"/>
    <w:rsid w:val="002E76F8"/>
    <w:rsid w:val="00300592"/>
    <w:rsid w:val="00304112"/>
    <w:rsid w:val="00314AF4"/>
    <w:rsid w:val="0033095F"/>
    <w:rsid w:val="003611C2"/>
    <w:rsid w:val="00364DD7"/>
    <w:rsid w:val="00375344"/>
    <w:rsid w:val="00384DC5"/>
    <w:rsid w:val="00397C26"/>
    <w:rsid w:val="003A1C70"/>
    <w:rsid w:val="003D0A6F"/>
    <w:rsid w:val="003E224E"/>
    <w:rsid w:val="003E405C"/>
    <w:rsid w:val="003F3D4B"/>
    <w:rsid w:val="003F4595"/>
    <w:rsid w:val="003F4998"/>
    <w:rsid w:val="003F5014"/>
    <w:rsid w:val="00400202"/>
    <w:rsid w:val="0040110F"/>
    <w:rsid w:val="00406764"/>
    <w:rsid w:val="0041219E"/>
    <w:rsid w:val="00415200"/>
    <w:rsid w:val="00415355"/>
    <w:rsid w:val="00435F8A"/>
    <w:rsid w:val="004423F0"/>
    <w:rsid w:val="00442799"/>
    <w:rsid w:val="004474A1"/>
    <w:rsid w:val="00460406"/>
    <w:rsid w:val="004770B7"/>
    <w:rsid w:val="004A00BC"/>
    <w:rsid w:val="004A26CC"/>
    <w:rsid w:val="004A5E35"/>
    <w:rsid w:val="004A7EC3"/>
    <w:rsid w:val="004B2A97"/>
    <w:rsid w:val="004B353A"/>
    <w:rsid w:val="004C7615"/>
    <w:rsid w:val="004F29E0"/>
    <w:rsid w:val="004F7254"/>
    <w:rsid w:val="00512065"/>
    <w:rsid w:val="00532223"/>
    <w:rsid w:val="00544C84"/>
    <w:rsid w:val="00551F52"/>
    <w:rsid w:val="0057024F"/>
    <w:rsid w:val="005A0432"/>
    <w:rsid w:val="005A2B13"/>
    <w:rsid w:val="005B45E6"/>
    <w:rsid w:val="005C5757"/>
    <w:rsid w:val="005C6192"/>
    <w:rsid w:val="00612ABC"/>
    <w:rsid w:val="0062416E"/>
    <w:rsid w:val="00631EFC"/>
    <w:rsid w:val="0063756D"/>
    <w:rsid w:val="00643FA2"/>
    <w:rsid w:val="00667526"/>
    <w:rsid w:val="00694C62"/>
    <w:rsid w:val="006A3984"/>
    <w:rsid w:val="006B7EA6"/>
    <w:rsid w:val="006C0A3F"/>
    <w:rsid w:val="006D0EDA"/>
    <w:rsid w:val="006D7C76"/>
    <w:rsid w:val="006F2983"/>
    <w:rsid w:val="0070231A"/>
    <w:rsid w:val="00714F3A"/>
    <w:rsid w:val="00736FC0"/>
    <w:rsid w:val="0075335D"/>
    <w:rsid w:val="0076749E"/>
    <w:rsid w:val="0077238E"/>
    <w:rsid w:val="00776C67"/>
    <w:rsid w:val="007C2691"/>
    <w:rsid w:val="007D01E3"/>
    <w:rsid w:val="007F74B6"/>
    <w:rsid w:val="00800E44"/>
    <w:rsid w:val="00831602"/>
    <w:rsid w:val="00834463"/>
    <w:rsid w:val="00837C9C"/>
    <w:rsid w:val="00863859"/>
    <w:rsid w:val="0088549B"/>
    <w:rsid w:val="00890C7C"/>
    <w:rsid w:val="00894F02"/>
    <w:rsid w:val="008A1479"/>
    <w:rsid w:val="008A6A6F"/>
    <w:rsid w:val="008C120B"/>
    <w:rsid w:val="008D62B3"/>
    <w:rsid w:val="0090319D"/>
    <w:rsid w:val="00911170"/>
    <w:rsid w:val="009571BA"/>
    <w:rsid w:val="00977916"/>
    <w:rsid w:val="00981628"/>
    <w:rsid w:val="0098528A"/>
    <w:rsid w:val="00997FAD"/>
    <w:rsid w:val="009B4F75"/>
    <w:rsid w:val="009B5F28"/>
    <w:rsid w:val="009D01D8"/>
    <w:rsid w:val="009D03FE"/>
    <w:rsid w:val="009D1B57"/>
    <w:rsid w:val="009D3D13"/>
    <w:rsid w:val="009E484E"/>
    <w:rsid w:val="009E792C"/>
    <w:rsid w:val="009F45AB"/>
    <w:rsid w:val="00A1003E"/>
    <w:rsid w:val="00A2517C"/>
    <w:rsid w:val="00A256A2"/>
    <w:rsid w:val="00A27B1F"/>
    <w:rsid w:val="00A357C7"/>
    <w:rsid w:val="00A523E0"/>
    <w:rsid w:val="00AA5011"/>
    <w:rsid w:val="00AB3D5A"/>
    <w:rsid w:val="00AC1E29"/>
    <w:rsid w:val="00AD7349"/>
    <w:rsid w:val="00AE1E4A"/>
    <w:rsid w:val="00AE5CDD"/>
    <w:rsid w:val="00B00FFC"/>
    <w:rsid w:val="00B03E86"/>
    <w:rsid w:val="00B04FCE"/>
    <w:rsid w:val="00B070B1"/>
    <w:rsid w:val="00B20EA3"/>
    <w:rsid w:val="00B56CAF"/>
    <w:rsid w:val="00B70BE9"/>
    <w:rsid w:val="00BA0D65"/>
    <w:rsid w:val="00BB6055"/>
    <w:rsid w:val="00BC151C"/>
    <w:rsid w:val="00BD3039"/>
    <w:rsid w:val="00BF5CD9"/>
    <w:rsid w:val="00BF6B0D"/>
    <w:rsid w:val="00C029BE"/>
    <w:rsid w:val="00C24E3F"/>
    <w:rsid w:val="00C31516"/>
    <w:rsid w:val="00C3634C"/>
    <w:rsid w:val="00C575C1"/>
    <w:rsid w:val="00C6419D"/>
    <w:rsid w:val="00C737A7"/>
    <w:rsid w:val="00C905B8"/>
    <w:rsid w:val="00C932AE"/>
    <w:rsid w:val="00CC5359"/>
    <w:rsid w:val="00CD20B5"/>
    <w:rsid w:val="00CF09B3"/>
    <w:rsid w:val="00CF2DF2"/>
    <w:rsid w:val="00D152B7"/>
    <w:rsid w:val="00D207DB"/>
    <w:rsid w:val="00D26BBC"/>
    <w:rsid w:val="00D44DDB"/>
    <w:rsid w:val="00D5532C"/>
    <w:rsid w:val="00D7097A"/>
    <w:rsid w:val="00D747D6"/>
    <w:rsid w:val="00D82CF8"/>
    <w:rsid w:val="00DA23D6"/>
    <w:rsid w:val="00DA2FA5"/>
    <w:rsid w:val="00DA6C14"/>
    <w:rsid w:val="00DC6AD5"/>
    <w:rsid w:val="00DD09E4"/>
    <w:rsid w:val="00DF4698"/>
    <w:rsid w:val="00DF681D"/>
    <w:rsid w:val="00E01EB6"/>
    <w:rsid w:val="00E02C4D"/>
    <w:rsid w:val="00E13697"/>
    <w:rsid w:val="00E1468F"/>
    <w:rsid w:val="00E505E3"/>
    <w:rsid w:val="00E62B78"/>
    <w:rsid w:val="00E72B9F"/>
    <w:rsid w:val="00E74902"/>
    <w:rsid w:val="00E93720"/>
    <w:rsid w:val="00EB58FF"/>
    <w:rsid w:val="00EB782C"/>
    <w:rsid w:val="00EC521B"/>
    <w:rsid w:val="00EC5EDE"/>
    <w:rsid w:val="00ED1DD5"/>
    <w:rsid w:val="00ED2607"/>
    <w:rsid w:val="00EE7CB2"/>
    <w:rsid w:val="00F270EB"/>
    <w:rsid w:val="00F4676C"/>
    <w:rsid w:val="00F63987"/>
    <w:rsid w:val="00F65588"/>
    <w:rsid w:val="00F93930"/>
    <w:rsid w:val="00F955D6"/>
    <w:rsid w:val="00FA71C3"/>
    <w:rsid w:val="00FA7729"/>
    <w:rsid w:val="00FE5A07"/>
    <w:rsid w:val="00FE704D"/>
    <w:rsid w:val="00FF58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3F7E"/>
  <w15:chartTrackingRefBased/>
  <w15:docId w15:val="{67D669D0-20F0-45D4-A3CD-133BE75B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C3"/>
    <w:pPr>
      <w:spacing w:after="200" w:line="276" w:lineRule="auto"/>
    </w:pPr>
    <w:rPr>
      <w:rFonts w:eastAsia="Times New Roman" w:cs="Times New Roman"/>
    </w:rPr>
  </w:style>
  <w:style w:type="paragraph" w:styleId="Heading1">
    <w:name w:val="heading 1"/>
    <w:basedOn w:val="Normal"/>
    <w:next w:val="Normal"/>
    <w:link w:val="Heading1Char"/>
    <w:uiPriority w:val="9"/>
    <w:qFormat/>
    <w:rsid w:val="004A7E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7E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A7E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A7E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A7E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E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7E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A7E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A7E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4A7E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EC3"/>
    <w:rPr>
      <w:rFonts w:eastAsiaTheme="majorEastAsia" w:cstheme="majorBidi"/>
      <w:color w:val="272727" w:themeColor="text1" w:themeTint="D8"/>
    </w:rPr>
  </w:style>
  <w:style w:type="paragraph" w:styleId="Title">
    <w:name w:val="Title"/>
    <w:basedOn w:val="Normal"/>
    <w:next w:val="Normal"/>
    <w:link w:val="TitleChar"/>
    <w:uiPriority w:val="10"/>
    <w:qFormat/>
    <w:rsid w:val="004A7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EC3"/>
    <w:pPr>
      <w:spacing w:before="160"/>
      <w:jc w:val="center"/>
    </w:pPr>
    <w:rPr>
      <w:i/>
      <w:iCs/>
      <w:color w:val="404040" w:themeColor="text1" w:themeTint="BF"/>
    </w:rPr>
  </w:style>
  <w:style w:type="character" w:customStyle="1" w:styleId="QuoteChar">
    <w:name w:val="Quote Char"/>
    <w:basedOn w:val="DefaultParagraphFont"/>
    <w:link w:val="Quote"/>
    <w:uiPriority w:val="29"/>
    <w:rsid w:val="004A7EC3"/>
    <w:rPr>
      <w:i/>
      <w:iCs/>
      <w:color w:val="404040" w:themeColor="text1" w:themeTint="BF"/>
    </w:rPr>
  </w:style>
  <w:style w:type="paragraph" w:styleId="ListParagraph">
    <w:name w:val="List Paragraph"/>
    <w:basedOn w:val="Normal"/>
    <w:link w:val="ListParagraphChar"/>
    <w:uiPriority w:val="34"/>
    <w:qFormat/>
    <w:rsid w:val="004A7EC3"/>
    <w:pPr>
      <w:ind w:left="720"/>
      <w:contextualSpacing/>
    </w:pPr>
  </w:style>
  <w:style w:type="character" w:styleId="IntenseEmphasis">
    <w:name w:val="Intense Emphasis"/>
    <w:basedOn w:val="DefaultParagraphFont"/>
    <w:uiPriority w:val="21"/>
    <w:qFormat/>
    <w:rsid w:val="004A7EC3"/>
    <w:rPr>
      <w:i/>
      <w:iCs/>
      <w:color w:val="2F5496" w:themeColor="accent1" w:themeShade="BF"/>
    </w:rPr>
  </w:style>
  <w:style w:type="paragraph" w:styleId="IntenseQuote">
    <w:name w:val="Intense Quote"/>
    <w:basedOn w:val="Normal"/>
    <w:next w:val="Normal"/>
    <w:link w:val="IntenseQuoteChar"/>
    <w:uiPriority w:val="30"/>
    <w:qFormat/>
    <w:rsid w:val="004A7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EC3"/>
    <w:rPr>
      <w:i/>
      <w:iCs/>
      <w:color w:val="2F5496" w:themeColor="accent1" w:themeShade="BF"/>
    </w:rPr>
  </w:style>
  <w:style w:type="character" w:styleId="IntenseReference">
    <w:name w:val="Intense Reference"/>
    <w:basedOn w:val="DefaultParagraphFont"/>
    <w:uiPriority w:val="32"/>
    <w:qFormat/>
    <w:rsid w:val="004A7EC3"/>
    <w:rPr>
      <w:b/>
      <w:bCs/>
      <w:smallCaps/>
      <w:color w:val="2F5496" w:themeColor="accent1" w:themeShade="BF"/>
      <w:spacing w:val="5"/>
    </w:rPr>
  </w:style>
  <w:style w:type="paragraph" w:styleId="FootnoteText">
    <w:name w:val="footnote text"/>
    <w:basedOn w:val="Normal"/>
    <w:link w:val="FootnoteTextChar"/>
    <w:uiPriority w:val="99"/>
    <w:rsid w:val="004A7EC3"/>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rsid w:val="004A7EC3"/>
    <w:rPr>
      <w:rFonts w:ascii="Calibri" w:eastAsia="Times New Roman" w:hAnsi="Calibri" w:cs="Times New Roman"/>
      <w:sz w:val="20"/>
      <w:szCs w:val="20"/>
    </w:rPr>
  </w:style>
  <w:style w:type="character" w:styleId="FootnoteReference">
    <w:name w:val="footnote reference"/>
    <w:aliases w:val="Footnote symbol,BVI fnr,(Footnote Reference),Footnote Reference/,Footnote Reference Superscript,Voetnootverwijzing,Odwołanie przypisu,footnote ref,FR,Fußnotenzeichen diss neu,Times 10 Point,Exposant 3 Point,EN Footnote Reference"/>
    <w:basedOn w:val="DefaultParagraphFont"/>
    <w:uiPriority w:val="99"/>
    <w:rsid w:val="004A7EC3"/>
    <w:rPr>
      <w:rFonts w:cs="Times New Roman"/>
      <w:vertAlign w:val="superscript"/>
    </w:rPr>
  </w:style>
  <w:style w:type="character" w:styleId="Hyperlink">
    <w:name w:val="Hyperlink"/>
    <w:basedOn w:val="DefaultParagraphFont"/>
    <w:uiPriority w:val="99"/>
    <w:rsid w:val="004A7EC3"/>
    <w:rPr>
      <w:rFonts w:cs="Times New Roman"/>
      <w:color w:val="0000FF"/>
      <w:u w:val="single"/>
    </w:rPr>
  </w:style>
  <w:style w:type="paragraph" w:styleId="NormalWeb">
    <w:name w:val="Normal (Web)"/>
    <w:basedOn w:val="Normal"/>
    <w:uiPriority w:val="99"/>
    <w:rsid w:val="004A7EC3"/>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4A7E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7EC3"/>
    <w:rPr>
      <w:rFonts w:eastAsia="Times New Roman" w:cs="Times New Roman"/>
    </w:rPr>
  </w:style>
  <w:style w:type="paragraph" w:styleId="Footer">
    <w:name w:val="footer"/>
    <w:basedOn w:val="Normal"/>
    <w:link w:val="FooterChar"/>
    <w:uiPriority w:val="99"/>
    <w:unhideWhenUsed/>
    <w:rsid w:val="004A7E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7EC3"/>
    <w:rPr>
      <w:rFonts w:eastAsia="Times New Roman" w:cs="Times New Roman"/>
    </w:rPr>
  </w:style>
  <w:style w:type="paragraph" w:styleId="NoSpacing">
    <w:name w:val="No Spacing"/>
    <w:aliases w:val="Regs Text"/>
    <w:uiPriority w:val="1"/>
    <w:qFormat/>
    <w:rsid w:val="004A7EC3"/>
    <w:pPr>
      <w:spacing w:after="0" w:line="240" w:lineRule="auto"/>
    </w:pPr>
    <w:rPr>
      <w:rFonts w:ascii="Calibri" w:eastAsia="Calibri" w:hAnsi="Calibri" w:cs="Times New Roman"/>
    </w:rPr>
  </w:style>
  <w:style w:type="paragraph" w:customStyle="1" w:styleId="Adressaat">
    <w:name w:val="Adressaat"/>
    <w:autoRedefine/>
    <w:qFormat/>
    <w:rsid w:val="004A7EC3"/>
    <w:pPr>
      <w:spacing w:after="0" w:line="276" w:lineRule="auto"/>
      <w:jc w:val="both"/>
    </w:pPr>
    <w:rPr>
      <w:rFonts w:ascii="Times New Roman" w:eastAsia="SimSun" w:hAnsi="Times New Roman" w:cs="Times New Roman"/>
      <w:kern w:val="24"/>
      <w:sz w:val="24"/>
      <w:szCs w:val="24"/>
      <w:lang w:eastAsia="zh-CN" w:bidi="hi-IN"/>
    </w:rPr>
  </w:style>
  <w:style w:type="character" w:styleId="UnresolvedMention">
    <w:name w:val="Unresolved Mention"/>
    <w:basedOn w:val="DefaultParagraphFont"/>
    <w:uiPriority w:val="99"/>
    <w:semiHidden/>
    <w:unhideWhenUsed/>
    <w:rsid w:val="004A7EC3"/>
    <w:rPr>
      <w:color w:val="605E5C"/>
      <w:shd w:val="clear" w:color="auto" w:fill="E1DFDD"/>
    </w:rPr>
  </w:style>
  <w:style w:type="character" w:styleId="FollowedHyperlink">
    <w:name w:val="FollowedHyperlink"/>
    <w:basedOn w:val="DefaultParagraphFont"/>
    <w:uiPriority w:val="99"/>
    <w:semiHidden/>
    <w:unhideWhenUsed/>
    <w:rsid w:val="00BC151C"/>
    <w:rPr>
      <w:color w:val="954F72" w:themeColor="followedHyperlink"/>
      <w:u w:val="single"/>
    </w:rPr>
  </w:style>
  <w:style w:type="character" w:styleId="Strong">
    <w:name w:val="Strong"/>
    <w:basedOn w:val="DefaultParagraphFont"/>
    <w:uiPriority w:val="22"/>
    <w:qFormat/>
    <w:rsid w:val="0077238E"/>
    <w:rPr>
      <w:b/>
      <w:bCs/>
    </w:rPr>
  </w:style>
  <w:style w:type="paragraph" w:customStyle="1" w:styleId="typedudocumentcp">
    <w:name w:val="typedudocument_cp"/>
    <w:basedOn w:val="Normal"/>
    <w:rsid w:val="00EE7CB2"/>
    <w:pPr>
      <w:spacing w:before="100" w:beforeAutospacing="1" w:after="100" w:afterAutospacing="1" w:line="240" w:lineRule="auto"/>
    </w:pPr>
    <w:rPr>
      <w:rFonts w:ascii="Times New Roman" w:hAnsi="Times New Roman"/>
      <w:sz w:val="24"/>
      <w:szCs w:val="24"/>
      <w:lang w:eastAsia="et-EE"/>
    </w:rPr>
  </w:style>
  <w:style w:type="paragraph" w:customStyle="1" w:styleId="titreobjetcp">
    <w:name w:val="titreobjet_cp"/>
    <w:basedOn w:val="Normal"/>
    <w:rsid w:val="00EE7CB2"/>
    <w:pPr>
      <w:spacing w:before="100" w:beforeAutospacing="1" w:after="100" w:afterAutospacing="1" w:line="240" w:lineRule="auto"/>
    </w:pPr>
    <w:rPr>
      <w:rFonts w:ascii="Times New Roman" w:hAnsi="Times New Roman"/>
      <w:sz w:val="24"/>
      <w:szCs w:val="24"/>
      <w:lang w:eastAsia="et-EE"/>
    </w:rPr>
  </w:style>
  <w:style w:type="character" w:customStyle="1" w:styleId="ListParagraphChar">
    <w:name w:val="List Paragraph Char"/>
    <w:link w:val="ListParagraph"/>
    <w:uiPriority w:val="34"/>
    <w:locked/>
    <w:rsid w:val="00C6419D"/>
    <w:rPr>
      <w:rFonts w:eastAsia="Times New Roman" w:cs="Times New Roman"/>
    </w:rPr>
  </w:style>
  <w:style w:type="paragraph" w:customStyle="1" w:styleId="Pealkiri">
    <w:name w:val="Pealkiri"/>
    <w:autoRedefine/>
    <w:qFormat/>
    <w:rsid w:val="00C6419D"/>
    <w:pPr>
      <w:spacing w:after="560" w:line="240" w:lineRule="auto"/>
      <w:ind w:right="-1"/>
      <w:jc w:val="both"/>
    </w:pPr>
    <w:rPr>
      <w:rFonts w:ascii="Times New Roman" w:eastAsia="SimSun" w:hAnsi="Times New Roman" w:cs="Times New Roman"/>
      <w:b/>
      <w:kern w:val="1"/>
      <w:sz w:val="24"/>
      <w:szCs w:val="24"/>
      <w:lang w:eastAsia="zh-CN" w:bidi="hi-IN"/>
    </w:rPr>
  </w:style>
  <w:style w:type="paragraph" w:customStyle="1" w:styleId="ManualHeading2">
    <w:name w:val="Manual Heading 2"/>
    <w:basedOn w:val="Normal"/>
    <w:next w:val="Normal"/>
    <w:rsid w:val="00004910"/>
    <w:pPr>
      <w:keepNext/>
      <w:tabs>
        <w:tab w:val="left" w:pos="850"/>
      </w:tabs>
      <w:spacing w:before="120" w:after="120" w:line="240" w:lineRule="auto"/>
      <w:ind w:left="850" w:hanging="850"/>
      <w:jc w:val="both"/>
      <w:outlineLvl w:val="1"/>
    </w:pPr>
    <w:rPr>
      <w:rFonts w:ascii="Times New Roman" w:eastAsiaTheme="minorHAnsi" w:hAnsi="Times New Roman"/>
      <w:b/>
      <w:sz w:val="24"/>
    </w:rPr>
  </w:style>
  <w:style w:type="paragraph" w:customStyle="1" w:styleId="Bullet0">
    <w:name w:val="Bullet 0"/>
    <w:basedOn w:val="Normal"/>
    <w:rsid w:val="00004910"/>
    <w:pPr>
      <w:numPr>
        <w:numId w:val="4"/>
      </w:numPr>
      <w:spacing w:before="120" w:after="120" w:line="240" w:lineRule="auto"/>
      <w:jc w:val="both"/>
    </w:pPr>
    <w:rPr>
      <w:rFonts w:ascii="Times New Roman" w:eastAsiaTheme="minorHAnsi" w:hAnsi="Times New Roman"/>
      <w:sz w:val="24"/>
    </w:rPr>
  </w:style>
  <w:style w:type="paragraph" w:customStyle="1" w:styleId="title-bold">
    <w:name w:val="title-bold"/>
    <w:basedOn w:val="Normal"/>
    <w:rsid w:val="00004910"/>
    <w:pPr>
      <w:spacing w:before="100" w:beforeAutospacing="1" w:after="100" w:afterAutospacing="1" w:line="240" w:lineRule="auto"/>
    </w:pPr>
    <w:rPr>
      <w:rFonts w:ascii="Times New Roman" w:hAnsi="Times New Roman"/>
      <w:sz w:val="24"/>
      <w:szCs w:val="24"/>
      <w:lang w:eastAsia="et-EE"/>
    </w:rPr>
  </w:style>
  <w:style w:type="character" w:styleId="Emphasis">
    <w:name w:val="Emphasis"/>
    <w:basedOn w:val="DefaultParagraphFont"/>
    <w:uiPriority w:val="20"/>
    <w:qFormat/>
    <w:rsid w:val="00004910"/>
    <w:rPr>
      <w:i/>
      <w:iCs/>
    </w:rPr>
  </w:style>
  <w:style w:type="character" w:styleId="CommentReference">
    <w:name w:val="annotation reference"/>
    <w:basedOn w:val="DefaultParagraphFont"/>
    <w:uiPriority w:val="99"/>
    <w:semiHidden/>
    <w:unhideWhenUsed/>
    <w:rsid w:val="00004910"/>
    <w:rPr>
      <w:sz w:val="16"/>
      <w:szCs w:val="16"/>
    </w:rPr>
  </w:style>
  <w:style w:type="paragraph" w:styleId="CommentText">
    <w:name w:val="annotation text"/>
    <w:basedOn w:val="Normal"/>
    <w:link w:val="CommentTextChar"/>
    <w:uiPriority w:val="99"/>
    <w:semiHidden/>
    <w:unhideWhenUsed/>
    <w:rsid w:val="00004910"/>
    <w:pPr>
      <w:spacing w:before="120" w:after="120" w:line="240" w:lineRule="auto"/>
      <w:jc w:val="both"/>
    </w:pPr>
    <w:rPr>
      <w:rFonts w:ascii="Times New Roman" w:eastAsiaTheme="minorHAnsi" w:hAnsi="Times New Roman"/>
      <w:sz w:val="20"/>
      <w:szCs w:val="20"/>
    </w:rPr>
  </w:style>
  <w:style w:type="character" w:customStyle="1" w:styleId="CommentTextChar">
    <w:name w:val="Comment Text Char"/>
    <w:basedOn w:val="DefaultParagraphFont"/>
    <w:link w:val="CommentText"/>
    <w:uiPriority w:val="99"/>
    <w:semiHidden/>
    <w:rsid w:val="0000491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910"/>
    <w:rPr>
      <w:b/>
      <w:bCs/>
    </w:rPr>
  </w:style>
  <w:style w:type="character" w:customStyle="1" w:styleId="CommentSubjectChar">
    <w:name w:val="Comment Subject Char"/>
    <w:basedOn w:val="CommentTextChar"/>
    <w:link w:val="CommentSubject"/>
    <w:uiPriority w:val="99"/>
    <w:semiHidden/>
    <w:rsid w:val="00004910"/>
    <w:rPr>
      <w:rFonts w:ascii="Times New Roman" w:hAnsi="Times New Roman" w:cs="Times New Roman"/>
      <w:b/>
      <w:bCs/>
      <w:sz w:val="20"/>
      <w:szCs w:val="20"/>
    </w:rPr>
  </w:style>
  <w:style w:type="paragraph" w:customStyle="1" w:styleId="Normal1">
    <w:name w:val="Normal1"/>
    <w:basedOn w:val="Normal"/>
    <w:rsid w:val="00004910"/>
    <w:pPr>
      <w:spacing w:before="100" w:beforeAutospacing="1" w:after="100" w:afterAutospacing="1" w:line="240" w:lineRule="auto"/>
    </w:pPr>
    <w:rPr>
      <w:rFonts w:ascii="Times New Roman" w:hAnsi="Times New Roman"/>
      <w:sz w:val="24"/>
      <w:szCs w:val="24"/>
      <w:lang w:eastAsia="et-EE"/>
    </w:rPr>
  </w:style>
  <w:style w:type="paragraph" w:styleId="Revision">
    <w:name w:val="Revision"/>
    <w:hidden/>
    <w:uiPriority w:val="99"/>
    <w:semiHidden/>
    <w:rsid w:val="00DD09E4"/>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7679">
      <w:bodyDiv w:val="1"/>
      <w:marLeft w:val="0"/>
      <w:marRight w:val="0"/>
      <w:marTop w:val="0"/>
      <w:marBottom w:val="0"/>
      <w:divBdr>
        <w:top w:val="none" w:sz="0" w:space="0" w:color="auto"/>
        <w:left w:val="none" w:sz="0" w:space="0" w:color="auto"/>
        <w:bottom w:val="none" w:sz="0" w:space="0" w:color="auto"/>
        <w:right w:val="none" w:sz="0" w:space="0" w:color="auto"/>
      </w:divBdr>
    </w:div>
    <w:div w:id="124471679">
      <w:bodyDiv w:val="1"/>
      <w:marLeft w:val="0"/>
      <w:marRight w:val="0"/>
      <w:marTop w:val="0"/>
      <w:marBottom w:val="0"/>
      <w:divBdr>
        <w:top w:val="none" w:sz="0" w:space="0" w:color="auto"/>
        <w:left w:val="none" w:sz="0" w:space="0" w:color="auto"/>
        <w:bottom w:val="none" w:sz="0" w:space="0" w:color="auto"/>
        <w:right w:val="none" w:sz="0" w:space="0" w:color="auto"/>
      </w:divBdr>
    </w:div>
    <w:div w:id="248778029">
      <w:bodyDiv w:val="1"/>
      <w:marLeft w:val="0"/>
      <w:marRight w:val="0"/>
      <w:marTop w:val="0"/>
      <w:marBottom w:val="0"/>
      <w:divBdr>
        <w:top w:val="none" w:sz="0" w:space="0" w:color="auto"/>
        <w:left w:val="none" w:sz="0" w:space="0" w:color="auto"/>
        <w:bottom w:val="none" w:sz="0" w:space="0" w:color="auto"/>
        <w:right w:val="none" w:sz="0" w:space="0" w:color="auto"/>
      </w:divBdr>
    </w:div>
    <w:div w:id="537857483">
      <w:bodyDiv w:val="1"/>
      <w:marLeft w:val="0"/>
      <w:marRight w:val="0"/>
      <w:marTop w:val="0"/>
      <w:marBottom w:val="0"/>
      <w:divBdr>
        <w:top w:val="none" w:sz="0" w:space="0" w:color="auto"/>
        <w:left w:val="none" w:sz="0" w:space="0" w:color="auto"/>
        <w:bottom w:val="none" w:sz="0" w:space="0" w:color="auto"/>
        <w:right w:val="none" w:sz="0" w:space="0" w:color="auto"/>
      </w:divBdr>
    </w:div>
    <w:div w:id="553933556">
      <w:bodyDiv w:val="1"/>
      <w:marLeft w:val="0"/>
      <w:marRight w:val="0"/>
      <w:marTop w:val="0"/>
      <w:marBottom w:val="0"/>
      <w:divBdr>
        <w:top w:val="none" w:sz="0" w:space="0" w:color="auto"/>
        <w:left w:val="none" w:sz="0" w:space="0" w:color="auto"/>
        <w:bottom w:val="none" w:sz="0" w:space="0" w:color="auto"/>
        <w:right w:val="none" w:sz="0" w:space="0" w:color="auto"/>
      </w:divBdr>
    </w:div>
    <w:div w:id="603001869">
      <w:bodyDiv w:val="1"/>
      <w:marLeft w:val="0"/>
      <w:marRight w:val="0"/>
      <w:marTop w:val="0"/>
      <w:marBottom w:val="0"/>
      <w:divBdr>
        <w:top w:val="none" w:sz="0" w:space="0" w:color="auto"/>
        <w:left w:val="none" w:sz="0" w:space="0" w:color="auto"/>
        <w:bottom w:val="none" w:sz="0" w:space="0" w:color="auto"/>
        <w:right w:val="none" w:sz="0" w:space="0" w:color="auto"/>
      </w:divBdr>
    </w:div>
    <w:div w:id="627321267">
      <w:bodyDiv w:val="1"/>
      <w:marLeft w:val="0"/>
      <w:marRight w:val="0"/>
      <w:marTop w:val="0"/>
      <w:marBottom w:val="0"/>
      <w:divBdr>
        <w:top w:val="none" w:sz="0" w:space="0" w:color="auto"/>
        <w:left w:val="none" w:sz="0" w:space="0" w:color="auto"/>
        <w:bottom w:val="none" w:sz="0" w:space="0" w:color="auto"/>
        <w:right w:val="none" w:sz="0" w:space="0" w:color="auto"/>
      </w:divBdr>
    </w:div>
    <w:div w:id="664668960">
      <w:bodyDiv w:val="1"/>
      <w:marLeft w:val="0"/>
      <w:marRight w:val="0"/>
      <w:marTop w:val="0"/>
      <w:marBottom w:val="0"/>
      <w:divBdr>
        <w:top w:val="none" w:sz="0" w:space="0" w:color="auto"/>
        <w:left w:val="none" w:sz="0" w:space="0" w:color="auto"/>
        <w:bottom w:val="none" w:sz="0" w:space="0" w:color="auto"/>
        <w:right w:val="none" w:sz="0" w:space="0" w:color="auto"/>
      </w:divBdr>
    </w:div>
    <w:div w:id="683173720">
      <w:bodyDiv w:val="1"/>
      <w:marLeft w:val="0"/>
      <w:marRight w:val="0"/>
      <w:marTop w:val="0"/>
      <w:marBottom w:val="0"/>
      <w:divBdr>
        <w:top w:val="none" w:sz="0" w:space="0" w:color="auto"/>
        <w:left w:val="none" w:sz="0" w:space="0" w:color="auto"/>
        <w:bottom w:val="none" w:sz="0" w:space="0" w:color="auto"/>
        <w:right w:val="none" w:sz="0" w:space="0" w:color="auto"/>
      </w:divBdr>
    </w:div>
    <w:div w:id="737828038">
      <w:bodyDiv w:val="1"/>
      <w:marLeft w:val="0"/>
      <w:marRight w:val="0"/>
      <w:marTop w:val="0"/>
      <w:marBottom w:val="0"/>
      <w:divBdr>
        <w:top w:val="none" w:sz="0" w:space="0" w:color="auto"/>
        <w:left w:val="none" w:sz="0" w:space="0" w:color="auto"/>
        <w:bottom w:val="none" w:sz="0" w:space="0" w:color="auto"/>
        <w:right w:val="none" w:sz="0" w:space="0" w:color="auto"/>
      </w:divBdr>
    </w:div>
    <w:div w:id="824321167">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35404114">
      <w:bodyDiv w:val="1"/>
      <w:marLeft w:val="0"/>
      <w:marRight w:val="0"/>
      <w:marTop w:val="0"/>
      <w:marBottom w:val="0"/>
      <w:divBdr>
        <w:top w:val="none" w:sz="0" w:space="0" w:color="auto"/>
        <w:left w:val="none" w:sz="0" w:space="0" w:color="auto"/>
        <w:bottom w:val="none" w:sz="0" w:space="0" w:color="auto"/>
        <w:right w:val="none" w:sz="0" w:space="0" w:color="auto"/>
      </w:divBdr>
    </w:div>
    <w:div w:id="940331286">
      <w:bodyDiv w:val="1"/>
      <w:marLeft w:val="0"/>
      <w:marRight w:val="0"/>
      <w:marTop w:val="0"/>
      <w:marBottom w:val="0"/>
      <w:divBdr>
        <w:top w:val="none" w:sz="0" w:space="0" w:color="auto"/>
        <w:left w:val="none" w:sz="0" w:space="0" w:color="auto"/>
        <w:bottom w:val="none" w:sz="0" w:space="0" w:color="auto"/>
        <w:right w:val="none" w:sz="0" w:space="0" w:color="auto"/>
      </w:divBdr>
    </w:div>
    <w:div w:id="1000503270">
      <w:bodyDiv w:val="1"/>
      <w:marLeft w:val="0"/>
      <w:marRight w:val="0"/>
      <w:marTop w:val="0"/>
      <w:marBottom w:val="0"/>
      <w:divBdr>
        <w:top w:val="none" w:sz="0" w:space="0" w:color="auto"/>
        <w:left w:val="none" w:sz="0" w:space="0" w:color="auto"/>
        <w:bottom w:val="none" w:sz="0" w:space="0" w:color="auto"/>
        <w:right w:val="none" w:sz="0" w:space="0" w:color="auto"/>
      </w:divBdr>
    </w:div>
    <w:div w:id="1093087067">
      <w:bodyDiv w:val="1"/>
      <w:marLeft w:val="0"/>
      <w:marRight w:val="0"/>
      <w:marTop w:val="0"/>
      <w:marBottom w:val="0"/>
      <w:divBdr>
        <w:top w:val="none" w:sz="0" w:space="0" w:color="auto"/>
        <w:left w:val="none" w:sz="0" w:space="0" w:color="auto"/>
        <w:bottom w:val="none" w:sz="0" w:space="0" w:color="auto"/>
        <w:right w:val="none" w:sz="0" w:space="0" w:color="auto"/>
      </w:divBdr>
    </w:div>
    <w:div w:id="1138034326">
      <w:bodyDiv w:val="1"/>
      <w:marLeft w:val="0"/>
      <w:marRight w:val="0"/>
      <w:marTop w:val="0"/>
      <w:marBottom w:val="0"/>
      <w:divBdr>
        <w:top w:val="none" w:sz="0" w:space="0" w:color="auto"/>
        <w:left w:val="none" w:sz="0" w:space="0" w:color="auto"/>
        <w:bottom w:val="none" w:sz="0" w:space="0" w:color="auto"/>
        <w:right w:val="none" w:sz="0" w:space="0" w:color="auto"/>
      </w:divBdr>
    </w:div>
    <w:div w:id="1140078410">
      <w:bodyDiv w:val="1"/>
      <w:marLeft w:val="0"/>
      <w:marRight w:val="0"/>
      <w:marTop w:val="0"/>
      <w:marBottom w:val="0"/>
      <w:divBdr>
        <w:top w:val="none" w:sz="0" w:space="0" w:color="auto"/>
        <w:left w:val="none" w:sz="0" w:space="0" w:color="auto"/>
        <w:bottom w:val="none" w:sz="0" w:space="0" w:color="auto"/>
        <w:right w:val="none" w:sz="0" w:space="0" w:color="auto"/>
      </w:divBdr>
    </w:div>
    <w:div w:id="1140149205">
      <w:bodyDiv w:val="1"/>
      <w:marLeft w:val="0"/>
      <w:marRight w:val="0"/>
      <w:marTop w:val="0"/>
      <w:marBottom w:val="0"/>
      <w:divBdr>
        <w:top w:val="none" w:sz="0" w:space="0" w:color="auto"/>
        <w:left w:val="none" w:sz="0" w:space="0" w:color="auto"/>
        <w:bottom w:val="none" w:sz="0" w:space="0" w:color="auto"/>
        <w:right w:val="none" w:sz="0" w:space="0" w:color="auto"/>
      </w:divBdr>
    </w:div>
    <w:div w:id="1170415235">
      <w:bodyDiv w:val="1"/>
      <w:marLeft w:val="0"/>
      <w:marRight w:val="0"/>
      <w:marTop w:val="0"/>
      <w:marBottom w:val="0"/>
      <w:divBdr>
        <w:top w:val="none" w:sz="0" w:space="0" w:color="auto"/>
        <w:left w:val="none" w:sz="0" w:space="0" w:color="auto"/>
        <w:bottom w:val="none" w:sz="0" w:space="0" w:color="auto"/>
        <w:right w:val="none" w:sz="0" w:space="0" w:color="auto"/>
      </w:divBdr>
    </w:div>
    <w:div w:id="1239707098">
      <w:bodyDiv w:val="1"/>
      <w:marLeft w:val="0"/>
      <w:marRight w:val="0"/>
      <w:marTop w:val="0"/>
      <w:marBottom w:val="0"/>
      <w:divBdr>
        <w:top w:val="none" w:sz="0" w:space="0" w:color="auto"/>
        <w:left w:val="none" w:sz="0" w:space="0" w:color="auto"/>
        <w:bottom w:val="none" w:sz="0" w:space="0" w:color="auto"/>
        <w:right w:val="none" w:sz="0" w:space="0" w:color="auto"/>
      </w:divBdr>
    </w:div>
    <w:div w:id="1317955604">
      <w:bodyDiv w:val="1"/>
      <w:marLeft w:val="0"/>
      <w:marRight w:val="0"/>
      <w:marTop w:val="0"/>
      <w:marBottom w:val="0"/>
      <w:divBdr>
        <w:top w:val="none" w:sz="0" w:space="0" w:color="auto"/>
        <w:left w:val="none" w:sz="0" w:space="0" w:color="auto"/>
        <w:bottom w:val="none" w:sz="0" w:space="0" w:color="auto"/>
        <w:right w:val="none" w:sz="0" w:space="0" w:color="auto"/>
      </w:divBdr>
    </w:div>
    <w:div w:id="1433014288">
      <w:bodyDiv w:val="1"/>
      <w:marLeft w:val="0"/>
      <w:marRight w:val="0"/>
      <w:marTop w:val="0"/>
      <w:marBottom w:val="0"/>
      <w:divBdr>
        <w:top w:val="none" w:sz="0" w:space="0" w:color="auto"/>
        <w:left w:val="none" w:sz="0" w:space="0" w:color="auto"/>
        <w:bottom w:val="none" w:sz="0" w:space="0" w:color="auto"/>
        <w:right w:val="none" w:sz="0" w:space="0" w:color="auto"/>
      </w:divBdr>
    </w:div>
    <w:div w:id="1465387537">
      <w:bodyDiv w:val="1"/>
      <w:marLeft w:val="0"/>
      <w:marRight w:val="0"/>
      <w:marTop w:val="0"/>
      <w:marBottom w:val="0"/>
      <w:divBdr>
        <w:top w:val="none" w:sz="0" w:space="0" w:color="auto"/>
        <w:left w:val="none" w:sz="0" w:space="0" w:color="auto"/>
        <w:bottom w:val="none" w:sz="0" w:space="0" w:color="auto"/>
        <w:right w:val="none" w:sz="0" w:space="0" w:color="auto"/>
      </w:divBdr>
    </w:div>
    <w:div w:id="1491676668">
      <w:bodyDiv w:val="1"/>
      <w:marLeft w:val="0"/>
      <w:marRight w:val="0"/>
      <w:marTop w:val="0"/>
      <w:marBottom w:val="0"/>
      <w:divBdr>
        <w:top w:val="none" w:sz="0" w:space="0" w:color="auto"/>
        <w:left w:val="none" w:sz="0" w:space="0" w:color="auto"/>
        <w:bottom w:val="none" w:sz="0" w:space="0" w:color="auto"/>
        <w:right w:val="none" w:sz="0" w:space="0" w:color="auto"/>
      </w:divBdr>
    </w:div>
    <w:div w:id="1558784764">
      <w:bodyDiv w:val="1"/>
      <w:marLeft w:val="0"/>
      <w:marRight w:val="0"/>
      <w:marTop w:val="0"/>
      <w:marBottom w:val="0"/>
      <w:divBdr>
        <w:top w:val="none" w:sz="0" w:space="0" w:color="auto"/>
        <w:left w:val="none" w:sz="0" w:space="0" w:color="auto"/>
        <w:bottom w:val="none" w:sz="0" w:space="0" w:color="auto"/>
        <w:right w:val="none" w:sz="0" w:space="0" w:color="auto"/>
      </w:divBdr>
    </w:div>
    <w:div w:id="1801223566">
      <w:bodyDiv w:val="1"/>
      <w:marLeft w:val="0"/>
      <w:marRight w:val="0"/>
      <w:marTop w:val="0"/>
      <w:marBottom w:val="0"/>
      <w:divBdr>
        <w:top w:val="none" w:sz="0" w:space="0" w:color="auto"/>
        <w:left w:val="none" w:sz="0" w:space="0" w:color="auto"/>
        <w:bottom w:val="none" w:sz="0" w:space="0" w:color="auto"/>
        <w:right w:val="none" w:sz="0" w:space="0" w:color="auto"/>
      </w:divBdr>
    </w:div>
    <w:div w:id="1831600618">
      <w:bodyDiv w:val="1"/>
      <w:marLeft w:val="0"/>
      <w:marRight w:val="0"/>
      <w:marTop w:val="0"/>
      <w:marBottom w:val="0"/>
      <w:divBdr>
        <w:top w:val="none" w:sz="0" w:space="0" w:color="auto"/>
        <w:left w:val="none" w:sz="0" w:space="0" w:color="auto"/>
        <w:bottom w:val="none" w:sz="0" w:space="0" w:color="auto"/>
        <w:right w:val="none" w:sz="0" w:space="0" w:color="auto"/>
      </w:divBdr>
    </w:div>
    <w:div w:id="192603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kraavi-kaerdi@mfa.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ivi.margna@mfa.e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s://www.riigiteataja.ee/akt/175429" TargetMode="External"/><Relationship Id="rId18" Type="http://schemas.openxmlformats.org/officeDocument/2006/relationships/hyperlink" Target="https://cites.org/eng/disc/text.php" TargetMode="External"/><Relationship Id="rId26" Type="http://schemas.openxmlformats.org/officeDocument/2006/relationships/hyperlink" Target="https://ec.europa.eu/commission/presscorner/detail/en/qanda_25_249" TargetMode="External"/><Relationship Id="rId3" Type="http://schemas.openxmlformats.org/officeDocument/2006/relationships/hyperlink" Target="https://eur-lex.europa.eu/legal-content/EN/TXT/?uri=uriserv:OJ.L_.2014.257.01.0073.01.ENG" TargetMode="External"/><Relationship Id="rId21" Type="http://schemas.openxmlformats.org/officeDocument/2006/relationships/hyperlink" Target="https://www.whitehouse.gov/wp-content/uploads/2025/12/2025-National-Security-Strategy.pdf" TargetMode="External"/><Relationship Id="rId34" Type="http://schemas.openxmlformats.org/officeDocument/2006/relationships/hyperlink" Target="https://ec.europa.eu/commission/presscorner/api/files/attachment/881575/Factsheet%20EU-Mexico%20-%20Critical%20Raw%20Materials.pdf" TargetMode="External"/><Relationship Id="rId7" Type="http://schemas.openxmlformats.org/officeDocument/2006/relationships/hyperlink" Target="https://www.unido.org/sites/default/files/2014-04/Paris_Convention_0.pdf" TargetMode="External"/><Relationship Id="rId12" Type="http://schemas.openxmlformats.org/officeDocument/2006/relationships/hyperlink" Target="https://eur-lex.europa.eu/legal-content/EN/TXT/?uri=CELEX:22018A0221%2801%29" TargetMode="External"/><Relationship Id="rId17" Type="http://schemas.openxmlformats.org/officeDocument/2006/relationships/hyperlink" Target="https://www.cbd.int/convention/text" TargetMode="External"/><Relationship Id="rId25" Type="http://schemas.openxmlformats.org/officeDocument/2006/relationships/hyperlink" Target="https://ec.europa.eu/commission/presscorner/detail/en/fs_25_275" TargetMode="External"/><Relationship Id="rId33" Type="http://schemas.openxmlformats.org/officeDocument/2006/relationships/hyperlink" Target="https://iea.blob.core.windows.net/assets/ef5e9b70-3374-4caa-ba9d-19c72253bfc4/GlobalCriticalMineralsOutlook2025.pdf" TargetMode="External"/><Relationship Id="rId2" Type="http://schemas.openxmlformats.org/officeDocument/2006/relationships/hyperlink" Target="https://eur-lex.europa.eu/legal-content/ET/TXT/HTML/?uri=CELEX:52025PC0811&amp;qid=1758722763420" TargetMode="External"/><Relationship Id="rId16" Type="http://schemas.openxmlformats.org/officeDocument/2006/relationships/hyperlink" Target="https://www.riigiteataja.ee/akt/78130" TargetMode="External"/><Relationship Id="rId20" Type="http://schemas.openxmlformats.org/officeDocument/2006/relationships/hyperlink" Target="https://policy.trade.ec.europa.eu/eu-trade-relationships-country-and-region/countries-and-regions/mercosur/eu-mercosur-agreement/factsheet-eu-mercosur-partnership-agreement-estonia_en" TargetMode="External"/><Relationship Id="rId29" Type="http://schemas.openxmlformats.org/officeDocument/2006/relationships/hyperlink" Target="https://policy.trade.ec.europa.eu/eu-trade-relationships-country-and-region/countries-and-regions/mexico_en" TargetMode="External"/><Relationship Id="rId1" Type="http://schemas.openxmlformats.org/officeDocument/2006/relationships/hyperlink" Target="file:///\\samaki\pol$\VAO\1_b&#252;roo\EL%20vabakaubanduslepingud\Mehhiko\VV-sse\M&#245;jud\eur-lex.europa.eu\legal-content\ET\TXT\HTML\%3furi=CELEX:52025PC0809&amp;qid=1758720721820." TargetMode="External"/><Relationship Id="rId6" Type="http://schemas.openxmlformats.org/officeDocument/2006/relationships/hyperlink" Target="https://www.wto.org/english/docs_e/legal_e/27-trips.pdf" TargetMode="External"/><Relationship Id="rId11" Type="http://schemas.openxmlformats.org/officeDocument/2006/relationships/hyperlink" Target="https://treaties.un.org/doc/Publication/UNTS/No%20Volume/56432/Part/I-56432-08000002805985a3.pdf" TargetMode="External"/><Relationship Id="rId24" Type="http://schemas.openxmlformats.org/officeDocument/2006/relationships/hyperlink" Target="https://ec.europa.eu/commission/presscorner/detail/en/fs_25_275" TargetMode="External"/><Relationship Id="rId32" Type="http://schemas.openxmlformats.org/officeDocument/2006/relationships/hyperlink" Target="https://comercio.gob.es/PoliticaComercialUE/AcuerdosComerciales/acuerdoscomerciales/mexico/180430-mexico-questions-answers-english.pdf" TargetMode="External"/><Relationship Id="rId5" Type="http://schemas.openxmlformats.org/officeDocument/2006/relationships/hyperlink" Target="https://www.riigiteataja.ee/akt/79296" TargetMode="External"/><Relationship Id="rId15" Type="http://schemas.openxmlformats.org/officeDocument/2006/relationships/hyperlink" Target="https://www.riigiteataja.ee/akt/78965" TargetMode="External"/><Relationship Id="rId23" Type="http://schemas.openxmlformats.org/officeDocument/2006/relationships/hyperlink" Target="https://ec.europa.eu/commission/presscorner/detail/en/qanda_25_249" TargetMode="External"/><Relationship Id="rId28" Type="http://schemas.openxmlformats.org/officeDocument/2006/relationships/hyperlink" Target="https://ec.europa.eu/commission/presscorner/detail/en/qanda_25_249" TargetMode="External"/><Relationship Id="rId10" Type="http://schemas.openxmlformats.org/officeDocument/2006/relationships/hyperlink" Target="https://treaties.un.org/doc/Publication/UNTS/Volume%20828/volume-828-I-11846-English.pdf" TargetMode="External"/><Relationship Id="rId19" Type="http://schemas.openxmlformats.org/officeDocument/2006/relationships/hyperlink" Target="https://policy.trade.ec.europa.eu/eu-trade-relationships-country-and-region/countries-and-regions/mexico/eu-mexico-agreement/factsheets-and-guides_en" TargetMode="External"/><Relationship Id="rId31" Type="http://schemas.openxmlformats.org/officeDocument/2006/relationships/hyperlink" Target="https://andmed.stat.ee/api/v1/et/statsql/VKT23" TargetMode="External"/><Relationship Id="rId4" Type="http://schemas.openxmlformats.org/officeDocument/2006/relationships/hyperlink" Target="https://legalinstruments.oecd.org/en/instruments/OECD-LEGAL-5005" TargetMode="External"/><Relationship Id="rId9" Type="http://schemas.openxmlformats.org/officeDocument/2006/relationships/hyperlink" Target="https://treaties.un.org/doc/Treaties/1964/05/19640518%2002-04%20AM/Ch_XIV_3p.pdf" TargetMode="External"/><Relationship Id="rId14" Type="http://schemas.openxmlformats.org/officeDocument/2006/relationships/hyperlink" Target="https://www.riigiteataja.ee/akt/13168092" TargetMode="External"/><Relationship Id="rId22" Type="http://schemas.openxmlformats.org/officeDocument/2006/relationships/hyperlink" Target="https://ec.europa.eu/commission/presscorner/api/files/attachment/881573/Factsheet%20EU-Mexico%20-%20Infographic.pdf" TargetMode="External"/><Relationship Id="rId27" Type="http://schemas.openxmlformats.org/officeDocument/2006/relationships/hyperlink" Target="https://ec.europa.eu/commission/presscorner/api/files/attachment/881573/Factsheet%20EU-Mexico%20-%20Infographic.pdf" TargetMode="External"/><Relationship Id="rId30" Type="http://schemas.openxmlformats.org/officeDocument/2006/relationships/hyperlink" Target="https://andmed.stat.ee/et/statsql/majandus__valiskaubandus__teenuste_vk/VKT23/table/tableViewLayout2" TargetMode="External"/><Relationship Id="rId35" Type="http://schemas.openxmlformats.org/officeDocument/2006/relationships/hyperlink" Target="https://eur-lex.europa.eu/legal-content/ET/TXT/HTML/?uri=CELEX:52025PC0809&amp;qid=1758720721820" TargetMode="External"/><Relationship Id="rId8" Type="http://schemas.openxmlformats.org/officeDocument/2006/relationships/hyperlink" Target="https://treaties.un.org/doc/Publication/UNTS/Volume%20828/volume-828-I-11850-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131EA-032F-45B5-8715-BA07FA72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73</Pages>
  <Words>38645</Words>
  <Characters>220280</Characters>
  <Application>Microsoft Office Word</Application>
  <DocSecurity>0</DocSecurity>
  <Lines>1835</Lines>
  <Paragraphs>516</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258409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Kraavi-Käerdi</dc:creator>
  <cp:keywords/>
  <dc:description/>
  <cp:lastModifiedBy>Päivi Margna</cp:lastModifiedBy>
  <cp:revision>5</cp:revision>
  <cp:lastPrinted>2026-03-11T15:37:00Z</cp:lastPrinted>
  <dcterms:created xsi:type="dcterms:W3CDTF">2026-04-01T12:06:00Z</dcterms:created>
  <dcterms:modified xsi:type="dcterms:W3CDTF">2026-04-01T12:25:00Z</dcterms:modified>
</cp:coreProperties>
</file>