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Pr="00F016E1" w:rsidRDefault="000E641A"/>
    <w:p w14:paraId="29A4E78C" w14:textId="77777777" w:rsidR="000E641A" w:rsidRPr="00F016E1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F016E1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20D19186" w:rsidR="00CE003E" w:rsidRPr="00F016E1" w:rsidRDefault="00611927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F016E1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F016E1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F016E1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F016E1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F016E1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F016E1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F016E1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</w:rPr>
                  </w:pPr>
                  <w:r w:rsidRPr="00F016E1">
                    <w:rPr>
                      <w:rFonts w:ascii="Montserrat Light" w:hAnsi="Montserrat Light"/>
                      <w:sz w:val="22"/>
                      <w:szCs w:val="22"/>
                    </w:rPr>
                    <w:t>V</w:t>
                  </w:r>
                  <w:r w:rsidR="007329A9" w:rsidRPr="00F016E1">
                    <w:rPr>
                      <w:rFonts w:ascii="Montserrat Light" w:hAnsi="Montserrat Light"/>
                      <w:sz w:val="22"/>
                      <w:szCs w:val="22"/>
                    </w:rPr>
                    <w:t>astavalt nimekirjale</w:t>
                  </w:r>
                </w:p>
              </w:tc>
            </w:tr>
            <w:tr w:rsidR="007329A9" w:rsidRPr="00F016E1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F016E1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</w:rPr>
                  </w:pPr>
                </w:p>
              </w:tc>
            </w:tr>
          </w:tbl>
          <w:p w14:paraId="7D837B9E" w14:textId="61D996E5" w:rsidR="00CE003E" w:rsidRPr="00F016E1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F016E1" w:rsidRDefault="00DC7B98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3471D530" w:rsidR="00CE003E" w:rsidRPr="00F016E1" w:rsidRDefault="00EB50A1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2</w:t>
            </w:r>
            <w:r w:rsidR="00212F4F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1</w:t>
            </w:r>
            <w:r w:rsidR="00F75919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490DB8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10</w:t>
            </w:r>
            <w:r w:rsidR="001842B4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490DB8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</w:t>
            </w:r>
            <w:r w:rsidR="0035565A" w:rsidRPr="00F016E1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</w:t>
            </w:r>
            <w:r w:rsidRPr="00F016E1">
              <w:rPr>
                <w:rFonts w:ascii="Montserrat Light" w:hAnsi="Montserrat Light"/>
                <w:sz w:val="22"/>
                <w:szCs w:val="22"/>
              </w:rPr>
              <w:t>4.2-1/7279-2</w:t>
            </w:r>
          </w:p>
        </w:tc>
      </w:tr>
    </w:tbl>
    <w:p w14:paraId="4FB4F110" w14:textId="77777777" w:rsidR="00CE003E" w:rsidRPr="00F016E1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75AD7BCB" w14:textId="77777777" w:rsidR="007C37CF" w:rsidRPr="00F016E1" w:rsidRDefault="007C37CF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F016E1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</w:rPr>
      </w:pPr>
    </w:p>
    <w:p w14:paraId="78F3691E" w14:textId="77777777" w:rsidR="00EB50A1" w:rsidRPr="00F016E1" w:rsidRDefault="00EB50A1" w:rsidP="00EB50A1">
      <w:pPr>
        <w:spacing w:line="276" w:lineRule="auto"/>
        <w:jc w:val="both"/>
        <w:rPr>
          <w:rFonts w:ascii="Montserrat Light" w:hAnsi="Montserrat Light"/>
          <w:color w:val="166886"/>
        </w:rPr>
      </w:pPr>
      <w:r w:rsidRPr="00F016E1">
        <w:rPr>
          <w:rFonts w:ascii="Montserrat Light" w:hAnsi="Montserrat Light"/>
          <w:b/>
          <w:bCs/>
          <w:color w:val="166886"/>
        </w:rPr>
        <w:t>Madise tn 26 ja Madise tn 26a maa-ala detailplaneeringu</w:t>
      </w:r>
      <w:r w:rsidRPr="00F016E1">
        <w:rPr>
          <w:rFonts w:ascii="Montserrat Light" w:hAnsi="Montserrat Light"/>
          <w:color w:val="166886"/>
        </w:rPr>
        <w:t xml:space="preserve"> </w:t>
      </w:r>
    </w:p>
    <w:p w14:paraId="5EAF6E0F" w14:textId="6467B0B8" w:rsidR="00490DB8" w:rsidRPr="00F016E1" w:rsidRDefault="00EB50A1" w:rsidP="00EB50A1">
      <w:pPr>
        <w:spacing w:line="276" w:lineRule="auto"/>
        <w:jc w:val="both"/>
        <w:rPr>
          <w:rFonts w:ascii="Montserrat Light" w:hAnsi="Montserrat Light"/>
          <w:color w:val="166886"/>
        </w:rPr>
      </w:pPr>
      <w:r w:rsidRPr="00F016E1">
        <w:rPr>
          <w:rFonts w:ascii="Montserrat Light" w:hAnsi="Montserrat Light"/>
          <w:b/>
          <w:bCs/>
          <w:color w:val="166886"/>
        </w:rPr>
        <w:t>koostamise algatamisest</w:t>
      </w:r>
    </w:p>
    <w:p w14:paraId="22270B52" w14:textId="77777777" w:rsidR="00EB50A1" w:rsidRPr="00F016E1" w:rsidRDefault="00EB50A1" w:rsidP="00A573AF">
      <w:pPr>
        <w:spacing w:after="240" w:line="276" w:lineRule="auto"/>
        <w:jc w:val="both"/>
        <w:rPr>
          <w:rFonts w:ascii="Montserrat Light" w:hAnsi="Montserrat Light"/>
        </w:rPr>
      </w:pPr>
    </w:p>
    <w:p w14:paraId="2AB01828" w14:textId="365CAB0D" w:rsidR="00EB50A1" w:rsidRPr="00F016E1" w:rsidRDefault="00B25B17" w:rsidP="00EB50A1">
      <w:pPr>
        <w:spacing w:before="240" w:after="240" w:line="276" w:lineRule="auto"/>
        <w:jc w:val="both"/>
        <w:rPr>
          <w:rFonts w:ascii="Montserrat Light" w:hAnsi="Montserrat Light"/>
        </w:rPr>
      </w:pPr>
      <w:r w:rsidRPr="00F016E1">
        <w:rPr>
          <w:rFonts w:ascii="Montserrat Light" w:hAnsi="Montserrat Light"/>
        </w:rPr>
        <w:t xml:space="preserve">Narva Linnavalitsuse Arhitektuuri- ja Linnaplaneerimise Amet teatab </w:t>
      </w:r>
      <w:r w:rsidR="00EB50A1" w:rsidRPr="00F016E1">
        <w:rPr>
          <w:rFonts w:ascii="Montserrat Light" w:hAnsi="Montserrat Light"/>
        </w:rPr>
        <w:t>Madise tn 26 ja Madise tn 26a maa-ala detailplaneeringu koostamise algatamisest Narva Linnavolikogu 25.09.2025 otsusega nr 54.</w:t>
      </w:r>
      <w:r w:rsidR="007C37CF" w:rsidRPr="00F016E1">
        <w:rPr>
          <w:rFonts w:ascii="Montserrat Light" w:hAnsi="Montserrat Light"/>
        </w:rPr>
        <w:t xml:space="preserve"> Detailplaneeringu algatamise ettepaneku on esitanud Madise Majad OÜ (registrikood 17044912).</w:t>
      </w:r>
    </w:p>
    <w:p w14:paraId="601F3F13" w14:textId="4702FA8C" w:rsidR="00FC2188" w:rsidRPr="00B821FA" w:rsidRDefault="00B821FA" w:rsidP="00783876">
      <w:pPr>
        <w:pStyle w:val="1"/>
        <w:spacing w:line="276" w:lineRule="auto"/>
        <w:jc w:val="both"/>
        <w:rPr>
          <w:rFonts w:ascii="Montserrat Light" w:hAnsi="Montserrat Light"/>
        </w:rPr>
      </w:pPr>
      <w:bookmarkStart w:id="0" w:name="_Hlk211937275"/>
      <w:r w:rsidRPr="00B821FA">
        <w:rPr>
          <w:rStyle w:val="A3"/>
          <w:rFonts w:ascii="Montserrat Light" w:hAnsi="Montserrat Light"/>
          <w:lang w:val="et-EE"/>
        </w:rPr>
        <w:t>P</w:t>
      </w:r>
      <w:r w:rsidRPr="00B821FA">
        <w:rPr>
          <w:rStyle w:val="A3"/>
          <w:rFonts w:ascii="Montserrat Light" w:hAnsi="Montserrat Light"/>
          <w:lang w:val="et-EE"/>
        </w:rPr>
        <w:t xml:space="preserve">laneeringuala suurus on ca 0,3 ha </w:t>
      </w:r>
      <w:r w:rsidRPr="00B821FA">
        <w:rPr>
          <w:rStyle w:val="A3"/>
          <w:rFonts w:ascii="Montserrat Light" w:hAnsi="Montserrat Light"/>
          <w:lang w:val="et-EE"/>
        </w:rPr>
        <w:t>ning</w:t>
      </w:r>
      <w:r w:rsidRPr="00B821FA">
        <w:rPr>
          <w:rStyle w:val="A3"/>
          <w:rFonts w:ascii="Montserrat Light" w:hAnsi="Montserrat Light"/>
          <w:lang w:val="et-EE"/>
        </w:rPr>
        <w:t xml:space="preserve"> </w:t>
      </w:r>
      <w:r w:rsidRPr="00B821FA">
        <w:rPr>
          <w:rFonts w:ascii="Montserrat Light" w:hAnsi="Montserrat Light"/>
          <w:lang w:val="et-EE"/>
        </w:rPr>
        <w:t xml:space="preserve">see asub Narva linnas, </w:t>
      </w:r>
      <w:proofErr w:type="spellStart"/>
      <w:r w:rsidRPr="00B821FA">
        <w:rPr>
          <w:rFonts w:ascii="Montserrat Light" w:hAnsi="Montserrat Light"/>
          <w:lang w:val="et-EE"/>
        </w:rPr>
        <w:t>Joaoru</w:t>
      </w:r>
      <w:proofErr w:type="spellEnd"/>
      <w:r w:rsidRPr="00B821FA">
        <w:rPr>
          <w:rFonts w:ascii="Montserrat Light" w:hAnsi="Montserrat Light"/>
          <w:lang w:val="et-EE"/>
        </w:rPr>
        <w:t xml:space="preserve"> linnaosas. </w:t>
      </w:r>
      <w:r w:rsidR="00CE7F68">
        <w:rPr>
          <w:rFonts w:ascii="Montserrat Light" w:hAnsi="Montserrat Light"/>
          <w:lang w:val="et-EE"/>
        </w:rPr>
        <w:t>Planeeringuala hõlmab ka</w:t>
      </w:r>
      <w:r w:rsidR="00FC2188">
        <w:rPr>
          <w:rFonts w:ascii="Montserrat Light" w:hAnsi="Montserrat Light"/>
          <w:lang w:val="et-EE"/>
        </w:rPr>
        <w:t>hte</w:t>
      </w:r>
      <w:r w:rsidR="00CE7F68">
        <w:rPr>
          <w:rFonts w:ascii="Montserrat Light" w:hAnsi="Montserrat Light"/>
          <w:lang w:val="et-EE"/>
        </w:rPr>
        <w:t xml:space="preserve"> kinnistut: </w:t>
      </w:r>
      <w:r w:rsidR="00FC2188" w:rsidRPr="00FC2188">
        <w:rPr>
          <w:rFonts w:ascii="Montserrat Light" w:hAnsi="Montserrat Light"/>
          <w:lang w:val="et-EE"/>
        </w:rPr>
        <w:t>Madise tn 26 katastriüksus 51101:007:0022, mille sihtotstarve on elamumaa ja pindala 1184 m² ning Madise tn 26a katastriüksus 51101:001:0878, mille sihtotstarve on samuti elamumaa ning pindala 986 m².</w:t>
      </w:r>
    </w:p>
    <w:bookmarkEnd w:id="0"/>
    <w:p w14:paraId="384A2C14" w14:textId="15A3F73D" w:rsidR="00F016E1" w:rsidRPr="00B821FA" w:rsidRDefault="00B821FA" w:rsidP="00B821FA">
      <w:pPr>
        <w:pStyle w:val="1"/>
        <w:spacing w:before="240" w:line="276" w:lineRule="auto"/>
        <w:jc w:val="both"/>
        <w:rPr>
          <w:rStyle w:val="A3"/>
          <w:rFonts w:ascii="Montserrat Light" w:hAnsi="Montserrat Light" w:cs="Times New Roman"/>
          <w:color w:val="auto"/>
          <w:lang w:val="et-EE"/>
        </w:rPr>
      </w:pPr>
      <w:r>
        <w:rPr>
          <w:rFonts w:ascii="Montserrat Light" w:hAnsi="Montserrat Light" w:cs="Times New Roman"/>
          <w:color w:val="auto"/>
          <w:lang w:val="et-EE"/>
        </w:rPr>
        <w:t>Algatatud</w:t>
      </w:r>
      <w:r w:rsidR="00783876" w:rsidRPr="00B821FA">
        <w:rPr>
          <w:rFonts w:ascii="Montserrat Light" w:hAnsi="Montserrat Light" w:cs="Times New Roman"/>
          <w:color w:val="auto"/>
          <w:lang w:val="et-EE"/>
        </w:rPr>
        <w:t xml:space="preserve"> 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detailplaneeringu koostami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s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e ülesandeks on </w:t>
      </w:r>
      <w:r w:rsidR="00783876" w:rsidRPr="00B821FA">
        <w:rPr>
          <w:rFonts w:ascii="Montserrat Light" w:hAnsi="Montserrat Light"/>
          <w:lang w:val="et-EE"/>
        </w:rPr>
        <w:t>Madise tn 26 ja Madise tn 26a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kruntide liitmine</w:t>
      </w:r>
      <w:r w:rsidRPr="00B821FA">
        <w:rPr>
          <w:rStyle w:val="A3"/>
          <w:rFonts w:ascii="Montserrat Light" w:hAnsi="Montserrat Light" w:cs="Times New Roman"/>
          <w:color w:val="auto"/>
          <w:lang w:val="et-EE"/>
        </w:rPr>
        <w:t>, m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oodustatavale krundile 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maakasutuse sihtotstar</w:t>
      </w:r>
      <w:r w:rsidR="004E6426" w:rsidRPr="00B821FA">
        <w:rPr>
          <w:rStyle w:val="A3"/>
          <w:rFonts w:ascii="Montserrat Light" w:hAnsi="Montserrat Light" w:cs="Times New Roman"/>
          <w:color w:val="auto"/>
          <w:lang w:val="et-EE"/>
        </w:rPr>
        <w:t>v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e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</w:t>
      </w:r>
      <w:r w:rsidR="004E6426" w:rsidRPr="00B821FA">
        <w:rPr>
          <w:rStyle w:val="A3"/>
          <w:rFonts w:ascii="Montserrat Light" w:hAnsi="Montserrat Light" w:cs="Times New Roman"/>
          <w:color w:val="auto"/>
          <w:lang w:val="et-EE"/>
        </w:rPr>
        <w:t>ning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ehitusõigus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</w:t>
      </w:r>
      <w:r w:rsidRPr="00B821FA">
        <w:rPr>
          <w:rStyle w:val="A3"/>
          <w:rFonts w:ascii="Montserrat Light" w:hAnsi="Montserrat Light" w:cs="Times New Roman"/>
          <w:color w:val="auto"/>
          <w:lang w:val="et-EE"/>
        </w:rPr>
        <w:t>määra</w:t>
      </w:r>
      <w:r w:rsidRPr="00B821FA">
        <w:rPr>
          <w:rStyle w:val="A3"/>
          <w:rFonts w:ascii="Montserrat Light" w:hAnsi="Montserrat Light" w:cs="Times New Roman"/>
          <w:color w:val="auto"/>
          <w:lang w:val="et-EE"/>
        </w:rPr>
        <w:t>mine</w:t>
      </w:r>
      <w:r w:rsidRPr="00B821FA">
        <w:rPr>
          <w:rFonts w:ascii="Montserrat Light" w:hAnsi="Montserrat Light"/>
          <w:lang w:val="et-EE"/>
        </w:rPr>
        <w:t xml:space="preserve"> </w:t>
      </w:r>
      <w:r w:rsidR="00F016E1" w:rsidRPr="00B821FA">
        <w:rPr>
          <w:rFonts w:ascii="Montserrat Light" w:hAnsi="Montserrat Light"/>
          <w:lang w:val="et-EE"/>
        </w:rPr>
        <w:t>ühe korterelamu</w:t>
      </w:r>
      <w:r w:rsidR="00F016E1" w:rsidRPr="00B821FA">
        <w:rPr>
          <w:rFonts w:ascii="Montserrat Light" w:hAnsi="Montserrat Light"/>
          <w:lang w:val="et-EE"/>
        </w:rPr>
        <w:t xml:space="preserve"> ja </w:t>
      </w:r>
      <w:r w:rsidR="00F016E1" w:rsidRPr="00B821FA">
        <w:rPr>
          <w:rFonts w:ascii="Montserrat Light" w:hAnsi="Montserrat Light"/>
          <w:lang w:val="et-EE"/>
        </w:rPr>
        <w:t xml:space="preserve">ühe abihoone </w:t>
      </w:r>
      <w:r w:rsidR="00F016E1" w:rsidRPr="00B821FA">
        <w:rPr>
          <w:rFonts w:ascii="Montserrat Light" w:hAnsi="Montserrat Light"/>
          <w:lang w:val="et-EE"/>
        </w:rPr>
        <w:t>ning</w:t>
      </w:r>
      <w:r w:rsidR="00F016E1" w:rsidRPr="00B821FA">
        <w:rPr>
          <w:rFonts w:ascii="Montserrat Light" w:hAnsi="Montserrat Light"/>
          <w:lang w:val="et-EE"/>
        </w:rPr>
        <w:t xml:space="preserve"> nende juurde kuuluva taristu ehitamiseks</w:t>
      </w:r>
      <w:r w:rsidR="00F016E1" w:rsidRPr="00B821FA">
        <w:rPr>
          <w:rFonts w:ascii="Montserrat Light" w:hAnsi="Montserrat Light"/>
          <w:lang w:val="et-EE"/>
        </w:rPr>
        <w:t xml:space="preserve">. Kavandatava hoone kõrgus ei või olla </w:t>
      </w:r>
      <w:r w:rsidR="00F016E1" w:rsidRPr="00B821FA">
        <w:rPr>
          <w:rFonts w:ascii="Montserrat Light" w:hAnsi="Montserrat Light" w:cs="Times New Roman"/>
          <w:color w:val="auto"/>
          <w:lang w:val="et-EE"/>
        </w:rPr>
        <w:t>kõrgem kui Aleksandri kiriku saaliosa külglöövide harjakõrgus</w:t>
      </w:r>
      <w:r w:rsidR="00F016E1" w:rsidRPr="00B821FA">
        <w:rPr>
          <w:rFonts w:ascii="Montserrat Light" w:hAnsi="Montserrat Light" w:cs="Times New Roman"/>
          <w:color w:val="auto"/>
          <w:lang w:val="et-EE"/>
        </w:rPr>
        <w:t xml:space="preserve">. Samuti määratakse 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arhitektuurse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d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ja ehituslik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ud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tingimus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ed, 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tehnovõrkude asukoh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ad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ning planeeringu elluviimiseks vajalik</w:t>
      </w:r>
      <w:r w:rsidR="00012551" w:rsidRPr="00B821FA">
        <w:rPr>
          <w:rStyle w:val="A3"/>
          <w:rFonts w:ascii="Montserrat Light" w:hAnsi="Montserrat Light" w:cs="Times New Roman"/>
          <w:color w:val="auto"/>
          <w:lang w:val="et-EE"/>
        </w:rPr>
        <w:t>ud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tingimus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ed</w:t>
      </w:r>
      <w:r w:rsidR="00783876" w:rsidRPr="00B821FA">
        <w:rPr>
          <w:rStyle w:val="A3"/>
          <w:rFonts w:ascii="Montserrat Light" w:hAnsi="Montserrat Light" w:cs="Times New Roman"/>
          <w:color w:val="auto"/>
          <w:lang w:val="et-EE"/>
        </w:rPr>
        <w:t>.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Planeeringuga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antakse liikluskorralduse (juurdepääsud ja parkimine)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 xml:space="preserve"> 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maa-ala heakorrastuse ja haljastuse lahendus</w:t>
      </w:r>
      <w:r w:rsidR="00F016E1" w:rsidRPr="00B821FA">
        <w:rPr>
          <w:rStyle w:val="A3"/>
          <w:rFonts w:ascii="Montserrat Light" w:hAnsi="Montserrat Light" w:cs="Times New Roman"/>
          <w:color w:val="auto"/>
          <w:lang w:val="et-EE"/>
        </w:rPr>
        <w:t>.</w:t>
      </w:r>
    </w:p>
    <w:p w14:paraId="099FAB43" w14:textId="4435F872" w:rsidR="00EB50A1" w:rsidRPr="00F016E1" w:rsidRDefault="00EB50A1" w:rsidP="00EB50A1">
      <w:pPr>
        <w:spacing w:before="240" w:after="240" w:line="276" w:lineRule="auto"/>
        <w:jc w:val="both"/>
        <w:rPr>
          <w:rFonts w:ascii="Montserrat Light" w:hAnsi="Montserrat Light"/>
        </w:rPr>
      </w:pPr>
      <w:r w:rsidRPr="00F016E1">
        <w:rPr>
          <w:rFonts w:ascii="Montserrat Light" w:hAnsi="Montserrat Light"/>
        </w:rPr>
        <w:t xml:space="preserve">Narva Linnavolikogu 24.01.2013 otsusega nr 3 kehtestatud Narva linna üldplaneeringus (2013-2025) on krundi maakasutuse juhtotstarve korruselamumaa (EK) ning planeeringuala kuulub kesklinna </w:t>
      </w:r>
      <w:proofErr w:type="spellStart"/>
      <w:r w:rsidRPr="00F016E1">
        <w:rPr>
          <w:rFonts w:ascii="Montserrat Light" w:hAnsi="Montserrat Light"/>
        </w:rPr>
        <w:t>segahoonestusalasse</w:t>
      </w:r>
      <w:proofErr w:type="spellEnd"/>
      <w:r w:rsidRPr="00F016E1">
        <w:rPr>
          <w:rFonts w:ascii="Montserrat Light" w:hAnsi="Montserrat Light"/>
        </w:rPr>
        <w:t xml:space="preserve">. Seega algatatud Madise tn 26 ja Madise tn 26a </w:t>
      </w:r>
      <w:r w:rsidRPr="00F016E1">
        <w:rPr>
          <w:rFonts w:ascii="Montserrat Light" w:hAnsi="Montserrat Light"/>
        </w:rPr>
        <w:lastRenderedPageBreak/>
        <w:t>maa-ala detailplaneering ei eelda muudatust kehtiva üldplaneeringu maakasutuse juhtotstarbe osas.</w:t>
      </w:r>
    </w:p>
    <w:p w14:paraId="0B4FA3C8" w14:textId="77777777" w:rsidR="00EB50A1" w:rsidRPr="00F016E1" w:rsidRDefault="00EB50A1" w:rsidP="00EB50A1">
      <w:pPr>
        <w:spacing w:before="240" w:after="240" w:line="276" w:lineRule="auto"/>
        <w:jc w:val="both"/>
        <w:rPr>
          <w:rFonts w:ascii="Montserrat Light" w:hAnsi="Montserrat Light"/>
        </w:rPr>
      </w:pPr>
      <w:r w:rsidRPr="00F016E1">
        <w:rPr>
          <w:rFonts w:ascii="Montserrat Light" w:hAnsi="Montserrat Light"/>
        </w:rPr>
        <w:t xml:space="preserve">Ka Narva Linnavolikogu 21.03.2024 otsusega nr 15 vastuvõetud Narva linna üldplaneeringus on planeeritava ala juhtotstarbeks määratud </w:t>
      </w:r>
      <w:proofErr w:type="spellStart"/>
      <w:r w:rsidRPr="00F016E1">
        <w:rPr>
          <w:rFonts w:ascii="Montserrat Light" w:hAnsi="Montserrat Light"/>
        </w:rPr>
        <w:t>segahoonestusega</w:t>
      </w:r>
      <w:proofErr w:type="spellEnd"/>
      <w:r w:rsidRPr="00F016E1">
        <w:rPr>
          <w:rFonts w:ascii="Montserrat Light" w:hAnsi="Montserrat Light"/>
        </w:rPr>
        <w:t xml:space="preserve"> maa-ala (S) - korterelamu-, äri-, ühiskondlike hoonete ning neid teenindavate rajatiste maa-ala. Erinevad funktsioonid võivad olla ühes või erinevates hoonetes, oluline on funktsioonide omavaheline sünergia. Toetavad otstarbed on puhke- ja </w:t>
      </w:r>
      <w:proofErr w:type="spellStart"/>
      <w:r w:rsidRPr="00F016E1">
        <w:rPr>
          <w:rFonts w:ascii="Montserrat Light" w:hAnsi="Montserrat Light"/>
        </w:rPr>
        <w:t>virgestuse</w:t>
      </w:r>
      <w:proofErr w:type="spellEnd"/>
      <w:r w:rsidRPr="00F016E1">
        <w:rPr>
          <w:rFonts w:ascii="Montserrat Light" w:hAnsi="Montserrat Light"/>
        </w:rPr>
        <w:t xml:space="preserve"> ning liikluse maa-ala.</w:t>
      </w:r>
    </w:p>
    <w:p w14:paraId="79568230" w14:textId="0F326E99" w:rsidR="00EB50A1" w:rsidRPr="00F016E1" w:rsidRDefault="00EB50A1" w:rsidP="007C37CF">
      <w:pPr>
        <w:spacing w:before="240" w:after="240" w:line="276" w:lineRule="auto"/>
        <w:jc w:val="both"/>
        <w:rPr>
          <w:rFonts w:ascii="Montserrat Light" w:hAnsi="Montserrat Light"/>
        </w:rPr>
      </w:pPr>
      <w:r w:rsidRPr="00F016E1">
        <w:rPr>
          <w:rFonts w:ascii="Montserrat Light" w:hAnsi="Montserrat Light"/>
        </w:rPr>
        <w:t xml:space="preserve">Antud juhul on algatatud detailplaneering, mille alusel kavandatav tegevus ei kuulu </w:t>
      </w:r>
      <w:r w:rsidR="007C37CF" w:rsidRPr="00F016E1">
        <w:rPr>
          <w:rFonts w:ascii="Montserrat Light" w:hAnsi="Montserrat Light"/>
        </w:rPr>
        <w:t xml:space="preserve">keskkonnamõju hindamise ja keskkonnajuhtimissüsteemi seaduse </w:t>
      </w:r>
      <w:r w:rsidRPr="00F016E1">
        <w:rPr>
          <w:rFonts w:ascii="Montserrat Light" w:hAnsi="Montserrat Light"/>
        </w:rPr>
        <w:t xml:space="preserve">§ 6 lõikes 1 ja 2 ning § 6 lõike 4 alusel kehtestatud Vabariigi Valitsuse 29.08.2005 määruse nr 224 </w:t>
      </w:r>
      <w:r w:rsidRPr="00F016E1">
        <w:rPr>
          <w:rFonts w:ascii="Montserrat Light" w:hAnsi="Montserrat Light"/>
          <w:i/>
          <w:iCs/>
        </w:rPr>
        <w:t>„Tegevusvaldkondade, mille korral tuleb anda keskkonnamõju hindamise vajalikkuse eelhinnang, täpsustatud loetelu“</w:t>
      </w:r>
      <w:r w:rsidRPr="00F016E1">
        <w:rPr>
          <w:rFonts w:ascii="Montserrat Light" w:hAnsi="Montserrat Light"/>
        </w:rPr>
        <w:t xml:space="preserve"> (edaspidi määrus nr 224) nimetatud loetellu. Antud detailplaneering ei satu ka </w:t>
      </w:r>
      <w:r w:rsidR="007C37CF" w:rsidRPr="00F016E1">
        <w:rPr>
          <w:rFonts w:ascii="Montserrat Light" w:hAnsi="Montserrat Light"/>
        </w:rPr>
        <w:t>planeerimisseaduse</w:t>
      </w:r>
      <w:r w:rsidRPr="00F016E1">
        <w:rPr>
          <w:rFonts w:ascii="Montserrat Light" w:hAnsi="Montserrat Light"/>
        </w:rPr>
        <w:t xml:space="preserve"> § 124 lõike 6, § 125 lõike 1 punkti 4 ja § 142 lõike 1 punktide 1 või 3 reguleerimisalasse. Algatatud detailplaneering ei sisalda kehtestatud üldplaneeringu põhilahenduste muutmise ettepanekut. Lähtuvalt eeltoodust eelhinnangut ei anta ega keskkonnamõju strateegilist hindamist ei algatata.</w:t>
      </w:r>
    </w:p>
    <w:p w14:paraId="33E06C87" w14:textId="06CD63C7" w:rsidR="00EB50A1" w:rsidRPr="00F016E1" w:rsidRDefault="00EB50A1" w:rsidP="007C37CF">
      <w:pPr>
        <w:spacing w:before="240" w:after="240" w:line="276" w:lineRule="auto"/>
        <w:jc w:val="both"/>
        <w:rPr>
          <w:rFonts w:ascii="Montserrat Light" w:hAnsi="Montserrat Light"/>
        </w:rPr>
      </w:pPr>
      <w:r w:rsidRPr="00F016E1">
        <w:rPr>
          <w:rFonts w:ascii="Montserrat Light" w:hAnsi="Montserrat Light"/>
        </w:rPr>
        <w:t>Detailplaneeringu koostamise käigus tuleb teostada dendroloogiline uuring.</w:t>
      </w:r>
    </w:p>
    <w:p w14:paraId="723D08CA" w14:textId="77777777" w:rsidR="00883A19" w:rsidRPr="00F016E1" w:rsidRDefault="00883A19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6E729BBE" w14:textId="77777777" w:rsidR="007C37CF" w:rsidRPr="00F016E1" w:rsidRDefault="007C37CF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16F7F3E4" w14:textId="77777777" w:rsidR="007C37CF" w:rsidRPr="00F016E1" w:rsidRDefault="007C37CF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F016E1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F016E1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208C8C5D" w14:textId="77777777" w:rsidR="00A573AF" w:rsidRPr="00F016E1" w:rsidRDefault="00A573A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80630D6" w:rsidR="00CE003E" w:rsidRPr="00F016E1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F016E1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F016E1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2DE57C6D" w14:textId="77777777" w:rsidR="00A573AF" w:rsidRPr="00F016E1" w:rsidRDefault="00A573AF" w:rsidP="00880AA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018C1255" w14:textId="77777777" w:rsidR="007B7479" w:rsidRPr="00F016E1" w:rsidRDefault="00DC7B98" w:rsidP="007B7479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F016E1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7B7479" w:rsidRPr="00F016E1">
        <w:rPr>
          <w:rFonts w:ascii="Montserrat Light" w:eastAsia="Montserrat Light" w:hAnsi="Montserrat Light" w:cs="Montserrat Light"/>
          <w:sz w:val="22"/>
          <w:szCs w:val="22"/>
        </w:rPr>
        <w:t>Kaie Enno</w:t>
      </w:r>
    </w:p>
    <w:p w14:paraId="78D580E9" w14:textId="7EBD34B6" w:rsidR="00CE003E" w:rsidRPr="007C37CF" w:rsidRDefault="007B7479" w:rsidP="007C37CF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F016E1">
        <w:rPr>
          <w:rFonts w:ascii="Montserrat Light" w:eastAsia="Montserrat Light" w:hAnsi="Montserrat Light" w:cs="Montserrat Light"/>
          <w:sz w:val="22"/>
          <w:szCs w:val="22"/>
        </w:rPr>
        <w:t>direktor</w:t>
      </w:r>
    </w:p>
    <w:sectPr w:rsidR="00CE003E" w:rsidRPr="007C37CF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1F34" w14:textId="77777777" w:rsidR="003755CC" w:rsidRPr="00F016E1" w:rsidRDefault="003755CC">
      <w:r w:rsidRPr="00F016E1">
        <w:separator/>
      </w:r>
    </w:p>
  </w:endnote>
  <w:endnote w:type="continuationSeparator" w:id="0">
    <w:p w14:paraId="1A6CCEF8" w14:textId="77777777" w:rsidR="003755CC" w:rsidRPr="00F016E1" w:rsidRDefault="003755CC">
      <w:r w:rsidRPr="00F01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Pr="00F016E1" w:rsidRDefault="00DC7B98">
    <w:pPr>
      <w:pStyle w:val="A0"/>
      <w:jc w:val="right"/>
    </w:pPr>
    <w:r w:rsidRPr="00F016E1"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B3A3" w14:textId="77777777" w:rsidR="003755CC" w:rsidRPr="00F016E1" w:rsidRDefault="003755CC">
      <w:r w:rsidRPr="00F016E1">
        <w:separator/>
      </w:r>
    </w:p>
  </w:footnote>
  <w:footnote w:type="continuationSeparator" w:id="0">
    <w:p w14:paraId="4644B6DF" w14:textId="77777777" w:rsidR="003755CC" w:rsidRPr="00F016E1" w:rsidRDefault="003755CC">
      <w:r w:rsidRPr="00F016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Pr="00F016E1" w:rsidRDefault="00DC7B98" w:rsidP="004C3D6B">
    <w:pPr>
      <w:pStyle w:val="Header"/>
      <w:tabs>
        <w:tab w:val="clear" w:pos="8306"/>
        <w:tab w:val="right" w:pos="8221"/>
      </w:tabs>
      <w:ind w:right="-717"/>
      <w:jc w:val="right"/>
      <w:rPr>
        <w:lang w:val="et-EE"/>
      </w:rPr>
    </w:pPr>
    <w:r w:rsidRPr="00F016E1">
      <w:rPr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Pr="00F016E1" w:rsidRDefault="00CE003E">
    <w:pPr>
      <w:pStyle w:val="Header"/>
      <w:tabs>
        <w:tab w:val="clear" w:pos="8306"/>
        <w:tab w:val="right" w:pos="8221"/>
      </w:tabs>
      <w:jc w:val="right"/>
      <w:rPr>
        <w:lang w:val="et-EE"/>
      </w:rPr>
    </w:pPr>
  </w:p>
  <w:p w14:paraId="6420B372" w14:textId="77777777" w:rsidR="00CE003E" w:rsidRPr="00F016E1" w:rsidRDefault="00CE003E">
    <w:pPr>
      <w:pStyle w:val="Header"/>
      <w:jc w:val="right"/>
      <w:rPr>
        <w:lang w:val="et-EE"/>
      </w:rPr>
    </w:pPr>
  </w:p>
  <w:p w14:paraId="5591041D" w14:textId="77777777" w:rsidR="00CE003E" w:rsidRPr="00F016E1" w:rsidRDefault="00CE003E">
    <w:pPr>
      <w:pStyle w:val="Header"/>
      <w:jc w:val="right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B42"/>
    <w:multiLevelType w:val="hybridMultilevel"/>
    <w:tmpl w:val="2A9AD1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4DC5"/>
    <w:multiLevelType w:val="hybridMultilevel"/>
    <w:tmpl w:val="6044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76795">
    <w:abstractNumId w:val="1"/>
  </w:num>
  <w:num w:numId="3" w16cid:durableId="62967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12551"/>
    <w:rsid w:val="00015BA1"/>
    <w:rsid w:val="00041A21"/>
    <w:rsid w:val="00045658"/>
    <w:rsid w:val="00063FA8"/>
    <w:rsid w:val="000C2EEB"/>
    <w:rsid w:val="000C5206"/>
    <w:rsid w:val="000D1241"/>
    <w:rsid w:val="000D6852"/>
    <w:rsid w:val="000E641A"/>
    <w:rsid w:val="00116B6D"/>
    <w:rsid w:val="001842B4"/>
    <w:rsid w:val="001A04A6"/>
    <w:rsid w:val="001C7D9D"/>
    <w:rsid w:val="00212F4F"/>
    <w:rsid w:val="00224CD4"/>
    <w:rsid w:val="002B3965"/>
    <w:rsid w:val="002C6C22"/>
    <w:rsid w:val="002E2EF1"/>
    <w:rsid w:val="003022F0"/>
    <w:rsid w:val="00342362"/>
    <w:rsid w:val="00344C71"/>
    <w:rsid w:val="0035565A"/>
    <w:rsid w:val="003755CC"/>
    <w:rsid w:val="00381CA4"/>
    <w:rsid w:val="00385574"/>
    <w:rsid w:val="003A1779"/>
    <w:rsid w:val="00490DB8"/>
    <w:rsid w:val="004B6A06"/>
    <w:rsid w:val="004C3D6B"/>
    <w:rsid w:val="004D3CF5"/>
    <w:rsid w:val="004E11EC"/>
    <w:rsid w:val="004E16E3"/>
    <w:rsid w:val="004E6426"/>
    <w:rsid w:val="00546C26"/>
    <w:rsid w:val="0057020B"/>
    <w:rsid w:val="00574B09"/>
    <w:rsid w:val="0058408F"/>
    <w:rsid w:val="00611927"/>
    <w:rsid w:val="00697CA8"/>
    <w:rsid w:val="006D10E8"/>
    <w:rsid w:val="006D21B4"/>
    <w:rsid w:val="006D730F"/>
    <w:rsid w:val="0070263F"/>
    <w:rsid w:val="00710B22"/>
    <w:rsid w:val="0072545F"/>
    <w:rsid w:val="007329A9"/>
    <w:rsid w:val="00765E1E"/>
    <w:rsid w:val="00766D2C"/>
    <w:rsid w:val="00777642"/>
    <w:rsid w:val="00783876"/>
    <w:rsid w:val="007B7479"/>
    <w:rsid w:val="007C37CF"/>
    <w:rsid w:val="007F1BE7"/>
    <w:rsid w:val="007F4452"/>
    <w:rsid w:val="00850F55"/>
    <w:rsid w:val="00867F78"/>
    <w:rsid w:val="00880AAA"/>
    <w:rsid w:val="00882958"/>
    <w:rsid w:val="00883A19"/>
    <w:rsid w:val="008C7A97"/>
    <w:rsid w:val="00925442"/>
    <w:rsid w:val="009A0439"/>
    <w:rsid w:val="009A1853"/>
    <w:rsid w:val="009B4416"/>
    <w:rsid w:val="00A01850"/>
    <w:rsid w:val="00A573AF"/>
    <w:rsid w:val="00A7683E"/>
    <w:rsid w:val="00AA3B3A"/>
    <w:rsid w:val="00B25B17"/>
    <w:rsid w:val="00B74C52"/>
    <w:rsid w:val="00B821FA"/>
    <w:rsid w:val="00BA3C9F"/>
    <w:rsid w:val="00BB2529"/>
    <w:rsid w:val="00BD1487"/>
    <w:rsid w:val="00BF1765"/>
    <w:rsid w:val="00BF71C6"/>
    <w:rsid w:val="00BF7927"/>
    <w:rsid w:val="00C0045F"/>
    <w:rsid w:val="00C06871"/>
    <w:rsid w:val="00C07FB7"/>
    <w:rsid w:val="00C204A1"/>
    <w:rsid w:val="00C751F8"/>
    <w:rsid w:val="00C915A0"/>
    <w:rsid w:val="00CE003E"/>
    <w:rsid w:val="00CE7F68"/>
    <w:rsid w:val="00CF1954"/>
    <w:rsid w:val="00D00A41"/>
    <w:rsid w:val="00D91D99"/>
    <w:rsid w:val="00DC7B98"/>
    <w:rsid w:val="00DE69DB"/>
    <w:rsid w:val="00E16F4A"/>
    <w:rsid w:val="00E17306"/>
    <w:rsid w:val="00E25AB2"/>
    <w:rsid w:val="00E5538C"/>
    <w:rsid w:val="00E66FE4"/>
    <w:rsid w:val="00EA56F8"/>
    <w:rsid w:val="00EB3019"/>
    <w:rsid w:val="00EB50A1"/>
    <w:rsid w:val="00EE6983"/>
    <w:rsid w:val="00F016E1"/>
    <w:rsid w:val="00F02159"/>
    <w:rsid w:val="00F40840"/>
    <w:rsid w:val="00F75919"/>
    <w:rsid w:val="00F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  <w:style w:type="paragraph" w:customStyle="1" w:styleId="1">
    <w:name w:val="Основной текст1"/>
    <w:rsid w:val="00783876"/>
    <w:rPr>
      <w:rFonts w:cs="Arial Unicode MS"/>
      <w:color w:val="000000"/>
      <w:sz w:val="24"/>
      <w:szCs w:val="24"/>
      <w:u w:color="000000"/>
      <w:lang w:val="fr-FR" w:eastAsia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3">
    <w:name w:val="Нет A"/>
    <w:rsid w:val="0078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</Pages>
  <Words>448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31</cp:revision>
  <cp:lastPrinted>2023-11-13T12:01:00Z</cp:lastPrinted>
  <dcterms:created xsi:type="dcterms:W3CDTF">2024-09-11T13:42:00Z</dcterms:created>
  <dcterms:modified xsi:type="dcterms:W3CDTF">2025-10-21T08:12:00Z</dcterms:modified>
</cp:coreProperties>
</file>