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9E5D39" w14:textId="77777777" w:rsidR="009F797B" w:rsidRDefault="009F797B" w:rsidP="00232D8F">
      <w:pPr>
        <w:jc w:val="center"/>
        <w:rPr>
          <w:b/>
          <w:bCs/>
        </w:rPr>
      </w:pPr>
      <w:r>
        <w:rPr>
          <w:b/>
          <w:bCs/>
        </w:rPr>
        <w:t>Lisa 1.</w:t>
      </w:r>
    </w:p>
    <w:p w14:paraId="1C840983" w14:textId="221FC03C" w:rsidR="00396748" w:rsidRPr="00232D8F" w:rsidRDefault="00BD37B0" w:rsidP="00232D8F">
      <w:pPr>
        <w:jc w:val="center"/>
        <w:rPr>
          <w:b/>
          <w:bCs/>
        </w:rPr>
      </w:pPr>
      <w:r>
        <w:rPr>
          <w:b/>
          <w:bCs/>
        </w:rPr>
        <w:t xml:space="preserve">Eesti </w:t>
      </w:r>
      <w:r w:rsidR="00232D8F" w:rsidRPr="00381F61">
        <w:rPr>
          <w:b/>
          <w:bCs/>
        </w:rPr>
        <w:t xml:space="preserve">kahjude vähendamise </w:t>
      </w:r>
      <w:r w:rsidR="002A1C1F">
        <w:rPr>
          <w:b/>
          <w:bCs/>
        </w:rPr>
        <w:t>teenuste osutamisel</w:t>
      </w:r>
      <w:r w:rsidR="00232D8F" w:rsidRPr="00381F61">
        <w:rPr>
          <w:b/>
          <w:bCs/>
        </w:rPr>
        <w:t xml:space="preserve"> kogu</w:t>
      </w:r>
      <w:r w:rsidR="002A1C1F">
        <w:rPr>
          <w:b/>
          <w:bCs/>
        </w:rPr>
        <w:t>tud</w:t>
      </w:r>
      <w:r w:rsidR="00232D8F" w:rsidRPr="00381F61">
        <w:rPr>
          <w:b/>
          <w:bCs/>
        </w:rPr>
        <w:t xml:space="preserve"> süstlade uuring narkootikumide jääkide suhtes</w:t>
      </w:r>
      <w:r w:rsidR="005F22D1">
        <w:rPr>
          <w:b/>
          <w:bCs/>
        </w:rPr>
        <w:t xml:space="preserve"> 202</w:t>
      </w:r>
      <w:r w:rsidR="00482315">
        <w:rPr>
          <w:b/>
          <w:bCs/>
        </w:rPr>
        <w:t>6</w:t>
      </w:r>
    </w:p>
    <w:p w14:paraId="2CE3D261" w14:textId="77777777" w:rsidR="007446A5" w:rsidRDefault="007446A5" w:rsidP="00A7593B"/>
    <w:p w14:paraId="6C5449EC" w14:textId="0FA18600" w:rsidR="00232D8F" w:rsidRPr="00D15859" w:rsidRDefault="007446A5" w:rsidP="00A7593B">
      <w:pPr>
        <w:rPr>
          <w:b/>
          <w:bCs/>
        </w:rPr>
      </w:pPr>
      <w:r w:rsidRPr="00D15859">
        <w:rPr>
          <w:b/>
          <w:bCs/>
        </w:rPr>
        <w:t>KAVANDATAVA UURINGU KOKKUVÕTE JA PÕHJENDUS</w:t>
      </w:r>
    </w:p>
    <w:p w14:paraId="65CD81ED" w14:textId="702F1211" w:rsidR="0033337D" w:rsidRDefault="00A87BE1" w:rsidP="00C356F1">
      <w:r>
        <w:t xml:space="preserve">Süstitavatest narkootikumidest parema ülevaate saamiseks </w:t>
      </w:r>
      <w:r w:rsidR="00490458" w:rsidRPr="00490458">
        <w:t>Eestis on Tervise Arengu Instituut koostöös Eesti Kohtuekspertiisi Instituu</w:t>
      </w:r>
      <w:r w:rsidR="00490458">
        <w:t xml:space="preserve">diga </w:t>
      </w:r>
      <w:r w:rsidR="00490458" w:rsidRPr="00490458">
        <w:t>viinud alates 2021. aastast läbi süstlajääkide uuringuid</w:t>
      </w:r>
      <w:r w:rsidR="00C356F1">
        <w:t xml:space="preserve">. </w:t>
      </w:r>
      <w:r w:rsidR="00B2335C" w:rsidRPr="00B2335C">
        <w:t xml:space="preserve">Eneseütluspõhised andmed narkootikumide tarvitamise kohta, mis pärinevad selle sihtrühma riskikäitumise ja nakkushaiguste uuringutest, ei ole aastaid vastanud tegelikule </w:t>
      </w:r>
      <w:proofErr w:type="spellStart"/>
      <w:r w:rsidR="00B2335C" w:rsidRPr="00B2335C">
        <w:t>narkoturul</w:t>
      </w:r>
      <w:proofErr w:type="spellEnd"/>
      <w:r w:rsidR="00B2335C" w:rsidRPr="00B2335C">
        <w:t xml:space="preserve"> kättesaadavate ainete koos</w:t>
      </w:r>
      <w:r w:rsidR="003423B0">
        <w:t>tisele</w:t>
      </w:r>
      <w:r w:rsidR="00B2335C">
        <w:t xml:space="preserve"> (Abel-Ollo et </w:t>
      </w:r>
      <w:proofErr w:type="spellStart"/>
      <w:r w:rsidR="00B2335C">
        <w:t>al</w:t>
      </w:r>
      <w:proofErr w:type="spellEnd"/>
      <w:r w:rsidR="00B2335C">
        <w:t>.</w:t>
      </w:r>
      <w:r w:rsidR="005C664E">
        <w:t>,</w:t>
      </w:r>
      <w:r w:rsidR="00B2335C">
        <w:t xml:space="preserve"> </w:t>
      </w:r>
      <w:r w:rsidR="00466878">
        <w:t xml:space="preserve">2021, 2023, 2024a. 2024b, </w:t>
      </w:r>
      <w:r w:rsidR="00B2335C">
        <w:t xml:space="preserve">2025). </w:t>
      </w:r>
    </w:p>
    <w:p w14:paraId="7DD08EA9" w14:textId="5603AB3F" w:rsidR="00C356F1" w:rsidRDefault="00C356F1" w:rsidP="00C356F1">
      <w:r>
        <w:t xml:space="preserve">Süstlajääkide analüüs on keemiliselt objektiivne uurimismeetod, mis võimaldab kiiresti saada ülevaate süstitavatest narkootikumidest erinevates piirkondades ning tuvastada uusi trende </w:t>
      </w:r>
      <w:proofErr w:type="spellStart"/>
      <w:r>
        <w:t>narkoturul</w:t>
      </w:r>
      <w:proofErr w:type="spellEnd"/>
      <w:r>
        <w:t>. Narkootikume süstivad inimesed on üks haavatavamaid sihtrühmi, kelle puhul on teadlikkus tarvitatavatest ainetest eluliselt oluline (</w:t>
      </w:r>
      <w:proofErr w:type="spellStart"/>
      <w:r>
        <w:t>Winiker</w:t>
      </w:r>
      <w:proofErr w:type="spellEnd"/>
      <w:r>
        <w:t xml:space="preserve"> et </w:t>
      </w:r>
      <w:proofErr w:type="spellStart"/>
      <w:r>
        <w:t>al</w:t>
      </w:r>
      <w:proofErr w:type="spellEnd"/>
      <w:r>
        <w:t>., 2025).</w:t>
      </w:r>
    </w:p>
    <w:p w14:paraId="783F574F" w14:textId="7292670A" w:rsidR="0097550D" w:rsidRDefault="00C356F1" w:rsidP="00C356F1">
      <w:pPr>
        <w:rPr>
          <w:b/>
          <w:bCs/>
        </w:rPr>
      </w:pPr>
      <w:r>
        <w:t>Sarnast metoodikat kasutatakse ka teistes riikides. Analüüsitavad süstlad kogutakse linnade kahjude vähendamise teenuste kaudu ning spetsiaalsetest süstlakogumis</w:t>
      </w:r>
      <w:r w:rsidR="00466878">
        <w:t xml:space="preserve">e, utiliseerimise </w:t>
      </w:r>
      <w:r>
        <w:t>konteineritest (</w:t>
      </w:r>
      <w:proofErr w:type="spellStart"/>
      <w:r>
        <w:t>Néfau</w:t>
      </w:r>
      <w:proofErr w:type="spellEnd"/>
      <w:r>
        <w:t xml:space="preserve"> et </w:t>
      </w:r>
      <w:proofErr w:type="spellStart"/>
      <w:r>
        <w:t>al</w:t>
      </w:r>
      <w:proofErr w:type="spellEnd"/>
      <w:r>
        <w:t xml:space="preserve">., 2015; </w:t>
      </w:r>
      <w:proofErr w:type="spellStart"/>
      <w:r>
        <w:t>Lefrançois</w:t>
      </w:r>
      <w:proofErr w:type="spellEnd"/>
      <w:r>
        <w:t xml:space="preserve"> et </w:t>
      </w:r>
      <w:proofErr w:type="spellStart"/>
      <w:r>
        <w:t>al</w:t>
      </w:r>
      <w:proofErr w:type="spellEnd"/>
      <w:r>
        <w:t xml:space="preserve">., 2016). Süstlajääkide süstemaatiliste uuringutega alustati Euroopa linnades laiemalt 2017. aastal. Uuringus osalevad linnad moodustavad võrgustiku ESCAPE (The </w:t>
      </w:r>
      <w:proofErr w:type="spellStart"/>
      <w:r>
        <w:t>European</w:t>
      </w:r>
      <w:proofErr w:type="spellEnd"/>
      <w:r>
        <w:t xml:space="preserve"> </w:t>
      </w:r>
      <w:proofErr w:type="spellStart"/>
      <w:r>
        <w:t>Syringe</w:t>
      </w:r>
      <w:proofErr w:type="spellEnd"/>
      <w:r>
        <w:t xml:space="preserve"> </w:t>
      </w:r>
      <w:proofErr w:type="spellStart"/>
      <w:r>
        <w:t>Collection</w:t>
      </w:r>
      <w:proofErr w:type="spellEnd"/>
      <w:r>
        <w:t xml:space="preserve"> and </w:t>
      </w:r>
      <w:proofErr w:type="spellStart"/>
      <w:r>
        <w:t>Analysis</w:t>
      </w:r>
      <w:proofErr w:type="spellEnd"/>
      <w:r>
        <w:t xml:space="preserve"> Project). Ka Eesti on alates 2021. aastast ESCAPE võrgustiku liige, edastades Tallinna andmeid EMCDDA ESCAPE platvormile. Lähiriikidest on uuringus osalenud Helsingi, Riia, Vilnius ja Oslo (EUDA, 2023). Keemilisi analüüse teostavad uuringus osalevate linnade teadus- ja ekspertiisiasutused, kasutades </w:t>
      </w:r>
      <w:proofErr w:type="spellStart"/>
      <w:r>
        <w:t>kromatograafilisi</w:t>
      </w:r>
      <w:proofErr w:type="spellEnd"/>
      <w:r>
        <w:t xml:space="preserve"> ja spektroskoopilisi meetodeid.</w:t>
      </w:r>
    </w:p>
    <w:p w14:paraId="69FBEFD5" w14:textId="77777777" w:rsidR="006418BF" w:rsidRDefault="006418BF" w:rsidP="003B4475">
      <w:pPr>
        <w:rPr>
          <w:b/>
          <w:bCs/>
        </w:rPr>
      </w:pPr>
    </w:p>
    <w:p w14:paraId="0798EFCF" w14:textId="01064E71" w:rsidR="003B4475" w:rsidRPr="003B4475" w:rsidRDefault="003B4475" w:rsidP="003B4475">
      <w:pPr>
        <w:rPr>
          <w:b/>
          <w:bCs/>
        </w:rPr>
      </w:pPr>
      <w:r w:rsidRPr="003B4475">
        <w:rPr>
          <w:b/>
          <w:bCs/>
        </w:rPr>
        <w:t xml:space="preserve">UURINGU TEOSTAJAD </w:t>
      </w:r>
    </w:p>
    <w:p w14:paraId="11349CE9" w14:textId="77777777" w:rsidR="003B4475" w:rsidRDefault="003B4475" w:rsidP="003B4475">
      <w:r>
        <w:t xml:space="preserve">Tervise Arengu Instituut: Projekti algatamine ja juhtimine, rahastamine vastavalt esitatud arvetele, süstalde transport </w:t>
      </w:r>
      <w:proofErr w:type="spellStart"/>
      <w:r>
        <w:t>EKEI’sse</w:t>
      </w:r>
      <w:proofErr w:type="spellEnd"/>
      <w:r>
        <w:t xml:space="preserve"> ja projekti tulemuste avaldamine.</w:t>
      </w:r>
    </w:p>
    <w:p w14:paraId="2A745FC7" w14:textId="77777777" w:rsidR="003B4475" w:rsidRDefault="003B4475" w:rsidP="003B4475">
      <w:pPr>
        <w:spacing w:after="0" w:line="240" w:lineRule="auto"/>
      </w:pPr>
      <w:r>
        <w:t>Katri Abel-Ollo</w:t>
      </w:r>
    </w:p>
    <w:p w14:paraId="4D8B138F" w14:textId="69D8349D" w:rsidR="003B4475" w:rsidRDefault="002A1C1F" w:rsidP="003B4475">
      <w:pPr>
        <w:spacing w:after="0" w:line="240" w:lineRule="auto"/>
      </w:pPr>
      <w:bookmarkStart w:id="0" w:name="_Hlk194322905"/>
      <w:r>
        <w:t>Uimastite ja sõltuvuste</w:t>
      </w:r>
      <w:r w:rsidR="00086C6F">
        <w:t xml:space="preserve"> osakond</w:t>
      </w:r>
    </w:p>
    <w:bookmarkEnd w:id="0"/>
    <w:p w14:paraId="6B7A2C9D" w14:textId="67A41125" w:rsidR="003B4475" w:rsidRDefault="00086C6F" w:rsidP="003B4475">
      <w:pPr>
        <w:spacing w:after="0" w:line="240" w:lineRule="auto"/>
      </w:pPr>
      <w:r>
        <w:t>Narkootikumide valdkonna juht, teadur</w:t>
      </w:r>
    </w:p>
    <w:p w14:paraId="490E70CE" w14:textId="77777777" w:rsidR="003B4475" w:rsidRDefault="003B4475" w:rsidP="003B4475">
      <w:pPr>
        <w:spacing w:after="0" w:line="240" w:lineRule="auto"/>
      </w:pPr>
      <w:r>
        <w:t>Tervise Arengu Instituut</w:t>
      </w:r>
    </w:p>
    <w:p w14:paraId="4A0A6CB9" w14:textId="0FAC776E" w:rsidR="003B4475" w:rsidRDefault="00086C6F" w:rsidP="003B4475">
      <w:pPr>
        <w:spacing w:after="0" w:line="240" w:lineRule="auto"/>
      </w:pPr>
      <w:r>
        <w:t>Paldiski mnt 80</w:t>
      </w:r>
    </w:p>
    <w:p w14:paraId="0CF9BF8A" w14:textId="4F80CD66" w:rsidR="003B4475" w:rsidRDefault="003B4475" w:rsidP="003B4475">
      <w:pPr>
        <w:spacing w:after="0" w:line="240" w:lineRule="auto"/>
      </w:pPr>
      <w:r>
        <w:t>1</w:t>
      </w:r>
      <w:r w:rsidR="00086C6F">
        <w:t>0 617</w:t>
      </w:r>
      <w:r>
        <w:t xml:space="preserve"> Tallinn</w:t>
      </w:r>
    </w:p>
    <w:p w14:paraId="6435CBCD" w14:textId="77777777" w:rsidR="003B4475" w:rsidRDefault="003B4475" w:rsidP="003B4475">
      <w:pPr>
        <w:spacing w:after="0" w:line="240" w:lineRule="auto"/>
      </w:pPr>
    </w:p>
    <w:p w14:paraId="7ED859ED" w14:textId="7B5EC58B" w:rsidR="003B4475" w:rsidRDefault="00E01A61" w:rsidP="003B4475">
      <w:pPr>
        <w:spacing w:after="0" w:line="240" w:lineRule="auto"/>
      </w:pPr>
      <w:r>
        <w:t>Julia Hristojeva</w:t>
      </w:r>
    </w:p>
    <w:p w14:paraId="5DC6BC1A" w14:textId="77777777" w:rsidR="00E01A61" w:rsidRDefault="00E01A61" w:rsidP="003B4475">
      <w:pPr>
        <w:spacing w:after="0" w:line="240" w:lineRule="auto"/>
      </w:pPr>
      <w:r w:rsidRPr="00E01A61">
        <w:t>Uimastite ja sõltuvuste osakond</w:t>
      </w:r>
    </w:p>
    <w:p w14:paraId="544244B3" w14:textId="0E08B6E8" w:rsidR="00E01A61" w:rsidRDefault="00E01A61" w:rsidP="003B4475">
      <w:pPr>
        <w:spacing w:after="0" w:line="240" w:lineRule="auto"/>
      </w:pPr>
      <w:r>
        <w:t xml:space="preserve">vanemspetsialist </w:t>
      </w:r>
    </w:p>
    <w:p w14:paraId="1028395B" w14:textId="239989A5" w:rsidR="003B4475" w:rsidRDefault="003B4475" w:rsidP="003B4475">
      <w:pPr>
        <w:spacing w:after="0" w:line="240" w:lineRule="auto"/>
      </w:pPr>
      <w:r>
        <w:t>Tervise Arengu Instituut</w:t>
      </w:r>
    </w:p>
    <w:p w14:paraId="4065335C" w14:textId="77777777" w:rsidR="00086C6F" w:rsidRDefault="00086C6F" w:rsidP="00086C6F">
      <w:pPr>
        <w:spacing w:after="0" w:line="240" w:lineRule="auto"/>
      </w:pPr>
      <w:r>
        <w:t>Paldiski mnt 80</w:t>
      </w:r>
    </w:p>
    <w:p w14:paraId="20872257" w14:textId="05701DAD" w:rsidR="003B4475" w:rsidRDefault="00086C6F" w:rsidP="00086C6F">
      <w:pPr>
        <w:spacing w:after="0" w:line="240" w:lineRule="auto"/>
      </w:pPr>
      <w:r>
        <w:t>10 617 Tallinn</w:t>
      </w:r>
    </w:p>
    <w:p w14:paraId="62E0B4D9" w14:textId="77777777" w:rsidR="00086C6F" w:rsidRDefault="00086C6F" w:rsidP="00086C6F">
      <w:pPr>
        <w:spacing w:after="0" w:line="240" w:lineRule="auto"/>
      </w:pPr>
    </w:p>
    <w:p w14:paraId="7B3D39C5" w14:textId="77777777" w:rsidR="003B4475" w:rsidRDefault="003B4475" w:rsidP="00313DB7">
      <w:pPr>
        <w:spacing w:after="0" w:line="240" w:lineRule="auto"/>
      </w:pPr>
      <w:r>
        <w:lastRenderedPageBreak/>
        <w:t>Anne Murd</w:t>
      </w:r>
    </w:p>
    <w:p w14:paraId="76DE366B" w14:textId="790CE426" w:rsidR="003B4475" w:rsidRDefault="002A1C1F" w:rsidP="00313DB7">
      <w:pPr>
        <w:spacing w:after="0" w:line="240" w:lineRule="auto"/>
      </w:pPr>
      <w:r>
        <w:t>Uimastite ja sõltuvuste</w:t>
      </w:r>
      <w:r w:rsidR="003B4475">
        <w:t xml:space="preserve"> </w:t>
      </w:r>
      <w:r w:rsidR="00313DB7">
        <w:t>osakond</w:t>
      </w:r>
    </w:p>
    <w:p w14:paraId="45DAB0D0" w14:textId="29BBECE3" w:rsidR="003B4475" w:rsidRDefault="00313DB7" w:rsidP="00313DB7">
      <w:pPr>
        <w:spacing w:after="0" w:line="240" w:lineRule="auto"/>
      </w:pPr>
      <w:r>
        <w:t>vanem</w:t>
      </w:r>
      <w:r w:rsidR="003B4475">
        <w:t>spetsialist</w:t>
      </w:r>
    </w:p>
    <w:p w14:paraId="71BE04D6" w14:textId="77777777" w:rsidR="003B4475" w:rsidRDefault="003B4475" w:rsidP="00313DB7">
      <w:pPr>
        <w:spacing w:after="0" w:line="240" w:lineRule="auto"/>
      </w:pPr>
      <w:r>
        <w:t>Tervise Arengu Instituut</w:t>
      </w:r>
    </w:p>
    <w:p w14:paraId="6D0D0C5C" w14:textId="77777777" w:rsidR="00313DB7" w:rsidRDefault="00313DB7" w:rsidP="00313DB7">
      <w:pPr>
        <w:spacing w:after="0"/>
      </w:pPr>
      <w:r>
        <w:t>Paldiski mnt 80</w:t>
      </w:r>
    </w:p>
    <w:p w14:paraId="35E90862" w14:textId="514C0949" w:rsidR="003B4475" w:rsidRDefault="00313DB7" w:rsidP="00313DB7">
      <w:pPr>
        <w:spacing w:after="0"/>
      </w:pPr>
      <w:r>
        <w:t>10 617 Tallinn</w:t>
      </w:r>
    </w:p>
    <w:p w14:paraId="5F1205BD" w14:textId="77777777" w:rsidR="00313DB7" w:rsidRDefault="00313DB7" w:rsidP="003B4475"/>
    <w:p w14:paraId="47F366CD" w14:textId="141C2CA0" w:rsidR="003B4475" w:rsidRDefault="003B4475" w:rsidP="003B4475">
      <w:r>
        <w:t>Eesti Kohtuekspertiisi Instituut: Süstalde säilitamine, narkootiliste ja psühhotroopsete ainete  keemiline analüüs</w:t>
      </w:r>
      <w:r w:rsidR="00964C97">
        <w:t xml:space="preserve"> </w:t>
      </w:r>
      <w:r w:rsidR="00964C97" w:rsidRPr="008055E2">
        <w:t xml:space="preserve">hiljemalt </w:t>
      </w:r>
      <w:r w:rsidRPr="008055E2">
        <w:t>202</w:t>
      </w:r>
      <w:r w:rsidR="00444F51" w:rsidRPr="008055E2">
        <w:t>6</w:t>
      </w:r>
      <w:r w:rsidR="00964C97" w:rsidRPr="008055E2">
        <w:t xml:space="preserve"> detsember</w:t>
      </w:r>
      <w:r>
        <w:t xml:space="preserve">. Tulemuste edastamine Tervise Arengu Instituudile ja uuringuraporti koostamisel vajaliku lisainformatsiooni edastamine </w:t>
      </w:r>
      <w:proofErr w:type="spellStart"/>
      <w:r>
        <w:t>TAI-le</w:t>
      </w:r>
      <w:proofErr w:type="spellEnd"/>
      <w:r>
        <w:t>.</w:t>
      </w:r>
    </w:p>
    <w:p w14:paraId="5FBBA016" w14:textId="516A5A70" w:rsidR="003B4475" w:rsidRDefault="003B4475" w:rsidP="003B4475">
      <w:r>
        <w:t>Kontaktisik:</w:t>
      </w:r>
    </w:p>
    <w:p w14:paraId="3BF94F1F" w14:textId="77777777" w:rsidR="003B4475" w:rsidRDefault="003B4475" w:rsidP="003B4475">
      <w:pPr>
        <w:spacing w:after="0" w:line="240" w:lineRule="auto"/>
      </w:pPr>
      <w:r>
        <w:t>Aime Riikoja</w:t>
      </w:r>
    </w:p>
    <w:p w14:paraId="665D3E03" w14:textId="77777777" w:rsidR="003B4475" w:rsidRDefault="003B4475" w:rsidP="003B4475">
      <w:pPr>
        <w:spacing w:after="0" w:line="240" w:lineRule="auto"/>
      </w:pPr>
      <w:r>
        <w:t>Keemiaosakonna juhataja</w:t>
      </w:r>
    </w:p>
    <w:p w14:paraId="2220EC8E" w14:textId="77777777" w:rsidR="003B4475" w:rsidRDefault="003B4475" w:rsidP="003B4475">
      <w:pPr>
        <w:spacing w:after="0" w:line="240" w:lineRule="auto"/>
      </w:pPr>
      <w:r>
        <w:t xml:space="preserve">Kohtuekspertiisi Instituut </w:t>
      </w:r>
    </w:p>
    <w:p w14:paraId="641FD9E7" w14:textId="77777777" w:rsidR="003B4475" w:rsidRDefault="003B4475" w:rsidP="003B4475">
      <w:pPr>
        <w:spacing w:after="0" w:line="240" w:lineRule="auto"/>
      </w:pPr>
      <w:r>
        <w:t xml:space="preserve">Tervise 30, 13419 Tallinn </w:t>
      </w:r>
    </w:p>
    <w:p w14:paraId="34F75659" w14:textId="77777777" w:rsidR="003B4475" w:rsidRDefault="003B4475" w:rsidP="003B4475">
      <w:pPr>
        <w:spacing w:after="0" w:line="240" w:lineRule="auto"/>
      </w:pPr>
      <w:r>
        <w:t>telefon 663 6701</w:t>
      </w:r>
    </w:p>
    <w:p w14:paraId="0FB86F99" w14:textId="7F702E9F" w:rsidR="003B4475" w:rsidRDefault="003B4475" w:rsidP="003B4475"/>
    <w:p w14:paraId="0DB98612" w14:textId="77777777" w:rsidR="00C0130A" w:rsidRDefault="00C0130A" w:rsidP="003B4475"/>
    <w:p w14:paraId="319DFD33" w14:textId="77777777" w:rsidR="003B4475" w:rsidRPr="003B4475" w:rsidRDefault="003B4475" w:rsidP="003B4475">
      <w:pPr>
        <w:rPr>
          <w:b/>
          <w:bCs/>
        </w:rPr>
      </w:pPr>
      <w:r w:rsidRPr="003B4475">
        <w:rPr>
          <w:b/>
          <w:bCs/>
        </w:rPr>
        <w:t>UURINGU FINANTSEERIMINE</w:t>
      </w:r>
    </w:p>
    <w:p w14:paraId="15076559" w14:textId="77777777" w:rsidR="003B4475" w:rsidRDefault="003B4475" w:rsidP="003B4475">
      <w:r>
        <w:t>Rahastuse allikas: TAI, riigieelarve</w:t>
      </w:r>
    </w:p>
    <w:p w14:paraId="57C7B650" w14:textId="77777777" w:rsidR="003B4475" w:rsidRDefault="003B4475" w:rsidP="003B4475">
      <w:r>
        <w:t>Uurimismaterjali (süstalde) transpordi ning säilimise eest transpordi ajal vastutab TAI. Transpordi kulud katab TAI.</w:t>
      </w:r>
    </w:p>
    <w:p w14:paraId="49813AF6" w14:textId="22FA2440" w:rsidR="003B4475" w:rsidRDefault="003B4475" w:rsidP="000E0B55">
      <w:r>
        <w:t xml:space="preserve">Proovide säilitamise analüüsimiseni, analüüsimise ning tulemusete edastamise </w:t>
      </w:r>
      <w:proofErr w:type="spellStart"/>
      <w:r>
        <w:t>TAI-le</w:t>
      </w:r>
      <w:proofErr w:type="spellEnd"/>
      <w:r>
        <w:t xml:space="preserve"> tagab EKEI, mille eest esitab </w:t>
      </w:r>
      <w:r w:rsidRPr="009967C6">
        <w:t xml:space="preserve">arve </w:t>
      </w:r>
      <w:proofErr w:type="spellStart"/>
      <w:r w:rsidRPr="009967C6">
        <w:t>TAI-le</w:t>
      </w:r>
      <w:proofErr w:type="spellEnd"/>
      <w:r w:rsidRPr="009967C6">
        <w:t>, eeldatava kogumaksumusega</w:t>
      </w:r>
      <w:r w:rsidR="00EE4DAB">
        <w:t xml:space="preserve"> </w:t>
      </w:r>
      <w:r w:rsidRPr="009967C6">
        <w:t xml:space="preserve">kuni </w:t>
      </w:r>
      <w:r w:rsidR="00344EFF" w:rsidRPr="0000709F">
        <w:rPr>
          <w:b/>
          <w:bCs/>
        </w:rPr>
        <w:t>40 320</w:t>
      </w:r>
      <w:r w:rsidRPr="0000709F">
        <w:rPr>
          <w:b/>
          <w:bCs/>
        </w:rPr>
        <w:t>€</w:t>
      </w:r>
      <w:r w:rsidR="00D94535" w:rsidRPr="00082AC4">
        <w:t>.</w:t>
      </w:r>
      <w:r w:rsidR="00D94535">
        <w:t xml:space="preserve"> </w:t>
      </w:r>
      <w:r w:rsidR="000E0B55">
        <w:t xml:space="preserve">Hind tuleneb määrusest „Ekspertiisiasutuses ja selle lepingupartneri tehtavate ekspertiiside ja uuringute hinnad“, mille kohaselt </w:t>
      </w:r>
      <w:proofErr w:type="spellStart"/>
      <w:r w:rsidR="000E0B55">
        <w:t>vedelikkromatograafilise</w:t>
      </w:r>
      <w:proofErr w:type="spellEnd"/>
      <w:r w:rsidR="000E0B55">
        <w:t xml:space="preserve"> uuringu maksumus on 112 eurot </w:t>
      </w:r>
      <w:r w:rsidR="00C27B33">
        <w:t>(360*112</w:t>
      </w:r>
      <w:r w:rsidR="00021A8F">
        <w:t xml:space="preserve"> </w:t>
      </w:r>
      <w:r w:rsidR="00C27B33">
        <w:t xml:space="preserve">EUR) </w:t>
      </w:r>
      <w:r w:rsidR="000E0B55">
        <w:t>(https://www.riigiteataja.ee/akt/101092023010).</w:t>
      </w:r>
    </w:p>
    <w:p w14:paraId="562274EF" w14:textId="77777777" w:rsidR="00BA0033" w:rsidRDefault="00BA0033" w:rsidP="003B4475">
      <w:pPr>
        <w:rPr>
          <w:b/>
          <w:bCs/>
        </w:rPr>
      </w:pPr>
    </w:p>
    <w:p w14:paraId="7DBFCD79" w14:textId="082031C8" w:rsidR="003B4475" w:rsidRPr="003B4475" w:rsidRDefault="003B4475" w:rsidP="003B4475">
      <w:pPr>
        <w:rPr>
          <w:b/>
          <w:bCs/>
        </w:rPr>
      </w:pPr>
      <w:r w:rsidRPr="00F231E3">
        <w:rPr>
          <w:b/>
          <w:bCs/>
        </w:rPr>
        <w:t>AJAKAVA:</w:t>
      </w:r>
    </w:p>
    <w:p w14:paraId="423AA08E" w14:textId="28E339F6" w:rsidR="003B4475" w:rsidRDefault="003B4475" w:rsidP="003B4475">
      <w:r>
        <w:t>Uuringu ajakava kuude kaupa</w:t>
      </w:r>
      <w:r w:rsidR="00F00850">
        <w:t>,</w:t>
      </w:r>
      <w:r>
        <w:t xml:space="preserve"> </w:t>
      </w:r>
      <w:r w:rsidR="00D309A1">
        <w:t>aprill</w:t>
      </w:r>
      <w:r>
        <w:t xml:space="preserve"> ─ detsember</w:t>
      </w:r>
      <w:r w:rsidR="00381F61">
        <w:t xml:space="preserve"> </w:t>
      </w:r>
      <w:r>
        <w:t>20</w:t>
      </w:r>
      <w:r w:rsidR="00A10CBE">
        <w:t>2</w:t>
      </w:r>
      <w:r w:rsidR="00482315">
        <w:t>6</w:t>
      </w:r>
    </w:p>
    <w:tbl>
      <w:tblPr>
        <w:tblStyle w:val="Kontuurtabel"/>
        <w:tblW w:w="0" w:type="auto"/>
        <w:tblLook w:val="04A0" w:firstRow="1" w:lastRow="0" w:firstColumn="1" w:lastColumn="0" w:noHBand="0" w:noVBand="1"/>
      </w:tblPr>
      <w:tblGrid>
        <w:gridCol w:w="2584"/>
        <w:gridCol w:w="734"/>
        <w:gridCol w:w="714"/>
        <w:gridCol w:w="714"/>
        <w:gridCol w:w="687"/>
        <w:gridCol w:w="730"/>
        <w:gridCol w:w="725"/>
        <w:gridCol w:w="716"/>
        <w:gridCol w:w="733"/>
        <w:gridCol w:w="720"/>
      </w:tblGrid>
      <w:tr w:rsidR="00D309A1" w14:paraId="6319219D" w14:textId="77777777" w:rsidTr="006A2849">
        <w:tc>
          <w:tcPr>
            <w:tcW w:w="2584" w:type="dxa"/>
          </w:tcPr>
          <w:p w14:paraId="596B9579" w14:textId="65B2F231" w:rsidR="00D309A1" w:rsidRDefault="00D309A1" w:rsidP="00964C97">
            <w:r w:rsidRPr="006E5C74">
              <w:t>Tegevus</w:t>
            </w:r>
          </w:p>
        </w:tc>
        <w:tc>
          <w:tcPr>
            <w:tcW w:w="734" w:type="dxa"/>
          </w:tcPr>
          <w:p w14:paraId="5E74D545" w14:textId="670F452B" w:rsidR="00D309A1" w:rsidRDefault="00D309A1" w:rsidP="00964C97">
            <w:r>
              <w:t>aprill</w:t>
            </w:r>
          </w:p>
        </w:tc>
        <w:tc>
          <w:tcPr>
            <w:tcW w:w="714" w:type="dxa"/>
          </w:tcPr>
          <w:p w14:paraId="4B4A6D20" w14:textId="31FAE393" w:rsidR="00D309A1" w:rsidRDefault="00D309A1" w:rsidP="00964C97">
            <w:r>
              <w:t>mai</w:t>
            </w:r>
          </w:p>
        </w:tc>
        <w:tc>
          <w:tcPr>
            <w:tcW w:w="714" w:type="dxa"/>
          </w:tcPr>
          <w:p w14:paraId="432690A2" w14:textId="174BA01E" w:rsidR="00D309A1" w:rsidRDefault="00D309A1" w:rsidP="00964C97">
            <w:r>
              <w:t>jun</w:t>
            </w:r>
          </w:p>
        </w:tc>
        <w:tc>
          <w:tcPr>
            <w:tcW w:w="687" w:type="dxa"/>
          </w:tcPr>
          <w:p w14:paraId="39876527" w14:textId="51476CB8" w:rsidR="00D309A1" w:rsidRDefault="00D309A1" w:rsidP="00964C97">
            <w:proofErr w:type="spellStart"/>
            <w:r>
              <w:t>jul</w:t>
            </w:r>
            <w:proofErr w:type="spellEnd"/>
          </w:p>
        </w:tc>
        <w:tc>
          <w:tcPr>
            <w:tcW w:w="730" w:type="dxa"/>
          </w:tcPr>
          <w:p w14:paraId="1A405BE4" w14:textId="02891981" w:rsidR="00D309A1" w:rsidRDefault="00D309A1" w:rsidP="00964C97">
            <w:r>
              <w:t>aug</w:t>
            </w:r>
          </w:p>
        </w:tc>
        <w:tc>
          <w:tcPr>
            <w:tcW w:w="725" w:type="dxa"/>
          </w:tcPr>
          <w:p w14:paraId="321201AF" w14:textId="2F679EF3" w:rsidR="00D309A1" w:rsidRDefault="00D309A1" w:rsidP="00964C97">
            <w:proofErr w:type="spellStart"/>
            <w:r>
              <w:t>sep</w:t>
            </w:r>
            <w:proofErr w:type="spellEnd"/>
          </w:p>
        </w:tc>
        <w:tc>
          <w:tcPr>
            <w:tcW w:w="716" w:type="dxa"/>
          </w:tcPr>
          <w:p w14:paraId="77D777D4" w14:textId="7232EDE3" w:rsidR="00D309A1" w:rsidRDefault="00D309A1" w:rsidP="00964C97">
            <w:r>
              <w:t>okt</w:t>
            </w:r>
          </w:p>
        </w:tc>
        <w:tc>
          <w:tcPr>
            <w:tcW w:w="733" w:type="dxa"/>
          </w:tcPr>
          <w:p w14:paraId="201CF761" w14:textId="23815036" w:rsidR="00D309A1" w:rsidRDefault="00D309A1" w:rsidP="00964C97">
            <w:r>
              <w:t>nov</w:t>
            </w:r>
          </w:p>
        </w:tc>
        <w:tc>
          <w:tcPr>
            <w:tcW w:w="720" w:type="dxa"/>
          </w:tcPr>
          <w:p w14:paraId="124B055B" w14:textId="2152BA34" w:rsidR="00D309A1" w:rsidRDefault="00D309A1" w:rsidP="00964C97">
            <w:proofErr w:type="spellStart"/>
            <w:r>
              <w:t>det</w:t>
            </w:r>
            <w:proofErr w:type="spellEnd"/>
          </w:p>
        </w:tc>
      </w:tr>
      <w:tr w:rsidR="00D309A1" w14:paraId="08764D17" w14:textId="77777777" w:rsidTr="006A2849">
        <w:tc>
          <w:tcPr>
            <w:tcW w:w="2584" w:type="dxa"/>
          </w:tcPr>
          <w:p w14:paraId="562B6EA8" w14:textId="1D02356B" w:rsidR="00D309A1" w:rsidRDefault="00D309A1" w:rsidP="00964C97">
            <w:r w:rsidRPr="006E5C74">
              <w:t>Protokolli koostamine, läbirääkimised uuringu partneritega</w:t>
            </w:r>
          </w:p>
        </w:tc>
        <w:tc>
          <w:tcPr>
            <w:tcW w:w="734" w:type="dxa"/>
          </w:tcPr>
          <w:p w14:paraId="69EC4941" w14:textId="29B6B505" w:rsidR="00D309A1" w:rsidRDefault="00D309A1" w:rsidP="00964C97">
            <w:r>
              <w:t>X</w:t>
            </w:r>
          </w:p>
        </w:tc>
        <w:tc>
          <w:tcPr>
            <w:tcW w:w="714" w:type="dxa"/>
          </w:tcPr>
          <w:p w14:paraId="6FD1C537" w14:textId="77777777" w:rsidR="00D309A1" w:rsidRDefault="00D309A1" w:rsidP="00964C97"/>
        </w:tc>
        <w:tc>
          <w:tcPr>
            <w:tcW w:w="714" w:type="dxa"/>
          </w:tcPr>
          <w:p w14:paraId="28C33E66" w14:textId="01493062" w:rsidR="00D309A1" w:rsidRDefault="00D309A1" w:rsidP="00964C97"/>
        </w:tc>
        <w:tc>
          <w:tcPr>
            <w:tcW w:w="687" w:type="dxa"/>
          </w:tcPr>
          <w:p w14:paraId="653D853A" w14:textId="77777777" w:rsidR="00D309A1" w:rsidRDefault="00D309A1" w:rsidP="00964C97"/>
        </w:tc>
        <w:tc>
          <w:tcPr>
            <w:tcW w:w="730" w:type="dxa"/>
          </w:tcPr>
          <w:p w14:paraId="042CE86D" w14:textId="77777777" w:rsidR="00D309A1" w:rsidRDefault="00D309A1" w:rsidP="00964C97"/>
        </w:tc>
        <w:tc>
          <w:tcPr>
            <w:tcW w:w="725" w:type="dxa"/>
          </w:tcPr>
          <w:p w14:paraId="49DD55B8" w14:textId="77777777" w:rsidR="00D309A1" w:rsidRDefault="00D309A1" w:rsidP="00964C97"/>
        </w:tc>
        <w:tc>
          <w:tcPr>
            <w:tcW w:w="716" w:type="dxa"/>
          </w:tcPr>
          <w:p w14:paraId="4B2E4F8E" w14:textId="77777777" w:rsidR="00D309A1" w:rsidRDefault="00D309A1" w:rsidP="00964C97"/>
        </w:tc>
        <w:tc>
          <w:tcPr>
            <w:tcW w:w="733" w:type="dxa"/>
          </w:tcPr>
          <w:p w14:paraId="4AAEE103" w14:textId="77777777" w:rsidR="00D309A1" w:rsidRDefault="00D309A1" w:rsidP="00964C97"/>
        </w:tc>
        <w:tc>
          <w:tcPr>
            <w:tcW w:w="720" w:type="dxa"/>
          </w:tcPr>
          <w:p w14:paraId="31FB158B" w14:textId="77777777" w:rsidR="00D309A1" w:rsidRDefault="00D309A1" w:rsidP="00964C97"/>
        </w:tc>
      </w:tr>
      <w:tr w:rsidR="00D309A1" w14:paraId="56F204B8" w14:textId="77777777" w:rsidTr="006A2849">
        <w:tc>
          <w:tcPr>
            <w:tcW w:w="2584" w:type="dxa"/>
          </w:tcPr>
          <w:p w14:paraId="04FC92F7" w14:textId="14E614E7" w:rsidR="00D309A1" w:rsidRDefault="00D309A1" w:rsidP="00964C97">
            <w:r>
              <w:t>Süstalde korje</w:t>
            </w:r>
            <w:r w:rsidRPr="006E5C74">
              <w:t xml:space="preserve">   </w:t>
            </w:r>
          </w:p>
        </w:tc>
        <w:tc>
          <w:tcPr>
            <w:tcW w:w="734" w:type="dxa"/>
          </w:tcPr>
          <w:p w14:paraId="2E77F3A4" w14:textId="12BBA60A" w:rsidR="00D309A1" w:rsidRDefault="00D309A1" w:rsidP="00964C97"/>
        </w:tc>
        <w:tc>
          <w:tcPr>
            <w:tcW w:w="714" w:type="dxa"/>
          </w:tcPr>
          <w:p w14:paraId="3972916B" w14:textId="00F9552C" w:rsidR="00D309A1" w:rsidRDefault="00D309A1" w:rsidP="00964C97">
            <w:r>
              <w:t>X</w:t>
            </w:r>
          </w:p>
        </w:tc>
        <w:tc>
          <w:tcPr>
            <w:tcW w:w="714" w:type="dxa"/>
          </w:tcPr>
          <w:p w14:paraId="4ACAAC1A" w14:textId="5D87AFDD" w:rsidR="00D309A1" w:rsidRDefault="00D309A1" w:rsidP="00964C97">
            <w:r>
              <w:t>X</w:t>
            </w:r>
          </w:p>
        </w:tc>
        <w:tc>
          <w:tcPr>
            <w:tcW w:w="687" w:type="dxa"/>
          </w:tcPr>
          <w:p w14:paraId="5C392CE6" w14:textId="77777777" w:rsidR="00D309A1" w:rsidRDefault="00D309A1" w:rsidP="00964C97"/>
        </w:tc>
        <w:tc>
          <w:tcPr>
            <w:tcW w:w="730" w:type="dxa"/>
          </w:tcPr>
          <w:p w14:paraId="187C4A06" w14:textId="77777777" w:rsidR="00D309A1" w:rsidRDefault="00D309A1" w:rsidP="00964C97"/>
        </w:tc>
        <w:tc>
          <w:tcPr>
            <w:tcW w:w="725" w:type="dxa"/>
          </w:tcPr>
          <w:p w14:paraId="7330932E" w14:textId="77777777" w:rsidR="00D309A1" w:rsidRDefault="00D309A1" w:rsidP="00964C97"/>
        </w:tc>
        <w:tc>
          <w:tcPr>
            <w:tcW w:w="716" w:type="dxa"/>
          </w:tcPr>
          <w:p w14:paraId="298B4519" w14:textId="77777777" w:rsidR="00D309A1" w:rsidRDefault="00D309A1" w:rsidP="00964C97"/>
        </w:tc>
        <w:tc>
          <w:tcPr>
            <w:tcW w:w="733" w:type="dxa"/>
          </w:tcPr>
          <w:p w14:paraId="5EE68D72" w14:textId="77777777" w:rsidR="00D309A1" w:rsidRDefault="00D309A1" w:rsidP="00964C97"/>
        </w:tc>
        <w:tc>
          <w:tcPr>
            <w:tcW w:w="720" w:type="dxa"/>
          </w:tcPr>
          <w:p w14:paraId="4DCD458D" w14:textId="77777777" w:rsidR="00D309A1" w:rsidRDefault="00D309A1" w:rsidP="00964C97"/>
        </w:tc>
      </w:tr>
      <w:tr w:rsidR="00D309A1" w14:paraId="1CE92093" w14:textId="77777777" w:rsidTr="006A2849">
        <w:tc>
          <w:tcPr>
            <w:tcW w:w="2584" w:type="dxa"/>
          </w:tcPr>
          <w:p w14:paraId="1DABE029" w14:textId="06F7EF27" w:rsidR="00D309A1" w:rsidRDefault="00D309A1" w:rsidP="00964C97">
            <w:r>
              <w:t>Süstlajääkide</w:t>
            </w:r>
            <w:r w:rsidR="009629D8">
              <w:t xml:space="preserve"> </w:t>
            </w:r>
            <w:r w:rsidRPr="006E5C74">
              <w:t xml:space="preserve">analüüsimine </w:t>
            </w:r>
          </w:p>
        </w:tc>
        <w:tc>
          <w:tcPr>
            <w:tcW w:w="734" w:type="dxa"/>
          </w:tcPr>
          <w:p w14:paraId="104D440B" w14:textId="77777777" w:rsidR="00D309A1" w:rsidRDefault="00D309A1" w:rsidP="00964C97"/>
        </w:tc>
        <w:tc>
          <w:tcPr>
            <w:tcW w:w="714" w:type="dxa"/>
          </w:tcPr>
          <w:p w14:paraId="1D7527D1" w14:textId="77777777" w:rsidR="00D309A1" w:rsidRDefault="00D309A1" w:rsidP="00964C97"/>
        </w:tc>
        <w:tc>
          <w:tcPr>
            <w:tcW w:w="714" w:type="dxa"/>
          </w:tcPr>
          <w:p w14:paraId="7F382598" w14:textId="7B41916E" w:rsidR="00D309A1" w:rsidRDefault="00D309A1" w:rsidP="00964C97">
            <w:r>
              <w:t>X</w:t>
            </w:r>
          </w:p>
        </w:tc>
        <w:tc>
          <w:tcPr>
            <w:tcW w:w="687" w:type="dxa"/>
          </w:tcPr>
          <w:p w14:paraId="280742FD" w14:textId="25D60195" w:rsidR="00D309A1" w:rsidRDefault="00D309A1" w:rsidP="00964C97">
            <w:r>
              <w:t>X</w:t>
            </w:r>
          </w:p>
        </w:tc>
        <w:tc>
          <w:tcPr>
            <w:tcW w:w="730" w:type="dxa"/>
          </w:tcPr>
          <w:p w14:paraId="39A1A6AC" w14:textId="1E07826E" w:rsidR="00D309A1" w:rsidRDefault="00D309A1" w:rsidP="00964C97">
            <w:r>
              <w:t>X</w:t>
            </w:r>
          </w:p>
        </w:tc>
        <w:tc>
          <w:tcPr>
            <w:tcW w:w="725" w:type="dxa"/>
          </w:tcPr>
          <w:p w14:paraId="0983E842" w14:textId="21236C83" w:rsidR="00D309A1" w:rsidRDefault="00D309A1" w:rsidP="00964C97">
            <w:r>
              <w:t>X</w:t>
            </w:r>
          </w:p>
        </w:tc>
        <w:tc>
          <w:tcPr>
            <w:tcW w:w="716" w:type="dxa"/>
          </w:tcPr>
          <w:p w14:paraId="2471E24D" w14:textId="67069A0E" w:rsidR="00D309A1" w:rsidRDefault="00D309A1" w:rsidP="00964C97">
            <w:r>
              <w:t>X</w:t>
            </w:r>
          </w:p>
        </w:tc>
        <w:tc>
          <w:tcPr>
            <w:tcW w:w="733" w:type="dxa"/>
          </w:tcPr>
          <w:p w14:paraId="400371E6" w14:textId="0350FB55" w:rsidR="00D309A1" w:rsidRDefault="00D309A1" w:rsidP="00964C97">
            <w:r>
              <w:t>X</w:t>
            </w:r>
          </w:p>
        </w:tc>
        <w:tc>
          <w:tcPr>
            <w:tcW w:w="720" w:type="dxa"/>
          </w:tcPr>
          <w:p w14:paraId="5F355ACC" w14:textId="54C6A31A" w:rsidR="00D309A1" w:rsidRDefault="00D309A1" w:rsidP="00964C97">
            <w:r>
              <w:t>X</w:t>
            </w:r>
          </w:p>
        </w:tc>
      </w:tr>
      <w:tr w:rsidR="00D309A1" w14:paraId="082D2190" w14:textId="77777777" w:rsidTr="006A2849">
        <w:tc>
          <w:tcPr>
            <w:tcW w:w="2584" w:type="dxa"/>
          </w:tcPr>
          <w:p w14:paraId="3693606C" w14:textId="36D02265" w:rsidR="00D309A1" w:rsidRDefault="00D309A1" w:rsidP="00964C97">
            <w:r w:rsidRPr="006E5C74">
              <w:t xml:space="preserve">Koostöö uuringu partneritega </w:t>
            </w:r>
          </w:p>
        </w:tc>
        <w:tc>
          <w:tcPr>
            <w:tcW w:w="734" w:type="dxa"/>
          </w:tcPr>
          <w:p w14:paraId="0CD8A072" w14:textId="6747CBEE" w:rsidR="00D309A1" w:rsidRDefault="00D309A1" w:rsidP="00964C97"/>
        </w:tc>
        <w:tc>
          <w:tcPr>
            <w:tcW w:w="714" w:type="dxa"/>
          </w:tcPr>
          <w:p w14:paraId="3D9B4EB1" w14:textId="7845397F" w:rsidR="00D309A1" w:rsidRDefault="00D309A1" w:rsidP="00964C97">
            <w:r>
              <w:t>X</w:t>
            </w:r>
          </w:p>
        </w:tc>
        <w:tc>
          <w:tcPr>
            <w:tcW w:w="714" w:type="dxa"/>
          </w:tcPr>
          <w:p w14:paraId="6D8FF8FF" w14:textId="32854455" w:rsidR="00D309A1" w:rsidRDefault="00D309A1" w:rsidP="00964C97">
            <w:r>
              <w:t>X</w:t>
            </w:r>
          </w:p>
        </w:tc>
        <w:tc>
          <w:tcPr>
            <w:tcW w:w="687" w:type="dxa"/>
          </w:tcPr>
          <w:p w14:paraId="475048B2" w14:textId="6B5511DF" w:rsidR="00D309A1" w:rsidRDefault="00D309A1" w:rsidP="00964C97">
            <w:r>
              <w:t>X</w:t>
            </w:r>
          </w:p>
        </w:tc>
        <w:tc>
          <w:tcPr>
            <w:tcW w:w="730" w:type="dxa"/>
          </w:tcPr>
          <w:p w14:paraId="6E01AA74" w14:textId="399B8FD3" w:rsidR="00D309A1" w:rsidRDefault="00D309A1" w:rsidP="00964C97">
            <w:r>
              <w:t>X</w:t>
            </w:r>
          </w:p>
        </w:tc>
        <w:tc>
          <w:tcPr>
            <w:tcW w:w="725" w:type="dxa"/>
          </w:tcPr>
          <w:p w14:paraId="50F52385" w14:textId="1FE95637" w:rsidR="00D309A1" w:rsidRDefault="00D309A1" w:rsidP="00964C97">
            <w:r>
              <w:t>X</w:t>
            </w:r>
          </w:p>
        </w:tc>
        <w:tc>
          <w:tcPr>
            <w:tcW w:w="716" w:type="dxa"/>
          </w:tcPr>
          <w:p w14:paraId="67607710" w14:textId="559D372C" w:rsidR="00D309A1" w:rsidRDefault="00D309A1" w:rsidP="00964C97">
            <w:r>
              <w:t>X</w:t>
            </w:r>
          </w:p>
        </w:tc>
        <w:tc>
          <w:tcPr>
            <w:tcW w:w="733" w:type="dxa"/>
          </w:tcPr>
          <w:p w14:paraId="7AC4812B" w14:textId="0B5A7FDC" w:rsidR="00D309A1" w:rsidRDefault="00D309A1" w:rsidP="00964C97">
            <w:r>
              <w:t>X</w:t>
            </w:r>
          </w:p>
        </w:tc>
        <w:tc>
          <w:tcPr>
            <w:tcW w:w="720" w:type="dxa"/>
          </w:tcPr>
          <w:p w14:paraId="5F9C3F16" w14:textId="29E7CB7A" w:rsidR="00D309A1" w:rsidRDefault="00D309A1" w:rsidP="00964C97">
            <w:r>
              <w:t>X</w:t>
            </w:r>
          </w:p>
        </w:tc>
      </w:tr>
      <w:tr w:rsidR="00D309A1" w14:paraId="736FC333" w14:textId="77777777" w:rsidTr="006A2849">
        <w:tc>
          <w:tcPr>
            <w:tcW w:w="2584" w:type="dxa"/>
          </w:tcPr>
          <w:p w14:paraId="466D3A60" w14:textId="644DD262" w:rsidR="00D309A1" w:rsidRDefault="00D309A1" w:rsidP="00964C97">
            <w:r>
              <w:lastRenderedPageBreak/>
              <w:t>R</w:t>
            </w:r>
            <w:r w:rsidRPr="006E5C74">
              <w:t>aporti koostamine</w:t>
            </w:r>
          </w:p>
        </w:tc>
        <w:tc>
          <w:tcPr>
            <w:tcW w:w="734" w:type="dxa"/>
          </w:tcPr>
          <w:p w14:paraId="31E332AD" w14:textId="77777777" w:rsidR="00D309A1" w:rsidRDefault="00D309A1" w:rsidP="00964C97"/>
        </w:tc>
        <w:tc>
          <w:tcPr>
            <w:tcW w:w="714" w:type="dxa"/>
          </w:tcPr>
          <w:p w14:paraId="06C7FB8D" w14:textId="77777777" w:rsidR="00D309A1" w:rsidRDefault="00D309A1" w:rsidP="00964C97"/>
        </w:tc>
        <w:tc>
          <w:tcPr>
            <w:tcW w:w="714" w:type="dxa"/>
          </w:tcPr>
          <w:p w14:paraId="741BD75C" w14:textId="0A269FAA" w:rsidR="00D309A1" w:rsidRDefault="00D309A1" w:rsidP="00964C97"/>
        </w:tc>
        <w:tc>
          <w:tcPr>
            <w:tcW w:w="687" w:type="dxa"/>
          </w:tcPr>
          <w:p w14:paraId="6B21CD52" w14:textId="77777777" w:rsidR="00D309A1" w:rsidRDefault="00D309A1" w:rsidP="00964C97"/>
        </w:tc>
        <w:tc>
          <w:tcPr>
            <w:tcW w:w="730" w:type="dxa"/>
          </w:tcPr>
          <w:p w14:paraId="0ACEA805" w14:textId="77777777" w:rsidR="00D309A1" w:rsidRDefault="00D309A1" w:rsidP="00964C97"/>
        </w:tc>
        <w:tc>
          <w:tcPr>
            <w:tcW w:w="725" w:type="dxa"/>
          </w:tcPr>
          <w:p w14:paraId="35108A94" w14:textId="77777777" w:rsidR="00D309A1" w:rsidRDefault="00D309A1" w:rsidP="00964C97"/>
        </w:tc>
        <w:tc>
          <w:tcPr>
            <w:tcW w:w="716" w:type="dxa"/>
          </w:tcPr>
          <w:p w14:paraId="56A12389" w14:textId="3C75D5C5" w:rsidR="00D309A1" w:rsidRDefault="00D309A1" w:rsidP="00964C97">
            <w:r>
              <w:t>X</w:t>
            </w:r>
          </w:p>
        </w:tc>
        <w:tc>
          <w:tcPr>
            <w:tcW w:w="733" w:type="dxa"/>
          </w:tcPr>
          <w:p w14:paraId="7EDD1B74" w14:textId="27DE0A95" w:rsidR="00D309A1" w:rsidRDefault="00D309A1" w:rsidP="00964C97">
            <w:r>
              <w:t>X</w:t>
            </w:r>
          </w:p>
        </w:tc>
        <w:tc>
          <w:tcPr>
            <w:tcW w:w="720" w:type="dxa"/>
          </w:tcPr>
          <w:p w14:paraId="0373256F" w14:textId="0C48C016" w:rsidR="00D309A1" w:rsidRDefault="00D309A1" w:rsidP="00964C97">
            <w:r>
              <w:t>X</w:t>
            </w:r>
          </w:p>
        </w:tc>
      </w:tr>
      <w:tr w:rsidR="00D309A1" w14:paraId="4B4E2712" w14:textId="77777777" w:rsidTr="006A2849">
        <w:tc>
          <w:tcPr>
            <w:tcW w:w="2584" w:type="dxa"/>
          </w:tcPr>
          <w:p w14:paraId="21A07E5B" w14:textId="2ADF8099" w:rsidR="00D309A1" w:rsidRDefault="00D309A1" w:rsidP="00964C97">
            <w:r w:rsidRPr="006E5C74">
              <w:t>Raporti kooskõlastamine</w:t>
            </w:r>
          </w:p>
        </w:tc>
        <w:tc>
          <w:tcPr>
            <w:tcW w:w="734" w:type="dxa"/>
          </w:tcPr>
          <w:p w14:paraId="4359FB9D" w14:textId="77777777" w:rsidR="00D309A1" w:rsidRDefault="00D309A1" w:rsidP="00964C97"/>
        </w:tc>
        <w:tc>
          <w:tcPr>
            <w:tcW w:w="714" w:type="dxa"/>
          </w:tcPr>
          <w:p w14:paraId="3978ED79" w14:textId="77777777" w:rsidR="00D309A1" w:rsidRDefault="00D309A1" w:rsidP="00964C97"/>
        </w:tc>
        <w:tc>
          <w:tcPr>
            <w:tcW w:w="714" w:type="dxa"/>
          </w:tcPr>
          <w:p w14:paraId="6E168921" w14:textId="410A0BF1" w:rsidR="00D309A1" w:rsidRDefault="00D309A1" w:rsidP="00964C97"/>
        </w:tc>
        <w:tc>
          <w:tcPr>
            <w:tcW w:w="687" w:type="dxa"/>
          </w:tcPr>
          <w:p w14:paraId="7197A1AF" w14:textId="77777777" w:rsidR="00D309A1" w:rsidRDefault="00D309A1" w:rsidP="00964C97"/>
        </w:tc>
        <w:tc>
          <w:tcPr>
            <w:tcW w:w="730" w:type="dxa"/>
          </w:tcPr>
          <w:p w14:paraId="6122A996" w14:textId="77777777" w:rsidR="00D309A1" w:rsidRDefault="00D309A1" w:rsidP="00964C97"/>
        </w:tc>
        <w:tc>
          <w:tcPr>
            <w:tcW w:w="725" w:type="dxa"/>
          </w:tcPr>
          <w:p w14:paraId="09D0D8CE" w14:textId="77777777" w:rsidR="00D309A1" w:rsidRDefault="00D309A1" w:rsidP="00964C97"/>
        </w:tc>
        <w:tc>
          <w:tcPr>
            <w:tcW w:w="716" w:type="dxa"/>
          </w:tcPr>
          <w:p w14:paraId="2C1A0D3C" w14:textId="0F96C73A" w:rsidR="00D309A1" w:rsidRDefault="00D309A1" w:rsidP="00964C97">
            <w:r>
              <w:t>X</w:t>
            </w:r>
          </w:p>
        </w:tc>
        <w:tc>
          <w:tcPr>
            <w:tcW w:w="733" w:type="dxa"/>
          </w:tcPr>
          <w:p w14:paraId="7E7A8BB0" w14:textId="2665BBB0" w:rsidR="00D309A1" w:rsidRDefault="00D309A1" w:rsidP="00964C97">
            <w:r>
              <w:t>X</w:t>
            </w:r>
          </w:p>
        </w:tc>
        <w:tc>
          <w:tcPr>
            <w:tcW w:w="720" w:type="dxa"/>
          </w:tcPr>
          <w:p w14:paraId="3E4DD76C" w14:textId="5DFDCA2E" w:rsidR="00D309A1" w:rsidRDefault="00D309A1" w:rsidP="00964C97">
            <w:r>
              <w:t>X</w:t>
            </w:r>
          </w:p>
        </w:tc>
      </w:tr>
    </w:tbl>
    <w:p w14:paraId="5E2E3C54" w14:textId="77777777" w:rsidR="003B4475" w:rsidRDefault="003B4475" w:rsidP="003B4475"/>
    <w:p w14:paraId="38A5403B" w14:textId="77777777" w:rsidR="006A53DD" w:rsidRDefault="006A53DD" w:rsidP="00291D6B">
      <w:pPr>
        <w:rPr>
          <w:b/>
          <w:bCs/>
        </w:rPr>
      </w:pPr>
    </w:p>
    <w:p w14:paraId="15F6A775" w14:textId="0544BA21" w:rsidR="00BF0140" w:rsidRPr="00BF0140" w:rsidRDefault="00BF0140" w:rsidP="00291D6B">
      <w:pPr>
        <w:rPr>
          <w:b/>
          <w:bCs/>
        </w:rPr>
      </w:pPr>
      <w:r w:rsidRPr="00BF0140">
        <w:rPr>
          <w:b/>
          <w:bCs/>
        </w:rPr>
        <w:t>VALIM</w:t>
      </w:r>
      <w:r w:rsidR="00D82A55">
        <w:rPr>
          <w:b/>
          <w:bCs/>
        </w:rPr>
        <w:t xml:space="preserve"> </w:t>
      </w:r>
    </w:p>
    <w:p w14:paraId="415259CA" w14:textId="069EAB87" w:rsidR="00C36BB1" w:rsidRPr="008274B4" w:rsidRDefault="00C36BB1" w:rsidP="00BF0140">
      <w:pPr>
        <w:jc w:val="both"/>
      </w:pPr>
      <w:r w:rsidRPr="005B6E77">
        <w:t>202</w:t>
      </w:r>
      <w:r w:rsidR="00A72978">
        <w:t>5</w:t>
      </w:r>
      <w:r w:rsidRPr="005B6E77">
        <w:t>. aasta lõpu seisuga oli Eesti erinevates piirkondades 3</w:t>
      </w:r>
      <w:r w:rsidR="008F4374">
        <w:t>3</w:t>
      </w:r>
      <w:r w:rsidRPr="005B6E77">
        <w:t xml:space="preserve"> kahjude vähendamise teenuse osutamise tegevuskohta, millest 1</w:t>
      </w:r>
      <w:r w:rsidR="00586BBC">
        <w:t>1</w:t>
      </w:r>
      <w:r w:rsidRPr="005B6E77">
        <w:t xml:space="preserve"> olid statsionaarsed keskused</w:t>
      </w:r>
      <w:r w:rsidR="00F60B55">
        <w:t xml:space="preserve">, </w:t>
      </w:r>
      <w:r w:rsidRPr="005B6E77">
        <w:t xml:space="preserve">kolm </w:t>
      </w:r>
      <w:r w:rsidRPr="008055E2">
        <w:t>apteeki, 1</w:t>
      </w:r>
      <w:r w:rsidR="00444F51" w:rsidRPr="008055E2">
        <w:t>7</w:t>
      </w:r>
      <w:r w:rsidRPr="008055E2">
        <w:t xml:space="preserve"> väljatööl </w:t>
      </w:r>
      <w:r w:rsidRPr="005B6E77">
        <w:t xml:space="preserve">põhinevat üksust ja kaks eriotstarbelist bussi. Enamik kahjude vähendamise teenuseid asub Harjumaal ja Ida-Virumaal, kuid teenuseid pakutakse ka </w:t>
      </w:r>
      <w:r w:rsidR="00444F51">
        <w:t>Rakveres</w:t>
      </w:r>
      <w:r w:rsidRPr="005B6E77">
        <w:t>, Tartus</w:t>
      </w:r>
      <w:r w:rsidR="00444F51">
        <w:t>, Pärnus</w:t>
      </w:r>
      <w:r w:rsidRPr="005B6E77">
        <w:t xml:space="preserve"> ja Paides. Kahjude vähendamise bussid liiguvad Harjumaal, Ida-Virumaal, Tartus  ja Pärnus (kokku</w:t>
      </w:r>
      <w:r w:rsidR="001A10DE">
        <w:t xml:space="preserve"> 15</w:t>
      </w:r>
      <w:r w:rsidRPr="005B6E77">
        <w:t xml:space="preserve"> </w:t>
      </w:r>
      <w:r w:rsidR="001A10DE">
        <w:t xml:space="preserve">erinevat </w:t>
      </w:r>
      <w:r w:rsidRPr="005B6E77">
        <w:t xml:space="preserve">piirkonda). Need on kaubikutüüpi bussid, milles on </w:t>
      </w:r>
      <w:r w:rsidRPr="008274B4">
        <w:t xml:space="preserve">spetsiaalne varustus ja nõustamisruum, kus pakutakse erinevaid tervishoiu- ja sotsiaalteenuseid. </w:t>
      </w:r>
    </w:p>
    <w:p w14:paraId="225862C1" w14:textId="4EF70EDF" w:rsidR="009E0B54" w:rsidRDefault="009E0B54" w:rsidP="00BF0140">
      <w:pPr>
        <w:jc w:val="both"/>
      </w:pPr>
      <w:r w:rsidRPr="008274B4">
        <w:t>Eestis oli 202</w:t>
      </w:r>
      <w:r w:rsidR="0056612F">
        <w:t>5</w:t>
      </w:r>
      <w:r w:rsidRPr="008274B4">
        <w:t>. aastal ligi 3</w:t>
      </w:r>
      <w:r w:rsidR="00CD7679">
        <w:t xml:space="preserve"> </w:t>
      </w:r>
      <w:r w:rsidR="0056612F">
        <w:t>564</w:t>
      </w:r>
      <w:r w:rsidRPr="008274B4">
        <w:t xml:space="preserve"> kahjude vähendamise teenuse kasutajat ja teenust külastati aastas üle </w:t>
      </w:r>
      <w:r w:rsidR="00EE54F3">
        <w:t xml:space="preserve">77 </w:t>
      </w:r>
      <w:r w:rsidRPr="008274B4">
        <w:t>000 korra. 202</w:t>
      </w:r>
      <w:r w:rsidR="00EE54F3">
        <w:t>5</w:t>
      </w:r>
      <w:r w:rsidRPr="008274B4">
        <w:t xml:space="preserve">. aastal jagati kahjude vähendamise teenuste kaudu üle 1 </w:t>
      </w:r>
      <w:r w:rsidR="00EE54F3">
        <w:t>75</w:t>
      </w:r>
      <w:r w:rsidRPr="008274B4">
        <w:t>0 000 süstla ja nõela.</w:t>
      </w:r>
      <w:r w:rsidRPr="009E0B54">
        <w:t xml:space="preserve">   </w:t>
      </w:r>
    </w:p>
    <w:p w14:paraId="243550D3" w14:textId="7D4C4ADE" w:rsidR="00FC534B" w:rsidRDefault="00B0141D" w:rsidP="00BF0140">
      <w:pPr>
        <w:jc w:val="both"/>
        <w:rPr>
          <w:b/>
          <w:bCs/>
        </w:rPr>
      </w:pPr>
      <w:r w:rsidRPr="009E0B54">
        <w:t>202</w:t>
      </w:r>
      <w:r w:rsidR="00DF6AC5">
        <w:t>6</w:t>
      </w:r>
      <w:r w:rsidRPr="009E0B54">
        <w:t xml:space="preserve">. aastal </w:t>
      </w:r>
      <w:r w:rsidR="00AC3BE9" w:rsidRPr="009E0B54">
        <w:t xml:space="preserve">moodustatakse valim </w:t>
      </w:r>
      <w:r w:rsidR="00FE6355" w:rsidRPr="009E0B54">
        <w:t>enamiku</w:t>
      </w:r>
      <w:r w:rsidR="00AC3BE9" w:rsidRPr="009E0B54">
        <w:t xml:space="preserve"> Eesti </w:t>
      </w:r>
      <w:r w:rsidRPr="009E0B54">
        <w:t>kahjude vähendamise keskus</w:t>
      </w:r>
      <w:r w:rsidR="00AC3BE9" w:rsidRPr="009E0B54">
        <w:t>te</w:t>
      </w:r>
      <w:r w:rsidR="00B95E7E" w:rsidRPr="009E0B54">
        <w:t xml:space="preserve"> ja väljatöö</w:t>
      </w:r>
      <w:r w:rsidR="00AC3BE9" w:rsidRPr="009E0B54">
        <w:t xml:space="preserve"> baasil</w:t>
      </w:r>
      <w:r w:rsidR="00A767F8" w:rsidRPr="009E0B54">
        <w:t xml:space="preserve"> (</w:t>
      </w:r>
      <w:r w:rsidR="00E01AA9" w:rsidRPr="009E0B54">
        <w:t>T</w:t>
      </w:r>
      <w:r w:rsidR="00A767F8" w:rsidRPr="009E0B54">
        <w:t>abel</w:t>
      </w:r>
      <w:r w:rsidR="00E01AA9" w:rsidRPr="009E0B54">
        <w:t xml:space="preserve"> </w:t>
      </w:r>
      <w:r w:rsidR="00A767F8" w:rsidRPr="009E0B54">
        <w:t>1)</w:t>
      </w:r>
      <w:r w:rsidR="00FC534B" w:rsidRPr="009E0B54">
        <w:t>.</w:t>
      </w:r>
      <w:r w:rsidR="00AC3BE9" w:rsidRPr="009E0B54">
        <w:t xml:space="preserve"> Valimisse võetakse ka mobiilse teenuse poolt kogutud kasutatud süstlad. </w:t>
      </w:r>
      <w:r w:rsidR="00FC534B" w:rsidRPr="009E0B54">
        <w:t xml:space="preserve">Rakvere </w:t>
      </w:r>
      <w:r w:rsidR="002C252D" w:rsidRPr="009E0B54">
        <w:t xml:space="preserve">Maxima </w:t>
      </w:r>
      <w:r w:rsidR="002C252D" w:rsidRPr="00363331">
        <w:t xml:space="preserve">Südameapteek </w:t>
      </w:r>
      <w:r w:rsidR="00FC534B" w:rsidRPr="00363331">
        <w:t xml:space="preserve">uuringu valmisse ei võeta kuna tegemist alternatiivse keskusega </w:t>
      </w:r>
      <w:proofErr w:type="spellStart"/>
      <w:r w:rsidR="00FC534B" w:rsidRPr="00363331">
        <w:t>Convictuse</w:t>
      </w:r>
      <w:proofErr w:type="spellEnd"/>
      <w:r w:rsidR="00FC534B" w:rsidRPr="00363331">
        <w:t xml:space="preserve"> statsionaarsele teenusele</w:t>
      </w:r>
      <w:r w:rsidR="0088076E">
        <w:t xml:space="preserve">. </w:t>
      </w:r>
      <w:r w:rsidR="009E0B54" w:rsidRPr="00363331">
        <w:t xml:space="preserve"> </w:t>
      </w:r>
    </w:p>
    <w:p w14:paraId="38E26BC6" w14:textId="559F3391" w:rsidR="008A4609" w:rsidRDefault="004E1317" w:rsidP="00BF0140">
      <w:pPr>
        <w:jc w:val="both"/>
      </w:pPr>
      <w:r w:rsidRPr="00D82A55">
        <w:rPr>
          <w:b/>
          <w:bCs/>
        </w:rPr>
        <w:t>Tabel 1</w:t>
      </w:r>
      <w:r>
        <w:t xml:space="preserve">. </w:t>
      </w:r>
      <w:r w:rsidR="00AC3BE9">
        <w:t>202</w:t>
      </w:r>
      <w:r w:rsidR="00681050">
        <w:t>6</w:t>
      </w:r>
      <w:r w:rsidR="00AC3BE9">
        <w:t xml:space="preserve">. aasta </w:t>
      </w:r>
      <w:r w:rsidR="00E05C84">
        <w:t xml:space="preserve">uuringu </w:t>
      </w:r>
      <w:r w:rsidR="00AC3BE9">
        <w:t>valim</w:t>
      </w:r>
    </w:p>
    <w:tbl>
      <w:tblPr>
        <w:tblStyle w:val="Kontuurtabel"/>
        <w:tblW w:w="0" w:type="auto"/>
        <w:tblLook w:val="04A0" w:firstRow="1" w:lastRow="0" w:firstColumn="1" w:lastColumn="0" w:noHBand="0" w:noVBand="1"/>
      </w:tblPr>
      <w:tblGrid>
        <w:gridCol w:w="2943"/>
        <w:gridCol w:w="3119"/>
        <w:gridCol w:w="2410"/>
      </w:tblGrid>
      <w:tr w:rsidR="00B95E7E" w14:paraId="633CB207" w14:textId="77777777" w:rsidTr="00A767F8">
        <w:tc>
          <w:tcPr>
            <w:tcW w:w="2943" w:type="dxa"/>
          </w:tcPr>
          <w:p w14:paraId="6B874435" w14:textId="73FB76D7" w:rsidR="00B95E7E" w:rsidRDefault="00B95E7E" w:rsidP="00BF0140">
            <w:pPr>
              <w:jc w:val="both"/>
            </w:pPr>
            <w:r>
              <w:t>Koht (nii statsionaar kui väljatöö)</w:t>
            </w:r>
          </w:p>
        </w:tc>
        <w:tc>
          <w:tcPr>
            <w:tcW w:w="3119" w:type="dxa"/>
          </w:tcPr>
          <w:p w14:paraId="3F50913A" w14:textId="35BFA6BD" w:rsidR="00B95E7E" w:rsidRDefault="00B95E7E" w:rsidP="00BF0140">
            <w:pPr>
              <w:jc w:val="both"/>
            </w:pPr>
            <w:r w:rsidRPr="002A0289">
              <w:t>Jaotatud steriilsete süstalde arv keskustes</w:t>
            </w:r>
            <w:r w:rsidR="00A767F8">
              <w:t xml:space="preserve"> 202</w:t>
            </w:r>
            <w:r w:rsidR="00714593">
              <w:t>5</w:t>
            </w:r>
          </w:p>
        </w:tc>
        <w:tc>
          <w:tcPr>
            <w:tcW w:w="2410" w:type="dxa"/>
          </w:tcPr>
          <w:p w14:paraId="10E02E2C" w14:textId="4CF3ABA3" w:rsidR="00B95E7E" w:rsidRDefault="00B95E7E" w:rsidP="00BF0140">
            <w:pPr>
              <w:jc w:val="both"/>
            </w:pPr>
            <w:r w:rsidRPr="002A0289">
              <w:t>Uuringusse võetud süstalde arv linnas</w:t>
            </w:r>
            <w:r>
              <w:t xml:space="preserve"> *</w:t>
            </w:r>
          </w:p>
        </w:tc>
      </w:tr>
      <w:tr w:rsidR="00B95E7E" w14:paraId="151FDA85" w14:textId="77777777" w:rsidTr="00A767F8">
        <w:tc>
          <w:tcPr>
            <w:tcW w:w="2943" w:type="dxa"/>
            <w:shd w:val="clear" w:color="auto" w:fill="FBD4B4" w:themeFill="accent6" w:themeFillTint="66"/>
          </w:tcPr>
          <w:p w14:paraId="2A86A0CB" w14:textId="086AD6E3" w:rsidR="00B95E7E" w:rsidRPr="009E26B6" w:rsidRDefault="00B95E7E" w:rsidP="00BF0140">
            <w:pPr>
              <w:jc w:val="both"/>
              <w:rPr>
                <w:b/>
                <w:bCs/>
              </w:rPr>
            </w:pPr>
            <w:r w:rsidRPr="009E26B6">
              <w:rPr>
                <w:b/>
                <w:bCs/>
              </w:rPr>
              <w:t>TALLINN</w:t>
            </w:r>
          </w:p>
        </w:tc>
        <w:tc>
          <w:tcPr>
            <w:tcW w:w="3119" w:type="dxa"/>
            <w:shd w:val="clear" w:color="auto" w:fill="FBD4B4" w:themeFill="accent6" w:themeFillTint="66"/>
          </w:tcPr>
          <w:p w14:paraId="09D354F4" w14:textId="77777777" w:rsidR="00B95E7E" w:rsidRPr="009E26B6" w:rsidRDefault="00B95E7E" w:rsidP="00BF0140">
            <w:pPr>
              <w:jc w:val="both"/>
            </w:pPr>
          </w:p>
        </w:tc>
        <w:tc>
          <w:tcPr>
            <w:tcW w:w="2410" w:type="dxa"/>
            <w:shd w:val="clear" w:color="auto" w:fill="FBD4B4" w:themeFill="accent6" w:themeFillTint="66"/>
          </w:tcPr>
          <w:p w14:paraId="0B6ED9E1" w14:textId="2A98AF99" w:rsidR="00B95E7E" w:rsidRPr="009E26B6" w:rsidRDefault="00B95E7E" w:rsidP="00BF0140">
            <w:pPr>
              <w:jc w:val="both"/>
              <w:rPr>
                <w:b/>
                <w:bCs/>
                <w:color w:val="FABF8F" w:themeColor="accent6" w:themeTint="99"/>
              </w:rPr>
            </w:pPr>
            <w:r w:rsidRPr="009E26B6">
              <w:rPr>
                <w:b/>
                <w:bCs/>
              </w:rPr>
              <w:t>1</w:t>
            </w:r>
            <w:r w:rsidR="00971B60">
              <w:rPr>
                <w:b/>
                <w:bCs/>
              </w:rPr>
              <w:t>50</w:t>
            </w:r>
          </w:p>
        </w:tc>
      </w:tr>
      <w:tr w:rsidR="00B95E7E" w14:paraId="57BD6903" w14:textId="77777777" w:rsidTr="00A767F8">
        <w:tc>
          <w:tcPr>
            <w:tcW w:w="2943" w:type="dxa"/>
          </w:tcPr>
          <w:p w14:paraId="020ED43F" w14:textId="40F97064" w:rsidR="00B95E7E" w:rsidRDefault="00B95E7E" w:rsidP="00713C6F">
            <w:pPr>
              <w:pStyle w:val="Loendilik"/>
              <w:numPr>
                <w:ilvl w:val="0"/>
                <w:numId w:val="4"/>
              </w:numPr>
              <w:jc w:val="both"/>
            </w:pPr>
            <w:r w:rsidRPr="00640085">
              <w:t xml:space="preserve">MTÜ </w:t>
            </w:r>
            <w:proofErr w:type="spellStart"/>
            <w:r w:rsidRPr="00640085">
              <w:t>Convictus</w:t>
            </w:r>
            <w:proofErr w:type="spellEnd"/>
            <w:r w:rsidRPr="00640085">
              <w:t xml:space="preserve"> Eesti</w:t>
            </w:r>
            <w:r>
              <w:t xml:space="preserve"> (Plasti tn)</w:t>
            </w:r>
          </w:p>
        </w:tc>
        <w:tc>
          <w:tcPr>
            <w:tcW w:w="3119" w:type="dxa"/>
          </w:tcPr>
          <w:p w14:paraId="0DF123A5" w14:textId="20EDEF47" w:rsidR="00B95E7E" w:rsidRPr="00714593" w:rsidRDefault="00FF1F28" w:rsidP="00BF0140">
            <w:pPr>
              <w:jc w:val="both"/>
              <w:rPr>
                <w:highlight w:val="yellow"/>
              </w:rPr>
            </w:pPr>
            <w:r w:rsidRPr="00FF1F28">
              <w:t>69 996</w:t>
            </w:r>
          </w:p>
        </w:tc>
        <w:tc>
          <w:tcPr>
            <w:tcW w:w="2410" w:type="dxa"/>
          </w:tcPr>
          <w:p w14:paraId="1B38C24B" w14:textId="77777777" w:rsidR="00B95E7E" w:rsidRDefault="00971B60" w:rsidP="00BF0140">
            <w:pPr>
              <w:jc w:val="both"/>
            </w:pPr>
            <w:r>
              <w:t>30</w:t>
            </w:r>
          </w:p>
          <w:p w14:paraId="76F1319B" w14:textId="03DDA7C9" w:rsidR="00971B60" w:rsidRDefault="00971B60" w:rsidP="00BF0140">
            <w:pPr>
              <w:jc w:val="both"/>
            </w:pPr>
          </w:p>
        </w:tc>
      </w:tr>
      <w:tr w:rsidR="00B95E7E" w14:paraId="5B8A83B7" w14:textId="77777777" w:rsidTr="00A767F8">
        <w:tc>
          <w:tcPr>
            <w:tcW w:w="2943" w:type="dxa"/>
          </w:tcPr>
          <w:p w14:paraId="187289AF" w14:textId="564C1DDE" w:rsidR="00B95E7E" w:rsidRDefault="00B95E7E" w:rsidP="00713C6F">
            <w:pPr>
              <w:pStyle w:val="Loendilik"/>
              <w:numPr>
                <w:ilvl w:val="0"/>
                <w:numId w:val="4"/>
              </w:numPr>
              <w:jc w:val="both"/>
            </w:pPr>
            <w:r w:rsidRPr="00640085">
              <w:t xml:space="preserve">MTÜ </w:t>
            </w:r>
            <w:proofErr w:type="spellStart"/>
            <w:r w:rsidRPr="00640085">
              <w:t>Convictus</w:t>
            </w:r>
            <w:proofErr w:type="spellEnd"/>
            <w:r w:rsidRPr="00640085">
              <w:t xml:space="preserve"> Eesti</w:t>
            </w:r>
            <w:r>
              <w:t xml:space="preserve"> (Lastekodu tn)</w:t>
            </w:r>
          </w:p>
        </w:tc>
        <w:tc>
          <w:tcPr>
            <w:tcW w:w="3119" w:type="dxa"/>
          </w:tcPr>
          <w:p w14:paraId="7D18C022" w14:textId="2C1A2F34" w:rsidR="00B95E7E" w:rsidRPr="00714593" w:rsidRDefault="00FF1F28" w:rsidP="00BF0140">
            <w:pPr>
              <w:jc w:val="both"/>
              <w:rPr>
                <w:highlight w:val="yellow"/>
              </w:rPr>
            </w:pPr>
            <w:r w:rsidRPr="00FF1F28">
              <w:t>353 554</w:t>
            </w:r>
          </w:p>
        </w:tc>
        <w:tc>
          <w:tcPr>
            <w:tcW w:w="2410" w:type="dxa"/>
          </w:tcPr>
          <w:p w14:paraId="398FD615" w14:textId="16CC5C2D" w:rsidR="00B95E7E" w:rsidRDefault="00B95E7E" w:rsidP="00BF0140">
            <w:pPr>
              <w:jc w:val="both"/>
            </w:pPr>
            <w:r>
              <w:t>30</w:t>
            </w:r>
          </w:p>
        </w:tc>
      </w:tr>
      <w:tr w:rsidR="00B95E7E" w14:paraId="44B4F8E7" w14:textId="77777777" w:rsidTr="00FF1F28">
        <w:trPr>
          <w:trHeight w:val="606"/>
        </w:trPr>
        <w:tc>
          <w:tcPr>
            <w:tcW w:w="2943" w:type="dxa"/>
          </w:tcPr>
          <w:p w14:paraId="6BEBE376" w14:textId="75F09D55" w:rsidR="00B95E7E" w:rsidRDefault="00B95E7E" w:rsidP="00713C6F">
            <w:pPr>
              <w:pStyle w:val="Loendilik"/>
              <w:numPr>
                <w:ilvl w:val="0"/>
                <w:numId w:val="4"/>
              </w:numPr>
              <w:jc w:val="both"/>
            </w:pPr>
            <w:r w:rsidRPr="00640085">
              <w:t xml:space="preserve">MTÜ </w:t>
            </w:r>
            <w:proofErr w:type="spellStart"/>
            <w:r w:rsidRPr="00640085">
              <w:t>Convictus</w:t>
            </w:r>
            <w:proofErr w:type="spellEnd"/>
            <w:r w:rsidRPr="00640085">
              <w:t xml:space="preserve"> Eesti</w:t>
            </w:r>
            <w:r>
              <w:t xml:space="preserve"> (Sitsi tn)</w:t>
            </w:r>
          </w:p>
        </w:tc>
        <w:tc>
          <w:tcPr>
            <w:tcW w:w="3119" w:type="dxa"/>
          </w:tcPr>
          <w:p w14:paraId="538219DB" w14:textId="6A48CA50" w:rsidR="00B95E7E" w:rsidRPr="00714593" w:rsidRDefault="00FF1F28" w:rsidP="00BF0140">
            <w:pPr>
              <w:jc w:val="both"/>
              <w:rPr>
                <w:highlight w:val="yellow"/>
              </w:rPr>
            </w:pPr>
            <w:r w:rsidRPr="00FF1F28">
              <w:t>197 313</w:t>
            </w:r>
          </w:p>
        </w:tc>
        <w:tc>
          <w:tcPr>
            <w:tcW w:w="2410" w:type="dxa"/>
          </w:tcPr>
          <w:p w14:paraId="4126C74B" w14:textId="40DDFCBE" w:rsidR="00B95E7E" w:rsidRDefault="00B95E7E" w:rsidP="00BF0140">
            <w:pPr>
              <w:jc w:val="both"/>
            </w:pPr>
            <w:r>
              <w:t>30</w:t>
            </w:r>
          </w:p>
        </w:tc>
      </w:tr>
      <w:tr w:rsidR="00B95E7E" w14:paraId="1865FE98" w14:textId="77777777" w:rsidTr="00A767F8">
        <w:tc>
          <w:tcPr>
            <w:tcW w:w="2943" w:type="dxa"/>
          </w:tcPr>
          <w:p w14:paraId="6DBD803F" w14:textId="4A26296A" w:rsidR="00B95E7E" w:rsidRDefault="00B95E7E" w:rsidP="00713C6F">
            <w:pPr>
              <w:pStyle w:val="Loendilik"/>
              <w:numPr>
                <w:ilvl w:val="0"/>
                <w:numId w:val="4"/>
              </w:numPr>
              <w:jc w:val="both"/>
            </w:pPr>
            <w:r w:rsidRPr="00640085">
              <w:t xml:space="preserve">MTÜ </w:t>
            </w:r>
            <w:proofErr w:type="spellStart"/>
            <w:r w:rsidRPr="00640085">
              <w:t>Convictus</w:t>
            </w:r>
            <w:proofErr w:type="spellEnd"/>
            <w:r w:rsidRPr="00640085">
              <w:t xml:space="preserve"> Eesti</w:t>
            </w:r>
            <w:r>
              <w:t xml:space="preserve"> (buss)</w:t>
            </w:r>
          </w:p>
        </w:tc>
        <w:tc>
          <w:tcPr>
            <w:tcW w:w="3119" w:type="dxa"/>
          </w:tcPr>
          <w:p w14:paraId="19EDD1EC" w14:textId="2793BE77" w:rsidR="00B95E7E" w:rsidRPr="00714593" w:rsidRDefault="000245EF" w:rsidP="00BF0140">
            <w:pPr>
              <w:jc w:val="both"/>
              <w:rPr>
                <w:highlight w:val="yellow"/>
              </w:rPr>
            </w:pPr>
            <w:r w:rsidRPr="00FF1F28">
              <w:t>3</w:t>
            </w:r>
            <w:r w:rsidR="00FF1F28" w:rsidRPr="00FF1F28">
              <w:t>30 831</w:t>
            </w:r>
          </w:p>
        </w:tc>
        <w:tc>
          <w:tcPr>
            <w:tcW w:w="2410" w:type="dxa"/>
          </w:tcPr>
          <w:p w14:paraId="539B06E7" w14:textId="7220A588" w:rsidR="00B95E7E" w:rsidRDefault="00B95E7E" w:rsidP="00BF0140">
            <w:pPr>
              <w:jc w:val="both"/>
            </w:pPr>
            <w:r>
              <w:t>30</w:t>
            </w:r>
          </w:p>
        </w:tc>
      </w:tr>
      <w:tr w:rsidR="00B95E7E" w14:paraId="54D4E449" w14:textId="77777777" w:rsidTr="00A767F8">
        <w:tc>
          <w:tcPr>
            <w:tcW w:w="2943" w:type="dxa"/>
          </w:tcPr>
          <w:p w14:paraId="1BE4BA41" w14:textId="1B53DAC2" w:rsidR="00B95E7E" w:rsidRDefault="00B95E7E" w:rsidP="00713C6F">
            <w:pPr>
              <w:pStyle w:val="Loendilik"/>
              <w:numPr>
                <w:ilvl w:val="0"/>
                <w:numId w:val="4"/>
              </w:numPr>
              <w:jc w:val="both"/>
            </w:pPr>
            <w:r w:rsidRPr="00640085">
              <w:t>MTÜ Pealinna Abikeskus</w:t>
            </w:r>
            <w:r>
              <w:t xml:space="preserve"> (Magasini tn)</w:t>
            </w:r>
          </w:p>
        </w:tc>
        <w:tc>
          <w:tcPr>
            <w:tcW w:w="3119" w:type="dxa"/>
          </w:tcPr>
          <w:p w14:paraId="30CA0976" w14:textId="2862E1DD" w:rsidR="00B95E7E" w:rsidRPr="00714593" w:rsidRDefault="00FF1F28" w:rsidP="00BF0140">
            <w:pPr>
              <w:jc w:val="both"/>
              <w:rPr>
                <w:highlight w:val="yellow"/>
              </w:rPr>
            </w:pPr>
            <w:r w:rsidRPr="00FF1F28">
              <w:t>93 438</w:t>
            </w:r>
          </w:p>
        </w:tc>
        <w:tc>
          <w:tcPr>
            <w:tcW w:w="2410" w:type="dxa"/>
          </w:tcPr>
          <w:p w14:paraId="51D9B009" w14:textId="375A07AB" w:rsidR="00B95E7E" w:rsidRDefault="00B95E7E" w:rsidP="00BF0140">
            <w:pPr>
              <w:jc w:val="both"/>
            </w:pPr>
            <w:r>
              <w:t>30</w:t>
            </w:r>
          </w:p>
        </w:tc>
      </w:tr>
      <w:tr w:rsidR="00B95E7E" w14:paraId="4BC67BE9" w14:textId="77777777" w:rsidTr="00A767F8">
        <w:tc>
          <w:tcPr>
            <w:tcW w:w="2943" w:type="dxa"/>
            <w:shd w:val="clear" w:color="auto" w:fill="FBD4B4" w:themeFill="accent6" w:themeFillTint="66"/>
          </w:tcPr>
          <w:p w14:paraId="66EBBECC" w14:textId="702BEF44" w:rsidR="00B95E7E" w:rsidRPr="00640085" w:rsidRDefault="00B95E7E" w:rsidP="00BF0140">
            <w:pPr>
              <w:jc w:val="both"/>
              <w:rPr>
                <w:b/>
                <w:bCs/>
              </w:rPr>
            </w:pPr>
            <w:r>
              <w:rPr>
                <w:b/>
                <w:bCs/>
              </w:rPr>
              <w:t>MAARDU</w:t>
            </w:r>
          </w:p>
        </w:tc>
        <w:tc>
          <w:tcPr>
            <w:tcW w:w="3119" w:type="dxa"/>
            <w:shd w:val="clear" w:color="auto" w:fill="FBD4B4" w:themeFill="accent6" w:themeFillTint="66"/>
          </w:tcPr>
          <w:p w14:paraId="7D0394F0" w14:textId="77777777" w:rsidR="00B95E7E" w:rsidRPr="00714593" w:rsidRDefault="00B95E7E" w:rsidP="00BF0140">
            <w:pPr>
              <w:jc w:val="both"/>
              <w:rPr>
                <w:highlight w:val="yellow"/>
              </w:rPr>
            </w:pPr>
          </w:p>
        </w:tc>
        <w:tc>
          <w:tcPr>
            <w:tcW w:w="2410" w:type="dxa"/>
            <w:shd w:val="clear" w:color="auto" w:fill="FBD4B4" w:themeFill="accent6" w:themeFillTint="66"/>
          </w:tcPr>
          <w:p w14:paraId="0D75AC8F" w14:textId="1FB62939" w:rsidR="00B95E7E" w:rsidRDefault="00B95E7E" w:rsidP="00BF0140">
            <w:pPr>
              <w:jc w:val="both"/>
              <w:rPr>
                <w:b/>
                <w:bCs/>
              </w:rPr>
            </w:pPr>
            <w:r>
              <w:rPr>
                <w:b/>
                <w:bCs/>
              </w:rPr>
              <w:t>15</w:t>
            </w:r>
          </w:p>
        </w:tc>
      </w:tr>
      <w:tr w:rsidR="00B95E7E" w14:paraId="017CF062" w14:textId="77777777" w:rsidTr="00A767F8">
        <w:tc>
          <w:tcPr>
            <w:tcW w:w="2943" w:type="dxa"/>
          </w:tcPr>
          <w:p w14:paraId="12BE2A8F" w14:textId="32719DB9" w:rsidR="00B95E7E" w:rsidRPr="00A91014" w:rsidRDefault="00B95E7E" w:rsidP="00713C6F">
            <w:pPr>
              <w:pStyle w:val="Loendilik"/>
              <w:numPr>
                <w:ilvl w:val="0"/>
                <w:numId w:val="4"/>
              </w:numPr>
            </w:pPr>
            <w:r w:rsidRPr="00A91014">
              <w:t xml:space="preserve">MTÜ </w:t>
            </w:r>
            <w:proofErr w:type="spellStart"/>
            <w:r w:rsidRPr="00A91014">
              <w:t>Convictus</w:t>
            </w:r>
            <w:proofErr w:type="spellEnd"/>
            <w:r w:rsidRPr="00A91014">
              <w:t xml:space="preserve"> Eest</w:t>
            </w:r>
            <w:r w:rsidR="001349B1">
              <w:t xml:space="preserve"> </w:t>
            </w:r>
            <w:r w:rsidRPr="00A91014">
              <w:t>(Kallasmaa tn)</w:t>
            </w:r>
          </w:p>
        </w:tc>
        <w:tc>
          <w:tcPr>
            <w:tcW w:w="3119" w:type="dxa"/>
          </w:tcPr>
          <w:p w14:paraId="24736D9E" w14:textId="646A8008" w:rsidR="00B95E7E" w:rsidRPr="00714593" w:rsidRDefault="00FF1F28" w:rsidP="00BF0140">
            <w:pPr>
              <w:jc w:val="both"/>
              <w:rPr>
                <w:highlight w:val="yellow"/>
              </w:rPr>
            </w:pPr>
            <w:r w:rsidRPr="00FF1F28">
              <w:t>18 614</w:t>
            </w:r>
          </w:p>
        </w:tc>
        <w:tc>
          <w:tcPr>
            <w:tcW w:w="2410" w:type="dxa"/>
          </w:tcPr>
          <w:p w14:paraId="7B410CAE" w14:textId="1AA4EDEC" w:rsidR="00B95E7E" w:rsidRPr="00A91014" w:rsidRDefault="00B95E7E" w:rsidP="00BF0140">
            <w:pPr>
              <w:jc w:val="both"/>
            </w:pPr>
            <w:r w:rsidRPr="00A91014">
              <w:t>15</w:t>
            </w:r>
          </w:p>
        </w:tc>
      </w:tr>
      <w:tr w:rsidR="00B95E7E" w14:paraId="3E203FAC" w14:textId="77777777" w:rsidTr="00A767F8">
        <w:tc>
          <w:tcPr>
            <w:tcW w:w="2943" w:type="dxa"/>
            <w:shd w:val="clear" w:color="auto" w:fill="FBD4B4" w:themeFill="accent6" w:themeFillTint="66"/>
          </w:tcPr>
          <w:p w14:paraId="521E3A51" w14:textId="718558BE" w:rsidR="00B95E7E" w:rsidRPr="00640085" w:rsidRDefault="00B95E7E" w:rsidP="00BF0140">
            <w:pPr>
              <w:jc w:val="both"/>
              <w:rPr>
                <w:b/>
                <w:bCs/>
              </w:rPr>
            </w:pPr>
            <w:r w:rsidRPr="00640085">
              <w:rPr>
                <w:b/>
                <w:bCs/>
              </w:rPr>
              <w:t>NARVA</w:t>
            </w:r>
            <w:r>
              <w:rPr>
                <w:b/>
                <w:bCs/>
              </w:rPr>
              <w:t xml:space="preserve"> </w:t>
            </w:r>
          </w:p>
        </w:tc>
        <w:tc>
          <w:tcPr>
            <w:tcW w:w="3119" w:type="dxa"/>
            <w:shd w:val="clear" w:color="auto" w:fill="FBD4B4" w:themeFill="accent6" w:themeFillTint="66"/>
          </w:tcPr>
          <w:p w14:paraId="6CB00659" w14:textId="77777777" w:rsidR="00B95E7E" w:rsidRPr="00714593" w:rsidRDefault="00B95E7E" w:rsidP="00BF0140">
            <w:pPr>
              <w:jc w:val="both"/>
              <w:rPr>
                <w:highlight w:val="yellow"/>
              </w:rPr>
            </w:pPr>
          </w:p>
        </w:tc>
        <w:tc>
          <w:tcPr>
            <w:tcW w:w="2410" w:type="dxa"/>
            <w:shd w:val="clear" w:color="auto" w:fill="FBD4B4" w:themeFill="accent6" w:themeFillTint="66"/>
          </w:tcPr>
          <w:p w14:paraId="37F064C4" w14:textId="10A20D81" w:rsidR="00B95E7E" w:rsidRPr="00187B8B" w:rsidRDefault="00B95E7E" w:rsidP="00BF0140">
            <w:pPr>
              <w:jc w:val="both"/>
              <w:rPr>
                <w:b/>
                <w:bCs/>
              </w:rPr>
            </w:pPr>
            <w:r>
              <w:rPr>
                <w:b/>
                <w:bCs/>
              </w:rPr>
              <w:t>60</w:t>
            </w:r>
          </w:p>
        </w:tc>
      </w:tr>
      <w:tr w:rsidR="00B95E7E" w14:paraId="2CF0CBD2" w14:textId="77777777" w:rsidTr="00A767F8">
        <w:tc>
          <w:tcPr>
            <w:tcW w:w="2943" w:type="dxa"/>
          </w:tcPr>
          <w:p w14:paraId="082FAC68" w14:textId="5A2195D6" w:rsidR="00B95E7E" w:rsidRPr="00E70A31" w:rsidRDefault="00B95E7E" w:rsidP="00713C6F">
            <w:pPr>
              <w:pStyle w:val="Loendilik"/>
              <w:numPr>
                <w:ilvl w:val="0"/>
                <w:numId w:val="4"/>
              </w:numPr>
              <w:jc w:val="both"/>
            </w:pPr>
            <w:r w:rsidRPr="00E70A31">
              <w:t>Viljandi Haigla (Partisani tn):</w:t>
            </w:r>
          </w:p>
        </w:tc>
        <w:tc>
          <w:tcPr>
            <w:tcW w:w="3119" w:type="dxa"/>
          </w:tcPr>
          <w:p w14:paraId="27F5C93B" w14:textId="0A82984F" w:rsidR="00B95E7E" w:rsidRPr="00714593" w:rsidRDefault="00971B60" w:rsidP="00BF0140">
            <w:pPr>
              <w:jc w:val="both"/>
              <w:rPr>
                <w:highlight w:val="yellow"/>
              </w:rPr>
            </w:pPr>
            <w:r w:rsidRPr="00971B60">
              <w:t>146 357</w:t>
            </w:r>
          </w:p>
        </w:tc>
        <w:tc>
          <w:tcPr>
            <w:tcW w:w="2410" w:type="dxa"/>
          </w:tcPr>
          <w:p w14:paraId="1B35B6CA" w14:textId="5957434A" w:rsidR="00B95E7E" w:rsidRDefault="00B95E7E" w:rsidP="00BF0140">
            <w:pPr>
              <w:jc w:val="both"/>
            </w:pPr>
            <w:r>
              <w:t>30</w:t>
            </w:r>
          </w:p>
        </w:tc>
      </w:tr>
      <w:tr w:rsidR="00B95E7E" w14:paraId="556D01AA" w14:textId="77777777" w:rsidTr="00A767F8">
        <w:tc>
          <w:tcPr>
            <w:tcW w:w="2943" w:type="dxa"/>
          </w:tcPr>
          <w:p w14:paraId="6EF75B11" w14:textId="3B6AB3BB" w:rsidR="00B95E7E" w:rsidRPr="00E70A31" w:rsidRDefault="00B95E7E" w:rsidP="00713C6F">
            <w:pPr>
              <w:pStyle w:val="Loendilik"/>
              <w:numPr>
                <w:ilvl w:val="0"/>
                <w:numId w:val="4"/>
              </w:numPr>
              <w:jc w:val="both"/>
            </w:pPr>
            <w:r w:rsidRPr="00E70A31">
              <w:t>Viljandi Haigla (Buss):</w:t>
            </w:r>
          </w:p>
        </w:tc>
        <w:tc>
          <w:tcPr>
            <w:tcW w:w="3119" w:type="dxa"/>
          </w:tcPr>
          <w:p w14:paraId="226D87E6" w14:textId="54D73389" w:rsidR="00B95E7E" w:rsidRPr="00971B60" w:rsidRDefault="00971B60" w:rsidP="00BF0140">
            <w:pPr>
              <w:jc w:val="both"/>
            </w:pPr>
            <w:r w:rsidRPr="00971B60">
              <w:t>67 169</w:t>
            </w:r>
          </w:p>
        </w:tc>
        <w:tc>
          <w:tcPr>
            <w:tcW w:w="2410" w:type="dxa"/>
          </w:tcPr>
          <w:p w14:paraId="5F034B9C" w14:textId="13356AB0" w:rsidR="00B95E7E" w:rsidRDefault="00B95E7E" w:rsidP="00BF0140">
            <w:pPr>
              <w:jc w:val="both"/>
            </w:pPr>
            <w:r>
              <w:t>15</w:t>
            </w:r>
          </w:p>
        </w:tc>
      </w:tr>
      <w:tr w:rsidR="00B95E7E" w14:paraId="60885DA8" w14:textId="77777777" w:rsidTr="00A767F8">
        <w:tc>
          <w:tcPr>
            <w:tcW w:w="2943" w:type="dxa"/>
          </w:tcPr>
          <w:p w14:paraId="51E5C427" w14:textId="0C0302F8" w:rsidR="00B95E7E" w:rsidRPr="00640085" w:rsidRDefault="00986852" w:rsidP="0016175E">
            <w:pPr>
              <w:pStyle w:val="Loendilik"/>
              <w:numPr>
                <w:ilvl w:val="0"/>
                <w:numId w:val="4"/>
              </w:numPr>
            </w:pPr>
            <w:r w:rsidRPr="0016175E">
              <w:rPr>
                <w:color w:val="000000" w:themeColor="text1"/>
              </w:rPr>
              <w:t>V</w:t>
            </w:r>
            <w:r w:rsidR="00486E89" w:rsidRPr="0016175E">
              <w:rPr>
                <w:color w:val="000000" w:themeColor="text1"/>
              </w:rPr>
              <w:t>iljandi</w:t>
            </w:r>
            <w:r w:rsidRPr="0016175E">
              <w:rPr>
                <w:color w:val="000000" w:themeColor="text1"/>
              </w:rPr>
              <w:t xml:space="preserve"> </w:t>
            </w:r>
            <w:r w:rsidR="0016175E">
              <w:rPr>
                <w:color w:val="000000" w:themeColor="text1"/>
              </w:rPr>
              <w:t>Haigla</w:t>
            </w:r>
            <w:r w:rsidR="00486E89" w:rsidRPr="0016175E">
              <w:rPr>
                <w:color w:val="000000" w:themeColor="text1"/>
              </w:rPr>
              <w:t xml:space="preserve"> </w:t>
            </w:r>
            <w:r w:rsidR="0016175E">
              <w:rPr>
                <w:color w:val="000000" w:themeColor="text1"/>
              </w:rPr>
              <w:t>(</w:t>
            </w:r>
            <w:r w:rsidR="00486E89" w:rsidRPr="0016175E">
              <w:rPr>
                <w:color w:val="000000" w:themeColor="text1"/>
              </w:rPr>
              <w:t>Kreenholmi tn)</w:t>
            </w:r>
          </w:p>
        </w:tc>
        <w:tc>
          <w:tcPr>
            <w:tcW w:w="3119" w:type="dxa"/>
          </w:tcPr>
          <w:p w14:paraId="76A2ED7F" w14:textId="006417E3" w:rsidR="00B95E7E" w:rsidRPr="00714593" w:rsidRDefault="00971B60" w:rsidP="00BF0140">
            <w:pPr>
              <w:jc w:val="both"/>
              <w:rPr>
                <w:highlight w:val="yellow"/>
              </w:rPr>
            </w:pPr>
            <w:r w:rsidRPr="00971B60">
              <w:t>62 613</w:t>
            </w:r>
          </w:p>
        </w:tc>
        <w:tc>
          <w:tcPr>
            <w:tcW w:w="2410" w:type="dxa"/>
          </w:tcPr>
          <w:p w14:paraId="637E1F77" w14:textId="5FF3CDF0" w:rsidR="00B95E7E" w:rsidRDefault="00B95E7E" w:rsidP="00BF0140">
            <w:pPr>
              <w:jc w:val="both"/>
            </w:pPr>
            <w:r>
              <w:t>15</w:t>
            </w:r>
          </w:p>
        </w:tc>
      </w:tr>
      <w:tr w:rsidR="00B95E7E" w14:paraId="61A3AFFA" w14:textId="77777777" w:rsidTr="00A767F8">
        <w:tc>
          <w:tcPr>
            <w:tcW w:w="2943" w:type="dxa"/>
            <w:shd w:val="clear" w:color="auto" w:fill="FBD4B4" w:themeFill="accent6" w:themeFillTint="66"/>
          </w:tcPr>
          <w:p w14:paraId="13AA8C23" w14:textId="0C7D89CE" w:rsidR="00B95E7E" w:rsidRPr="00A91014" w:rsidRDefault="00B95E7E" w:rsidP="00BF0140">
            <w:pPr>
              <w:jc w:val="both"/>
              <w:rPr>
                <w:b/>
                <w:bCs/>
              </w:rPr>
            </w:pPr>
            <w:r w:rsidRPr="00A91014">
              <w:rPr>
                <w:b/>
                <w:bCs/>
              </w:rPr>
              <w:t>KOHTLA-JÄRVE</w:t>
            </w:r>
          </w:p>
        </w:tc>
        <w:tc>
          <w:tcPr>
            <w:tcW w:w="3119" w:type="dxa"/>
            <w:shd w:val="clear" w:color="auto" w:fill="FBD4B4" w:themeFill="accent6" w:themeFillTint="66"/>
          </w:tcPr>
          <w:p w14:paraId="10CEE7D2" w14:textId="77777777" w:rsidR="00B95E7E" w:rsidRPr="00714593" w:rsidRDefault="00B95E7E" w:rsidP="00BF0140">
            <w:pPr>
              <w:jc w:val="both"/>
              <w:rPr>
                <w:highlight w:val="yellow"/>
              </w:rPr>
            </w:pPr>
          </w:p>
        </w:tc>
        <w:tc>
          <w:tcPr>
            <w:tcW w:w="2410" w:type="dxa"/>
            <w:shd w:val="clear" w:color="auto" w:fill="FBD4B4" w:themeFill="accent6" w:themeFillTint="66"/>
          </w:tcPr>
          <w:p w14:paraId="6CA0133E" w14:textId="2E877B14" w:rsidR="00B95E7E" w:rsidRPr="00DE0570" w:rsidRDefault="000A1009" w:rsidP="00BF0140">
            <w:pPr>
              <w:jc w:val="both"/>
              <w:rPr>
                <w:b/>
                <w:bCs/>
              </w:rPr>
            </w:pPr>
            <w:r>
              <w:rPr>
                <w:b/>
                <w:bCs/>
              </w:rPr>
              <w:t>6</w:t>
            </w:r>
            <w:r w:rsidR="001A10DE">
              <w:rPr>
                <w:b/>
                <w:bCs/>
              </w:rPr>
              <w:t>0</w:t>
            </w:r>
          </w:p>
        </w:tc>
      </w:tr>
      <w:tr w:rsidR="00B95E7E" w14:paraId="709E0B14" w14:textId="77777777" w:rsidTr="00A767F8">
        <w:tc>
          <w:tcPr>
            <w:tcW w:w="2943" w:type="dxa"/>
          </w:tcPr>
          <w:p w14:paraId="5FA2F3C4" w14:textId="3DEBE061" w:rsidR="00B95E7E" w:rsidRPr="00E70A31" w:rsidRDefault="00B95E7E" w:rsidP="00713C6F">
            <w:pPr>
              <w:pStyle w:val="Loendilik"/>
              <w:numPr>
                <w:ilvl w:val="0"/>
                <w:numId w:val="4"/>
              </w:numPr>
              <w:jc w:val="both"/>
            </w:pPr>
            <w:r w:rsidRPr="00E70A31">
              <w:lastRenderedPageBreak/>
              <w:t>MTÜ Me aitame sind (Ravi tn)</w:t>
            </w:r>
          </w:p>
        </w:tc>
        <w:tc>
          <w:tcPr>
            <w:tcW w:w="3119" w:type="dxa"/>
          </w:tcPr>
          <w:p w14:paraId="096EA044" w14:textId="7DC7BBF9" w:rsidR="00B95E7E" w:rsidRPr="00714593" w:rsidRDefault="000A1009" w:rsidP="00BF0140">
            <w:pPr>
              <w:jc w:val="both"/>
              <w:rPr>
                <w:highlight w:val="yellow"/>
              </w:rPr>
            </w:pPr>
            <w:r>
              <w:t>107 319</w:t>
            </w:r>
          </w:p>
        </w:tc>
        <w:tc>
          <w:tcPr>
            <w:tcW w:w="2410" w:type="dxa"/>
          </w:tcPr>
          <w:p w14:paraId="7407000E" w14:textId="2DA30552" w:rsidR="00B95E7E" w:rsidRDefault="000A1009" w:rsidP="00BF0140">
            <w:pPr>
              <w:jc w:val="both"/>
            </w:pPr>
            <w:r>
              <w:t>30</w:t>
            </w:r>
          </w:p>
        </w:tc>
      </w:tr>
      <w:tr w:rsidR="00B95E7E" w14:paraId="5A48F63A" w14:textId="77777777" w:rsidTr="00A767F8">
        <w:tc>
          <w:tcPr>
            <w:tcW w:w="2943" w:type="dxa"/>
          </w:tcPr>
          <w:p w14:paraId="1AB4DD9D" w14:textId="71506B18" w:rsidR="00B95E7E" w:rsidRPr="00E70A31" w:rsidRDefault="00B95E7E" w:rsidP="00713C6F">
            <w:pPr>
              <w:pStyle w:val="Loendilik"/>
              <w:numPr>
                <w:ilvl w:val="0"/>
                <w:numId w:val="4"/>
              </w:numPr>
              <w:jc w:val="both"/>
            </w:pPr>
            <w:r w:rsidRPr="00E70A31">
              <w:t>MTÜ Me aitame sind (Sõpruse tn)</w:t>
            </w:r>
          </w:p>
        </w:tc>
        <w:tc>
          <w:tcPr>
            <w:tcW w:w="3119" w:type="dxa"/>
          </w:tcPr>
          <w:p w14:paraId="27A695A5" w14:textId="65CECE39" w:rsidR="00B95E7E" w:rsidRPr="00714593" w:rsidRDefault="000A1009" w:rsidP="00BF0140">
            <w:pPr>
              <w:jc w:val="both"/>
              <w:rPr>
                <w:highlight w:val="yellow"/>
              </w:rPr>
            </w:pPr>
            <w:r>
              <w:t>101 208</w:t>
            </w:r>
          </w:p>
        </w:tc>
        <w:tc>
          <w:tcPr>
            <w:tcW w:w="2410" w:type="dxa"/>
          </w:tcPr>
          <w:p w14:paraId="3CC7AAF7" w14:textId="271DCCAD" w:rsidR="00B95E7E" w:rsidRDefault="001A10DE" w:rsidP="00BF0140">
            <w:pPr>
              <w:jc w:val="both"/>
            </w:pPr>
            <w:r>
              <w:t>15</w:t>
            </w:r>
          </w:p>
        </w:tc>
      </w:tr>
      <w:tr w:rsidR="00B95E7E" w14:paraId="6DDE8ECE" w14:textId="77777777" w:rsidTr="00A767F8">
        <w:tc>
          <w:tcPr>
            <w:tcW w:w="2943" w:type="dxa"/>
            <w:shd w:val="clear" w:color="auto" w:fill="FBD4B4" w:themeFill="accent6" w:themeFillTint="66"/>
          </w:tcPr>
          <w:p w14:paraId="5C8EB60D" w14:textId="222F14F0" w:rsidR="00B95E7E" w:rsidRPr="00DE0570" w:rsidRDefault="00B95E7E" w:rsidP="00BF0140">
            <w:pPr>
              <w:jc w:val="both"/>
              <w:rPr>
                <w:b/>
                <w:bCs/>
              </w:rPr>
            </w:pPr>
            <w:r>
              <w:rPr>
                <w:b/>
                <w:bCs/>
              </w:rPr>
              <w:t>PAIDE</w:t>
            </w:r>
          </w:p>
        </w:tc>
        <w:tc>
          <w:tcPr>
            <w:tcW w:w="3119" w:type="dxa"/>
            <w:shd w:val="clear" w:color="auto" w:fill="FBD4B4" w:themeFill="accent6" w:themeFillTint="66"/>
          </w:tcPr>
          <w:p w14:paraId="69EAEFE1" w14:textId="77777777" w:rsidR="00B95E7E" w:rsidRPr="009967C6" w:rsidRDefault="00B95E7E" w:rsidP="00BF0140">
            <w:pPr>
              <w:jc w:val="both"/>
            </w:pPr>
          </w:p>
        </w:tc>
        <w:tc>
          <w:tcPr>
            <w:tcW w:w="2410" w:type="dxa"/>
            <w:shd w:val="clear" w:color="auto" w:fill="FBD4B4" w:themeFill="accent6" w:themeFillTint="66"/>
          </w:tcPr>
          <w:p w14:paraId="75017ECD" w14:textId="2B463F37" w:rsidR="00B95E7E" w:rsidRPr="009967C6" w:rsidRDefault="009E26B6" w:rsidP="00BF0140">
            <w:pPr>
              <w:jc w:val="both"/>
              <w:rPr>
                <w:b/>
                <w:bCs/>
              </w:rPr>
            </w:pPr>
            <w:r w:rsidRPr="009967C6">
              <w:rPr>
                <w:b/>
                <w:bCs/>
              </w:rPr>
              <w:t>15</w:t>
            </w:r>
          </w:p>
        </w:tc>
      </w:tr>
      <w:tr w:rsidR="00B95E7E" w14:paraId="53B545C8" w14:textId="77777777" w:rsidTr="00A767F8">
        <w:tc>
          <w:tcPr>
            <w:tcW w:w="2943" w:type="dxa"/>
          </w:tcPr>
          <w:p w14:paraId="051E3C0C" w14:textId="6BE274CE" w:rsidR="00B95E7E" w:rsidRPr="002C2162" w:rsidRDefault="00B95E7E" w:rsidP="00713C6F">
            <w:pPr>
              <w:pStyle w:val="Loendilik"/>
              <w:numPr>
                <w:ilvl w:val="0"/>
                <w:numId w:val="4"/>
              </w:numPr>
            </w:pPr>
            <w:r w:rsidRPr="00E70A31">
              <w:t xml:space="preserve">MTÜ </w:t>
            </w:r>
            <w:r w:rsidR="006B0E02">
              <w:t>Kahjude Vähendamise Keskus</w:t>
            </w:r>
            <w:r w:rsidRPr="00E70A31">
              <w:t xml:space="preserve"> (Aiavilja tn)</w:t>
            </w:r>
          </w:p>
        </w:tc>
        <w:tc>
          <w:tcPr>
            <w:tcW w:w="3119" w:type="dxa"/>
          </w:tcPr>
          <w:p w14:paraId="73F239C6" w14:textId="6AA3F721" w:rsidR="00B95E7E" w:rsidRPr="00714593" w:rsidRDefault="00A309C5" w:rsidP="00BF0140">
            <w:pPr>
              <w:jc w:val="both"/>
              <w:rPr>
                <w:highlight w:val="yellow"/>
              </w:rPr>
            </w:pPr>
            <w:r w:rsidRPr="00A309C5">
              <w:t>11 158</w:t>
            </w:r>
          </w:p>
        </w:tc>
        <w:tc>
          <w:tcPr>
            <w:tcW w:w="2410" w:type="dxa"/>
          </w:tcPr>
          <w:p w14:paraId="2E9F6195" w14:textId="6A156587" w:rsidR="00B95E7E" w:rsidRPr="009967C6" w:rsidRDefault="009E26B6" w:rsidP="00BF0140">
            <w:pPr>
              <w:jc w:val="both"/>
            </w:pPr>
            <w:r w:rsidRPr="009967C6">
              <w:t>15</w:t>
            </w:r>
          </w:p>
        </w:tc>
      </w:tr>
      <w:tr w:rsidR="007E094D" w14:paraId="04241DDF" w14:textId="77777777" w:rsidTr="00A767F8">
        <w:tc>
          <w:tcPr>
            <w:tcW w:w="2943" w:type="dxa"/>
            <w:shd w:val="clear" w:color="auto" w:fill="FBD4B4" w:themeFill="accent6" w:themeFillTint="66"/>
          </w:tcPr>
          <w:p w14:paraId="52353D0F" w14:textId="52EB92EE" w:rsidR="007E094D" w:rsidRDefault="007E094D" w:rsidP="00BF0140">
            <w:pPr>
              <w:jc w:val="both"/>
              <w:rPr>
                <w:b/>
                <w:bCs/>
              </w:rPr>
            </w:pPr>
            <w:r>
              <w:rPr>
                <w:b/>
                <w:bCs/>
              </w:rPr>
              <w:t>RAKVERE</w:t>
            </w:r>
          </w:p>
        </w:tc>
        <w:tc>
          <w:tcPr>
            <w:tcW w:w="3119" w:type="dxa"/>
            <w:shd w:val="clear" w:color="auto" w:fill="FBD4B4" w:themeFill="accent6" w:themeFillTint="66"/>
          </w:tcPr>
          <w:p w14:paraId="5F744728" w14:textId="77777777" w:rsidR="007E094D" w:rsidRPr="00714593" w:rsidRDefault="007E094D" w:rsidP="00BF0140">
            <w:pPr>
              <w:jc w:val="both"/>
              <w:rPr>
                <w:highlight w:val="yellow"/>
              </w:rPr>
            </w:pPr>
          </w:p>
        </w:tc>
        <w:tc>
          <w:tcPr>
            <w:tcW w:w="2410" w:type="dxa"/>
            <w:shd w:val="clear" w:color="auto" w:fill="FBD4B4" w:themeFill="accent6" w:themeFillTint="66"/>
          </w:tcPr>
          <w:p w14:paraId="0ADABA27" w14:textId="00DC9C54" w:rsidR="007E094D" w:rsidRPr="009967C6" w:rsidRDefault="00532EF4" w:rsidP="00BF0140">
            <w:pPr>
              <w:jc w:val="both"/>
              <w:rPr>
                <w:b/>
                <w:bCs/>
              </w:rPr>
            </w:pPr>
            <w:r w:rsidRPr="009967C6">
              <w:rPr>
                <w:b/>
                <w:bCs/>
              </w:rPr>
              <w:t>15</w:t>
            </w:r>
          </w:p>
        </w:tc>
      </w:tr>
      <w:tr w:rsidR="007E094D" w14:paraId="1CC06B84" w14:textId="77777777" w:rsidTr="00A767F8">
        <w:tc>
          <w:tcPr>
            <w:tcW w:w="2943" w:type="dxa"/>
          </w:tcPr>
          <w:p w14:paraId="789AB439" w14:textId="15A79400" w:rsidR="007E094D" w:rsidRPr="00E70A31" w:rsidRDefault="007E094D" w:rsidP="00713C6F">
            <w:pPr>
              <w:pStyle w:val="Loendilik"/>
              <w:numPr>
                <w:ilvl w:val="0"/>
                <w:numId w:val="4"/>
              </w:numPr>
              <w:jc w:val="both"/>
            </w:pPr>
            <w:r w:rsidRPr="00E70A31">
              <w:t xml:space="preserve">MTÜ </w:t>
            </w:r>
            <w:proofErr w:type="spellStart"/>
            <w:r w:rsidRPr="00E70A31">
              <w:t>Convictus</w:t>
            </w:r>
            <w:proofErr w:type="spellEnd"/>
            <w:r w:rsidRPr="00E70A31">
              <w:t xml:space="preserve"> Eesti (Laada tn)</w:t>
            </w:r>
          </w:p>
        </w:tc>
        <w:tc>
          <w:tcPr>
            <w:tcW w:w="3119" w:type="dxa"/>
          </w:tcPr>
          <w:p w14:paraId="6200E218" w14:textId="5A2E1822" w:rsidR="007E094D" w:rsidRPr="00714593" w:rsidRDefault="00A309C5" w:rsidP="00BF0140">
            <w:pPr>
              <w:jc w:val="both"/>
              <w:rPr>
                <w:highlight w:val="yellow"/>
              </w:rPr>
            </w:pPr>
            <w:r w:rsidRPr="00A309C5">
              <w:t>8 886</w:t>
            </w:r>
          </w:p>
        </w:tc>
        <w:tc>
          <w:tcPr>
            <w:tcW w:w="2410" w:type="dxa"/>
          </w:tcPr>
          <w:p w14:paraId="56EEA86E" w14:textId="5DBBCDC7" w:rsidR="007E094D" w:rsidRPr="00E70A31" w:rsidRDefault="007E094D" w:rsidP="00BF0140">
            <w:pPr>
              <w:jc w:val="both"/>
            </w:pPr>
            <w:r w:rsidRPr="00E70A31">
              <w:t>15</w:t>
            </w:r>
          </w:p>
        </w:tc>
      </w:tr>
      <w:tr w:rsidR="00B95E7E" w14:paraId="78FC44D1" w14:textId="77777777" w:rsidTr="00A767F8">
        <w:tc>
          <w:tcPr>
            <w:tcW w:w="2943" w:type="dxa"/>
            <w:shd w:val="clear" w:color="auto" w:fill="FBD4B4" w:themeFill="accent6" w:themeFillTint="66"/>
          </w:tcPr>
          <w:p w14:paraId="6C42FC5E" w14:textId="5B246FF7" w:rsidR="00B95E7E" w:rsidRPr="00DE0570" w:rsidRDefault="00B95E7E" w:rsidP="00BF0140">
            <w:pPr>
              <w:jc w:val="both"/>
              <w:rPr>
                <w:b/>
                <w:bCs/>
              </w:rPr>
            </w:pPr>
            <w:r>
              <w:rPr>
                <w:b/>
                <w:bCs/>
              </w:rPr>
              <w:t>TARTU</w:t>
            </w:r>
          </w:p>
        </w:tc>
        <w:tc>
          <w:tcPr>
            <w:tcW w:w="3119" w:type="dxa"/>
            <w:shd w:val="clear" w:color="auto" w:fill="FBD4B4" w:themeFill="accent6" w:themeFillTint="66"/>
          </w:tcPr>
          <w:p w14:paraId="60D8A5DF" w14:textId="77777777" w:rsidR="00B95E7E" w:rsidRPr="00714593" w:rsidRDefault="00B95E7E" w:rsidP="00BF0140">
            <w:pPr>
              <w:jc w:val="both"/>
              <w:rPr>
                <w:highlight w:val="yellow"/>
              </w:rPr>
            </w:pPr>
          </w:p>
        </w:tc>
        <w:tc>
          <w:tcPr>
            <w:tcW w:w="2410" w:type="dxa"/>
            <w:shd w:val="clear" w:color="auto" w:fill="FBD4B4" w:themeFill="accent6" w:themeFillTint="66"/>
          </w:tcPr>
          <w:p w14:paraId="72604270" w14:textId="20AFAC25" w:rsidR="00B95E7E" w:rsidRPr="009967C6" w:rsidRDefault="00353B59" w:rsidP="00BF0140">
            <w:pPr>
              <w:jc w:val="both"/>
              <w:rPr>
                <w:b/>
                <w:bCs/>
              </w:rPr>
            </w:pPr>
            <w:r>
              <w:rPr>
                <w:b/>
                <w:bCs/>
              </w:rPr>
              <w:t>45</w:t>
            </w:r>
          </w:p>
        </w:tc>
      </w:tr>
      <w:tr w:rsidR="00B95E7E" w14:paraId="5AC05CE9" w14:textId="77777777" w:rsidTr="00A767F8">
        <w:tc>
          <w:tcPr>
            <w:tcW w:w="2943" w:type="dxa"/>
          </w:tcPr>
          <w:p w14:paraId="44F6DDC2" w14:textId="7D728207" w:rsidR="00B95E7E" w:rsidRPr="00E70A31" w:rsidRDefault="00B95E7E" w:rsidP="00713C6F">
            <w:pPr>
              <w:pStyle w:val="Loendilik"/>
              <w:numPr>
                <w:ilvl w:val="0"/>
                <w:numId w:val="4"/>
              </w:numPr>
              <w:jc w:val="both"/>
            </w:pPr>
            <w:r w:rsidRPr="00E70A31">
              <w:t>Tartu Raekoja Apteek</w:t>
            </w:r>
          </w:p>
        </w:tc>
        <w:tc>
          <w:tcPr>
            <w:tcW w:w="3119" w:type="dxa"/>
          </w:tcPr>
          <w:p w14:paraId="4DA634CA" w14:textId="7BAC9550" w:rsidR="001349B1" w:rsidRPr="00714593" w:rsidRDefault="00A309C5" w:rsidP="00BF0140">
            <w:pPr>
              <w:jc w:val="both"/>
              <w:rPr>
                <w:highlight w:val="yellow"/>
              </w:rPr>
            </w:pPr>
            <w:r w:rsidRPr="00A309C5">
              <w:t>137 547</w:t>
            </w:r>
          </w:p>
        </w:tc>
        <w:tc>
          <w:tcPr>
            <w:tcW w:w="2410" w:type="dxa"/>
          </w:tcPr>
          <w:p w14:paraId="7C441700" w14:textId="19AB6B8E" w:rsidR="00B95E7E" w:rsidRPr="009967C6" w:rsidRDefault="00981814" w:rsidP="00BF0140">
            <w:pPr>
              <w:jc w:val="both"/>
            </w:pPr>
            <w:r>
              <w:t>30</w:t>
            </w:r>
          </w:p>
        </w:tc>
      </w:tr>
      <w:tr w:rsidR="002C252D" w14:paraId="39BD4260" w14:textId="77777777" w:rsidTr="00A767F8">
        <w:tc>
          <w:tcPr>
            <w:tcW w:w="2943" w:type="dxa"/>
          </w:tcPr>
          <w:p w14:paraId="5C14F798" w14:textId="33C4D6FD" w:rsidR="002C252D" w:rsidRPr="00E70A31" w:rsidRDefault="002C252D" w:rsidP="00713C6F">
            <w:pPr>
              <w:pStyle w:val="Loendilik"/>
              <w:numPr>
                <w:ilvl w:val="0"/>
                <w:numId w:val="4"/>
              </w:numPr>
              <w:jc w:val="both"/>
            </w:pPr>
            <w:r w:rsidRPr="00E70A31">
              <w:t>Tartu Tasku apteek</w:t>
            </w:r>
          </w:p>
        </w:tc>
        <w:tc>
          <w:tcPr>
            <w:tcW w:w="3119" w:type="dxa"/>
          </w:tcPr>
          <w:p w14:paraId="2B6B67E6" w14:textId="2810AB57" w:rsidR="002C252D" w:rsidRPr="00714593" w:rsidRDefault="00A309C5" w:rsidP="00BF0140">
            <w:pPr>
              <w:jc w:val="both"/>
              <w:rPr>
                <w:highlight w:val="yellow"/>
              </w:rPr>
            </w:pPr>
            <w:r>
              <w:t xml:space="preserve">  </w:t>
            </w:r>
            <w:r w:rsidRPr="00A309C5">
              <w:t>30 529</w:t>
            </w:r>
          </w:p>
        </w:tc>
        <w:tc>
          <w:tcPr>
            <w:tcW w:w="2410" w:type="dxa"/>
          </w:tcPr>
          <w:p w14:paraId="527DA8B0" w14:textId="2531C0E5" w:rsidR="002C252D" w:rsidRPr="009967C6" w:rsidRDefault="002C252D" w:rsidP="00BF0140">
            <w:pPr>
              <w:jc w:val="both"/>
            </w:pPr>
            <w:r w:rsidRPr="009967C6">
              <w:t>15</w:t>
            </w:r>
          </w:p>
        </w:tc>
      </w:tr>
      <w:tr w:rsidR="009E26B6" w14:paraId="27C4DD7B" w14:textId="77777777" w:rsidTr="00A767F8">
        <w:tc>
          <w:tcPr>
            <w:tcW w:w="2943" w:type="dxa"/>
            <w:shd w:val="clear" w:color="auto" w:fill="FBD4B4" w:themeFill="accent6" w:themeFillTint="66"/>
          </w:tcPr>
          <w:p w14:paraId="0B29620A" w14:textId="38D40AD7" w:rsidR="009E26B6" w:rsidRPr="00D94AA9" w:rsidRDefault="009E26B6" w:rsidP="00BF0140">
            <w:pPr>
              <w:jc w:val="both"/>
              <w:rPr>
                <w:b/>
                <w:bCs/>
              </w:rPr>
            </w:pPr>
            <w:r w:rsidRPr="00D94AA9">
              <w:rPr>
                <w:b/>
                <w:bCs/>
              </w:rPr>
              <w:t>KOKKU</w:t>
            </w:r>
          </w:p>
        </w:tc>
        <w:tc>
          <w:tcPr>
            <w:tcW w:w="3119" w:type="dxa"/>
            <w:shd w:val="clear" w:color="auto" w:fill="FBD4B4" w:themeFill="accent6" w:themeFillTint="66"/>
          </w:tcPr>
          <w:p w14:paraId="4DA2C684" w14:textId="77777777" w:rsidR="009E26B6" w:rsidRPr="00D94AA9" w:rsidRDefault="009E26B6" w:rsidP="00BF0140">
            <w:pPr>
              <w:jc w:val="both"/>
              <w:rPr>
                <w:b/>
                <w:bCs/>
              </w:rPr>
            </w:pPr>
          </w:p>
        </w:tc>
        <w:tc>
          <w:tcPr>
            <w:tcW w:w="2410" w:type="dxa"/>
            <w:shd w:val="clear" w:color="auto" w:fill="FBD4B4" w:themeFill="accent6" w:themeFillTint="66"/>
          </w:tcPr>
          <w:p w14:paraId="78A68839" w14:textId="12D594E6" w:rsidR="009E26B6" w:rsidRPr="008B0AD2" w:rsidRDefault="00E70A31" w:rsidP="00BF0140">
            <w:pPr>
              <w:jc w:val="both"/>
              <w:rPr>
                <w:b/>
                <w:bCs/>
              </w:rPr>
            </w:pPr>
            <w:r>
              <w:rPr>
                <w:b/>
                <w:bCs/>
              </w:rPr>
              <w:t>3</w:t>
            </w:r>
            <w:r w:rsidR="00A02ACB">
              <w:rPr>
                <w:b/>
                <w:bCs/>
              </w:rPr>
              <w:t>60</w:t>
            </w:r>
          </w:p>
        </w:tc>
      </w:tr>
    </w:tbl>
    <w:p w14:paraId="54FE616B" w14:textId="5378B010" w:rsidR="004E1317" w:rsidRDefault="005B3B27" w:rsidP="00087D88">
      <w:pPr>
        <w:jc w:val="both"/>
      </w:pPr>
      <w:r>
        <w:t>*</w:t>
      </w:r>
      <w:r w:rsidR="00381F61">
        <w:t xml:space="preserve">Keskustest, kus jaotatud </w:t>
      </w:r>
      <w:r w:rsidR="00087D88">
        <w:t xml:space="preserve">steriilsete </w:t>
      </w:r>
      <w:r w:rsidR="00381F61">
        <w:t>süstalde arv on ligi 75</w:t>
      </w:r>
      <w:r w:rsidR="00087D88">
        <w:t> </w:t>
      </w:r>
      <w:r w:rsidR="00381F61">
        <w:t>000</w:t>
      </w:r>
      <w:r w:rsidR="00087D88">
        <w:t xml:space="preserve"> või üle võetakse valimisse 30 süstalt</w:t>
      </w:r>
      <w:r w:rsidR="00D411C3">
        <w:t xml:space="preserve"> </w:t>
      </w:r>
    </w:p>
    <w:p w14:paraId="511F34D9" w14:textId="77777777" w:rsidR="00D94535" w:rsidRDefault="00D94535" w:rsidP="004300E2">
      <w:pPr>
        <w:rPr>
          <w:b/>
          <w:bCs/>
        </w:rPr>
      </w:pPr>
    </w:p>
    <w:p w14:paraId="0A58B338" w14:textId="7334F16F" w:rsidR="00830553" w:rsidRDefault="00A17ED2" w:rsidP="004300E2">
      <w:r w:rsidRPr="003B4475">
        <w:rPr>
          <w:b/>
          <w:bCs/>
        </w:rPr>
        <w:t>UURINGU KIRJELDUS</w:t>
      </w:r>
      <w:r w:rsidR="00830553">
        <w:t xml:space="preserve"> (süstalde kogumine, ettevalmistus ja analüüs)</w:t>
      </w:r>
    </w:p>
    <w:p w14:paraId="2DF0AB80" w14:textId="31D37C02" w:rsidR="00E3674E" w:rsidRDefault="00446DF6" w:rsidP="00EA00C3">
      <w:pPr>
        <w:jc w:val="both"/>
      </w:pPr>
      <w:r>
        <w:t>S</w:t>
      </w:r>
      <w:r w:rsidR="009F3140">
        <w:t xml:space="preserve">üstlaid </w:t>
      </w:r>
      <w:r>
        <w:t xml:space="preserve">kogutakse peaaegu </w:t>
      </w:r>
      <w:r w:rsidR="00A17ED2">
        <w:t>kõi</w:t>
      </w:r>
      <w:r>
        <w:t>gist Eesti</w:t>
      </w:r>
      <w:r w:rsidR="00A17ED2">
        <w:t xml:space="preserve"> kahjude vähendamise teenustest,</w:t>
      </w:r>
      <w:r w:rsidR="009F3140">
        <w:t xml:space="preserve"> mis tegelevad süstlavahetusega. S</w:t>
      </w:r>
      <w:r w:rsidR="00A17ED2">
        <w:t xml:space="preserve">üstalde kogused </w:t>
      </w:r>
      <w:r w:rsidR="009F3140">
        <w:t xml:space="preserve">jaotuvad </w:t>
      </w:r>
      <w:r w:rsidR="00A17ED2">
        <w:t xml:space="preserve">vastavalt tabelile 1. </w:t>
      </w:r>
      <w:r w:rsidR="002C252D">
        <w:t xml:space="preserve">Valmist jääb välja ainult Rakvere </w:t>
      </w:r>
      <w:r w:rsidR="007B0B9C">
        <w:t xml:space="preserve">Maximas asuv </w:t>
      </w:r>
      <w:r w:rsidR="002C252D">
        <w:t xml:space="preserve">apteek, kuhu ei </w:t>
      </w:r>
      <w:r w:rsidR="007B0B9C">
        <w:t>viida</w:t>
      </w:r>
      <w:r w:rsidR="002C252D">
        <w:t xml:space="preserve"> tagasi kasutatud süstlaid. </w:t>
      </w:r>
      <w:r w:rsidR="003B6295" w:rsidRPr="003B6295">
        <w:t>Ühest statsionaarsest keskusest kogutakse uuringu jaoks minimaalselt 15 ja maksimaalselt 30 süstalt. Keskustest, kus jaotatakse aastas ligikaudu 75 000 või enam steriilset süstalt, kaasatakse valimisse 30 süstalt, väiksema jaotusmahuga keskustest aga 15 süstalt (EUDA, 2021).</w:t>
      </w:r>
      <w:r w:rsidR="003B6295">
        <w:t xml:space="preserve"> </w:t>
      </w:r>
      <w:r w:rsidR="00A17ED2">
        <w:t xml:space="preserve">Süstlaid koguvad ja valivad uuringusse Tervise Arengu Instituudi </w:t>
      </w:r>
      <w:r w:rsidR="002C252D">
        <w:t>uimastite ja sõltuvuste keskuse</w:t>
      </w:r>
      <w:r w:rsidR="00A17ED2">
        <w:t xml:space="preserve"> uuringuga seotud töötajad</w:t>
      </w:r>
      <w:r w:rsidR="00EA00C3">
        <w:t xml:space="preserve"> koostöös kahjude vähendamise keskuse personaliga</w:t>
      </w:r>
      <w:r w:rsidR="00A17ED2">
        <w:t xml:space="preserve">. Süstlad valitakse välja juhusliku valiku alusel, kuid nad peavad olema visuaalselt terved ja tunduma hiljuti kasutatud. Vanemaid ja vigaseid süstlaid </w:t>
      </w:r>
      <w:r w:rsidR="00EA00C3">
        <w:t xml:space="preserve">uuringusse ei valita, et vähendada süstal korduvkasutuse võimalust ja vältida keemilise analüüsi ebaõnnestumist liiga kaua halbades keskkonnatingimustes olnud süstla puhul. </w:t>
      </w:r>
      <w:r w:rsidR="00A17ED2">
        <w:t xml:space="preserve">Uuringusse valitavad süstlad tulevad erinevatest nn anuma kihtidest, võimalusel erinevatest anumatest ja korjatakse ka erineval ajaperioodil (ühe kuu jooksul), et vältida ühe tarvitaja poolt keskusesse utiliseerimiseks toodud suuremat kasutatud süstalde kogust. </w:t>
      </w:r>
      <w:r w:rsidR="00EA00C3">
        <w:t xml:space="preserve">Teiste riikide kogemusel on enamus uuringusse sattunud süstlad standardsed 1 ml, kuid uuring ei välista ka teisi süstlatüüpe. </w:t>
      </w:r>
      <w:r w:rsidR="00A17ED2">
        <w:t xml:space="preserve">Uuringu valimisse valitud süstlad pannakse turvalisse torkekindlasse väikesesse konteinerisse. </w:t>
      </w:r>
      <w:r w:rsidR="00EA00C3">
        <w:t xml:space="preserve">Süstalde valimisel kasutavad töötajad kõiki võimalikke kaitse ja ohutusmeetmeid (torkekindlad kindad, näpitsad, desinfitseerimisvahendi olemasolu jne). Pärast süstalde väljavalmist ja transpordikonteineritesse panemist viiakse need 48h jooksul Eesti Kohtuekspertiisi Instituuti, kus need kuni analüüsini </w:t>
      </w:r>
      <w:r w:rsidR="00E3674E">
        <w:t>–20 °C</w:t>
      </w:r>
      <w:r w:rsidR="00994D27">
        <w:t xml:space="preserve"> juures</w:t>
      </w:r>
      <w:r w:rsidR="00E3674E">
        <w:t xml:space="preserve"> </w:t>
      </w:r>
      <w:r w:rsidR="00EA00C3">
        <w:t>külmutatakse. Analüüsi käigus s</w:t>
      </w:r>
      <w:r w:rsidR="00994D27">
        <w:t>üstla sisu ekstraheerit</w:t>
      </w:r>
      <w:r w:rsidR="00EA00C3">
        <w:t xml:space="preserve">akse </w:t>
      </w:r>
      <w:r w:rsidR="00994D27">
        <w:t xml:space="preserve">1 ml metanooliga </w:t>
      </w:r>
      <w:r w:rsidR="00EA00C3">
        <w:t xml:space="preserve">viiel korral, ning valatakse puhtasse katseklaasi </w:t>
      </w:r>
      <w:r w:rsidR="00994D27">
        <w:t xml:space="preserve">(joonis 1). </w:t>
      </w:r>
      <w:r w:rsidR="00EA00C3">
        <w:t>Katseklaasi pandud süstlajääkidega m</w:t>
      </w:r>
      <w:r w:rsidR="00994D27">
        <w:t>etanoolilahus</w:t>
      </w:r>
      <w:r w:rsidR="00EA00C3">
        <w:t xml:space="preserve"> filtreeritakse enne analüüsi, et vältida tahkeid osakesi lahuses, mis võivad kahjustada analüüsi vahendeid. </w:t>
      </w:r>
    </w:p>
    <w:p w14:paraId="1456F7C6" w14:textId="77777777" w:rsidR="00E01AA9" w:rsidRDefault="00E01AA9" w:rsidP="00994D27">
      <w:pPr>
        <w:rPr>
          <w:b/>
          <w:bCs/>
        </w:rPr>
      </w:pPr>
    </w:p>
    <w:p w14:paraId="780E195B" w14:textId="77777777" w:rsidR="00CD6CB0" w:rsidRDefault="00CD6CB0" w:rsidP="00994D27">
      <w:pPr>
        <w:rPr>
          <w:b/>
          <w:bCs/>
        </w:rPr>
      </w:pPr>
    </w:p>
    <w:p w14:paraId="3B6B496E" w14:textId="77777777" w:rsidR="00CD6CB0" w:rsidRDefault="00CD6CB0" w:rsidP="00994D27">
      <w:pPr>
        <w:rPr>
          <w:b/>
          <w:bCs/>
        </w:rPr>
      </w:pPr>
    </w:p>
    <w:p w14:paraId="1F540186" w14:textId="77777777" w:rsidR="00CD6CB0" w:rsidRDefault="00CD6CB0" w:rsidP="00994D27">
      <w:pPr>
        <w:rPr>
          <w:b/>
          <w:bCs/>
        </w:rPr>
      </w:pPr>
    </w:p>
    <w:p w14:paraId="308E1F01" w14:textId="77777777" w:rsidR="00CD6CB0" w:rsidRDefault="00CD6CB0" w:rsidP="00994D27">
      <w:pPr>
        <w:rPr>
          <w:b/>
          <w:bCs/>
        </w:rPr>
      </w:pPr>
    </w:p>
    <w:p w14:paraId="603FB949" w14:textId="7837EB9E" w:rsidR="00F07296" w:rsidRDefault="00F07296" w:rsidP="00994D27">
      <w:r w:rsidRPr="00955726">
        <w:rPr>
          <w:b/>
          <w:bCs/>
        </w:rPr>
        <w:t>Joonis 1</w:t>
      </w:r>
      <w:r>
        <w:t xml:space="preserve">. </w:t>
      </w:r>
      <w:r w:rsidR="00E31944">
        <w:t>Süstlajääkide ekstraheerimise juhend.</w:t>
      </w:r>
    </w:p>
    <w:p w14:paraId="4029D2D0" w14:textId="0293046F" w:rsidR="00F07296" w:rsidRDefault="00F07296" w:rsidP="00994D27">
      <w:r w:rsidRPr="00F07296">
        <w:rPr>
          <w:noProof/>
        </w:rPr>
        <w:drawing>
          <wp:inline distT="0" distB="0" distL="0" distR="0" wp14:anchorId="5D1DD0EB" wp14:editId="23F62A8A">
            <wp:extent cx="4295775" cy="2213233"/>
            <wp:effectExtent l="0" t="0" r="0" b="0"/>
            <wp:docPr id="1" name="Picture 1" descr="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Diagram&#10;&#10;Description automatically generated"/>
                    <pic:cNvPicPr/>
                  </pic:nvPicPr>
                  <pic:blipFill>
                    <a:blip r:embed="rId6"/>
                    <a:stretch>
                      <a:fillRect/>
                    </a:stretch>
                  </pic:blipFill>
                  <pic:spPr>
                    <a:xfrm>
                      <a:off x="0" y="0"/>
                      <a:ext cx="4312906" cy="2222059"/>
                    </a:xfrm>
                    <a:prstGeom prst="rect">
                      <a:avLst/>
                    </a:prstGeom>
                  </pic:spPr>
                </pic:pic>
              </a:graphicData>
            </a:graphic>
          </wp:inline>
        </w:drawing>
      </w:r>
    </w:p>
    <w:p w14:paraId="6F64EEDC" w14:textId="7277241B" w:rsidR="00F07296" w:rsidRDefault="00F07296" w:rsidP="00994D27"/>
    <w:p w14:paraId="5EB55DEC" w14:textId="4A87DBA1" w:rsidR="00137583" w:rsidRDefault="00E31944" w:rsidP="00E31944">
      <w:pPr>
        <w:jc w:val="both"/>
      </w:pPr>
      <w:r>
        <w:t>Keemeiliseks a</w:t>
      </w:r>
      <w:r w:rsidRPr="00E31944">
        <w:t>nalüüsiks kasuta</w:t>
      </w:r>
      <w:r>
        <w:t>takse</w:t>
      </w:r>
      <w:r w:rsidRPr="00E31944">
        <w:t xml:space="preserve"> </w:t>
      </w:r>
      <w:proofErr w:type="spellStart"/>
      <w:r w:rsidRPr="00E31944">
        <w:t>kromatograafilisi</w:t>
      </w:r>
      <w:proofErr w:type="spellEnd"/>
      <w:r w:rsidRPr="00E31944">
        <w:t xml:space="preserve"> ja spektroskoopilisi meetodeid. </w:t>
      </w:r>
      <w:r>
        <w:t>Näitena on teised riigid kasutanud</w:t>
      </w:r>
      <w:r w:rsidR="00177993">
        <w:t xml:space="preserve"> </w:t>
      </w:r>
      <w:r>
        <w:t xml:space="preserve">järgnevaid meetodeid: </w:t>
      </w:r>
      <w:r w:rsidR="00177993">
        <w:t>gaas</w:t>
      </w:r>
      <w:r>
        <w:t xml:space="preserve"> </w:t>
      </w:r>
      <w:r w:rsidR="00177993">
        <w:t xml:space="preserve">kromatograafia (GC), </w:t>
      </w:r>
      <w:proofErr w:type="spellStart"/>
      <w:r w:rsidR="00177993">
        <w:t>ülikõrge</w:t>
      </w:r>
      <w:proofErr w:type="spellEnd"/>
      <w:r w:rsidR="00177993">
        <w:t>- või kõrgefektiivne vedelikkromatograafia (UHPLC või HPLC) koos</w:t>
      </w:r>
      <w:r>
        <w:t xml:space="preserve"> </w:t>
      </w:r>
      <w:r w:rsidR="00177993">
        <w:t>mono- või tandem-</w:t>
      </w:r>
      <w:proofErr w:type="spellStart"/>
      <w:r w:rsidR="00177993">
        <w:t>massispektromeetria</w:t>
      </w:r>
      <w:r>
        <w:t>ga</w:t>
      </w:r>
      <w:proofErr w:type="spellEnd"/>
      <w:r w:rsidR="00177993">
        <w:t xml:space="preserve"> (MS või MS / MS) (</w:t>
      </w:r>
      <w:proofErr w:type="spellStart"/>
      <w:r w:rsidR="00177993">
        <w:t>Néfau</w:t>
      </w:r>
      <w:proofErr w:type="spellEnd"/>
      <w:r w:rsidR="00177993">
        <w:t xml:space="preserve"> ​​et </w:t>
      </w:r>
      <w:proofErr w:type="spellStart"/>
      <w:r w:rsidR="00177993">
        <w:t>al</w:t>
      </w:r>
      <w:proofErr w:type="spellEnd"/>
      <w:r w:rsidR="00177993">
        <w:t xml:space="preserve">., 2015; </w:t>
      </w:r>
      <w:proofErr w:type="spellStart"/>
      <w:r w:rsidR="00177993">
        <w:t>Lefrançois</w:t>
      </w:r>
      <w:proofErr w:type="spellEnd"/>
      <w:r w:rsidR="00177993">
        <w:t xml:space="preserve"> et </w:t>
      </w:r>
      <w:proofErr w:type="spellStart"/>
      <w:r w:rsidR="00177993">
        <w:t>al</w:t>
      </w:r>
      <w:proofErr w:type="spellEnd"/>
      <w:r w:rsidR="00177993">
        <w:t xml:space="preserve">., 2016) </w:t>
      </w:r>
    </w:p>
    <w:p w14:paraId="4A0BAC70" w14:textId="77777777" w:rsidR="0016175E" w:rsidRDefault="0016175E" w:rsidP="00137583">
      <w:pPr>
        <w:rPr>
          <w:b/>
          <w:bCs/>
        </w:rPr>
      </w:pPr>
    </w:p>
    <w:p w14:paraId="2C6B3CC4" w14:textId="386D0954" w:rsidR="00E31944" w:rsidRPr="00E31944" w:rsidRDefault="00E31944" w:rsidP="00137583">
      <w:pPr>
        <w:rPr>
          <w:b/>
          <w:bCs/>
        </w:rPr>
      </w:pPr>
      <w:r w:rsidRPr="00E31944">
        <w:rPr>
          <w:b/>
          <w:bCs/>
        </w:rPr>
        <w:t>UURINGU PIIRANGUD</w:t>
      </w:r>
    </w:p>
    <w:p w14:paraId="006EB493" w14:textId="19492754" w:rsidR="00D82A55" w:rsidRDefault="00351F60" w:rsidP="00D82AE9">
      <w:pPr>
        <w:jc w:val="both"/>
      </w:pPr>
      <w:r>
        <w:t xml:space="preserve">Narkootilise aine tuvastamine süstlas </w:t>
      </w:r>
      <w:r w:rsidR="00E31944">
        <w:t>ei pruugi alati viidata, et seda ainet on süstitud selle süstlaga. On võimalus, et narkootiline aine sa</w:t>
      </w:r>
      <w:r w:rsidR="00AA7FB3">
        <w:t>t</w:t>
      </w:r>
      <w:r w:rsidR="00E31944">
        <w:t>tus süstlasse ka süstlasse tõmmatud vere kaudu, kus oli juba eelnevalt muul viisil tarvitatud aine. Samas eksperdid hindavad sellist võimalust suhteliselt väikeseks. Näiteks teiste riikide süstlajääkide analüüsile tuginedes</w:t>
      </w:r>
      <w:r w:rsidR="009F3140">
        <w:t xml:space="preserve"> leitakse </w:t>
      </w:r>
      <w:r w:rsidR="00D82AE9">
        <w:t xml:space="preserve">süstlajääkidest THC-d </w:t>
      </w:r>
      <w:r w:rsidR="009F3140">
        <w:t>h</w:t>
      </w:r>
      <w:r w:rsidR="00D82AE9">
        <w:t>arva, samas</w:t>
      </w:r>
      <w:r w:rsidR="00E31944">
        <w:t xml:space="preserve"> kanepiproduktide tarvitamist</w:t>
      </w:r>
      <w:r w:rsidR="00D82AE9">
        <w:t xml:space="preserve"> </w:t>
      </w:r>
      <w:r w:rsidR="00E31944">
        <w:t xml:space="preserve">peetakse ka süstivate tarvitajate juures </w:t>
      </w:r>
      <w:r w:rsidR="00D82AE9">
        <w:t xml:space="preserve">kõikjal </w:t>
      </w:r>
      <w:r w:rsidR="00E31944">
        <w:t>laialt levinuks</w:t>
      </w:r>
      <w:r w:rsidR="00D82AE9">
        <w:t xml:space="preserve">. </w:t>
      </w:r>
      <w:r w:rsidR="00E31944">
        <w:t xml:space="preserve"> </w:t>
      </w:r>
      <w:r w:rsidR="00D82AE9">
        <w:t>Keemiaeksperdid hindavad samuti süstlajääkide analüüsim</w:t>
      </w:r>
      <w:r w:rsidR="004131C2">
        <w:t>e</w:t>
      </w:r>
      <w:r w:rsidR="00D82AE9">
        <w:t>eto</w:t>
      </w:r>
      <w:r w:rsidR="004131C2">
        <w:t>dit</w:t>
      </w:r>
      <w:r w:rsidR="00D82AE9">
        <w:t xml:space="preserve"> suhteliselt tundlikuks, </w:t>
      </w:r>
      <w:r w:rsidR="004131C2">
        <w:t>kus suure tõenäosusega</w:t>
      </w:r>
      <w:r w:rsidR="00D82AE9">
        <w:t xml:space="preserve"> selgub analüüsis süstla sees olnud aine, </w:t>
      </w:r>
      <w:r w:rsidR="004131C2">
        <w:t xml:space="preserve">mitte </w:t>
      </w:r>
      <w:r w:rsidR="00D82AE9">
        <w:t>kokkupuu</w:t>
      </w:r>
      <w:r w:rsidR="004131C2">
        <w:t>tel</w:t>
      </w:r>
      <w:r w:rsidR="00D82AE9">
        <w:t xml:space="preserve"> verega</w:t>
      </w:r>
      <w:r w:rsidR="004131C2">
        <w:t xml:space="preserve"> süstlasse sattunud aine</w:t>
      </w:r>
      <w:r w:rsidR="00D82AE9">
        <w:t xml:space="preserve">. Üheks </w:t>
      </w:r>
      <w:r w:rsidR="004131C2">
        <w:t xml:space="preserve">uuringu </w:t>
      </w:r>
      <w:r w:rsidR="00D82AE9">
        <w:t xml:space="preserve">piiranguks peetakse ka, et kui ühe süstla analüüsimisel esineb </w:t>
      </w:r>
      <w:r w:rsidR="004131C2">
        <w:t xml:space="preserve">seal </w:t>
      </w:r>
      <w:r w:rsidR="00D82AE9">
        <w:t xml:space="preserve">mitmeid erinevaid aineid, siis </w:t>
      </w:r>
      <w:r w:rsidR="009F3140">
        <w:t xml:space="preserve">ei ole võimalik eristada, </w:t>
      </w:r>
      <w:r w:rsidR="00D82AE9">
        <w:t xml:space="preserve">kas see on </w:t>
      </w:r>
      <w:r w:rsidR="004131C2">
        <w:t xml:space="preserve">tingitud </w:t>
      </w:r>
      <w:r w:rsidR="009F3140">
        <w:t xml:space="preserve">süstla </w:t>
      </w:r>
      <w:r w:rsidR="00D82AE9">
        <w:t>korduvkasut</w:t>
      </w:r>
      <w:r w:rsidR="004131C2">
        <w:t>usest</w:t>
      </w:r>
      <w:r w:rsidR="00D82AE9">
        <w:t xml:space="preserve"> ühe või mitme erineva inimese poolt (E</w:t>
      </w:r>
      <w:r w:rsidR="00262BA6">
        <w:t>UDA</w:t>
      </w:r>
      <w:r w:rsidR="003B6295">
        <w:t>,</w:t>
      </w:r>
      <w:r w:rsidR="00D82AE9">
        <w:t xml:space="preserve"> 2021). </w:t>
      </w:r>
    </w:p>
    <w:p w14:paraId="3F57A22C" w14:textId="77777777" w:rsidR="009F3140" w:rsidRDefault="009F3140" w:rsidP="00137583">
      <w:pPr>
        <w:rPr>
          <w:b/>
          <w:bCs/>
        </w:rPr>
      </w:pPr>
    </w:p>
    <w:p w14:paraId="04FC430D" w14:textId="2129812A" w:rsidR="004F38DE" w:rsidRDefault="00F231E3" w:rsidP="00137583">
      <w:pPr>
        <w:rPr>
          <w:b/>
          <w:bCs/>
        </w:rPr>
      </w:pPr>
      <w:r w:rsidRPr="005E2F24">
        <w:rPr>
          <w:b/>
          <w:bCs/>
        </w:rPr>
        <w:t>KASUTATUD K</w:t>
      </w:r>
      <w:r>
        <w:rPr>
          <w:b/>
          <w:bCs/>
        </w:rPr>
        <w:t>IRJANDUS</w:t>
      </w:r>
    </w:p>
    <w:p w14:paraId="53C1AF1B" w14:textId="1E75BE04" w:rsidR="009E36D2" w:rsidRDefault="00F95E76" w:rsidP="009E36D2">
      <w:pPr>
        <w:spacing w:after="0" w:line="240" w:lineRule="auto"/>
        <w:jc w:val="both"/>
        <w:rPr>
          <w:rFonts w:cstheme="minorHAnsi"/>
        </w:rPr>
      </w:pPr>
      <w:r w:rsidRPr="00F95E76">
        <w:rPr>
          <w:rFonts w:cstheme="minorHAnsi"/>
        </w:rPr>
        <w:t>Abel-Ollo K, Riikoja A, Barndõk T, Kurbatova A, Murd A. Tallinna ja Narva linna kahjude vähendamise keskustes kogutavate süstalde uuring narkootikumide jääkide suhtes. Tallinn: Tervise Arengu Instituut; 2021.</w:t>
      </w:r>
    </w:p>
    <w:p w14:paraId="751FB6CF" w14:textId="77777777" w:rsidR="00720258" w:rsidRDefault="00720258" w:rsidP="009E36D2">
      <w:pPr>
        <w:spacing w:after="0" w:line="240" w:lineRule="auto"/>
        <w:jc w:val="both"/>
        <w:rPr>
          <w:rFonts w:cstheme="minorHAnsi"/>
        </w:rPr>
      </w:pPr>
    </w:p>
    <w:p w14:paraId="26076DE8" w14:textId="1AC79159" w:rsidR="002C252D" w:rsidRDefault="002C252D" w:rsidP="009E36D2">
      <w:pPr>
        <w:spacing w:after="0" w:line="240" w:lineRule="auto"/>
        <w:jc w:val="both"/>
        <w:rPr>
          <w:rFonts w:cstheme="minorHAnsi"/>
        </w:rPr>
      </w:pPr>
      <w:r w:rsidRPr="002C252D">
        <w:rPr>
          <w:rFonts w:cstheme="minorHAnsi"/>
        </w:rPr>
        <w:lastRenderedPageBreak/>
        <w:t>Abel-Ollo K, Riikoja A, Barndõk T, Kurbatova A, Murd A. Eesti kahjude vähendamise teenuste osutamisel kogutud süstlade uuring narkootikumide jääkide suhtes</w:t>
      </w:r>
      <w:r>
        <w:rPr>
          <w:rFonts w:cstheme="minorHAnsi"/>
        </w:rPr>
        <w:t xml:space="preserve">. </w:t>
      </w:r>
      <w:bookmarkStart w:id="1" w:name="_Hlk163724663"/>
      <w:r w:rsidRPr="002C252D">
        <w:rPr>
          <w:rFonts w:cstheme="minorHAnsi"/>
        </w:rPr>
        <w:t>Tallinn: Tervise Arengu Instituut; 202</w:t>
      </w:r>
      <w:r>
        <w:rPr>
          <w:rFonts w:cstheme="minorHAnsi"/>
        </w:rPr>
        <w:t>3</w:t>
      </w:r>
      <w:r w:rsidRPr="002C252D">
        <w:rPr>
          <w:rFonts w:cstheme="minorHAnsi"/>
        </w:rPr>
        <w:t>.</w:t>
      </w:r>
    </w:p>
    <w:bookmarkEnd w:id="1"/>
    <w:p w14:paraId="1362378C" w14:textId="77777777" w:rsidR="003A3994" w:rsidRDefault="003A3994" w:rsidP="009E36D2">
      <w:pPr>
        <w:spacing w:after="0" w:line="240" w:lineRule="auto"/>
        <w:jc w:val="both"/>
        <w:rPr>
          <w:rFonts w:cstheme="minorHAnsi"/>
        </w:rPr>
      </w:pPr>
    </w:p>
    <w:p w14:paraId="505036B8" w14:textId="6A95A774" w:rsidR="002C252D" w:rsidRDefault="003A3994" w:rsidP="009E36D2">
      <w:pPr>
        <w:spacing w:after="0" w:line="240" w:lineRule="auto"/>
        <w:jc w:val="both"/>
        <w:rPr>
          <w:rFonts w:cstheme="minorHAnsi"/>
        </w:rPr>
      </w:pPr>
      <w:r w:rsidRPr="003A3994">
        <w:rPr>
          <w:rFonts w:cstheme="minorHAnsi"/>
        </w:rPr>
        <w:t>Abel-Ollo K, Riikoja A, Barndõk T, Kurbatova, A, Murd A. Eesti kahjude vähendamise teenustes kogutavate süstalde uuring narkootikumide jääkide suhtes. Uuringu kokkuvõte. Tallinn: Tervise Arengu Instituut, 2023</w:t>
      </w:r>
      <w:r>
        <w:rPr>
          <w:rFonts w:cstheme="minorHAnsi"/>
        </w:rPr>
        <w:t>.</w:t>
      </w:r>
      <w:r w:rsidRPr="003A3994">
        <w:t xml:space="preserve"> </w:t>
      </w:r>
      <w:r w:rsidRPr="003A3994">
        <w:rPr>
          <w:rFonts w:cstheme="minorHAnsi"/>
        </w:rPr>
        <w:t>Tallinn: Tervise Arengu Instituut; 202</w:t>
      </w:r>
      <w:r>
        <w:rPr>
          <w:rFonts w:cstheme="minorHAnsi"/>
        </w:rPr>
        <w:t>4</w:t>
      </w:r>
      <w:r w:rsidR="0016175E">
        <w:rPr>
          <w:rFonts w:cstheme="minorHAnsi"/>
        </w:rPr>
        <w:t>a</w:t>
      </w:r>
      <w:r w:rsidRPr="003A3994">
        <w:rPr>
          <w:rFonts w:cstheme="minorHAnsi"/>
        </w:rPr>
        <w:t>.</w:t>
      </w:r>
      <w:r>
        <w:rPr>
          <w:rFonts w:cstheme="minorHAnsi"/>
        </w:rPr>
        <w:t xml:space="preserve"> </w:t>
      </w:r>
    </w:p>
    <w:p w14:paraId="25E0143D" w14:textId="77777777" w:rsidR="00986852" w:rsidRDefault="00986852" w:rsidP="009E36D2">
      <w:pPr>
        <w:spacing w:after="0" w:line="240" w:lineRule="auto"/>
        <w:jc w:val="both"/>
        <w:rPr>
          <w:rFonts w:cstheme="minorHAnsi"/>
        </w:rPr>
      </w:pPr>
    </w:p>
    <w:p w14:paraId="39FBF8C0" w14:textId="104D57E7" w:rsidR="003A3994" w:rsidRDefault="00986852" w:rsidP="00986852">
      <w:pPr>
        <w:spacing w:after="0" w:line="240" w:lineRule="auto"/>
        <w:jc w:val="both"/>
        <w:rPr>
          <w:rFonts w:cstheme="minorHAnsi"/>
        </w:rPr>
      </w:pPr>
      <w:r w:rsidRPr="00986852">
        <w:rPr>
          <w:rFonts w:cstheme="minorHAnsi"/>
        </w:rPr>
        <w:t>Abel-Ollo K, Riikoja A, Barndõk T, Murd A, Mitt M. Eesti kahjude vähendamise teenustes kogutavate süstalde uuring narkootikumide jääkide suhtes</w:t>
      </w:r>
      <w:r>
        <w:rPr>
          <w:rFonts w:cstheme="minorHAnsi"/>
        </w:rPr>
        <w:t xml:space="preserve"> 2024</w:t>
      </w:r>
      <w:r w:rsidRPr="00986852">
        <w:rPr>
          <w:rFonts w:cstheme="minorHAnsi"/>
        </w:rPr>
        <w:t>. Uuringu kokkuvõte. Tallinn: Tervise Arengu Instituut</w:t>
      </w:r>
      <w:r w:rsidR="00A168A8">
        <w:rPr>
          <w:rFonts w:cstheme="minorHAnsi"/>
        </w:rPr>
        <w:t xml:space="preserve">; </w:t>
      </w:r>
      <w:r w:rsidRPr="00986852">
        <w:rPr>
          <w:rFonts w:cstheme="minorHAnsi"/>
        </w:rPr>
        <w:t>2024</w:t>
      </w:r>
      <w:r w:rsidR="0016175E">
        <w:rPr>
          <w:rFonts w:cstheme="minorHAnsi"/>
        </w:rPr>
        <w:t>b</w:t>
      </w:r>
      <w:r w:rsidRPr="00986852">
        <w:rPr>
          <w:rFonts w:cstheme="minorHAnsi"/>
        </w:rPr>
        <w:t>.</w:t>
      </w:r>
    </w:p>
    <w:p w14:paraId="2F3FC7AE" w14:textId="77777777" w:rsidR="00924A82" w:rsidRDefault="00924A82" w:rsidP="00986852">
      <w:pPr>
        <w:spacing w:after="0" w:line="240" w:lineRule="auto"/>
        <w:jc w:val="both"/>
        <w:rPr>
          <w:rFonts w:cstheme="minorHAnsi"/>
        </w:rPr>
      </w:pPr>
    </w:p>
    <w:p w14:paraId="6642BBD7" w14:textId="7EDDC154" w:rsidR="00924A82" w:rsidRPr="003423B0" w:rsidRDefault="00924A82" w:rsidP="00986852">
      <w:pPr>
        <w:spacing w:after="0" w:line="240" w:lineRule="auto"/>
        <w:jc w:val="both"/>
        <w:rPr>
          <w:rFonts w:cstheme="minorHAnsi"/>
        </w:rPr>
      </w:pPr>
      <w:r w:rsidRPr="00924A82">
        <w:rPr>
          <w:rFonts w:cstheme="minorHAnsi"/>
        </w:rPr>
        <w:t xml:space="preserve">Abel-Ollo K, Riikoja A, Barndõk T, Murd A, M Mitt. Eesti kahjude vähendamise teenustes kogutavate </w:t>
      </w:r>
      <w:r w:rsidRPr="003423B0">
        <w:rPr>
          <w:rFonts w:cstheme="minorHAnsi"/>
        </w:rPr>
        <w:t>süstalde uuring narkootikumide jääkide suhtes. Uuringu kokkuvõte. Tallinn: Tervise Arengu Instituut</w:t>
      </w:r>
      <w:r w:rsidR="00A168A8" w:rsidRPr="003423B0">
        <w:rPr>
          <w:rFonts w:cstheme="minorHAnsi"/>
        </w:rPr>
        <w:t xml:space="preserve">; </w:t>
      </w:r>
      <w:r w:rsidRPr="003423B0">
        <w:rPr>
          <w:rFonts w:cstheme="minorHAnsi"/>
        </w:rPr>
        <w:t>2025</w:t>
      </w:r>
      <w:r w:rsidR="008400DF" w:rsidRPr="003423B0">
        <w:rPr>
          <w:rFonts w:cstheme="minorHAnsi"/>
        </w:rPr>
        <w:t>.</w:t>
      </w:r>
    </w:p>
    <w:p w14:paraId="6086FCC9" w14:textId="77777777" w:rsidR="008400DF" w:rsidRPr="003423B0" w:rsidRDefault="008400DF" w:rsidP="00986852">
      <w:pPr>
        <w:spacing w:after="0" w:line="240" w:lineRule="auto"/>
        <w:jc w:val="both"/>
        <w:rPr>
          <w:rFonts w:cstheme="minorHAnsi"/>
        </w:rPr>
      </w:pPr>
    </w:p>
    <w:p w14:paraId="6E4AC102" w14:textId="359C8CCD" w:rsidR="008400DF" w:rsidRPr="00A168A8" w:rsidRDefault="008400DF" w:rsidP="00986852">
      <w:pPr>
        <w:spacing w:after="0" w:line="240" w:lineRule="auto"/>
        <w:jc w:val="both"/>
        <w:rPr>
          <w:rFonts w:cstheme="minorHAnsi"/>
          <w:lang w:val="en-US"/>
        </w:rPr>
      </w:pPr>
      <w:r w:rsidRPr="003423B0">
        <w:rPr>
          <w:rFonts w:cstheme="minorHAnsi"/>
        </w:rPr>
        <w:t xml:space="preserve">Abel-Ollo K, Tõnisson M, Rausberg P, Riikoja A, Barndõk T, Oja M, Denissov G, Des Jarlais D, Uusküla A. The </w:t>
      </w:r>
      <w:proofErr w:type="spellStart"/>
      <w:r w:rsidRPr="003423B0">
        <w:rPr>
          <w:rFonts w:cstheme="minorHAnsi"/>
        </w:rPr>
        <w:t>nitazene</w:t>
      </w:r>
      <w:proofErr w:type="spellEnd"/>
      <w:r w:rsidRPr="003423B0">
        <w:rPr>
          <w:rFonts w:cstheme="minorHAnsi"/>
        </w:rPr>
        <w:t xml:space="preserve"> </w:t>
      </w:r>
      <w:proofErr w:type="spellStart"/>
      <w:r w:rsidRPr="003423B0">
        <w:rPr>
          <w:rFonts w:cstheme="minorHAnsi"/>
        </w:rPr>
        <w:t>epidemic</w:t>
      </w:r>
      <w:proofErr w:type="spellEnd"/>
      <w:r w:rsidRPr="003423B0">
        <w:rPr>
          <w:rFonts w:cstheme="minorHAnsi"/>
        </w:rPr>
        <w:t xml:space="preserve"> in Estonia: a </w:t>
      </w:r>
      <w:proofErr w:type="spellStart"/>
      <w:r w:rsidRPr="003423B0">
        <w:rPr>
          <w:rFonts w:cstheme="minorHAnsi"/>
        </w:rPr>
        <w:t>first</w:t>
      </w:r>
      <w:proofErr w:type="spellEnd"/>
      <w:r w:rsidRPr="003423B0">
        <w:rPr>
          <w:rFonts w:cstheme="minorHAnsi"/>
        </w:rPr>
        <w:t xml:space="preserve"> </w:t>
      </w:r>
      <w:proofErr w:type="spellStart"/>
      <w:r w:rsidRPr="003423B0">
        <w:rPr>
          <w:rFonts w:cstheme="minorHAnsi"/>
        </w:rPr>
        <w:t>report</w:t>
      </w:r>
      <w:proofErr w:type="spellEnd"/>
      <w:r w:rsidRPr="003423B0">
        <w:rPr>
          <w:rFonts w:cstheme="minorHAnsi"/>
        </w:rPr>
        <w:t xml:space="preserve">. </w:t>
      </w:r>
      <w:proofErr w:type="spellStart"/>
      <w:r w:rsidRPr="00A168A8">
        <w:rPr>
          <w:rFonts w:cstheme="minorHAnsi"/>
          <w:lang w:val="en-US"/>
        </w:rPr>
        <w:t>Eur</w:t>
      </w:r>
      <w:proofErr w:type="spellEnd"/>
      <w:r w:rsidRPr="00A168A8">
        <w:rPr>
          <w:rFonts w:cstheme="minorHAnsi"/>
          <w:lang w:val="en-US"/>
        </w:rPr>
        <w:t xml:space="preserve"> J Public Health. 2025 Dec 1;35(6):1233-1240. </w:t>
      </w:r>
    </w:p>
    <w:p w14:paraId="111B2206" w14:textId="77777777" w:rsidR="008400DF" w:rsidRPr="00A168A8" w:rsidRDefault="008400DF" w:rsidP="007D00DA">
      <w:pPr>
        <w:spacing w:after="0" w:line="240" w:lineRule="auto"/>
        <w:rPr>
          <w:rFonts w:cstheme="minorHAnsi"/>
          <w:lang w:val="en-US"/>
        </w:rPr>
      </w:pPr>
    </w:p>
    <w:p w14:paraId="57335B2D" w14:textId="4A0C9A27" w:rsidR="00986852" w:rsidRPr="003423B0" w:rsidRDefault="00CC17EA" w:rsidP="007D00DA">
      <w:pPr>
        <w:spacing w:after="0" w:line="240" w:lineRule="auto"/>
        <w:rPr>
          <w:rFonts w:cstheme="minorHAnsi"/>
          <w:lang w:val="sv-SE"/>
        </w:rPr>
      </w:pPr>
      <w:r w:rsidRPr="00A168A8">
        <w:rPr>
          <w:rFonts w:cstheme="minorHAnsi"/>
          <w:lang w:val="en-US"/>
        </w:rPr>
        <w:t xml:space="preserve">European Union Drugs Agency (2021). European Syringe Collection and Analysis Enterprise (ESCAPE) – generic protocol. </w:t>
      </w:r>
      <w:r w:rsidRPr="003423B0">
        <w:rPr>
          <w:rFonts w:cstheme="minorHAnsi"/>
          <w:lang w:val="sv-SE"/>
        </w:rPr>
        <w:t xml:space="preserve">Kättesaadav: </w:t>
      </w:r>
      <w:r w:rsidR="00460F19" w:rsidRPr="003423B0">
        <w:rPr>
          <w:rFonts w:cstheme="minorHAnsi"/>
          <w:lang w:val="sv-SE"/>
        </w:rPr>
        <w:t>https://www.euda.europa.eu/publications/technical-reports/european-syringe-collection-and-analysis-enterprise-generic-protocol_en</w:t>
      </w:r>
    </w:p>
    <w:p w14:paraId="1196662A" w14:textId="77777777" w:rsidR="00460F19" w:rsidRPr="003423B0" w:rsidRDefault="00460F19" w:rsidP="00460F19">
      <w:pPr>
        <w:spacing w:after="0" w:line="240" w:lineRule="auto"/>
        <w:rPr>
          <w:rFonts w:cstheme="minorHAnsi"/>
          <w:lang w:val="sv-SE"/>
        </w:rPr>
      </w:pPr>
    </w:p>
    <w:p w14:paraId="51DA1BDE" w14:textId="77777777" w:rsidR="00460F19" w:rsidRPr="003423B0" w:rsidRDefault="00460F19" w:rsidP="00460F19">
      <w:pPr>
        <w:spacing w:after="0" w:line="240" w:lineRule="auto"/>
        <w:jc w:val="both"/>
        <w:rPr>
          <w:rFonts w:cstheme="minorHAnsi"/>
          <w:lang w:val="sv-SE"/>
        </w:rPr>
      </w:pPr>
      <w:r w:rsidRPr="00A168A8">
        <w:rPr>
          <w:rFonts w:cstheme="minorHAnsi"/>
          <w:lang w:val="en-US"/>
        </w:rPr>
        <w:t xml:space="preserve">European Union Drugs Agency (2023). Most recent data from the European Syringe Collection and Analysis Project Enterprise (ESCAPE): Data explorer, analysis and key findings. </w:t>
      </w:r>
      <w:r w:rsidRPr="003423B0">
        <w:rPr>
          <w:rFonts w:cstheme="minorHAnsi"/>
          <w:lang w:val="sv-SE"/>
        </w:rPr>
        <w:t>Kättesaadav: https://www.euda.europa.eu/publications/data-factsheet/syringe-residues-analysis-data-escape-project_en</w:t>
      </w:r>
    </w:p>
    <w:p w14:paraId="51CBC6CC" w14:textId="77777777" w:rsidR="00460F19" w:rsidRPr="003423B0" w:rsidRDefault="00460F19" w:rsidP="007D00DA">
      <w:pPr>
        <w:spacing w:after="0" w:line="240" w:lineRule="auto"/>
        <w:rPr>
          <w:rFonts w:cstheme="minorHAnsi"/>
          <w:lang w:val="sv-SE"/>
        </w:rPr>
      </w:pPr>
    </w:p>
    <w:p w14:paraId="4472DBD4" w14:textId="48678F93" w:rsidR="00623F69" w:rsidRPr="00A168A8" w:rsidRDefault="00623F69" w:rsidP="009E36D2">
      <w:pPr>
        <w:spacing w:after="0" w:line="240" w:lineRule="auto"/>
        <w:jc w:val="both"/>
        <w:rPr>
          <w:rFonts w:cstheme="minorHAnsi"/>
          <w:lang w:val="en-US"/>
        </w:rPr>
      </w:pPr>
      <w:r w:rsidRPr="00A168A8">
        <w:rPr>
          <w:rFonts w:cstheme="minorHAnsi"/>
          <w:lang w:val="en-US"/>
        </w:rPr>
        <w:t xml:space="preserve">Lefrançois E, </w:t>
      </w:r>
      <w:proofErr w:type="spellStart"/>
      <w:r w:rsidRPr="00A168A8">
        <w:rPr>
          <w:rFonts w:cstheme="minorHAnsi"/>
          <w:lang w:val="en-US"/>
        </w:rPr>
        <w:t>Esseiva</w:t>
      </w:r>
      <w:proofErr w:type="spellEnd"/>
      <w:r w:rsidRPr="00A168A8">
        <w:rPr>
          <w:rFonts w:cstheme="minorHAnsi"/>
          <w:lang w:val="en-US"/>
        </w:rPr>
        <w:t xml:space="preserve"> P, Gervasoni J-P, Lucia S, Zobel, F, Augsburger M. Analysis of</w:t>
      </w:r>
      <w:r w:rsidR="009E36D2" w:rsidRPr="00A168A8">
        <w:rPr>
          <w:rFonts w:cstheme="minorHAnsi"/>
          <w:lang w:val="en-US"/>
        </w:rPr>
        <w:t xml:space="preserve"> </w:t>
      </w:r>
      <w:r w:rsidRPr="00A168A8">
        <w:rPr>
          <w:rFonts w:cstheme="minorHAnsi"/>
          <w:lang w:val="en-US"/>
        </w:rPr>
        <w:t xml:space="preserve">residual content of used syringes collected from low threshold facilities in Lausanne, Switzerland. </w:t>
      </w:r>
      <w:r w:rsidR="009E36D2" w:rsidRPr="00A168A8">
        <w:rPr>
          <w:rFonts w:cstheme="minorHAnsi"/>
          <w:lang w:val="en-US"/>
        </w:rPr>
        <w:t xml:space="preserve">Forensic Sci. Int </w:t>
      </w:r>
      <w:r w:rsidRPr="00A168A8">
        <w:rPr>
          <w:rFonts w:cstheme="minorHAnsi"/>
          <w:lang w:val="en-US"/>
        </w:rPr>
        <w:t>2016,266:534−540.</w:t>
      </w:r>
    </w:p>
    <w:p w14:paraId="47FBE267" w14:textId="77777777" w:rsidR="009E36D2" w:rsidRPr="00A168A8" w:rsidRDefault="009E36D2" w:rsidP="009E36D2">
      <w:pPr>
        <w:spacing w:after="0" w:line="240" w:lineRule="auto"/>
        <w:jc w:val="both"/>
        <w:rPr>
          <w:rFonts w:cstheme="minorHAnsi"/>
          <w:lang w:val="en-US"/>
        </w:rPr>
      </w:pPr>
    </w:p>
    <w:p w14:paraId="3DBDFFCA" w14:textId="252967C1" w:rsidR="004F38DE" w:rsidRPr="00A168A8" w:rsidRDefault="004F38DE" w:rsidP="009E36D2">
      <w:pPr>
        <w:spacing w:after="0" w:line="240" w:lineRule="auto"/>
        <w:jc w:val="both"/>
        <w:rPr>
          <w:rFonts w:cstheme="minorHAnsi"/>
          <w:lang w:val="en-US"/>
        </w:rPr>
      </w:pPr>
      <w:proofErr w:type="spellStart"/>
      <w:r w:rsidRPr="00A168A8">
        <w:rPr>
          <w:rFonts w:cstheme="minorHAnsi"/>
          <w:lang w:val="en-US"/>
        </w:rPr>
        <w:t>Néfau</w:t>
      </w:r>
      <w:proofErr w:type="spellEnd"/>
      <w:r w:rsidRPr="00A168A8">
        <w:rPr>
          <w:rFonts w:cstheme="minorHAnsi"/>
          <w:lang w:val="en-US"/>
        </w:rPr>
        <w:t xml:space="preserve"> T, Charpentier E, </w:t>
      </w:r>
      <w:proofErr w:type="spellStart"/>
      <w:r w:rsidRPr="00A168A8">
        <w:rPr>
          <w:rFonts w:cstheme="minorHAnsi"/>
          <w:lang w:val="en-US"/>
        </w:rPr>
        <w:t>Elyasmino</w:t>
      </w:r>
      <w:proofErr w:type="spellEnd"/>
      <w:r w:rsidRPr="00A168A8">
        <w:rPr>
          <w:rFonts w:cstheme="minorHAnsi"/>
          <w:lang w:val="en-US"/>
        </w:rPr>
        <w:t xml:space="preserve"> N, Duplessy-Garson C, Levi Y</w:t>
      </w:r>
      <w:r w:rsidR="00623F69" w:rsidRPr="00A168A8">
        <w:rPr>
          <w:rFonts w:cstheme="minorHAnsi"/>
          <w:lang w:val="en-US"/>
        </w:rPr>
        <w:t xml:space="preserve">, </w:t>
      </w:r>
      <w:r w:rsidRPr="00A168A8">
        <w:rPr>
          <w:rFonts w:cstheme="minorHAnsi"/>
          <w:lang w:val="en-US"/>
        </w:rPr>
        <w:t>Karolak S.</w:t>
      </w:r>
      <w:r w:rsidR="009E36D2" w:rsidRPr="00A168A8">
        <w:rPr>
          <w:rFonts w:cstheme="minorHAnsi"/>
          <w:lang w:val="en-US"/>
        </w:rPr>
        <w:t xml:space="preserve"> </w:t>
      </w:r>
      <w:r w:rsidRPr="00A168A8">
        <w:rPr>
          <w:rFonts w:cstheme="minorHAnsi"/>
          <w:lang w:val="en-US"/>
        </w:rPr>
        <w:t>Drug</w:t>
      </w:r>
      <w:r w:rsidR="009E36D2" w:rsidRPr="00A168A8">
        <w:rPr>
          <w:rFonts w:cstheme="minorHAnsi"/>
          <w:lang w:val="en-US"/>
        </w:rPr>
        <w:t xml:space="preserve"> </w:t>
      </w:r>
      <w:r w:rsidRPr="00A168A8">
        <w:rPr>
          <w:rFonts w:cstheme="minorHAnsi"/>
          <w:lang w:val="en-US"/>
        </w:rPr>
        <w:t>analysis of residual content of used syringes: A new approach for improving knowledge of injected</w:t>
      </w:r>
      <w:r w:rsidR="009E36D2" w:rsidRPr="00A168A8">
        <w:rPr>
          <w:rFonts w:cstheme="minorHAnsi"/>
          <w:lang w:val="en-US"/>
        </w:rPr>
        <w:t xml:space="preserve"> </w:t>
      </w:r>
      <w:r w:rsidRPr="00A168A8">
        <w:rPr>
          <w:rFonts w:cstheme="minorHAnsi"/>
          <w:lang w:val="en-US"/>
        </w:rPr>
        <w:t>drugs and drug user practices</w:t>
      </w:r>
      <w:r w:rsidR="009E36D2" w:rsidRPr="00A168A8">
        <w:rPr>
          <w:rFonts w:cstheme="minorHAnsi"/>
          <w:lang w:val="en-US"/>
        </w:rPr>
        <w:t xml:space="preserve">. Int. J. Drug Policy </w:t>
      </w:r>
      <w:r w:rsidR="00623F69" w:rsidRPr="00A168A8">
        <w:rPr>
          <w:rFonts w:cstheme="minorHAnsi"/>
          <w:lang w:val="en-US"/>
        </w:rPr>
        <w:t>2015,</w:t>
      </w:r>
      <w:r w:rsidRPr="00A168A8">
        <w:rPr>
          <w:rFonts w:cstheme="minorHAnsi"/>
          <w:lang w:val="en-US"/>
        </w:rPr>
        <w:t>26(4)</w:t>
      </w:r>
      <w:r w:rsidR="00623F69" w:rsidRPr="00A168A8">
        <w:rPr>
          <w:rFonts w:cstheme="minorHAnsi"/>
          <w:lang w:val="en-US"/>
        </w:rPr>
        <w:t>:</w:t>
      </w:r>
      <w:r w:rsidRPr="00A168A8">
        <w:rPr>
          <w:rFonts w:cstheme="minorHAnsi"/>
          <w:lang w:val="en-US"/>
        </w:rPr>
        <w:t>412</w:t>
      </w:r>
      <w:r w:rsidR="00623F69" w:rsidRPr="00A168A8">
        <w:rPr>
          <w:rFonts w:cstheme="minorHAnsi"/>
          <w:lang w:val="en-US"/>
        </w:rPr>
        <w:t>−</w:t>
      </w:r>
      <w:r w:rsidRPr="00A168A8">
        <w:rPr>
          <w:rFonts w:cstheme="minorHAnsi"/>
          <w:lang w:val="en-US"/>
        </w:rPr>
        <w:t>419.</w:t>
      </w:r>
    </w:p>
    <w:p w14:paraId="5789F1FE" w14:textId="77777777" w:rsidR="00BA1B55" w:rsidRPr="00A168A8" w:rsidRDefault="00BA1B55" w:rsidP="009F6A8A">
      <w:pPr>
        <w:spacing w:after="0" w:line="240" w:lineRule="auto"/>
        <w:jc w:val="both"/>
        <w:rPr>
          <w:rFonts w:cstheme="minorHAnsi"/>
          <w:b/>
          <w:bCs/>
          <w:lang w:val="en-US"/>
        </w:rPr>
      </w:pPr>
    </w:p>
    <w:p w14:paraId="2FF79693" w14:textId="25D64C72" w:rsidR="00BA1B55" w:rsidRPr="00A168A8" w:rsidRDefault="00BA1B55" w:rsidP="00BA1B55">
      <w:pPr>
        <w:rPr>
          <w:rFonts w:cstheme="minorHAnsi"/>
          <w:lang w:val="en-US"/>
        </w:rPr>
      </w:pPr>
      <w:proofErr w:type="spellStart"/>
      <w:r w:rsidRPr="00A168A8">
        <w:rPr>
          <w:rFonts w:cstheme="minorHAnsi"/>
          <w:lang w:val="en-US"/>
        </w:rPr>
        <w:t>Winiker</w:t>
      </w:r>
      <w:proofErr w:type="spellEnd"/>
      <w:r w:rsidRPr="00A168A8">
        <w:rPr>
          <w:rFonts w:cstheme="minorHAnsi"/>
          <w:lang w:val="en-US"/>
        </w:rPr>
        <w:t xml:space="preserve"> AK, Sisson LN, Schneider KE, Rouhani S, Martin EM, </w:t>
      </w:r>
      <w:proofErr w:type="spellStart"/>
      <w:r w:rsidRPr="00A168A8">
        <w:rPr>
          <w:rFonts w:cstheme="minorHAnsi"/>
          <w:lang w:val="en-US"/>
        </w:rPr>
        <w:t>Nestadt</w:t>
      </w:r>
      <w:proofErr w:type="spellEnd"/>
      <w:r w:rsidRPr="00A168A8">
        <w:rPr>
          <w:rFonts w:cstheme="minorHAnsi"/>
          <w:lang w:val="en-US"/>
        </w:rPr>
        <w:t xml:space="preserve"> DF, </w:t>
      </w:r>
      <w:proofErr w:type="spellStart"/>
      <w:r w:rsidRPr="00A168A8">
        <w:rPr>
          <w:rFonts w:cstheme="minorHAnsi"/>
          <w:lang w:val="en-US"/>
        </w:rPr>
        <w:t>Silberzahn</w:t>
      </w:r>
      <w:proofErr w:type="spellEnd"/>
      <w:r w:rsidRPr="00A168A8">
        <w:rPr>
          <w:rFonts w:cstheme="minorHAnsi"/>
          <w:lang w:val="en-US"/>
        </w:rPr>
        <w:t xml:space="preserve"> BE, Zhang L, Footer K, Sherman SG. Navigating US illicit drug market volatility: harm reduction strategies employed by people who inject drugs. Health </w:t>
      </w:r>
      <w:proofErr w:type="spellStart"/>
      <w:r w:rsidRPr="00A168A8">
        <w:rPr>
          <w:rFonts w:cstheme="minorHAnsi"/>
          <w:lang w:val="en-US"/>
        </w:rPr>
        <w:t>Promot</w:t>
      </w:r>
      <w:proofErr w:type="spellEnd"/>
      <w:r w:rsidRPr="00A168A8">
        <w:rPr>
          <w:rFonts w:cstheme="minorHAnsi"/>
          <w:lang w:val="en-US"/>
        </w:rPr>
        <w:t xml:space="preserve"> Int. 2025 Jul 1;40(4):daaf125. </w:t>
      </w:r>
    </w:p>
    <w:p w14:paraId="407E24E4" w14:textId="77777777" w:rsidR="009E36D2" w:rsidRPr="009E36D2" w:rsidRDefault="009E36D2" w:rsidP="009E36D2">
      <w:pPr>
        <w:spacing w:after="0" w:line="240" w:lineRule="auto"/>
        <w:jc w:val="both"/>
        <w:rPr>
          <w:rFonts w:cstheme="minorHAnsi"/>
        </w:rPr>
      </w:pPr>
    </w:p>
    <w:sectPr w:rsidR="009E36D2" w:rsidRPr="009E36D2">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BA"/>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FC53CB"/>
    <w:multiLevelType w:val="hybridMultilevel"/>
    <w:tmpl w:val="6A00E12C"/>
    <w:lvl w:ilvl="0" w:tplc="8DEE8EDE">
      <w:start w:val="60"/>
      <w:numFmt w:val="bullet"/>
      <w:lvlText w:val=""/>
      <w:lvlJc w:val="left"/>
      <w:pPr>
        <w:ind w:left="720" w:hanging="360"/>
      </w:pPr>
      <w:rPr>
        <w:rFonts w:ascii="Symbol" w:eastAsiaTheme="minorHAnsi" w:hAnsi="Symbol" w:cstheme="minorBidi"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1" w15:restartNumberingAfterBreak="0">
    <w:nsid w:val="182A2F63"/>
    <w:multiLevelType w:val="hybridMultilevel"/>
    <w:tmpl w:val="A698BAF2"/>
    <w:lvl w:ilvl="0" w:tplc="B47451C0">
      <w:start w:val="1"/>
      <w:numFmt w:val="decimal"/>
      <w:lvlText w:val="%1."/>
      <w:lvlJc w:val="left"/>
      <w:pPr>
        <w:ind w:left="405" w:hanging="360"/>
      </w:pPr>
      <w:rPr>
        <w:rFonts w:hint="default"/>
      </w:rPr>
    </w:lvl>
    <w:lvl w:ilvl="1" w:tplc="04250019" w:tentative="1">
      <w:start w:val="1"/>
      <w:numFmt w:val="lowerLetter"/>
      <w:lvlText w:val="%2."/>
      <w:lvlJc w:val="left"/>
      <w:pPr>
        <w:ind w:left="1125" w:hanging="360"/>
      </w:pPr>
    </w:lvl>
    <w:lvl w:ilvl="2" w:tplc="0425001B" w:tentative="1">
      <w:start w:val="1"/>
      <w:numFmt w:val="lowerRoman"/>
      <w:lvlText w:val="%3."/>
      <w:lvlJc w:val="right"/>
      <w:pPr>
        <w:ind w:left="1845" w:hanging="180"/>
      </w:pPr>
    </w:lvl>
    <w:lvl w:ilvl="3" w:tplc="0425000F" w:tentative="1">
      <w:start w:val="1"/>
      <w:numFmt w:val="decimal"/>
      <w:lvlText w:val="%4."/>
      <w:lvlJc w:val="left"/>
      <w:pPr>
        <w:ind w:left="2565" w:hanging="360"/>
      </w:pPr>
    </w:lvl>
    <w:lvl w:ilvl="4" w:tplc="04250019" w:tentative="1">
      <w:start w:val="1"/>
      <w:numFmt w:val="lowerLetter"/>
      <w:lvlText w:val="%5."/>
      <w:lvlJc w:val="left"/>
      <w:pPr>
        <w:ind w:left="3285" w:hanging="360"/>
      </w:pPr>
    </w:lvl>
    <w:lvl w:ilvl="5" w:tplc="0425001B" w:tentative="1">
      <w:start w:val="1"/>
      <w:numFmt w:val="lowerRoman"/>
      <w:lvlText w:val="%6."/>
      <w:lvlJc w:val="right"/>
      <w:pPr>
        <w:ind w:left="4005" w:hanging="180"/>
      </w:pPr>
    </w:lvl>
    <w:lvl w:ilvl="6" w:tplc="0425000F" w:tentative="1">
      <w:start w:val="1"/>
      <w:numFmt w:val="decimal"/>
      <w:lvlText w:val="%7."/>
      <w:lvlJc w:val="left"/>
      <w:pPr>
        <w:ind w:left="4725" w:hanging="360"/>
      </w:pPr>
    </w:lvl>
    <w:lvl w:ilvl="7" w:tplc="04250019" w:tentative="1">
      <w:start w:val="1"/>
      <w:numFmt w:val="lowerLetter"/>
      <w:lvlText w:val="%8."/>
      <w:lvlJc w:val="left"/>
      <w:pPr>
        <w:ind w:left="5445" w:hanging="360"/>
      </w:pPr>
    </w:lvl>
    <w:lvl w:ilvl="8" w:tplc="0425001B" w:tentative="1">
      <w:start w:val="1"/>
      <w:numFmt w:val="lowerRoman"/>
      <w:lvlText w:val="%9."/>
      <w:lvlJc w:val="right"/>
      <w:pPr>
        <w:ind w:left="6165" w:hanging="180"/>
      </w:pPr>
    </w:lvl>
  </w:abstractNum>
  <w:abstractNum w:abstractNumId="2" w15:restartNumberingAfterBreak="0">
    <w:nsid w:val="2DDC7B72"/>
    <w:multiLevelType w:val="hybridMultilevel"/>
    <w:tmpl w:val="3440CF88"/>
    <w:lvl w:ilvl="0" w:tplc="0425000F">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3" w15:restartNumberingAfterBreak="0">
    <w:nsid w:val="6C3D2440"/>
    <w:multiLevelType w:val="hybridMultilevel"/>
    <w:tmpl w:val="2D34A2F8"/>
    <w:lvl w:ilvl="0" w:tplc="E690A896">
      <w:start w:val="60"/>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num w:numId="1" w16cid:durableId="1923759354">
    <w:abstractNumId w:val="1"/>
  </w:num>
  <w:num w:numId="2" w16cid:durableId="2046759086">
    <w:abstractNumId w:val="0"/>
  </w:num>
  <w:num w:numId="3" w16cid:durableId="1251741209">
    <w:abstractNumId w:val="3"/>
  </w:num>
  <w:num w:numId="4" w16cid:durableId="71034631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57B4"/>
    <w:rsid w:val="00003C43"/>
    <w:rsid w:val="00003DE6"/>
    <w:rsid w:val="0000709F"/>
    <w:rsid w:val="000150DD"/>
    <w:rsid w:val="00021A8F"/>
    <w:rsid w:val="000245EF"/>
    <w:rsid w:val="0002791A"/>
    <w:rsid w:val="00057FC0"/>
    <w:rsid w:val="00082AC4"/>
    <w:rsid w:val="00086C6F"/>
    <w:rsid w:val="00087D88"/>
    <w:rsid w:val="00087E82"/>
    <w:rsid w:val="00094D47"/>
    <w:rsid w:val="000A1009"/>
    <w:rsid w:val="000C7F77"/>
    <w:rsid w:val="000D7C4D"/>
    <w:rsid w:val="000E0B55"/>
    <w:rsid w:val="00107E0D"/>
    <w:rsid w:val="00112386"/>
    <w:rsid w:val="00123A49"/>
    <w:rsid w:val="001349B1"/>
    <w:rsid w:val="00137583"/>
    <w:rsid w:val="00142AA6"/>
    <w:rsid w:val="0016175E"/>
    <w:rsid w:val="00177993"/>
    <w:rsid w:val="00187B8B"/>
    <w:rsid w:val="001A10DE"/>
    <w:rsid w:val="001A7C9F"/>
    <w:rsid w:val="001C6072"/>
    <w:rsid w:val="001D5FE0"/>
    <w:rsid w:val="001D67DF"/>
    <w:rsid w:val="001F68CE"/>
    <w:rsid w:val="002266DD"/>
    <w:rsid w:val="0023255E"/>
    <w:rsid w:val="00232D8F"/>
    <w:rsid w:val="00247FC9"/>
    <w:rsid w:val="0026078F"/>
    <w:rsid w:val="00262BA6"/>
    <w:rsid w:val="00275F5E"/>
    <w:rsid w:val="00291D6B"/>
    <w:rsid w:val="0029679C"/>
    <w:rsid w:val="002A0289"/>
    <w:rsid w:val="002A1C1F"/>
    <w:rsid w:val="002A47DE"/>
    <w:rsid w:val="002C2162"/>
    <w:rsid w:val="002C252D"/>
    <w:rsid w:val="002C687B"/>
    <w:rsid w:val="002D5E2C"/>
    <w:rsid w:val="002D6ADF"/>
    <w:rsid w:val="002F555D"/>
    <w:rsid w:val="002F78C6"/>
    <w:rsid w:val="00300EB0"/>
    <w:rsid w:val="0030738F"/>
    <w:rsid w:val="00313DB7"/>
    <w:rsid w:val="00314412"/>
    <w:rsid w:val="00325B55"/>
    <w:rsid w:val="0033337D"/>
    <w:rsid w:val="003423B0"/>
    <w:rsid w:val="00344EFF"/>
    <w:rsid w:val="00351F60"/>
    <w:rsid w:val="00353B59"/>
    <w:rsid w:val="00361377"/>
    <w:rsid w:val="00363331"/>
    <w:rsid w:val="00363D31"/>
    <w:rsid w:val="00373834"/>
    <w:rsid w:val="00376659"/>
    <w:rsid w:val="00381F61"/>
    <w:rsid w:val="003958FA"/>
    <w:rsid w:val="00396748"/>
    <w:rsid w:val="003A3994"/>
    <w:rsid w:val="003B0348"/>
    <w:rsid w:val="003B4475"/>
    <w:rsid w:val="003B6295"/>
    <w:rsid w:val="003F01ED"/>
    <w:rsid w:val="003F1250"/>
    <w:rsid w:val="003F14BF"/>
    <w:rsid w:val="003F200E"/>
    <w:rsid w:val="00405461"/>
    <w:rsid w:val="004131C2"/>
    <w:rsid w:val="0042519D"/>
    <w:rsid w:val="004300E2"/>
    <w:rsid w:val="00430552"/>
    <w:rsid w:val="0043299C"/>
    <w:rsid w:val="00434D61"/>
    <w:rsid w:val="00444F51"/>
    <w:rsid w:val="004457B4"/>
    <w:rsid w:val="00446DF6"/>
    <w:rsid w:val="00460F19"/>
    <w:rsid w:val="004619F6"/>
    <w:rsid w:val="00463144"/>
    <w:rsid w:val="00466878"/>
    <w:rsid w:val="00467003"/>
    <w:rsid w:val="004710F8"/>
    <w:rsid w:val="00482315"/>
    <w:rsid w:val="00486032"/>
    <w:rsid w:val="00486E89"/>
    <w:rsid w:val="00490458"/>
    <w:rsid w:val="004B1235"/>
    <w:rsid w:val="004C28DF"/>
    <w:rsid w:val="004C2BDC"/>
    <w:rsid w:val="004D07F3"/>
    <w:rsid w:val="004E1317"/>
    <w:rsid w:val="004F2F9A"/>
    <w:rsid w:val="004F38DE"/>
    <w:rsid w:val="00522AC3"/>
    <w:rsid w:val="00532EF4"/>
    <w:rsid w:val="00540A79"/>
    <w:rsid w:val="00556455"/>
    <w:rsid w:val="00564F72"/>
    <w:rsid w:val="0056612F"/>
    <w:rsid w:val="00586BBC"/>
    <w:rsid w:val="005A59C1"/>
    <w:rsid w:val="005A631F"/>
    <w:rsid w:val="005B2385"/>
    <w:rsid w:val="005B3B27"/>
    <w:rsid w:val="005B6E77"/>
    <w:rsid w:val="005C005D"/>
    <w:rsid w:val="005C664E"/>
    <w:rsid w:val="005E2F24"/>
    <w:rsid w:val="005F0E63"/>
    <w:rsid w:val="005F22D1"/>
    <w:rsid w:val="006053A0"/>
    <w:rsid w:val="00622507"/>
    <w:rsid w:val="00623F69"/>
    <w:rsid w:val="0063424D"/>
    <w:rsid w:val="00640085"/>
    <w:rsid w:val="006418BF"/>
    <w:rsid w:val="00643640"/>
    <w:rsid w:val="00657DC7"/>
    <w:rsid w:val="006736DE"/>
    <w:rsid w:val="00681050"/>
    <w:rsid w:val="00694D32"/>
    <w:rsid w:val="006A2849"/>
    <w:rsid w:val="006A53DD"/>
    <w:rsid w:val="006B0E02"/>
    <w:rsid w:val="006B79F9"/>
    <w:rsid w:val="006C7C37"/>
    <w:rsid w:val="006D7B57"/>
    <w:rsid w:val="006D7BC1"/>
    <w:rsid w:val="007067A4"/>
    <w:rsid w:val="00713C6F"/>
    <w:rsid w:val="00714593"/>
    <w:rsid w:val="00720258"/>
    <w:rsid w:val="007446A5"/>
    <w:rsid w:val="0076677A"/>
    <w:rsid w:val="00783FA8"/>
    <w:rsid w:val="007A5399"/>
    <w:rsid w:val="007B0B9C"/>
    <w:rsid w:val="007B1662"/>
    <w:rsid w:val="007C61D0"/>
    <w:rsid w:val="007D00DA"/>
    <w:rsid w:val="007D1CAC"/>
    <w:rsid w:val="007D328F"/>
    <w:rsid w:val="007E094D"/>
    <w:rsid w:val="007E5044"/>
    <w:rsid w:val="007E6538"/>
    <w:rsid w:val="008055E2"/>
    <w:rsid w:val="008123C7"/>
    <w:rsid w:val="008274B4"/>
    <w:rsid w:val="00830553"/>
    <w:rsid w:val="00837556"/>
    <w:rsid w:val="008400DF"/>
    <w:rsid w:val="008432BC"/>
    <w:rsid w:val="008664BA"/>
    <w:rsid w:val="0088076E"/>
    <w:rsid w:val="008A32B9"/>
    <w:rsid w:val="008A4609"/>
    <w:rsid w:val="008B0AD2"/>
    <w:rsid w:val="008D5B56"/>
    <w:rsid w:val="008F4374"/>
    <w:rsid w:val="00924A82"/>
    <w:rsid w:val="00946DC7"/>
    <w:rsid w:val="00955726"/>
    <w:rsid w:val="009609FA"/>
    <w:rsid w:val="009629D8"/>
    <w:rsid w:val="00964C97"/>
    <w:rsid w:val="00971B60"/>
    <w:rsid w:val="0097550D"/>
    <w:rsid w:val="00981814"/>
    <w:rsid w:val="00986852"/>
    <w:rsid w:val="00994D27"/>
    <w:rsid w:val="009967C6"/>
    <w:rsid w:val="00996A5C"/>
    <w:rsid w:val="009A313B"/>
    <w:rsid w:val="009D08A6"/>
    <w:rsid w:val="009D33FE"/>
    <w:rsid w:val="009E0B54"/>
    <w:rsid w:val="009E26B6"/>
    <w:rsid w:val="009E36D2"/>
    <w:rsid w:val="009E4F6B"/>
    <w:rsid w:val="009E56E0"/>
    <w:rsid w:val="009E6D58"/>
    <w:rsid w:val="009F3140"/>
    <w:rsid w:val="009F6A8A"/>
    <w:rsid w:val="009F797B"/>
    <w:rsid w:val="00A02ACB"/>
    <w:rsid w:val="00A06A4C"/>
    <w:rsid w:val="00A10CBE"/>
    <w:rsid w:val="00A168A8"/>
    <w:rsid w:val="00A17ED2"/>
    <w:rsid w:val="00A22C31"/>
    <w:rsid w:val="00A309C5"/>
    <w:rsid w:val="00A34132"/>
    <w:rsid w:val="00A522A0"/>
    <w:rsid w:val="00A53856"/>
    <w:rsid w:val="00A61CB3"/>
    <w:rsid w:val="00A72978"/>
    <w:rsid w:val="00A7593B"/>
    <w:rsid w:val="00A767F8"/>
    <w:rsid w:val="00A777DF"/>
    <w:rsid w:val="00A77C45"/>
    <w:rsid w:val="00A801C7"/>
    <w:rsid w:val="00A87BE1"/>
    <w:rsid w:val="00A91014"/>
    <w:rsid w:val="00AA7FB3"/>
    <w:rsid w:val="00AB1A6E"/>
    <w:rsid w:val="00AC0A6B"/>
    <w:rsid w:val="00AC3BE9"/>
    <w:rsid w:val="00AE334E"/>
    <w:rsid w:val="00AE4CA2"/>
    <w:rsid w:val="00AE5A3E"/>
    <w:rsid w:val="00AF4C56"/>
    <w:rsid w:val="00B0141D"/>
    <w:rsid w:val="00B06C2B"/>
    <w:rsid w:val="00B2283D"/>
    <w:rsid w:val="00B2335C"/>
    <w:rsid w:val="00B47103"/>
    <w:rsid w:val="00B508FB"/>
    <w:rsid w:val="00B550B7"/>
    <w:rsid w:val="00B57211"/>
    <w:rsid w:val="00B60B64"/>
    <w:rsid w:val="00B623AE"/>
    <w:rsid w:val="00B650AF"/>
    <w:rsid w:val="00B71AC3"/>
    <w:rsid w:val="00B95E7E"/>
    <w:rsid w:val="00BA0033"/>
    <w:rsid w:val="00BA1B55"/>
    <w:rsid w:val="00BD04CC"/>
    <w:rsid w:val="00BD37B0"/>
    <w:rsid w:val="00BF0140"/>
    <w:rsid w:val="00C00DDB"/>
    <w:rsid w:val="00C0130A"/>
    <w:rsid w:val="00C06EE9"/>
    <w:rsid w:val="00C11E06"/>
    <w:rsid w:val="00C26EA9"/>
    <w:rsid w:val="00C27B33"/>
    <w:rsid w:val="00C356F1"/>
    <w:rsid w:val="00C36BB1"/>
    <w:rsid w:val="00C42036"/>
    <w:rsid w:val="00C662DD"/>
    <w:rsid w:val="00C759A7"/>
    <w:rsid w:val="00C93865"/>
    <w:rsid w:val="00CC17EA"/>
    <w:rsid w:val="00CD1C8F"/>
    <w:rsid w:val="00CD6CB0"/>
    <w:rsid w:val="00CD7679"/>
    <w:rsid w:val="00CE2A04"/>
    <w:rsid w:val="00CF5872"/>
    <w:rsid w:val="00D14EC9"/>
    <w:rsid w:val="00D15688"/>
    <w:rsid w:val="00D15859"/>
    <w:rsid w:val="00D23664"/>
    <w:rsid w:val="00D309A1"/>
    <w:rsid w:val="00D411C3"/>
    <w:rsid w:val="00D55A28"/>
    <w:rsid w:val="00D74F2F"/>
    <w:rsid w:val="00D82A55"/>
    <w:rsid w:val="00D82AE9"/>
    <w:rsid w:val="00D94535"/>
    <w:rsid w:val="00D94AA9"/>
    <w:rsid w:val="00DA2BBA"/>
    <w:rsid w:val="00DE0570"/>
    <w:rsid w:val="00DF6AC5"/>
    <w:rsid w:val="00DF7DAC"/>
    <w:rsid w:val="00E01467"/>
    <w:rsid w:val="00E01A61"/>
    <w:rsid w:val="00E01AA9"/>
    <w:rsid w:val="00E05C84"/>
    <w:rsid w:val="00E23549"/>
    <w:rsid w:val="00E26B56"/>
    <w:rsid w:val="00E31944"/>
    <w:rsid w:val="00E3674E"/>
    <w:rsid w:val="00E44F88"/>
    <w:rsid w:val="00E70A31"/>
    <w:rsid w:val="00E77F22"/>
    <w:rsid w:val="00E81CCD"/>
    <w:rsid w:val="00E85D9F"/>
    <w:rsid w:val="00EA00C3"/>
    <w:rsid w:val="00ED11FD"/>
    <w:rsid w:val="00ED62C7"/>
    <w:rsid w:val="00ED7896"/>
    <w:rsid w:val="00EE04DE"/>
    <w:rsid w:val="00EE4DAB"/>
    <w:rsid w:val="00EE54F3"/>
    <w:rsid w:val="00F00850"/>
    <w:rsid w:val="00F039E2"/>
    <w:rsid w:val="00F05F8F"/>
    <w:rsid w:val="00F07296"/>
    <w:rsid w:val="00F16568"/>
    <w:rsid w:val="00F231E3"/>
    <w:rsid w:val="00F46AE4"/>
    <w:rsid w:val="00F5724B"/>
    <w:rsid w:val="00F60B55"/>
    <w:rsid w:val="00F83C08"/>
    <w:rsid w:val="00F95B06"/>
    <w:rsid w:val="00F95E76"/>
    <w:rsid w:val="00FC534B"/>
    <w:rsid w:val="00FD2184"/>
    <w:rsid w:val="00FE58A8"/>
    <w:rsid w:val="00FE6355"/>
    <w:rsid w:val="00FE6779"/>
    <w:rsid w:val="00FF1F28"/>
    <w:rsid w:val="00FF4787"/>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76E28A"/>
  <w15:docId w15:val="{FEBACEE0-6CB4-4AF9-BC2F-E016789EE7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t-E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laad">
    <w:name w:val="Normal"/>
    <w:qFormat/>
  </w:style>
  <w:style w:type="character" w:default="1" w:styleId="Liguvaikefont">
    <w:name w:val="Default Paragraph Font"/>
    <w:uiPriority w:val="1"/>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 w:type="table" w:styleId="Kontuurtabel">
    <w:name w:val="Table Grid"/>
    <w:basedOn w:val="Normaaltabel"/>
    <w:uiPriority w:val="59"/>
    <w:unhideWhenUsed/>
    <w:rsid w:val="004E131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ariviide">
    <w:name w:val="annotation reference"/>
    <w:basedOn w:val="Liguvaikefont"/>
    <w:uiPriority w:val="99"/>
    <w:semiHidden/>
    <w:unhideWhenUsed/>
    <w:rsid w:val="00405461"/>
    <w:rPr>
      <w:sz w:val="16"/>
      <w:szCs w:val="16"/>
    </w:rPr>
  </w:style>
  <w:style w:type="paragraph" w:styleId="Kommentaaritekst">
    <w:name w:val="annotation text"/>
    <w:basedOn w:val="Normaallaad"/>
    <w:link w:val="KommentaaritekstMrk"/>
    <w:uiPriority w:val="99"/>
    <w:unhideWhenUsed/>
    <w:rsid w:val="00405461"/>
    <w:pPr>
      <w:spacing w:line="240" w:lineRule="auto"/>
    </w:pPr>
    <w:rPr>
      <w:sz w:val="20"/>
      <w:szCs w:val="20"/>
    </w:rPr>
  </w:style>
  <w:style w:type="character" w:customStyle="1" w:styleId="KommentaaritekstMrk">
    <w:name w:val="Kommentaari tekst Märk"/>
    <w:basedOn w:val="Liguvaikefont"/>
    <w:link w:val="Kommentaaritekst"/>
    <w:uiPriority w:val="99"/>
    <w:rsid w:val="00405461"/>
    <w:rPr>
      <w:sz w:val="20"/>
      <w:szCs w:val="20"/>
    </w:rPr>
  </w:style>
  <w:style w:type="paragraph" w:styleId="Kommentaariteema">
    <w:name w:val="annotation subject"/>
    <w:basedOn w:val="Kommentaaritekst"/>
    <w:next w:val="Kommentaaritekst"/>
    <w:link w:val="KommentaariteemaMrk"/>
    <w:uiPriority w:val="99"/>
    <w:semiHidden/>
    <w:unhideWhenUsed/>
    <w:rsid w:val="00405461"/>
    <w:rPr>
      <w:b/>
      <w:bCs/>
    </w:rPr>
  </w:style>
  <w:style w:type="character" w:customStyle="1" w:styleId="KommentaariteemaMrk">
    <w:name w:val="Kommentaari teema Märk"/>
    <w:basedOn w:val="KommentaaritekstMrk"/>
    <w:link w:val="Kommentaariteema"/>
    <w:uiPriority w:val="99"/>
    <w:semiHidden/>
    <w:rsid w:val="00405461"/>
    <w:rPr>
      <w:b/>
      <w:bCs/>
      <w:sz w:val="20"/>
      <w:szCs w:val="20"/>
    </w:rPr>
  </w:style>
  <w:style w:type="paragraph" w:styleId="Loendilik">
    <w:name w:val="List Paragraph"/>
    <w:basedOn w:val="Normaallaad"/>
    <w:uiPriority w:val="34"/>
    <w:qFormat/>
    <w:rsid w:val="00373834"/>
    <w:pPr>
      <w:ind w:left="720"/>
      <w:contextualSpacing/>
    </w:pPr>
  </w:style>
  <w:style w:type="character" w:styleId="Hperlink">
    <w:name w:val="Hyperlink"/>
    <w:basedOn w:val="Liguvaikefont"/>
    <w:uiPriority w:val="99"/>
    <w:unhideWhenUsed/>
    <w:rsid w:val="003A3994"/>
    <w:rPr>
      <w:color w:val="0000FF" w:themeColor="hyperlink"/>
      <w:u w:val="single"/>
    </w:rPr>
  </w:style>
  <w:style w:type="character" w:styleId="Lahendamatamainimine">
    <w:name w:val="Unresolved Mention"/>
    <w:basedOn w:val="Liguvaikefont"/>
    <w:uiPriority w:val="99"/>
    <w:semiHidden/>
    <w:unhideWhenUsed/>
    <w:rsid w:val="003A3994"/>
    <w:rPr>
      <w:color w:val="605E5C"/>
      <w:shd w:val="clear" w:color="auto" w:fill="E1DFDD"/>
    </w:rPr>
  </w:style>
  <w:style w:type="paragraph" w:styleId="Redaktsioon">
    <w:name w:val="Revision"/>
    <w:hidden/>
    <w:uiPriority w:val="99"/>
    <w:semiHidden/>
    <w:rsid w:val="0063424D"/>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5866E35-FBBF-45DB-A781-097F6728C4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40</TotalTime>
  <Pages>6</Pages>
  <Words>1760</Words>
  <Characters>10211</Characters>
  <Application>Microsoft Office Word</Application>
  <DocSecurity>0</DocSecurity>
  <Lines>85</Lines>
  <Paragraphs>23</Paragraphs>
  <ScaleCrop>false</ScaleCrop>
  <HeadingPairs>
    <vt:vector size="4" baseType="variant">
      <vt:variant>
        <vt:lpstr>Pealkiri</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11948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Katri Abel-Ollo</dc:creator>
  <cp:keywords/>
  <dc:description/>
  <cp:lastModifiedBy>Katri Abel-Ollo - TAI</cp:lastModifiedBy>
  <cp:revision>27</cp:revision>
  <cp:lastPrinted>2023-03-29T07:24:00Z</cp:lastPrinted>
  <dcterms:created xsi:type="dcterms:W3CDTF">2026-04-22T10:25:00Z</dcterms:created>
  <dcterms:modified xsi:type="dcterms:W3CDTF">2026-04-27T08:29:00Z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MSIP_Label_defa4170-0d19-0005-0004-bc88714345d2_Enabled">
    <vt:lpwstr>true</vt:lpwstr>
  </property>
  <property fmtid="{D5CDD505-2E9C-101B-9397-08002B2CF9AE}" pid="4" name="MSIP_Label_defa4170-0d19-0005-0004-bc88714345d2_SetDate">
    <vt:lpwstr>2026-03-30T07:17:41Z</vt:lpwstr>
  </property>
  <property fmtid="{D5CDD505-2E9C-101B-9397-08002B2CF9AE}" pid="5" name="MSIP_Label_defa4170-0d19-0005-0004-bc88714345d2_Method">
    <vt:lpwstr>Standard</vt:lpwstr>
  </property>
  <property fmtid="{D5CDD505-2E9C-101B-9397-08002B2CF9AE}" pid="6" name="MSIP_Label_defa4170-0d19-0005-0004-bc88714345d2_Name">
    <vt:lpwstr>defa4170-0d19-0005-0004-bc88714345d2</vt:lpwstr>
  </property>
  <property fmtid="{D5CDD505-2E9C-101B-9397-08002B2CF9AE}" pid="7" name="MSIP_Label_defa4170-0d19-0005-0004-bc88714345d2_SiteId">
    <vt:lpwstr>8fe098d2-428d-4bd4-9803-7195fe96f0e2</vt:lpwstr>
  </property>
  <property fmtid="{D5CDD505-2E9C-101B-9397-08002B2CF9AE}" pid="8" name="MSIP_Label_defa4170-0d19-0005-0004-bc88714345d2_ActionId">
    <vt:lpwstr>c2fe2870-9b24-494c-b1e3-58dd4de92c59</vt:lpwstr>
  </property>
  <property fmtid="{D5CDD505-2E9C-101B-9397-08002B2CF9AE}" pid="9" name="MSIP_Label_defa4170-0d19-0005-0004-bc88714345d2_ContentBits">
    <vt:lpwstr>0</vt:lpwstr>
  </property>
  <property fmtid="{D5CDD505-2E9C-101B-9397-08002B2CF9AE}" pid="10" name="MSIP_Label_defa4170-0d19-0005-0004-bc88714345d2_Tag">
    <vt:lpwstr>10, 3, 0, 1</vt:lpwstr>
  </property>
</Properties>
</file>