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317F3A" w14:paraId="787F4309" w14:textId="77777777" w:rsidTr="00112E22">
        <w:trPr>
          <w:trHeight w:val="2353"/>
        </w:trPr>
        <w:tc>
          <w:tcPr>
            <w:tcW w:w="5387" w:type="dxa"/>
            <w:shd w:val="clear" w:color="auto" w:fill="auto"/>
          </w:tcPr>
          <w:p w14:paraId="2999B57C" w14:textId="77777777" w:rsidR="00317F3A" w:rsidRPr="00A10E66" w:rsidRDefault="00317F3A" w:rsidP="00112E22">
            <w:pPr>
              <w:pStyle w:val="TableContents"/>
              <w:rPr>
                <w:b/>
              </w:rPr>
            </w:pPr>
            <w:bookmarkStart w:id="0" w:name="_GoBack"/>
            <w:bookmarkEnd w:id="0"/>
            <w:r>
              <w:rPr>
                <w:b/>
                <w:noProof/>
                <w:lang w:eastAsia="et-EE" w:bidi="ar-SA"/>
              </w:rPr>
              <w:drawing>
                <wp:anchor distT="0" distB="0" distL="114300" distR="114300" simplePos="0" relativeHeight="251659264" behindDoc="0" locked="0" layoutInCell="1" allowOverlap="1" wp14:anchorId="5A4F3EA3" wp14:editId="2D22D838">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8D40C4C" w14:textId="77777777" w:rsidR="00317F3A" w:rsidRPr="00BC1A62" w:rsidRDefault="00317F3A" w:rsidP="00112E22">
            <w:pPr>
              <w:pStyle w:val="AK"/>
              <w:jc w:val="right"/>
            </w:pPr>
          </w:p>
          <w:p w14:paraId="49E88691" w14:textId="77777777" w:rsidR="00317F3A" w:rsidRPr="00BC1A62" w:rsidRDefault="00317F3A" w:rsidP="00112E22">
            <w:pPr>
              <w:jc w:val="right"/>
            </w:pPr>
          </w:p>
        </w:tc>
      </w:tr>
      <w:tr w:rsidR="00317F3A" w:rsidRPr="001D4CFB" w14:paraId="17D59DC2" w14:textId="77777777" w:rsidTr="00112E22">
        <w:trPr>
          <w:trHeight w:val="1531"/>
        </w:trPr>
        <w:tc>
          <w:tcPr>
            <w:tcW w:w="5387" w:type="dxa"/>
            <w:shd w:val="clear" w:color="auto" w:fill="auto"/>
          </w:tcPr>
          <w:p w14:paraId="453BB2B8" w14:textId="77777777" w:rsidR="00E41702" w:rsidRDefault="00E41702" w:rsidP="00E41702">
            <w:pPr>
              <w:pStyle w:val="Liik"/>
            </w:pPr>
            <w:r>
              <w:t>Määrus</w:t>
            </w:r>
          </w:p>
          <w:p w14:paraId="1E441FD4" w14:textId="77777777" w:rsidR="00E41702" w:rsidRPr="006B118C" w:rsidRDefault="00E41702" w:rsidP="00ED3114">
            <w:pPr>
              <w:jc w:val="left"/>
            </w:pPr>
          </w:p>
          <w:p w14:paraId="3685B978" w14:textId="77777777" w:rsidR="00317F3A" w:rsidRPr="006B118C" w:rsidRDefault="00317F3A" w:rsidP="00ED3114">
            <w:pPr>
              <w:jc w:val="left"/>
            </w:pPr>
          </w:p>
        </w:tc>
        <w:tc>
          <w:tcPr>
            <w:tcW w:w="3685" w:type="dxa"/>
            <w:shd w:val="clear" w:color="auto" w:fill="auto"/>
          </w:tcPr>
          <w:p w14:paraId="432905F0" w14:textId="04E588DC" w:rsidR="00317F3A" w:rsidRPr="0076054B" w:rsidRDefault="00B177EB" w:rsidP="00112E22">
            <w:pPr>
              <w:pStyle w:val="Kuupev1"/>
              <w:rPr>
                <w:i/>
                <w:iCs/>
              </w:rPr>
            </w:pPr>
            <w:r>
              <w:fldChar w:fldCharType="begin"/>
            </w:r>
            <w:r w:rsidR="004F1184">
              <w:instrText xml:space="preserve"> delta_regDateTime  \* MERGEFORMAT</w:instrText>
            </w:r>
            <w:r>
              <w:fldChar w:fldCharType="separate"/>
            </w:r>
            <w:r w:rsidR="004F1184">
              <w:t>11.04.2023</w:t>
            </w:r>
            <w:r>
              <w:fldChar w:fldCharType="end"/>
            </w:r>
            <w:r w:rsidR="00317F3A">
              <w:t xml:space="preserve">  nr </w:t>
            </w:r>
            <w:r w:rsidR="00DA001A">
              <w:fldChar w:fldCharType="begin"/>
            </w:r>
            <w:r w:rsidR="00DA001A">
              <w:instrText xml:space="preserve"> delta_regNumber  \* MERGEFORMAT</w:instrText>
            </w:r>
            <w:r w:rsidR="00DA001A">
              <w:fldChar w:fldCharType="separate"/>
            </w:r>
            <w:r w:rsidR="004F1184">
              <w:t>25</w:t>
            </w:r>
            <w:r w:rsidR="00DA001A">
              <w:fldChar w:fldCharType="end"/>
            </w:r>
          </w:p>
        </w:tc>
      </w:tr>
      <w:tr w:rsidR="00317F3A" w:rsidRPr="001D4CFB" w14:paraId="57B6022E" w14:textId="77777777" w:rsidTr="00112E22">
        <w:trPr>
          <w:trHeight w:val="624"/>
        </w:trPr>
        <w:tc>
          <w:tcPr>
            <w:tcW w:w="5387" w:type="dxa"/>
            <w:shd w:val="clear" w:color="auto" w:fill="auto"/>
          </w:tcPr>
          <w:p w14:paraId="7911DF95" w14:textId="089DD741" w:rsidR="00317F3A" w:rsidRDefault="00DA001A" w:rsidP="00E25163">
            <w:pPr>
              <w:pStyle w:val="Pealkiri10"/>
            </w:pPr>
            <w:r>
              <w:fldChar w:fldCharType="begin"/>
            </w:r>
            <w:r>
              <w:instrText xml:space="preserve"> delta_docName  \* MERGEFORMAT</w:instrText>
            </w:r>
            <w:r>
              <w:fldChar w:fldCharType="separate"/>
            </w:r>
            <w:r w:rsidR="004F1184">
              <w:t>Rahvusvaheliste sündmuste ja konverentside toetamise tingimused ja kord</w:t>
            </w:r>
            <w:r>
              <w:fldChar w:fldCharType="end"/>
            </w:r>
          </w:p>
        </w:tc>
        <w:tc>
          <w:tcPr>
            <w:tcW w:w="3685" w:type="dxa"/>
            <w:shd w:val="clear" w:color="auto" w:fill="auto"/>
          </w:tcPr>
          <w:p w14:paraId="3DBB5B9A" w14:textId="77777777" w:rsidR="00317F3A" w:rsidRDefault="00317F3A" w:rsidP="00112E22"/>
        </w:tc>
      </w:tr>
    </w:tbl>
    <w:p w14:paraId="4E9AC208" w14:textId="77777777" w:rsidR="005817F7" w:rsidRPr="00F04627" w:rsidRDefault="00194A32" w:rsidP="005817F7">
      <w:pPr>
        <w:spacing w:line="240" w:lineRule="auto"/>
      </w:pPr>
      <w:r>
        <w:t xml:space="preserve">Määrus kehtestatakse </w:t>
      </w:r>
      <w:r w:rsidR="005817F7" w:rsidRPr="00F04627">
        <w:t xml:space="preserve">perioodi 2021−2027 Euroopa Liidu ühtekuuluvus- ja </w:t>
      </w:r>
      <w:proofErr w:type="spellStart"/>
      <w:r w:rsidR="005817F7" w:rsidRPr="00F04627">
        <w:t>siseturvalisuspoliitika</w:t>
      </w:r>
      <w:proofErr w:type="spellEnd"/>
      <w:r w:rsidR="005817F7" w:rsidRPr="00F04627">
        <w:t xml:space="preserve"> fondide rakendamise seaduse (edaspidi </w:t>
      </w:r>
      <w:r w:rsidR="005817F7" w:rsidRPr="000B5F8E">
        <w:rPr>
          <w:i/>
          <w:iCs/>
        </w:rPr>
        <w:t>ÜSS</w:t>
      </w:r>
      <w:r w:rsidR="005817F7" w:rsidRPr="000B5F8E">
        <w:rPr>
          <w:rFonts w:eastAsia="Times New Roman"/>
          <w:i/>
          <w:iCs/>
        </w:rPr>
        <w:t>2021_2027</w:t>
      </w:r>
      <w:r w:rsidR="005817F7" w:rsidRPr="00F04627">
        <w:t>) § 10 lõike 2 alusel.</w:t>
      </w:r>
    </w:p>
    <w:p w14:paraId="1A1D33D2" w14:textId="77777777" w:rsidR="00194A32" w:rsidRDefault="00194A32" w:rsidP="00FE25FD">
      <w:pPr>
        <w:pStyle w:val="Tekst"/>
      </w:pPr>
    </w:p>
    <w:p w14:paraId="39ED65A3" w14:textId="77777777" w:rsidR="005817F7" w:rsidRPr="00F04627" w:rsidRDefault="005817F7" w:rsidP="005817F7">
      <w:pPr>
        <w:pStyle w:val="Loendilik"/>
        <w:spacing w:after="0" w:line="240" w:lineRule="auto"/>
        <w:jc w:val="center"/>
        <w:rPr>
          <w:rFonts w:ascii="Times New Roman" w:hAnsi="Times New Roman" w:cs="Times New Roman"/>
          <w:b/>
          <w:bCs/>
          <w:color w:val="000000"/>
          <w:sz w:val="24"/>
          <w:szCs w:val="24"/>
          <w:lang w:eastAsia="et-EE"/>
        </w:rPr>
      </w:pPr>
      <w:r w:rsidRPr="267109C2">
        <w:rPr>
          <w:rFonts w:ascii="Times New Roman" w:hAnsi="Times New Roman" w:cs="Times New Roman"/>
          <w:b/>
          <w:bCs/>
          <w:color w:val="000000" w:themeColor="text1"/>
          <w:sz w:val="24"/>
          <w:szCs w:val="24"/>
          <w:lang w:eastAsia="et-EE"/>
        </w:rPr>
        <w:t>1. peatükk</w:t>
      </w:r>
      <w:r>
        <w:br/>
      </w:r>
      <w:proofErr w:type="spellStart"/>
      <w:r w:rsidRPr="267109C2">
        <w:rPr>
          <w:rFonts w:ascii="Times New Roman" w:hAnsi="Times New Roman" w:cs="Times New Roman"/>
          <w:b/>
          <w:bCs/>
          <w:color w:val="000000" w:themeColor="text1"/>
          <w:sz w:val="24"/>
          <w:szCs w:val="24"/>
          <w:lang w:eastAsia="et-EE"/>
        </w:rPr>
        <w:t>Üldsätted</w:t>
      </w:r>
      <w:proofErr w:type="spellEnd"/>
    </w:p>
    <w:p w14:paraId="6360E0AD" w14:textId="275C0184" w:rsidR="005817F7" w:rsidRPr="00F04627" w:rsidRDefault="005817F7" w:rsidP="005817F7">
      <w:pPr>
        <w:spacing w:line="240" w:lineRule="auto"/>
        <w:ind w:left="360"/>
        <w:jc w:val="center"/>
        <w:rPr>
          <w:color w:val="000000"/>
          <w:lang w:eastAsia="et-EE"/>
        </w:rPr>
      </w:pPr>
    </w:p>
    <w:p w14:paraId="16982B1C" w14:textId="77777777" w:rsidR="005817F7" w:rsidRPr="00F04627" w:rsidRDefault="005817F7" w:rsidP="005817F7">
      <w:pPr>
        <w:spacing w:line="240" w:lineRule="auto"/>
        <w:rPr>
          <w:color w:val="000000" w:themeColor="text1"/>
          <w:lang w:eastAsia="et-EE"/>
        </w:rPr>
      </w:pPr>
      <w:r w:rsidRPr="00F04627">
        <w:rPr>
          <w:b/>
          <w:bCs/>
          <w:color w:val="000000"/>
          <w:lang w:eastAsia="et-EE"/>
        </w:rPr>
        <w:t xml:space="preserve">§ 1. Reguleerimisala </w:t>
      </w:r>
    </w:p>
    <w:p w14:paraId="66BA97FA" w14:textId="77777777" w:rsidR="005817F7" w:rsidRPr="00F04627" w:rsidRDefault="005817F7" w:rsidP="005817F7">
      <w:pPr>
        <w:spacing w:line="240" w:lineRule="auto"/>
        <w:rPr>
          <w:color w:val="000000" w:themeColor="text1"/>
          <w:lang w:eastAsia="et-EE"/>
        </w:rPr>
      </w:pPr>
    </w:p>
    <w:p w14:paraId="1F65449D" w14:textId="403C7830" w:rsidR="005817F7" w:rsidRPr="00F04627" w:rsidRDefault="005817F7" w:rsidP="005817F7">
      <w:pPr>
        <w:pStyle w:val="Loendilik"/>
        <w:numPr>
          <w:ilvl w:val="0"/>
          <w:numId w:val="7"/>
        </w:numPr>
        <w:spacing w:after="0" w:line="240" w:lineRule="auto"/>
        <w:ind w:left="0" w:firstLine="0"/>
        <w:jc w:val="both"/>
        <w:rPr>
          <w:rFonts w:ascii="Times New Roman" w:eastAsia="Times New Roman" w:hAnsi="Times New Roman" w:cs="Times New Roman"/>
          <w:sz w:val="24"/>
          <w:szCs w:val="24"/>
        </w:rPr>
      </w:pPr>
      <w:r w:rsidRPr="267109C2">
        <w:rPr>
          <w:rFonts w:ascii="Times New Roman" w:eastAsia="Times New Roman" w:hAnsi="Times New Roman" w:cs="Times New Roman"/>
          <w:color w:val="000000" w:themeColor="text1"/>
          <w:sz w:val="24"/>
          <w:szCs w:val="24"/>
        </w:rPr>
        <w:t xml:space="preserve">Määrusega </w:t>
      </w:r>
      <w:r w:rsidRPr="267109C2">
        <w:rPr>
          <w:rFonts w:ascii="Times New Roman" w:eastAsia="Times New Roman" w:hAnsi="Times New Roman" w:cs="Times New Roman"/>
          <w:sz w:val="24"/>
          <w:szCs w:val="24"/>
        </w:rPr>
        <w:t>reguleeritakse ÜSS2021_2027 § 1 lõike 1 punktis 1 nimetatud „Ühtekuuluvuspoliitika fondide rakenduskava 2021−2027“ poliitikaeesmärgi „Nutikam Eesti” erieesmärgi „VKE-de kestliku majanduskasvu ja konkurentsivõime tõhustamine ning VKE-</w:t>
      </w:r>
      <w:proofErr w:type="spellStart"/>
      <w:r w:rsidRPr="267109C2">
        <w:rPr>
          <w:rFonts w:ascii="Times New Roman" w:eastAsia="Times New Roman" w:hAnsi="Times New Roman" w:cs="Times New Roman"/>
          <w:sz w:val="24"/>
          <w:szCs w:val="24"/>
        </w:rPr>
        <w:t>des</w:t>
      </w:r>
      <w:proofErr w:type="spellEnd"/>
      <w:r w:rsidRPr="267109C2">
        <w:rPr>
          <w:rFonts w:ascii="Times New Roman" w:eastAsia="Times New Roman" w:hAnsi="Times New Roman" w:cs="Times New Roman"/>
          <w:sz w:val="24"/>
          <w:szCs w:val="24"/>
        </w:rPr>
        <w:t xml:space="preserve"> töökohtade loomine, muu hulgas tootlike investeeringute kaudu“ meetme nr 21.1.3.1 „Ettevõtluskeskkonna arendamine, rahvusvahelistumise toetamine ja investeeringute soodustamine” sekkumise nr 21.1.3.16 „Turismisektori elavdamine ja </w:t>
      </w:r>
      <w:proofErr w:type="spellStart"/>
      <w:r w:rsidRPr="267109C2">
        <w:rPr>
          <w:rFonts w:ascii="Times New Roman" w:eastAsia="Times New Roman" w:hAnsi="Times New Roman" w:cs="Times New Roman"/>
          <w:sz w:val="24"/>
          <w:szCs w:val="24"/>
        </w:rPr>
        <w:t>taaskäivitamise</w:t>
      </w:r>
      <w:proofErr w:type="spellEnd"/>
      <w:r w:rsidRPr="267109C2">
        <w:rPr>
          <w:rFonts w:ascii="Times New Roman" w:eastAsia="Times New Roman" w:hAnsi="Times New Roman" w:cs="Times New Roman"/>
          <w:sz w:val="24"/>
          <w:szCs w:val="24"/>
        </w:rPr>
        <w:t xml:space="preserve"> toetamine” elluviimiseks toetuse andmise ja kasutamise tingimusi ja korda.</w:t>
      </w:r>
    </w:p>
    <w:p w14:paraId="0B05F901" w14:textId="77777777" w:rsidR="005817F7" w:rsidRPr="00F04627" w:rsidRDefault="005817F7" w:rsidP="005817F7">
      <w:pPr>
        <w:spacing w:line="240" w:lineRule="auto"/>
        <w:rPr>
          <w:rFonts w:eastAsia="Times New Roman"/>
          <w:color w:val="000000" w:themeColor="text1"/>
        </w:rPr>
      </w:pPr>
    </w:p>
    <w:p w14:paraId="7F2E5727" w14:textId="02F21BA2" w:rsidR="005817F7" w:rsidRDefault="005817F7" w:rsidP="005817F7">
      <w:pPr>
        <w:spacing w:line="240" w:lineRule="auto"/>
        <w:rPr>
          <w:rFonts w:eastAsia="Times New Roman"/>
        </w:rPr>
      </w:pPr>
      <w:r w:rsidRPr="06167972">
        <w:rPr>
          <w:rFonts w:eastAsia="Times New Roman"/>
          <w:color w:val="000000" w:themeColor="text1"/>
        </w:rPr>
        <w:t xml:space="preserve">(2) Määrusega </w:t>
      </w:r>
      <w:r w:rsidR="004D7BEF">
        <w:rPr>
          <w:rFonts w:eastAsia="Times New Roman"/>
          <w:color w:val="000000" w:themeColor="text1"/>
        </w:rPr>
        <w:t xml:space="preserve">panustatakse riigi </w:t>
      </w:r>
      <w:r w:rsidRPr="06167972">
        <w:rPr>
          <w:rFonts w:eastAsia="Times New Roman"/>
          <w:color w:val="000000" w:themeColor="text1"/>
        </w:rPr>
        <w:t>eelarvestrateegia</w:t>
      </w:r>
      <w:r w:rsidR="004D7BEF">
        <w:rPr>
          <w:rFonts w:eastAsia="Times New Roman"/>
          <w:color w:val="000000" w:themeColor="text1"/>
        </w:rPr>
        <w:t xml:space="preserve"> 2023</w:t>
      </w:r>
      <w:r w:rsidR="00F719C0">
        <w:rPr>
          <w:rFonts w:eastAsia="Times New Roman"/>
          <w:color w:val="000000" w:themeColor="text1"/>
        </w:rPr>
        <w:t>–</w:t>
      </w:r>
      <w:r w:rsidR="004D7BEF">
        <w:rPr>
          <w:rFonts w:eastAsia="Times New Roman"/>
          <w:color w:val="000000" w:themeColor="text1"/>
        </w:rPr>
        <w:t>2026</w:t>
      </w:r>
      <w:r w:rsidRPr="06167972">
        <w:rPr>
          <w:rFonts w:eastAsia="Times New Roman"/>
          <w:color w:val="000000" w:themeColor="text1"/>
        </w:rPr>
        <w:t xml:space="preserve"> tulemusvaldkonna „Teadus- ja arendustegevus ning ettevõtlus“ programmi „Ettevõtluskeskkond“ meetme „</w:t>
      </w:r>
      <w:r w:rsidRPr="06167972">
        <w:rPr>
          <w:rFonts w:eastAsia="Times New Roman"/>
        </w:rPr>
        <w:t>Ettevõtluskeskkonna arendamine, rahvusvahelistumise toetamine ja investeeringute soodustamine</w:t>
      </w:r>
      <w:r w:rsidRPr="06167972">
        <w:rPr>
          <w:rFonts w:eastAsia="Times New Roman"/>
          <w:color w:val="000000" w:themeColor="text1"/>
        </w:rPr>
        <w:t>“ tegevuse „</w:t>
      </w:r>
      <w:r w:rsidRPr="06167972">
        <w:rPr>
          <w:rFonts w:eastAsia="Times New Roman"/>
        </w:rPr>
        <w:t>Ettevõtete konkurentsivõime ja ekspordi edendamine</w:t>
      </w:r>
      <w:r w:rsidRPr="06167972">
        <w:rPr>
          <w:rFonts w:eastAsia="Times New Roman"/>
          <w:color w:val="000000" w:themeColor="text1"/>
        </w:rPr>
        <w:t>“</w:t>
      </w:r>
      <w:r w:rsidR="004D7BEF">
        <w:rPr>
          <w:rFonts w:eastAsia="Times New Roman"/>
          <w:color w:val="000000" w:themeColor="text1"/>
        </w:rPr>
        <w:t xml:space="preserve"> </w:t>
      </w:r>
      <w:r w:rsidRPr="06167972">
        <w:rPr>
          <w:rFonts w:eastAsia="Times New Roman"/>
          <w:color w:val="000000" w:themeColor="text1"/>
        </w:rPr>
        <w:t>elluviimis</w:t>
      </w:r>
      <w:r w:rsidR="004D7BEF">
        <w:rPr>
          <w:rFonts w:eastAsia="Times New Roman"/>
          <w:color w:val="000000" w:themeColor="text1"/>
        </w:rPr>
        <w:t xml:space="preserve">esse ja selle </w:t>
      </w:r>
      <w:r w:rsidR="00B8004A">
        <w:rPr>
          <w:rFonts w:eastAsia="Times New Roman"/>
        </w:rPr>
        <w:t>näitaja</w:t>
      </w:r>
      <w:r w:rsidR="004D7BEF" w:rsidRPr="267109C2">
        <w:rPr>
          <w:rFonts w:eastAsia="Times New Roman"/>
        </w:rPr>
        <w:t xml:space="preserve"> „Turismiteenuste eksport“</w:t>
      </w:r>
      <w:r w:rsidR="004D7BEF" w:rsidRPr="06167972">
        <w:rPr>
          <w:rFonts w:eastAsia="Times New Roman"/>
          <w:color w:val="000000" w:themeColor="text1"/>
        </w:rPr>
        <w:t xml:space="preserve"> </w:t>
      </w:r>
      <w:r w:rsidR="004D7BEF">
        <w:rPr>
          <w:rFonts w:eastAsia="Times New Roman"/>
          <w:color w:val="000000" w:themeColor="text1"/>
        </w:rPr>
        <w:t>sihttaseme saavutamisse.</w:t>
      </w:r>
    </w:p>
    <w:p w14:paraId="2FD2716C" w14:textId="77777777" w:rsidR="005817F7" w:rsidRDefault="005817F7" w:rsidP="005817F7">
      <w:pPr>
        <w:spacing w:line="240" w:lineRule="auto"/>
        <w:rPr>
          <w:rFonts w:eastAsia="Times New Roman"/>
          <w:color w:val="000000" w:themeColor="text1"/>
        </w:rPr>
      </w:pPr>
    </w:p>
    <w:p w14:paraId="3756189F" w14:textId="5933C0B8" w:rsidR="005817F7" w:rsidRPr="00F04627" w:rsidRDefault="005817F7" w:rsidP="005817F7">
      <w:pPr>
        <w:spacing w:line="240" w:lineRule="auto"/>
        <w:rPr>
          <w:rFonts w:eastAsia="Times New Roman"/>
          <w:color w:val="000000" w:themeColor="text1"/>
        </w:rPr>
      </w:pPr>
      <w:r w:rsidRPr="06167972">
        <w:rPr>
          <w:rFonts w:eastAsia="Times New Roman"/>
          <w:color w:val="000000" w:themeColor="text1"/>
        </w:rPr>
        <w:t xml:space="preserve">(3) Toetus on vähese tähtsusega abi komisjoni määruse (EL) nr 1407/2013, milles käsitletakse Euroopa Liidu toimimise lepingu artiklite 107 ja 108 kohaldamist vähese tähtsusega abi suhtes (ELT L 352, 24.12.2013, lk 1–8) (edaspidi </w:t>
      </w:r>
      <w:r w:rsidRPr="06167972">
        <w:rPr>
          <w:rFonts w:eastAsia="Times New Roman"/>
          <w:i/>
          <w:iCs/>
          <w:color w:val="000000" w:themeColor="text1"/>
        </w:rPr>
        <w:t>VTA määrus</w:t>
      </w:r>
      <w:r w:rsidRPr="06167972">
        <w:rPr>
          <w:rFonts w:eastAsia="Times New Roman"/>
          <w:color w:val="000000" w:themeColor="text1"/>
        </w:rPr>
        <w:t xml:space="preserve">), artikli 3 tähenduses ja sellele kohaldatakse nimetatud määruses ja konkurentsiseaduse §-s 33 sätestatut, või kultuuri edendamiseks ja kultuuripärandi säilitamiseks antav abi (edaspidi </w:t>
      </w:r>
      <w:r w:rsidRPr="06167972">
        <w:rPr>
          <w:rFonts w:eastAsia="Times New Roman"/>
          <w:i/>
          <w:iCs/>
          <w:color w:val="000000" w:themeColor="text1"/>
        </w:rPr>
        <w:t>kultuuriabi</w:t>
      </w:r>
      <w:r w:rsidRPr="06167972">
        <w:rPr>
          <w:rFonts w:eastAsia="Times New Roman"/>
          <w:color w:val="000000" w:themeColor="text1"/>
        </w:rPr>
        <w:t xml:space="preserve">) komisjoni määruse (EL) nr 651/2014, ELi aluslepingu artiklite 107 ja 108 kohaldamise kohta, millega teatavat liiki abi tunnistatakse siseturuga kokku sobivaks (ELT L 187, 26.06.2014, lk 1–78), (edaspidi </w:t>
      </w:r>
      <w:r w:rsidRPr="06167972">
        <w:rPr>
          <w:rFonts w:eastAsia="Times New Roman"/>
          <w:i/>
          <w:iCs/>
          <w:color w:val="000000" w:themeColor="text1"/>
        </w:rPr>
        <w:t>grupierandi määrus</w:t>
      </w:r>
      <w:r w:rsidRPr="06167972">
        <w:rPr>
          <w:rFonts w:eastAsia="Times New Roman"/>
          <w:color w:val="000000" w:themeColor="text1"/>
        </w:rPr>
        <w:t>) artikli 53 tähenduses ja sellele kohaldatakse nimetatud määruses ja konkurentsiseaduse §-s 34</w:t>
      </w:r>
      <w:r w:rsidRPr="06167972">
        <w:rPr>
          <w:rFonts w:eastAsia="Times New Roman"/>
          <w:color w:val="000000" w:themeColor="text1"/>
          <w:vertAlign w:val="superscript"/>
        </w:rPr>
        <w:t>2</w:t>
      </w:r>
      <w:r w:rsidRPr="06167972">
        <w:rPr>
          <w:rFonts w:eastAsia="Times New Roman"/>
          <w:color w:val="000000" w:themeColor="text1"/>
        </w:rPr>
        <w:t xml:space="preserve"> sätestatut.</w:t>
      </w:r>
    </w:p>
    <w:p w14:paraId="7CFB642C" w14:textId="77777777" w:rsidR="005817F7" w:rsidRPr="00F04627" w:rsidRDefault="005817F7" w:rsidP="005817F7">
      <w:pPr>
        <w:spacing w:line="240" w:lineRule="auto"/>
        <w:rPr>
          <w:rFonts w:eastAsia="Times New Roman"/>
          <w:color w:val="000000" w:themeColor="text1"/>
        </w:rPr>
      </w:pPr>
    </w:p>
    <w:p w14:paraId="533EF913" w14:textId="77777777" w:rsidR="005817F7" w:rsidRPr="00F04627" w:rsidRDefault="005817F7" w:rsidP="005817F7">
      <w:pPr>
        <w:spacing w:line="240" w:lineRule="auto"/>
      </w:pPr>
      <w:r w:rsidRPr="06167972">
        <w:rPr>
          <w:rFonts w:eastAsia="Times New Roman"/>
          <w:color w:val="000000" w:themeColor="text1"/>
        </w:rPr>
        <w:t>(4) Kui toetus on käsitatav riigiabina Euroopa Liidu toimimise lepingu artikli 107 lõike 1 järgi, järgitakse toetuse andmisel konkurentsiseaduse §-s 34¹ sätestatut.</w:t>
      </w:r>
    </w:p>
    <w:p w14:paraId="31E628F1" w14:textId="77777777" w:rsidR="005817F7" w:rsidRPr="00F04627" w:rsidRDefault="005817F7" w:rsidP="005817F7">
      <w:pPr>
        <w:spacing w:line="240" w:lineRule="auto"/>
        <w:rPr>
          <w:rFonts w:eastAsia="Times New Roman"/>
          <w:color w:val="000000" w:themeColor="text1"/>
        </w:rPr>
      </w:pPr>
    </w:p>
    <w:p w14:paraId="65BD73A0" w14:textId="77777777" w:rsidR="005817F7" w:rsidRPr="00F04627" w:rsidRDefault="005817F7" w:rsidP="005817F7">
      <w:pPr>
        <w:spacing w:line="240" w:lineRule="auto"/>
        <w:rPr>
          <w:rFonts w:eastAsia="Times New Roman"/>
          <w:color w:val="000000" w:themeColor="text1"/>
        </w:rPr>
      </w:pPr>
      <w:r w:rsidRPr="06167972">
        <w:rPr>
          <w:rFonts w:eastAsia="Times New Roman"/>
          <w:color w:val="000000" w:themeColor="text1"/>
        </w:rPr>
        <w:t xml:space="preserve">(5) Määruse alusel ei anta: </w:t>
      </w:r>
    </w:p>
    <w:p w14:paraId="3009A54E" w14:textId="77777777" w:rsidR="005817F7" w:rsidRPr="00F04627" w:rsidRDefault="005817F7" w:rsidP="005817F7">
      <w:pPr>
        <w:spacing w:line="240" w:lineRule="auto"/>
        <w:rPr>
          <w:rFonts w:eastAsia="Times New Roman"/>
          <w:color w:val="202020"/>
        </w:rPr>
      </w:pPr>
      <w:r w:rsidRPr="00F04627">
        <w:rPr>
          <w:rFonts w:eastAsia="Times New Roman"/>
          <w:color w:val="000000" w:themeColor="text1"/>
        </w:rPr>
        <w:t>1)</w:t>
      </w:r>
      <w:r w:rsidRPr="00F04627">
        <w:rPr>
          <w:rFonts w:eastAsia="Times New Roman"/>
          <w:color w:val="202020"/>
        </w:rPr>
        <w:t xml:space="preserve"> vähese tähtsusega abi VTA määruse artikli 1 lõikes 1 </w:t>
      </w:r>
      <w:r>
        <w:rPr>
          <w:rFonts w:eastAsia="Times New Roman"/>
          <w:color w:val="202020"/>
        </w:rPr>
        <w:t>sätestatud</w:t>
      </w:r>
      <w:r w:rsidRPr="00F04627">
        <w:rPr>
          <w:rFonts w:eastAsia="Times New Roman"/>
          <w:color w:val="202020"/>
        </w:rPr>
        <w:t xml:space="preserve"> juhtudel; </w:t>
      </w:r>
    </w:p>
    <w:p w14:paraId="7D17758D" w14:textId="04D44EDC" w:rsidR="005817F7" w:rsidRDefault="005817F7" w:rsidP="005817F7">
      <w:pPr>
        <w:spacing w:line="240" w:lineRule="auto"/>
        <w:rPr>
          <w:rFonts w:eastAsia="Times New Roman"/>
          <w:color w:val="000000" w:themeColor="text1"/>
        </w:rPr>
      </w:pPr>
      <w:r w:rsidRPr="273DB9DE">
        <w:rPr>
          <w:rFonts w:eastAsia="Times New Roman"/>
          <w:color w:val="000000" w:themeColor="text1"/>
        </w:rPr>
        <w:t>2) riigiabi grupierandi määruse artikli 1 lõigetes 2, 3 ja 5 sätestatud juhtudel;</w:t>
      </w:r>
    </w:p>
    <w:p w14:paraId="0805A8B9" w14:textId="5FE1F568" w:rsidR="005817F7" w:rsidRDefault="005817F7" w:rsidP="005817F7">
      <w:pPr>
        <w:spacing w:line="240" w:lineRule="auto"/>
        <w:rPr>
          <w:rFonts w:eastAsia="Times New Roman"/>
          <w:color w:val="000000" w:themeColor="text1"/>
        </w:rPr>
      </w:pPr>
      <w:r w:rsidRPr="273DB9DE">
        <w:rPr>
          <w:rFonts w:eastAsia="Times New Roman"/>
          <w:color w:val="000000" w:themeColor="text1"/>
        </w:rPr>
        <w:t xml:space="preserve">3) riigiabi raskustes olevale ettevõtjale grupierandi määruse artikli 2 punkti 18 tähenduses. </w:t>
      </w:r>
    </w:p>
    <w:p w14:paraId="5C26767B" w14:textId="42DE2BB0" w:rsidR="005817F7" w:rsidRDefault="005817F7" w:rsidP="005817F7">
      <w:pPr>
        <w:spacing w:line="240" w:lineRule="auto"/>
        <w:rPr>
          <w:rFonts w:eastAsia="Times New Roman"/>
          <w:color w:val="000000" w:themeColor="text1"/>
        </w:rPr>
      </w:pPr>
    </w:p>
    <w:p w14:paraId="603ED2E0" w14:textId="1F867462" w:rsidR="00163480" w:rsidRDefault="00163480" w:rsidP="005817F7">
      <w:pPr>
        <w:spacing w:line="240" w:lineRule="auto"/>
        <w:rPr>
          <w:rFonts w:eastAsia="Times New Roman"/>
          <w:color w:val="000000" w:themeColor="text1"/>
        </w:rPr>
      </w:pPr>
      <w:r w:rsidRPr="267109C2">
        <w:rPr>
          <w:rFonts w:eastAsia="Times New Roman"/>
          <w:color w:val="202020"/>
        </w:rPr>
        <w:t xml:space="preserve">(6) Vähese tähtsusega abi puhul võetakse toetuse andmisel arvesse VTA määruse artiklis 5 sätestatud kumuleerimisreegleid ning abi kogusumma arvutamisel lähtutakse </w:t>
      </w:r>
      <w:r>
        <w:rPr>
          <w:rFonts w:eastAsia="Times New Roman"/>
          <w:color w:val="202020"/>
        </w:rPr>
        <w:t>sama</w:t>
      </w:r>
      <w:r w:rsidRPr="267109C2">
        <w:rPr>
          <w:rFonts w:eastAsia="Times New Roman"/>
          <w:color w:val="202020"/>
        </w:rPr>
        <w:t xml:space="preserve"> määruse artikli 2 lõikes 2 sätestatud ühe ettevõtja mõistest.</w:t>
      </w:r>
    </w:p>
    <w:p w14:paraId="400F9FC1" w14:textId="77777777" w:rsidR="00163480" w:rsidRDefault="00163480" w:rsidP="005817F7">
      <w:pPr>
        <w:spacing w:line="240" w:lineRule="auto"/>
        <w:rPr>
          <w:rFonts w:eastAsia="Times New Roman"/>
          <w:color w:val="000000" w:themeColor="text1"/>
        </w:rPr>
      </w:pPr>
    </w:p>
    <w:p w14:paraId="614D801D" w14:textId="042BA14E" w:rsidR="00163480" w:rsidRPr="00163480" w:rsidRDefault="005817F7" w:rsidP="005817F7">
      <w:pPr>
        <w:spacing w:line="240" w:lineRule="auto"/>
        <w:rPr>
          <w:rFonts w:eastAsia="Times New Roman"/>
          <w:color w:val="000000" w:themeColor="text1"/>
        </w:rPr>
      </w:pPr>
      <w:r w:rsidRPr="06167972">
        <w:rPr>
          <w:rFonts w:eastAsia="Times New Roman"/>
          <w:color w:val="000000" w:themeColor="text1"/>
        </w:rPr>
        <w:t>(</w:t>
      </w:r>
      <w:r w:rsidR="00163480">
        <w:rPr>
          <w:rFonts w:eastAsia="Times New Roman"/>
          <w:color w:val="000000" w:themeColor="text1"/>
        </w:rPr>
        <w:t>7</w:t>
      </w:r>
      <w:r w:rsidRPr="06167972">
        <w:rPr>
          <w:rFonts w:eastAsia="Times New Roman"/>
          <w:color w:val="000000" w:themeColor="text1"/>
        </w:rPr>
        <w:t xml:space="preserve">) </w:t>
      </w:r>
      <w:r w:rsidR="00FE25FD">
        <w:rPr>
          <w:rFonts w:eastAsia="Times New Roman"/>
          <w:color w:val="000000" w:themeColor="text1"/>
        </w:rPr>
        <w:t>G</w:t>
      </w:r>
      <w:r w:rsidRPr="06167972">
        <w:rPr>
          <w:rFonts w:eastAsia="Times New Roman"/>
          <w:color w:val="000000" w:themeColor="text1"/>
        </w:rPr>
        <w:t xml:space="preserve">rupierandi määruse alusel ei anta riigiabi ettevõtjale, kellel on täitmata abi tagasimaksmise korraldus, mis on tehtud Euroopa Komisjoni otsuse alusel, millega abi on tunnistatud ebaseaduslikuks ja siseturuga </w:t>
      </w:r>
      <w:proofErr w:type="spellStart"/>
      <w:r w:rsidRPr="06167972">
        <w:rPr>
          <w:rFonts w:eastAsia="Times New Roman"/>
          <w:color w:val="000000" w:themeColor="text1"/>
        </w:rPr>
        <w:t>kokkusobimatuks</w:t>
      </w:r>
      <w:proofErr w:type="spellEnd"/>
      <w:r w:rsidRPr="06167972">
        <w:rPr>
          <w:rFonts w:eastAsia="Times New Roman"/>
          <w:color w:val="000000" w:themeColor="text1"/>
        </w:rPr>
        <w:t>.</w:t>
      </w:r>
    </w:p>
    <w:p w14:paraId="64564AA6" w14:textId="77777777" w:rsidR="005817F7" w:rsidRPr="00F04627" w:rsidRDefault="005817F7" w:rsidP="005817F7">
      <w:pPr>
        <w:spacing w:line="240" w:lineRule="auto"/>
        <w:rPr>
          <w:rFonts w:eastAsia="Times New Roman"/>
          <w:color w:val="000000" w:themeColor="text1"/>
        </w:rPr>
      </w:pPr>
    </w:p>
    <w:p w14:paraId="5D7ABFE2" w14:textId="18D7EEAD" w:rsidR="005817F7" w:rsidRDefault="005817F7" w:rsidP="005817F7">
      <w:pPr>
        <w:spacing w:line="240" w:lineRule="auto"/>
        <w:rPr>
          <w:rFonts w:eastAsia="Times New Roman"/>
          <w:color w:val="000000" w:themeColor="text1"/>
        </w:rPr>
      </w:pPr>
      <w:r w:rsidRPr="06167972">
        <w:rPr>
          <w:rFonts w:eastAsia="Times New Roman"/>
          <w:color w:val="000000" w:themeColor="text1"/>
        </w:rPr>
        <w:t>(</w:t>
      </w:r>
      <w:r w:rsidR="00163480">
        <w:rPr>
          <w:rFonts w:eastAsia="Times New Roman"/>
          <w:color w:val="000000" w:themeColor="text1"/>
        </w:rPr>
        <w:t>8</w:t>
      </w:r>
      <w:r w:rsidRPr="06167972">
        <w:rPr>
          <w:rFonts w:eastAsia="Times New Roman"/>
          <w:color w:val="000000" w:themeColor="text1"/>
        </w:rPr>
        <w:t xml:space="preserve">) Määruse alusel ei toetata rahvusvahelist </w:t>
      </w:r>
      <w:r w:rsidR="00EB6AC9">
        <w:rPr>
          <w:rFonts w:eastAsia="Times New Roman"/>
          <w:color w:val="000000" w:themeColor="text1"/>
        </w:rPr>
        <w:t>sündmust</w:t>
      </w:r>
      <w:r w:rsidRPr="06167972">
        <w:rPr>
          <w:rFonts w:eastAsia="Times New Roman"/>
          <w:color w:val="000000" w:themeColor="text1"/>
        </w:rPr>
        <w:t>, rahvusvahelist suursündmust ja rahvusvahelist konverentsi, mida on toetatud kultuuriministri 19. märtsi 2019. a määruse nr 9 „Rahvusvaheliste kultuuri- ja spordisündmuste toetamise tingimused ja kord” alusel.</w:t>
      </w:r>
    </w:p>
    <w:p w14:paraId="49202B6D" w14:textId="77777777" w:rsidR="005817F7" w:rsidRDefault="005817F7" w:rsidP="005817F7">
      <w:pPr>
        <w:spacing w:line="240" w:lineRule="auto"/>
        <w:rPr>
          <w:rFonts w:eastAsia="Times New Roman"/>
          <w:color w:val="000000" w:themeColor="text1"/>
        </w:rPr>
      </w:pPr>
    </w:p>
    <w:p w14:paraId="722EC4C5" w14:textId="2EEC254F" w:rsidR="005817F7" w:rsidRDefault="005817F7" w:rsidP="005817F7">
      <w:pPr>
        <w:spacing w:line="240" w:lineRule="auto"/>
        <w:rPr>
          <w:rFonts w:eastAsia="Times New Roman"/>
          <w:color w:val="000000" w:themeColor="text1"/>
        </w:rPr>
      </w:pPr>
      <w:r w:rsidRPr="06167972">
        <w:rPr>
          <w:rFonts w:eastAsia="Times New Roman"/>
          <w:color w:val="000000" w:themeColor="text1"/>
        </w:rPr>
        <w:t>(</w:t>
      </w:r>
      <w:r w:rsidR="00163480">
        <w:rPr>
          <w:rFonts w:eastAsia="Times New Roman"/>
          <w:color w:val="000000" w:themeColor="text1"/>
        </w:rPr>
        <w:t>9</w:t>
      </w:r>
      <w:r w:rsidRPr="06167972">
        <w:rPr>
          <w:rFonts w:eastAsia="Times New Roman"/>
          <w:color w:val="000000" w:themeColor="text1"/>
        </w:rPr>
        <w:t>) Toetuse taotlemisele, taotluse menetlemisele, kulude abikõlblikkusele, aruandlusele</w:t>
      </w:r>
      <w:r w:rsidR="0060069F">
        <w:rPr>
          <w:rFonts w:eastAsia="Times New Roman"/>
          <w:color w:val="000000" w:themeColor="text1"/>
        </w:rPr>
        <w:t>,</w:t>
      </w:r>
      <w:r w:rsidRPr="06167972">
        <w:rPr>
          <w:rFonts w:eastAsia="Times New Roman"/>
          <w:color w:val="000000" w:themeColor="text1"/>
        </w:rPr>
        <w:t xml:space="preserve"> toetuse maksmisele</w:t>
      </w:r>
      <w:r w:rsidR="0060069F">
        <w:rPr>
          <w:rFonts w:eastAsia="Times New Roman"/>
          <w:color w:val="000000" w:themeColor="text1"/>
        </w:rPr>
        <w:t xml:space="preserve"> ja taotluse rahuldamise otsuse muutmisele</w:t>
      </w:r>
      <w:r w:rsidRPr="06167972">
        <w:rPr>
          <w:rFonts w:eastAsia="Times New Roman"/>
          <w:color w:val="000000" w:themeColor="text1"/>
        </w:rPr>
        <w:t xml:space="preserve"> kohaldatakse Vabariigi Valitsuse 12. mai 2022. a määrust nr 55 „Perioodi 2021–2027 Euroopa Liidu ühtekuuluvus- ja </w:t>
      </w:r>
      <w:proofErr w:type="spellStart"/>
      <w:r w:rsidRPr="06167972">
        <w:rPr>
          <w:rFonts w:eastAsia="Times New Roman"/>
          <w:color w:val="000000" w:themeColor="text1"/>
        </w:rPr>
        <w:t>siseturvalisuspoliitika</w:t>
      </w:r>
      <w:proofErr w:type="spellEnd"/>
      <w:r w:rsidRPr="06167972">
        <w:rPr>
          <w:rFonts w:eastAsia="Times New Roman"/>
          <w:color w:val="000000" w:themeColor="text1"/>
        </w:rPr>
        <w:t xml:space="preserve"> fondide rakenduskavade vahendite andmise ja kasutamise üldised tingimused” (edaspidi </w:t>
      </w:r>
      <w:r w:rsidRPr="06167972">
        <w:rPr>
          <w:rFonts w:eastAsia="Times New Roman"/>
          <w:i/>
          <w:iCs/>
          <w:color w:val="000000" w:themeColor="text1"/>
        </w:rPr>
        <w:t>ühendmäärus</w:t>
      </w:r>
      <w:r w:rsidRPr="06167972">
        <w:rPr>
          <w:rFonts w:eastAsia="Times New Roman"/>
          <w:color w:val="000000" w:themeColor="text1"/>
        </w:rPr>
        <w:t>).</w:t>
      </w:r>
    </w:p>
    <w:p w14:paraId="01C2703B" w14:textId="5A99839A" w:rsidR="006901AB" w:rsidRDefault="006901AB" w:rsidP="005817F7">
      <w:pPr>
        <w:spacing w:line="240" w:lineRule="auto"/>
        <w:rPr>
          <w:rFonts w:eastAsia="Times New Roman"/>
          <w:color w:val="000000" w:themeColor="text1"/>
        </w:rPr>
      </w:pPr>
    </w:p>
    <w:p w14:paraId="0CFFC096" w14:textId="542E295F" w:rsidR="00163480" w:rsidRPr="006901AB" w:rsidRDefault="006901AB" w:rsidP="005817F7">
      <w:pPr>
        <w:spacing w:line="240" w:lineRule="auto"/>
        <w:rPr>
          <w:rFonts w:eastAsia="Times New Roman"/>
          <w:color w:val="000000" w:themeColor="text1"/>
        </w:rPr>
      </w:pPr>
      <w:r>
        <w:rPr>
          <w:rFonts w:eastAsia="Times New Roman"/>
          <w:color w:val="000000" w:themeColor="text1"/>
        </w:rPr>
        <w:t>(</w:t>
      </w:r>
      <w:r w:rsidR="00163480">
        <w:rPr>
          <w:rFonts w:eastAsia="Times New Roman"/>
          <w:color w:val="000000" w:themeColor="text1"/>
        </w:rPr>
        <w:t>10</w:t>
      </w:r>
      <w:r>
        <w:rPr>
          <w:rFonts w:eastAsia="Times New Roman"/>
          <w:color w:val="000000" w:themeColor="text1"/>
        </w:rPr>
        <w:t xml:space="preserve">) Määruse alusel toetuse taotlemise, määramise, kasutamise ja tagasinõudmisega seotud teavet ja dokumente esitatakse ning taotlus- ja aruandevormid ja juhised tehakse kättesaadavaks </w:t>
      </w:r>
      <w:r w:rsidRPr="0089771C">
        <w:t>ÜSS</w:t>
      </w:r>
      <w:r w:rsidRPr="0089771C">
        <w:rPr>
          <w:rFonts w:eastAsia="Times New Roman"/>
        </w:rPr>
        <w:t>2021_2027</w:t>
      </w:r>
      <w:r>
        <w:rPr>
          <w:rFonts w:eastAsia="Times New Roman"/>
        </w:rPr>
        <w:t xml:space="preserve"> § 21 lõikes 3 sätestatud e-toetuse keskkonna (edaspidi </w:t>
      </w:r>
      <w:r w:rsidRPr="0089771C">
        <w:rPr>
          <w:rFonts w:eastAsia="Times New Roman"/>
          <w:i/>
          <w:iCs/>
        </w:rPr>
        <w:t>e-toetuse keskkond</w:t>
      </w:r>
      <w:r>
        <w:rPr>
          <w:rFonts w:eastAsia="Times New Roman"/>
        </w:rPr>
        <w:t xml:space="preserve">) </w:t>
      </w:r>
      <w:r w:rsidR="00542CA5">
        <w:rPr>
          <w:rFonts w:eastAsia="Times New Roman"/>
        </w:rPr>
        <w:t>kaudu. Kui selles keskkonnas ei ole vastava dokumendiliigi esitamist ette nähtud, esitatakse dokument elektrooniliselt digitaalselt allkirjastatuna.</w:t>
      </w:r>
    </w:p>
    <w:p w14:paraId="073FA10C" w14:textId="77777777" w:rsidR="005817F7" w:rsidRPr="00F04627" w:rsidRDefault="005817F7" w:rsidP="005817F7">
      <w:pPr>
        <w:spacing w:line="240" w:lineRule="auto"/>
        <w:rPr>
          <w:rFonts w:eastAsia="Times New Roman"/>
          <w:color w:val="000000" w:themeColor="text1"/>
        </w:rPr>
      </w:pPr>
    </w:p>
    <w:p w14:paraId="2F11F6FE" w14:textId="77777777" w:rsidR="005817F7" w:rsidRPr="00F04627" w:rsidRDefault="005817F7" w:rsidP="005817F7">
      <w:pPr>
        <w:spacing w:line="240" w:lineRule="auto"/>
        <w:rPr>
          <w:color w:val="000000"/>
          <w:lang w:eastAsia="et-EE"/>
        </w:rPr>
      </w:pPr>
      <w:r w:rsidRPr="00F04627">
        <w:rPr>
          <w:b/>
          <w:bCs/>
          <w:color w:val="000000" w:themeColor="text1"/>
          <w:lang w:eastAsia="et-EE"/>
        </w:rPr>
        <w:t>§ 2. Terminid</w:t>
      </w:r>
      <w:r w:rsidRPr="00F04627">
        <w:rPr>
          <w:color w:val="000000" w:themeColor="text1"/>
          <w:lang w:eastAsia="et-EE"/>
        </w:rPr>
        <w:t xml:space="preserve"> </w:t>
      </w:r>
    </w:p>
    <w:p w14:paraId="5F3D3980" w14:textId="77777777" w:rsidR="005817F7" w:rsidRPr="00F04627" w:rsidRDefault="005817F7" w:rsidP="005817F7">
      <w:pPr>
        <w:spacing w:line="240" w:lineRule="auto"/>
        <w:rPr>
          <w:color w:val="000000" w:themeColor="text1"/>
          <w:lang w:eastAsia="et-EE"/>
        </w:rPr>
      </w:pPr>
    </w:p>
    <w:p w14:paraId="4AD3CB6D" w14:textId="77777777"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 xml:space="preserve">(1) Rahvusvaheline sündmus (edaspidi </w:t>
      </w:r>
      <w:r w:rsidRPr="267109C2">
        <w:rPr>
          <w:rFonts w:eastAsia="Times New Roman"/>
          <w:i/>
          <w:iCs/>
          <w:color w:val="000000" w:themeColor="text1"/>
        </w:rPr>
        <w:t>sündmus</w:t>
      </w:r>
      <w:r w:rsidRPr="267109C2">
        <w:rPr>
          <w:rFonts w:eastAsia="Times New Roman"/>
          <w:color w:val="000000" w:themeColor="text1"/>
        </w:rPr>
        <w:t>) on planeeritud tegevus, millel on kindel eesmärk</w:t>
      </w:r>
      <w:r>
        <w:rPr>
          <w:rFonts w:eastAsia="Times New Roman"/>
          <w:color w:val="000000" w:themeColor="text1"/>
        </w:rPr>
        <w:t xml:space="preserve"> ja</w:t>
      </w:r>
      <w:r w:rsidRPr="267109C2">
        <w:rPr>
          <w:rFonts w:eastAsia="Times New Roman"/>
          <w:color w:val="000000" w:themeColor="text1"/>
        </w:rPr>
        <w:t xml:space="preserve"> kestus ning mis on rahvusvaheliselt huvipakkuv ja mida </w:t>
      </w:r>
      <w:proofErr w:type="spellStart"/>
      <w:r w:rsidRPr="267109C2">
        <w:rPr>
          <w:rFonts w:eastAsia="Times New Roman"/>
          <w:color w:val="000000" w:themeColor="text1"/>
        </w:rPr>
        <w:t>turundatakse</w:t>
      </w:r>
      <w:proofErr w:type="spellEnd"/>
      <w:r w:rsidRPr="267109C2">
        <w:rPr>
          <w:rFonts w:eastAsia="Times New Roman"/>
          <w:color w:val="000000" w:themeColor="text1"/>
        </w:rPr>
        <w:t xml:space="preserve"> välisriikides. </w:t>
      </w:r>
      <w:r>
        <w:rPr>
          <w:rFonts w:eastAsia="Times New Roman"/>
          <w:color w:val="000000" w:themeColor="text1"/>
        </w:rPr>
        <w:t xml:space="preserve">See võib olla </w:t>
      </w:r>
      <w:r w:rsidRPr="267109C2">
        <w:rPr>
          <w:rFonts w:eastAsia="Times New Roman"/>
          <w:color w:val="000000" w:themeColor="text1"/>
        </w:rPr>
        <w:t>rahvusvaheline spordisündmus või rahvusvaheline kultuurisündmus.</w:t>
      </w:r>
    </w:p>
    <w:p w14:paraId="3A2FEBF7" w14:textId="77777777" w:rsidR="005817F7" w:rsidRPr="00F04627" w:rsidRDefault="005817F7" w:rsidP="005817F7">
      <w:pPr>
        <w:spacing w:line="240" w:lineRule="auto"/>
        <w:rPr>
          <w:rFonts w:eastAsia="Times New Roman"/>
          <w:color w:val="000000" w:themeColor="text1"/>
        </w:rPr>
      </w:pPr>
    </w:p>
    <w:p w14:paraId="5B7C34A0" w14:textId="1857BE94"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 xml:space="preserve">(2) Rahvusvaheline spordisündmus (edaspidi </w:t>
      </w:r>
      <w:r w:rsidRPr="00C77E97">
        <w:rPr>
          <w:rFonts w:eastAsia="Times New Roman"/>
          <w:i/>
          <w:iCs/>
          <w:color w:val="000000" w:themeColor="text1"/>
        </w:rPr>
        <w:t>spordisündmus</w:t>
      </w:r>
      <w:r w:rsidRPr="267109C2">
        <w:rPr>
          <w:rFonts w:eastAsia="Times New Roman"/>
          <w:color w:val="000000" w:themeColor="text1"/>
        </w:rPr>
        <w:t xml:space="preserve">) on mis tahes spordialal avalik </w:t>
      </w:r>
      <w:r w:rsidR="0089771C">
        <w:rPr>
          <w:rFonts w:eastAsia="Times New Roman"/>
          <w:color w:val="000000" w:themeColor="text1"/>
        </w:rPr>
        <w:t xml:space="preserve">rahvusvaheline </w:t>
      </w:r>
      <w:r w:rsidRPr="267109C2">
        <w:rPr>
          <w:rFonts w:eastAsia="Times New Roman"/>
          <w:color w:val="000000" w:themeColor="text1"/>
        </w:rPr>
        <w:t xml:space="preserve">sündmus või võistlus, mis järgib </w:t>
      </w:r>
      <w:r>
        <w:rPr>
          <w:rFonts w:eastAsia="Times New Roman"/>
          <w:color w:val="000000" w:themeColor="text1"/>
        </w:rPr>
        <w:t>selle</w:t>
      </w:r>
      <w:r w:rsidRPr="267109C2">
        <w:rPr>
          <w:rFonts w:eastAsia="Times New Roman"/>
          <w:color w:val="000000" w:themeColor="text1"/>
        </w:rPr>
        <w:t xml:space="preserve"> spordiala eeskirja või tegevusjuhendi reegleid.</w:t>
      </w:r>
    </w:p>
    <w:p w14:paraId="46FBCC6B" w14:textId="77777777" w:rsidR="005817F7" w:rsidRPr="00F04627" w:rsidRDefault="005817F7" w:rsidP="005817F7">
      <w:pPr>
        <w:spacing w:line="240" w:lineRule="auto"/>
        <w:rPr>
          <w:rFonts w:eastAsia="Times New Roman"/>
          <w:color w:val="000000" w:themeColor="text1"/>
        </w:rPr>
      </w:pPr>
    </w:p>
    <w:p w14:paraId="44DE0D19" w14:textId="0C1D3439"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 xml:space="preserve">(3) </w:t>
      </w:r>
      <w:r w:rsidRPr="001D768B">
        <w:rPr>
          <w:rFonts w:eastAsia="Times New Roman"/>
          <w:color w:val="000000" w:themeColor="text1"/>
        </w:rPr>
        <w:t>Rahvusvaheline kultuurisündmus</w:t>
      </w:r>
      <w:r w:rsidRPr="267109C2">
        <w:rPr>
          <w:rFonts w:eastAsia="Times New Roman"/>
          <w:color w:val="000000" w:themeColor="text1"/>
        </w:rPr>
        <w:t xml:space="preserve"> (edaspidi </w:t>
      </w:r>
      <w:r w:rsidRPr="00C77E97">
        <w:rPr>
          <w:rFonts w:eastAsia="Times New Roman"/>
          <w:i/>
          <w:iCs/>
          <w:color w:val="000000" w:themeColor="text1"/>
        </w:rPr>
        <w:t>kultuurisündmus</w:t>
      </w:r>
      <w:r w:rsidRPr="267109C2">
        <w:rPr>
          <w:rFonts w:eastAsia="Times New Roman"/>
          <w:color w:val="000000" w:themeColor="text1"/>
        </w:rPr>
        <w:t>) on avalik</w:t>
      </w:r>
      <w:r>
        <w:rPr>
          <w:rFonts w:eastAsia="Times New Roman"/>
          <w:color w:val="000000" w:themeColor="text1"/>
        </w:rPr>
        <w:t xml:space="preserve"> </w:t>
      </w:r>
      <w:r w:rsidR="0089771C">
        <w:rPr>
          <w:rFonts w:eastAsia="Times New Roman"/>
          <w:color w:val="000000" w:themeColor="text1"/>
        </w:rPr>
        <w:t xml:space="preserve">rahvusvaheline </w:t>
      </w:r>
      <w:r w:rsidRPr="267109C2">
        <w:rPr>
          <w:rFonts w:eastAsia="Times New Roman"/>
          <w:color w:val="000000" w:themeColor="text1"/>
        </w:rPr>
        <w:t>sündmus, mille eesmärk on tutvustada ja edendada kultuuri.</w:t>
      </w:r>
    </w:p>
    <w:p w14:paraId="15A944F6" w14:textId="77777777" w:rsidR="005817F7" w:rsidRPr="00F04627" w:rsidRDefault="005817F7" w:rsidP="005817F7">
      <w:pPr>
        <w:spacing w:line="240" w:lineRule="auto"/>
        <w:rPr>
          <w:rFonts w:eastAsia="Times New Roman"/>
          <w:color w:val="000000" w:themeColor="text1"/>
        </w:rPr>
      </w:pPr>
    </w:p>
    <w:p w14:paraId="19C752C8" w14:textId="5C6051D4"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 xml:space="preserve">(4) Rahvusvaheline suursündmus (edaspidi </w:t>
      </w:r>
      <w:r w:rsidRPr="00C77E97">
        <w:rPr>
          <w:rFonts w:eastAsia="Times New Roman"/>
          <w:i/>
          <w:iCs/>
          <w:color w:val="000000" w:themeColor="text1"/>
        </w:rPr>
        <w:t>suursündmus</w:t>
      </w:r>
      <w:r w:rsidRPr="267109C2">
        <w:rPr>
          <w:rFonts w:eastAsia="Times New Roman"/>
          <w:color w:val="000000" w:themeColor="text1"/>
        </w:rPr>
        <w:t xml:space="preserve">) on </w:t>
      </w:r>
      <w:r w:rsidR="0089771C">
        <w:rPr>
          <w:rFonts w:eastAsia="Times New Roman"/>
          <w:color w:val="000000" w:themeColor="text1"/>
        </w:rPr>
        <w:t xml:space="preserve">rahvusvaheline </w:t>
      </w:r>
      <w:r w:rsidRPr="267109C2">
        <w:rPr>
          <w:rFonts w:eastAsia="Times New Roman"/>
          <w:color w:val="000000" w:themeColor="text1"/>
        </w:rPr>
        <w:t xml:space="preserve">spordisündmus või </w:t>
      </w:r>
      <w:r w:rsidR="0089771C">
        <w:rPr>
          <w:rFonts w:eastAsia="Times New Roman"/>
          <w:color w:val="000000" w:themeColor="text1"/>
        </w:rPr>
        <w:t xml:space="preserve">rahvusvaheline </w:t>
      </w:r>
      <w:r w:rsidRPr="267109C2">
        <w:rPr>
          <w:rFonts w:eastAsia="Times New Roman"/>
          <w:color w:val="000000" w:themeColor="text1"/>
        </w:rPr>
        <w:t>kultuurisündmus, mis toimub üks kord aastas vähemalt kolmel aastal ning mille korraldamiseks taotletakse toetust kolmeks aastaks korraga.</w:t>
      </w:r>
    </w:p>
    <w:p w14:paraId="0EBF8C17" w14:textId="77777777" w:rsidR="005817F7" w:rsidRPr="00F04627" w:rsidRDefault="005817F7" w:rsidP="005817F7">
      <w:pPr>
        <w:spacing w:line="240" w:lineRule="auto"/>
        <w:rPr>
          <w:rFonts w:eastAsia="Times New Roman"/>
          <w:color w:val="000000" w:themeColor="text1"/>
        </w:rPr>
      </w:pPr>
    </w:p>
    <w:p w14:paraId="656E0221" w14:textId="2010B1F0" w:rsidR="005817F7" w:rsidRPr="00F04627" w:rsidRDefault="005817F7" w:rsidP="005817F7">
      <w:pPr>
        <w:spacing w:line="240" w:lineRule="auto"/>
        <w:rPr>
          <w:rFonts w:eastAsia="Times New Roman"/>
          <w:color w:val="000000"/>
        </w:rPr>
      </w:pPr>
      <w:r w:rsidRPr="267109C2">
        <w:rPr>
          <w:rFonts w:eastAsia="Times New Roman"/>
          <w:color w:val="000000" w:themeColor="text1"/>
        </w:rPr>
        <w:t xml:space="preserve">(5) Rahvusvaheline konverents (edaspidi </w:t>
      </w:r>
      <w:r w:rsidRPr="00C77E97">
        <w:rPr>
          <w:rFonts w:eastAsia="Times New Roman"/>
          <w:i/>
          <w:iCs/>
          <w:color w:val="000000" w:themeColor="text1"/>
        </w:rPr>
        <w:t>konverents</w:t>
      </w:r>
      <w:r w:rsidRPr="267109C2">
        <w:rPr>
          <w:rFonts w:eastAsia="Times New Roman"/>
          <w:color w:val="000000" w:themeColor="text1"/>
        </w:rPr>
        <w:t xml:space="preserve">) on teaduslik, erialane või huvialane </w:t>
      </w:r>
      <w:r w:rsidR="0089771C">
        <w:rPr>
          <w:rFonts w:eastAsia="Times New Roman"/>
          <w:color w:val="000000" w:themeColor="text1"/>
        </w:rPr>
        <w:t xml:space="preserve">rahvusvaheline </w:t>
      </w:r>
      <w:r w:rsidRPr="267109C2">
        <w:rPr>
          <w:rFonts w:eastAsia="Times New Roman"/>
          <w:color w:val="000000" w:themeColor="text1"/>
        </w:rPr>
        <w:t xml:space="preserve">kokkutulek ettekannete ja </w:t>
      </w:r>
      <w:r>
        <w:rPr>
          <w:rFonts w:eastAsia="Times New Roman"/>
          <w:color w:val="000000" w:themeColor="text1"/>
        </w:rPr>
        <w:t>arutelu</w:t>
      </w:r>
      <w:r w:rsidRPr="267109C2">
        <w:rPr>
          <w:rFonts w:eastAsia="Times New Roman"/>
          <w:color w:val="000000" w:themeColor="text1"/>
        </w:rPr>
        <w:t xml:space="preserve">dega või riikide, organisatsioonide või ametkondade esindajate </w:t>
      </w:r>
      <w:r w:rsidR="0089771C">
        <w:rPr>
          <w:rFonts w:eastAsia="Times New Roman"/>
          <w:color w:val="000000" w:themeColor="text1"/>
        </w:rPr>
        <w:t xml:space="preserve">rahvusvaheline </w:t>
      </w:r>
      <w:r w:rsidRPr="267109C2">
        <w:rPr>
          <w:rFonts w:eastAsia="Times New Roman"/>
          <w:color w:val="000000" w:themeColor="text1"/>
        </w:rPr>
        <w:t xml:space="preserve">kokkutulek valdkondlike teemade arutamiseks ning küsimuste lahendamiseks. Konverentsiks ei loeta koolitust, õppereisi, võistlust, messi, töökoosolekut, infopäeva </w:t>
      </w:r>
      <w:r>
        <w:rPr>
          <w:rFonts w:eastAsia="Times New Roman"/>
          <w:color w:val="000000" w:themeColor="text1"/>
        </w:rPr>
        <w:t>ega</w:t>
      </w:r>
      <w:r w:rsidRPr="267109C2">
        <w:rPr>
          <w:rFonts w:eastAsia="Times New Roman"/>
          <w:color w:val="000000" w:themeColor="text1"/>
        </w:rPr>
        <w:t xml:space="preserve"> näitust.</w:t>
      </w:r>
    </w:p>
    <w:p w14:paraId="48549989" w14:textId="77777777" w:rsidR="005817F7" w:rsidRPr="00F04627" w:rsidRDefault="005817F7" w:rsidP="005817F7">
      <w:pPr>
        <w:spacing w:line="240" w:lineRule="auto"/>
        <w:rPr>
          <w:rFonts w:eastAsia="Times New Roman"/>
          <w:color w:val="000000" w:themeColor="text1"/>
        </w:rPr>
      </w:pPr>
    </w:p>
    <w:p w14:paraId="7092E5AC" w14:textId="77777777"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(6) Ligipääsetavus on kogu elanikkonna kaasatus elu- ja infokeskkonda</w:t>
      </w:r>
      <w:r>
        <w:rPr>
          <w:rFonts w:eastAsia="Times New Roman"/>
          <w:color w:val="000000" w:themeColor="text1"/>
        </w:rPr>
        <w:t xml:space="preserve"> viisil</w:t>
      </w:r>
      <w:r w:rsidRPr="267109C2">
        <w:rPr>
          <w:rFonts w:eastAsia="Times New Roman"/>
          <w:color w:val="000000" w:themeColor="text1"/>
        </w:rPr>
        <w:t>,</w:t>
      </w:r>
      <w:r>
        <w:rPr>
          <w:rFonts w:eastAsia="Times New Roman"/>
          <w:color w:val="000000" w:themeColor="text1"/>
        </w:rPr>
        <w:t xml:space="preserve"> mis</w:t>
      </w:r>
      <w:r w:rsidRPr="267109C2">
        <w:rPr>
          <w:rFonts w:eastAsia="Times New Roman"/>
          <w:color w:val="000000" w:themeColor="text1"/>
        </w:rPr>
        <w:t xml:space="preserve"> taga</w:t>
      </w:r>
      <w:r>
        <w:rPr>
          <w:rFonts w:eastAsia="Times New Roman"/>
          <w:color w:val="000000" w:themeColor="text1"/>
        </w:rPr>
        <w:t>b</w:t>
      </w:r>
      <w:r w:rsidRPr="267109C2">
        <w:rPr>
          <w:rFonts w:eastAsia="Times New Roman"/>
          <w:color w:val="000000" w:themeColor="text1"/>
        </w:rPr>
        <w:t xml:space="preserve"> kõikidele inimestele olenemata nende vanusest või tervis</w:t>
      </w:r>
      <w:r>
        <w:rPr>
          <w:rFonts w:eastAsia="Times New Roman"/>
          <w:color w:val="000000" w:themeColor="text1"/>
        </w:rPr>
        <w:t>e</w:t>
      </w:r>
      <w:r w:rsidRPr="267109C2">
        <w:rPr>
          <w:rFonts w:eastAsia="Times New Roman"/>
          <w:color w:val="000000" w:themeColor="text1"/>
        </w:rPr>
        <w:t xml:space="preserve">seisundist võrdsed võimalused ühiskonnaelust osa võtta. </w:t>
      </w:r>
    </w:p>
    <w:p w14:paraId="4E81ED92" w14:textId="77777777" w:rsidR="005817F7" w:rsidRDefault="005817F7" w:rsidP="005817F7">
      <w:pPr>
        <w:spacing w:line="240" w:lineRule="auto"/>
        <w:rPr>
          <w:rFonts w:eastAsia="Times New Roman"/>
          <w:color w:val="000000" w:themeColor="text1"/>
        </w:rPr>
      </w:pPr>
    </w:p>
    <w:p w14:paraId="6983DE11" w14:textId="77777777" w:rsidR="005817F7" w:rsidRDefault="005817F7" w:rsidP="005817F7">
      <w:pPr>
        <w:spacing w:line="240" w:lineRule="auto"/>
        <w:rPr>
          <w:rFonts w:eastAsia="Times New Roman"/>
        </w:rPr>
      </w:pPr>
      <w:r w:rsidRPr="267109C2">
        <w:rPr>
          <w:rFonts w:eastAsia="Times New Roman"/>
        </w:rPr>
        <w:t>(7) Väikese ja keskmise suurusega ettevõt</w:t>
      </w:r>
      <w:r>
        <w:rPr>
          <w:rFonts w:eastAsia="Times New Roman"/>
        </w:rPr>
        <w:t xml:space="preserve">ja </w:t>
      </w:r>
      <w:r w:rsidRPr="267109C2">
        <w:rPr>
          <w:rFonts w:eastAsia="Times New Roman"/>
        </w:rPr>
        <w:t>on ettevõt</w:t>
      </w:r>
      <w:r>
        <w:rPr>
          <w:rFonts w:eastAsia="Times New Roman"/>
        </w:rPr>
        <w:t>ja</w:t>
      </w:r>
      <w:r w:rsidRPr="267109C2">
        <w:rPr>
          <w:rFonts w:eastAsia="Times New Roman"/>
        </w:rPr>
        <w:t xml:space="preserve">, mille aastakäive ei ületa 50 miljonit </w:t>
      </w:r>
      <w:r>
        <w:rPr>
          <w:rFonts w:eastAsia="Times New Roman"/>
        </w:rPr>
        <w:t xml:space="preserve">eurot </w:t>
      </w:r>
      <w:r w:rsidRPr="267109C2">
        <w:rPr>
          <w:rFonts w:eastAsia="Times New Roman"/>
        </w:rPr>
        <w:t>või aastabilansi kogumaht ei ületa 43 miljonit eurot ja töötajate arv on vä</w:t>
      </w:r>
      <w:r>
        <w:rPr>
          <w:rFonts w:eastAsia="Times New Roman"/>
        </w:rPr>
        <w:t>iks</w:t>
      </w:r>
      <w:r w:rsidRPr="267109C2">
        <w:rPr>
          <w:rFonts w:eastAsia="Times New Roman"/>
        </w:rPr>
        <w:t>em kui 250.</w:t>
      </w:r>
    </w:p>
    <w:p w14:paraId="02EB1ED3" w14:textId="77777777" w:rsidR="005817F7" w:rsidRPr="00F04627" w:rsidRDefault="005817F7" w:rsidP="005817F7">
      <w:pPr>
        <w:spacing w:line="240" w:lineRule="auto"/>
        <w:rPr>
          <w:rFonts w:eastAsia="Times New Roman"/>
          <w:color w:val="000000" w:themeColor="text1"/>
          <w:highlight w:val="yellow"/>
        </w:rPr>
      </w:pPr>
    </w:p>
    <w:p w14:paraId="110A46AB" w14:textId="77777777" w:rsidR="005817F7" w:rsidRPr="00F04627" w:rsidRDefault="005817F7" w:rsidP="005817F7">
      <w:pPr>
        <w:spacing w:line="240" w:lineRule="auto"/>
      </w:pPr>
      <w:r w:rsidRPr="267109C2">
        <w:rPr>
          <w:rFonts w:eastAsia="Times New Roman"/>
          <w:b/>
          <w:bCs/>
        </w:rPr>
        <w:t xml:space="preserve">§ 3. Toetuse eesmärk ja tulemus </w:t>
      </w:r>
    </w:p>
    <w:p w14:paraId="5245C293" w14:textId="77777777" w:rsidR="005817F7" w:rsidRPr="00F04627" w:rsidRDefault="005817F7" w:rsidP="005817F7">
      <w:pPr>
        <w:spacing w:line="240" w:lineRule="auto"/>
        <w:rPr>
          <w:rFonts w:eastAsia="Times New Roman"/>
          <w:b/>
          <w:bCs/>
        </w:rPr>
      </w:pPr>
    </w:p>
    <w:p w14:paraId="59465193" w14:textId="77777777" w:rsidR="005817F7" w:rsidRPr="00F04627" w:rsidRDefault="005817F7" w:rsidP="005817F7">
      <w:pPr>
        <w:spacing w:line="240" w:lineRule="auto"/>
      </w:pPr>
      <w:r w:rsidRPr="267109C2">
        <w:rPr>
          <w:rFonts w:eastAsia="Times New Roman"/>
          <w:color w:val="000000" w:themeColor="text1"/>
        </w:rPr>
        <w:t>(1) Toetuse eesmärk on suurendada Eesti tuntust spordi- ja kultuurisündmuste ning konverentside toimumise sihtkohana.</w:t>
      </w:r>
    </w:p>
    <w:p w14:paraId="79B45BE0" w14:textId="77777777" w:rsidR="005817F7" w:rsidRPr="00F04627" w:rsidRDefault="005817F7" w:rsidP="005817F7">
      <w:pPr>
        <w:spacing w:line="240" w:lineRule="auto"/>
        <w:rPr>
          <w:rFonts w:eastAsia="Times New Roman"/>
          <w:color w:val="000000" w:themeColor="text1"/>
        </w:rPr>
      </w:pPr>
    </w:p>
    <w:p w14:paraId="17359AA9" w14:textId="77777777" w:rsidR="005817F7" w:rsidRPr="00F04627" w:rsidRDefault="005817F7" w:rsidP="005817F7">
      <w:pPr>
        <w:spacing w:line="240" w:lineRule="auto"/>
      </w:pPr>
      <w:r w:rsidRPr="00F04627">
        <w:rPr>
          <w:rFonts w:eastAsia="Times New Roman"/>
          <w:color w:val="000000" w:themeColor="text1"/>
        </w:rPr>
        <w:t>(2) Toetuse tulemusena:</w:t>
      </w:r>
    </w:p>
    <w:p w14:paraId="7E7B09A7" w14:textId="77777777" w:rsidR="005817F7" w:rsidRPr="00F04627" w:rsidRDefault="005817F7" w:rsidP="005817F7">
      <w:pPr>
        <w:spacing w:line="240" w:lineRule="auto"/>
      </w:pPr>
      <w:r w:rsidRPr="00F04627">
        <w:rPr>
          <w:rFonts w:eastAsia="Times New Roman"/>
          <w:color w:val="000000" w:themeColor="text1"/>
        </w:rPr>
        <w:t xml:space="preserve">1) suureneb </w:t>
      </w:r>
      <w:proofErr w:type="spellStart"/>
      <w:r w:rsidRPr="00F04627">
        <w:rPr>
          <w:rFonts w:eastAsia="Times New Roman"/>
          <w:color w:val="000000" w:themeColor="text1"/>
        </w:rPr>
        <w:t>väliskülastajate</w:t>
      </w:r>
      <w:proofErr w:type="spellEnd"/>
      <w:r w:rsidRPr="00F04627">
        <w:rPr>
          <w:rFonts w:eastAsia="Times New Roman"/>
          <w:color w:val="000000" w:themeColor="text1"/>
        </w:rPr>
        <w:t xml:space="preserve"> arv;</w:t>
      </w:r>
    </w:p>
    <w:p w14:paraId="512E37B7" w14:textId="77777777" w:rsidR="005817F7" w:rsidRPr="00F04627" w:rsidRDefault="005817F7" w:rsidP="005817F7">
      <w:pPr>
        <w:spacing w:line="240" w:lineRule="auto"/>
      </w:pPr>
      <w:r w:rsidRPr="00F04627">
        <w:rPr>
          <w:rFonts w:eastAsia="Times New Roman"/>
          <w:color w:val="000000" w:themeColor="text1"/>
        </w:rPr>
        <w:t>2) suureneb sündmuste ja konverentside elluviimisesse kaasatud turismiteenuste pakkujate arv, kes müüvad oma teenuseid sündmusel või konverentsil osalevatele külastajatele.</w:t>
      </w:r>
    </w:p>
    <w:p w14:paraId="751C3E9F" w14:textId="77777777" w:rsidR="005817F7" w:rsidRPr="00F04627" w:rsidRDefault="005817F7" w:rsidP="005817F7">
      <w:pPr>
        <w:spacing w:line="240" w:lineRule="auto"/>
        <w:rPr>
          <w:rFonts w:eastAsia="Times New Roman"/>
          <w:color w:val="000000" w:themeColor="text1"/>
        </w:rPr>
      </w:pPr>
    </w:p>
    <w:p w14:paraId="579B3D1E" w14:textId="127C59A2" w:rsidR="005817F7" w:rsidRPr="00F04627" w:rsidRDefault="005817F7" w:rsidP="005817F7">
      <w:pPr>
        <w:spacing w:line="240" w:lineRule="auto"/>
      </w:pPr>
      <w:r w:rsidRPr="00F04627">
        <w:rPr>
          <w:rFonts w:eastAsia="Times New Roman"/>
          <w:color w:val="000000" w:themeColor="text1"/>
        </w:rPr>
        <w:t>(3) Toetus panustab meetmete nimekirja väljundnäitaja</w:t>
      </w:r>
      <w:r w:rsidR="00E72882">
        <w:rPr>
          <w:rFonts w:eastAsia="Times New Roman"/>
          <w:color w:val="000000" w:themeColor="text1"/>
        </w:rPr>
        <w:t xml:space="preserve"> „</w:t>
      </w:r>
      <w:r w:rsidR="00E72882" w:rsidRPr="267109C2">
        <w:rPr>
          <w:rFonts w:eastAsia="Times New Roman"/>
          <w:color w:val="000000" w:themeColor="text1"/>
        </w:rPr>
        <w:t>toetustega toetatavad ettevõtjad</w:t>
      </w:r>
      <w:r w:rsidR="00E72882">
        <w:rPr>
          <w:rFonts w:eastAsia="Times New Roman"/>
          <w:color w:val="000000" w:themeColor="text1"/>
        </w:rPr>
        <w:t xml:space="preserve">“ </w:t>
      </w:r>
      <w:r w:rsidRPr="00F04627">
        <w:rPr>
          <w:rFonts w:eastAsia="Times New Roman"/>
          <w:color w:val="000000" w:themeColor="text1"/>
        </w:rPr>
        <w:t>sihttaseme saavutamisse</w:t>
      </w:r>
      <w:r w:rsidR="00E72882">
        <w:rPr>
          <w:rFonts w:eastAsia="Times New Roman"/>
          <w:color w:val="000000" w:themeColor="text1"/>
        </w:rPr>
        <w:t>.</w:t>
      </w:r>
    </w:p>
    <w:p w14:paraId="0BDC2B4B" w14:textId="77777777" w:rsidR="005817F7" w:rsidRPr="00F04627" w:rsidRDefault="005817F7" w:rsidP="005817F7">
      <w:pPr>
        <w:spacing w:line="240" w:lineRule="auto"/>
        <w:rPr>
          <w:rFonts w:eastAsia="Times New Roman"/>
          <w:color w:val="000000" w:themeColor="text1"/>
        </w:rPr>
      </w:pPr>
    </w:p>
    <w:p w14:paraId="18759D70" w14:textId="77499FB5" w:rsidR="005817F7" w:rsidRPr="00F04627" w:rsidRDefault="005817F7" w:rsidP="005817F7">
      <w:pPr>
        <w:tabs>
          <w:tab w:val="left" w:pos="284"/>
        </w:tabs>
        <w:spacing w:line="240" w:lineRule="auto"/>
      </w:pPr>
      <w:r w:rsidRPr="267109C2">
        <w:rPr>
          <w:rFonts w:eastAsia="Times New Roman"/>
          <w:color w:val="000000" w:themeColor="text1"/>
        </w:rPr>
        <w:t>(4) Toetuse</w:t>
      </w:r>
      <w:r>
        <w:rPr>
          <w:rFonts w:eastAsia="Times New Roman"/>
          <w:color w:val="000000" w:themeColor="text1"/>
        </w:rPr>
        <w:t>ga</w:t>
      </w:r>
      <w:r w:rsidRPr="267109C2">
        <w:rPr>
          <w:rFonts w:eastAsia="Times New Roman"/>
          <w:color w:val="000000" w:themeColor="text1"/>
        </w:rPr>
        <w:t xml:space="preserve"> </w:t>
      </w:r>
      <w:r>
        <w:rPr>
          <w:rFonts w:eastAsia="Times New Roman"/>
          <w:color w:val="000000" w:themeColor="text1"/>
        </w:rPr>
        <w:t>toetatakse</w:t>
      </w:r>
      <w:r w:rsidRPr="267109C2">
        <w:rPr>
          <w:rFonts w:eastAsia="Times New Roman"/>
          <w:color w:val="000000" w:themeColor="text1"/>
        </w:rPr>
        <w:t xml:space="preserve"> Riigikogu 12. mai 2021. a otsusega heaks kiidetud Eesti pikaajalise arengustrateegia „Eesti 2035“ aluspõhimõtete hoidmist ning</w:t>
      </w:r>
      <w:r w:rsidR="004D7BEF">
        <w:rPr>
          <w:rFonts w:eastAsia="Times New Roman"/>
          <w:color w:val="000000" w:themeColor="text1"/>
        </w:rPr>
        <w:t xml:space="preserve"> panustatakse</w:t>
      </w:r>
      <w:r w:rsidRPr="267109C2">
        <w:rPr>
          <w:rFonts w:eastAsia="Times New Roman"/>
          <w:color w:val="000000" w:themeColor="text1"/>
        </w:rPr>
        <w:t xml:space="preserve"> sihi „Eesti majandus on tugev, uuendusmeelne ja vastutustundlik“, </w:t>
      </w:r>
      <w:r w:rsidR="004D7BEF">
        <w:rPr>
          <w:rFonts w:eastAsia="Times New Roman"/>
          <w:color w:val="000000" w:themeColor="text1"/>
        </w:rPr>
        <w:t>sealhulgas selle</w:t>
      </w:r>
      <w:r w:rsidRPr="267109C2">
        <w:rPr>
          <w:rFonts w:eastAsia="Times New Roman"/>
          <w:color w:val="000000" w:themeColor="text1"/>
        </w:rPr>
        <w:t xml:space="preserve"> tegevuse „Kujundame paindliku ja turvalise majanduskeskkonna, mis soodustab uuendusmeelset ja vastutustundlikku ettevõtlust ning ausat konkurentsi“</w:t>
      </w:r>
      <w:r w:rsidR="004D7BEF">
        <w:rPr>
          <w:rFonts w:eastAsia="Times New Roman"/>
          <w:color w:val="000000" w:themeColor="text1"/>
        </w:rPr>
        <w:t>, eesmärkide</w:t>
      </w:r>
      <w:r w:rsidRPr="267109C2">
        <w:rPr>
          <w:rFonts w:eastAsia="Times New Roman"/>
          <w:color w:val="000000" w:themeColor="text1"/>
        </w:rPr>
        <w:t xml:space="preserve"> elluviimisse.</w:t>
      </w:r>
    </w:p>
    <w:p w14:paraId="73258636" w14:textId="77777777" w:rsidR="005817F7" w:rsidRPr="00F04627" w:rsidRDefault="005817F7" w:rsidP="005817F7">
      <w:pPr>
        <w:tabs>
          <w:tab w:val="left" w:pos="284"/>
        </w:tabs>
        <w:spacing w:line="240" w:lineRule="auto"/>
        <w:rPr>
          <w:rFonts w:eastAsia="Times New Roman"/>
          <w:color w:val="000000" w:themeColor="text1"/>
        </w:rPr>
      </w:pPr>
    </w:p>
    <w:p w14:paraId="4DBC0843" w14:textId="72B56FED" w:rsidR="005817F7" w:rsidRPr="001F1A3F" w:rsidRDefault="005817F7" w:rsidP="005817F7">
      <w:pPr>
        <w:spacing w:line="240" w:lineRule="auto"/>
      </w:pPr>
      <w:r w:rsidRPr="267109C2">
        <w:rPr>
          <w:rFonts w:eastAsia="Times New Roman"/>
          <w:color w:val="000000" w:themeColor="text1"/>
        </w:rPr>
        <w:t>(5) Toetatavad projektid arvestavad Euroopa Parlamendi ja nõukogu määruse (EL) nr</w:t>
      </w:r>
      <w:r>
        <w:rPr>
          <w:rFonts w:eastAsia="Times New Roman"/>
          <w:color w:val="000000" w:themeColor="text1"/>
        </w:rPr>
        <w:t> </w:t>
      </w:r>
      <w:r w:rsidRPr="267109C2">
        <w:rPr>
          <w:rFonts w:eastAsia="Times New Roman"/>
          <w:color w:val="000000" w:themeColor="text1"/>
        </w:rPr>
        <w:t>2021/1060</w:t>
      </w:r>
      <w:r w:rsidR="0050506C">
        <w:rPr>
          <w:rFonts w:eastAsia="Times New Roman"/>
          <w:color w:val="000000" w:themeColor="text1"/>
        </w:rPr>
        <w:t xml:space="preserve">, millega kehtestatakse </w:t>
      </w:r>
      <w:proofErr w:type="spellStart"/>
      <w:r w:rsidR="0050506C">
        <w:rPr>
          <w:rFonts w:eastAsia="Times New Roman"/>
          <w:color w:val="000000" w:themeColor="text1"/>
        </w:rPr>
        <w:t>ühissätted</w:t>
      </w:r>
      <w:proofErr w:type="spellEnd"/>
      <w:r w:rsidR="0050506C">
        <w:rPr>
          <w:rFonts w:eastAsia="Times New Roman"/>
          <w:color w:val="000000" w:themeColor="text1"/>
        </w:rPr>
        <w:t xml:space="preserve"> Euroopa Regionaalarengu Fondi, Euroopa Sotsiaalfond+, Ühtekuuluvusfondi, Õiglase Ülemineku Fondi ja Euroopa Merendus-, Kalandus- ja Vesiviljelusfondi kohta ning nende ja Varjupaiga-, Rände- ja Integratsioonifondi, </w:t>
      </w:r>
      <w:proofErr w:type="spellStart"/>
      <w:r w:rsidR="0050506C">
        <w:rPr>
          <w:rFonts w:eastAsia="Times New Roman"/>
          <w:color w:val="000000" w:themeColor="text1"/>
        </w:rPr>
        <w:t>Sisejulgeolekufondi</w:t>
      </w:r>
      <w:proofErr w:type="spellEnd"/>
      <w:r w:rsidR="0050506C">
        <w:rPr>
          <w:rFonts w:eastAsia="Times New Roman"/>
          <w:color w:val="000000" w:themeColor="text1"/>
        </w:rPr>
        <w:t xml:space="preserve"> ning piirihalduse ja viisapoliitika rahastu suhtes kohaldatavad finantsreeglid (ELT L 231, 30.06.2021, lk 159–706)</w:t>
      </w:r>
      <w:r w:rsidRPr="267109C2">
        <w:rPr>
          <w:rFonts w:eastAsia="Times New Roman"/>
          <w:color w:val="000000" w:themeColor="text1"/>
        </w:rPr>
        <w:t xml:space="preserve"> artiklis 9 nimetatud horisontaalseid põhimõtteid ning toetuse andmisel lähtutakse </w:t>
      </w:r>
      <w:r w:rsidR="0089771C">
        <w:rPr>
          <w:rFonts w:eastAsia="Times New Roman"/>
          <w:color w:val="000000" w:themeColor="text1"/>
        </w:rPr>
        <w:t xml:space="preserve">Vabariigi Valitsuse kinnitatud </w:t>
      </w:r>
      <w:r w:rsidRPr="267109C2">
        <w:rPr>
          <w:rFonts w:eastAsia="Times New Roman"/>
          <w:color w:val="000000" w:themeColor="text1"/>
        </w:rPr>
        <w:t xml:space="preserve">„Eesti teadus- ja arendustegevuse, innovatsiooni ning ettevõtluse arengukava 2021–2035“ (edaspidi </w:t>
      </w:r>
      <w:r w:rsidRPr="267109C2">
        <w:rPr>
          <w:rFonts w:eastAsia="Times New Roman"/>
          <w:i/>
          <w:iCs/>
          <w:color w:val="000000" w:themeColor="text1"/>
        </w:rPr>
        <w:t>TAIE</w:t>
      </w:r>
      <w:r w:rsidRPr="267109C2">
        <w:rPr>
          <w:rFonts w:eastAsia="Times New Roman"/>
          <w:color w:val="000000" w:themeColor="text1"/>
        </w:rPr>
        <w:t xml:space="preserve">) ning ettevõtlus- ja infotehnoloogiaministri </w:t>
      </w:r>
      <w:r w:rsidRPr="267109C2">
        <w:rPr>
          <w:rFonts w:eastAsia="Times New Roman"/>
        </w:rPr>
        <w:t>kinnitatud</w:t>
      </w:r>
      <w:r w:rsidRPr="267109C2">
        <w:rPr>
          <w:rFonts w:eastAsia="Times New Roman"/>
          <w:color w:val="000000" w:themeColor="text1"/>
        </w:rPr>
        <w:t xml:space="preserve"> „</w:t>
      </w:r>
      <w:r w:rsidR="00235835">
        <w:rPr>
          <w:rFonts w:eastAsia="Times New Roman"/>
          <w:color w:val="000000" w:themeColor="text1"/>
        </w:rPr>
        <w:t>T</w:t>
      </w:r>
      <w:r w:rsidRPr="267109C2">
        <w:rPr>
          <w:rFonts w:eastAsia="Times New Roman"/>
          <w:color w:val="000000" w:themeColor="text1"/>
        </w:rPr>
        <w:t>urismistrateegia 2022–2025” eesmärkidest.</w:t>
      </w:r>
      <w:r w:rsidRPr="267109C2">
        <w:rPr>
          <w:rFonts w:eastAsia="Calibri"/>
        </w:rPr>
        <w:t xml:space="preserve"> </w:t>
      </w:r>
    </w:p>
    <w:p w14:paraId="4195BEA8" w14:textId="77777777" w:rsidR="005817F7" w:rsidRPr="00F04627" w:rsidRDefault="005817F7" w:rsidP="005817F7">
      <w:pPr>
        <w:spacing w:line="240" w:lineRule="auto"/>
        <w:rPr>
          <w:rFonts w:eastAsia="Calibri"/>
        </w:rPr>
      </w:pPr>
    </w:p>
    <w:p w14:paraId="28BFF9C4" w14:textId="15D2791B" w:rsidR="005817F7" w:rsidRPr="00F04627" w:rsidRDefault="005817F7" w:rsidP="005817F7">
      <w:pPr>
        <w:spacing w:line="240" w:lineRule="auto"/>
        <w:rPr>
          <w:rFonts w:eastAsia="Times New Roman"/>
          <w:color w:val="202020"/>
        </w:rPr>
      </w:pPr>
      <w:r w:rsidRPr="267109C2">
        <w:rPr>
          <w:rFonts w:eastAsia="Times New Roman"/>
          <w:color w:val="202020"/>
        </w:rPr>
        <w:t>(</w:t>
      </w:r>
      <w:r w:rsidR="001F1A3F">
        <w:rPr>
          <w:rFonts w:eastAsia="Times New Roman"/>
          <w:color w:val="202020"/>
        </w:rPr>
        <w:t>6</w:t>
      </w:r>
      <w:r w:rsidRPr="267109C2">
        <w:rPr>
          <w:rFonts w:eastAsia="Times New Roman"/>
          <w:color w:val="202020"/>
        </w:rPr>
        <w:t xml:space="preserve">) Lõikes 4 nimetatud </w:t>
      </w:r>
      <w:r>
        <w:rPr>
          <w:rFonts w:eastAsia="Times New Roman"/>
          <w:color w:val="202020"/>
        </w:rPr>
        <w:t>„</w:t>
      </w:r>
      <w:r w:rsidRPr="267109C2">
        <w:rPr>
          <w:rFonts w:eastAsia="Times New Roman"/>
          <w:color w:val="202020"/>
        </w:rPr>
        <w:t>sihi saavutamise</w:t>
      </w:r>
      <w:r>
        <w:rPr>
          <w:rFonts w:eastAsia="Times New Roman"/>
          <w:color w:val="202020"/>
        </w:rPr>
        <w:t>ks</w:t>
      </w:r>
      <w:r w:rsidRPr="267109C2">
        <w:rPr>
          <w:rFonts w:eastAsia="Times New Roman"/>
          <w:color w:val="202020"/>
        </w:rPr>
        <w:t xml:space="preserve"> ja aluspõhimõtete hoidmise</w:t>
      </w:r>
      <w:r>
        <w:rPr>
          <w:rFonts w:eastAsia="Times New Roman"/>
          <w:color w:val="202020"/>
        </w:rPr>
        <w:t>ks</w:t>
      </w:r>
      <w:r w:rsidRPr="267109C2">
        <w:rPr>
          <w:rFonts w:eastAsia="Times New Roman"/>
          <w:color w:val="202020"/>
        </w:rPr>
        <w:t xml:space="preserve"> ning lõikes 5 nimetatud horisontaalsete põhimõtete arvestamise</w:t>
      </w:r>
      <w:r>
        <w:rPr>
          <w:rFonts w:eastAsia="Times New Roman"/>
          <w:color w:val="202020"/>
        </w:rPr>
        <w:t>ks</w:t>
      </w:r>
      <w:r w:rsidRPr="267109C2">
        <w:rPr>
          <w:rFonts w:eastAsia="Times New Roman"/>
          <w:color w:val="202020"/>
        </w:rPr>
        <w:t xml:space="preserve"> panustatakse toetuse andmisel</w:t>
      </w:r>
      <w:r w:rsidR="009E216C">
        <w:rPr>
          <w:rFonts w:eastAsia="Times New Roman"/>
          <w:color w:val="202020"/>
        </w:rPr>
        <w:t xml:space="preserve"> </w:t>
      </w:r>
      <w:r w:rsidR="009E216C" w:rsidRPr="003E1628">
        <w:rPr>
          <w:rFonts w:eastAsia="Times New Roman"/>
          <w:bCs/>
          <w:iCs/>
          <w:lang w:eastAsia="et-EE"/>
        </w:rPr>
        <w:t xml:space="preserve">tasakaalustatud regionaalset arengut, soolist võrdõiguslikkust, võrdseid võimalusi, ligipääsetavust, keskkonna- ja kliimaeesmärke toetaval moel </w:t>
      </w:r>
      <w:r w:rsidRPr="267109C2">
        <w:rPr>
          <w:rFonts w:eastAsia="Times New Roman"/>
          <w:color w:val="202020"/>
        </w:rPr>
        <w:t>järgmistesse näitajatesse:</w:t>
      </w:r>
    </w:p>
    <w:p w14:paraId="67DD99A9" w14:textId="77777777" w:rsidR="005817F7" w:rsidRDefault="005817F7" w:rsidP="005817F7">
      <w:pPr>
        <w:spacing w:line="240" w:lineRule="auto"/>
        <w:rPr>
          <w:rFonts w:eastAsia="Times New Roman"/>
          <w:color w:val="202020"/>
        </w:rPr>
      </w:pPr>
      <w:r w:rsidRPr="00F04627">
        <w:rPr>
          <w:rFonts w:eastAsia="Times New Roman"/>
          <w:color w:val="202020"/>
        </w:rPr>
        <w:t>1) ligipääsetavuse näitaja;</w:t>
      </w:r>
    </w:p>
    <w:p w14:paraId="3B5CD0D8" w14:textId="77777777" w:rsidR="005817F7" w:rsidRDefault="005817F7" w:rsidP="005817F7">
      <w:pPr>
        <w:spacing w:line="240" w:lineRule="auto"/>
        <w:rPr>
          <w:rFonts w:eastAsia="Times New Roman"/>
          <w:color w:val="202020"/>
        </w:rPr>
      </w:pPr>
      <w:r>
        <w:rPr>
          <w:rFonts w:eastAsia="Times New Roman"/>
          <w:color w:val="202020"/>
        </w:rPr>
        <w:t>2) soolise võrdõiguslikkuse indeks;</w:t>
      </w:r>
    </w:p>
    <w:p w14:paraId="72C4D03F" w14:textId="77777777" w:rsidR="005817F7" w:rsidRPr="00F04627" w:rsidRDefault="005817F7" w:rsidP="005817F7">
      <w:pPr>
        <w:spacing w:line="240" w:lineRule="auto"/>
        <w:rPr>
          <w:rFonts w:eastAsia="Times New Roman"/>
          <w:color w:val="202020"/>
        </w:rPr>
      </w:pPr>
      <w:r>
        <w:rPr>
          <w:rFonts w:eastAsia="Times New Roman"/>
          <w:color w:val="202020"/>
        </w:rPr>
        <w:t>3) hoolivuse ja koostöömeele indeks;</w:t>
      </w:r>
    </w:p>
    <w:p w14:paraId="037602AB" w14:textId="0C687D9C" w:rsidR="005817F7" w:rsidRPr="00F04627" w:rsidRDefault="005817F7" w:rsidP="005817F7">
      <w:pPr>
        <w:spacing w:line="240" w:lineRule="auto"/>
        <w:rPr>
          <w:rFonts w:eastAsia="Times New Roman"/>
          <w:color w:val="202020"/>
        </w:rPr>
      </w:pPr>
      <w:r>
        <w:rPr>
          <w:rFonts w:eastAsia="Times New Roman"/>
          <w:color w:val="202020"/>
        </w:rPr>
        <w:t>4</w:t>
      </w:r>
      <w:r w:rsidRPr="00F04627">
        <w:rPr>
          <w:rFonts w:eastAsia="Times New Roman"/>
          <w:color w:val="202020"/>
        </w:rPr>
        <w:t>) väljaspool Harju</w:t>
      </w:r>
      <w:r w:rsidR="00E72882">
        <w:rPr>
          <w:rFonts w:eastAsia="Times New Roman"/>
          <w:color w:val="202020"/>
        </w:rPr>
        <w:t xml:space="preserve"> </w:t>
      </w:r>
      <w:r w:rsidRPr="00F04627">
        <w:rPr>
          <w:rFonts w:eastAsia="Times New Roman"/>
          <w:color w:val="202020"/>
        </w:rPr>
        <w:t>maa</w:t>
      </w:r>
      <w:r w:rsidR="00E72882">
        <w:rPr>
          <w:rFonts w:eastAsia="Times New Roman"/>
          <w:color w:val="202020"/>
        </w:rPr>
        <w:t>kon</w:t>
      </w:r>
      <w:r w:rsidRPr="00F04627">
        <w:rPr>
          <w:rFonts w:eastAsia="Times New Roman"/>
          <w:color w:val="202020"/>
        </w:rPr>
        <w:t>d</w:t>
      </w:r>
      <w:r w:rsidR="00E72882">
        <w:rPr>
          <w:rFonts w:eastAsia="Times New Roman"/>
          <w:color w:val="202020"/>
        </w:rPr>
        <w:t>a</w:t>
      </w:r>
      <w:r w:rsidRPr="00F04627">
        <w:rPr>
          <w:rFonts w:eastAsia="Times New Roman"/>
          <w:color w:val="202020"/>
        </w:rPr>
        <w:t xml:space="preserve"> loodud </w:t>
      </w:r>
      <w:r w:rsidR="00E72882">
        <w:rPr>
          <w:rFonts w:eastAsia="Times New Roman"/>
          <w:color w:val="202020"/>
        </w:rPr>
        <w:t>sisemajanduse koguprodukt</w:t>
      </w:r>
      <w:r w:rsidR="00E72882" w:rsidRPr="00F04627">
        <w:rPr>
          <w:rFonts w:eastAsia="Times New Roman"/>
          <w:color w:val="202020"/>
        </w:rPr>
        <w:t xml:space="preserve"> </w:t>
      </w:r>
      <w:r w:rsidRPr="00F04627">
        <w:rPr>
          <w:rFonts w:eastAsia="Times New Roman"/>
          <w:color w:val="202020"/>
        </w:rPr>
        <w:t xml:space="preserve">elaniku kohta </w:t>
      </w:r>
      <w:r w:rsidR="009E216C">
        <w:rPr>
          <w:rFonts w:eastAsia="Times New Roman"/>
          <w:color w:val="202020"/>
        </w:rPr>
        <w:t>E</w:t>
      </w:r>
      <w:r w:rsidR="00256100">
        <w:rPr>
          <w:rFonts w:eastAsia="Times New Roman"/>
          <w:color w:val="202020"/>
        </w:rPr>
        <w:t xml:space="preserve">uroopa </w:t>
      </w:r>
      <w:r w:rsidR="009E216C">
        <w:rPr>
          <w:rFonts w:eastAsia="Times New Roman"/>
          <w:color w:val="202020"/>
        </w:rPr>
        <w:t>L</w:t>
      </w:r>
      <w:r w:rsidR="00256100">
        <w:rPr>
          <w:rFonts w:eastAsia="Times New Roman"/>
          <w:color w:val="202020"/>
        </w:rPr>
        <w:t>iidu</w:t>
      </w:r>
      <w:r w:rsidRPr="00F04627">
        <w:rPr>
          <w:rFonts w:eastAsia="Times New Roman"/>
          <w:color w:val="202020"/>
        </w:rPr>
        <w:t xml:space="preserve"> keskmisest.</w:t>
      </w:r>
    </w:p>
    <w:p w14:paraId="6150FE4F" w14:textId="77777777" w:rsidR="005817F7" w:rsidRPr="00F04627" w:rsidRDefault="005817F7" w:rsidP="005817F7">
      <w:pPr>
        <w:spacing w:line="240" w:lineRule="auto"/>
        <w:rPr>
          <w:rFonts w:eastAsia="Times New Roman"/>
          <w:color w:val="202020"/>
        </w:rPr>
      </w:pPr>
    </w:p>
    <w:p w14:paraId="7B3912A2" w14:textId="77777777" w:rsidR="005817F7" w:rsidRPr="00F04627" w:rsidRDefault="005817F7" w:rsidP="005817F7">
      <w:pPr>
        <w:spacing w:line="240" w:lineRule="auto"/>
        <w:outlineLvl w:val="2"/>
        <w:rPr>
          <w:rFonts w:eastAsia="Times New Roman"/>
          <w:b/>
          <w:bCs/>
          <w:lang w:eastAsia="et-EE"/>
        </w:rPr>
      </w:pPr>
      <w:r w:rsidRPr="00F04627">
        <w:rPr>
          <w:rFonts w:eastAsia="Times New Roman"/>
          <w:b/>
          <w:bCs/>
          <w:lang w:eastAsia="et-EE"/>
        </w:rPr>
        <w:t>§ 4. Rakendusüksus ja rakendusasutus</w:t>
      </w:r>
    </w:p>
    <w:p w14:paraId="578CCD4E" w14:textId="77777777" w:rsidR="005817F7" w:rsidRPr="00F04627" w:rsidRDefault="005817F7" w:rsidP="005817F7">
      <w:pPr>
        <w:spacing w:line="240" w:lineRule="auto"/>
        <w:outlineLvl w:val="2"/>
        <w:rPr>
          <w:rFonts w:eastAsia="Times New Roman"/>
          <w:b/>
          <w:bCs/>
          <w:lang w:eastAsia="et-EE"/>
        </w:rPr>
      </w:pPr>
    </w:p>
    <w:p w14:paraId="4FAD1E4C" w14:textId="5AF46BCB"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(1) Rakendusüksus on Ettevõtluse ja Innovatsiooni Sihtasutus.</w:t>
      </w:r>
    </w:p>
    <w:p w14:paraId="3F703834" w14:textId="77777777" w:rsidR="005817F7" w:rsidRPr="00F04627" w:rsidRDefault="005817F7" w:rsidP="005817F7">
      <w:pPr>
        <w:spacing w:line="240" w:lineRule="auto"/>
        <w:rPr>
          <w:rFonts w:eastAsia="Times New Roman"/>
          <w:color w:val="000000" w:themeColor="text1"/>
        </w:rPr>
      </w:pPr>
    </w:p>
    <w:p w14:paraId="4F2900A0" w14:textId="6DD8307F"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(2) Rakendusasutus on Majandus- ja Kommunikatsiooniministeerium.</w:t>
      </w:r>
    </w:p>
    <w:p w14:paraId="7309DCE1" w14:textId="77777777" w:rsidR="005817F7" w:rsidRPr="00F04627" w:rsidRDefault="005817F7" w:rsidP="005817F7">
      <w:pPr>
        <w:pStyle w:val="Loendilik"/>
        <w:spacing w:after="0" w:line="240" w:lineRule="auto"/>
        <w:jc w:val="both"/>
        <w:rPr>
          <w:rFonts w:ascii="Times New Roman" w:eastAsia="Times New Roman" w:hAnsi="Times New Roman" w:cs="Times New Roman"/>
          <w:sz w:val="24"/>
          <w:szCs w:val="24"/>
          <w:lang w:eastAsia="et-EE"/>
        </w:rPr>
      </w:pPr>
      <w:bookmarkStart w:id="1" w:name="para3lg1"/>
      <w:bookmarkStart w:id="2" w:name="para3lg2"/>
      <w:bookmarkEnd w:id="1"/>
      <w:bookmarkEnd w:id="2"/>
    </w:p>
    <w:p w14:paraId="5C6B8D03" w14:textId="77777777" w:rsidR="005817F7" w:rsidRPr="00D35DE2" w:rsidRDefault="005817F7" w:rsidP="005817F7">
      <w:pPr>
        <w:spacing w:line="240" w:lineRule="auto"/>
        <w:jc w:val="center"/>
        <w:rPr>
          <w:b/>
          <w:bCs/>
          <w:color w:val="000000"/>
          <w:lang w:eastAsia="et-EE"/>
        </w:rPr>
      </w:pPr>
      <w:r w:rsidRPr="00F04627">
        <w:rPr>
          <w:b/>
          <w:bCs/>
          <w:color w:val="000000" w:themeColor="text1"/>
          <w:lang w:eastAsia="et-EE"/>
        </w:rPr>
        <w:t>2. peatükk</w:t>
      </w:r>
      <w:r w:rsidRPr="00F04627">
        <w:br/>
      </w:r>
      <w:r w:rsidRPr="00F04627">
        <w:rPr>
          <w:b/>
          <w:bCs/>
          <w:color w:val="000000" w:themeColor="text1"/>
          <w:lang w:eastAsia="et-EE"/>
        </w:rPr>
        <w:t xml:space="preserve">Toetatavad tegevused, kulude abikõlblikkus ja toetuse määr </w:t>
      </w:r>
    </w:p>
    <w:p w14:paraId="250D8DE0" w14:textId="77777777" w:rsidR="005817F7" w:rsidRPr="00F04627" w:rsidRDefault="005817F7" w:rsidP="005817F7">
      <w:pPr>
        <w:spacing w:line="240" w:lineRule="auto"/>
        <w:rPr>
          <w:color w:val="000000"/>
          <w:lang w:eastAsia="et-EE"/>
        </w:rPr>
      </w:pPr>
    </w:p>
    <w:p w14:paraId="14087F6D" w14:textId="77777777" w:rsidR="005817F7" w:rsidRPr="00F04627" w:rsidRDefault="005817F7" w:rsidP="005817F7">
      <w:pPr>
        <w:spacing w:line="240" w:lineRule="auto"/>
        <w:rPr>
          <w:rFonts w:eastAsia="Times New Roman"/>
          <w:color w:val="000000" w:themeColor="text1"/>
        </w:rPr>
      </w:pPr>
      <w:r w:rsidRPr="00F04627">
        <w:rPr>
          <w:b/>
          <w:bCs/>
          <w:color w:val="000000"/>
          <w:lang w:eastAsia="et-EE"/>
        </w:rPr>
        <w:t>§ 5. Toetatavad tegevused</w:t>
      </w:r>
    </w:p>
    <w:p w14:paraId="250D4327" w14:textId="77777777" w:rsidR="005817F7" w:rsidRDefault="005817F7" w:rsidP="005817F7">
      <w:pPr>
        <w:spacing w:line="240" w:lineRule="auto"/>
        <w:rPr>
          <w:rFonts w:eastAsia="Times New Roman"/>
          <w:color w:val="000000" w:themeColor="text1"/>
        </w:rPr>
      </w:pPr>
    </w:p>
    <w:p w14:paraId="08D5FEBF" w14:textId="6B5B16E8"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(1) Toetatakse sündmuste ja konverentside korraldamist</w:t>
      </w:r>
      <w:r w:rsidR="009E216C">
        <w:rPr>
          <w:rFonts w:eastAsia="Times New Roman"/>
          <w:color w:val="000000" w:themeColor="text1"/>
        </w:rPr>
        <w:t>,</w:t>
      </w:r>
      <w:r w:rsidR="009E216C" w:rsidRPr="009E216C">
        <w:rPr>
          <w:rFonts w:eastAsia="Times New Roman"/>
          <w:color w:val="000000" w:themeColor="text1"/>
        </w:rPr>
        <w:t xml:space="preserve"> </w:t>
      </w:r>
      <w:r w:rsidR="009E216C">
        <w:rPr>
          <w:rFonts w:eastAsia="Times New Roman"/>
          <w:color w:val="000000" w:themeColor="text1"/>
        </w:rPr>
        <w:t xml:space="preserve">mis vastavad </w:t>
      </w:r>
      <w:r w:rsidR="009E216C" w:rsidRPr="267109C2">
        <w:rPr>
          <w:rFonts w:eastAsia="Times New Roman"/>
          <w:color w:val="000000" w:themeColor="text1"/>
        </w:rPr>
        <w:t>järgmistele tingimustele</w:t>
      </w:r>
      <w:r w:rsidRPr="267109C2">
        <w:rPr>
          <w:rFonts w:eastAsia="Times New Roman"/>
          <w:color w:val="000000" w:themeColor="text1"/>
        </w:rPr>
        <w:t>:</w:t>
      </w:r>
    </w:p>
    <w:p w14:paraId="149A951E" w14:textId="1C21EEB1"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1) täidab toetuse eesmärki ja panustab toetuse tulemuse</w:t>
      </w:r>
      <w:r w:rsidR="00742B25">
        <w:rPr>
          <w:rFonts w:eastAsia="Times New Roman"/>
          <w:color w:val="000000" w:themeColor="text1"/>
        </w:rPr>
        <w:t xml:space="preserve"> ja näitajate sihttasemete</w:t>
      </w:r>
      <w:r w:rsidRPr="00F04627">
        <w:rPr>
          <w:rFonts w:eastAsia="Times New Roman"/>
          <w:color w:val="000000" w:themeColor="text1"/>
        </w:rPr>
        <w:t xml:space="preserve"> saavutamisse;</w:t>
      </w:r>
    </w:p>
    <w:p w14:paraId="09576E6D" w14:textId="77777777"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2) toimub Eestis;</w:t>
      </w:r>
    </w:p>
    <w:p w14:paraId="7A340CDB" w14:textId="77777777"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3) on rahvusvaheliselt huvipakkuv;</w:t>
      </w:r>
    </w:p>
    <w:p w14:paraId="39DE35C7" w14:textId="77777777"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 xml:space="preserve">4) korraldamisel järgitakse </w:t>
      </w:r>
      <w:bookmarkStart w:id="3" w:name="_Hlk131430947"/>
      <w:r w:rsidRPr="00F04627">
        <w:rPr>
          <w:rFonts w:eastAsia="Times New Roman"/>
          <w:color w:val="000000" w:themeColor="text1"/>
        </w:rPr>
        <w:t>kestlik</w:t>
      </w:r>
      <w:r>
        <w:rPr>
          <w:rFonts w:eastAsia="Times New Roman"/>
          <w:color w:val="000000" w:themeColor="text1"/>
        </w:rPr>
        <w:t xml:space="preserve">kuse, ligipääsetavuse, soolise võrdõiguslikkuse ja võrdse kohtlemise </w:t>
      </w:r>
      <w:bookmarkEnd w:id="3"/>
      <w:r>
        <w:rPr>
          <w:rFonts w:eastAsia="Times New Roman"/>
          <w:color w:val="000000" w:themeColor="text1"/>
        </w:rPr>
        <w:t>põhimõtteid;</w:t>
      </w:r>
    </w:p>
    <w:p w14:paraId="1CC1F5D3" w14:textId="77777777" w:rsidR="005817F7" w:rsidRPr="00F04627" w:rsidRDefault="005817F7" w:rsidP="005817F7">
      <w:pPr>
        <w:spacing w:line="240" w:lineRule="auto"/>
        <w:rPr>
          <w:rFonts w:eastAsia="Times New Roman"/>
          <w:color w:val="000000" w:themeColor="text1"/>
        </w:rPr>
      </w:pPr>
      <w:r>
        <w:rPr>
          <w:rFonts w:eastAsia="Times New Roman"/>
          <w:color w:val="000000" w:themeColor="text1"/>
        </w:rPr>
        <w:t>5</w:t>
      </w:r>
      <w:r w:rsidRPr="00F04627">
        <w:rPr>
          <w:rFonts w:eastAsia="Times New Roman"/>
          <w:color w:val="000000" w:themeColor="text1"/>
        </w:rPr>
        <w:t>) toetuse saaja korraldab sündmuse või konverentsi eel ja ajal sündmuse või konverentsi turunduskanalites ning toimumiskohas teavituse veebilehe visitestonia.com</w:t>
      </w:r>
      <w:r>
        <w:rPr>
          <w:rFonts w:eastAsia="Times New Roman"/>
          <w:color w:val="000000" w:themeColor="text1"/>
        </w:rPr>
        <w:t xml:space="preserve"> kohta</w:t>
      </w:r>
      <w:r w:rsidRPr="00F04627">
        <w:rPr>
          <w:rFonts w:eastAsia="Times New Roman"/>
          <w:color w:val="000000" w:themeColor="text1"/>
        </w:rPr>
        <w:t>.</w:t>
      </w:r>
    </w:p>
    <w:p w14:paraId="58007405" w14:textId="77777777" w:rsidR="005817F7" w:rsidRPr="00F04627" w:rsidRDefault="005817F7" w:rsidP="005817F7">
      <w:pPr>
        <w:pStyle w:val="Loendilik"/>
        <w:spacing w:after="0" w:line="240" w:lineRule="auto"/>
        <w:ind w:left="0"/>
        <w:rPr>
          <w:rFonts w:ascii="Times New Roman" w:hAnsi="Times New Roman" w:cs="Times New Roman"/>
          <w:b/>
          <w:bCs/>
          <w:color w:val="000000" w:themeColor="text1"/>
          <w:sz w:val="24"/>
          <w:szCs w:val="24"/>
          <w:lang w:eastAsia="et-EE"/>
        </w:rPr>
      </w:pPr>
    </w:p>
    <w:p w14:paraId="246FD1E3" w14:textId="77777777" w:rsidR="005817F7" w:rsidRPr="00F3140C" w:rsidRDefault="005817F7" w:rsidP="005817F7">
      <w:pPr>
        <w:spacing w:line="240" w:lineRule="auto"/>
        <w:rPr>
          <w:rFonts w:eastAsia="Times New Roman"/>
          <w:color w:val="000000" w:themeColor="text1"/>
        </w:rPr>
      </w:pPr>
      <w:r w:rsidRPr="267109C2">
        <w:rPr>
          <w:rFonts w:eastAsia="Times New Roman"/>
          <w:color w:val="000000" w:themeColor="text1"/>
        </w:rPr>
        <w:t>(2) Toetatav sündmus peab lisaks lõikes 1 sätestatule vastama järgmistele tingimustele:</w:t>
      </w:r>
    </w:p>
    <w:p w14:paraId="70D3C4C8" w14:textId="77777777"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 xml:space="preserve">1) sündmuse turundustegevused on kavandatud </w:t>
      </w:r>
      <w:r>
        <w:rPr>
          <w:rFonts w:eastAsia="Times New Roman"/>
          <w:color w:val="000000" w:themeColor="text1"/>
        </w:rPr>
        <w:t>ellu</w:t>
      </w:r>
      <w:r w:rsidRPr="267109C2">
        <w:rPr>
          <w:rFonts w:eastAsia="Times New Roman"/>
          <w:color w:val="000000" w:themeColor="text1"/>
        </w:rPr>
        <w:t xml:space="preserve"> viia vähemalt ühel välisturul ja sündmuse raames pakutakse informatsiooni Eesti turismivõimaluste kohta;</w:t>
      </w:r>
    </w:p>
    <w:p w14:paraId="07312C43" w14:textId="77777777"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 xml:space="preserve">2) kavandamisse ja </w:t>
      </w:r>
      <w:r>
        <w:rPr>
          <w:rFonts w:eastAsia="Times New Roman"/>
          <w:color w:val="000000" w:themeColor="text1"/>
        </w:rPr>
        <w:t>ellu</w:t>
      </w:r>
      <w:r w:rsidRPr="267109C2">
        <w:rPr>
          <w:rFonts w:eastAsia="Times New Roman"/>
          <w:color w:val="000000" w:themeColor="text1"/>
        </w:rPr>
        <w:t xml:space="preserve">viimisesse on kaasatud vähemalt kaks </w:t>
      </w:r>
      <w:proofErr w:type="spellStart"/>
      <w:r w:rsidRPr="267109C2">
        <w:rPr>
          <w:rFonts w:eastAsia="Times New Roman"/>
          <w:color w:val="000000" w:themeColor="text1"/>
        </w:rPr>
        <w:t>väliskülastajaid</w:t>
      </w:r>
      <w:proofErr w:type="spellEnd"/>
      <w:r w:rsidRPr="267109C2">
        <w:rPr>
          <w:rFonts w:eastAsia="Times New Roman"/>
          <w:color w:val="000000" w:themeColor="text1"/>
        </w:rPr>
        <w:t xml:space="preserve"> teenindavat väikese ja keskmise suurusega ettevõtjat;</w:t>
      </w:r>
    </w:p>
    <w:p w14:paraId="047BC6B5" w14:textId="77777777"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 xml:space="preserve">3) minimaalne </w:t>
      </w:r>
      <w:proofErr w:type="spellStart"/>
      <w:r w:rsidRPr="267109C2">
        <w:rPr>
          <w:rFonts w:eastAsia="Times New Roman"/>
          <w:color w:val="000000" w:themeColor="text1"/>
        </w:rPr>
        <w:t>väliskülastajate</w:t>
      </w:r>
      <w:proofErr w:type="spellEnd"/>
      <w:r w:rsidRPr="267109C2">
        <w:rPr>
          <w:rFonts w:eastAsia="Times New Roman"/>
          <w:color w:val="000000" w:themeColor="text1"/>
        </w:rPr>
        <w:t xml:space="preserve"> arv on Tallinnas toimuval sündmusel 400 ja väljaspool Tallinna toimuval sündmusel 200;</w:t>
      </w:r>
    </w:p>
    <w:p w14:paraId="1B82C25B" w14:textId="77777777"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 xml:space="preserve">4) minimaalne </w:t>
      </w:r>
      <w:proofErr w:type="spellStart"/>
      <w:r w:rsidRPr="267109C2">
        <w:rPr>
          <w:rFonts w:eastAsia="Times New Roman"/>
          <w:color w:val="000000" w:themeColor="text1"/>
        </w:rPr>
        <w:t>väliskülastajate</w:t>
      </w:r>
      <w:proofErr w:type="spellEnd"/>
      <w:r w:rsidRPr="267109C2">
        <w:rPr>
          <w:rFonts w:eastAsia="Times New Roman"/>
          <w:color w:val="000000" w:themeColor="text1"/>
        </w:rPr>
        <w:t xml:space="preserve"> arv suursündmusel on kolme aasta jooksul kokku Tallinnas toimuval sündmusel 1500 ja väljaspool Tallinna toimuval sündmusel 900;</w:t>
      </w:r>
    </w:p>
    <w:p w14:paraId="0266E42B" w14:textId="77777777"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5) s</w:t>
      </w:r>
      <w:r>
        <w:rPr>
          <w:rFonts w:eastAsia="Times New Roman"/>
          <w:color w:val="000000" w:themeColor="text1"/>
        </w:rPr>
        <w:t>ündmus</w:t>
      </w:r>
      <w:r w:rsidRPr="00F04627">
        <w:rPr>
          <w:rFonts w:eastAsia="Times New Roman"/>
          <w:color w:val="000000" w:themeColor="text1"/>
        </w:rPr>
        <w:t xml:space="preserve"> </w:t>
      </w:r>
      <w:r>
        <w:rPr>
          <w:rFonts w:eastAsia="Times New Roman"/>
          <w:color w:val="000000" w:themeColor="text1"/>
        </w:rPr>
        <w:t>toimu</w:t>
      </w:r>
      <w:r w:rsidRPr="00F04627">
        <w:rPr>
          <w:rFonts w:eastAsia="Times New Roman"/>
          <w:color w:val="000000" w:themeColor="text1"/>
        </w:rPr>
        <w:t>b ühtse programmiga vähemalt kahel järjestikusel päeval</w:t>
      </w:r>
      <w:r>
        <w:rPr>
          <w:rFonts w:eastAsia="Times New Roman"/>
          <w:color w:val="000000" w:themeColor="text1"/>
        </w:rPr>
        <w:t xml:space="preserve"> ja</w:t>
      </w:r>
      <w:r w:rsidRPr="00F04627">
        <w:rPr>
          <w:rFonts w:eastAsia="Times New Roman"/>
          <w:color w:val="000000" w:themeColor="text1"/>
        </w:rPr>
        <w:t xml:space="preserve"> programmi mõlemal päeval </w:t>
      </w:r>
      <w:r>
        <w:rPr>
          <w:rFonts w:eastAsia="Times New Roman"/>
          <w:color w:val="000000" w:themeColor="text1"/>
        </w:rPr>
        <w:t xml:space="preserve">toimub </w:t>
      </w:r>
      <w:r w:rsidRPr="00F04627">
        <w:rPr>
          <w:rFonts w:eastAsia="Times New Roman"/>
          <w:color w:val="000000" w:themeColor="text1"/>
        </w:rPr>
        <w:t>sündmuse sisuli</w:t>
      </w:r>
      <w:r>
        <w:rPr>
          <w:rFonts w:eastAsia="Times New Roman"/>
          <w:color w:val="000000" w:themeColor="text1"/>
        </w:rPr>
        <w:t>ne</w:t>
      </w:r>
      <w:r w:rsidRPr="00F04627">
        <w:rPr>
          <w:rFonts w:eastAsia="Times New Roman"/>
          <w:color w:val="000000" w:themeColor="text1"/>
        </w:rPr>
        <w:t xml:space="preserve"> tegevus;</w:t>
      </w:r>
    </w:p>
    <w:p w14:paraId="404C078F" w14:textId="77777777"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 xml:space="preserve">6) suursündmus </w:t>
      </w:r>
      <w:r>
        <w:rPr>
          <w:rFonts w:eastAsia="Times New Roman"/>
          <w:color w:val="000000" w:themeColor="text1"/>
        </w:rPr>
        <w:t>toimu</w:t>
      </w:r>
      <w:r w:rsidRPr="00F04627">
        <w:rPr>
          <w:rFonts w:eastAsia="Times New Roman"/>
          <w:color w:val="000000" w:themeColor="text1"/>
        </w:rPr>
        <w:t>b ühtse programmiga vähemalt kolmel järjestikusel päeval</w:t>
      </w:r>
      <w:r>
        <w:rPr>
          <w:rFonts w:eastAsia="Times New Roman"/>
          <w:color w:val="000000" w:themeColor="text1"/>
        </w:rPr>
        <w:t xml:space="preserve"> ja</w:t>
      </w:r>
      <w:r w:rsidRPr="00F04627">
        <w:rPr>
          <w:rFonts w:eastAsia="Times New Roman"/>
          <w:color w:val="000000" w:themeColor="text1"/>
        </w:rPr>
        <w:t xml:space="preserve"> programmi kõikidel päevadel </w:t>
      </w:r>
      <w:r>
        <w:rPr>
          <w:rFonts w:eastAsia="Times New Roman"/>
          <w:color w:val="000000" w:themeColor="text1"/>
        </w:rPr>
        <w:t xml:space="preserve">toimub </w:t>
      </w:r>
      <w:r w:rsidRPr="00F04627">
        <w:rPr>
          <w:rFonts w:eastAsia="Times New Roman"/>
          <w:color w:val="000000" w:themeColor="text1"/>
        </w:rPr>
        <w:t>sündmuse sisuli</w:t>
      </w:r>
      <w:r>
        <w:rPr>
          <w:rFonts w:eastAsia="Times New Roman"/>
          <w:color w:val="000000" w:themeColor="text1"/>
        </w:rPr>
        <w:t>ne</w:t>
      </w:r>
      <w:r w:rsidRPr="00F04627">
        <w:rPr>
          <w:rFonts w:eastAsia="Times New Roman"/>
          <w:color w:val="000000" w:themeColor="text1"/>
        </w:rPr>
        <w:t xml:space="preserve"> tegevus.</w:t>
      </w:r>
    </w:p>
    <w:p w14:paraId="3FCACCCC" w14:textId="77777777" w:rsidR="005817F7" w:rsidRPr="00F04627" w:rsidRDefault="005817F7" w:rsidP="005817F7">
      <w:pPr>
        <w:pStyle w:val="Loendilik"/>
        <w:spacing w:after="0" w:line="240" w:lineRule="auto"/>
        <w:ind w:left="0"/>
        <w:rPr>
          <w:rFonts w:ascii="Times New Roman" w:hAnsi="Times New Roman" w:cs="Times New Roman"/>
          <w:b/>
          <w:bCs/>
          <w:color w:val="000000" w:themeColor="text1"/>
          <w:sz w:val="24"/>
          <w:szCs w:val="24"/>
          <w:lang w:eastAsia="et-EE"/>
        </w:rPr>
      </w:pPr>
    </w:p>
    <w:p w14:paraId="621F8267" w14:textId="77777777"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(3) Toetatav konverents peab lisaks lõikes 1 sätestatule vastama järgmistele tingimustele:</w:t>
      </w:r>
    </w:p>
    <w:p w14:paraId="6DDA9084" w14:textId="2A14B4FF"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1) turundustegevused on kavandatud</w:t>
      </w:r>
      <w:r w:rsidR="00962488">
        <w:rPr>
          <w:rFonts w:eastAsia="Times New Roman"/>
          <w:color w:val="000000" w:themeColor="text1"/>
        </w:rPr>
        <w:t xml:space="preserve"> ellu viia</w:t>
      </w:r>
      <w:r w:rsidRPr="00F04627">
        <w:rPr>
          <w:rFonts w:eastAsia="Times New Roman"/>
          <w:color w:val="000000" w:themeColor="text1"/>
        </w:rPr>
        <w:t xml:space="preserve"> vähemalt kahel välisturul ja konverentsi raames pakutakse informatsiooni Eesti turismivõimaluste kohta;</w:t>
      </w:r>
    </w:p>
    <w:p w14:paraId="74E715C1" w14:textId="77777777"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2) konverents</w:t>
      </w:r>
      <w:r>
        <w:rPr>
          <w:rFonts w:eastAsia="Times New Roman"/>
          <w:color w:val="000000" w:themeColor="text1"/>
        </w:rPr>
        <w:t xml:space="preserve"> toimub</w:t>
      </w:r>
      <w:r w:rsidRPr="00F04627">
        <w:rPr>
          <w:rFonts w:eastAsia="Times New Roman"/>
          <w:color w:val="000000" w:themeColor="text1"/>
        </w:rPr>
        <w:t xml:space="preserve"> </w:t>
      </w:r>
      <w:r>
        <w:rPr>
          <w:rFonts w:eastAsia="Times New Roman"/>
          <w:color w:val="000000" w:themeColor="text1"/>
        </w:rPr>
        <w:t xml:space="preserve">ühtse </w:t>
      </w:r>
      <w:r w:rsidRPr="00F04627">
        <w:rPr>
          <w:rFonts w:eastAsia="Times New Roman"/>
          <w:color w:val="000000" w:themeColor="text1"/>
        </w:rPr>
        <w:t>programm</w:t>
      </w:r>
      <w:r>
        <w:rPr>
          <w:rFonts w:eastAsia="Times New Roman"/>
          <w:color w:val="000000" w:themeColor="text1"/>
        </w:rPr>
        <w:t>iga</w:t>
      </w:r>
      <w:r w:rsidRPr="00F04627">
        <w:rPr>
          <w:rFonts w:eastAsia="Times New Roman"/>
          <w:color w:val="000000" w:themeColor="text1"/>
        </w:rPr>
        <w:t xml:space="preserve"> vähemalt kahel järjestikusel päeval </w:t>
      </w:r>
      <w:r>
        <w:rPr>
          <w:rFonts w:eastAsia="Times New Roman"/>
          <w:color w:val="000000" w:themeColor="text1"/>
        </w:rPr>
        <w:t>ja programmi</w:t>
      </w:r>
      <w:r w:rsidRPr="00F04627">
        <w:rPr>
          <w:rFonts w:eastAsia="Times New Roman"/>
          <w:color w:val="000000" w:themeColor="text1"/>
        </w:rPr>
        <w:t xml:space="preserve"> </w:t>
      </w:r>
      <w:r>
        <w:rPr>
          <w:rFonts w:eastAsia="Times New Roman"/>
          <w:color w:val="000000" w:themeColor="text1"/>
        </w:rPr>
        <w:t>mõlemal</w:t>
      </w:r>
      <w:r w:rsidRPr="00F04627">
        <w:rPr>
          <w:rFonts w:eastAsia="Times New Roman"/>
          <w:color w:val="000000" w:themeColor="text1"/>
        </w:rPr>
        <w:t xml:space="preserve"> päeval </w:t>
      </w:r>
      <w:r>
        <w:rPr>
          <w:rFonts w:eastAsia="Times New Roman"/>
          <w:color w:val="000000" w:themeColor="text1"/>
        </w:rPr>
        <w:t xml:space="preserve">toimub </w:t>
      </w:r>
      <w:r w:rsidRPr="00F04627">
        <w:rPr>
          <w:rFonts w:eastAsia="Times New Roman"/>
          <w:color w:val="000000" w:themeColor="text1"/>
        </w:rPr>
        <w:t>konverentsi sisuli</w:t>
      </w:r>
      <w:r>
        <w:rPr>
          <w:rFonts w:eastAsia="Times New Roman"/>
          <w:color w:val="000000" w:themeColor="text1"/>
        </w:rPr>
        <w:t>ne</w:t>
      </w:r>
      <w:r w:rsidRPr="00F04627">
        <w:rPr>
          <w:rFonts w:eastAsia="Times New Roman"/>
          <w:color w:val="000000" w:themeColor="text1"/>
        </w:rPr>
        <w:t xml:space="preserve"> </w:t>
      </w:r>
      <w:r>
        <w:rPr>
          <w:rFonts w:eastAsia="Times New Roman"/>
          <w:color w:val="000000" w:themeColor="text1"/>
        </w:rPr>
        <w:t>tegevus</w:t>
      </w:r>
      <w:r w:rsidRPr="00F04627">
        <w:rPr>
          <w:rFonts w:eastAsia="Times New Roman"/>
          <w:color w:val="000000" w:themeColor="text1"/>
        </w:rPr>
        <w:t>;</w:t>
      </w:r>
    </w:p>
    <w:p w14:paraId="603A8C6A" w14:textId="2768443D" w:rsidR="005817F7" w:rsidRDefault="005817F7" w:rsidP="005817F7">
      <w:pPr>
        <w:spacing w:line="240" w:lineRule="auto"/>
        <w:rPr>
          <w:rFonts w:eastAsia="Times New Roman"/>
          <w:color w:val="000000" w:themeColor="text1"/>
        </w:rPr>
      </w:pPr>
      <w:r w:rsidRPr="267109C2">
        <w:rPr>
          <w:rFonts w:eastAsia="Times New Roman"/>
          <w:color w:val="000000" w:themeColor="text1"/>
        </w:rPr>
        <w:t xml:space="preserve">3) minimaalne </w:t>
      </w:r>
      <w:proofErr w:type="spellStart"/>
      <w:r w:rsidRPr="267109C2">
        <w:rPr>
          <w:rFonts w:eastAsia="Times New Roman"/>
          <w:color w:val="000000" w:themeColor="text1"/>
        </w:rPr>
        <w:t>väliskülastajate</w:t>
      </w:r>
      <w:proofErr w:type="spellEnd"/>
      <w:r w:rsidRPr="267109C2">
        <w:rPr>
          <w:rFonts w:eastAsia="Times New Roman"/>
          <w:color w:val="000000" w:themeColor="text1"/>
        </w:rPr>
        <w:t xml:space="preserve"> arv on Tallinnas toimuval konverentsil 120 ja väljaspool Tallinna toimuval konverentsil 60.</w:t>
      </w:r>
    </w:p>
    <w:p w14:paraId="660EAF26" w14:textId="4CAF5EFA" w:rsidR="00E342E8" w:rsidRDefault="00E342E8" w:rsidP="005817F7">
      <w:pPr>
        <w:spacing w:line="240" w:lineRule="auto"/>
        <w:rPr>
          <w:rFonts w:eastAsia="Times New Roman"/>
          <w:color w:val="000000" w:themeColor="text1"/>
        </w:rPr>
      </w:pPr>
    </w:p>
    <w:p w14:paraId="7EDB75FB" w14:textId="3F802FCA" w:rsidR="00E342E8" w:rsidRDefault="00E342E8" w:rsidP="005817F7">
      <w:pPr>
        <w:spacing w:line="240" w:lineRule="auto"/>
        <w:rPr>
          <w:rFonts w:eastAsia="Times New Roman"/>
          <w:color w:val="000000" w:themeColor="text1"/>
        </w:rPr>
      </w:pPr>
      <w:r w:rsidRPr="267109C2">
        <w:rPr>
          <w:rFonts w:eastAsia="Times New Roman"/>
          <w:color w:val="202020"/>
        </w:rPr>
        <w:t>(</w:t>
      </w:r>
      <w:r>
        <w:rPr>
          <w:rFonts w:eastAsia="Times New Roman"/>
          <w:color w:val="202020"/>
        </w:rPr>
        <w:t>4</w:t>
      </w:r>
      <w:r w:rsidRPr="267109C2">
        <w:rPr>
          <w:rFonts w:eastAsia="Times New Roman"/>
          <w:color w:val="202020"/>
        </w:rPr>
        <w:t xml:space="preserve">) </w:t>
      </w:r>
      <w:r>
        <w:rPr>
          <w:rFonts w:eastAsia="Times New Roman"/>
          <w:color w:val="202020"/>
        </w:rPr>
        <w:t>Kui t</w:t>
      </w:r>
      <w:r w:rsidRPr="267109C2">
        <w:rPr>
          <w:rFonts w:eastAsia="Times New Roman"/>
          <w:color w:val="202020"/>
        </w:rPr>
        <w:t xml:space="preserve">aotleja </w:t>
      </w:r>
      <w:r>
        <w:rPr>
          <w:rFonts w:eastAsia="Times New Roman"/>
          <w:color w:val="202020"/>
        </w:rPr>
        <w:t xml:space="preserve">taotleb </w:t>
      </w:r>
      <w:r w:rsidRPr="267109C2">
        <w:rPr>
          <w:rFonts w:eastAsia="Times New Roman"/>
          <w:color w:val="202020"/>
        </w:rPr>
        <w:t>projektile või projekti üksikule tegevusele toetus</w:t>
      </w:r>
      <w:r>
        <w:rPr>
          <w:rFonts w:eastAsia="Times New Roman"/>
          <w:color w:val="202020"/>
        </w:rPr>
        <w:t>t</w:t>
      </w:r>
      <w:r w:rsidRPr="267109C2">
        <w:rPr>
          <w:rFonts w:eastAsia="Times New Roman"/>
          <w:color w:val="202020"/>
        </w:rPr>
        <w:t xml:space="preserve"> samal ajal mitmest meetmest või muu</w:t>
      </w:r>
      <w:r>
        <w:rPr>
          <w:rFonts w:eastAsia="Times New Roman"/>
          <w:color w:val="202020"/>
        </w:rPr>
        <w:t>de</w:t>
      </w:r>
      <w:r w:rsidRPr="267109C2">
        <w:rPr>
          <w:rFonts w:eastAsia="Times New Roman"/>
          <w:color w:val="202020"/>
        </w:rPr>
        <w:t>st riigieelarvelis</w:t>
      </w:r>
      <w:r>
        <w:rPr>
          <w:rFonts w:eastAsia="Times New Roman"/>
          <w:color w:val="202020"/>
        </w:rPr>
        <w:t>t</w:t>
      </w:r>
      <w:r w:rsidRPr="267109C2">
        <w:rPr>
          <w:rFonts w:eastAsia="Times New Roman"/>
          <w:color w:val="202020"/>
        </w:rPr>
        <w:t>est, kohaliku omavalitsuse üksuse, Euroopa Liidu või muu välisabi vahenditest</w:t>
      </w:r>
      <w:r>
        <w:rPr>
          <w:rFonts w:eastAsia="Times New Roman"/>
          <w:color w:val="202020"/>
        </w:rPr>
        <w:t>,</w:t>
      </w:r>
      <w:r w:rsidRPr="267109C2">
        <w:rPr>
          <w:rFonts w:eastAsia="Times New Roman"/>
          <w:color w:val="202020"/>
        </w:rPr>
        <w:t xml:space="preserve"> peab </w:t>
      </w:r>
      <w:r>
        <w:rPr>
          <w:rFonts w:eastAsia="Times New Roman"/>
          <w:color w:val="202020"/>
        </w:rPr>
        <w:t>ta</w:t>
      </w:r>
      <w:r w:rsidRPr="267109C2">
        <w:rPr>
          <w:rFonts w:eastAsia="Times New Roman"/>
          <w:color w:val="202020"/>
        </w:rPr>
        <w:t xml:space="preserve"> esitama sellekohase teabe.</w:t>
      </w:r>
    </w:p>
    <w:p w14:paraId="2ECB8323" w14:textId="11DC8E01" w:rsidR="00E342E8" w:rsidRDefault="00E342E8" w:rsidP="005817F7">
      <w:pPr>
        <w:spacing w:line="240" w:lineRule="auto"/>
        <w:rPr>
          <w:rFonts w:eastAsia="Times New Roman"/>
          <w:color w:val="000000" w:themeColor="text1"/>
        </w:rPr>
      </w:pPr>
    </w:p>
    <w:p w14:paraId="5540809F" w14:textId="5D683808" w:rsidR="00E342E8" w:rsidRPr="00F04627" w:rsidRDefault="00E342E8" w:rsidP="005817F7">
      <w:pPr>
        <w:spacing w:line="240" w:lineRule="auto"/>
        <w:rPr>
          <w:rFonts w:eastAsia="Times New Roman"/>
          <w:color w:val="000000" w:themeColor="text1"/>
        </w:rPr>
      </w:pPr>
      <w:r w:rsidRPr="267109C2">
        <w:rPr>
          <w:rFonts w:eastAsia="Times New Roman"/>
          <w:color w:val="202020"/>
        </w:rPr>
        <w:t>(</w:t>
      </w:r>
      <w:r>
        <w:rPr>
          <w:rFonts w:eastAsia="Times New Roman"/>
          <w:color w:val="202020"/>
        </w:rPr>
        <w:t>5</w:t>
      </w:r>
      <w:r w:rsidRPr="267109C2">
        <w:rPr>
          <w:rFonts w:eastAsia="Times New Roman"/>
          <w:color w:val="202020"/>
        </w:rPr>
        <w:t>) Üht ja sama sündmust ei toetata samal ajal spordi- ja kultuurisündmusena ning suursündmusena.</w:t>
      </w:r>
    </w:p>
    <w:p w14:paraId="4129AFBA" w14:textId="77777777" w:rsidR="005817F7" w:rsidRPr="00F04627" w:rsidRDefault="005817F7" w:rsidP="005817F7">
      <w:pPr>
        <w:pStyle w:val="Loendilik"/>
        <w:spacing w:after="0" w:line="240" w:lineRule="auto"/>
        <w:ind w:left="0"/>
        <w:rPr>
          <w:rFonts w:ascii="Times New Roman" w:hAnsi="Times New Roman" w:cs="Times New Roman"/>
          <w:b/>
          <w:bCs/>
          <w:color w:val="000000" w:themeColor="text1"/>
          <w:sz w:val="24"/>
          <w:szCs w:val="24"/>
          <w:lang w:eastAsia="et-EE"/>
        </w:rPr>
      </w:pPr>
    </w:p>
    <w:p w14:paraId="774737A7" w14:textId="77777777" w:rsidR="005817F7" w:rsidRPr="00F04627" w:rsidRDefault="005817F7" w:rsidP="005817F7">
      <w:pPr>
        <w:spacing w:line="240" w:lineRule="auto"/>
        <w:rPr>
          <w:color w:val="000000" w:themeColor="text1"/>
          <w:lang w:eastAsia="et-EE"/>
        </w:rPr>
      </w:pPr>
      <w:bookmarkStart w:id="4" w:name="_Hlk131623936"/>
      <w:r w:rsidRPr="267109C2">
        <w:rPr>
          <w:b/>
          <w:bCs/>
          <w:color w:val="000000" w:themeColor="text1"/>
          <w:lang w:eastAsia="et-EE"/>
        </w:rPr>
        <w:t>§ 6. Kulude abikõlblikkus</w:t>
      </w:r>
    </w:p>
    <w:p w14:paraId="022EEDA5" w14:textId="77777777" w:rsidR="005817F7" w:rsidRDefault="005817F7" w:rsidP="005817F7">
      <w:pPr>
        <w:spacing w:line="240" w:lineRule="auto"/>
        <w:rPr>
          <w:rFonts w:eastAsia="Times New Roman"/>
          <w:color w:val="000000" w:themeColor="text1"/>
        </w:rPr>
      </w:pPr>
    </w:p>
    <w:p w14:paraId="5D5F7CAD" w14:textId="71C82E52" w:rsidR="005817F7" w:rsidRPr="00F04627" w:rsidRDefault="005817F7" w:rsidP="005817F7">
      <w:pPr>
        <w:spacing w:line="240" w:lineRule="auto"/>
        <w:rPr>
          <w:rFonts w:eastAsia="Times New Roman"/>
          <w:color w:val="000000" w:themeColor="text1"/>
        </w:rPr>
      </w:pPr>
      <w:r w:rsidRPr="273DB9DE">
        <w:rPr>
          <w:rFonts w:eastAsia="Times New Roman"/>
          <w:color w:val="000000" w:themeColor="text1"/>
        </w:rPr>
        <w:t xml:space="preserve">(1) Abikõlblikud on järgmised kulud: </w:t>
      </w:r>
    </w:p>
    <w:bookmarkEnd w:id="4"/>
    <w:p w14:paraId="333ED95C" w14:textId="250B3375" w:rsidR="005817F7" w:rsidRDefault="005817F7" w:rsidP="005817F7">
      <w:pPr>
        <w:pStyle w:val="Vahedeta"/>
        <w:jc w:val="both"/>
        <w:rPr>
          <w:rFonts w:ascii="Times New Roman" w:eastAsia="Times New Roman" w:hAnsi="Times New Roman"/>
          <w:color w:val="000000" w:themeColor="text1"/>
          <w:sz w:val="24"/>
          <w:szCs w:val="24"/>
        </w:rPr>
      </w:pPr>
      <w:r w:rsidRPr="267109C2">
        <w:rPr>
          <w:rFonts w:ascii="Times New Roman" w:eastAsia="Times New Roman" w:hAnsi="Times New Roman"/>
          <w:color w:val="000000" w:themeColor="text1"/>
          <w:sz w:val="24"/>
          <w:szCs w:val="24"/>
        </w:rPr>
        <w:t xml:space="preserve">1) </w:t>
      </w:r>
      <w:r>
        <w:rPr>
          <w:rFonts w:ascii="Times New Roman" w:eastAsia="Times New Roman" w:hAnsi="Times New Roman"/>
          <w:color w:val="000000" w:themeColor="text1"/>
          <w:sz w:val="24"/>
          <w:szCs w:val="24"/>
        </w:rPr>
        <w:t xml:space="preserve">sündmuse või </w:t>
      </w:r>
      <w:r w:rsidRPr="267109C2">
        <w:rPr>
          <w:rFonts w:ascii="Times New Roman" w:eastAsia="Times New Roman" w:hAnsi="Times New Roman"/>
          <w:color w:val="000000" w:themeColor="text1"/>
          <w:sz w:val="24"/>
          <w:szCs w:val="24"/>
        </w:rPr>
        <w:t xml:space="preserve">konverentsi turundustegevuste ettevalmistamise kulud </w:t>
      </w:r>
      <w:proofErr w:type="spellStart"/>
      <w:r w:rsidRPr="267109C2">
        <w:rPr>
          <w:rFonts w:ascii="Times New Roman" w:eastAsia="Times New Roman" w:hAnsi="Times New Roman"/>
          <w:color w:val="000000" w:themeColor="text1"/>
          <w:sz w:val="24"/>
          <w:szCs w:val="24"/>
        </w:rPr>
        <w:t>turundamiseks</w:t>
      </w:r>
      <w:proofErr w:type="spellEnd"/>
      <w:r w:rsidR="001F1A3F">
        <w:rPr>
          <w:rFonts w:ascii="Times New Roman" w:eastAsia="Times New Roman" w:hAnsi="Times New Roman"/>
          <w:color w:val="000000" w:themeColor="text1"/>
          <w:sz w:val="24"/>
          <w:szCs w:val="24"/>
        </w:rPr>
        <w:t xml:space="preserve"> </w:t>
      </w:r>
      <w:r w:rsidRPr="267109C2">
        <w:rPr>
          <w:rFonts w:ascii="Times New Roman" w:eastAsia="Times New Roman" w:hAnsi="Times New Roman"/>
          <w:color w:val="000000" w:themeColor="text1"/>
          <w:sz w:val="24"/>
          <w:szCs w:val="24"/>
        </w:rPr>
        <w:t>välisriikides;</w:t>
      </w:r>
    </w:p>
    <w:p w14:paraId="39C1E539" w14:textId="021AD2DC" w:rsidR="000A67D8" w:rsidRPr="00F04627" w:rsidRDefault="000A67D8" w:rsidP="005817F7">
      <w:pPr>
        <w:pStyle w:val="Vahedeta"/>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 punktis 1 sätestatud turundustegevuseks vajalike turundustöötajate ühendmääruse § 16 lõike 1 punktides 1, 4 ja 5 sätestatud kulud;</w:t>
      </w:r>
    </w:p>
    <w:p w14:paraId="0D25671B" w14:textId="37624D9A" w:rsidR="005817F7" w:rsidRPr="00F04627" w:rsidRDefault="000A67D8" w:rsidP="005817F7">
      <w:pPr>
        <w:pStyle w:val="Vahedeta"/>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3</w:t>
      </w:r>
      <w:r w:rsidR="005817F7" w:rsidRPr="267109C2">
        <w:rPr>
          <w:rFonts w:ascii="Times New Roman" w:eastAsia="Times New Roman" w:hAnsi="Times New Roman"/>
          <w:color w:val="000000" w:themeColor="text1"/>
          <w:sz w:val="24"/>
          <w:szCs w:val="24"/>
        </w:rPr>
        <w:t>) sündmuse või konverentsi eel või ajal välisriikidest saabuvate sündmuse või konverentsi korraldamisega seotud isikute transpordi- ja majutuskulud;</w:t>
      </w:r>
    </w:p>
    <w:p w14:paraId="6EF131A0" w14:textId="5147E450" w:rsidR="005817F7" w:rsidRPr="00F04627" w:rsidRDefault="000A67D8" w:rsidP="005817F7">
      <w:pPr>
        <w:pStyle w:val="Vahedeta"/>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w:t>
      </w:r>
      <w:r w:rsidR="005817F7" w:rsidRPr="00F04627">
        <w:rPr>
          <w:rFonts w:ascii="Times New Roman" w:eastAsia="Times New Roman" w:hAnsi="Times New Roman"/>
          <w:color w:val="000000" w:themeColor="text1"/>
          <w:sz w:val="24"/>
          <w:szCs w:val="24"/>
        </w:rPr>
        <w:t xml:space="preserve">) </w:t>
      </w:r>
      <w:r w:rsidR="005817F7">
        <w:rPr>
          <w:rFonts w:ascii="Times New Roman" w:eastAsia="Times New Roman" w:hAnsi="Times New Roman"/>
          <w:color w:val="000000" w:themeColor="text1"/>
          <w:sz w:val="24"/>
          <w:szCs w:val="24"/>
        </w:rPr>
        <w:t xml:space="preserve">sündmust või </w:t>
      </w:r>
      <w:r w:rsidR="005817F7" w:rsidRPr="00F04627">
        <w:rPr>
          <w:rFonts w:ascii="Times New Roman" w:eastAsia="Times New Roman" w:hAnsi="Times New Roman"/>
          <w:color w:val="000000" w:themeColor="text1"/>
          <w:sz w:val="24"/>
          <w:szCs w:val="24"/>
        </w:rPr>
        <w:t>konverentsi kajasta</w:t>
      </w:r>
      <w:r w:rsidR="005817F7">
        <w:rPr>
          <w:rFonts w:ascii="Times New Roman" w:eastAsia="Times New Roman" w:hAnsi="Times New Roman"/>
          <w:color w:val="000000" w:themeColor="text1"/>
          <w:sz w:val="24"/>
          <w:szCs w:val="24"/>
        </w:rPr>
        <w:t>vate</w:t>
      </w:r>
      <w:r w:rsidR="005817F7" w:rsidRPr="00F04627">
        <w:rPr>
          <w:rFonts w:ascii="Times New Roman" w:eastAsia="Times New Roman" w:hAnsi="Times New Roman"/>
          <w:color w:val="000000" w:themeColor="text1"/>
          <w:sz w:val="24"/>
          <w:szCs w:val="24"/>
        </w:rPr>
        <w:t xml:space="preserve"> välisriikide ajakirjanike transpordi- ja majutuskulud;</w:t>
      </w:r>
    </w:p>
    <w:p w14:paraId="3609B785" w14:textId="4E0EA2F5" w:rsidR="005817F7" w:rsidRPr="00F04627" w:rsidRDefault="000A67D8" w:rsidP="005817F7">
      <w:pPr>
        <w:pStyle w:val="Vahedeta"/>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w:t>
      </w:r>
      <w:r w:rsidR="005817F7" w:rsidRPr="00F04627">
        <w:rPr>
          <w:rFonts w:ascii="Times New Roman" w:eastAsia="Times New Roman" w:hAnsi="Times New Roman"/>
          <w:color w:val="000000" w:themeColor="text1"/>
          <w:sz w:val="24"/>
          <w:szCs w:val="24"/>
        </w:rPr>
        <w:t>) rahvusvahelise tele- ja veebiülekan</w:t>
      </w:r>
      <w:r w:rsidR="005817F7">
        <w:rPr>
          <w:rFonts w:ascii="Times New Roman" w:eastAsia="Times New Roman" w:hAnsi="Times New Roman"/>
          <w:color w:val="000000" w:themeColor="text1"/>
          <w:sz w:val="24"/>
          <w:szCs w:val="24"/>
        </w:rPr>
        <w:t>de</w:t>
      </w:r>
      <w:r w:rsidR="005817F7" w:rsidRPr="00F04627">
        <w:rPr>
          <w:rFonts w:ascii="Times New Roman" w:eastAsia="Times New Roman" w:hAnsi="Times New Roman"/>
          <w:color w:val="000000" w:themeColor="text1"/>
          <w:sz w:val="24"/>
          <w:szCs w:val="24"/>
        </w:rPr>
        <w:t>ga seotud kulud;</w:t>
      </w:r>
    </w:p>
    <w:p w14:paraId="2DD22E7A" w14:textId="228E7F4D" w:rsidR="005817F7" w:rsidRPr="00F04627" w:rsidRDefault="000A67D8" w:rsidP="005817F7">
      <w:pPr>
        <w:pStyle w:val="Vahedeta"/>
        <w:jc w:val="both"/>
        <w:rPr>
          <w:rFonts w:ascii="Times New Roman" w:eastAsia="Times New Roman" w:hAnsi="Times New Roman"/>
          <w:color w:val="202020"/>
          <w:sz w:val="24"/>
          <w:szCs w:val="24"/>
        </w:rPr>
      </w:pPr>
      <w:r>
        <w:rPr>
          <w:rFonts w:ascii="Times New Roman" w:eastAsia="Times New Roman" w:hAnsi="Times New Roman"/>
          <w:color w:val="000000" w:themeColor="text1"/>
          <w:sz w:val="24"/>
          <w:szCs w:val="24"/>
        </w:rPr>
        <w:t>6</w:t>
      </w:r>
      <w:r w:rsidR="005817F7" w:rsidRPr="00F04627">
        <w:rPr>
          <w:rFonts w:ascii="Times New Roman" w:eastAsia="Times New Roman" w:hAnsi="Times New Roman"/>
          <w:color w:val="000000" w:themeColor="text1"/>
          <w:sz w:val="24"/>
          <w:szCs w:val="24"/>
        </w:rPr>
        <w:t xml:space="preserve">) </w:t>
      </w:r>
      <w:r w:rsidR="005817F7">
        <w:rPr>
          <w:rFonts w:ascii="Times New Roman" w:eastAsia="Times New Roman" w:hAnsi="Times New Roman"/>
          <w:color w:val="000000" w:themeColor="text1"/>
          <w:sz w:val="24"/>
          <w:szCs w:val="24"/>
        </w:rPr>
        <w:t xml:space="preserve">sündmuse või </w:t>
      </w:r>
      <w:r w:rsidR="005817F7" w:rsidRPr="00F04627">
        <w:rPr>
          <w:rFonts w:ascii="Times New Roman" w:eastAsia="Times New Roman" w:hAnsi="Times New Roman"/>
          <w:color w:val="202020"/>
          <w:sz w:val="24"/>
          <w:szCs w:val="24"/>
        </w:rPr>
        <w:t>konverentsi korraldamise ja teenindamisega seotud kulud;</w:t>
      </w:r>
    </w:p>
    <w:p w14:paraId="734DCAE5" w14:textId="4FB66ED6" w:rsidR="005817F7" w:rsidRPr="00F04627" w:rsidRDefault="000A67D8" w:rsidP="005817F7">
      <w:pPr>
        <w:pStyle w:val="Vahedeta"/>
        <w:jc w:val="both"/>
        <w:rPr>
          <w:rFonts w:ascii="Times New Roman" w:eastAsia="Times New Roman" w:hAnsi="Times New Roman"/>
          <w:color w:val="000000" w:themeColor="text1"/>
          <w:sz w:val="24"/>
          <w:szCs w:val="24"/>
        </w:rPr>
      </w:pPr>
      <w:r>
        <w:rPr>
          <w:rFonts w:ascii="Times New Roman" w:eastAsia="Times New Roman" w:hAnsi="Times New Roman"/>
          <w:color w:val="202020"/>
          <w:sz w:val="24"/>
          <w:szCs w:val="24"/>
        </w:rPr>
        <w:t>7</w:t>
      </w:r>
      <w:r w:rsidR="005817F7" w:rsidRPr="00F04627">
        <w:rPr>
          <w:rFonts w:ascii="Times New Roman" w:eastAsia="Times New Roman" w:hAnsi="Times New Roman"/>
          <w:color w:val="202020"/>
          <w:sz w:val="24"/>
          <w:szCs w:val="24"/>
        </w:rPr>
        <w:t>) s</w:t>
      </w:r>
      <w:r w:rsidR="005817F7" w:rsidRPr="00F04627">
        <w:rPr>
          <w:rFonts w:ascii="Times New Roman" w:eastAsia="Times New Roman" w:hAnsi="Times New Roman"/>
          <w:color w:val="000000" w:themeColor="text1"/>
          <w:sz w:val="24"/>
          <w:szCs w:val="24"/>
        </w:rPr>
        <w:t xml:space="preserve">ündmuse </w:t>
      </w:r>
      <w:r w:rsidR="005817F7">
        <w:rPr>
          <w:rFonts w:ascii="Times New Roman" w:eastAsia="Times New Roman" w:hAnsi="Times New Roman"/>
          <w:color w:val="000000" w:themeColor="text1"/>
          <w:sz w:val="24"/>
          <w:szCs w:val="24"/>
        </w:rPr>
        <w:t>või</w:t>
      </w:r>
      <w:r w:rsidR="005817F7" w:rsidRPr="00F04627">
        <w:rPr>
          <w:rFonts w:ascii="Times New Roman" w:eastAsia="Times New Roman" w:hAnsi="Times New Roman"/>
          <w:color w:val="000000" w:themeColor="text1"/>
          <w:sz w:val="24"/>
          <w:szCs w:val="24"/>
        </w:rPr>
        <w:t xml:space="preserve"> konverentsi külastajate statistika ja tagasiside kogumise ning analüüsimisega seotud kulud;</w:t>
      </w:r>
    </w:p>
    <w:p w14:paraId="0A6DA576" w14:textId="24C6D49F" w:rsidR="005817F7" w:rsidRPr="00F04627" w:rsidRDefault="000A67D8" w:rsidP="005817F7">
      <w:pPr>
        <w:pStyle w:val="Vahedeta"/>
        <w:jc w:val="both"/>
        <w:rPr>
          <w:rFonts w:ascii="Times New Roman" w:eastAsia="Times New Roman" w:hAnsi="Times New Roman"/>
          <w:color w:val="202020"/>
          <w:sz w:val="24"/>
          <w:szCs w:val="24"/>
        </w:rPr>
      </w:pPr>
      <w:r>
        <w:rPr>
          <w:rFonts w:ascii="Times New Roman" w:eastAsia="Times New Roman" w:hAnsi="Times New Roman"/>
          <w:color w:val="202020"/>
          <w:sz w:val="24"/>
          <w:szCs w:val="24"/>
        </w:rPr>
        <w:t>8</w:t>
      </w:r>
      <w:r w:rsidR="005817F7" w:rsidRPr="273DB9DE">
        <w:rPr>
          <w:rFonts w:ascii="Times New Roman" w:eastAsia="Times New Roman" w:hAnsi="Times New Roman"/>
          <w:color w:val="202020"/>
          <w:sz w:val="24"/>
          <w:szCs w:val="24"/>
        </w:rPr>
        <w:t xml:space="preserve">) Vabariigi Valitsuse 12. mai 2022. a määruse nr 54 „Perioodi 2021–2027 ühtekuuluvus- ja </w:t>
      </w:r>
      <w:proofErr w:type="spellStart"/>
      <w:r w:rsidR="005817F7" w:rsidRPr="273DB9DE">
        <w:rPr>
          <w:rFonts w:ascii="Times New Roman" w:eastAsia="Times New Roman" w:hAnsi="Times New Roman"/>
          <w:color w:val="202020"/>
          <w:sz w:val="24"/>
          <w:szCs w:val="24"/>
        </w:rPr>
        <w:t>siseturvalisuspoliitika</w:t>
      </w:r>
      <w:proofErr w:type="spellEnd"/>
      <w:r w:rsidR="005817F7" w:rsidRPr="273DB9DE">
        <w:rPr>
          <w:rFonts w:ascii="Times New Roman" w:eastAsia="Times New Roman" w:hAnsi="Times New Roman"/>
          <w:color w:val="202020"/>
          <w:sz w:val="24"/>
          <w:szCs w:val="24"/>
        </w:rPr>
        <w:t xml:space="preserve"> fondide vahendite andmisest avalikkuse teavitamine” (edaspidi </w:t>
      </w:r>
      <w:r w:rsidR="005817F7" w:rsidRPr="273DB9DE">
        <w:rPr>
          <w:rFonts w:ascii="Times New Roman" w:eastAsia="Times New Roman" w:hAnsi="Times New Roman"/>
          <w:i/>
          <w:iCs/>
          <w:color w:val="202020"/>
          <w:sz w:val="24"/>
          <w:szCs w:val="24"/>
        </w:rPr>
        <w:t>teavitusmäärus</w:t>
      </w:r>
      <w:r w:rsidR="005817F7" w:rsidRPr="273DB9DE">
        <w:rPr>
          <w:rFonts w:ascii="Times New Roman" w:eastAsia="Times New Roman" w:hAnsi="Times New Roman"/>
          <w:color w:val="202020"/>
          <w:sz w:val="24"/>
          <w:szCs w:val="24"/>
        </w:rPr>
        <w:t>) § 2 lõikes 1 sätestatud teavitamisnõuete täitmise kulud;</w:t>
      </w:r>
    </w:p>
    <w:p w14:paraId="5F8BC8BF" w14:textId="2BC5CDEF" w:rsidR="005817F7" w:rsidRPr="00F04627" w:rsidRDefault="000A67D8" w:rsidP="005817F7">
      <w:pPr>
        <w:spacing w:line="240" w:lineRule="auto"/>
        <w:rPr>
          <w:rFonts w:eastAsia="Times New Roman"/>
          <w:color w:val="000000" w:themeColor="text1"/>
        </w:rPr>
      </w:pPr>
      <w:r>
        <w:rPr>
          <w:rFonts w:eastAsia="Times New Roman"/>
          <w:color w:val="202020"/>
        </w:rPr>
        <w:t>9</w:t>
      </w:r>
      <w:r w:rsidR="005817F7" w:rsidRPr="273DB9DE">
        <w:rPr>
          <w:rFonts w:eastAsia="Times New Roman"/>
          <w:color w:val="202020"/>
        </w:rPr>
        <w:t>) k</w:t>
      </w:r>
      <w:r w:rsidR="005817F7" w:rsidRPr="273DB9DE">
        <w:rPr>
          <w:rFonts w:eastAsia="Times New Roman"/>
          <w:color w:val="000000" w:themeColor="text1"/>
        </w:rPr>
        <w:t>äibemaks, välja arvatud ühendmääruse § 17 punktis 13 toodud juhul</w:t>
      </w:r>
      <w:r>
        <w:rPr>
          <w:rFonts w:eastAsia="Times New Roman"/>
          <w:color w:val="000000" w:themeColor="text1"/>
        </w:rPr>
        <w:t>.</w:t>
      </w:r>
    </w:p>
    <w:p w14:paraId="532796F3" w14:textId="77777777" w:rsidR="004B3E79" w:rsidRDefault="004B3E79" w:rsidP="005817F7">
      <w:pPr>
        <w:pStyle w:val="Allmrkusetekst"/>
        <w:tabs>
          <w:tab w:val="left" w:pos="426"/>
        </w:tabs>
        <w:rPr>
          <w:color w:val="000000" w:themeColor="text1"/>
          <w:sz w:val="24"/>
          <w:szCs w:val="24"/>
          <w:lang w:val="et-EE"/>
        </w:rPr>
      </w:pPr>
    </w:p>
    <w:p w14:paraId="10A13CBA" w14:textId="4095F011" w:rsidR="005817F7" w:rsidRPr="00F04627" w:rsidRDefault="005817F7" w:rsidP="005817F7">
      <w:pPr>
        <w:pStyle w:val="Allmrkusetekst"/>
        <w:tabs>
          <w:tab w:val="left" w:pos="426"/>
        </w:tabs>
        <w:rPr>
          <w:color w:val="000000" w:themeColor="text1"/>
          <w:sz w:val="24"/>
          <w:szCs w:val="24"/>
          <w:lang w:val="et-EE"/>
        </w:rPr>
      </w:pPr>
      <w:r w:rsidRPr="267109C2">
        <w:rPr>
          <w:color w:val="000000" w:themeColor="text1"/>
          <w:sz w:val="24"/>
          <w:szCs w:val="24"/>
          <w:lang w:val="et-EE"/>
        </w:rPr>
        <w:t>(2) Abikõlbmatud on järgmised kulud:</w:t>
      </w:r>
      <w:r>
        <w:br/>
      </w:r>
      <w:r w:rsidRPr="267109C2">
        <w:rPr>
          <w:color w:val="000000" w:themeColor="text1"/>
          <w:sz w:val="24"/>
          <w:szCs w:val="24"/>
          <w:lang w:val="et-EE"/>
        </w:rPr>
        <w:t>1) külaliste vastuvõtu</w:t>
      </w:r>
      <w:r>
        <w:rPr>
          <w:color w:val="000000" w:themeColor="text1"/>
          <w:sz w:val="24"/>
          <w:szCs w:val="24"/>
          <w:lang w:val="et-EE"/>
        </w:rPr>
        <w:t xml:space="preserve"> </w:t>
      </w:r>
      <w:r w:rsidRPr="267109C2">
        <w:rPr>
          <w:color w:val="000000" w:themeColor="text1"/>
          <w:sz w:val="24"/>
          <w:szCs w:val="24"/>
          <w:lang w:val="et-EE"/>
        </w:rPr>
        <w:t>kulud vastavalt tulumaksuseaduse § 49 lõikele 4, välja arvatud lõike 1 punktides 2 ja 3</w:t>
      </w:r>
      <w:r>
        <w:rPr>
          <w:color w:val="000000" w:themeColor="text1"/>
          <w:sz w:val="24"/>
          <w:szCs w:val="24"/>
          <w:lang w:val="et-EE"/>
        </w:rPr>
        <w:t xml:space="preserve"> nimetatud kulud</w:t>
      </w:r>
      <w:r w:rsidRPr="267109C2">
        <w:rPr>
          <w:color w:val="000000" w:themeColor="text1"/>
          <w:sz w:val="24"/>
          <w:szCs w:val="24"/>
          <w:lang w:val="et-EE"/>
        </w:rPr>
        <w:t>;</w:t>
      </w:r>
      <w:r>
        <w:br/>
      </w:r>
      <w:r w:rsidRPr="267109C2">
        <w:rPr>
          <w:color w:val="000000" w:themeColor="text1"/>
          <w:sz w:val="24"/>
          <w:szCs w:val="24"/>
          <w:lang w:val="et-EE"/>
        </w:rPr>
        <w:t>2) kingitused;</w:t>
      </w:r>
      <w:r>
        <w:br/>
      </w:r>
      <w:r w:rsidRPr="267109C2">
        <w:rPr>
          <w:color w:val="000000" w:themeColor="text1"/>
          <w:sz w:val="24"/>
          <w:szCs w:val="24"/>
          <w:lang w:val="et-EE"/>
        </w:rPr>
        <w:t>3) isikliku auto kasutamise kulud, välja arvatud liikumispuudega inimesel vastava tõendi olemasolul;</w:t>
      </w:r>
      <w:r>
        <w:br/>
      </w:r>
      <w:r w:rsidRPr="267109C2">
        <w:rPr>
          <w:color w:val="000000" w:themeColor="text1"/>
          <w:sz w:val="24"/>
          <w:szCs w:val="24"/>
          <w:lang w:val="et-EE"/>
        </w:rPr>
        <w:t>4) pangagarantiid;</w:t>
      </w:r>
      <w:r>
        <w:br/>
      </w:r>
      <w:r w:rsidRPr="267109C2">
        <w:rPr>
          <w:color w:val="000000" w:themeColor="text1"/>
          <w:sz w:val="24"/>
          <w:szCs w:val="24"/>
          <w:lang w:val="et-EE"/>
        </w:rPr>
        <w:t>5) ühendmääruse § 21 lõike</w:t>
      </w:r>
      <w:r>
        <w:rPr>
          <w:color w:val="000000" w:themeColor="text1"/>
          <w:sz w:val="24"/>
          <w:szCs w:val="24"/>
          <w:lang w:val="et-EE"/>
        </w:rPr>
        <w:t>s</w:t>
      </w:r>
      <w:r w:rsidRPr="267109C2">
        <w:rPr>
          <w:color w:val="000000" w:themeColor="text1"/>
          <w:sz w:val="24"/>
          <w:szCs w:val="24"/>
          <w:lang w:val="et-EE"/>
        </w:rPr>
        <w:t xml:space="preserve"> 5</w:t>
      </w:r>
      <w:r>
        <w:rPr>
          <w:color w:val="000000" w:themeColor="text1"/>
          <w:sz w:val="24"/>
          <w:szCs w:val="24"/>
          <w:lang w:val="et-EE"/>
        </w:rPr>
        <w:t xml:space="preserve"> sätestatud projekti </w:t>
      </w:r>
      <w:proofErr w:type="spellStart"/>
      <w:r>
        <w:rPr>
          <w:color w:val="000000" w:themeColor="text1"/>
          <w:sz w:val="24"/>
          <w:szCs w:val="24"/>
          <w:lang w:val="et-EE"/>
        </w:rPr>
        <w:t>üldkulud</w:t>
      </w:r>
      <w:proofErr w:type="spellEnd"/>
      <w:r w:rsidRPr="267109C2">
        <w:rPr>
          <w:color w:val="000000" w:themeColor="text1"/>
          <w:sz w:val="24"/>
          <w:szCs w:val="24"/>
          <w:lang w:val="et-EE"/>
        </w:rPr>
        <w:t>;</w:t>
      </w:r>
    </w:p>
    <w:p w14:paraId="14A37048" w14:textId="77777777" w:rsidR="005817F7" w:rsidRPr="00F04627" w:rsidRDefault="005817F7" w:rsidP="005817F7">
      <w:pPr>
        <w:tabs>
          <w:tab w:val="center" w:pos="4536"/>
        </w:tabs>
        <w:spacing w:line="240" w:lineRule="auto"/>
        <w:rPr>
          <w:rFonts w:eastAsia="Times New Roman"/>
          <w:color w:val="000000" w:themeColor="text1"/>
        </w:rPr>
      </w:pPr>
      <w:r w:rsidRPr="00F04627">
        <w:rPr>
          <w:rStyle w:val="tyhik"/>
          <w:rFonts w:eastAsia="Times New Roman"/>
          <w:color w:val="000000" w:themeColor="text1"/>
        </w:rPr>
        <w:t>6) sularahas tasutud kulud;</w:t>
      </w:r>
    </w:p>
    <w:p w14:paraId="598C0325" w14:textId="77777777" w:rsidR="00E8558F" w:rsidRDefault="005817F7" w:rsidP="005817F7">
      <w:pPr>
        <w:tabs>
          <w:tab w:val="center" w:pos="4536"/>
        </w:tabs>
        <w:spacing w:line="240" w:lineRule="auto"/>
        <w:rPr>
          <w:rStyle w:val="tyhik"/>
          <w:rFonts w:eastAsia="Times New Roman"/>
          <w:color w:val="000000" w:themeColor="text1"/>
        </w:rPr>
      </w:pPr>
      <w:r w:rsidRPr="00F04627">
        <w:rPr>
          <w:rStyle w:val="tyhik"/>
          <w:rFonts w:eastAsia="Times New Roman"/>
          <w:color w:val="000000" w:themeColor="text1"/>
        </w:rPr>
        <w:t>7) kulud, mille eest on tasutud tasaarvelduse korras;</w:t>
      </w:r>
    </w:p>
    <w:p w14:paraId="5D174349" w14:textId="6B6190F5" w:rsidR="005817F7" w:rsidRDefault="005817F7" w:rsidP="005817F7">
      <w:pPr>
        <w:tabs>
          <w:tab w:val="center" w:pos="4536"/>
        </w:tabs>
        <w:spacing w:line="240" w:lineRule="auto"/>
        <w:rPr>
          <w:rStyle w:val="tyhik"/>
          <w:rFonts w:eastAsia="Times New Roman"/>
          <w:color w:val="000000" w:themeColor="text1"/>
        </w:rPr>
      </w:pPr>
      <w:r w:rsidRPr="00F04627">
        <w:rPr>
          <w:rStyle w:val="tyhik"/>
          <w:rFonts w:eastAsia="Times New Roman"/>
          <w:color w:val="000000" w:themeColor="text1"/>
        </w:rPr>
        <w:t>8) toitlustuskulud;</w:t>
      </w:r>
    </w:p>
    <w:p w14:paraId="607D2C26" w14:textId="77777777" w:rsidR="005817F7" w:rsidRDefault="005817F7" w:rsidP="005817F7">
      <w:pPr>
        <w:tabs>
          <w:tab w:val="center" w:pos="4536"/>
        </w:tabs>
        <w:spacing w:line="240" w:lineRule="auto"/>
        <w:rPr>
          <w:rStyle w:val="tyhik"/>
          <w:rFonts w:eastAsia="Times New Roman"/>
          <w:color w:val="000000" w:themeColor="text1"/>
        </w:rPr>
      </w:pPr>
      <w:r w:rsidRPr="267109C2">
        <w:rPr>
          <w:rStyle w:val="tyhik"/>
          <w:rFonts w:eastAsia="Times New Roman"/>
          <w:color w:val="000000" w:themeColor="text1"/>
        </w:rPr>
        <w:t>9) uue veebilehe arenduskulud;</w:t>
      </w:r>
    </w:p>
    <w:p w14:paraId="3D138579" w14:textId="77777777" w:rsidR="005817F7" w:rsidRPr="00F04627" w:rsidRDefault="005817F7" w:rsidP="005817F7">
      <w:pPr>
        <w:tabs>
          <w:tab w:val="center" w:pos="4536"/>
        </w:tabs>
        <w:spacing w:line="240" w:lineRule="auto"/>
        <w:rPr>
          <w:rFonts w:eastAsia="Times New Roman"/>
          <w:color w:val="000000" w:themeColor="text1"/>
        </w:rPr>
      </w:pPr>
      <w:r>
        <w:rPr>
          <w:rStyle w:val="tyhik"/>
          <w:rFonts w:eastAsia="Times New Roman"/>
          <w:color w:val="000000" w:themeColor="text1"/>
        </w:rPr>
        <w:t>10) eestikeelsete turundusmaterjalide kulud;</w:t>
      </w:r>
    </w:p>
    <w:p w14:paraId="30F43A5D" w14:textId="301B19E3" w:rsidR="005817F7" w:rsidRPr="00F04627" w:rsidRDefault="005817F7" w:rsidP="005817F7">
      <w:pPr>
        <w:spacing w:line="240" w:lineRule="auto"/>
        <w:rPr>
          <w:rFonts w:eastAsia="Times New Roman"/>
          <w:color w:val="000000" w:themeColor="text1"/>
        </w:rPr>
      </w:pPr>
      <w:r w:rsidRPr="273DB9DE">
        <w:rPr>
          <w:rStyle w:val="tyhik"/>
          <w:rFonts w:eastAsia="Times New Roman"/>
          <w:color w:val="000000" w:themeColor="text1"/>
        </w:rPr>
        <w:t>11) konverentsi või sündmusega seotud kohapeal jaotatavate materjalide kulud;</w:t>
      </w:r>
      <w:r>
        <w:br/>
      </w:r>
      <w:r w:rsidRPr="273DB9DE">
        <w:rPr>
          <w:rStyle w:val="tyhik"/>
          <w:rFonts w:eastAsia="Times New Roman"/>
          <w:color w:val="000000" w:themeColor="text1"/>
        </w:rPr>
        <w:t>12)</w:t>
      </w:r>
      <w:r w:rsidRPr="273DB9DE">
        <w:rPr>
          <w:rFonts w:eastAsia="Times New Roman"/>
          <w:color w:val="000000" w:themeColor="text1"/>
        </w:rPr>
        <w:t xml:space="preserve"> ühendmääruse § 16 lõikes 1 sätestatud personalikulud, välja arvatud</w:t>
      </w:r>
      <w:r w:rsidR="000A67D8">
        <w:rPr>
          <w:rFonts w:eastAsia="Times New Roman"/>
          <w:color w:val="000000" w:themeColor="text1"/>
        </w:rPr>
        <w:t xml:space="preserve"> käesoleva paragrahvi lõike 1 punktis 2 sätestatud kulud;</w:t>
      </w:r>
      <w:r w:rsidRPr="273DB9DE">
        <w:rPr>
          <w:rFonts w:eastAsia="Times New Roman"/>
          <w:color w:val="000000" w:themeColor="text1"/>
        </w:rPr>
        <w:t xml:space="preserve"> </w:t>
      </w:r>
    </w:p>
    <w:p w14:paraId="0E5E6498" w14:textId="1ABCF900" w:rsidR="00D072DF" w:rsidRDefault="005817F7" w:rsidP="005817F7">
      <w:pPr>
        <w:tabs>
          <w:tab w:val="center" w:pos="4536"/>
        </w:tabs>
        <w:spacing w:line="240" w:lineRule="auto"/>
        <w:rPr>
          <w:rStyle w:val="tyhik"/>
          <w:rFonts w:eastAsia="Times New Roman"/>
          <w:color w:val="000000" w:themeColor="text1"/>
        </w:rPr>
      </w:pPr>
      <w:r w:rsidRPr="6BD74A4A">
        <w:rPr>
          <w:rStyle w:val="tyhik"/>
          <w:rFonts w:eastAsia="Times New Roman"/>
          <w:color w:val="000000" w:themeColor="text1"/>
        </w:rPr>
        <w:t xml:space="preserve">13) </w:t>
      </w:r>
      <w:r w:rsidR="000A67D8">
        <w:rPr>
          <w:rStyle w:val="tyhik"/>
          <w:rFonts w:eastAsia="Times New Roman"/>
          <w:color w:val="000000" w:themeColor="text1"/>
        </w:rPr>
        <w:t xml:space="preserve">lõike 1 </w:t>
      </w:r>
      <w:r w:rsidRPr="6BD74A4A">
        <w:rPr>
          <w:rStyle w:val="tyhik"/>
          <w:rFonts w:eastAsia="Times New Roman"/>
          <w:color w:val="000000" w:themeColor="text1"/>
        </w:rPr>
        <w:t>punktis 2 sätestatud turundustöötajate päevaraha;</w:t>
      </w:r>
    </w:p>
    <w:p w14:paraId="246FDF99" w14:textId="74A0581E" w:rsidR="005817F7" w:rsidRPr="00F04627" w:rsidRDefault="005817F7" w:rsidP="005817F7">
      <w:pPr>
        <w:tabs>
          <w:tab w:val="center" w:pos="4536"/>
        </w:tabs>
        <w:spacing w:line="240" w:lineRule="auto"/>
        <w:rPr>
          <w:rStyle w:val="tyhik"/>
          <w:rFonts w:eastAsia="Times New Roman"/>
          <w:color w:val="000000" w:themeColor="text1"/>
        </w:rPr>
      </w:pPr>
      <w:r w:rsidRPr="6BD74A4A">
        <w:rPr>
          <w:rStyle w:val="tyhik"/>
          <w:rFonts w:eastAsia="Times New Roman"/>
          <w:color w:val="000000" w:themeColor="text1"/>
        </w:rPr>
        <w:t>14) kulud, mis tekivad tehingutest tulumaksuseaduse §</w:t>
      </w:r>
      <w:r w:rsidR="00577316">
        <w:rPr>
          <w:rStyle w:val="tyhik"/>
          <w:rFonts w:eastAsia="Times New Roman"/>
          <w:color w:val="000000" w:themeColor="text1"/>
        </w:rPr>
        <w:t>-s</w:t>
      </w:r>
      <w:r w:rsidRPr="6BD74A4A">
        <w:rPr>
          <w:rStyle w:val="tyhik"/>
          <w:rFonts w:eastAsia="Times New Roman"/>
          <w:color w:val="000000" w:themeColor="text1"/>
        </w:rPr>
        <w:t xml:space="preserve"> 8 sätestatud seotud isikute vahel.</w:t>
      </w:r>
    </w:p>
    <w:p w14:paraId="72E1B3F1" w14:textId="77777777" w:rsidR="005817F7" w:rsidRPr="00D35DE2" w:rsidRDefault="005817F7" w:rsidP="005817F7">
      <w:pPr>
        <w:tabs>
          <w:tab w:val="center" w:pos="4536"/>
        </w:tabs>
        <w:spacing w:line="240" w:lineRule="auto"/>
        <w:rPr>
          <w:rStyle w:val="tyhik"/>
          <w:rFonts w:eastAsia="Times New Roman"/>
          <w:color w:val="000000" w:themeColor="text1"/>
          <w:highlight w:val="yellow"/>
        </w:rPr>
      </w:pPr>
    </w:p>
    <w:p w14:paraId="57C109B4" w14:textId="77777777" w:rsidR="005817F7" w:rsidRPr="00F04627" w:rsidRDefault="005817F7" w:rsidP="005817F7">
      <w:pPr>
        <w:tabs>
          <w:tab w:val="left" w:pos="426"/>
        </w:tabs>
        <w:spacing w:line="240" w:lineRule="auto"/>
        <w:rPr>
          <w:b/>
          <w:bCs/>
          <w:color w:val="000000"/>
          <w:lang w:eastAsia="et-EE"/>
        </w:rPr>
      </w:pPr>
      <w:bookmarkStart w:id="5" w:name="para6lg3"/>
      <w:bookmarkEnd w:id="5"/>
      <w:r w:rsidRPr="267109C2">
        <w:rPr>
          <w:b/>
          <w:bCs/>
          <w:color w:val="000000" w:themeColor="text1"/>
          <w:lang w:eastAsia="et-EE"/>
        </w:rPr>
        <w:t>§ 7. Projekti abikõlblikkuse periood</w:t>
      </w:r>
    </w:p>
    <w:p w14:paraId="239E20A0" w14:textId="77777777" w:rsidR="005817F7" w:rsidRPr="00F04627" w:rsidRDefault="005817F7" w:rsidP="005817F7">
      <w:pPr>
        <w:tabs>
          <w:tab w:val="left" w:pos="426"/>
        </w:tabs>
        <w:spacing w:line="240" w:lineRule="auto"/>
        <w:rPr>
          <w:b/>
          <w:bCs/>
          <w:color w:val="000000" w:themeColor="text1"/>
          <w:highlight w:val="cyan"/>
          <w:lang w:eastAsia="et-EE"/>
        </w:rPr>
      </w:pPr>
    </w:p>
    <w:p w14:paraId="045652A0" w14:textId="77777777" w:rsidR="005817F7" w:rsidRPr="00F04627" w:rsidRDefault="005817F7" w:rsidP="005817F7">
      <w:pPr>
        <w:pStyle w:val="Loendilik"/>
        <w:numPr>
          <w:ilvl w:val="0"/>
          <w:numId w:val="5"/>
        </w:numPr>
        <w:tabs>
          <w:tab w:val="left" w:pos="426"/>
        </w:tabs>
        <w:spacing w:after="0" w:line="240" w:lineRule="auto"/>
        <w:ind w:left="0" w:firstLine="0"/>
        <w:jc w:val="both"/>
        <w:rPr>
          <w:rFonts w:ascii="Times New Roman" w:eastAsia="Times New Roman" w:hAnsi="Times New Roman" w:cs="Times New Roman"/>
          <w:color w:val="000000" w:themeColor="text1"/>
          <w:sz w:val="24"/>
          <w:szCs w:val="24"/>
        </w:rPr>
      </w:pPr>
      <w:r w:rsidRPr="00F04627">
        <w:rPr>
          <w:rFonts w:ascii="Times New Roman" w:eastAsia="Times New Roman" w:hAnsi="Times New Roman" w:cs="Times New Roman"/>
          <w:color w:val="000000" w:themeColor="text1"/>
          <w:sz w:val="24"/>
          <w:szCs w:val="24"/>
        </w:rPr>
        <w:t>Projekti abikõlblikkuse periood on taotluse rahuldamise otsuses sätestatud ajavahemik, millal projekti tegevused algavad ja lõppevad ning projekti teostamiseks vajalikud kulud tekivad.</w:t>
      </w:r>
    </w:p>
    <w:p w14:paraId="7EAC75F3" w14:textId="77777777" w:rsidR="005817F7" w:rsidRPr="00F04627" w:rsidRDefault="005817F7" w:rsidP="005817F7">
      <w:pPr>
        <w:tabs>
          <w:tab w:val="left" w:pos="426"/>
        </w:tabs>
        <w:spacing w:line="240" w:lineRule="auto"/>
        <w:rPr>
          <w:rFonts w:eastAsia="Times New Roman"/>
          <w:color w:val="000000" w:themeColor="text1"/>
        </w:rPr>
      </w:pPr>
    </w:p>
    <w:p w14:paraId="3935E377" w14:textId="131A8623" w:rsidR="005817F7" w:rsidRPr="00F04627" w:rsidRDefault="005817F7" w:rsidP="005817F7">
      <w:pPr>
        <w:pStyle w:val="Loendilik"/>
        <w:numPr>
          <w:ilvl w:val="0"/>
          <w:numId w:val="5"/>
        </w:numPr>
        <w:tabs>
          <w:tab w:val="left" w:pos="426"/>
        </w:tabs>
        <w:spacing w:after="0" w:line="240" w:lineRule="auto"/>
        <w:ind w:left="0" w:firstLine="0"/>
        <w:jc w:val="both"/>
        <w:rPr>
          <w:rFonts w:ascii="Times New Roman" w:eastAsia="Times New Roman" w:hAnsi="Times New Roman" w:cs="Times New Roman"/>
          <w:color w:val="000000" w:themeColor="text1"/>
          <w:sz w:val="24"/>
          <w:szCs w:val="24"/>
        </w:rPr>
      </w:pPr>
      <w:r w:rsidRPr="273DB9DE">
        <w:rPr>
          <w:rFonts w:ascii="Times New Roman" w:eastAsia="Times New Roman" w:hAnsi="Times New Roman" w:cs="Times New Roman"/>
          <w:color w:val="000000" w:themeColor="text1"/>
          <w:sz w:val="24"/>
          <w:szCs w:val="24"/>
        </w:rPr>
        <w:t xml:space="preserve"> Projekti abikõlblikkuse periood peab jääma vahemikku alates taotluse rakendusüksusele esitamise kuupäevast või taotluses märgitud ja taotluse rahuldamise otsuses sätestatud hilisemast kuupäevast kuni 2029. a 31. oktoobrini.</w:t>
      </w:r>
    </w:p>
    <w:p w14:paraId="63640D31" w14:textId="77777777" w:rsidR="005817F7" w:rsidRPr="00F04627" w:rsidRDefault="005817F7" w:rsidP="005817F7">
      <w:pPr>
        <w:tabs>
          <w:tab w:val="left" w:pos="426"/>
        </w:tabs>
        <w:spacing w:line="240" w:lineRule="auto"/>
        <w:rPr>
          <w:rFonts w:eastAsia="Times New Roman"/>
          <w:color w:val="000000" w:themeColor="text1"/>
        </w:rPr>
      </w:pPr>
    </w:p>
    <w:p w14:paraId="105AFD26" w14:textId="7B98B6BE" w:rsidR="005817F7" w:rsidRPr="00F04627" w:rsidRDefault="005817F7" w:rsidP="005817F7">
      <w:pPr>
        <w:tabs>
          <w:tab w:val="left" w:pos="426"/>
        </w:tabs>
        <w:spacing w:line="240" w:lineRule="auto"/>
        <w:rPr>
          <w:rFonts w:eastAsia="Times New Roman"/>
          <w:color w:val="202020"/>
        </w:rPr>
      </w:pPr>
      <w:r w:rsidRPr="267109C2">
        <w:rPr>
          <w:rFonts w:eastAsia="Times New Roman"/>
          <w:color w:val="202020"/>
        </w:rPr>
        <w:t xml:space="preserve">(3) </w:t>
      </w:r>
      <w:r>
        <w:rPr>
          <w:rFonts w:eastAsia="Times New Roman"/>
          <w:color w:val="202020"/>
        </w:rPr>
        <w:t>S</w:t>
      </w:r>
      <w:r w:rsidRPr="267109C2">
        <w:rPr>
          <w:rFonts w:eastAsia="Times New Roman"/>
          <w:color w:val="202020"/>
        </w:rPr>
        <w:t xml:space="preserve">ündmuse ning konverentsi toetatavad tegevused viiakse ellu 24 kuu jooksul taotluse esitamisest arvates, kuid </w:t>
      </w:r>
      <w:r>
        <w:rPr>
          <w:rFonts w:eastAsia="Times New Roman"/>
          <w:color w:val="202020"/>
        </w:rPr>
        <w:t>hiljemalt</w:t>
      </w:r>
      <w:r w:rsidRPr="267109C2">
        <w:rPr>
          <w:rFonts w:eastAsia="Times New Roman"/>
          <w:color w:val="202020"/>
        </w:rPr>
        <w:t xml:space="preserve"> 31. oktoobri</w:t>
      </w:r>
      <w:r w:rsidR="002A3ABC">
        <w:rPr>
          <w:rFonts w:eastAsia="Times New Roman"/>
          <w:color w:val="202020"/>
        </w:rPr>
        <w:t>l</w:t>
      </w:r>
      <w:r w:rsidRPr="267109C2">
        <w:rPr>
          <w:rFonts w:eastAsia="Times New Roman"/>
          <w:color w:val="202020"/>
        </w:rPr>
        <w:t xml:space="preserve"> 2029.</w:t>
      </w:r>
    </w:p>
    <w:p w14:paraId="0DAE674F" w14:textId="77777777" w:rsidR="005817F7" w:rsidRPr="00F04627" w:rsidRDefault="005817F7" w:rsidP="005817F7">
      <w:pPr>
        <w:tabs>
          <w:tab w:val="left" w:pos="426"/>
        </w:tabs>
        <w:spacing w:line="240" w:lineRule="auto"/>
        <w:rPr>
          <w:rFonts w:eastAsia="Times New Roman"/>
          <w:color w:val="202020"/>
        </w:rPr>
      </w:pPr>
    </w:p>
    <w:p w14:paraId="76BE06A1" w14:textId="2CA7828C" w:rsidR="005817F7" w:rsidRPr="00F04627" w:rsidRDefault="005817F7" w:rsidP="005817F7">
      <w:pPr>
        <w:tabs>
          <w:tab w:val="left" w:pos="426"/>
        </w:tabs>
        <w:spacing w:line="240" w:lineRule="auto"/>
        <w:rPr>
          <w:rFonts w:eastAsia="Times New Roman"/>
          <w:color w:val="202020"/>
        </w:rPr>
      </w:pPr>
      <w:r w:rsidRPr="267109C2">
        <w:rPr>
          <w:rFonts w:eastAsia="Times New Roman"/>
          <w:color w:val="202020"/>
        </w:rPr>
        <w:t>(4) Suursündmuse</w:t>
      </w:r>
      <w:r w:rsidR="001E78B3">
        <w:rPr>
          <w:rFonts w:eastAsia="Times New Roman"/>
          <w:color w:val="202020"/>
        </w:rPr>
        <w:t xml:space="preserve"> toetatavad</w:t>
      </w:r>
      <w:r w:rsidRPr="267109C2">
        <w:rPr>
          <w:rFonts w:eastAsia="Times New Roman"/>
          <w:color w:val="202020"/>
        </w:rPr>
        <w:t xml:space="preserve"> tegevused viiakse ellu 48 kuu jooksul taotluse esitamisest arvates, kuid </w:t>
      </w:r>
      <w:r>
        <w:rPr>
          <w:rFonts w:eastAsia="Times New Roman"/>
          <w:color w:val="202020"/>
        </w:rPr>
        <w:t>hiljemalt</w:t>
      </w:r>
      <w:r w:rsidRPr="267109C2">
        <w:rPr>
          <w:rFonts w:eastAsia="Times New Roman"/>
          <w:color w:val="202020"/>
        </w:rPr>
        <w:t xml:space="preserve"> 31. oktoobri</w:t>
      </w:r>
      <w:r w:rsidR="002A3ABC">
        <w:rPr>
          <w:rFonts w:eastAsia="Times New Roman"/>
          <w:color w:val="202020"/>
        </w:rPr>
        <w:t>l</w:t>
      </w:r>
      <w:r w:rsidRPr="267109C2">
        <w:rPr>
          <w:rFonts w:eastAsia="Times New Roman"/>
          <w:color w:val="202020"/>
        </w:rPr>
        <w:t xml:space="preserve"> 2029.</w:t>
      </w:r>
    </w:p>
    <w:p w14:paraId="731152E2" w14:textId="77777777" w:rsidR="005817F7" w:rsidRPr="00F04627" w:rsidRDefault="005817F7" w:rsidP="005817F7">
      <w:pPr>
        <w:tabs>
          <w:tab w:val="left" w:pos="426"/>
        </w:tabs>
        <w:spacing w:line="240" w:lineRule="auto"/>
        <w:rPr>
          <w:rFonts w:eastAsia="Times New Roman"/>
          <w:color w:val="202020"/>
        </w:rPr>
      </w:pPr>
    </w:p>
    <w:p w14:paraId="7AA5A6CD" w14:textId="5626C139" w:rsidR="005817F7" w:rsidRPr="00F04627" w:rsidRDefault="005817F7" w:rsidP="005817F7">
      <w:pPr>
        <w:tabs>
          <w:tab w:val="left" w:pos="426"/>
        </w:tabs>
        <w:spacing w:line="240" w:lineRule="auto"/>
        <w:rPr>
          <w:rFonts w:eastAsia="Times New Roman"/>
        </w:rPr>
      </w:pPr>
      <w:r w:rsidRPr="267109C2">
        <w:rPr>
          <w:rFonts w:eastAsia="Times New Roman"/>
          <w:color w:val="202020"/>
        </w:rPr>
        <w:t xml:space="preserve">(5) Toetuse saaja võib taotleda projekti abikõlblikkuse perioodi pikendamist, ületades lõigetes 3 ja </w:t>
      </w:r>
      <w:r w:rsidRPr="00397585">
        <w:rPr>
          <w:rFonts w:eastAsia="Times New Roman"/>
          <w:color w:val="202020"/>
        </w:rPr>
        <w:t>4</w:t>
      </w:r>
      <w:r w:rsidRPr="267109C2">
        <w:rPr>
          <w:rFonts w:eastAsia="Times New Roman"/>
          <w:color w:val="202020"/>
        </w:rPr>
        <w:t xml:space="preserve"> märgitud perioodi, mõjuval põhjusel määruse §-s 2</w:t>
      </w:r>
      <w:r>
        <w:rPr>
          <w:rFonts w:eastAsia="Times New Roman"/>
          <w:color w:val="202020"/>
        </w:rPr>
        <w:t>0</w:t>
      </w:r>
      <w:r w:rsidRPr="267109C2">
        <w:rPr>
          <w:rFonts w:eastAsia="Times New Roman"/>
          <w:color w:val="202020"/>
        </w:rPr>
        <w:t xml:space="preserve"> kehtestatud korras ja tingimusel, et saavutatav tulemus seondub jätkuvalt meetme ja projekti eesmärkidega ning tegevused on lõpetatud hiljemalt 2029. a</w:t>
      </w:r>
      <w:r w:rsidR="00C068B7">
        <w:rPr>
          <w:rFonts w:eastAsia="Times New Roman"/>
          <w:color w:val="202020"/>
        </w:rPr>
        <w:t xml:space="preserve"> </w:t>
      </w:r>
      <w:r w:rsidRPr="267109C2">
        <w:rPr>
          <w:rFonts w:eastAsia="Times New Roman"/>
          <w:color w:val="202020"/>
        </w:rPr>
        <w:t>31. oktoobri</w:t>
      </w:r>
      <w:r w:rsidR="002A3ABC">
        <w:rPr>
          <w:rFonts w:eastAsia="Times New Roman"/>
          <w:color w:val="202020"/>
        </w:rPr>
        <w:t>l</w:t>
      </w:r>
      <w:r w:rsidRPr="267109C2">
        <w:rPr>
          <w:rFonts w:eastAsia="Times New Roman"/>
          <w:color w:val="202020"/>
        </w:rPr>
        <w:t>.</w:t>
      </w:r>
    </w:p>
    <w:p w14:paraId="3FFD0CAB" w14:textId="6FF28FAC" w:rsidR="00593DF9" w:rsidRDefault="00593DF9">
      <w:pPr>
        <w:widowControl/>
        <w:suppressAutoHyphens w:val="0"/>
        <w:spacing w:after="160" w:line="259" w:lineRule="auto"/>
        <w:jc w:val="left"/>
        <w:rPr>
          <w:color w:val="000000" w:themeColor="text1"/>
          <w:lang w:eastAsia="et-EE"/>
        </w:rPr>
      </w:pPr>
      <w:r>
        <w:rPr>
          <w:color w:val="000000" w:themeColor="text1"/>
          <w:lang w:eastAsia="et-EE"/>
        </w:rPr>
        <w:br w:type="page"/>
      </w:r>
    </w:p>
    <w:p w14:paraId="69DBE23F" w14:textId="77777777" w:rsidR="005817F7" w:rsidRPr="00F04627" w:rsidRDefault="005817F7" w:rsidP="005817F7">
      <w:pPr>
        <w:spacing w:line="240" w:lineRule="auto"/>
        <w:rPr>
          <w:b/>
          <w:bCs/>
          <w:color w:val="000000" w:themeColor="text1"/>
          <w:lang w:eastAsia="et-EE"/>
        </w:rPr>
      </w:pPr>
      <w:r w:rsidRPr="00F04627">
        <w:rPr>
          <w:b/>
          <w:bCs/>
          <w:color w:val="000000" w:themeColor="text1"/>
          <w:lang w:eastAsia="et-EE"/>
        </w:rPr>
        <w:lastRenderedPageBreak/>
        <w:t>§ 8. Toetuse piirsumma ja osakaal</w:t>
      </w:r>
    </w:p>
    <w:p w14:paraId="33837AD5" w14:textId="77777777" w:rsidR="005817F7" w:rsidRPr="00F04627" w:rsidRDefault="005817F7" w:rsidP="005817F7">
      <w:pPr>
        <w:spacing w:line="240" w:lineRule="auto"/>
        <w:rPr>
          <w:b/>
          <w:bCs/>
          <w:color w:val="000000" w:themeColor="text1"/>
          <w:highlight w:val="cyan"/>
          <w:lang w:eastAsia="et-EE"/>
        </w:rPr>
      </w:pPr>
    </w:p>
    <w:p w14:paraId="560BFF17" w14:textId="3CF9A636" w:rsidR="005817F7" w:rsidRPr="00F04627" w:rsidRDefault="005817F7" w:rsidP="005817F7">
      <w:pPr>
        <w:spacing w:line="240" w:lineRule="auto"/>
        <w:rPr>
          <w:rFonts w:eastAsia="Times New Roman"/>
          <w:color w:val="000000" w:themeColor="text1"/>
        </w:rPr>
      </w:pPr>
      <w:r>
        <w:rPr>
          <w:rFonts w:eastAsia="Times New Roman"/>
          <w:color w:val="000000" w:themeColor="text1"/>
        </w:rPr>
        <w:t>(1) S</w:t>
      </w:r>
      <w:r w:rsidRPr="00F04627">
        <w:rPr>
          <w:rFonts w:eastAsia="Times New Roman"/>
          <w:color w:val="000000" w:themeColor="text1"/>
        </w:rPr>
        <w:t xml:space="preserve">ündmuse toetus on minimaalselt 30 000 ja maksimaalselt 75 000 eurot. Projekti </w:t>
      </w:r>
      <w:r w:rsidR="00E342E8">
        <w:rPr>
          <w:rFonts w:eastAsia="Times New Roman"/>
          <w:color w:val="000000" w:themeColor="text1"/>
        </w:rPr>
        <w:t xml:space="preserve">abikõlblike </w:t>
      </w:r>
      <w:r>
        <w:rPr>
          <w:rFonts w:eastAsia="Times New Roman"/>
          <w:color w:val="000000" w:themeColor="text1"/>
        </w:rPr>
        <w:t>t</w:t>
      </w:r>
      <w:r w:rsidRPr="00F04627">
        <w:rPr>
          <w:rFonts w:eastAsia="Times New Roman"/>
          <w:color w:val="000000" w:themeColor="text1"/>
        </w:rPr>
        <w:t>egevuste kogumaksumus on kuni 200 000 eurot.</w:t>
      </w:r>
    </w:p>
    <w:p w14:paraId="2545FAA9" w14:textId="77777777" w:rsidR="005817F7" w:rsidRPr="00F04627" w:rsidRDefault="005817F7" w:rsidP="005817F7">
      <w:pPr>
        <w:spacing w:line="240" w:lineRule="auto"/>
        <w:rPr>
          <w:rFonts w:eastAsia="Times New Roman"/>
          <w:color w:val="000000" w:themeColor="text1"/>
        </w:rPr>
      </w:pPr>
    </w:p>
    <w:p w14:paraId="08ADEF0E" w14:textId="1A1BA1C8" w:rsidR="005817F7" w:rsidRPr="00F04627" w:rsidRDefault="005817F7" w:rsidP="005817F7">
      <w:pPr>
        <w:spacing w:line="240" w:lineRule="auto"/>
        <w:rPr>
          <w:rFonts w:eastAsia="Times New Roman"/>
          <w:color w:val="000000" w:themeColor="text1"/>
        </w:rPr>
      </w:pPr>
      <w:r>
        <w:rPr>
          <w:rFonts w:eastAsia="Times New Roman"/>
          <w:color w:val="000000" w:themeColor="text1"/>
        </w:rPr>
        <w:t xml:space="preserve">(2) </w:t>
      </w:r>
      <w:r w:rsidRPr="00F04627">
        <w:rPr>
          <w:rFonts w:eastAsia="Times New Roman"/>
          <w:color w:val="000000" w:themeColor="text1"/>
        </w:rPr>
        <w:t>Suursündmuse toetus on kolme aasta kohta kokku minimaalselt 140</w:t>
      </w:r>
      <w:r>
        <w:rPr>
          <w:rFonts w:eastAsia="Times New Roman"/>
          <w:color w:val="000000" w:themeColor="text1"/>
        </w:rPr>
        <w:t> </w:t>
      </w:r>
      <w:r w:rsidRPr="00F04627">
        <w:rPr>
          <w:rFonts w:eastAsia="Times New Roman"/>
          <w:color w:val="000000" w:themeColor="text1"/>
        </w:rPr>
        <w:t>000</w:t>
      </w:r>
      <w:r>
        <w:rPr>
          <w:rFonts w:eastAsia="Times New Roman"/>
          <w:color w:val="000000" w:themeColor="text1"/>
        </w:rPr>
        <w:t xml:space="preserve"> eurot</w:t>
      </w:r>
      <w:r w:rsidRPr="00F04627">
        <w:rPr>
          <w:rFonts w:eastAsia="Times New Roman"/>
          <w:color w:val="000000" w:themeColor="text1"/>
        </w:rPr>
        <w:t xml:space="preserve">. Projekti </w:t>
      </w:r>
      <w:r w:rsidR="00E342E8">
        <w:rPr>
          <w:rFonts w:eastAsia="Times New Roman"/>
          <w:color w:val="000000" w:themeColor="text1"/>
        </w:rPr>
        <w:t xml:space="preserve">abikõlblike </w:t>
      </w:r>
      <w:r w:rsidRPr="00F04627">
        <w:rPr>
          <w:rFonts w:eastAsia="Times New Roman"/>
          <w:color w:val="000000" w:themeColor="text1"/>
        </w:rPr>
        <w:t>tegevuste kogumaksumus on vähemalt 200 000 eurot.</w:t>
      </w:r>
    </w:p>
    <w:p w14:paraId="13B88E68" w14:textId="77777777" w:rsidR="005817F7" w:rsidRPr="00F04627" w:rsidRDefault="005817F7" w:rsidP="005817F7">
      <w:pPr>
        <w:spacing w:line="240" w:lineRule="auto"/>
        <w:rPr>
          <w:rFonts w:eastAsia="Times New Roman"/>
          <w:color w:val="000000" w:themeColor="text1"/>
        </w:rPr>
      </w:pPr>
    </w:p>
    <w:p w14:paraId="2A3BE69A" w14:textId="77777777" w:rsidR="005817F7" w:rsidRPr="00F04627" w:rsidRDefault="005817F7" w:rsidP="005817F7">
      <w:pPr>
        <w:spacing w:line="240" w:lineRule="auto"/>
        <w:rPr>
          <w:rFonts w:eastAsia="Times New Roman"/>
          <w:color w:val="000000" w:themeColor="text1"/>
        </w:rPr>
      </w:pPr>
      <w:r>
        <w:rPr>
          <w:rFonts w:eastAsia="Times New Roman"/>
          <w:color w:val="000000" w:themeColor="text1"/>
        </w:rPr>
        <w:t xml:space="preserve">(3) </w:t>
      </w:r>
      <w:r w:rsidRPr="00F04627">
        <w:rPr>
          <w:rFonts w:eastAsia="Times New Roman"/>
          <w:color w:val="000000" w:themeColor="text1"/>
        </w:rPr>
        <w:t>Kui suursündmus on spordisündmus, siis on toetuse summa maksimaalselt 200</w:t>
      </w:r>
      <w:r>
        <w:rPr>
          <w:rFonts w:eastAsia="Times New Roman"/>
          <w:color w:val="000000" w:themeColor="text1"/>
        </w:rPr>
        <w:t> </w:t>
      </w:r>
      <w:r w:rsidRPr="00F04627">
        <w:rPr>
          <w:rFonts w:eastAsia="Times New Roman"/>
          <w:color w:val="000000" w:themeColor="text1"/>
        </w:rPr>
        <w:t>000</w:t>
      </w:r>
      <w:r>
        <w:rPr>
          <w:rFonts w:eastAsia="Times New Roman"/>
          <w:color w:val="000000" w:themeColor="text1"/>
        </w:rPr>
        <w:t xml:space="preserve"> eurot</w:t>
      </w:r>
      <w:r w:rsidRPr="00F04627">
        <w:rPr>
          <w:rFonts w:eastAsia="Times New Roman"/>
          <w:color w:val="000000" w:themeColor="text1"/>
        </w:rPr>
        <w:t>.</w:t>
      </w:r>
    </w:p>
    <w:p w14:paraId="570A6BF9" w14:textId="77777777" w:rsidR="005817F7" w:rsidRPr="00F04627" w:rsidRDefault="005817F7" w:rsidP="005817F7">
      <w:pPr>
        <w:spacing w:line="240" w:lineRule="auto"/>
        <w:rPr>
          <w:rFonts w:eastAsia="Times New Roman"/>
          <w:color w:val="000000" w:themeColor="text1"/>
        </w:rPr>
      </w:pPr>
    </w:p>
    <w:p w14:paraId="45DD1AFB" w14:textId="77777777" w:rsidR="005817F7" w:rsidRPr="00F04627" w:rsidRDefault="005817F7" w:rsidP="005817F7">
      <w:pPr>
        <w:spacing w:line="240" w:lineRule="auto"/>
        <w:rPr>
          <w:rFonts w:eastAsia="Times New Roman"/>
          <w:color w:val="000000" w:themeColor="text1"/>
        </w:rPr>
      </w:pPr>
      <w:r>
        <w:rPr>
          <w:rFonts w:eastAsia="Times New Roman"/>
          <w:color w:val="000000" w:themeColor="text1"/>
        </w:rPr>
        <w:t xml:space="preserve">(4) </w:t>
      </w:r>
      <w:r w:rsidRPr="00F04627">
        <w:rPr>
          <w:rFonts w:eastAsia="Times New Roman"/>
          <w:color w:val="000000" w:themeColor="text1"/>
        </w:rPr>
        <w:t>Kui suursündmus on kultuurisündmus, siis on toetuse summa maksimaalselt 235 000 eurot.</w:t>
      </w:r>
    </w:p>
    <w:p w14:paraId="4E60DBC2" w14:textId="77777777" w:rsidR="005817F7" w:rsidRPr="00F04627" w:rsidRDefault="005817F7" w:rsidP="005817F7">
      <w:pPr>
        <w:spacing w:line="240" w:lineRule="auto"/>
        <w:rPr>
          <w:rFonts w:eastAsia="Times New Roman"/>
          <w:color w:val="000000" w:themeColor="text1"/>
        </w:rPr>
      </w:pPr>
    </w:p>
    <w:p w14:paraId="74DB93BD" w14:textId="3D340C5B" w:rsidR="005817F7" w:rsidRPr="00F04627" w:rsidRDefault="005817F7" w:rsidP="005817F7">
      <w:pPr>
        <w:spacing w:line="240" w:lineRule="auto"/>
        <w:rPr>
          <w:rFonts w:eastAsia="Times New Roman"/>
          <w:color w:val="000000" w:themeColor="text1"/>
        </w:rPr>
      </w:pPr>
      <w:r>
        <w:rPr>
          <w:rFonts w:eastAsia="Times New Roman"/>
          <w:color w:val="000000" w:themeColor="text1"/>
        </w:rPr>
        <w:t xml:space="preserve">(5) </w:t>
      </w:r>
      <w:r w:rsidRPr="00F04627">
        <w:rPr>
          <w:rFonts w:eastAsia="Times New Roman"/>
          <w:color w:val="000000" w:themeColor="text1"/>
        </w:rPr>
        <w:t>Konverentsi toetus on minimaalselt 15 000 ja maksimaalselt 30 000 eurot. Projekti</w:t>
      </w:r>
      <w:r w:rsidR="00E342E8">
        <w:rPr>
          <w:rFonts w:eastAsia="Times New Roman"/>
          <w:color w:val="000000" w:themeColor="text1"/>
        </w:rPr>
        <w:t xml:space="preserve"> abikõlblike</w:t>
      </w:r>
      <w:r w:rsidRPr="00F04627">
        <w:rPr>
          <w:rFonts w:eastAsia="Times New Roman"/>
          <w:color w:val="000000" w:themeColor="text1"/>
        </w:rPr>
        <w:t xml:space="preserve"> tegevuste kogumaksumus on kuni 200 000 eurot.</w:t>
      </w:r>
    </w:p>
    <w:p w14:paraId="26BFB9F0" w14:textId="77777777" w:rsidR="005817F7" w:rsidRPr="00F04627" w:rsidRDefault="005817F7" w:rsidP="005817F7">
      <w:pPr>
        <w:spacing w:line="240" w:lineRule="auto"/>
        <w:rPr>
          <w:rFonts w:eastAsia="Times New Roman"/>
          <w:color w:val="000000" w:themeColor="text1"/>
        </w:rPr>
      </w:pPr>
    </w:p>
    <w:p w14:paraId="244D04D4" w14:textId="77777777"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 xml:space="preserve">(6) Toetuse maksimaalne osakaal on </w:t>
      </w:r>
      <w:r w:rsidRPr="00E72882">
        <w:rPr>
          <w:rFonts w:eastAsia="Times New Roman"/>
          <w:color w:val="000000" w:themeColor="text1"/>
        </w:rPr>
        <w:t>70</w:t>
      </w:r>
      <w:r w:rsidRPr="267109C2">
        <w:rPr>
          <w:rFonts w:eastAsia="Times New Roman"/>
          <w:color w:val="000000" w:themeColor="text1"/>
        </w:rPr>
        <w:t xml:space="preserve"> protsenti abikõlblike kulude kogumaksumusest.</w:t>
      </w:r>
    </w:p>
    <w:p w14:paraId="39BF0E49" w14:textId="77777777" w:rsidR="005817F7" w:rsidRPr="00F04627" w:rsidRDefault="005817F7" w:rsidP="005817F7">
      <w:pPr>
        <w:spacing w:line="240" w:lineRule="auto"/>
        <w:rPr>
          <w:rFonts w:eastAsia="Times New Roman"/>
          <w:color w:val="000000" w:themeColor="text1"/>
        </w:rPr>
      </w:pPr>
    </w:p>
    <w:p w14:paraId="7193D51E" w14:textId="77777777" w:rsidR="005817F7" w:rsidRPr="00F04627" w:rsidRDefault="005817F7" w:rsidP="005817F7">
      <w:pPr>
        <w:spacing w:line="240" w:lineRule="auto"/>
        <w:rPr>
          <w:rFonts w:eastAsia="Times New Roman"/>
          <w:color w:val="202020"/>
        </w:rPr>
      </w:pPr>
      <w:r w:rsidRPr="267109C2">
        <w:rPr>
          <w:rFonts w:eastAsia="Times New Roman"/>
          <w:color w:val="202020"/>
        </w:rPr>
        <w:t>(7) Toetatava projekti omafinantseeringu määr on minimaalselt 30 protsenti abikõlblike kulude kogumaksumusest.</w:t>
      </w:r>
    </w:p>
    <w:p w14:paraId="4F63CE7E" w14:textId="77777777" w:rsidR="005817F7" w:rsidRPr="00F04627" w:rsidRDefault="005817F7" w:rsidP="005817F7">
      <w:pPr>
        <w:spacing w:line="240" w:lineRule="auto"/>
        <w:rPr>
          <w:rFonts w:eastAsia="Times New Roman"/>
          <w:color w:val="202020"/>
        </w:rPr>
      </w:pPr>
    </w:p>
    <w:p w14:paraId="42F59582" w14:textId="77777777" w:rsidR="005817F7" w:rsidRPr="00F04627" w:rsidRDefault="005817F7" w:rsidP="005817F7">
      <w:pPr>
        <w:spacing w:line="240" w:lineRule="auto"/>
        <w:rPr>
          <w:rFonts w:eastAsia="Times New Roman"/>
          <w:color w:val="202020"/>
        </w:rPr>
      </w:pPr>
      <w:r w:rsidRPr="00F04627">
        <w:rPr>
          <w:rFonts w:eastAsia="Times New Roman"/>
          <w:color w:val="202020"/>
        </w:rPr>
        <w:t>(8) Omafinantseering peab katma abikõlblikest kuludest osa, mida toetusest ei hüvitata.</w:t>
      </w:r>
    </w:p>
    <w:p w14:paraId="62757EFB" w14:textId="77777777" w:rsidR="005817F7" w:rsidRPr="00F04627" w:rsidRDefault="005817F7" w:rsidP="005817F7">
      <w:pPr>
        <w:spacing w:line="240" w:lineRule="auto"/>
        <w:rPr>
          <w:rFonts w:eastAsia="Times New Roman"/>
          <w:color w:val="202020"/>
        </w:rPr>
      </w:pPr>
    </w:p>
    <w:p w14:paraId="50954C75" w14:textId="21A95CFF" w:rsidR="005817F7" w:rsidRPr="00F04627" w:rsidRDefault="005817F7" w:rsidP="005817F7">
      <w:pPr>
        <w:spacing w:line="240" w:lineRule="auto"/>
        <w:rPr>
          <w:rFonts w:eastAsia="Times New Roman"/>
          <w:color w:val="202020"/>
        </w:rPr>
      </w:pPr>
      <w:r w:rsidRPr="273DB9DE">
        <w:rPr>
          <w:rFonts w:eastAsia="Times New Roman"/>
          <w:color w:val="202020"/>
        </w:rPr>
        <w:t>(9) Omafinantseeringu hulka arvatakse toetuse saaja ja partneri tehtavad abikõlblikud kulud ja muud rahalised vahendid, mis ei ole riigi, kohalike omavalitsus</w:t>
      </w:r>
      <w:r w:rsidR="001E78B3">
        <w:rPr>
          <w:rFonts w:eastAsia="Times New Roman"/>
          <w:color w:val="202020"/>
        </w:rPr>
        <w:t>e üksuse</w:t>
      </w:r>
      <w:r w:rsidRPr="273DB9DE">
        <w:rPr>
          <w:rFonts w:eastAsia="Times New Roman"/>
          <w:color w:val="202020"/>
        </w:rPr>
        <w:t xml:space="preserve"> või muu Euroopa Liidu institutsiooni või fondi poolt antud tagastatav või </w:t>
      </w:r>
      <w:proofErr w:type="spellStart"/>
      <w:r w:rsidRPr="273DB9DE">
        <w:rPr>
          <w:rFonts w:eastAsia="Times New Roman"/>
          <w:color w:val="202020"/>
        </w:rPr>
        <w:t>tagastamatu</w:t>
      </w:r>
      <w:proofErr w:type="spellEnd"/>
      <w:r w:rsidRPr="273DB9DE">
        <w:rPr>
          <w:rFonts w:eastAsia="Times New Roman"/>
          <w:color w:val="202020"/>
        </w:rPr>
        <w:t xml:space="preserve"> toetus.</w:t>
      </w:r>
    </w:p>
    <w:p w14:paraId="0AA30637" w14:textId="77777777" w:rsidR="005817F7" w:rsidRPr="00F04627" w:rsidRDefault="005817F7" w:rsidP="005817F7">
      <w:pPr>
        <w:spacing w:line="240" w:lineRule="auto"/>
        <w:rPr>
          <w:rFonts w:eastAsia="Times New Roman"/>
          <w:color w:val="202020"/>
        </w:rPr>
      </w:pPr>
    </w:p>
    <w:p w14:paraId="2B321A10" w14:textId="4D28EDB2" w:rsidR="005817F7" w:rsidRPr="00F04627" w:rsidRDefault="005817F7" w:rsidP="005817F7">
      <w:pPr>
        <w:spacing w:line="240" w:lineRule="auto"/>
        <w:rPr>
          <w:rFonts w:eastAsia="Times New Roman"/>
          <w:color w:val="202020"/>
        </w:rPr>
      </w:pPr>
      <w:r w:rsidRPr="00F04627">
        <w:rPr>
          <w:rFonts w:eastAsia="Times New Roman"/>
          <w:color w:val="202020"/>
        </w:rPr>
        <w:t xml:space="preserve">(10) Toetatavale kultuurisündmusele erinevatest avaliku sektori vahenditest kultuuriabina antav toetus koos käesoleva määruse alusel antava toetusega ei tohi ületada grupierandi määruse artikli 53 </w:t>
      </w:r>
      <w:r w:rsidR="001E78B3">
        <w:rPr>
          <w:rFonts w:eastAsia="Times New Roman"/>
          <w:color w:val="202020"/>
        </w:rPr>
        <w:t>lõikes</w:t>
      </w:r>
      <w:r w:rsidRPr="00F04627">
        <w:rPr>
          <w:rFonts w:eastAsia="Times New Roman"/>
          <w:color w:val="202020"/>
        </w:rPr>
        <w:t xml:space="preserve"> 8 </w:t>
      </w:r>
      <w:r>
        <w:rPr>
          <w:rFonts w:eastAsia="Times New Roman"/>
          <w:color w:val="202020"/>
        </w:rPr>
        <w:t>sätestatud</w:t>
      </w:r>
      <w:r w:rsidRPr="00F04627">
        <w:rPr>
          <w:rFonts w:eastAsia="Times New Roman"/>
          <w:color w:val="202020"/>
        </w:rPr>
        <w:t xml:space="preserve"> piirmäära.</w:t>
      </w:r>
    </w:p>
    <w:p w14:paraId="3C1EA67D" w14:textId="77777777" w:rsidR="005817F7" w:rsidRPr="00F04627" w:rsidRDefault="005817F7" w:rsidP="005817F7">
      <w:pPr>
        <w:spacing w:line="240" w:lineRule="auto"/>
        <w:rPr>
          <w:rFonts w:eastAsia="Times New Roman"/>
          <w:color w:val="202020"/>
        </w:rPr>
      </w:pPr>
    </w:p>
    <w:p w14:paraId="7EE5D89B" w14:textId="7961579C" w:rsidR="005817F7" w:rsidRPr="00F04627" w:rsidRDefault="005817F7" w:rsidP="005817F7">
      <w:pPr>
        <w:spacing w:line="240" w:lineRule="auto"/>
        <w:rPr>
          <w:rFonts w:eastAsia="Times New Roman"/>
        </w:rPr>
      </w:pPr>
      <w:r w:rsidRPr="00F04627">
        <w:rPr>
          <w:rFonts w:eastAsia="Times New Roman"/>
          <w:color w:val="202020"/>
        </w:rPr>
        <w:t xml:space="preserve">(11) Taotlejale ja partnerile käesoleva määruse </w:t>
      </w:r>
      <w:r>
        <w:rPr>
          <w:rFonts w:eastAsia="Times New Roman"/>
          <w:color w:val="202020"/>
        </w:rPr>
        <w:t>alusel</w:t>
      </w:r>
      <w:r w:rsidRPr="00F04627">
        <w:rPr>
          <w:rFonts w:eastAsia="Times New Roman"/>
          <w:color w:val="202020"/>
        </w:rPr>
        <w:t xml:space="preserve"> antav vähese tähtsusega abi koos käesolevas määruses nimetamata Euroopa Komisjoni vähese tähtsusega abi määruste kohaselt antud vähese tähtsusega abiga ei tohi jooksva majandusaasta ja sellele vahetult eelne</w:t>
      </w:r>
      <w:r w:rsidR="001E78B3">
        <w:rPr>
          <w:rFonts w:eastAsia="Times New Roman"/>
          <w:color w:val="202020"/>
        </w:rPr>
        <w:t>nud</w:t>
      </w:r>
      <w:r w:rsidRPr="00F04627">
        <w:rPr>
          <w:rFonts w:eastAsia="Times New Roman"/>
          <w:color w:val="202020"/>
        </w:rPr>
        <w:t xml:space="preserve"> kahe majandusaasta jooksul kokku ületada 200 000 eurot.</w:t>
      </w:r>
    </w:p>
    <w:p w14:paraId="52B3B249" w14:textId="77777777" w:rsidR="005817F7" w:rsidRPr="00F04627" w:rsidRDefault="005817F7" w:rsidP="005817F7">
      <w:pPr>
        <w:spacing w:line="240" w:lineRule="auto"/>
        <w:rPr>
          <w:rFonts w:eastAsia="Times New Roman"/>
          <w:color w:val="202020"/>
        </w:rPr>
      </w:pPr>
    </w:p>
    <w:p w14:paraId="52CB7DA6" w14:textId="77777777" w:rsidR="005817F7" w:rsidRPr="00F04627" w:rsidRDefault="005817F7" w:rsidP="005817F7">
      <w:pPr>
        <w:spacing w:line="240" w:lineRule="auto"/>
        <w:rPr>
          <w:rFonts w:eastAsia="Times New Roman"/>
        </w:rPr>
      </w:pPr>
      <w:r w:rsidRPr="00F04627">
        <w:rPr>
          <w:rFonts w:eastAsia="Times New Roman"/>
          <w:color w:val="202020"/>
        </w:rPr>
        <w:t>(12) Juhul kui taotleja või partner on saanud vähese tähtsusega abi komisjoni määruse (EL) nr</w:t>
      </w:r>
      <w:r>
        <w:rPr>
          <w:rFonts w:eastAsia="Times New Roman"/>
          <w:color w:val="202020"/>
        </w:rPr>
        <w:t> </w:t>
      </w:r>
      <w:r w:rsidRPr="00F04627">
        <w:rPr>
          <w:rFonts w:eastAsia="Times New Roman"/>
          <w:color w:val="202020"/>
        </w:rPr>
        <w:t>360/2012, milles käsitletakse Euroopa Liidu toimimise lepingu artiklite 107 ja 108 kohaldamise kohta üldist majandushuvi pakkuvaid teenuseid osutavatele ettevõtjatele antava vähese tähtsusega abi suhtes (ELT L 114, 26.04.2012, lk 8‒13)</w:t>
      </w:r>
      <w:r>
        <w:rPr>
          <w:rFonts w:eastAsia="Times New Roman"/>
          <w:color w:val="202020"/>
        </w:rPr>
        <w:t>,</w:t>
      </w:r>
      <w:r w:rsidRPr="00F04627">
        <w:rPr>
          <w:rFonts w:eastAsia="Times New Roman"/>
          <w:color w:val="202020"/>
        </w:rPr>
        <w:t xml:space="preserve"> alusel, ei tohi taotlejale või partnerile nimetatud määruse ja VTA määruse alusel jooksva majandusaasta ja sellele vahetult eelneva kahe majandusaasta jooksul antud vähese tähtsusega abi kogusumma koos käesoleva määruse</w:t>
      </w:r>
      <w:r>
        <w:rPr>
          <w:rFonts w:eastAsia="Times New Roman"/>
          <w:color w:val="202020"/>
        </w:rPr>
        <w:t xml:space="preserve"> </w:t>
      </w:r>
      <w:r w:rsidRPr="008F4EF0">
        <w:rPr>
          <w:rFonts w:eastAsia="Times New Roman"/>
          <w:color w:val="202020"/>
        </w:rPr>
        <w:t>alusel</w:t>
      </w:r>
      <w:r w:rsidRPr="00F04627">
        <w:rPr>
          <w:rFonts w:eastAsia="Times New Roman"/>
          <w:color w:val="202020"/>
        </w:rPr>
        <w:t xml:space="preserve"> taotletava toetusega ületada 500 000 eurot.</w:t>
      </w:r>
    </w:p>
    <w:p w14:paraId="713AA693" w14:textId="77777777" w:rsidR="005817F7" w:rsidRPr="00F04627" w:rsidRDefault="005817F7" w:rsidP="005817F7">
      <w:pPr>
        <w:spacing w:line="240" w:lineRule="auto"/>
        <w:rPr>
          <w:rFonts w:eastAsia="Times New Roman"/>
          <w:color w:val="202020"/>
        </w:rPr>
      </w:pPr>
    </w:p>
    <w:p w14:paraId="72153861" w14:textId="3BB11007" w:rsidR="005817F7" w:rsidRPr="00F04627" w:rsidRDefault="005817F7" w:rsidP="005817F7">
      <w:pPr>
        <w:spacing w:line="240" w:lineRule="auto"/>
        <w:rPr>
          <w:rFonts w:eastAsia="Times New Roman"/>
          <w:color w:val="202020"/>
        </w:rPr>
      </w:pPr>
      <w:r w:rsidRPr="06167972">
        <w:rPr>
          <w:rFonts w:eastAsia="Times New Roman"/>
          <w:color w:val="202020"/>
        </w:rPr>
        <w:t>(1</w:t>
      </w:r>
      <w:r w:rsidR="00E342E8">
        <w:rPr>
          <w:rFonts w:eastAsia="Times New Roman"/>
          <w:color w:val="202020"/>
        </w:rPr>
        <w:t>3</w:t>
      </w:r>
      <w:r w:rsidRPr="06167972">
        <w:rPr>
          <w:rFonts w:eastAsia="Times New Roman"/>
          <w:color w:val="202020"/>
        </w:rPr>
        <w:t>) Lõigetes 11 ja 12 nimetatud vähese tähtsusega abi hulka loetakse ka muu avaliku sektori rahaline osalus projekti omafinantseeringus.</w:t>
      </w:r>
    </w:p>
    <w:p w14:paraId="76411A4F" w14:textId="77777777" w:rsidR="005817F7" w:rsidRPr="00F04627" w:rsidRDefault="005817F7" w:rsidP="005817F7">
      <w:pPr>
        <w:spacing w:line="240" w:lineRule="auto"/>
        <w:rPr>
          <w:color w:val="000000" w:themeColor="text1"/>
          <w:lang w:eastAsia="et-EE"/>
        </w:rPr>
      </w:pPr>
    </w:p>
    <w:p w14:paraId="3A9B2F6D" w14:textId="77777777" w:rsidR="005817F7" w:rsidRPr="00D35DE2" w:rsidRDefault="005817F7" w:rsidP="005817F7">
      <w:pPr>
        <w:pStyle w:val="Loendilik"/>
        <w:numPr>
          <w:ilvl w:val="0"/>
          <w:numId w:val="10"/>
        </w:numPr>
        <w:spacing w:after="0" w:line="240" w:lineRule="auto"/>
        <w:ind w:firstLine="0"/>
        <w:jc w:val="center"/>
        <w:rPr>
          <w:rFonts w:ascii="Times New Roman" w:hAnsi="Times New Roman" w:cs="Times New Roman"/>
          <w:b/>
          <w:bCs/>
          <w:color w:val="000000" w:themeColor="text1"/>
          <w:sz w:val="24"/>
          <w:szCs w:val="24"/>
          <w:lang w:eastAsia="et-EE"/>
        </w:rPr>
      </w:pPr>
      <w:r w:rsidRPr="267109C2">
        <w:rPr>
          <w:rFonts w:ascii="Times New Roman" w:hAnsi="Times New Roman" w:cs="Times New Roman"/>
          <w:b/>
          <w:bCs/>
          <w:color w:val="000000" w:themeColor="text1"/>
          <w:sz w:val="24"/>
          <w:szCs w:val="24"/>
          <w:lang w:eastAsia="et-EE"/>
        </w:rPr>
        <w:t>peatükk</w:t>
      </w:r>
      <w:r>
        <w:br/>
      </w:r>
      <w:r w:rsidRPr="267109C2">
        <w:rPr>
          <w:rFonts w:ascii="Times New Roman" w:hAnsi="Times New Roman" w:cs="Times New Roman"/>
          <w:b/>
          <w:bCs/>
          <w:color w:val="000000" w:themeColor="text1"/>
          <w:sz w:val="24"/>
          <w:szCs w:val="24"/>
          <w:lang w:eastAsia="et-EE"/>
        </w:rPr>
        <w:t xml:space="preserve">Nõuded taotlejale, partnerile ja taotlusele </w:t>
      </w:r>
    </w:p>
    <w:p w14:paraId="6E7743A2" w14:textId="77777777" w:rsidR="005817F7" w:rsidRPr="00F04627" w:rsidRDefault="005817F7" w:rsidP="005817F7">
      <w:pPr>
        <w:spacing w:line="240" w:lineRule="auto"/>
        <w:rPr>
          <w:b/>
          <w:lang w:eastAsia="et-EE"/>
        </w:rPr>
      </w:pPr>
    </w:p>
    <w:p w14:paraId="706A924A" w14:textId="77777777" w:rsidR="005817F7" w:rsidRPr="00F04627" w:rsidRDefault="005817F7" w:rsidP="005817F7">
      <w:pPr>
        <w:spacing w:line="240" w:lineRule="auto"/>
        <w:rPr>
          <w:rFonts w:eastAsia="Times New Roman"/>
          <w:color w:val="000000" w:themeColor="text1"/>
        </w:rPr>
      </w:pPr>
      <w:r w:rsidRPr="00F04627">
        <w:rPr>
          <w:rFonts w:eastAsia="Times New Roman"/>
          <w:b/>
          <w:bCs/>
          <w:color w:val="000000" w:themeColor="text1"/>
        </w:rPr>
        <w:t xml:space="preserve">§ 9. Nõuded taotlejale ja partnerile </w:t>
      </w:r>
    </w:p>
    <w:p w14:paraId="437B0536" w14:textId="77777777" w:rsidR="005817F7" w:rsidRPr="00F04627" w:rsidRDefault="005817F7" w:rsidP="005817F7">
      <w:pPr>
        <w:spacing w:line="240" w:lineRule="auto"/>
        <w:rPr>
          <w:rFonts w:eastAsia="Times New Roman"/>
          <w:color w:val="000000" w:themeColor="text1"/>
        </w:rPr>
      </w:pPr>
    </w:p>
    <w:p w14:paraId="6183CAD9" w14:textId="77777777" w:rsidR="005817F7" w:rsidRPr="00F04627"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 xml:space="preserve">(1) Toetust võib taotleda Eesti riigiasutus, kohaliku omavalitsuse üksus ja selle asutus ning Eestis </w:t>
      </w:r>
      <w:r w:rsidRPr="267109C2">
        <w:rPr>
          <w:rFonts w:eastAsia="Times New Roman"/>
          <w:color w:val="000000" w:themeColor="text1"/>
        </w:rPr>
        <w:lastRenderedPageBreak/>
        <w:t>registreeritud juriidiline isik.</w:t>
      </w:r>
    </w:p>
    <w:p w14:paraId="1809C5B2" w14:textId="77777777" w:rsidR="005817F7" w:rsidRPr="00F04627" w:rsidRDefault="005817F7" w:rsidP="005817F7">
      <w:pPr>
        <w:tabs>
          <w:tab w:val="left" w:pos="426"/>
        </w:tabs>
        <w:spacing w:line="240" w:lineRule="auto"/>
        <w:rPr>
          <w:rFonts w:eastAsia="Times New Roman"/>
          <w:color w:val="000000" w:themeColor="text1"/>
        </w:rPr>
      </w:pPr>
    </w:p>
    <w:p w14:paraId="49F1EF7E" w14:textId="66FCB9EE" w:rsidR="005817F7" w:rsidRPr="00F04627"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 xml:space="preserve">(2) Partner on toetuse saaja poolt toetuse taotluses nimetatud Eesti riigiasutus või kohaliku omavalitsuse üksus </w:t>
      </w:r>
      <w:r w:rsidR="00163480">
        <w:rPr>
          <w:rFonts w:eastAsia="Times New Roman"/>
          <w:color w:val="000000" w:themeColor="text1"/>
        </w:rPr>
        <w:t xml:space="preserve">ja selle asutus </w:t>
      </w:r>
      <w:r w:rsidRPr="267109C2">
        <w:rPr>
          <w:rFonts w:eastAsia="Times New Roman"/>
          <w:color w:val="000000" w:themeColor="text1"/>
        </w:rPr>
        <w:t>või Eestis registreeritud juriidiline isik, kes osaleb projektis toetatava tegevuse rakendamisel ja kellel tekivad selle käigus kulud ning kes ei ole projektis töövõtja.</w:t>
      </w:r>
    </w:p>
    <w:p w14:paraId="617D8698" w14:textId="77777777" w:rsidR="005817F7" w:rsidRPr="00F04627" w:rsidRDefault="005817F7" w:rsidP="005817F7">
      <w:pPr>
        <w:pStyle w:val="Vahedeta"/>
        <w:tabs>
          <w:tab w:val="left" w:pos="426"/>
        </w:tabs>
        <w:contextualSpacing/>
        <w:jc w:val="both"/>
        <w:rPr>
          <w:rFonts w:ascii="Times New Roman" w:eastAsia="Times New Roman" w:hAnsi="Times New Roman"/>
          <w:color w:val="000000" w:themeColor="text1"/>
          <w:sz w:val="24"/>
          <w:szCs w:val="24"/>
          <w:lang w:eastAsia="et-EE"/>
        </w:rPr>
      </w:pPr>
    </w:p>
    <w:p w14:paraId="27A15C8C" w14:textId="77777777" w:rsidR="005817F7" w:rsidRPr="00F04627" w:rsidRDefault="005817F7" w:rsidP="005817F7">
      <w:pPr>
        <w:pStyle w:val="Normaallaadveeb"/>
        <w:spacing w:before="0" w:after="0" w:afterAutospacing="0"/>
        <w:contextualSpacing/>
        <w:jc w:val="both"/>
        <w:rPr>
          <w:color w:val="000000" w:themeColor="text1"/>
        </w:rPr>
      </w:pPr>
      <w:r w:rsidRPr="267109C2">
        <w:rPr>
          <w:b/>
          <w:bCs/>
          <w:color w:val="000000" w:themeColor="text1"/>
        </w:rPr>
        <w:t xml:space="preserve">§ 10. Nõuded taotlusele </w:t>
      </w:r>
    </w:p>
    <w:p w14:paraId="74682CD7" w14:textId="77777777" w:rsidR="005817F7" w:rsidRPr="00F04627" w:rsidRDefault="005817F7" w:rsidP="005817F7">
      <w:pPr>
        <w:pStyle w:val="Normaallaadveeb"/>
        <w:spacing w:before="0" w:after="0" w:afterAutospacing="0"/>
        <w:contextualSpacing/>
        <w:jc w:val="both"/>
      </w:pPr>
    </w:p>
    <w:p w14:paraId="5B8D26F8" w14:textId="3D1971BA" w:rsidR="005817F7" w:rsidRPr="00163480" w:rsidRDefault="005817F7" w:rsidP="005817F7">
      <w:pPr>
        <w:spacing w:line="240" w:lineRule="auto"/>
        <w:contextualSpacing/>
        <w:rPr>
          <w:rFonts w:eastAsia="Times New Roman"/>
        </w:rPr>
      </w:pPr>
      <w:r w:rsidRPr="00163480">
        <w:rPr>
          <w:rFonts w:eastAsia="Times New Roman"/>
        </w:rPr>
        <w:t xml:space="preserve">(1) Taotlus peab sisaldama järgmisi kinnitusi, andmeid </w:t>
      </w:r>
      <w:r w:rsidR="00D80B0F" w:rsidRPr="00163480">
        <w:rPr>
          <w:rFonts w:eastAsia="Times New Roman"/>
        </w:rPr>
        <w:t>ja</w:t>
      </w:r>
      <w:r w:rsidRPr="00163480">
        <w:rPr>
          <w:rFonts w:eastAsia="Times New Roman"/>
        </w:rPr>
        <w:t xml:space="preserve"> dokumente:</w:t>
      </w:r>
    </w:p>
    <w:p w14:paraId="511CE377" w14:textId="09F20C4E" w:rsidR="005817F7" w:rsidRPr="00163480" w:rsidRDefault="005817F7" w:rsidP="005817F7">
      <w:pPr>
        <w:pStyle w:val="Normaallaadveeb"/>
        <w:spacing w:before="0" w:after="0" w:afterAutospacing="0"/>
        <w:jc w:val="both"/>
      </w:pPr>
      <w:r w:rsidRPr="00163480">
        <w:t xml:space="preserve">1) </w:t>
      </w:r>
      <w:proofErr w:type="spellStart"/>
      <w:r w:rsidRPr="00163480">
        <w:t>üldandmed</w:t>
      </w:r>
      <w:proofErr w:type="spellEnd"/>
      <w:r w:rsidRPr="00163480">
        <w:t xml:space="preserve"> taotleja kohta</w:t>
      </w:r>
      <w:r w:rsidR="0037148D">
        <w:t>, milleks on</w:t>
      </w:r>
      <w:r w:rsidR="00163480" w:rsidRPr="00163480">
        <w:t xml:space="preserve"> t</w:t>
      </w:r>
      <w:r w:rsidR="00163480" w:rsidRPr="00163480">
        <w:rPr>
          <w:rStyle w:val="normaltextrun"/>
          <w:shd w:val="clear" w:color="auto" w:fill="FFFFFF"/>
        </w:rPr>
        <w:t>aotleja nimi, juriidiline vorm, registrikood, käibemaksukohustuslase number, postiaadress, telefoninumber, e-posti aadress, esindusõigusliku isiku nimi ja ametikoht</w:t>
      </w:r>
      <w:r w:rsidRPr="00163480">
        <w:t>;</w:t>
      </w:r>
    </w:p>
    <w:p w14:paraId="65209EF0" w14:textId="59A4FBCC" w:rsidR="005817F7" w:rsidRPr="00F04627" w:rsidRDefault="001725B8" w:rsidP="005817F7">
      <w:pPr>
        <w:pStyle w:val="Normaallaadveeb"/>
        <w:spacing w:before="0" w:after="0" w:afterAutospacing="0"/>
        <w:jc w:val="both"/>
        <w:rPr>
          <w:color w:val="000000" w:themeColor="text1"/>
        </w:rPr>
      </w:pPr>
      <w:r>
        <w:rPr>
          <w:color w:val="000000" w:themeColor="text1"/>
        </w:rPr>
        <w:t>2</w:t>
      </w:r>
      <w:r w:rsidR="005817F7" w:rsidRPr="00F04627">
        <w:rPr>
          <w:color w:val="000000" w:themeColor="text1"/>
        </w:rPr>
        <w:t>) taotleja ja partneri kontserni liikmete skeem</w:t>
      </w:r>
      <w:r w:rsidR="00D80B0F">
        <w:rPr>
          <w:color w:val="000000" w:themeColor="text1"/>
        </w:rPr>
        <w:t>, kui taotleja ja partner kuuluvad kontserni</w:t>
      </w:r>
      <w:r w:rsidR="005817F7" w:rsidRPr="00F04627">
        <w:rPr>
          <w:color w:val="000000" w:themeColor="text1"/>
        </w:rPr>
        <w:t>;</w:t>
      </w:r>
    </w:p>
    <w:p w14:paraId="2F7E5CB7" w14:textId="12862EE1" w:rsidR="005817F7" w:rsidRPr="00F04627" w:rsidRDefault="001725B8" w:rsidP="005817F7">
      <w:pPr>
        <w:pStyle w:val="Normaallaadveeb"/>
        <w:spacing w:before="0" w:after="0" w:afterAutospacing="0"/>
        <w:jc w:val="both"/>
        <w:rPr>
          <w:color w:val="000000" w:themeColor="text1"/>
        </w:rPr>
      </w:pPr>
      <w:r>
        <w:rPr>
          <w:color w:val="000000" w:themeColor="text1"/>
        </w:rPr>
        <w:t>3</w:t>
      </w:r>
      <w:r w:rsidR="005817F7" w:rsidRPr="06167972">
        <w:rPr>
          <w:color w:val="000000" w:themeColor="text1"/>
        </w:rPr>
        <w:t xml:space="preserve">) projekti nimetus, projekti toimumise asukoht, planeeritavate tegevuste algus- ja lõppkuupäev, projekti eesmärk, tegevuste lühikirjeldus, sündmuse või konverentsi programm, turundustegevuste kirjeldus, klienditeekonna analüüs, sündmuse või konverentsi </w:t>
      </w:r>
      <w:r w:rsidR="00E72882">
        <w:rPr>
          <w:color w:val="000000" w:themeColor="text1"/>
        </w:rPr>
        <w:t>korralduspõhimõtete</w:t>
      </w:r>
      <w:r w:rsidR="005817F7" w:rsidRPr="06167972">
        <w:rPr>
          <w:color w:val="000000" w:themeColor="text1"/>
        </w:rPr>
        <w:t xml:space="preserve"> analüüs, sihtkoha tutvustamiseks tehtavate tegevuste kirjeldus, projekti teostamise ajakava, projekti </w:t>
      </w:r>
      <w:proofErr w:type="spellStart"/>
      <w:r w:rsidR="005817F7" w:rsidRPr="06167972">
        <w:rPr>
          <w:color w:val="000000" w:themeColor="text1"/>
        </w:rPr>
        <w:t>üldmaksumus</w:t>
      </w:r>
      <w:proofErr w:type="spellEnd"/>
      <w:r w:rsidR="005817F7" w:rsidRPr="06167972">
        <w:rPr>
          <w:color w:val="000000" w:themeColor="text1"/>
        </w:rPr>
        <w:t>, taotletava toetuse summa, omafinantseeringu summa;</w:t>
      </w:r>
    </w:p>
    <w:p w14:paraId="1DB7B82B" w14:textId="5F153CCA" w:rsidR="005817F7" w:rsidRPr="00F04627" w:rsidRDefault="001725B8" w:rsidP="005817F7">
      <w:pPr>
        <w:pStyle w:val="Normaallaadveeb"/>
        <w:spacing w:before="0" w:after="0" w:afterAutospacing="0"/>
        <w:jc w:val="both"/>
        <w:rPr>
          <w:color w:val="000000" w:themeColor="text1"/>
        </w:rPr>
      </w:pPr>
      <w:r>
        <w:rPr>
          <w:color w:val="000000" w:themeColor="text1"/>
        </w:rPr>
        <w:t>4</w:t>
      </w:r>
      <w:r w:rsidR="005817F7" w:rsidRPr="00F04627">
        <w:rPr>
          <w:color w:val="000000" w:themeColor="text1"/>
        </w:rPr>
        <w:t xml:space="preserve">) sündmuse puhul külastajate teenindamisse kaasatud väikese ja keskmise suurusega ettevõtja nimi, registrikood, roll </w:t>
      </w:r>
      <w:proofErr w:type="spellStart"/>
      <w:r w:rsidR="005817F7" w:rsidRPr="00F04627">
        <w:rPr>
          <w:color w:val="000000" w:themeColor="text1"/>
        </w:rPr>
        <w:t>väliskülastajate</w:t>
      </w:r>
      <w:proofErr w:type="spellEnd"/>
      <w:r w:rsidR="005817F7" w:rsidRPr="00F04627">
        <w:rPr>
          <w:color w:val="000000" w:themeColor="text1"/>
        </w:rPr>
        <w:t xml:space="preserve"> teenindamisel ning koostööpõhimõtete kirjeldus;</w:t>
      </w:r>
      <w:r w:rsidR="005817F7" w:rsidRPr="00F04627">
        <w:br/>
      </w:r>
      <w:r>
        <w:rPr>
          <w:color w:val="000000" w:themeColor="text1"/>
        </w:rPr>
        <w:t>5</w:t>
      </w:r>
      <w:r w:rsidR="005817F7" w:rsidRPr="00F04627">
        <w:rPr>
          <w:color w:val="000000" w:themeColor="text1"/>
        </w:rPr>
        <w:t xml:space="preserve">) andmed projekti planeeritavate tulemuste ja mõjude kohta väikese ja keskmise suurusega </w:t>
      </w:r>
      <w:r w:rsidR="005817F7" w:rsidRPr="001D2FDE">
        <w:rPr>
          <w:color w:val="000000" w:themeColor="text1"/>
        </w:rPr>
        <w:t>ettevõtjatele</w:t>
      </w:r>
      <w:r w:rsidR="005817F7" w:rsidRPr="00F04627">
        <w:rPr>
          <w:color w:val="000000" w:themeColor="text1"/>
        </w:rPr>
        <w:t>, valdkonnale, piirkonnale ning turismisektorile;</w:t>
      </w:r>
    </w:p>
    <w:p w14:paraId="2C20FB60" w14:textId="4CC9F064" w:rsidR="005817F7" w:rsidRPr="00F04627" w:rsidRDefault="001725B8" w:rsidP="005817F7">
      <w:pPr>
        <w:pStyle w:val="Normaallaadveeb"/>
        <w:spacing w:before="0" w:after="0" w:afterAutospacing="0"/>
        <w:jc w:val="both"/>
        <w:rPr>
          <w:color w:val="000000" w:themeColor="text1"/>
        </w:rPr>
      </w:pPr>
      <w:r>
        <w:rPr>
          <w:color w:val="000000" w:themeColor="text1"/>
        </w:rPr>
        <w:t>6</w:t>
      </w:r>
      <w:r w:rsidR="005817F7" w:rsidRPr="00F04627">
        <w:rPr>
          <w:color w:val="000000" w:themeColor="text1"/>
        </w:rPr>
        <w:t>) projekti eelarve kalkulatsioon ja selle põhjendused ning muud taotlusvormis nõutud andmed ja dokumendid;</w:t>
      </w:r>
    </w:p>
    <w:p w14:paraId="08585CBB" w14:textId="76969FE3" w:rsidR="005817F7" w:rsidRPr="00F04627" w:rsidRDefault="001725B8" w:rsidP="005817F7">
      <w:pPr>
        <w:pStyle w:val="Normaallaadveeb"/>
        <w:spacing w:before="0" w:after="0" w:afterAutospacing="0"/>
        <w:jc w:val="both"/>
        <w:rPr>
          <w:color w:val="000000" w:themeColor="text1"/>
        </w:rPr>
      </w:pPr>
      <w:r>
        <w:rPr>
          <w:color w:val="000000" w:themeColor="text1"/>
        </w:rPr>
        <w:t>7</w:t>
      </w:r>
      <w:r w:rsidR="005817F7" w:rsidRPr="267109C2">
        <w:rPr>
          <w:color w:val="000000" w:themeColor="text1"/>
        </w:rPr>
        <w:t>) sündmuse või konverentsi kogueelarve</w:t>
      </w:r>
      <w:r w:rsidR="00B74E64">
        <w:rPr>
          <w:color w:val="000000" w:themeColor="text1"/>
        </w:rPr>
        <w:t xml:space="preserve"> ning</w:t>
      </w:r>
      <w:r w:rsidR="005817F7" w:rsidRPr="267109C2">
        <w:rPr>
          <w:color w:val="000000" w:themeColor="text1"/>
        </w:rPr>
        <w:t xml:space="preserve"> kulud ja tulud, </w:t>
      </w:r>
      <w:r w:rsidR="006901AB">
        <w:rPr>
          <w:color w:val="000000" w:themeColor="text1"/>
        </w:rPr>
        <w:t xml:space="preserve">mis </w:t>
      </w:r>
      <w:r w:rsidR="005817F7" w:rsidRPr="267109C2">
        <w:rPr>
          <w:color w:val="000000" w:themeColor="text1"/>
        </w:rPr>
        <w:t>suursündmuse puhul</w:t>
      </w:r>
      <w:r w:rsidR="006901AB">
        <w:rPr>
          <w:color w:val="000000" w:themeColor="text1"/>
        </w:rPr>
        <w:t xml:space="preserve"> märgitakse</w:t>
      </w:r>
      <w:r>
        <w:rPr>
          <w:color w:val="000000" w:themeColor="text1"/>
        </w:rPr>
        <w:t xml:space="preserve"> </w:t>
      </w:r>
      <w:r w:rsidR="005817F7" w:rsidRPr="267109C2">
        <w:rPr>
          <w:color w:val="000000" w:themeColor="text1"/>
        </w:rPr>
        <w:t>iga aasta kohta eraldi;</w:t>
      </w:r>
    </w:p>
    <w:p w14:paraId="40EA3705" w14:textId="76E37119" w:rsidR="005817F7" w:rsidRPr="00F04627" w:rsidRDefault="001725B8" w:rsidP="005817F7">
      <w:pPr>
        <w:pStyle w:val="Normaallaadveeb"/>
        <w:spacing w:before="0" w:after="0" w:afterAutospacing="0"/>
        <w:jc w:val="both"/>
        <w:rPr>
          <w:color w:val="000000" w:themeColor="text1"/>
        </w:rPr>
      </w:pPr>
      <w:r>
        <w:rPr>
          <w:color w:val="000000" w:themeColor="text1"/>
        </w:rPr>
        <w:t>8</w:t>
      </w:r>
      <w:r w:rsidR="005817F7" w:rsidRPr="267109C2">
        <w:rPr>
          <w:color w:val="000000" w:themeColor="text1"/>
        </w:rPr>
        <w:t xml:space="preserve">) taotleja projektimeeskonna liikmete sündmuste või konverentside korraldamise ja </w:t>
      </w:r>
      <w:proofErr w:type="spellStart"/>
      <w:r w:rsidR="005817F7" w:rsidRPr="267109C2">
        <w:rPr>
          <w:color w:val="000000" w:themeColor="text1"/>
        </w:rPr>
        <w:t>turundamisega</w:t>
      </w:r>
      <w:proofErr w:type="spellEnd"/>
      <w:r w:rsidR="005817F7" w:rsidRPr="267109C2">
        <w:rPr>
          <w:color w:val="000000" w:themeColor="text1"/>
        </w:rPr>
        <w:t xml:space="preserve"> seotud </w:t>
      </w:r>
      <w:r w:rsidR="005817F7">
        <w:rPr>
          <w:color w:val="000000" w:themeColor="text1"/>
        </w:rPr>
        <w:t>oskuste</w:t>
      </w:r>
      <w:r w:rsidR="005817F7" w:rsidRPr="267109C2">
        <w:rPr>
          <w:color w:val="000000" w:themeColor="text1"/>
        </w:rPr>
        <w:t xml:space="preserve"> ja kogemuste kirjeldus; </w:t>
      </w:r>
    </w:p>
    <w:p w14:paraId="744D806C" w14:textId="6C51FA2D" w:rsidR="005817F7" w:rsidRPr="00F04627" w:rsidRDefault="001725B8" w:rsidP="005817F7">
      <w:pPr>
        <w:pStyle w:val="Normaallaadveeb"/>
        <w:spacing w:before="0" w:after="0" w:afterAutospacing="0"/>
        <w:jc w:val="both"/>
        <w:rPr>
          <w:color w:val="000000" w:themeColor="text1"/>
        </w:rPr>
      </w:pPr>
      <w:r>
        <w:rPr>
          <w:color w:val="000000" w:themeColor="text1"/>
        </w:rPr>
        <w:t>9</w:t>
      </w:r>
      <w:r w:rsidR="005817F7" w:rsidRPr="00F04627">
        <w:rPr>
          <w:color w:val="000000" w:themeColor="text1"/>
        </w:rPr>
        <w:t>) volikiri, kui taotleja esindusõiguslik isik tegutseb volituse alusel;</w:t>
      </w:r>
    </w:p>
    <w:p w14:paraId="5C44A59F" w14:textId="1FF77368" w:rsidR="005817F7" w:rsidRPr="00F04627" w:rsidRDefault="001725B8" w:rsidP="005817F7">
      <w:pPr>
        <w:pStyle w:val="Normaallaadveeb"/>
        <w:spacing w:before="0" w:after="0" w:afterAutospacing="0"/>
        <w:jc w:val="both"/>
        <w:rPr>
          <w:color w:val="000000" w:themeColor="text1"/>
        </w:rPr>
      </w:pPr>
      <w:r w:rsidRPr="267109C2">
        <w:rPr>
          <w:color w:val="000000" w:themeColor="text1"/>
        </w:rPr>
        <w:t>1</w:t>
      </w:r>
      <w:r>
        <w:rPr>
          <w:color w:val="000000" w:themeColor="text1"/>
        </w:rPr>
        <w:t>0</w:t>
      </w:r>
      <w:r w:rsidR="005817F7" w:rsidRPr="267109C2">
        <w:rPr>
          <w:color w:val="000000" w:themeColor="text1"/>
        </w:rPr>
        <w:t>) juhul kui taotleja on eraõiguslik juriidiline isik, esindusõigusliku isiku kinnitatud viimase majandusaasta aruande koopia, kui aruanne ei ole äriregistris või mittetulundusühingute ja sihtasutuste registris kättesaadav;</w:t>
      </w:r>
    </w:p>
    <w:p w14:paraId="50929E4D" w14:textId="7ABFC972" w:rsidR="005817F7" w:rsidRPr="00F04627" w:rsidRDefault="005817F7" w:rsidP="005817F7">
      <w:pPr>
        <w:pStyle w:val="Normaallaadveeb"/>
        <w:spacing w:before="0" w:after="0" w:afterAutospacing="0"/>
        <w:jc w:val="both"/>
        <w:rPr>
          <w:color w:val="000000" w:themeColor="text1"/>
        </w:rPr>
      </w:pPr>
      <w:r w:rsidRPr="267109C2">
        <w:rPr>
          <w:color w:val="000000" w:themeColor="text1"/>
        </w:rPr>
        <w:t>1</w:t>
      </w:r>
      <w:r w:rsidR="001725B8">
        <w:rPr>
          <w:color w:val="000000" w:themeColor="text1"/>
        </w:rPr>
        <w:t>1</w:t>
      </w:r>
      <w:r w:rsidRPr="267109C2">
        <w:rPr>
          <w:color w:val="000000" w:themeColor="text1"/>
        </w:rPr>
        <w:t>) taotleja jooksva majandusaasta bilanss ja kasumiaruanne taotluse esitamisele eelneva kvartali lõpu seisuga, välja arvatud, kui taotleja on riigiasutus või kohaliku omavalitsuse üksus</w:t>
      </w:r>
      <w:r w:rsidR="001725B8">
        <w:rPr>
          <w:color w:val="000000" w:themeColor="text1"/>
        </w:rPr>
        <w:t xml:space="preserve"> või asutus või avalik-õiguslik juriidiline isik;</w:t>
      </w:r>
    </w:p>
    <w:p w14:paraId="1B03E550" w14:textId="6C745536" w:rsidR="00B74E64" w:rsidRDefault="005817F7" w:rsidP="005817F7">
      <w:pPr>
        <w:pStyle w:val="Normaallaadveeb"/>
        <w:spacing w:before="0" w:after="0" w:afterAutospacing="0"/>
        <w:jc w:val="both"/>
        <w:rPr>
          <w:color w:val="202020"/>
        </w:rPr>
      </w:pPr>
      <w:r w:rsidRPr="267109C2">
        <w:rPr>
          <w:color w:val="202020"/>
        </w:rPr>
        <w:t>1</w:t>
      </w:r>
      <w:r w:rsidR="001725B8">
        <w:rPr>
          <w:color w:val="202020"/>
        </w:rPr>
        <w:t>2</w:t>
      </w:r>
      <w:r w:rsidRPr="267109C2">
        <w:rPr>
          <w:color w:val="202020"/>
        </w:rPr>
        <w:t xml:space="preserve">) mittetulundusühingust taotleja puhul </w:t>
      </w:r>
      <w:r>
        <w:rPr>
          <w:color w:val="202020"/>
        </w:rPr>
        <w:t>mittetulundusühingu</w:t>
      </w:r>
      <w:r w:rsidRPr="267109C2">
        <w:rPr>
          <w:color w:val="202020"/>
        </w:rPr>
        <w:t xml:space="preserve"> liikmete nimekiri</w:t>
      </w:r>
      <w:r w:rsidR="00B74E64">
        <w:rPr>
          <w:color w:val="202020"/>
        </w:rPr>
        <w:t>;</w:t>
      </w:r>
      <w:r w:rsidRPr="267109C2">
        <w:rPr>
          <w:color w:val="202020"/>
        </w:rPr>
        <w:t xml:space="preserve"> </w:t>
      </w:r>
    </w:p>
    <w:p w14:paraId="23CFCC23" w14:textId="45F5F440" w:rsidR="005817F7" w:rsidRPr="00F04627" w:rsidRDefault="00B74E64" w:rsidP="005817F7">
      <w:pPr>
        <w:pStyle w:val="Normaallaadveeb"/>
        <w:spacing w:before="0" w:after="0" w:afterAutospacing="0"/>
        <w:jc w:val="both"/>
        <w:rPr>
          <w:color w:val="202020"/>
        </w:rPr>
      </w:pPr>
      <w:r>
        <w:rPr>
          <w:color w:val="202020"/>
        </w:rPr>
        <w:t>1</w:t>
      </w:r>
      <w:r w:rsidR="001725B8">
        <w:rPr>
          <w:color w:val="202020"/>
        </w:rPr>
        <w:t>3</w:t>
      </w:r>
      <w:r>
        <w:rPr>
          <w:color w:val="202020"/>
        </w:rPr>
        <w:t xml:space="preserve">) </w:t>
      </w:r>
      <w:r w:rsidR="005817F7" w:rsidRPr="267109C2">
        <w:rPr>
          <w:color w:val="202020"/>
        </w:rPr>
        <w:t xml:space="preserve">sihtasutusest taotleja puhul nimekiri isikutest, kellel on õigus nimetada </w:t>
      </w:r>
      <w:r w:rsidR="005817F7">
        <w:rPr>
          <w:color w:val="202020"/>
        </w:rPr>
        <w:t>sihtasutuse</w:t>
      </w:r>
      <w:r w:rsidR="005817F7" w:rsidRPr="267109C2">
        <w:rPr>
          <w:color w:val="202020"/>
        </w:rPr>
        <w:t xml:space="preserve"> nõukogu liikmeid;</w:t>
      </w:r>
    </w:p>
    <w:p w14:paraId="75D71E39" w14:textId="419DC00A" w:rsidR="005817F7" w:rsidRPr="00F04627" w:rsidRDefault="005817F7" w:rsidP="005817F7">
      <w:pPr>
        <w:pStyle w:val="Normaallaadveeb"/>
        <w:spacing w:before="0" w:after="0" w:afterAutospacing="0"/>
        <w:jc w:val="both"/>
        <w:rPr>
          <w:color w:val="202020"/>
        </w:rPr>
      </w:pPr>
      <w:r w:rsidRPr="00F04627">
        <w:rPr>
          <w:color w:val="202020"/>
        </w:rPr>
        <w:t>1</w:t>
      </w:r>
      <w:r w:rsidR="001725B8">
        <w:rPr>
          <w:color w:val="202020"/>
        </w:rPr>
        <w:t>4</w:t>
      </w:r>
      <w:r w:rsidRPr="00F04627">
        <w:rPr>
          <w:color w:val="202020"/>
        </w:rPr>
        <w:t>) riigihankekohustuslasest taotleja puhul projekti hankeplaan rakendusüksuse kehtestatud vormil;</w:t>
      </w:r>
    </w:p>
    <w:p w14:paraId="58AF63CC" w14:textId="70FAF98A" w:rsidR="005817F7" w:rsidRDefault="005817F7" w:rsidP="005817F7">
      <w:pPr>
        <w:pStyle w:val="Normaallaadveeb"/>
        <w:spacing w:before="0" w:after="0" w:afterAutospacing="0"/>
        <w:jc w:val="both"/>
        <w:rPr>
          <w:color w:val="000000" w:themeColor="text1"/>
        </w:rPr>
      </w:pPr>
      <w:r w:rsidRPr="06167972">
        <w:rPr>
          <w:color w:val="000000" w:themeColor="text1"/>
        </w:rPr>
        <w:t>1</w:t>
      </w:r>
      <w:r w:rsidR="001725B8">
        <w:rPr>
          <w:color w:val="000000" w:themeColor="text1"/>
        </w:rPr>
        <w:t>5</w:t>
      </w:r>
      <w:r w:rsidRPr="06167972">
        <w:rPr>
          <w:color w:val="000000" w:themeColor="text1"/>
        </w:rPr>
        <w:t xml:space="preserve">) kinnitus, et toetatav tegevus </w:t>
      </w:r>
      <w:r w:rsidRPr="6BD74A4A">
        <w:rPr>
          <w:color w:val="000000" w:themeColor="text1"/>
        </w:rPr>
        <w:t xml:space="preserve">vastab asjakohastele Euroopa Liidu ja riiklikele keskkonnaalastele õigusaktidele ja </w:t>
      </w:r>
      <w:r w:rsidRPr="06167972">
        <w:rPr>
          <w:color w:val="000000" w:themeColor="text1"/>
        </w:rPr>
        <w:t>on kooskõlas põhimõttega „ei kahjusta oluliselt”, mille kohaselt ei tekitata Euroopa Parlamendi ja nõukogu määruse (EL) 2020/852, millega kehtestatakse kestlike investeeringute hõlbustamise raamistik ja muudetakse määrust (EL) 2019/2088 (ELT L 198, 22.06.2020, lk 13–43), artiklis 17 nimetatud olulist kahju ühelegi artiklis 9 sätestatud keskkonnaeesmärgile;</w:t>
      </w:r>
    </w:p>
    <w:p w14:paraId="5B9462F2" w14:textId="0E5B7591" w:rsidR="005817F7" w:rsidRPr="002B38F7" w:rsidRDefault="005817F7" w:rsidP="005817F7">
      <w:pPr>
        <w:pStyle w:val="Normaallaadveeb"/>
        <w:spacing w:before="0" w:after="0" w:afterAutospacing="0"/>
        <w:jc w:val="both"/>
      </w:pPr>
      <w:r>
        <w:rPr>
          <w:color w:val="000000" w:themeColor="text1"/>
        </w:rPr>
        <w:t>1</w:t>
      </w:r>
      <w:r w:rsidR="001725B8">
        <w:rPr>
          <w:color w:val="000000" w:themeColor="text1"/>
        </w:rPr>
        <w:t>6</w:t>
      </w:r>
      <w:r>
        <w:rPr>
          <w:color w:val="000000" w:themeColor="text1"/>
        </w:rPr>
        <w:t>) kinnitus, et toetatav tegevus on kooskõlas soolise võrdõiguslikkuse ja võrdse kohtlemise põhimõtetega ning tegevusest teavitamisel järgitakse reklaamiseaduse</w:t>
      </w:r>
      <w:r w:rsidRPr="002B38F7">
        <w:t xml:space="preserve"> </w:t>
      </w:r>
      <w:r w:rsidRPr="002B38F7">
        <w:rPr>
          <w:rStyle w:val="normaltextrun"/>
          <w:bdr w:val="none" w:sz="0" w:space="0" w:color="auto" w:frame="1"/>
        </w:rPr>
        <w:t>§ 3 lõiget 4;</w:t>
      </w:r>
    </w:p>
    <w:p w14:paraId="66A4D5F2" w14:textId="25CECBF4" w:rsidR="005817F7" w:rsidRPr="001725B8" w:rsidRDefault="005817F7" w:rsidP="005817F7">
      <w:pPr>
        <w:pStyle w:val="Normaallaadveeb"/>
        <w:spacing w:before="0" w:after="0" w:afterAutospacing="0"/>
        <w:jc w:val="both"/>
        <w:rPr>
          <w:rStyle w:val="normaltextrun"/>
        </w:rPr>
      </w:pPr>
      <w:r w:rsidRPr="001725B8">
        <w:rPr>
          <w:rStyle w:val="normaltextrun"/>
          <w:bdr w:val="none" w:sz="0" w:space="0" w:color="auto" w:frame="1"/>
        </w:rPr>
        <w:t>1</w:t>
      </w:r>
      <w:r w:rsidR="001725B8" w:rsidRPr="001725B8">
        <w:rPr>
          <w:rStyle w:val="normaltextrun"/>
          <w:bdr w:val="none" w:sz="0" w:space="0" w:color="auto" w:frame="1"/>
        </w:rPr>
        <w:t>7</w:t>
      </w:r>
      <w:r w:rsidRPr="001725B8">
        <w:rPr>
          <w:rStyle w:val="normaltextrun"/>
          <w:bdr w:val="none" w:sz="0" w:space="0" w:color="auto" w:frame="1"/>
        </w:rPr>
        <w:t xml:space="preserve">) partneri </w:t>
      </w:r>
      <w:r w:rsidR="001725B8" w:rsidRPr="001725B8">
        <w:rPr>
          <w:rStyle w:val="normaltextrun"/>
          <w:bdr w:val="none" w:sz="0" w:space="0" w:color="auto" w:frame="1"/>
        </w:rPr>
        <w:t xml:space="preserve">nimi, juriidiline vorm, registrikood, postiaadress, telefoninumber, e-posti aadress, esindusõigusliku isiku nimi ja ametikoht, tegevused projektis, andmed partneri rahalise panuse </w:t>
      </w:r>
      <w:r w:rsidR="001725B8" w:rsidRPr="001725B8">
        <w:rPr>
          <w:rStyle w:val="normaltextrun"/>
          <w:bdr w:val="none" w:sz="0" w:space="0" w:color="auto" w:frame="1"/>
        </w:rPr>
        <w:lastRenderedPageBreak/>
        <w:t xml:space="preserve">kohta projektis ning </w:t>
      </w:r>
      <w:r w:rsidR="006901AB" w:rsidRPr="001725B8">
        <w:rPr>
          <w:rStyle w:val="normaltextrun"/>
          <w:bdr w:val="none" w:sz="0" w:space="0" w:color="auto" w:frame="1"/>
        </w:rPr>
        <w:t>esindus</w:t>
      </w:r>
      <w:r w:rsidRPr="001725B8">
        <w:rPr>
          <w:rStyle w:val="normaltextrun"/>
          <w:bdr w:val="none" w:sz="0" w:space="0" w:color="auto" w:frame="1"/>
        </w:rPr>
        <w:t>õigusliku isiku kinnitus projektis osalemise ja</w:t>
      </w:r>
      <w:r w:rsidR="0037148D">
        <w:rPr>
          <w:rStyle w:val="normaltextrun"/>
          <w:bdr w:val="none" w:sz="0" w:space="0" w:color="auto" w:frame="1"/>
        </w:rPr>
        <w:t xml:space="preserve"> teadlikkuse kohta</w:t>
      </w:r>
      <w:r w:rsidRPr="001725B8">
        <w:rPr>
          <w:rStyle w:val="normaltextrun"/>
          <w:bdr w:val="none" w:sz="0" w:space="0" w:color="auto" w:frame="1"/>
        </w:rPr>
        <w:t xml:space="preserve"> ühendmääruse </w:t>
      </w:r>
      <w:r w:rsidRPr="001725B8">
        <w:t>§ 4 lõikes 2 nimetatud asjaolude</w:t>
      </w:r>
      <w:r w:rsidR="0037148D">
        <w:t>st.</w:t>
      </w:r>
    </w:p>
    <w:p w14:paraId="5CB0A4AA" w14:textId="77777777" w:rsidR="005817F7" w:rsidRPr="00F04627" w:rsidRDefault="005817F7" w:rsidP="005817F7">
      <w:pPr>
        <w:pStyle w:val="Normaallaadveeb"/>
        <w:spacing w:before="0" w:after="0" w:afterAutospacing="0"/>
        <w:contextualSpacing/>
        <w:jc w:val="both"/>
      </w:pPr>
    </w:p>
    <w:p w14:paraId="7FAA0258" w14:textId="77777777" w:rsidR="005817F7" w:rsidRPr="00F04627" w:rsidRDefault="005817F7" w:rsidP="005817F7">
      <w:pPr>
        <w:pStyle w:val="Normaallaadveeb"/>
        <w:spacing w:before="0" w:after="0" w:afterAutospacing="0"/>
        <w:jc w:val="both"/>
      </w:pPr>
      <w:r w:rsidRPr="267109C2">
        <w:rPr>
          <w:color w:val="000000" w:themeColor="text1"/>
        </w:rPr>
        <w:t>(2) Taotlus esitatakse vähemalt neli kuud enne sündmuse või konverentsi toimumist.</w:t>
      </w:r>
    </w:p>
    <w:p w14:paraId="3828DC16" w14:textId="77777777" w:rsidR="005817F7" w:rsidRPr="00F04627" w:rsidRDefault="005817F7" w:rsidP="005817F7">
      <w:pPr>
        <w:pStyle w:val="Normaallaadveeb"/>
        <w:spacing w:before="0" w:after="0" w:afterAutospacing="0"/>
        <w:ind w:left="360"/>
        <w:jc w:val="both"/>
      </w:pPr>
    </w:p>
    <w:p w14:paraId="1290040C" w14:textId="77777777" w:rsidR="005817F7" w:rsidRPr="00F04627" w:rsidRDefault="005817F7" w:rsidP="005817F7">
      <w:pPr>
        <w:pStyle w:val="Loendilik"/>
        <w:numPr>
          <w:ilvl w:val="0"/>
          <w:numId w:val="10"/>
        </w:numPr>
        <w:spacing w:after="0" w:line="240" w:lineRule="auto"/>
        <w:ind w:firstLine="0"/>
        <w:jc w:val="center"/>
        <w:rPr>
          <w:rFonts w:ascii="Times New Roman" w:hAnsi="Times New Roman" w:cs="Times New Roman"/>
          <w:sz w:val="24"/>
          <w:szCs w:val="24"/>
        </w:rPr>
      </w:pPr>
      <w:r w:rsidRPr="00F04627">
        <w:rPr>
          <w:rFonts w:ascii="Times New Roman" w:hAnsi="Times New Roman" w:cs="Times New Roman"/>
          <w:b/>
          <w:color w:val="000000" w:themeColor="text1"/>
          <w:sz w:val="24"/>
          <w:szCs w:val="24"/>
          <w:lang w:eastAsia="et-EE"/>
        </w:rPr>
        <w:t>peatükk</w:t>
      </w:r>
    </w:p>
    <w:p w14:paraId="39F801D9" w14:textId="77777777" w:rsidR="005817F7" w:rsidRPr="00F04627" w:rsidRDefault="005817F7" w:rsidP="005817F7">
      <w:pPr>
        <w:pStyle w:val="Loendilik"/>
        <w:spacing w:after="0" w:line="240" w:lineRule="auto"/>
        <w:jc w:val="center"/>
        <w:rPr>
          <w:rStyle w:val="Allmrkuseviide"/>
          <w:rFonts w:ascii="Times New Roman" w:hAnsi="Times New Roman" w:cs="Times New Roman"/>
          <w:b/>
          <w:color w:val="000000" w:themeColor="text1"/>
          <w:sz w:val="24"/>
          <w:szCs w:val="24"/>
          <w:lang w:eastAsia="et-EE"/>
        </w:rPr>
      </w:pPr>
      <w:r w:rsidRPr="00F04627">
        <w:rPr>
          <w:rFonts w:ascii="Times New Roman" w:hAnsi="Times New Roman" w:cs="Times New Roman"/>
          <w:b/>
          <w:bCs/>
          <w:color w:val="000000"/>
          <w:sz w:val="24"/>
          <w:szCs w:val="24"/>
          <w:lang w:eastAsia="et-EE"/>
        </w:rPr>
        <w:t xml:space="preserve">Toetuse taotlemine </w:t>
      </w:r>
    </w:p>
    <w:p w14:paraId="7A6BB23A" w14:textId="77777777" w:rsidR="005817F7" w:rsidRPr="00D35DE2" w:rsidRDefault="005817F7" w:rsidP="005817F7">
      <w:pPr>
        <w:spacing w:line="240" w:lineRule="auto"/>
      </w:pPr>
    </w:p>
    <w:p w14:paraId="10A15774" w14:textId="77777777" w:rsidR="005817F7" w:rsidRPr="00F04627" w:rsidRDefault="005817F7" w:rsidP="005817F7">
      <w:pPr>
        <w:spacing w:line="240" w:lineRule="auto"/>
        <w:rPr>
          <w:rFonts w:eastAsia="Times New Roman"/>
          <w:color w:val="000000" w:themeColor="text1"/>
        </w:rPr>
      </w:pPr>
      <w:r w:rsidRPr="267109C2">
        <w:rPr>
          <w:rFonts w:eastAsia="Times New Roman"/>
          <w:b/>
          <w:bCs/>
          <w:color w:val="000000" w:themeColor="text1"/>
        </w:rPr>
        <w:t>§ 11</w:t>
      </w:r>
      <w:r w:rsidRPr="267109C2">
        <w:rPr>
          <w:rStyle w:val="Tugev"/>
          <w:rFonts w:eastAsia="Times New Roman"/>
          <w:color w:val="000000" w:themeColor="text1"/>
        </w:rPr>
        <w:t>.</w:t>
      </w:r>
      <w:r w:rsidRPr="267109C2">
        <w:rPr>
          <w:rFonts w:eastAsia="Times New Roman"/>
          <w:b/>
          <w:bCs/>
          <w:color w:val="000000" w:themeColor="text1"/>
        </w:rPr>
        <w:t xml:space="preserve"> Taotlusvooru avamine </w:t>
      </w:r>
    </w:p>
    <w:p w14:paraId="18A4C4B3" w14:textId="77777777" w:rsidR="005817F7" w:rsidRPr="00F04627" w:rsidRDefault="005817F7" w:rsidP="005817F7">
      <w:pPr>
        <w:spacing w:line="240" w:lineRule="auto"/>
        <w:rPr>
          <w:rFonts w:eastAsia="Times New Roman"/>
          <w:color w:val="000000" w:themeColor="text1"/>
        </w:rPr>
      </w:pPr>
    </w:p>
    <w:p w14:paraId="041ACC6A" w14:textId="7ADA687C"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(1) Rakendusüksus kooskõlastab rakendusasutusega taotlusvooru avamise ja vooru eelarve.</w:t>
      </w:r>
    </w:p>
    <w:p w14:paraId="1320B9A1" w14:textId="77777777" w:rsidR="005817F7" w:rsidRPr="00F04627" w:rsidRDefault="005817F7" w:rsidP="005817F7">
      <w:pPr>
        <w:spacing w:line="240" w:lineRule="auto"/>
        <w:rPr>
          <w:rFonts w:eastAsia="Times New Roman"/>
          <w:color w:val="000000" w:themeColor="text1"/>
        </w:rPr>
      </w:pPr>
    </w:p>
    <w:p w14:paraId="697E1506" w14:textId="77777777" w:rsidR="005817F7" w:rsidRPr="00F04627" w:rsidRDefault="005817F7" w:rsidP="005817F7">
      <w:pPr>
        <w:spacing w:line="240" w:lineRule="auto"/>
        <w:rPr>
          <w:rFonts w:eastAsia="Times New Roman"/>
        </w:rPr>
      </w:pPr>
      <w:r w:rsidRPr="267109C2">
        <w:rPr>
          <w:rFonts w:eastAsia="Times New Roman"/>
          <w:color w:val="000000" w:themeColor="text1"/>
        </w:rPr>
        <w:t xml:space="preserve">(2) </w:t>
      </w:r>
      <w:r w:rsidRPr="267109C2">
        <w:rPr>
          <w:rFonts w:eastAsia="Times New Roman"/>
        </w:rPr>
        <w:t xml:space="preserve">Rakendusüksus teavitab oma veebilehel hiljemalt taotlusvooru avamise päeval taotlusvooru avamisest, eelarvest, taotluse esitamise tähtajast ja muudest tingimustest. </w:t>
      </w:r>
    </w:p>
    <w:p w14:paraId="24F98895" w14:textId="77777777" w:rsidR="005817F7" w:rsidRDefault="005817F7" w:rsidP="005817F7">
      <w:pPr>
        <w:pStyle w:val="Normaallaadveeb"/>
        <w:spacing w:before="0" w:after="0" w:afterAutospacing="0"/>
        <w:jc w:val="both"/>
      </w:pPr>
    </w:p>
    <w:p w14:paraId="13F98A35" w14:textId="4C9C9CE8" w:rsidR="005817F7" w:rsidRPr="00F04627" w:rsidRDefault="005817F7" w:rsidP="005817F7">
      <w:pPr>
        <w:spacing w:line="240" w:lineRule="auto"/>
        <w:rPr>
          <w:rFonts w:eastAsia="Times New Roman"/>
          <w:color w:val="000000" w:themeColor="text1"/>
        </w:rPr>
      </w:pPr>
      <w:r w:rsidRPr="267109C2">
        <w:rPr>
          <w:rFonts w:eastAsia="Times New Roman"/>
          <w:b/>
          <w:bCs/>
          <w:color w:val="000000" w:themeColor="text1"/>
        </w:rPr>
        <w:t>§ 12. Toetuse taotlemise tähtaeg</w:t>
      </w:r>
      <w:r w:rsidR="00466915">
        <w:rPr>
          <w:rFonts w:eastAsia="Times New Roman"/>
          <w:b/>
          <w:bCs/>
          <w:color w:val="000000" w:themeColor="text1"/>
        </w:rPr>
        <w:t xml:space="preserve"> ja</w:t>
      </w:r>
      <w:r w:rsidRPr="267109C2">
        <w:rPr>
          <w:rFonts w:eastAsia="Times New Roman"/>
          <w:b/>
          <w:bCs/>
          <w:color w:val="000000" w:themeColor="text1"/>
        </w:rPr>
        <w:t xml:space="preserve"> taotluse esitamine </w:t>
      </w:r>
    </w:p>
    <w:p w14:paraId="6737D111" w14:textId="77777777" w:rsidR="005817F7" w:rsidRPr="00F04627" w:rsidRDefault="005817F7" w:rsidP="005817F7">
      <w:pPr>
        <w:spacing w:line="240" w:lineRule="auto"/>
        <w:rPr>
          <w:rFonts w:eastAsia="Times New Roman"/>
          <w:color w:val="000000" w:themeColor="text1"/>
        </w:rPr>
      </w:pPr>
    </w:p>
    <w:p w14:paraId="635C73C2" w14:textId="77777777" w:rsidR="005817F7" w:rsidRPr="00F04627" w:rsidRDefault="005817F7" w:rsidP="005817F7">
      <w:pPr>
        <w:pStyle w:val="Loendilik"/>
        <w:numPr>
          <w:ilvl w:val="0"/>
          <w:numId w:val="16"/>
        </w:numPr>
        <w:tabs>
          <w:tab w:val="left" w:pos="426"/>
        </w:tabs>
        <w:spacing w:after="0" w:line="240" w:lineRule="auto"/>
        <w:ind w:left="0" w:firstLine="0"/>
        <w:jc w:val="both"/>
        <w:rPr>
          <w:rFonts w:ascii="Times New Roman" w:eastAsia="Times New Roman" w:hAnsi="Times New Roman" w:cs="Times New Roman"/>
          <w:color w:val="000000" w:themeColor="text1"/>
          <w:sz w:val="24"/>
          <w:szCs w:val="24"/>
        </w:rPr>
      </w:pPr>
      <w:r w:rsidRPr="267109C2">
        <w:rPr>
          <w:rFonts w:ascii="Times New Roman" w:eastAsia="Times New Roman" w:hAnsi="Times New Roman" w:cs="Times New Roman"/>
          <w:color w:val="000000" w:themeColor="text1"/>
          <w:sz w:val="24"/>
          <w:szCs w:val="24"/>
        </w:rPr>
        <w:t xml:space="preserve">Taotlus esitatakse </w:t>
      </w:r>
      <w:r>
        <w:rPr>
          <w:rFonts w:ascii="Times New Roman" w:eastAsia="Times New Roman" w:hAnsi="Times New Roman" w:cs="Times New Roman"/>
          <w:color w:val="000000" w:themeColor="text1"/>
          <w:sz w:val="24"/>
          <w:szCs w:val="24"/>
        </w:rPr>
        <w:t>rakendusüksuse veebilehel avaldatud</w:t>
      </w:r>
      <w:r w:rsidRPr="267109C2">
        <w:rPr>
          <w:rFonts w:ascii="Times New Roman" w:eastAsia="Times New Roman" w:hAnsi="Times New Roman" w:cs="Times New Roman"/>
          <w:color w:val="000000" w:themeColor="text1"/>
          <w:sz w:val="24"/>
          <w:szCs w:val="24"/>
        </w:rPr>
        <w:t xml:space="preserve"> tähtaja jooksul.</w:t>
      </w:r>
    </w:p>
    <w:p w14:paraId="6CD1B99B" w14:textId="77777777" w:rsidR="005817F7" w:rsidRPr="00F04627" w:rsidRDefault="005817F7" w:rsidP="005817F7">
      <w:pPr>
        <w:tabs>
          <w:tab w:val="left" w:pos="426"/>
        </w:tabs>
        <w:spacing w:line="240" w:lineRule="auto"/>
        <w:rPr>
          <w:rFonts w:eastAsia="Times New Roman"/>
          <w:color w:val="000000" w:themeColor="text1"/>
        </w:rPr>
      </w:pPr>
    </w:p>
    <w:p w14:paraId="44CA713C" w14:textId="4CF073FB" w:rsidR="005817F7" w:rsidRDefault="005817F7" w:rsidP="005817F7">
      <w:pPr>
        <w:pStyle w:val="Loendilik"/>
        <w:numPr>
          <w:ilvl w:val="0"/>
          <w:numId w:val="16"/>
        </w:numPr>
        <w:tabs>
          <w:tab w:val="left" w:pos="426"/>
        </w:tabs>
        <w:spacing w:after="0" w:line="240" w:lineRule="auto"/>
        <w:ind w:left="0" w:firstLine="0"/>
        <w:jc w:val="both"/>
        <w:rPr>
          <w:rFonts w:ascii="Times New Roman" w:eastAsia="Times New Roman" w:hAnsi="Times New Roman" w:cs="Times New Roman"/>
          <w:color w:val="000000" w:themeColor="text1"/>
          <w:sz w:val="24"/>
          <w:szCs w:val="24"/>
          <w:lang w:eastAsia="et-EE"/>
        </w:rPr>
      </w:pPr>
      <w:r w:rsidRPr="267109C2">
        <w:rPr>
          <w:rFonts w:ascii="Times New Roman" w:eastAsia="Times New Roman" w:hAnsi="Times New Roman" w:cs="Times New Roman"/>
          <w:color w:val="000000" w:themeColor="text1"/>
          <w:sz w:val="24"/>
          <w:szCs w:val="24"/>
        </w:rPr>
        <w:t>Taotlus</w:t>
      </w:r>
      <w:r>
        <w:rPr>
          <w:rFonts w:ascii="Times New Roman" w:eastAsia="Times New Roman" w:hAnsi="Times New Roman" w:cs="Times New Roman"/>
          <w:color w:val="000000" w:themeColor="text1"/>
          <w:sz w:val="24"/>
          <w:szCs w:val="24"/>
        </w:rPr>
        <w:t>e esitab</w:t>
      </w:r>
      <w:r w:rsidRPr="267109C2">
        <w:rPr>
          <w:rFonts w:ascii="Times New Roman" w:eastAsia="Times New Roman" w:hAnsi="Times New Roman" w:cs="Times New Roman"/>
          <w:color w:val="000000" w:themeColor="text1"/>
          <w:sz w:val="24"/>
          <w:szCs w:val="24"/>
        </w:rPr>
        <w:t xml:space="preserve"> taotleja esindusõiguslik isik digitaalselt allkirjastatuna. </w:t>
      </w:r>
    </w:p>
    <w:p w14:paraId="0AA0C99B" w14:textId="77777777" w:rsidR="005817F7" w:rsidRDefault="005817F7" w:rsidP="005817F7">
      <w:pPr>
        <w:spacing w:line="240" w:lineRule="auto"/>
        <w:rPr>
          <w:rFonts w:eastAsia="Times New Roman"/>
          <w:color w:val="000000" w:themeColor="text1"/>
          <w:lang w:eastAsia="et-EE"/>
        </w:rPr>
      </w:pPr>
    </w:p>
    <w:p w14:paraId="5563079D" w14:textId="53D6FEA4" w:rsidR="005817F7" w:rsidRPr="00D35DE2" w:rsidRDefault="005817F7" w:rsidP="005817F7">
      <w:pPr>
        <w:pStyle w:val="Loendilik"/>
        <w:numPr>
          <w:ilvl w:val="0"/>
          <w:numId w:val="10"/>
        </w:numPr>
        <w:spacing w:after="0" w:line="240" w:lineRule="auto"/>
        <w:ind w:firstLine="0"/>
        <w:jc w:val="center"/>
        <w:rPr>
          <w:rFonts w:ascii="Times New Roman" w:hAnsi="Times New Roman" w:cs="Times New Roman"/>
          <w:b/>
          <w:bCs/>
          <w:color w:val="000000"/>
          <w:sz w:val="24"/>
          <w:szCs w:val="24"/>
          <w:lang w:eastAsia="et-EE"/>
        </w:rPr>
      </w:pPr>
      <w:r w:rsidRPr="00F04627">
        <w:rPr>
          <w:rFonts w:ascii="Times New Roman" w:hAnsi="Times New Roman" w:cs="Times New Roman"/>
          <w:b/>
          <w:bCs/>
          <w:color w:val="000000" w:themeColor="text1"/>
          <w:sz w:val="24"/>
          <w:szCs w:val="24"/>
          <w:lang w:eastAsia="et-EE"/>
        </w:rPr>
        <w:t>peatükk</w:t>
      </w:r>
      <w:r w:rsidRPr="00F04627">
        <w:rPr>
          <w:rFonts w:ascii="Times New Roman" w:hAnsi="Times New Roman" w:cs="Times New Roman"/>
          <w:sz w:val="24"/>
          <w:szCs w:val="24"/>
        </w:rPr>
        <w:br/>
      </w:r>
      <w:r w:rsidRPr="00F04627">
        <w:rPr>
          <w:rFonts w:ascii="Times New Roman" w:hAnsi="Times New Roman" w:cs="Times New Roman"/>
          <w:b/>
          <w:bCs/>
          <w:color w:val="000000" w:themeColor="text1"/>
          <w:sz w:val="24"/>
          <w:szCs w:val="24"/>
          <w:lang w:eastAsia="et-EE"/>
        </w:rPr>
        <w:t>Taotlus</w:t>
      </w:r>
      <w:r w:rsidR="00CC3800">
        <w:rPr>
          <w:rFonts w:ascii="Times New Roman" w:hAnsi="Times New Roman" w:cs="Times New Roman"/>
          <w:b/>
          <w:bCs/>
          <w:color w:val="000000" w:themeColor="text1"/>
          <w:sz w:val="24"/>
          <w:szCs w:val="24"/>
          <w:lang w:eastAsia="et-EE"/>
        </w:rPr>
        <w:t>t</w:t>
      </w:r>
      <w:r w:rsidRPr="00F04627">
        <w:rPr>
          <w:rFonts w:ascii="Times New Roman" w:hAnsi="Times New Roman" w:cs="Times New Roman"/>
          <w:b/>
          <w:bCs/>
          <w:color w:val="000000" w:themeColor="text1"/>
          <w:sz w:val="24"/>
          <w:szCs w:val="24"/>
          <w:lang w:eastAsia="et-EE"/>
        </w:rPr>
        <w:t>e menetlemine</w:t>
      </w:r>
    </w:p>
    <w:p w14:paraId="5327F6BD" w14:textId="77777777" w:rsidR="005817F7" w:rsidRPr="00F04627" w:rsidRDefault="005817F7" w:rsidP="005817F7">
      <w:pPr>
        <w:pStyle w:val="Loendilik"/>
        <w:spacing w:after="0" w:line="240" w:lineRule="auto"/>
        <w:ind w:left="810"/>
        <w:jc w:val="both"/>
        <w:rPr>
          <w:rFonts w:ascii="Times New Roman" w:hAnsi="Times New Roman" w:cs="Times New Roman"/>
          <w:color w:val="000000"/>
          <w:sz w:val="24"/>
          <w:szCs w:val="24"/>
          <w:lang w:eastAsia="et-EE"/>
        </w:rPr>
      </w:pPr>
    </w:p>
    <w:p w14:paraId="3F318F4C" w14:textId="77777777" w:rsidR="005817F7" w:rsidRPr="00F04627" w:rsidRDefault="005817F7" w:rsidP="005817F7">
      <w:pPr>
        <w:pStyle w:val="Normaallaadveeb"/>
        <w:spacing w:before="0" w:after="0" w:afterAutospacing="0"/>
        <w:jc w:val="both"/>
        <w:rPr>
          <w:color w:val="000000" w:themeColor="text1"/>
        </w:rPr>
      </w:pPr>
      <w:r w:rsidRPr="267109C2">
        <w:rPr>
          <w:b/>
          <w:bCs/>
          <w:color w:val="000000" w:themeColor="text1"/>
        </w:rPr>
        <w:t>§ 13. Taotluse menetlemine</w:t>
      </w:r>
    </w:p>
    <w:p w14:paraId="6B5319E5" w14:textId="77777777" w:rsidR="005817F7" w:rsidRPr="00F04627" w:rsidRDefault="005817F7" w:rsidP="005817F7">
      <w:pPr>
        <w:tabs>
          <w:tab w:val="left" w:pos="426"/>
        </w:tabs>
        <w:spacing w:line="240" w:lineRule="auto"/>
        <w:rPr>
          <w:color w:val="000000" w:themeColor="text1"/>
        </w:rPr>
      </w:pPr>
    </w:p>
    <w:p w14:paraId="6E154460" w14:textId="77777777" w:rsidR="005817F7" w:rsidRPr="00F04627" w:rsidRDefault="005817F7" w:rsidP="005817F7">
      <w:pPr>
        <w:pStyle w:val="Normaallaadveeb"/>
        <w:tabs>
          <w:tab w:val="left" w:pos="426"/>
        </w:tabs>
        <w:spacing w:before="0" w:after="0" w:afterAutospacing="0"/>
        <w:jc w:val="both"/>
        <w:rPr>
          <w:color w:val="202020"/>
        </w:rPr>
      </w:pPr>
      <w:r w:rsidRPr="267109C2">
        <w:rPr>
          <w:color w:val="000000" w:themeColor="text1"/>
        </w:rPr>
        <w:t>(1) Juhul kui taotlus jäetakse läbi vaatamata,</w:t>
      </w:r>
      <w:r w:rsidRPr="267109C2">
        <w:rPr>
          <w:color w:val="202020"/>
        </w:rPr>
        <w:t xml:space="preserve"> edastab rakendusüksus taotlejale vastava otsuse viie tööpäeva jooksul alates taotluse esitamisest.</w:t>
      </w:r>
    </w:p>
    <w:p w14:paraId="40ECFD27" w14:textId="77777777" w:rsidR="005817F7" w:rsidRPr="00F04627" w:rsidRDefault="005817F7" w:rsidP="005817F7">
      <w:pPr>
        <w:tabs>
          <w:tab w:val="left" w:pos="426"/>
        </w:tabs>
        <w:spacing w:line="240" w:lineRule="auto"/>
        <w:rPr>
          <w:color w:val="202020"/>
        </w:rPr>
      </w:pPr>
    </w:p>
    <w:p w14:paraId="5EB898C2" w14:textId="77777777" w:rsidR="005817F7" w:rsidRPr="00F04627" w:rsidRDefault="005817F7" w:rsidP="005817F7">
      <w:pPr>
        <w:pStyle w:val="Normaallaadveeb"/>
        <w:tabs>
          <w:tab w:val="left" w:pos="426"/>
        </w:tabs>
        <w:spacing w:before="0" w:after="0" w:afterAutospacing="0"/>
        <w:jc w:val="both"/>
        <w:rPr>
          <w:color w:val="202020"/>
        </w:rPr>
      </w:pPr>
      <w:r w:rsidRPr="267109C2">
        <w:rPr>
          <w:color w:val="202020"/>
        </w:rPr>
        <w:t>(2) Taotluse menetlemise tähtaeg on kuni 42 tööpäeva</w:t>
      </w:r>
      <w:r w:rsidRPr="267109C2">
        <w:t xml:space="preserve"> </w:t>
      </w:r>
      <w:r w:rsidRPr="267109C2">
        <w:rPr>
          <w:rStyle w:val="normaltextrun"/>
        </w:rPr>
        <w:t>taotlusvooru sulgemisest alates</w:t>
      </w:r>
      <w:r w:rsidRPr="267109C2">
        <w:t>.</w:t>
      </w:r>
      <w:r w:rsidRPr="267109C2">
        <w:rPr>
          <w:color w:val="202020"/>
        </w:rPr>
        <w:t xml:space="preserve"> Taotluse menetlemise tähtaega võib ühendmääruse § 6 lõikes 2 nimetatud juhul kuni </w:t>
      </w:r>
      <w:r>
        <w:rPr>
          <w:color w:val="202020"/>
        </w:rPr>
        <w:t>kümne</w:t>
      </w:r>
      <w:r w:rsidRPr="267109C2">
        <w:rPr>
          <w:color w:val="202020"/>
        </w:rPr>
        <w:t xml:space="preserve"> tööpäeva</w:t>
      </w:r>
      <w:r>
        <w:rPr>
          <w:color w:val="202020"/>
        </w:rPr>
        <w:t xml:space="preserve"> võrra</w:t>
      </w:r>
      <w:r w:rsidRPr="267109C2">
        <w:rPr>
          <w:color w:val="202020"/>
        </w:rPr>
        <w:t xml:space="preserve"> pikendada, taotlejat sellest teavitades.</w:t>
      </w:r>
    </w:p>
    <w:p w14:paraId="6AC93147" w14:textId="77777777" w:rsidR="005817F7" w:rsidRPr="00F04627" w:rsidRDefault="005817F7" w:rsidP="005817F7">
      <w:pPr>
        <w:tabs>
          <w:tab w:val="left" w:pos="426"/>
        </w:tabs>
        <w:spacing w:line="240" w:lineRule="auto"/>
        <w:rPr>
          <w:rFonts w:eastAsia="Times New Roman"/>
          <w:color w:val="202020"/>
        </w:rPr>
      </w:pPr>
    </w:p>
    <w:p w14:paraId="437452B9" w14:textId="382C603C" w:rsidR="005817F7" w:rsidRDefault="005817F7" w:rsidP="005817F7">
      <w:pPr>
        <w:spacing w:line="240" w:lineRule="auto"/>
        <w:rPr>
          <w:rFonts w:eastAsia="Times New Roman"/>
          <w:color w:val="202020"/>
        </w:rPr>
      </w:pPr>
      <w:r w:rsidRPr="267109C2">
        <w:rPr>
          <w:rFonts w:eastAsia="Times New Roman"/>
          <w:color w:val="202020"/>
        </w:rPr>
        <w:t>(3) Rakendusüksusel on õigus teha taotlejale ettepanek muuta projekti eelarvet ja tegevusi, kui taotletav toetus ei suurene ja projekti eesmär</w:t>
      </w:r>
      <w:r w:rsidR="003C7002">
        <w:rPr>
          <w:rFonts w:eastAsia="Times New Roman"/>
          <w:color w:val="202020"/>
        </w:rPr>
        <w:t>k</w:t>
      </w:r>
      <w:r w:rsidRPr="267109C2">
        <w:rPr>
          <w:rFonts w:eastAsia="Times New Roman"/>
          <w:color w:val="202020"/>
        </w:rPr>
        <w:t xml:space="preserve"> ei muutu. Kui taotleja ei nõustu rakendusüksuse ettepanekuga, on rakendusüksusel õigus jätta taotlus rahuldamata.</w:t>
      </w:r>
    </w:p>
    <w:p w14:paraId="60966CA1" w14:textId="77777777" w:rsidR="005817F7" w:rsidRPr="00F04627" w:rsidRDefault="005817F7" w:rsidP="005817F7">
      <w:pPr>
        <w:spacing w:line="240" w:lineRule="auto"/>
        <w:rPr>
          <w:rFonts w:eastAsia="Times New Roman"/>
          <w:color w:val="202020"/>
        </w:rPr>
      </w:pPr>
    </w:p>
    <w:p w14:paraId="05D24C23" w14:textId="77777777" w:rsidR="005817F7" w:rsidRPr="00F04627" w:rsidRDefault="005817F7" w:rsidP="005817F7">
      <w:pPr>
        <w:pStyle w:val="Normaallaadveeb"/>
        <w:spacing w:before="0" w:after="0" w:afterAutospacing="0"/>
        <w:jc w:val="both"/>
        <w:rPr>
          <w:color w:val="000000" w:themeColor="text1"/>
        </w:rPr>
      </w:pPr>
      <w:r w:rsidRPr="267109C2">
        <w:rPr>
          <w:b/>
          <w:bCs/>
          <w:color w:val="000000" w:themeColor="text1"/>
        </w:rPr>
        <w:t xml:space="preserve">§ 14. Taotleja, partneri ja taotluse nõuetele vastavaks tunnistamine </w:t>
      </w:r>
    </w:p>
    <w:p w14:paraId="6FBF808D" w14:textId="77777777" w:rsidR="005817F7" w:rsidRPr="00F04627" w:rsidRDefault="005817F7" w:rsidP="005817F7">
      <w:pPr>
        <w:tabs>
          <w:tab w:val="left" w:pos="426"/>
        </w:tabs>
        <w:spacing w:line="240" w:lineRule="auto"/>
        <w:rPr>
          <w:rFonts w:eastAsia="Times New Roman"/>
          <w:color w:val="000000" w:themeColor="text1"/>
        </w:rPr>
      </w:pPr>
    </w:p>
    <w:p w14:paraId="522345A7" w14:textId="53DB7F40" w:rsidR="005817F7" w:rsidRPr="00714527"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w:t>
      </w:r>
      <w:r w:rsidR="0038557E">
        <w:rPr>
          <w:rFonts w:eastAsia="Times New Roman"/>
          <w:color w:val="000000" w:themeColor="text1"/>
        </w:rPr>
        <w:t>1</w:t>
      </w:r>
      <w:r w:rsidRPr="267109C2">
        <w:rPr>
          <w:rFonts w:eastAsia="Times New Roman"/>
          <w:color w:val="000000" w:themeColor="text1"/>
        </w:rPr>
        <w:t>) Rakendusüksus tunnistab taotleja, partneri ja taotluse nõuetele vastavaks juhul, kui on täidetud määruse nõuded.</w:t>
      </w:r>
    </w:p>
    <w:p w14:paraId="2E33FE8C" w14:textId="77777777" w:rsidR="005817F7" w:rsidRPr="00714527" w:rsidRDefault="005817F7" w:rsidP="005817F7">
      <w:pPr>
        <w:tabs>
          <w:tab w:val="left" w:pos="426"/>
        </w:tabs>
        <w:spacing w:line="240" w:lineRule="auto"/>
        <w:rPr>
          <w:rFonts w:eastAsia="Times New Roman"/>
          <w:color w:val="202020"/>
        </w:rPr>
      </w:pPr>
    </w:p>
    <w:p w14:paraId="1BB90366" w14:textId="26ADA83F" w:rsidR="005817F7" w:rsidRPr="00714527" w:rsidRDefault="005817F7" w:rsidP="005817F7">
      <w:pPr>
        <w:tabs>
          <w:tab w:val="left" w:pos="426"/>
        </w:tabs>
        <w:spacing w:line="240" w:lineRule="auto"/>
        <w:rPr>
          <w:rFonts w:eastAsia="Times New Roman"/>
        </w:rPr>
      </w:pPr>
      <w:r w:rsidRPr="267109C2">
        <w:rPr>
          <w:rFonts w:eastAsia="Times New Roman"/>
          <w:color w:val="202020"/>
        </w:rPr>
        <w:t>(</w:t>
      </w:r>
      <w:r w:rsidR="0038557E">
        <w:rPr>
          <w:rFonts w:eastAsia="Times New Roman"/>
          <w:color w:val="202020"/>
        </w:rPr>
        <w:t>2</w:t>
      </w:r>
      <w:r w:rsidRPr="267109C2">
        <w:rPr>
          <w:rFonts w:eastAsia="Times New Roman"/>
          <w:color w:val="202020"/>
        </w:rPr>
        <w:t>) Taotlust ei tunnistata nõuetele vastavaks, kui:</w:t>
      </w:r>
    </w:p>
    <w:p w14:paraId="23C41EEC" w14:textId="77777777" w:rsidR="005817F7" w:rsidRPr="00714527" w:rsidRDefault="005817F7" w:rsidP="005817F7">
      <w:pPr>
        <w:tabs>
          <w:tab w:val="left" w:pos="426"/>
        </w:tabs>
        <w:spacing w:line="240" w:lineRule="auto"/>
        <w:rPr>
          <w:rFonts w:eastAsia="Times New Roman"/>
        </w:rPr>
      </w:pPr>
      <w:r w:rsidRPr="267109C2">
        <w:rPr>
          <w:rFonts w:eastAsia="Times New Roman"/>
          <w:color w:val="202020"/>
        </w:rPr>
        <w:t>1) taotluses on esitatud ebaõigeid andmeid;</w:t>
      </w:r>
    </w:p>
    <w:p w14:paraId="59350C5A" w14:textId="77777777" w:rsidR="00550D97" w:rsidRDefault="005817F7" w:rsidP="005817F7">
      <w:pPr>
        <w:tabs>
          <w:tab w:val="left" w:pos="426"/>
        </w:tabs>
        <w:spacing w:line="240" w:lineRule="auto"/>
        <w:rPr>
          <w:rFonts w:eastAsia="Times New Roman"/>
          <w:color w:val="202020"/>
        </w:rPr>
      </w:pPr>
      <w:r w:rsidRPr="267109C2">
        <w:rPr>
          <w:rFonts w:eastAsia="Times New Roman"/>
          <w:color w:val="202020"/>
        </w:rPr>
        <w:t>2) taotleja ei ole taotluses esinevaid puudusi määratud tähtaja jooksul kõrvaldanud</w:t>
      </w:r>
      <w:r w:rsidR="00550D97">
        <w:rPr>
          <w:rFonts w:eastAsia="Times New Roman"/>
          <w:color w:val="202020"/>
        </w:rPr>
        <w:t>;</w:t>
      </w:r>
    </w:p>
    <w:p w14:paraId="617A2A09" w14:textId="07CC3B84" w:rsidR="005817F7" w:rsidRDefault="00550D97" w:rsidP="005817F7">
      <w:pPr>
        <w:tabs>
          <w:tab w:val="left" w:pos="426"/>
        </w:tabs>
        <w:spacing w:line="240" w:lineRule="auto"/>
        <w:rPr>
          <w:rFonts w:eastAsia="Times New Roman"/>
          <w:color w:val="202020"/>
        </w:rPr>
      </w:pPr>
      <w:r>
        <w:rPr>
          <w:rFonts w:eastAsia="Times New Roman"/>
          <w:color w:val="202020"/>
        </w:rPr>
        <w:t>3) taotleja, partner või taotlus ei vasta määruses sätestatud nõuetele.</w:t>
      </w:r>
    </w:p>
    <w:p w14:paraId="4113E14A" w14:textId="77777777" w:rsidR="003A711D" w:rsidRPr="00F04627" w:rsidRDefault="003A711D" w:rsidP="005817F7">
      <w:pPr>
        <w:tabs>
          <w:tab w:val="left" w:pos="426"/>
        </w:tabs>
        <w:spacing w:line="240" w:lineRule="auto"/>
        <w:rPr>
          <w:rFonts w:eastAsia="Times New Roman"/>
          <w:color w:val="000000" w:themeColor="text1"/>
        </w:rPr>
      </w:pPr>
    </w:p>
    <w:p w14:paraId="26AB7C14" w14:textId="77777777" w:rsidR="005817F7" w:rsidRPr="00F04627" w:rsidRDefault="005817F7" w:rsidP="005817F7">
      <w:pPr>
        <w:spacing w:line="240" w:lineRule="auto"/>
        <w:rPr>
          <w:rFonts w:eastAsia="Times New Roman"/>
          <w:color w:val="000000" w:themeColor="text1"/>
        </w:rPr>
      </w:pPr>
      <w:r w:rsidRPr="267109C2">
        <w:rPr>
          <w:rFonts w:eastAsia="Times New Roman"/>
          <w:b/>
          <w:bCs/>
          <w:color w:val="000000" w:themeColor="text1"/>
        </w:rPr>
        <w:t>§ 15. Hindamiskomisjoni moodustamine</w:t>
      </w:r>
    </w:p>
    <w:p w14:paraId="1BC3D8D2" w14:textId="77777777" w:rsidR="005817F7" w:rsidRPr="00F04627" w:rsidRDefault="005817F7" w:rsidP="005817F7">
      <w:pPr>
        <w:spacing w:line="240" w:lineRule="auto"/>
        <w:rPr>
          <w:rFonts w:eastAsia="Times New Roman"/>
          <w:b/>
          <w:bCs/>
          <w:color w:val="000000" w:themeColor="text1"/>
        </w:rPr>
      </w:pPr>
    </w:p>
    <w:p w14:paraId="4361A3B1" w14:textId="77777777" w:rsidR="005817F7" w:rsidRPr="00F04627" w:rsidRDefault="005817F7" w:rsidP="005817F7">
      <w:pPr>
        <w:pStyle w:val="Normaallaadveeb"/>
        <w:tabs>
          <w:tab w:val="left" w:pos="426"/>
        </w:tabs>
        <w:spacing w:before="0" w:after="0" w:afterAutospacing="0"/>
        <w:jc w:val="both"/>
        <w:rPr>
          <w:color w:val="000000" w:themeColor="text1"/>
        </w:rPr>
      </w:pPr>
      <w:r w:rsidRPr="267109C2">
        <w:rPr>
          <w:color w:val="000000" w:themeColor="text1"/>
        </w:rPr>
        <w:t>(1) Projektide valimiseks moodustab rakendusüksus hindam</w:t>
      </w:r>
      <w:r w:rsidRPr="00611F09">
        <w:rPr>
          <w:color w:val="000000" w:themeColor="text1"/>
        </w:rPr>
        <w:t>iskom</w:t>
      </w:r>
      <w:r w:rsidRPr="267109C2">
        <w:rPr>
          <w:color w:val="000000" w:themeColor="text1"/>
        </w:rPr>
        <w:t>isjoni, mille koosseis kooskõlastatakse enne taotlusvooru avamist rakendusasutusega. Hindamiskomisjoni koosseis avalikustatakse rakendusüksuse veebilehel.</w:t>
      </w:r>
    </w:p>
    <w:p w14:paraId="13D18802" w14:textId="77777777" w:rsidR="005817F7" w:rsidRPr="00F04627" w:rsidRDefault="005817F7" w:rsidP="005817F7">
      <w:pPr>
        <w:pStyle w:val="Normaallaadveeb"/>
        <w:tabs>
          <w:tab w:val="left" w:pos="426"/>
        </w:tabs>
        <w:spacing w:before="0" w:after="0" w:afterAutospacing="0"/>
        <w:jc w:val="both"/>
        <w:rPr>
          <w:color w:val="000000" w:themeColor="text1"/>
        </w:rPr>
      </w:pPr>
    </w:p>
    <w:p w14:paraId="685B6BDF" w14:textId="77777777" w:rsidR="005817F7" w:rsidRPr="00F04627" w:rsidRDefault="005817F7" w:rsidP="005817F7">
      <w:pPr>
        <w:pStyle w:val="Normaallaadveeb"/>
        <w:tabs>
          <w:tab w:val="left" w:pos="426"/>
        </w:tabs>
        <w:spacing w:before="0" w:after="0" w:afterAutospacing="0"/>
        <w:jc w:val="both"/>
        <w:rPr>
          <w:color w:val="000000" w:themeColor="text1"/>
        </w:rPr>
      </w:pPr>
      <w:r w:rsidRPr="00F04627">
        <w:rPr>
          <w:color w:val="000000" w:themeColor="text1"/>
        </w:rPr>
        <w:t>(2) Rakendusüksusel on õigus hindamisprotsessi kaasata täiendavaid eksperte, kelle eksper</w:t>
      </w:r>
      <w:r>
        <w:rPr>
          <w:color w:val="000000" w:themeColor="text1"/>
        </w:rPr>
        <w:t>di</w:t>
      </w:r>
      <w:r w:rsidRPr="00F04627">
        <w:rPr>
          <w:color w:val="000000" w:themeColor="text1"/>
        </w:rPr>
        <w:t>hinnanguid hindamiskomisjon projektide hindamisel arvestab.</w:t>
      </w:r>
    </w:p>
    <w:p w14:paraId="16463E3A" w14:textId="77777777" w:rsidR="005817F7" w:rsidRPr="00F04627" w:rsidRDefault="005817F7" w:rsidP="005817F7">
      <w:pPr>
        <w:pStyle w:val="Normaallaadveeb"/>
        <w:tabs>
          <w:tab w:val="left" w:pos="426"/>
        </w:tabs>
        <w:spacing w:before="0" w:after="0" w:afterAutospacing="0"/>
        <w:jc w:val="both"/>
        <w:rPr>
          <w:color w:val="000000" w:themeColor="text1"/>
        </w:rPr>
      </w:pPr>
    </w:p>
    <w:p w14:paraId="1FCE0659" w14:textId="77777777" w:rsidR="005817F7" w:rsidRPr="00F04627" w:rsidRDefault="005817F7" w:rsidP="005817F7">
      <w:pPr>
        <w:pStyle w:val="Normaallaadveeb"/>
        <w:tabs>
          <w:tab w:val="left" w:pos="426"/>
        </w:tabs>
        <w:spacing w:before="0" w:after="0" w:afterAutospacing="0"/>
        <w:jc w:val="both"/>
        <w:rPr>
          <w:color w:val="000000" w:themeColor="text1"/>
        </w:rPr>
      </w:pPr>
      <w:r>
        <w:rPr>
          <w:color w:val="000000" w:themeColor="text1"/>
        </w:rPr>
        <w:t xml:space="preserve">(3) </w:t>
      </w:r>
      <w:r w:rsidRPr="00F04627">
        <w:rPr>
          <w:color w:val="000000" w:themeColor="text1"/>
        </w:rPr>
        <w:t>Hindamiskomisjoni liikmed ja eksperdid peavad kinnitama oma erapooletust ja sõltumatust hinnatavatest taotlustest, taotlejatest ja partneritest</w:t>
      </w:r>
      <w:r>
        <w:rPr>
          <w:color w:val="000000" w:themeColor="text1"/>
        </w:rPr>
        <w:t>.</w:t>
      </w:r>
    </w:p>
    <w:p w14:paraId="3DD63E8D" w14:textId="77777777" w:rsidR="005817F7" w:rsidRPr="00F04627" w:rsidRDefault="005817F7" w:rsidP="005817F7">
      <w:pPr>
        <w:pStyle w:val="Normaallaadveeb"/>
        <w:tabs>
          <w:tab w:val="left" w:pos="426"/>
        </w:tabs>
        <w:spacing w:before="0" w:after="0" w:afterAutospacing="0"/>
        <w:jc w:val="both"/>
        <w:rPr>
          <w:color w:val="000000" w:themeColor="text1"/>
        </w:rPr>
      </w:pPr>
    </w:p>
    <w:p w14:paraId="5F2A863B" w14:textId="29956410" w:rsidR="005817F7" w:rsidRDefault="005817F7" w:rsidP="005817F7">
      <w:pPr>
        <w:pStyle w:val="Normaallaadveeb"/>
        <w:tabs>
          <w:tab w:val="left" w:pos="426"/>
        </w:tabs>
        <w:spacing w:before="0" w:after="0" w:afterAutospacing="0"/>
        <w:jc w:val="both"/>
        <w:rPr>
          <w:color w:val="000000"/>
        </w:rPr>
      </w:pPr>
      <w:r w:rsidRPr="267109C2">
        <w:rPr>
          <w:color w:val="000000" w:themeColor="text1"/>
        </w:rPr>
        <w:t>(4) Rakendusüksus annab taotlejale ekspertide küsimustele vastamiseks kuni kümne</w:t>
      </w:r>
      <w:r w:rsidR="003C7002">
        <w:rPr>
          <w:color w:val="000000" w:themeColor="text1"/>
        </w:rPr>
        <w:t xml:space="preserve"> </w:t>
      </w:r>
      <w:r w:rsidRPr="267109C2">
        <w:rPr>
          <w:color w:val="000000" w:themeColor="text1"/>
        </w:rPr>
        <w:t>tööpäevase tähtaja, mille võrra pikeneb taotluse menetlemise tähtaeg.</w:t>
      </w:r>
      <w:bookmarkStart w:id="6" w:name="lg72"/>
      <w:bookmarkEnd w:id="6"/>
    </w:p>
    <w:p w14:paraId="7D6C6B8F" w14:textId="77777777" w:rsidR="005817F7" w:rsidRPr="00F04627" w:rsidRDefault="005817F7" w:rsidP="005817F7">
      <w:pPr>
        <w:spacing w:line="240" w:lineRule="auto"/>
        <w:rPr>
          <w:b/>
          <w:bCs/>
          <w:color w:val="000000"/>
          <w:lang w:eastAsia="et-EE"/>
        </w:rPr>
      </w:pPr>
    </w:p>
    <w:p w14:paraId="43673CE4" w14:textId="4EE92649" w:rsidR="005817F7" w:rsidRPr="00F04627" w:rsidRDefault="005817F7" w:rsidP="005817F7">
      <w:pPr>
        <w:pStyle w:val="Vahedeta"/>
        <w:tabs>
          <w:tab w:val="left" w:pos="426"/>
        </w:tabs>
        <w:jc w:val="both"/>
        <w:rPr>
          <w:rFonts w:ascii="Times New Roman" w:eastAsia="Times New Roman" w:hAnsi="Times New Roman"/>
          <w:color w:val="000000" w:themeColor="text1"/>
          <w:sz w:val="24"/>
          <w:szCs w:val="24"/>
        </w:rPr>
      </w:pPr>
      <w:r w:rsidRPr="267109C2">
        <w:rPr>
          <w:rFonts w:ascii="Times New Roman" w:eastAsia="Times New Roman" w:hAnsi="Times New Roman"/>
          <w:b/>
          <w:bCs/>
          <w:color w:val="000000" w:themeColor="text1"/>
          <w:sz w:val="24"/>
          <w:szCs w:val="24"/>
        </w:rPr>
        <w:t>§ 16. Projekt</w:t>
      </w:r>
      <w:r w:rsidRPr="0011650F">
        <w:rPr>
          <w:rFonts w:ascii="Times New Roman" w:eastAsia="Times New Roman" w:hAnsi="Times New Roman"/>
          <w:b/>
          <w:bCs/>
          <w:color w:val="000000" w:themeColor="text1"/>
          <w:sz w:val="24"/>
          <w:szCs w:val="24"/>
        </w:rPr>
        <w:t>i</w:t>
      </w:r>
      <w:r w:rsidR="00CE2356">
        <w:rPr>
          <w:rFonts w:ascii="Times New Roman" w:eastAsia="Times New Roman" w:hAnsi="Times New Roman"/>
          <w:b/>
          <w:bCs/>
          <w:color w:val="000000" w:themeColor="text1"/>
          <w:sz w:val="24"/>
          <w:szCs w:val="24"/>
        </w:rPr>
        <w:t>de</w:t>
      </w:r>
      <w:r w:rsidRPr="267109C2">
        <w:rPr>
          <w:rFonts w:ascii="Times New Roman" w:eastAsia="Times New Roman" w:hAnsi="Times New Roman"/>
          <w:b/>
          <w:bCs/>
          <w:color w:val="000000" w:themeColor="text1"/>
          <w:sz w:val="24"/>
          <w:szCs w:val="24"/>
        </w:rPr>
        <w:t xml:space="preserve"> hindamine, valikukriteeriumid ja -metoodika </w:t>
      </w:r>
    </w:p>
    <w:p w14:paraId="6A97DF0D" w14:textId="77777777" w:rsidR="005817F7" w:rsidRPr="00F04627" w:rsidRDefault="005817F7" w:rsidP="005817F7">
      <w:pPr>
        <w:spacing w:line="240" w:lineRule="auto"/>
        <w:rPr>
          <w:rFonts w:eastAsia="Times New Roman"/>
          <w:color w:val="000000" w:themeColor="text1"/>
        </w:rPr>
      </w:pPr>
    </w:p>
    <w:p w14:paraId="577A0D24" w14:textId="76A5C953" w:rsidR="005817F7" w:rsidRPr="00D35DE2" w:rsidRDefault="005817F7" w:rsidP="00B262F6">
      <w:pPr>
        <w:pStyle w:val="Normaallaadveeb"/>
        <w:spacing w:before="0" w:after="0" w:afterAutospacing="0"/>
        <w:jc w:val="both"/>
        <w:rPr>
          <w:color w:val="000000" w:themeColor="text1"/>
        </w:rPr>
      </w:pPr>
      <w:r w:rsidRPr="06167972">
        <w:rPr>
          <w:color w:val="000000" w:themeColor="text1"/>
        </w:rPr>
        <w:t>(1) Projektide valikul lähtutakse ühendmääruse §-st 7</w:t>
      </w:r>
      <w:r w:rsidRPr="06167972">
        <w:t xml:space="preserve">. </w:t>
      </w:r>
      <w:r w:rsidR="00CE2356">
        <w:t>Kui taotleja, partner ja taotlus on tunnistatud nõuetele vastavaks, hinnatakse p</w:t>
      </w:r>
      <w:r w:rsidRPr="06167972">
        <w:rPr>
          <w:color w:val="000000" w:themeColor="text1"/>
        </w:rPr>
        <w:t xml:space="preserve">rojekti lõikes </w:t>
      </w:r>
      <w:r w:rsidR="00CE2356">
        <w:rPr>
          <w:color w:val="000000" w:themeColor="text1"/>
        </w:rPr>
        <w:t>2</w:t>
      </w:r>
      <w:r w:rsidRPr="06167972">
        <w:rPr>
          <w:color w:val="000000" w:themeColor="text1"/>
        </w:rPr>
        <w:t xml:space="preserve"> sätestatud valikukriteeriumite alusel rakendusüksuse k</w:t>
      </w:r>
      <w:r w:rsidR="00CE2356">
        <w:rPr>
          <w:color w:val="000000" w:themeColor="text1"/>
        </w:rPr>
        <w:t>oostatud</w:t>
      </w:r>
      <w:r w:rsidRPr="06167972">
        <w:rPr>
          <w:color w:val="000000" w:themeColor="text1"/>
        </w:rPr>
        <w:t xml:space="preserve"> valikumetoodika järgi. Rakendusüksus avalikustab</w:t>
      </w:r>
      <w:r w:rsidR="00CE2356">
        <w:rPr>
          <w:color w:val="000000" w:themeColor="text1"/>
        </w:rPr>
        <w:t xml:space="preserve"> rakendusasutusega kooskõlastatud</w:t>
      </w:r>
      <w:r w:rsidRPr="06167972">
        <w:rPr>
          <w:color w:val="000000" w:themeColor="text1"/>
        </w:rPr>
        <w:t xml:space="preserve"> valikumetoodika oma veebilehel hiljemalt taotlusvooru väljakuulutamise päeval.</w:t>
      </w:r>
    </w:p>
    <w:p w14:paraId="36344945" w14:textId="77777777" w:rsidR="004B3E79" w:rsidRDefault="004B3E79" w:rsidP="005817F7">
      <w:pPr>
        <w:tabs>
          <w:tab w:val="left" w:pos="426"/>
        </w:tabs>
        <w:spacing w:line="240" w:lineRule="auto"/>
        <w:rPr>
          <w:rFonts w:eastAsia="Times New Roman"/>
          <w:color w:val="000000" w:themeColor="text1"/>
        </w:rPr>
      </w:pPr>
    </w:p>
    <w:p w14:paraId="1511E55B" w14:textId="72F82F1C" w:rsidR="005817F7" w:rsidRPr="00F04627"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w:t>
      </w:r>
      <w:r w:rsidR="00CE2356">
        <w:rPr>
          <w:rFonts w:eastAsia="Times New Roman"/>
          <w:color w:val="000000" w:themeColor="text1"/>
        </w:rPr>
        <w:t>2</w:t>
      </w:r>
      <w:r w:rsidRPr="267109C2">
        <w:rPr>
          <w:rFonts w:eastAsia="Times New Roman"/>
          <w:color w:val="000000" w:themeColor="text1"/>
        </w:rPr>
        <w:t xml:space="preserve">) </w:t>
      </w:r>
      <w:r w:rsidR="00CE2356">
        <w:rPr>
          <w:rFonts w:eastAsia="Times New Roman"/>
          <w:color w:val="000000" w:themeColor="text1"/>
        </w:rPr>
        <w:t xml:space="preserve">Projektide hindamise </w:t>
      </w:r>
      <w:r w:rsidRPr="267109C2">
        <w:rPr>
          <w:rFonts w:eastAsia="Times New Roman"/>
          <w:color w:val="000000" w:themeColor="text1"/>
        </w:rPr>
        <w:t xml:space="preserve"> valikukriteeriumi</w:t>
      </w:r>
      <w:r w:rsidR="00CE2356">
        <w:rPr>
          <w:rFonts w:eastAsia="Times New Roman"/>
          <w:color w:val="000000" w:themeColor="text1"/>
        </w:rPr>
        <w:t>d ja nende</w:t>
      </w:r>
      <w:r w:rsidRPr="267109C2">
        <w:rPr>
          <w:rFonts w:eastAsia="Times New Roman"/>
          <w:color w:val="000000" w:themeColor="text1"/>
        </w:rPr>
        <w:t xml:space="preserve"> osakaalud koondhindest on järgmised:</w:t>
      </w:r>
    </w:p>
    <w:p w14:paraId="6A9884FC" w14:textId="2CDF0B8B" w:rsidR="005817F7" w:rsidRPr="00F04627"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 xml:space="preserve">1) projekti mõju </w:t>
      </w:r>
      <w:r w:rsidR="00627DBD">
        <w:rPr>
          <w:rFonts w:eastAsia="Times New Roman"/>
          <w:color w:val="000000" w:themeColor="text1"/>
        </w:rPr>
        <w:t>„</w:t>
      </w:r>
      <w:r w:rsidRPr="267109C2">
        <w:rPr>
          <w:rFonts w:eastAsia="Times New Roman"/>
          <w:color w:val="000000" w:themeColor="text1"/>
        </w:rPr>
        <w:t>Eesti 2035</w:t>
      </w:r>
      <w:r w:rsidR="00627DBD">
        <w:rPr>
          <w:rFonts w:eastAsia="Times New Roman"/>
          <w:color w:val="000000" w:themeColor="text1"/>
        </w:rPr>
        <w:t>“</w:t>
      </w:r>
      <w:r w:rsidRPr="267109C2">
        <w:rPr>
          <w:rFonts w:eastAsia="Times New Roman"/>
          <w:color w:val="000000" w:themeColor="text1"/>
        </w:rPr>
        <w:t>, TAIE, „</w:t>
      </w:r>
      <w:r w:rsidR="00CE2356">
        <w:rPr>
          <w:rFonts w:eastAsia="Times New Roman"/>
          <w:color w:val="000000" w:themeColor="text1"/>
        </w:rPr>
        <w:t>T</w:t>
      </w:r>
      <w:r w:rsidRPr="267109C2">
        <w:rPr>
          <w:rFonts w:eastAsia="Times New Roman"/>
          <w:color w:val="000000" w:themeColor="text1"/>
        </w:rPr>
        <w:t>urismistrateegia 2022–2025“ ja meetme eesmärkide ning tegevuse tulemuste saavutamisele – sündmuste ja konverentside toetamisel 55 protsenti, suursündmuste toetamisel 60 protsenti;</w:t>
      </w:r>
    </w:p>
    <w:p w14:paraId="7832A8D6" w14:textId="77777777" w:rsidR="005817F7" w:rsidRPr="00F04627"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 xml:space="preserve">2) taotleja organisatsiooniline võimekus ja projektimeeskonna võimekus – 25 protsenti; </w:t>
      </w:r>
      <w:r>
        <w:br/>
      </w:r>
      <w:r w:rsidRPr="267109C2">
        <w:rPr>
          <w:rFonts w:eastAsia="Times New Roman"/>
          <w:color w:val="000000" w:themeColor="text1"/>
        </w:rPr>
        <w:t xml:space="preserve">3) </w:t>
      </w:r>
      <w:r w:rsidRPr="267109C2">
        <w:rPr>
          <w:rFonts w:eastAsia="Times New Roman"/>
          <w:color w:val="202020"/>
        </w:rPr>
        <w:t xml:space="preserve">projekti põhjendatus, kuluefektiivsus ja projekti ettevalmistus – </w:t>
      </w:r>
      <w:r w:rsidRPr="267109C2">
        <w:rPr>
          <w:rFonts w:eastAsia="Times New Roman"/>
          <w:color w:val="000000" w:themeColor="text1"/>
        </w:rPr>
        <w:t>sündmuste ja konverentside toetamisel 20 protsenti, suursündmuste toetamisel 15 protsenti.</w:t>
      </w:r>
    </w:p>
    <w:p w14:paraId="4A840C28" w14:textId="77777777" w:rsidR="005817F7" w:rsidRPr="00F04627" w:rsidRDefault="005817F7" w:rsidP="005817F7">
      <w:pPr>
        <w:tabs>
          <w:tab w:val="left" w:pos="426"/>
        </w:tabs>
        <w:spacing w:line="240" w:lineRule="auto"/>
        <w:rPr>
          <w:rFonts w:eastAsia="Times New Roman"/>
          <w:color w:val="202020"/>
        </w:rPr>
      </w:pPr>
    </w:p>
    <w:p w14:paraId="46D34275" w14:textId="6A2C2F16" w:rsidR="005817F7" w:rsidRPr="00F04627" w:rsidRDefault="005817F7" w:rsidP="005817F7">
      <w:pPr>
        <w:pStyle w:val="Normaallaadveeb"/>
        <w:spacing w:before="0" w:after="0" w:afterAutospacing="0"/>
        <w:jc w:val="both"/>
        <w:rPr>
          <w:color w:val="000000" w:themeColor="text1"/>
        </w:rPr>
      </w:pPr>
      <w:r w:rsidRPr="267109C2">
        <w:rPr>
          <w:color w:val="000000" w:themeColor="text1"/>
        </w:rPr>
        <w:t>(</w:t>
      </w:r>
      <w:r w:rsidR="00220F45">
        <w:rPr>
          <w:color w:val="000000" w:themeColor="text1"/>
        </w:rPr>
        <w:t>3</w:t>
      </w:r>
      <w:r w:rsidRPr="267109C2">
        <w:rPr>
          <w:color w:val="000000" w:themeColor="text1"/>
        </w:rPr>
        <w:t>) Projekt</w:t>
      </w:r>
      <w:r>
        <w:rPr>
          <w:color w:val="000000" w:themeColor="text1"/>
        </w:rPr>
        <w:t>i</w:t>
      </w:r>
      <w:r w:rsidRPr="267109C2">
        <w:rPr>
          <w:color w:val="000000" w:themeColor="text1"/>
        </w:rPr>
        <w:t xml:space="preserve"> hinnatakse skaalal nullist neljani.</w:t>
      </w:r>
    </w:p>
    <w:p w14:paraId="31A959DF" w14:textId="77777777" w:rsidR="005817F7" w:rsidRPr="00F04627" w:rsidRDefault="005817F7" w:rsidP="005817F7">
      <w:pPr>
        <w:pStyle w:val="Normaallaadveeb"/>
        <w:spacing w:before="0" w:after="0" w:afterAutospacing="0"/>
        <w:jc w:val="both"/>
        <w:rPr>
          <w:color w:val="000000" w:themeColor="text1"/>
        </w:rPr>
      </w:pPr>
    </w:p>
    <w:p w14:paraId="48E991E8" w14:textId="6DDEF539" w:rsidR="005817F7" w:rsidRPr="00F04627" w:rsidRDefault="005817F7" w:rsidP="005817F7">
      <w:pPr>
        <w:pStyle w:val="Normaallaadveeb"/>
        <w:spacing w:before="0" w:after="0" w:afterAutospacing="0"/>
        <w:jc w:val="both"/>
        <w:rPr>
          <w:color w:val="000000" w:themeColor="text1"/>
        </w:rPr>
      </w:pPr>
      <w:r w:rsidRPr="267109C2">
        <w:rPr>
          <w:color w:val="000000" w:themeColor="text1"/>
        </w:rPr>
        <w:t>(</w:t>
      </w:r>
      <w:r w:rsidR="00220F45">
        <w:rPr>
          <w:color w:val="000000" w:themeColor="text1"/>
        </w:rPr>
        <w:t>4</w:t>
      </w:r>
      <w:r w:rsidRPr="267109C2">
        <w:rPr>
          <w:color w:val="000000" w:themeColor="text1"/>
        </w:rPr>
        <w:t xml:space="preserve">) Hindamisel antud koondhinne moodustub lõikes </w:t>
      </w:r>
      <w:r w:rsidR="00220F45">
        <w:rPr>
          <w:color w:val="000000" w:themeColor="text1"/>
        </w:rPr>
        <w:t>2</w:t>
      </w:r>
      <w:r w:rsidRPr="267109C2">
        <w:rPr>
          <w:color w:val="000000" w:themeColor="text1"/>
        </w:rPr>
        <w:t xml:space="preserve"> loetletud </w:t>
      </w:r>
      <w:r w:rsidR="00220F45">
        <w:rPr>
          <w:color w:val="000000" w:themeColor="text1"/>
        </w:rPr>
        <w:t>valiku</w:t>
      </w:r>
      <w:r w:rsidRPr="267109C2">
        <w:rPr>
          <w:color w:val="000000" w:themeColor="text1"/>
        </w:rPr>
        <w:t>kriteeriumi</w:t>
      </w:r>
      <w:r>
        <w:rPr>
          <w:color w:val="000000" w:themeColor="text1"/>
        </w:rPr>
        <w:t>t</w:t>
      </w:r>
      <w:r w:rsidRPr="267109C2">
        <w:rPr>
          <w:color w:val="000000" w:themeColor="text1"/>
        </w:rPr>
        <w:t>e hinnete kaalutud keskmisest.</w:t>
      </w:r>
    </w:p>
    <w:p w14:paraId="438F5F93" w14:textId="77777777" w:rsidR="005817F7" w:rsidRPr="00F04627" w:rsidRDefault="005817F7" w:rsidP="005817F7">
      <w:pPr>
        <w:spacing w:line="240" w:lineRule="auto"/>
        <w:rPr>
          <w:rFonts w:eastAsia="Times New Roman"/>
          <w:color w:val="000000" w:themeColor="text1"/>
        </w:rPr>
      </w:pPr>
    </w:p>
    <w:p w14:paraId="6E5272A0" w14:textId="1D728984" w:rsidR="005817F7" w:rsidRPr="00F04627" w:rsidRDefault="005817F7" w:rsidP="005817F7">
      <w:pPr>
        <w:pStyle w:val="Normaallaadveeb"/>
        <w:spacing w:before="0" w:after="0" w:afterAutospacing="0"/>
        <w:jc w:val="both"/>
        <w:rPr>
          <w:color w:val="000000" w:themeColor="text1"/>
        </w:rPr>
      </w:pPr>
      <w:r w:rsidRPr="267109C2">
        <w:rPr>
          <w:color w:val="000000" w:themeColor="text1"/>
        </w:rPr>
        <w:t>(</w:t>
      </w:r>
      <w:r w:rsidR="00220F45">
        <w:rPr>
          <w:color w:val="000000" w:themeColor="text1"/>
        </w:rPr>
        <w:t>5</w:t>
      </w:r>
      <w:r w:rsidRPr="267109C2">
        <w:rPr>
          <w:color w:val="000000" w:themeColor="text1"/>
        </w:rPr>
        <w:t xml:space="preserve">) Paremusjärjestuse saamiseks </w:t>
      </w:r>
      <w:r>
        <w:rPr>
          <w:color w:val="000000" w:themeColor="text1"/>
        </w:rPr>
        <w:t>paneb</w:t>
      </w:r>
      <w:r w:rsidRPr="267109C2">
        <w:rPr>
          <w:color w:val="000000" w:themeColor="text1"/>
        </w:rPr>
        <w:t xml:space="preserve"> hindamiskomisjon taotlused pingeritta alates suurima koondhinde saanud taotlusest.</w:t>
      </w:r>
    </w:p>
    <w:p w14:paraId="6C04575D" w14:textId="77777777" w:rsidR="005817F7" w:rsidRPr="00F04627" w:rsidRDefault="005817F7" w:rsidP="005817F7">
      <w:pPr>
        <w:tabs>
          <w:tab w:val="left" w:pos="426"/>
        </w:tabs>
        <w:spacing w:line="240" w:lineRule="auto"/>
        <w:rPr>
          <w:rFonts w:eastAsia="Times New Roman"/>
          <w:color w:val="000000" w:themeColor="text1"/>
        </w:rPr>
      </w:pPr>
    </w:p>
    <w:p w14:paraId="7D9872B5" w14:textId="287F628E" w:rsidR="005817F7" w:rsidRPr="00D35DE2"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w:t>
      </w:r>
      <w:r w:rsidR="00220F45">
        <w:rPr>
          <w:rFonts w:eastAsia="Times New Roman"/>
          <w:color w:val="000000" w:themeColor="text1"/>
        </w:rPr>
        <w:t>6</w:t>
      </w:r>
      <w:r w:rsidRPr="267109C2">
        <w:rPr>
          <w:rFonts w:eastAsia="Times New Roman"/>
          <w:color w:val="000000" w:themeColor="text1"/>
        </w:rPr>
        <w:t xml:space="preserve">) Võrdsete näitajatega projektide puhul eelistatakse projekti, mille lõike </w:t>
      </w:r>
      <w:r w:rsidR="00220F45">
        <w:rPr>
          <w:rFonts w:eastAsia="Times New Roman"/>
          <w:color w:val="000000" w:themeColor="text1"/>
        </w:rPr>
        <w:t>2</w:t>
      </w:r>
      <w:r w:rsidRPr="267109C2">
        <w:rPr>
          <w:rFonts w:eastAsia="Times New Roman"/>
          <w:color w:val="000000" w:themeColor="text1"/>
        </w:rPr>
        <w:t xml:space="preserve"> punktis 1 nimetatud </w:t>
      </w:r>
      <w:r w:rsidR="00220F45">
        <w:rPr>
          <w:rFonts w:eastAsia="Times New Roman"/>
          <w:color w:val="000000" w:themeColor="text1"/>
        </w:rPr>
        <w:t>valiku</w:t>
      </w:r>
      <w:r w:rsidRPr="267109C2">
        <w:rPr>
          <w:rFonts w:eastAsia="Times New Roman"/>
          <w:color w:val="000000" w:themeColor="text1"/>
        </w:rPr>
        <w:t>kriteeriumi hinne on kõrgem.</w:t>
      </w:r>
    </w:p>
    <w:p w14:paraId="5C75878F" w14:textId="77777777" w:rsidR="005817F7" w:rsidRPr="00F04627" w:rsidRDefault="005817F7" w:rsidP="005817F7">
      <w:pPr>
        <w:spacing w:line="240" w:lineRule="auto"/>
        <w:rPr>
          <w:color w:val="000000" w:themeColor="text1"/>
        </w:rPr>
      </w:pPr>
    </w:p>
    <w:p w14:paraId="23DE51E4" w14:textId="77777777" w:rsidR="005817F7" w:rsidRPr="00F04627" w:rsidRDefault="005817F7" w:rsidP="005817F7">
      <w:pPr>
        <w:spacing w:line="240" w:lineRule="auto"/>
        <w:rPr>
          <w:rFonts w:eastAsia="Times New Roman"/>
          <w:color w:val="000000" w:themeColor="text1"/>
        </w:rPr>
      </w:pPr>
      <w:r w:rsidRPr="267109C2">
        <w:rPr>
          <w:rFonts w:eastAsia="Times New Roman"/>
          <w:b/>
          <w:bCs/>
          <w:color w:val="000000" w:themeColor="text1"/>
        </w:rPr>
        <w:t>§ 17. Taotluse rahuldamise tingimused ja kord</w:t>
      </w:r>
    </w:p>
    <w:p w14:paraId="22F8629C" w14:textId="77777777" w:rsidR="005817F7" w:rsidRPr="00F04627" w:rsidRDefault="005817F7" w:rsidP="005817F7">
      <w:pPr>
        <w:spacing w:line="240" w:lineRule="auto"/>
        <w:rPr>
          <w:rFonts w:eastAsia="Times New Roman"/>
          <w:color w:val="000000" w:themeColor="text1"/>
        </w:rPr>
      </w:pPr>
    </w:p>
    <w:p w14:paraId="2DEBB8CA" w14:textId="351ABF4A" w:rsidR="005817F7" w:rsidRPr="00D35DE2" w:rsidRDefault="005817F7" w:rsidP="005817F7">
      <w:pPr>
        <w:spacing w:line="240" w:lineRule="auto"/>
        <w:rPr>
          <w:rFonts w:eastAsia="Times New Roman"/>
          <w:color w:val="000000" w:themeColor="text1"/>
        </w:rPr>
      </w:pPr>
      <w:r w:rsidRPr="267109C2">
        <w:rPr>
          <w:rFonts w:eastAsia="Times New Roman"/>
          <w:color w:val="000000" w:themeColor="text1"/>
        </w:rPr>
        <w:t>(1) Taotluse rahuldamise või rahuldamata jätmise otsuse teeb rakendusüksus.</w:t>
      </w:r>
    </w:p>
    <w:p w14:paraId="471CE71D" w14:textId="77777777" w:rsidR="005817F7" w:rsidRPr="00F04627" w:rsidRDefault="005817F7" w:rsidP="005817F7">
      <w:pPr>
        <w:spacing w:line="240" w:lineRule="auto"/>
        <w:rPr>
          <w:rFonts w:eastAsia="Times New Roman"/>
          <w:color w:val="000000" w:themeColor="text1"/>
        </w:rPr>
      </w:pPr>
    </w:p>
    <w:p w14:paraId="3ADB132F" w14:textId="77777777" w:rsidR="005817F7" w:rsidRPr="00D35DE2" w:rsidRDefault="005817F7" w:rsidP="005817F7">
      <w:pPr>
        <w:spacing w:line="240" w:lineRule="auto"/>
        <w:rPr>
          <w:rFonts w:eastAsia="Times New Roman"/>
          <w:color w:val="000000" w:themeColor="text1"/>
        </w:rPr>
      </w:pPr>
      <w:r w:rsidRPr="267109C2">
        <w:rPr>
          <w:rFonts w:eastAsia="Times New Roman"/>
          <w:color w:val="000000" w:themeColor="text1"/>
        </w:rPr>
        <w:t>(2) Rahuldatakse nõuetele vastavaks tunnistatud taotlus, mis:</w:t>
      </w:r>
    </w:p>
    <w:p w14:paraId="017BCF24" w14:textId="343A6D35" w:rsidR="005817F7" w:rsidRPr="00F04627" w:rsidRDefault="005817F7" w:rsidP="005817F7">
      <w:pPr>
        <w:spacing w:line="240" w:lineRule="auto"/>
        <w:rPr>
          <w:rFonts w:eastAsia="Times New Roman"/>
          <w:color w:val="000000" w:themeColor="text1"/>
          <w:u w:val="single"/>
        </w:rPr>
      </w:pPr>
      <w:r w:rsidRPr="267109C2">
        <w:rPr>
          <w:rFonts w:eastAsia="Times New Roman"/>
          <w:color w:val="000000" w:themeColor="text1"/>
        </w:rPr>
        <w:t xml:space="preserve">1) on § 16 lõikes </w:t>
      </w:r>
      <w:r w:rsidR="00F22B15">
        <w:rPr>
          <w:rFonts w:eastAsia="Times New Roman"/>
          <w:color w:val="000000" w:themeColor="text1"/>
        </w:rPr>
        <w:t>2</w:t>
      </w:r>
      <w:r w:rsidRPr="267109C2">
        <w:rPr>
          <w:rFonts w:eastAsia="Times New Roman"/>
          <w:color w:val="000000" w:themeColor="text1"/>
        </w:rPr>
        <w:t xml:space="preserve"> loetletud valikukriteeriumite alusel saanud koondhindeks vähemalt 2,60;</w:t>
      </w:r>
    </w:p>
    <w:p w14:paraId="05C63C1F" w14:textId="407C68E3" w:rsidR="005817F7" w:rsidRPr="00F04627" w:rsidRDefault="005817F7" w:rsidP="005817F7">
      <w:pPr>
        <w:spacing w:line="240" w:lineRule="auto"/>
        <w:rPr>
          <w:rFonts w:eastAsia="Times New Roman"/>
          <w:strike/>
          <w:color w:val="000000" w:themeColor="text1"/>
          <w:highlight w:val="yellow"/>
        </w:rPr>
      </w:pPr>
      <w:r w:rsidRPr="267109C2">
        <w:rPr>
          <w:rFonts w:eastAsia="Times New Roman"/>
          <w:color w:val="000000" w:themeColor="text1"/>
        </w:rPr>
        <w:t>2) ei ole</w:t>
      </w:r>
      <w:r w:rsidRPr="267109C2">
        <w:rPr>
          <w:rFonts w:eastAsia="Times New Roman"/>
          <w:color w:val="202020"/>
        </w:rPr>
        <w:t xml:space="preserve"> ühegi § 16 lõikes </w:t>
      </w:r>
      <w:r w:rsidR="00F22B15">
        <w:rPr>
          <w:rFonts w:eastAsia="Times New Roman"/>
          <w:color w:val="202020"/>
        </w:rPr>
        <w:t>2</w:t>
      </w:r>
      <w:r w:rsidRPr="267109C2">
        <w:rPr>
          <w:rFonts w:eastAsia="Times New Roman"/>
          <w:color w:val="202020"/>
        </w:rPr>
        <w:t xml:space="preserve"> </w:t>
      </w:r>
      <w:r>
        <w:rPr>
          <w:rFonts w:eastAsia="Times New Roman"/>
          <w:color w:val="202020"/>
        </w:rPr>
        <w:t>loetletud</w:t>
      </w:r>
      <w:r w:rsidRPr="267109C2">
        <w:rPr>
          <w:rFonts w:eastAsia="Times New Roman"/>
          <w:color w:val="202020"/>
        </w:rPr>
        <w:t xml:space="preserve"> valikukriteeriumi </w:t>
      </w:r>
      <w:r>
        <w:rPr>
          <w:rFonts w:eastAsia="Times New Roman"/>
          <w:color w:val="202020"/>
        </w:rPr>
        <w:t>alusel</w:t>
      </w:r>
      <w:r w:rsidRPr="267109C2">
        <w:rPr>
          <w:rFonts w:eastAsia="Times New Roman"/>
          <w:color w:val="202020"/>
        </w:rPr>
        <w:t xml:space="preserve"> hinnatud v</w:t>
      </w:r>
      <w:r w:rsidRPr="267109C2">
        <w:rPr>
          <w:rFonts w:eastAsia="Times New Roman"/>
          <w:color w:val="000000" w:themeColor="text1"/>
        </w:rPr>
        <w:t>äiksema hindega kui 2,30.</w:t>
      </w:r>
    </w:p>
    <w:p w14:paraId="20FD32E7" w14:textId="77777777" w:rsidR="005817F7" w:rsidRDefault="005817F7" w:rsidP="005817F7">
      <w:pPr>
        <w:pStyle w:val="Normaallaadveeb"/>
        <w:spacing w:after="0"/>
        <w:jc w:val="both"/>
        <w:rPr>
          <w:color w:val="000000" w:themeColor="text1"/>
        </w:rPr>
      </w:pPr>
      <w:r w:rsidRPr="267109C2">
        <w:rPr>
          <w:color w:val="000000" w:themeColor="text1"/>
        </w:rPr>
        <w:t>(3) Taotlused rahuldatakse vastavalt hindamise käigus tekkinud pingereale. Rahuldatud taotluste toetuse kogusumma peab mahtuma taotlusvooru toetuse eelarvesse.</w:t>
      </w:r>
    </w:p>
    <w:p w14:paraId="2C968B63" w14:textId="7FD0B61C" w:rsidR="005817F7" w:rsidRPr="00F04627" w:rsidRDefault="005817F7" w:rsidP="00593DF9">
      <w:pPr>
        <w:spacing w:line="240" w:lineRule="auto"/>
        <w:jc w:val="left"/>
        <w:rPr>
          <w:rFonts w:eastAsia="Times New Roman"/>
          <w:color w:val="202020"/>
        </w:rPr>
      </w:pPr>
      <w:r w:rsidRPr="267109C2">
        <w:rPr>
          <w:rFonts w:eastAsia="Times New Roman"/>
          <w:color w:val="000000" w:themeColor="text1"/>
        </w:rPr>
        <w:t>(4) Taotluse rahuldamise otsuses sätestatakse</w:t>
      </w:r>
      <w:r w:rsidR="00F22B15">
        <w:rPr>
          <w:rFonts w:eastAsia="Times New Roman"/>
          <w:color w:val="000000" w:themeColor="text1"/>
        </w:rPr>
        <w:t>:</w:t>
      </w:r>
      <w:r>
        <w:br/>
      </w:r>
      <w:r w:rsidRPr="267109C2">
        <w:rPr>
          <w:rFonts w:eastAsia="Times New Roman"/>
          <w:color w:val="000000" w:themeColor="text1"/>
        </w:rPr>
        <w:t xml:space="preserve">1) toetuse andmise </w:t>
      </w:r>
      <w:proofErr w:type="spellStart"/>
      <w:r w:rsidRPr="267109C2">
        <w:rPr>
          <w:rFonts w:eastAsia="Times New Roman"/>
          <w:color w:val="000000" w:themeColor="text1"/>
        </w:rPr>
        <w:t>kõrvaltingimus</w:t>
      </w:r>
      <w:proofErr w:type="spellEnd"/>
      <w:r w:rsidRPr="267109C2">
        <w:rPr>
          <w:rFonts w:eastAsia="Times New Roman"/>
          <w:color w:val="000000" w:themeColor="text1"/>
        </w:rPr>
        <w:t>, kui taotlus rahuldati tingimuslikult;</w:t>
      </w:r>
      <w:r>
        <w:br/>
      </w:r>
      <w:r w:rsidRPr="267109C2">
        <w:rPr>
          <w:rFonts w:eastAsia="Times New Roman"/>
          <w:color w:val="000000" w:themeColor="text1"/>
        </w:rPr>
        <w:t>2) kindlasummaliste toetuse maksete puhul nende suurused, rakendamise tingimused, toetuse maksmise aluseks olevad tulemused ja nende tõendamise alused;</w:t>
      </w:r>
    </w:p>
    <w:p w14:paraId="266E29C0" w14:textId="77777777" w:rsidR="005817F7" w:rsidRPr="00F04627" w:rsidRDefault="005817F7" w:rsidP="005817F7">
      <w:pPr>
        <w:spacing w:line="240" w:lineRule="auto"/>
        <w:rPr>
          <w:rFonts w:eastAsia="Times New Roman"/>
          <w:color w:val="202020"/>
        </w:rPr>
      </w:pPr>
      <w:r w:rsidRPr="267109C2">
        <w:rPr>
          <w:rFonts w:eastAsia="Times New Roman"/>
          <w:color w:val="202020"/>
        </w:rPr>
        <w:t xml:space="preserve">3) projekti elluviimise tingimused; </w:t>
      </w:r>
    </w:p>
    <w:p w14:paraId="6B445F3C" w14:textId="77777777" w:rsidR="005817F7" w:rsidRPr="00F04627" w:rsidRDefault="005817F7" w:rsidP="005817F7">
      <w:pPr>
        <w:spacing w:line="240" w:lineRule="auto"/>
        <w:rPr>
          <w:rFonts w:eastAsia="Times New Roman"/>
          <w:color w:val="202020"/>
        </w:rPr>
      </w:pPr>
      <w:r w:rsidRPr="267109C2">
        <w:rPr>
          <w:rFonts w:eastAsia="Times New Roman"/>
          <w:color w:val="202020"/>
        </w:rPr>
        <w:lastRenderedPageBreak/>
        <w:t>4) aruannete esitamise tähtajad ja kord;</w:t>
      </w:r>
    </w:p>
    <w:p w14:paraId="390676FF" w14:textId="77777777" w:rsidR="005817F7" w:rsidRDefault="005817F7" w:rsidP="005817F7">
      <w:pPr>
        <w:spacing w:line="240" w:lineRule="auto"/>
        <w:rPr>
          <w:rFonts w:eastAsia="Times New Roman"/>
          <w:color w:val="333333"/>
        </w:rPr>
      </w:pPr>
      <w:r w:rsidRPr="267109C2">
        <w:rPr>
          <w:rFonts w:eastAsia="Times New Roman"/>
          <w:color w:val="333333"/>
        </w:rPr>
        <w:t>5) täpsemad nõuded aruandega esitatavatele fotodele ja videosalvestistele.</w:t>
      </w:r>
    </w:p>
    <w:p w14:paraId="480FEFF9" w14:textId="77777777" w:rsidR="005817F7" w:rsidRPr="00F04627" w:rsidRDefault="005817F7" w:rsidP="005817F7">
      <w:pPr>
        <w:spacing w:line="240" w:lineRule="auto"/>
        <w:rPr>
          <w:rFonts w:eastAsia="Times New Roman"/>
          <w:color w:val="202020"/>
        </w:rPr>
      </w:pPr>
    </w:p>
    <w:p w14:paraId="26760D68" w14:textId="77777777" w:rsidR="005817F7" w:rsidRDefault="005817F7" w:rsidP="005817F7">
      <w:pPr>
        <w:spacing w:line="240" w:lineRule="auto"/>
        <w:rPr>
          <w:rFonts w:eastAsia="Times New Roman"/>
          <w:color w:val="000000"/>
          <w:lang w:eastAsia="et-EE"/>
        </w:rPr>
      </w:pPr>
      <w:r w:rsidRPr="267109C2">
        <w:rPr>
          <w:rFonts w:eastAsia="Times New Roman"/>
          <w:color w:val="000000" w:themeColor="text1"/>
        </w:rPr>
        <w:t>(5) Taotluse rahuldamise otsus edastatakse taotlejale kahe tööpäeva jooksul otsuse vastuvõtmisest.</w:t>
      </w:r>
    </w:p>
    <w:p w14:paraId="19ED227B" w14:textId="77777777" w:rsidR="005817F7" w:rsidRPr="00F04627" w:rsidRDefault="005817F7" w:rsidP="005817F7">
      <w:pPr>
        <w:pStyle w:val="Loendilik"/>
        <w:spacing w:after="0" w:line="240" w:lineRule="auto"/>
        <w:ind w:left="360"/>
        <w:jc w:val="both"/>
        <w:rPr>
          <w:rFonts w:ascii="Times New Roman" w:hAnsi="Times New Roman" w:cs="Times New Roman"/>
          <w:color w:val="000000"/>
          <w:sz w:val="24"/>
          <w:szCs w:val="24"/>
          <w:lang w:eastAsia="et-EE"/>
        </w:rPr>
      </w:pPr>
    </w:p>
    <w:p w14:paraId="3950780A" w14:textId="77777777" w:rsidR="005817F7" w:rsidRPr="00F04627" w:rsidRDefault="005817F7" w:rsidP="005817F7">
      <w:pPr>
        <w:spacing w:line="240" w:lineRule="auto"/>
      </w:pPr>
      <w:r w:rsidRPr="267109C2">
        <w:rPr>
          <w:rFonts w:eastAsia="Times New Roman"/>
          <w:b/>
          <w:bCs/>
          <w:color w:val="000000" w:themeColor="text1"/>
        </w:rPr>
        <w:t>§ 18. Taotluse rahuldamata jätmine</w:t>
      </w:r>
      <w:r w:rsidRPr="267109C2">
        <w:rPr>
          <w:rFonts w:eastAsia="Times New Roman"/>
        </w:rPr>
        <w:t xml:space="preserve"> </w:t>
      </w:r>
    </w:p>
    <w:p w14:paraId="5F19E9AD" w14:textId="77777777" w:rsidR="005817F7" w:rsidRPr="00F04627" w:rsidRDefault="005817F7" w:rsidP="005817F7">
      <w:pPr>
        <w:pStyle w:val="Loendilik"/>
        <w:spacing w:after="0" w:line="240" w:lineRule="auto"/>
        <w:jc w:val="both"/>
        <w:rPr>
          <w:rFonts w:ascii="Times New Roman" w:hAnsi="Times New Roman" w:cs="Times New Roman"/>
          <w:b/>
          <w:color w:val="000000" w:themeColor="text1"/>
          <w:sz w:val="24"/>
          <w:szCs w:val="24"/>
          <w:lang w:eastAsia="et-EE"/>
        </w:rPr>
      </w:pPr>
    </w:p>
    <w:p w14:paraId="00268E15" w14:textId="77777777" w:rsidR="005817F7" w:rsidRPr="00F04627" w:rsidRDefault="005817F7" w:rsidP="005817F7">
      <w:pPr>
        <w:pStyle w:val="Vahedeta"/>
        <w:jc w:val="both"/>
        <w:rPr>
          <w:rFonts w:ascii="Times New Roman" w:eastAsia="Times New Roman" w:hAnsi="Times New Roman"/>
          <w:color w:val="000000" w:themeColor="text1"/>
          <w:sz w:val="24"/>
          <w:szCs w:val="24"/>
        </w:rPr>
      </w:pPr>
      <w:r w:rsidRPr="267109C2">
        <w:rPr>
          <w:rFonts w:ascii="Times New Roman" w:eastAsia="Times New Roman" w:hAnsi="Times New Roman"/>
          <w:color w:val="000000" w:themeColor="text1"/>
          <w:sz w:val="24"/>
          <w:szCs w:val="24"/>
        </w:rPr>
        <w:t>(1) Taotluse rahuldamata jätmise otsuses märgitakse vähemalt järgmine teave:</w:t>
      </w:r>
    </w:p>
    <w:p w14:paraId="6225753F" w14:textId="77777777" w:rsidR="005817F7" w:rsidRPr="00F04627" w:rsidRDefault="005817F7" w:rsidP="005817F7">
      <w:pPr>
        <w:pStyle w:val="Vahedeta"/>
        <w:jc w:val="both"/>
        <w:rPr>
          <w:rFonts w:ascii="Times New Roman" w:eastAsia="Times New Roman" w:hAnsi="Times New Roman"/>
          <w:color w:val="202020"/>
          <w:sz w:val="24"/>
          <w:szCs w:val="24"/>
        </w:rPr>
      </w:pPr>
      <w:r w:rsidRPr="00F04627">
        <w:rPr>
          <w:rFonts w:ascii="Times New Roman" w:eastAsia="Times New Roman" w:hAnsi="Times New Roman"/>
          <w:color w:val="202020"/>
          <w:sz w:val="24"/>
          <w:szCs w:val="24"/>
        </w:rPr>
        <w:t>1) otsuse tegemise kuupäev;</w:t>
      </w:r>
    </w:p>
    <w:p w14:paraId="520FE5E0" w14:textId="5DA053B9" w:rsidR="005817F7" w:rsidRPr="00F04627" w:rsidRDefault="005817F7" w:rsidP="005817F7">
      <w:pPr>
        <w:pStyle w:val="Vahedeta"/>
        <w:jc w:val="both"/>
        <w:rPr>
          <w:rFonts w:ascii="Times New Roman" w:eastAsia="Times New Roman" w:hAnsi="Times New Roman"/>
          <w:color w:val="202020"/>
          <w:sz w:val="24"/>
          <w:szCs w:val="24"/>
        </w:rPr>
      </w:pPr>
      <w:r w:rsidRPr="00F04627">
        <w:rPr>
          <w:rFonts w:ascii="Times New Roman" w:eastAsia="Times New Roman" w:hAnsi="Times New Roman"/>
          <w:color w:val="202020"/>
          <w:sz w:val="24"/>
          <w:szCs w:val="24"/>
        </w:rPr>
        <w:t>2) taotleja nimi, aadress ja  registrikood;</w:t>
      </w:r>
    </w:p>
    <w:p w14:paraId="46F2B17E" w14:textId="77777777" w:rsidR="005817F7" w:rsidRPr="00F04627" w:rsidRDefault="005817F7" w:rsidP="005817F7">
      <w:pPr>
        <w:pStyle w:val="Vahedeta"/>
        <w:jc w:val="both"/>
        <w:rPr>
          <w:rFonts w:ascii="Times New Roman" w:eastAsia="Times New Roman" w:hAnsi="Times New Roman"/>
          <w:color w:val="202020"/>
          <w:sz w:val="24"/>
          <w:szCs w:val="24"/>
        </w:rPr>
      </w:pPr>
      <w:r w:rsidRPr="00F04627">
        <w:rPr>
          <w:rFonts w:ascii="Times New Roman" w:eastAsia="Times New Roman" w:hAnsi="Times New Roman"/>
          <w:color w:val="202020"/>
          <w:sz w:val="24"/>
          <w:szCs w:val="24"/>
        </w:rPr>
        <w:t>3) projekti nimetus;</w:t>
      </w:r>
    </w:p>
    <w:p w14:paraId="679016EC" w14:textId="6A9298AC" w:rsidR="005817F7" w:rsidRPr="00F04627" w:rsidRDefault="005817F7" w:rsidP="005817F7">
      <w:pPr>
        <w:pStyle w:val="Vahedeta"/>
        <w:jc w:val="both"/>
        <w:rPr>
          <w:rFonts w:ascii="Times New Roman" w:eastAsia="Times New Roman" w:hAnsi="Times New Roman"/>
          <w:color w:val="202020"/>
          <w:sz w:val="24"/>
          <w:szCs w:val="24"/>
        </w:rPr>
      </w:pPr>
      <w:r w:rsidRPr="267109C2">
        <w:rPr>
          <w:rFonts w:ascii="Times New Roman" w:eastAsia="Times New Roman" w:hAnsi="Times New Roman"/>
          <w:color w:val="202020"/>
          <w:sz w:val="24"/>
          <w:szCs w:val="24"/>
        </w:rPr>
        <w:t>4) otsuse põhjendus;</w:t>
      </w:r>
    </w:p>
    <w:p w14:paraId="1DCC4802" w14:textId="77777777" w:rsidR="005817F7" w:rsidRPr="00F04627" w:rsidRDefault="005817F7" w:rsidP="005817F7">
      <w:pPr>
        <w:pStyle w:val="Vahedeta"/>
        <w:jc w:val="both"/>
        <w:rPr>
          <w:rFonts w:ascii="Times New Roman" w:eastAsia="Times New Roman" w:hAnsi="Times New Roman"/>
          <w:color w:val="202020"/>
          <w:sz w:val="24"/>
          <w:szCs w:val="24"/>
        </w:rPr>
      </w:pPr>
      <w:r w:rsidRPr="00F04627">
        <w:rPr>
          <w:rFonts w:ascii="Times New Roman" w:eastAsia="Times New Roman" w:hAnsi="Times New Roman"/>
          <w:color w:val="202020"/>
          <w:sz w:val="24"/>
          <w:szCs w:val="24"/>
        </w:rPr>
        <w:t>5) selgitus otsuse vaidlustamise koha, tähtaja ja korra kohta, kui taotlejal on vaide esitamise õigus;</w:t>
      </w:r>
      <w:r w:rsidRPr="00F04627">
        <w:rPr>
          <w:rFonts w:ascii="Times New Roman" w:hAnsi="Times New Roman"/>
          <w:sz w:val="24"/>
          <w:szCs w:val="24"/>
        </w:rPr>
        <w:br/>
      </w:r>
      <w:r w:rsidRPr="00F04627">
        <w:rPr>
          <w:rFonts w:ascii="Times New Roman" w:eastAsia="Times New Roman" w:hAnsi="Times New Roman"/>
          <w:color w:val="202020"/>
          <w:sz w:val="24"/>
          <w:szCs w:val="24"/>
        </w:rPr>
        <w:t>6) otsuse tegija andmed;</w:t>
      </w:r>
    </w:p>
    <w:p w14:paraId="40F33A43" w14:textId="77777777" w:rsidR="005817F7" w:rsidRPr="00F04627" w:rsidRDefault="005817F7" w:rsidP="005817F7">
      <w:pPr>
        <w:pStyle w:val="Vahedeta"/>
        <w:jc w:val="both"/>
        <w:rPr>
          <w:rFonts w:ascii="Times New Roman" w:eastAsia="Times New Roman" w:hAnsi="Times New Roman"/>
          <w:color w:val="000000" w:themeColor="text1"/>
          <w:sz w:val="24"/>
          <w:szCs w:val="24"/>
        </w:rPr>
      </w:pPr>
      <w:r w:rsidRPr="00F04627">
        <w:rPr>
          <w:rFonts w:ascii="Times New Roman" w:eastAsia="Times New Roman" w:hAnsi="Times New Roman"/>
          <w:color w:val="202020"/>
          <w:sz w:val="24"/>
          <w:szCs w:val="24"/>
        </w:rPr>
        <w:t>7) muu vajalik teave.</w:t>
      </w:r>
    </w:p>
    <w:p w14:paraId="4E0EE565" w14:textId="77777777" w:rsidR="005817F7" w:rsidRPr="00F04627" w:rsidRDefault="005817F7" w:rsidP="005817F7">
      <w:pPr>
        <w:pStyle w:val="Vahedeta"/>
        <w:jc w:val="both"/>
        <w:rPr>
          <w:rFonts w:ascii="Times New Roman" w:eastAsia="Times New Roman" w:hAnsi="Times New Roman"/>
          <w:color w:val="000000" w:themeColor="text1"/>
          <w:sz w:val="24"/>
          <w:szCs w:val="24"/>
        </w:rPr>
      </w:pPr>
      <w:r w:rsidRPr="00F04627">
        <w:rPr>
          <w:rFonts w:ascii="Times New Roman" w:eastAsia="Times New Roman" w:hAnsi="Times New Roman"/>
          <w:color w:val="000000" w:themeColor="text1"/>
          <w:sz w:val="24"/>
          <w:szCs w:val="24"/>
        </w:rPr>
        <w:t xml:space="preserve"> </w:t>
      </w:r>
    </w:p>
    <w:p w14:paraId="2C83315A" w14:textId="77777777" w:rsidR="005817F7" w:rsidRPr="00D35DE2" w:rsidRDefault="005817F7" w:rsidP="005817F7">
      <w:pPr>
        <w:spacing w:line="240" w:lineRule="auto"/>
        <w:rPr>
          <w:rFonts w:eastAsia="Times New Roman"/>
          <w:color w:val="000000" w:themeColor="text1"/>
          <w:lang w:eastAsia="et-EE"/>
        </w:rPr>
      </w:pPr>
      <w:r w:rsidRPr="267109C2">
        <w:rPr>
          <w:rFonts w:eastAsia="Times New Roman"/>
          <w:color w:val="000000" w:themeColor="text1"/>
        </w:rPr>
        <w:t>(2) Taotluse rahuldamata jätmise otsus edastatakse taotlejale kahe tööpäeva jooksul otsuse vastuvõtmisest.</w:t>
      </w:r>
    </w:p>
    <w:p w14:paraId="4009257C" w14:textId="77777777" w:rsidR="005817F7" w:rsidRDefault="005817F7" w:rsidP="005817F7">
      <w:pPr>
        <w:spacing w:line="240" w:lineRule="auto"/>
        <w:rPr>
          <w:rFonts w:eastAsia="Times New Roman"/>
          <w:color w:val="000000" w:themeColor="text1"/>
        </w:rPr>
      </w:pPr>
    </w:p>
    <w:p w14:paraId="39EFCD14" w14:textId="77777777" w:rsidR="005817F7" w:rsidRPr="00F04627" w:rsidRDefault="005817F7" w:rsidP="005817F7">
      <w:pPr>
        <w:spacing w:line="240" w:lineRule="auto"/>
        <w:rPr>
          <w:color w:val="000000"/>
          <w:lang w:eastAsia="et-EE"/>
        </w:rPr>
      </w:pPr>
      <w:r w:rsidRPr="267109C2">
        <w:rPr>
          <w:b/>
          <w:bCs/>
          <w:color w:val="000000" w:themeColor="text1"/>
          <w:lang w:eastAsia="et-EE"/>
        </w:rPr>
        <w:t xml:space="preserve">§ 19. Taotluse osaline või </w:t>
      </w:r>
      <w:proofErr w:type="spellStart"/>
      <w:r w:rsidRPr="267109C2">
        <w:rPr>
          <w:b/>
          <w:bCs/>
          <w:color w:val="000000" w:themeColor="text1"/>
          <w:lang w:eastAsia="et-EE"/>
        </w:rPr>
        <w:t>kõrvaltingimusega</w:t>
      </w:r>
      <w:proofErr w:type="spellEnd"/>
      <w:r w:rsidRPr="267109C2">
        <w:rPr>
          <w:b/>
          <w:bCs/>
          <w:color w:val="000000" w:themeColor="text1"/>
          <w:lang w:eastAsia="et-EE"/>
        </w:rPr>
        <w:t xml:space="preserve"> rahuldamine</w:t>
      </w:r>
    </w:p>
    <w:p w14:paraId="3F9B5999" w14:textId="77777777" w:rsidR="005817F7" w:rsidRDefault="005817F7" w:rsidP="005817F7">
      <w:pPr>
        <w:tabs>
          <w:tab w:val="left" w:pos="426"/>
        </w:tabs>
        <w:spacing w:line="240" w:lineRule="auto"/>
        <w:rPr>
          <w:rFonts w:eastAsia="Times New Roman"/>
        </w:rPr>
      </w:pPr>
    </w:p>
    <w:p w14:paraId="45C91A8C" w14:textId="77777777" w:rsidR="005817F7" w:rsidRPr="008A4728" w:rsidRDefault="005817F7" w:rsidP="005817F7">
      <w:pPr>
        <w:tabs>
          <w:tab w:val="left" w:pos="426"/>
        </w:tabs>
        <w:spacing w:line="240" w:lineRule="auto"/>
        <w:rPr>
          <w:rFonts w:eastAsia="Times New Roman"/>
          <w:color w:val="202020"/>
        </w:rPr>
      </w:pPr>
      <w:r w:rsidRPr="008A4728">
        <w:rPr>
          <w:rFonts w:eastAsia="Times New Roman"/>
          <w:color w:val="202020"/>
        </w:rPr>
        <w:t>(1) Taotluse võib ühendmääruse § 9 lõike 1 alusel osaliselt rahuldada tingimusel, et projekti eesmärk on saavutatav ning taotleja on nõus rakendusüksuse ettepanekuga taotletud toetuse summa vähendamiseks või projektis kavandatud tegevuste muutmisega. Kui taotleja ei nõustu, teeb rakendusüksus taotluse rahuldamata jätmise otsuse.</w:t>
      </w:r>
    </w:p>
    <w:p w14:paraId="7BDF54A3" w14:textId="77777777" w:rsidR="005817F7" w:rsidRDefault="005817F7" w:rsidP="005817F7">
      <w:pPr>
        <w:spacing w:line="240" w:lineRule="auto"/>
        <w:rPr>
          <w:rFonts w:eastAsia="Times New Roman"/>
          <w:color w:val="000000" w:themeColor="text1"/>
        </w:rPr>
      </w:pPr>
    </w:p>
    <w:p w14:paraId="41BEEEA5" w14:textId="6755AA8B"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w:t>
      </w:r>
      <w:r w:rsidR="0078581F">
        <w:rPr>
          <w:rFonts w:eastAsia="Times New Roman"/>
          <w:color w:val="000000" w:themeColor="text1"/>
        </w:rPr>
        <w:t>2</w:t>
      </w:r>
      <w:r w:rsidRPr="267109C2">
        <w:rPr>
          <w:rFonts w:eastAsia="Times New Roman"/>
          <w:color w:val="000000" w:themeColor="text1"/>
        </w:rPr>
        <w:t xml:space="preserve">) Taotluse tingimusliku rahuldamise otsuse põhjal ei teki toetuse saajal õigust toetuse maksetele. </w:t>
      </w:r>
      <w:r>
        <w:rPr>
          <w:rFonts w:eastAsia="Times New Roman"/>
          <w:color w:val="000000" w:themeColor="text1"/>
        </w:rPr>
        <w:t>T</w:t>
      </w:r>
      <w:r w:rsidRPr="267109C2">
        <w:rPr>
          <w:rFonts w:eastAsia="Times New Roman"/>
          <w:color w:val="000000" w:themeColor="text1"/>
        </w:rPr>
        <w:t xml:space="preserve">oetuse saajal tekib </w:t>
      </w:r>
      <w:r>
        <w:rPr>
          <w:rFonts w:eastAsia="Times New Roman"/>
          <w:color w:val="000000" w:themeColor="text1"/>
        </w:rPr>
        <w:t>õ</w:t>
      </w:r>
      <w:r w:rsidRPr="267109C2">
        <w:rPr>
          <w:rFonts w:eastAsia="Times New Roman"/>
          <w:color w:val="000000" w:themeColor="text1"/>
        </w:rPr>
        <w:t xml:space="preserve">igus </w:t>
      </w:r>
      <w:r w:rsidRPr="00A435F0">
        <w:rPr>
          <w:rFonts w:eastAsia="Times New Roman"/>
          <w:color w:val="000000" w:themeColor="text1"/>
        </w:rPr>
        <w:t>toetuse maksetele</w:t>
      </w:r>
      <w:r w:rsidRPr="267109C2">
        <w:rPr>
          <w:rFonts w:eastAsia="Times New Roman"/>
          <w:color w:val="000000" w:themeColor="text1"/>
        </w:rPr>
        <w:t xml:space="preserve"> pärast </w:t>
      </w:r>
      <w:r>
        <w:rPr>
          <w:rFonts w:eastAsia="Times New Roman"/>
          <w:color w:val="000000" w:themeColor="text1"/>
        </w:rPr>
        <w:t xml:space="preserve">seda, kui </w:t>
      </w:r>
      <w:r w:rsidRPr="267109C2">
        <w:rPr>
          <w:rFonts w:eastAsia="Times New Roman"/>
          <w:color w:val="000000" w:themeColor="text1"/>
        </w:rPr>
        <w:t>rakendusüksus</w:t>
      </w:r>
      <w:r>
        <w:rPr>
          <w:rFonts w:eastAsia="Times New Roman"/>
          <w:color w:val="000000" w:themeColor="text1"/>
        </w:rPr>
        <w:t xml:space="preserve"> on </w:t>
      </w:r>
      <w:r w:rsidRPr="267109C2">
        <w:rPr>
          <w:rFonts w:eastAsia="Times New Roman"/>
          <w:color w:val="000000" w:themeColor="text1"/>
        </w:rPr>
        <w:t>toetuse saaja esitatud teabe põhjal</w:t>
      </w:r>
      <w:r>
        <w:rPr>
          <w:rFonts w:eastAsia="Times New Roman"/>
          <w:color w:val="000000" w:themeColor="text1"/>
        </w:rPr>
        <w:t xml:space="preserve"> või avalikust infosüsteemist või andmeallikast</w:t>
      </w:r>
      <w:r w:rsidRPr="00E15EFC">
        <w:rPr>
          <w:rFonts w:eastAsia="Times New Roman"/>
          <w:color w:val="000000" w:themeColor="text1"/>
        </w:rPr>
        <w:t xml:space="preserve"> </w:t>
      </w:r>
      <w:r>
        <w:rPr>
          <w:rFonts w:eastAsia="Times New Roman"/>
          <w:color w:val="000000" w:themeColor="text1"/>
        </w:rPr>
        <w:t>tuvastanud</w:t>
      </w:r>
      <w:r w:rsidRPr="267109C2">
        <w:rPr>
          <w:rFonts w:eastAsia="Times New Roman"/>
          <w:color w:val="000000" w:themeColor="text1"/>
        </w:rPr>
        <w:t xml:space="preserve"> tingimuse saabumise või täitmise</w:t>
      </w:r>
      <w:r>
        <w:rPr>
          <w:rFonts w:eastAsia="Times New Roman"/>
          <w:color w:val="000000" w:themeColor="text1"/>
        </w:rPr>
        <w:t>.</w:t>
      </w:r>
    </w:p>
    <w:p w14:paraId="2D39C6F8" w14:textId="6590D939" w:rsidR="005817F7" w:rsidRPr="00F04627" w:rsidRDefault="005817F7" w:rsidP="005817F7">
      <w:pPr>
        <w:pStyle w:val="Loendilik"/>
        <w:tabs>
          <w:tab w:val="left" w:pos="0"/>
          <w:tab w:val="left" w:pos="426"/>
        </w:tabs>
        <w:spacing w:after="0" w:line="240" w:lineRule="auto"/>
        <w:ind w:left="0"/>
        <w:jc w:val="both"/>
        <w:rPr>
          <w:rFonts w:ascii="Times New Roman" w:hAnsi="Times New Roman" w:cs="Times New Roman"/>
          <w:sz w:val="24"/>
          <w:szCs w:val="24"/>
          <w:lang w:eastAsia="et-EE"/>
        </w:rPr>
      </w:pPr>
    </w:p>
    <w:p w14:paraId="1C92F3CF" w14:textId="77777777" w:rsidR="005817F7" w:rsidRPr="00F04627" w:rsidRDefault="005817F7" w:rsidP="005817F7">
      <w:pPr>
        <w:pStyle w:val="Loendilik"/>
        <w:numPr>
          <w:ilvl w:val="0"/>
          <w:numId w:val="10"/>
        </w:numPr>
        <w:spacing w:after="0" w:line="240" w:lineRule="auto"/>
        <w:ind w:firstLine="0"/>
        <w:jc w:val="center"/>
        <w:rPr>
          <w:rFonts w:ascii="Times New Roman" w:hAnsi="Times New Roman" w:cs="Times New Roman"/>
          <w:sz w:val="24"/>
          <w:szCs w:val="24"/>
        </w:rPr>
      </w:pPr>
      <w:bookmarkStart w:id="7" w:name="para16lg4"/>
      <w:bookmarkStart w:id="8" w:name="para16lg5"/>
      <w:bookmarkStart w:id="9" w:name="para16lg5p5"/>
      <w:bookmarkStart w:id="10" w:name="para16lg5p6"/>
      <w:bookmarkStart w:id="11" w:name="para16lg5p7"/>
      <w:bookmarkStart w:id="12" w:name="para16lg5p8"/>
      <w:bookmarkStart w:id="13" w:name="para16lg5p9"/>
      <w:bookmarkStart w:id="14" w:name="para16lg6"/>
      <w:bookmarkStart w:id="15" w:name="para16lg6p2"/>
      <w:bookmarkStart w:id="16" w:name="para16lg6p3"/>
      <w:bookmarkStart w:id="17" w:name="para16lg7"/>
      <w:bookmarkStart w:id="18" w:name="para16lg8"/>
      <w:bookmarkStart w:id="19" w:name="para16lg9"/>
      <w:bookmarkEnd w:id="7"/>
      <w:bookmarkEnd w:id="8"/>
      <w:bookmarkEnd w:id="9"/>
      <w:bookmarkEnd w:id="10"/>
      <w:bookmarkEnd w:id="11"/>
      <w:bookmarkEnd w:id="12"/>
      <w:bookmarkEnd w:id="13"/>
      <w:bookmarkEnd w:id="14"/>
      <w:bookmarkEnd w:id="15"/>
      <w:bookmarkEnd w:id="16"/>
      <w:bookmarkEnd w:id="17"/>
      <w:bookmarkEnd w:id="18"/>
      <w:bookmarkEnd w:id="19"/>
      <w:r w:rsidRPr="00F04627">
        <w:rPr>
          <w:rFonts w:ascii="Times New Roman" w:hAnsi="Times New Roman" w:cs="Times New Roman"/>
          <w:b/>
          <w:bCs/>
          <w:color w:val="000000" w:themeColor="text1"/>
          <w:sz w:val="24"/>
          <w:szCs w:val="24"/>
          <w:lang w:eastAsia="et-EE"/>
        </w:rPr>
        <w:t>peatükk</w:t>
      </w:r>
      <w:r w:rsidRPr="00F04627">
        <w:rPr>
          <w:rFonts w:ascii="Times New Roman" w:hAnsi="Times New Roman" w:cs="Times New Roman"/>
          <w:sz w:val="24"/>
          <w:szCs w:val="24"/>
        </w:rPr>
        <w:br/>
      </w:r>
      <w:r w:rsidRPr="00F04627">
        <w:rPr>
          <w:rFonts w:ascii="Times New Roman" w:eastAsia="Times New Roman" w:hAnsi="Times New Roman" w:cs="Times New Roman"/>
          <w:b/>
          <w:bCs/>
          <w:color w:val="000000" w:themeColor="text1"/>
          <w:sz w:val="24"/>
          <w:szCs w:val="24"/>
        </w:rPr>
        <w:t>Taotluse rahuldamise otsuse muutmine ja kehtetuks tunnistamine</w:t>
      </w:r>
    </w:p>
    <w:p w14:paraId="4CA00C43" w14:textId="77777777" w:rsidR="005817F7" w:rsidRPr="00D35DE2" w:rsidRDefault="005817F7" w:rsidP="005817F7">
      <w:pPr>
        <w:spacing w:line="240" w:lineRule="auto"/>
        <w:rPr>
          <w:b/>
          <w:bCs/>
          <w:color w:val="000000"/>
          <w:lang w:eastAsia="et-EE"/>
        </w:rPr>
      </w:pPr>
    </w:p>
    <w:p w14:paraId="33034BCB" w14:textId="77777777" w:rsidR="005817F7" w:rsidRPr="00F04627" w:rsidRDefault="005817F7" w:rsidP="005817F7">
      <w:pPr>
        <w:tabs>
          <w:tab w:val="left" w:pos="426"/>
        </w:tabs>
        <w:spacing w:line="240" w:lineRule="auto"/>
        <w:rPr>
          <w:rFonts w:eastAsia="Times New Roman"/>
          <w:color w:val="000000" w:themeColor="text1"/>
        </w:rPr>
      </w:pPr>
      <w:r w:rsidRPr="267109C2">
        <w:rPr>
          <w:rFonts w:eastAsia="Times New Roman"/>
          <w:b/>
          <w:bCs/>
          <w:color w:val="000000" w:themeColor="text1"/>
        </w:rPr>
        <w:t>§ 20. Taotluse rahuldamise otsuse muutmine</w:t>
      </w:r>
    </w:p>
    <w:p w14:paraId="207F8257" w14:textId="77777777" w:rsidR="005817F7" w:rsidRPr="00F04627" w:rsidRDefault="005817F7" w:rsidP="005817F7">
      <w:pPr>
        <w:spacing w:line="240" w:lineRule="auto"/>
        <w:rPr>
          <w:rFonts w:eastAsia="Times New Roman"/>
          <w:color w:val="0000FF"/>
        </w:rPr>
      </w:pPr>
    </w:p>
    <w:p w14:paraId="56B8040B" w14:textId="0EC51231" w:rsidR="005817F7" w:rsidRPr="00D35DE2"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 xml:space="preserve">(1) Taotluse rahuldamise otsust </w:t>
      </w:r>
      <w:r w:rsidR="009536BE">
        <w:rPr>
          <w:rFonts w:eastAsia="Times New Roman"/>
          <w:color w:val="000000" w:themeColor="text1"/>
        </w:rPr>
        <w:t xml:space="preserve">võib </w:t>
      </w:r>
      <w:r w:rsidRPr="267109C2">
        <w:rPr>
          <w:rFonts w:eastAsia="Times New Roman"/>
          <w:color w:val="000000" w:themeColor="text1"/>
        </w:rPr>
        <w:t>muuta kuni projekti lõppmakse tegemiseni.</w:t>
      </w:r>
    </w:p>
    <w:p w14:paraId="6C7FFBED" w14:textId="77777777" w:rsidR="005817F7" w:rsidRPr="00F04627" w:rsidRDefault="005817F7" w:rsidP="005817F7">
      <w:pPr>
        <w:tabs>
          <w:tab w:val="left" w:pos="426"/>
        </w:tabs>
        <w:spacing w:line="240" w:lineRule="auto"/>
        <w:rPr>
          <w:rFonts w:eastAsia="Times New Roman"/>
          <w:color w:val="000000" w:themeColor="text1"/>
        </w:rPr>
      </w:pPr>
    </w:p>
    <w:p w14:paraId="04F09C73" w14:textId="3957AADB" w:rsidR="005817F7" w:rsidRPr="00D35DE2"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 xml:space="preserve">(2) Kui muutuvad </w:t>
      </w:r>
      <w:r w:rsidRPr="001D2FDE">
        <w:rPr>
          <w:rFonts w:eastAsia="Times New Roman"/>
          <w:color w:val="000000" w:themeColor="text1"/>
        </w:rPr>
        <w:t>taotluse rahuldamise otsuses</w:t>
      </w:r>
      <w:r w:rsidRPr="267109C2">
        <w:rPr>
          <w:rFonts w:eastAsia="Times New Roman"/>
          <w:color w:val="000000" w:themeColor="text1"/>
        </w:rPr>
        <w:t xml:space="preserve"> ühendmääruse § 12 lõike 2 punktides 1−3 nimetatud asjaolud, kontrollitakse enne otsuse tegemist muudatuste asjakohasust ja vajalikkust</w:t>
      </w:r>
      <w:r>
        <w:rPr>
          <w:rFonts w:eastAsia="Times New Roman"/>
          <w:color w:val="000000" w:themeColor="text1"/>
        </w:rPr>
        <w:t>,</w:t>
      </w:r>
      <w:r w:rsidRPr="267109C2">
        <w:rPr>
          <w:rFonts w:eastAsia="Times New Roman"/>
          <w:color w:val="000000" w:themeColor="text1"/>
        </w:rPr>
        <w:t xml:space="preserve"> vajaduse</w:t>
      </w:r>
      <w:r>
        <w:rPr>
          <w:rFonts w:eastAsia="Times New Roman"/>
          <w:color w:val="000000" w:themeColor="text1"/>
        </w:rPr>
        <w:t xml:space="preserve"> korra</w:t>
      </w:r>
      <w:r w:rsidRPr="267109C2">
        <w:rPr>
          <w:rFonts w:eastAsia="Times New Roman"/>
          <w:color w:val="000000" w:themeColor="text1"/>
        </w:rPr>
        <w:t>l</w:t>
      </w:r>
      <w:r w:rsidRPr="267109C2">
        <w:rPr>
          <w:rFonts w:eastAsia="Calibri"/>
          <w:color w:val="000000" w:themeColor="text1"/>
        </w:rPr>
        <w:t xml:space="preserve"> </w:t>
      </w:r>
      <w:r w:rsidR="009536BE">
        <w:rPr>
          <w:rFonts w:eastAsia="Calibri"/>
          <w:color w:val="000000" w:themeColor="text1"/>
        </w:rPr>
        <w:t xml:space="preserve">käesoleva määruse </w:t>
      </w:r>
      <w:r w:rsidRPr="267109C2">
        <w:rPr>
          <w:rFonts w:eastAsia="Times New Roman"/>
          <w:color w:val="000000" w:themeColor="text1"/>
        </w:rPr>
        <w:t xml:space="preserve">§ 16 lõikes </w:t>
      </w:r>
      <w:r w:rsidR="00D60522">
        <w:rPr>
          <w:rFonts w:eastAsia="Times New Roman"/>
          <w:color w:val="000000" w:themeColor="text1"/>
        </w:rPr>
        <w:t>2</w:t>
      </w:r>
      <w:r w:rsidRPr="267109C2">
        <w:rPr>
          <w:rFonts w:eastAsia="Times New Roman"/>
          <w:color w:val="000000" w:themeColor="text1"/>
        </w:rPr>
        <w:t xml:space="preserve"> sätestatud projektide valikukriteeriumi</w:t>
      </w:r>
      <w:r>
        <w:rPr>
          <w:rFonts w:eastAsia="Times New Roman"/>
          <w:color w:val="000000" w:themeColor="text1"/>
        </w:rPr>
        <w:t>t</w:t>
      </w:r>
      <w:r w:rsidRPr="267109C2">
        <w:rPr>
          <w:rFonts w:eastAsia="Times New Roman"/>
          <w:color w:val="000000" w:themeColor="text1"/>
        </w:rPr>
        <w:t>e alusel, kaasates vajaduse</w:t>
      </w:r>
      <w:r>
        <w:rPr>
          <w:rFonts w:eastAsia="Times New Roman"/>
          <w:color w:val="000000" w:themeColor="text1"/>
        </w:rPr>
        <w:t xml:space="preserve"> korra</w:t>
      </w:r>
      <w:r w:rsidRPr="267109C2">
        <w:rPr>
          <w:rFonts w:eastAsia="Times New Roman"/>
          <w:color w:val="000000" w:themeColor="text1"/>
        </w:rPr>
        <w:t>l eksperte või §-s 15 nimetatud hindamiskomisjoni.</w:t>
      </w:r>
    </w:p>
    <w:p w14:paraId="1DAEAA3E" w14:textId="77777777" w:rsidR="005817F7" w:rsidRDefault="005817F7" w:rsidP="005817F7">
      <w:pPr>
        <w:pStyle w:val="Loendilik"/>
        <w:tabs>
          <w:tab w:val="left" w:pos="426"/>
        </w:tabs>
        <w:spacing w:after="0" w:line="240" w:lineRule="auto"/>
        <w:ind w:left="0"/>
        <w:jc w:val="both"/>
        <w:rPr>
          <w:rFonts w:ascii="Times New Roman" w:hAnsi="Times New Roman" w:cs="Times New Roman"/>
          <w:sz w:val="24"/>
          <w:szCs w:val="24"/>
          <w:lang w:eastAsia="et-EE"/>
        </w:rPr>
      </w:pPr>
    </w:p>
    <w:p w14:paraId="50C5C46B" w14:textId="77777777" w:rsidR="005817F7" w:rsidRPr="00F04627" w:rsidRDefault="005817F7" w:rsidP="005817F7">
      <w:pPr>
        <w:pStyle w:val="Loendilik"/>
        <w:tabs>
          <w:tab w:val="left" w:pos="426"/>
        </w:tabs>
        <w:spacing w:after="0" w:line="240" w:lineRule="auto"/>
        <w:ind w:left="0"/>
        <w:jc w:val="both"/>
        <w:rPr>
          <w:rFonts w:ascii="Times New Roman" w:eastAsia="Times New Roman" w:hAnsi="Times New Roman" w:cs="Times New Roman"/>
          <w:color w:val="000000" w:themeColor="text1"/>
          <w:sz w:val="24"/>
          <w:szCs w:val="24"/>
        </w:rPr>
      </w:pPr>
      <w:r w:rsidRPr="267109C2">
        <w:rPr>
          <w:rFonts w:ascii="Times New Roman" w:hAnsi="Times New Roman" w:cs="Times New Roman"/>
          <w:sz w:val="24"/>
          <w:szCs w:val="24"/>
          <w:lang w:eastAsia="et-EE"/>
        </w:rPr>
        <w:t xml:space="preserve">(3) </w:t>
      </w:r>
      <w:r w:rsidRPr="267109C2">
        <w:rPr>
          <w:rFonts w:ascii="Times New Roman" w:eastAsia="Times New Roman" w:hAnsi="Times New Roman" w:cs="Times New Roman"/>
          <w:color w:val="000000" w:themeColor="text1"/>
          <w:sz w:val="24"/>
          <w:szCs w:val="24"/>
        </w:rPr>
        <w:t>Rakendusüksusel on õigus keelduda taotluse rahuldamise otsuse muutmisest, kui soovitav muudatus:</w:t>
      </w:r>
    </w:p>
    <w:p w14:paraId="4E0D2A0B" w14:textId="77777777" w:rsidR="005817F7" w:rsidRDefault="005817F7" w:rsidP="005817F7">
      <w:pPr>
        <w:tabs>
          <w:tab w:val="left" w:pos="426"/>
        </w:tabs>
        <w:spacing w:line="240" w:lineRule="auto"/>
        <w:rPr>
          <w:rFonts w:eastAsia="Times New Roman"/>
          <w:color w:val="202020"/>
        </w:rPr>
      </w:pPr>
      <w:r>
        <w:rPr>
          <w:rFonts w:eastAsia="Times New Roman"/>
          <w:color w:val="000000" w:themeColor="text1"/>
        </w:rPr>
        <w:t xml:space="preserve">1) </w:t>
      </w:r>
      <w:r w:rsidRPr="00D35DE2">
        <w:rPr>
          <w:rFonts w:eastAsia="Times New Roman"/>
          <w:color w:val="000000" w:themeColor="text1"/>
        </w:rPr>
        <w:t>seab kahtluse alla projekti oodatavate tulemuste saavutamise või projekti tegevuste lõpetamise abikõlblikkuse perioodil;</w:t>
      </w:r>
    </w:p>
    <w:p w14:paraId="6A12B46C" w14:textId="77777777" w:rsidR="005817F7" w:rsidRPr="00D35DE2" w:rsidRDefault="005817F7" w:rsidP="005817F7">
      <w:pPr>
        <w:tabs>
          <w:tab w:val="left" w:pos="426"/>
        </w:tabs>
        <w:spacing w:line="240" w:lineRule="auto"/>
        <w:rPr>
          <w:rFonts w:eastAsia="Times New Roman"/>
          <w:color w:val="202020"/>
        </w:rPr>
      </w:pPr>
      <w:r>
        <w:rPr>
          <w:rFonts w:eastAsia="Times New Roman"/>
          <w:color w:val="202020"/>
        </w:rPr>
        <w:t xml:space="preserve">2) </w:t>
      </w:r>
      <w:r w:rsidRPr="00D35DE2">
        <w:rPr>
          <w:rFonts w:eastAsia="Times New Roman"/>
          <w:color w:val="202020"/>
        </w:rPr>
        <w:t>ei ole kooskõlas projekti sisu ja eesmärkidega;</w:t>
      </w:r>
    </w:p>
    <w:p w14:paraId="6AA07790" w14:textId="77777777" w:rsidR="005817F7" w:rsidRPr="00D35DE2" w:rsidRDefault="005817F7" w:rsidP="005817F7">
      <w:pPr>
        <w:tabs>
          <w:tab w:val="left" w:pos="426"/>
        </w:tabs>
        <w:spacing w:line="240" w:lineRule="auto"/>
        <w:rPr>
          <w:rFonts w:eastAsia="Times New Roman"/>
          <w:color w:val="202020"/>
        </w:rPr>
      </w:pPr>
      <w:r>
        <w:rPr>
          <w:rFonts w:eastAsia="Times New Roman"/>
          <w:color w:val="202020"/>
        </w:rPr>
        <w:t xml:space="preserve">3) </w:t>
      </w:r>
      <w:r w:rsidRPr="00D35DE2">
        <w:rPr>
          <w:rFonts w:eastAsia="Times New Roman"/>
          <w:color w:val="202020"/>
        </w:rPr>
        <w:t>ei ole kooskõlas määruses esitatud nõuetega;</w:t>
      </w:r>
    </w:p>
    <w:p w14:paraId="2917B178" w14:textId="77777777" w:rsidR="005817F7" w:rsidRPr="00D35DE2" w:rsidRDefault="005817F7" w:rsidP="005817F7">
      <w:pPr>
        <w:tabs>
          <w:tab w:val="left" w:pos="426"/>
        </w:tabs>
        <w:spacing w:line="240" w:lineRule="auto"/>
        <w:rPr>
          <w:rFonts w:eastAsia="Times New Roman"/>
          <w:color w:val="202020"/>
        </w:rPr>
      </w:pPr>
      <w:r>
        <w:rPr>
          <w:rFonts w:eastAsia="Times New Roman"/>
          <w:color w:val="202020"/>
        </w:rPr>
        <w:t xml:space="preserve">4) </w:t>
      </w:r>
      <w:r w:rsidRPr="00D35DE2">
        <w:rPr>
          <w:rFonts w:eastAsia="Times New Roman"/>
          <w:color w:val="202020"/>
        </w:rPr>
        <w:t>ei ole põhjendatud;</w:t>
      </w:r>
    </w:p>
    <w:p w14:paraId="0D00207D" w14:textId="77777777" w:rsidR="005817F7" w:rsidRPr="00D35DE2" w:rsidRDefault="005817F7" w:rsidP="005817F7">
      <w:pPr>
        <w:tabs>
          <w:tab w:val="left" w:pos="426"/>
        </w:tabs>
        <w:spacing w:line="240" w:lineRule="auto"/>
        <w:rPr>
          <w:rFonts w:eastAsia="Times New Roman"/>
          <w:color w:val="202020"/>
        </w:rPr>
      </w:pPr>
      <w:r>
        <w:rPr>
          <w:rFonts w:eastAsia="Times New Roman"/>
          <w:color w:val="202020"/>
        </w:rPr>
        <w:t xml:space="preserve">5) </w:t>
      </w:r>
      <w:r w:rsidRPr="00D35DE2">
        <w:rPr>
          <w:rFonts w:eastAsia="Times New Roman"/>
          <w:color w:val="202020"/>
        </w:rPr>
        <w:t>puudutab vähese tähtsusega abina väljamakse aluseks olevaid tegevusi, eelarvet või projekti tulemusnäitajaid.</w:t>
      </w:r>
    </w:p>
    <w:p w14:paraId="58EB115B" w14:textId="77777777" w:rsidR="005817F7" w:rsidRPr="00F04627" w:rsidRDefault="005817F7" w:rsidP="005817F7">
      <w:pPr>
        <w:tabs>
          <w:tab w:val="left" w:pos="426"/>
        </w:tabs>
        <w:spacing w:line="240" w:lineRule="auto"/>
        <w:rPr>
          <w:rFonts w:eastAsia="Times New Roman"/>
          <w:color w:val="202020"/>
        </w:rPr>
      </w:pPr>
    </w:p>
    <w:p w14:paraId="4D05C7DE" w14:textId="1861323B" w:rsidR="005817F7" w:rsidRPr="00D35DE2" w:rsidRDefault="005817F7" w:rsidP="005817F7">
      <w:pPr>
        <w:tabs>
          <w:tab w:val="left" w:pos="426"/>
        </w:tabs>
        <w:spacing w:line="240" w:lineRule="auto"/>
        <w:rPr>
          <w:rFonts w:eastAsia="Times New Roman"/>
          <w:color w:val="202020"/>
        </w:rPr>
      </w:pPr>
      <w:r w:rsidRPr="349BC21E">
        <w:rPr>
          <w:rFonts w:eastAsia="Times New Roman"/>
          <w:color w:val="202020"/>
        </w:rPr>
        <w:t xml:space="preserve">(4) Suursündmuse toetuse saaja võib taotluse rahuldamise otsuse muutmise avaldust esitamata muuta projekti eelarves konkreetsele tegevusele ettenähtud eelarverea mahtu teise eelarverea mahu arvelt kuni 20 protsenti võrreldes taotluse rahuldamise otsuses märgituga tingimusel, et projekti abikõlblike kulude kogumaht ja toetuse osakaal ei suurene. </w:t>
      </w:r>
    </w:p>
    <w:p w14:paraId="71D17A7E" w14:textId="77777777" w:rsidR="005817F7" w:rsidRPr="00F04627" w:rsidRDefault="005817F7" w:rsidP="005817F7">
      <w:pPr>
        <w:tabs>
          <w:tab w:val="left" w:pos="426"/>
        </w:tabs>
        <w:spacing w:line="240" w:lineRule="auto"/>
        <w:rPr>
          <w:rFonts w:eastAsia="Times New Roman"/>
          <w:color w:val="000000" w:themeColor="text1"/>
        </w:rPr>
      </w:pPr>
    </w:p>
    <w:p w14:paraId="0C5534BA" w14:textId="77777777" w:rsidR="005817F7" w:rsidRPr="00D35DE2" w:rsidRDefault="005817F7" w:rsidP="005817F7">
      <w:pPr>
        <w:tabs>
          <w:tab w:val="left" w:pos="426"/>
        </w:tabs>
        <w:spacing w:line="240" w:lineRule="auto"/>
        <w:rPr>
          <w:rFonts w:eastAsia="Times New Roman"/>
          <w:color w:val="000000" w:themeColor="text1"/>
        </w:rPr>
      </w:pPr>
      <w:r>
        <w:rPr>
          <w:rFonts w:eastAsia="Times New Roman"/>
          <w:color w:val="000000" w:themeColor="text1"/>
        </w:rPr>
        <w:t xml:space="preserve">(5) </w:t>
      </w:r>
      <w:r w:rsidRPr="00D35DE2">
        <w:rPr>
          <w:rFonts w:eastAsia="Times New Roman"/>
          <w:color w:val="000000" w:themeColor="text1"/>
        </w:rPr>
        <w:t>Taotluse rahuldamise otsuse muutmise otsustab rakendusüksus 20 tööpäeva jooksul pärast vastavasisulise avalduse saamist.</w:t>
      </w:r>
    </w:p>
    <w:p w14:paraId="3BD48E46" w14:textId="77777777" w:rsidR="005817F7" w:rsidRDefault="005817F7" w:rsidP="005817F7">
      <w:pPr>
        <w:pStyle w:val="Loendilik"/>
        <w:tabs>
          <w:tab w:val="left" w:pos="426"/>
        </w:tabs>
        <w:spacing w:after="0" w:line="240" w:lineRule="auto"/>
        <w:ind w:left="0"/>
        <w:jc w:val="both"/>
        <w:rPr>
          <w:rFonts w:ascii="Times New Roman" w:eastAsia="Times New Roman" w:hAnsi="Times New Roman" w:cs="Times New Roman"/>
          <w:color w:val="000000" w:themeColor="text1"/>
          <w:sz w:val="24"/>
          <w:szCs w:val="24"/>
        </w:rPr>
      </w:pPr>
    </w:p>
    <w:p w14:paraId="6462F0F0" w14:textId="77777777" w:rsidR="005817F7" w:rsidRPr="00F04627" w:rsidRDefault="005817F7" w:rsidP="005817F7">
      <w:pPr>
        <w:pStyle w:val="Loendilik"/>
        <w:tabs>
          <w:tab w:val="left" w:pos="426"/>
        </w:tabs>
        <w:spacing w:after="0" w:line="240" w:lineRule="auto"/>
        <w:ind w:left="0"/>
        <w:jc w:val="both"/>
        <w:rPr>
          <w:rFonts w:ascii="Times New Roman" w:hAnsi="Times New Roman" w:cs="Times New Roman"/>
          <w:sz w:val="24"/>
          <w:szCs w:val="24"/>
        </w:rPr>
      </w:pPr>
      <w:r w:rsidRPr="267109C2">
        <w:rPr>
          <w:rFonts w:ascii="Times New Roman" w:eastAsia="Times New Roman" w:hAnsi="Times New Roman" w:cs="Times New Roman"/>
          <w:color w:val="000000" w:themeColor="text1"/>
          <w:sz w:val="24"/>
          <w:szCs w:val="24"/>
        </w:rPr>
        <w:t>(6) Taotluse rahuldamise otsust võib muuta tagasiulatuvalt, kui see aitab kaasa projekti tulemuste saavutamisele ja muudatus on põhjendatud ning kooskõlas riigiabi reeglitega.</w:t>
      </w:r>
    </w:p>
    <w:p w14:paraId="42C21B67" w14:textId="77777777" w:rsidR="005817F7" w:rsidRPr="00F04627" w:rsidRDefault="005817F7" w:rsidP="005817F7">
      <w:pPr>
        <w:pStyle w:val="Loendilik"/>
        <w:tabs>
          <w:tab w:val="left" w:pos="426"/>
        </w:tabs>
        <w:spacing w:after="0" w:line="240" w:lineRule="auto"/>
        <w:ind w:left="0"/>
        <w:jc w:val="both"/>
        <w:rPr>
          <w:rFonts w:ascii="Times New Roman" w:hAnsi="Times New Roman" w:cs="Times New Roman"/>
          <w:sz w:val="24"/>
          <w:szCs w:val="24"/>
          <w:lang w:eastAsia="et-EE"/>
        </w:rPr>
      </w:pPr>
    </w:p>
    <w:p w14:paraId="2BA20DB2" w14:textId="77777777" w:rsidR="005817F7" w:rsidRPr="00F04627" w:rsidRDefault="005817F7" w:rsidP="005817F7">
      <w:pPr>
        <w:tabs>
          <w:tab w:val="left" w:pos="426"/>
        </w:tabs>
        <w:spacing w:line="240" w:lineRule="auto"/>
        <w:rPr>
          <w:rFonts w:eastAsia="Times New Roman"/>
          <w:color w:val="000000" w:themeColor="text1"/>
        </w:rPr>
      </w:pPr>
      <w:r w:rsidRPr="267109C2">
        <w:rPr>
          <w:rFonts w:eastAsia="Times New Roman"/>
          <w:b/>
          <w:bCs/>
          <w:color w:val="000000" w:themeColor="text1"/>
        </w:rPr>
        <w:t>§ 21. Taotluse rahuldamise otsuse kehtetuks tunnistamine</w:t>
      </w:r>
      <w:r w:rsidRPr="267109C2">
        <w:rPr>
          <w:rFonts w:eastAsia="Times New Roman"/>
          <w:color w:val="000000" w:themeColor="text1"/>
        </w:rPr>
        <w:t xml:space="preserve"> </w:t>
      </w:r>
    </w:p>
    <w:p w14:paraId="02F41FE3" w14:textId="77777777" w:rsidR="005817F7" w:rsidRPr="00F04627" w:rsidRDefault="005817F7" w:rsidP="005817F7">
      <w:pPr>
        <w:tabs>
          <w:tab w:val="left" w:pos="426"/>
        </w:tabs>
        <w:spacing w:line="240" w:lineRule="auto"/>
        <w:ind w:left="720"/>
        <w:rPr>
          <w:rFonts w:eastAsia="Times New Roman"/>
          <w:color w:val="000000" w:themeColor="text1"/>
        </w:rPr>
      </w:pPr>
    </w:p>
    <w:p w14:paraId="6A78001C" w14:textId="09C48197" w:rsidR="005817F7" w:rsidRPr="00F04627"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 xml:space="preserve">(1) </w:t>
      </w:r>
      <w:r w:rsidR="00D60522">
        <w:rPr>
          <w:rFonts w:eastAsia="Times New Roman"/>
          <w:color w:val="000000" w:themeColor="text1"/>
        </w:rPr>
        <w:t>R</w:t>
      </w:r>
      <w:r w:rsidRPr="267109C2">
        <w:rPr>
          <w:rFonts w:eastAsia="Times New Roman"/>
          <w:color w:val="000000" w:themeColor="text1"/>
        </w:rPr>
        <w:t>akendusüksus</w:t>
      </w:r>
      <w:r w:rsidR="00D60522">
        <w:rPr>
          <w:rFonts w:eastAsia="Times New Roman"/>
          <w:color w:val="000000" w:themeColor="text1"/>
        </w:rPr>
        <w:t xml:space="preserve"> võib</w:t>
      </w:r>
      <w:r w:rsidRPr="267109C2">
        <w:rPr>
          <w:rFonts w:eastAsia="Times New Roman"/>
          <w:color w:val="000000" w:themeColor="text1"/>
        </w:rPr>
        <w:t xml:space="preserve"> taotluse rahuldamise otsuse täielikult või osaliselt kehtetuks tunnistada, kui esineb vähemalt üks järgmistest asjaoludest: </w:t>
      </w:r>
      <w:r>
        <w:br/>
      </w:r>
      <w:r w:rsidRPr="267109C2">
        <w:rPr>
          <w:rFonts w:eastAsia="Times New Roman"/>
          <w:color w:val="000000" w:themeColor="text1"/>
        </w:rPr>
        <w:t>1) toetuse saaja ei ole taotluse rahuldamise otsuses määratud tähtaja jooksul alustanud toetuse kasutamist;</w:t>
      </w:r>
    </w:p>
    <w:p w14:paraId="18A9184E" w14:textId="77777777" w:rsidR="005817F7" w:rsidRPr="00F04627" w:rsidRDefault="005817F7" w:rsidP="005817F7">
      <w:pPr>
        <w:tabs>
          <w:tab w:val="left" w:pos="426"/>
        </w:tabs>
        <w:spacing w:line="240" w:lineRule="auto"/>
        <w:rPr>
          <w:rFonts w:eastAsia="Times New Roman"/>
          <w:color w:val="000000" w:themeColor="text1"/>
        </w:rPr>
      </w:pPr>
      <w:r w:rsidRPr="00F04627">
        <w:rPr>
          <w:rFonts w:eastAsia="Times New Roman"/>
          <w:color w:val="000000" w:themeColor="text1"/>
        </w:rPr>
        <w:t>2) toetuse saaja ei täida taotluse rahuldamise otsuses või õigusaktides sätestatut või ei kasuta toetust ettenähtud tingimustel;</w:t>
      </w:r>
    </w:p>
    <w:p w14:paraId="2A16228F" w14:textId="77777777" w:rsidR="005817F7" w:rsidRPr="00F04627" w:rsidRDefault="005817F7" w:rsidP="005817F7">
      <w:pPr>
        <w:tabs>
          <w:tab w:val="left" w:pos="426"/>
        </w:tabs>
        <w:spacing w:line="240" w:lineRule="auto"/>
        <w:rPr>
          <w:rFonts w:eastAsia="Times New Roman"/>
          <w:color w:val="000000" w:themeColor="text1"/>
        </w:rPr>
      </w:pPr>
      <w:r w:rsidRPr="00F04627">
        <w:rPr>
          <w:rFonts w:eastAsia="Times New Roman"/>
          <w:color w:val="000000" w:themeColor="text1"/>
        </w:rPr>
        <w:t xml:space="preserve">3) toetuse saaja ei ole projekti </w:t>
      </w:r>
      <w:r w:rsidRPr="008A4728">
        <w:rPr>
          <w:rFonts w:eastAsia="Times New Roman"/>
          <w:color w:val="000000" w:themeColor="text1"/>
        </w:rPr>
        <w:t>aruandlusperioodil</w:t>
      </w:r>
      <w:r w:rsidRPr="00F04627">
        <w:rPr>
          <w:rFonts w:eastAsia="Times New Roman"/>
          <w:color w:val="000000" w:themeColor="text1"/>
        </w:rPr>
        <w:t xml:space="preserve"> abikõlblikke tegevusi ellu viinud;</w:t>
      </w:r>
    </w:p>
    <w:p w14:paraId="2E388099" w14:textId="77777777" w:rsidR="005817F7" w:rsidRPr="00F04627"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4) projekti tegevusi ei ole võimalik lõpetada abikõlblikkuse perioodil;</w:t>
      </w:r>
    </w:p>
    <w:p w14:paraId="2A9FF309" w14:textId="77777777" w:rsidR="004D0AE1" w:rsidRDefault="005817F7" w:rsidP="005817F7">
      <w:pPr>
        <w:tabs>
          <w:tab w:val="left" w:pos="426"/>
        </w:tabs>
        <w:spacing w:line="240" w:lineRule="auto"/>
        <w:rPr>
          <w:rFonts w:eastAsia="Times New Roman"/>
          <w:color w:val="000000" w:themeColor="text1"/>
        </w:rPr>
      </w:pPr>
      <w:r w:rsidRPr="267109C2">
        <w:rPr>
          <w:rFonts w:eastAsia="Times New Roman"/>
          <w:color w:val="000000" w:themeColor="text1"/>
        </w:rPr>
        <w:t>5) sama sündmust on toetatud kultuuriministri 19. märtsi 2019. a määruse nr 9 „Rahvusvaheliste kultuuri- ja spordisündmuste toetamise tingimused ja kord” alusel</w:t>
      </w:r>
      <w:r w:rsidR="004D0AE1">
        <w:rPr>
          <w:rFonts w:eastAsia="Times New Roman"/>
          <w:color w:val="000000" w:themeColor="text1"/>
        </w:rPr>
        <w:t>;</w:t>
      </w:r>
    </w:p>
    <w:p w14:paraId="48AA2D59" w14:textId="64E6386C" w:rsidR="005817F7" w:rsidRPr="004D0AE1" w:rsidDel="00566EB9" w:rsidRDefault="004D0AE1" w:rsidP="005817F7">
      <w:pPr>
        <w:tabs>
          <w:tab w:val="left" w:pos="426"/>
        </w:tabs>
        <w:spacing w:line="240" w:lineRule="auto"/>
        <w:rPr>
          <w:rFonts w:eastAsia="Times New Roman"/>
        </w:rPr>
      </w:pPr>
      <w:r w:rsidRPr="00032E14">
        <w:rPr>
          <w:rFonts w:eastAsia="Times New Roman"/>
        </w:rPr>
        <w:t xml:space="preserve">6) </w:t>
      </w:r>
      <w:r w:rsidRPr="00032E14">
        <w:rPr>
          <w:rStyle w:val="normaltextrun"/>
          <w:shd w:val="clear" w:color="auto" w:fill="FFFFFF"/>
        </w:rPr>
        <w:t xml:space="preserve">projekti sama kulu on toetatud muust riigi, kohalike omavalitsuse üksuse või muu Euroopa Liidu institutsiooni või fondi poolt antud tagastatavast või </w:t>
      </w:r>
      <w:proofErr w:type="spellStart"/>
      <w:r w:rsidRPr="00032E14">
        <w:rPr>
          <w:rStyle w:val="normaltextrun"/>
          <w:shd w:val="clear" w:color="auto" w:fill="FFFFFF"/>
        </w:rPr>
        <w:t>tagastamatust</w:t>
      </w:r>
      <w:proofErr w:type="spellEnd"/>
      <w:r w:rsidRPr="00032E14">
        <w:rPr>
          <w:rStyle w:val="normaltextrun"/>
          <w:shd w:val="clear" w:color="auto" w:fill="FFFFFF"/>
        </w:rPr>
        <w:t xml:space="preserve"> toetusest</w:t>
      </w:r>
      <w:r w:rsidR="005817F7" w:rsidRPr="267109C2">
        <w:rPr>
          <w:rFonts w:eastAsia="Times New Roman"/>
          <w:color w:val="000000" w:themeColor="text1"/>
        </w:rPr>
        <w:t xml:space="preserve">. </w:t>
      </w:r>
    </w:p>
    <w:p w14:paraId="439A78E9" w14:textId="77777777" w:rsidR="005817F7" w:rsidRPr="00F04627" w:rsidRDefault="005817F7" w:rsidP="005817F7">
      <w:pPr>
        <w:tabs>
          <w:tab w:val="left" w:pos="426"/>
        </w:tabs>
        <w:spacing w:line="240" w:lineRule="auto"/>
        <w:ind w:left="720"/>
        <w:rPr>
          <w:rFonts w:eastAsia="Times New Roman"/>
          <w:color w:val="000000" w:themeColor="text1"/>
        </w:rPr>
      </w:pPr>
    </w:p>
    <w:p w14:paraId="181D6AB9" w14:textId="77777777" w:rsidR="005817F7" w:rsidRPr="00F04627" w:rsidRDefault="005817F7" w:rsidP="005817F7">
      <w:pPr>
        <w:tabs>
          <w:tab w:val="left" w:pos="426"/>
        </w:tabs>
        <w:spacing w:line="240" w:lineRule="auto"/>
        <w:rPr>
          <w:lang w:eastAsia="et-EE"/>
        </w:rPr>
      </w:pPr>
      <w:r w:rsidRPr="267109C2">
        <w:rPr>
          <w:rFonts w:eastAsia="Times New Roman"/>
          <w:color w:val="000000" w:themeColor="text1"/>
        </w:rPr>
        <w:t>(2) Toetuse saaja tagastab toetuse lõike 1 otsuse kohaselt.</w:t>
      </w:r>
    </w:p>
    <w:p w14:paraId="3B93FA26" w14:textId="77777777" w:rsidR="005817F7" w:rsidRPr="00F04627" w:rsidRDefault="005817F7" w:rsidP="005817F7">
      <w:pPr>
        <w:pStyle w:val="Normaallaadveeb"/>
        <w:spacing w:before="0" w:after="0" w:afterAutospacing="0"/>
        <w:jc w:val="both"/>
      </w:pPr>
    </w:p>
    <w:p w14:paraId="36F04D76" w14:textId="77777777" w:rsidR="005817F7" w:rsidRPr="00D35DE2" w:rsidRDefault="005817F7" w:rsidP="005817F7">
      <w:pPr>
        <w:spacing w:line="240" w:lineRule="auto"/>
        <w:ind w:left="360"/>
        <w:jc w:val="center"/>
        <w:rPr>
          <w:rFonts w:eastAsia="Calibri"/>
        </w:rPr>
      </w:pPr>
      <w:r w:rsidRPr="00F04627">
        <w:rPr>
          <w:b/>
          <w:bCs/>
          <w:lang w:eastAsia="et-EE"/>
        </w:rPr>
        <w:t>7. peatükk</w:t>
      </w:r>
      <w:r w:rsidRPr="00F04627">
        <w:br/>
      </w:r>
      <w:r w:rsidRPr="00F04627">
        <w:rPr>
          <w:rFonts w:eastAsia="Times New Roman"/>
          <w:b/>
          <w:bCs/>
          <w:color w:val="000000" w:themeColor="text1"/>
        </w:rPr>
        <w:t>Toetuse saaja ja partneri õigused ja kohustused</w:t>
      </w:r>
    </w:p>
    <w:p w14:paraId="3BD8708C" w14:textId="77777777" w:rsidR="005817F7" w:rsidRPr="00F04627" w:rsidRDefault="005817F7" w:rsidP="005817F7">
      <w:pPr>
        <w:pStyle w:val="Loendilik"/>
        <w:spacing w:after="0" w:line="240" w:lineRule="auto"/>
        <w:jc w:val="both"/>
        <w:rPr>
          <w:rFonts w:ascii="Times New Roman" w:hAnsi="Times New Roman" w:cs="Times New Roman"/>
          <w:color w:val="FF0000"/>
          <w:sz w:val="24"/>
          <w:szCs w:val="24"/>
          <w:lang w:eastAsia="et-EE"/>
        </w:rPr>
      </w:pPr>
    </w:p>
    <w:p w14:paraId="79628C0A" w14:textId="77777777" w:rsidR="005817F7" w:rsidRPr="00F04627" w:rsidRDefault="005817F7" w:rsidP="005817F7">
      <w:pPr>
        <w:spacing w:line="240" w:lineRule="auto"/>
        <w:rPr>
          <w:rFonts w:eastAsia="Times New Roman"/>
          <w:color w:val="000000" w:themeColor="text1"/>
        </w:rPr>
      </w:pPr>
      <w:r w:rsidRPr="267109C2">
        <w:rPr>
          <w:rFonts w:eastAsia="Times New Roman"/>
          <w:b/>
          <w:bCs/>
          <w:color w:val="000000" w:themeColor="text1"/>
        </w:rPr>
        <w:t>§ 22. Toetuse saaja ja partneri õigused ja kohustused</w:t>
      </w:r>
    </w:p>
    <w:p w14:paraId="54A34C06" w14:textId="77777777" w:rsidR="005817F7" w:rsidRPr="00F04627" w:rsidRDefault="005817F7" w:rsidP="005817F7">
      <w:pPr>
        <w:spacing w:line="240" w:lineRule="auto"/>
        <w:rPr>
          <w:rFonts w:eastAsia="Times New Roman"/>
          <w:color w:val="000000" w:themeColor="text1"/>
        </w:rPr>
      </w:pPr>
    </w:p>
    <w:p w14:paraId="17A86DB4" w14:textId="77777777" w:rsidR="005817F7" w:rsidRPr="00F04627" w:rsidRDefault="005817F7" w:rsidP="005817F7">
      <w:pPr>
        <w:pStyle w:val="Loendilik"/>
        <w:numPr>
          <w:ilvl w:val="0"/>
          <w:numId w:val="14"/>
        </w:numPr>
        <w:tabs>
          <w:tab w:val="left" w:pos="426"/>
        </w:tabs>
        <w:spacing w:after="0" w:line="240" w:lineRule="auto"/>
        <w:ind w:left="0" w:firstLine="0"/>
        <w:jc w:val="both"/>
        <w:rPr>
          <w:rFonts w:ascii="Times New Roman" w:eastAsia="Times New Roman" w:hAnsi="Times New Roman" w:cs="Times New Roman"/>
          <w:color w:val="000000" w:themeColor="text1"/>
          <w:sz w:val="24"/>
          <w:szCs w:val="24"/>
        </w:rPr>
      </w:pPr>
      <w:r w:rsidRPr="267109C2">
        <w:rPr>
          <w:rFonts w:ascii="Times New Roman" w:eastAsia="Times New Roman" w:hAnsi="Times New Roman" w:cs="Times New Roman"/>
          <w:color w:val="000000" w:themeColor="text1"/>
          <w:sz w:val="24"/>
          <w:szCs w:val="24"/>
        </w:rPr>
        <w:t xml:space="preserve">Toetuse saajal ja partneril on õigus saada rakendusüksuselt informatsiooni ja selgitusi määruses sätestatud nõuete ja </w:t>
      </w:r>
      <w:r>
        <w:rPr>
          <w:rFonts w:ascii="Times New Roman" w:eastAsia="Times New Roman" w:hAnsi="Times New Roman" w:cs="Times New Roman"/>
          <w:color w:val="000000" w:themeColor="text1"/>
          <w:sz w:val="24"/>
          <w:szCs w:val="24"/>
        </w:rPr>
        <w:t>enda</w:t>
      </w:r>
      <w:r w:rsidRPr="267109C2">
        <w:rPr>
          <w:rFonts w:ascii="Times New Roman" w:eastAsia="Times New Roman" w:hAnsi="Times New Roman" w:cs="Times New Roman"/>
          <w:color w:val="000000" w:themeColor="text1"/>
          <w:sz w:val="24"/>
          <w:szCs w:val="24"/>
        </w:rPr>
        <w:t xml:space="preserve"> kohustuste</w:t>
      </w:r>
      <w:r>
        <w:rPr>
          <w:rFonts w:ascii="Times New Roman" w:eastAsia="Times New Roman" w:hAnsi="Times New Roman" w:cs="Times New Roman"/>
          <w:color w:val="000000" w:themeColor="text1"/>
          <w:sz w:val="24"/>
          <w:szCs w:val="24"/>
        </w:rPr>
        <w:t xml:space="preserve"> kohta</w:t>
      </w:r>
      <w:r w:rsidRPr="267109C2">
        <w:rPr>
          <w:rFonts w:ascii="Times New Roman" w:eastAsia="Times New Roman" w:hAnsi="Times New Roman" w:cs="Times New Roman"/>
          <w:color w:val="000000" w:themeColor="text1"/>
          <w:sz w:val="24"/>
          <w:szCs w:val="24"/>
        </w:rPr>
        <w:t>.</w:t>
      </w:r>
    </w:p>
    <w:p w14:paraId="33855EF8" w14:textId="77777777" w:rsidR="005817F7" w:rsidRDefault="005817F7" w:rsidP="005817F7">
      <w:pPr>
        <w:tabs>
          <w:tab w:val="left" w:pos="426"/>
        </w:tabs>
        <w:spacing w:line="240" w:lineRule="auto"/>
        <w:rPr>
          <w:rFonts w:eastAsia="Times New Roman"/>
          <w:color w:val="000000" w:themeColor="text1"/>
        </w:rPr>
      </w:pPr>
    </w:p>
    <w:p w14:paraId="1E991C00" w14:textId="5670C9A1" w:rsidR="005817F7" w:rsidRPr="00F04627" w:rsidRDefault="005817F7" w:rsidP="005817F7">
      <w:pPr>
        <w:tabs>
          <w:tab w:val="left" w:pos="426"/>
        </w:tabs>
        <w:spacing w:line="240" w:lineRule="auto"/>
        <w:rPr>
          <w:rFonts w:eastAsia="Times New Roman"/>
          <w:color w:val="000000" w:themeColor="text1"/>
        </w:rPr>
      </w:pPr>
      <w:r w:rsidRPr="273DB9DE">
        <w:rPr>
          <w:rFonts w:eastAsia="Times New Roman"/>
          <w:color w:val="000000" w:themeColor="text1"/>
        </w:rPr>
        <w:t>(2) Toetuse saaja täidab järgmisi kohustusi:</w:t>
      </w:r>
    </w:p>
    <w:p w14:paraId="72D3DF8C" w14:textId="77777777" w:rsidR="005817F7" w:rsidRPr="00F04627" w:rsidRDefault="005817F7" w:rsidP="005817F7">
      <w:pPr>
        <w:pStyle w:val="Pealkiri3"/>
        <w:tabs>
          <w:tab w:val="left" w:pos="426"/>
        </w:tabs>
        <w:spacing w:before="0" w:line="240" w:lineRule="auto"/>
        <w:jc w:val="both"/>
        <w:rPr>
          <w:rFonts w:ascii="Times New Roman" w:eastAsia="Times New Roman" w:hAnsi="Times New Roman" w:cs="Times New Roman"/>
          <w:color w:val="auto"/>
          <w:sz w:val="24"/>
          <w:szCs w:val="24"/>
        </w:rPr>
      </w:pPr>
      <w:r w:rsidRPr="00F04627">
        <w:rPr>
          <w:rFonts w:ascii="Times New Roman" w:eastAsia="Times New Roman" w:hAnsi="Times New Roman" w:cs="Times New Roman"/>
          <w:b w:val="0"/>
          <w:color w:val="auto"/>
          <w:sz w:val="24"/>
          <w:szCs w:val="24"/>
        </w:rPr>
        <w:t>1) tagab projekti elluviimiseks vajalike õigusaktides ette nähtud lubade ja kooskõlastuste olemasolu;</w:t>
      </w:r>
    </w:p>
    <w:p w14:paraId="4533FCDD" w14:textId="77777777" w:rsidR="005817F7" w:rsidRPr="00F04627" w:rsidRDefault="005817F7" w:rsidP="005817F7">
      <w:pPr>
        <w:tabs>
          <w:tab w:val="left" w:pos="426"/>
        </w:tabs>
        <w:spacing w:line="240" w:lineRule="auto"/>
        <w:rPr>
          <w:rFonts w:eastAsia="Times New Roman"/>
          <w:color w:val="202020"/>
        </w:rPr>
      </w:pPr>
      <w:r w:rsidRPr="00F04627">
        <w:rPr>
          <w:rFonts w:eastAsia="Times New Roman"/>
          <w:color w:val="000000" w:themeColor="text1"/>
        </w:rPr>
        <w:t xml:space="preserve">2) tagab </w:t>
      </w:r>
      <w:r w:rsidRPr="00F04627">
        <w:rPr>
          <w:rFonts w:eastAsia="Times New Roman"/>
          <w:color w:val="202020"/>
        </w:rPr>
        <w:t>ettenähtud omafinantseeringu;</w:t>
      </w:r>
    </w:p>
    <w:p w14:paraId="76787FA0" w14:textId="77777777" w:rsidR="005817F7" w:rsidRPr="00F04627" w:rsidRDefault="005817F7" w:rsidP="005817F7">
      <w:pPr>
        <w:tabs>
          <w:tab w:val="left" w:pos="426"/>
        </w:tabs>
        <w:spacing w:line="240" w:lineRule="auto"/>
        <w:rPr>
          <w:rFonts w:eastAsia="Times New Roman"/>
          <w:color w:val="202020"/>
        </w:rPr>
      </w:pPr>
      <w:r w:rsidRPr="00F04627">
        <w:rPr>
          <w:rFonts w:eastAsia="Times New Roman"/>
          <w:color w:val="202020"/>
        </w:rPr>
        <w:t>3) kasutab toetust taotluses ja taotluse rahuldamise otsuses märgitud otstarbeks;</w:t>
      </w:r>
    </w:p>
    <w:p w14:paraId="07C5190F" w14:textId="77777777" w:rsidR="005817F7" w:rsidRPr="00F04627" w:rsidRDefault="005817F7" w:rsidP="005817F7">
      <w:pPr>
        <w:tabs>
          <w:tab w:val="left" w:pos="426"/>
        </w:tabs>
        <w:spacing w:line="240" w:lineRule="auto"/>
        <w:rPr>
          <w:rFonts w:eastAsia="Times New Roman"/>
          <w:color w:val="202020"/>
        </w:rPr>
      </w:pPr>
      <w:r w:rsidRPr="00F04627">
        <w:rPr>
          <w:rFonts w:eastAsia="Times New Roman"/>
          <w:color w:val="202020"/>
        </w:rPr>
        <w:t xml:space="preserve">4) kogub ja esitab rakendusüksusele </w:t>
      </w:r>
      <w:proofErr w:type="spellStart"/>
      <w:r w:rsidRPr="00F04627">
        <w:rPr>
          <w:rFonts w:eastAsia="Times New Roman"/>
          <w:color w:val="202020"/>
        </w:rPr>
        <w:t>väliskülastajate</w:t>
      </w:r>
      <w:proofErr w:type="spellEnd"/>
      <w:r w:rsidRPr="00F04627">
        <w:rPr>
          <w:rFonts w:eastAsia="Times New Roman"/>
          <w:color w:val="202020"/>
        </w:rPr>
        <w:t xml:space="preserve"> statistikat; </w:t>
      </w:r>
    </w:p>
    <w:p w14:paraId="2F5F18B6" w14:textId="77777777" w:rsidR="005817F7" w:rsidRPr="00F04627" w:rsidRDefault="005817F7" w:rsidP="005817F7">
      <w:pPr>
        <w:spacing w:line="240" w:lineRule="auto"/>
        <w:rPr>
          <w:rFonts w:eastAsia="Times New Roman"/>
          <w:color w:val="242424"/>
        </w:rPr>
      </w:pPr>
      <w:r w:rsidRPr="267109C2">
        <w:rPr>
          <w:rFonts w:eastAsia="Times New Roman"/>
          <w:color w:val="202020"/>
        </w:rPr>
        <w:t>5)</w:t>
      </w:r>
      <w:r w:rsidRPr="267109C2">
        <w:rPr>
          <w:rFonts w:eastAsia="Times New Roman"/>
          <w:color w:val="242424"/>
        </w:rPr>
        <w:t xml:space="preserve"> loob ja esitab rakendusüksusele igast toetatud sündmusest </w:t>
      </w:r>
      <w:r>
        <w:rPr>
          <w:rFonts w:eastAsia="Times New Roman"/>
          <w:color w:val="242424"/>
        </w:rPr>
        <w:t xml:space="preserve">või konverentsist </w:t>
      </w:r>
      <w:r w:rsidRPr="267109C2">
        <w:rPr>
          <w:rFonts w:eastAsia="Times New Roman"/>
          <w:color w:val="242424"/>
        </w:rPr>
        <w:t>viis kuni kümme fotot ning olemasolu korral üks kuni viis videosalvestist;</w:t>
      </w:r>
    </w:p>
    <w:p w14:paraId="6E43C3CC" w14:textId="77777777" w:rsidR="005817F7" w:rsidRPr="00F04627" w:rsidRDefault="005817F7" w:rsidP="005817F7">
      <w:pPr>
        <w:spacing w:line="240" w:lineRule="auto"/>
        <w:rPr>
          <w:rFonts w:eastAsia="Times New Roman"/>
          <w:color w:val="333333"/>
        </w:rPr>
      </w:pPr>
      <w:r w:rsidRPr="267109C2">
        <w:rPr>
          <w:rFonts w:eastAsia="Times New Roman"/>
          <w:color w:val="333333"/>
        </w:rPr>
        <w:t>6) annab rakendusüksusele lihtlitsentsi punktis 5 nimetatud teoste avalikuks kasutamiseks ja all-litsentsi alusel kasutada andmiseks Eesti tutvustamise eesmärgil ilma geograafiliste piiranguteta ja tähtajaga viis aastat teoste üleandmisest arvates ning tagab, et tal on kõik vajalikud õigused rakendusüksusele vastava lihtlitsentsi ja all-litsentsilepingute sõlmimise õiguse andmiseks</w:t>
      </w:r>
      <w:r>
        <w:rPr>
          <w:rFonts w:eastAsia="Times New Roman"/>
          <w:color w:val="333333"/>
        </w:rPr>
        <w:t>;</w:t>
      </w:r>
    </w:p>
    <w:p w14:paraId="38BB6677" w14:textId="77777777" w:rsidR="005817F7" w:rsidRPr="00F04627" w:rsidRDefault="005817F7" w:rsidP="005817F7">
      <w:pPr>
        <w:tabs>
          <w:tab w:val="left" w:pos="426"/>
        </w:tabs>
        <w:spacing w:line="240" w:lineRule="auto"/>
        <w:rPr>
          <w:rFonts w:eastAsia="Times New Roman"/>
          <w:color w:val="202020"/>
        </w:rPr>
      </w:pPr>
      <w:r w:rsidRPr="267109C2">
        <w:rPr>
          <w:rFonts w:eastAsia="Times New Roman"/>
          <w:color w:val="202020"/>
        </w:rPr>
        <w:t>7) vastab rakendusüksuse küsimustele projekti teostamise kohta;</w:t>
      </w:r>
    </w:p>
    <w:p w14:paraId="0856B8BA" w14:textId="77777777" w:rsidR="005817F7" w:rsidRPr="00F04627" w:rsidRDefault="005817F7" w:rsidP="005817F7">
      <w:pPr>
        <w:tabs>
          <w:tab w:val="left" w:pos="426"/>
        </w:tabs>
        <w:spacing w:line="240" w:lineRule="auto"/>
        <w:rPr>
          <w:rFonts w:eastAsia="Times New Roman"/>
          <w:color w:val="202020"/>
        </w:rPr>
      </w:pPr>
      <w:r w:rsidRPr="00F04627">
        <w:rPr>
          <w:rFonts w:eastAsia="Times New Roman"/>
          <w:color w:val="202020"/>
        </w:rPr>
        <w:t>8) annab audiitori või kontrolli teostava isiku kasutusse kõik projekti teostamisega seotud andmed ja dokumendid kolme tööpäeva jooksul vastavasisulise nõude esitamisest arvates;</w:t>
      </w:r>
    </w:p>
    <w:p w14:paraId="01F974B7" w14:textId="77777777" w:rsidR="005817F7" w:rsidRPr="00F04627" w:rsidRDefault="005817F7" w:rsidP="005817F7">
      <w:pPr>
        <w:tabs>
          <w:tab w:val="left" w:pos="426"/>
        </w:tabs>
        <w:spacing w:line="240" w:lineRule="auto"/>
        <w:rPr>
          <w:rFonts w:eastAsia="Times New Roman"/>
          <w:color w:val="202020"/>
        </w:rPr>
      </w:pPr>
      <w:r w:rsidRPr="00F04627">
        <w:rPr>
          <w:rFonts w:eastAsia="Times New Roman"/>
          <w:color w:val="202020"/>
        </w:rPr>
        <w:lastRenderedPageBreak/>
        <w:t xml:space="preserve">9) võimaldab kontrolli teostavale isikule juurdepääsu projekti teostamisega seotud ruumidesse ja territooriumidele, mida toetuse saaja omab, rendib või muul moel kasutab; </w:t>
      </w:r>
    </w:p>
    <w:p w14:paraId="59FF4C59" w14:textId="77777777" w:rsidR="005817F7" w:rsidRPr="00F04627" w:rsidRDefault="005817F7" w:rsidP="005817F7">
      <w:pPr>
        <w:tabs>
          <w:tab w:val="left" w:pos="426"/>
        </w:tabs>
        <w:spacing w:line="240" w:lineRule="auto"/>
        <w:rPr>
          <w:rFonts w:eastAsia="Times New Roman"/>
          <w:color w:val="202020"/>
        </w:rPr>
      </w:pPr>
      <w:r w:rsidRPr="00F04627">
        <w:rPr>
          <w:rFonts w:eastAsia="Times New Roman"/>
          <w:color w:val="202020"/>
        </w:rPr>
        <w:t xml:space="preserve">10) osutab auditi ja kontrolli kiireks </w:t>
      </w:r>
      <w:r>
        <w:rPr>
          <w:rFonts w:eastAsia="Times New Roman"/>
          <w:color w:val="202020"/>
        </w:rPr>
        <w:t>tege</w:t>
      </w:r>
      <w:r w:rsidRPr="00F04627">
        <w:rPr>
          <w:rFonts w:eastAsia="Times New Roman"/>
          <w:color w:val="202020"/>
        </w:rPr>
        <w:t>miseks igakülgset abi;</w:t>
      </w:r>
    </w:p>
    <w:p w14:paraId="3220D132" w14:textId="67358400" w:rsidR="005817F7" w:rsidRDefault="005817F7" w:rsidP="005817F7">
      <w:pPr>
        <w:tabs>
          <w:tab w:val="left" w:pos="426"/>
        </w:tabs>
        <w:spacing w:line="240" w:lineRule="auto"/>
        <w:rPr>
          <w:rFonts w:eastAsia="Times New Roman"/>
          <w:color w:val="202020"/>
        </w:rPr>
      </w:pPr>
      <w:r w:rsidRPr="00F04627">
        <w:rPr>
          <w:rFonts w:eastAsia="Times New Roman"/>
          <w:color w:val="202020"/>
        </w:rPr>
        <w:t>11) informeerib rakendusüksust viivitamata kirjalikult kõigist esitatud andmetes toimunud muudatustest või asjaoludest, mis mõjutavad või võivad mõjutada toetuse saaja kohustuste täitmist, sealhulgas nime</w:t>
      </w:r>
      <w:r>
        <w:rPr>
          <w:rFonts w:eastAsia="Times New Roman"/>
          <w:color w:val="202020"/>
        </w:rPr>
        <w:t xml:space="preserve"> või</w:t>
      </w:r>
      <w:r w:rsidRPr="00F04627">
        <w:rPr>
          <w:rFonts w:eastAsia="Times New Roman"/>
          <w:color w:val="202020"/>
        </w:rPr>
        <w:t xml:space="preserve"> aadressi </w:t>
      </w:r>
      <w:r>
        <w:rPr>
          <w:rFonts w:eastAsia="Times New Roman"/>
          <w:color w:val="202020"/>
        </w:rPr>
        <w:t>muutumisest,</w:t>
      </w:r>
      <w:r w:rsidRPr="00F04627">
        <w:rPr>
          <w:rFonts w:eastAsia="Times New Roman"/>
          <w:color w:val="202020"/>
        </w:rPr>
        <w:t xml:space="preserve"> seaduslik</w:t>
      </w:r>
      <w:r>
        <w:rPr>
          <w:rFonts w:eastAsia="Times New Roman"/>
          <w:color w:val="202020"/>
        </w:rPr>
        <w:t>u</w:t>
      </w:r>
      <w:r w:rsidRPr="00F04627">
        <w:rPr>
          <w:rFonts w:eastAsia="Times New Roman"/>
          <w:color w:val="202020"/>
        </w:rPr>
        <w:t xml:space="preserve"> või volitatud esindaja muutumisest, ümberkujundamisest</w:t>
      </w:r>
      <w:r>
        <w:rPr>
          <w:rFonts w:eastAsia="Times New Roman"/>
          <w:color w:val="202020"/>
        </w:rPr>
        <w:t xml:space="preserve"> või</w:t>
      </w:r>
      <w:r w:rsidRPr="00F04627">
        <w:rPr>
          <w:rFonts w:eastAsia="Times New Roman"/>
          <w:color w:val="202020"/>
        </w:rPr>
        <w:t xml:space="preserve"> lõpetamisest ja likvideerimismenetluse</w:t>
      </w:r>
      <w:r w:rsidR="00D60522">
        <w:rPr>
          <w:rFonts w:eastAsia="Times New Roman"/>
          <w:color w:val="202020"/>
        </w:rPr>
        <w:t xml:space="preserve"> ning</w:t>
      </w:r>
      <w:r w:rsidRPr="00F04627">
        <w:rPr>
          <w:rFonts w:eastAsia="Times New Roman"/>
          <w:color w:val="202020"/>
        </w:rPr>
        <w:t xml:space="preserve"> pankrotimenetluse alustamisest;</w:t>
      </w:r>
    </w:p>
    <w:p w14:paraId="300633FF" w14:textId="77777777" w:rsidR="005817F7" w:rsidRPr="00F04627" w:rsidRDefault="005817F7" w:rsidP="005817F7">
      <w:pPr>
        <w:tabs>
          <w:tab w:val="left" w:pos="426"/>
        </w:tabs>
        <w:spacing w:line="240" w:lineRule="auto"/>
        <w:rPr>
          <w:rFonts w:eastAsia="Times New Roman"/>
          <w:color w:val="202020"/>
        </w:rPr>
      </w:pPr>
      <w:r w:rsidRPr="00F04627">
        <w:rPr>
          <w:rFonts w:eastAsia="Times New Roman"/>
          <w:color w:val="202020"/>
        </w:rPr>
        <w:t>12) informeerib rakendusüksust viivitamata kirjalikult projekti teostamise käigus ilmnenud asjaoludest, mis seavad ohtu projekti tulemuse saavutamise ning projekti jätkamise otstarbekuse;</w:t>
      </w:r>
    </w:p>
    <w:p w14:paraId="79058664" w14:textId="4B437137" w:rsidR="005817F7" w:rsidRPr="00F04627" w:rsidRDefault="005817F7" w:rsidP="005817F7">
      <w:pPr>
        <w:tabs>
          <w:tab w:val="left" w:pos="426"/>
        </w:tabs>
        <w:spacing w:line="240" w:lineRule="auto"/>
        <w:rPr>
          <w:rFonts w:eastAsia="Times New Roman"/>
          <w:color w:val="202020"/>
        </w:rPr>
      </w:pPr>
      <w:r w:rsidRPr="001F1A3F">
        <w:rPr>
          <w:rFonts w:eastAsia="Times New Roman"/>
          <w:color w:val="202020"/>
        </w:rPr>
        <w:t xml:space="preserve">13) täidab teavitamisega seotud kohustusi </w:t>
      </w:r>
      <w:r w:rsidRPr="001F1A3F">
        <w:rPr>
          <w:rFonts w:eastAsia="Times New Roman"/>
          <w:color w:val="333333"/>
        </w:rPr>
        <w:t xml:space="preserve">vastavalt </w:t>
      </w:r>
      <w:r w:rsidRPr="001F1A3F">
        <w:rPr>
          <w:rFonts w:eastAsia="Times New Roman"/>
          <w:color w:val="202020"/>
        </w:rPr>
        <w:t>teavitusmääruse</w:t>
      </w:r>
      <w:r w:rsidR="00962488" w:rsidRPr="001F1A3F">
        <w:rPr>
          <w:rFonts w:eastAsia="Times New Roman"/>
          <w:color w:val="202020"/>
        </w:rPr>
        <w:t>s sätestatud nõuetele</w:t>
      </w:r>
      <w:r w:rsidRPr="001F1A3F">
        <w:rPr>
          <w:rFonts w:eastAsia="Times New Roman"/>
          <w:color w:val="202020"/>
        </w:rPr>
        <w:t>;</w:t>
      </w:r>
    </w:p>
    <w:p w14:paraId="6401927A" w14:textId="77777777" w:rsidR="005817F7" w:rsidRPr="00F04627" w:rsidRDefault="005817F7" w:rsidP="005817F7">
      <w:pPr>
        <w:spacing w:line="240" w:lineRule="auto"/>
        <w:rPr>
          <w:rFonts w:eastAsia="Times New Roman"/>
          <w:color w:val="333333"/>
        </w:rPr>
      </w:pPr>
      <w:r w:rsidRPr="267109C2">
        <w:rPr>
          <w:rFonts w:eastAsia="Times New Roman"/>
          <w:color w:val="202020"/>
        </w:rPr>
        <w:t xml:space="preserve">14) korraldab sündmuse või konverentsi kooskõlas </w:t>
      </w:r>
      <w:r w:rsidRPr="267109C2">
        <w:rPr>
          <w:rFonts w:eastAsia="Times New Roman"/>
          <w:color w:val="333333"/>
        </w:rPr>
        <w:t xml:space="preserve">kestliku ja ligipääsetava sündmuse korralduse soovitustega, mis sisaldavad ka </w:t>
      </w:r>
      <w:r>
        <w:rPr>
          <w:rFonts w:eastAsia="Times New Roman"/>
          <w:color w:val="333333"/>
        </w:rPr>
        <w:t xml:space="preserve">põhimõtte </w:t>
      </w:r>
      <w:r w:rsidRPr="267109C2">
        <w:rPr>
          <w:rFonts w:eastAsia="Times New Roman"/>
          <w:color w:val="333333"/>
        </w:rPr>
        <w:t xml:space="preserve">„ei kahjusta oluliselt“ ning soolise võrdõiguslikkuse ja võrdsete võimaluste põhimõtete arvestamise juhiseid. </w:t>
      </w:r>
    </w:p>
    <w:p w14:paraId="2B5D3EBE" w14:textId="77777777" w:rsidR="005817F7" w:rsidRPr="00F04627" w:rsidRDefault="005817F7" w:rsidP="005817F7">
      <w:pPr>
        <w:tabs>
          <w:tab w:val="left" w:pos="426"/>
        </w:tabs>
        <w:spacing w:line="240" w:lineRule="auto"/>
        <w:rPr>
          <w:rFonts w:eastAsia="Times New Roman"/>
          <w:color w:val="202020"/>
        </w:rPr>
      </w:pPr>
    </w:p>
    <w:p w14:paraId="333CD27F" w14:textId="77777777" w:rsidR="005817F7" w:rsidRPr="00F04627" w:rsidRDefault="005817F7" w:rsidP="005817F7">
      <w:pPr>
        <w:tabs>
          <w:tab w:val="left" w:pos="426"/>
        </w:tabs>
        <w:spacing w:line="240" w:lineRule="auto"/>
        <w:rPr>
          <w:rFonts w:eastAsia="Times New Roman"/>
          <w:color w:val="202020"/>
        </w:rPr>
      </w:pPr>
      <w:r w:rsidRPr="267109C2">
        <w:rPr>
          <w:rFonts w:eastAsia="Times New Roman"/>
          <w:color w:val="202020"/>
        </w:rPr>
        <w:t xml:space="preserve">(3) Lisaks lõikes 2 </w:t>
      </w:r>
      <w:r>
        <w:rPr>
          <w:rFonts w:eastAsia="Times New Roman"/>
          <w:color w:val="202020"/>
        </w:rPr>
        <w:t>märgit</w:t>
      </w:r>
      <w:r w:rsidRPr="267109C2">
        <w:rPr>
          <w:rFonts w:eastAsia="Times New Roman"/>
          <w:color w:val="202020"/>
        </w:rPr>
        <w:t xml:space="preserve">ule täidab </w:t>
      </w:r>
      <w:r>
        <w:rPr>
          <w:rFonts w:eastAsia="Times New Roman"/>
          <w:color w:val="202020"/>
        </w:rPr>
        <w:t xml:space="preserve">toetuse saaja </w:t>
      </w:r>
      <w:r w:rsidRPr="267109C2">
        <w:rPr>
          <w:rFonts w:eastAsia="Times New Roman"/>
          <w:color w:val="202020"/>
        </w:rPr>
        <w:t>suursündmuse puhul järgmisi kohustusi:</w:t>
      </w:r>
    </w:p>
    <w:p w14:paraId="3F6412F3" w14:textId="73B46648" w:rsidR="005817F7" w:rsidRDefault="005817F7" w:rsidP="005817F7">
      <w:pPr>
        <w:tabs>
          <w:tab w:val="left" w:pos="426"/>
        </w:tabs>
        <w:spacing w:line="240" w:lineRule="auto"/>
        <w:rPr>
          <w:rFonts w:eastAsia="Times New Roman"/>
          <w:color w:val="202020"/>
        </w:rPr>
      </w:pPr>
      <w:r w:rsidRPr="267109C2">
        <w:rPr>
          <w:rFonts w:eastAsia="Times New Roman"/>
          <w:color w:val="202020"/>
        </w:rPr>
        <w:t>1) esitab</w:t>
      </w:r>
      <w:r w:rsidR="00D60522">
        <w:rPr>
          <w:rFonts w:eastAsia="Times New Roman"/>
          <w:color w:val="202020"/>
        </w:rPr>
        <w:t xml:space="preserve"> rakendusüksusele</w:t>
      </w:r>
      <w:r w:rsidRPr="267109C2">
        <w:rPr>
          <w:rFonts w:eastAsia="Times New Roman"/>
          <w:color w:val="202020"/>
        </w:rPr>
        <w:t xml:space="preserve"> enne järgmise sündmuse toimumist täpsustatud tegevuskava ja eelarve järgnevaks 12 kuuks;</w:t>
      </w:r>
    </w:p>
    <w:p w14:paraId="7D37D2AF" w14:textId="1FDCD6E9" w:rsidR="005817F7" w:rsidRPr="00F04627" w:rsidRDefault="005817F7" w:rsidP="005817F7">
      <w:pPr>
        <w:tabs>
          <w:tab w:val="left" w:pos="426"/>
        </w:tabs>
        <w:spacing w:line="240" w:lineRule="auto"/>
        <w:rPr>
          <w:rFonts w:eastAsia="Times New Roman"/>
          <w:color w:val="202020"/>
        </w:rPr>
      </w:pPr>
      <w:r w:rsidRPr="267109C2">
        <w:rPr>
          <w:rFonts w:eastAsia="Times New Roman"/>
          <w:color w:val="202020"/>
        </w:rPr>
        <w:t>2) kui täpsustatud tegevus</w:t>
      </w:r>
      <w:r w:rsidR="00D60522">
        <w:rPr>
          <w:rFonts w:eastAsia="Times New Roman"/>
          <w:color w:val="202020"/>
        </w:rPr>
        <w:t>kava</w:t>
      </w:r>
      <w:r w:rsidRPr="267109C2">
        <w:rPr>
          <w:rFonts w:eastAsia="Times New Roman"/>
          <w:color w:val="202020"/>
        </w:rPr>
        <w:t xml:space="preserve"> muudab taotluses </w:t>
      </w:r>
      <w:r>
        <w:rPr>
          <w:rFonts w:eastAsia="Times New Roman"/>
          <w:color w:val="202020"/>
        </w:rPr>
        <w:t>märgit</w:t>
      </w:r>
      <w:r w:rsidRPr="267109C2">
        <w:rPr>
          <w:rFonts w:eastAsia="Times New Roman"/>
          <w:color w:val="202020"/>
        </w:rPr>
        <w:t>ut, esitab avalduse taotluse rahuldamise otsuse muutmiseks vastavalt §-le 20;</w:t>
      </w:r>
    </w:p>
    <w:p w14:paraId="619A7EAE" w14:textId="77777777" w:rsidR="005817F7" w:rsidRPr="00F04627" w:rsidDel="00355412" w:rsidRDefault="005817F7" w:rsidP="005817F7">
      <w:pPr>
        <w:tabs>
          <w:tab w:val="left" w:pos="426"/>
        </w:tabs>
        <w:spacing w:line="240" w:lineRule="auto"/>
        <w:rPr>
          <w:rFonts w:eastAsia="Times New Roman"/>
          <w:color w:val="202020"/>
        </w:rPr>
      </w:pPr>
      <w:r w:rsidRPr="267109C2">
        <w:rPr>
          <w:rFonts w:eastAsia="Times New Roman"/>
          <w:color w:val="202020"/>
        </w:rPr>
        <w:t>3) tagab, et toetuse saaja ja partneri raamatupidamises on toetatava projekti kulud ja neid kajastavad kulu- ja maksedokumendid selgelt eristatavad toetuse saaja muudest kulu- ja maksedokumentidest.</w:t>
      </w:r>
    </w:p>
    <w:p w14:paraId="7EFAC3D5" w14:textId="77777777" w:rsidR="005817F7" w:rsidRPr="00F04627" w:rsidRDefault="005817F7" w:rsidP="005817F7">
      <w:pPr>
        <w:tabs>
          <w:tab w:val="left" w:pos="426"/>
        </w:tabs>
        <w:spacing w:line="240" w:lineRule="auto"/>
        <w:rPr>
          <w:rFonts w:eastAsia="Times New Roman"/>
          <w:color w:val="202020"/>
        </w:rPr>
      </w:pPr>
    </w:p>
    <w:p w14:paraId="7537AE6C" w14:textId="5EC00030" w:rsidR="005817F7" w:rsidRPr="00F04627" w:rsidRDefault="005817F7" w:rsidP="005817F7">
      <w:pPr>
        <w:tabs>
          <w:tab w:val="left" w:pos="426"/>
        </w:tabs>
        <w:spacing w:line="240" w:lineRule="auto"/>
        <w:rPr>
          <w:rFonts w:eastAsia="Times New Roman"/>
          <w:color w:val="202020"/>
          <w:lang w:eastAsia="et-EE"/>
        </w:rPr>
      </w:pPr>
      <w:r w:rsidRPr="273DB9DE">
        <w:rPr>
          <w:rFonts w:eastAsia="Times New Roman"/>
          <w:color w:val="202020"/>
        </w:rPr>
        <w:t xml:space="preserve">(4) Partner, kes ei ole riigihangete seaduse § 5 tähenduses </w:t>
      </w:r>
      <w:proofErr w:type="spellStart"/>
      <w:r w:rsidRPr="273DB9DE">
        <w:rPr>
          <w:rFonts w:eastAsia="Times New Roman"/>
          <w:color w:val="202020"/>
        </w:rPr>
        <w:t>hankija</w:t>
      </w:r>
      <w:proofErr w:type="spellEnd"/>
      <w:r w:rsidRPr="273DB9DE">
        <w:rPr>
          <w:rFonts w:eastAsia="Times New Roman"/>
          <w:color w:val="202020"/>
        </w:rPr>
        <w:t xml:space="preserve">, peab järgima riigihangete seadust, kui toetuse saaja on </w:t>
      </w:r>
      <w:proofErr w:type="spellStart"/>
      <w:r w:rsidRPr="273DB9DE">
        <w:rPr>
          <w:rFonts w:eastAsia="Times New Roman"/>
          <w:color w:val="202020"/>
        </w:rPr>
        <w:t>hankija</w:t>
      </w:r>
      <w:proofErr w:type="spellEnd"/>
      <w:r w:rsidRPr="273DB9DE">
        <w:rPr>
          <w:rFonts w:eastAsia="Times New Roman"/>
          <w:color w:val="202020"/>
        </w:rPr>
        <w:t xml:space="preserve"> riigihangete seaduse </w:t>
      </w:r>
      <w:r w:rsidRPr="273DB9DE">
        <w:rPr>
          <w:rFonts w:eastAsia="Times New Roman"/>
          <w:color w:val="000000" w:themeColor="text1"/>
        </w:rPr>
        <w:t xml:space="preserve">§ 5 </w:t>
      </w:r>
      <w:r w:rsidRPr="273DB9DE">
        <w:rPr>
          <w:rFonts w:eastAsia="Times New Roman"/>
          <w:color w:val="202020"/>
        </w:rPr>
        <w:t>tähenduses, välja arvatud juhul, kui partner on valitud ja partneri tehtavate tegevuste maksumus on kujunenud toetuse saaja korraldatud riigihanke tulemusel. Toetuse saaja vastutab partneri kohustuste täitmata jätmise eest.</w:t>
      </w:r>
    </w:p>
    <w:p w14:paraId="742B62BD" w14:textId="77777777" w:rsidR="005817F7" w:rsidRPr="00F04627" w:rsidRDefault="005817F7" w:rsidP="005817F7">
      <w:pPr>
        <w:pStyle w:val="Loendilik"/>
        <w:tabs>
          <w:tab w:val="left" w:pos="426"/>
        </w:tabs>
        <w:spacing w:after="0" w:line="240" w:lineRule="auto"/>
        <w:ind w:left="0"/>
        <w:jc w:val="both"/>
        <w:rPr>
          <w:rFonts w:ascii="Times New Roman" w:hAnsi="Times New Roman" w:cs="Times New Roman"/>
          <w:sz w:val="24"/>
          <w:szCs w:val="24"/>
          <w:highlight w:val="cyan"/>
          <w:lang w:eastAsia="et-EE"/>
        </w:rPr>
      </w:pPr>
    </w:p>
    <w:p w14:paraId="3F77D017" w14:textId="77777777" w:rsidR="005817F7" w:rsidRPr="00F04627" w:rsidRDefault="005817F7" w:rsidP="005817F7">
      <w:pPr>
        <w:spacing w:line="240" w:lineRule="auto"/>
        <w:ind w:left="360"/>
        <w:contextualSpacing/>
        <w:jc w:val="center"/>
        <w:rPr>
          <w:lang w:eastAsia="et-EE"/>
        </w:rPr>
      </w:pPr>
      <w:r w:rsidRPr="00F04627">
        <w:rPr>
          <w:b/>
          <w:bCs/>
          <w:color w:val="000000"/>
          <w:lang w:eastAsia="et-EE"/>
        </w:rPr>
        <w:t>8. peatükk</w:t>
      </w:r>
      <w:r w:rsidRPr="00F04627">
        <w:rPr>
          <w:b/>
          <w:color w:val="000000"/>
          <w:lang w:eastAsia="et-EE"/>
        </w:rPr>
        <w:br/>
      </w:r>
      <w:r w:rsidRPr="00F04627">
        <w:rPr>
          <w:rFonts w:eastAsia="Times New Roman"/>
          <w:b/>
          <w:bCs/>
        </w:rPr>
        <w:t>Aruannete esitamine</w:t>
      </w:r>
    </w:p>
    <w:p w14:paraId="7276DDB1" w14:textId="77777777" w:rsidR="005817F7" w:rsidRPr="00F04627" w:rsidRDefault="005817F7" w:rsidP="005817F7">
      <w:pPr>
        <w:spacing w:line="240" w:lineRule="auto"/>
        <w:rPr>
          <w:color w:val="000000"/>
          <w:lang w:eastAsia="et-EE"/>
        </w:rPr>
      </w:pPr>
    </w:p>
    <w:p w14:paraId="5523B940" w14:textId="77777777" w:rsidR="005817F7" w:rsidRPr="00F04627" w:rsidRDefault="005817F7" w:rsidP="005817F7">
      <w:pPr>
        <w:spacing w:line="240" w:lineRule="auto"/>
      </w:pPr>
      <w:r w:rsidRPr="267109C2">
        <w:rPr>
          <w:rFonts w:eastAsia="Times New Roman"/>
          <w:b/>
          <w:bCs/>
          <w:color w:val="000000" w:themeColor="text1"/>
        </w:rPr>
        <w:t>§ 23. Toetuse kasutamisega seotud aruannete esitamine</w:t>
      </w:r>
    </w:p>
    <w:p w14:paraId="5686A018" w14:textId="77777777" w:rsidR="005817F7" w:rsidRDefault="005817F7" w:rsidP="005817F7">
      <w:pPr>
        <w:pStyle w:val="Loendilik"/>
        <w:tabs>
          <w:tab w:val="left" w:pos="426"/>
        </w:tabs>
        <w:spacing w:after="0" w:line="240" w:lineRule="auto"/>
        <w:ind w:left="0"/>
        <w:jc w:val="both"/>
        <w:rPr>
          <w:rFonts w:ascii="Times New Roman" w:eastAsia="Times New Roman" w:hAnsi="Times New Roman" w:cs="Times New Roman"/>
          <w:color w:val="000000" w:themeColor="text1"/>
          <w:sz w:val="24"/>
          <w:szCs w:val="24"/>
        </w:rPr>
      </w:pPr>
    </w:p>
    <w:p w14:paraId="05B89C61" w14:textId="77777777" w:rsidR="005817F7" w:rsidRDefault="005817F7" w:rsidP="005817F7">
      <w:pPr>
        <w:pStyle w:val="Loendilik"/>
        <w:tabs>
          <w:tab w:val="left" w:pos="426"/>
        </w:tabs>
        <w:spacing w:after="0" w:line="24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Pr="0079481F">
        <w:rPr>
          <w:rFonts w:ascii="Times New Roman" w:eastAsia="Times New Roman" w:hAnsi="Times New Roman" w:cs="Times New Roman"/>
          <w:color w:val="000000" w:themeColor="text1"/>
          <w:sz w:val="24"/>
          <w:szCs w:val="24"/>
        </w:rPr>
        <w:t xml:space="preserve">Toetuse saaja esitab rakendusüksusele projekti elluviimise kohta vahearuanded ja lõpparuande (edaspidi koos </w:t>
      </w:r>
      <w:r w:rsidRPr="0079481F">
        <w:rPr>
          <w:rFonts w:ascii="Times New Roman" w:eastAsia="Times New Roman" w:hAnsi="Times New Roman" w:cs="Times New Roman"/>
          <w:i/>
          <w:iCs/>
          <w:color w:val="000000" w:themeColor="text1"/>
          <w:sz w:val="24"/>
          <w:szCs w:val="24"/>
        </w:rPr>
        <w:t>aruanded</w:t>
      </w:r>
      <w:r w:rsidRPr="0079481F">
        <w:rPr>
          <w:rFonts w:ascii="Times New Roman" w:eastAsia="Times New Roman" w:hAnsi="Times New Roman" w:cs="Times New Roman"/>
          <w:color w:val="000000" w:themeColor="text1"/>
          <w:sz w:val="24"/>
          <w:szCs w:val="24"/>
        </w:rPr>
        <w:t>) taotluse rahuldamise otsuses märgitud tähtaegadel.</w:t>
      </w:r>
    </w:p>
    <w:p w14:paraId="1653D8AF" w14:textId="77777777" w:rsidR="005817F7" w:rsidRDefault="005817F7" w:rsidP="005817F7">
      <w:pPr>
        <w:pStyle w:val="Loendilik"/>
        <w:tabs>
          <w:tab w:val="left" w:pos="426"/>
        </w:tabs>
        <w:spacing w:after="0" w:line="240" w:lineRule="auto"/>
        <w:ind w:left="0"/>
        <w:jc w:val="both"/>
        <w:rPr>
          <w:rFonts w:ascii="Times New Roman" w:eastAsia="Times New Roman" w:hAnsi="Times New Roman" w:cs="Times New Roman"/>
          <w:color w:val="000000" w:themeColor="text1"/>
          <w:sz w:val="24"/>
          <w:szCs w:val="24"/>
        </w:rPr>
      </w:pPr>
    </w:p>
    <w:p w14:paraId="29AC61D4" w14:textId="77777777" w:rsidR="005817F7" w:rsidRPr="00F04627" w:rsidRDefault="005817F7" w:rsidP="005817F7">
      <w:pPr>
        <w:pStyle w:val="Loendilik"/>
        <w:tabs>
          <w:tab w:val="left" w:pos="426"/>
        </w:tabs>
        <w:spacing w:after="0" w:line="24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Pr="00F04627">
        <w:rPr>
          <w:rFonts w:ascii="Times New Roman" w:eastAsia="Times New Roman" w:hAnsi="Times New Roman" w:cs="Times New Roman"/>
          <w:color w:val="000000" w:themeColor="text1"/>
          <w:sz w:val="24"/>
          <w:szCs w:val="24"/>
        </w:rPr>
        <w:t>Aruandlusperioodi pikkus on maksimaalselt 12 kuud.</w:t>
      </w:r>
    </w:p>
    <w:p w14:paraId="5531DAF4" w14:textId="77777777" w:rsidR="005817F7" w:rsidRPr="00F04627" w:rsidRDefault="005817F7" w:rsidP="005817F7">
      <w:pPr>
        <w:pStyle w:val="Loendilik"/>
        <w:spacing w:after="0" w:line="240" w:lineRule="auto"/>
        <w:jc w:val="both"/>
        <w:rPr>
          <w:rFonts w:ascii="Times New Roman" w:hAnsi="Times New Roman" w:cs="Times New Roman"/>
          <w:sz w:val="24"/>
          <w:szCs w:val="24"/>
          <w:lang w:eastAsia="et-EE"/>
        </w:rPr>
      </w:pPr>
    </w:p>
    <w:p w14:paraId="74A9B3C8" w14:textId="77777777" w:rsidR="005817F7" w:rsidRPr="00F04627" w:rsidRDefault="005817F7" w:rsidP="005817F7">
      <w:pPr>
        <w:tabs>
          <w:tab w:val="left" w:pos="426"/>
        </w:tabs>
        <w:spacing w:line="240" w:lineRule="auto"/>
      </w:pPr>
      <w:r w:rsidRPr="267109C2">
        <w:rPr>
          <w:rFonts w:eastAsia="Times New Roman"/>
          <w:color w:val="000000" w:themeColor="text1"/>
        </w:rPr>
        <w:t>(3) Suursündmuse toetuse saaja esitab projekti lõpparuande koos viimase maksetaotlusega kahe kuu jooksul pärast projekti abikõlblikkuse perioodi lõppu.</w:t>
      </w:r>
    </w:p>
    <w:p w14:paraId="2D62E423" w14:textId="77777777" w:rsidR="005817F7" w:rsidRPr="00F04627" w:rsidRDefault="005817F7" w:rsidP="005817F7">
      <w:pPr>
        <w:tabs>
          <w:tab w:val="left" w:pos="426"/>
        </w:tabs>
        <w:spacing w:line="240" w:lineRule="auto"/>
        <w:rPr>
          <w:rFonts w:eastAsia="Times New Roman"/>
          <w:color w:val="000000" w:themeColor="text1"/>
        </w:rPr>
      </w:pPr>
    </w:p>
    <w:p w14:paraId="45D6DC85" w14:textId="77777777" w:rsidR="005817F7" w:rsidRPr="00F04627" w:rsidRDefault="005817F7" w:rsidP="005817F7">
      <w:pPr>
        <w:spacing w:line="240" w:lineRule="auto"/>
        <w:rPr>
          <w:rFonts w:eastAsia="Times New Roman"/>
          <w:color w:val="202020"/>
        </w:rPr>
      </w:pPr>
      <w:r w:rsidRPr="00F04627">
        <w:rPr>
          <w:rFonts w:eastAsia="Times New Roman"/>
          <w:color w:val="202020"/>
        </w:rPr>
        <w:t xml:space="preserve">(4) Aruannetes </w:t>
      </w:r>
      <w:r w:rsidRPr="00F04627">
        <w:rPr>
          <w:rFonts w:eastAsia="Times New Roman"/>
          <w:color w:val="000000" w:themeColor="text1"/>
        </w:rPr>
        <w:t xml:space="preserve">peab olema kajastatud </w:t>
      </w:r>
      <w:r w:rsidRPr="00F04627">
        <w:rPr>
          <w:rFonts w:eastAsia="Times New Roman"/>
          <w:color w:val="202020"/>
        </w:rPr>
        <w:t>vähemalt järgmine teave:</w:t>
      </w:r>
    </w:p>
    <w:p w14:paraId="5ED6B0EF" w14:textId="77777777" w:rsidR="005817F7" w:rsidRPr="00F04627" w:rsidRDefault="005817F7" w:rsidP="005817F7">
      <w:pPr>
        <w:spacing w:line="240" w:lineRule="auto"/>
        <w:rPr>
          <w:rFonts w:eastAsia="Times New Roman"/>
          <w:color w:val="202020"/>
        </w:rPr>
      </w:pPr>
      <w:r w:rsidRPr="00F04627">
        <w:rPr>
          <w:rFonts w:eastAsia="Times New Roman"/>
          <w:color w:val="202020"/>
        </w:rPr>
        <w:t>1) toetuse taotluse rahuldamise otsuses sätestatud andmed projekti kohta, sealhulgas projekti nimetus, projekti number</w:t>
      </w:r>
      <w:r>
        <w:rPr>
          <w:rFonts w:eastAsia="Times New Roman"/>
          <w:color w:val="202020"/>
        </w:rPr>
        <w:t xml:space="preserve"> ja</w:t>
      </w:r>
      <w:r w:rsidRPr="00F04627">
        <w:rPr>
          <w:rFonts w:eastAsia="Times New Roman"/>
          <w:color w:val="202020"/>
        </w:rPr>
        <w:t xml:space="preserve"> toetuse saaja nimi;</w:t>
      </w:r>
    </w:p>
    <w:p w14:paraId="6D4E99C3" w14:textId="77777777" w:rsidR="005817F7" w:rsidRPr="00F04627" w:rsidRDefault="005817F7" w:rsidP="005817F7">
      <w:pPr>
        <w:spacing w:line="240" w:lineRule="auto"/>
        <w:rPr>
          <w:rFonts w:eastAsia="Times New Roman"/>
          <w:color w:val="202020"/>
        </w:rPr>
      </w:pPr>
      <w:r w:rsidRPr="00F04627">
        <w:rPr>
          <w:rFonts w:eastAsia="Times New Roman"/>
          <w:color w:val="202020"/>
        </w:rPr>
        <w:t>2) projekti kumulatiivne aruandlusperiood;</w:t>
      </w:r>
    </w:p>
    <w:p w14:paraId="7B6DBEFA" w14:textId="77777777" w:rsidR="005817F7" w:rsidRPr="00F04627" w:rsidRDefault="005817F7" w:rsidP="005817F7">
      <w:pPr>
        <w:spacing w:line="240" w:lineRule="auto"/>
        <w:rPr>
          <w:rFonts w:eastAsia="Times New Roman"/>
          <w:color w:val="202020"/>
        </w:rPr>
      </w:pPr>
      <w:r w:rsidRPr="267109C2">
        <w:rPr>
          <w:rFonts w:eastAsia="Times New Roman"/>
          <w:color w:val="202020"/>
        </w:rPr>
        <w:t>3) andmed projekti edenemise kohta, sealhulgas teostatud tööd ja tegevused, kavandatud tulemuste ja eesmärkide saavutamise edenemine, põhjendused planeeritud ja tegelike tegevuste ning tulemuste erinevuse kohta;</w:t>
      </w:r>
    </w:p>
    <w:p w14:paraId="3C4487D0" w14:textId="63B41088" w:rsidR="005817F7" w:rsidRPr="00F04627" w:rsidRDefault="005817F7" w:rsidP="005817F7">
      <w:pPr>
        <w:spacing w:line="240" w:lineRule="auto"/>
        <w:rPr>
          <w:rFonts w:eastAsia="Times New Roman"/>
          <w:color w:val="202020"/>
        </w:rPr>
      </w:pPr>
      <w:r w:rsidRPr="00F04627">
        <w:rPr>
          <w:rFonts w:eastAsia="Times New Roman"/>
          <w:color w:val="202020"/>
        </w:rPr>
        <w:t>4) sündmuse puhul andmed projekti elluviimisesse kaasatud väikese ja keskmise suurusega ettevõtjate kohta</w:t>
      </w:r>
      <w:r w:rsidR="00962488">
        <w:rPr>
          <w:rFonts w:eastAsia="Times New Roman"/>
          <w:color w:val="202020"/>
        </w:rPr>
        <w:t>, sealhulgas</w:t>
      </w:r>
      <w:r w:rsidRPr="00F04627">
        <w:rPr>
          <w:rFonts w:eastAsia="Times New Roman"/>
          <w:color w:val="202020"/>
        </w:rPr>
        <w:t xml:space="preserve"> ettevõtja nimi ja registrikood, kontaktisiku nimi ja kontaktandmed;</w:t>
      </w:r>
    </w:p>
    <w:p w14:paraId="2C1B0E4E" w14:textId="77777777" w:rsidR="005817F7" w:rsidRPr="00F04627" w:rsidRDefault="005817F7" w:rsidP="005817F7">
      <w:pPr>
        <w:spacing w:line="240" w:lineRule="auto"/>
        <w:rPr>
          <w:rFonts w:eastAsia="Times New Roman"/>
          <w:color w:val="202020"/>
          <w:highlight w:val="yellow"/>
        </w:rPr>
      </w:pPr>
      <w:r w:rsidRPr="00F04627">
        <w:rPr>
          <w:rFonts w:eastAsia="Times New Roman"/>
          <w:color w:val="202020"/>
        </w:rPr>
        <w:t xml:space="preserve">5) </w:t>
      </w:r>
      <w:proofErr w:type="spellStart"/>
      <w:r w:rsidRPr="00F04627">
        <w:rPr>
          <w:rFonts w:eastAsia="Times New Roman"/>
          <w:color w:val="202020"/>
        </w:rPr>
        <w:t>väliskülastajate</w:t>
      </w:r>
      <w:proofErr w:type="spellEnd"/>
      <w:r w:rsidRPr="00F04627">
        <w:rPr>
          <w:rFonts w:eastAsia="Times New Roman"/>
          <w:color w:val="202020"/>
        </w:rPr>
        <w:t xml:space="preserve"> statistika ja tagasiside kokkuvõte aruannetes, mille perioodi jääb sündmuse </w:t>
      </w:r>
      <w:r w:rsidRPr="00F04627">
        <w:rPr>
          <w:rFonts w:eastAsia="Times New Roman"/>
          <w:color w:val="202020"/>
        </w:rPr>
        <w:lastRenderedPageBreak/>
        <w:t>toimumine;</w:t>
      </w:r>
      <w:r w:rsidRPr="00F04627">
        <w:br/>
      </w:r>
      <w:r w:rsidRPr="00F04627">
        <w:rPr>
          <w:rFonts w:eastAsia="Times New Roman"/>
          <w:color w:val="202020"/>
        </w:rPr>
        <w:t>6) toetuse saaja hinnang projekti elluviimisele ja tulemuslikkusele aruannetes, mille perioodi jääb sündmuse toimumine;</w:t>
      </w:r>
    </w:p>
    <w:p w14:paraId="250094B7" w14:textId="77777777" w:rsidR="005817F7" w:rsidRPr="00F04627" w:rsidRDefault="005817F7" w:rsidP="005817F7">
      <w:pPr>
        <w:spacing w:line="240" w:lineRule="auto"/>
        <w:rPr>
          <w:rFonts w:eastAsia="Times New Roman"/>
          <w:color w:val="202020"/>
        </w:rPr>
      </w:pPr>
      <w:r w:rsidRPr="267109C2">
        <w:rPr>
          <w:rFonts w:eastAsia="Times New Roman"/>
          <w:color w:val="000000" w:themeColor="text1"/>
        </w:rPr>
        <w:t xml:space="preserve">7) </w:t>
      </w:r>
      <w:r w:rsidRPr="267109C2">
        <w:rPr>
          <w:rFonts w:eastAsia="Times New Roman"/>
          <w:color w:val="202020"/>
        </w:rPr>
        <w:t>suursündmuse puhul täpsustatud tegevuskava ja eelarve järgnevaks 12 kuuks;</w:t>
      </w:r>
    </w:p>
    <w:p w14:paraId="2255E3CF" w14:textId="77777777" w:rsidR="005817F7" w:rsidRPr="00F04627" w:rsidRDefault="005817F7" w:rsidP="005817F7">
      <w:pPr>
        <w:spacing w:line="240" w:lineRule="auto"/>
        <w:rPr>
          <w:rFonts w:eastAsia="Times New Roman"/>
          <w:color w:val="202020"/>
        </w:rPr>
      </w:pPr>
      <w:r w:rsidRPr="267109C2">
        <w:rPr>
          <w:rFonts w:eastAsia="Times New Roman"/>
          <w:color w:val="202020"/>
        </w:rPr>
        <w:t>8) toetuse saaja kinnitus andmete õigsuse kohta ja aruande esitamise kuupäev.</w:t>
      </w:r>
    </w:p>
    <w:p w14:paraId="54113FEF" w14:textId="77777777" w:rsidR="005817F7" w:rsidRPr="00F04627" w:rsidRDefault="005817F7" w:rsidP="005817F7">
      <w:pPr>
        <w:spacing w:line="240" w:lineRule="auto"/>
        <w:rPr>
          <w:rFonts w:eastAsia="Times New Roman"/>
          <w:color w:val="202020"/>
        </w:rPr>
      </w:pPr>
    </w:p>
    <w:p w14:paraId="34CE9575" w14:textId="77777777" w:rsidR="005817F7" w:rsidRPr="00F04627" w:rsidRDefault="005817F7" w:rsidP="005817F7">
      <w:pPr>
        <w:spacing w:line="240" w:lineRule="auto"/>
        <w:rPr>
          <w:rFonts w:eastAsia="Times New Roman"/>
          <w:color w:val="202020"/>
        </w:rPr>
      </w:pPr>
      <w:r w:rsidRPr="267109C2">
        <w:rPr>
          <w:rFonts w:eastAsia="Times New Roman"/>
          <w:color w:val="202020"/>
        </w:rPr>
        <w:t xml:space="preserve">(5) Lõpparuandes kajastatakse lisaks lõikes 4 </w:t>
      </w:r>
      <w:r>
        <w:rPr>
          <w:rFonts w:eastAsia="Times New Roman"/>
          <w:color w:val="202020"/>
        </w:rPr>
        <w:t>esitat</w:t>
      </w:r>
      <w:r w:rsidRPr="267109C2">
        <w:rPr>
          <w:rFonts w:eastAsia="Times New Roman"/>
          <w:color w:val="202020"/>
        </w:rPr>
        <w:t>ud loetelule:</w:t>
      </w:r>
    </w:p>
    <w:p w14:paraId="744876FA" w14:textId="77777777" w:rsidR="005817F7" w:rsidRPr="00F04627" w:rsidRDefault="005817F7" w:rsidP="005817F7">
      <w:pPr>
        <w:spacing w:line="240" w:lineRule="auto"/>
        <w:rPr>
          <w:rFonts w:eastAsia="Times New Roman"/>
          <w:color w:val="202020"/>
        </w:rPr>
      </w:pPr>
      <w:r w:rsidRPr="00F04627">
        <w:rPr>
          <w:rFonts w:eastAsia="Times New Roman"/>
          <w:color w:val="202020"/>
        </w:rPr>
        <w:t xml:space="preserve">1) projekti panus </w:t>
      </w:r>
      <w:r w:rsidRPr="00F04627">
        <w:rPr>
          <w:rFonts w:eastAsia="Times New Roman"/>
          <w:color w:val="000000" w:themeColor="text1"/>
        </w:rPr>
        <w:t>§ 3</w:t>
      </w:r>
      <w:r w:rsidRPr="00F04627">
        <w:rPr>
          <w:rFonts w:eastAsia="Times New Roman"/>
          <w:color w:val="202020"/>
        </w:rPr>
        <w:t xml:space="preserve"> lõikes 3 nimetatud väljundnäitajatesse;</w:t>
      </w:r>
    </w:p>
    <w:p w14:paraId="1B094DFB" w14:textId="73D4D8BD" w:rsidR="005817F7" w:rsidRPr="00F04627" w:rsidRDefault="005817F7" w:rsidP="005817F7">
      <w:pPr>
        <w:spacing w:line="240" w:lineRule="auto"/>
        <w:rPr>
          <w:rFonts w:eastAsia="Times New Roman"/>
          <w:color w:val="202020"/>
        </w:rPr>
      </w:pPr>
      <w:r w:rsidRPr="267109C2">
        <w:rPr>
          <w:rFonts w:eastAsia="Times New Roman"/>
          <w:color w:val="202020"/>
        </w:rPr>
        <w:t xml:space="preserve">2) toetuse saaja hinnang ellu viidud tegevuste panusele § 3 lõikes </w:t>
      </w:r>
      <w:r w:rsidR="00397E79">
        <w:rPr>
          <w:rFonts w:eastAsia="Times New Roman"/>
          <w:color w:val="202020"/>
        </w:rPr>
        <w:t>6</w:t>
      </w:r>
      <w:r w:rsidRPr="267109C2">
        <w:rPr>
          <w:rFonts w:eastAsia="Times New Roman"/>
          <w:color w:val="202020"/>
        </w:rPr>
        <w:t xml:space="preserve"> nimetatud horisontaalsete põhimõtete edendamisse.</w:t>
      </w:r>
    </w:p>
    <w:p w14:paraId="4F016515" w14:textId="77777777" w:rsidR="005817F7" w:rsidRPr="00F04627" w:rsidRDefault="005817F7" w:rsidP="005817F7">
      <w:pPr>
        <w:spacing w:line="240" w:lineRule="auto"/>
        <w:rPr>
          <w:rFonts w:eastAsia="Times New Roman"/>
          <w:color w:val="000000" w:themeColor="text1"/>
        </w:rPr>
      </w:pPr>
    </w:p>
    <w:p w14:paraId="038FBABD" w14:textId="77777777" w:rsidR="005817F7" w:rsidRPr="00F04627" w:rsidRDefault="005817F7" w:rsidP="005817F7">
      <w:pPr>
        <w:spacing w:line="240" w:lineRule="auto"/>
        <w:rPr>
          <w:rFonts w:eastAsia="Times New Roman"/>
        </w:rPr>
      </w:pPr>
      <w:r w:rsidRPr="267109C2">
        <w:rPr>
          <w:rFonts w:eastAsia="Times New Roman"/>
          <w:color w:val="202020"/>
        </w:rPr>
        <w:t>(6) Rakendusüksus kinnitab vahe- ja lõpparuande või tagastab selle toetuse saajale puuduste kõrvaldamiseks 15 tööpäeva</w:t>
      </w:r>
      <w:r>
        <w:rPr>
          <w:rFonts w:eastAsia="Times New Roman"/>
          <w:color w:val="202020"/>
        </w:rPr>
        <w:t xml:space="preserve"> jooksul</w:t>
      </w:r>
      <w:r w:rsidRPr="267109C2">
        <w:rPr>
          <w:rFonts w:eastAsia="Times New Roman"/>
          <w:color w:val="202020"/>
        </w:rPr>
        <w:t xml:space="preserve">, suursündmuse </w:t>
      </w:r>
      <w:r>
        <w:rPr>
          <w:rFonts w:eastAsia="Times New Roman"/>
          <w:color w:val="202020"/>
        </w:rPr>
        <w:t>puhul</w:t>
      </w:r>
      <w:r w:rsidRPr="267109C2">
        <w:rPr>
          <w:rFonts w:eastAsia="Times New Roman"/>
          <w:color w:val="202020"/>
        </w:rPr>
        <w:t xml:space="preserve"> 40 tööpäeva jooksul</w:t>
      </w:r>
      <w:r>
        <w:rPr>
          <w:rFonts w:eastAsia="Times New Roman"/>
          <w:color w:val="202020"/>
        </w:rPr>
        <w:t xml:space="preserve"> aruande</w:t>
      </w:r>
      <w:r w:rsidRPr="267109C2">
        <w:rPr>
          <w:rFonts w:eastAsia="Times New Roman"/>
          <w:color w:val="202020"/>
        </w:rPr>
        <w:t xml:space="preserve"> esitamisest arvates.</w:t>
      </w:r>
      <w:r w:rsidRPr="267109C2">
        <w:rPr>
          <w:rFonts w:eastAsia="Times New Roman"/>
          <w:color w:val="000000" w:themeColor="text1"/>
        </w:rPr>
        <w:t xml:space="preserve"> Rakendusüksusel on õigus nõuda aruande täiendamist. </w:t>
      </w:r>
      <w:r>
        <w:rPr>
          <w:rFonts w:eastAsia="Times New Roman"/>
          <w:color w:val="000000" w:themeColor="text1"/>
        </w:rPr>
        <w:t>K</w:t>
      </w:r>
      <w:r w:rsidRPr="267109C2">
        <w:rPr>
          <w:rFonts w:eastAsia="Times New Roman"/>
          <w:color w:val="000000" w:themeColor="text1"/>
        </w:rPr>
        <w:t>ui taotleja aruannet ei täienda, siis rakendusüksus aruannet ei kinnita ja väljamakset ei tehta.</w:t>
      </w:r>
    </w:p>
    <w:p w14:paraId="3BFB8B8C" w14:textId="77777777" w:rsidR="005817F7" w:rsidRPr="00F04627" w:rsidRDefault="005817F7" w:rsidP="005817F7">
      <w:pPr>
        <w:tabs>
          <w:tab w:val="left" w:pos="426"/>
        </w:tabs>
        <w:spacing w:line="240" w:lineRule="auto"/>
        <w:rPr>
          <w:rFonts w:eastAsia="Times New Roman"/>
          <w:color w:val="000000" w:themeColor="text1"/>
        </w:rPr>
      </w:pPr>
    </w:p>
    <w:p w14:paraId="3C255E1D" w14:textId="77777777" w:rsidR="005817F7" w:rsidRPr="00F04627" w:rsidRDefault="005817F7" w:rsidP="005817F7">
      <w:pPr>
        <w:tabs>
          <w:tab w:val="left" w:pos="426"/>
        </w:tabs>
        <w:spacing w:line="240" w:lineRule="auto"/>
        <w:rPr>
          <w:rFonts w:eastAsia="Times New Roman"/>
        </w:rPr>
      </w:pPr>
      <w:r w:rsidRPr="267109C2">
        <w:rPr>
          <w:rFonts w:eastAsia="Times New Roman"/>
        </w:rPr>
        <w:t>(7) Rakendusüksus säilitab vähese tähtsusega abi ja riigiabi andmisega seotud andme</w:t>
      </w:r>
      <w:r>
        <w:rPr>
          <w:rFonts w:eastAsia="Times New Roman"/>
        </w:rPr>
        <w:t>i</w:t>
      </w:r>
      <w:r w:rsidRPr="267109C2">
        <w:rPr>
          <w:rFonts w:eastAsia="Times New Roman"/>
        </w:rPr>
        <w:t>d koos teabe ja vajalike lisadokumentidega kümne aasta jooksul alates viimasest üksikabi andmisest.</w:t>
      </w:r>
    </w:p>
    <w:p w14:paraId="009859BA" w14:textId="77777777" w:rsidR="005817F7" w:rsidRPr="00F04627" w:rsidRDefault="005817F7" w:rsidP="005817F7">
      <w:pPr>
        <w:pStyle w:val="Loendilik"/>
        <w:tabs>
          <w:tab w:val="left" w:pos="426"/>
        </w:tabs>
        <w:spacing w:after="0" w:line="240" w:lineRule="auto"/>
        <w:jc w:val="both"/>
        <w:rPr>
          <w:rFonts w:ascii="Times New Roman" w:eastAsia="Times New Roman" w:hAnsi="Times New Roman" w:cs="Times New Roman"/>
          <w:sz w:val="24"/>
          <w:szCs w:val="24"/>
          <w:lang w:eastAsia="et-EE"/>
        </w:rPr>
      </w:pPr>
    </w:p>
    <w:p w14:paraId="6FB6EA37" w14:textId="77777777" w:rsidR="005817F7" w:rsidRPr="00F04627" w:rsidRDefault="005817F7" w:rsidP="005817F7">
      <w:pPr>
        <w:spacing w:line="240" w:lineRule="auto"/>
        <w:ind w:left="360"/>
        <w:jc w:val="center"/>
        <w:rPr>
          <w:b/>
          <w:color w:val="000000"/>
          <w:highlight w:val="cyan"/>
          <w:lang w:eastAsia="et-EE"/>
        </w:rPr>
      </w:pPr>
      <w:r w:rsidRPr="00F04627">
        <w:rPr>
          <w:b/>
          <w:bCs/>
          <w:color w:val="000000" w:themeColor="text1"/>
          <w:lang w:eastAsia="et-EE"/>
        </w:rPr>
        <w:t>9. peatükk</w:t>
      </w:r>
      <w:r w:rsidRPr="00F04627">
        <w:br/>
      </w:r>
      <w:r w:rsidRPr="00F04627">
        <w:rPr>
          <w:b/>
          <w:bCs/>
          <w:color w:val="000000" w:themeColor="text1"/>
          <w:lang w:eastAsia="et-EE"/>
        </w:rPr>
        <w:t>Toetuse maksmise tingimused</w:t>
      </w:r>
    </w:p>
    <w:p w14:paraId="57444248" w14:textId="77777777" w:rsidR="005817F7" w:rsidRPr="00F04627" w:rsidRDefault="005817F7" w:rsidP="005817F7">
      <w:pPr>
        <w:spacing w:line="240" w:lineRule="auto"/>
        <w:rPr>
          <w:color w:val="000000"/>
          <w:lang w:eastAsia="et-EE"/>
        </w:rPr>
      </w:pPr>
    </w:p>
    <w:p w14:paraId="70AFA4BC" w14:textId="77777777" w:rsidR="005817F7" w:rsidRPr="00F04627" w:rsidRDefault="005817F7" w:rsidP="005817F7">
      <w:pPr>
        <w:spacing w:line="240" w:lineRule="auto"/>
        <w:rPr>
          <w:rFonts w:eastAsia="Times New Roman"/>
          <w:color w:val="000000" w:themeColor="text1"/>
        </w:rPr>
      </w:pPr>
      <w:r w:rsidRPr="267109C2">
        <w:rPr>
          <w:rFonts w:eastAsia="Times New Roman"/>
          <w:b/>
          <w:bCs/>
          <w:color w:val="000000" w:themeColor="text1"/>
        </w:rPr>
        <w:t>§ 24. Toetuse maksmine</w:t>
      </w:r>
    </w:p>
    <w:p w14:paraId="1D4FC5AC" w14:textId="77777777" w:rsidR="005817F7" w:rsidRPr="00F04627" w:rsidRDefault="005817F7" w:rsidP="005817F7">
      <w:pPr>
        <w:spacing w:line="240" w:lineRule="auto"/>
        <w:rPr>
          <w:rFonts w:eastAsia="Times New Roman"/>
          <w:color w:val="000000" w:themeColor="text1"/>
        </w:rPr>
      </w:pPr>
    </w:p>
    <w:p w14:paraId="185F1740" w14:textId="77777777" w:rsidR="005817F7" w:rsidRPr="00F04627" w:rsidRDefault="005817F7" w:rsidP="005817F7">
      <w:pPr>
        <w:pStyle w:val="Normaallaadveeb"/>
        <w:spacing w:before="0" w:after="0" w:afterAutospacing="0"/>
        <w:jc w:val="both"/>
        <w:rPr>
          <w:color w:val="202020"/>
        </w:rPr>
      </w:pPr>
      <w:r w:rsidRPr="267109C2">
        <w:rPr>
          <w:color w:val="000000" w:themeColor="text1"/>
        </w:rPr>
        <w:t xml:space="preserve">(1) Toetust makstakse ühendmääruse § 27 lõike 1 alusel, kui toetust antakse </w:t>
      </w:r>
      <w:r w:rsidRPr="267109C2">
        <w:rPr>
          <w:color w:val="202020"/>
        </w:rPr>
        <w:t>suursündmusele</w:t>
      </w:r>
      <w:r>
        <w:rPr>
          <w:color w:val="202020"/>
        </w:rPr>
        <w:t>,</w:t>
      </w:r>
      <w:r w:rsidRPr="267109C2">
        <w:rPr>
          <w:color w:val="202020"/>
        </w:rPr>
        <w:t xml:space="preserve"> j</w:t>
      </w:r>
      <w:r w:rsidRPr="267109C2">
        <w:rPr>
          <w:color w:val="000000" w:themeColor="text1"/>
        </w:rPr>
        <w:t xml:space="preserve">a ühendmääruse § 28 lõike 2 alusel, kui toetust antakse </w:t>
      </w:r>
      <w:r w:rsidRPr="267109C2">
        <w:rPr>
          <w:color w:val="202020"/>
        </w:rPr>
        <w:t xml:space="preserve">sündmusele </w:t>
      </w:r>
      <w:r>
        <w:rPr>
          <w:color w:val="202020"/>
        </w:rPr>
        <w:t>või</w:t>
      </w:r>
      <w:r w:rsidRPr="267109C2">
        <w:rPr>
          <w:color w:val="202020"/>
        </w:rPr>
        <w:t xml:space="preserve"> konverentsile.</w:t>
      </w:r>
    </w:p>
    <w:p w14:paraId="130BBBD5" w14:textId="77777777" w:rsidR="005817F7" w:rsidRPr="00F04627" w:rsidRDefault="005817F7" w:rsidP="005817F7">
      <w:pPr>
        <w:spacing w:line="240" w:lineRule="auto"/>
        <w:rPr>
          <w:rFonts w:eastAsia="Times New Roman"/>
          <w:color w:val="000000" w:themeColor="text1"/>
        </w:rPr>
      </w:pPr>
    </w:p>
    <w:p w14:paraId="44319C17" w14:textId="47DD9DB8" w:rsidR="005817F7" w:rsidRDefault="005817F7" w:rsidP="00B710B1">
      <w:pPr>
        <w:pStyle w:val="Normaallaadveeb"/>
        <w:spacing w:before="0" w:after="0" w:afterAutospacing="0"/>
        <w:jc w:val="both"/>
        <w:rPr>
          <w:color w:val="000000" w:themeColor="text1"/>
        </w:rPr>
      </w:pPr>
      <w:r w:rsidRPr="267109C2">
        <w:rPr>
          <w:color w:val="000000" w:themeColor="text1"/>
        </w:rPr>
        <w:t>(2) Toetuse maksete tegemisel lähtutakse määruses ja taotluse rahuldamise otsuses sätestatud maksete tegemise täpsustavatest tingimustest ja korrast.</w:t>
      </w:r>
    </w:p>
    <w:p w14:paraId="3E3E03A9" w14:textId="77777777" w:rsidR="005817F7" w:rsidRPr="00F04627" w:rsidRDefault="005817F7" w:rsidP="005817F7">
      <w:pPr>
        <w:pStyle w:val="Normaallaadveeb"/>
        <w:spacing w:before="0" w:after="0" w:afterAutospacing="0"/>
        <w:jc w:val="both"/>
      </w:pPr>
    </w:p>
    <w:p w14:paraId="6C1F340C" w14:textId="77777777" w:rsidR="005817F7" w:rsidRPr="00F04627" w:rsidRDefault="005817F7" w:rsidP="005817F7">
      <w:pPr>
        <w:spacing w:line="240" w:lineRule="auto"/>
        <w:rPr>
          <w:rFonts w:eastAsia="Times New Roman"/>
          <w:b/>
          <w:bCs/>
          <w:color w:val="000000" w:themeColor="text1"/>
        </w:rPr>
      </w:pPr>
      <w:r w:rsidRPr="267109C2">
        <w:rPr>
          <w:rFonts w:eastAsia="Times New Roman"/>
          <w:b/>
          <w:bCs/>
          <w:color w:val="000000" w:themeColor="text1"/>
        </w:rPr>
        <w:t>§ 25. Suursündmuse toetuse maksmine</w:t>
      </w:r>
    </w:p>
    <w:p w14:paraId="041C9F68" w14:textId="77777777" w:rsidR="005817F7" w:rsidRPr="00F04627" w:rsidRDefault="005817F7" w:rsidP="005817F7">
      <w:pPr>
        <w:spacing w:line="240" w:lineRule="auto"/>
        <w:rPr>
          <w:rFonts w:eastAsia="Times New Roman"/>
          <w:color w:val="000000" w:themeColor="text1"/>
        </w:rPr>
      </w:pPr>
    </w:p>
    <w:p w14:paraId="591C13C0" w14:textId="174E8301"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 xml:space="preserve">(1) Toetuse makse tehakse toetuse saaja esitatud maksetaotluse alusel lõikes 2 </w:t>
      </w:r>
      <w:r w:rsidR="00397E79">
        <w:rPr>
          <w:rFonts w:eastAsia="Times New Roman"/>
          <w:color w:val="000000" w:themeColor="text1"/>
        </w:rPr>
        <w:t>sätestatud</w:t>
      </w:r>
      <w:r w:rsidRPr="267109C2">
        <w:rPr>
          <w:rFonts w:eastAsia="Times New Roman"/>
          <w:color w:val="000000" w:themeColor="text1"/>
        </w:rPr>
        <w:t xml:space="preserve"> tingimuste täitmise korral. </w:t>
      </w:r>
    </w:p>
    <w:p w14:paraId="252E84B8" w14:textId="77777777" w:rsidR="005817F7" w:rsidRPr="00F04627" w:rsidRDefault="005817F7" w:rsidP="005817F7">
      <w:pPr>
        <w:spacing w:line="240" w:lineRule="auto"/>
        <w:rPr>
          <w:rFonts w:eastAsia="Times New Roman"/>
          <w:color w:val="000000" w:themeColor="text1"/>
        </w:rPr>
      </w:pPr>
    </w:p>
    <w:p w14:paraId="04A643C4" w14:textId="77777777" w:rsidR="005817F7" w:rsidRDefault="005817F7" w:rsidP="005817F7">
      <w:pPr>
        <w:spacing w:line="240" w:lineRule="auto"/>
        <w:rPr>
          <w:rFonts w:eastAsia="Times New Roman"/>
          <w:color w:val="000000" w:themeColor="text1"/>
        </w:rPr>
      </w:pPr>
      <w:r w:rsidRPr="267109C2">
        <w:rPr>
          <w:rFonts w:eastAsia="Times New Roman"/>
          <w:color w:val="000000" w:themeColor="text1"/>
        </w:rPr>
        <w:t>(2) Toetuse makse tegemise eelduseks on:</w:t>
      </w:r>
    </w:p>
    <w:p w14:paraId="79825D2A" w14:textId="4CDA62AF" w:rsidR="005817F7" w:rsidRDefault="005817F7" w:rsidP="005817F7">
      <w:pPr>
        <w:spacing w:line="240" w:lineRule="auto"/>
        <w:rPr>
          <w:rFonts w:eastAsia="Times New Roman"/>
          <w:color w:val="000000" w:themeColor="text1"/>
        </w:rPr>
      </w:pPr>
      <w:r w:rsidRPr="00F04627">
        <w:rPr>
          <w:rFonts w:eastAsia="Times New Roman"/>
          <w:color w:val="000000" w:themeColor="text1"/>
        </w:rPr>
        <w:t>1) projekti tegevustest tingitud kulude tekkimist ja asjakohasust tõendavate dokumentide või nende koopiate ja eelnimetatud kulude tasumist tõendavate dokumentide või nende koopiate esitamine rakendusüksusele, arvestades ühendmääruse § 24 lõikes 3 sätestatud erandit;</w:t>
      </w:r>
      <w:r w:rsidRPr="00F04627">
        <w:br/>
      </w:r>
      <w:r w:rsidRPr="00F04627">
        <w:rPr>
          <w:rFonts w:eastAsia="Times New Roman"/>
          <w:color w:val="000000" w:themeColor="text1"/>
        </w:rPr>
        <w:t>2) rakendusüksuse nõudmisel vastava aruandeperioodi vahe- või lõpparuande esitamine ja nende kinnitamine rakendusüksuse poolt.</w:t>
      </w:r>
    </w:p>
    <w:p w14:paraId="7108A47E" w14:textId="66F77535" w:rsidR="002E63CD" w:rsidRDefault="002E63CD" w:rsidP="005817F7">
      <w:pPr>
        <w:spacing w:line="240" w:lineRule="auto"/>
        <w:rPr>
          <w:rFonts w:eastAsia="Times New Roman"/>
          <w:color w:val="000000" w:themeColor="text1"/>
        </w:rPr>
      </w:pPr>
    </w:p>
    <w:p w14:paraId="3E5851F0" w14:textId="286A098E" w:rsidR="002E63CD" w:rsidRPr="002E63CD" w:rsidRDefault="002E63CD" w:rsidP="005817F7">
      <w:pPr>
        <w:spacing w:line="240" w:lineRule="auto"/>
        <w:rPr>
          <w:rFonts w:eastAsia="Times New Roman"/>
          <w:color w:val="000000" w:themeColor="text1"/>
        </w:rPr>
      </w:pPr>
      <w:r w:rsidRPr="002E63CD">
        <w:rPr>
          <w:rFonts w:eastAsia="Times New Roman"/>
          <w:color w:val="000000" w:themeColor="text1"/>
        </w:rPr>
        <w:t>(3) Kuludokumendi abikõlblike kulude summa peab olema vähemalt 50 eurot.</w:t>
      </w:r>
    </w:p>
    <w:p w14:paraId="193CFF7C" w14:textId="77777777" w:rsidR="005817F7" w:rsidRPr="00F04627" w:rsidRDefault="005817F7" w:rsidP="005817F7">
      <w:pPr>
        <w:spacing w:line="240" w:lineRule="auto"/>
        <w:rPr>
          <w:rFonts w:eastAsia="Times New Roman"/>
          <w:color w:val="000000" w:themeColor="text1"/>
        </w:rPr>
      </w:pPr>
    </w:p>
    <w:p w14:paraId="5421E8D3" w14:textId="0484EAFD" w:rsidR="005817F7" w:rsidRPr="00F04627" w:rsidRDefault="005817F7" w:rsidP="005817F7">
      <w:pPr>
        <w:spacing w:line="240" w:lineRule="auto"/>
        <w:rPr>
          <w:rFonts w:eastAsia="Times New Roman"/>
        </w:rPr>
      </w:pPr>
      <w:r w:rsidRPr="267109C2">
        <w:rPr>
          <w:rFonts w:eastAsia="Times New Roman"/>
          <w:color w:val="000000" w:themeColor="text1"/>
        </w:rPr>
        <w:t>(</w:t>
      </w:r>
      <w:r w:rsidR="002E63CD">
        <w:rPr>
          <w:rFonts w:eastAsia="Times New Roman"/>
          <w:color w:val="000000" w:themeColor="text1"/>
        </w:rPr>
        <w:t>4</w:t>
      </w:r>
      <w:r w:rsidRPr="267109C2">
        <w:rPr>
          <w:rFonts w:eastAsia="Times New Roman"/>
          <w:color w:val="000000" w:themeColor="text1"/>
        </w:rPr>
        <w:t>) Kui toetuse saaja ei ole riigiasutus, makstakse põhjendatud juhtudel toetus välja</w:t>
      </w:r>
      <w:r w:rsidR="007A4165">
        <w:rPr>
          <w:rFonts w:eastAsia="Times New Roman"/>
          <w:color w:val="000000" w:themeColor="text1"/>
        </w:rPr>
        <w:t xml:space="preserve"> </w:t>
      </w:r>
      <w:r w:rsidRPr="267109C2">
        <w:rPr>
          <w:rFonts w:eastAsia="Times New Roman"/>
          <w:color w:val="000000" w:themeColor="text1"/>
        </w:rPr>
        <w:t xml:space="preserve">ühendmääruse </w:t>
      </w:r>
      <w:r w:rsidRPr="267109C2">
        <w:rPr>
          <w:rFonts w:eastAsia="Times New Roman"/>
          <w:color w:val="333333"/>
        </w:rPr>
        <w:t>§ 27 lõike 1 punkti 2</w:t>
      </w:r>
      <w:r w:rsidR="007A4165">
        <w:rPr>
          <w:rFonts w:eastAsia="Times New Roman"/>
          <w:color w:val="333333"/>
        </w:rPr>
        <w:t xml:space="preserve"> kohaselt</w:t>
      </w:r>
      <w:r w:rsidRPr="267109C2">
        <w:rPr>
          <w:rFonts w:eastAsia="Times New Roman"/>
          <w:color w:val="000000" w:themeColor="text1"/>
        </w:rPr>
        <w:t>.</w:t>
      </w:r>
    </w:p>
    <w:p w14:paraId="33EDCA02" w14:textId="77777777" w:rsidR="005817F7" w:rsidRPr="00F04627" w:rsidRDefault="005817F7" w:rsidP="005817F7">
      <w:pPr>
        <w:spacing w:line="240" w:lineRule="auto"/>
        <w:rPr>
          <w:rFonts w:eastAsia="Times New Roman"/>
          <w:color w:val="000000" w:themeColor="text1"/>
        </w:rPr>
      </w:pPr>
    </w:p>
    <w:p w14:paraId="446B8305" w14:textId="7A379963"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w:t>
      </w:r>
      <w:r w:rsidR="002E63CD">
        <w:rPr>
          <w:rFonts w:eastAsia="Times New Roman"/>
          <w:color w:val="000000" w:themeColor="text1"/>
        </w:rPr>
        <w:t>5</w:t>
      </w:r>
      <w:r w:rsidRPr="267109C2">
        <w:rPr>
          <w:rFonts w:eastAsia="Times New Roman"/>
          <w:color w:val="000000" w:themeColor="text1"/>
        </w:rPr>
        <w:t>) Tegelike kulude alusel tehakse toetuse väljamakse toetuse saaja esitatud maksetaotluse alusel.</w:t>
      </w:r>
    </w:p>
    <w:p w14:paraId="6B8E3DEA" w14:textId="77777777" w:rsidR="005817F7" w:rsidRPr="00F04627" w:rsidRDefault="005817F7" w:rsidP="005817F7">
      <w:pPr>
        <w:spacing w:line="240" w:lineRule="auto"/>
        <w:rPr>
          <w:rFonts w:eastAsia="Times New Roman"/>
          <w:color w:val="000000" w:themeColor="text1"/>
        </w:rPr>
      </w:pPr>
    </w:p>
    <w:p w14:paraId="4AEA37D0" w14:textId="420474FC"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w:t>
      </w:r>
      <w:r w:rsidR="002E63CD">
        <w:rPr>
          <w:rFonts w:eastAsia="Times New Roman"/>
          <w:color w:val="000000" w:themeColor="text1"/>
        </w:rPr>
        <w:t>6</w:t>
      </w:r>
      <w:r w:rsidRPr="267109C2">
        <w:rPr>
          <w:rFonts w:eastAsia="Times New Roman"/>
          <w:color w:val="000000" w:themeColor="text1"/>
        </w:rPr>
        <w:t>) Maksetaotluse saamisel kontrollib rakendusüksus maksetaotluses esitatud kulude abikõlblikkust ja toetuse saaja kohustuste nõuetekohast täitmist 40 tööpäeva jooksul.</w:t>
      </w:r>
    </w:p>
    <w:p w14:paraId="166BFF81" w14:textId="77777777" w:rsidR="005817F7" w:rsidRPr="00F04627" w:rsidRDefault="005817F7" w:rsidP="005817F7">
      <w:pPr>
        <w:spacing w:line="240" w:lineRule="auto"/>
        <w:rPr>
          <w:rFonts w:eastAsia="Times New Roman"/>
          <w:color w:val="000000" w:themeColor="text1"/>
        </w:rPr>
      </w:pPr>
    </w:p>
    <w:p w14:paraId="4835C2A4" w14:textId="4008B180"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lastRenderedPageBreak/>
        <w:t>(</w:t>
      </w:r>
      <w:r w:rsidR="002E63CD">
        <w:rPr>
          <w:rFonts w:eastAsia="Times New Roman"/>
          <w:color w:val="000000" w:themeColor="text1"/>
        </w:rPr>
        <w:t>7</w:t>
      </w:r>
      <w:r w:rsidRPr="267109C2">
        <w:rPr>
          <w:rFonts w:eastAsia="Times New Roman"/>
          <w:color w:val="000000" w:themeColor="text1"/>
        </w:rPr>
        <w:t>) Toetus makstakse välja vastavalt taotluse rahuldamise otsuses nimetatud toetuse osakaalule abikõlblikest kuludest ja mitte suuremas mahus</w:t>
      </w:r>
      <w:r>
        <w:rPr>
          <w:rFonts w:eastAsia="Times New Roman"/>
          <w:color w:val="000000" w:themeColor="text1"/>
        </w:rPr>
        <w:t>,</w:t>
      </w:r>
      <w:r w:rsidRPr="267109C2">
        <w:rPr>
          <w:rFonts w:eastAsia="Times New Roman"/>
          <w:color w:val="000000" w:themeColor="text1"/>
        </w:rPr>
        <w:t xml:space="preserve"> kui on määratud toetuse piirsumma.</w:t>
      </w:r>
    </w:p>
    <w:p w14:paraId="5178F20E" w14:textId="77777777" w:rsidR="005817F7" w:rsidRPr="00F04627" w:rsidRDefault="005817F7" w:rsidP="005817F7">
      <w:pPr>
        <w:spacing w:line="240" w:lineRule="auto"/>
        <w:rPr>
          <w:rFonts w:eastAsia="Times New Roman"/>
          <w:color w:val="000000" w:themeColor="text1"/>
        </w:rPr>
      </w:pPr>
    </w:p>
    <w:p w14:paraId="27EAF32E" w14:textId="288E600E"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w:t>
      </w:r>
      <w:r w:rsidR="002E63CD">
        <w:rPr>
          <w:rFonts w:eastAsia="Times New Roman"/>
          <w:color w:val="000000" w:themeColor="text1"/>
        </w:rPr>
        <w:t>8</w:t>
      </w:r>
      <w:r w:rsidRPr="267109C2">
        <w:rPr>
          <w:rFonts w:eastAsia="Times New Roman"/>
          <w:color w:val="000000" w:themeColor="text1"/>
        </w:rPr>
        <w:t>) Rakendusüksus võib teha toetuse maksmisest osalise või täieliku keeldumise otsuse juhul, kui:</w:t>
      </w:r>
      <w:r>
        <w:br/>
      </w:r>
      <w:r w:rsidRPr="267109C2">
        <w:rPr>
          <w:rFonts w:eastAsia="Times New Roman"/>
          <w:color w:val="000000" w:themeColor="text1"/>
        </w:rPr>
        <w:t>1) esitatud maksetaotlus</w:t>
      </w:r>
      <w:r>
        <w:rPr>
          <w:rFonts w:eastAsia="Times New Roman"/>
          <w:color w:val="000000" w:themeColor="text1"/>
        </w:rPr>
        <w:t xml:space="preserve"> või</w:t>
      </w:r>
      <w:r w:rsidRPr="267109C2">
        <w:rPr>
          <w:rFonts w:eastAsia="Times New Roman"/>
          <w:color w:val="000000" w:themeColor="text1"/>
        </w:rPr>
        <w:t xml:space="preserve"> kulu- või maksedokumendid ei vasta ettenähtud nõuetele;</w:t>
      </w:r>
      <w:r>
        <w:br/>
      </w:r>
      <w:r w:rsidRPr="267109C2">
        <w:rPr>
          <w:rFonts w:eastAsia="Times New Roman"/>
          <w:color w:val="000000" w:themeColor="text1"/>
        </w:rPr>
        <w:t>2) esitatud kuludokumendid ei vasta toetuse taotluse eelarves esitatud projekti tegevustele ja eesmärkidele.</w:t>
      </w:r>
    </w:p>
    <w:p w14:paraId="7B7FFB5B" w14:textId="77777777" w:rsidR="005817F7" w:rsidRPr="00F04627" w:rsidRDefault="005817F7" w:rsidP="005817F7">
      <w:pPr>
        <w:spacing w:line="240" w:lineRule="auto"/>
        <w:rPr>
          <w:rFonts w:eastAsia="Times New Roman"/>
          <w:color w:val="000000" w:themeColor="text1"/>
        </w:rPr>
      </w:pPr>
    </w:p>
    <w:p w14:paraId="77DAD57B" w14:textId="7907C9C8" w:rsidR="005817F7" w:rsidRDefault="005817F7" w:rsidP="005817F7">
      <w:pPr>
        <w:spacing w:line="240" w:lineRule="auto"/>
        <w:rPr>
          <w:rFonts w:eastAsia="Times New Roman"/>
          <w:color w:val="000000" w:themeColor="text1"/>
        </w:rPr>
      </w:pPr>
      <w:r w:rsidRPr="267109C2">
        <w:rPr>
          <w:rFonts w:eastAsia="Times New Roman"/>
          <w:color w:val="000000" w:themeColor="text1"/>
        </w:rPr>
        <w:t>(</w:t>
      </w:r>
      <w:r w:rsidR="002E63CD">
        <w:rPr>
          <w:rFonts w:eastAsia="Times New Roman"/>
          <w:color w:val="000000" w:themeColor="text1"/>
        </w:rPr>
        <w:t>9</w:t>
      </w:r>
      <w:r w:rsidRPr="267109C2">
        <w:rPr>
          <w:rFonts w:eastAsia="Times New Roman"/>
          <w:color w:val="000000" w:themeColor="text1"/>
        </w:rPr>
        <w:t>) Lõppmakse tehakse pärast projekti tegevuste elluviimist, kulude abikõlblikkuse kontrollimist ja tasumise tõendamist ning lõpparuande kinnitamist.</w:t>
      </w:r>
    </w:p>
    <w:p w14:paraId="213CC09A" w14:textId="77777777" w:rsidR="005817F7" w:rsidRDefault="005817F7" w:rsidP="005817F7">
      <w:pPr>
        <w:spacing w:line="240" w:lineRule="auto"/>
        <w:rPr>
          <w:rFonts w:eastAsia="Times New Roman"/>
          <w:color w:val="000000" w:themeColor="text1"/>
        </w:rPr>
      </w:pPr>
    </w:p>
    <w:p w14:paraId="32B5A398" w14:textId="77777777" w:rsidR="005817F7" w:rsidRPr="00F04627" w:rsidRDefault="005817F7" w:rsidP="005817F7">
      <w:pPr>
        <w:spacing w:line="240" w:lineRule="auto"/>
        <w:rPr>
          <w:rFonts w:eastAsia="Times New Roman"/>
          <w:b/>
          <w:bCs/>
          <w:color w:val="000000" w:themeColor="text1"/>
        </w:rPr>
      </w:pPr>
      <w:r w:rsidRPr="267109C2">
        <w:rPr>
          <w:rFonts w:eastAsia="Times New Roman"/>
          <w:b/>
          <w:bCs/>
          <w:color w:val="000000" w:themeColor="text1"/>
        </w:rPr>
        <w:t>§ 26. Sündmuse ja konverentsi toetuse maksmine</w:t>
      </w:r>
    </w:p>
    <w:p w14:paraId="7D51DB47" w14:textId="77777777" w:rsidR="005817F7" w:rsidRPr="00F04627" w:rsidRDefault="005817F7" w:rsidP="005817F7">
      <w:pPr>
        <w:spacing w:line="240" w:lineRule="auto"/>
        <w:rPr>
          <w:rFonts w:eastAsia="Times New Roman"/>
          <w:color w:val="000000" w:themeColor="text1"/>
        </w:rPr>
      </w:pPr>
    </w:p>
    <w:p w14:paraId="4856238F" w14:textId="77777777"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(1) Toetus makstakse toetuse saajale kindlasummalise maksena vastavalt ühendmääruse § 28 lõikele 2 ja taotluse rahuldamise otsuses nimetatud toetuse osakaalule abikõlblikest kuludest.</w:t>
      </w:r>
    </w:p>
    <w:p w14:paraId="2B9F0D07" w14:textId="77777777" w:rsidR="005817F7" w:rsidRPr="00F04627" w:rsidRDefault="005817F7" w:rsidP="005817F7">
      <w:pPr>
        <w:spacing w:line="240" w:lineRule="auto"/>
        <w:rPr>
          <w:rFonts w:eastAsia="Times New Roman"/>
          <w:color w:val="000000" w:themeColor="text1"/>
        </w:rPr>
      </w:pPr>
    </w:p>
    <w:p w14:paraId="0FC3847C" w14:textId="77777777"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 xml:space="preserve">(2) Toetust makstakse toetuse saaja esitatud lõpparuande alusel </w:t>
      </w:r>
      <w:r w:rsidRPr="267109C2">
        <w:rPr>
          <w:rFonts w:eastAsia="Times New Roman"/>
        </w:rPr>
        <w:t>l</w:t>
      </w:r>
      <w:r w:rsidRPr="267109C2">
        <w:rPr>
          <w:rFonts w:eastAsia="Times New Roman"/>
          <w:color w:val="000000" w:themeColor="text1"/>
        </w:rPr>
        <w:t xml:space="preserve">õikes 4 kehtestatud tingimuste täitmise korral. </w:t>
      </w:r>
    </w:p>
    <w:p w14:paraId="5ABE52B3" w14:textId="77777777" w:rsidR="005817F7" w:rsidRPr="00F04627" w:rsidRDefault="005817F7" w:rsidP="005817F7">
      <w:pPr>
        <w:spacing w:line="240" w:lineRule="auto"/>
        <w:rPr>
          <w:rFonts w:eastAsia="Times New Roman"/>
          <w:color w:val="000000" w:themeColor="text1"/>
        </w:rPr>
      </w:pPr>
    </w:p>
    <w:p w14:paraId="52778C12" w14:textId="22349E8C"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(3) Toetust makstakse 20 tööpäeva jooksul pärast t</w:t>
      </w:r>
      <w:r w:rsidR="00397E79">
        <w:rPr>
          <w:rFonts w:eastAsia="Times New Roman"/>
          <w:color w:val="000000" w:themeColor="text1"/>
        </w:rPr>
        <w:t>aotluse</w:t>
      </w:r>
      <w:r w:rsidRPr="267109C2">
        <w:rPr>
          <w:rFonts w:eastAsia="Times New Roman"/>
          <w:color w:val="000000" w:themeColor="text1"/>
        </w:rPr>
        <w:t xml:space="preserve"> rahuldamise otsuses kinnitatud kindlasummalise makse aluseks olevate tegevuste elluviimist, tulemuste saavutamist ja nende tõendamist vastavalt taotluse rahuldamise otsuses sätestatule. Tulemuste osalise saavutamise</w:t>
      </w:r>
      <w:r>
        <w:rPr>
          <w:rFonts w:eastAsia="Times New Roman"/>
          <w:color w:val="000000" w:themeColor="text1"/>
        </w:rPr>
        <w:t xml:space="preserve"> korra</w:t>
      </w:r>
      <w:r w:rsidRPr="267109C2">
        <w:rPr>
          <w:rFonts w:eastAsia="Times New Roman"/>
          <w:color w:val="000000" w:themeColor="text1"/>
        </w:rPr>
        <w:t>l jä</w:t>
      </w:r>
      <w:r>
        <w:rPr>
          <w:rFonts w:eastAsia="Times New Roman"/>
          <w:color w:val="000000" w:themeColor="text1"/>
        </w:rPr>
        <w:t xml:space="preserve">etakse </w:t>
      </w:r>
      <w:r w:rsidRPr="267109C2">
        <w:rPr>
          <w:rFonts w:eastAsia="Times New Roman"/>
          <w:color w:val="000000" w:themeColor="text1"/>
        </w:rPr>
        <w:t>toetus välja maksmata.</w:t>
      </w:r>
    </w:p>
    <w:p w14:paraId="4F456FB8" w14:textId="77777777" w:rsidR="005817F7" w:rsidRPr="00F04627" w:rsidRDefault="005817F7" w:rsidP="005817F7">
      <w:pPr>
        <w:spacing w:line="240" w:lineRule="auto"/>
        <w:rPr>
          <w:rFonts w:eastAsia="Times New Roman"/>
          <w:color w:val="000000" w:themeColor="text1"/>
        </w:rPr>
      </w:pPr>
    </w:p>
    <w:p w14:paraId="35DBD63D" w14:textId="77777777" w:rsidR="005817F7" w:rsidRPr="00F04627" w:rsidRDefault="005817F7" w:rsidP="005817F7">
      <w:pPr>
        <w:spacing w:line="240" w:lineRule="auto"/>
        <w:rPr>
          <w:rFonts w:eastAsia="Times New Roman"/>
          <w:color w:val="000000" w:themeColor="text1"/>
        </w:rPr>
      </w:pPr>
      <w:r w:rsidRPr="267109C2">
        <w:rPr>
          <w:rFonts w:eastAsia="Times New Roman"/>
          <w:color w:val="000000" w:themeColor="text1"/>
        </w:rPr>
        <w:t>(4) Toetuse maksmise eeldused on:</w:t>
      </w:r>
    </w:p>
    <w:p w14:paraId="4DB6A752" w14:textId="77777777"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1) sündmuse toimumise tõendamine otsuses märgitud kuupäevadel;</w:t>
      </w:r>
    </w:p>
    <w:p w14:paraId="733DC15D" w14:textId="77777777"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 xml:space="preserve">2) </w:t>
      </w:r>
      <w:proofErr w:type="spellStart"/>
      <w:r w:rsidRPr="00F04627">
        <w:rPr>
          <w:rFonts w:eastAsia="Times New Roman"/>
          <w:color w:val="000000" w:themeColor="text1"/>
        </w:rPr>
        <w:t>väliskülastajate</w:t>
      </w:r>
      <w:proofErr w:type="spellEnd"/>
      <w:r w:rsidRPr="00F04627">
        <w:rPr>
          <w:rFonts w:eastAsia="Times New Roman"/>
          <w:color w:val="000000" w:themeColor="text1"/>
        </w:rPr>
        <w:t xml:space="preserve"> arvu tõendamine;</w:t>
      </w:r>
    </w:p>
    <w:p w14:paraId="232FFF0E" w14:textId="77777777" w:rsidR="005817F7" w:rsidRPr="00F04627" w:rsidRDefault="005817F7" w:rsidP="005817F7">
      <w:pPr>
        <w:spacing w:line="240" w:lineRule="auto"/>
        <w:rPr>
          <w:rFonts w:eastAsia="Times New Roman"/>
          <w:color w:val="000000" w:themeColor="text1"/>
        </w:rPr>
      </w:pPr>
      <w:r w:rsidRPr="00F04627">
        <w:rPr>
          <w:rFonts w:eastAsia="Times New Roman"/>
          <w:color w:val="000000" w:themeColor="text1"/>
        </w:rPr>
        <w:t>3) s</w:t>
      </w:r>
      <w:r w:rsidRPr="001D2FDE">
        <w:rPr>
          <w:rFonts w:eastAsia="Times New Roman"/>
          <w:color w:val="000000" w:themeColor="text1"/>
        </w:rPr>
        <w:t>ündm</w:t>
      </w:r>
      <w:r w:rsidRPr="00F04627">
        <w:rPr>
          <w:rFonts w:eastAsia="Times New Roman"/>
          <w:color w:val="000000" w:themeColor="text1"/>
        </w:rPr>
        <w:t>uste puhul kaasatud väikese ja keskmise suurusega ettevõtjate arvu tõendamine.</w:t>
      </w:r>
    </w:p>
    <w:p w14:paraId="03586FB7" w14:textId="77777777" w:rsidR="005817F7" w:rsidRPr="00F04627" w:rsidRDefault="005817F7" w:rsidP="005817F7">
      <w:pPr>
        <w:pStyle w:val="Normaallaadveeb"/>
        <w:spacing w:before="0" w:after="0" w:afterAutospacing="0"/>
        <w:jc w:val="both"/>
      </w:pPr>
    </w:p>
    <w:p w14:paraId="72C278B9" w14:textId="77777777" w:rsidR="005817F7" w:rsidRPr="00F04627" w:rsidRDefault="005817F7" w:rsidP="005817F7">
      <w:pPr>
        <w:pStyle w:val="Normaallaadveeb"/>
        <w:spacing w:before="0" w:after="0" w:afterAutospacing="0"/>
        <w:jc w:val="center"/>
        <w:rPr>
          <w:b/>
        </w:rPr>
      </w:pPr>
      <w:r w:rsidRPr="00F04627">
        <w:rPr>
          <w:b/>
        </w:rPr>
        <w:t>10. peatükk</w:t>
      </w:r>
    </w:p>
    <w:p w14:paraId="299E48B8" w14:textId="77777777" w:rsidR="005817F7" w:rsidRPr="00F04627" w:rsidRDefault="005817F7" w:rsidP="005817F7">
      <w:pPr>
        <w:pStyle w:val="Normaallaadveeb"/>
        <w:spacing w:before="0" w:after="0" w:afterAutospacing="0"/>
        <w:contextualSpacing/>
        <w:jc w:val="center"/>
        <w:rPr>
          <w:b/>
          <w:bCs/>
        </w:rPr>
      </w:pPr>
      <w:r w:rsidRPr="00F04627">
        <w:rPr>
          <w:b/>
          <w:bCs/>
        </w:rPr>
        <w:t>Finantskorrektsioonid ja vaided</w:t>
      </w:r>
    </w:p>
    <w:p w14:paraId="385889E5" w14:textId="77777777" w:rsidR="005817F7" w:rsidRDefault="005817F7" w:rsidP="005817F7">
      <w:pPr>
        <w:pStyle w:val="Pealkiri3"/>
        <w:spacing w:before="0" w:line="240" w:lineRule="au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777777" w:rsidR="005817F7" w:rsidRPr="00F04627" w:rsidRDefault="005817F7" w:rsidP="005817F7">
      <w:pPr>
        <w:pStyle w:val="Pealkiri3"/>
        <w:spacing w:before="0" w:line="240" w:lineRule="auto"/>
        <w:jc w:val="both"/>
        <w:rPr>
          <w:rFonts w:ascii="Times New Roman" w:eastAsia="Times New Roman" w:hAnsi="Times New Roman" w:cs="Times New Roman"/>
          <w:color w:val="auto"/>
          <w:sz w:val="24"/>
          <w:szCs w:val="24"/>
        </w:rPr>
      </w:pPr>
      <w:r w:rsidRPr="267109C2">
        <w:rPr>
          <w:rFonts w:ascii="Times New Roman" w:eastAsia="Times New Roman" w:hAnsi="Times New Roman" w:cs="Times New Roman"/>
          <w:color w:val="auto"/>
          <w:sz w:val="24"/>
          <w:szCs w:val="24"/>
        </w:rPr>
        <w:t>§ 27. Finantskorrektsioonide tegemine ja toetuse tagastamine</w:t>
      </w:r>
    </w:p>
    <w:p w14:paraId="4B1BED05" w14:textId="77777777" w:rsidR="005817F7" w:rsidRPr="00F04627" w:rsidRDefault="005817F7" w:rsidP="005817F7">
      <w:pPr>
        <w:spacing w:line="240" w:lineRule="auto"/>
        <w:rPr>
          <w:rFonts w:eastAsia="Times New Roman"/>
        </w:rPr>
      </w:pPr>
    </w:p>
    <w:p w14:paraId="0960BDD3" w14:textId="77777777" w:rsidR="005817F7" w:rsidRDefault="005817F7" w:rsidP="005817F7">
      <w:pPr>
        <w:spacing w:line="240" w:lineRule="auto"/>
        <w:rPr>
          <w:rFonts w:eastAsia="Times New Roman"/>
          <w:color w:val="000000" w:themeColor="text1"/>
        </w:rPr>
      </w:pPr>
      <w:r w:rsidRPr="267109C2">
        <w:rPr>
          <w:rFonts w:eastAsia="Times New Roman"/>
          <w:color w:val="000000" w:themeColor="text1"/>
        </w:rPr>
        <w:t xml:space="preserve">Finantskorrektsiooni otsus tehakse ja toetus tagastatakse vastavalt </w:t>
      </w:r>
      <w:r w:rsidRPr="267109C2">
        <w:rPr>
          <w:rFonts w:eastAsia="Times New Roman"/>
        </w:rPr>
        <w:t>ÜSS2021_2027</w:t>
      </w:r>
      <w:r w:rsidRPr="267109C2">
        <w:rPr>
          <w:rFonts w:eastAsia="Times New Roman"/>
          <w:color w:val="000000" w:themeColor="text1"/>
        </w:rPr>
        <w:t xml:space="preserve"> §</w:t>
      </w:r>
      <w:r>
        <w:rPr>
          <w:rFonts w:eastAsia="Times New Roman"/>
          <w:color w:val="000000" w:themeColor="text1"/>
        </w:rPr>
        <w:t>-des</w:t>
      </w:r>
      <w:r w:rsidRPr="267109C2">
        <w:rPr>
          <w:rFonts w:eastAsia="Times New Roman"/>
          <w:color w:val="000000" w:themeColor="text1"/>
        </w:rPr>
        <w:t xml:space="preserve"> 28–30 ja ühendmääruse §</w:t>
      </w:r>
      <w:r>
        <w:rPr>
          <w:rFonts w:eastAsia="Times New Roman"/>
          <w:color w:val="000000" w:themeColor="text1"/>
        </w:rPr>
        <w:t>-des</w:t>
      </w:r>
      <w:r w:rsidRPr="267109C2">
        <w:rPr>
          <w:rFonts w:eastAsia="Times New Roman"/>
          <w:color w:val="000000" w:themeColor="text1"/>
        </w:rPr>
        <w:t xml:space="preserve"> 34–37 sätestatule.</w:t>
      </w:r>
    </w:p>
    <w:p w14:paraId="5F5EF56F" w14:textId="77777777" w:rsidR="005817F7" w:rsidRPr="00F04627" w:rsidRDefault="005817F7" w:rsidP="005817F7">
      <w:pPr>
        <w:spacing w:line="240" w:lineRule="auto"/>
        <w:rPr>
          <w:rFonts w:eastAsia="Times New Roman"/>
          <w:color w:val="000000" w:themeColor="text1"/>
        </w:rPr>
      </w:pPr>
    </w:p>
    <w:p w14:paraId="58FA7C7D" w14:textId="77777777" w:rsidR="005817F7" w:rsidRPr="00F04627" w:rsidRDefault="005817F7" w:rsidP="005817F7">
      <w:pPr>
        <w:spacing w:line="240" w:lineRule="auto"/>
        <w:rPr>
          <w:rFonts w:eastAsia="Times New Roman"/>
          <w:color w:val="000000" w:themeColor="text1"/>
        </w:rPr>
      </w:pPr>
      <w:r w:rsidRPr="267109C2">
        <w:rPr>
          <w:rFonts w:eastAsia="Times New Roman"/>
          <w:b/>
          <w:bCs/>
          <w:color w:val="000000" w:themeColor="text1"/>
        </w:rPr>
        <w:t xml:space="preserve">§ 28. Vaide esitamine </w:t>
      </w:r>
    </w:p>
    <w:p w14:paraId="1C86A719" w14:textId="77777777" w:rsidR="005817F7" w:rsidRPr="00F04627" w:rsidRDefault="005817F7" w:rsidP="005817F7">
      <w:pPr>
        <w:spacing w:line="240" w:lineRule="auto"/>
      </w:pPr>
    </w:p>
    <w:p w14:paraId="74C51BD5" w14:textId="110DE025" w:rsidR="005817F7" w:rsidRDefault="005817F7" w:rsidP="005817F7">
      <w:pPr>
        <w:spacing w:line="240" w:lineRule="auto"/>
        <w:rPr>
          <w:rFonts w:eastAsia="Times New Roman"/>
        </w:rPr>
      </w:pPr>
      <w:r w:rsidRPr="273DB9DE">
        <w:rPr>
          <w:rFonts w:eastAsia="Times New Roman"/>
        </w:rPr>
        <w:t>(1) Rakendusüksuse toimingu või otsuse peale tuleb enne halduskohtusse kaebuse esitamist esitada vaie vastavalt ÜSS2021_2027 §-le 31</w:t>
      </w:r>
      <w:r w:rsidR="00743A80">
        <w:rPr>
          <w:rFonts w:eastAsia="Times New Roman"/>
        </w:rPr>
        <w:t>.</w:t>
      </w:r>
      <w:r w:rsidRPr="273DB9DE">
        <w:rPr>
          <w:rFonts w:eastAsia="Times New Roman"/>
        </w:rPr>
        <w:t xml:space="preserve"> Auditi aruande alusel tehtud otsuse </w:t>
      </w:r>
      <w:r w:rsidR="00743A80">
        <w:rPr>
          <w:rFonts w:eastAsia="Times New Roman"/>
        </w:rPr>
        <w:t xml:space="preserve">vaidlustamisel ei rakendu kohustuslik vaidemenetlus. </w:t>
      </w:r>
    </w:p>
    <w:p w14:paraId="48C9AB98" w14:textId="77777777" w:rsidR="005817F7" w:rsidRPr="00F04627" w:rsidRDefault="005817F7" w:rsidP="005817F7">
      <w:pPr>
        <w:spacing w:line="240" w:lineRule="auto"/>
      </w:pPr>
    </w:p>
    <w:p w14:paraId="62233299" w14:textId="1787A5A0" w:rsidR="005817F7" w:rsidRPr="00F04627" w:rsidRDefault="005817F7" w:rsidP="005817F7">
      <w:pPr>
        <w:pStyle w:val="Normaallaadveeb"/>
        <w:spacing w:before="0" w:after="0" w:afterAutospacing="0"/>
        <w:jc w:val="both"/>
      </w:pPr>
      <w:r>
        <w:t xml:space="preserve">(2) </w:t>
      </w:r>
      <w:r w:rsidRPr="273DB9DE">
        <w:rPr>
          <w:color w:val="000000" w:themeColor="text1"/>
        </w:rPr>
        <w:t>Vaide lahendab rakendusüksus, välja arvatud toetuse taotluse rahuldamise või rahuldamata jätmise otsusele esitatud vaide, mille lahendab rakendusasutus.</w:t>
      </w:r>
      <w:r w:rsidR="00743A80">
        <w:rPr>
          <w:color w:val="000000" w:themeColor="text1"/>
        </w:rPr>
        <w:t xml:space="preserve"> Rakendusasutusele esitatakse vaie rakendusüksuse kaudu.</w:t>
      </w:r>
    </w:p>
    <w:p w14:paraId="277C003C" w14:textId="77777777" w:rsidR="00194A32" w:rsidRDefault="00194A32" w:rsidP="00E40467">
      <w:pPr>
        <w:pStyle w:val="allikirjastajanimi"/>
        <w:tabs>
          <w:tab w:val="left" w:pos="5387"/>
        </w:tabs>
        <w:spacing w:before="960"/>
      </w:pPr>
      <w:r>
        <w:t>(allkirjastatud digitaalselt)</w:t>
      </w:r>
    </w:p>
    <w:p w14:paraId="092DF1E0" w14:textId="7D4F8CE2" w:rsidR="00C738C3" w:rsidRDefault="00194A32" w:rsidP="00ED3114">
      <w:pPr>
        <w:tabs>
          <w:tab w:val="left" w:pos="5387"/>
        </w:tabs>
        <w:spacing w:line="240" w:lineRule="auto"/>
        <w:jc w:val="left"/>
        <w:rPr>
          <w:lang w:eastAsia="en-US" w:bidi="ar-SA"/>
        </w:rPr>
      </w:pPr>
      <w:r>
        <w:rPr>
          <w:lang w:eastAsia="en-US" w:bidi="ar-SA"/>
        </w:rPr>
        <w:fldChar w:fldCharType="begin"/>
      </w:r>
      <w:r w:rsidR="004F1184">
        <w:rPr>
          <w:lang w:eastAsia="en-US" w:bidi="ar-SA"/>
        </w:rPr>
        <w:instrText xml:space="preserve"> delta_signerName  \* MERGEFORMAT</w:instrText>
      </w:r>
      <w:r>
        <w:rPr>
          <w:lang w:eastAsia="en-US" w:bidi="ar-SA"/>
        </w:rPr>
        <w:fldChar w:fldCharType="separate"/>
      </w:r>
      <w:r w:rsidR="004F1184">
        <w:rPr>
          <w:lang w:eastAsia="en-US" w:bidi="ar-SA"/>
        </w:rPr>
        <w:t xml:space="preserve">Kristjan </w:t>
      </w:r>
      <w:proofErr w:type="spellStart"/>
      <w:r w:rsidR="004F1184">
        <w:rPr>
          <w:lang w:eastAsia="en-US" w:bidi="ar-SA"/>
        </w:rPr>
        <w:t>Järvan</w:t>
      </w:r>
      <w:proofErr w:type="spellEnd"/>
      <w:r>
        <w:rPr>
          <w:lang w:eastAsia="en-US" w:bidi="ar-SA"/>
        </w:rPr>
        <w:fldChar w:fldCharType="end"/>
      </w:r>
    </w:p>
    <w:p w14:paraId="63F90B1D" w14:textId="02684E23" w:rsidR="00C738C3" w:rsidRDefault="00C738C3" w:rsidP="00ED3114">
      <w:pPr>
        <w:tabs>
          <w:tab w:val="left" w:pos="5387"/>
        </w:tabs>
        <w:spacing w:line="240" w:lineRule="auto"/>
        <w:jc w:val="left"/>
        <w:rPr>
          <w:lang w:eastAsia="en-US" w:bidi="ar-SA"/>
        </w:rPr>
      </w:pPr>
      <w:r>
        <w:rPr>
          <w:lang w:eastAsia="en-US" w:bidi="ar-SA"/>
        </w:rPr>
        <w:fldChar w:fldCharType="begin"/>
      </w:r>
      <w:r w:rsidR="004F1184">
        <w:rPr>
          <w:lang w:eastAsia="en-US" w:bidi="ar-SA"/>
        </w:rPr>
        <w:instrText xml:space="preserve"> delta_signerJobTitle  \* MERGEFORMAT</w:instrText>
      </w:r>
      <w:r>
        <w:rPr>
          <w:lang w:eastAsia="en-US" w:bidi="ar-SA"/>
        </w:rPr>
        <w:fldChar w:fldCharType="separate"/>
      </w:r>
      <w:r w:rsidR="004F1184">
        <w:rPr>
          <w:lang w:eastAsia="en-US" w:bidi="ar-SA"/>
        </w:rPr>
        <w:t>ettevõtlus- ja infotehnoloogiaminister</w:t>
      </w:r>
      <w:r>
        <w:rPr>
          <w:lang w:eastAsia="en-US" w:bidi="ar-SA"/>
        </w:rPr>
        <w:fldChar w:fldCharType="end"/>
      </w:r>
    </w:p>
    <w:p w14:paraId="0E7D60E7" w14:textId="77777777" w:rsidR="00C738C3" w:rsidRDefault="00C738C3" w:rsidP="00ED3114">
      <w:pPr>
        <w:tabs>
          <w:tab w:val="left" w:pos="5387"/>
        </w:tabs>
        <w:spacing w:line="240" w:lineRule="auto"/>
        <w:jc w:val="left"/>
        <w:rPr>
          <w:lang w:eastAsia="en-US" w:bidi="ar-SA"/>
        </w:rPr>
      </w:pPr>
    </w:p>
    <w:p w14:paraId="2C689596" w14:textId="5162192C" w:rsidR="00C738C3" w:rsidRDefault="00C738C3" w:rsidP="00C738C3">
      <w:pPr>
        <w:spacing w:line="240" w:lineRule="auto"/>
        <w:jc w:val="left"/>
        <w:rPr>
          <w:kern w:val="2"/>
          <w:lang w:eastAsia="en-US" w:bidi="ar-SA"/>
        </w:rPr>
      </w:pPr>
      <w:r>
        <w:rPr>
          <w:lang w:eastAsia="en-US" w:bidi="ar-SA"/>
        </w:rPr>
        <w:t>(allkirjastatud digitaalselt)</w:t>
      </w:r>
    </w:p>
    <w:p w14:paraId="3E3CA816" w14:textId="044C3CA8" w:rsidR="00316230" w:rsidRDefault="00C738C3" w:rsidP="00B100AA">
      <w:pPr>
        <w:spacing w:after="360" w:line="240" w:lineRule="auto"/>
        <w:jc w:val="left"/>
        <w:rPr>
          <w:lang w:eastAsia="en-US" w:bidi="ar-SA"/>
        </w:rPr>
      </w:pPr>
      <w:r>
        <w:rPr>
          <w:lang w:eastAsia="en-US" w:bidi="ar-SA"/>
        </w:rPr>
        <w:fldChar w:fldCharType="begin"/>
      </w:r>
      <w:r w:rsidR="004F1184">
        <w:rPr>
          <w:lang w:eastAsia="en-US" w:bidi="ar-SA"/>
        </w:rPr>
        <w:instrText xml:space="preserve"> delta_secondsignerName  \* MERGEFORMAT</w:instrText>
      </w:r>
      <w:r>
        <w:rPr>
          <w:lang w:eastAsia="en-US" w:bidi="ar-SA"/>
        </w:rPr>
        <w:fldChar w:fldCharType="separate"/>
      </w:r>
      <w:r w:rsidR="004F1184">
        <w:rPr>
          <w:lang w:eastAsia="en-US" w:bidi="ar-SA"/>
        </w:rPr>
        <w:t>Ahti Kuningas</w:t>
      </w:r>
      <w:r>
        <w:rPr>
          <w:lang w:eastAsia="en-US" w:bidi="ar-SA"/>
        </w:rPr>
        <w:fldChar w:fldCharType="end"/>
      </w:r>
      <w:r>
        <w:rPr>
          <w:lang w:eastAsia="en-US" w:bidi="ar-SA"/>
        </w:rPr>
        <w:br/>
      </w:r>
      <w:r>
        <w:rPr>
          <w:lang w:eastAsia="en-US" w:bidi="ar-SA"/>
        </w:rPr>
        <w:fldChar w:fldCharType="begin"/>
      </w:r>
      <w:r w:rsidR="004F1184">
        <w:rPr>
          <w:lang w:eastAsia="en-US" w:bidi="ar-SA"/>
        </w:rPr>
        <w:instrText xml:space="preserve"> delta_secondsignerJobTitle  \* MERGEFORMAT</w:instrText>
      </w:r>
      <w:r>
        <w:rPr>
          <w:lang w:eastAsia="en-US" w:bidi="ar-SA"/>
        </w:rPr>
        <w:fldChar w:fldCharType="separate"/>
      </w:r>
      <w:r w:rsidR="004F1184">
        <w:rPr>
          <w:lang w:eastAsia="en-US" w:bidi="ar-SA"/>
        </w:rPr>
        <w:t>kantsler</w:t>
      </w:r>
      <w:r>
        <w:rPr>
          <w:lang w:eastAsia="en-US" w:bidi="ar-SA"/>
        </w:rPr>
        <w:fldChar w:fldCharType="end"/>
      </w:r>
    </w:p>
    <w:sectPr w:rsidR="00316230" w:rsidSect="00317F3A">
      <w:pgSz w:w="11906" w:h="16838"/>
      <w:pgMar w:top="907"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A795"/>
    <w:multiLevelType w:val="hybridMultilevel"/>
    <w:tmpl w:val="7CEC0286"/>
    <w:lvl w:ilvl="0" w:tplc="1770A062">
      <w:start w:val="1"/>
      <w:numFmt w:val="bullet"/>
      <w:lvlText w:val=""/>
      <w:lvlJc w:val="left"/>
      <w:pPr>
        <w:ind w:left="720" w:hanging="360"/>
      </w:pPr>
      <w:rPr>
        <w:rFonts w:ascii="Symbol" w:hAnsi="Symbol" w:hint="default"/>
      </w:rPr>
    </w:lvl>
    <w:lvl w:ilvl="1" w:tplc="76B2225E">
      <w:start w:val="1"/>
      <w:numFmt w:val="bullet"/>
      <w:lvlText w:val="o"/>
      <w:lvlJc w:val="left"/>
      <w:pPr>
        <w:ind w:left="1440" w:hanging="360"/>
      </w:pPr>
      <w:rPr>
        <w:rFonts w:ascii="Courier New" w:hAnsi="Courier New" w:hint="default"/>
      </w:rPr>
    </w:lvl>
    <w:lvl w:ilvl="2" w:tplc="CF3CD69E">
      <w:start w:val="1"/>
      <w:numFmt w:val="bullet"/>
      <w:lvlText w:val=""/>
      <w:lvlJc w:val="left"/>
      <w:pPr>
        <w:ind w:left="2160" w:hanging="360"/>
      </w:pPr>
      <w:rPr>
        <w:rFonts w:ascii="Wingdings" w:hAnsi="Wingdings" w:hint="default"/>
      </w:rPr>
    </w:lvl>
    <w:lvl w:ilvl="3" w:tplc="0390E528">
      <w:start w:val="1"/>
      <w:numFmt w:val="bullet"/>
      <w:lvlText w:val=""/>
      <w:lvlJc w:val="left"/>
      <w:pPr>
        <w:ind w:left="2880" w:hanging="360"/>
      </w:pPr>
      <w:rPr>
        <w:rFonts w:ascii="Symbol" w:hAnsi="Symbol" w:hint="default"/>
      </w:rPr>
    </w:lvl>
    <w:lvl w:ilvl="4" w:tplc="CC186232">
      <w:start w:val="1"/>
      <w:numFmt w:val="bullet"/>
      <w:lvlText w:val="o"/>
      <w:lvlJc w:val="left"/>
      <w:pPr>
        <w:ind w:left="3600" w:hanging="360"/>
      </w:pPr>
      <w:rPr>
        <w:rFonts w:ascii="Courier New" w:hAnsi="Courier New" w:hint="default"/>
      </w:rPr>
    </w:lvl>
    <w:lvl w:ilvl="5" w:tplc="AB64C910">
      <w:start w:val="1"/>
      <w:numFmt w:val="bullet"/>
      <w:lvlText w:val=""/>
      <w:lvlJc w:val="left"/>
      <w:pPr>
        <w:ind w:left="4320" w:hanging="360"/>
      </w:pPr>
      <w:rPr>
        <w:rFonts w:ascii="Wingdings" w:hAnsi="Wingdings" w:hint="default"/>
      </w:rPr>
    </w:lvl>
    <w:lvl w:ilvl="6" w:tplc="E870D3C0">
      <w:start w:val="1"/>
      <w:numFmt w:val="bullet"/>
      <w:lvlText w:val=""/>
      <w:lvlJc w:val="left"/>
      <w:pPr>
        <w:ind w:left="5040" w:hanging="360"/>
      </w:pPr>
      <w:rPr>
        <w:rFonts w:ascii="Symbol" w:hAnsi="Symbol" w:hint="default"/>
      </w:rPr>
    </w:lvl>
    <w:lvl w:ilvl="7" w:tplc="1C0A085C">
      <w:start w:val="1"/>
      <w:numFmt w:val="bullet"/>
      <w:lvlText w:val="o"/>
      <w:lvlJc w:val="left"/>
      <w:pPr>
        <w:ind w:left="5760" w:hanging="360"/>
      </w:pPr>
      <w:rPr>
        <w:rFonts w:ascii="Courier New" w:hAnsi="Courier New" w:hint="default"/>
      </w:rPr>
    </w:lvl>
    <w:lvl w:ilvl="8" w:tplc="02BAFA3E">
      <w:start w:val="1"/>
      <w:numFmt w:val="bullet"/>
      <w:lvlText w:val=""/>
      <w:lvlJc w:val="left"/>
      <w:pPr>
        <w:ind w:left="6480" w:hanging="360"/>
      </w:pPr>
      <w:rPr>
        <w:rFonts w:ascii="Wingdings" w:hAnsi="Wingdings" w:hint="default"/>
      </w:rPr>
    </w:lvl>
  </w:abstractNum>
  <w:abstractNum w:abstractNumId="1" w15:restartNumberingAfterBreak="0">
    <w:nsid w:val="0DCBD0DF"/>
    <w:multiLevelType w:val="hybridMultilevel"/>
    <w:tmpl w:val="FFFFFFFF"/>
    <w:lvl w:ilvl="0" w:tplc="8B7C94D2">
      <w:start w:val="1"/>
      <w:numFmt w:val="decimal"/>
      <w:lvlText w:val="(%1)"/>
      <w:lvlJc w:val="left"/>
      <w:pPr>
        <w:ind w:left="360" w:hanging="360"/>
      </w:pPr>
    </w:lvl>
    <w:lvl w:ilvl="1" w:tplc="D608A820">
      <w:start w:val="1"/>
      <w:numFmt w:val="lowerLetter"/>
      <w:lvlText w:val="%2."/>
      <w:lvlJc w:val="left"/>
      <w:pPr>
        <w:ind w:left="1440" w:hanging="360"/>
      </w:pPr>
    </w:lvl>
    <w:lvl w:ilvl="2" w:tplc="4C025646">
      <w:start w:val="1"/>
      <w:numFmt w:val="lowerRoman"/>
      <w:lvlText w:val="%3."/>
      <w:lvlJc w:val="right"/>
      <w:pPr>
        <w:ind w:left="2160" w:hanging="180"/>
      </w:pPr>
    </w:lvl>
    <w:lvl w:ilvl="3" w:tplc="3FE0FDD6">
      <w:start w:val="1"/>
      <w:numFmt w:val="decimal"/>
      <w:lvlText w:val="%4."/>
      <w:lvlJc w:val="left"/>
      <w:pPr>
        <w:ind w:left="2880" w:hanging="360"/>
      </w:pPr>
    </w:lvl>
    <w:lvl w:ilvl="4" w:tplc="8D662DF8">
      <w:start w:val="1"/>
      <w:numFmt w:val="lowerLetter"/>
      <w:lvlText w:val="%5."/>
      <w:lvlJc w:val="left"/>
      <w:pPr>
        <w:ind w:left="3600" w:hanging="360"/>
      </w:pPr>
    </w:lvl>
    <w:lvl w:ilvl="5" w:tplc="E6F03412">
      <w:start w:val="1"/>
      <w:numFmt w:val="lowerRoman"/>
      <w:lvlText w:val="%6."/>
      <w:lvlJc w:val="right"/>
      <w:pPr>
        <w:ind w:left="4320" w:hanging="180"/>
      </w:pPr>
    </w:lvl>
    <w:lvl w:ilvl="6" w:tplc="0B6A1C7A">
      <w:start w:val="1"/>
      <w:numFmt w:val="decimal"/>
      <w:lvlText w:val="%7."/>
      <w:lvlJc w:val="left"/>
      <w:pPr>
        <w:ind w:left="5040" w:hanging="360"/>
      </w:pPr>
    </w:lvl>
    <w:lvl w:ilvl="7" w:tplc="C7A48A78">
      <w:start w:val="1"/>
      <w:numFmt w:val="lowerLetter"/>
      <w:lvlText w:val="%8."/>
      <w:lvlJc w:val="left"/>
      <w:pPr>
        <w:ind w:left="5760" w:hanging="360"/>
      </w:pPr>
    </w:lvl>
    <w:lvl w:ilvl="8" w:tplc="8C82E3E4">
      <w:start w:val="1"/>
      <w:numFmt w:val="lowerRoman"/>
      <w:lvlText w:val="%9."/>
      <w:lvlJc w:val="right"/>
      <w:pPr>
        <w:ind w:left="6480" w:hanging="180"/>
      </w:pPr>
    </w:lvl>
  </w:abstractNum>
  <w:abstractNum w:abstractNumId="2" w15:restartNumberingAfterBreak="0">
    <w:nsid w:val="149492D9"/>
    <w:multiLevelType w:val="hybridMultilevel"/>
    <w:tmpl w:val="82707ED2"/>
    <w:lvl w:ilvl="0" w:tplc="9B209742">
      <w:start w:val="1"/>
      <w:numFmt w:val="decimal"/>
      <w:lvlText w:val="(%1)"/>
      <w:lvlJc w:val="left"/>
      <w:pPr>
        <w:ind w:left="720" w:hanging="360"/>
      </w:pPr>
    </w:lvl>
    <w:lvl w:ilvl="1" w:tplc="4E8E2556">
      <w:start w:val="1"/>
      <w:numFmt w:val="lowerLetter"/>
      <w:lvlText w:val="%2."/>
      <w:lvlJc w:val="left"/>
      <w:pPr>
        <w:ind w:left="1440" w:hanging="360"/>
      </w:pPr>
    </w:lvl>
    <w:lvl w:ilvl="2" w:tplc="A3685CCA">
      <w:start w:val="1"/>
      <w:numFmt w:val="lowerRoman"/>
      <w:lvlText w:val="%3."/>
      <w:lvlJc w:val="right"/>
      <w:pPr>
        <w:ind w:left="2160" w:hanging="180"/>
      </w:pPr>
    </w:lvl>
    <w:lvl w:ilvl="3" w:tplc="1EE6D5CA">
      <w:start w:val="1"/>
      <w:numFmt w:val="decimal"/>
      <w:lvlText w:val="%4."/>
      <w:lvlJc w:val="left"/>
      <w:pPr>
        <w:ind w:left="2880" w:hanging="360"/>
      </w:pPr>
    </w:lvl>
    <w:lvl w:ilvl="4" w:tplc="50BC94B8">
      <w:start w:val="1"/>
      <w:numFmt w:val="lowerLetter"/>
      <w:lvlText w:val="%5."/>
      <w:lvlJc w:val="left"/>
      <w:pPr>
        <w:ind w:left="3600" w:hanging="360"/>
      </w:pPr>
    </w:lvl>
    <w:lvl w:ilvl="5" w:tplc="BF444AF2">
      <w:start w:val="1"/>
      <w:numFmt w:val="lowerRoman"/>
      <w:lvlText w:val="%6."/>
      <w:lvlJc w:val="right"/>
      <w:pPr>
        <w:ind w:left="4320" w:hanging="180"/>
      </w:pPr>
    </w:lvl>
    <w:lvl w:ilvl="6" w:tplc="917A74E2">
      <w:start w:val="1"/>
      <w:numFmt w:val="decimal"/>
      <w:lvlText w:val="%7."/>
      <w:lvlJc w:val="left"/>
      <w:pPr>
        <w:ind w:left="5040" w:hanging="360"/>
      </w:pPr>
    </w:lvl>
    <w:lvl w:ilvl="7" w:tplc="795C2390">
      <w:start w:val="1"/>
      <w:numFmt w:val="lowerLetter"/>
      <w:lvlText w:val="%8."/>
      <w:lvlJc w:val="left"/>
      <w:pPr>
        <w:ind w:left="5760" w:hanging="360"/>
      </w:pPr>
    </w:lvl>
    <w:lvl w:ilvl="8" w:tplc="9E76BD64">
      <w:start w:val="1"/>
      <w:numFmt w:val="lowerRoman"/>
      <w:lvlText w:val="%9."/>
      <w:lvlJc w:val="right"/>
      <w:pPr>
        <w:ind w:left="6480" w:hanging="180"/>
      </w:pPr>
    </w:lvl>
  </w:abstractNum>
  <w:abstractNum w:abstractNumId="3" w15:restartNumberingAfterBreak="0">
    <w:nsid w:val="14EB7348"/>
    <w:multiLevelType w:val="hybridMultilevel"/>
    <w:tmpl w:val="CFC8BB18"/>
    <w:lvl w:ilvl="0" w:tplc="FBA6B5D4">
      <w:start w:val="1"/>
      <w:numFmt w:val="bullet"/>
      <w:lvlText w:val="·"/>
      <w:lvlJc w:val="left"/>
      <w:pPr>
        <w:ind w:left="720" w:hanging="360"/>
      </w:pPr>
      <w:rPr>
        <w:rFonts w:ascii="Symbol" w:hAnsi="Symbol" w:hint="default"/>
      </w:rPr>
    </w:lvl>
    <w:lvl w:ilvl="1" w:tplc="16CA8CB8">
      <w:start w:val="1"/>
      <w:numFmt w:val="bullet"/>
      <w:lvlText w:val="o"/>
      <w:lvlJc w:val="left"/>
      <w:pPr>
        <w:ind w:left="1440" w:hanging="360"/>
      </w:pPr>
      <w:rPr>
        <w:rFonts w:ascii="Courier New" w:hAnsi="Courier New" w:hint="default"/>
      </w:rPr>
    </w:lvl>
    <w:lvl w:ilvl="2" w:tplc="1A34957A">
      <w:start w:val="1"/>
      <w:numFmt w:val="bullet"/>
      <w:lvlText w:val=""/>
      <w:lvlJc w:val="left"/>
      <w:pPr>
        <w:ind w:left="2160" w:hanging="360"/>
      </w:pPr>
      <w:rPr>
        <w:rFonts w:ascii="Wingdings" w:hAnsi="Wingdings" w:hint="default"/>
      </w:rPr>
    </w:lvl>
    <w:lvl w:ilvl="3" w:tplc="08C82FA4">
      <w:start w:val="1"/>
      <w:numFmt w:val="bullet"/>
      <w:lvlText w:val=""/>
      <w:lvlJc w:val="left"/>
      <w:pPr>
        <w:ind w:left="2880" w:hanging="360"/>
      </w:pPr>
      <w:rPr>
        <w:rFonts w:ascii="Symbol" w:hAnsi="Symbol" w:hint="default"/>
      </w:rPr>
    </w:lvl>
    <w:lvl w:ilvl="4" w:tplc="2BB66166">
      <w:start w:val="1"/>
      <w:numFmt w:val="bullet"/>
      <w:lvlText w:val="o"/>
      <w:lvlJc w:val="left"/>
      <w:pPr>
        <w:ind w:left="3600" w:hanging="360"/>
      </w:pPr>
      <w:rPr>
        <w:rFonts w:ascii="Courier New" w:hAnsi="Courier New" w:hint="default"/>
      </w:rPr>
    </w:lvl>
    <w:lvl w:ilvl="5" w:tplc="24E8491C">
      <w:start w:val="1"/>
      <w:numFmt w:val="bullet"/>
      <w:lvlText w:val=""/>
      <w:lvlJc w:val="left"/>
      <w:pPr>
        <w:ind w:left="4320" w:hanging="360"/>
      </w:pPr>
      <w:rPr>
        <w:rFonts w:ascii="Wingdings" w:hAnsi="Wingdings" w:hint="default"/>
      </w:rPr>
    </w:lvl>
    <w:lvl w:ilvl="6" w:tplc="0BB207DE">
      <w:start w:val="1"/>
      <w:numFmt w:val="bullet"/>
      <w:lvlText w:val=""/>
      <w:lvlJc w:val="left"/>
      <w:pPr>
        <w:ind w:left="5040" w:hanging="360"/>
      </w:pPr>
      <w:rPr>
        <w:rFonts w:ascii="Symbol" w:hAnsi="Symbol" w:hint="default"/>
      </w:rPr>
    </w:lvl>
    <w:lvl w:ilvl="7" w:tplc="3DC03BC8">
      <w:start w:val="1"/>
      <w:numFmt w:val="bullet"/>
      <w:lvlText w:val="o"/>
      <w:lvlJc w:val="left"/>
      <w:pPr>
        <w:ind w:left="5760" w:hanging="360"/>
      </w:pPr>
      <w:rPr>
        <w:rFonts w:ascii="Courier New" w:hAnsi="Courier New" w:hint="default"/>
      </w:rPr>
    </w:lvl>
    <w:lvl w:ilvl="8" w:tplc="E3C23B9E">
      <w:start w:val="1"/>
      <w:numFmt w:val="bullet"/>
      <w:lvlText w:val=""/>
      <w:lvlJc w:val="left"/>
      <w:pPr>
        <w:ind w:left="6480" w:hanging="360"/>
      </w:pPr>
      <w:rPr>
        <w:rFonts w:ascii="Wingdings" w:hAnsi="Wingdings" w:hint="default"/>
      </w:rPr>
    </w:lvl>
  </w:abstractNum>
  <w:abstractNum w:abstractNumId="4" w15:restartNumberingAfterBreak="0">
    <w:nsid w:val="175B20D4"/>
    <w:multiLevelType w:val="hybridMultilevel"/>
    <w:tmpl w:val="4F806F92"/>
    <w:lvl w:ilvl="0" w:tplc="C6BEFA00">
      <w:start w:val="1"/>
      <w:numFmt w:val="decimal"/>
      <w:lvlText w:val="(%1)"/>
      <w:lvlJc w:val="left"/>
      <w:pPr>
        <w:ind w:left="420" w:hanging="420"/>
      </w:pPr>
      <w:rPr>
        <w:rFonts w:hint="default"/>
        <w:b w:val="0"/>
        <w:i w:val="0"/>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91D1E88"/>
    <w:multiLevelType w:val="hybridMultilevel"/>
    <w:tmpl w:val="D74ADDA4"/>
    <w:lvl w:ilvl="0" w:tplc="7CC02D42">
      <w:start w:val="1"/>
      <w:numFmt w:val="decimal"/>
      <w:lvlText w:val="(%1)"/>
      <w:lvlJc w:val="left"/>
      <w:pPr>
        <w:ind w:left="360" w:hanging="360"/>
      </w:pPr>
      <w:rPr>
        <w:rFonts w:ascii="Times New Roman" w:hAnsi="Times New Roman" w:cs="Times New Roman" w:hint="default"/>
        <w:i w:val="0"/>
        <w:color w:val="00000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9B8797F"/>
    <w:multiLevelType w:val="hybridMultilevel"/>
    <w:tmpl w:val="FFFFFFFF"/>
    <w:lvl w:ilvl="0" w:tplc="38243DC2">
      <w:start w:val="1"/>
      <w:numFmt w:val="decimal"/>
      <w:lvlText w:val="(%1)"/>
      <w:lvlJc w:val="left"/>
      <w:pPr>
        <w:ind w:left="644" w:hanging="360"/>
      </w:pPr>
      <w:rPr>
        <w:rFonts w:ascii="Times New Roman" w:hAnsi="Times New Roman" w:hint="default"/>
      </w:rPr>
    </w:lvl>
    <w:lvl w:ilvl="1" w:tplc="CDF4875A">
      <w:start w:val="1"/>
      <w:numFmt w:val="lowerLetter"/>
      <w:lvlText w:val="%2."/>
      <w:lvlJc w:val="left"/>
      <w:pPr>
        <w:ind w:left="1440" w:hanging="360"/>
      </w:pPr>
    </w:lvl>
    <w:lvl w:ilvl="2" w:tplc="1A7EB46A">
      <w:start w:val="1"/>
      <w:numFmt w:val="lowerRoman"/>
      <w:lvlText w:val="%3."/>
      <w:lvlJc w:val="right"/>
      <w:pPr>
        <w:ind w:left="2160" w:hanging="180"/>
      </w:pPr>
    </w:lvl>
    <w:lvl w:ilvl="3" w:tplc="BD8AF562">
      <w:start w:val="1"/>
      <w:numFmt w:val="decimal"/>
      <w:lvlText w:val="%4."/>
      <w:lvlJc w:val="left"/>
      <w:pPr>
        <w:ind w:left="2880" w:hanging="360"/>
      </w:pPr>
    </w:lvl>
    <w:lvl w:ilvl="4" w:tplc="51F0E3B2">
      <w:start w:val="1"/>
      <w:numFmt w:val="lowerLetter"/>
      <w:lvlText w:val="%5."/>
      <w:lvlJc w:val="left"/>
      <w:pPr>
        <w:ind w:left="3600" w:hanging="360"/>
      </w:pPr>
    </w:lvl>
    <w:lvl w:ilvl="5" w:tplc="D29E75C8">
      <w:start w:val="1"/>
      <w:numFmt w:val="lowerRoman"/>
      <w:lvlText w:val="%6."/>
      <w:lvlJc w:val="right"/>
      <w:pPr>
        <w:ind w:left="4320" w:hanging="180"/>
      </w:pPr>
    </w:lvl>
    <w:lvl w:ilvl="6" w:tplc="E4C043D8">
      <w:start w:val="1"/>
      <w:numFmt w:val="decimal"/>
      <w:lvlText w:val="%7."/>
      <w:lvlJc w:val="left"/>
      <w:pPr>
        <w:ind w:left="5040" w:hanging="360"/>
      </w:pPr>
    </w:lvl>
    <w:lvl w:ilvl="7" w:tplc="47CE0160">
      <w:start w:val="1"/>
      <w:numFmt w:val="lowerLetter"/>
      <w:lvlText w:val="%8."/>
      <w:lvlJc w:val="left"/>
      <w:pPr>
        <w:ind w:left="5760" w:hanging="360"/>
      </w:pPr>
    </w:lvl>
    <w:lvl w:ilvl="8" w:tplc="F6BC1D48">
      <w:start w:val="1"/>
      <w:numFmt w:val="lowerRoman"/>
      <w:lvlText w:val="%9."/>
      <w:lvlJc w:val="right"/>
      <w:pPr>
        <w:ind w:left="6480" w:hanging="180"/>
      </w:pPr>
    </w:lvl>
  </w:abstractNum>
  <w:abstractNum w:abstractNumId="7" w15:restartNumberingAfterBreak="0">
    <w:nsid w:val="1D8C1F29"/>
    <w:multiLevelType w:val="hybridMultilevel"/>
    <w:tmpl w:val="2474E420"/>
    <w:lvl w:ilvl="0" w:tplc="61F4237E">
      <w:start w:val="1"/>
      <w:numFmt w:val="bullet"/>
      <w:lvlText w:val=""/>
      <w:lvlJc w:val="left"/>
      <w:pPr>
        <w:ind w:left="720" w:hanging="360"/>
      </w:pPr>
      <w:rPr>
        <w:rFonts w:ascii="Symbol" w:hAnsi="Symbol" w:hint="default"/>
      </w:rPr>
    </w:lvl>
    <w:lvl w:ilvl="1" w:tplc="FF86667C">
      <w:start w:val="1"/>
      <w:numFmt w:val="bullet"/>
      <w:lvlText w:val="o"/>
      <w:lvlJc w:val="left"/>
      <w:pPr>
        <w:ind w:left="1440" w:hanging="360"/>
      </w:pPr>
      <w:rPr>
        <w:rFonts w:ascii="Courier New" w:hAnsi="Courier New" w:hint="default"/>
      </w:rPr>
    </w:lvl>
    <w:lvl w:ilvl="2" w:tplc="3904D750">
      <w:start w:val="1"/>
      <w:numFmt w:val="bullet"/>
      <w:lvlText w:val=""/>
      <w:lvlJc w:val="left"/>
      <w:pPr>
        <w:ind w:left="2160" w:hanging="360"/>
      </w:pPr>
      <w:rPr>
        <w:rFonts w:ascii="Wingdings" w:hAnsi="Wingdings" w:hint="default"/>
      </w:rPr>
    </w:lvl>
    <w:lvl w:ilvl="3" w:tplc="D9368D76">
      <w:start w:val="1"/>
      <w:numFmt w:val="bullet"/>
      <w:lvlText w:val=""/>
      <w:lvlJc w:val="left"/>
      <w:pPr>
        <w:ind w:left="2880" w:hanging="360"/>
      </w:pPr>
      <w:rPr>
        <w:rFonts w:ascii="Symbol" w:hAnsi="Symbol" w:hint="default"/>
      </w:rPr>
    </w:lvl>
    <w:lvl w:ilvl="4" w:tplc="8CFE62F0">
      <w:start w:val="1"/>
      <w:numFmt w:val="bullet"/>
      <w:lvlText w:val="o"/>
      <w:lvlJc w:val="left"/>
      <w:pPr>
        <w:ind w:left="3600" w:hanging="360"/>
      </w:pPr>
      <w:rPr>
        <w:rFonts w:ascii="Courier New" w:hAnsi="Courier New" w:hint="default"/>
      </w:rPr>
    </w:lvl>
    <w:lvl w:ilvl="5" w:tplc="F0CA05EE">
      <w:start w:val="1"/>
      <w:numFmt w:val="bullet"/>
      <w:lvlText w:val=""/>
      <w:lvlJc w:val="left"/>
      <w:pPr>
        <w:ind w:left="4320" w:hanging="360"/>
      </w:pPr>
      <w:rPr>
        <w:rFonts w:ascii="Wingdings" w:hAnsi="Wingdings" w:hint="default"/>
      </w:rPr>
    </w:lvl>
    <w:lvl w:ilvl="6" w:tplc="CBBA2556">
      <w:start w:val="1"/>
      <w:numFmt w:val="bullet"/>
      <w:lvlText w:val=""/>
      <w:lvlJc w:val="left"/>
      <w:pPr>
        <w:ind w:left="5040" w:hanging="360"/>
      </w:pPr>
      <w:rPr>
        <w:rFonts w:ascii="Symbol" w:hAnsi="Symbol" w:hint="default"/>
      </w:rPr>
    </w:lvl>
    <w:lvl w:ilvl="7" w:tplc="AC167DFA">
      <w:start w:val="1"/>
      <w:numFmt w:val="bullet"/>
      <w:lvlText w:val="o"/>
      <w:lvlJc w:val="left"/>
      <w:pPr>
        <w:ind w:left="5760" w:hanging="360"/>
      </w:pPr>
      <w:rPr>
        <w:rFonts w:ascii="Courier New" w:hAnsi="Courier New" w:hint="default"/>
      </w:rPr>
    </w:lvl>
    <w:lvl w:ilvl="8" w:tplc="3F249A6E">
      <w:start w:val="1"/>
      <w:numFmt w:val="bullet"/>
      <w:lvlText w:val=""/>
      <w:lvlJc w:val="left"/>
      <w:pPr>
        <w:ind w:left="6480" w:hanging="360"/>
      </w:pPr>
      <w:rPr>
        <w:rFonts w:ascii="Wingdings" w:hAnsi="Wingdings" w:hint="default"/>
      </w:rPr>
    </w:lvl>
  </w:abstractNum>
  <w:abstractNum w:abstractNumId="8" w15:restartNumberingAfterBreak="0">
    <w:nsid w:val="1DB72206"/>
    <w:multiLevelType w:val="hybridMultilevel"/>
    <w:tmpl w:val="FF70F12E"/>
    <w:lvl w:ilvl="0" w:tplc="F3524B36">
      <w:start w:val="1"/>
      <w:numFmt w:val="decimal"/>
      <w:lvlText w:val="(%1)"/>
      <w:lvlJc w:val="left"/>
      <w:pPr>
        <w:ind w:left="720" w:hanging="360"/>
      </w:pPr>
    </w:lvl>
    <w:lvl w:ilvl="1" w:tplc="AAC6DDE6">
      <w:start w:val="1"/>
      <w:numFmt w:val="lowerLetter"/>
      <w:lvlText w:val="%2."/>
      <w:lvlJc w:val="left"/>
      <w:pPr>
        <w:ind w:left="1440" w:hanging="360"/>
      </w:pPr>
    </w:lvl>
    <w:lvl w:ilvl="2" w:tplc="3C3E8440">
      <w:start w:val="1"/>
      <w:numFmt w:val="lowerRoman"/>
      <w:lvlText w:val="%3."/>
      <w:lvlJc w:val="right"/>
      <w:pPr>
        <w:ind w:left="2160" w:hanging="180"/>
      </w:pPr>
    </w:lvl>
    <w:lvl w:ilvl="3" w:tplc="1B3AC9AE">
      <w:start w:val="1"/>
      <w:numFmt w:val="decimal"/>
      <w:lvlText w:val="%4."/>
      <w:lvlJc w:val="left"/>
      <w:pPr>
        <w:ind w:left="2880" w:hanging="360"/>
      </w:pPr>
    </w:lvl>
    <w:lvl w:ilvl="4" w:tplc="D0A2761E">
      <w:start w:val="1"/>
      <w:numFmt w:val="lowerLetter"/>
      <w:lvlText w:val="%5."/>
      <w:lvlJc w:val="left"/>
      <w:pPr>
        <w:ind w:left="3600" w:hanging="360"/>
      </w:pPr>
    </w:lvl>
    <w:lvl w:ilvl="5" w:tplc="E31A00DC">
      <w:start w:val="1"/>
      <w:numFmt w:val="lowerRoman"/>
      <w:lvlText w:val="%6."/>
      <w:lvlJc w:val="right"/>
      <w:pPr>
        <w:ind w:left="4320" w:hanging="180"/>
      </w:pPr>
    </w:lvl>
    <w:lvl w:ilvl="6" w:tplc="4AE488BA">
      <w:start w:val="1"/>
      <w:numFmt w:val="decimal"/>
      <w:lvlText w:val="%7."/>
      <w:lvlJc w:val="left"/>
      <w:pPr>
        <w:ind w:left="5040" w:hanging="360"/>
      </w:pPr>
    </w:lvl>
    <w:lvl w:ilvl="7" w:tplc="C99E37AE">
      <w:start w:val="1"/>
      <w:numFmt w:val="lowerLetter"/>
      <w:lvlText w:val="%8."/>
      <w:lvlJc w:val="left"/>
      <w:pPr>
        <w:ind w:left="5760" w:hanging="360"/>
      </w:pPr>
    </w:lvl>
    <w:lvl w:ilvl="8" w:tplc="908CE57A">
      <w:start w:val="1"/>
      <w:numFmt w:val="lowerRoman"/>
      <w:lvlText w:val="%9."/>
      <w:lvlJc w:val="right"/>
      <w:pPr>
        <w:ind w:left="6480" w:hanging="180"/>
      </w:pPr>
    </w:lvl>
  </w:abstractNum>
  <w:abstractNum w:abstractNumId="9" w15:restartNumberingAfterBreak="0">
    <w:nsid w:val="1F2C59E0"/>
    <w:multiLevelType w:val="hybridMultilevel"/>
    <w:tmpl w:val="2EB2DF34"/>
    <w:lvl w:ilvl="0" w:tplc="8D768CF2">
      <w:start w:val="1"/>
      <w:numFmt w:val="decimal"/>
      <w:lvlText w:val="%1."/>
      <w:lvlJc w:val="left"/>
      <w:pPr>
        <w:ind w:left="720" w:hanging="360"/>
      </w:pPr>
    </w:lvl>
    <w:lvl w:ilvl="1" w:tplc="86388322">
      <w:start w:val="1"/>
      <w:numFmt w:val="lowerLetter"/>
      <w:lvlText w:val="%2."/>
      <w:lvlJc w:val="left"/>
      <w:pPr>
        <w:ind w:left="1440" w:hanging="360"/>
      </w:pPr>
    </w:lvl>
    <w:lvl w:ilvl="2" w:tplc="0DD88934">
      <w:start w:val="1"/>
      <w:numFmt w:val="lowerRoman"/>
      <w:lvlText w:val="%3."/>
      <w:lvlJc w:val="right"/>
      <w:pPr>
        <w:ind w:left="2160" w:hanging="180"/>
      </w:pPr>
    </w:lvl>
    <w:lvl w:ilvl="3" w:tplc="25EE72BC">
      <w:start w:val="1"/>
      <w:numFmt w:val="decimal"/>
      <w:lvlText w:val="%4."/>
      <w:lvlJc w:val="left"/>
      <w:pPr>
        <w:ind w:left="2880" w:hanging="360"/>
      </w:pPr>
    </w:lvl>
    <w:lvl w:ilvl="4" w:tplc="076653C2">
      <w:start w:val="1"/>
      <w:numFmt w:val="lowerLetter"/>
      <w:lvlText w:val="%5."/>
      <w:lvlJc w:val="left"/>
      <w:pPr>
        <w:ind w:left="3600" w:hanging="360"/>
      </w:pPr>
    </w:lvl>
    <w:lvl w:ilvl="5" w:tplc="C526CC36">
      <w:start w:val="1"/>
      <w:numFmt w:val="lowerRoman"/>
      <w:lvlText w:val="%6."/>
      <w:lvlJc w:val="right"/>
      <w:pPr>
        <w:ind w:left="4320" w:hanging="180"/>
      </w:pPr>
    </w:lvl>
    <w:lvl w:ilvl="6" w:tplc="DFA2ED0E">
      <w:start w:val="1"/>
      <w:numFmt w:val="decimal"/>
      <w:lvlText w:val="%7."/>
      <w:lvlJc w:val="left"/>
      <w:pPr>
        <w:ind w:left="5040" w:hanging="360"/>
      </w:pPr>
    </w:lvl>
    <w:lvl w:ilvl="7" w:tplc="BB8223D4">
      <w:start w:val="1"/>
      <w:numFmt w:val="lowerLetter"/>
      <w:lvlText w:val="%8."/>
      <w:lvlJc w:val="left"/>
      <w:pPr>
        <w:ind w:left="5760" w:hanging="360"/>
      </w:pPr>
    </w:lvl>
    <w:lvl w:ilvl="8" w:tplc="F84C2AFE">
      <w:start w:val="1"/>
      <w:numFmt w:val="lowerRoman"/>
      <w:lvlText w:val="%9."/>
      <w:lvlJc w:val="right"/>
      <w:pPr>
        <w:ind w:left="6480" w:hanging="180"/>
      </w:pPr>
    </w:lvl>
  </w:abstractNum>
  <w:abstractNum w:abstractNumId="10" w15:restartNumberingAfterBreak="0">
    <w:nsid w:val="20522529"/>
    <w:multiLevelType w:val="hybridMultilevel"/>
    <w:tmpl w:val="D25CCF8C"/>
    <w:lvl w:ilvl="0" w:tplc="AE486F20">
      <w:start w:val="3"/>
      <w:numFmt w:val="decimal"/>
      <w:lvlText w:val="%1."/>
      <w:lvlJc w:val="left"/>
      <w:pPr>
        <w:ind w:left="720" w:hanging="36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5FFA5A"/>
    <w:multiLevelType w:val="hybridMultilevel"/>
    <w:tmpl w:val="69AEB9D6"/>
    <w:lvl w:ilvl="0" w:tplc="E884B8A8">
      <w:start w:val="1"/>
      <w:numFmt w:val="decimal"/>
      <w:lvlText w:val="%1)"/>
      <w:lvlJc w:val="left"/>
      <w:pPr>
        <w:ind w:left="720" w:hanging="360"/>
      </w:pPr>
    </w:lvl>
    <w:lvl w:ilvl="1" w:tplc="AD9CEF50">
      <w:start w:val="1"/>
      <w:numFmt w:val="lowerLetter"/>
      <w:lvlText w:val="%2."/>
      <w:lvlJc w:val="left"/>
      <w:pPr>
        <w:ind w:left="1440" w:hanging="360"/>
      </w:pPr>
    </w:lvl>
    <w:lvl w:ilvl="2" w:tplc="780A7820">
      <w:start w:val="1"/>
      <w:numFmt w:val="lowerRoman"/>
      <w:lvlText w:val="%3."/>
      <w:lvlJc w:val="right"/>
      <w:pPr>
        <w:ind w:left="2160" w:hanging="180"/>
      </w:pPr>
    </w:lvl>
    <w:lvl w:ilvl="3" w:tplc="EA684494">
      <w:start w:val="1"/>
      <w:numFmt w:val="decimal"/>
      <w:lvlText w:val="%4."/>
      <w:lvlJc w:val="left"/>
      <w:pPr>
        <w:ind w:left="2880" w:hanging="360"/>
      </w:pPr>
    </w:lvl>
    <w:lvl w:ilvl="4" w:tplc="750014CA">
      <w:start w:val="1"/>
      <w:numFmt w:val="lowerLetter"/>
      <w:lvlText w:val="%5."/>
      <w:lvlJc w:val="left"/>
      <w:pPr>
        <w:ind w:left="3600" w:hanging="360"/>
      </w:pPr>
    </w:lvl>
    <w:lvl w:ilvl="5" w:tplc="CC2655C4">
      <w:start w:val="1"/>
      <w:numFmt w:val="lowerRoman"/>
      <w:lvlText w:val="%6."/>
      <w:lvlJc w:val="right"/>
      <w:pPr>
        <w:ind w:left="4320" w:hanging="180"/>
      </w:pPr>
    </w:lvl>
    <w:lvl w:ilvl="6" w:tplc="BDDEA240">
      <w:start w:val="1"/>
      <w:numFmt w:val="decimal"/>
      <w:lvlText w:val="%7."/>
      <w:lvlJc w:val="left"/>
      <w:pPr>
        <w:ind w:left="5040" w:hanging="360"/>
      </w:pPr>
    </w:lvl>
    <w:lvl w:ilvl="7" w:tplc="12C2E62C">
      <w:start w:val="1"/>
      <w:numFmt w:val="lowerLetter"/>
      <w:lvlText w:val="%8."/>
      <w:lvlJc w:val="left"/>
      <w:pPr>
        <w:ind w:left="5760" w:hanging="360"/>
      </w:pPr>
    </w:lvl>
    <w:lvl w:ilvl="8" w:tplc="DD9C2EA0">
      <w:start w:val="1"/>
      <w:numFmt w:val="lowerRoman"/>
      <w:lvlText w:val="%9."/>
      <w:lvlJc w:val="right"/>
      <w:pPr>
        <w:ind w:left="6480" w:hanging="180"/>
      </w:pPr>
    </w:lvl>
  </w:abstractNum>
  <w:abstractNum w:abstractNumId="12" w15:restartNumberingAfterBreak="0">
    <w:nsid w:val="2FF92E8F"/>
    <w:multiLevelType w:val="hybridMultilevel"/>
    <w:tmpl w:val="34AAEE3A"/>
    <w:lvl w:ilvl="0" w:tplc="C7882634">
      <w:start w:val="1"/>
      <w:numFmt w:val="decimal"/>
      <w:lvlText w:val="(%1)"/>
      <w:lvlJc w:val="left"/>
      <w:pPr>
        <w:ind w:left="360" w:hanging="360"/>
      </w:pPr>
      <w:rPr>
        <w:rFonts w:ascii="Times New Roman" w:hAnsi="Times New Roman" w:hint="default"/>
      </w:rPr>
    </w:lvl>
    <w:lvl w:ilvl="1" w:tplc="E34C7C9E">
      <w:start w:val="1"/>
      <w:numFmt w:val="lowerLetter"/>
      <w:lvlText w:val="%2."/>
      <w:lvlJc w:val="left"/>
      <w:pPr>
        <w:ind w:left="1440" w:hanging="360"/>
      </w:pPr>
    </w:lvl>
    <w:lvl w:ilvl="2" w:tplc="384620EA">
      <w:start w:val="1"/>
      <w:numFmt w:val="lowerRoman"/>
      <w:lvlText w:val="%3."/>
      <w:lvlJc w:val="right"/>
      <w:pPr>
        <w:ind w:left="2160" w:hanging="180"/>
      </w:pPr>
    </w:lvl>
    <w:lvl w:ilvl="3" w:tplc="1F88E780">
      <w:start w:val="1"/>
      <w:numFmt w:val="decimal"/>
      <w:lvlText w:val="%4."/>
      <w:lvlJc w:val="left"/>
      <w:pPr>
        <w:ind w:left="2880" w:hanging="360"/>
      </w:pPr>
    </w:lvl>
    <w:lvl w:ilvl="4" w:tplc="AA4EEAF6">
      <w:start w:val="1"/>
      <w:numFmt w:val="lowerLetter"/>
      <w:lvlText w:val="%5."/>
      <w:lvlJc w:val="left"/>
      <w:pPr>
        <w:ind w:left="3600" w:hanging="360"/>
      </w:pPr>
    </w:lvl>
    <w:lvl w:ilvl="5" w:tplc="66DC96AE">
      <w:start w:val="1"/>
      <w:numFmt w:val="lowerRoman"/>
      <w:lvlText w:val="%6."/>
      <w:lvlJc w:val="right"/>
      <w:pPr>
        <w:ind w:left="4320" w:hanging="180"/>
      </w:pPr>
    </w:lvl>
    <w:lvl w:ilvl="6" w:tplc="1646CF36">
      <w:start w:val="1"/>
      <w:numFmt w:val="decimal"/>
      <w:lvlText w:val="%7."/>
      <w:lvlJc w:val="left"/>
      <w:pPr>
        <w:ind w:left="5040" w:hanging="360"/>
      </w:pPr>
    </w:lvl>
    <w:lvl w:ilvl="7" w:tplc="C87AA840">
      <w:start w:val="1"/>
      <w:numFmt w:val="lowerLetter"/>
      <w:lvlText w:val="%8."/>
      <w:lvlJc w:val="left"/>
      <w:pPr>
        <w:ind w:left="5760" w:hanging="360"/>
      </w:pPr>
    </w:lvl>
    <w:lvl w:ilvl="8" w:tplc="12C090B4">
      <w:start w:val="1"/>
      <w:numFmt w:val="lowerRoman"/>
      <w:lvlText w:val="%9."/>
      <w:lvlJc w:val="right"/>
      <w:pPr>
        <w:ind w:left="6480" w:hanging="180"/>
      </w:pPr>
    </w:lvl>
  </w:abstractNum>
  <w:abstractNum w:abstractNumId="13" w15:restartNumberingAfterBreak="0">
    <w:nsid w:val="34EEB4C1"/>
    <w:multiLevelType w:val="hybridMultilevel"/>
    <w:tmpl w:val="F8B61AE8"/>
    <w:lvl w:ilvl="0" w:tplc="B10488B6">
      <w:start w:val="1"/>
      <w:numFmt w:val="bullet"/>
      <w:lvlText w:val=""/>
      <w:lvlJc w:val="left"/>
      <w:pPr>
        <w:ind w:left="360" w:hanging="360"/>
      </w:pPr>
      <w:rPr>
        <w:rFonts w:ascii="Symbol" w:hAnsi="Symbol" w:hint="default"/>
      </w:rPr>
    </w:lvl>
    <w:lvl w:ilvl="1" w:tplc="48CABA36">
      <w:start w:val="1"/>
      <w:numFmt w:val="bullet"/>
      <w:lvlText w:val="o"/>
      <w:lvlJc w:val="left"/>
      <w:pPr>
        <w:ind w:left="1440" w:hanging="360"/>
      </w:pPr>
      <w:rPr>
        <w:rFonts w:ascii="Courier New" w:hAnsi="Courier New" w:hint="default"/>
      </w:rPr>
    </w:lvl>
    <w:lvl w:ilvl="2" w:tplc="352A1A38">
      <w:start w:val="1"/>
      <w:numFmt w:val="bullet"/>
      <w:lvlText w:val=""/>
      <w:lvlJc w:val="left"/>
      <w:pPr>
        <w:ind w:left="2160" w:hanging="360"/>
      </w:pPr>
      <w:rPr>
        <w:rFonts w:ascii="Wingdings" w:hAnsi="Wingdings" w:hint="default"/>
      </w:rPr>
    </w:lvl>
    <w:lvl w:ilvl="3" w:tplc="5374ED0C">
      <w:start w:val="1"/>
      <w:numFmt w:val="bullet"/>
      <w:lvlText w:val=""/>
      <w:lvlJc w:val="left"/>
      <w:pPr>
        <w:ind w:left="2880" w:hanging="360"/>
      </w:pPr>
      <w:rPr>
        <w:rFonts w:ascii="Symbol" w:hAnsi="Symbol" w:hint="default"/>
      </w:rPr>
    </w:lvl>
    <w:lvl w:ilvl="4" w:tplc="7C32FDB8">
      <w:start w:val="1"/>
      <w:numFmt w:val="bullet"/>
      <w:lvlText w:val="o"/>
      <w:lvlJc w:val="left"/>
      <w:pPr>
        <w:ind w:left="3600" w:hanging="360"/>
      </w:pPr>
      <w:rPr>
        <w:rFonts w:ascii="Courier New" w:hAnsi="Courier New" w:hint="default"/>
      </w:rPr>
    </w:lvl>
    <w:lvl w:ilvl="5" w:tplc="480C7B8C">
      <w:start w:val="1"/>
      <w:numFmt w:val="bullet"/>
      <w:lvlText w:val=""/>
      <w:lvlJc w:val="left"/>
      <w:pPr>
        <w:ind w:left="4320" w:hanging="360"/>
      </w:pPr>
      <w:rPr>
        <w:rFonts w:ascii="Wingdings" w:hAnsi="Wingdings" w:hint="default"/>
      </w:rPr>
    </w:lvl>
    <w:lvl w:ilvl="6" w:tplc="48C66238">
      <w:start w:val="1"/>
      <w:numFmt w:val="bullet"/>
      <w:lvlText w:val=""/>
      <w:lvlJc w:val="left"/>
      <w:pPr>
        <w:ind w:left="5040" w:hanging="360"/>
      </w:pPr>
      <w:rPr>
        <w:rFonts w:ascii="Symbol" w:hAnsi="Symbol" w:hint="default"/>
      </w:rPr>
    </w:lvl>
    <w:lvl w:ilvl="7" w:tplc="983CBEF8">
      <w:start w:val="1"/>
      <w:numFmt w:val="bullet"/>
      <w:lvlText w:val="o"/>
      <w:lvlJc w:val="left"/>
      <w:pPr>
        <w:ind w:left="5760" w:hanging="360"/>
      </w:pPr>
      <w:rPr>
        <w:rFonts w:ascii="Courier New" w:hAnsi="Courier New" w:hint="default"/>
      </w:rPr>
    </w:lvl>
    <w:lvl w:ilvl="8" w:tplc="B172DE76">
      <w:start w:val="1"/>
      <w:numFmt w:val="bullet"/>
      <w:lvlText w:val=""/>
      <w:lvlJc w:val="left"/>
      <w:pPr>
        <w:ind w:left="6480" w:hanging="360"/>
      </w:pPr>
      <w:rPr>
        <w:rFonts w:ascii="Wingdings" w:hAnsi="Wingdings" w:hint="default"/>
      </w:rPr>
    </w:lvl>
  </w:abstractNum>
  <w:abstractNum w:abstractNumId="14" w15:restartNumberingAfterBreak="0">
    <w:nsid w:val="375C1BC5"/>
    <w:multiLevelType w:val="hybridMultilevel"/>
    <w:tmpl w:val="7186C42A"/>
    <w:lvl w:ilvl="0" w:tplc="150CBE7C">
      <w:start w:val="1"/>
      <w:numFmt w:val="bullet"/>
      <w:lvlText w:val=""/>
      <w:lvlJc w:val="left"/>
      <w:pPr>
        <w:ind w:left="0" w:hanging="360"/>
      </w:pPr>
      <w:rPr>
        <w:rFonts w:ascii="Symbol" w:hAnsi="Symbol" w:hint="default"/>
      </w:rPr>
    </w:lvl>
    <w:lvl w:ilvl="1" w:tplc="0BC8505C">
      <w:start w:val="1"/>
      <w:numFmt w:val="bullet"/>
      <w:lvlText w:val="o"/>
      <w:lvlJc w:val="left"/>
      <w:pPr>
        <w:ind w:left="720" w:hanging="360"/>
      </w:pPr>
      <w:rPr>
        <w:rFonts w:ascii="Courier New" w:hAnsi="Courier New" w:hint="default"/>
      </w:rPr>
    </w:lvl>
    <w:lvl w:ilvl="2" w:tplc="484290F6">
      <w:start w:val="1"/>
      <w:numFmt w:val="bullet"/>
      <w:lvlText w:val=""/>
      <w:lvlJc w:val="left"/>
      <w:pPr>
        <w:ind w:left="1440" w:hanging="360"/>
      </w:pPr>
      <w:rPr>
        <w:rFonts w:ascii="Wingdings" w:hAnsi="Wingdings" w:hint="default"/>
      </w:rPr>
    </w:lvl>
    <w:lvl w:ilvl="3" w:tplc="A94C7506">
      <w:start w:val="1"/>
      <w:numFmt w:val="bullet"/>
      <w:lvlText w:val=""/>
      <w:lvlJc w:val="left"/>
      <w:pPr>
        <w:ind w:left="2160" w:hanging="360"/>
      </w:pPr>
      <w:rPr>
        <w:rFonts w:ascii="Symbol" w:hAnsi="Symbol" w:hint="default"/>
      </w:rPr>
    </w:lvl>
    <w:lvl w:ilvl="4" w:tplc="EA648374">
      <w:start w:val="1"/>
      <w:numFmt w:val="bullet"/>
      <w:lvlText w:val="o"/>
      <w:lvlJc w:val="left"/>
      <w:pPr>
        <w:ind w:left="2880" w:hanging="360"/>
      </w:pPr>
      <w:rPr>
        <w:rFonts w:ascii="Courier New" w:hAnsi="Courier New" w:hint="default"/>
      </w:rPr>
    </w:lvl>
    <w:lvl w:ilvl="5" w:tplc="7CD4447A">
      <w:start w:val="1"/>
      <w:numFmt w:val="bullet"/>
      <w:lvlText w:val=""/>
      <w:lvlJc w:val="left"/>
      <w:pPr>
        <w:ind w:left="3600" w:hanging="360"/>
      </w:pPr>
      <w:rPr>
        <w:rFonts w:ascii="Wingdings" w:hAnsi="Wingdings" w:hint="default"/>
      </w:rPr>
    </w:lvl>
    <w:lvl w:ilvl="6" w:tplc="75641468">
      <w:start w:val="1"/>
      <w:numFmt w:val="bullet"/>
      <w:lvlText w:val=""/>
      <w:lvlJc w:val="left"/>
      <w:pPr>
        <w:ind w:left="4320" w:hanging="360"/>
      </w:pPr>
      <w:rPr>
        <w:rFonts w:ascii="Symbol" w:hAnsi="Symbol" w:hint="default"/>
      </w:rPr>
    </w:lvl>
    <w:lvl w:ilvl="7" w:tplc="325C710C">
      <w:start w:val="1"/>
      <w:numFmt w:val="bullet"/>
      <w:lvlText w:val="o"/>
      <w:lvlJc w:val="left"/>
      <w:pPr>
        <w:ind w:left="5040" w:hanging="360"/>
      </w:pPr>
      <w:rPr>
        <w:rFonts w:ascii="Courier New" w:hAnsi="Courier New" w:hint="default"/>
      </w:rPr>
    </w:lvl>
    <w:lvl w:ilvl="8" w:tplc="6A7C8316">
      <w:start w:val="1"/>
      <w:numFmt w:val="bullet"/>
      <w:lvlText w:val=""/>
      <w:lvlJc w:val="left"/>
      <w:pPr>
        <w:ind w:left="5760" w:hanging="360"/>
      </w:pPr>
      <w:rPr>
        <w:rFonts w:ascii="Wingdings" w:hAnsi="Wingdings" w:hint="default"/>
      </w:rPr>
    </w:lvl>
  </w:abstractNum>
  <w:abstractNum w:abstractNumId="15" w15:restartNumberingAfterBreak="0">
    <w:nsid w:val="4DB06A58"/>
    <w:multiLevelType w:val="hybridMultilevel"/>
    <w:tmpl w:val="CAC21726"/>
    <w:lvl w:ilvl="0" w:tplc="587E6D7E">
      <w:start w:val="1"/>
      <w:numFmt w:val="decimal"/>
      <w:lvlText w:val="(%1)"/>
      <w:lvlJc w:val="left"/>
      <w:pPr>
        <w:ind w:left="360" w:hanging="360"/>
      </w:pPr>
    </w:lvl>
    <w:lvl w:ilvl="1" w:tplc="D3EA4BE8">
      <w:start w:val="1"/>
      <w:numFmt w:val="lowerLetter"/>
      <w:lvlText w:val="%2."/>
      <w:lvlJc w:val="left"/>
      <w:pPr>
        <w:ind w:left="1440" w:hanging="360"/>
      </w:pPr>
    </w:lvl>
    <w:lvl w:ilvl="2" w:tplc="89120F1A">
      <w:start w:val="1"/>
      <w:numFmt w:val="lowerRoman"/>
      <w:lvlText w:val="%3."/>
      <w:lvlJc w:val="right"/>
      <w:pPr>
        <w:ind w:left="2160" w:hanging="180"/>
      </w:pPr>
    </w:lvl>
    <w:lvl w:ilvl="3" w:tplc="BFE2D422">
      <w:start w:val="1"/>
      <w:numFmt w:val="decimal"/>
      <w:lvlText w:val="%4."/>
      <w:lvlJc w:val="left"/>
      <w:pPr>
        <w:ind w:left="2880" w:hanging="360"/>
      </w:pPr>
    </w:lvl>
    <w:lvl w:ilvl="4" w:tplc="9E280988">
      <w:start w:val="1"/>
      <w:numFmt w:val="lowerLetter"/>
      <w:lvlText w:val="%5."/>
      <w:lvlJc w:val="left"/>
      <w:pPr>
        <w:ind w:left="3600" w:hanging="360"/>
      </w:pPr>
    </w:lvl>
    <w:lvl w:ilvl="5" w:tplc="E410B7F8">
      <w:start w:val="1"/>
      <w:numFmt w:val="lowerRoman"/>
      <w:lvlText w:val="%6."/>
      <w:lvlJc w:val="right"/>
      <w:pPr>
        <w:ind w:left="4320" w:hanging="180"/>
      </w:pPr>
    </w:lvl>
    <w:lvl w:ilvl="6" w:tplc="545CBF90">
      <w:start w:val="1"/>
      <w:numFmt w:val="decimal"/>
      <w:lvlText w:val="%7."/>
      <w:lvlJc w:val="left"/>
      <w:pPr>
        <w:ind w:left="5040" w:hanging="360"/>
      </w:pPr>
    </w:lvl>
    <w:lvl w:ilvl="7" w:tplc="7E064DB8">
      <w:start w:val="1"/>
      <w:numFmt w:val="lowerLetter"/>
      <w:lvlText w:val="%8."/>
      <w:lvlJc w:val="left"/>
      <w:pPr>
        <w:ind w:left="5760" w:hanging="360"/>
      </w:pPr>
    </w:lvl>
    <w:lvl w:ilvl="8" w:tplc="DECE3D6E">
      <w:start w:val="1"/>
      <w:numFmt w:val="lowerRoman"/>
      <w:lvlText w:val="%9."/>
      <w:lvlJc w:val="right"/>
      <w:pPr>
        <w:ind w:left="6480" w:hanging="180"/>
      </w:pPr>
    </w:lvl>
  </w:abstractNum>
  <w:abstractNum w:abstractNumId="16" w15:restartNumberingAfterBreak="0">
    <w:nsid w:val="4EC4DD2D"/>
    <w:multiLevelType w:val="hybridMultilevel"/>
    <w:tmpl w:val="C444E07A"/>
    <w:lvl w:ilvl="0" w:tplc="29E46B6E">
      <w:start w:val="1"/>
      <w:numFmt w:val="decimal"/>
      <w:lvlText w:val="%1)"/>
      <w:lvlJc w:val="left"/>
      <w:pPr>
        <w:ind w:left="720" w:hanging="360"/>
      </w:pPr>
    </w:lvl>
    <w:lvl w:ilvl="1" w:tplc="F342B77C">
      <w:start w:val="1"/>
      <w:numFmt w:val="lowerLetter"/>
      <w:lvlText w:val="%2."/>
      <w:lvlJc w:val="left"/>
      <w:pPr>
        <w:ind w:left="1440" w:hanging="360"/>
      </w:pPr>
    </w:lvl>
    <w:lvl w:ilvl="2" w:tplc="805E1C70">
      <w:start w:val="1"/>
      <w:numFmt w:val="lowerRoman"/>
      <w:lvlText w:val="%3."/>
      <w:lvlJc w:val="right"/>
      <w:pPr>
        <w:ind w:left="2160" w:hanging="180"/>
      </w:pPr>
    </w:lvl>
    <w:lvl w:ilvl="3" w:tplc="4CB060C8">
      <w:start w:val="1"/>
      <w:numFmt w:val="decimal"/>
      <w:lvlText w:val="%4."/>
      <w:lvlJc w:val="left"/>
      <w:pPr>
        <w:ind w:left="2880" w:hanging="360"/>
      </w:pPr>
    </w:lvl>
    <w:lvl w:ilvl="4" w:tplc="58FE5FF8">
      <w:start w:val="1"/>
      <w:numFmt w:val="lowerLetter"/>
      <w:lvlText w:val="%5."/>
      <w:lvlJc w:val="left"/>
      <w:pPr>
        <w:ind w:left="3600" w:hanging="360"/>
      </w:pPr>
    </w:lvl>
    <w:lvl w:ilvl="5" w:tplc="18DE5926">
      <w:start w:val="1"/>
      <w:numFmt w:val="lowerRoman"/>
      <w:lvlText w:val="%6."/>
      <w:lvlJc w:val="right"/>
      <w:pPr>
        <w:ind w:left="4320" w:hanging="180"/>
      </w:pPr>
    </w:lvl>
    <w:lvl w:ilvl="6" w:tplc="95FC64D4">
      <w:start w:val="1"/>
      <w:numFmt w:val="decimal"/>
      <w:lvlText w:val="%7."/>
      <w:lvlJc w:val="left"/>
      <w:pPr>
        <w:ind w:left="5040" w:hanging="360"/>
      </w:pPr>
    </w:lvl>
    <w:lvl w:ilvl="7" w:tplc="93D01E5A">
      <w:start w:val="1"/>
      <w:numFmt w:val="lowerLetter"/>
      <w:lvlText w:val="%8."/>
      <w:lvlJc w:val="left"/>
      <w:pPr>
        <w:ind w:left="5760" w:hanging="360"/>
      </w:pPr>
    </w:lvl>
    <w:lvl w:ilvl="8" w:tplc="BFCC82F6">
      <w:start w:val="1"/>
      <w:numFmt w:val="lowerRoman"/>
      <w:lvlText w:val="%9."/>
      <w:lvlJc w:val="right"/>
      <w:pPr>
        <w:ind w:left="6480" w:hanging="180"/>
      </w:pPr>
    </w:lvl>
  </w:abstractNum>
  <w:abstractNum w:abstractNumId="17" w15:restartNumberingAfterBreak="0">
    <w:nsid w:val="54E34234"/>
    <w:multiLevelType w:val="hybridMultilevel"/>
    <w:tmpl w:val="BC5EF9A8"/>
    <w:lvl w:ilvl="0" w:tplc="652A9A5A">
      <w:start w:val="1"/>
      <w:numFmt w:val="decimal"/>
      <w:lvlText w:val="(%1)"/>
      <w:lvlJc w:val="left"/>
      <w:pPr>
        <w:ind w:left="360" w:hanging="360"/>
      </w:pPr>
      <w:rPr>
        <w:rFonts w:hint="default"/>
        <w:i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6A1C9F6"/>
    <w:multiLevelType w:val="hybridMultilevel"/>
    <w:tmpl w:val="D81076B0"/>
    <w:lvl w:ilvl="0" w:tplc="CF0826AA">
      <w:start w:val="1"/>
      <w:numFmt w:val="decimal"/>
      <w:lvlText w:val="%1."/>
      <w:lvlJc w:val="left"/>
      <w:pPr>
        <w:ind w:left="720" w:hanging="360"/>
      </w:pPr>
    </w:lvl>
    <w:lvl w:ilvl="1" w:tplc="96E2EF06">
      <w:start w:val="1"/>
      <w:numFmt w:val="lowerLetter"/>
      <w:lvlText w:val="%2."/>
      <w:lvlJc w:val="left"/>
      <w:pPr>
        <w:ind w:left="1440" w:hanging="360"/>
      </w:pPr>
    </w:lvl>
    <w:lvl w:ilvl="2" w:tplc="5B96E608">
      <w:start w:val="1"/>
      <w:numFmt w:val="lowerRoman"/>
      <w:lvlText w:val="%3."/>
      <w:lvlJc w:val="right"/>
      <w:pPr>
        <w:ind w:left="2160" w:hanging="180"/>
      </w:pPr>
    </w:lvl>
    <w:lvl w:ilvl="3" w:tplc="58D8DA6E">
      <w:start w:val="1"/>
      <w:numFmt w:val="decimal"/>
      <w:lvlText w:val="%4."/>
      <w:lvlJc w:val="left"/>
      <w:pPr>
        <w:ind w:left="2880" w:hanging="360"/>
      </w:pPr>
    </w:lvl>
    <w:lvl w:ilvl="4" w:tplc="4B708BE2">
      <w:start w:val="1"/>
      <w:numFmt w:val="lowerLetter"/>
      <w:lvlText w:val="%5."/>
      <w:lvlJc w:val="left"/>
      <w:pPr>
        <w:ind w:left="3600" w:hanging="360"/>
      </w:pPr>
    </w:lvl>
    <w:lvl w:ilvl="5" w:tplc="E87A1E4A">
      <w:start w:val="1"/>
      <w:numFmt w:val="lowerRoman"/>
      <w:lvlText w:val="%6."/>
      <w:lvlJc w:val="right"/>
      <w:pPr>
        <w:ind w:left="4320" w:hanging="180"/>
      </w:pPr>
    </w:lvl>
    <w:lvl w:ilvl="6" w:tplc="5B0E934C">
      <w:start w:val="1"/>
      <w:numFmt w:val="decimal"/>
      <w:lvlText w:val="%7."/>
      <w:lvlJc w:val="left"/>
      <w:pPr>
        <w:ind w:left="5040" w:hanging="360"/>
      </w:pPr>
    </w:lvl>
    <w:lvl w:ilvl="7" w:tplc="76B45B8A">
      <w:start w:val="1"/>
      <w:numFmt w:val="lowerLetter"/>
      <w:lvlText w:val="%8."/>
      <w:lvlJc w:val="left"/>
      <w:pPr>
        <w:ind w:left="5760" w:hanging="360"/>
      </w:pPr>
    </w:lvl>
    <w:lvl w:ilvl="8" w:tplc="251639EA">
      <w:start w:val="1"/>
      <w:numFmt w:val="lowerRoman"/>
      <w:lvlText w:val="%9."/>
      <w:lvlJc w:val="right"/>
      <w:pPr>
        <w:ind w:left="6480" w:hanging="180"/>
      </w:pPr>
    </w:lvl>
  </w:abstractNum>
  <w:abstractNum w:abstractNumId="19" w15:restartNumberingAfterBreak="0">
    <w:nsid w:val="59100986"/>
    <w:multiLevelType w:val="hybridMultilevel"/>
    <w:tmpl w:val="6ACECEE6"/>
    <w:lvl w:ilvl="0" w:tplc="3EC2FC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9CAB852"/>
    <w:multiLevelType w:val="hybridMultilevel"/>
    <w:tmpl w:val="457046EA"/>
    <w:lvl w:ilvl="0" w:tplc="0B4A5980">
      <w:start w:val="1"/>
      <w:numFmt w:val="bullet"/>
      <w:lvlText w:val=""/>
      <w:lvlJc w:val="left"/>
      <w:pPr>
        <w:ind w:left="0" w:hanging="360"/>
      </w:pPr>
      <w:rPr>
        <w:rFonts w:ascii="Symbol" w:hAnsi="Symbol" w:hint="default"/>
      </w:rPr>
    </w:lvl>
    <w:lvl w:ilvl="1" w:tplc="0E54116A">
      <w:start w:val="1"/>
      <w:numFmt w:val="bullet"/>
      <w:lvlText w:val="o"/>
      <w:lvlJc w:val="left"/>
      <w:pPr>
        <w:ind w:left="720" w:hanging="360"/>
      </w:pPr>
      <w:rPr>
        <w:rFonts w:ascii="Courier New" w:hAnsi="Courier New" w:hint="default"/>
      </w:rPr>
    </w:lvl>
    <w:lvl w:ilvl="2" w:tplc="506A8B04">
      <w:start w:val="1"/>
      <w:numFmt w:val="bullet"/>
      <w:lvlText w:val=""/>
      <w:lvlJc w:val="left"/>
      <w:pPr>
        <w:ind w:left="1440" w:hanging="360"/>
      </w:pPr>
      <w:rPr>
        <w:rFonts w:ascii="Wingdings" w:hAnsi="Wingdings" w:hint="default"/>
      </w:rPr>
    </w:lvl>
    <w:lvl w:ilvl="3" w:tplc="A2C0459C">
      <w:start w:val="1"/>
      <w:numFmt w:val="bullet"/>
      <w:lvlText w:val=""/>
      <w:lvlJc w:val="left"/>
      <w:pPr>
        <w:ind w:left="2160" w:hanging="360"/>
      </w:pPr>
      <w:rPr>
        <w:rFonts w:ascii="Symbol" w:hAnsi="Symbol" w:hint="default"/>
      </w:rPr>
    </w:lvl>
    <w:lvl w:ilvl="4" w:tplc="D1C05698">
      <w:start w:val="1"/>
      <w:numFmt w:val="bullet"/>
      <w:lvlText w:val="o"/>
      <w:lvlJc w:val="left"/>
      <w:pPr>
        <w:ind w:left="2880" w:hanging="360"/>
      </w:pPr>
      <w:rPr>
        <w:rFonts w:ascii="Courier New" w:hAnsi="Courier New" w:hint="default"/>
      </w:rPr>
    </w:lvl>
    <w:lvl w:ilvl="5" w:tplc="6AFA9738">
      <w:start w:val="1"/>
      <w:numFmt w:val="bullet"/>
      <w:lvlText w:val=""/>
      <w:lvlJc w:val="left"/>
      <w:pPr>
        <w:ind w:left="3600" w:hanging="360"/>
      </w:pPr>
      <w:rPr>
        <w:rFonts w:ascii="Wingdings" w:hAnsi="Wingdings" w:hint="default"/>
      </w:rPr>
    </w:lvl>
    <w:lvl w:ilvl="6" w:tplc="AAC6F0CC">
      <w:start w:val="1"/>
      <w:numFmt w:val="bullet"/>
      <w:lvlText w:val=""/>
      <w:lvlJc w:val="left"/>
      <w:pPr>
        <w:ind w:left="4320" w:hanging="360"/>
      </w:pPr>
      <w:rPr>
        <w:rFonts w:ascii="Symbol" w:hAnsi="Symbol" w:hint="default"/>
      </w:rPr>
    </w:lvl>
    <w:lvl w:ilvl="7" w:tplc="444ECC00">
      <w:start w:val="1"/>
      <w:numFmt w:val="bullet"/>
      <w:lvlText w:val="o"/>
      <w:lvlJc w:val="left"/>
      <w:pPr>
        <w:ind w:left="5040" w:hanging="360"/>
      </w:pPr>
      <w:rPr>
        <w:rFonts w:ascii="Courier New" w:hAnsi="Courier New" w:hint="default"/>
      </w:rPr>
    </w:lvl>
    <w:lvl w:ilvl="8" w:tplc="8FC2AF88">
      <w:start w:val="1"/>
      <w:numFmt w:val="bullet"/>
      <w:lvlText w:val=""/>
      <w:lvlJc w:val="left"/>
      <w:pPr>
        <w:ind w:left="5760" w:hanging="360"/>
      </w:pPr>
      <w:rPr>
        <w:rFonts w:ascii="Wingdings" w:hAnsi="Wingdings" w:hint="default"/>
      </w:rPr>
    </w:lvl>
  </w:abstractNum>
  <w:abstractNum w:abstractNumId="21" w15:restartNumberingAfterBreak="0">
    <w:nsid w:val="5B6144B3"/>
    <w:multiLevelType w:val="hybridMultilevel"/>
    <w:tmpl w:val="C0786576"/>
    <w:lvl w:ilvl="0" w:tplc="E174B474">
      <w:start w:val="1"/>
      <w:numFmt w:val="decimal"/>
      <w:lvlText w:val="(%1)"/>
      <w:lvlJc w:val="left"/>
      <w:pPr>
        <w:ind w:left="720" w:hanging="360"/>
      </w:pPr>
    </w:lvl>
    <w:lvl w:ilvl="1" w:tplc="54CA3C2A">
      <w:start w:val="1"/>
      <w:numFmt w:val="lowerLetter"/>
      <w:lvlText w:val="%2."/>
      <w:lvlJc w:val="left"/>
      <w:pPr>
        <w:ind w:left="1440" w:hanging="360"/>
      </w:pPr>
    </w:lvl>
    <w:lvl w:ilvl="2" w:tplc="8C0646BA">
      <w:start w:val="1"/>
      <w:numFmt w:val="lowerRoman"/>
      <w:lvlText w:val="%3."/>
      <w:lvlJc w:val="right"/>
      <w:pPr>
        <w:ind w:left="2160" w:hanging="180"/>
      </w:pPr>
    </w:lvl>
    <w:lvl w:ilvl="3" w:tplc="A190C1E0">
      <w:start w:val="1"/>
      <w:numFmt w:val="decimal"/>
      <w:lvlText w:val="%4."/>
      <w:lvlJc w:val="left"/>
      <w:pPr>
        <w:ind w:left="2880" w:hanging="360"/>
      </w:pPr>
    </w:lvl>
    <w:lvl w:ilvl="4" w:tplc="66E261B2">
      <w:start w:val="1"/>
      <w:numFmt w:val="lowerLetter"/>
      <w:lvlText w:val="%5."/>
      <w:lvlJc w:val="left"/>
      <w:pPr>
        <w:ind w:left="3600" w:hanging="360"/>
      </w:pPr>
    </w:lvl>
    <w:lvl w:ilvl="5" w:tplc="75BC4E08">
      <w:start w:val="1"/>
      <w:numFmt w:val="lowerRoman"/>
      <w:lvlText w:val="%6."/>
      <w:lvlJc w:val="right"/>
      <w:pPr>
        <w:ind w:left="4320" w:hanging="180"/>
      </w:pPr>
    </w:lvl>
    <w:lvl w:ilvl="6" w:tplc="DABE547E">
      <w:start w:val="1"/>
      <w:numFmt w:val="decimal"/>
      <w:lvlText w:val="%7."/>
      <w:lvlJc w:val="left"/>
      <w:pPr>
        <w:ind w:left="5040" w:hanging="360"/>
      </w:pPr>
    </w:lvl>
    <w:lvl w:ilvl="7" w:tplc="C1045662">
      <w:start w:val="1"/>
      <w:numFmt w:val="lowerLetter"/>
      <w:lvlText w:val="%8."/>
      <w:lvlJc w:val="left"/>
      <w:pPr>
        <w:ind w:left="5760" w:hanging="360"/>
      </w:pPr>
    </w:lvl>
    <w:lvl w:ilvl="8" w:tplc="3E967400">
      <w:start w:val="1"/>
      <w:numFmt w:val="lowerRoman"/>
      <w:lvlText w:val="%9."/>
      <w:lvlJc w:val="right"/>
      <w:pPr>
        <w:ind w:left="6480" w:hanging="180"/>
      </w:pPr>
    </w:lvl>
  </w:abstractNum>
  <w:abstractNum w:abstractNumId="22" w15:restartNumberingAfterBreak="0">
    <w:nsid w:val="68274F07"/>
    <w:multiLevelType w:val="hybridMultilevel"/>
    <w:tmpl w:val="029EDDEC"/>
    <w:lvl w:ilvl="0" w:tplc="4628EA72">
      <w:start w:val="1"/>
      <w:numFmt w:val="decimal"/>
      <w:lvlText w:val="%1."/>
      <w:lvlJc w:val="left"/>
      <w:pPr>
        <w:ind w:left="720" w:hanging="360"/>
      </w:pPr>
      <w:rPr>
        <w:b/>
        <w:bCs/>
      </w:rPr>
    </w:lvl>
    <w:lvl w:ilvl="1" w:tplc="5FF222A6">
      <w:start w:val="1"/>
      <w:numFmt w:val="lowerLetter"/>
      <w:lvlText w:val="%2."/>
      <w:lvlJc w:val="left"/>
      <w:pPr>
        <w:ind w:left="1440" w:hanging="360"/>
      </w:pPr>
    </w:lvl>
    <w:lvl w:ilvl="2" w:tplc="C1EAA050">
      <w:start w:val="1"/>
      <w:numFmt w:val="lowerRoman"/>
      <w:lvlText w:val="%3."/>
      <w:lvlJc w:val="right"/>
      <w:pPr>
        <w:ind w:left="2160" w:hanging="180"/>
      </w:pPr>
    </w:lvl>
    <w:lvl w:ilvl="3" w:tplc="AF2CA5FC">
      <w:start w:val="1"/>
      <w:numFmt w:val="decimal"/>
      <w:lvlText w:val="%4."/>
      <w:lvlJc w:val="left"/>
      <w:pPr>
        <w:ind w:left="2880" w:hanging="360"/>
      </w:pPr>
    </w:lvl>
    <w:lvl w:ilvl="4" w:tplc="38989CCA">
      <w:start w:val="1"/>
      <w:numFmt w:val="lowerLetter"/>
      <w:lvlText w:val="%5."/>
      <w:lvlJc w:val="left"/>
      <w:pPr>
        <w:ind w:left="3600" w:hanging="360"/>
      </w:pPr>
    </w:lvl>
    <w:lvl w:ilvl="5" w:tplc="9A8A2286">
      <w:start w:val="1"/>
      <w:numFmt w:val="lowerRoman"/>
      <w:lvlText w:val="%6."/>
      <w:lvlJc w:val="right"/>
      <w:pPr>
        <w:ind w:left="4320" w:hanging="180"/>
      </w:pPr>
    </w:lvl>
    <w:lvl w:ilvl="6" w:tplc="D7B010D0">
      <w:start w:val="1"/>
      <w:numFmt w:val="decimal"/>
      <w:lvlText w:val="%7."/>
      <w:lvlJc w:val="left"/>
      <w:pPr>
        <w:ind w:left="5040" w:hanging="360"/>
      </w:pPr>
    </w:lvl>
    <w:lvl w:ilvl="7" w:tplc="3B1854C4">
      <w:start w:val="1"/>
      <w:numFmt w:val="lowerLetter"/>
      <w:lvlText w:val="%8."/>
      <w:lvlJc w:val="left"/>
      <w:pPr>
        <w:ind w:left="5760" w:hanging="360"/>
      </w:pPr>
    </w:lvl>
    <w:lvl w:ilvl="8" w:tplc="583C57EE">
      <w:start w:val="1"/>
      <w:numFmt w:val="lowerRoman"/>
      <w:lvlText w:val="%9."/>
      <w:lvlJc w:val="right"/>
      <w:pPr>
        <w:ind w:left="6480" w:hanging="180"/>
      </w:pPr>
    </w:lvl>
  </w:abstractNum>
  <w:abstractNum w:abstractNumId="23" w15:restartNumberingAfterBreak="0">
    <w:nsid w:val="6CC05465"/>
    <w:multiLevelType w:val="hybridMultilevel"/>
    <w:tmpl w:val="683E6BC2"/>
    <w:lvl w:ilvl="0" w:tplc="FFFFFFFF">
      <w:start w:val="1"/>
      <w:numFmt w:val="decimal"/>
      <w:lvlText w:val="(%1)"/>
      <w:lvlJc w:val="left"/>
      <w:pPr>
        <w:ind w:left="502" w:hanging="360"/>
      </w:pPr>
      <w:rPr>
        <w:rFonts w:ascii="Times New Roman" w:hAnsi="Times New Roman" w:hint="default"/>
        <w:i w:val="0"/>
        <w:color w:val="auto"/>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8B641C8"/>
    <w:multiLevelType w:val="hybridMultilevel"/>
    <w:tmpl w:val="AA82E688"/>
    <w:lvl w:ilvl="0" w:tplc="6EC26030">
      <w:start w:val="1"/>
      <w:numFmt w:val="decimal"/>
      <w:lvlText w:val="(%1)"/>
      <w:lvlJc w:val="left"/>
      <w:pPr>
        <w:ind w:left="720" w:hanging="360"/>
      </w:pPr>
      <w:rPr>
        <w:rFonts w:ascii="Times New Roman" w:hAnsi="Times New Roman" w:cs="Times New Roman"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D70B7DB"/>
    <w:multiLevelType w:val="hybridMultilevel"/>
    <w:tmpl w:val="FFFFFFFF"/>
    <w:lvl w:ilvl="0" w:tplc="FFFFFFFF">
      <w:start w:val="1"/>
      <w:numFmt w:val="decimal"/>
      <w:lvlText w:val="(%1)"/>
      <w:lvlJc w:val="left"/>
      <w:pPr>
        <w:ind w:left="405" w:hanging="405"/>
      </w:pPr>
    </w:lvl>
    <w:lvl w:ilvl="1" w:tplc="933E3004">
      <w:start w:val="1"/>
      <w:numFmt w:val="lowerLetter"/>
      <w:lvlText w:val="%2."/>
      <w:lvlJc w:val="left"/>
      <w:pPr>
        <w:ind w:left="1440" w:hanging="360"/>
      </w:pPr>
    </w:lvl>
    <w:lvl w:ilvl="2" w:tplc="57921208">
      <w:start w:val="1"/>
      <w:numFmt w:val="lowerRoman"/>
      <w:lvlText w:val="%3."/>
      <w:lvlJc w:val="right"/>
      <w:pPr>
        <w:ind w:left="2160" w:hanging="180"/>
      </w:pPr>
    </w:lvl>
    <w:lvl w:ilvl="3" w:tplc="22A8F0DE">
      <w:start w:val="1"/>
      <w:numFmt w:val="decimal"/>
      <w:lvlText w:val="%4."/>
      <w:lvlJc w:val="left"/>
      <w:pPr>
        <w:ind w:left="2880" w:hanging="360"/>
      </w:pPr>
    </w:lvl>
    <w:lvl w:ilvl="4" w:tplc="0900B0EC">
      <w:start w:val="1"/>
      <w:numFmt w:val="lowerLetter"/>
      <w:lvlText w:val="%5."/>
      <w:lvlJc w:val="left"/>
      <w:pPr>
        <w:ind w:left="3600" w:hanging="360"/>
      </w:pPr>
    </w:lvl>
    <w:lvl w:ilvl="5" w:tplc="ECE6D292">
      <w:start w:val="1"/>
      <w:numFmt w:val="lowerRoman"/>
      <w:lvlText w:val="%6."/>
      <w:lvlJc w:val="right"/>
      <w:pPr>
        <w:ind w:left="4320" w:hanging="180"/>
      </w:pPr>
    </w:lvl>
    <w:lvl w:ilvl="6" w:tplc="BCA2356A">
      <w:start w:val="1"/>
      <w:numFmt w:val="decimal"/>
      <w:lvlText w:val="%7."/>
      <w:lvlJc w:val="left"/>
      <w:pPr>
        <w:ind w:left="5040" w:hanging="360"/>
      </w:pPr>
    </w:lvl>
    <w:lvl w:ilvl="7" w:tplc="965A6102">
      <w:start w:val="1"/>
      <w:numFmt w:val="lowerLetter"/>
      <w:lvlText w:val="%8."/>
      <w:lvlJc w:val="left"/>
      <w:pPr>
        <w:ind w:left="5760" w:hanging="360"/>
      </w:pPr>
    </w:lvl>
    <w:lvl w:ilvl="8" w:tplc="DFA4121C">
      <w:start w:val="1"/>
      <w:numFmt w:val="lowerRoman"/>
      <w:lvlText w:val="%9."/>
      <w:lvlJc w:val="right"/>
      <w:pPr>
        <w:ind w:left="6480" w:hanging="180"/>
      </w:pPr>
    </w:lvl>
  </w:abstractNum>
  <w:num w:numId="1">
    <w:abstractNumId w:val="21"/>
  </w:num>
  <w:num w:numId="2">
    <w:abstractNumId w:val="8"/>
  </w:num>
  <w:num w:numId="3">
    <w:abstractNumId w:val="9"/>
  </w:num>
  <w:num w:numId="4">
    <w:abstractNumId w:val="25"/>
  </w:num>
  <w:num w:numId="5">
    <w:abstractNumId w:val="1"/>
  </w:num>
  <w:num w:numId="6">
    <w:abstractNumId w:val="6"/>
  </w:num>
  <w:num w:numId="7">
    <w:abstractNumId w:val="23"/>
  </w:num>
  <w:num w:numId="8">
    <w:abstractNumId w:val="17"/>
  </w:num>
  <w:num w:numId="9">
    <w:abstractNumId w:val="4"/>
  </w:num>
  <w:num w:numId="10">
    <w:abstractNumId w:val="10"/>
  </w:num>
  <w:num w:numId="11">
    <w:abstractNumId w:val="5"/>
  </w:num>
  <w:num w:numId="12">
    <w:abstractNumId w:val="24"/>
  </w:num>
  <w:num w:numId="13">
    <w:abstractNumId w:val="2"/>
  </w:num>
  <w:num w:numId="14">
    <w:abstractNumId w:val="12"/>
  </w:num>
  <w:num w:numId="15">
    <w:abstractNumId w:val="16"/>
  </w:num>
  <w:num w:numId="16">
    <w:abstractNumId w:val="15"/>
  </w:num>
  <w:num w:numId="17">
    <w:abstractNumId w:val="19"/>
  </w:num>
  <w:num w:numId="18">
    <w:abstractNumId w:val="11"/>
  </w:num>
  <w:num w:numId="19">
    <w:abstractNumId w:val="7"/>
  </w:num>
  <w:num w:numId="20">
    <w:abstractNumId w:val="13"/>
  </w:num>
  <w:num w:numId="21">
    <w:abstractNumId w:val="3"/>
  </w:num>
  <w:num w:numId="22">
    <w:abstractNumId w:val="14"/>
  </w:num>
  <w:num w:numId="23">
    <w:abstractNumId w:val="20"/>
  </w:num>
  <w:num w:numId="24">
    <w:abstractNumId w:val="0"/>
  </w:num>
  <w:num w:numId="25">
    <w:abstractNumId w:val="1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F3A"/>
    <w:rsid w:val="000055FA"/>
    <w:rsid w:val="00016901"/>
    <w:rsid w:val="00025831"/>
    <w:rsid w:val="00056B9B"/>
    <w:rsid w:val="000672A1"/>
    <w:rsid w:val="000A67D8"/>
    <w:rsid w:val="000A7A38"/>
    <w:rsid w:val="000C7792"/>
    <w:rsid w:val="000F31DC"/>
    <w:rsid w:val="00112E22"/>
    <w:rsid w:val="00127E91"/>
    <w:rsid w:val="001376B1"/>
    <w:rsid w:val="00160B5C"/>
    <w:rsid w:val="00163480"/>
    <w:rsid w:val="001725B8"/>
    <w:rsid w:val="00186D0B"/>
    <w:rsid w:val="00194A32"/>
    <w:rsid w:val="001E78B3"/>
    <w:rsid w:val="001F1A3F"/>
    <w:rsid w:val="00220F45"/>
    <w:rsid w:val="00235835"/>
    <w:rsid w:val="00256100"/>
    <w:rsid w:val="00277A97"/>
    <w:rsid w:val="002A31A6"/>
    <w:rsid w:val="002A3ABC"/>
    <w:rsid w:val="002C3607"/>
    <w:rsid w:val="002C7A25"/>
    <w:rsid w:val="002E63CD"/>
    <w:rsid w:val="002F7FF9"/>
    <w:rsid w:val="00316230"/>
    <w:rsid w:val="00317F3A"/>
    <w:rsid w:val="003263B9"/>
    <w:rsid w:val="003713CD"/>
    <w:rsid w:val="0037148D"/>
    <w:rsid w:val="00377A03"/>
    <w:rsid w:val="0038557E"/>
    <w:rsid w:val="00397E79"/>
    <w:rsid w:val="003A711D"/>
    <w:rsid w:val="003C7002"/>
    <w:rsid w:val="00466915"/>
    <w:rsid w:val="004B3307"/>
    <w:rsid w:val="004B3E79"/>
    <w:rsid w:val="004D0AE1"/>
    <w:rsid w:val="004D7BEF"/>
    <w:rsid w:val="004E33E5"/>
    <w:rsid w:val="004E4736"/>
    <w:rsid w:val="004F1184"/>
    <w:rsid w:val="0050506C"/>
    <w:rsid w:val="0052257D"/>
    <w:rsid w:val="00542CA5"/>
    <w:rsid w:val="00550D97"/>
    <w:rsid w:val="00577316"/>
    <w:rsid w:val="005817F7"/>
    <w:rsid w:val="005914A4"/>
    <w:rsid w:val="00593DF9"/>
    <w:rsid w:val="005B6206"/>
    <w:rsid w:val="0060069F"/>
    <w:rsid w:val="00623B66"/>
    <w:rsid w:val="00627DBD"/>
    <w:rsid w:val="006552F0"/>
    <w:rsid w:val="006552F5"/>
    <w:rsid w:val="00683338"/>
    <w:rsid w:val="006901AB"/>
    <w:rsid w:val="006C4A49"/>
    <w:rsid w:val="007137E7"/>
    <w:rsid w:val="007330BB"/>
    <w:rsid w:val="00742B25"/>
    <w:rsid w:val="00743A80"/>
    <w:rsid w:val="0078581F"/>
    <w:rsid w:val="0079068B"/>
    <w:rsid w:val="007A4165"/>
    <w:rsid w:val="007B5B11"/>
    <w:rsid w:val="00821714"/>
    <w:rsid w:val="00832735"/>
    <w:rsid w:val="00841E72"/>
    <w:rsid w:val="00891D8F"/>
    <w:rsid w:val="0089771C"/>
    <w:rsid w:val="009535E1"/>
    <w:rsid w:val="009536BE"/>
    <w:rsid w:val="00962488"/>
    <w:rsid w:val="00974A2C"/>
    <w:rsid w:val="0099750B"/>
    <w:rsid w:val="009C5142"/>
    <w:rsid w:val="009E216C"/>
    <w:rsid w:val="00A24EEC"/>
    <w:rsid w:val="00A90792"/>
    <w:rsid w:val="00AA76DA"/>
    <w:rsid w:val="00AB51FF"/>
    <w:rsid w:val="00AF5018"/>
    <w:rsid w:val="00B100AA"/>
    <w:rsid w:val="00B177EB"/>
    <w:rsid w:val="00B262F6"/>
    <w:rsid w:val="00B710B1"/>
    <w:rsid w:val="00B74E64"/>
    <w:rsid w:val="00B8004A"/>
    <w:rsid w:val="00C068B7"/>
    <w:rsid w:val="00C738C3"/>
    <w:rsid w:val="00CC3800"/>
    <w:rsid w:val="00CC5E5E"/>
    <w:rsid w:val="00CE2356"/>
    <w:rsid w:val="00D072DF"/>
    <w:rsid w:val="00D3183A"/>
    <w:rsid w:val="00D562AF"/>
    <w:rsid w:val="00D60522"/>
    <w:rsid w:val="00D64A8D"/>
    <w:rsid w:val="00D76359"/>
    <w:rsid w:val="00D80B0F"/>
    <w:rsid w:val="00D91CEB"/>
    <w:rsid w:val="00DA001A"/>
    <w:rsid w:val="00DA3460"/>
    <w:rsid w:val="00E25163"/>
    <w:rsid w:val="00E317DD"/>
    <w:rsid w:val="00E32063"/>
    <w:rsid w:val="00E342E8"/>
    <w:rsid w:val="00E40467"/>
    <w:rsid w:val="00E41702"/>
    <w:rsid w:val="00E45DA7"/>
    <w:rsid w:val="00E62DE1"/>
    <w:rsid w:val="00E72882"/>
    <w:rsid w:val="00E8558F"/>
    <w:rsid w:val="00EA1859"/>
    <w:rsid w:val="00EA5138"/>
    <w:rsid w:val="00EB6AC9"/>
    <w:rsid w:val="00EC6BC2"/>
    <w:rsid w:val="00ED3114"/>
    <w:rsid w:val="00F22B15"/>
    <w:rsid w:val="00F41645"/>
    <w:rsid w:val="00F719C0"/>
    <w:rsid w:val="00FD451F"/>
    <w:rsid w:val="00FE25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B31B"/>
  <w15:chartTrackingRefBased/>
  <w15:docId w15:val="{76193FD3-F27B-4F03-BE16-96AF7CC1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17F3A"/>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112E22"/>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Pealkiri2">
    <w:name w:val="heading 2"/>
    <w:basedOn w:val="Normaallaad"/>
    <w:next w:val="Normaallaad"/>
    <w:link w:val="Pealkiri2Mrk"/>
    <w:uiPriority w:val="9"/>
    <w:unhideWhenUsed/>
    <w:qFormat/>
    <w:rsid w:val="005817F7"/>
    <w:pPr>
      <w:keepNext/>
      <w:keepLines/>
      <w:widowControl/>
      <w:suppressAutoHyphens w:val="0"/>
      <w:spacing w:before="200" w:line="276" w:lineRule="auto"/>
      <w:jc w:val="left"/>
      <w:outlineLvl w:val="1"/>
    </w:pPr>
    <w:rPr>
      <w:rFonts w:asciiTheme="majorHAnsi" w:eastAsiaTheme="majorEastAsia" w:hAnsiTheme="majorHAnsi" w:cstheme="majorBidi"/>
      <w:b/>
      <w:bCs/>
      <w:color w:val="5B9BD5" w:themeColor="accent1"/>
      <w:kern w:val="0"/>
      <w:sz w:val="26"/>
      <w:szCs w:val="26"/>
      <w:lang w:eastAsia="en-US" w:bidi="ar-SA"/>
    </w:rPr>
  </w:style>
  <w:style w:type="paragraph" w:styleId="Pealkiri3">
    <w:name w:val="heading 3"/>
    <w:basedOn w:val="Normaallaad"/>
    <w:next w:val="Normaallaad"/>
    <w:link w:val="Pealkiri3Mrk"/>
    <w:uiPriority w:val="9"/>
    <w:unhideWhenUsed/>
    <w:qFormat/>
    <w:rsid w:val="005817F7"/>
    <w:pPr>
      <w:keepNext/>
      <w:keepLines/>
      <w:widowControl/>
      <w:suppressAutoHyphens w:val="0"/>
      <w:spacing w:before="200" w:line="276" w:lineRule="auto"/>
      <w:jc w:val="left"/>
      <w:outlineLvl w:val="2"/>
    </w:pPr>
    <w:rPr>
      <w:rFonts w:asciiTheme="majorHAnsi" w:eastAsiaTheme="majorEastAsia" w:hAnsiTheme="majorHAnsi" w:cstheme="majorBidi"/>
      <w:b/>
      <w:bCs/>
      <w:color w:val="5B9BD5" w:themeColor="accent1"/>
      <w:kern w:val="0"/>
      <w:sz w:val="22"/>
      <w:szCs w:val="22"/>
      <w:lang w:eastAsia="en-US"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ableContents">
    <w:name w:val="Table Contents"/>
    <w:basedOn w:val="Normaallaad"/>
    <w:rsid w:val="00317F3A"/>
    <w:pPr>
      <w:suppressLineNumbers/>
    </w:pPr>
  </w:style>
  <w:style w:type="paragraph" w:customStyle="1" w:styleId="AK">
    <w:name w:val="AK"/>
    <w:autoRedefine/>
    <w:qFormat/>
    <w:rsid w:val="00317F3A"/>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Pealkiri10">
    <w:name w:val="Pealkiri1"/>
    <w:autoRedefine/>
    <w:qFormat/>
    <w:rsid w:val="00E25163"/>
    <w:pPr>
      <w:spacing w:after="560" w:line="240" w:lineRule="auto"/>
    </w:pPr>
    <w:rPr>
      <w:rFonts w:ascii="Times New Roman" w:eastAsia="SimSun" w:hAnsi="Times New Roman" w:cs="Times New Roman"/>
      <w:b/>
      <w:bCs/>
      <w:kern w:val="1"/>
      <w:sz w:val="24"/>
      <w:szCs w:val="24"/>
      <w:lang w:eastAsia="zh-CN" w:bidi="hi-IN"/>
    </w:rPr>
  </w:style>
  <w:style w:type="paragraph" w:customStyle="1" w:styleId="Kuupev1">
    <w:name w:val="Kuupäev1"/>
    <w:autoRedefine/>
    <w:qFormat/>
    <w:rsid w:val="00317F3A"/>
    <w:pPr>
      <w:spacing w:before="840" w:after="0" w:line="240" w:lineRule="auto"/>
      <w:jc w:val="right"/>
    </w:pPr>
    <w:rPr>
      <w:rFonts w:ascii="Times New Roman" w:eastAsia="SimSun" w:hAnsi="Times New Roman" w:cs="Times New Roman"/>
      <w:kern w:val="24"/>
      <w:sz w:val="24"/>
      <w:szCs w:val="24"/>
      <w:lang w:eastAsia="zh-CN" w:bidi="hi-IN"/>
    </w:rPr>
  </w:style>
  <w:style w:type="paragraph" w:customStyle="1" w:styleId="Liik">
    <w:name w:val="Liik"/>
    <w:autoRedefine/>
    <w:qFormat/>
    <w:rsid w:val="00317F3A"/>
    <w:pPr>
      <w:spacing w:after="0" w:line="240" w:lineRule="auto"/>
    </w:pPr>
    <w:rPr>
      <w:rFonts w:ascii="Times New Roman" w:eastAsia="SimSun" w:hAnsi="Times New Roman" w:cs="Times New Roman"/>
      <w:caps/>
      <w:kern w:val="24"/>
      <w:sz w:val="24"/>
      <w:szCs w:val="24"/>
      <w:lang w:eastAsia="zh-CN" w:bidi="hi-IN"/>
    </w:rPr>
  </w:style>
  <w:style w:type="paragraph" w:customStyle="1" w:styleId="Tekst">
    <w:name w:val="Tekst"/>
    <w:autoRedefine/>
    <w:qFormat/>
    <w:rsid w:val="00FE25FD"/>
    <w:pPr>
      <w:spacing w:after="0" w:line="240" w:lineRule="auto"/>
      <w:jc w:val="both"/>
    </w:pPr>
    <w:rPr>
      <w:rFonts w:ascii="Times New Roman" w:eastAsia="SimSun" w:hAnsi="Times New Roman" w:cs="Mangal"/>
      <w:kern w:val="1"/>
      <w:sz w:val="24"/>
      <w:szCs w:val="24"/>
      <w:lang w:eastAsia="zh-CN" w:bidi="hi-IN"/>
    </w:rPr>
  </w:style>
  <w:style w:type="paragraph" w:customStyle="1" w:styleId="allikirjastajanimi">
    <w:name w:val="allikirjastaja:nimi"/>
    <w:basedOn w:val="Normaallaad"/>
    <w:next w:val="Normaallaad"/>
    <w:rsid w:val="00194A32"/>
    <w:pPr>
      <w:widowControl/>
      <w:suppressAutoHyphens w:val="0"/>
      <w:spacing w:line="240" w:lineRule="auto"/>
      <w:jc w:val="left"/>
    </w:pPr>
    <w:rPr>
      <w:rFonts w:eastAsia="Times New Roman"/>
      <w:kern w:val="0"/>
      <w:lang w:eastAsia="en-US" w:bidi="ar-SA"/>
    </w:rPr>
  </w:style>
  <w:style w:type="character" w:styleId="Kommentaariviide">
    <w:name w:val="annotation reference"/>
    <w:basedOn w:val="Liguvaikefont"/>
    <w:uiPriority w:val="99"/>
    <w:unhideWhenUsed/>
    <w:rsid w:val="000C7792"/>
    <w:rPr>
      <w:sz w:val="16"/>
      <w:szCs w:val="16"/>
    </w:rPr>
  </w:style>
  <w:style w:type="paragraph" w:styleId="Kommentaaritekst">
    <w:name w:val="annotation text"/>
    <w:basedOn w:val="Normaallaad"/>
    <w:link w:val="KommentaaritekstMrk"/>
    <w:uiPriority w:val="99"/>
    <w:unhideWhenUsed/>
    <w:rsid w:val="000C7792"/>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0C7792"/>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0C7792"/>
    <w:rPr>
      <w:b/>
      <w:bCs/>
    </w:rPr>
  </w:style>
  <w:style w:type="character" w:customStyle="1" w:styleId="KommentaariteemaMrk">
    <w:name w:val="Kommentaari teema Märk"/>
    <w:basedOn w:val="KommentaaritekstMrk"/>
    <w:link w:val="Kommentaariteema"/>
    <w:uiPriority w:val="99"/>
    <w:semiHidden/>
    <w:rsid w:val="000C7792"/>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0C7792"/>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0C7792"/>
    <w:rPr>
      <w:rFonts w:ascii="Segoe UI" w:eastAsia="SimSun" w:hAnsi="Segoe UI" w:cs="Mangal"/>
      <w:kern w:val="1"/>
      <w:sz w:val="18"/>
      <w:szCs w:val="16"/>
      <w:lang w:eastAsia="zh-CN" w:bidi="hi-IN"/>
    </w:rPr>
  </w:style>
  <w:style w:type="character" w:customStyle="1" w:styleId="Pealkiri1Mrk">
    <w:name w:val="Pealkiri 1 Märk"/>
    <w:basedOn w:val="Liguvaikefont"/>
    <w:link w:val="Pealkiri1"/>
    <w:uiPriority w:val="9"/>
    <w:rsid w:val="00112E22"/>
    <w:rPr>
      <w:rFonts w:asciiTheme="majorHAnsi" w:eastAsiaTheme="majorEastAsia" w:hAnsiTheme="majorHAnsi" w:cs="Mangal"/>
      <w:color w:val="2E74B5" w:themeColor="accent1" w:themeShade="BF"/>
      <w:kern w:val="1"/>
      <w:sz w:val="32"/>
      <w:szCs w:val="29"/>
      <w:lang w:eastAsia="zh-CN" w:bidi="hi-IN"/>
    </w:rPr>
  </w:style>
  <w:style w:type="paragraph" w:styleId="Sisukorrapealkiri">
    <w:name w:val="TOC Heading"/>
    <w:basedOn w:val="Pealkiri1"/>
    <w:next w:val="Normaallaad"/>
    <w:uiPriority w:val="39"/>
    <w:unhideWhenUsed/>
    <w:qFormat/>
    <w:rsid w:val="00112E22"/>
    <w:pPr>
      <w:widowControl/>
      <w:suppressAutoHyphens w:val="0"/>
      <w:spacing w:line="259" w:lineRule="auto"/>
      <w:jc w:val="left"/>
      <w:outlineLvl w:val="9"/>
    </w:pPr>
    <w:rPr>
      <w:rFonts w:cstheme="majorBidi"/>
      <w:kern w:val="0"/>
      <w:szCs w:val="32"/>
      <w:lang w:eastAsia="et-EE" w:bidi="ar-SA"/>
    </w:rPr>
  </w:style>
  <w:style w:type="table" w:styleId="Heleloendrhk3">
    <w:name w:val="Light List Accent 3"/>
    <w:basedOn w:val="Normaaltabel"/>
    <w:uiPriority w:val="61"/>
    <w:rsid w:val="003713CD"/>
    <w:pPr>
      <w:spacing w:after="0" w:line="240" w:lineRule="auto"/>
    </w:pPr>
    <w:rPr>
      <w:rFonts w:eastAsiaTheme="minorEastAsia"/>
      <w:lang w:eastAsia="et-E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Kohatitetekst">
    <w:name w:val="Placeholder Text"/>
    <w:basedOn w:val="Liguvaikefont"/>
    <w:uiPriority w:val="99"/>
    <w:semiHidden/>
    <w:rsid w:val="00160B5C"/>
    <w:rPr>
      <w:color w:val="808080"/>
    </w:rPr>
  </w:style>
  <w:style w:type="character" w:customStyle="1" w:styleId="Pealkiri2Mrk">
    <w:name w:val="Pealkiri 2 Märk"/>
    <w:basedOn w:val="Liguvaikefont"/>
    <w:link w:val="Pealkiri2"/>
    <w:uiPriority w:val="9"/>
    <w:rsid w:val="005817F7"/>
    <w:rPr>
      <w:rFonts w:asciiTheme="majorHAnsi" w:eastAsiaTheme="majorEastAsia" w:hAnsiTheme="majorHAnsi" w:cstheme="majorBidi"/>
      <w:b/>
      <w:bCs/>
      <w:color w:val="5B9BD5" w:themeColor="accent1"/>
      <w:sz w:val="26"/>
      <w:szCs w:val="26"/>
    </w:rPr>
  </w:style>
  <w:style w:type="character" w:customStyle="1" w:styleId="Pealkiri3Mrk">
    <w:name w:val="Pealkiri 3 Märk"/>
    <w:basedOn w:val="Liguvaikefont"/>
    <w:link w:val="Pealkiri3"/>
    <w:uiPriority w:val="9"/>
    <w:rsid w:val="005817F7"/>
    <w:rPr>
      <w:rFonts w:asciiTheme="majorHAnsi" w:eastAsiaTheme="majorEastAsia" w:hAnsiTheme="majorHAnsi" w:cstheme="majorBidi"/>
      <w:b/>
      <w:bCs/>
      <w:color w:val="5B9BD5" w:themeColor="accent1"/>
    </w:rPr>
  </w:style>
  <w:style w:type="paragraph" w:styleId="Loendilik">
    <w:name w:val="List Paragraph"/>
    <w:basedOn w:val="Normaallaad"/>
    <w:uiPriority w:val="34"/>
    <w:qFormat/>
    <w:rsid w:val="005817F7"/>
    <w:pPr>
      <w:widowControl/>
      <w:suppressAutoHyphens w:val="0"/>
      <w:spacing w:after="200" w:line="276" w:lineRule="auto"/>
      <w:ind w:left="720"/>
      <w:contextualSpacing/>
      <w:jc w:val="left"/>
    </w:pPr>
    <w:rPr>
      <w:rFonts w:asciiTheme="minorHAnsi" w:eastAsiaTheme="minorHAnsi" w:hAnsiTheme="minorHAnsi" w:cstheme="minorBidi"/>
      <w:kern w:val="0"/>
      <w:sz w:val="22"/>
      <w:szCs w:val="22"/>
      <w:lang w:eastAsia="en-US" w:bidi="ar-SA"/>
    </w:rPr>
  </w:style>
  <w:style w:type="paragraph" w:styleId="Vahedeta">
    <w:name w:val="No Spacing"/>
    <w:uiPriority w:val="1"/>
    <w:qFormat/>
    <w:rsid w:val="005817F7"/>
    <w:pPr>
      <w:spacing w:after="0" w:line="240" w:lineRule="auto"/>
    </w:pPr>
    <w:rPr>
      <w:rFonts w:ascii="Calibri" w:eastAsia="Calibri" w:hAnsi="Calibri" w:cs="Times New Roman"/>
    </w:rPr>
  </w:style>
  <w:style w:type="paragraph" w:styleId="Normaallaadveeb">
    <w:name w:val="Normal (Web)"/>
    <w:basedOn w:val="Normaallaad"/>
    <w:uiPriority w:val="99"/>
    <w:unhideWhenUsed/>
    <w:rsid w:val="005817F7"/>
    <w:pPr>
      <w:widowControl/>
      <w:suppressAutoHyphens w:val="0"/>
      <w:spacing w:before="240" w:after="100" w:afterAutospacing="1" w:line="240" w:lineRule="auto"/>
      <w:jc w:val="left"/>
    </w:pPr>
    <w:rPr>
      <w:rFonts w:eastAsia="Times New Roman"/>
      <w:kern w:val="0"/>
      <w:lang w:eastAsia="et-EE" w:bidi="ar-SA"/>
    </w:rPr>
  </w:style>
  <w:style w:type="character" w:styleId="Hperlink">
    <w:name w:val="Hyperlink"/>
    <w:basedOn w:val="Liguvaikefont"/>
    <w:uiPriority w:val="99"/>
    <w:rsid w:val="005817F7"/>
    <w:rPr>
      <w:rFonts w:cs="Times New Roman"/>
      <w:color w:val="777777"/>
      <w:u w:val="none"/>
      <w:effect w:val="none"/>
    </w:rPr>
  </w:style>
  <w:style w:type="paragraph" w:styleId="Allmrkusetekst">
    <w:name w:val="footnote text"/>
    <w:basedOn w:val="Normaallaad"/>
    <w:link w:val="AllmrkusetekstMrk"/>
    <w:uiPriority w:val="99"/>
    <w:unhideWhenUsed/>
    <w:rsid w:val="005817F7"/>
    <w:pPr>
      <w:widowControl/>
      <w:suppressAutoHyphens w:val="0"/>
      <w:spacing w:line="240" w:lineRule="auto"/>
      <w:jc w:val="left"/>
    </w:pPr>
    <w:rPr>
      <w:rFonts w:eastAsia="Times New Roman"/>
      <w:kern w:val="0"/>
      <w:sz w:val="20"/>
      <w:szCs w:val="20"/>
      <w:lang w:val="en-GB" w:eastAsia="en-US" w:bidi="ar-SA"/>
    </w:rPr>
  </w:style>
  <w:style w:type="character" w:customStyle="1" w:styleId="AllmrkusetekstMrk">
    <w:name w:val="Allmärkuse tekst Märk"/>
    <w:basedOn w:val="Liguvaikefont"/>
    <w:link w:val="Allmrkusetekst"/>
    <w:uiPriority w:val="99"/>
    <w:rsid w:val="005817F7"/>
    <w:rPr>
      <w:rFonts w:ascii="Times New Roman" w:eastAsia="Times New Roman" w:hAnsi="Times New Roman" w:cs="Times New Roman"/>
      <w:sz w:val="20"/>
      <w:szCs w:val="20"/>
      <w:lang w:val="en-GB"/>
    </w:rPr>
  </w:style>
  <w:style w:type="character" w:styleId="Allmrkuseviide">
    <w:name w:val="footnote reference"/>
    <w:basedOn w:val="Liguvaikefont"/>
    <w:semiHidden/>
    <w:unhideWhenUsed/>
    <w:rsid w:val="005817F7"/>
    <w:rPr>
      <w:vertAlign w:val="superscript"/>
    </w:rPr>
  </w:style>
  <w:style w:type="paragraph" w:styleId="Pis">
    <w:name w:val="header"/>
    <w:basedOn w:val="Normaallaad"/>
    <w:link w:val="PisMrk"/>
    <w:uiPriority w:val="99"/>
    <w:unhideWhenUsed/>
    <w:rsid w:val="005817F7"/>
    <w:pPr>
      <w:widowControl/>
      <w:tabs>
        <w:tab w:val="center" w:pos="4536"/>
        <w:tab w:val="right" w:pos="9072"/>
      </w:tabs>
      <w:suppressAutoHyphens w:val="0"/>
      <w:spacing w:line="240" w:lineRule="auto"/>
      <w:jc w:val="left"/>
    </w:pPr>
    <w:rPr>
      <w:rFonts w:asciiTheme="minorHAnsi" w:eastAsiaTheme="minorHAnsi" w:hAnsiTheme="minorHAnsi" w:cstheme="minorBidi"/>
      <w:kern w:val="0"/>
      <w:sz w:val="22"/>
      <w:szCs w:val="22"/>
      <w:lang w:eastAsia="en-US" w:bidi="ar-SA"/>
    </w:rPr>
  </w:style>
  <w:style w:type="character" w:customStyle="1" w:styleId="PisMrk">
    <w:name w:val="Päis Märk"/>
    <w:basedOn w:val="Liguvaikefont"/>
    <w:link w:val="Pis"/>
    <w:uiPriority w:val="99"/>
    <w:rsid w:val="005817F7"/>
  </w:style>
  <w:style w:type="paragraph" w:styleId="Jalus">
    <w:name w:val="footer"/>
    <w:basedOn w:val="Normaallaad"/>
    <w:link w:val="JalusMrk"/>
    <w:uiPriority w:val="99"/>
    <w:unhideWhenUsed/>
    <w:rsid w:val="005817F7"/>
    <w:pPr>
      <w:widowControl/>
      <w:tabs>
        <w:tab w:val="center" w:pos="4536"/>
        <w:tab w:val="right" w:pos="9072"/>
      </w:tabs>
      <w:suppressAutoHyphens w:val="0"/>
      <w:spacing w:line="240" w:lineRule="auto"/>
      <w:jc w:val="left"/>
    </w:pPr>
    <w:rPr>
      <w:rFonts w:asciiTheme="minorHAnsi" w:eastAsiaTheme="minorHAnsi" w:hAnsiTheme="minorHAnsi" w:cstheme="minorBidi"/>
      <w:kern w:val="0"/>
      <w:sz w:val="22"/>
      <w:szCs w:val="22"/>
      <w:lang w:eastAsia="en-US" w:bidi="ar-SA"/>
    </w:rPr>
  </w:style>
  <w:style w:type="character" w:customStyle="1" w:styleId="JalusMrk">
    <w:name w:val="Jalus Märk"/>
    <w:basedOn w:val="Liguvaikefont"/>
    <w:link w:val="Jalus"/>
    <w:uiPriority w:val="99"/>
    <w:rsid w:val="005817F7"/>
  </w:style>
  <w:style w:type="character" w:customStyle="1" w:styleId="mm">
    <w:name w:val="mm"/>
    <w:basedOn w:val="Liguvaikefont"/>
    <w:rsid w:val="005817F7"/>
  </w:style>
  <w:style w:type="character" w:styleId="Tugev">
    <w:name w:val="Strong"/>
    <w:basedOn w:val="Liguvaikefont"/>
    <w:uiPriority w:val="22"/>
    <w:qFormat/>
    <w:rsid w:val="005817F7"/>
    <w:rPr>
      <w:b/>
      <w:bCs/>
    </w:rPr>
  </w:style>
  <w:style w:type="character" w:customStyle="1" w:styleId="tyhik">
    <w:name w:val="tyhik"/>
    <w:basedOn w:val="Liguvaikefont"/>
    <w:uiPriority w:val="1"/>
    <w:rsid w:val="005817F7"/>
  </w:style>
  <w:style w:type="paragraph" w:styleId="Lpumrkusetekst">
    <w:name w:val="endnote text"/>
    <w:basedOn w:val="Normaallaad"/>
    <w:link w:val="LpumrkusetekstMrk"/>
    <w:uiPriority w:val="99"/>
    <w:semiHidden/>
    <w:unhideWhenUsed/>
    <w:rsid w:val="005817F7"/>
    <w:pPr>
      <w:widowControl/>
      <w:suppressAutoHyphens w:val="0"/>
      <w:spacing w:line="240" w:lineRule="auto"/>
      <w:jc w:val="left"/>
    </w:pPr>
    <w:rPr>
      <w:rFonts w:asciiTheme="minorHAnsi" w:eastAsiaTheme="minorHAnsi" w:hAnsiTheme="minorHAnsi" w:cstheme="minorBidi"/>
      <w:kern w:val="0"/>
      <w:sz w:val="20"/>
      <w:szCs w:val="20"/>
      <w:lang w:eastAsia="en-US" w:bidi="ar-SA"/>
    </w:rPr>
  </w:style>
  <w:style w:type="character" w:customStyle="1" w:styleId="LpumrkusetekstMrk">
    <w:name w:val="Lõpumärkuse tekst Märk"/>
    <w:basedOn w:val="Liguvaikefont"/>
    <w:link w:val="Lpumrkusetekst"/>
    <w:uiPriority w:val="99"/>
    <w:semiHidden/>
    <w:rsid w:val="005817F7"/>
    <w:rPr>
      <w:sz w:val="20"/>
      <w:szCs w:val="20"/>
    </w:rPr>
  </w:style>
  <w:style w:type="character" w:styleId="Lpumrkuseviide">
    <w:name w:val="endnote reference"/>
    <w:basedOn w:val="Liguvaikefont"/>
    <w:uiPriority w:val="99"/>
    <w:semiHidden/>
    <w:unhideWhenUsed/>
    <w:rsid w:val="005817F7"/>
    <w:rPr>
      <w:vertAlign w:val="superscript"/>
    </w:rPr>
  </w:style>
  <w:style w:type="paragraph" w:styleId="Redaktsioon">
    <w:name w:val="Revision"/>
    <w:hidden/>
    <w:uiPriority w:val="99"/>
    <w:semiHidden/>
    <w:rsid w:val="005817F7"/>
    <w:pPr>
      <w:spacing w:after="0" w:line="240" w:lineRule="auto"/>
    </w:pPr>
  </w:style>
  <w:style w:type="character" w:customStyle="1" w:styleId="UnresolvedMention">
    <w:name w:val="Unresolved Mention"/>
    <w:basedOn w:val="Liguvaikefont"/>
    <w:uiPriority w:val="99"/>
    <w:semiHidden/>
    <w:unhideWhenUsed/>
    <w:rsid w:val="005817F7"/>
    <w:rPr>
      <w:color w:val="605E5C"/>
      <w:shd w:val="clear" w:color="auto" w:fill="E1DFDD"/>
    </w:rPr>
  </w:style>
  <w:style w:type="table" w:styleId="Kontuurtabel">
    <w:name w:val="Table Grid"/>
    <w:basedOn w:val="Normaaltabel"/>
    <w:uiPriority w:val="59"/>
    <w:rsid w:val="005817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Liguvaikefont"/>
    <w:rsid w:val="005817F7"/>
  </w:style>
  <w:style w:type="character" w:styleId="Klastatudhperlink">
    <w:name w:val="FollowedHyperlink"/>
    <w:basedOn w:val="Liguvaikefont"/>
    <w:uiPriority w:val="99"/>
    <w:semiHidden/>
    <w:unhideWhenUsed/>
    <w:rsid w:val="005817F7"/>
    <w:rPr>
      <w:color w:val="954F72" w:themeColor="followedHyperlink"/>
      <w:u w:val="single"/>
    </w:rPr>
  </w:style>
  <w:style w:type="character" w:customStyle="1" w:styleId="cf01">
    <w:name w:val="cf01"/>
    <w:basedOn w:val="Liguvaikefont"/>
    <w:rsid w:val="005817F7"/>
    <w:rPr>
      <w:rFonts w:ascii="Segoe UI" w:hAnsi="Segoe UI" w:cs="Segoe UI" w:hint="default"/>
      <w:sz w:val="18"/>
      <w:szCs w:val="18"/>
    </w:rPr>
  </w:style>
  <w:style w:type="character" w:customStyle="1" w:styleId="cf11">
    <w:name w:val="cf11"/>
    <w:basedOn w:val="Liguvaikefont"/>
    <w:rsid w:val="005817F7"/>
    <w:rPr>
      <w:rFonts w:ascii="Segoe UI" w:hAnsi="Segoe UI" w:cs="Segoe UI" w:hint="default"/>
      <w:b/>
      <w:bCs/>
      <w:sz w:val="18"/>
      <w:szCs w:val="18"/>
    </w:rPr>
  </w:style>
  <w:style w:type="paragraph" w:customStyle="1" w:styleId="pf0">
    <w:name w:val="pf0"/>
    <w:basedOn w:val="Normaallaad"/>
    <w:rsid w:val="005817F7"/>
    <w:pPr>
      <w:widowControl/>
      <w:suppressAutoHyphens w:val="0"/>
      <w:spacing w:before="100" w:beforeAutospacing="1" w:after="100" w:afterAutospacing="1" w:line="240" w:lineRule="auto"/>
      <w:jc w:val="left"/>
    </w:pPr>
    <w:rPr>
      <w:rFonts w:eastAsia="Times New Roman"/>
      <w:kern w:val="0"/>
      <w:lang w:eastAsia="et-EE" w:bidi="ar-SA"/>
    </w:rPr>
  </w:style>
  <w:style w:type="paragraph" w:customStyle="1" w:styleId="paragraph">
    <w:name w:val="paragraph"/>
    <w:basedOn w:val="Normaallaad"/>
    <w:rsid w:val="005817F7"/>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eop">
    <w:name w:val="eop"/>
    <w:basedOn w:val="Liguvaikefont"/>
    <w:rsid w:val="00581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5670</Words>
  <Characters>32886</Characters>
  <Application>Microsoft Office Word</Application>
  <DocSecurity>0</DocSecurity>
  <Lines>274</Lines>
  <Paragraphs>76</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Majandus- ja Kommunikatsiooniministeerium</dc:creator>
  <cp:keywords/>
  <dc:description/>
  <cp:lastModifiedBy>Merle Järve</cp:lastModifiedBy>
  <cp:revision>2</cp:revision>
  <dcterms:created xsi:type="dcterms:W3CDTF">2023-04-11T11:29:00Z</dcterms:created>
  <dcterms:modified xsi:type="dcterms:W3CDTF">2023-04-11T11:29:00Z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ies>
</file>