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5" w:type="dxa"/>
        <w:tblLayout w:type="fixed"/>
        <w:tblLook w:val="0000" w:firstRow="0" w:lastRow="0" w:firstColumn="0" w:lastColumn="0" w:noHBand="0" w:noVBand="0"/>
      </w:tblPr>
      <w:tblGrid>
        <w:gridCol w:w="1417"/>
        <w:gridCol w:w="1101"/>
        <w:gridCol w:w="1276"/>
        <w:gridCol w:w="992"/>
        <w:gridCol w:w="5199"/>
      </w:tblGrid>
      <w:tr w:rsidR="000B7996" w:rsidRPr="00CB6263" w14:paraId="3E6AF1E4" w14:textId="77777777">
        <w:trPr>
          <w:cantSplit/>
          <w:trHeight w:hRule="exact" w:val="1021"/>
        </w:trPr>
        <w:tc>
          <w:tcPr>
            <w:tcW w:w="4786" w:type="dxa"/>
            <w:gridSpan w:val="4"/>
            <w:vMerge w:val="restart"/>
          </w:tcPr>
          <w:p w14:paraId="2AD6FB15" w14:textId="17DC4A54" w:rsidR="000B7996" w:rsidRPr="00CB6263" w:rsidRDefault="00CC3E59">
            <w:pPr>
              <w:ind w:right="737"/>
              <w:jc w:val="center"/>
              <w:rPr>
                <w:rFonts w:ascii="Arial" w:hAnsi="Arial" w:cs="Arial"/>
                <w:sz w:val="15"/>
                <w:szCs w:val="15"/>
              </w:rPr>
            </w:pPr>
            <w:r w:rsidRPr="00CB6263">
              <w:rPr>
                <w:rFonts w:ascii="Arial" w:hAnsi="Arial" w:cs="Arial"/>
                <w:noProof/>
                <w:sz w:val="15"/>
                <w:szCs w:val="15"/>
              </w:rPr>
              <w:drawing>
                <wp:anchor distT="0" distB="0" distL="114300" distR="114300" simplePos="0" relativeHeight="251657728" behindDoc="0" locked="0" layoutInCell="1" allowOverlap="1" wp14:anchorId="13A8CF91" wp14:editId="418EA1A7">
                  <wp:simplePos x="0" y="0"/>
                  <wp:positionH relativeFrom="column">
                    <wp:posOffset>874395</wp:posOffset>
                  </wp:positionH>
                  <wp:positionV relativeFrom="paragraph">
                    <wp:posOffset>0</wp:posOffset>
                  </wp:positionV>
                  <wp:extent cx="759460" cy="69024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b="9943"/>
                          <a:stretch>
                            <a:fillRect/>
                          </a:stretch>
                        </pic:blipFill>
                        <pic:spPr bwMode="auto">
                          <a:xfrm>
                            <a:off x="0" y="0"/>
                            <a:ext cx="7594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996" w:rsidRPr="00CB6263">
              <w:rPr>
                <w:rFonts w:ascii="Arial" w:hAnsi="Arial" w:cs="Arial"/>
                <w:sz w:val="15"/>
                <w:szCs w:val="15"/>
              </w:rPr>
              <w:t>WORLD HEALTH ORGANIZATION</w:t>
            </w:r>
          </w:p>
          <w:p w14:paraId="146B1C1D" w14:textId="77777777" w:rsidR="000B7996" w:rsidRPr="00CB6263" w:rsidRDefault="000B7996">
            <w:pPr>
              <w:ind w:right="737"/>
              <w:jc w:val="center"/>
              <w:rPr>
                <w:rFonts w:ascii="Arial" w:hAnsi="Arial" w:cs="Arial"/>
                <w:sz w:val="15"/>
                <w:szCs w:val="15"/>
              </w:rPr>
            </w:pPr>
            <w:r w:rsidRPr="00CB6263">
              <w:rPr>
                <w:rFonts w:ascii="Arial" w:hAnsi="Arial" w:cs="Arial"/>
                <w:sz w:val="15"/>
                <w:szCs w:val="15"/>
              </w:rPr>
              <w:t>ORGANISATION MONDIALE DE LA SANTÉ</w:t>
            </w:r>
          </w:p>
          <w:p w14:paraId="6C2242F3" w14:textId="77777777" w:rsidR="000B7996" w:rsidRPr="00CB6263" w:rsidRDefault="000B7996">
            <w:pPr>
              <w:ind w:right="737"/>
              <w:jc w:val="center"/>
              <w:rPr>
                <w:rFonts w:ascii="Arial" w:hAnsi="Arial" w:cs="Arial"/>
                <w:sz w:val="15"/>
                <w:szCs w:val="15"/>
              </w:rPr>
            </w:pPr>
            <w:r w:rsidRPr="00CB6263">
              <w:rPr>
                <w:rFonts w:ascii="Arial" w:hAnsi="Arial" w:cs="Arial"/>
                <w:sz w:val="15"/>
                <w:szCs w:val="15"/>
              </w:rPr>
              <w:t>WELTGESUNDHEITSORGANISATION</w:t>
            </w:r>
          </w:p>
          <w:p w14:paraId="796F49E0" w14:textId="77777777" w:rsidR="000B7996" w:rsidRPr="00CB6263" w:rsidRDefault="000B7996">
            <w:pPr>
              <w:pStyle w:val="BodyText"/>
              <w:tabs>
                <w:tab w:val="clear" w:pos="5670"/>
              </w:tabs>
              <w:rPr>
                <w:rFonts w:ascii="Arial" w:hAnsi="Arial" w:cs="Arial"/>
                <w:sz w:val="15"/>
                <w:szCs w:val="15"/>
                <w:lang w:val="en-GB"/>
              </w:rPr>
            </w:pPr>
            <w:r w:rsidRPr="00CB6263">
              <w:rPr>
                <w:rFonts w:ascii="Arial" w:hAnsi="Arial" w:cs="Arial"/>
                <w:sz w:val="15"/>
                <w:szCs w:val="15"/>
                <w:lang w:val="en-GB"/>
              </w:rPr>
              <w:t>Всемирная организация здравоохранения</w:t>
            </w:r>
          </w:p>
          <w:p w14:paraId="3D722244" w14:textId="77777777" w:rsidR="000B7996" w:rsidRPr="00CB6263" w:rsidRDefault="000B7996">
            <w:pPr>
              <w:ind w:right="737"/>
              <w:rPr>
                <w:rFonts w:ascii="Arial" w:hAnsi="Arial" w:cs="Arial"/>
                <w:sz w:val="15"/>
                <w:szCs w:val="15"/>
              </w:rPr>
            </w:pPr>
          </w:p>
        </w:tc>
        <w:tc>
          <w:tcPr>
            <w:tcW w:w="5199" w:type="dxa"/>
            <w:vAlign w:val="center"/>
          </w:tcPr>
          <w:p w14:paraId="5E996956" w14:textId="77777777" w:rsidR="000B7996" w:rsidRPr="00CB6263" w:rsidRDefault="000B7996">
            <w:pPr>
              <w:jc w:val="center"/>
              <w:rPr>
                <w:rFonts w:ascii="Arial" w:hAnsi="Arial"/>
                <w:b/>
                <w:sz w:val="20"/>
              </w:rPr>
            </w:pPr>
          </w:p>
        </w:tc>
      </w:tr>
      <w:tr w:rsidR="000B7996" w:rsidRPr="00CB6263" w14:paraId="1A1928CC" w14:textId="77777777">
        <w:trPr>
          <w:cantSplit/>
          <w:trHeight w:hRule="exact" w:val="805"/>
        </w:trPr>
        <w:tc>
          <w:tcPr>
            <w:tcW w:w="4786" w:type="dxa"/>
            <w:gridSpan w:val="4"/>
            <w:vMerge/>
          </w:tcPr>
          <w:p w14:paraId="27CE9604" w14:textId="77777777" w:rsidR="000B7996" w:rsidRPr="00CB6263" w:rsidRDefault="000B7996">
            <w:pPr>
              <w:tabs>
                <w:tab w:val="left" w:pos="5670"/>
              </w:tabs>
              <w:jc w:val="center"/>
              <w:rPr>
                <w:rFonts w:ascii="Helvetica" w:hAnsi="Helvetica"/>
                <w:sz w:val="16"/>
              </w:rPr>
            </w:pPr>
          </w:p>
        </w:tc>
        <w:tc>
          <w:tcPr>
            <w:tcW w:w="5199" w:type="dxa"/>
            <w:vAlign w:val="center"/>
          </w:tcPr>
          <w:p w14:paraId="3B5DD74B" w14:textId="46228BCE" w:rsidR="000B7996" w:rsidRPr="003444C4" w:rsidRDefault="00D20A39">
            <w:pPr>
              <w:rPr>
                <w:b/>
                <w:szCs w:val="24"/>
                <w:lang w:val="et-EE"/>
              </w:rPr>
            </w:pPr>
            <w:r w:rsidRPr="003444C4">
              <w:rPr>
                <w:szCs w:val="24"/>
                <w:lang w:val="et-EE"/>
              </w:rPr>
              <w:t>Kuupäev</w:t>
            </w:r>
            <w:r w:rsidR="000B7996" w:rsidRPr="003444C4">
              <w:rPr>
                <w:szCs w:val="24"/>
                <w:lang w:val="et-EE"/>
              </w:rPr>
              <w:t xml:space="preserve">: </w:t>
            </w:r>
            <w:r w:rsidRPr="003444C4">
              <w:rPr>
                <w:szCs w:val="24"/>
                <w:lang w:val="et-EE"/>
              </w:rPr>
              <w:t>2</w:t>
            </w:r>
            <w:r w:rsidR="003444C4" w:rsidRPr="003444C4">
              <w:rPr>
                <w:szCs w:val="24"/>
                <w:lang w:val="et-EE"/>
              </w:rPr>
              <w:t>1</w:t>
            </w:r>
            <w:r w:rsidRPr="003444C4">
              <w:rPr>
                <w:szCs w:val="24"/>
                <w:lang w:val="et-EE"/>
              </w:rPr>
              <w:t>. märts 2024</w:t>
            </w:r>
          </w:p>
        </w:tc>
      </w:tr>
      <w:tr w:rsidR="000B7996" w:rsidRPr="00CB6263" w14:paraId="0F424586" w14:textId="77777777" w:rsidTr="00800AFF">
        <w:trPr>
          <w:cantSplit/>
          <w:trHeight w:hRule="exact" w:val="2398"/>
        </w:trPr>
        <w:tc>
          <w:tcPr>
            <w:tcW w:w="4786" w:type="dxa"/>
            <w:gridSpan w:val="4"/>
            <w:shd w:val="clear" w:color="auto" w:fill="auto"/>
          </w:tcPr>
          <w:p w14:paraId="523ED7B3" w14:textId="77777777" w:rsidR="000B7996" w:rsidRPr="00CB6263" w:rsidRDefault="000B7996">
            <w:pPr>
              <w:spacing w:before="100"/>
              <w:ind w:right="737"/>
              <w:jc w:val="center"/>
              <w:rPr>
                <w:rFonts w:ascii="Arial" w:hAnsi="Arial" w:cs="Arial"/>
                <w:sz w:val="15"/>
                <w:szCs w:val="15"/>
              </w:rPr>
            </w:pPr>
            <w:r w:rsidRPr="00CB6263">
              <w:rPr>
                <w:rFonts w:ascii="Arial" w:hAnsi="Arial" w:cs="Arial"/>
                <w:sz w:val="15"/>
                <w:szCs w:val="15"/>
              </w:rPr>
              <w:t>REGIONAL OFFICE FOR EUROPE</w:t>
            </w:r>
          </w:p>
          <w:p w14:paraId="4FE5D3B4" w14:textId="77777777" w:rsidR="000B7996" w:rsidRPr="00CB6263" w:rsidRDefault="000B7996">
            <w:pPr>
              <w:ind w:right="737"/>
              <w:jc w:val="center"/>
              <w:rPr>
                <w:rFonts w:ascii="Arial" w:hAnsi="Arial" w:cs="Arial"/>
                <w:sz w:val="15"/>
                <w:szCs w:val="15"/>
              </w:rPr>
            </w:pPr>
            <w:r w:rsidRPr="00CB6263">
              <w:rPr>
                <w:rFonts w:ascii="Arial" w:hAnsi="Arial" w:cs="Arial"/>
                <w:sz w:val="15"/>
                <w:szCs w:val="15"/>
              </w:rPr>
              <w:t>BUREAU RÉGIONAL DE L’EUROPE</w:t>
            </w:r>
          </w:p>
          <w:p w14:paraId="3EF78CE3" w14:textId="77777777" w:rsidR="000B7996" w:rsidRPr="00CB6263" w:rsidRDefault="000B7996">
            <w:pPr>
              <w:ind w:right="737"/>
              <w:jc w:val="center"/>
              <w:rPr>
                <w:rFonts w:ascii="Arial" w:hAnsi="Arial" w:cs="Arial"/>
                <w:sz w:val="15"/>
                <w:szCs w:val="15"/>
              </w:rPr>
            </w:pPr>
            <w:r w:rsidRPr="00CB6263">
              <w:rPr>
                <w:rFonts w:ascii="Arial" w:hAnsi="Arial" w:cs="Arial"/>
                <w:sz w:val="15"/>
                <w:szCs w:val="15"/>
              </w:rPr>
              <w:t>REGIONALBÜRO FÜR EUROPA</w:t>
            </w:r>
          </w:p>
          <w:p w14:paraId="39E4BAE7" w14:textId="77777777" w:rsidR="000B7996" w:rsidRPr="00CB6263" w:rsidRDefault="000B7996">
            <w:pPr>
              <w:ind w:right="737"/>
              <w:jc w:val="center"/>
              <w:rPr>
                <w:rFonts w:ascii="Arial" w:hAnsi="Arial" w:cs="Arial"/>
                <w:sz w:val="15"/>
                <w:szCs w:val="15"/>
              </w:rPr>
            </w:pPr>
            <w:r w:rsidRPr="00CB6263">
              <w:rPr>
                <w:rFonts w:ascii="Arial" w:hAnsi="Arial" w:cs="Arial"/>
                <w:sz w:val="15"/>
                <w:szCs w:val="15"/>
              </w:rPr>
              <w:t>ЕВРОПЕЙСКОЕ РЕГИОНАЛЬНОЕ БЮРО</w:t>
            </w:r>
          </w:p>
          <w:p w14:paraId="16E312FA" w14:textId="77777777" w:rsidR="000B7996" w:rsidRPr="00CB6263" w:rsidRDefault="000B7996">
            <w:pPr>
              <w:ind w:right="737"/>
              <w:jc w:val="center"/>
              <w:rPr>
                <w:rFonts w:ascii="Arial" w:hAnsi="Arial" w:cs="Arial"/>
                <w:sz w:val="15"/>
                <w:szCs w:val="15"/>
              </w:rPr>
            </w:pPr>
          </w:p>
          <w:p w14:paraId="205BB93E" w14:textId="77777777" w:rsidR="00CA6D64" w:rsidRDefault="00CA6D64" w:rsidP="00CA6D64">
            <w:pPr>
              <w:spacing w:before="60"/>
              <w:ind w:right="760"/>
              <w:jc w:val="center"/>
              <w:rPr>
                <w:rFonts w:ascii="Arial" w:hAnsi="Arial" w:cs="Arial"/>
                <w:position w:val="2"/>
                <w:sz w:val="15"/>
                <w:szCs w:val="15"/>
              </w:rPr>
            </w:pPr>
            <w:r>
              <w:rPr>
                <w:rFonts w:ascii="Arial" w:hAnsi="Arial" w:cs="Arial"/>
                <w:position w:val="2"/>
                <w:sz w:val="15"/>
                <w:szCs w:val="15"/>
              </w:rPr>
              <w:t>Head office:</w:t>
            </w:r>
          </w:p>
          <w:p w14:paraId="79DE50BE" w14:textId="77777777" w:rsidR="00CA6D64" w:rsidRDefault="00CA6D64" w:rsidP="00CA6D64">
            <w:pPr>
              <w:spacing w:before="60"/>
              <w:ind w:right="760"/>
              <w:jc w:val="center"/>
              <w:rPr>
                <w:rFonts w:ascii="Arial" w:hAnsi="Arial" w:cs="Arial"/>
                <w:position w:val="2"/>
                <w:sz w:val="15"/>
                <w:szCs w:val="15"/>
              </w:rPr>
            </w:pPr>
            <w:r>
              <w:rPr>
                <w:rFonts w:ascii="Arial" w:hAnsi="Arial" w:cs="Arial"/>
                <w:position w:val="2"/>
                <w:sz w:val="15"/>
                <w:szCs w:val="15"/>
              </w:rPr>
              <w:t xml:space="preserve">UN City, </w:t>
            </w:r>
            <w:proofErr w:type="spellStart"/>
            <w:r>
              <w:rPr>
                <w:rFonts w:ascii="Arial" w:hAnsi="Arial" w:cs="Arial"/>
                <w:position w:val="2"/>
                <w:sz w:val="15"/>
                <w:szCs w:val="15"/>
              </w:rPr>
              <w:t>Marmorvej</w:t>
            </w:r>
            <w:proofErr w:type="spellEnd"/>
            <w:r>
              <w:rPr>
                <w:rFonts w:ascii="Arial" w:hAnsi="Arial" w:cs="Arial"/>
                <w:position w:val="2"/>
                <w:sz w:val="15"/>
                <w:szCs w:val="15"/>
              </w:rPr>
              <w:t xml:space="preserve"> 51, </w:t>
            </w:r>
          </w:p>
          <w:p w14:paraId="60CC8554" w14:textId="77777777" w:rsidR="00CA6D64" w:rsidRDefault="00CA6D64" w:rsidP="00CA6D64">
            <w:pPr>
              <w:ind w:right="760"/>
              <w:jc w:val="center"/>
              <w:rPr>
                <w:rFonts w:ascii="Arial" w:hAnsi="Arial" w:cs="Arial"/>
                <w:position w:val="2"/>
                <w:sz w:val="15"/>
                <w:szCs w:val="15"/>
              </w:rPr>
            </w:pPr>
            <w:r>
              <w:rPr>
                <w:rFonts w:ascii="Arial" w:hAnsi="Arial" w:cs="Arial"/>
                <w:position w:val="2"/>
                <w:sz w:val="15"/>
                <w:szCs w:val="15"/>
              </w:rPr>
              <w:t>DK-2100 Copenhagen Ø, Denmark</w:t>
            </w:r>
          </w:p>
          <w:p w14:paraId="2123CE8B" w14:textId="77777777" w:rsidR="00CA6D64" w:rsidRDefault="00CA6D64" w:rsidP="00CA6D64">
            <w:pPr>
              <w:spacing w:before="20"/>
              <w:ind w:right="762"/>
              <w:jc w:val="center"/>
              <w:rPr>
                <w:rFonts w:ascii="Arial" w:hAnsi="Arial" w:cs="Arial"/>
                <w:position w:val="2"/>
                <w:sz w:val="15"/>
                <w:szCs w:val="15"/>
              </w:rPr>
            </w:pPr>
            <w:r>
              <w:rPr>
                <w:rFonts w:ascii="Arial" w:hAnsi="Arial" w:cs="Arial"/>
                <w:position w:val="2"/>
                <w:sz w:val="15"/>
                <w:szCs w:val="15"/>
              </w:rPr>
              <w:t xml:space="preserve">Tel.: +45 45 33 70 00; Fax: +45 45 33 70 01 </w:t>
            </w:r>
          </w:p>
          <w:p w14:paraId="75B77AF7" w14:textId="77777777" w:rsidR="00CA6D64" w:rsidRDefault="00CA6D64" w:rsidP="00CA6D64">
            <w:pPr>
              <w:spacing w:before="20"/>
              <w:ind w:right="762"/>
              <w:jc w:val="center"/>
              <w:rPr>
                <w:rFonts w:ascii="Arial" w:hAnsi="Arial" w:cs="Arial"/>
                <w:position w:val="2"/>
                <w:sz w:val="15"/>
                <w:szCs w:val="15"/>
              </w:rPr>
            </w:pPr>
            <w:r>
              <w:rPr>
                <w:rFonts w:ascii="Arial" w:hAnsi="Arial" w:cs="Arial"/>
                <w:position w:val="2"/>
                <w:sz w:val="15"/>
                <w:szCs w:val="15"/>
              </w:rPr>
              <w:t xml:space="preserve">Email: </w:t>
            </w:r>
            <w:r w:rsidR="00F334BE" w:rsidRPr="00F334BE">
              <w:rPr>
                <w:rFonts w:ascii="Arial" w:hAnsi="Arial" w:cs="Arial"/>
                <w:position w:val="2"/>
                <w:sz w:val="15"/>
                <w:szCs w:val="15"/>
              </w:rPr>
              <w:t>eurocontact@who.int</w:t>
            </w:r>
          </w:p>
          <w:p w14:paraId="1AF55915" w14:textId="77777777" w:rsidR="000B7996" w:rsidRPr="00CB6263" w:rsidRDefault="00CA6D64" w:rsidP="00CA6D64">
            <w:pPr>
              <w:ind w:right="737"/>
              <w:jc w:val="center"/>
              <w:rPr>
                <w:rFonts w:ascii="Arial" w:hAnsi="Arial" w:cs="Arial"/>
                <w:sz w:val="15"/>
                <w:szCs w:val="15"/>
              </w:rPr>
            </w:pPr>
            <w:r>
              <w:rPr>
                <w:rFonts w:ascii="Arial" w:hAnsi="Arial" w:cs="Arial"/>
                <w:position w:val="2"/>
                <w:sz w:val="15"/>
                <w:szCs w:val="15"/>
              </w:rPr>
              <w:t>Website: http</w:t>
            </w:r>
            <w:r w:rsidR="0016499E">
              <w:rPr>
                <w:rFonts w:ascii="Arial" w:hAnsi="Arial" w:cs="Arial"/>
                <w:position w:val="2"/>
                <w:sz w:val="15"/>
                <w:szCs w:val="15"/>
              </w:rPr>
              <w:t>s</w:t>
            </w:r>
            <w:r>
              <w:rPr>
                <w:rFonts w:ascii="Arial" w:hAnsi="Arial" w:cs="Arial"/>
                <w:position w:val="2"/>
                <w:sz w:val="15"/>
                <w:szCs w:val="15"/>
              </w:rPr>
              <w:t>://www.who.int</w:t>
            </w:r>
            <w:r w:rsidR="0016499E">
              <w:rPr>
                <w:rFonts w:ascii="Arial" w:hAnsi="Arial" w:cs="Arial"/>
                <w:position w:val="2"/>
                <w:sz w:val="15"/>
                <w:szCs w:val="15"/>
              </w:rPr>
              <w:t>/europe</w:t>
            </w:r>
          </w:p>
        </w:tc>
        <w:tc>
          <w:tcPr>
            <w:tcW w:w="5199" w:type="dxa"/>
            <w:shd w:val="clear" w:color="auto" w:fill="auto"/>
          </w:tcPr>
          <w:p w14:paraId="51673E23" w14:textId="77777777" w:rsidR="000B7996" w:rsidRPr="003444C4" w:rsidRDefault="000B7996">
            <w:pPr>
              <w:tabs>
                <w:tab w:val="left" w:pos="4820"/>
              </w:tabs>
              <w:rPr>
                <w:b/>
                <w:bCs/>
                <w:position w:val="2"/>
                <w:sz w:val="16"/>
                <w:szCs w:val="16"/>
                <w:lang w:val="et-EE"/>
              </w:rPr>
            </w:pPr>
            <w:r w:rsidRPr="003444C4">
              <w:rPr>
                <w:b/>
                <w:bCs/>
                <w:position w:val="2"/>
                <w:sz w:val="16"/>
                <w:szCs w:val="16"/>
                <w:lang w:val="et-EE"/>
              </w:rPr>
              <w:t>.                                                                                                                         .</w:t>
            </w:r>
          </w:p>
          <w:p w14:paraId="602D8220" w14:textId="7C8671C1" w:rsidR="004B1DDD" w:rsidRPr="003444C4" w:rsidRDefault="00A93CD4">
            <w:pPr>
              <w:tabs>
                <w:tab w:val="left" w:pos="4820"/>
              </w:tabs>
              <w:rPr>
                <w:position w:val="2"/>
                <w:sz w:val="22"/>
                <w:szCs w:val="24"/>
                <w:lang w:val="et-EE"/>
              </w:rPr>
            </w:pPr>
            <w:r w:rsidRPr="003444C4">
              <w:rPr>
                <w:position w:val="2"/>
                <w:sz w:val="22"/>
                <w:szCs w:val="24"/>
                <w:lang w:val="et-EE"/>
              </w:rPr>
              <w:t>Riina Sikkut</w:t>
            </w:r>
          </w:p>
          <w:p w14:paraId="6EA1081B" w14:textId="127070EC" w:rsidR="00513F67" w:rsidRPr="003444C4" w:rsidRDefault="00A93CD4">
            <w:pPr>
              <w:tabs>
                <w:tab w:val="left" w:pos="4820"/>
              </w:tabs>
              <w:rPr>
                <w:position w:val="2"/>
                <w:sz w:val="22"/>
                <w:szCs w:val="24"/>
                <w:lang w:val="et-EE"/>
              </w:rPr>
            </w:pPr>
            <w:r w:rsidRPr="003444C4">
              <w:rPr>
                <w:position w:val="2"/>
                <w:sz w:val="22"/>
                <w:szCs w:val="24"/>
                <w:lang w:val="et-EE"/>
              </w:rPr>
              <w:t>Terviseminister</w:t>
            </w:r>
          </w:p>
          <w:p w14:paraId="00C7B7CF" w14:textId="22062105" w:rsidR="000B7996" w:rsidRPr="003444C4" w:rsidRDefault="00DD42A8">
            <w:pPr>
              <w:tabs>
                <w:tab w:val="left" w:pos="4820"/>
              </w:tabs>
              <w:rPr>
                <w:position w:val="2"/>
                <w:sz w:val="22"/>
                <w:szCs w:val="24"/>
                <w:lang w:val="et-EE"/>
              </w:rPr>
            </w:pPr>
            <w:r w:rsidRPr="003444C4">
              <w:rPr>
                <w:position w:val="2"/>
                <w:sz w:val="22"/>
                <w:szCs w:val="24"/>
                <w:lang w:val="et-EE"/>
              </w:rPr>
              <w:t>Sotsiaal</w:t>
            </w:r>
            <w:r w:rsidR="0009209E" w:rsidRPr="003444C4">
              <w:rPr>
                <w:position w:val="2"/>
                <w:sz w:val="22"/>
                <w:szCs w:val="24"/>
                <w:lang w:val="et-EE"/>
              </w:rPr>
              <w:t>ministeerium</w:t>
            </w:r>
          </w:p>
          <w:p w14:paraId="4602F8EA" w14:textId="72CB6DEA" w:rsidR="00DD42A8" w:rsidRPr="003444C4" w:rsidRDefault="00DD42A8">
            <w:pPr>
              <w:tabs>
                <w:tab w:val="left" w:pos="4820"/>
              </w:tabs>
              <w:rPr>
                <w:position w:val="2"/>
                <w:sz w:val="22"/>
                <w:szCs w:val="24"/>
                <w:lang w:val="et-EE"/>
              </w:rPr>
            </w:pPr>
            <w:r w:rsidRPr="003444C4">
              <w:rPr>
                <w:position w:val="2"/>
                <w:sz w:val="22"/>
                <w:szCs w:val="24"/>
                <w:lang w:val="et-EE"/>
              </w:rPr>
              <w:t>Suur-Ameerika 1</w:t>
            </w:r>
          </w:p>
          <w:p w14:paraId="6F5EB713" w14:textId="1933E455" w:rsidR="00DD42A8" w:rsidRPr="003444C4" w:rsidRDefault="00DD42A8">
            <w:pPr>
              <w:tabs>
                <w:tab w:val="left" w:pos="4820"/>
              </w:tabs>
              <w:rPr>
                <w:position w:val="2"/>
                <w:sz w:val="22"/>
                <w:szCs w:val="24"/>
                <w:lang w:val="et-EE"/>
              </w:rPr>
            </w:pPr>
            <w:r w:rsidRPr="003444C4">
              <w:rPr>
                <w:position w:val="2"/>
                <w:sz w:val="22"/>
                <w:szCs w:val="24"/>
                <w:lang w:val="et-EE"/>
              </w:rPr>
              <w:t xml:space="preserve">Tallinn </w:t>
            </w:r>
            <w:r w:rsidR="001E2272" w:rsidRPr="003444C4">
              <w:rPr>
                <w:position w:val="2"/>
                <w:sz w:val="22"/>
                <w:szCs w:val="24"/>
                <w:lang w:val="et-EE"/>
              </w:rPr>
              <w:t>10122</w:t>
            </w:r>
          </w:p>
          <w:p w14:paraId="77D493B3" w14:textId="77777777" w:rsidR="0009209E" w:rsidRPr="003444C4" w:rsidRDefault="0009209E">
            <w:pPr>
              <w:tabs>
                <w:tab w:val="left" w:pos="4820"/>
              </w:tabs>
              <w:rPr>
                <w:position w:val="2"/>
                <w:sz w:val="22"/>
                <w:szCs w:val="24"/>
                <w:lang w:val="et-EE"/>
              </w:rPr>
            </w:pPr>
          </w:p>
          <w:p w14:paraId="08E333AE" w14:textId="77777777" w:rsidR="000B7996" w:rsidRPr="003444C4" w:rsidRDefault="000B7996">
            <w:pPr>
              <w:tabs>
                <w:tab w:val="left" w:pos="4820"/>
              </w:tabs>
              <w:rPr>
                <w:b/>
                <w:bCs/>
                <w:position w:val="2"/>
                <w:sz w:val="16"/>
                <w:szCs w:val="16"/>
                <w:lang w:val="et-EE"/>
              </w:rPr>
            </w:pPr>
            <w:r w:rsidRPr="003444C4">
              <w:rPr>
                <w:b/>
                <w:bCs/>
                <w:position w:val="2"/>
                <w:sz w:val="16"/>
                <w:szCs w:val="16"/>
                <w:lang w:val="et-EE"/>
              </w:rPr>
              <w:t>.                                                                                                                         .</w:t>
            </w:r>
          </w:p>
        </w:tc>
      </w:tr>
      <w:tr w:rsidR="000B7996" w:rsidRPr="00CB6263" w14:paraId="52E1CEBE" w14:textId="77777777">
        <w:trPr>
          <w:cantSplit/>
          <w:trHeight w:hRule="exact" w:val="1158"/>
        </w:trPr>
        <w:tc>
          <w:tcPr>
            <w:tcW w:w="1417" w:type="dxa"/>
          </w:tcPr>
          <w:p w14:paraId="387F5F3A" w14:textId="2E698AFF" w:rsidR="000B7996" w:rsidRPr="00CB6263" w:rsidRDefault="000B7996">
            <w:pPr>
              <w:rPr>
                <w:rFonts w:ascii="Arial" w:hAnsi="Arial" w:cs="Arial"/>
                <w:sz w:val="15"/>
                <w:szCs w:val="15"/>
              </w:rPr>
            </w:pPr>
          </w:p>
        </w:tc>
        <w:tc>
          <w:tcPr>
            <w:tcW w:w="1101" w:type="dxa"/>
          </w:tcPr>
          <w:p w14:paraId="0974FC3B" w14:textId="77777777" w:rsidR="000B7996" w:rsidRPr="00CB6263" w:rsidRDefault="008C0E61" w:rsidP="008C0E61">
            <w:pPr>
              <w:rPr>
                <w:sz w:val="18"/>
                <w:szCs w:val="15"/>
              </w:rPr>
            </w:pPr>
            <w:r>
              <w:rPr>
                <w:sz w:val="18"/>
              </w:rPr>
              <w:br/>
            </w:r>
            <w:r>
              <w:rPr>
                <w:sz w:val="18"/>
              </w:rPr>
              <w:br/>
            </w:r>
          </w:p>
        </w:tc>
        <w:tc>
          <w:tcPr>
            <w:tcW w:w="1276" w:type="dxa"/>
          </w:tcPr>
          <w:p w14:paraId="5ED6DDD6" w14:textId="1D5A0B76" w:rsidR="000B7996" w:rsidRPr="00CB6263" w:rsidRDefault="000B7996">
            <w:pPr>
              <w:rPr>
                <w:rFonts w:ascii="Arial" w:hAnsi="Arial" w:cs="Arial"/>
                <w:sz w:val="15"/>
                <w:szCs w:val="15"/>
              </w:rPr>
            </w:pPr>
          </w:p>
        </w:tc>
        <w:tc>
          <w:tcPr>
            <w:tcW w:w="992" w:type="dxa"/>
          </w:tcPr>
          <w:p w14:paraId="740943CA" w14:textId="77777777" w:rsidR="000B7996" w:rsidRPr="00CB6263" w:rsidRDefault="008C0E61">
            <w:pPr>
              <w:rPr>
                <w:position w:val="2"/>
                <w:sz w:val="18"/>
                <w:szCs w:val="15"/>
              </w:rPr>
            </w:pPr>
            <w:r>
              <w:rPr>
                <w:sz w:val="18"/>
              </w:rPr>
              <w:t xml:space="preserve">  </w:t>
            </w:r>
          </w:p>
        </w:tc>
        <w:tc>
          <w:tcPr>
            <w:tcW w:w="5199" w:type="dxa"/>
          </w:tcPr>
          <w:p w14:paraId="227A8F8D" w14:textId="77777777" w:rsidR="000B7996" w:rsidRPr="00F97FF1" w:rsidRDefault="000B7996">
            <w:pPr>
              <w:rPr>
                <w:szCs w:val="24"/>
              </w:rPr>
            </w:pPr>
          </w:p>
        </w:tc>
      </w:tr>
    </w:tbl>
    <w:p w14:paraId="481CDFD3" w14:textId="77777777" w:rsidR="00D20A39" w:rsidRPr="00066544" w:rsidRDefault="00D20A39" w:rsidP="00D20A39">
      <w:pPr>
        <w:rPr>
          <w:b/>
          <w:bCs/>
          <w:szCs w:val="24"/>
          <w:lang w:val="et-EE"/>
        </w:rPr>
      </w:pPr>
      <w:bookmarkStart w:id="0" w:name="Text"/>
      <w:bookmarkEnd w:id="0"/>
      <w:r w:rsidRPr="00066544">
        <w:rPr>
          <w:b/>
          <w:bCs/>
          <w:szCs w:val="24"/>
          <w:lang w:val="et-EE"/>
        </w:rPr>
        <w:t>Maailma Terviseorganisatsiooni arvamus magustatud joogi maksu seaduse eelnõule</w:t>
      </w:r>
    </w:p>
    <w:p w14:paraId="16C386E2" w14:textId="77777777" w:rsidR="00D20A39" w:rsidRPr="00066544" w:rsidRDefault="00D20A39" w:rsidP="00D20A39">
      <w:pPr>
        <w:rPr>
          <w:szCs w:val="24"/>
          <w:lang w:val="et-EE"/>
        </w:rPr>
      </w:pPr>
    </w:p>
    <w:p w14:paraId="661A4EC9" w14:textId="08FD9507" w:rsidR="00D20A39" w:rsidRPr="00066544" w:rsidRDefault="00D20A39" w:rsidP="00D20A39">
      <w:pPr>
        <w:rPr>
          <w:szCs w:val="24"/>
          <w:lang w:val="et-EE"/>
        </w:rPr>
      </w:pPr>
      <w:r w:rsidRPr="00066544">
        <w:rPr>
          <w:szCs w:val="24"/>
          <w:lang w:val="et-EE"/>
        </w:rPr>
        <w:t>Maailma Terviseorganisatsioon toetab magustatud jookide maksustamist, kuna magustatud jookide maksustamine on üks kulutõhusaimaid sekkumisi võitlusel ülekaalu</w:t>
      </w:r>
      <w:r w:rsidR="00892C9B" w:rsidRPr="00066544">
        <w:rPr>
          <w:szCs w:val="24"/>
          <w:lang w:val="et-EE"/>
        </w:rPr>
        <w:t xml:space="preserve">, </w:t>
      </w:r>
      <w:r w:rsidRPr="00066544">
        <w:rPr>
          <w:szCs w:val="24"/>
          <w:lang w:val="et-EE"/>
        </w:rPr>
        <w:t>rasvumise ning toitumisega seotud krooniliste mittenakkushaigustega</w:t>
      </w:r>
      <w:r w:rsidR="00931063">
        <w:rPr>
          <w:rStyle w:val="FootnoteReference"/>
          <w:szCs w:val="24"/>
          <w:lang w:val="et-EE"/>
        </w:rPr>
        <w:footnoteReference w:id="1"/>
      </w:r>
      <w:r w:rsidRPr="00066544">
        <w:rPr>
          <w:szCs w:val="24"/>
          <w:lang w:val="et-EE"/>
        </w:rPr>
        <w:t>.</w:t>
      </w:r>
    </w:p>
    <w:p w14:paraId="1A4D6830" w14:textId="77777777" w:rsidR="00D20A39" w:rsidRPr="00066544" w:rsidRDefault="00D20A39" w:rsidP="00D20A39">
      <w:pPr>
        <w:rPr>
          <w:szCs w:val="24"/>
          <w:lang w:val="et-EE"/>
        </w:rPr>
      </w:pPr>
    </w:p>
    <w:p w14:paraId="26A2B3E2" w14:textId="46391E0B" w:rsidR="00D20A39" w:rsidRPr="00066544" w:rsidRDefault="00D20A39" w:rsidP="00D20A39">
      <w:pPr>
        <w:rPr>
          <w:szCs w:val="24"/>
          <w:lang w:val="et-EE"/>
        </w:rPr>
      </w:pPr>
      <w:r w:rsidRPr="00066544">
        <w:rPr>
          <w:szCs w:val="24"/>
          <w:lang w:val="et-EE"/>
        </w:rPr>
        <w:t>Toetame magustatud joogi maksu seaduse eelnõud, et vähendada kõrge suhkrusisaldusega magustatud jookide tarbimist</w:t>
      </w:r>
      <w:r w:rsidR="004F0BDC" w:rsidRPr="00066544">
        <w:rPr>
          <w:szCs w:val="24"/>
          <w:lang w:val="et-EE"/>
        </w:rPr>
        <w:t>,</w:t>
      </w:r>
      <w:r w:rsidRPr="00066544">
        <w:rPr>
          <w:szCs w:val="24"/>
          <w:lang w:val="et-EE"/>
        </w:rPr>
        <w:t xml:space="preserve"> eriti nende peamiste tarb</w:t>
      </w:r>
      <w:r w:rsidR="009476F9" w:rsidRPr="00066544">
        <w:rPr>
          <w:szCs w:val="24"/>
          <w:lang w:val="et-EE"/>
        </w:rPr>
        <w:t>i</w:t>
      </w:r>
      <w:r w:rsidRPr="00066544">
        <w:rPr>
          <w:szCs w:val="24"/>
          <w:lang w:val="et-EE"/>
        </w:rPr>
        <w:t xml:space="preserve">jate ehk laste hulgas. Soovitame magustatud jooke maksustada, kuna need ei ole meile eluliselt vajalikud ning neis </w:t>
      </w:r>
      <w:r w:rsidR="00B376E1" w:rsidRPr="00066544">
        <w:rPr>
          <w:szCs w:val="24"/>
          <w:lang w:val="et-EE"/>
        </w:rPr>
        <w:t>on väga vähe</w:t>
      </w:r>
      <w:r w:rsidRPr="00066544">
        <w:rPr>
          <w:szCs w:val="24"/>
          <w:lang w:val="et-EE"/>
        </w:rPr>
        <w:t xml:space="preserve"> vajalikk</w:t>
      </w:r>
      <w:r w:rsidR="00B376E1" w:rsidRPr="00066544">
        <w:rPr>
          <w:szCs w:val="24"/>
          <w:lang w:val="et-EE"/>
        </w:rPr>
        <w:t>e</w:t>
      </w:r>
      <w:r w:rsidRPr="00066544">
        <w:rPr>
          <w:szCs w:val="24"/>
          <w:lang w:val="et-EE"/>
        </w:rPr>
        <w:t xml:space="preserve"> toitaine</w:t>
      </w:r>
      <w:r w:rsidR="00B376E1" w:rsidRPr="00066544">
        <w:rPr>
          <w:szCs w:val="24"/>
          <w:lang w:val="et-EE"/>
        </w:rPr>
        <w:t>id</w:t>
      </w:r>
      <w:r w:rsidR="009131ED">
        <w:rPr>
          <w:rStyle w:val="FootnoteReference"/>
          <w:szCs w:val="24"/>
          <w:lang w:val="et-EE"/>
        </w:rPr>
        <w:footnoteReference w:id="2"/>
      </w:r>
      <w:r w:rsidRPr="00066544">
        <w:rPr>
          <w:szCs w:val="24"/>
          <w:lang w:val="et-EE"/>
        </w:rPr>
        <w:t xml:space="preserve">. Samuti on teadusuuringutega korduvalt kinnitatud, et nende </w:t>
      </w:r>
      <w:r w:rsidR="00A50B82" w:rsidRPr="00066544">
        <w:rPr>
          <w:szCs w:val="24"/>
          <w:lang w:val="et-EE"/>
        </w:rPr>
        <w:t xml:space="preserve">magustatud jookide </w:t>
      </w:r>
      <w:r w:rsidRPr="00066544">
        <w:rPr>
          <w:szCs w:val="24"/>
          <w:lang w:val="et-EE"/>
        </w:rPr>
        <w:t>liigtarbimine põhjustab hambakaariest, kehakaalu kasvu, tõstab riski haigestud</w:t>
      </w:r>
      <w:r w:rsidR="00DD3E86" w:rsidRPr="00066544">
        <w:rPr>
          <w:szCs w:val="24"/>
          <w:lang w:val="et-EE"/>
        </w:rPr>
        <w:t>a</w:t>
      </w:r>
      <w:r w:rsidRPr="00066544">
        <w:rPr>
          <w:szCs w:val="24"/>
          <w:lang w:val="et-EE"/>
        </w:rPr>
        <w:t xml:space="preserve"> 2. tüüpi diabeeti, südameveresoonkonna ha</w:t>
      </w:r>
      <w:r w:rsidR="00B376E1" w:rsidRPr="00066544">
        <w:rPr>
          <w:szCs w:val="24"/>
          <w:lang w:val="et-EE"/>
        </w:rPr>
        <w:t>i</w:t>
      </w:r>
      <w:r w:rsidRPr="00066544">
        <w:rPr>
          <w:szCs w:val="24"/>
          <w:lang w:val="et-EE"/>
        </w:rPr>
        <w:t>gustesse ja mitmetesse pahaloomulistesse kasvajatesse</w:t>
      </w:r>
      <w:r w:rsidR="009C2723" w:rsidRPr="009C2723">
        <w:rPr>
          <w:szCs w:val="24"/>
          <w:vertAlign w:val="superscript"/>
          <w:lang w:val="et-EE"/>
        </w:rPr>
        <w:t>2</w:t>
      </w:r>
      <w:r w:rsidR="009C2723">
        <w:rPr>
          <w:szCs w:val="24"/>
          <w:vertAlign w:val="superscript"/>
          <w:lang w:val="et-EE"/>
        </w:rPr>
        <w:t>,</w:t>
      </w:r>
      <w:r w:rsidR="009C2723">
        <w:rPr>
          <w:rStyle w:val="FootnoteReference"/>
          <w:szCs w:val="24"/>
          <w:lang w:val="et-EE"/>
        </w:rPr>
        <w:footnoteReference w:id="3"/>
      </w:r>
      <w:r w:rsidRPr="00066544">
        <w:rPr>
          <w:szCs w:val="24"/>
          <w:lang w:val="et-EE"/>
        </w:rPr>
        <w:t>.</w:t>
      </w:r>
    </w:p>
    <w:p w14:paraId="4ADBB2A7" w14:textId="77777777" w:rsidR="00D20A39" w:rsidRPr="00066544" w:rsidRDefault="00D20A39" w:rsidP="00D20A39">
      <w:pPr>
        <w:rPr>
          <w:szCs w:val="24"/>
          <w:lang w:val="et-EE"/>
        </w:rPr>
      </w:pPr>
    </w:p>
    <w:p w14:paraId="69618A6E" w14:textId="3F4A86BF" w:rsidR="00D20A39" w:rsidRPr="00066544" w:rsidRDefault="00D20A39" w:rsidP="00D20A39">
      <w:pPr>
        <w:rPr>
          <w:szCs w:val="24"/>
          <w:lang w:val="et-EE"/>
        </w:rPr>
      </w:pPr>
      <w:r w:rsidRPr="00066544">
        <w:rPr>
          <w:szCs w:val="24"/>
          <w:lang w:val="et-EE"/>
        </w:rPr>
        <w:t>Kuigi me toetame magustatud joogi maksu seaduse eelnõud ja magustatud jookide maksustamist</w:t>
      </w:r>
      <w:r w:rsidR="006D40B5" w:rsidRPr="00066544">
        <w:rPr>
          <w:szCs w:val="24"/>
          <w:lang w:val="et-EE"/>
        </w:rPr>
        <w:t>,</w:t>
      </w:r>
      <w:r w:rsidRPr="00066544">
        <w:rPr>
          <w:szCs w:val="24"/>
          <w:lang w:val="et-EE"/>
        </w:rPr>
        <w:t xml:space="preserve"> on meil eelnõule järgmised </w:t>
      </w:r>
      <w:r w:rsidR="006D40B5" w:rsidRPr="00066544">
        <w:rPr>
          <w:szCs w:val="24"/>
          <w:lang w:val="et-EE"/>
        </w:rPr>
        <w:t xml:space="preserve">täiendavad </w:t>
      </w:r>
      <w:r w:rsidRPr="00066544">
        <w:rPr>
          <w:szCs w:val="24"/>
          <w:lang w:val="et-EE"/>
        </w:rPr>
        <w:t>ettepanekud:</w:t>
      </w:r>
    </w:p>
    <w:p w14:paraId="6AAE6465" w14:textId="77777777" w:rsidR="006D40B5" w:rsidRPr="00066544" w:rsidRDefault="006D40B5" w:rsidP="00D20A39">
      <w:pPr>
        <w:rPr>
          <w:szCs w:val="24"/>
          <w:lang w:val="et-EE"/>
        </w:rPr>
      </w:pPr>
    </w:p>
    <w:p w14:paraId="5E088F07" w14:textId="6DEC7342" w:rsidR="00D20A39" w:rsidRPr="00066544" w:rsidRDefault="00D20A39" w:rsidP="00D20A39">
      <w:pPr>
        <w:pStyle w:val="ListParagraph"/>
        <w:numPr>
          <w:ilvl w:val="0"/>
          <w:numId w:val="2"/>
        </w:numPr>
        <w:rPr>
          <w:rFonts w:ascii="Times New Roman" w:eastAsia="Times New Roman" w:hAnsi="Times New Roman" w:cs="Times New Roman"/>
          <w:sz w:val="24"/>
          <w:szCs w:val="24"/>
          <w:lang w:val="et-EE"/>
        </w:rPr>
      </w:pPr>
      <w:r w:rsidRPr="00066544">
        <w:rPr>
          <w:rFonts w:ascii="Times New Roman" w:eastAsia="Times New Roman" w:hAnsi="Times New Roman" w:cs="Times New Roman"/>
          <w:sz w:val="24"/>
          <w:szCs w:val="24"/>
          <w:lang w:val="et-EE"/>
        </w:rPr>
        <w:t xml:space="preserve">§ 2 kohta: soovitame kaaluda kõikide vabu suhkruid </w:t>
      </w:r>
      <w:r w:rsidR="006D40B5" w:rsidRPr="00066544">
        <w:rPr>
          <w:rFonts w:ascii="Times New Roman" w:eastAsia="Times New Roman" w:hAnsi="Times New Roman" w:cs="Times New Roman"/>
          <w:sz w:val="24"/>
          <w:szCs w:val="24"/>
          <w:lang w:val="et-EE"/>
        </w:rPr>
        <w:t xml:space="preserve">sisaldavate jookide </w:t>
      </w:r>
      <w:r w:rsidRPr="00066544">
        <w:rPr>
          <w:rFonts w:ascii="Times New Roman" w:eastAsia="Times New Roman" w:hAnsi="Times New Roman" w:cs="Times New Roman"/>
          <w:sz w:val="24"/>
          <w:szCs w:val="24"/>
          <w:lang w:val="et-EE"/>
        </w:rPr>
        <w:t>maksustamist ehk soovitame maksustada ka magustatud piimajoogid ja 100% naturaalsed mahlad</w:t>
      </w:r>
      <w:r w:rsidR="002D5804" w:rsidRPr="00066544">
        <w:rPr>
          <w:rFonts w:ascii="Times New Roman" w:eastAsia="Times New Roman" w:hAnsi="Times New Roman" w:cs="Times New Roman"/>
          <w:sz w:val="24"/>
          <w:szCs w:val="24"/>
          <w:lang w:val="et-EE"/>
        </w:rPr>
        <w:t>,</w:t>
      </w:r>
      <w:r w:rsidRPr="00066544">
        <w:rPr>
          <w:rFonts w:ascii="Times New Roman" w:eastAsia="Times New Roman" w:hAnsi="Times New Roman" w:cs="Times New Roman"/>
          <w:sz w:val="24"/>
          <w:szCs w:val="24"/>
          <w:lang w:val="et-EE"/>
        </w:rPr>
        <w:t xml:space="preserve"> kuna nad sisaldavad vabu suhkruid ning nende liigtarbimine on seotud hambakaaries</w:t>
      </w:r>
      <w:r w:rsidR="00623BBF" w:rsidRPr="00066544">
        <w:rPr>
          <w:rFonts w:ascii="Times New Roman" w:eastAsia="Times New Roman" w:hAnsi="Times New Roman" w:cs="Times New Roman"/>
          <w:sz w:val="24"/>
          <w:szCs w:val="24"/>
          <w:lang w:val="et-EE"/>
        </w:rPr>
        <w:t>e</w:t>
      </w:r>
      <w:r w:rsidRPr="00066544">
        <w:rPr>
          <w:rFonts w:ascii="Times New Roman" w:eastAsia="Times New Roman" w:hAnsi="Times New Roman" w:cs="Times New Roman"/>
          <w:sz w:val="24"/>
          <w:szCs w:val="24"/>
          <w:lang w:val="et-EE"/>
        </w:rPr>
        <w:t>, kehakaalu kasvu, kõrgenenud riskiga haigestud</w:t>
      </w:r>
      <w:r w:rsidR="00623BBF" w:rsidRPr="00066544">
        <w:rPr>
          <w:rFonts w:ascii="Times New Roman" w:eastAsia="Times New Roman" w:hAnsi="Times New Roman" w:cs="Times New Roman"/>
          <w:sz w:val="24"/>
          <w:szCs w:val="24"/>
          <w:lang w:val="et-EE"/>
        </w:rPr>
        <w:t>a</w:t>
      </w:r>
      <w:r w:rsidRPr="00066544">
        <w:rPr>
          <w:rFonts w:ascii="Times New Roman" w:eastAsia="Times New Roman" w:hAnsi="Times New Roman" w:cs="Times New Roman"/>
          <w:sz w:val="24"/>
          <w:szCs w:val="24"/>
          <w:lang w:val="et-EE"/>
        </w:rPr>
        <w:t xml:space="preserve"> 2. tüüpi diabeeti, südameveresoonkonna ha</w:t>
      </w:r>
      <w:r w:rsidR="00276D1B" w:rsidRPr="00066544">
        <w:rPr>
          <w:rFonts w:ascii="Times New Roman" w:eastAsia="Times New Roman" w:hAnsi="Times New Roman" w:cs="Times New Roman"/>
          <w:sz w:val="24"/>
          <w:szCs w:val="24"/>
          <w:lang w:val="et-EE"/>
        </w:rPr>
        <w:t>i</w:t>
      </w:r>
      <w:r w:rsidRPr="00066544">
        <w:rPr>
          <w:rFonts w:ascii="Times New Roman" w:eastAsia="Times New Roman" w:hAnsi="Times New Roman" w:cs="Times New Roman"/>
          <w:sz w:val="24"/>
          <w:szCs w:val="24"/>
          <w:lang w:val="et-EE"/>
        </w:rPr>
        <w:t>gustesse ja mitmetesse pahaloomulistesse kasvajatesse</w:t>
      </w:r>
      <w:r w:rsidR="00FA4010" w:rsidRPr="00FA4010">
        <w:rPr>
          <w:rFonts w:ascii="Times New Roman" w:eastAsia="Times New Roman" w:hAnsi="Times New Roman" w:cs="Times New Roman"/>
          <w:sz w:val="24"/>
          <w:szCs w:val="24"/>
          <w:vertAlign w:val="superscript"/>
          <w:lang w:val="et-EE"/>
        </w:rPr>
        <w:t>1</w:t>
      </w:r>
      <w:r w:rsidRPr="00066544">
        <w:rPr>
          <w:rFonts w:ascii="Times New Roman" w:eastAsia="Times New Roman" w:hAnsi="Times New Roman" w:cs="Times New Roman"/>
          <w:sz w:val="24"/>
          <w:szCs w:val="24"/>
          <w:lang w:val="et-EE"/>
        </w:rPr>
        <w:t xml:space="preserve">. Hoolimata sellest, et </w:t>
      </w:r>
      <w:r w:rsidR="00B376E1" w:rsidRPr="00066544">
        <w:rPr>
          <w:rFonts w:ascii="Times New Roman" w:eastAsia="Times New Roman" w:hAnsi="Times New Roman" w:cs="Times New Roman"/>
          <w:sz w:val="24"/>
          <w:szCs w:val="24"/>
          <w:lang w:val="et-EE"/>
        </w:rPr>
        <w:t>näiteks</w:t>
      </w:r>
      <w:r w:rsidRPr="00066544">
        <w:rPr>
          <w:rFonts w:ascii="Times New Roman" w:eastAsia="Times New Roman" w:hAnsi="Times New Roman" w:cs="Times New Roman"/>
          <w:sz w:val="24"/>
          <w:szCs w:val="24"/>
          <w:lang w:val="et-EE"/>
        </w:rPr>
        <w:t xml:space="preserve"> magustatud piimajoogid võivad sisaldada mõningaid toitaineid, nagu kaltsium ja valk, soodustavad neis olevad vabad suhkrud siiski kalorite ületarbimist ning seosta</w:t>
      </w:r>
      <w:r w:rsidR="00B376E1" w:rsidRPr="00066544">
        <w:rPr>
          <w:rFonts w:ascii="Times New Roman" w:eastAsia="Times New Roman" w:hAnsi="Times New Roman" w:cs="Times New Roman"/>
          <w:sz w:val="24"/>
          <w:szCs w:val="24"/>
          <w:lang w:val="et-EE"/>
        </w:rPr>
        <w:t>takse</w:t>
      </w:r>
      <w:r w:rsidRPr="00066544">
        <w:rPr>
          <w:rFonts w:ascii="Times New Roman" w:eastAsia="Times New Roman" w:hAnsi="Times New Roman" w:cs="Times New Roman"/>
          <w:sz w:val="24"/>
          <w:szCs w:val="24"/>
          <w:lang w:val="et-EE"/>
        </w:rPr>
        <w:t xml:space="preserve"> rasvumise, 2. tüüpi diabeedi ja hambakaariesega.</w:t>
      </w:r>
    </w:p>
    <w:p w14:paraId="247F6554" w14:textId="77777777" w:rsidR="000A15CB" w:rsidRPr="00066544" w:rsidRDefault="000A15CB" w:rsidP="000A15CB">
      <w:pPr>
        <w:rPr>
          <w:szCs w:val="24"/>
          <w:lang w:val="et-EE"/>
        </w:rPr>
      </w:pPr>
    </w:p>
    <w:p w14:paraId="0963DD0F" w14:textId="1E5A71E0" w:rsidR="00D20A39" w:rsidRPr="00066544" w:rsidRDefault="00D20A39" w:rsidP="00D20A39">
      <w:pPr>
        <w:pStyle w:val="ListParagraph"/>
        <w:numPr>
          <w:ilvl w:val="0"/>
          <w:numId w:val="2"/>
        </w:numPr>
        <w:rPr>
          <w:rFonts w:ascii="Times New Roman" w:eastAsia="Times New Roman" w:hAnsi="Times New Roman" w:cs="Times New Roman"/>
          <w:sz w:val="24"/>
          <w:szCs w:val="24"/>
          <w:lang w:val="et-EE"/>
        </w:rPr>
      </w:pPr>
      <w:r w:rsidRPr="00066544">
        <w:rPr>
          <w:rFonts w:ascii="Times New Roman" w:eastAsia="Times New Roman" w:hAnsi="Times New Roman" w:cs="Times New Roman"/>
          <w:sz w:val="24"/>
          <w:szCs w:val="24"/>
          <w:lang w:val="et-EE"/>
        </w:rPr>
        <w:t xml:space="preserve">§ 4 kohta: soovitame kaaluda laekuva maksutulu sidumist mõne terviseprogrammiga, </w:t>
      </w:r>
      <w:r w:rsidR="00794183" w:rsidRPr="00066544">
        <w:rPr>
          <w:rFonts w:ascii="Times New Roman" w:eastAsia="Times New Roman" w:hAnsi="Times New Roman" w:cs="Times New Roman"/>
          <w:sz w:val="24"/>
          <w:szCs w:val="24"/>
          <w:lang w:val="et-EE"/>
        </w:rPr>
        <w:t>näiteks kanda</w:t>
      </w:r>
      <w:r w:rsidRPr="00066544">
        <w:rPr>
          <w:rFonts w:ascii="Times New Roman" w:eastAsia="Times New Roman" w:hAnsi="Times New Roman" w:cs="Times New Roman"/>
          <w:sz w:val="24"/>
          <w:szCs w:val="24"/>
          <w:lang w:val="et-EE"/>
        </w:rPr>
        <w:t xml:space="preserve"> maksutulu Tervisekassale ravikulude katmiseks</w:t>
      </w:r>
      <w:r w:rsidR="007D1796" w:rsidRPr="00066544">
        <w:rPr>
          <w:rFonts w:ascii="Times New Roman" w:eastAsia="Times New Roman" w:hAnsi="Times New Roman" w:cs="Times New Roman"/>
          <w:sz w:val="24"/>
          <w:szCs w:val="24"/>
          <w:lang w:val="et-EE"/>
        </w:rPr>
        <w:t xml:space="preserve"> või eraldada see</w:t>
      </w:r>
      <w:r w:rsidRPr="00066544">
        <w:rPr>
          <w:rFonts w:ascii="Times New Roman" w:eastAsia="Times New Roman" w:hAnsi="Times New Roman" w:cs="Times New Roman"/>
          <w:sz w:val="24"/>
          <w:szCs w:val="24"/>
          <w:lang w:val="et-EE"/>
        </w:rPr>
        <w:t xml:space="preserve"> mõn</w:t>
      </w:r>
      <w:r w:rsidR="007D1796" w:rsidRPr="00066544">
        <w:rPr>
          <w:rFonts w:ascii="Times New Roman" w:eastAsia="Times New Roman" w:hAnsi="Times New Roman" w:cs="Times New Roman"/>
          <w:sz w:val="24"/>
          <w:szCs w:val="24"/>
          <w:lang w:val="et-EE"/>
        </w:rPr>
        <w:t>ele</w:t>
      </w:r>
      <w:r w:rsidRPr="00066544">
        <w:rPr>
          <w:rFonts w:ascii="Times New Roman" w:eastAsia="Times New Roman" w:hAnsi="Times New Roman" w:cs="Times New Roman"/>
          <w:sz w:val="24"/>
          <w:szCs w:val="24"/>
          <w:lang w:val="et-EE"/>
        </w:rPr>
        <w:t xml:space="preserve"> tervist sh toitumist ja liikumist edendava</w:t>
      </w:r>
      <w:r w:rsidR="007D1796" w:rsidRPr="00066544">
        <w:rPr>
          <w:rFonts w:ascii="Times New Roman" w:eastAsia="Times New Roman" w:hAnsi="Times New Roman" w:cs="Times New Roman"/>
          <w:sz w:val="24"/>
          <w:szCs w:val="24"/>
          <w:lang w:val="et-EE"/>
        </w:rPr>
        <w:t>le</w:t>
      </w:r>
      <w:r w:rsidRPr="00066544">
        <w:rPr>
          <w:rFonts w:ascii="Times New Roman" w:eastAsia="Times New Roman" w:hAnsi="Times New Roman" w:cs="Times New Roman"/>
          <w:sz w:val="24"/>
          <w:szCs w:val="24"/>
          <w:lang w:val="et-EE"/>
        </w:rPr>
        <w:t xml:space="preserve"> programmi</w:t>
      </w:r>
      <w:r w:rsidR="007D1796" w:rsidRPr="00066544">
        <w:rPr>
          <w:rFonts w:ascii="Times New Roman" w:eastAsia="Times New Roman" w:hAnsi="Times New Roman" w:cs="Times New Roman"/>
          <w:sz w:val="24"/>
          <w:szCs w:val="24"/>
          <w:lang w:val="et-EE"/>
        </w:rPr>
        <w:t>le.</w:t>
      </w:r>
    </w:p>
    <w:p w14:paraId="79EE5DEE" w14:textId="77777777" w:rsidR="007D1796" w:rsidRPr="00066544" w:rsidRDefault="007D1796" w:rsidP="007D1796">
      <w:pPr>
        <w:pStyle w:val="ListParagraph"/>
        <w:rPr>
          <w:rFonts w:ascii="Times New Roman" w:eastAsia="Times New Roman" w:hAnsi="Times New Roman" w:cs="Times New Roman"/>
          <w:sz w:val="24"/>
          <w:szCs w:val="24"/>
          <w:lang w:val="et-EE"/>
        </w:rPr>
      </w:pPr>
    </w:p>
    <w:p w14:paraId="58882488" w14:textId="77777777" w:rsidR="007D1796" w:rsidRPr="00066544" w:rsidRDefault="007D1796" w:rsidP="007D1796">
      <w:pPr>
        <w:pStyle w:val="ListParagraph"/>
        <w:rPr>
          <w:rFonts w:ascii="Times New Roman" w:eastAsia="Times New Roman" w:hAnsi="Times New Roman" w:cs="Times New Roman"/>
          <w:sz w:val="24"/>
          <w:szCs w:val="24"/>
          <w:lang w:val="et-EE"/>
        </w:rPr>
      </w:pPr>
    </w:p>
    <w:p w14:paraId="57242FEF" w14:textId="68CCBA7B" w:rsidR="00D20A39" w:rsidRPr="00066544" w:rsidRDefault="00D20A39" w:rsidP="00D20A39">
      <w:pPr>
        <w:pStyle w:val="ListParagraph"/>
        <w:numPr>
          <w:ilvl w:val="0"/>
          <w:numId w:val="2"/>
        </w:numPr>
        <w:rPr>
          <w:rFonts w:ascii="Times New Roman" w:eastAsia="Times New Roman" w:hAnsi="Times New Roman" w:cs="Times New Roman"/>
          <w:sz w:val="24"/>
          <w:szCs w:val="24"/>
          <w:lang w:val="et-EE"/>
        </w:rPr>
      </w:pPr>
      <w:r w:rsidRPr="00066544">
        <w:rPr>
          <w:rFonts w:ascii="Times New Roman" w:eastAsia="Times New Roman" w:hAnsi="Times New Roman" w:cs="Times New Roman"/>
          <w:sz w:val="24"/>
          <w:szCs w:val="24"/>
          <w:lang w:val="et-EE"/>
        </w:rPr>
        <w:t>§6 kohta: soovitame kaaluda eelnõus olevate maksumäärade sidumist inflatsiooni ja sissetulekute suurenemisega selleks, et tagada maksu mõju ka pikema aja jooksul</w:t>
      </w:r>
      <w:r w:rsidR="0068049B" w:rsidRPr="00066544">
        <w:rPr>
          <w:rFonts w:ascii="Times New Roman" w:eastAsia="Times New Roman" w:hAnsi="Times New Roman" w:cs="Times New Roman"/>
          <w:sz w:val="24"/>
          <w:szCs w:val="24"/>
          <w:lang w:val="et-EE"/>
        </w:rPr>
        <w:t xml:space="preserve">, mis </w:t>
      </w:r>
      <w:r w:rsidRPr="00066544">
        <w:rPr>
          <w:rFonts w:ascii="Times New Roman" w:eastAsia="Times New Roman" w:hAnsi="Times New Roman" w:cs="Times New Roman"/>
          <w:sz w:val="24"/>
          <w:szCs w:val="24"/>
          <w:lang w:val="et-EE"/>
        </w:rPr>
        <w:t xml:space="preserve"> aitab tagada, et sissetulekute suurenedes ei muutu tooted aja jooksul </w:t>
      </w:r>
      <w:r w:rsidR="005D1D55" w:rsidRPr="00066544">
        <w:rPr>
          <w:rFonts w:ascii="Times New Roman" w:eastAsia="Times New Roman" w:hAnsi="Times New Roman" w:cs="Times New Roman"/>
          <w:sz w:val="24"/>
          <w:szCs w:val="24"/>
          <w:lang w:val="et-EE"/>
        </w:rPr>
        <w:t xml:space="preserve">taas </w:t>
      </w:r>
      <w:r w:rsidRPr="00066544">
        <w:rPr>
          <w:rFonts w:ascii="Times New Roman" w:eastAsia="Times New Roman" w:hAnsi="Times New Roman" w:cs="Times New Roman"/>
          <w:sz w:val="24"/>
          <w:szCs w:val="24"/>
          <w:lang w:val="et-EE"/>
        </w:rPr>
        <w:t>kättesaadavamaks. Lisaks soovitame vaadata üle</w:t>
      </w:r>
      <w:r w:rsidR="005D1D55" w:rsidRPr="00066544">
        <w:rPr>
          <w:rFonts w:ascii="Times New Roman" w:eastAsia="Times New Roman" w:hAnsi="Times New Roman" w:cs="Times New Roman"/>
          <w:sz w:val="24"/>
          <w:szCs w:val="24"/>
          <w:lang w:val="et-EE"/>
        </w:rPr>
        <w:t>,</w:t>
      </w:r>
      <w:r w:rsidRPr="00066544">
        <w:rPr>
          <w:rFonts w:ascii="Times New Roman" w:eastAsia="Times New Roman" w:hAnsi="Times New Roman" w:cs="Times New Roman"/>
          <w:sz w:val="24"/>
          <w:szCs w:val="24"/>
          <w:lang w:val="et-EE"/>
        </w:rPr>
        <w:t xml:space="preserve"> kas maksumäärad tõstavad toote hinda piisavalt</w:t>
      </w:r>
      <w:r w:rsidRPr="00066544">
        <w:rPr>
          <w:rFonts w:ascii="Times New Roman" w:eastAsia="Times New Roman" w:hAnsi="Times New Roman" w:cs="Times New Roman"/>
          <w:b/>
          <w:bCs/>
          <w:sz w:val="24"/>
          <w:szCs w:val="24"/>
          <w:lang w:val="et-EE"/>
        </w:rPr>
        <w:t xml:space="preserve"> </w:t>
      </w:r>
      <w:r w:rsidRPr="00066544">
        <w:rPr>
          <w:rFonts w:ascii="Times New Roman" w:eastAsia="Times New Roman" w:hAnsi="Times New Roman" w:cs="Times New Roman"/>
          <w:sz w:val="24"/>
          <w:szCs w:val="24"/>
          <w:lang w:val="et-EE"/>
        </w:rPr>
        <w:t>ehk selliselt, et toote hind tarbijale kallineks vähemalt 20%</w:t>
      </w:r>
      <w:r w:rsidR="00752D60" w:rsidRPr="00752D60">
        <w:rPr>
          <w:rFonts w:ascii="Times New Roman" w:eastAsia="Times New Roman" w:hAnsi="Times New Roman" w:cs="Times New Roman"/>
          <w:sz w:val="24"/>
          <w:szCs w:val="24"/>
          <w:vertAlign w:val="superscript"/>
          <w:lang w:val="et-EE"/>
        </w:rPr>
        <w:t>2</w:t>
      </w:r>
      <w:r w:rsidRPr="00066544">
        <w:rPr>
          <w:rFonts w:ascii="Times New Roman" w:eastAsia="Times New Roman" w:hAnsi="Times New Roman" w:cs="Times New Roman"/>
          <w:sz w:val="24"/>
          <w:szCs w:val="24"/>
          <w:lang w:val="et-EE"/>
        </w:rPr>
        <w:t>. Kui maksumäärad, mis on tänases eelnõus, ei tõsta maksustatud toodete hinda tarbijale vähemalt 20%</w:t>
      </w:r>
      <w:r w:rsidR="005D1D55" w:rsidRPr="00066544">
        <w:rPr>
          <w:rFonts w:ascii="Times New Roman" w:eastAsia="Times New Roman" w:hAnsi="Times New Roman" w:cs="Times New Roman"/>
          <w:sz w:val="24"/>
          <w:szCs w:val="24"/>
          <w:lang w:val="et-EE"/>
        </w:rPr>
        <w:t>,</w:t>
      </w:r>
      <w:r w:rsidRPr="00066544">
        <w:rPr>
          <w:rFonts w:ascii="Times New Roman" w:eastAsia="Times New Roman" w:hAnsi="Times New Roman" w:cs="Times New Roman"/>
          <w:sz w:val="24"/>
          <w:szCs w:val="24"/>
          <w:lang w:val="et-EE"/>
        </w:rPr>
        <w:t xml:space="preserve"> siis soovitame kehtestada kõrgemad maksumäärad, et saavutada soovitud käitumise muutus ehk maksustatud toodete tarbimise langus ja toodetes olevate suhkrute sisalduse </w:t>
      </w:r>
      <w:r w:rsidR="007D1796" w:rsidRPr="00066544">
        <w:rPr>
          <w:rFonts w:ascii="Times New Roman" w:eastAsia="Times New Roman" w:hAnsi="Times New Roman" w:cs="Times New Roman"/>
          <w:sz w:val="24"/>
          <w:szCs w:val="24"/>
          <w:lang w:val="et-EE"/>
        </w:rPr>
        <w:t>vähendamine</w:t>
      </w:r>
      <w:r w:rsidRPr="00066544">
        <w:rPr>
          <w:rFonts w:ascii="Times New Roman" w:eastAsia="Times New Roman" w:hAnsi="Times New Roman" w:cs="Times New Roman"/>
          <w:sz w:val="24"/>
          <w:szCs w:val="24"/>
          <w:lang w:val="et-EE"/>
        </w:rPr>
        <w:t xml:space="preserve"> tootjate poolt.</w:t>
      </w:r>
    </w:p>
    <w:p w14:paraId="4C975C3F" w14:textId="77777777" w:rsidR="000A15CB" w:rsidRPr="00066544" w:rsidRDefault="000A15CB" w:rsidP="000A15CB">
      <w:pPr>
        <w:rPr>
          <w:szCs w:val="24"/>
          <w:lang w:val="et-EE"/>
        </w:rPr>
      </w:pPr>
    </w:p>
    <w:p w14:paraId="333E28A6" w14:textId="195162B1" w:rsidR="000A15CB" w:rsidRPr="00066544" w:rsidRDefault="00D20A39" w:rsidP="000A15CB">
      <w:pPr>
        <w:pStyle w:val="ListParagraph"/>
        <w:numPr>
          <w:ilvl w:val="0"/>
          <w:numId w:val="2"/>
        </w:numPr>
        <w:rPr>
          <w:rFonts w:ascii="Times New Roman" w:eastAsia="Times New Roman" w:hAnsi="Times New Roman" w:cs="Times New Roman"/>
          <w:sz w:val="24"/>
          <w:szCs w:val="24"/>
          <w:lang w:val="et-EE"/>
        </w:rPr>
      </w:pPr>
      <w:r w:rsidRPr="00066544">
        <w:rPr>
          <w:rFonts w:ascii="Times New Roman" w:eastAsia="Times New Roman" w:hAnsi="Times New Roman" w:cs="Times New Roman"/>
          <w:sz w:val="24"/>
          <w:szCs w:val="24"/>
          <w:lang w:val="et-EE"/>
        </w:rPr>
        <w:t xml:space="preserve">§ 7 kohta: soovitame nõuetele vastavuse suurendamiseks kaaluda juhuslike kontrollide sisseseadmist, mis võivad vähendada toodete valet klassifitseerimist ja valesti märgistamist. Lisaks soovitame kaaluda trahvi kohaldamist, kui toode on valesti klassifitseeritud või märgistatud. Korduva rikkumise </w:t>
      </w:r>
      <w:r w:rsidR="00E53C48" w:rsidRPr="00066544">
        <w:rPr>
          <w:rFonts w:ascii="Times New Roman" w:eastAsia="Times New Roman" w:hAnsi="Times New Roman" w:cs="Times New Roman"/>
          <w:sz w:val="24"/>
          <w:szCs w:val="24"/>
          <w:lang w:val="et-EE"/>
        </w:rPr>
        <w:t xml:space="preserve">korral </w:t>
      </w:r>
      <w:r w:rsidRPr="00066544">
        <w:rPr>
          <w:rFonts w:ascii="Times New Roman" w:eastAsia="Times New Roman" w:hAnsi="Times New Roman" w:cs="Times New Roman"/>
          <w:sz w:val="24"/>
          <w:szCs w:val="24"/>
          <w:lang w:val="et-EE"/>
        </w:rPr>
        <w:t>soovitame kohaldada kõrgemat trahvimäära kui esmakordsel rikkumisel.</w:t>
      </w:r>
    </w:p>
    <w:p w14:paraId="1249C603" w14:textId="77777777" w:rsidR="000A15CB" w:rsidRPr="00066544" w:rsidRDefault="000A15CB" w:rsidP="000A15CB">
      <w:pPr>
        <w:rPr>
          <w:szCs w:val="24"/>
          <w:lang w:val="et-EE"/>
        </w:rPr>
      </w:pPr>
    </w:p>
    <w:p w14:paraId="6C566473" w14:textId="1BC945FF" w:rsidR="00D20A39" w:rsidRPr="00066544" w:rsidRDefault="00D20A39" w:rsidP="00D20A39">
      <w:pPr>
        <w:pStyle w:val="ListParagraph"/>
        <w:numPr>
          <w:ilvl w:val="0"/>
          <w:numId w:val="2"/>
        </w:numPr>
        <w:rPr>
          <w:rFonts w:ascii="Times New Roman" w:eastAsia="Times New Roman" w:hAnsi="Times New Roman" w:cs="Times New Roman"/>
          <w:sz w:val="24"/>
          <w:szCs w:val="24"/>
          <w:lang w:val="et-EE"/>
        </w:rPr>
      </w:pPr>
      <w:r w:rsidRPr="00066544">
        <w:rPr>
          <w:rFonts w:ascii="Times New Roman" w:eastAsia="Times New Roman" w:hAnsi="Times New Roman" w:cs="Times New Roman"/>
          <w:sz w:val="24"/>
          <w:szCs w:val="24"/>
          <w:lang w:val="et-EE"/>
        </w:rPr>
        <w:t xml:space="preserve">§10 kohta: soovitame </w:t>
      </w:r>
      <w:r w:rsidR="00E9334D" w:rsidRPr="00066544">
        <w:rPr>
          <w:rFonts w:ascii="Times New Roman" w:eastAsia="Times New Roman" w:hAnsi="Times New Roman" w:cs="Times New Roman"/>
          <w:sz w:val="24"/>
          <w:szCs w:val="24"/>
          <w:lang w:val="et-EE"/>
        </w:rPr>
        <w:t xml:space="preserve">eelnõusse </w:t>
      </w:r>
      <w:r w:rsidR="00D92150" w:rsidRPr="00066544">
        <w:rPr>
          <w:rFonts w:ascii="Times New Roman" w:eastAsia="Times New Roman" w:hAnsi="Times New Roman" w:cs="Times New Roman"/>
          <w:sz w:val="24"/>
          <w:szCs w:val="24"/>
          <w:lang w:val="et-EE"/>
        </w:rPr>
        <w:t xml:space="preserve">lisada </w:t>
      </w:r>
      <w:r w:rsidRPr="00066544">
        <w:rPr>
          <w:rFonts w:ascii="Times New Roman" w:eastAsia="Times New Roman" w:hAnsi="Times New Roman" w:cs="Times New Roman"/>
          <w:sz w:val="24"/>
          <w:szCs w:val="24"/>
          <w:lang w:val="et-EE"/>
        </w:rPr>
        <w:t>jookide kogus, mida reisija võib isiklikuks tarbeks teisest riigist kaasa tuua, et vähendada teisest riigist toodud toodetega kauplemist ja sellisel viisil maksudest kõrvalehoid</w:t>
      </w:r>
      <w:r w:rsidR="00004E63" w:rsidRPr="00066544">
        <w:rPr>
          <w:rFonts w:ascii="Times New Roman" w:eastAsia="Times New Roman" w:hAnsi="Times New Roman" w:cs="Times New Roman"/>
          <w:sz w:val="24"/>
          <w:szCs w:val="24"/>
          <w:lang w:val="et-EE"/>
        </w:rPr>
        <w:t>u</w:t>
      </w:r>
      <w:r w:rsidRPr="00066544">
        <w:rPr>
          <w:rFonts w:ascii="Times New Roman" w:eastAsia="Times New Roman" w:hAnsi="Times New Roman" w:cs="Times New Roman"/>
          <w:sz w:val="24"/>
          <w:szCs w:val="24"/>
          <w:lang w:val="et-EE"/>
        </w:rPr>
        <w:t>mist.</w:t>
      </w:r>
    </w:p>
    <w:p w14:paraId="49586EC9" w14:textId="77777777" w:rsidR="00D20A39" w:rsidRPr="00066544" w:rsidRDefault="00D20A39" w:rsidP="00D20A39">
      <w:pPr>
        <w:rPr>
          <w:rFonts w:eastAsiaTheme="minorHAnsi"/>
          <w:szCs w:val="24"/>
          <w:lang w:val="et-EE"/>
        </w:rPr>
      </w:pPr>
    </w:p>
    <w:p w14:paraId="2B3FDAED" w14:textId="77777777" w:rsidR="000B7996" w:rsidRPr="00066544" w:rsidRDefault="000B7996">
      <w:pPr>
        <w:ind w:right="-119"/>
        <w:rPr>
          <w:szCs w:val="24"/>
          <w:lang w:val="et-EE"/>
        </w:rPr>
      </w:pPr>
    </w:p>
    <w:p w14:paraId="4BBE873F" w14:textId="4D0303E2" w:rsidR="000B7996" w:rsidRDefault="006A5802">
      <w:pPr>
        <w:ind w:right="-119"/>
        <w:rPr>
          <w:szCs w:val="24"/>
          <w:lang w:val="et-EE"/>
        </w:rPr>
      </w:pPr>
      <w:r w:rsidRPr="00066544">
        <w:rPr>
          <w:szCs w:val="24"/>
          <w:lang w:val="et-EE"/>
        </w:rPr>
        <w:t>Lugupidamisega</w:t>
      </w:r>
    </w:p>
    <w:p w14:paraId="07B8D59D" w14:textId="77777777" w:rsidR="00795C49" w:rsidRDefault="00795C49">
      <w:pPr>
        <w:ind w:right="-119"/>
        <w:rPr>
          <w:szCs w:val="24"/>
          <w:lang w:val="et-EE"/>
        </w:rPr>
      </w:pPr>
    </w:p>
    <w:p w14:paraId="0BD85FEF" w14:textId="7A1D3326" w:rsidR="00795C49" w:rsidRPr="00795C49" w:rsidRDefault="00795C49">
      <w:pPr>
        <w:ind w:right="-119"/>
        <w:rPr>
          <w:i/>
          <w:iCs/>
          <w:szCs w:val="24"/>
          <w:lang w:val="et-EE"/>
        </w:rPr>
      </w:pPr>
      <w:r w:rsidRPr="00795C49">
        <w:rPr>
          <w:i/>
          <w:iCs/>
          <w:szCs w:val="24"/>
          <w:lang w:val="et-EE"/>
        </w:rPr>
        <w:t>(allkirjastatud digitaalselt)</w:t>
      </w:r>
    </w:p>
    <w:p w14:paraId="174232C5" w14:textId="77777777" w:rsidR="00E71EA1" w:rsidRPr="00066544" w:rsidRDefault="00E71EA1">
      <w:pPr>
        <w:ind w:right="-119"/>
        <w:rPr>
          <w:szCs w:val="24"/>
          <w:lang w:val="et-EE"/>
        </w:rPr>
      </w:pPr>
    </w:p>
    <w:p w14:paraId="7779FA6B" w14:textId="58E799B6" w:rsidR="00E71EA1" w:rsidRDefault="00E71EA1">
      <w:pPr>
        <w:ind w:right="-119"/>
        <w:rPr>
          <w:szCs w:val="24"/>
          <w:lang w:val="et-EE"/>
        </w:rPr>
      </w:pPr>
    </w:p>
    <w:p w14:paraId="4800C55E" w14:textId="77777777" w:rsidR="00795C49" w:rsidRPr="00066544" w:rsidRDefault="00795C49">
      <w:pPr>
        <w:ind w:right="-119"/>
        <w:rPr>
          <w:szCs w:val="24"/>
          <w:lang w:val="et-EE"/>
        </w:rPr>
      </w:pPr>
    </w:p>
    <w:p w14:paraId="0A77DF44" w14:textId="6E32EB40" w:rsidR="006A5802" w:rsidRPr="00066544" w:rsidRDefault="006A5802">
      <w:pPr>
        <w:ind w:right="-119"/>
        <w:rPr>
          <w:szCs w:val="24"/>
          <w:lang w:val="et-EE"/>
        </w:rPr>
      </w:pPr>
      <w:r w:rsidRPr="00066544">
        <w:rPr>
          <w:szCs w:val="24"/>
          <w:lang w:val="et-EE"/>
        </w:rPr>
        <w:t xml:space="preserve">Kristina </w:t>
      </w:r>
      <w:proofErr w:type="spellStart"/>
      <w:r w:rsidRPr="00066544">
        <w:rPr>
          <w:szCs w:val="24"/>
          <w:lang w:val="et-EE"/>
        </w:rPr>
        <w:t>Köhler</w:t>
      </w:r>
      <w:proofErr w:type="spellEnd"/>
    </w:p>
    <w:p w14:paraId="3D938B9F" w14:textId="27F6DA1E" w:rsidR="006A5802" w:rsidRPr="00066544" w:rsidRDefault="006A5802">
      <w:pPr>
        <w:ind w:right="-119"/>
        <w:rPr>
          <w:szCs w:val="24"/>
          <w:lang w:val="et-EE"/>
        </w:rPr>
      </w:pPr>
      <w:r w:rsidRPr="00066544">
        <w:rPr>
          <w:szCs w:val="24"/>
          <w:lang w:val="et-EE"/>
        </w:rPr>
        <w:t>WHO esind</w:t>
      </w:r>
      <w:r w:rsidR="007D1796" w:rsidRPr="00066544">
        <w:rPr>
          <w:szCs w:val="24"/>
          <w:lang w:val="et-EE"/>
        </w:rPr>
        <w:t>ja</w:t>
      </w:r>
      <w:r w:rsidRPr="00066544">
        <w:rPr>
          <w:szCs w:val="24"/>
          <w:lang w:val="et-EE"/>
        </w:rPr>
        <w:t xml:space="preserve"> Eestis</w:t>
      </w:r>
    </w:p>
    <w:p w14:paraId="7488F6A8" w14:textId="4CA1DC33" w:rsidR="00B37660" w:rsidRPr="00066544" w:rsidRDefault="00B37660">
      <w:pPr>
        <w:ind w:right="-119"/>
        <w:rPr>
          <w:szCs w:val="24"/>
          <w:lang w:val="et-EE"/>
        </w:rPr>
      </w:pPr>
      <w:r w:rsidRPr="00066544">
        <w:rPr>
          <w:szCs w:val="24"/>
          <w:lang w:val="et-EE"/>
        </w:rPr>
        <w:t>WHO esindus Eestis</w:t>
      </w:r>
    </w:p>
    <w:p w14:paraId="67574ADC" w14:textId="77777777" w:rsidR="000B7996" w:rsidRPr="00066544" w:rsidRDefault="000B7996">
      <w:pPr>
        <w:ind w:right="-119"/>
        <w:rPr>
          <w:lang w:val="et-EE"/>
        </w:rPr>
      </w:pPr>
    </w:p>
    <w:p w14:paraId="1ADFC4FF" w14:textId="77777777" w:rsidR="000B7996" w:rsidRPr="00066544" w:rsidRDefault="000B7996">
      <w:pPr>
        <w:ind w:right="-119"/>
        <w:rPr>
          <w:lang w:val="et-EE"/>
        </w:rPr>
      </w:pPr>
    </w:p>
    <w:p w14:paraId="235875B8" w14:textId="77777777" w:rsidR="000B7996" w:rsidRPr="00066544" w:rsidRDefault="000B7996">
      <w:pPr>
        <w:tabs>
          <w:tab w:val="left" w:pos="0"/>
          <w:tab w:val="left" w:pos="4820"/>
        </w:tabs>
        <w:ind w:right="-119"/>
        <w:rPr>
          <w:lang w:val="et-EE"/>
        </w:rPr>
      </w:pPr>
    </w:p>
    <w:sectPr w:rsidR="000B7996" w:rsidRPr="00066544" w:rsidSect="008C0E61">
      <w:headerReference w:type="even" r:id="rId9"/>
      <w:headerReference w:type="default" r:id="rId10"/>
      <w:footerReference w:type="even" r:id="rId11"/>
      <w:footerReference w:type="default" r:id="rId12"/>
      <w:footerReference w:type="first" r:id="rId13"/>
      <w:pgSz w:w="11907" w:h="16840" w:code="9"/>
      <w:pgMar w:top="547" w:right="1138" w:bottom="1138" w:left="141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8B49" w14:textId="77777777" w:rsidR="006F484D" w:rsidRDefault="006F484D">
      <w:r>
        <w:separator/>
      </w:r>
    </w:p>
  </w:endnote>
  <w:endnote w:type="continuationSeparator" w:id="0">
    <w:p w14:paraId="7E712850" w14:textId="77777777" w:rsidR="006F484D" w:rsidRDefault="006F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2AFF" w14:textId="77777777" w:rsidR="000B7996" w:rsidRDefault="000B7996">
    <w:pPr>
      <w:pBdr>
        <w:top w:val="single" w:sz="6" w:space="1" w:color="auto"/>
      </w:pBdr>
      <w:jc w:val="center"/>
      <w:rPr>
        <w:rFonts w:ascii="Arial" w:hAnsi="Arial" w:cs="Arial"/>
        <w:sz w:val="20"/>
        <w:lang w:val="en-US"/>
      </w:rPr>
    </w:pPr>
  </w:p>
  <w:p w14:paraId="09623D80" w14:textId="77777777" w:rsidR="000B7996" w:rsidRDefault="000B7996">
    <w:pPr>
      <w:pBdr>
        <w:top w:val="single" w:sz="6" w:space="1" w:color="auto"/>
      </w:pBdr>
      <w:jc w:val="center"/>
      <w:rPr>
        <w:rFonts w:ascii="Arial" w:hAnsi="Arial" w:cs="Arial"/>
        <w:sz w:val="20"/>
        <w:lang w:val="en-US"/>
      </w:rPr>
    </w:pPr>
  </w:p>
  <w:p w14:paraId="18DE0835" w14:textId="77777777" w:rsidR="000B7996" w:rsidRDefault="000B7996">
    <w:pPr>
      <w:pBdr>
        <w:top w:val="single" w:sz="6" w:space="1" w:color="auto"/>
      </w:pBdr>
      <w:jc w:val="center"/>
      <w:rPr>
        <w:rFonts w:ascii="Arial" w:hAnsi="Arial" w:cs="Arial"/>
        <w:sz w:val="20"/>
        <w:lang w:val="en-US"/>
      </w:rPr>
    </w:pPr>
    <w:r>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Pr>
        <w:rFonts w:ascii="Arial" w:hAnsi="Arial" w:cs="Arial"/>
        <w:noProof/>
        <w:sz w:val="20"/>
        <w:lang w:val="en-US"/>
      </w:rPr>
      <w:t>2</w:t>
    </w:r>
    <w:r>
      <w:rPr>
        <w:rFonts w:ascii="Arial" w:hAnsi="Arial" w:cs="Arial"/>
        <w:sz w:val="20"/>
        <w:lang w:val="en-US"/>
      </w:rPr>
      <w:fldChar w:fldCharType="end"/>
    </w:r>
    <w:r>
      <w:rPr>
        <w:rFonts w:ascii="Arial" w:hAnsi="Arial" w:cs="Arial"/>
        <w:sz w:val="20"/>
        <w:lang w:val="en-US"/>
      </w:rPr>
      <w:t xml:space="preserve"> –</w:t>
    </w:r>
  </w:p>
  <w:p w14:paraId="18ED8F48" w14:textId="77777777" w:rsidR="000B7996" w:rsidRDefault="000B7996">
    <w:pPr>
      <w:pBdr>
        <w:top w:val="single" w:sz="6" w:space="1" w:color="auto"/>
      </w:pBdr>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2AFC" w14:textId="77777777" w:rsidR="000B7996" w:rsidRDefault="000B7996">
    <w:pPr>
      <w:pBdr>
        <w:top w:val="single" w:sz="6" w:space="1" w:color="auto"/>
      </w:pBdr>
      <w:jc w:val="center"/>
      <w:rPr>
        <w:rFonts w:ascii="Arial" w:hAnsi="Arial" w:cs="Arial"/>
        <w:sz w:val="20"/>
        <w:lang w:val="en-US"/>
      </w:rPr>
    </w:pPr>
  </w:p>
  <w:p w14:paraId="1B06BA39" w14:textId="77777777" w:rsidR="000B7996" w:rsidRDefault="000B7996">
    <w:pPr>
      <w:pBdr>
        <w:top w:val="single" w:sz="6" w:space="1" w:color="auto"/>
      </w:pBdr>
      <w:jc w:val="center"/>
      <w:rPr>
        <w:rFonts w:ascii="Arial" w:hAnsi="Arial" w:cs="Arial"/>
        <w:sz w:val="20"/>
        <w:lang w:val="en-US"/>
      </w:rPr>
    </w:pPr>
  </w:p>
  <w:p w14:paraId="6C22EAC8" w14:textId="77777777" w:rsidR="000B7996" w:rsidRDefault="000B7996">
    <w:pPr>
      <w:pBdr>
        <w:top w:val="single" w:sz="6" w:space="1" w:color="auto"/>
      </w:pBdr>
      <w:jc w:val="center"/>
      <w:rPr>
        <w:rFonts w:ascii="Arial" w:hAnsi="Arial" w:cs="Arial"/>
        <w:sz w:val="20"/>
        <w:lang w:val="en-US"/>
      </w:rPr>
    </w:pPr>
    <w:r>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Pr>
        <w:rFonts w:ascii="Arial" w:hAnsi="Arial" w:cs="Arial"/>
        <w:noProof/>
        <w:sz w:val="20"/>
        <w:lang w:val="en-US"/>
      </w:rPr>
      <w:t>3</w:t>
    </w:r>
    <w:r>
      <w:rPr>
        <w:rFonts w:ascii="Arial" w:hAnsi="Arial" w:cs="Arial"/>
        <w:sz w:val="20"/>
        <w:lang w:val="en-US"/>
      </w:rPr>
      <w:fldChar w:fldCharType="end"/>
    </w:r>
    <w:r>
      <w:rPr>
        <w:rFonts w:ascii="Arial" w:hAnsi="Arial" w:cs="Arial"/>
        <w:sz w:val="20"/>
        <w:lang w:val="en-US"/>
      </w:rPr>
      <w:t xml:space="preserve"> –</w:t>
    </w:r>
  </w:p>
  <w:p w14:paraId="1295DED7" w14:textId="77777777" w:rsidR="000B7996" w:rsidRDefault="000B7996">
    <w:pPr>
      <w:pBdr>
        <w:top w:val="single" w:sz="6" w:space="1" w:color="auto"/>
      </w:pBd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1C60" w14:textId="77777777" w:rsidR="000B7996" w:rsidRDefault="000B7996">
    <w:pPr>
      <w:pStyle w:val="Header"/>
      <w:tabs>
        <w:tab w:val="clear" w:pos="4320"/>
        <w:tab w:val="clear" w:pos="8640"/>
      </w:tabs>
    </w:pPr>
  </w:p>
  <w:tbl>
    <w:tblPr>
      <w:tblW w:w="9639" w:type="dxa"/>
      <w:tblInd w:w="108" w:type="dxa"/>
      <w:tblBorders>
        <w:top w:val="single" w:sz="6" w:space="0" w:color="auto"/>
      </w:tblBorders>
      <w:tblCellMar>
        <w:left w:w="0" w:type="dxa"/>
        <w:right w:w="0" w:type="dxa"/>
      </w:tblCellMar>
      <w:tblLook w:val="0000" w:firstRow="0" w:lastRow="0" w:firstColumn="0" w:lastColumn="0" w:noHBand="0" w:noVBand="0"/>
    </w:tblPr>
    <w:tblGrid>
      <w:gridCol w:w="3433"/>
      <w:gridCol w:w="421"/>
      <w:gridCol w:w="2417"/>
      <w:gridCol w:w="709"/>
      <w:gridCol w:w="2659"/>
    </w:tblGrid>
    <w:tr w:rsidR="000B7996" w14:paraId="62864C82" w14:textId="77777777" w:rsidTr="00CA6D64">
      <w:trPr>
        <w:cantSplit/>
        <w:trHeight w:val="56"/>
      </w:trPr>
      <w:tc>
        <w:tcPr>
          <w:tcW w:w="9639" w:type="dxa"/>
          <w:gridSpan w:val="5"/>
        </w:tcPr>
        <w:p w14:paraId="0F343FF5" w14:textId="77777777" w:rsidR="000B7996" w:rsidRPr="00F97FF1" w:rsidRDefault="00B305DB">
          <w:pPr>
            <w:spacing w:before="40"/>
            <w:jc w:val="center"/>
            <w:rPr>
              <w:rFonts w:ascii="Arial" w:hAnsi="Arial" w:cs="Arial"/>
              <w:b/>
              <w:sz w:val="20"/>
              <w:lang w:val="en-US"/>
            </w:rPr>
          </w:pPr>
          <w:r>
            <w:rPr>
              <w:rFonts w:ascii="Arial" w:hAnsi="Arial" w:cs="Arial"/>
              <w:b/>
              <w:sz w:val="20"/>
              <w:lang w:val="en-US"/>
            </w:rPr>
            <w:t>WHO Country Office, Estonia</w:t>
          </w:r>
        </w:p>
      </w:tc>
    </w:tr>
    <w:tr w:rsidR="000B7996" w14:paraId="1DECD74F" w14:textId="77777777" w:rsidTr="000F12DE">
      <w:trPr>
        <w:cantSplit/>
      </w:trPr>
      <w:tc>
        <w:tcPr>
          <w:tcW w:w="3433" w:type="dxa"/>
        </w:tcPr>
        <w:p w14:paraId="5531F20A" w14:textId="77777777" w:rsidR="000B7996" w:rsidRDefault="00DE4A21" w:rsidP="00CA6D64">
          <w:pPr>
            <w:spacing w:before="40"/>
            <w:ind w:left="119"/>
            <w:rPr>
              <w:rFonts w:ascii="Arial" w:eastAsia="Arial Unicode MS" w:hAnsi="Arial" w:cs="Arial"/>
              <w:iCs/>
              <w:sz w:val="18"/>
              <w:szCs w:val="18"/>
              <w:lang w:val="en-US"/>
            </w:rPr>
          </w:pPr>
          <w:r w:rsidRPr="00DE4A21">
            <w:rPr>
              <w:rFonts w:ascii="Arial" w:hAnsi="Arial" w:cs="Arial"/>
              <w:iCs/>
              <w:sz w:val="18"/>
              <w:szCs w:val="18"/>
              <w:lang w:val="en-US"/>
            </w:rPr>
            <w:t>Paldiski Road 81</w:t>
          </w:r>
        </w:p>
      </w:tc>
      <w:tc>
        <w:tcPr>
          <w:tcW w:w="421" w:type="dxa"/>
        </w:tcPr>
        <w:p w14:paraId="781F492A" w14:textId="77777777" w:rsidR="000B7996" w:rsidRDefault="000B7996" w:rsidP="00CA6D64">
          <w:pPr>
            <w:tabs>
              <w:tab w:val="left" w:pos="1134"/>
            </w:tabs>
            <w:spacing w:before="40"/>
            <w:rPr>
              <w:rFonts w:ascii="Arial" w:hAnsi="Arial" w:cs="Arial"/>
              <w:sz w:val="18"/>
              <w:szCs w:val="18"/>
              <w:lang w:val="en-US"/>
            </w:rPr>
          </w:pPr>
          <w:r>
            <w:rPr>
              <w:rFonts w:ascii="Arial" w:hAnsi="Arial" w:cs="Arial"/>
              <w:sz w:val="18"/>
              <w:szCs w:val="18"/>
              <w:lang w:val="en-US"/>
            </w:rPr>
            <w:t>Tel</w:t>
          </w:r>
          <w:r w:rsidR="00CA6D64">
            <w:rPr>
              <w:rFonts w:ascii="Arial" w:hAnsi="Arial" w:cs="Arial"/>
              <w:sz w:val="18"/>
              <w:szCs w:val="18"/>
              <w:lang w:val="en-US"/>
            </w:rPr>
            <w:t>.</w:t>
          </w:r>
          <w:r>
            <w:rPr>
              <w:rFonts w:ascii="Arial" w:hAnsi="Arial" w:cs="Arial"/>
              <w:sz w:val="18"/>
              <w:szCs w:val="18"/>
              <w:lang w:val="en-US"/>
            </w:rPr>
            <w:t>:</w:t>
          </w:r>
        </w:p>
      </w:tc>
      <w:tc>
        <w:tcPr>
          <w:tcW w:w="2417" w:type="dxa"/>
        </w:tcPr>
        <w:p w14:paraId="6346C0CC" w14:textId="77777777" w:rsidR="000B7996" w:rsidRDefault="00F334BE" w:rsidP="00DE4A21">
          <w:pPr>
            <w:tabs>
              <w:tab w:val="left" w:pos="1134"/>
            </w:tabs>
            <w:spacing w:before="40"/>
            <w:rPr>
              <w:rFonts w:ascii="Arial" w:hAnsi="Arial" w:cs="Arial"/>
              <w:sz w:val="18"/>
              <w:szCs w:val="18"/>
              <w:lang w:val="en-US"/>
            </w:rPr>
          </w:pPr>
          <w:r w:rsidRPr="00F334BE">
            <w:rPr>
              <w:rFonts w:ascii="Arial" w:hAnsi="Arial" w:cs="Arial"/>
              <w:sz w:val="18"/>
              <w:szCs w:val="18"/>
              <w:lang w:val="en-US"/>
            </w:rPr>
            <w:t>+372 6269</w:t>
          </w:r>
          <w:r>
            <w:rPr>
              <w:rFonts w:ascii="Arial" w:hAnsi="Arial" w:cs="Arial"/>
              <w:sz w:val="18"/>
              <w:szCs w:val="18"/>
              <w:lang w:val="en-US"/>
            </w:rPr>
            <w:t xml:space="preserve"> </w:t>
          </w:r>
          <w:r w:rsidR="00605E54">
            <w:rPr>
              <w:rFonts w:ascii="Arial" w:hAnsi="Arial" w:cs="Arial"/>
              <w:sz w:val="18"/>
              <w:szCs w:val="18"/>
              <w:lang w:val="en-US"/>
            </w:rPr>
            <w:t>350</w:t>
          </w:r>
          <w:r>
            <w:rPr>
              <w:rFonts w:ascii="Arial" w:hAnsi="Arial" w:cs="Arial"/>
              <w:sz w:val="18"/>
              <w:szCs w:val="18"/>
              <w:lang w:val="en-US"/>
            </w:rPr>
            <w:t xml:space="preserve"> </w:t>
          </w:r>
        </w:p>
      </w:tc>
      <w:tc>
        <w:tcPr>
          <w:tcW w:w="709" w:type="dxa"/>
        </w:tcPr>
        <w:p w14:paraId="2C5F4BB8" w14:textId="77777777" w:rsidR="000B7996" w:rsidRDefault="00CA6D64">
          <w:pPr>
            <w:spacing w:before="40"/>
            <w:rPr>
              <w:rFonts w:ascii="Arial" w:hAnsi="Arial" w:cs="Arial"/>
              <w:iCs/>
              <w:sz w:val="18"/>
              <w:szCs w:val="18"/>
              <w:lang w:val="en-US"/>
            </w:rPr>
          </w:pPr>
          <w:r>
            <w:rPr>
              <w:rFonts w:ascii="Arial" w:hAnsi="Arial" w:cs="Arial"/>
              <w:iCs/>
              <w:sz w:val="18"/>
              <w:szCs w:val="18"/>
              <w:lang w:val="en-US"/>
            </w:rPr>
            <w:t>E</w:t>
          </w:r>
          <w:r w:rsidR="000B7996">
            <w:rPr>
              <w:rFonts w:ascii="Arial" w:hAnsi="Arial" w:cs="Arial"/>
              <w:iCs/>
              <w:sz w:val="18"/>
              <w:szCs w:val="18"/>
              <w:lang w:val="en-US"/>
            </w:rPr>
            <w:t>mail:</w:t>
          </w:r>
        </w:p>
      </w:tc>
      <w:tc>
        <w:tcPr>
          <w:tcW w:w="2659" w:type="dxa"/>
        </w:tcPr>
        <w:p w14:paraId="5EE8A41D" w14:textId="77777777" w:rsidR="000B7996" w:rsidRDefault="00EE4E62" w:rsidP="00EE4E62">
          <w:pPr>
            <w:spacing w:before="40"/>
            <w:rPr>
              <w:rFonts w:ascii="Arial" w:hAnsi="Arial" w:cs="Arial"/>
              <w:iCs/>
              <w:sz w:val="18"/>
              <w:szCs w:val="18"/>
              <w:lang w:val="en-US"/>
            </w:rPr>
          </w:pPr>
          <w:r>
            <w:rPr>
              <w:rFonts w:ascii="Arial" w:hAnsi="Arial" w:cs="Arial"/>
              <w:iCs/>
              <w:sz w:val="18"/>
              <w:szCs w:val="18"/>
              <w:lang w:val="en-US"/>
            </w:rPr>
            <w:t>eurowhoest</w:t>
          </w:r>
          <w:r w:rsidR="00934B15">
            <w:rPr>
              <w:rFonts w:ascii="Arial" w:hAnsi="Arial" w:cs="Arial"/>
              <w:iCs/>
              <w:sz w:val="18"/>
              <w:szCs w:val="18"/>
              <w:lang w:val="en-US"/>
            </w:rPr>
            <w:t>@</w:t>
          </w:r>
          <w:r>
            <w:rPr>
              <w:rFonts w:ascii="Arial" w:hAnsi="Arial" w:cs="Arial"/>
              <w:iCs/>
              <w:sz w:val="18"/>
              <w:szCs w:val="18"/>
              <w:lang w:val="en-US"/>
            </w:rPr>
            <w:t>who</w:t>
          </w:r>
          <w:r w:rsidR="00934B15">
            <w:rPr>
              <w:rFonts w:ascii="Arial" w:hAnsi="Arial" w:cs="Arial"/>
              <w:iCs/>
              <w:sz w:val="18"/>
              <w:szCs w:val="18"/>
              <w:lang w:val="en-US"/>
            </w:rPr>
            <w:t>.int</w:t>
          </w:r>
        </w:p>
      </w:tc>
    </w:tr>
    <w:tr w:rsidR="000B7996" w14:paraId="31520A87" w14:textId="77777777" w:rsidTr="000F12DE">
      <w:trPr>
        <w:cantSplit/>
      </w:trPr>
      <w:tc>
        <w:tcPr>
          <w:tcW w:w="3433" w:type="dxa"/>
        </w:tcPr>
        <w:p w14:paraId="220CC552" w14:textId="77777777" w:rsidR="000B7996" w:rsidRDefault="00B305DB" w:rsidP="00DE4A21">
          <w:pPr>
            <w:ind w:left="119"/>
            <w:rPr>
              <w:rFonts w:ascii="Arial" w:hAnsi="Arial" w:cs="Arial"/>
              <w:iCs/>
              <w:sz w:val="18"/>
              <w:szCs w:val="18"/>
              <w:lang w:val="en-US"/>
            </w:rPr>
          </w:pPr>
          <w:r>
            <w:rPr>
              <w:rFonts w:ascii="Arial" w:hAnsi="Arial" w:cs="Arial"/>
              <w:iCs/>
              <w:sz w:val="18"/>
              <w:szCs w:val="18"/>
              <w:lang w:val="en-US"/>
            </w:rPr>
            <w:t>1</w:t>
          </w:r>
          <w:r w:rsidR="00934B15">
            <w:rPr>
              <w:rFonts w:ascii="Arial" w:hAnsi="Arial" w:cs="Arial"/>
              <w:iCs/>
              <w:sz w:val="18"/>
              <w:szCs w:val="18"/>
              <w:lang w:val="en-US"/>
            </w:rPr>
            <w:t>0</w:t>
          </w:r>
          <w:r w:rsidR="00DE4A21">
            <w:rPr>
              <w:rFonts w:ascii="Arial" w:hAnsi="Arial" w:cs="Arial"/>
              <w:iCs/>
              <w:sz w:val="18"/>
              <w:szCs w:val="18"/>
              <w:lang w:val="en-US"/>
            </w:rPr>
            <w:t>617</w:t>
          </w:r>
          <w:r>
            <w:rPr>
              <w:rFonts w:ascii="Arial" w:hAnsi="Arial" w:cs="Arial"/>
              <w:iCs/>
              <w:sz w:val="18"/>
              <w:szCs w:val="18"/>
              <w:lang w:val="en-US"/>
            </w:rPr>
            <w:t xml:space="preserve"> Tallinn</w:t>
          </w:r>
        </w:p>
      </w:tc>
      <w:tc>
        <w:tcPr>
          <w:tcW w:w="421" w:type="dxa"/>
        </w:tcPr>
        <w:p w14:paraId="5EFAA98A" w14:textId="77777777" w:rsidR="000B7996" w:rsidRDefault="000B7996">
          <w:pPr>
            <w:tabs>
              <w:tab w:val="left" w:pos="1134"/>
            </w:tabs>
            <w:rPr>
              <w:rFonts w:ascii="Arial" w:hAnsi="Arial" w:cs="Arial"/>
              <w:sz w:val="18"/>
              <w:szCs w:val="18"/>
              <w:lang w:val="en-US"/>
            </w:rPr>
          </w:pPr>
        </w:p>
      </w:tc>
      <w:tc>
        <w:tcPr>
          <w:tcW w:w="2417" w:type="dxa"/>
        </w:tcPr>
        <w:p w14:paraId="5146E94D" w14:textId="77777777" w:rsidR="000B7996" w:rsidRDefault="000B7996" w:rsidP="00473500">
          <w:pPr>
            <w:tabs>
              <w:tab w:val="left" w:pos="1134"/>
            </w:tabs>
            <w:rPr>
              <w:rFonts w:ascii="Arial" w:hAnsi="Arial" w:cs="Arial"/>
              <w:sz w:val="18"/>
              <w:szCs w:val="18"/>
              <w:lang w:val="en-US"/>
            </w:rPr>
          </w:pPr>
        </w:p>
      </w:tc>
      <w:tc>
        <w:tcPr>
          <w:tcW w:w="709" w:type="dxa"/>
        </w:tcPr>
        <w:p w14:paraId="28710478" w14:textId="77777777" w:rsidR="000B7996" w:rsidRDefault="000B7996" w:rsidP="00CA6D64">
          <w:pPr>
            <w:rPr>
              <w:rFonts w:ascii="Arial" w:hAnsi="Arial" w:cs="Arial"/>
              <w:sz w:val="18"/>
              <w:szCs w:val="18"/>
              <w:lang w:val="en-US"/>
            </w:rPr>
          </w:pPr>
          <w:r>
            <w:rPr>
              <w:rFonts w:ascii="Arial" w:hAnsi="Arial" w:cs="Arial"/>
              <w:sz w:val="18"/>
              <w:szCs w:val="18"/>
              <w:lang w:val="en-US"/>
            </w:rPr>
            <w:t>Website:</w:t>
          </w:r>
        </w:p>
      </w:tc>
      <w:tc>
        <w:tcPr>
          <w:tcW w:w="2659" w:type="dxa"/>
        </w:tcPr>
        <w:p w14:paraId="12C52CBD" w14:textId="77777777" w:rsidR="000B7996" w:rsidRDefault="0016499E" w:rsidP="00CA6D64">
          <w:pPr>
            <w:rPr>
              <w:rFonts w:ascii="Arial" w:hAnsi="Arial" w:cs="Arial"/>
              <w:sz w:val="18"/>
              <w:szCs w:val="18"/>
              <w:lang w:val="en-US"/>
            </w:rPr>
          </w:pPr>
          <w:r w:rsidRPr="0016499E">
            <w:rPr>
              <w:rFonts w:ascii="Arial" w:hAnsi="Arial" w:cs="Arial"/>
              <w:sz w:val="18"/>
              <w:szCs w:val="18"/>
              <w:lang w:val="en-US"/>
            </w:rPr>
            <w:t>https://www.who.int/estonia</w:t>
          </w:r>
        </w:p>
      </w:tc>
    </w:tr>
    <w:tr w:rsidR="000B7996" w14:paraId="67625B99" w14:textId="77777777" w:rsidTr="000F12DE">
      <w:tc>
        <w:tcPr>
          <w:tcW w:w="3433" w:type="dxa"/>
        </w:tcPr>
        <w:p w14:paraId="336ABBE7" w14:textId="77777777" w:rsidR="000B7996" w:rsidRDefault="00F578C2" w:rsidP="00CA6D64">
          <w:pPr>
            <w:ind w:left="119"/>
            <w:rPr>
              <w:rFonts w:ascii="Arial" w:hAnsi="Arial" w:cs="Arial"/>
              <w:sz w:val="18"/>
              <w:szCs w:val="18"/>
              <w:lang w:val="en-US"/>
            </w:rPr>
          </w:pPr>
          <w:smartTag w:uri="urn:schemas-microsoft-com:office:smarttags" w:element="country-region">
            <w:smartTag w:uri="urn:schemas-microsoft-com:office:smarttags" w:element="PlaceType">
              <w:r>
                <w:rPr>
                  <w:rFonts w:ascii="Arial" w:hAnsi="Arial" w:cs="Arial"/>
                  <w:sz w:val="18"/>
                  <w:szCs w:val="18"/>
                  <w:lang w:val="en-US"/>
                </w:rPr>
                <w:t>Estonia</w:t>
              </w:r>
            </w:smartTag>
          </w:smartTag>
        </w:p>
      </w:tc>
      <w:tc>
        <w:tcPr>
          <w:tcW w:w="2838" w:type="dxa"/>
          <w:gridSpan w:val="2"/>
        </w:tcPr>
        <w:p w14:paraId="20B7651C" w14:textId="77777777" w:rsidR="000B7996" w:rsidRDefault="000B7996">
          <w:pPr>
            <w:tabs>
              <w:tab w:val="left" w:pos="995"/>
            </w:tabs>
            <w:rPr>
              <w:rFonts w:ascii="Arial" w:hAnsi="Arial" w:cs="Arial"/>
              <w:sz w:val="18"/>
              <w:szCs w:val="18"/>
              <w:lang w:val="en-US"/>
            </w:rPr>
          </w:pPr>
        </w:p>
      </w:tc>
      <w:tc>
        <w:tcPr>
          <w:tcW w:w="3368" w:type="dxa"/>
          <w:gridSpan w:val="2"/>
        </w:tcPr>
        <w:p w14:paraId="36AEB4FF" w14:textId="77777777" w:rsidR="000B7996" w:rsidRDefault="000B7996">
          <w:pPr>
            <w:rPr>
              <w:rFonts w:ascii="Arial" w:hAnsi="Arial" w:cs="Arial"/>
              <w:sz w:val="18"/>
              <w:szCs w:val="18"/>
              <w:lang w:val="en-US"/>
            </w:rPr>
          </w:pPr>
        </w:p>
      </w:tc>
    </w:tr>
  </w:tbl>
  <w:p w14:paraId="4360E8EE" w14:textId="77777777" w:rsidR="000B7996" w:rsidRDefault="000B7996">
    <w:pPr>
      <w:pStyle w:val="Footer"/>
      <w:rPr>
        <w:rFonts w:ascii="Arial" w:hAnsi="Arial" w:cs="Arial"/>
        <w:sz w:val="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5BDC" w14:textId="77777777" w:rsidR="006F484D" w:rsidRDefault="006F484D">
      <w:r>
        <w:separator/>
      </w:r>
    </w:p>
  </w:footnote>
  <w:footnote w:type="continuationSeparator" w:id="0">
    <w:p w14:paraId="40FBD794" w14:textId="77777777" w:rsidR="006F484D" w:rsidRDefault="006F484D">
      <w:r>
        <w:continuationSeparator/>
      </w:r>
    </w:p>
  </w:footnote>
  <w:footnote w:id="1">
    <w:p w14:paraId="0143D143" w14:textId="77777777" w:rsidR="0007385A" w:rsidRDefault="00931063" w:rsidP="0007385A">
      <w:pPr>
        <w:pStyle w:val="FootnoteText"/>
      </w:pPr>
      <w:r>
        <w:rPr>
          <w:rStyle w:val="FootnoteReference"/>
        </w:rPr>
        <w:footnoteRef/>
      </w:r>
      <w:r>
        <w:t xml:space="preserve"> World Health Organization. </w:t>
      </w:r>
      <w:r>
        <w:t>Tackling NCDs: 'Best buys'</w:t>
      </w:r>
      <w:r>
        <w:t xml:space="preserve">. </w:t>
      </w:r>
      <w:r w:rsidR="0007385A">
        <w:t xml:space="preserve">‘Best </w:t>
      </w:r>
      <w:proofErr w:type="gramStart"/>
      <w:r w:rsidR="0007385A">
        <w:t>buys’</w:t>
      </w:r>
      <w:proofErr w:type="gramEnd"/>
      <w:r w:rsidR="0007385A">
        <w:t xml:space="preserve"> and other recommended interventions for the</w:t>
      </w:r>
    </w:p>
    <w:p w14:paraId="034AED29" w14:textId="7148E1B8" w:rsidR="00931063" w:rsidRPr="00931063" w:rsidRDefault="0007385A" w:rsidP="0007385A">
      <w:pPr>
        <w:pStyle w:val="FootnoteText"/>
      </w:pPr>
      <w:r>
        <w:t>prevention and control of noncommunicable diseases</w:t>
      </w:r>
      <w:r>
        <w:t xml:space="preserve">, </w:t>
      </w:r>
      <w:r w:rsidR="009131ED">
        <w:t xml:space="preserve">2017, </w:t>
      </w:r>
      <w:proofErr w:type="spellStart"/>
      <w:r w:rsidR="009131ED">
        <w:t>kättesaadav</w:t>
      </w:r>
      <w:proofErr w:type="spellEnd"/>
      <w:r w:rsidR="009131ED">
        <w:t xml:space="preserve"> </w:t>
      </w:r>
      <w:hyperlink r:id="rId1" w:history="1">
        <w:r w:rsidR="009131ED" w:rsidRPr="001E012D">
          <w:rPr>
            <w:rStyle w:val="Hyperlink"/>
          </w:rPr>
          <w:t>https://iris.who.int/bitstream/handle/10665/259232/WHO-NMH-NVI-17.9-eng.pdf?ua=1</w:t>
        </w:r>
      </w:hyperlink>
      <w:r w:rsidR="009131ED">
        <w:t xml:space="preserve"> </w:t>
      </w:r>
    </w:p>
  </w:footnote>
  <w:footnote w:id="2">
    <w:p w14:paraId="4480F858" w14:textId="1E70683D" w:rsidR="009131ED" w:rsidRPr="009131ED" w:rsidRDefault="009131ED">
      <w:pPr>
        <w:pStyle w:val="FootnoteText"/>
        <w:rPr>
          <w:lang w:val="et-EE"/>
        </w:rPr>
      </w:pPr>
      <w:r>
        <w:rPr>
          <w:rStyle w:val="FootnoteReference"/>
        </w:rPr>
        <w:footnoteRef/>
      </w:r>
      <w:r>
        <w:t xml:space="preserve"> </w:t>
      </w:r>
      <w:r w:rsidR="00956671">
        <w:rPr>
          <w:lang w:val="et-EE"/>
        </w:rPr>
        <w:t xml:space="preserve">World Health </w:t>
      </w:r>
      <w:proofErr w:type="spellStart"/>
      <w:r w:rsidR="00956671">
        <w:rPr>
          <w:lang w:val="et-EE"/>
        </w:rPr>
        <w:t>Organization</w:t>
      </w:r>
      <w:proofErr w:type="spellEnd"/>
      <w:r w:rsidR="00956671">
        <w:rPr>
          <w:lang w:val="et-EE"/>
        </w:rPr>
        <w:t xml:space="preserve">, </w:t>
      </w:r>
      <w:r w:rsidR="00956671" w:rsidRPr="00956671">
        <w:rPr>
          <w:lang w:val="et-EE"/>
        </w:rPr>
        <w:t xml:space="preserve">WHO </w:t>
      </w:r>
      <w:proofErr w:type="spellStart"/>
      <w:r w:rsidR="00956671" w:rsidRPr="00956671">
        <w:rPr>
          <w:lang w:val="et-EE"/>
        </w:rPr>
        <w:t>manual</w:t>
      </w:r>
      <w:proofErr w:type="spellEnd"/>
      <w:r w:rsidR="00956671" w:rsidRPr="00956671">
        <w:rPr>
          <w:lang w:val="et-EE"/>
        </w:rPr>
        <w:t xml:space="preserve"> on </w:t>
      </w:r>
      <w:proofErr w:type="spellStart"/>
      <w:r w:rsidR="00956671" w:rsidRPr="00956671">
        <w:rPr>
          <w:lang w:val="et-EE"/>
        </w:rPr>
        <w:t>sugar-sweetened</w:t>
      </w:r>
      <w:proofErr w:type="spellEnd"/>
      <w:r w:rsidR="00956671" w:rsidRPr="00956671">
        <w:rPr>
          <w:lang w:val="et-EE"/>
        </w:rPr>
        <w:t xml:space="preserve"> </w:t>
      </w:r>
      <w:proofErr w:type="spellStart"/>
      <w:r w:rsidR="00956671" w:rsidRPr="00956671">
        <w:rPr>
          <w:lang w:val="et-EE"/>
        </w:rPr>
        <w:t>beverage</w:t>
      </w:r>
      <w:proofErr w:type="spellEnd"/>
      <w:r w:rsidR="00956671" w:rsidRPr="00956671">
        <w:rPr>
          <w:lang w:val="et-EE"/>
        </w:rPr>
        <w:t xml:space="preserve"> </w:t>
      </w:r>
      <w:proofErr w:type="spellStart"/>
      <w:r w:rsidR="00956671" w:rsidRPr="00956671">
        <w:rPr>
          <w:lang w:val="et-EE"/>
        </w:rPr>
        <w:t>taxation</w:t>
      </w:r>
      <w:proofErr w:type="spellEnd"/>
      <w:r w:rsidR="00956671" w:rsidRPr="00956671">
        <w:rPr>
          <w:lang w:val="et-EE"/>
        </w:rPr>
        <w:t xml:space="preserve"> </w:t>
      </w:r>
      <w:proofErr w:type="spellStart"/>
      <w:r w:rsidR="00956671" w:rsidRPr="00956671">
        <w:rPr>
          <w:lang w:val="et-EE"/>
        </w:rPr>
        <w:t>policies</w:t>
      </w:r>
      <w:proofErr w:type="spellEnd"/>
      <w:r w:rsidR="00956671" w:rsidRPr="00956671">
        <w:rPr>
          <w:lang w:val="et-EE"/>
        </w:rPr>
        <w:t xml:space="preserve"> to </w:t>
      </w:r>
      <w:proofErr w:type="spellStart"/>
      <w:r w:rsidR="00956671" w:rsidRPr="00956671">
        <w:rPr>
          <w:lang w:val="et-EE"/>
        </w:rPr>
        <w:t>promote</w:t>
      </w:r>
      <w:proofErr w:type="spellEnd"/>
      <w:r w:rsidR="00956671" w:rsidRPr="00956671">
        <w:rPr>
          <w:lang w:val="et-EE"/>
        </w:rPr>
        <w:t xml:space="preserve"> </w:t>
      </w:r>
      <w:proofErr w:type="spellStart"/>
      <w:r w:rsidR="00956671" w:rsidRPr="00956671">
        <w:rPr>
          <w:lang w:val="et-EE"/>
        </w:rPr>
        <w:t>healthy</w:t>
      </w:r>
      <w:proofErr w:type="spellEnd"/>
      <w:r w:rsidR="00956671" w:rsidRPr="00956671">
        <w:rPr>
          <w:lang w:val="et-EE"/>
        </w:rPr>
        <w:t xml:space="preserve"> </w:t>
      </w:r>
      <w:proofErr w:type="spellStart"/>
      <w:r w:rsidR="00956671" w:rsidRPr="00956671">
        <w:rPr>
          <w:lang w:val="et-EE"/>
        </w:rPr>
        <w:t>diets</w:t>
      </w:r>
      <w:proofErr w:type="spellEnd"/>
      <w:r w:rsidR="00956671">
        <w:rPr>
          <w:lang w:val="et-EE"/>
        </w:rPr>
        <w:t>, 20</w:t>
      </w:r>
      <w:r w:rsidR="009C2723">
        <w:rPr>
          <w:lang w:val="et-EE"/>
        </w:rPr>
        <w:t xml:space="preserve">22, kättesaadav </w:t>
      </w:r>
      <w:hyperlink r:id="rId2" w:history="1">
        <w:r w:rsidR="009C2723" w:rsidRPr="001E012D">
          <w:rPr>
            <w:rStyle w:val="Hyperlink"/>
            <w:lang w:val="et-EE"/>
          </w:rPr>
          <w:t>https://iris.who.int/bitstream/handle/10665/365285/9789240056299-eng.pdf?sequence=1</w:t>
        </w:r>
      </w:hyperlink>
      <w:r w:rsidR="009C2723">
        <w:rPr>
          <w:lang w:val="et-EE"/>
        </w:rPr>
        <w:t xml:space="preserve"> </w:t>
      </w:r>
    </w:p>
  </w:footnote>
  <w:footnote w:id="3">
    <w:p w14:paraId="24026679" w14:textId="7495FBE2" w:rsidR="00FA4010" w:rsidRPr="009C2723" w:rsidRDefault="009C2723" w:rsidP="00FA4010">
      <w:pPr>
        <w:pStyle w:val="FootnoteText"/>
        <w:rPr>
          <w:lang w:val="et-EE"/>
        </w:rPr>
      </w:pPr>
      <w:r>
        <w:rPr>
          <w:rStyle w:val="FootnoteReference"/>
        </w:rPr>
        <w:footnoteRef/>
      </w:r>
      <w:r>
        <w:t xml:space="preserve"> </w:t>
      </w:r>
      <w:r w:rsidR="00F0406C">
        <w:t>World Bank Group.</w:t>
      </w:r>
      <w:r w:rsidR="00FD62F9">
        <w:t xml:space="preserve"> Taxes on sugar sweetened beverages</w:t>
      </w:r>
      <w:r w:rsidR="00FA4010">
        <w:t xml:space="preserve">: international evidence and experience, 2020, </w:t>
      </w:r>
      <w:proofErr w:type="spellStart"/>
      <w:r w:rsidR="00FA4010">
        <w:t>kättesaadav</w:t>
      </w:r>
      <w:proofErr w:type="spellEnd"/>
      <w:r w:rsidR="00FA4010">
        <w:t xml:space="preserve"> </w:t>
      </w:r>
      <w:hyperlink r:id="rId3" w:history="1">
        <w:r w:rsidR="00FA4010" w:rsidRPr="001E012D">
          <w:rPr>
            <w:rStyle w:val="Hyperlink"/>
          </w:rPr>
          <w:t>https://thedocs.worldbank.org/en/doc/d9612c480991c5408edca33d54e2028a-0390062021/original/World-Bank-2020-SSB-Taxes-Evidence-and-Experiences.pdf</w:t>
        </w:r>
      </w:hyperlink>
      <w:r w:rsidR="00FA4010">
        <w:t xml:space="preserve"> </w:t>
      </w:r>
    </w:p>
    <w:p w14:paraId="467E06CE" w14:textId="68B5C14C" w:rsidR="009C2723" w:rsidRPr="009C2723" w:rsidRDefault="009C2723" w:rsidP="00FD62F9">
      <w:pPr>
        <w:pStyle w:val="FootnoteText"/>
        <w:rPr>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4B04" w14:textId="77777777" w:rsidR="000B7996" w:rsidRDefault="000B7996">
    <w:pPr>
      <w:pBdr>
        <w:bottom w:val="single" w:sz="6" w:space="1" w:color="auto"/>
      </w:pBdr>
      <w:jc w:val="right"/>
      <w:rPr>
        <w:rFonts w:ascii="Arial" w:hAnsi="Arial" w:cs="Arial"/>
        <w:bCs/>
        <w:sz w:val="20"/>
      </w:rPr>
    </w:pPr>
  </w:p>
  <w:p w14:paraId="74429870" w14:textId="77777777" w:rsidR="000B7996" w:rsidRDefault="000B7996">
    <w:pPr>
      <w:pBdr>
        <w:bottom w:val="single" w:sz="6" w:space="1" w:color="auto"/>
      </w:pBdr>
      <w:jc w:val="right"/>
      <w:rPr>
        <w:rFonts w:ascii="Arial" w:hAnsi="Arial" w:cs="Arial"/>
        <w:bCs/>
        <w:sz w:val="20"/>
      </w:rPr>
    </w:pPr>
  </w:p>
  <w:p w14:paraId="39DF0589" w14:textId="77777777" w:rsidR="000B7996" w:rsidRDefault="000B7996">
    <w:pPr>
      <w:pStyle w:val="Head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18FB" w14:textId="77777777" w:rsidR="000B7996" w:rsidRDefault="000B7996">
    <w:pPr>
      <w:pBdr>
        <w:bottom w:val="single" w:sz="6" w:space="1" w:color="auto"/>
      </w:pBdr>
      <w:jc w:val="right"/>
      <w:rPr>
        <w:rFonts w:ascii="Arial" w:hAnsi="Arial" w:cs="Arial"/>
        <w:bCs/>
        <w:sz w:val="20"/>
      </w:rPr>
    </w:pPr>
  </w:p>
  <w:p w14:paraId="56E83684" w14:textId="77777777" w:rsidR="000B7996" w:rsidRDefault="000B7996">
    <w:pPr>
      <w:pBdr>
        <w:bottom w:val="single" w:sz="6" w:space="1" w:color="auto"/>
      </w:pBdr>
      <w:jc w:val="right"/>
      <w:rPr>
        <w:rFonts w:ascii="Arial" w:hAnsi="Arial" w:cs="Arial"/>
        <w:bCs/>
        <w:sz w:val="20"/>
      </w:rPr>
    </w:pPr>
  </w:p>
  <w:p w14:paraId="25803DEC" w14:textId="77777777" w:rsidR="000B7996" w:rsidRDefault="000B799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92304A"/>
    <w:lvl w:ilvl="0">
      <w:start w:val="1"/>
      <w:numFmt w:val="decimal"/>
      <w:lvlText w:val="%1."/>
      <w:lvlJc w:val="left"/>
      <w:pPr>
        <w:tabs>
          <w:tab w:val="num" w:pos="360"/>
        </w:tabs>
        <w:ind w:left="360" w:hanging="360"/>
      </w:pPr>
    </w:lvl>
  </w:abstractNum>
  <w:abstractNum w:abstractNumId="1" w15:restartNumberingAfterBreak="0">
    <w:nsid w:val="08D04529"/>
    <w:multiLevelType w:val="hybridMultilevel"/>
    <w:tmpl w:val="CDFA6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8117817">
    <w:abstractNumId w:val="0"/>
  </w:num>
  <w:num w:numId="2" w16cid:durableId="1312637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19"/>
  <w:drawingGridVerticalSpacing w:val="18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59"/>
    <w:rsid w:val="00001461"/>
    <w:rsid w:val="00004E63"/>
    <w:rsid w:val="00024F1D"/>
    <w:rsid w:val="00066544"/>
    <w:rsid w:val="0007385A"/>
    <w:rsid w:val="0009209E"/>
    <w:rsid w:val="000A15CB"/>
    <w:rsid w:val="000B7996"/>
    <w:rsid w:val="000D0124"/>
    <w:rsid w:val="000F12DE"/>
    <w:rsid w:val="0012527C"/>
    <w:rsid w:val="0016499E"/>
    <w:rsid w:val="0017253B"/>
    <w:rsid w:val="001B58B4"/>
    <w:rsid w:val="001E2272"/>
    <w:rsid w:val="002137B0"/>
    <w:rsid w:val="002200B1"/>
    <w:rsid w:val="00276D1B"/>
    <w:rsid w:val="002D5804"/>
    <w:rsid w:val="002E2C68"/>
    <w:rsid w:val="003235FB"/>
    <w:rsid w:val="003444C4"/>
    <w:rsid w:val="003469A1"/>
    <w:rsid w:val="003B2569"/>
    <w:rsid w:val="00416198"/>
    <w:rsid w:val="00427028"/>
    <w:rsid w:val="00461432"/>
    <w:rsid w:val="00465AED"/>
    <w:rsid w:val="00473500"/>
    <w:rsid w:val="004B1DDD"/>
    <w:rsid w:val="004F0BDC"/>
    <w:rsid w:val="00513F67"/>
    <w:rsid w:val="00554AE3"/>
    <w:rsid w:val="005A2A12"/>
    <w:rsid w:val="005C01F6"/>
    <w:rsid w:val="005D1D55"/>
    <w:rsid w:val="005D4546"/>
    <w:rsid w:val="005F6C5D"/>
    <w:rsid w:val="00605E54"/>
    <w:rsid w:val="00623BBF"/>
    <w:rsid w:val="006445C4"/>
    <w:rsid w:val="006570D4"/>
    <w:rsid w:val="0068049B"/>
    <w:rsid w:val="00695E82"/>
    <w:rsid w:val="006A5802"/>
    <w:rsid w:val="006B0E1A"/>
    <w:rsid w:val="006D40B5"/>
    <w:rsid w:val="006F4822"/>
    <w:rsid w:val="006F484D"/>
    <w:rsid w:val="007526E2"/>
    <w:rsid w:val="00752D60"/>
    <w:rsid w:val="007824F2"/>
    <w:rsid w:val="00794183"/>
    <w:rsid w:val="00795C49"/>
    <w:rsid w:val="00797775"/>
    <w:rsid w:val="007D1796"/>
    <w:rsid w:val="00800AFF"/>
    <w:rsid w:val="00847416"/>
    <w:rsid w:val="00865E8A"/>
    <w:rsid w:val="00892C9B"/>
    <w:rsid w:val="008C0E61"/>
    <w:rsid w:val="008E4C33"/>
    <w:rsid w:val="008E7053"/>
    <w:rsid w:val="009131ED"/>
    <w:rsid w:val="00931063"/>
    <w:rsid w:val="00934B15"/>
    <w:rsid w:val="009476F9"/>
    <w:rsid w:val="00947983"/>
    <w:rsid w:val="00956671"/>
    <w:rsid w:val="0096728C"/>
    <w:rsid w:val="009C2723"/>
    <w:rsid w:val="00A05AC4"/>
    <w:rsid w:val="00A50B82"/>
    <w:rsid w:val="00A67978"/>
    <w:rsid w:val="00A858D1"/>
    <w:rsid w:val="00A9135B"/>
    <w:rsid w:val="00A93CD4"/>
    <w:rsid w:val="00AC7B20"/>
    <w:rsid w:val="00B305DB"/>
    <w:rsid w:val="00B37660"/>
    <w:rsid w:val="00B376E1"/>
    <w:rsid w:val="00BC4D84"/>
    <w:rsid w:val="00C62FAB"/>
    <w:rsid w:val="00C85235"/>
    <w:rsid w:val="00C93BB2"/>
    <w:rsid w:val="00CA6D64"/>
    <w:rsid w:val="00CB6263"/>
    <w:rsid w:val="00CC3E59"/>
    <w:rsid w:val="00D006FB"/>
    <w:rsid w:val="00D20A39"/>
    <w:rsid w:val="00D51AF0"/>
    <w:rsid w:val="00D92150"/>
    <w:rsid w:val="00DC52B2"/>
    <w:rsid w:val="00DD3E86"/>
    <w:rsid w:val="00DD42A8"/>
    <w:rsid w:val="00DE4A21"/>
    <w:rsid w:val="00E163D6"/>
    <w:rsid w:val="00E53C48"/>
    <w:rsid w:val="00E71EA1"/>
    <w:rsid w:val="00E9334D"/>
    <w:rsid w:val="00EE4E62"/>
    <w:rsid w:val="00F00311"/>
    <w:rsid w:val="00F0406C"/>
    <w:rsid w:val="00F12B06"/>
    <w:rsid w:val="00F334BE"/>
    <w:rsid w:val="00F50F63"/>
    <w:rsid w:val="00F517C2"/>
    <w:rsid w:val="00F578C2"/>
    <w:rsid w:val="00F914E2"/>
    <w:rsid w:val="00F97FF1"/>
    <w:rsid w:val="00FA4010"/>
    <w:rsid w:val="00FD62F9"/>
    <w:rsid w:val="00FF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hapeDefaults>
    <o:shapedefaults v:ext="edit" spidmax="2050"/>
    <o:shapelayout v:ext="edit">
      <o:idmap v:ext="edit" data="2"/>
    </o:shapelayout>
  </w:shapeDefaults>
  <w:decimalSymbol w:val=","/>
  <w:listSeparator w:val=";"/>
  <w14:docId w14:val="21589D04"/>
  <w15:chartTrackingRefBased/>
  <w15:docId w15:val="{5B89BCEF-7BEC-4E48-BC23-87C0B964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spacing w:before="480" w:after="240"/>
      <w:outlineLvl w:val="0"/>
    </w:pPr>
    <w:rPr>
      <w:rFonts w:ascii="Arial" w:hAnsi="Arial" w:cs="Arial"/>
      <w:b/>
      <w:bCs/>
      <w:color w:val="FF0000"/>
      <w:sz w:val="28"/>
      <w:szCs w:val="32"/>
    </w:rPr>
  </w:style>
  <w:style w:type="paragraph" w:styleId="Heading2">
    <w:name w:val="heading 2"/>
    <w:basedOn w:val="Normal"/>
    <w:next w:val="Normal"/>
    <w:qFormat/>
    <w:pPr>
      <w:keepNext/>
      <w:spacing w:before="240" w:after="120"/>
      <w:outlineLvl w:val="1"/>
    </w:pPr>
    <w:rPr>
      <w:rFonts w:ascii="Arial" w:hAnsi="Arial" w:cs="Arial"/>
      <w:b/>
      <w:bCs/>
      <w:iCs/>
      <w:color w:val="0000FF"/>
      <w:szCs w:val="28"/>
    </w:rPr>
  </w:style>
  <w:style w:type="paragraph" w:styleId="Heading3">
    <w:name w:val="heading 3"/>
    <w:basedOn w:val="Normal"/>
    <w:next w:val="Normal"/>
    <w:qFormat/>
    <w:pPr>
      <w:keepNext/>
      <w:spacing w:before="240" w:after="60"/>
      <w:outlineLvl w:val="2"/>
    </w:pPr>
    <w:rPr>
      <w:rFonts w:ascii="Arial" w:hAnsi="Arial" w:cs="Arial"/>
      <w:b/>
      <w:bCs/>
      <w:i/>
      <w:color w:val="008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670"/>
      </w:tabs>
      <w:ind w:right="737"/>
      <w:jc w:val="center"/>
    </w:pPr>
    <w:rPr>
      <w:caps/>
      <w:sz w:val="16"/>
      <w:lang w:val="ru-RU"/>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F12DE"/>
    <w:rPr>
      <w:color w:val="800080"/>
      <w:u w:val="single"/>
    </w:rPr>
  </w:style>
  <w:style w:type="paragraph" w:styleId="ListParagraph">
    <w:name w:val="List Paragraph"/>
    <w:basedOn w:val="Normal"/>
    <w:uiPriority w:val="34"/>
    <w:qFormat/>
    <w:rsid w:val="00D20A39"/>
    <w:pPr>
      <w:spacing w:after="160" w:line="252" w:lineRule="auto"/>
      <w:ind w:left="720"/>
      <w:contextualSpacing/>
    </w:pPr>
    <w:rPr>
      <w:rFonts w:ascii="Calibri" w:eastAsiaTheme="minorHAnsi" w:hAnsi="Calibri" w:cs="Calibri"/>
      <w:sz w:val="22"/>
      <w:szCs w:val="22"/>
      <w:lang w:val="en-US"/>
    </w:rPr>
  </w:style>
  <w:style w:type="paragraph" w:styleId="Revision">
    <w:name w:val="Revision"/>
    <w:hidden/>
    <w:uiPriority w:val="99"/>
    <w:semiHidden/>
    <w:rsid w:val="00892C9B"/>
    <w:rPr>
      <w:sz w:val="24"/>
      <w:lang w:val="en-GB"/>
    </w:rPr>
  </w:style>
  <w:style w:type="character" w:styleId="CommentReference">
    <w:name w:val="annotation reference"/>
    <w:basedOn w:val="DefaultParagraphFont"/>
    <w:rsid w:val="006D40B5"/>
    <w:rPr>
      <w:sz w:val="16"/>
      <w:szCs w:val="16"/>
    </w:rPr>
  </w:style>
  <w:style w:type="paragraph" w:styleId="CommentText">
    <w:name w:val="annotation text"/>
    <w:basedOn w:val="Normal"/>
    <w:link w:val="CommentTextChar"/>
    <w:rsid w:val="006D40B5"/>
    <w:rPr>
      <w:sz w:val="20"/>
    </w:rPr>
  </w:style>
  <w:style w:type="character" w:customStyle="1" w:styleId="CommentTextChar">
    <w:name w:val="Comment Text Char"/>
    <w:basedOn w:val="DefaultParagraphFont"/>
    <w:link w:val="CommentText"/>
    <w:rsid w:val="006D40B5"/>
    <w:rPr>
      <w:lang w:val="en-GB"/>
    </w:rPr>
  </w:style>
  <w:style w:type="paragraph" w:styleId="CommentSubject">
    <w:name w:val="annotation subject"/>
    <w:basedOn w:val="CommentText"/>
    <w:next w:val="CommentText"/>
    <w:link w:val="CommentSubjectChar"/>
    <w:rsid w:val="006D40B5"/>
    <w:rPr>
      <w:b/>
      <w:bCs/>
    </w:rPr>
  </w:style>
  <w:style w:type="character" w:customStyle="1" w:styleId="CommentSubjectChar">
    <w:name w:val="Comment Subject Char"/>
    <w:basedOn w:val="CommentTextChar"/>
    <w:link w:val="CommentSubject"/>
    <w:rsid w:val="006D40B5"/>
    <w:rPr>
      <w:b/>
      <w:bCs/>
      <w:lang w:val="en-GB"/>
    </w:rPr>
  </w:style>
  <w:style w:type="paragraph" w:styleId="FootnoteText">
    <w:name w:val="footnote text"/>
    <w:basedOn w:val="Normal"/>
    <w:link w:val="FootnoteTextChar"/>
    <w:rsid w:val="00931063"/>
    <w:rPr>
      <w:sz w:val="20"/>
    </w:rPr>
  </w:style>
  <w:style w:type="character" w:customStyle="1" w:styleId="FootnoteTextChar">
    <w:name w:val="Footnote Text Char"/>
    <w:basedOn w:val="DefaultParagraphFont"/>
    <w:link w:val="FootnoteText"/>
    <w:rsid w:val="00931063"/>
    <w:rPr>
      <w:lang w:val="en-GB"/>
    </w:rPr>
  </w:style>
  <w:style w:type="character" w:styleId="FootnoteReference">
    <w:name w:val="footnote reference"/>
    <w:basedOn w:val="DefaultParagraphFont"/>
    <w:rsid w:val="00931063"/>
    <w:rPr>
      <w:vertAlign w:val="superscript"/>
    </w:rPr>
  </w:style>
  <w:style w:type="character" w:styleId="UnresolvedMention">
    <w:name w:val="Unresolved Mention"/>
    <w:basedOn w:val="DefaultParagraphFont"/>
    <w:uiPriority w:val="99"/>
    <w:semiHidden/>
    <w:unhideWhenUsed/>
    <w:rsid w:val="0091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510">
      <w:bodyDiv w:val="1"/>
      <w:marLeft w:val="0"/>
      <w:marRight w:val="0"/>
      <w:marTop w:val="0"/>
      <w:marBottom w:val="0"/>
      <w:divBdr>
        <w:top w:val="none" w:sz="0" w:space="0" w:color="auto"/>
        <w:left w:val="none" w:sz="0" w:space="0" w:color="auto"/>
        <w:bottom w:val="none" w:sz="0" w:space="0" w:color="auto"/>
        <w:right w:val="none" w:sz="0" w:space="0" w:color="auto"/>
      </w:divBdr>
    </w:div>
    <w:div w:id="1319260456">
      <w:bodyDiv w:val="1"/>
      <w:marLeft w:val="0"/>
      <w:marRight w:val="0"/>
      <w:marTop w:val="0"/>
      <w:marBottom w:val="0"/>
      <w:divBdr>
        <w:top w:val="none" w:sz="0" w:space="0" w:color="auto"/>
        <w:left w:val="none" w:sz="0" w:space="0" w:color="auto"/>
        <w:bottom w:val="none" w:sz="0" w:space="0" w:color="auto"/>
        <w:right w:val="none" w:sz="0" w:space="0" w:color="auto"/>
      </w:divBdr>
    </w:div>
    <w:div w:id="1563901823">
      <w:bodyDiv w:val="1"/>
      <w:marLeft w:val="0"/>
      <w:marRight w:val="0"/>
      <w:marTop w:val="0"/>
      <w:marBottom w:val="0"/>
      <w:divBdr>
        <w:top w:val="none" w:sz="0" w:space="0" w:color="auto"/>
        <w:left w:val="none" w:sz="0" w:space="0" w:color="auto"/>
        <w:bottom w:val="none" w:sz="0" w:space="0" w:color="auto"/>
        <w:right w:val="none" w:sz="0" w:space="0" w:color="auto"/>
      </w:divBdr>
    </w:div>
    <w:div w:id="17753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edocs.worldbank.org/en/doc/d9612c480991c5408edca33d54e2028a-0390062021/original/World-Bank-2020-SSB-Taxes-Evidence-and-Experiences.pdf" TargetMode="External"/><Relationship Id="rId2" Type="http://schemas.openxmlformats.org/officeDocument/2006/relationships/hyperlink" Target="https://iris.who.int/bitstream/handle/10665/365285/9789240056299-eng.pdf?sequence=1" TargetMode="External"/><Relationship Id="rId1" Type="http://schemas.openxmlformats.org/officeDocument/2006/relationships/hyperlink" Target="https://iris.who.int/bitstream/handle/10665/259232/WHO-NMH-NVI-17.9-eng.pdf?u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kg\Downloads\Estonia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907E-DEF5-4991-9A1E-B884C062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Estonia2022.dot</Template>
  <TotalTime>0</TotalTime>
  <Pages>2</Pages>
  <Words>462</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vt:lpstr>
    </vt:vector>
  </TitlesOfParts>
  <Company>World Health Organization</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Latest update April 2010</dc:subject>
  <dc:creator>SIRK, Gerli</dc:creator>
  <cp:keywords/>
  <dc:description>job no. 72405E - Birgit Heesemann-Nielsen</dc:description>
  <cp:lastModifiedBy>KÖHLER, Kristina</cp:lastModifiedBy>
  <cp:revision>2</cp:revision>
  <cp:lastPrinted>2004-10-14T12:23:00Z</cp:lastPrinted>
  <dcterms:created xsi:type="dcterms:W3CDTF">2024-03-21T15:03:00Z</dcterms:created>
  <dcterms:modified xsi:type="dcterms:W3CDTF">2024-03-21T15:03:00Z</dcterms:modified>
</cp:coreProperties>
</file>