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F917" w14:textId="08FEC752" w:rsidR="00D23DB4" w:rsidRPr="0066573C" w:rsidRDefault="00DF5FF7" w:rsidP="00D23DB4">
      <w:pPr>
        <w:spacing w:before="20"/>
        <w:rPr>
          <w:rFonts w:ascii="Arial" w:hAnsi="Arial" w:cs="Arial"/>
          <w:color w:val="062B4B"/>
          <w:lang w:val="et-EE"/>
        </w:rPr>
      </w:pPr>
      <w:r w:rsidRPr="0066573C">
        <w:rPr>
          <w:rFonts w:ascii="Arial" w:hAnsi="Arial" w:cs="Arial"/>
          <w:color w:val="062B4B"/>
          <w:lang w:val="et-EE"/>
        </w:rPr>
        <w:t>Justiits- ja Digiministeerium</w:t>
      </w:r>
    </w:p>
    <w:p w14:paraId="0A29947B" w14:textId="6DE10583" w:rsidR="00A2755A" w:rsidRPr="0066573C" w:rsidRDefault="00A2755A" w:rsidP="00A2755A">
      <w:pPr>
        <w:spacing w:before="20"/>
        <w:rPr>
          <w:rFonts w:ascii="Arial" w:hAnsi="Arial" w:cs="Arial"/>
          <w:color w:val="062B4B"/>
          <w:lang w:val="et-EE"/>
        </w:rPr>
      </w:pPr>
      <w:hyperlink r:id="rId11" w:history="1">
        <w:r w:rsidRPr="0066573C">
          <w:rPr>
            <w:rStyle w:val="Hyperlink"/>
            <w:rFonts w:ascii="Arial" w:hAnsi="Arial" w:cs="Arial"/>
            <w:lang w:val="et-EE"/>
          </w:rPr>
          <w:t>info@justdigi.ee</w:t>
        </w:r>
      </w:hyperlink>
    </w:p>
    <w:p w14:paraId="073432D8" w14:textId="01B02C6C" w:rsidR="00D23DB4" w:rsidRPr="0066573C" w:rsidRDefault="00C61500" w:rsidP="00D23DB4">
      <w:pPr>
        <w:spacing w:before="20"/>
        <w:jc w:val="right"/>
        <w:rPr>
          <w:rFonts w:ascii="Arial" w:hAnsi="Arial" w:cs="Arial"/>
          <w:color w:val="062B4B"/>
          <w:lang w:val="et-EE"/>
        </w:rPr>
      </w:pPr>
      <w:r w:rsidRPr="0066573C">
        <w:rPr>
          <w:rFonts w:ascii="Arial" w:hAnsi="Arial" w:cs="Arial"/>
          <w:color w:val="062B4B"/>
          <w:lang w:val="et-EE"/>
        </w:rPr>
        <w:t>/kuupäev digiallkirjas/</w:t>
      </w:r>
    </w:p>
    <w:p w14:paraId="3EBE58E1" w14:textId="2FCB9162" w:rsidR="00CC1CEB" w:rsidRPr="0066573C" w:rsidRDefault="00CC1CEB" w:rsidP="000A6DFB">
      <w:pPr>
        <w:spacing w:before="20"/>
        <w:rPr>
          <w:rFonts w:ascii="Arial" w:hAnsi="Arial" w:cs="Arial"/>
          <w:b/>
          <w:color w:val="062B4B"/>
          <w:lang w:val="et-EE"/>
        </w:rPr>
      </w:pPr>
    </w:p>
    <w:p w14:paraId="1D5EB406" w14:textId="77777777" w:rsidR="00CC1CEB" w:rsidRPr="0066573C" w:rsidRDefault="00CC1CEB" w:rsidP="000A6DFB">
      <w:pPr>
        <w:spacing w:before="20"/>
        <w:rPr>
          <w:rFonts w:ascii="Arial" w:hAnsi="Arial" w:cs="Arial"/>
          <w:b/>
          <w:color w:val="062B4B"/>
          <w:lang w:val="et-EE"/>
        </w:rPr>
      </w:pPr>
    </w:p>
    <w:p w14:paraId="682BB8B5" w14:textId="77777777" w:rsidR="000F3F27" w:rsidRPr="0066573C" w:rsidRDefault="000F3F27" w:rsidP="000F3F27">
      <w:pPr>
        <w:pStyle w:val="BodyText"/>
        <w:spacing w:line="211" w:lineRule="auto"/>
        <w:ind w:left="0"/>
        <w:rPr>
          <w:rFonts w:ascii="Arial" w:hAnsi="Arial" w:cs="Arial"/>
          <w:b/>
          <w:bCs/>
          <w:color w:val="062B4B"/>
          <w:sz w:val="22"/>
          <w:szCs w:val="22"/>
          <w:lang w:val="et-EE"/>
        </w:rPr>
      </w:pPr>
      <w:r w:rsidRPr="0066573C">
        <w:rPr>
          <w:rFonts w:ascii="Arial" w:hAnsi="Arial" w:cs="Arial"/>
          <w:b/>
          <w:color w:val="062B4B"/>
          <w:sz w:val="22"/>
          <w:szCs w:val="22"/>
          <w:lang w:val="et-EE"/>
        </w:rPr>
        <w:t>Arvamus k</w:t>
      </w:r>
      <w:r w:rsidRPr="0066573C">
        <w:rPr>
          <w:rFonts w:ascii="Arial" w:hAnsi="Arial" w:cs="Arial"/>
          <w:b/>
          <w:bCs/>
          <w:color w:val="062B4B"/>
          <w:sz w:val="22"/>
          <w:szCs w:val="22"/>
          <w:lang w:val="et-EE"/>
        </w:rPr>
        <w:t xml:space="preserve">überturvalisuse seaduse ja </w:t>
      </w:r>
    </w:p>
    <w:p w14:paraId="4370E75F" w14:textId="5D68F390" w:rsidR="000F3F27" w:rsidRPr="0066573C" w:rsidRDefault="000F3F27" w:rsidP="000F3F27">
      <w:pPr>
        <w:pStyle w:val="BodyText"/>
        <w:spacing w:line="211" w:lineRule="auto"/>
        <w:ind w:left="0"/>
        <w:rPr>
          <w:rFonts w:ascii="Arial" w:hAnsi="Arial" w:cs="Arial"/>
          <w:b/>
          <w:bCs/>
          <w:color w:val="062B4B"/>
          <w:sz w:val="22"/>
          <w:szCs w:val="22"/>
          <w:lang w:val="et-EE"/>
        </w:rPr>
      </w:pPr>
      <w:r w:rsidRPr="0066573C">
        <w:rPr>
          <w:rFonts w:ascii="Arial" w:hAnsi="Arial" w:cs="Arial"/>
          <w:b/>
          <w:bCs/>
          <w:color w:val="062B4B"/>
          <w:sz w:val="22"/>
          <w:szCs w:val="22"/>
          <w:lang w:val="et-EE"/>
        </w:rPr>
        <w:t xml:space="preserve">teiste seaduste muutmise seaduse </w:t>
      </w:r>
    </w:p>
    <w:p w14:paraId="34CFF2A8" w14:textId="77777777" w:rsidR="000F3F27" w:rsidRPr="0066573C" w:rsidRDefault="000F3F27" w:rsidP="000F3F27">
      <w:pPr>
        <w:pStyle w:val="BodyText"/>
        <w:spacing w:line="211" w:lineRule="auto"/>
        <w:ind w:left="0"/>
        <w:rPr>
          <w:rFonts w:ascii="Arial" w:hAnsi="Arial" w:cs="Arial"/>
          <w:b/>
          <w:bCs/>
          <w:color w:val="062B4B"/>
          <w:sz w:val="22"/>
          <w:szCs w:val="22"/>
          <w:lang w:val="et-EE"/>
        </w:rPr>
      </w:pPr>
      <w:r w:rsidRPr="0066573C">
        <w:rPr>
          <w:rFonts w:ascii="Arial" w:hAnsi="Arial" w:cs="Arial"/>
          <w:b/>
          <w:bCs/>
          <w:color w:val="062B4B"/>
          <w:sz w:val="22"/>
          <w:szCs w:val="22"/>
          <w:lang w:val="et-EE"/>
        </w:rPr>
        <w:t xml:space="preserve">(küberturvalisuse 2. direktiivi ülevõtmine) </w:t>
      </w:r>
    </w:p>
    <w:p w14:paraId="273ED348" w14:textId="531E7408" w:rsidR="000F3F27" w:rsidRPr="0066573C" w:rsidRDefault="000F3F27" w:rsidP="000F3F27">
      <w:pPr>
        <w:pStyle w:val="BodyText"/>
        <w:spacing w:line="211" w:lineRule="auto"/>
        <w:ind w:left="0"/>
        <w:rPr>
          <w:rFonts w:ascii="Arial" w:hAnsi="Arial" w:cs="Arial"/>
          <w:b/>
          <w:bCs/>
          <w:color w:val="062B4B"/>
          <w:sz w:val="22"/>
          <w:szCs w:val="22"/>
          <w:lang w:val="et-EE"/>
        </w:rPr>
      </w:pPr>
      <w:r w:rsidRPr="0066573C">
        <w:rPr>
          <w:rFonts w:ascii="Arial" w:hAnsi="Arial" w:cs="Arial"/>
          <w:b/>
          <w:bCs/>
          <w:color w:val="062B4B"/>
          <w:sz w:val="22"/>
          <w:szCs w:val="22"/>
          <w:lang w:val="et-EE"/>
        </w:rPr>
        <w:t>eelnõu kohta</w:t>
      </w:r>
    </w:p>
    <w:p w14:paraId="11052D9E" w14:textId="77777777" w:rsidR="000F3F27" w:rsidRPr="0066573C" w:rsidRDefault="000F3F27" w:rsidP="000F3F27">
      <w:pPr>
        <w:pStyle w:val="BodyText"/>
        <w:spacing w:line="211" w:lineRule="auto"/>
        <w:ind w:left="0"/>
        <w:rPr>
          <w:rFonts w:ascii="Arial" w:hAnsi="Arial" w:cs="Arial"/>
          <w:b/>
          <w:bCs/>
          <w:color w:val="062B4B"/>
          <w:sz w:val="22"/>
          <w:szCs w:val="22"/>
          <w:lang w:val="et-EE"/>
        </w:rPr>
      </w:pPr>
    </w:p>
    <w:p w14:paraId="334B6150" w14:textId="77777777" w:rsidR="008055FD" w:rsidRPr="0066573C" w:rsidRDefault="008055FD" w:rsidP="00C61500">
      <w:pPr>
        <w:pStyle w:val="BodyText"/>
        <w:spacing w:line="211" w:lineRule="auto"/>
        <w:ind w:left="0"/>
        <w:rPr>
          <w:rFonts w:ascii="Arial" w:hAnsi="Arial" w:cs="Arial"/>
          <w:color w:val="062B4B"/>
          <w:sz w:val="22"/>
          <w:szCs w:val="22"/>
          <w:lang w:val="et-EE"/>
        </w:rPr>
      </w:pPr>
    </w:p>
    <w:p w14:paraId="7E7FE62B" w14:textId="20B6A74E" w:rsidR="008055FD" w:rsidRPr="0066573C" w:rsidRDefault="008055FD" w:rsidP="008055FD">
      <w:pPr>
        <w:pStyle w:val="BodyText"/>
        <w:spacing w:line="211" w:lineRule="auto"/>
        <w:ind w:left="0"/>
        <w:rPr>
          <w:rFonts w:ascii="Arial" w:hAnsi="Arial" w:cs="Arial"/>
          <w:color w:val="062B4B"/>
          <w:sz w:val="22"/>
          <w:szCs w:val="22"/>
          <w:lang w:val="et-EE"/>
        </w:rPr>
      </w:pPr>
      <w:r w:rsidRPr="0066573C">
        <w:rPr>
          <w:rFonts w:ascii="Arial" w:hAnsi="Arial" w:cs="Arial"/>
          <w:color w:val="062B4B"/>
          <w:spacing w:val="-5"/>
          <w:sz w:val="22"/>
          <w:szCs w:val="22"/>
          <w:lang w:val="et-EE"/>
        </w:rPr>
        <w:t>AS</w:t>
      </w:r>
      <w:r w:rsidR="00C71207" w:rsidRPr="0066573C">
        <w:rPr>
          <w:rFonts w:ascii="Arial" w:hAnsi="Arial" w:cs="Arial"/>
          <w:color w:val="062B4B"/>
          <w:spacing w:val="-5"/>
          <w:sz w:val="22"/>
          <w:szCs w:val="22"/>
          <w:lang w:val="et-EE"/>
        </w:rPr>
        <w:t>-il</w:t>
      </w:r>
      <w:r w:rsidRPr="0066573C">
        <w:rPr>
          <w:rFonts w:ascii="Arial" w:hAnsi="Arial" w:cs="Arial"/>
          <w:color w:val="062B4B"/>
          <w:spacing w:val="-5"/>
          <w:sz w:val="22"/>
          <w:szCs w:val="22"/>
          <w:lang w:val="et-EE"/>
        </w:rPr>
        <w:t xml:space="preserve"> Elenger Grupp </w:t>
      </w:r>
      <w:r w:rsidR="00405E03" w:rsidRPr="0066573C">
        <w:rPr>
          <w:rFonts w:ascii="Arial" w:hAnsi="Arial" w:cs="Arial"/>
          <w:color w:val="062B4B"/>
          <w:spacing w:val="-5"/>
          <w:sz w:val="22"/>
          <w:szCs w:val="22"/>
          <w:lang w:val="et-EE"/>
        </w:rPr>
        <w:t>(</w:t>
      </w:r>
      <w:r w:rsidR="00405E03" w:rsidRPr="00A037DC">
        <w:rPr>
          <w:rFonts w:ascii="Arial" w:hAnsi="Arial" w:cs="Arial"/>
          <w:color w:val="062B4B"/>
          <w:spacing w:val="-5"/>
          <w:sz w:val="22"/>
          <w:szCs w:val="22"/>
          <w:lang w:val="et-EE"/>
        </w:rPr>
        <w:t>Elenger</w:t>
      </w:r>
      <w:r w:rsidR="00405E03" w:rsidRPr="0066573C">
        <w:rPr>
          <w:rFonts w:ascii="Arial" w:hAnsi="Arial" w:cs="Arial"/>
          <w:color w:val="062B4B"/>
          <w:spacing w:val="-5"/>
          <w:sz w:val="22"/>
          <w:szCs w:val="22"/>
          <w:lang w:val="et-EE"/>
        </w:rPr>
        <w:t xml:space="preserve">) </w:t>
      </w:r>
      <w:r w:rsidR="00C71207" w:rsidRPr="0066573C">
        <w:rPr>
          <w:rFonts w:ascii="Arial" w:hAnsi="Arial" w:cs="Arial"/>
          <w:color w:val="062B4B"/>
          <w:spacing w:val="-5"/>
          <w:sz w:val="22"/>
          <w:szCs w:val="22"/>
          <w:lang w:val="et-EE"/>
        </w:rPr>
        <w:t>on</w:t>
      </w:r>
      <w:r w:rsidRPr="0066573C">
        <w:rPr>
          <w:rFonts w:ascii="Arial" w:hAnsi="Arial" w:cs="Arial"/>
          <w:color w:val="062B4B"/>
          <w:spacing w:val="-5"/>
          <w:sz w:val="22"/>
          <w:szCs w:val="22"/>
          <w:lang w:val="et-EE"/>
        </w:rPr>
        <w:t xml:space="preserve"> </w:t>
      </w:r>
      <w:r w:rsidRPr="0066573C">
        <w:rPr>
          <w:rFonts w:ascii="Arial" w:hAnsi="Arial" w:cs="Arial"/>
          <w:color w:val="062B4B"/>
          <w:sz w:val="22"/>
          <w:szCs w:val="22"/>
          <w:lang w:val="et-EE"/>
        </w:rPr>
        <w:t>küberturvalisuse seaduse ja teiste seaduste muutmise seaduse (küberturvalisuse 2. direktiivi ülevõtmine) eelnõu kohta</w:t>
      </w:r>
      <w:r w:rsidR="00A377A7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järgmised märkused ja ettepanekud.</w:t>
      </w:r>
    </w:p>
    <w:p w14:paraId="078782FF" w14:textId="0BADFACF" w:rsidR="00CC1CEB" w:rsidRPr="0066573C" w:rsidRDefault="00CC1CEB" w:rsidP="00C61500">
      <w:pPr>
        <w:pStyle w:val="BodyText"/>
        <w:spacing w:line="211" w:lineRule="auto"/>
        <w:ind w:left="0"/>
        <w:rPr>
          <w:rFonts w:ascii="Arial" w:hAnsi="Arial" w:cs="Arial"/>
          <w:color w:val="062B4B"/>
          <w:sz w:val="22"/>
          <w:szCs w:val="22"/>
          <w:lang w:val="et-EE"/>
        </w:rPr>
      </w:pPr>
    </w:p>
    <w:p w14:paraId="53DB8BB5" w14:textId="4FCFD926" w:rsidR="00473690" w:rsidRPr="0066573C" w:rsidRDefault="00791B51" w:rsidP="00791B51">
      <w:pPr>
        <w:pStyle w:val="BodyText"/>
        <w:spacing w:line="211" w:lineRule="auto"/>
        <w:rPr>
          <w:rFonts w:ascii="Arial" w:hAnsi="Arial" w:cs="Arial"/>
          <w:color w:val="062B4B"/>
          <w:sz w:val="22"/>
          <w:szCs w:val="22"/>
          <w:lang w:val="et-EE"/>
        </w:rPr>
      </w:pPr>
      <w:r w:rsidRPr="000E2385">
        <w:rPr>
          <w:rFonts w:ascii="Arial" w:hAnsi="Arial" w:cs="Arial"/>
          <w:b/>
          <w:bCs/>
          <w:color w:val="062B4B"/>
          <w:sz w:val="22"/>
          <w:szCs w:val="22"/>
          <w:lang w:val="et-EE"/>
        </w:rPr>
        <w:t>1.</w:t>
      </w:r>
      <w:r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473690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Eelnõu kohaselt </w:t>
      </w:r>
      <w:r w:rsidR="007118D5" w:rsidRPr="0066573C">
        <w:rPr>
          <w:rFonts w:ascii="Arial" w:hAnsi="Arial" w:cs="Arial"/>
          <w:color w:val="062B4B"/>
          <w:sz w:val="22"/>
          <w:szCs w:val="22"/>
          <w:lang w:val="et-EE"/>
        </w:rPr>
        <w:t>laiendatakse</w:t>
      </w:r>
      <w:r w:rsidR="00473690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C71207" w:rsidRPr="0066573C">
        <w:rPr>
          <w:rFonts w:ascii="Arial" w:hAnsi="Arial" w:cs="Arial"/>
          <w:color w:val="062B4B"/>
          <w:sz w:val="22"/>
          <w:szCs w:val="22"/>
          <w:lang w:val="et-EE"/>
        </w:rPr>
        <w:t>küberturvalisuse seaduse (</w:t>
      </w:r>
      <w:r w:rsidR="00473690" w:rsidRPr="0066573C">
        <w:rPr>
          <w:rFonts w:ascii="Arial" w:hAnsi="Arial" w:cs="Arial"/>
          <w:color w:val="062B4B"/>
          <w:sz w:val="22"/>
          <w:szCs w:val="22"/>
          <w:lang w:val="et-EE"/>
        </w:rPr>
        <w:t>KüTS</w:t>
      </w:r>
      <w:r w:rsidR="00C71207" w:rsidRPr="0066573C">
        <w:rPr>
          <w:rFonts w:ascii="Arial" w:hAnsi="Arial" w:cs="Arial"/>
          <w:color w:val="062B4B"/>
          <w:sz w:val="22"/>
          <w:szCs w:val="22"/>
          <w:lang w:val="et-EE"/>
        </w:rPr>
        <w:t>)</w:t>
      </w:r>
      <w:r w:rsidR="00473690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6B7CAD" w:rsidRPr="0066573C">
        <w:rPr>
          <w:rFonts w:ascii="Arial" w:hAnsi="Arial" w:cs="Arial"/>
          <w:color w:val="062B4B"/>
          <w:sz w:val="22"/>
          <w:szCs w:val="22"/>
          <w:lang w:val="et-EE"/>
        </w:rPr>
        <w:t>kohaldamisala</w:t>
      </w:r>
      <w:r w:rsidR="00473690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E735F7" w:rsidRPr="0066573C">
        <w:rPr>
          <w:rFonts w:ascii="Arial" w:hAnsi="Arial" w:cs="Arial"/>
          <w:color w:val="062B4B"/>
          <w:sz w:val="22"/>
          <w:szCs w:val="22"/>
          <w:lang w:val="et-EE"/>
        </w:rPr>
        <w:t>tegevusalapõhiselt</w:t>
      </w:r>
      <w:r w:rsidR="006B7CAD" w:rsidRPr="0066573C">
        <w:rPr>
          <w:rFonts w:ascii="Arial" w:hAnsi="Arial" w:cs="Arial"/>
          <w:color w:val="062B4B"/>
          <w:sz w:val="22"/>
          <w:szCs w:val="22"/>
          <w:lang w:val="et-EE"/>
        </w:rPr>
        <w:t>, hõlmates</w:t>
      </w:r>
      <w:r w:rsidR="00E735F7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473690" w:rsidRPr="0066573C">
        <w:rPr>
          <w:rFonts w:ascii="Arial" w:hAnsi="Arial" w:cs="Arial"/>
          <w:color w:val="062B4B"/>
          <w:sz w:val="22"/>
          <w:szCs w:val="22"/>
          <w:lang w:val="et-EE"/>
        </w:rPr>
        <w:t>muuhulgas elektritootjad ja LNG müügiga tegelevad isikud</w:t>
      </w:r>
      <w:r w:rsidR="00E735F7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. </w:t>
      </w:r>
      <w:r w:rsidR="00226FF8">
        <w:rPr>
          <w:rFonts w:ascii="Arial" w:hAnsi="Arial" w:cs="Arial"/>
          <w:color w:val="062B4B"/>
          <w:sz w:val="22"/>
          <w:szCs w:val="22"/>
          <w:lang w:val="et-EE"/>
        </w:rPr>
        <w:t>L</w:t>
      </w:r>
      <w:r w:rsidR="00DF4F2E">
        <w:rPr>
          <w:rFonts w:ascii="Arial" w:hAnsi="Arial" w:cs="Arial"/>
          <w:color w:val="062B4B"/>
          <w:sz w:val="22"/>
          <w:szCs w:val="22"/>
          <w:lang w:val="et-EE"/>
        </w:rPr>
        <w:t xml:space="preserve">isaks tegevusalale </w:t>
      </w:r>
      <w:r w:rsidR="00226FF8">
        <w:rPr>
          <w:rFonts w:ascii="Arial" w:hAnsi="Arial" w:cs="Arial"/>
          <w:color w:val="062B4B"/>
          <w:sz w:val="22"/>
          <w:szCs w:val="22"/>
          <w:lang w:val="et-EE"/>
        </w:rPr>
        <w:t>peavad</w:t>
      </w:r>
      <w:r w:rsidR="00DF4F2E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FA091D">
        <w:rPr>
          <w:rFonts w:ascii="Arial" w:hAnsi="Arial" w:cs="Arial"/>
          <w:color w:val="062B4B"/>
          <w:sz w:val="22"/>
          <w:szCs w:val="22"/>
          <w:lang w:val="et-EE"/>
        </w:rPr>
        <w:t>KüTS</w:t>
      </w:r>
      <w:r w:rsidR="00DF4F2E">
        <w:rPr>
          <w:rFonts w:ascii="Arial" w:hAnsi="Arial" w:cs="Arial"/>
          <w:color w:val="062B4B"/>
          <w:sz w:val="22"/>
          <w:szCs w:val="22"/>
          <w:lang w:val="et-EE"/>
        </w:rPr>
        <w:t>-i</w:t>
      </w:r>
      <w:r w:rsidR="00FA091D">
        <w:rPr>
          <w:rFonts w:ascii="Arial" w:hAnsi="Arial" w:cs="Arial"/>
          <w:color w:val="062B4B"/>
          <w:sz w:val="22"/>
          <w:szCs w:val="22"/>
          <w:lang w:val="et-EE"/>
        </w:rPr>
        <w:t xml:space="preserve"> subjekti</w:t>
      </w:r>
      <w:r w:rsidR="00226FF8">
        <w:rPr>
          <w:rFonts w:ascii="Arial" w:hAnsi="Arial" w:cs="Arial"/>
          <w:color w:val="062B4B"/>
          <w:sz w:val="22"/>
          <w:szCs w:val="22"/>
          <w:lang w:val="et-EE"/>
        </w:rPr>
        <w:t>de</w:t>
      </w:r>
      <w:r w:rsidR="00FA091D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08383B" w:rsidRPr="0066573C">
        <w:rPr>
          <w:rFonts w:ascii="Arial" w:hAnsi="Arial" w:cs="Arial"/>
          <w:color w:val="062B4B"/>
          <w:sz w:val="22"/>
          <w:szCs w:val="22"/>
          <w:lang w:val="et-EE"/>
        </w:rPr>
        <w:t>töötajate arv ja finantsnäitaja</w:t>
      </w:r>
      <w:r w:rsidR="00226FF8">
        <w:rPr>
          <w:rFonts w:ascii="Arial" w:hAnsi="Arial" w:cs="Arial"/>
          <w:color w:val="062B4B"/>
          <w:sz w:val="22"/>
          <w:szCs w:val="22"/>
          <w:lang w:val="et-EE"/>
        </w:rPr>
        <w:t>d</w:t>
      </w:r>
      <w:r w:rsidR="0008383B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226FF8">
        <w:rPr>
          <w:rFonts w:ascii="Arial" w:hAnsi="Arial" w:cs="Arial"/>
          <w:color w:val="062B4B"/>
          <w:sz w:val="22"/>
          <w:szCs w:val="22"/>
          <w:lang w:val="et-EE"/>
        </w:rPr>
        <w:t xml:space="preserve">ületama </w:t>
      </w:r>
      <w:r w:rsidR="006E71C0">
        <w:rPr>
          <w:rFonts w:ascii="Arial" w:hAnsi="Arial" w:cs="Arial"/>
          <w:color w:val="062B4B"/>
          <w:sz w:val="22"/>
          <w:szCs w:val="22"/>
          <w:lang w:val="et-EE"/>
        </w:rPr>
        <w:t xml:space="preserve">teatud </w:t>
      </w:r>
      <w:r w:rsidR="00BD769D">
        <w:rPr>
          <w:rFonts w:ascii="Arial" w:hAnsi="Arial" w:cs="Arial"/>
          <w:color w:val="062B4B"/>
          <w:sz w:val="22"/>
          <w:szCs w:val="22"/>
          <w:lang w:val="et-EE"/>
        </w:rPr>
        <w:t>künnised</w:t>
      </w:r>
      <w:r w:rsidR="00226FF8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6E71C0">
        <w:rPr>
          <w:rFonts w:ascii="Arial" w:hAnsi="Arial" w:cs="Arial"/>
          <w:color w:val="062B4B"/>
          <w:sz w:val="22"/>
          <w:szCs w:val="22"/>
          <w:lang w:val="et-EE"/>
        </w:rPr>
        <w:t>–</w:t>
      </w:r>
      <w:r w:rsidR="00226FF8">
        <w:rPr>
          <w:rFonts w:ascii="Arial" w:hAnsi="Arial" w:cs="Arial"/>
          <w:color w:val="062B4B"/>
          <w:sz w:val="22"/>
          <w:szCs w:val="22"/>
          <w:lang w:val="et-EE"/>
        </w:rPr>
        <w:t xml:space="preserve"> v</w:t>
      </w:r>
      <w:r w:rsidR="006E71C0">
        <w:rPr>
          <w:rFonts w:ascii="Arial" w:hAnsi="Arial" w:cs="Arial"/>
          <w:color w:val="062B4B"/>
          <w:sz w:val="22"/>
          <w:szCs w:val="22"/>
          <w:lang w:val="et-EE"/>
        </w:rPr>
        <w:t xml:space="preserve">astavalt 50 töötajat ja lisaks </w:t>
      </w:r>
      <w:r w:rsidR="006E71C0" w:rsidRPr="0066573C">
        <w:rPr>
          <w:rFonts w:ascii="Arial" w:hAnsi="Arial" w:cs="Arial"/>
          <w:color w:val="062B4B"/>
          <w:sz w:val="22"/>
          <w:szCs w:val="22"/>
          <w:lang w:val="et-EE"/>
        </w:rPr>
        <w:t>aastakäive või bilansimaht üle 10 miljoni euro</w:t>
      </w:r>
      <w:r w:rsidR="0008383B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. </w:t>
      </w:r>
      <w:r w:rsidR="00067FA5" w:rsidRPr="0066573C">
        <w:rPr>
          <w:rFonts w:ascii="Arial" w:hAnsi="Arial" w:cs="Arial"/>
          <w:color w:val="062B4B"/>
          <w:sz w:val="22"/>
          <w:szCs w:val="22"/>
          <w:lang w:val="et-EE"/>
        </w:rPr>
        <w:t>S</w:t>
      </w:r>
      <w:r w:rsidR="00473690" w:rsidRPr="0066573C">
        <w:rPr>
          <w:rFonts w:ascii="Arial" w:hAnsi="Arial" w:cs="Arial"/>
          <w:color w:val="062B4B"/>
          <w:sz w:val="22"/>
          <w:szCs w:val="22"/>
          <w:lang w:val="et-EE"/>
        </w:rPr>
        <w:t>eotud ettevõt</w:t>
      </w:r>
      <w:r w:rsidR="00D13ADD" w:rsidRPr="0066573C">
        <w:rPr>
          <w:rFonts w:ascii="Arial" w:hAnsi="Arial" w:cs="Arial"/>
          <w:color w:val="062B4B"/>
          <w:sz w:val="22"/>
          <w:szCs w:val="22"/>
          <w:lang w:val="et-EE"/>
        </w:rPr>
        <w:t>jate</w:t>
      </w:r>
      <w:r w:rsidR="00473690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puhul (ettevõt</w:t>
      </w:r>
      <w:r w:rsidR="00D13ADD" w:rsidRPr="0066573C">
        <w:rPr>
          <w:rFonts w:ascii="Arial" w:hAnsi="Arial" w:cs="Arial"/>
          <w:color w:val="062B4B"/>
          <w:sz w:val="22"/>
          <w:szCs w:val="22"/>
          <w:lang w:val="et-EE"/>
        </w:rPr>
        <w:t>ja</w:t>
      </w:r>
      <w:r w:rsidR="00473690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omab teises ettevõt</w:t>
      </w:r>
      <w:r w:rsidR="00D13ADD" w:rsidRPr="0066573C">
        <w:rPr>
          <w:rFonts w:ascii="Arial" w:hAnsi="Arial" w:cs="Arial"/>
          <w:color w:val="062B4B"/>
          <w:sz w:val="22"/>
          <w:szCs w:val="22"/>
          <w:lang w:val="et-EE"/>
        </w:rPr>
        <w:t>jas</w:t>
      </w:r>
      <w:r w:rsidR="00473690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üle 51%) tuleb </w:t>
      </w:r>
      <w:r w:rsidR="00067FA5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aga </w:t>
      </w:r>
      <w:r w:rsidR="008006F0">
        <w:rPr>
          <w:rFonts w:ascii="Arial" w:hAnsi="Arial" w:cs="Arial"/>
          <w:color w:val="062B4B"/>
          <w:sz w:val="22"/>
          <w:szCs w:val="22"/>
          <w:lang w:val="et-EE"/>
        </w:rPr>
        <w:t xml:space="preserve">künniste hindamisel </w:t>
      </w:r>
      <w:r w:rsidR="00067FA5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arvestada kontserni </w:t>
      </w:r>
      <w:r w:rsidR="00DE2DCA">
        <w:rPr>
          <w:rFonts w:ascii="Arial" w:hAnsi="Arial" w:cs="Arial"/>
          <w:color w:val="062B4B"/>
          <w:sz w:val="22"/>
          <w:szCs w:val="22"/>
          <w:lang w:val="et-EE"/>
        </w:rPr>
        <w:t>vastavaid arve tervikuna</w:t>
      </w:r>
      <w:r w:rsidR="00AC0758" w:rsidRPr="0066573C">
        <w:rPr>
          <w:rFonts w:ascii="Arial" w:hAnsi="Arial" w:cs="Arial"/>
          <w:color w:val="062B4B"/>
          <w:sz w:val="22"/>
          <w:szCs w:val="22"/>
          <w:lang w:val="et-EE"/>
        </w:rPr>
        <w:t>. Selle tulemusena</w:t>
      </w:r>
      <w:r w:rsidR="00473690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AC0758" w:rsidRPr="0066573C">
        <w:rPr>
          <w:rFonts w:ascii="Arial" w:hAnsi="Arial" w:cs="Arial"/>
          <w:color w:val="062B4B"/>
          <w:sz w:val="22"/>
          <w:szCs w:val="22"/>
          <w:lang w:val="et-EE"/>
        </w:rPr>
        <w:t>saavad</w:t>
      </w:r>
      <w:r w:rsidR="00473690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KüTS</w:t>
      </w:r>
      <w:r w:rsidR="008007FB">
        <w:rPr>
          <w:rFonts w:ascii="Arial" w:hAnsi="Arial" w:cs="Arial"/>
          <w:color w:val="062B4B"/>
          <w:sz w:val="22"/>
          <w:szCs w:val="22"/>
          <w:lang w:val="et-EE"/>
        </w:rPr>
        <w:t>-</w:t>
      </w:r>
      <w:r w:rsidR="00473690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i subjektideks ka </w:t>
      </w:r>
      <w:r w:rsidR="00EC0B28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järgmised Elengeri </w:t>
      </w:r>
      <w:r w:rsidR="00197386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Eestis asuvad </w:t>
      </w:r>
      <w:r w:rsidR="00EC0B28" w:rsidRPr="0066573C">
        <w:rPr>
          <w:rFonts w:ascii="Arial" w:hAnsi="Arial" w:cs="Arial"/>
          <w:color w:val="062B4B"/>
          <w:sz w:val="22"/>
          <w:szCs w:val="22"/>
          <w:lang w:val="et-EE"/>
        </w:rPr>
        <w:t>tütarettevõtjad</w:t>
      </w:r>
      <w:r w:rsidR="008B121B">
        <w:rPr>
          <w:rFonts w:ascii="Arial" w:hAnsi="Arial" w:cs="Arial"/>
          <w:color w:val="062B4B"/>
          <w:sz w:val="22"/>
          <w:szCs w:val="22"/>
          <w:lang w:val="et-EE"/>
        </w:rPr>
        <w:t xml:space="preserve"> (arvandmed </w:t>
      </w:r>
      <w:r w:rsidR="008B121B" w:rsidRPr="0066573C">
        <w:rPr>
          <w:rFonts w:ascii="Arial" w:hAnsi="Arial" w:cs="Arial"/>
          <w:color w:val="062B4B"/>
          <w:sz w:val="22"/>
          <w:szCs w:val="22"/>
          <w:lang w:val="et-EE"/>
        </w:rPr>
        <w:t>31.12.2023 seisuga</w:t>
      </w:r>
      <w:r w:rsidR="008B121B">
        <w:rPr>
          <w:rFonts w:ascii="Arial" w:hAnsi="Arial" w:cs="Arial"/>
          <w:color w:val="062B4B"/>
          <w:sz w:val="22"/>
          <w:szCs w:val="22"/>
          <w:lang w:val="et-EE"/>
        </w:rPr>
        <w:t>)</w:t>
      </w:r>
      <w:r w:rsidR="00EC0B28" w:rsidRPr="0066573C">
        <w:rPr>
          <w:rFonts w:ascii="Arial" w:hAnsi="Arial" w:cs="Arial"/>
          <w:color w:val="062B4B"/>
          <w:sz w:val="22"/>
          <w:szCs w:val="22"/>
          <w:lang w:val="et-EE"/>
        </w:rPr>
        <w:t>:</w:t>
      </w:r>
    </w:p>
    <w:p w14:paraId="158A29D8" w14:textId="37491BD6" w:rsidR="0076195A" w:rsidRPr="0066573C" w:rsidRDefault="0076195A" w:rsidP="0076195A">
      <w:pPr>
        <w:pStyle w:val="BodyText"/>
        <w:numPr>
          <w:ilvl w:val="0"/>
          <w:numId w:val="4"/>
        </w:numPr>
        <w:spacing w:line="211" w:lineRule="auto"/>
        <w:rPr>
          <w:rFonts w:ascii="Arial" w:hAnsi="Arial" w:cs="Arial"/>
          <w:color w:val="062B4B"/>
          <w:sz w:val="22"/>
          <w:szCs w:val="22"/>
          <w:lang w:val="et-EE"/>
        </w:rPr>
      </w:pPr>
      <w:r w:rsidRPr="0066573C">
        <w:rPr>
          <w:rFonts w:ascii="Arial" w:hAnsi="Arial" w:cs="Arial"/>
          <w:b/>
          <w:bCs/>
          <w:color w:val="062B4B"/>
          <w:sz w:val="22"/>
          <w:szCs w:val="22"/>
          <w:lang w:val="et-EE"/>
        </w:rPr>
        <w:t xml:space="preserve">OÜ Pärnu Päikesepark 1: </w:t>
      </w:r>
      <w:r w:rsidRPr="0066573C">
        <w:rPr>
          <w:rFonts w:ascii="Arial" w:hAnsi="Arial" w:cs="Arial"/>
          <w:color w:val="062B4B"/>
          <w:sz w:val="22"/>
          <w:szCs w:val="22"/>
          <w:lang w:val="et-EE"/>
        </w:rPr>
        <w:t>töötajaid 0, varad 1 005 725 eurot, müügitulu 138 858 eurot.</w:t>
      </w:r>
    </w:p>
    <w:p w14:paraId="7074046E" w14:textId="77777777" w:rsidR="0076195A" w:rsidRPr="0066573C" w:rsidRDefault="0076195A" w:rsidP="0076195A">
      <w:pPr>
        <w:pStyle w:val="BodyText"/>
        <w:numPr>
          <w:ilvl w:val="0"/>
          <w:numId w:val="4"/>
        </w:numPr>
        <w:spacing w:line="211" w:lineRule="auto"/>
        <w:rPr>
          <w:rFonts w:ascii="Arial" w:hAnsi="Arial" w:cs="Arial"/>
          <w:b/>
          <w:bCs/>
          <w:color w:val="062B4B"/>
          <w:sz w:val="22"/>
          <w:szCs w:val="22"/>
          <w:lang w:val="et-EE"/>
        </w:rPr>
      </w:pPr>
      <w:r w:rsidRPr="0066573C">
        <w:rPr>
          <w:rFonts w:ascii="Arial" w:hAnsi="Arial" w:cs="Arial"/>
          <w:b/>
          <w:bCs/>
          <w:color w:val="062B4B"/>
          <w:sz w:val="22"/>
          <w:szCs w:val="22"/>
          <w:lang w:val="et-EE"/>
        </w:rPr>
        <w:t xml:space="preserve">OÜ Pärnu Päikesepark 2: </w:t>
      </w:r>
      <w:r w:rsidRPr="0066573C">
        <w:rPr>
          <w:rFonts w:ascii="Arial" w:hAnsi="Arial" w:cs="Arial"/>
          <w:color w:val="062B4B"/>
          <w:sz w:val="22"/>
          <w:szCs w:val="22"/>
          <w:lang w:val="et-EE"/>
        </w:rPr>
        <w:t>töötajaid 0, varad 995 532 eurot, müügitulu 136 810 eurot.</w:t>
      </w:r>
    </w:p>
    <w:p w14:paraId="2DDADC4F" w14:textId="77777777" w:rsidR="0076195A" w:rsidRPr="0066573C" w:rsidRDefault="0076195A" w:rsidP="0076195A">
      <w:pPr>
        <w:pStyle w:val="BodyText"/>
        <w:numPr>
          <w:ilvl w:val="0"/>
          <w:numId w:val="4"/>
        </w:numPr>
        <w:spacing w:line="211" w:lineRule="auto"/>
        <w:rPr>
          <w:rFonts w:ascii="Arial" w:hAnsi="Arial" w:cs="Arial"/>
          <w:color w:val="062B4B"/>
          <w:sz w:val="22"/>
          <w:szCs w:val="22"/>
          <w:lang w:val="et-EE"/>
        </w:rPr>
      </w:pPr>
      <w:r w:rsidRPr="0066573C">
        <w:rPr>
          <w:rFonts w:ascii="Arial" w:hAnsi="Arial" w:cs="Arial"/>
          <w:b/>
          <w:bCs/>
          <w:color w:val="062B4B"/>
          <w:sz w:val="22"/>
          <w:szCs w:val="22"/>
          <w:lang w:val="et-EE"/>
        </w:rPr>
        <w:t xml:space="preserve">OÜ Pärnu Päikesepark 3: </w:t>
      </w:r>
      <w:r w:rsidRPr="0066573C">
        <w:rPr>
          <w:rFonts w:ascii="Arial" w:hAnsi="Arial" w:cs="Arial"/>
          <w:color w:val="062B4B"/>
          <w:sz w:val="22"/>
          <w:szCs w:val="22"/>
          <w:lang w:val="et-EE"/>
        </w:rPr>
        <w:t>töötajaid 0, varad 969 305 eurot, müügitulu 126 682 eurot.</w:t>
      </w:r>
    </w:p>
    <w:p w14:paraId="40428F5A" w14:textId="77777777" w:rsidR="0076195A" w:rsidRPr="0066573C" w:rsidRDefault="0076195A" w:rsidP="0076195A">
      <w:pPr>
        <w:pStyle w:val="BodyText"/>
        <w:numPr>
          <w:ilvl w:val="0"/>
          <w:numId w:val="4"/>
        </w:numPr>
        <w:spacing w:line="211" w:lineRule="auto"/>
        <w:rPr>
          <w:rFonts w:ascii="Arial" w:hAnsi="Arial" w:cs="Arial"/>
          <w:color w:val="062B4B"/>
          <w:sz w:val="22"/>
          <w:szCs w:val="22"/>
          <w:lang w:val="et-EE"/>
        </w:rPr>
      </w:pPr>
      <w:r w:rsidRPr="0066573C">
        <w:rPr>
          <w:rFonts w:ascii="Arial" w:hAnsi="Arial" w:cs="Arial"/>
          <w:b/>
          <w:bCs/>
          <w:color w:val="062B4B"/>
          <w:sz w:val="22"/>
          <w:szCs w:val="22"/>
          <w:lang w:val="et-EE"/>
        </w:rPr>
        <w:t xml:space="preserve">OÜ Pärnu Päikesepark 4: </w:t>
      </w:r>
      <w:r w:rsidRPr="0066573C">
        <w:rPr>
          <w:rFonts w:ascii="Arial" w:hAnsi="Arial" w:cs="Arial"/>
          <w:color w:val="062B4B"/>
          <w:sz w:val="22"/>
          <w:szCs w:val="22"/>
          <w:lang w:val="et-EE"/>
        </w:rPr>
        <w:t>töötajaid 0, varad 971 918 eurot, müügitulu 127 648 eurot.</w:t>
      </w:r>
    </w:p>
    <w:p w14:paraId="31BDDFD0" w14:textId="54824291" w:rsidR="006A6425" w:rsidRPr="0066573C" w:rsidRDefault="0076195A" w:rsidP="0076195A">
      <w:pPr>
        <w:pStyle w:val="BodyText"/>
        <w:numPr>
          <w:ilvl w:val="0"/>
          <w:numId w:val="4"/>
        </w:numPr>
        <w:spacing w:line="211" w:lineRule="auto"/>
        <w:rPr>
          <w:rFonts w:ascii="Arial" w:hAnsi="Arial" w:cs="Arial"/>
          <w:color w:val="062B4B"/>
          <w:sz w:val="22"/>
          <w:szCs w:val="22"/>
          <w:lang w:val="et-EE"/>
        </w:rPr>
      </w:pPr>
      <w:r w:rsidRPr="0066573C">
        <w:rPr>
          <w:rFonts w:ascii="Arial" w:hAnsi="Arial" w:cs="Arial"/>
          <w:b/>
          <w:bCs/>
          <w:color w:val="062B4B"/>
          <w:sz w:val="22"/>
          <w:szCs w:val="22"/>
          <w:lang w:val="et-EE"/>
        </w:rPr>
        <w:t xml:space="preserve">Elenger Marine OÜ: </w:t>
      </w:r>
      <w:r w:rsidRPr="0066573C">
        <w:rPr>
          <w:rFonts w:ascii="Arial" w:hAnsi="Arial" w:cs="Arial"/>
          <w:color w:val="062B4B"/>
          <w:sz w:val="22"/>
          <w:szCs w:val="22"/>
          <w:lang w:val="et-EE"/>
        </w:rPr>
        <w:t>töötajaid 5, varad 6 864 026 eurot, müügitulu 22 474 629 eurot.</w:t>
      </w:r>
    </w:p>
    <w:p w14:paraId="3C2F8C55" w14:textId="77777777" w:rsidR="0076195A" w:rsidRPr="0066573C" w:rsidRDefault="0076195A" w:rsidP="00341CE2">
      <w:pPr>
        <w:pStyle w:val="BodyText"/>
        <w:spacing w:line="211" w:lineRule="auto"/>
        <w:rPr>
          <w:rFonts w:ascii="Arial" w:hAnsi="Arial" w:cs="Arial"/>
          <w:color w:val="062B4B"/>
          <w:sz w:val="22"/>
          <w:szCs w:val="22"/>
          <w:lang w:val="et-EE"/>
        </w:rPr>
      </w:pPr>
    </w:p>
    <w:p w14:paraId="08727ABE" w14:textId="2CE32433" w:rsidR="00CE0C2A" w:rsidRPr="0066573C" w:rsidRDefault="00FA13F3" w:rsidP="00F247C3">
      <w:pPr>
        <w:pStyle w:val="BodyText"/>
        <w:spacing w:line="211" w:lineRule="auto"/>
        <w:rPr>
          <w:rFonts w:ascii="Arial" w:hAnsi="Arial" w:cs="Arial"/>
          <w:color w:val="062B4B"/>
          <w:sz w:val="22"/>
          <w:szCs w:val="22"/>
          <w:lang w:val="et-EE"/>
        </w:rPr>
      </w:pPr>
      <w:r w:rsidRPr="0066573C">
        <w:rPr>
          <w:rFonts w:ascii="Arial" w:hAnsi="Arial" w:cs="Arial"/>
          <w:color w:val="062B4B"/>
          <w:sz w:val="22"/>
          <w:szCs w:val="22"/>
          <w:lang w:val="et-EE"/>
        </w:rPr>
        <w:t>Ükski neist ettevõtjatest ei kvalifitseeru iseseisvalt KüTS</w:t>
      </w:r>
      <w:r w:rsidR="00854958">
        <w:rPr>
          <w:rFonts w:ascii="Arial" w:hAnsi="Arial" w:cs="Arial"/>
          <w:color w:val="062B4B"/>
          <w:sz w:val="22"/>
          <w:szCs w:val="22"/>
          <w:lang w:val="et-EE"/>
        </w:rPr>
        <w:t>-</w:t>
      </w:r>
      <w:r w:rsidRPr="0066573C">
        <w:rPr>
          <w:rFonts w:ascii="Arial" w:hAnsi="Arial" w:cs="Arial"/>
          <w:color w:val="062B4B"/>
          <w:sz w:val="22"/>
          <w:szCs w:val="22"/>
          <w:lang w:val="et-EE"/>
        </w:rPr>
        <w:t>i subjektiks</w:t>
      </w:r>
      <w:r w:rsidR="00C37BAE">
        <w:rPr>
          <w:rFonts w:ascii="Arial" w:hAnsi="Arial" w:cs="Arial"/>
          <w:color w:val="062B4B"/>
          <w:sz w:val="22"/>
          <w:szCs w:val="22"/>
          <w:lang w:val="et-EE"/>
        </w:rPr>
        <w:t xml:space="preserve"> – meie päikesepargid</w:t>
      </w:r>
      <w:r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on mikroettevõtjad raamatupidamise seaduse tähenduses</w:t>
      </w:r>
      <w:r w:rsidR="00C37BAE">
        <w:rPr>
          <w:rFonts w:ascii="Arial" w:hAnsi="Arial" w:cs="Arial"/>
          <w:color w:val="062B4B"/>
          <w:sz w:val="22"/>
          <w:szCs w:val="22"/>
          <w:lang w:val="et-EE"/>
        </w:rPr>
        <w:t xml:space="preserve"> ja Elenger Marine OÜ</w:t>
      </w:r>
      <w:r w:rsidR="00A25ACE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75025F">
        <w:rPr>
          <w:rFonts w:ascii="Arial" w:hAnsi="Arial" w:cs="Arial"/>
          <w:color w:val="062B4B"/>
          <w:sz w:val="22"/>
          <w:szCs w:val="22"/>
          <w:lang w:val="et-EE"/>
        </w:rPr>
        <w:t>väikeettevõtja</w:t>
      </w:r>
      <w:r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. </w:t>
      </w:r>
      <w:r w:rsidR="00F54CD2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Kuna aga kooskõlastamisele esitatud eelnõus on </w:t>
      </w:r>
      <w:r w:rsidR="00CE0C2A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tehtud viide </w:t>
      </w:r>
      <w:r w:rsidR="00F54CD2" w:rsidRPr="0066573C">
        <w:rPr>
          <w:rFonts w:ascii="Arial" w:hAnsi="Arial" w:cs="Arial"/>
          <w:color w:val="062B4B"/>
          <w:sz w:val="22"/>
          <w:szCs w:val="22"/>
          <w:lang w:val="et-EE"/>
        </w:rPr>
        <w:t>ettevõtja määratlus</w:t>
      </w:r>
      <w:r w:rsidR="00CE0C2A" w:rsidRPr="0066573C">
        <w:rPr>
          <w:rFonts w:ascii="Arial" w:hAnsi="Arial" w:cs="Arial"/>
          <w:color w:val="062B4B"/>
          <w:sz w:val="22"/>
          <w:szCs w:val="22"/>
          <w:lang w:val="et-EE"/>
        </w:rPr>
        <w:t>ele</w:t>
      </w:r>
      <w:r w:rsidR="00F54CD2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Euroopa Komisjoni soovituses ettevõtjate </w:t>
      </w:r>
      <w:r w:rsidR="00C6347F">
        <w:rPr>
          <w:rFonts w:ascii="Arial" w:hAnsi="Arial" w:cs="Arial"/>
          <w:color w:val="062B4B"/>
          <w:sz w:val="22"/>
          <w:szCs w:val="22"/>
          <w:lang w:val="et-EE"/>
        </w:rPr>
        <w:t xml:space="preserve">suuruse </w:t>
      </w:r>
      <w:r w:rsidR="00F54CD2" w:rsidRPr="0066573C">
        <w:rPr>
          <w:rFonts w:ascii="Arial" w:hAnsi="Arial" w:cs="Arial"/>
          <w:color w:val="062B4B"/>
          <w:sz w:val="22"/>
          <w:szCs w:val="22"/>
          <w:lang w:val="et-EE"/>
        </w:rPr>
        <w:t>määratlemise kohta</w:t>
      </w:r>
      <w:r w:rsidR="00CE0C2A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, </w:t>
      </w:r>
      <w:r w:rsidR="00A43F5E" w:rsidRPr="0066573C">
        <w:rPr>
          <w:rFonts w:ascii="Arial" w:hAnsi="Arial" w:cs="Arial"/>
          <w:color w:val="062B4B"/>
          <w:sz w:val="22"/>
          <w:szCs w:val="22"/>
          <w:lang w:val="et-EE"/>
        </w:rPr>
        <w:t>o</w:t>
      </w:r>
      <w:r w:rsidR="00CE0C2A" w:rsidRPr="0066573C">
        <w:rPr>
          <w:rFonts w:ascii="Arial" w:hAnsi="Arial" w:cs="Arial"/>
          <w:color w:val="062B4B"/>
          <w:sz w:val="22"/>
          <w:szCs w:val="22"/>
          <w:lang w:val="et-EE"/>
        </w:rPr>
        <w:t>leksid</w:t>
      </w:r>
      <w:r w:rsidR="00473690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172EB8" w:rsidRPr="0066573C">
        <w:rPr>
          <w:rFonts w:ascii="Arial" w:hAnsi="Arial" w:cs="Arial"/>
          <w:color w:val="062B4B"/>
          <w:sz w:val="22"/>
          <w:szCs w:val="22"/>
          <w:lang w:val="et-EE"/>
        </w:rPr>
        <w:t>n</w:t>
      </w:r>
      <w:r w:rsidR="00CE0C2A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imetatud ettevõtjad </w:t>
      </w:r>
      <w:r w:rsidR="00473690" w:rsidRPr="0066573C">
        <w:rPr>
          <w:rFonts w:ascii="Arial" w:hAnsi="Arial" w:cs="Arial"/>
          <w:color w:val="062B4B"/>
          <w:sz w:val="22"/>
          <w:szCs w:val="22"/>
          <w:lang w:val="et-EE"/>
        </w:rPr>
        <w:t>KüTS</w:t>
      </w:r>
      <w:r w:rsidR="00854958">
        <w:rPr>
          <w:rFonts w:ascii="Arial" w:hAnsi="Arial" w:cs="Arial"/>
          <w:color w:val="062B4B"/>
          <w:sz w:val="22"/>
          <w:szCs w:val="22"/>
          <w:lang w:val="et-EE"/>
        </w:rPr>
        <w:t>-</w:t>
      </w:r>
      <w:r w:rsidR="00473690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ist tulenevate kohustuste </w:t>
      </w:r>
      <w:r w:rsidR="00172EB8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täiemahulisteks </w:t>
      </w:r>
      <w:r w:rsidR="00473690" w:rsidRPr="0066573C">
        <w:rPr>
          <w:rFonts w:ascii="Arial" w:hAnsi="Arial" w:cs="Arial"/>
          <w:color w:val="062B4B"/>
          <w:sz w:val="22"/>
          <w:szCs w:val="22"/>
          <w:lang w:val="et-EE"/>
        </w:rPr>
        <w:t>subjektideks</w:t>
      </w:r>
      <w:r w:rsidR="00172EB8" w:rsidRPr="0066573C">
        <w:rPr>
          <w:rFonts w:ascii="Arial" w:hAnsi="Arial" w:cs="Arial"/>
          <w:color w:val="062B4B"/>
          <w:sz w:val="22"/>
          <w:szCs w:val="22"/>
          <w:lang w:val="et-EE"/>
        </w:rPr>
        <w:t>.</w:t>
      </w:r>
      <w:r w:rsidR="00473690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4B0079">
        <w:rPr>
          <w:rFonts w:ascii="Arial" w:hAnsi="Arial" w:cs="Arial"/>
          <w:color w:val="062B4B"/>
          <w:sz w:val="22"/>
          <w:szCs w:val="22"/>
          <w:lang w:val="et-EE"/>
        </w:rPr>
        <w:t>See o</w:t>
      </w:r>
      <w:r w:rsidR="00E1406F">
        <w:rPr>
          <w:rFonts w:ascii="Arial" w:hAnsi="Arial" w:cs="Arial"/>
          <w:color w:val="062B4B"/>
          <w:sz w:val="22"/>
          <w:szCs w:val="22"/>
          <w:lang w:val="et-EE"/>
        </w:rPr>
        <w:t>n</w:t>
      </w:r>
      <w:r w:rsidR="004B0079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207B48">
        <w:rPr>
          <w:rFonts w:ascii="Arial" w:hAnsi="Arial" w:cs="Arial"/>
          <w:color w:val="062B4B"/>
          <w:sz w:val="22"/>
          <w:szCs w:val="22"/>
          <w:lang w:val="et-EE"/>
        </w:rPr>
        <w:t xml:space="preserve">aga otseses vastuolus </w:t>
      </w:r>
      <w:r w:rsidR="00121F96" w:rsidRPr="00121F96">
        <w:rPr>
          <w:rFonts w:ascii="Arial" w:hAnsi="Arial" w:cs="Arial"/>
          <w:color w:val="062B4B"/>
          <w:sz w:val="22"/>
          <w:szCs w:val="22"/>
          <w:lang w:val="et-EE"/>
        </w:rPr>
        <w:t>küberturvalisuse 2. direktiivi</w:t>
      </w:r>
      <w:r w:rsidR="00121F96">
        <w:rPr>
          <w:rFonts w:ascii="Arial" w:hAnsi="Arial" w:cs="Arial"/>
          <w:color w:val="062B4B"/>
          <w:sz w:val="22"/>
          <w:szCs w:val="22"/>
          <w:lang w:val="et-EE"/>
        </w:rPr>
        <w:t xml:space="preserve"> (</w:t>
      </w:r>
      <w:r w:rsidR="003A5E3C">
        <w:rPr>
          <w:rFonts w:ascii="Arial" w:hAnsi="Arial" w:cs="Arial"/>
          <w:color w:val="062B4B"/>
          <w:sz w:val="22"/>
          <w:szCs w:val="22"/>
          <w:lang w:val="et-EE"/>
        </w:rPr>
        <w:t xml:space="preserve">NIS2 </w:t>
      </w:r>
      <w:r w:rsidR="00121F96">
        <w:rPr>
          <w:rFonts w:ascii="Arial" w:hAnsi="Arial" w:cs="Arial"/>
          <w:color w:val="062B4B"/>
          <w:sz w:val="22"/>
          <w:szCs w:val="22"/>
          <w:lang w:val="et-EE"/>
        </w:rPr>
        <w:t xml:space="preserve">direktiiv) </w:t>
      </w:r>
      <w:r w:rsidR="003A5E3C">
        <w:rPr>
          <w:rFonts w:ascii="Arial" w:hAnsi="Arial" w:cs="Arial"/>
          <w:color w:val="062B4B"/>
          <w:sz w:val="22"/>
          <w:szCs w:val="22"/>
          <w:lang w:val="et-EE"/>
        </w:rPr>
        <w:t xml:space="preserve">ettevalmistamisel taotletud eesmärgiga, mida </w:t>
      </w:r>
      <w:r w:rsidR="005D1D6F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ka eelnõu seletuskirjas endas </w:t>
      </w:r>
      <w:r w:rsidR="00457E38">
        <w:rPr>
          <w:rFonts w:ascii="Arial" w:hAnsi="Arial" w:cs="Arial"/>
          <w:color w:val="062B4B"/>
          <w:sz w:val="22"/>
          <w:szCs w:val="22"/>
          <w:lang w:val="et-EE"/>
        </w:rPr>
        <w:t>rõhutatud</w:t>
      </w:r>
      <w:r w:rsidR="005D1D6F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6613E4">
        <w:rPr>
          <w:rFonts w:ascii="Arial" w:hAnsi="Arial" w:cs="Arial"/>
          <w:color w:val="062B4B"/>
          <w:sz w:val="22"/>
          <w:szCs w:val="22"/>
          <w:lang w:val="et-EE"/>
        </w:rPr>
        <w:t xml:space="preserve">- </w:t>
      </w:r>
      <w:r w:rsidR="005D1D6F" w:rsidRPr="0066573C">
        <w:rPr>
          <w:rFonts w:ascii="Arial" w:hAnsi="Arial" w:cs="Arial"/>
          <w:color w:val="062B4B"/>
          <w:sz w:val="22"/>
          <w:szCs w:val="22"/>
          <w:lang w:val="et-EE"/>
        </w:rPr>
        <w:t>„NIS2 direktiivi ette valmistamisel oli soov välistada olukord, kus mikro- ja väikeettevõtjad satuvad NIS2 direktiivi kohaldamisalasse.“.</w:t>
      </w:r>
    </w:p>
    <w:p w14:paraId="417F86F3" w14:textId="77777777" w:rsidR="00CE0C2A" w:rsidRPr="0066573C" w:rsidRDefault="00CE0C2A" w:rsidP="00F247C3">
      <w:pPr>
        <w:pStyle w:val="BodyText"/>
        <w:spacing w:line="211" w:lineRule="auto"/>
        <w:rPr>
          <w:rFonts w:ascii="Arial" w:hAnsi="Arial" w:cs="Arial"/>
          <w:color w:val="062B4B"/>
          <w:sz w:val="22"/>
          <w:szCs w:val="22"/>
          <w:lang w:val="et-EE"/>
        </w:rPr>
      </w:pPr>
    </w:p>
    <w:p w14:paraId="07FE0D24" w14:textId="5918C10E" w:rsidR="00A5105E" w:rsidRPr="005379DD" w:rsidRDefault="00A5105E" w:rsidP="00341CE2">
      <w:pPr>
        <w:pStyle w:val="BodyText"/>
        <w:spacing w:line="211" w:lineRule="auto"/>
        <w:rPr>
          <w:rFonts w:ascii="Arial" w:hAnsi="Arial" w:cs="Arial"/>
          <w:color w:val="062B4B"/>
          <w:sz w:val="22"/>
          <w:szCs w:val="22"/>
          <w:lang w:val="et-EE"/>
        </w:rPr>
      </w:pPr>
      <w:r w:rsidRPr="005379DD">
        <w:rPr>
          <w:rFonts w:ascii="Arial" w:hAnsi="Arial" w:cs="Arial"/>
          <w:color w:val="062B4B"/>
          <w:sz w:val="22"/>
          <w:szCs w:val="22"/>
          <w:lang w:val="et-EE"/>
        </w:rPr>
        <w:t xml:space="preserve">Elenger peab küberturvalisust väga oluliseks, kuid leiab, et </w:t>
      </w:r>
      <w:r w:rsidR="005F7D5A">
        <w:rPr>
          <w:rFonts w:ascii="Arial" w:hAnsi="Arial" w:cs="Arial"/>
          <w:color w:val="062B4B"/>
          <w:sz w:val="22"/>
          <w:szCs w:val="22"/>
          <w:lang w:val="et-EE"/>
        </w:rPr>
        <w:t>mikro- ja väike</w:t>
      </w:r>
      <w:r w:rsidRPr="005379DD">
        <w:rPr>
          <w:rFonts w:ascii="Arial" w:hAnsi="Arial" w:cs="Arial"/>
          <w:color w:val="062B4B"/>
          <w:sz w:val="22"/>
          <w:szCs w:val="22"/>
          <w:lang w:val="et-EE"/>
        </w:rPr>
        <w:t>ettevõt</w:t>
      </w:r>
      <w:r w:rsidR="00F41FDF" w:rsidRPr="005379DD">
        <w:rPr>
          <w:rFonts w:ascii="Arial" w:hAnsi="Arial" w:cs="Arial"/>
          <w:color w:val="062B4B"/>
          <w:sz w:val="22"/>
          <w:szCs w:val="22"/>
          <w:lang w:val="et-EE"/>
        </w:rPr>
        <w:t>jatele</w:t>
      </w:r>
      <w:r w:rsidRPr="005379DD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837DE2" w:rsidRPr="005379DD">
        <w:rPr>
          <w:rFonts w:ascii="Arial" w:hAnsi="Arial" w:cs="Arial"/>
          <w:color w:val="062B4B"/>
          <w:sz w:val="22"/>
          <w:szCs w:val="22"/>
          <w:lang w:val="et-EE"/>
        </w:rPr>
        <w:t xml:space="preserve">Eesti infoturbestandardi või rahvusvahelise standardi ISO/IEC27001 </w:t>
      </w:r>
      <w:r w:rsidR="002507F6">
        <w:rPr>
          <w:rFonts w:ascii="Arial" w:hAnsi="Arial" w:cs="Arial"/>
          <w:color w:val="062B4B"/>
          <w:sz w:val="22"/>
          <w:szCs w:val="22"/>
          <w:lang w:val="et-EE"/>
        </w:rPr>
        <w:t>sertifikaadi omamise</w:t>
      </w:r>
      <w:r w:rsidR="00837DE2" w:rsidRPr="005379DD">
        <w:rPr>
          <w:rFonts w:ascii="Arial" w:hAnsi="Arial" w:cs="Arial"/>
          <w:color w:val="062B4B"/>
          <w:sz w:val="22"/>
          <w:szCs w:val="22"/>
          <w:lang w:val="et-EE"/>
        </w:rPr>
        <w:t xml:space="preserve"> ja regulaarse vastavusauditeerimise </w:t>
      </w:r>
      <w:r w:rsidRPr="005379DD">
        <w:rPr>
          <w:rFonts w:ascii="Arial" w:hAnsi="Arial" w:cs="Arial"/>
          <w:color w:val="062B4B"/>
          <w:sz w:val="22"/>
          <w:szCs w:val="22"/>
          <w:lang w:val="et-EE"/>
        </w:rPr>
        <w:t xml:space="preserve">kohustuste kehtestamine on ebaproportsionaalne </w:t>
      </w:r>
      <w:r w:rsidR="005379DD" w:rsidRPr="005379DD">
        <w:rPr>
          <w:rFonts w:ascii="Arial" w:hAnsi="Arial" w:cs="Arial"/>
          <w:color w:val="062B4B"/>
          <w:sz w:val="22"/>
          <w:szCs w:val="22"/>
          <w:lang w:val="et-EE"/>
        </w:rPr>
        <w:t>ja</w:t>
      </w:r>
      <w:r w:rsidRPr="005379DD">
        <w:rPr>
          <w:rFonts w:ascii="Arial" w:hAnsi="Arial" w:cs="Arial"/>
          <w:color w:val="062B4B"/>
          <w:sz w:val="22"/>
          <w:szCs w:val="22"/>
          <w:lang w:val="et-EE"/>
        </w:rPr>
        <w:t xml:space="preserve"> tekitab põhjendamatu</w:t>
      </w:r>
      <w:r w:rsidR="0049301E" w:rsidRPr="005379DD">
        <w:rPr>
          <w:rFonts w:ascii="Arial" w:hAnsi="Arial" w:cs="Arial"/>
          <w:color w:val="062B4B"/>
          <w:sz w:val="22"/>
          <w:szCs w:val="22"/>
          <w:lang w:val="et-EE"/>
        </w:rPr>
        <w:t>id kulusid ning</w:t>
      </w:r>
      <w:r w:rsidRPr="005379DD">
        <w:rPr>
          <w:rFonts w:ascii="Arial" w:hAnsi="Arial" w:cs="Arial"/>
          <w:color w:val="062B4B"/>
          <w:sz w:val="22"/>
          <w:szCs w:val="22"/>
          <w:lang w:val="et-EE"/>
        </w:rPr>
        <w:t xml:space="preserve"> halduskoormust. </w:t>
      </w:r>
    </w:p>
    <w:p w14:paraId="2B640E98" w14:textId="77777777" w:rsidR="00A5105E" w:rsidRPr="0066573C" w:rsidRDefault="00A5105E" w:rsidP="00341CE2">
      <w:pPr>
        <w:pStyle w:val="BodyText"/>
        <w:spacing w:line="211" w:lineRule="auto"/>
        <w:rPr>
          <w:rFonts w:ascii="Arial" w:hAnsi="Arial" w:cs="Arial"/>
          <w:b/>
          <w:bCs/>
          <w:color w:val="062B4B"/>
          <w:sz w:val="22"/>
          <w:szCs w:val="22"/>
          <w:lang w:val="et-EE"/>
        </w:rPr>
      </w:pPr>
    </w:p>
    <w:p w14:paraId="54947D7C" w14:textId="228021D6" w:rsidR="00B80669" w:rsidRPr="0066573C" w:rsidRDefault="00B80669" w:rsidP="00341CE2">
      <w:pPr>
        <w:pStyle w:val="BodyText"/>
        <w:spacing w:line="211" w:lineRule="auto"/>
        <w:rPr>
          <w:rFonts w:ascii="Arial" w:hAnsi="Arial" w:cs="Arial"/>
          <w:color w:val="062B4B"/>
          <w:sz w:val="22"/>
          <w:szCs w:val="22"/>
          <w:lang w:val="et-EE"/>
        </w:rPr>
      </w:pPr>
      <w:r w:rsidRPr="0066573C">
        <w:rPr>
          <w:rFonts w:ascii="Arial" w:hAnsi="Arial" w:cs="Arial"/>
          <w:color w:val="062B4B"/>
          <w:sz w:val="22"/>
          <w:szCs w:val="22"/>
          <w:lang w:val="et-EE"/>
        </w:rPr>
        <w:t>M</w:t>
      </w:r>
      <w:r w:rsidR="00FA63A8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eile teadaolevalt </w:t>
      </w:r>
      <w:r w:rsidRPr="0066573C">
        <w:rPr>
          <w:rFonts w:ascii="Arial" w:hAnsi="Arial" w:cs="Arial"/>
          <w:color w:val="062B4B"/>
          <w:sz w:val="22"/>
          <w:szCs w:val="22"/>
          <w:lang w:val="et-EE"/>
        </w:rPr>
        <w:t>on</w:t>
      </w:r>
      <w:r w:rsidR="001D1FED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Läti ja Leedu </w:t>
      </w:r>
      <w:r w:rsidRPr="0066573C">
        <w:rPr>
          <w:rFonts w:ascii="Arial" w:hAnsi="Arial" w:cs="Arial"/>
          <w:color w:val="062B4B"/>
          <w:sz w:val="22"/>
          <w:szCs w:val="22"/>
          <w:lang w:val="et-EE"/>
        </w:rPr>
        <w:t>praktika</w:t>
      </w:r>
      <w:r w:rsidR="001D1FED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NIS2 direktiivi üle</w:t>
      </w:r>
      <w:r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võtmisel ka </w:t>
      </w:r>
      <w:r w:rsidR="0042640A">
        <w:rPr>
          <w:rFonts w:ascii="Arial" w:hAnsi="Arial" w:cs="Arial"/>
          <w:color w:val="062B4B"/>
          <w:sz w:val="22"/>
          <w:szCs w:val="22"/>
          <w:lang w:val="et-EE"/>
        </w:rPr>
        <w:t xml:space="preserve">eelnõus esitatust </w:t>
      </w:r>
      <w:r w:rsidRPr="0066573C">
        <w:rPr>
          <w:rFonts w:ascii="Arial" w:hAnsi="Arial" w:cs="Arial"/>
          <w:color w:val="062B4B"/>
          <w:sz w:val="22"/>
          <w:szCs w:val="22"/>
          <w:lang w:val="et-EE"/>
        </w:rPr>
        <w:t>oluliselt erinev:</w:t>
      </w:r>
      <w:r w:rsidR="001D1FED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</w:p>
    <w:p w14:paraId="2356C1AF" w14:textId="77777777" w:rsidR="00BB4D1C" w:rsidRPr="0066573C" w:rsidRDefault="00816063" w:rsidP="00B80669">
      <w:pPr>
        <w:pStyle w:val="BodyText"/>
        <w:numPr>
          <w:ilvl w:val="0"/>
          <w:numId w:val="5"/>
        </w:numPr>
        <w:spacing w:line="211" w:lineRule="auto"/>
        <w:rPr>
          <w:rFonts w:ascii="Arial" w:hAnsi="Arial" w:cs="Arial"/>
          <w:color w:val="062B4B"/>
          <w:sz w:val="22"/>
          <w:szCs w:val="22"/>
          <w:lang w:val="et-EE"/>
        </w:rPr>
      </w:pPr>
      <w:r w:rsidRPr="0066573C">
        <w:rPr>
          <w:rFonts w:ascii="Arial" w:hAnsi="Arial" w:cs="Arial"/>
          <w:color w:val="062B4B"/>
          <w:sz w:val="22"/>
          <w:szCs w:val="22"/>
          <w:lang w:val="et-EE"/>
        </w:rPr>
        <w:t>Läti</w:t>
      </w:r>
      <w:r w:rsidR="001D1FED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küberturvalisuse seadus</w:t>
      </w:r>
      <w:r w:rsidR="001D1FED" w:rsidRPr="0066573C">
        <w:rPr>
          <w:rStyle w:val="FootnoteReference"/>
          <w:rFonts w:ascii="Arial" w:hAnsi="Arial" w:cs="Arial"/>
          <w:color w:val="062B4B"/>
          <w:sz w:val="22"/>
          <w:szCs w:val="22"/>
          <w:lang w:val="et-EE"/>
        </w:rPr>
        <w:footnoteReference w:id="1"/>
      </w:r>
      <w:r w:rsidR="00607B54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F42CCF" w:rsidRPr="0066573C">
        <w:rPr>
          <w:rFonts w:ascii="Arial" w:hAnsi="Arial" w:cs="Arial"/>
          <w:color w:val="062B4B"/>
          <w:sz w:val="22"/>
          <w:szCs w:val="22"/>
          <w:lang w:val="et-EE"/>
        </w:rPr>
        <w:t>kohaldub</w:t>
      </w:r>
      <w:r w:rsidR="00607B54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F42CCF" w:rsidRPr="0066573C">
        <w:rPr>
          <w:rFonts w:ascii="Arial" w:hAnsi="Arial" w:cs="Arial"/>
          <w:color w:val="062B4B"/>
          <w:sz w:val="22"/>
          <w:szCs w:val="22"/>
          <w:lang w:val="et-EE"/>
        </w:rPr>
        <w:t>ainult suurtele</w:t>
      </w:r>
      <w:r w:rsidR="00607B54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EC413C" w:rsidRPr="0066573C">
        <w:rPr>
          <w:rFonts w:ascii="Arial" w:hAnsi="Arial" w:cs="Arial"/>
          <w:color w:val="062B4B"/>
          <w:sz w:val="22"/>
          <w:szCs w:val="22"/>
          <w:lang w:val="et-EE"/>
        </w:rPr>
        <w:t>energiasektori ettevõtjatele</w:t>
      </w:r>
      <w:r w:rsidR="00F42CCF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F42CCF" w:rsidRPr="0066573C">
        <w:rPr>
          <w:rFonts w:ascii="Arial" w:hAnsi="Arial" w:cs="Arial"/>
          <w:color w:val="062B4B"/>
          <w:sz w:val="22"/>
          <w:szCs w:val="22"/>
          <w:lang w:val="et-EE"/>
        </w:rPr>
        <w:lastRenderedPageBreak/>
        <w:t>(</w:t>
      </w:r>
      <w:r w:rsidR="00EE128F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vähemalt 250 töötajat </w:t>
      </w:r>
      <w:r w:rsidR="008C0A3A" w:rsidRPr="0066573C">
        <w:rPr>
          <w:rFonts w:ascii="Arial" w:hAnsi="Arial" w:cs="Arial"/>
          <w:color w:val="062B4B"/>
          <w:sz w:val="22"/>
          <w:szCs w:val="22"/>
          <w:lang w:val="et-EE"/>
        </w:rPr>
        <w:t>või</w:t>
      </w:r>
      <w:r w:rsidR="00EE128F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C33C9B" w:rsidRPr="0066573C">
        <w:rPr>
          <w:rFonts w:ascii="Arial" w:hAnsi="Arial" w:cs="Arial"/>
          <w:color w:val="062B4B"/>
          <w:sz w:val="22"/>
          <w:szCs w:val="22"/>
          <w:lang w:val="et-EE"/>
        </w:rPr>
        <w:t>aastakäive üle</w:t>
      </w:r>
      <w:r w:rsidR="008C0A3A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50 miljoni eurot </w:t>
      </w:r>
      <w:r w:rsidR="00C33C9B" w:rsidRPr="0066573C">
        <w:rPr>
          <w:rFonts w:ascii="Arial" w:hAnsi="Arial" w:cs="Arial"/>
          <w:color w:val="062B4B"/>
          <w:sz w:val="22"/>
          <w:szCs w:val="22"/>
          <w:lang w:val="et-EE"/>
        </w:rPr>
        <w:t>ja</w:t>
      </w:r>
      <w:r w:rsidR="008C0A3A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bilansimaht üle 43 miljoni euro</w:t>
      </w:r>
      <w:r w:rsidR="00BB4D1C" w:rsidRPr="0066573C">
        <w:rPr>
          <w:rFonts w:ascii="Arial" w:hAnsi="Arial" w:cs="Arial"/>
          <w:color w:val="062B4B"/>
          <w:sz w:val="22"/>
          <w:szCs w:val="22"/>
          <w:lang w:val="et-EE"/>
        </w:rPr>
        <w:t>);</w:t>
      </w:r>
    </w:p>
    <w:p w14:paraId="2ABDA74C" w14:textId="50638DD2" w:rsidR="004665E4" w:rsidRPr="0066573C" w:rsidRDefault="003A7C6A" w:rsidP="00B80669">
      <w:pPr>
        <w:pStyle w:val="BodyText"/>
        <w:numPr>
          <w:ilvl w:val="0"/>
          <w:numId w:val="5"/>
        </w:numPr>
        <w:spacing w:line="211" w:lineRule="auto"/>
        <w:rPr>
          <w:rFonts w:ascii="Arial" w:hAnsi="Arial" w:cs="Arial"/>
          <w:color w:val="062B4B"/>
          <w:sz w:val="22"/>
          <w:szCs w:val="22"/>
          <w:lang w:val="et-EE"/>
        </w:rPr>
      </w:pPr>
      <w:r w:rsidRPr="0066573C">
        <w:rPr>
          <w:rFonts w:ascii="Arial" w:hAnsi="Arial" w:cs="Arial"/>
          <w:color w:val="062B4B"/>
          <w:sz w:val="22"/>
          <w:szCs w:val="22"/>
          <w:lang w:val="et-EE"/>
        </w:rPr>
        <w:t>Leedu</w:t>
      </w:r>
      <w:r w:rsidR="00BB4D1C" w:rsidRPr="0066573C">
        <w:rPr>
          <w:rFonts w:ascii="Arial" w:hAnsi="Arial" w:cs="Arial"/>
          <w:color w:val="062B4B"/>
          <w:sz w:val="22"/>
          <w:szCs w:val="22"/>
          <w:lang w:val="et-EE"/>
        </w:rPr>
        <w:t>s</w:t>
      </w:r>
      <w:r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BB4D1C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laieneb </w:t>
      </w:r>
      <w:r w:rsidRPr="0066573C">
        <w:rPr>
          <w:rFonts w:ascii="Arial" w:hAnsi="Arial" w:cs="Arial"/>
          <w:color w:val="062B4B"/>
          <w:sz w:val="22"/>
          <w:szCs w:val="22"/>
          <w:lang w:val="et-EE"/>
        </w:rPr>
        <w:t>küberturvalisuse seadus</w:t>
      </w:r>
      <w:r w:rsidRPr="0066573C">
        <w:rPr>
          <w:rStyle w:val="FootnoteReference"/>
          <w:rFonts w:ascii="Arial" w:hAnsi="Arial" w:cs="Arial"/>
          <w:color w:val="062B4B"/>
          <w:sz w:val="22"/>
          <w:szCs w:val="22"/>
          <w:lang w:val="et-EE"/>
        </w:rPr>
        <w:footnoteReference w:id="2"/>
      </w:r>
      <w:r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766A40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energiasektori </w:t>
      </w:r>
      <w:r w:rsidR="00174605" w:rsidRPr="0066573C">
        <w:rPr>
          <w:rFonts w:ascii="Arial" w:hAnsi="Arial" w:cs="Arial"/>
          <w:color w:val="062B4B"/>
          <w:sz w:val="22"/>
          <w:szCs w:val="22"/>
          <w:lang w:val="et-EE"/>
        </w:rPr>
        <w:t>ettevõtja</w:t>
      </w:r>
      <w:r w:rsidR="00766A40" w:rsidRPr="0066573C">
        <w:rPr>
          <w:rFonts w:ascii="Arial" w:hAnsi="Arial" w:cs="Arial"/>
          <w:color w:val="062B4B"/>
          <w:sz w:val="22"/>
          <w:szCs w:val="22"/>
          <w:lang w:val="et-EE"/>
        </w:rPr>
        <w:t>tele, millel on</w:t>
      </w:r>
      <w:r w:rsidR="00174605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  <w:r w:rsidR="008E091C" w:rsidRPr="0066573C">
        <w:rPr>
          <w:rFonts w:ascii="Arial" w:hAnsi="Arial" w:cs="Arial"/>
          <w:color w:val="062B4B"/>
          <w:sz w:val="22"/>
          <w:szCs w:val="22"/>
          <w:lang w:val="et-EE"/>
        </w:rPr>
        <w:t>vähemalt 50 töötajat ja bilansimaht või aastakäive üle 10 miljoni euro.</w:t>
      </w:r>
      <w:r w:rsidR="000877A1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</w:t>
      </w:r>
    </w:p>
    <w:p w14:paraId="37BD3A7E" w14:textId="77777777" w:rsidR="004665E4" w:rsidRPr="0066573C" w:rsidRDefault="004665E4" w:rsidP="004665E4">
      <w:pPr>
        <w:pStyle w:val="BodyText"/>
        <w:spacing w:line="211" w:lineRule="auto"/>
        <w:rPr>
          <w:rFonts w:ascii="Arial" w:hAnsi="Arial" w:cs="Arial"/>
          <w:color w:val="062B4B"/>
          <w:sz w:val="22"/>
          <w:szCs w:val="22"/>
          <w:lang w:val="et-EE"/>
        </w:rPr>
      </w:pPr>
    </w:p>
    <w:p w14:paraId="6FDDF8C9" w14:textId="4506E38D" w:rsidR="00341CE2" w:rsidRPr="0066573C" w:rsidRDefault="000877A1" w:rsidP="004665E4">
      <w:pPr>
        <w:pStyle w:val="BodyText"/>
        <w:spacing w:line="211" w:lineRule="auto"/>
        <w:rPr>
          <w:rFonts w:ascii="Arial" w:hAnsi="Arial" w:cs="Arial"/>
          <w:color w:val="062B4B"/>
          <w:sz w:val="22"/>
          <w:szCs w:val="22"/>
          <w:lang w:val="et-EE"/>
        </w:rPr>
      </w:pPr>
      <w:r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Meie teada </w:t>
      </w:r>
      <w:r w:rsidR="00C91BCF" w:rsidRPr="0066573C">
        <w:rPr>
          <w:rFonts w:ascii="Arial" w:hAnsi="Arial" w:cs="Arial"/>
          <w:color w:val="062B4B"/>
          <w:sz w:val="22"/>
          <w:szCs w:val="22"/>
          <w:lang w:val="fi-FI"/>
        </w:rPr>
        <w:t xml:space="preserve">Lätis ja Leedus ei </w:t>
      </w:r>
      <w:r w:rsidR="00C91BCF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võeta </w:t>
      </w:r>
      <w:r w:rsidR="00E876A1" w:rsidRPr="0066573C">
        <w:rPr>
          <w:rFonts w:ascii="Arial" w:hAnsi="Arial" w:cs="Arial"/>
          <w:color w:val="062B4B"/>
          <w:sz w:val="22"/>
          <w:szCs w:val="22"/>
          <w:lang w:val="et-EE"/>
        </w:rPr>
        <w:t>KüTS</w:t>
      </w:r>
      <w:r w:rsidR="00A013E1">
        <w:rPr>
          <w:rFonts w:ascii="Arial" w:hAnsi="Arial" w:cs="Arial"/>
          <w:color w:val="062B4B"/>
          <w:sz w:val="22"/>
          <w:szCs w:val="22"/>
          <w:lang w:val="et-EE"/>
        </w:rPr>
        <w:t>-</w:t>
      </w:r>
      <w:r w:rsidR="00E876A1" w:rsidRPr="0066573C">
        <w:rPr>
          <w:rFonts w:ascii="Arial" w:hAnsi="Arial" w:cs="Arial"/>
          <w:color w:val="062B4B"/>
          <w:sz w:val="22"/>
          <w:szCs w:val="22"/>
          <w:lang w:val="et-EE"/>
        </w:rPr>
        <w:t>i subjektide kindlaksmääramisel</w:t>
      </w:r>
      <w:r w:rsidR="00C91BCF" w:rsidRPr="0066573C">
        <w:rPr>
          <w:rFonts w:ascii="Arial" w:hAnsi="Arial" w:cs="Arial"/>
          <w:color w:val="062B4B"/>
          <w:sz w:val="22"/>
          <w:szCs w:val="22"/>
          <w:lang w:val="et-EE"/>
        </w:rPr>
        <w:t xml:space="preserve"> arvesse </w:t>
      </w:r>
      <w:r w:rsidR="00E876A1" w:rsidRPr="0066573C">
        <w:rPr>
          <w:rFonts w:ascii="Arial" w:hAnsi="Arial" w:cs="Arial"/>
          <w:color w:val="062B4B"/>
          <w:sz w:val="22"/>
          <w:szCs w:val="22"/>
          <w:lang w:val="et-EE"/>
        </w:rPr>
        <w:t>sidusettevõtjaid</w:t>
      </w:r>
      <w:r w:rsidR="00C91BCF" w:rsidRPr="0066573C">
        <w:rPr>
          <w:rFonts w:ascii="Arial" w:hAnsi="Arial" w:cs="Arial"/>
          <w:color w:val="062B4B"/>
          <w:sz w:val="22"/>
          <w:szCs w:val="22"/>
          <w:lang w:val="et-EE"/>
        </w:rPr>
        <w:t>.</w:t>
      </w:r>
    </w:p>
    <w:p w14:paraId="1A4957D2" w14:textId="77777777" w:rsidR="004B18F8" w:rsidRPr="0066573C" w:rsidRDefault="004B18F8" w:rsidP="00341CE2">
      <w:pPr>
        <w:pStyle w:val="BodyText"/>
        <w:spacing w:line="211" w:lineRule="auto"/>
        <w:rPr>
          <w:rFonts w:ascii="Arial" w:hAnsi="Arial" w:cs="Arial"/>
          <w:color w:val="062B4B"/>
          <w:sz w:val="22"/>
          <w:szCs w:val="22"/>
          <w:lang w:val="et-EE"/>
        </w:rPr>
      </w:pPr>
    </w:p>
    <w:p w14:paraId="0D60B2E5" w14:textId="4C70EB91" w:rsidR="00707BA2" w:rsidRPr="00E005A0" w:rsidRDefault="00906DF1" w:rsidP="00341CE2">
      <w:pPr>
        <w:pStyle w:val="BodyText"/>
        <w:spacing w:line="211" w:lineRule="auto"/>
        <w:rPr>
          <w:rFonts w:ascii="Arial" w:hAnsi="Arial" w:cs="Arial"/>
          <w:color w:val="062B4B"/>
          <w:sz w:val="22"/>
          <w:szCs w:val="22"/>
          <w:lang w:val="et-EE"/>
        </w:rPr>
      </w:pPr>
      <w:r w:rsidRPr="00E005A0">
        <w:rPr>
          <w:rFonts w:ascii="Arial" w:hAnsi="Arial" w:cs="Arial"/>
          <w:color w:val="062B4B"/>
          <w:sz w:val="22"/>
          <w:szCs w:val="22"/>
          <w:lang w:val="et-EE"/>
        </w:rPr>
        <w:t>Palume Eestis NIS2 direktiivi ülevõtmisel kaaluda ettevõtjatele vähem koormavat lahendust ning välistada mikro</w:t>
      </w:r>
      <w:r w:rsidR="00FE1918" w:rsidRPr="00E005A0">
        <w:rPr>
          <w:rFonts w:ascii="Arial" w:hAnsi="Arial" w:cs="Arial"/>
          <w:color w:val="062B4B"/>
          <w:sz w:val="22"/>
          <w:szCs w:val="22"/>
          <w:lang w:val="et-EE"/>
        </w:rPr>
        <w:t>- ja väike</w:t>
      </w:r>
      <w:r w:rsidRPr="00E005A0">
        <w:rPr>
          <w:rFonts w:ascii="Arial" w:hAnsi="Arial" w:cs="Arial"/>
          <w:color w:val="062B4B"/>
          <w:sz w:val="22"/>
          <w:szCs w:val="22"/>
          <w:lang w:val="et-EE"/>
        </w:rPr>
        <w:t>ettevõtjad KüTS</w:t>
      </w:r>
      <w:r w:rsidR="00A013E1">
        <w:rPr>
          <w:rFonts w:ascii="Arial" w:hAnsi="Arial" w:cs="Arial"/>
          <w:color w:val="062B4B"/>
          <w:sz w:val="22"/>
          <w:szCs w:val="22"/>
          <w:lang w:val="et-EE"/>
        </w:rPr>
        <w:t>-</w:t>
      </w:r>
      <w:r w:rsidRPr="00E005A0">
        <w:rPr>
          <w:rFonts w:ascii="Arial" w:hAnsi="Arial" w:cs="Arial"/>
          <w:color w:val="062B4B"/>
          <w:sz w:val="22"/>
          <w:szCs w:val="22"/>
          <w:lang w:val="et-EE"/>
        </w:rPr>
        <w:t xml:space="preserve">i subjektide ringist. Kui </w:t>
      </w:r>
      <w:r w:rsidR="00CA24D8" w:rsidRPr="00E005A0">
        <w:rPr>
          <w:rFonts w:ascii="Arial" w:hAnsi="Arial" w:cs="Arial"/>
          <w:color w:val="062B4B"/>
          <w:sz w:val="22"/>
          <w:szCs w:val="22"/>
          <w:lang w:val="et-EE"/>
        </w:rPr>
        <w:t xml:space="preserve">see eelnõu koostajate arvates </w:t>
      </w:r>
      <w:r w:rsidR="00891E9B" w:rsidRPr="00E005A0">
        <w:rPr>
          <w:rFonts w:ascii="Arial" w:hAnsi="Arial" w:cs="Arial"/>
          <w:color w:val="062B4B"/>
          <w:sz w:val="22"/>
          <w:szCs w:val="22"/>
          <w:lang w:val="et-EE"/>
        </w:rPr>
        <w:t>on võimatu</w:t>
      </w:r>
      <w:r w:rsidR="002211D6" w:rsidRPr="00E005A0">
        <w:rPr>
          <w:rFonts w:ascii="Arial" w:hAnsi="Arial" w:cs="Arial"/>
          <w:color w:val="062B4B"/>
          <w:sz w:val="22"/>
          <w:szCs w:val="22"/>
          <w:lang w:val="et-EE"/>
        </w:rPr>
        <w:t>, arvestades Euroopa Komisjoni soovitust</w:t>
      </w:r>
      <w:r w:rsidRPr="00E005A0">
        <w:rPr>
          <w:rFonts w:ascii="Arial" w:hAnsi="Arial" w:cs="Arial"/>
          <w:color w:val="062B4B"/>
          <w:sz w:val="22"/>
          <w:szCs w:val="22"/>
          <w:lang w:val="et-EE"/>
        </w:rPr>
        <w:t>, palume selgitada, kuidas on teised E</w:t>
      </w:r>
      <w:r w:rsidR="0069541B" w:rsidRPr="00E005A0">
        <w:rPr>
          <w:rFonts w:ascii="Arial" w:hAnsi="Arial" w:cs="Arial"/>
          <w:color w:val="062B4B"/>
          <w:sz w:val="22"/>
          <w:szCs w:val="22"/>
          <w:lang w:val="et-EE"/>
        </w:rPr>
        <w:t xml:space="preserve">uroopa </w:t>
      </w:r>
      <w:r w:rsidRPr="00E005A0">
        <w:rPr>
          <w:rFonts w:ascii="Arial" w:hAnsi="Arial" w:cs="Arial"/>
          <w:color w:val="062B4B"/>
          <w:sz w:val="22"/>
          <w:szCs w:val="22"/>
          <w:lang w:val="et-EE"/>
        </w:rPr>
        <w:t>Li</w:t>
      </w:r>
      <w:r w:rsidR="0069541B" w:rsidRPr="00E005A0">
        <w:rPr>
          <w:rFonts w:ascii="Arial" w:hAnsi="Arial" w:cs="Arial"/>
          <w:color w:val="062B4B"/>
          <w:sz w:val="22"/>
          <w:szCs w:val="22"/>
          <w:lang w:val="et-EE"/>
        </w:rPr>
        <w:t>idu</w:t>
      </w:r>
      <w:r w:rsidRPr="00E005A0">
        <w:rPr>
          <w:rFonts w:ascii="Arial" w:hAnsi="Arial" w:cs="Arial"/>
          <w:color w:val="062B4B"/>
          <w:sz w:val="22"/>
          <w:szCs w:val="22"/>
          <w:lang w:val="et-EE"/>
        </w:rPr>
        <w:t xml:space="preserve"> liikmesriigid saavutanud lihtsustatud </w:t>
      </w:r>
      <w:r w:rsidR="0069541B" w:rsidRPr="00E005A0">
        <w:rPr>
          <w:rFonts w:ascii="Arial" w:hAnsi="Arial" w:cs="Arial"/>
          <w:color w:val="062B4B"/>
          <w:sz w:val="22"/>
          <w:szCs w:val="22"/>
          <w:lang w:val="et-EE"/>
        </w:rPr>
        <w:t xml:space="preserve">ja oma ettevõtjaid </w:t>
      </w:r>
      <w:r w:rsidR="00891E9B" w:rsidRPr="00E005A0">
        <w:rPr>
          <w:rFonts w:ascii="Arial" w:hAnsi="Arial" w:cs="Arial"/>
          <w:color w:val="062B4B"/>
          <w:sz w:val="22"/>
          <w:szCs w:val="22"/>
          <w:lang w:val="et-EE"/>
        </w:rPr>
        <w:t xml:space="preserve">enam </w:t>
      </w:r>
      <w:r w:rsidR="0069541B" w:rsidRPr="00E005A0">
        <w:rPr>
          <w:rFonts w:ascii="Arial" w:hAnsi="Arial" w:cs="Arial"/>
          <w:color w:val="062B4B"/>
          <w:sz w:val="22"/>
          <w:szCs w:val="22"/>
          <w:lang w:val="et-EE"/>
        </w:rPr>
        <w:t xml:space="preserve">kaitsva </w:t>
      </w:r>
      <w:r w:rsidRPr="00E005A0">
        <w:rPr>
          <w:rFonts w:ascii="Arial" w:hAnsi="Arial" w:cs="Arial"/>
          <w:color w:val="062B4B"/>
          <w:sz w:val="22"/>
          <w:szCs w:val="22"/>
          <w:lang w:val="et-EE"/>
        </w:rPr>
        <w:t xml:space="preserve">lähenemise. </w:t>
      </w:r>
      <w:r w:rsidR="00B21DC9">
        <w:rPr>
          <w:rFonts w:ascii="Arial" w:hAnsi="Arial" w:cs="Arial"/>
          <w:color w:val="062B4B"/>
          <w:sz w:val="22"/>
          <w:szCs w:val="22"/>
          <w:lang w:val="et-EE"/>
        </w:rPr>
        <w:t>Ü</w:t>
      </w:r>
      <w:r w:rsidR="00261534" w:rsidRPr="00E005A0">
        <w:rPr>
          <w:rFonts w:ascii="Arial" w:hAnsi="Arial" w:cs="Arial"/>
          <w:color w:val="062B4B"/>
          <w:sz w:val="22"/>
          <w:szCs w:val="22"/>
          <w:lang w:val="et-EE"/>
        </w:rPr>
        <w:t>leliigne</w:t>
      </w:r>
      <w:r w:rsidRPr="00E005A0">
        <w:rPr>
          <w:rFonts w:ascii="Arial" w:hAnsi="Arial" w:cs="Arial"/>
          <w:color w:val="062B4B"/>
          <w:sz w:val="22"/>
          <w:szCs w:val="22"/>
          <w:lang w:val="et-EE"/>
        </w:rPr>
        <w:t xml:space="preserve"> agarus Euroopa Liidu nõuete ülevõtmisel seab Eesti ettevõtjad naaberriikidega võrreldes ebasoodsasse konkurentsiolukorda ja suurendab põhjendamatult </w:t>
      </w:r>
      <w:r w:rsidR="00ED45EE" w:rsidRPr="00E005A0">
        <w:rPr>
          <w:rFonts w:ascii="Arial" w:hAnsi="Arial" w:cs="Arial"/>
          <w:color w:val="062B4B"/>
          <w:sz w:val="22"/>
          <w:szCs w:val="22"/>
          <w:lang w:val="et-EE"/>
        </w:rPr>
        <w:t xml:space="preserve">Eesti ettevõtjate kulusid ning </w:t>
      </w:r>
      <w:r w:rsidRPr="00E005A0">
        <w:rPr>
          <w:rFonts w:ascii="Arial" w:hAnsi="Arial" w:cs="Arial"/>
          <w:color w:val="062B4B"/>
          <w:sz w:val="22"/>
          <w:szCs w:val="22"/>
          <w:lang w:val="et-EE"/>
        </w:rPr>
        <w:t>halduskoormust.</w:t>
      </w:r>
    </w:p>
    <w:p w14:paraId="14E897C8" w14:textId="77777777" w:rsidR="00906DF1" w:rsidRPr="00E005A0" w:rsidRDefault="00906DF1" w:rsidP="00341CE2">
      <w:pPr>
        <w:pStyle w:val="BodyText"/>
        <w:spacing w:line="211" w:lineRule="auto"/>
        <w:rPr>
          <w:rFonts w:ascii="Arial" w:hAnsi="Arial" w:cs="Arial"/>
          <w:color w:val="062B4B"/>
          <w:sz w:val="22"/>
          <w:szCs w:val="22"/>
          <w:lang w:val="et-EE"/>
        </w:rPr>
      </w:pPr>
    </w:p>
    <w:p w14:paraId="314713CB" w14:textId="66FE6431" w:rsidR="00D033A3" w:rsidRPr="0066573C" w:rsidRDefault="00707BA2" w:rsidP="00186CCD">
      <w:pPr>
        <w:jc w:val="both"/>
        <w:rPr>
          <w:rFonts w:ascii="Arial" w:hAnsi="Arial" w:cs="Arial"/>
          <w:color w:val="244061" w:themeColor="accent1" w:themeShade="80"/>
          <w:lang w:val="et-EE"/>
        </w:rPr>
      </w:pPr>
      <w:r w:rsidRPr="000E2385">
        <w:rPr>
          <w:rFonts w:ascii="Arial" w:hAnsi="Arial" w:cs="Arial"/>
          <w:b/>
          <w:bCs/>
          <w:color w:val="062B4B"/>
          <w:lang w:val="et-EE"/>
        </w:rPr>
        <w:t>2.</w:t>
      </w:r>
      <w:r w:rsidRPr="0066573C">
        <w:rPr>
          <w:rFonts w:ascii="Arial" w:hAnsi="Arial" w:cs="Arial"/>
          <w:color w:val="062B4B"/>
          <w:lang w:val="et-EE"/>
        </w:rPr>
        <w:t xml:space="preserve"> </w:t>
      </w:r>
      <w:r w:rsidR="00D033A3" w:rsidRPr="0066573C">
        <w:rPr>
          <w:rFonts w:ascii="Arial" w:hAnsi="Arial" w:cs="Arial"/>
          <w:color w:val="062B4B"/>
          <w:lang w:val="et-EE"/>
        </w:rPr>
        <w:t xml:space="preserve">Punktis 1 esile toodud probleemiga haakub tihedalt ka küsimus eelnõu mõjuhinnangute </w:t>
      </w:r>
      <w:r w:rsidR="00A52EC1" w:rsidRPr="0066573C">
        <w:rPr>
          <w:rFonts w:ascii="Arial" w:hAnsi="Arial" w:cs="Arial"/>
          <w:color w:val="062B4B"/>
          <w:lang w:val="et-EE"/>
        </w:rPr>
        <w:t xml:space="preserve">adekvaatsusest. </w:t>
      </w:r>
      <w:r w:rsidR="00995C90" w:rsidRPr="0066573C">
        <w:rPr>
          <w:rFonts w:ascii="Arial" w:hAnsi="Arial" w:cs="Arial"/>
          <w:color w:val="062B4B"/>
          <w:lang w:val="et-EE"/>
        </w:rPr>
        <w:t>Eelnõu s</w:t>
      </w:r>
      <w:r w:rsidR="00D033A3" w:rsidRPr="0066573C">
        <w:rPr>
          <w:rFonts w:ascii="Arial" w:hAnsi="Arial" w:cs="Arial"/>
          <w:color w:val="244061" w:themeColor="accent1" w:themeShade="80"/>
          <w:lang w:val="et-EE"/>
        </w:rPr>
        <w:t>eletuskirja kohaselt on</w:t>
      </w:r>
      <w:r w:rsidR="00995C90" w:rsidRPr="0066573C">
        <w:rPr>
          <w:rFonts w:ascii="Arial" w:hAnsi="Arial" w:cs="Arial"/>
          <w:color w:val="244061" w:themeColor="accent1" w:themeShade="80"/>
          <w:lang w:val="et-EE"/>
        </w:rPr>
        <w:t xml:space="preserve"> eelnõu </w:t>
      </w:r>
      <w:r w:rsidR="004C14BF">
        <w:rPr>
          <w:rFonts w:ascii="Arial" w:hAnsi="Arial" w:cs="Arial"/>
          <w:color w:val="244061" w:themeColor="accent1" w:themeShade="80"/>
          <w:lang w:val="et-EE"/>
        </w:rPr>
        <w:t xml:space="preserve">uuteks </w:t>
      </w:r>
      <w:r w:rsidR="00995C90" w:rsidRPr="0066573C">
        <w:rPr>
          <w:rFonts w:ascii="Arial" w:hAnsi="Arial" w:cs="Arial"/>
          <w:color w:val="244061" w:themeColor="accent1" w:themeShade="80"/>
          <w:lang w:val="et-EE"/>
        </w:rPr>
        <w:t>subjekti</w:t>
      </w:r>
      <w:r w:rsidR="004C14BF">
        <w:rPr>
          <w:rFonts w:ascii="Arial" w:hAnsi="Arial" w:cs="Arial"/>
          <w:color w:val="244061" w:themeColor="accent1" w:themeShade="80"/>
          <w:lang w:val="et-EE"/>
        </w:rPr>
        <w:t>deks</w:t>
      </w:r>
      <w:r w:rsidR="00995C90" w:rsidRPr="0066573C">
        <w:rPr>
          <w:rFonts w:ascii="Arial" w:hAnsi="Arial" w:cs="Arial"/>
          <w:color w:val="244061" w:themeColor="accent1" w:themeShade="80"/>
          <w:lang w:val="et-EE"/>
        </w:rPr>
        <w:t xml:space="preserve"> olevaid </w:t>
      </w:r>
      <w:r w:rsidR="00D033A3" w:rsidRPr="004D2ABA">
        <w:rPr>
          <w:rFonts w:ascii="Arial" w:hAnsi="Arial" w:cs="Arial"/>
          <w:color w:val="244061" w:themeColor="accent1" w:themeShade="80"/>
          <w:lang w:val="et-EE"/>
        </w:rPr>
        <w:t xml:space="preserve">gaasiettevõtjaid </w:t>
      </w:r>
      <w:r w:rsidR="000E36EA">
        <w:rPr>
          <w:rFonts w:ascii="Arial" w:hAnsi="Arial" w:cs="Arial"/>
          <w:color w:val="244061" w:themeColor="accent1" w:themeShade="80"/>
          <w:lang w:val="et-EE"/>
        </w:rPr>
        <w:t xml:space="preserve">terve Eesti peale kokku </w:t>
      </w:r>
      <w:r w:rsidR="00D033A3" w:rsidRPr="004D2ABA">
        <w:rPr>
          <w:rFonts w:ascii="Arial" w:hAnsi="Arial" w:cs="Arial"/>
          <w:color w:val="244061" w:themeColor="accent1" w:themeShade="80"/>
          <w:lang w:val="et-EE"/>
        </w:rPr>
        <w:t>1</w:t>
      </w:r>
      <w:r w:rsidR="00995C90" w:rsidRPr="004D2ABA">
        <w:rPr>
          <w:rFonts w:ascii="Arial" w:hAnsi="Arial" w:cs="Arial"/>
          <w:color w:val="244061" w:themeColor="accent1" w:themeShade="80"/>
          <w:lang w:val="et-EE"/>
        </w:rPr>
        <w:t xml:space="preserve"> </w:t>
      </w:r>
      <w:r w:rsidR="00186CCD" w:rsidRPr="004D2ABA">
        <w:rPr>
          <w:rFonts w:ascii="Arial" w:hAnsi="Arial" w:cs="Arial"/>
          <w:color w:val="244061" w:themeColor="accent1" w:themeShade="80"/>
          <w:lang w:val="et-EE"/>
        </w:rPr>
        <w:t xml:space="preserve">ja </w:t>
      </w:r>
      <w:r w:rsidR="00BE5619" w:rsidRPr="004D2ABA">
        <w:rPr>
          <w:rFonts w:ascii="Arial" w:hAnsi="Arial" w:cs="Arial"/>
          <w:color w:val="244061" w:themeColor="accent1" w:themeShade="80"/>
          <w:lang w:val="et-EE"/>
        </w:rPr>
        <w:t>elektritoojaid 3.</w:t>
      </w:r>
      <w:r w:rsidR="00BE5619" w:rsidRPr="0066573C">
        <w:rPr>
          <w:rFonts w:ascii="Arial" w:hAnsi="Arial" w:cs="Arial"/>
          <w:color w:val="244061" w:themeColor="accent1" w:themeShade="80"/>
          <w:lang w:val="et-EE"/>
        </w:rPr>
        <w:t xml:space="preserve"> Nagu eelnevast näha, siis</w:t>
      </w:r>
      <w:r w:rsidR="000F1811" w:rsidRPr="0066573C">
        <w:rPr>
          <w:rFonts w:ascii="Arial" w:hAnsi="Arial" w:cs="Arial"/>
          <w:color w:val="244061" w:themeColor="accent1" w:themeShade="80"/>
          <w:lang w:val="et-EE"/>
        </w:rPr>
        <w:t xml:space="preserve"> </w:t>
      </w:r>
      <w:r w:rsidR="00B53670">
        <w:rPr>
          <w:rFonts w:ascii="Arial" w:hAnsi="Arial" w:cs="Arial"/>
          <w:color w:val="244061" w:themeColor="accent1" w:themeShade="80"/>
          <w:lang w:val="et-EE"/>
        </w:rPr>
        <w:t xml:space="preserve">juba pelgalt </w:t>
      </w:r>
      <w:r w:rsidR="000F1811" w:rsidRPr="0066573C">
        <w:rPr>
          <w:rFonts w:ascii="Arial" w:hAnsi="Arial" w:cs="Arial"/>
          <w:color w:val="244061" w:themeColor="accent1" w:themeShade="80"/>
          <w:lang w:val="et-EE"/>
        </w:rPr>
        <w:t>Elengeri grupi Eesti ettevõtjate seas o</w:t>
      </w:r>
      <w:r w:rsidR="00F734C8">
        <w:rPr>
          <w:rFonts w:ascii="Arial" w:hAnsi="Arial" w:cs="Arial"/>
          <w:color w:val="244061" w:themeColor="accent1" w:themeShade="80"/>
          <w:lang w:val="et-EE"/>
        </w:rPr>
        <w:t>leks</w:t>
      </w:r>
      <w:r w:rsidR="000F1811" w:rsidRPr="0066573C">
        <w:rPr>
          <w:rFonts w:ascii="Arial" w:hAnsi="Arial" w:cs="Arial"/>
          <w:color w:val="244061" w:themeColor="accent1" w:themeShade="80"/>
          <w:lang w:val="et-EE"/>
        </w:rPr>
        <w:t xml:space="preserve"> </w:t>
      </w:r>
      <w:r w:rsidR="001A6531" w:rsidRPr="0066573C">
        <w:rPr>
          <w:rFonts w:ascii="Arial" w:hAnsi="Arial" w:cs="Arial"/>
          <w:color w:val="244061" w:themeColor="accent1" w:themeShade="80"/>
          <w:lang w:val="et-EE"/>
        </w:rPr>
        <w:t>Euroopa Komisjoni soovituse rakendamise tõttu</w:t>
      </w:r>
      <w:r w:rsidR="000F1811" w:rsidRPr="0066573C">
        <w:rPr>
          <w:rFonts w:ascii="Arial" w:hAnsi="Arial" w:cs="Arial"/>
          <w:color w:val="244061" w:themeColor="accent1" w:themeShade="80"/>
          <w:lang w:val="et-EE"/>
        </w:rPr>
        <w:t xml:space="preserve"> </w:t>
      </w:r>
      <w:r w:rsidR="00CB4E7F">
        <w:rPr>
          <w:rFonts w:ascii="Arial" w:hAnsi="Arial" w:cs="Arial"/>
          <w:color w:val="244061" w:themeColor="accent1" w:themeShade="80"/>
          <w:lang w:val="et-EE"/>
        </w:rPr>
        <w:t xml:space="preserve">KüTS-i </w:t>
      </w:r>
      <w:r w:rsidR="00AA638B">
        <w:rPr>
          <w:rFonts w:ascii="Arial" w:hAnsi="Arial" w:cs="Arial"/>
          <w:color w:val="244061" w:themeColor="accent1" w:themeShade="80"/>
          <w:lang w:val="et-EE"/>
        </w:rPr>
        <w:t xml:space="preserve">lisanduvateks </w:t>
      </w:r>
      <w:r w:rsidR="000F1811" w:rsidRPr="0066573C">
        <w:rPr>
          <w:rFonts w:ascii="Arial" w:hAnsi="Arial" w:cs="Arial"/>
          <w:color w:val="244061" w:themeColor="accent1" w:themeShade="80"/>
          <w:lang w:val="et-EE"/>
        </w:rPr>
        <w:t>subjekt</w:t>
      </w:r>
      <w:r w:rsidR="00E81823" w:rsidRPr="0066573C">
        <w:rPr>
          <w:rFonts w:ascii="Arial" w:hAnsi="Arial" w:cs="Arial"/>
          <w:color w:val="244061" w:themeColor="accent1" w:themeShade="80"/>
          <w:lang w:val="et-EE"/>
        </w:rPr>
        <w:t>iks olevaid isikuid</w:t>
      </w:r>
      <w:r w:rsidR="000F1811" w:rsidRPr="0066573C">
        <w:rPr>
          <w:rFonts w:ascii="Arial" w:hAnsi="Arial" w:cs="Arial"/>
          <w:color w:val="244061" w:themeColor="accent1" w:themeShade="80"/>
          <w:lang w:val="et-EE"/>
        </w:rPr>
        <w:t xml:space="preserve"> </w:t>
      </w:r>
      <w:r w:rsidR="00E81120" w:rsidRPr="0066573C">
        <w:rPr>
          <w:rFonts w:ascii="Arial" w:hAnsi="Arial" w:cs="Arial"/>
          <w:color w:val="244061" w:themeColor="accent1" w:themeShade="80"/>
          <w:lang w:val="et-EE"/>
        </w:rPr>
        <w:t xml:space="preserve">vastavalt </w:t>
      </w:r>
      <w:r w:rsidR="001A6531" w:rsidRPr="0066573C">
        <w:rPr>
          <w:rFonts w:ascii="Arial" w:hAnsi="Arial" w:cs="Arial"/>
          <w:color w:val="244061" w:themeColor="accent1" w:themeShade="80"/>
          <w:lang w:val="et-EE"/>
        </w:rPr>
        <w:t xml:space="preserve">2 </w:t>
      </w:r>
      <w:r w:rsidR="00E81120" w:rsidRPr="0066573C">
        <w:rPr>
          <w:rFonts w:ascii="Arial" w:hAnsi="Arial" w:cs="Arial"/>
          <w:color w:val="244061" w:themeColor="accent1" w:themeShade="80"/>
          <w:lang w:val="et-EE"/>
        </w:rPr>
        <w:t xml:space="preserve">(gaasiettevõtjad) ja </w:t>
      </w:r>
      <w:r w:rsidR="001A6531" w:rsidRPr="0066573C">
        <w:rPr>
          <w:rFonts w:ascii="Arial" w:hAnsi="Arial" w:cs="Arial"/>
          <w:color w:val="244061" w:themeColor="accent1" w:themeShade="80"/>
          <w:lang w:val="et-EE"/>
        </w:rPr>
        <w:t xml:space="preserve">4 </w:t>
      </w:r>
      <w:r w:rsidR="00E81120" w:rsidRPr="0066573C">
        <w:rPr>
          <w:rFonts w:ascii="Arial" w:hAnsi="Arial" w:cs="Arial"/>
          <w:color w:val="244061" w:themeColor="accent1" w:themeShade="80"/>
          <w:lang w:val="et-EE"/>
        </w:rPr>
        <w:t>(elektritootjad).</w:t>
      </w:r>
      <w:r w:rsidR="001A6531" w:rsidRPr="0066573C">
        <w:rPr>
          <w:rFonts w:ascii="Arial" w:hAnsi="Arial" w:cs="Arial"/>
          <w:color w:val="244061" w:themeColor="accent1" w:themeShade="80"/>
          <w:lang w:val="et-EE"/>
        </w:rPr>
        <w:t xml:space="preserve"> See annab põhjust arvata, et eelnõu mõjuhinnangud</w:t>
      </w:r>
      <w:r w:rsidR="00D01A93">
        <w:rPr>
          <w:rFonts w:ascii="Arial" w:hAnsi="Arial" w:cs="Arial"/>
          <w:color w:val="244061" w:themeColor="accent1" w:themeShade="80"/>
          <w:lang w:val="et-EE"/>
        </w:rPr>
        <w:t xml:space="preserve"> on e</w:t>
      </w:r>
      <w:r w:rsidR="00965561">
        <w:rPr>
          <w:rFonts w:ascii="Arial" w:hAnsi="Arial" w:cs="Arial"/>
          <w:color w:val="244061" w:themeColor="accent1" w:themeShade="80"/>
          <w:lang w:val="et-EE"/>
        </w:rPr>
        <w:t>kslikud ning</w:t>
      </w:r>
      <w:r w:rsidR="001A6531" w:rsidRPr="0066573C">
        <w:rPr>
          <w:rFonts w:ascii="Arial" w:hAnsi="Arial" w:cs="Arial"/>
          <w:color w:val="244061" w:themeColor="accent1" w:themeShade="80"/>
          <w:lang w:val="et-EE"/>
        </w:rPr>
        <w:t xml:space="preserve"> </w:t>
      </w:r>
      <w:r w:rsidR="00965561">
        <w:rPr>
          <w:rFonts w:ascii="Arial" w:hAnsi="Arial" w:cs="Arial"/>
          <w:color w:val="244061" w:themeColor="accent1" w:themeShade="80"/>
          <w:lang w:val="et-EE"/>
        </w:rPr>
        <w:t xml:space="preserve">eelnõust tulenevate nõuete </w:t>
      </w:r>
      <w:r w:rsidR="004B022D">
        <w:rPr>
          <w:rFonts w:ascii="Arial" w:hAnsi="Arial" w:cs="Arial"/>
          <w:color w:val="244061" w:themeColor="accent1" w:themeShade="80"/>
          <w:lang w:val="et-EE"/>
        </w:rPr>
        <w:t xml:space="preserve">rakendatavuse </w:t>
      </w:r>
      <w:r w:rsidR="00965561">
        <w:rPr>
          <w:rFonts w:ascii="Arial" w:hAnsi="Arial" w:cs="Arial"/>
          <w:color w:val="244061" w:themeColor="accent1" w:themeShade="80"/>
          <w:lang w:val="et-EE"/>
        </w:rPr>
        <w:t xml:space="preserve">põhjendatus ning ka </w:t>
      </w:r>
      <w:r w:rsidR="00EC5736">
        <w:rPr>
          <w:rFonts w:ascii="Arial" w:hAnsi="Arial" w:cs="Arial"/>
          <w:color w:val="244061" w:themeColor="accent1" w:themeShade="80"/>
          <w:lang w:val="et-EE"/>
        </w:rPr>
        <w:t>võimalikkus</w:t>
      </w:r>
      <w:r w:rsidR="00A01C44">
        <w:rPr>
          <w:rFonts w:ascii="Arial" w:hAnsi="Arial" w:cs="Arial"/>
          <w:color w:val="244061" w:themeColor="accent1" w:themeShade="80"/>
          <w:lang w:val="et-EE"/>
        </w:rPr>
        <w:t>,</w:t>
      </w:r>
      <w:r w:rsidR="00EC5736">
        <w:rPr>
          <w:rFonts w:ascii="Arial" w:hAnsi="Arial" w:cs="Arial"/>
          <w:color w:val="244061" w:themeColor="accent1" w:themeShade="80"/>
          <w:lang w:val="et-EE"/>
        </w:rPr>
        <w:t xml:space="preserve"> </w:t>
      </w:r>
      <w:r w:rsidR="00A01C44">
        <w:rPr>
          <w:rFonts w:ascii="Arial" w:hAnsi="Arial" w:cs="Arial"/>
          <w:color w:val="244061" w:themeColor="accent1" w:themeShade="80"/>
          <w:lang w:val="et-EE"/>
        </w:rPr>
        <w:t>samuti</w:t>
      </w:r>
      <w:r w:rsidR="00EC5736">
        <w:rPr>
          <w:rFonts w:ascii="Arial" w:hAnsi="Arial" w:cs="Arial"/>
          <w:color w:val="244061" w:themeColor="accent1" w:themeShade="80"/>
          <w:lang w:val="et-EE"/>
        </w:rPr>
        <w:t xml:space="preserve"> ajagraafikud </w:t>
      </w:r>
      <w:r w:rsidR="001A6531" w:rsidRPr="0066573C">
        <w:rPr>
          <w:rFonts w:ascii="Arial" w:hAnsi="Arial" w:cs="Arial"/>
          <w:color w:val="244061" w:themeColor="accent1" w:themeShade="80"/>
          <w:lang w:val="et-EE"/>
        </w:rPr>
        <w:t>vajavad</w:t>
      </w:r>
      <w:r w:rsidR="005615C9" w:rsidRPr="0066573C">
        <w:rPr>
          <w:rFonts w:ascii="Arial" w:hAnsi="Arial" w:cs="Arial"/>
          <w:color w:val="244061" w:themeColor="accent1" w:themeShade="80"/>
          <w:lang w:val="et-EE"/>
        </w:rPr>
        <w:t xml:space="preserve"> </w:t>
      </w:r>
      <w:r w:rsidR="00404AE1">
        <w:rPr>
          <w:rFonts w:ascii="Arial" w:hAnsi="Arial" w:cs="Arial"/>
          <w:color w:val="244061" w:themeColor="accent1" w:themeShade="80"/>
          <w:lang w:val="et-EE"/>
        </w:rPr>
        <w:t>uut hindamist</w:t>
      </w:r>
      <w:r w:rsidR="005615C9" w:rsidRPr="0066573C">
        <w:rPr>
          <w:rFonts w:ascii="Arial" w:hAnsi="Arial" w:cs="Arial"/>
          <w:color w:val="244061" w:themeColor="accent1" w:themeShade="80"/>
          <w:lang w:val="et-EE"/>
        </w:rPr>
        <w:t>.</w:t>
      </w:r>
      <w:r w:rsidR="004B022D">
        <w:rPr>
          <w:rFonts w:ascii="Arial" w:hAnsi="Arial" w:cs="Arial"/>
          <w:color w:val="244061" w:themeColor="accent1" w:themeShade="80"/>
          <w:lang w:val="et-EE"/>
        </w:rPr>
        <w:t xml:space="preserve"> </w:t>
      </w:r>
    </w:p>
    <w:p w14:paraId="7D873453" w14:textId="77777777" w:rsidR="006806F4" w:rsidRPr="0066573C" w:rsidRDefault="006806F4" w:rsidP="00186CCD">
      <w:pPr>
        <w:jc w:val="both"/>
        <w:rPr>
          <w:rFonts w:ascii="Arial" w:hAnsi="Arial" w:cs="Arial"/>
          <w:color w:val="244061" w:themeColor="accent1" w:themeShade="80"/>
          <w:lang w:val="et-EE"/>
        </w:rPr>
      </w:pPr>
    </w:p>
    <w:p w14:paraId="112D659E" w14:textId="696FB3DE" w:rsidR="00710FFB" w:rsidRDefault="006806F4" w:rsidP="00117DCE">
      <w:pPr>
        <w:jc w:val="both"/>
        <w:rPr>
          <w:rFonts w:ascii="Arial" w:hAnsi="Arial" w:cs="Arial"/>
          <w:color w:val="244061" w:themeColor="accent1" w:themeShade="80"/>
          <w:lang w:val="et-EE"/>
        </w:rPr>
      </w:pPr>
      <w:r w:rsidRPr="000E2385">
        <w:rPr>
          <w:rFonts w:ascii="Arial" w:hAnsi="Arial" w:cs="Arial"/>
          <w:b/>
          <w:bCs/>
          <w:color w:val="244061" w:themeColor="accent1" w:themeShade="80"/>
          <w:lang w:val="et-EE"/>
        </w:rPr>
        <w:t xml:space="preserve">3. </w:t>
      </w:r>
      <w:r w:rsidR="00EF5280" w:rsidRPr="00EF5280">
        <w:rPr>
          <w:rFonts w:ascii="Arial" w:hAnsi="Arial" w:cs="Arial"/>
          <w:color w:val="244061" w:themeColor="accent1" w:themeShade="80"/>
          <w:lang w:val="et-EE"/>
        </w:rPr>
        <w:t xml:space="preserve">Lisaks </w:t>
      </w:r>
      <w:r w:rsidR="00EF5280">
        <w:rPr>
          <w:rFonts w:ascii="Arial" w:hAnsi="Arial" w:cs="Arial"/>
          <w:color w:val="244061" w:themeColor="accent1" w:themeShade="80"/>
          <w:lang w:val="et-EE"/>
        </w:rPr>
        <w:t>s</w:t>
      </w:r>
      <w:r w:rsidR="005347D4">
        <w:rPr>
          <w:rFonts w:ascii="Arial" w:hAnsi="Arial" w:cs="Arial"/>
          <w:color w:val="244061" w:themeColor="accent1" w:themeShade="80"/>
          <w:lang w:val="et-EE"/>
        </w:rPr>
        <w:t>oovime juhtida</w:t>
      </w:r>
      <w:r w:rsidR="00DD6B46">
        <w:rPr>
          <w:rFonts w:ascii="Arial" w:hAnsi="Arial" w:cs="Arial"/>
          <w:color w:val="244061" w:themeColor="accent1" w:themeShade="80"/>
          <w:lang w:val="et-EE"/>
        </w:rPr>
        <w:t xml:space="preserve"> eelnõu koostajate tähelepanu eelnõu</w:t>
      </w:r>
      <w:r w:rsidR="00E82A75">
        <w:rPr>
          <w:rFonts w:ascii="Arial" w:hAnsi="Arial" w:cs="Arial"/>
          <w:color w:val="244061" w:themeColor="accent1" w:themeShade="80"/>
          <w:lang w:val="et-EE"/>
        </w:rPr>
        <w:t xml:space="preserve"> </w:t>
      </w:r>
      <w:r w:rsidR="00520308">
        <w:rPr>
          <w:rFonts w:ascii="Arial" w:hAnsi="Arial" w:cs="Arial"/>
          <w:color w:val="244061" w:themeColor="accent1" w:themeShade="80"/>
          <w:lang w:val="et-EE"/>
        </w:rPr>
        <w:t>üleminekutähtaegade</w:t>
      </w:r>
      <w:r w:rsidR="00E82A75">
        <w:rPr>
          <w:rFonts w:ascii="Arial" w:hAnsi="Arial" w:cs="Arial"/>
          <w:color w:val="244061" w:themeColor="accent1" w:themeShade="80"/>
          <w:lang w:val="et-EE"/>
        </w:rPr>
        <w:t xml:space="preserve"> kehtestamiseks valitud </w:t>
      </w:r>
      <w:r w:rsidR="00710FFB">
        <w:rPr>
          <w:rFonts w:ascii="Arial" w:hAnsi="Arial" w:cs="Arial"/>
          <w:color w:val="244061" w:themeColor="accent1" w:themeShade="80"/>
          <w:lang w:val="et-EE"/>
        </w:rPr>
        <w:t>viisi selgusele ja</w:t>
      </w:r>
      <w:r w:rsidR="00ED00B2">
        <w:rPr>
          <w:rFonts w:ascii="Arial" w:hAnsi="Arial" w:cs="Arial"/>
          <w:color w:val="244061" w:themeColor="accent1" w:themeShade="80"/>
          <w:lang w:val="et-EE"/>
        </w:rPr>
        <w:t xml:space="preserve"> õiguslikule korrektsusele. </w:t>
      </w:r>
    </w:p>
    <w:p w14:paraId="387E9430" w14:textId="77777777" w:rsidR="00710FFB" w:rsidRDefault="00710FFB" w:rsidP="00117DCE">
      <w:pPr>
        <w:jc w:val="both"/>
        <w:rPr>
          <w:rFonts w:ascii="Arial" w:hAnsi="Arial" w:cs="Arial"/>
          <w:color w:val="244061" w:themeColor="accent1" w:themeShade="80"/>
          <w:lang w:val="et-EE"/>
        </w:rPr>
      </w:pPr>
    </w:p>
    <w:p w14:paraId="1A2552BE" w14:textId="77777777" w:rsidR="00AA29D3" w:rsidRDefault="00710FFB" w:rsidP="00117DCE">
      <w:pPr>
        <w:jc w:val="both"/>
        <w:rPr>
          <w:rFonts w:ascii="Arial" w:hAnsi="Arial" w:cs="Arial"/>
          <w:color w:val="244061" w:themeColor="accent1" w:themeShade="80"/>
          <w:lang w:val="et-EE"/>
        </w:rPr>
      </w:pPr>
      <w:r>
        <w:rPr>
          <w:rFonts w:ascii="Arial" w:hAnsi="Arial" w:cs="Arial"/>
          <w:color w:val="244061" w:themeColor="accent1" w:themeShade="80"/>
          <w:lang w:val="et-EE"/>
        </w:rPr>
        <w:t>E</w:t>
      </w:r>
      <w:r w:rsidR="00117DCE">
        <w:rPr>
          <w:rFonts w:ascii="Arial" w:hAnsi="Arial" w:cs="Arial"/>
          <w:color w:val="244061" w:themeColor="accent1" w:themeShade="80"/>
          <w:lang w:val="et-EE"/>
        </w:rPr>
        <w:t xml:space="preserve">elnõu </w:t>
      </w:r>
      <w:r w:rsidR="00117DCE" w:rsidRPr="00117DCE">
        <w:rPr>
          <w:rFonts w:ascii="Arial" w:hAnsi="Arial" w:cs="Arial"/>
          <w:color w:val="244061" w:themeColor="accent1" w:themeShade="80"/>
          <w:lang w:val="et-EE"/>
        </w:rPr>
        <w:t>seletuskirja osa 1.1 kohaselt</w:t>
      </w:r>
      <w:r w:rsidR="00117DCE">
        <w:rPr>
          <w:rFonts w:ascii="Arial" w:hAnsi="Arial" w:cs="Arial"/>
          <w:color w:val="244061" w:themeColor="accent1" w:themeShade="80"/>
          <w:lang w:val="et-EE"/>
        </w:rPr>
        <w:t xml:space="preserve"> nähakse l</w:t>
      </w:r>
      <w:r w:rsidR="00117DCE" w:rsidRPr="00117DCE">
        <w:rPr>
          <w:rFonts w:ascii="Arial" w:hAnsi="Arial" w:cs="Arial"/>
          <w:color w:val="244061" w:themeColor="accent1" w:themeShade="80"/>
          <w:lang w:val="et-EE"/>
        </w:rPr>
        <w:t>isanduvatele organisatsioonidele ette üleminekuaeg kolm aastat</w:t>
      </w:r>
      <w:r w:rsidR="00117DCE" w:rsidRPr="00BD6F60">
        <w:rPr>
          <w:rFonts w:ascii="Arial" w:hAnsi="Arial" w:cs="Arial"/>
          <w:color w:val="244061" w:themeColor="accent1" w:themeShade="80"/>
          <w:lang w:val="et-EE"/>
        </w:rPr>
        <w:t>.</w:t>
      </w:r>
      <w:r w:rsidR="00980416">
        <w:rPr>
          <w:rFonts w:ascii="Arial" w:hAnsi="Arial" w:cs="Arial"/>
          <w:color w:val="244061" w:themeColor="accent1" w:themeShade="80"/>
          <w:lang w:val="et-EE"/>
        </w:rPr>
        <w:t xml:space="preserve"> </w:t>
      </w:r>
      <w:r w:rsidR="008F64EB">
        <w:rPr>
          <w:rFonts w:ascii="Arial" w:hAnsi="Arial" w:cs="Arial"/>
          <w:color w:val="244061" w:themeColor="accent1" w:themeShade="80"/>
          <w:lang w:val="et-EE"/>
        </w:rPr>
        <w:t>Nimetatud tähtaegu pole esitatud eelnõus, küll leia</w:t>
      </w:r>
      <w:r w:rsidR="00E94468">
        <w:rPr>
          <w:rFonts w:ascii="Arial" w:hAnsi="Arial" w:cs="Arial"/>
          <w:color w:val="244061" w:themeColor="accent1" w:themeShade="80"/>
          <w:lang w:val="et-EE"/>
        </w:rPr>
        <w:t>b</w:t>
      </w:r>
      <w:r w:rsidR="008F64EB">
        <w:rPr>
          <w:rFonts w:ascii="Arial" w:hAnsi="Arial" w:cs="Arial"/>
          <w:color w:val="244061" w:themeColor="accent1" w:themeShade="80"/>
          <w:lang w:val="et-EE"/>
        </w:rPr>
        <w:t xml:space="preserve"> need seletuskirjale lisatud KüTS § </w:t>
      </w:r>
      <w:r w:rsidR="0066550B">
        <w:rPr>
          <w:rFonts w:ascii="Arial" w:hAnsi="Arial" w:cs="Arial"/>
          <w:color w:val="244061" w:themeColor="accent1" w:themeShade="80"/>
          <w:lang w:val="et-EE"/>
        </w:rPr>
        <w:t>7 lg 5 alusel antud määruse muudatus</w:t>
      </w:r>
      <w:r w:rsidR="00E64FF4">
        <w:rPr>
          <w:rFonts w:ascii="Arial" w:hAnsi="Arial" w:cs="Arial"/>
          <w:color w:val="244061" w:themeColor="accent1" w:themeShade="80"/>
          <w:lang w:val="et-EE"/>
        </w:rPr>
        <w:t>e kavandist</w:t>
      </w:r>
      <w:r w:rsidR="0066550B">
        <w:rPr>
          <w:rFonts w:ascii="Arial" w:hAnsi="Arial" w:cs="Arial"/>
          <w:color w:val="244061" w:themeColor="accent1" w:themeShade="80"/>
          <w:lang w:val="et-EE"/>
        </w:rPr>
        <w:t xml:space="preserve">. </w:t>
      </w:r>
    </w:p>
    <w:p w14:paraId="5B5FBC8C" w14:textId="77777777" w:rsidR="00AA29D3" w:rsidRDefault="00AA29D3" w:rsidP="00117DCE">
      <w:pPr>
        <w:jc w:val="both"/>
        <w:rPr>
          <w:rFonts w:ascii="Arial" w:hAnsi="Arial" w:cs="Arial"/>
          <w:color w:val="244061" w:themeColor="accent1" w:themeShade="80"/>
          <w:lang w:val="et-EE"/>
        </w:rPr>
      </w:pPr>
    </w:p>
    <w:p w14:paraId="380DF88F" w14:textId="274F846D" w:rsidR="0084016F" w:rsidRDefault="0066550B" w:rsidP="00117DCE">
      <w:pPr>
        <w:jc w:val="both"/>
        <w:rPr>
          <w:rFonts w:ascii="Arial" w:hAnsi="Arial" w:cs="Arial"/>
          <w:color w:val="244061" w:themeColor="accent1" w:themeShade="80"/>
          <w:lang w:val="et-EE"/>
        </w:rPr>
      </w:pPr>
      <w:r>
        <w:rPr>
          <w:rFonts w:ascii="Arial" w:hAnsi="Arial" w:cs="Arial"/>
          <w:color w:val="244061" w:themeColor="accent1" w:themeShade="80"/>
          <w:lang w:val="et-EE"/>
        </w:rPr>
        <w:t xml:space="preserve">KüTS § 7 lg 5 </w:t>
      </w:r>
      <w:r w:rsidR="00365852">
        <w:rPr>
          <w:rFonts w:ascii="Arial" w:hAnsi="Arial" w:cs="Arial"/>
          <w:color w:val="244061" w:themeColor="accent1" w:themeShade="80"/>
          <w:lang w:val="et-EE"/>
        </w:rPr>
        <w:t xml:space="preserve">alusel antud määruse </w:t>
      </w:r>
      <w:r w:rsidR="004D48A6">
        <w:rPr>
          <w:rFonts w:ascii="Arial" w:hAnsi="Arial" w:cs="Arial"/>
          <w:color w:val="244061" w:themeColor="accent1" w:themeShade="80"/>
          <w:lang w:val="et-EE"/>
        </w:rPr>
        <w:t xml:space="preserve">rakendamise sätetega saab kehtestada tähtajad vaid </w:t>
      </w:r>
      <w:r w:rsidR="00CF5445">
        <w:rPr>
          <w:rFonts w:ascii="Arial" w:hAnsi="Arial" w:cs="Arial"/>
          <w:color w:val="244061" w:themeColor="accent1" w:themeShade="80"/>
          <w:lang w:val="et-EE"/>
        </w:rPr>
        <w:t xml:space="preserve">selle sama </w:t>
      </w:r>
      <w:r w:rsidR="004D48A6">
        <w:rPr>
          <w:rFonts w:ascii="Arial" w:hAnsi="Arial" w:cs="Arial"/>
          <w:color w:val="244061" w:themeColor="accent1" w:themeShade="80"/>
          <w:lang w:val="et-EE"/>
        </w:rPr>
        <w:t>määruse</w:t>
      </w:r>
      <w:r w:rsidR="00051107">
        <w:rPr>
          <w:rFonts w:ascii="Arial" w:hAnsi="Arial" w:cs="Arial"/>
          <w:color w:val="244061" w:themeColor="accent1" w:themeShade="80"/>
          <w:lang w:val="et-EE"/>
        </w:rPr>
        <w:t xml:space="preserve"> rakendamiseks, mitte aga seadus</w:t>
      </w:r>
      <w:r w:rsidR="00D324B4">
        <w:rPr>
          <w:rFonts w:ascii="Arial" w:hAnsi="Arial" w:cs="Arial"/>
          <w:color w:val="244061" w:themeColor="accent1" w:themeShade="80"/>
          <w:lang w:val="et-EE"/>
        </w:rPr>
        <w:t>es</w:t>
      </w:r>
      <w:r w:rsidR="00CF5445">
        <w:rPr>
          <w:rFonts w:ascii="Arial" w:hAnsi="Arial" w:cs="Arial"/>
          <w:color w:val="244061" w:themeColor="accent1" w:themeShade="80"/>
          <w:lang w:val="et-EE"/>
        </w:rPr>
        <w:t>t vahetult</w:t>
      </w:r>
      <w:r w:rsidR="00051107">
        <w:rPr>
          <w:rFonts w:ascii="Arial" w:hAnsi="Arial" w:cs="Arial"/>
          <w:color w:val="244061" w:themeColor="accent1" w:themeShade="80"/>
          <w:lang w:val="et-EE"/>
        </w:rPr>
        <w:t xml:space="preserve"> tulenevate nõuete </w:t>
      </w:r>
      <w:r w:rsidR="007A3EFF">
        <w:rPr>
          <w:rFonts w:ascii="Arial" w:hAnsi="Arial" w:cs="Arial"/>
          <w:color w:val="244061" w:themeColor="accent1" w:themeShade="80"/>
          <w:lang w:val="et-EE"/>
        </w:rPr>
        <w:t xml:space="preserve">ja kohustuste </w:t>
      </w:r>
      <w:r w:rsidR="00051107">
        <w:rPr>
          <w:rFonts w:ascii="Arial" w:hAnsi="Arial" w:cs="Arial"/>
          <w:color w:val="244061" w:themeColor="accent1" w:themeShade="80"/>
          <w:lang w:val="et-EE"/>
        </w:rPr>
        <w:t>rakendamiseks. Seega on seaduse</w:t>
      </w:r>
      <w:r w:rsidR="005F5C88">
        <w:rPr>
          <w:rFonts w:ascii="Arial" w:hAnsi="Arial" w:cs="Arial"/>
          <w:color w:val="244061" w:themeColor="accent1" w:themeShade="80"/>
          <w:lang w:val="et-EE"/>
        </w:rPr>
        <w:t>st</w:t>
      </w:r>
      <w:r w:rsidR="00051107">
        <w:rPr>
          <w:rFonts w:ascii="Arial" w:hAnsi="Arial" w:cs="Arial"/>
          <w:color w:val="244061" w:themeColor="accent1" w:themeShade="80"/>
          <w:lang w:val="et-EE"/>
        </w:rPr>
        <w:t xml:space="preserve"> </w:t>
      </w:r>
      <w:r w:rsidR="002E0A25">
        <w:rPr>
          <w:rFonts w:ascii="Arial" w:hAnsi="Arial" w:cs="Arial"/>
          <w:color w:val="244061" w:themeColor="accent1" w:themeShade="80"/>
          <w:lang w:val="et-EE"/>
        </w:rPr>
        <w:t xml:space="preserve">endast seletuskirjas viidatud </w:t>
      </w:r>
      <w:r w:rsidR="007205F9">
        <w:rPr>
          <w:rFonts w:ascii="Arial" w:hAnsi="Arial" w:cs="Arial"/>
          <w:color w:val="244061" w:themeColor="accent1" w:themeShade="80"/>
          <w:lang w:val="et-EE"/>
        </w:rPr>
        <w:t>üleminekusätted</w:t>
      </w:r>
      <w:r w:rsidR="002E0A25">
        <w:rPr>
          <w:rFonts w:ascii="Arial" w:hAnsi="Arial" w:cs="Arial"/>
          <w:color w:val="244061" w:themeColor="accent1" w:themeShade="80"/>
          <w:lang w:val="et-EE"/>
        </w:rPr>
        <w:t xml:space="preserve"> puudu</w:t>
      </w:r>
      <w:r w:rsidR="0084016F">
        <w:rPr>
          <w:rFonts w:ascii="Arial" w:hAnsi="Arial" w:cs="Arial"/>
          <w:color w:val="244061" w:themeColor="accent1" w:themeShade="80"/>
          <w:lang w:val="et-EE"/>
        </w:rPr>
        <w:t>.</w:t>
      </w:r>
    </w:p>
    <w:p w14:paraId="566519B7" w14:textId="7928EF95" w:rsidR="007B5629" w:rsidRDefault="007B5629" w:rsidP="00117DCE">
      <w:pPr>
        <w:jc w:val="both"/>
        <w:rPr>
          <w:rFonts w:ascii="Arial" w:hAnsi="Arial" w:cs="Arial"/>
          <w:color w:val="244061" w:themeColor="accent1" w:themeShade="80"/>
          <w:lang w:val="et-EE"/>
        </w:rPr>
      </w:pPr>
    </w:p>
    <w:p w14:paraId="17013ABB" w14:textId="070C37C6" w:rsidR="00CC1CEB" w:rsidRPr="0066573C" w:rsidRDefault="00C61500" w:rsidP="000A6DFB">
      <w:pPr>
        <w:pStyle w:val="BodyText"/>
        <w:spacing w:before="262"/>
        <w:ind w:left="0"/>
        <w:rPr>
          <w:rFonts w:ascii="Arial" w:hAnsi="Arial" w:cs="Arial"/>
          <w:color w:val="062B4B"/>
          <w:sz w:val="22"/>
          <w:szCs w:val="22"/>
          <w:lang w:val="et-EE"/>
        </w:rPr>
      </w:pPr>
      <w:r w:rsidRPr="0066573C">
        <w:rPr>
          <w:rFonts w:ascii="Arial" w:hAnsi="Arial" w:cs="Arial"/>
          <w:color w:val="062B4B"/>
          <w:sz w:val="22"/>
          <w:szCs w:val="22"/>
          <w:lang w:val="et-EE"/>
        </w:rPr>
        <w:t>Lugupidamisega</w:t>
      </w:r>
    </w:p>
    <w:p w14:paraId="1AE45856" w14:textId="36208814" w:rsidR="0070739C" w:rsidRPr="0070739C" w:rsidRDefault="0070739C" w:rsidP="00814679">
      <w:pPr>
        <w:spacing w:before="249" w:line="307" w:lineRule="exact"/>
        <w:rPr>
          <w:rFonts w:ascii="Arial" w:hAnsi="Arial" w:cs="Arial"/>
          <w:bCs/>
          <w:color w:val="0C2B4B"/>
          <w:lang w:val="et-EE"/>
        </w:rPr>
      </w:pPr>
      <w:r>
        <w:rPr>
          <w:rFonts w:ascii="Arial" w:hAnsi="Arial" w:cs="Arial"/>
          <w:bCs/>
          <w:color w:val="0C2B4B"/>
          <w:lang w:val="et-EE"/>
        </w:rPr>
        <w:t>/allkirjastatud digitaalselt/</w:t>
      </w:r>
    </w:p>
    <w:p w14:paraId="2536DF44" w14:textId="058D5AE3" w:rsidR="00CC1CEB" w:rsidRPr="0066573C" w:rsidRDefault="00C61500" w:rsidP="00814679">
      <w:pPr>
        <w:spacing w:before="249" w:line="307" w:lineRule="exact"/>
        <w:rPr>
          <w:rFonts w:ascii="Arial" w:hAnsi="Arial" w:cs="Arial"/>
          <w:b/>
          <w:lang w:val="et-EE"/>
        </w:rPr>
      </w:pPr>
      <w:r w:rsidRPr="0066573C">
        <w:rPr>
          <w:rFonts w:ascii="Arial" w:hAnsi="Arial" w:cs="Arial"/>
          <w:b/>
          <w:color w:val="0C2B4B"/>
          <w:lang w:val="et-EE"/>
        </w:rPr>
        <w:t>Margus Kaasik</w:t>
      </w:r>
    </w:p>
    <w:p w14:paraId="29765E3D" w14:textId="16B5DF05" w:rsidR="00AD7976" w:rsidRPr="0066573C" w:rsidRDefault="00C61500" w:rsidP="00814679">
      <w:pPr>
        <w:pStyle w:val="BodyText"/>
        <w:spacing w:line="307" w:lineRule="exact"/>
        <w:ind w:left="0"/>
        <w:rPr>
          <w:rFonts w:ascii="Arial" w:hAnsi="Arial" w:cs="Arial"/>
          <w:color w:val="FF8983"/>
          <w:sz w:val="22"/>
          <w:szCs w:val="22"/>
          <w:lang w:val="et-EE"/>
        </w:rPr>
      </w:pPr>
      <w:r w:rsidRPr="0066573C">
        <w:rPr>
          <w:rFonts w:ascii="Arial" w:hAnsi="Arial" w:cs="Arial"/>
          <w:color w:val="FF8983"/>
          <w:sz w:val="22"/>
          <w:szCs w:val="22"/>
          <w:lang w:val="et-EE"/>
        </w:rPr>
        <w:t>Juhatuse esimees</w:t>
      </w:r>
    </w:p>
    <w:sectPr w:rsidR="00AD7976" w:rsidRPr="0066573C" w:rsidSect="009F27C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2232" w:right="1784" w:bottom="2086" w:left="176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C4016" w14:textId="77777777" w:rsidR="00E9584B" w:rsidRDefault="00E9584B" w:rsidP="00974720">
      <w:r>
        <w:separator/>
      </w:r>
    </w:p>
  </w:endnote>
  <w:endnote w:type="continuationSeparator" w:id="0">
    <w:p w14:paraId="7A044078" w14:textId="77777777" w:rsidR="00E9584B" w:rsidRDefault="00E9584B" w:rsidP="0097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BA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ExtraBold">
    <w:altName w:val="Lucida Grande"/>
    <w:panose1 w:val="020B0906030804020204"/>
    <w:charset w:val="BA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4551A" w14:textId="47A89BAB" w:rsidR="00974720" w:rsidRDefault="00974720" w:rsidP="009F27C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129FBF9" w14:textId="77777777" w:rsidR="00974720" w:rsidRDefault="00974720" w:rsidP="009747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Open Sans ExtraBold" w:hAnsi="Open Sans ExtraBold" w:cs="Open Sans ExtraBold"/>
        <w:b/>
        <w:color w:val="FF8983"/>
        <w:sz w:val="24"/>
        <w:szCs w:val="24"/>
      </w:rPr>
      <w:id w:val="-1886719015"/>
      <w:docPartObj>
        <w:docPartGallery w:val="Page Numbers (Bottom of Page)"/>
        <w:docPartUnique/>
      </w:docPartObj>
    </w:sdtPr>
    <w:sdtContent>
      <w:p w14:paraId="2A11903B" w14:textId="2B9AA69E" w:rsidR="00974720" w:rsidRPr="00974720" w:rsidRDefault="00974720" w:rsidP="009F27CA">
        <w:pPr>
          <w:pStyle w:val="Footer"/>
          <w:framePr w:wrap="none" w:vAnchor="text" w:hAnchor="page" w:x="10904" w:y="93"/>
          <w:rPr>
            <w:rStyle w:val="PageNumber"/>
            <w:rFonts w:ascii="Open Sans ExtraBold" w:hAnsi="Open Sans ExtraBold" w:cs="Open Sans ExtraBold"/>
            <w:b/>
            <w:color w:val="FF8983"/>
            <w:sz w:val="24"/>
            <w:szCs w:val="24"/>
          </w:rPr>
        </w:pPr>
        <w:r w:rsidRPr="00974720">
          <w:rPr>
            <w:rStyle w:val="PageNumber"/>
            <w:rFonts w:ascii="Open Sans ExtraBold" w:hAnsi="Open Sans ExtraBold" w:cs="Open Sans ExtraBold"/>
            <w:b/>
            <w:color w:val="FF8983"/>
            <w:sz w:val="24"/>
            <w:szCs w:val="24"/>
          </w:rPr>
          <w:fldChar w:fldCharType="begin"/>
        </w:r>
        <w:r w:rsidRPr="00974720">
          <w:rPr>
            <w:rStyle w:val="PageNumber"/>
            <w:rFonts w:ascii="Open Sans ExtraBold" w:hAnsi="Open Sans ExtraBold" w:cs="Open Sans ExtraBold"/>
            <w:b/>
            <w:color w:val="FF8983"/>
            <w:sz w:val="24"/>
            <w:szCs w:val="24"/>
          </w:rPr>
          <w:instrText xml:space="preserve"> PAGE </w:instrText>
        </w:r>
        <w:r w:rsidRPr="00974720">
          <w:rPr>
            <w:rStyle w:val="PageNumber"/>
            <w:rFonts w:ascii="Open Sans ExtraBold" w:hAnsi="Open Sans ExtraBold" w:cs="Open Sans ExtraBold"/>
            <w:b/>
            <w:color w:val="FF8983"/>
            <w:sz w:val="24"/>
            <w:szCs w:val="24"/>
          </w:rPr>
          <w:fldChar w:fldCharType="separate"/>
        </w:r>
        <w:r w:rsidR="00ED6E65">
          <w:rPr>
            <w:rStyle w:val="PageNumber"/>
            <w:rFonts w:ascii="Open Sans ExtraBold" w:hAnsi="Open Sans ExtraBold" w:cs="Open Sans ExtraBold"/>
            <w:b/>
            <w:noProof/>
            <w:color w:val="FF8983"/>
            <w:sz w:val="24"/>
            <w:szCs w:val="24"/>
          </w:rPr>
          <w:t>2</w:t>
        </w:r>
        <w:r w:rsidRPr="00974720">
          <w:rPr>
            <w:rStyle w:val="PageNumber"/>
            <w:rFonts w:ascii="Open Sans ExtraBold" w:hAnsi="Open Sans ExtraBold" w:cs="Open Sans ExtraBold"/>
            <w:b/>
            <w:color w:val="FF8983"/>
            <w:sz w:val="24"/>
            <w:szCs w:val="24"/>
          </w:rPr>
          <w:fldChar w:fldCharType="end"/>
        </w:r>
      </w:p>
    </w:sdtContent>
  </w:sdt>
  <w:p w14:paraId="41B13D77" w14:textId="17A5DC69" w:rsidR="00974720" w:rsidRDefault="00974720" w:rsidP="00974720">
    <w:pPr>
      <w:pStyle w:val="Footer"/>
      <w:ind w:right="360"/>
    </w:pPr>
  </w:p>
  <w:p w14:paraId="7D02F445" w14:textId="0037EDFB" w:rsidR="009F27CA" w:rsidRDefault="009F27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8D68C" w14:textId="0D4F3B8B" w:rsidR="00421CAE" w:rsidRPr="001B5581" w:rsidRDefault="69E13228" w:rsidP="00D1177D">
    <w:pPr>
      <w:pStyle w:val="Footer"/>
      <w:rPr>
        <w:color w:val="FF8983"/>
        <w:sz w:val="18"/>
        <w:szCs w:val="18"/>
        <w:lang w:val="fi-FI"/>
      </w:rPr>
    </w:pPr>
    <w:r w:rsidRPr="001B5581">
      <w:rPr>
        <w:color w:val="FF8983"/>
        <w:sz w:val="18"/>
        <w:szCs w:val="18"/>
        <w:lang w:val="fi-FI"/>
      </w:rPr>
      <w:t>AS E</w:t>
    </w:r>
    <w:r w:rsidR="0094681D" w:rsidRPr="001B5581">
      <w:rPr>
        <w:color w:val="FF8983"/>
        <w:sz w:val="18"/>
        <w:szCs w:val="18"/>
        <w:lang w:val="fi-FI"/>
      </w:rPr>
      <w:t>lenger Grupp</w:t>
    </w:r>
    <w:r w:rsidRPr="001B5581">
      <w:rPr>
        <w:color w:val="FF8983"/>
        <w:sz w:val="18"/>
        <w:szCs w:val="18"/>
        <w:lang w:val="fi-FI"/>
      </w:rPr>
      <w:t xml:space="preserve"> / Liivalaia 9, 10118 Tallinn / Telefon: +372 630 3003 </w:t>
    </w:r>
  </w:p>
  <w:p w14:paraId="0AEB8EBB" w14:textId="0407221D" w:rsidR="00421CAE" w:rsidRPr="00D1177D" w:rsidRDefault="00421CAE" w:rsidP="00D1177D">
    <w:pPr>
      <w:pStyle w:val="Footer"/>
      <w:rPr>
        <w:color w:val="FF8983"/>
        <w:sz w:val="18"/>
        <w:szCs w:val="18"/>
      </w:rPr>
    </w:pPr>
    <w:r w:rsidRPr="00D1177D">
      <w:rPr>
        <w:color w:val="FF8983"/>
        <w:sz w:val="18"/>
        <w:szCs w:val="18"/>
      </w:rPr>
      <w:t xml:space="preserve">E-post: </w:t>
    </w:r>
    <w:r w:rsidR="000D7454">
      <w:rPr>
        <w:color w:val="FF8983"/>
        <w:sz w:val="18"/>
        <w:szCs w:val="18"/>
      </w:rPr>
      <w:t>info</w:t>
    </w:r>
    <w:r w:rsidRPr="00D1177D">
      <w:rPr>
        <w:color w:val="FF8983"/>
        <w:sz w:val="18"/>
        <w:szCs w:val="18"/>
      </w:rPr>
      <w:t>@</w:t>
    </w:r>
    <w:r w:rsidR="0094681D">
      <w:rPr>
        <w:color w:val="FF8983"/>
        <w:sz w:val="18"/>
        <w:szCs w:val="18"/>
      </w:rPr>
      <w:t>elenger</w:t>
    </w:r>
    <w:r w:rsidRPr="00D1177D">
      <w:rPr>
        <w:color w:val="FF8983"/>
        <w:sz w:val="18"/>
        <w:szCs w:val="18"/>
      </w:rPr>
      <w:t xml:space="preserve">.ee / </w:t>
    </w:r>
    <w:r w:rsidR="0094681D">
      <w:rPr>
        <w:color w:val="FF8983"/>
        <w:sz w:val="18"/>
        <w:szCs w:val="18"/>
      </w:rPr>
      <w:t>elenger</w:t>
    </w:r>
    <w:r w:rsidR="00D1177D" w:rsidRPr="00D1177D">
      <w:rPr>
        <w:color w:val="FF8983"/>
        <w:sz w:val="18"/>
        <w:szCs w:val="18"/>
      </w:rPr>
      <w:t>.ee / Registrikood: 1</w:t>
    </w:r>
    <w:r w:rsidR="000D7454">
      <w:rPr>
        <w:color w:val="FF8983"/>
        <w:sz w:val="18"/>
        <w:szCs w:val="18"/>
      </w:rPr>
      <w:t>0178905</w:t>
    </w:r>
    <w:r w:rsidR="00D1177D" w:rsidRPr="00D1177D">
      <w:rPr>
        <w:color w:val="FF8983"/>
        <w:sz w:val="18"/>
        <w:szCs w:val="18"/>
      </w:rPr>
      <w:t xml:space="preserve"> / KMKR nr: EE10</w:t>
    </w:r>
    <w:r w:rsidR="000D7454">
      <w:rPr>
        <w:color w:val="FF8983"/>
        <w:sz w:val="18"/>
        <w:szCs w:val="18"/>
      </w:rPr>
      <w:t>0072174</w:t>
    </w:r>
  </w:p>
  <w:p w14:paraId="6A6163BB" w14:textId="60E062A1" w:rsidR="00421CAE" w:rsidRPr="00D1177D" w:rsidRDefault="00421CAE" w:rsidP="00421CAE">
    <w:pPr>
      <w:pStyle w:val="Footer"/>
      <w:rPr>
        <w:color w:val="FF8983"/>
        <w:sz w:val="18"/>
        <w:szCs w:val="18"/>
      </w:rPr>
    </w:pPr>
    <w:r w:rsidRPr="00D1177D">
      <w:rPr>
        <w:color w:val="FF8983"/>
        <w:sz w:val="18"/>
        <w:szCs w:val="18"/>
      </w:rPr>
      <w:t xml:space="preserve">IBAN: </w:t>
    </w:r>
    <w:r w:rsidR="00D1177D" w:rsidRPr="00D1177D">
      <w:rPr>
        <w:color w:val="FF8983"/>
        <w:sz w:val="18"/>
        <w:szCs w:val="18"/>
      </w:rPr>
      <w:t>EE</w:t>
    </w:r>
    <w:r w:rsidR="000D7454">
      <w:rPr>
        <w:color w:val="FF8983"/>
        <w:sz w:val="18"/>
        <w:szCs w:val="18"/>
      </w:rPr>
      <w:t>462200221010575715</w:t>
    </w:r>
    <w:r w:rsidRPr="00D1177D">
      <w:rPr>
        <w:color w:val="FF8983"/>
        <w:sz w:val="18"/>
        <w:szCs w:val="18"/>
      </w:rPr>
      <w:t xml:space="preserve"> Swedbank / SWIFT/BIC: HABAEE2X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167EF" w14:textId="77777777" w:rsidR="00E9584B" w:rsidRDefault="00E9584B" w:rsidP="00974720">
      <w:r>
        <w:separator/>
      </w:r>
    </w:p>
  </w:footnote>
  <w:footnote w:type="continuationSeparator" w:id="0">
    <w:p w14:paraId="3391289C" w14:textId="77777777" w:rsidR="00E9584B" w:rsidRDefault="00E9584B" w:rsidP="00974720">
      <w:r>
        <w:continuationSeparator/>
      </w:r>
    </w:p>
  </w:footnote>
  <w:footnote w:id="1">
    <w:p w14:paraId="1AF96B53" w14:textId="1142BE16" w:rsidR="001D1FED" w:rsidRPr="001D1FED" w:rsidRDefault="001D1FED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="00DE658C">
        <w:rPr>
          <w:lang w:val="et-EE"/>
        </w:rPr>
        <w:t xml:space="preserve">Leitav </w:t>
      </w:r>
      <w:hyperlink r:id="rId1" w:history="1">
        <w:r w:rsidR="00DE658C" w:rsidRPr="00DE658C">
          <w:rPr>
            <w:rStyle w:val="Hyperlink"/>
          </w:rPr>
          <w:t>Nacionālās kiberdrošības likums</w:t>
        </w:r>
      </w:hyperlink>
      <w:r w:rsidR="00DE658C">
        <w:rPr>
          <w:lang w:val="et-EE"/>
        </w:rPr>
        <w:t xml:space="preserve"> </w:t>
      </w:r>
    </w:p>
  </w:footnote>
  <w:footnote w:id="2">
    <w:p w14:paraId="562B0C94" w14:textId="5E8DEDAE" w:rsidR="003A7C6A" w:rsidRPr="003A7C6A" w:rsidRDefault="003A7C6A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3A7C6A">
          <w:rPr>
            <w:rStyle w:val="Hyperlink"/>
          </w:rPr>
          <w:t>XII-1428 Lietuvos Respublikos kibernetinio saugumo įstatymas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88"/>
      <w:gridCol w:w="2788"/>
      <w:gridCol w:w="2788"/>
    </w:tblGrid>
    <w:tr w:rsidR="60FC6ABF" w14:paraId="1600915B" w14:textId="77777777" w:rsidTr="60FC6ABF">
      <w:tc>
        <w:tcPr>
          <w:tcW w:w="2788" w:type="dxa"/>
        </w:tcPr>
        <w:p w14:paraId="03CA134B" w14:textId="3DC46950" w:rsidR="60FC6ABF" w:rsidRDefault="60FC6ABF" w:rsidP="60FC6ABF">
          <w:pPr>
            <w:pStyle w:val="Header"/>
            <w:ind w:left="-115"/>
          </w:pPr>
        </w:p>
      </w:tc>
      <w:tc>
        <w:tcPr>
          <w:tcW w:w="2788" w:type="dxa"/>
        </w:tcPr>
        <w:p w14:paraId="625BA017" w14:textId="3584D888" w:rsidR="60FC6ABF" w:rsidRDefault="60FC6ABF" w:rsidP="60FC6ABF">
          <w:pPr>
            <w:pStyle w:val="Header"/>
            <w:jc w:val="center"/>
          </w:pPr>
        </w:p>
      </w:tc>
      <w:tc>
        <w:tcPr>
          <w:tcW w:w="2788" w:type="dxa"/>
        </w:tcPr>
        <w:p w14:paraId="206F3A32" w14:textId="3DEECDC4" w:rsidR="60FC6ABF" w:rsidRDefault="60FC6ABF" w:rsidP="60FC6ABF">
          <w:pPr>
            <w:pStyle w:val="Header"/>
            <w:ind w:right="-115"/>
            <w:jc w:val="right"/>
          </w:pPr>
        </w:p>
      </w:tc>
    </w:tr>
  </w:tbl>
  <w:p w14:paraId="761281F7" w14:textId="0D58B365" w:rsidR="60FC6ABF" w:rsidRDefault="0094681D" w:rsidP="60FC6ABF">
    <w:pPr>
      <w:pStyle w:val="Header"/>
    </w:pPr>
    <w:r>
      <w:rPr>
        <w:noProof/>
        <w:color w:val="231F20"/>
        <w:lang w:val="et-EE" w:eastAsia="et-EE"/>
      </w:rPr>
      <w:drawing>
        <wp:anchor distT="0" distB="0" distL="114300" distR="114300" simplePos="0" relativeHeight="251662848" behindDoc="1" locked="0" layoutInCell="1" allowOverlap="1" wp14:anchorId="4CE15EE2" wp14:editId="4526F758">
          <wp:simplePos x="0" y="0"/>
          <wp:positionH relativeFrom="column">
            <wp:posOffset>4324350</wp:posOffset>
          </wp:positionH>
          <wp:positionV relativeFrom="paragraph">
            <wp:posOffset>-124460</wp:posOffset>
          </wp:positionV>
          <wp:extent cx="1461428" cy="563095"/>
          <wp:effectExtent l="0" t="0" r="5715" b="8890"/>
          <wp:wrapNone/>
          <wp:docPr id="289512657" name="Picture 289512657" descr="C:\Users\KSimson\AppData\Local\Microsoft\Windows\INetCache\Content.Word\Elenger_Logo_Package_screen_Positive_1903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Simson\AppData\Local\Microsoft\Windows\INetCache\Content.Word\Elenger_Logo_Package_screen_Positive_1903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428" cy="5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1A2E4" w14:textId="357B9B6A" w:rsidR="00CC1CEB" w:rsidRDefault="0094681D">
    <w:pPr>
      <w:pStyle w:val="Header"/>
    </w:pPr>
    <w:r>
      <w:rPr>
        <w:noProof/>
        <w:color w:val="231F20"/>
        <w:lang w:val="et-EE" w:eastAsia="et-EE"/>
      </w:rPr>
      <w:drawing>
        <wp:anchor distT="0" distB="0" distL="114300" distR="114300" simplePos="0" relativeHeight="251660800" behindDoc="1" locked="0" layoutInCell="1" allowOverlap="1" wp14:anchorId="474ACC23" wp14:editId="0C0DA721">
          <wp:simplePos x="0" y="0"/>
          <wp:positionH relativeFrom="column">
            <wp:posOffset>4367530</wp:posOffset>
          </wp:positionH>
          <wp:positionV relativeFrom="paragraph">
            <wp:posOffset>95250</wp:posOffset>
          </wp:positionV>
          <wp:extent cx="1461428" cy="563095"/>
          <wp:effectExtent l="0" t="0" r="5715" b="8890"/>
          <wp:wrapNone/>
          <wp:docPr id="4" name="Picture 4" descr="C:\Users\KSimson\AppData\Local\Microsoft\Windows\INetCache\Content.Word\Elenger_Logo_Package_screen_Positive_1903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Simson\AppData\Local\Microsoft\Windows\INetCache\Content.Word\Elenger_Logo_Package_screen_Positive_1903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428" cy="5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31F20"/>
        <w:lang w:val="et-EE" w:eastAsia="et-EE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A1438"/>
    <w:multiLevelType w:val="multilevel"/>
    <w:tmpl w:val="9708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A4733"/>
    <w:multiLevelType w:val="hybridMultilevel"/>
    <w:tmpl w:val="1BA0378C"/>
    <w:lvl w:ilvl="0" w:tplc="004CA6B0">
      <w:start w:val="1"/>
      <w:numFmt w:val="bullet"/>
      <w:lvlText w:val="-"/>
      <w:lvlJc w:val="left"/>
      <w:pPr>
        <w:ind w:left="380" w:hanging="360"/>
      </w:pPr>
      <w:rPr>
        <w:rFonts w:ascii="Calibri" w:eastAsia="Open Sans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31C6425B"/>
    <w:multiLevelType w:val="hybridMultilevel"/>
    <w:tmpl w:val="726AD0AA"/>
    <w:lvl w:ilvl="0" w:tplc="EA880C4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00" w:hanging="360"/>
      </w:pPr>
    </w:lvl>
    <w:lvl w:ilvl="2" w:tplc="0425001B" w:tentative="1">
      <w:start w:val="1"/>
      <w:numFmt w:val="lowerRoman"/>
      <w:lvlText w:val="%3."/>
      <w:lvlJc w:val="right"/>
      <w:pPr>
        <w:ind w:left="1820" w:hanging="180"/>
      </w:pPr>
    </w:lvl>
    <w:lvl w:ilvl="3" w:tplc="0425000F" w:tentative="1">
      <w:start w:val="1"/>
      <w:numFmt w:val="decimal"/>
      <w:lvlText w:val="%4."/>
      <w:lvlJc w:val="left"/>
      <w:pPr>
        <w:ind w:left="2540" w:hanging="360"/>
      </w:pPr>
    </w:lvl>
    <w:lvl w:ilvl="4" w:tplc="04250019" w:tentative="1">
      <w:start w:val="1"/>
      <w:numFmt w:val="lowerLetter"/>
      <w:lvlText w:val="%5."/>
      <w:lvlJc w:val="left"/>
      <w:pPr>
        <w:ind w:left="3260" w:hanging="360"/>
      </w:pPr>
    </w:lvl>
    <w:lvl w:ilvl="5" w:tplc="0425001B" w:tentative="1">
      <w:start w:val="1"/>
      <w:numFmt w:val="lowerRoman"/>
      <w:lvlText w:val="%6."/>
      <w:lvlJc w:val="right"/>
      <w:pPr>
        <w:ind w:left="3980" w:hanging="180"/>
      </w:pPr>
    </w:lvl>
    <w:lvl w:ilvl="6" w:tplc="0425000F" w:tentative="1">
      <w:start w:val="1"/>
      <w:numFmt w:val="decimal"/>
      <w:lvlText w:val="%7."/>
      <w:lvlJc w:val="left"/>
      <w:pPr>
        <w:ind w:left="4700" w:hanging="360"/>
      </w:pPr>
    </w:lvl>
    <w:lvl w:ilvl="7" w:tplc="04250019" w:tentative="1">
      <w:start w:val="1"/>
      <w:numFmt w:val="lowerLetter"/>
      <w:lvlText w:val="%8."/>
      <w:lvlJc w:val="left"/>
      <w:pPr>
        <w:ind w:left="5420" w:hanging="360"/>
      </w:pPr>
    </w:lvl>
    <w:lvl w:ilvl="8" w:tplc="042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3B6A0BFD"/>
    <w:multiLevelType w:val="hybridMultilevel"/>
    <w:tmpl w:val="66880686"/>
    <w:lvl w:ilvl="0" w:tplc="1898E1A0">
      <w:start w:val="1"/>
      <w:numFmt w:val="bullet"/>
      <w:lvlText w:val="-"/>
      <w:lvlJc w:val="left"/>
      <w:pPr>
        <w:ind w:left="740" w:hanging="360"/>
      </w:pPr>
      <w:rPr>
        <w:rFonts w:ascii="Calibri" w:eastAsia="Open Sans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5D386E37"/>
    <w:multiLevelType w:val="hybridMultilevel"/>
    <w:tmpl w:val="8BD6F966"/>
    <w:lvl w:ilvl="0" w:tplc="322C4028">
      <w:start w:val="1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720D8"/>
    <w:multiLevelType w:val="hybridMultilevel"/>
    <w:tmpl w:val="4F04E0B8"/>
    <w:lvl w:ilvl="0" w:tplc="042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63671484">
    <w:abstractNumId w:val="0"/>
  </w:num>
  <w:num w:numId="2" w16cid:durableId="1175613643">
    <w:abstractNumId w:val="2"/>
  </w:num>
  <w:num w:numId="3" w16cid:durableId="1083451651">
    <w:abstractNumId w:val="3"/>
  </w:num>
  <w:num w:numId="4" w16cid:durableId="1323895373">
    <w:abstractNumId w:val="5"/>
  </w:num>
  <w:num w:numId="5" w16cid:durableId="420368779">
    <w:abstractNumId w:val="1"/>
  </w:num>
  <w:num w:numId="6" w16cid:durableId="1546216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0" w:nlCheck="1" w:checkStyle="0"/>
  <w:activeWritingStyle w:appName="MSWord" w:lang="fi-FI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AE"/>
    <w:rsid w:val="00002D48"/>
    <w:rsid w:val="0000378A"/>
    <w:rsid w:val="000429BB"/>
    <w:rsid w:val="00051107"/>
    <w:rsid w:val="00063CBB"/>
    <w:rsid w:val="0006634A"/>
    <w:rsid w:val="00067FA5"/>
    <w:rsid w:val="0008383B"/>
    <w:rsid w:val="000877A1"/>
    <w:rsid w:val="000A3200"/>
    <w:rsid w:val="000A6DFB"/>
    <w:rsid w:val="000D1194"/>
    <w:rsid w:val="000D7454"/>
    <w:rsid w:val="000E2385"/>
    <w:rsid w:val="000E36EA"/>
    <w:rsid w:val="000E7966"/>
    <w:rsid w:val="000F1811"/>
    <w:rsid w:val="000F2C59"/>
    <w:rsid w:val="000F3F27"/>
    <w:rsid w:val="000F598C"/>
    <w:rsid w:val="00111263"/>
    <w:rsid w:val="00117DCE"/>
    <w:rsid w:val="00121F96"/>
    <w:rsid w:val="00123823"/>
    <w:rsid w:val="00127EA2"/>
    <w:rsid w:val="00154E01"/>
    <w:rsid w:val="00172A09"/>
    <w:rsid w:val="00172EB8"/>
    <w:rsid w:val="00174605"/>
    <w:rsid w:val="00182035"/>
    <w:rsid w:val="00184E16"/>
    <w:rsid w:val="00186CCD"/>
    <w:rsid w:val="001900B9"/>
    <w:rsid w:val="00197386"/>
    <w:rsid w:val="001A6531"/>
    <w:rsid w:val="001B5581"/>
    <w:rsid w:val="001B6B38"/>
    <w:rsid w:val="001D1FED"/>
    <w:rsid w:val="001D2227"/>
    <w:rsid w:val="001D23ED"/>
    <w:rsid w:val="001E5AB1"/>
    <w:rsid w:val="001E7EC2"/>
    <w:rsid w:val="002001C2"/>
    <w:rsid w:val="00207B48"/>
    <w:rsid w:val="002211D6"/>
    <w:rsid w:val="00225CE0"/>
    <w:rsid w:val="00226FF8"/>
    <w:rsid w:val="00232D6F"/>
    <w:rsid w:val="0023475E"/>
    <w:rsid w:val="0024624F"/>
    <w:rsid w:val="002507F6"/>
    <w:rsid w:val="00253243"/>
    <w:rsid w:val="00261534"/>
    <w:rsid w:val="002908AE"/>
    <w:rsid w:val="002E0A25"/>
    <w:rsid w:val="002F4C11"/>
    <w:rsid w:val="003005FA"/>
    <w:rsid w:val="00304623"/>
    <w:rsid w:val="00306508"/>
    <w:rsid w:val="00341CE2"/>
    <w:rsid w:val="00354F3E"/>
    <w:rsid w:val="00362396"/>
    <w:rsid w:val="00362F88"/>
    <w:rsid w:val="00365852"/>
    <w:rsid w:val="00365C9A"/>
    <w:rsid w:val="00370281"/>
    <w:rsid w:val="0039681B"/>
    <w:rsid w:val="003A5E3C"/>
    <w:rsid w:val="003A7C6A"/>
    <w:rsid w:val="003B7DC1"/>
    <w:rsid w:val="003C0DDC"/>
    <w:rsid w:val="003D6D76"/>
    <w:rsid w:val="003F0CAE"/>
    <w:rsid w:val="00404AE1"/>
    <w:rsid w:val="00405E03"/>
    <w:rsid w:val="004132E1"/>
    <w:rsid w:val="00421CAE"/>
    <w:rsid w:val="00422C07"/>
    <w:rsid w:val="0042640A"/>
    <w:rsid w:val="00454171"/>
    <w:rsid w:val="00457E38"/>
    <w:rsid w:val="004665C8"/>
    <w:rsid w:val="004665E4"/>
    <w:rsid w:val="00473690"/>
    <w:rsid w:val="0049301E"/>
    <w:rsid w:val="004B0079"/>
    <w:rsid w:val="004B022D"/>
    <w:rsid w:val="004B18F8"/>
    <w:rsid w:val="004C14BF"/>
    <w:rsid w:val="004D2ABA"/>
    <w:rsid w:val="004D48A6"/>
    <w:rsid w:val="005136E8"/>
    <w:rsid w:val="00520308"/>
    <w:rsid w:val="005347D4"/>
    <w:rsid w:val="005357EF"/>
    <w:rsid w:val="005379DD"/>
    <w:rsid w:val="005615C9"/>
    <w:rsid w:val="00591897"/>
    <w:rsid w:val="00595999"/>
    <w:rsid w:val="005A7F73"/>
    <w:rsid w:val="005C41E5"/>
    <w:rsid w:val="005C444E"/>
    <w:rsid w:val="005D1D6F"/>
    <w:rsid w:val="005D565F"/>
    <w:rsid w:val="005E3C7B"/>
    <w:rsid w:val="005F0589"/>
    <w:rsid w:val="005F2CF9"/>
    <w:rsid w:val="005F4C1A"/>
    <w:rsid w:val="005F5C88"/>
    <w:rsid w:val="005F7D5A"/>
    <w:rsid w:val="00604D40"/>
    <w:rsid w:val="00607B54"/>
    <w:rsid w:val="0062060B"/>
    <w:rsid w:val="00627842"/>
    <w:rsid w:val="006460A7"/>
    <w:rsid w:val="006613E4"/>
    <w:rsid w:val="0066550B"/>
    <w:rsid w:val="0066573C"/>
    <w:rsid w:val="00670406"/>
    <w:rsid w:val="006806F4"/>
    <w:rsid w:val="0069541B"/>
    <w:rsid w:val="006A1F8D"/>
    <w:rsid w:val="006A6425"/>
    <w:rsid w:val="006B7CAD"/>
    <w:rsid w:val="006E71C0"/>
    <w:rsid w:val="006F44E9"/>
    <w:rsid w:val="0070739C"/>
    <w:rsid w:val="00707BA2"/>
    <w:rsid w:val="00710FFB"/>
    <w:rsid w:val="007118D5"/>
    <w:rsid w:val="00714C36"/>
    <w:rsid w:val="007205F9"/>
    <w:rsid w:val="0075025F"/>
    <w:rsid w:val="0076195A"/>
    <w:rsid w:val="0076517F"/>
    <w:rsid w:val="00766A40"/>
    <w:rsid w:val="007800B7"/>
    <w:rsid w:val="007877E7"/>
    <w:rsid w:val="00791B51"/>
    <w:rsid w:val="007A3EFF"/>
    <w:rsid w:val="007B5629"/>
    <w:rsid w:val="007D359E"/>
    <w:rsid w:val="007E319E"/>
    <w:rsid w:val="007E5AD6"/>
    <w:rsid w:val="007E5D9A"/>
    <w:rsid w:val="008006F0"/>
    <w:rsid w:val="008007FB"/>
    <w:rsid w:val="008055FD"/>
    <w:rsid w:val="008109CB"/>
    <w:rsid w:val="00814679"/>
    <w:rsid w:val="00816063"/>
    <w:rsid w:val="00827CE7"/>
    <w:rsid w:val="00832D04"/>
    <w:rsid w:val="00837DE2"/>
    <w:rsid w:val="00837F10"/>
    <w:rsid w:val="0084016F"/>
    <w:rsid w:val="00854751"/>
    <w:rsid w:val="00854958"/>
    <w:rsid w:val="00860035"/>
    <w:rsid w:val="008644AC"/>
    <w:rsid w:val="00891E9B"/>
    <w:rsid w:val="00893BB5"/>
    <w:rsid w:val="008A3CDB"/>
    <w:rsid w:val="008B121B"/>
    <w:rsid w:val="008C0A3A"/>
    <w:rsid w:val="008E091C"/>
    <w:rsid w:val="008F64EB"/>
    <w:rsid w:val="00906DF1"/>
    <w:rsid w:val="009300F9"/>
    <w:rsid w:val="0093235F"/>
    <w:rsid w:val="0094681D"/>
    <w:rsid w:val="009520B5"/>
    <w:rsid w:val="00964081"/>
    <w:rsid w:val="00965561"/>
    <w:rsid w:val="00974720"/>
    <w:rsid w:val="00980416"/>
    <w:rsid w:val="00981609"/>
    <w:rsid w:val="00995C90"/>
    <w:rsid w:val="009A0F33"/>
    <w:rsid w:val="009C3AB7"/>
    <w:rsid w:val="009E0EB6"/>
    <w:rsid w:val="009E4387"/>
    <w:rsid w:val="009F27CA"/>
    <w:rsid w:val="00A013E1"/>
    <w:rsid w:val="00A01C44"/>
    <w:rsid w:val="00A0268E"/>
    <w:rsid w:val="00A037DC"/>
    <w:rsid w:val="00A17005"/>
    <w:rsid w:val="00A25ACE"/>
    <w:rsid w:val="00A2755A"/>
    <w:rsid w:val="00A377A7"/>
    <w:rsid w:val="00A43415"/>
    <w:rsid w:val="00A43F5E"/>
    <w:rsid w:val="00A5105E"/>
    <w:rsid w:val="00A52EC1"/>
    <w:rsid w:val="00AA29D3"/>
    <w:rsid w:val="00AA638B"/>
    <w:rsid w:val="00AC0758"/>
    <w:rsid w:val="00AC7829"/>
    <w:rsid w:val="00AD7976"/>
    <w:rsid w:val="00AE0216"/>
    <w:rsid w:val="00AF4DC1"/>
    <w:rsid w:val="00B15377"/>
    <w:rsid w:val="00B21DC9"/>
    <w:rsid w:val="00B416AE"/>
    <w:rsid w:val="00B47FFC"/>
    <w:rsid w:val="00B5009A"/>
    <w:rsid w:val="00B53670"/>
    <w:rsid w:val="00B654F5"/>
    <w:rsid w:val="00B703AC"/>
    <w:rsid w:val="00B80669"/>
    <w:rsid w:val="00B9592A"/>
    <w:rsid w:val="00B96197"/>
    <w:rsid w:val="00B96BB8"/>
    <w:rsid w:val="00BB3233"/>
    <w:rsid w:val="00BB4D1C"/>
    <w:rsid w:val="00BD6F60"/>
    <w:rsid w:val="00BD769D"/>
    <w:rsid w:val="00BE5619"/>
    <w:rsid w:val="00BF59D7"/>
    <w:rsid w:val="00BF659F"/>
    <w:rsid w:val="00BF6F70"/>
    <w:rsid w:val="00C33C9B"/>
    <w:rsid w:val="00C37BAE"/>
    <w:rsid w:val="00C61500"/>
    <w:rsid w:val="00C6347F"/>
    <w:rsid w:val="00C65C2A"/>
    <w:rsid w:val="00C71207"/>
    <w:rsid w:val="00C719E4"/>
    <w:rsid w:val="00C74BAB"/>
    <w:rsid w:val="00C91BCF"/>
    <w:rsid w:val="00C9208E"/>
    <w:rsid w:val="00CA24D8"/>
    <w:rsid w:val="00CA5B67"/>
    <w:rsid w:val="00CB4E7F"/>
    <w:rsid w:val="00CC1CEB"/>
    <w:rsid w:val="00CE0BF0"/>
    <w:rsid w:val="00CE0C2A"/>
    <w:rsid w:val="00CE45BB"/>
    <w:rsid w:val="00CF5445"/>
    <w:rsid w:val="00D01A93"/>
    <w:rsid w:val="00D033A3"/>
    <w:rsid w:val="00D06B92"/>
    <w:rsid w:val="00D1177D"/>
    <w:rsid w:val="00D13ADD"/>
    <w:rsid w:val="00D23DB4"/>
    <w:rsid w:val="00D2481E"/>
    <w:rsid w:val="00D26A89"/>
    <w:rsid w:val="00D324B4"/>
    <w:rsid w:val="00D454BA"/>
    <w:rsid w:val="00D83888"/>
    <w:rsid w:val="00D961B4"/>
    <w:rsid w:val="00DA2B6E"/>
    <w:rsid w:val="00DA6FDC"/>
    <w:rsid w:val="00DD6A6B"/>
    <w:rsid w:val="00DD6B46"/>
    <w:rsid w:val="00DE2DCA"/>
    <w:rsid w:val="00DE658C"/>
    <w:rsid w:val="00DF4F2E"/>
    <w:rsid w:val="00DF5FF7"/>
    <w:rsid w:val="00E005A0"/>
    <w:rsid w:val="00E139FE"/>
    <w:rsid w:val="00E1406F"/>
    <w:rsid w:val="00E64FF4"/>
    <w:rsid w:val="00E72423"/>
    <w:rsid w:val="00E735F7"/>
    <w:rsid w:val="00E81120"/>
    <w:rsid w:val="00E81823"/>
    <w:rsid w:val="00E82A75"/>
    <w:rsid w:val="00E876A1"/>
    <w:rsid w:val="00E9138C"/>
    <w:rsid w:val="00E94468"/>
    <w:rsid w:val="00E951F3"/>
    <w:rsid w:val="00E9584B"/>
    <w:rsid w:val="00EC0B28"/>
    <w:rsid w:val="00EC413C"/>
    <w:rsid w:val="00EC5736"/>
    <w:rsid w:val="00ED00B2"/>
    <w:rsid w:val="00ED45EE"/>
    <w:rsid w:val="00ED6E65"/>
    <w:rsid w:val="00EE128F"/>
    <w:rsid w:val="00EE1948"/>
    <w:rsid w:val="00EE4244"/>
    <w:rsid w:val="00EF5280"/>
    <w:rsid w:val="00F02149"/>
    <w:rsid w:val="00F04DE4"/>
    <w:rsid w:val="00F23F34"/>
    <w:rsid w:val="00F247C3"/>
    <w:rsid w:val="00F41B0C"/>
    <w:rsid w:val="00F41FDF"/>
    <w:rsid w:val="00F42CCF"/>
    <w:rsid w:val="00F54CD2"/>
    <w:rsid w:val="00F574A3"/>
    <w:rsid w:val="00F6087C"/>
    <w:rsid w:val="00F643F5"/>
    <w:rsid w:val="00F64FD4"/>
    <w:rsid w:val="00F655DD"/>
    <w:rsid w:val="00F734C8"/>
    <w:rsid w:val="00FA091D"/>
    <w:rsid w:val="00FA13F3"/>
    <w:rsid w:val="00FA4711"/>
    <w:rsid w:val="00FA63A8"/>
    <w:rsid w:val="00FC055D"/>
    <w:rsid w:val="00FD4C28"/>
    <w:rsid w:val="00FD58D5"/>
    <w:rsid w:val="00FE1918"/>
    <w:rsid w:val="60FC6ABF"/>
    <w:rsid w:val="69E1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83904"/>
  <w15:docId w15:val="{AF318AD1-935D-0D4E-8F53-2A32F7ED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720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97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720"/>
    <w:rPr>
      <w:rFonts w:ascii="Open Sans" w:eastAsia="Open Sans" w:hAnsi="Open Sans" w:cs="Open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72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720"/>
    <w:rPr>
      <w:rFonts w:ascii="Times New Roman" w:eastAsia="Open Sans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74720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275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55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1F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FED"/>
    <w:rPr>
      <w:rFonts w:ascii="Open Sans" w:eastAsia="Open Sans" w:hAnsi="Open Sans" w:cs="Open San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1FE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84E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jus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-seimas.lrs.lt/portal/legalAct/lt/TAD/f6958c2085dd11e495dc9901227533ee/asr" TargetMode="External"/><Relationship Id="rId1" Type="http://schemas.openxmlformats.org/officeDocument/2006/relationships/hyperlink" Target="https://likumi.lv/ta/id/353390-nacionalas-kiberdrosibas-liku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5C139DF63DCF4F8A62CAA3B86E153A" ma:contentTypeVersion="16" ma:contentTypeDescription="Loo uus dokument" ma:contentTypeScope="" ma:versionID="f20ba8be352643fe42a557dfaecc8de9">
  <xsd:schema xmlns:xsd="http://www.w3.org/2001/XMLSchema" xmlns:xs="http://www.w3.org/2001/XMLSchema" xmlns:p="http://schemas.microsoft.com/office/2006/metadata/properties" xmlns:ns2="4e8d4d76-99a2-4550-9774-70147470e280" xmlns:ns3="4ab8de67-28a0-4a1a-96af-d6928e967f4d" targetNamespace="http://schemas.microsoft.com/office/2006/metadata/properties" ma:root="true" ma:fieldsID="a33f6a5444ebed9bf8b3df00af96182a" ns2:_="" ns3:_="">
    <xsd:import namespace="4e8d4d76-99a2-4550-9774-70147470e280"/>
    <xsd:import namespace="4ab8de67-28a0-4a1a-96af-d6928e967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d4d76-99a2-4550-9774-70147470e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44bf800a-afbb-4b9c-8c02-d9966e3fc1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8de67-28a0-4a1a-96af-d6928e967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86e86c-fdcf-49b8-a1cb-493893d3ab28}" ma:internalName="TaxCatchAll" ma:showField="CatchAllData" ma:web="4ab8de67-28a0-4a1a-96af-d6928e967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b8de67-28a0-4a1a-96af-d6928e967f4d" xsi:nil="true"/>
    <lcf76f155ced4ddcb4097134ff3c332f xmlns="4e8d4d76-99a2-4550-9774-70147470e2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A0ADE6-8AC9-4977-ABE3-1B4A1DA33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02E22-92FE-4C00-9083-E8DC47A4D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d4d76-99a2-4550-9774-70147470e280"/>
    <ds:schemaRef ds:uri="4ab8de67-28a0-4a1a-96af-d6928e967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39ACC-9466-49E4-86A0-9D1D45E50B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049DB1-BBB0-4272-9402-1E539789FF34}">
  <ds:schemaRefs>
    <ds:schemaRef ds:uri="http://schemas.microsoft.com/office/2006/metadata/properties"/>
    <ds:schemaRef ds:uri="http://schemas.microsoft.com/office/infopath/2007/PartnerControls"/>
    <ds:schemaRef ds:uri="4ab8de67-28a0-4a1a-96af-d6928e967f4d"/>
    <ds:schemaRef ds:uri="4e8d4d76-99a2-4550-9774-70147470e2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741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EestiGaas_Elenger_letterhead_1_190408</dc:title>
  <dc:creator>Annela Maidla</dc:creator>
  <cp:lastModifiedBy>Anne-Ly Normak</cp:lastModifiedBy>
  <cp:revision>259</cp:revision>
  <cp:lastPrinted>2019-04-08T13:02:00Z</cp:lastPrinted>
  <dcterms:created xsi:type="dcterms:W3CDTF">2025-01-28T11:54:00Z</dcterms:created>
  <dcterms:modified xsi:type="dcterms:W3CDTF">2025-01-29T14:57:00Z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2019-04-08T00:00:00Z</vt:filetime>
  </property>
  <property fmtid="{D5CDD505-2E9C-101B-9397-08002B2CF9AE}" pid="5" name="ContentTypeId">
    <vt:lpwstr>0x010100FA5C139DF63DCF4F8A62CAA3B86E153A</vt:lpwstr>
  </property>
  <property fmtid="{D5CDD505-2E9C-101B-9397-08002B2CF9AE}" pid="6" name="MediaServiceImageTags">
    <vt:lpwstr/>
  </property>
</Properties>
</file>