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26DF" w14:textId="2B4177C1" w:rsidR="00103DF2" w:rsidRDefault="00E21566" w:rsidP="00A16869">
      <w:pPr>
        <w:spacing w:line="240" w:lineRule="auto"/>
        <w:jc w:val="left"/>
        <w:rPr>
          <w:b/>
          <w:bCs/>
        </w:rPr>
      </w:pPr>
      <w:r>
        <w:rPr>
          <w:b/>
          <w:bCs/>
        </w:rPr>
        <w:t>SISENDIPÄRINGU KÜSIMUSTIK</w:t>
      </w:r>
    </w:p>
    <w:p w14:paraId="3FF76CA9" w14:textId="77777777" w:rsidR="00E21566" w:rsidRDefault="00E21566" w:rsidP="00A16869">
      <w:pPr>
        <w:spacing w:line="240" w:lineRule="auto"/>
        <w:jc w:val="left"/>
        <w:rPr>
          <w:b/>
          <w:bCs/>
        </w:rPr>
      </w:pPr>
    </w:p>
    <w:p w14:paraId="256241F8" w14:textId="183AD026" w:rsidR="00A16869" w:rsidRPr="00A16869" w:rsidRDefault="00E21566" w:rsidP="00A16869">
      <w:pPr>
        <w:spacing w:line="240" w:lineRule="auto"/>
        <w:jc w:val="left"/>
      </w:pPr>
      <w:r>
        <w:rPr>
          <w:b/>
          <w:bCs/>
        </w:rPr>
        <w:t>1</w:t>
      </w:r>
      <w:r w:rsidR="00A16869" w:rsidRPr="00A16869">
        <w:rPr>
          <w:b/>
          <w:bCs/>
        </w:rPr>
        <w:t>. Hinnatavad kandidaatalad</w:t>
      </w:r>
    </w:p>
    <w:p w14:paraId="15146F7A" w14:textId="77777777" w:rsidR="00103DF2" w:rsidRDefault="00103DF2" w:rsidP="00A16869">
      <w:pPr>
        <w:spacing w:line="240" w:lineRule="auto"/>
        <w:jc w:val="left"/>
      </w:pPr>
    </w:p>
    <w:p w14:paraId="45898150" w14:textId="5E9E68B5" w:rsidR="00A16869" w:rsidRDefault="007F57C6" w:rsidP="00A16869">
      <w:pPr>
        <w:spacing w:line="240" w:lineRule="auto"/>
        <w:jc w:val="left"/>
      </w:pPr>
      <w:r w:rsidRPr="00A16869">
        <w:t>Alade</w:t>
      </w:r>
      <w:r>
        <w:t>le jäävate katastriüksuste nimekiri on toodud kirja lisas.</w:t>
      </w:r>
      <w:r w:rsidRPr="00A16869">
        <w:t xml:space="preserve"> </w:t>
      </w:r>
      <w:r>
        <w:t>Samuti saab aladega tutvuda</w:t>
      </w:r>
      <w:r w:rsidRPr="00A16869">
        <w:t xml:space="preserve"> </w:t>
      </w:r>
      <w:hyperlink r:id="rId11" w:history="1">
        <w:r w:rsidRPr="00C012A6">
          <w:rPr>
            <w:rStyle w:val="Hperlink"/>
          </w:rPr>
          <w:t>planeeringu kaardirakenduses</w:t>
        </w:r>
      </w:hyperlink>
      <w:r w:rsidRPr="00A16869">
        <w:t xml:space="preserve">. </w:t>
      </w:r>
      <w:r w:rsidR="00A16869" w:rsidRPr="00A16869">
        <w:t>Alljärgnev katastritunnus tähistab ala keskset katastriüksust; kandidaatalad ei ühti katastriüksuste piiridega ja hõlmavad mitut üksust.</w:t>
      </w:r>
    </w:p>
    <w:p w14:paraId="06CE8A31" w14:textId="77777777" w:rsidR="00103DF2" w:rsidRPr="00A16869" w:rsidRDefault="00103DF2" w:rsidP="00A16869">
      <w:pPr>
        <w:spacing w:line="240" w:lineRule="auto"/>
        <w:jc w:val="left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1"/>
        <w:gridCol w:w="2007"/>
        <w:gridCol w:w="2230"/>
        <w:gridCol w:w="1568"/>
        <w:gridCol w:w="2195"/>
      </w:tblGrid>
      <w:tr w:rsidR="00A16869" w:rsidRPr="00A16869" w14:paraId="5189022F" w14:textId="77777777" w:rsidTr="0082216A">
        <w:trPr>
          <w:tblHeader/>
        </w:trPr>
        <w:tc>
          <w:tcPr>
            <w:tcW w:w="1351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32B91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Ala</w:t>
            </w:r>
          </w:p>
        </w:tc>
        <w:tc>
          <w:tcPr>
            <w:tcW w:w="2007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F2CDAA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Katastritunnus</w:t>
            </w:r>
          </w:p>
        </w:tc>
        <w:tc>
          <w:tcPr>
            <w:tcW w:w="223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C8E2B4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Katastriüksuse nimi</w:t>
            </w:r>
          </w:p>
        </w:tc>
        <w:tc>
          <w:tcPr>
            <w:tcW w:w="156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ADD54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Asustusüksus</w:t>
            </w:r>
          </w:p>
        </w:tc>
        <w:tc>
          <w:tcPr>
            <w:tcW w:w="219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DAEB7E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Omavalitsus</w:t>
            </w:r>
          </w:p>
        </w:tc>
      </w:tr>
      <w:tr w:rsidR="00A16869" w:rsidRPr="00A16869" w14:paraId="3AFA7F3A" w14:textId="77777777" w:rsidTr="0082216A">
        <w:trPr>
          <w:cantSplit/>
        </w:trPr>
        <w:tc>
          <w:tcPr>
            <w:tcW w:w="135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25B4DF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Madala</w:t>
            </w:r>
          </w:p>
        </w:tc>
        <w:tc>
          <w:tcPr>
            <w:tcW w:w="200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9882CA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90301:001:0611</w:t>
            </w:r>
          </w:p>
        </w:tc>
        <w:tc>
          <w:tcPr>
            <w:tcW w:w="223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DE4691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Madala</w:t>
            </w:r>
          </w:p>
        </w:tc>
        <w:tc>
          <w:tcPr>
            <w:tcW w:w="15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45F195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Kunda linn</w:t>
            </w:r>
          </w:p>
        </w:tc>
        <w:tc>
          <w:tcPr>
            <w:tcW w:w="219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51B0DA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Viru-Nigula vald</w:t>
            </w:r>
          </w:p>
        </w:tc>
      </w:tr>
      <w:tr w:rsidR="00A16869" w:rsidRPr="00A16869" w14:paraId="4A12DB21" w14:textId="77777777" w:rsidTr="0082216A">
        <w:trPr>
          <w:cantSplit/>
        </w:trPr>
        <w:tc>
          <w:tcPr>
            <w:tcW w:w="135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EF9A5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Letipea</w:t>
            </w:r>
          </w:p>
        </w:tc>
        <w:tc>
          <w:tcPr>
            <w:tcW w:w="200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015713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90202:006:0780</w:t>
            </w:r>
          </w:p>
        </w:tc>
        <w:tc>
          <w:tcPr>
            <w:tcW w:w="223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76285A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Sonda metskond 150</w:t>
            </w:r>
          </w:p>
        </w:tc>
        <w:tc>
          <w:tcPr>
            <w:tcW w:w="156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F6E43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Letipea küla</w:t>
            </w:r>
          </w:p>
        </w:tc>
        <w:tc>
          <w:tcPr>
            <w:tcW w:w="2195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9E759D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Viru-Nigula vald</w:t>
            </w:r>
          </w:p>
        </w:tc>
      </w:tr>
      <w:tr w:rsidR="00A16869" w:rsidRPr="00A16869" w14:paraId="53458938" w14:textId="77777777" w:rsidTr="0082216A">
        <w:trPr>
          <w:cantSplit/>
        </w:trPr>
        <w:tc>
          <w:tcPr>
            <w:tcW w:w="135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D6BAF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Malla</w:t>
            </w:r>
          </w:p>
        </w:tc>
        <w:tc>
          <w:tcPr>
            <w:tcW w:w="200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C90B9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90202:002:0280</w:t>
            </w:r>
          </w:p>
        </w:tc>
        <w:tc>
          <w:tcPr>
            <w:tcW w:w="223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CE72B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Kunda metskond 48</w:t>
            </w:r>
          </w:p>
        </w:tc>
        <w:tc>
          <w:tcPr>
            <w:tcW w:w="15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141F5E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Simunamäe küla</w:t>
            </w:r>
          </w:p>
        </w:tc>
        <w:tc>
          <w:tcPr>
            <w:tcW w:w="219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040BCD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Viru-Nigula vald</w:t>
            </w:r>
          </w:p>
        </w:tc>
      </w:tr>
      <w:tr w:rsidR="00A16869" w:rsidRPr="00A16869" w14:paraId="25810840" w14:textId="77777777" w:rsidTr="0082216A">
        <w:trPr>
          <w:cantSplit/>
        </w:trPr>
        <w:tc>
          <w:tcPr>
            <w:tcW w:w="135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AE09B4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Moldova</w:t>
            </w:r>
          </w:p>
        </w:tc>
        <w:tc>
          <w:tcPr>
            <w:tcW w:w="200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B7088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43701:002:0173</w:t>
            </w:r>
          </w:p>
        </w:tc>
        <w:tc>
          <w:tcPr>
            <w:tcW w:w="223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CDBC43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Aru-Kaalepi</w:t>
            </w:r>
          </w:p>
        </w:tc>
        <w:tc>
          <w:tcPr>
            <w:tcW w:w="156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BC4529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Moldova küla</w:t>
            </w:r>
          </w:p>
        </w:tc>
        <w:tc>
          <w:tcPr>
            <w:tcW w:w="2195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B6024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Lüganuse vald</w:t>
            </w:r>
          </w:p>
        </w:tc>
      </w:tr>
      <w:tr w:rsidR="00A16869" w:rsidRPr="00A16869" w14:paraId="5CFB4F8F" w14:textId="77777777" w:rsidTr="0082216A">
        <w:trPr>
          <w:cantSplit/>
        </w:trPr>
        <w:tc>
          <w:tcPr>
            <w:tcW w:w="135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263F29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Aa-rand</w:t>
            </w:r>
          </w:p>
        </w:tc>
        <w:tc>
          <w:tcPr>
            <w:tcW w:w="200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5205C5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43701:003:0281</w:t>
            </w:r>
          </w:p>
        </w:tc>
        <w:tc>
          <w:tcPr>
            <w:tcW w:w="223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B45CC4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Kruusiaugu</w:t>
            </w:r>
          </w:p>
        </w:tc>
        <w:tc>
          <w:tcPr>
            <w:tcW w:w="15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578AF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Aa küla</w:t>
            </w:r>
          </w:p>
        </w:tc>
        <w:tc>
          <w:tcPr>
            <w:tcW w:w="219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7B15AD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Lüganuse vald</w:t>
            </w:r>
          </w:p>
        </w:tc>
      </w:tr>
      <w:tr w:rsidR="00A16869" w:rsidRPr="00A16869" w14:paraId="52F576B2" w14:textId="77777777" w:rsidTr="0082216A">
        <w:trPr>
          <w:cantSplit/>
        </w:trPr>
        <w:tc>
          <w:tcPr>
            <w:tcW w:w="135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280641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Aa-mets</w:t>
            </w:r>
          </w:p>
        </w:tc>
        <w:tc>
          <w:tcPr>
            <w:tcW w:w="200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84B545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44201:001:1292</w:t>
            </w:r>
          </w:p>
        </w:tc>
        <w:tc>
          <w:tcPr>
            <w:tcW w:w="223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2AE0C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Kohtla metskond 2</w:t>
            </w:r>
          </w:p>
        </w:tc>
        <w:tc>
          <w:tcPr>
            <w:tcW w:w="1568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FCE09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Aa küla</w:t>
            </w:r>
          </w:p>
        </w:tc>
        <w:tc>
          <w:tcPr>
            <w:tcW w:w="2195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400B1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Lüganuse vald</w:t>
            </w:r>
          </w:p>
        </w:tc>
      </w:tr>
    </w:tbl>
    <w:p w14:paraId="37AE7034" w14:textId="77777777" w:rsidR="00103DF2" w:rsidRDefault="00103DF2" w:rsidP="00A16869">
      <w:pPr>
        <w:spacing w:line="240" w:lineRule="auto"/>
        <w:jc w:val="left"/>
        <w:rPr>
          <w:b/>
          <w:bCs/>
        </w:rPr>
      </w:pPr>
    </w:p>
    <w:p w14:paraId="2DD77D9B" w14:textId="101C923A" w:rsidR="00A16869" w:rsidRPr="00A16869" w:rsidRDefault="00DB6256" w:rsidP="00A16869">
      <w:pPr>
        <w:spacing w:line="240" w:lineRule="auto"/>
        <w:jc w:val="left"/>
      </w:pPr>
      <w:r>
        <w:rPr>
          <w:b/>
          <w:bCs/>
        </w:rPr>
        <w:t>2</w:t>
      </w:r>
      <w:r w:rsidR="00A16869" w:rsidRPr="00A16869">
        <w:rPr>
          <w:b/>
          <w:bCs/>
        </w:rPr>
        <w:t>. Hindamise lähte-eeldus</w:t>
      </w:r>
    </w:p>
    <w:p w14:paraId="11CBE570" w14:textId="77777777" w:rsidR="00103DF2" w:rsidRDefault="00103DF2" w:rsidP="00A16869">
      <w:pPr>
        <w:spacing w:line="240" w:lineRule="auto"/>
        <w:jc w:val="left"/>
      </w:pPr>
    </w:p>
    <w:p w14:paraId="3EFA6F36" w14:textId="3A134F09" w:rsidR="00A16869" w:rsidRPr="00A16869" w:rsidRDefault="00A16869" w:rsidP="00A16869">
      <w:pPr>
        <w:spacing w:line="240" w:lineRule="auto"/>
        <w:jc w:val="left"/>
      </w:pPr>
      <w:r w:rsidRPr="00A16869">
        <w:t>Palume hinnata alasid järgmise ühtse lähte-eelduse alusel:</w:t>
      </w:r>
    </w:p>
    <w:p w14:paraId="32392BD8" w14:textId="77777777" w:rsidR="00103DF2" w:rsidRDefault="00103DF2" w:rsidP="00A16869">
      <w:pPr>
        <w:spacing w:line="240" w:lineRule="auto"/>
        <w:jc w:val="left"/>
        <w:rPr>
          <w:b/>
          <w:bCs/>
        </w:rPr>
      </w:pPr>
    </w:p>
    <w:p w14:paraId="28894488" w14:textId="562DB302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 xml:space="preserve">Ohuallikas omab maksimaalset võimekust nii taktikalisel, operatiivsel kui strateegilisel tasandil ning püsivat tahet rünnata, viies läbi nii otseseid, </w:t>
      </w:r>
      <w:proofErr w:type="spellStart"/>
      <w:r w:rsidRPr="00A16869">
        <w:rPr>
          <w:b/>
          <w:bCs/>
        </w:rPr>
        <w:t>vahendlikke</w:t>
      </w:r>
      <w:proofErr w:type="spellEnd"/>
      <w:r w:rsidRPr="00A16869">
        <w:rPr>
          <w:b/>
          <w:bCs/>
        </w:rPr>
        <w:t xml:space="preserve"> kui hübriidründeid.</w:t>
      </w:r>
    </w:p>
    <w:p w14:paraId="6738DD3C" w14:textId="77777777" w:rsidR="00103DF2" w:rsidRDefault="00103DF2" w:rsidP="00A16869">
      <w:pPr>
        <w:spacing w:line="240" w:lineRule="auto"/>
        <w:jc w:val="left"/>
      </w:pPr>
    </w:p>
    <w:p w14:paraId="3516EE0C" w14:textId="5653C852" w:rsidR="00A16869" w:rsidRPr="00A16869" w:rsidRDefault="00A16869" w:rsidP="00A16869">
      <w:pPr>
        <w:spacing w:line="240" w:lineRule="auto"/>
        <w:jc w:val="left"/>
      </w:pPr>
      <w:r w:rsidRPr="00A16869">
        <w:t>Eeldus on fikseeritud teadlikult ja seda ei hinnata punktidega. Põhjus: ohupilt on kõigi kuue ala puhul sama ega erista neid omavahel. Riski kolmikust (oht × haavatavus × tagajärg) jääb ohutegur konstandiks ning alasid eristavad üksnes haavatavus ja tagajärg. Sama eeldus märgitakse ühesuguses sõnastuses igasse käesoleva päringu raames saadetavasse kirja, et asutuste vastused oleksid omavahel võrreldavad.</w:t>
      </w:r>
    </w:p>
    <w:p w14:paraId="57D60F59" w14:textId="77777777" w:rsidR="004F0F0E" w:rsidRDefault="004F0F0E" w:rsidP="00A16869">
      <w:pPr>
        <w:spacing w:line="240" w:lineRule="auto"/>
        <w:jc w:val="left"/>
      </w:pPr>
    </w:p>
    <w:p w14:paraId="4BB717A1" w14:textId="49658CC4" w:rsidR="00A16869" w:rsidRPr="00A16869" w:rsidRDefault="00A16869" w:rsidP="00A16869">
      <w:pPr>
        <w:spacing w:line="240" w:lineRule="auto"/>
        <w:jc w:val="left"/>
      </w:pPr>
      <w:r w:rsidRPr="00A16869">
        <w:t xml:space="preserve">Rünnaku tõenäosust me ei palu hinnata. Lisaks sellele, et oht on eelduses juba fikseeritud, puudub tõenäosushinnangus määramatuse komponent — ja määramatus on alates 24.02.2022 kasvanud </w:t>
      </w:r>
      <w:proofErr w:type="spellStart"/>
      <w:r w:rsidRPr="00A16869">
        <w:t>eksponentsiaalselt</w:t>
      </w:r>
      <w:proofErr w:type="spellEnd"/>
      <w:r w:rsidRPr="00A16869">
        <w:t>. Iga tõenäosushinnang oleks siin paratamatult kvalitatiivne ega oleks võrreldav ohutuspoole kvantitatiivse sõelumislävega (</w:t>
      </w:r>
      <w:proofErr w:type="spellStart"/>
      <w:r w:rsidRPr="00A16869">
        <w:t>screening</w:t>
      </w:r>
      <w:proofErr w:type="spellEnd"/>
      <w:r w:rsidRPr="00A16869">
        <w:t xml:space="preserve"> </w:t>
      </w:r>
      <w:proofErr w:type="spellStart"/>
      <w:r w:rsidRPr="00A16869">
        <w:t>probability</w:t>
      </w:r>
      <w:proofErr w:type="spellEnd"/>
      <w:r w:rsidRPr="00A16869">
        <w:t xml:space="preserve"> </w:t>
      </w:r>
      <w:proofErr w:type="spellStart"/>
      <w:r w:rsidRPr="00A16869">
        <w:t>level</w:t>
      </w:r>
      <w:proofErr w:type="spellEnd"/>
      <w:r w:rsidRPr="00A16869">
        <w:t>, 10⁻⁷ reaktoriaasta kohta).</w:t>
      </w:r>
    </w:p>
    <w:p w14:paraId="07C1C1D3" w14:textId="77777777" w:rsidR="004F0F0E" w:rsidRDefault="004F0F0E" w:rsidP="00A16869">
      <w:pPr>
        <w:spacing w:line="240" w:lineRule="auto"/>
        <w:jc w:val="left"/>
      </w:pPr>
    </w:p>
    <w:p w14:paraId="4A124A16" w14:textId="4A17A27F" w:rsidR="00A16869" w:rsidRPr="00A16869" w:rsidRDefault="00A16869" w:rsidP="00A16869">
      <w:pPr>
        <w:spacing w:line="240" w:lineRule="auto"/>
        <w:jc w:val="left"/>
      </w:pPr>
      <w:r w:rsidRPr="00A16869">
        <w:t>Hinnangu andmisel palume lähtuda halvima juhtumi stsenaariumidest („mis siis, kui …“). Stsenaariumide kategooriad on toodud NSS nr 48-T lk 5 („</w:t>
      </w:r>
      <w:proofErr w:type="spellStart"/>
      <w:r w:rsidRPr="00A16869">
        <w:t>type</w:t>
      </w:r>
      <w:proofErr w:type="spellEnd"/>
      <w:r w:rsidRPr="00A16869">
        <w:t xml:space="preserve"> 2 </w:t>
      </w:r>
      <w:proofErr w:type="spellStart"/>
      <w:r w:rsidRPr="00A16869">
        <w:t>sabotage</w:t>
      </w:r>
      <w:proofErr w:type="spellEnd"/>
      <w:r w:rsidRPr="00A16869">
        <w:t xml:space="preserve"> </w:t>
      </w:r>
      <w:proofErr w:type="spellStart"/>
      <w:r w:rsidRPr="00A16869">
        <w:t>threat</w:t>
      </w:r>
      <w:proofErr w:type="spellEnd"/>
      <w:r w:rsidRPr="00A16869">
        <w:t xml:space="preserve"> </w:t>
      </w:r>
      <w:proofErr w:type="spellStart"/>
      <w:r w:rsidRPr="00A16869">
        <w:t>scenarios</w:t>
      </w:r>
      <w:proofErr w:type="spellEnd"/>
      <w:r w:rsidRPr="00A16869">
        <w:t xml:space="preserve">“): väljastpoolt rajatise piiri algatatud rünnakud, mis ei eelda vastase kohalolu objektil — </w:t>
      </w:r>
      <w:proofErr w:type="spellStart"/>
      <w:r w:rsidRPr="00A16869">
        <w:t>kaugrünnakud</w:t>
      </w:r>
      <w:proofErr w:type="spellEnd"/>
      <w:r w:rsidRPr="00A16869">
        <w:t xml:space="preserve"> </w:t>
      </w:r>
      <w:proofErr w:type="spellStart"/>
      <w:r w:rsidRPr="00A16869">
        <w:t>droonide</w:t>
      </w:r>
      <w:proofErr w:type="spellEnd"/>
      <w:r w:rsidRPr="00A16869">
        <w:t>, rakettide või õhusõidukitega, suunatud energiaga relvad (</w:t>
      </w:r>
      <w:proofErr w:type="spellStart"/>
      <w:r w:rsidRPr="00A16869">
        <w:t>directed</w:t>
      </w:r>
      <w:proofErr w:type="spellEnd"/>
      <w:r w:rsidRPr="00A16869">
        <w:t xml:space="preserve"> </w:t>
      </w:r>
      <w:proofErr w:type="spellStart"/>
      <w:r w:rsidRPr="00A16869">
        <w:t>energy</w:t>
      </w:r>
      <w:proofErr w:type="spellEnd"/>
      <w:r w:rsidRPr="00A16869">
        <w:t xml:space="preserve"> </w:t>
      </w:r>
      <w:proofErr w:type="spellStart"/>
      <w:r w:rsidRPr="00A16869">
        <w:t>weapons</w:t>
      </w:r>
      <w:proofErr w:type="spellEnd"/>
      <w:r w:rsidRPr="00A16869">
        <w:t>), keemilisest plahvatusest tulenev lööklaine ning jahutuse katkestamine kaugelt.</w:t>
      </w:r>
    </w:p>
    <w:p w14:paraId="2FB2F9A3" w14:textId="77777777" w:rsidR="004F0F0E" w:rsidRDefault="004F0F0E" w:rsidP="00A16869">
      <w:pPr>
        <w:spacing w:line="240" w:lineRule="auto"/>
        <w:jc w:val="left"/>
      </w:pPr>
    </w:p>
    <w:p w14:paraId="5961FA94" w14:textId="77777777" w:rsidR="004F0F0E" w:rsidRDefault="00A16869" w:rsidP="00A16869">
      <w:pPr>
        <w:spacing w:line="240" w:lineRule="auto"/>
        <w:jc w:val="left"/>
      </w:pPr>
      <w:r w:rsidRPr="00A16869">
        <w:t xml:space="preserve">Jahutuse katkestamine kaugelt (IAEA: </w:t>
      </w:r>
      <w:proofErr w:type="spellStart"/>
      <w:r w:rsidRPr="00A16869">
        <w:t>destruction</w:t>
      </w:r>
      <w:proofErr w:type="spellEnd"/>
      <w:r w:rsidRPr="00A16869">
        <w:t xml:space="preserve"> of a </w:t>
      </w:r>
      <w:proofErr w:type="spellStart"/>
      <w:r w:rsidRPr="00A16869">
        <w:t>heat</w:t>
      </w:r>
      <w:proofErr w:type="spellEnd"/>
      <w:r w:rsidRPr="00A16869">
        <w:t xml:space="preserve"> sink </w:t>
      </w:r>
      <w:proofErr w:type="spellStart"/>
      <w:r w:rsidRPr="00A16869">
        <w:t>from</w:t>
      </w:r>
      <w:proofErr w:type="spellEnd"/>
      <w:r w:rsidRPr="00A16869">
        <w:t xml:space="preserve"> a </w:t>
      </w:r>
      <w:proofErr w:type="spellStart"/>
      <w:r w:rsidRPr="00A16869">
        <w:t>distance</w:t>
      </w:r>
      <w:proofErr w:type="spellEnd"/>
      <w:r w:rsidRPr="00A16869">
        <w:t xml:space="preserve">) tähendab jahutussüsteemi väljaspool jaama perimeetrit asuvate osiste — merevee võtukoha, pumbamaja või merre ulatuva torustiku — füüsilist kahjustamist, ummistamist või muul viisil kasutuskõlbmatuks muutmist. Rünnak ei eelda jaama territooriumile sisenemist ega kaitsekesta läbistamist, kuid jahutuse </w:t>
      </w:r>
      <w:r w:rsidRPr="00A16869">
        <w:lastRenderedPageBreak/>
        <w:t xml:space="preserve">pikaajaline katkemine võib viia radioloogilise heiteni. </w:t>
      </w:r>
      <w:proofErr w:type="spellStart"/>
      <w:r w:rsidRPr="00A16869">
        <w:t>Fukushima</w:t>
      </w:r>
      <w:proofErr w:type="spellEnd"/>
      <w:r w:rsidRPr="00A16869">
        <w:t xml:space="preserve"> </w:t>
      </w:r>
      <w:proofErr w:type="spellStart"/>
      <w:r w:rsidRPr="00A16869">
        <w:t>Daiichi</w:t>
      </w:r>
      <w:proofErr w:type="spellEnd"/>
      <w:r w:rsidRPr="00A16869">
        <w:t xml:space="preserve"> õnnetuses 11.03.2011 ei purustanud maavärin ega tsunami reaktoreid — kaotati </w:t>
      </w:r>
      <w:proofErr w:type="spellStart"/>
      <w:r w:rsidRPr="00A16869">
        <w:t>välistoide</w:t>
      </w:r>
      <w:proofErr w:type="spellEnd"/>
      <w:r w:rsidRPr="00A16869">
        <w:t xml:space="preserve"> ja jahutusvõime, mille tagajärjel sulasid kolme reaktori südamikud. </w:t>
      </w:r>
    </w:p>
    <w:p w14:paraId="37AE1E18" w14:textId="77777777" w:rsidR="004F0F0E" w:rsidRDefault="004F0F0E" w:rsidP="00A16869">
      <w:pPr>
        <w:spacing w:line="240" w:lineRule="auto"/>
        <w:jc w:val="left"/>
      </w:pPr>
    </w:p>
    <w:p w14:paraId="5ECC204A" w14:textId="77777777" w:rsidR="004F0F0E" w:rsidRDefault="004F0F0E" w:rsidP="00A16869">
      <w:pPr>
        <w:spacing w:line="240" w:lineRule="auto"/>
        <w:jc w:val="left"/>
      </w:pPr>
      <w:r>
        <w:t>Juhime tähelepanu, et kavandatav tuumareaktori tüüp BWRX-300 on varustatud passiivjahutussüsteemiga, mille toimimise kirjeldus on lisatud antud kirjale.</w:t>
      </w:r>
    </w:p>
    <w:p w14:paraId="06845BE5" w14:textId="1BC1399E" w:rsidR="004F0F0E" w:rsidRDefault="004F0F0E" w:rsidP="00A16869">
      <w:pPr>
        <w:spacing w:line="240" w:lineRule="auto"/>
        <w:jc w:val="left"/>
      </w:pPr>
      <w:r>
        <w:t xml:space="preserve"> </w:t>
      </w:r>
    </w:p>
    <w:p w14:paraId="37A2843A" w14:textId="0293988E" w:rsidR="00A16869" w:rsidRPr="00A16869" w:rsidRDefault="00A16869" w:rsidP="00A16869">
      <w:pPr>
        <w:spacing w:line="240" w:lineRule="auto"/>
        <w:jc w:val="left"/>
      </w:pPr>
      <w:r w:rsidRPr="00A16869">
        <w:t>Asukohad erinevad selle poolest, kui pikk ja avatud on veevõtu ning väljalaske trass ja kui hästi on merelist lähenemist võimalik jälgida ja kontrollida.</w:t>
      </w:r>
      <w:r w:rsidR="004F0F0E">
        <w:t xml:space="preserve"> </w:t>
      </w:r>
      <w:r w:rsidRPr="00A16869">
        <w:t xml:space="preserve">NSS nr 48-T nimetab </w:t>
      </w:r>
      <w:proofErr w:type="spellStart"/>
      <w:r w:rsidRPr="00A16869">
        <w:t>kaugrünnaku</w:t>
      </w:r>
      <w:proofErr w:type="spellEnd"/>
      <w:r w:rsidRPr="00A16869">
        <w:t xml:space="preserve"> vahendina õhusõidukeid ja </w:t>
      </w:r>
      <w:proofErr w:type="spellStart"/>
      <w:r w:rsidRPr="00A16869">
        <w:t>droone</w:t>
      </w:r>
      <w:proofErr w:type="spellEnd"/>
      <w:r w:rsidRPr="00A16869">
        <w:t>. Arvestades, et viis kandidaatala kuuest paikneb mere vahetus läheduses ja jahutusvesi saadakse eelduslikult merest, palume hinnata ka mehitamata maismaa- ja veesõidukite kasutamise võimalust. See täiendus ei tulene NSS nr 48-T tekstist, vaid käesoleva planeeringu asukohtade eripärast.</w:t>
      </w:r>
    </w:p>
    <w:p w14:paraId="67143ADD" w14:textId="77777777" w:rsidR="004F0F0E" w:rsidRDefault="004F0F0E" w:rsidP="00A16869">
      <w:pPr>
        <w:spacing w:line="240" w:lineRule="auto"/>
        <w:jc w:val="left"/>
        <w:rPr>
          <w:b/>
          <w:bCs/>
        </w:rPr>
      </w:pPr>
    </w:p>
    <w:p w14:paraId="70B787D3" w14:textId="49E6AED1" w:rsidR="00A16869" w:rsidRPr="00A16869" w:rsidRDefault="00DB6256" w:rsidP="00A16869">
      <w:pPr>
        <w:spacing w:line="240" w:lineRule="auto"/>
        <w:jc w:val="left"/>
      </w:pPr>
      <w:r>
        <w:rPr>
          <w:b/>
          <w:bCs/>
        </w:rPr>
        <w:t>3</w:t>
      </w:r>
      <w:r w:rsidR="00A16869" w:rsidRPr="00A16869">
        <w:rPr>
          <w:b/>
          <w:bCs/>
        </w:rPr>
        <w:t>. Hindamiskriteeriumid ja skaala</w:t>
      </w:r>
    </w:p>
    <w:p w14:paraId="74A0D8C1" w14:textId="77777777" w:rsidR="004F0F0E" w:rsidRDefault="004F0F0E" w:rsidP="00A16869">
      <w:pPr>
        <w:spacing w:line="240" w:lineRule="auto"/>
        <w:jc w:val="left"/>
      </w:pPr>
    </w:p>
    <w:p w14:paraId="4BE292ED" w14:textId="0E232075" w:rsidR="00A16869" w:rsidRPr="00A16869" w:rsidRDefault="00A16869" w:rsidP="00A16869">
      <w:pPr>
        <w:spacing w:line="240" w:lineRule="auto"/>
        <w:jc w:val="left"/>
      </w:pPr>
      <w:r w:rsidRPr="00A16869">
        <w:t>Skaala on 0–3 ja ühtib asukoha eelvaliku lähteseisukohtade ja KSH programmi lk 112 sätestatud nelja palli skaalaga, mistõttu vastust ei ole vaja hiljem teisendada.</w:t>
      </w:r>
    </w:p>
    <w:p w14:paraId="2BFACABA" w14:textId="77777777" w:rsidR="004F0F0E" w:rsidRDefault="004F0F0E" w:rsidP="00A16869">
      <w:pPr>
        <w:spacing w:line="240" w:lineRule="auto"/>
        <w:jc w:val="left"/>
        <w:rPr>
          <w:b/>
          <w:bCs/>
        </w:rPr>
      </w:pPr>
    </w:p>
    <w:p w14:paraId="4E2B6FE1" w14:textId="59A8636A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Haavatavuse skaala (kriteeriumid Ü1–Ü6)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505"/>
        <w:gridCol w:w="7229"/>
      </w:tblGrid>
      <w:tr w:rsidR="00A16869" w:rsidRPr="00A16869" w14:paraId="1D31C69F" w14:textId="77777777" w:rsidTr="0082216A">
        <w:trPr>
          <w:tblHeader/>
        </w:trPr>
        <w:tc>
          <w:tcPr>
            <w:tcW w:w="9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6FE626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Hinne</w:t>
            </w:r>
          </w:p>
        </w:tc>
        <w:tc>
          <w:tcPr>
            <w:tcW w:w="150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DD30B9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Tähendus</w:t>
            </w:r>
          </w:p>
        </w:tc>
        <w:tc>
          <w:tcPr>
            <w:tcW w:w="722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A2F8DC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Sisustus</w:t>
            </w:r>
          </w:p>
        </w:tc>
      </w:tr>
      <w:tr w:rsidR="00A16869" w:rsidRPr="00A16869" w14:paraId="48570BD6" w14:textId="77777777" w:rsidTr="0082216A">
        <w:trPr>
          <w:cantSplit/>
        </w:trPr>
        <w:tc>
          <w:tcPr>
            <w:tcW w:w="9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9D8C2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0</w:t>
            </w:r>
          </w:p>
        </w:tc>
        <w:tc>
          <w:tcPr>
            <w:tcW w:w="150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170F4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Ei kohaldu või ei erista</w:t>
            </w:r>
          </w:p>
        </w:tc>
        <w:tc>
          <w:tcPr>
            <w:tcW w:w="722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B1355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Kriteerium ei ole selles asukohas asjakohane või mõjub kõigile aladele ühtviisi.</w:t>
            </w:r>
          </w:p>
        </w:tc>
      </w:tr>
      <w:tr w:rsidR="00A16869" w:rsidRPr="00A16869" w14:paraId="274550F5" w14:textId="77777777" w:rsidTr="0082216A">
        <w:trPr>
          <w:cantSplit/>
        </w:trPr>
        <w:tc>
          <w:tcPr>
            <w:tcW w:w="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6DFF69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1</w:t>
            </w:r>
          </w:p>
        </w:tc>
        <w:tc>
          <w:tcPr>
            <w:tcW w:w="1505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EC43D9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Madal haavatavus</w:t>
            </w:r>
          </w:p>
        </w:tc>
        <w:tc>
          <w:tcPr>
            <w:tcW w:w="722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F3BA7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Maandatav tavapäraste kaitsemeetmetega; asukohast ei tulene lisanõuet.</w:t>
            </w:r>
          </w:p>
        </w:tc>
      </w:tr>
      <w:tr w:rsidR="00A16869" w:rsidRPr="00A16869" w14:paraId="657F069E" w14:textId="77777777" w:rsidTr="0082216A">
        <w:trPr>
          <w:cantSplit/>
        </w:trPr>
        <w:tc>
          <w:tcPr>
            <w:tcW w:w="9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3F85CC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2</w:t>
            </w:r>
          </w:p>
        </w:tc>
        <w:tc>
          <w:tcPr>
            <w:tcW w:w="150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FC9ED5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Haavatav</w:t>
            </w:r>
          </w:p>
        </w:tc>
        <w:tc>
          <w:tcPr>
            <w:tcW w:w="722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65FBF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Maandatav, kuid nõuab asukohaspetsiifilisi lisameetmeid, millega kaasneb püsikulu või projekteerimispiirang. Lisameetmed loovad püsiva vastavusriski — nende toimimist tuleb kogu elutsükli vältel tõendada ja nõuete muutumisel uuesti hinnata.</w:t>
            </w:r>
          </w:p>
        </w:tc>
      </w:tr>
      <w:tr w:rsidR="00A16869" w:rsidRPr="00A16869" w14:paraId="09B02DE3" w14:textId="77777777" w:rsidTr="0082216A">
        <w:trPr>
          <w:cantSplit/>
        </w:trPr>
        <w:tc>
          <w:tcPr>
            <w:tcW w:w="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2DD2D5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3</w:t>
            </w:r>
          </w:p>
        </w:tc>
        <w:tc>
          <w:tcPr>
            <w:tcW w:w="1505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FE23BF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Väga haavatav</w:t>
            </w:r>
          </w:p>
        </w:tc>
        <w:tc>
          <w:tcPr>
            <w:tcW w:w="722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AE4596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Maandamine ebakindel või ebaproportsionaalselt kulukas; nõuab eraldi otsust. Vastavusrisk on kõrge — puudub kindlus, et asukoht vastab kehtivatele ja jõustuvatele füüsilise kaitse ning tuumaohutuse nõuetele kogu elutsükli vältel.</w:t>
            </w:r>
          </w:p>
        </w:tc>
      </w:tr>
    </w:tbl>
    <w:p w14:paraId="664C20A3" w14:textId="77777777" w:rsidR="004F0F0E" w:rsidRDefault="004F0F0E" w:rsidP="00A16869">
      <w:pPr>
        <w:spacing w:line="240" w:lineRule="auto"/>
        <w:jc w:val="left"/>
        <w:rPr>
          <w:b/>
          <w:bCs/>
        </w:rPr>
      </w:pPr>
    </w:p>
    <w:p w14:paraId="46DD1F40" w14:textId="4F4006A7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Kuidas tabelit 1 täita</w:t>
      </w:r>
    </w:p>
    <w:p w14:paraId="69D0047B" w14:textId="77777777" w:rsidR="004F0F0E" w:rsidRDefault="004F0F0E" w:rsidP="00A16869">
      <w:pPr>
        <w:spacing w:line="240" w:lineRule="auto"/>
        <w:jc w:val="left"/>
      </w:pPr>
    </w:p>
    <w:p w14:paraId="2C04C686" w14:textId="118D039B" w:rsidR="00A16869" w:rsidRPr="00A16869" w:rsidRDefault="00A16869" w:rsidP="00A16869">
      <w:pPr>
        <w:spacing w:line="240" w:lineRule="auto"/>
        <w:jc w:val="left"/>
      </w:pPr>
      <w:r w:rsidRPr="00A16869">
        <w:t>Iga kriteeriumi kirjeldus koosneb kahest osast. Esimene osa on kriteeriumi sisu ja alus — see on kõigis käesoleva päringu raames saadetavates kirjades sõna-sõnalt sama. Teine osa on suunav alaküsimus Teie asutusele: see selgitab, mida me selle kriteeriumi all Teie pädevuses silmas peame, ja on igas kirjas erinev.</w:t>
      </w:r>
    </w:p>
    <w:p w14:paraId="4E40C836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Tabelisse 1 märgitakse iga kriteeriumi ja ala kohta üks number vahemikus 0–3. See on ainus hinne, mida palume.</w:t>
      </w:r>
    </w:p>
    <w:p w14:paraId="264DAF0A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Suunav alaküsimus ei ole eraldi hinnatav — sellel ei ole tabelis oma rida ega lahtrit ja see ei lisa punkte. Kui soovite sellele sisuliselt vastata, kirjutage vastus tabeli 2 põhjenduse lahtrisse või lisage vabas vormis kirja juurde.</w:t>
      </w:r>
    </w:p>
    <w:p w14:paraId="0D40C9EF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Palume hinnata üksnes Teie pädevusse kuuluvaid kriteeriume. Kui kriteerium ei kuulu Teie pädevusse või hinnang puudub, märkige hinne 0 — tühjaks jäetud lahtrit ei ole võimalik </w:t>
      </w:r>
      <w:r w:rsidRPr="00A16869">
        <w:lastRenderedPageBreak/>
        <w:t>tõlgendada. Erinevate asutuste hinnangute koondamise teeb planeeringu ekspertrühm; koondhinnangut Teilt ei paluta.</w:t>
      </w:r>
    </w:p>
    <w:p w14:paraId="098F8B40" w14:textId="77777777" w:rsidR="00A16869" w:rsidRPr="00A16869" w:rsidRDefault="00A16869" w:rsidP="00A16869">
      <w:pPr>
        <w:spacing w:line="240" w:lineRule="auto"/>
        <w:jc w:val="left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990"/>
        <w:gridCol w:w="954"/>
        <w:gridCol w:w="780"/>
        <w:gridCol w:w="1133"/>
        <w:gridCol w:w="1119"/>
        <w:gridCol w:w="1119"/>
      </w:tblGrid>
      <w:tr w:rsidR="00A16869" w:rsidRPr="00A16869" w14:paraId="229F1B55" w14:textId="77777777" w:rsidTr="0082216A">
        <w:trPr>
          <w:tblHeader/>
        </w:trPr>
        <w:tc>
          <w:tcPr>
            <w:tcW w:w="3681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DDD4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Kriteerium</w:t>
            </w:r>
          </w:p>
        </w:tc>
        <w:tc>
          <w:tcPr>
            <w:tcW w:w="99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7EF47C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Madala</w:t>
            </w:r>
          </w:p>
        </w:tc>
        <w:tc>
          <w:tcPr>
            <w:tcW w:w="954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76376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Letipea</w:t>
            </w:r>
          </w:p>
        </w:tc>
        <w:tc>
          <w:tcPr>
            <w:tcW w:w="78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37414E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Malla</w:t>
            </w:r>
          </w:p>
        </w:tc>
        <w:tc>
          <w:tcPr>
            <w:tcW w:w="113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D12899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Moldova</w:t>
            </w:r>
          </w:p>
        </w:tc>
        <w:tc>
          <w:tcPr>
            <w:tcW w:w="111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0F589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Aa-rand</w:t>
            </w:r>
          </w:p>
        </w:tc>
        <w:tc>
          <w:tcPr>
            <w:tcW w:w="111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C5642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Aa-mets</w:t>
            </w:r>
          </w:p>
        </w:tc>
      </w:tr>
      <w:tr w:rsidR="00A16869" w:rsidRPr="00A16869" w14:paraId="5CF4B892" w14:textId="77777777" w:rsidTr="0082216A">
        <w:trPr>
          <w:cantSplit/>
        </w:trPr>
        <w:tc>
          <w:tcPr>
            <w:tcW w:w="368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E86172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>Ü1. Kohalikud ja piirkondlikud ohud</w:t>
            </w:r>
          </w:p>
          <w:p w14:paraId="09EF3CE4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>Ala suhtes esinevad või kujuneda võivad ohud Teie asutuse pädevusvaldkonnas.</w:t>
            </w:r>
            <w:r w:rsidRPr="002B553D">
              <w:rPr>
                <w:sz w:val="22"/>
                <w:szCs w:val="22"/>
              </w:rPr>
              <w:t xml:space="preserve"> Alus: NSS 35-G p 3.10(a), lk 10 — „</w:t>
            </w:r>
            <w:proofErr w:type="spellStart"/>
            <w:r w:rsidRPr="002B553D">
              <w:rPr>
                <w:sz w:val="22"/>
                <w:szCs w:val="22"/>
              </w:rPr>
              <w:t>Any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local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or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regional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threats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that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could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impact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the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facility</w:t>
            </w:r>
            <w:proofErr w:type="spellEnd"/>
            <w:r w:rsidRPr="002B553D">
              <w:rPr>
                <w:sz w:val="22"/>
                <w:szCs w:val="22"/>
              </w:rPr>
              <w:t>“.</w:t>
            </w:r>
          </w:p>
          <w:p w14:paraId="39FFAE93" w14:textId="77777777" w:rsidR="00A16869" w:rsidRPr="00A16869" w:rsidRDefault="00A16869" w:rsidP="00A16869">
            <w:pPr>
              <w:spacing w:line="240" w:lineRule="auto"/>
              <w:jc w:val="left"/>
            </w:pPr>
            <w:r w:rsidRPr="002B553D">
              <w:rPr>
                <w:i/>
                <w:iCs/>
                <w:sz w:val="22"/>
                <w:szCs w:val="22"/>
              </w:rPr>
              <w:t xml:space="preserve">Suunavat küsimust eraldi ei skoorita, s.o asutuse spetsiifilise pädevuse täpsustamine Ü-kriteeriumi kontekstis: </w:t>
            </w:r>
            <w:r w:rsidRPr="002B553D">
              <w:rPr>
                <w:sz w:val="22"/>
                <w:szCs w:val="22"/>
                <w:u w:val="single"/>
              </w:rPr>
              <w:t>sõjalise ohu ilmingud piirkonnas ja ala tähtsus vastase võimalikus operatsioonisuunas</w:t>
            </w:r>
            <w:r w:rsidRPr="002B553D">
              <w:rPr>
                <w:sz w:val="22"/>
                <w:szCs w:val="22"/>
              </w:rPr>
              <w:t>.</w:t>
            </w:r>
          </w:p>
        </w:tc>
        <w:tc>
          <w:tcPr>
            <w:tcW w:w="9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D91CA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2C6DE2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805AA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23AE6A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E6CCE1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4ED2A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090396B6" w14:textId="77777777" w:rsidTr="0082216A">
        <w:trPr>
          <w:cantSplit/>
        </w:trPr>
        <w:tc>
          <w:tcPr>
            <w:tcW w:w="368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999B3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>Ü2. Seosed lähedaste tundlike objektidega</w:t>
            </w:r>
          </w:p>
          <w:p w14:paraId="0F6A27A5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>Julgeolekualased seosed ja vastastiksõltuvused lähedaste objektidega.</w:t>
            </w:r>
            <w:r w:rsidRPr="002B553D">
              <w:rPr>
                <w:sz w:val="22"/>
                <w:szCs w:val="22"/>
              </w:rPr>
              <w:t xml:space="preserve"> Alus: NSS 35-G p 3.10(b), lk 10 — originaalis „</w:t>
            </w:r>
            <w:proofErr w:type="spellStart"/>
            <w:r w:rsidRPr="002B553D">
              <w:rPr>
                <w:sz w:val="22"/>
                <w:szCs w:val="22"/>
              </w:rPr>
              <w:t>existing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nearby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nuclear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facilities</w:t>
            </w:r>
            <w:proofErr w:type="spellEnd"/>
            <w:r w:rsidRPr="002B553D">
              <w:rPr>
                <w:sz w:val="22"/>
                <w:szCs w:val="22"/>
              </w:rPr>
              <w:t>“, st tuumarajatised; NSS 48-T p 7.19, lk 40 laiendab käsitluse tööstusaladele ja taristule; SSR-1 nõue 9 (mitme rajatise samaaegne mõjutatus). Käesolevas päringus on käsitlus laiendatud ka muudele tundlikele objektidele, kuna planeeringualal teisi tuumarajatisi ei ole.</w:t>
            </w:r>
          </w:p>
          <w:p w14:paraId="767FA095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i/>
                <w:iCs/>
                <w:sz w:val="22"/>
                <w:szCs w:val="22"/>
              </w:rPr>
              <w:t xml:space="preserve">Suunavat küsimust eraldi ei skoorita, s.o asutuse spetsiifilise pädevuse täpsustamine Ü-kriteeriumi kontekstis: </w:t>
            </w:r>
            <w:r w:rsidRPr="002B553D">
              <w:rPr>
                <w:sz w:val="22"/>
                <w:szCs w:val="22"/>
                <w:u w:val="single"/>
              </w:rPr>
              <w:t>seosed riigikaitseliste ehitiste, Kaitseväe radarite, harjutusalade ja laskeväljadega ning kaitsetööstuspargi Põhja-Kiviõli alaga</w:t>
            </w:r>
            <w:r w:rsidRPr="002B553D">
              <w:rPr>
                <w:sz w:val="22"/>
                <w:szCs w:val="22"/>
              </w:rPr>
              <w:t>. Palume ühtlasi kinnitada või ajakohastada Kaitseministeeriumi 05.08.2022 kirjas antud hinnang, mille alusel on 2023. aasta ruumianalüüsis kasutatud Kaitseväe radarite ümber 15 km puhvrit (kiri kannab märget „asutusesiseseks kasutuseks“; kirja numbrit ruumianalüüsis ei ole esitatud, palume see vastuses ära märkida).</w:t>
            </w:r>
          </w:p>
        </w:tc>
        <w:tc>
          <w:tcPr>
            <w:tcW w:w="99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40647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5A4E0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0D3A9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74E82A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FB7111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2D82E6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70F04014" w14:textId="77777777" w:rsidTr="0082216A">
        <w:trPr>
          <w:cantSplit/>
        </w:trPr>
        <w:tc>
          <w:tcPr>
            <w:tcW w:w="368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B97FD5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lastRenderedPageBreak/>
              <w:t>Ü3. Ründe toimepanemist soodustavad tingimused</w:t>
            </w:r>
          </w:p>
          <w:p w14:paraId="0C6A05AB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 xml:space="preserve">Maastiku reljeefist ja olemasolevast taristust johtuvad soodustingimused ründe toimepanemiseks: lähenemisteed ja -nurgad, vaatejooned objektile, </w:t>
            </w:r>
            <w:proofErr w:type="spellStart"/>
            <w:r w:rsidRPr="002B553D">
              <w:rPr>
                <w:b/>
                <w:bCs/>
                <w:sz w:val="22"/>
                <w:szCs w:val="22"/>
              </w:rPr>
              <w:t>kaugrünnakuks</w:t>
            </w:r>
            <w:proofErr w:type="spellEnd"/>
            <w:r w:rsidRPr="002B553D">
              <w:rPr>
                <w:b/>
                <w:bCs/>
                <w:sz w:val="22"/>
                <w:szCs w:val="22"/>
              </w:rPr>
              <w:t xml:space="preserve"> kasutatavad kõrgemad punktid ning maismaa- ja veesõidukite lähenemisteede </w:t>
            </w:r>
            <w:proofErr w:type="spellStart"/>
            <w:r w:rsidRPr="002B553D">
              <w:rPr>
                <w:b/>
                <w:bCs/>
                <w:sz w:val="22"/>
                <w:szCs w:val="22"/>
              </w:rPr>
              <w:t>tõkestatavus</w:t>
            </w:r>
            <w:proofErr w:type="spellEnd"/>
            <w:r w:rsidRPr="002B553D">
              <w:rPr>
                <w:b/>
                <w:bCs/>
                <w:sz w:val="22"/>
                <w:szCs w:val="22"/>
              </w:rPr>
              <w:t xml:space="preserve">. Siia kuulub ka ümbritseva maastiku </w:t>
            </w:r>
            <w:proofErr w:type="spellStart"/>
            <w:r w:rsidRPr="002B553D">
              <w:rPr>
                <w:b/>
                <w:bCs/>
                <w:sz w:val="22"/>
                <w:szCs w:val="22"/>
              </w:rPr>
              <w:t>süttivus</w:t>
            </w:r>
            <w:proofErr w:type="spellEnd"/>
            <w:r w:rsidRPr="002B553D">
              <w:rPr>
                <w:b/>
                <w:bCs/>
                <w:sz w:val="22"/>
                <w:szCs w:val="22"/>
              </w:rPr>
              <w:t>.</w:t>
            </w:r>
            <w:r w:rsidRPr="002B553D">
              <w:rPr>
                <w:sz w:val="22"/>
                <w:szCs w:val="22"/>
              </w:rPr>
              <w:t xml:space="preserve"> Kandidaatalad paiknevad metsamaal ning metsa- või turbatulekahju tahtlik initsieerimine on väheste vahenditega teostatav ja tagantjärele raskesti tõendatav, mistõttu see sobib hübriidründe vahendiks. Alus: NSS 35-G p 3.10(c), lk 10; NSS 48-T p 3.32, lk 21 ja p 7.18–7.19, lk 40; NSS 13 p 5.30, lk 33. Ohutuse poolel vastab sellele IAEA SSG-79 tabeli A–1 rida 3 (tuleallikad — mets, turvas, süsivesinikumahutid; sõelumiskaugus 1–2 km, lk 89), mis käsitleb juhuslikku süttimist; käesolev kriteerium käsitleb tahtlikku tegevust.</w:t>
            </w:r>
          </w:p>
          <w:p w14:paraId="5A682B30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i/>
                <w:iCs/>
                <w:sz w:val="22"/>
                <w:szCs w:val="22"/>
              </w:rPr>
              <w:t xml:space="preserve">Suunavat küsimust eraldi ei skoorita, s.o asutuse spetsiifilise pädevuse täpsustamine Ü-kriteeriumi kontekstis: </w:t>
            </w:r>
            <w:r w:rsidRPr="002B553D">
              <w:rPr>
                <w:sz w:val="22"/>
                <w:szCs w:val="22"/>
                <w:u w:val="single"/>
              </w:rPr>
              <w:t xml:space="preserve">õhuruumi ja mereala kasutatavus ründeks ning kaugtule ja mehitamata sõidukite </w:t>
            </w:r>
            <w:proofErr w:type="spellStart"/>
            <w:r w:rsidRPr="002B553D">
              <w:rPr>
                <w:sz w:val="22"/>
                <w:szCs w:val="22"/>
                <w:u w:val="single"/>
              </w:rPr>
              <w:t>ulatuvus</w:t>
            </w:r>
            <w:proofErr w:type="spellEnd"/>
            <w:r w:rsidRPr="002B553D">
              <w:rPr>
                <w:sz w:val="22"/>
                <w:szCs w:val="22"/>
                <w:u w:val="single"/>
              </w:rPr>
              <w:t xml:space="preserve"> alani</w:t>
            </w:r>
            <w:r w:rsidRPr="002B553D">
              <w:rPr>
                <w:sz w:val="22"/>
                <w:szCs w:val="22"/>
              </w:rPr>
              <w:t>.</w:t>
            </w:r>
          </w:p>
        </w:tc>
        <w:tc>
          <w:tcPr>
            <w:tcW w:w="9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4DC7DF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F9A461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240C6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FDC714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CB327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5CD8A6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6307A627" w14:textId="77777777" w:rsidTr="0082216A">
        <w:trPr>
          <w:cantSplit/>
        </w:trPr>
        <w:tc>
          <w:tcPr>
            <w:tcW w:w="368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D72F0F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>Ü4. Reageerimisvõime ja -aeg</w:t>
            </w:r>
          </w:p>
          <w:p w14:paraId="19352C97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b/>
                <w:bCs/>
                <w:sz w:val="22"/>
                <w:szCs w:val="22"/>
              </w:rPr>
              <w:t>Reageerimisjõudude piisavus ja jõudmisaeg alani.</w:t>
            </w:r>
            <w:r w:rsidRPr="002B553D">
              <w:rPr>
                <w:sz w:val="22"/>
                <w:szCs w:val="22"/>
              </w:rPr>
              <w:t xml:space="preserve"> Alus: NSS 35-G p 3.10(e), lk 10 — „</w:t>
            </w:r>
            <w:proofErr w:type="spellStart"/>
            <w:r w:rsidRPr="002B553D">
              <w:rPr>
                <w:sz w:val="22"/>
                <w:szCs w:val="22"/>
              </w:rPr>
              <w:t>the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availability</w:t>
            </w:r>
            <w:proofErr w:type="spellEnd"/>
            <w:r w:rsidRPr="002B553D">
              <w:rPr>
                <w:sz w:val="22"/>
                <w:szCs w:val="22"/>
              </w:rPr>
              <w:t xml:space="preserve"> of </w:t>
            </w:r>
            <w:proofErr w:type="spellStart"/>
            <w:r w:rsidRPr="002B553D">
              <w:rPr>
                <w:sz w:val="22"/>
                <w:szCs w:val="22"/>
              </w:rPr>
              <w:t>sufficient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response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forces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to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respond</w:t>
            </w:r>
            <w:proofErr w:type="spellEnd"/>
            <w:r w:rsidRPr="002B553D">
              <w:rPr>
                <w:sz w:val="22"/>
                <w:szCs w:val="22"/>
              </w:rPr>
              <w:t xml:space="preserve"> in a </w:t>
            </w:r>
            <w:proofErr w:type="spellStart"/>
            <w:r w:rsidRPr="002B553D">
              <w:rPr>
                <w:sz w:val="22"/>
                <w:szCs w:val="22"/>
              </w:rPr>
              <w:t>timely</w:t>
            </w:r>
            <w:proofErr w:type="spellEnd"/>
            <w:r w:rsidRPr="002B553D">
              <w:rPr>
                <w:sz w:val="22"/>
                <w:szCs w:val="22"/>
              </w:rPr>
              <w:t xml:space="preserve"> manner </w:t>
            </w:r>
            <w:proofErr w:type="spellStart"/>
            <w:r w:rsidRPr="002B553D">
              <w:rPr>
                <w:sz w:val="22"/>
                <w:szCs w:val="22"/>
              </w:rPr>
              <w:t>to</w:t>
            </w:r>
            <w:proofErr w:type="spellEnd"/>
            <w:r w:rsidRPr="002B553D">
              <w:rPr>
                <w:sz w:val="22"/>
                <w:szCs w:val="22"/>
              </w:rPr>
              <w:t xml:space="preserve"> a </w:t>
            </w:r>
            <w:proofErr w:type="spellStart"/>
            <w:r w:rsidRPr="002B553D">
              <w:rPr>
                <w:sz w:val="22"/>
                <w:szCs w:val="22"/>
              </w:rPr>
              <w:t>nuclear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security</w:t>
            </w:r>
            <w:proofErr w:type="spellEnd"/>
            <w:r w:rsidRPr="002B553D">
              <w:rPr>
                <w:sz w:val="22"/>
                <w:szCs w:val="22"/>
              </w:rPr>
              <w:t xml:space="preserve"> </w:t>
            </w:r>
            <w:proofErr w:type="spellStart"/>
            <w:r w:rsidRPr="002B553D">
              <w:rPr>
                <w:sz w:val="22"/>
                <w:szCs w:val="22"/>
              </w:rPr>
              <w:t>event</w:t>
            </w:r>
            <w:proofErr w:type="spellEnd"/>
            <w:r w:rsidRPr="002B553D">
              <w:rPr>
                <w:sz w:val="22"/>
                <w:szCs w:val="22"/>
              </w:rPr>
              <w:t>“; tegevus 2-2, lk 11. Käesolevas päringus on lisatud side- ja seirekatvus ning hädaolukorraplaani rakendatavus; viimane vastab 2023. a ruumianalüüsi kriteeriumile nr 59 (IAEA SSG-35), mis on seal välistav kriteerium.</w:t>
            </w:r>
          </w:p>
          <w:p w14:paraId="27FC640A" w14:textId="77777777" w:rsidR="00A16869" w:rsidRPr="002B553D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2B553D">
              <w:rPr>
                <w:i/>
                <w:iCs/>
                <w:sz w:val="22"/>
                <w:szCs w:val="22"/>
              </w:rPr>
              <w:t xml:space="preserve">Suunavat küsimust eraldi ei skoorita, s.o asutuse spetsiifilise pädevuse täpsustamine Ü-kriteeriumi kontekstis: </w:t>
            </w:r>
            <w:r w:rsidRPr="002B553D">
              <w:rPr>
                <w:sz w:val="22"/>
                <w:szCs w:val="22"/>
                <w:u w:val="single"/>
              </w:rPr>
              <w:t>Kaitseväe reageerimisvõime ja õhukaitse katvus ala kohal ning merel riigipiiri valvamise ja seiretehnika katvus</w:t>
            </w:r>
            <w:r w:rsidRPr="002B553D">
              <w:rPr>
                <w:sz w:val="22"/>
                <w:szCs w:val="22"/>
              </w:rPr>
              <w:t>.</w:t>
            </w:r>
          </w:p>
        </w:tc>
        <w:tc>
          <w:tcPr>
            <w:tcW w:w="99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969C8A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0029D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29A96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01592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C57C17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36592A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62B9593C" w14:textId="77777777" w:rsidTr="0082216A">
        <w:trPr>
          <w:cantSplit/>
        </w:trPr>
        <w:tc>
          <w:tcPr>
            <w:tcW w:w="368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7E16C9" w14:textId="77777777" w:rsidR="00A16869" w:rsidRPr="001D4ABA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1D4ABA">
              <w:rPr>
                <w:b/>
                <w:bCs/>
                <w:sz w:val="22"/>
                <w:szCs w:val="22"/>
              </w:rPr>
              <w:lastRenderedPageBreak/>
              <w:t xml:space="preserve">Ü5. Turvaperimeetri </w:t>
            </w:r>
            <w:proofErr w:type="spellStart"/>
            <w:r w:rsidRPr="001D4ABA">
              <w:rPr>
                <w:b/>
                <w:bCs/>
                <w:sz w:val="22"/>
                <w:szCs w:val="22"/>
              </w:rPr>
              <w:t>laiendatavus</w:t>
            </w:r>
            <w:proofErr w:type="spellEnd"/>
            <w:r w:rsidRPr="001D4ABA">
              <w:rPr>
                <w:b/>
                <w:bCs/>
                <w:sz w:val="22"/>
                <w:szCs w:val="22"/>
              </w:rPr>
              <w:t xml:space="preserve"> ja </w:t>
            </w:r>
            <w:proofErr w:type="spellStart"/>
            <w:r w:rsidRPr="001D4ABA">
              <w:rPr>
                <w:b/>
                <w:bCs/>
                <w:sz w:val="22"/>
                <w:szCs w:val="22"/>
              </w:rPr>
              <w:t>kindlustatavus</w:t>
            </w:r>
            <w:proofErr w:type="spellEnd"/>
          </w:p>
          <w:p w14:paraId="7B3CF714" w14:textId="77777777" w:rsidR="00A16869" w:rsidRPr="001D4ABA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1D4ABA">
              <w:rPr>
                <w:b/>
                <w:bCs/>
                <w:sz w:val="22"/>
                <w:szCs w:val="22"/>
              </w:rPr>
              <w:t>Kas objekti asukoht võimaldab ohutaseme tõustes turvaperimeetrit laiendada või kindlustada.</w:t>
            </w:r>
            <w:r w:rsidRPr="001D4ABA">
              <w:rPr>
                <w:sz w:val="22"/>
                <w:szCs w:val="22"/>
              </w:rPr>
              <w:t xml:space="preserve"> Alus: NSS 35-G p 3.10(f), lk 10 — „</w:t>
            </w:r>
            <w:proofErr w:type="spellStart"/>
            <w:r w:rsidRPr="001D4ABA">
              <w:rPr>
                <w:sz w:val="22"/>
                <w:szCs w:val="22"/>
              </w:rPr>
              <w:t>free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space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for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site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reconfiguration</w:t>
            </w:r>
            <w:proofErr w:type="spellEnd"/>
            <w:r w:rsidRPr="001D4ABA">
              <w:rPr>
                <w:sz w:val="22"/>
                <w:szCs w:val="22"/>
              </w:rPr>
              <w:t xml:space="preserve">, </w:t>
            </w:r>
            <w:proofErr w:type="spellStart"/>
            <w:r w:rsidRPr="001D4ABA">
              <w:rPr>
                <w:sz w:val="22"/>
                <w:szCs w:val="22"/>
              </w:rPr>
              <w:t>including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expansion</w:t>
            </w:r>
            <w:proofErr w:type="spellEnd"/>
            <w:r w:rsidRPr="001D4ABA">
              <w:rPr>
                <w:sz w:val="22"/>
                <w:szCs w:val="22"/>
              </w:rPr>
              <w:t xml:space="preserve">, </w:t>
            </w:r>
            <w:proofErr w:type="spellStart"/>
            <w:r w:rsidRPr="001D4ABA">
              <w:rPr>
                <w:sz w:val="22"/>
                <w:szCs w:val="22"/>
              </w:rPr>
              <w:t>if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security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needs</w:t>
            </w:r>
            <w:proofErr w:type="spellEnd"/>
            <w:r w:rsidRPr="001D4ABA">
              <w:rPr>
                <w:sz w:val="22"/>
                <w:szCs w:val="22"/>
              </w:rPr>
              <w:t xml:space="preserve"> </w:t>
            </w:r>
            <w:proofErr w:type="spellStart"/>
            <w:r w:rsidRPr="001D4ABA">
              <w:rPr>
                <w:sz w:val="22"/>
                <w:szCs w:val="22"/>
              </w:rPr>
              <w:t>increase</w:t>
            </w:r>
            <w:proofErr w:type="spellEnd"/>
            <w:r w:rsidRPr="001D4ABA">
              <w:rPr>
                <w:sz w:val="22"/>
                <w:szCs w:val="22"/>
              </w:rPr>
              <w:t>“; NSS 13 p 5.30, lk 33, mille kohaselt tuleb sõidukitõkked paigutada piisavale kaugusele, mis eeldab vaba maad.</w:t>
            </w:r>
          </w:p>
          <w:p w14:paraId="6CDFC734" w14:textId="77777777" w:rsidR="00A16869" w:rsidRPr="001D4ABA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1D4ABA">
              <w:rPr>
                <w:i/>
                <w:iCs/>
                <w:sz w:val="22"/>
                <w:szCs w:val="22"/>
              </w:rPr>
              <w:t xml:space="preserve">Suunavat küsimust eraldi ei skoorita, s.o asutuse spetsiifilise pädevuse täpsustamine Ü-kriteeriumi kontekstis: </w:t>
            </w:r>
            <w:r w:rsidRPr="001D4ABA">
              <w:rPr>
                <w:sz w:val="22"/>
                <w:szCs w:val="22"/>
                <w:u w:val="single"/>
              </w:rPr>
              <w:t xml:space="preserve">kas ala võimaldab </w:t>
            </w:r>
            <w:proofErr w:type="spellStart"/>
            <w:r w:rsidRPr="001D4ABA">
              <w:rPr>
                <w:sz w:val="22"/>
                <w:szCs w:val="22"/>
                <w:u w:val="single"/>
              </w:rPr>
              <w:t>riigikaitselise</w:t>
            </w:r>
            <w:proofErr w:type="spellEnd"/>
            <w:r w:rsidRPr="001D4ABA">
              <w:rPr>
                <w:sz w:val="22"/>
                <w:szCs w:val="22"/>
                <w:u w:val="single"/>
              </w:rPr>
              <w:t xml:space="preserve"> ehitise piiranguvööndi kehtestamist ja turvaperimeetri laiendamist</w:t>
            </w:r>
            <w:r w:rsidRPr="001D4ABA">
              <w:rPr>
                <w:sz w:val="22"/>
                <w:szCs w:val="22"/>
              </w:rPr>
              <w:t xml:space="preserve"> ning kas üle 28 m kõrgused hooned on olemasolevate piiranguvöönditega ühildatavad (kaitseministri 26.06.2015 määrus nr 16).</w:t>
            </w:r>
          </w:p>
        </w:tc>
        <w:tc>
          <w:tcPr>
            <w:tcW w:w="9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EA095A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75BE74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182C2D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63917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D14BC4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547280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3BE6669D" w14:textId="77777777" w:rsidTr="0082216A">
        <w:trPr>
          <w:cantSplit/>
        </w:trPr>
        <w:tc>
          <w:tcPr>
            <w:tcW w:w="368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A15099" w14:textId="77777777" w:rsidR="00A16869" w:rsidRPr="001D4ABA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1D4ABA">
              <w:rPr>
                <w:b/>
                <w:bCs/>
                <w:sz w:val="22"/>
                <w:szCs w:val="22"/>
              </w:rPr>
              <w:t>Ü6. Jahutussüsteemi haavatavus</w:t>
            </w:r>
          </w:p>
          <w:p w14:paraId="769DFCCF" w14:textId="77777777" w:rsidR="00A16869" w:rsidRPr="001D4ABA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1D4ABA">
              <w:rPr>
                <w:b/>
                <w:bCs/>
                <w:sz w:val="22"/>
                <w:szCs w:val="22"/>
              </w:rPr>
              <w:t>Merelt ja maismaalt lähtuva ründe võimalikkus jahutussüsteemi, sh veevõtutorustiku ja pumbamaja vastu.</w:t>
            </w:r>
            <w:r w:rsidRPr="001D4ABA">
              <w:rPr>
                <w:sz w:val="22"/>
                <w:szCs w:val="22"/>
              </w:rPr>
              <w:t xml:space="preserve"> Alus: SSR-1 nõue 11, p 4.36–4.37 (kõik jahutuse kaotust põhjustada võivad sündmused tuleb tuvastada ja hinnata); NSS 48-T lk 5; NSS 13 p 5.30, lk 33. Seondub 2023. a ruumianalüüsi kriteeriumiga nr 30 „Jahutusvee </w:t>
            </w:r>
            <w:proofErr w:type="spellStart"/>
            <w:r w:rsidRPr="001D4ABA">
              <w:rPr>
                <w:sz w:val="22"/>
                <w:szCs w:val="22"/>
              </w:rPr>
              <w:t>sissevõtu</w:t>
            </w:r>
            <w:proofErr w:type="spellEnd"/>
            <w:r w:rsidRPr="001D4ABA">
              <w:rPr>
                <w:sz w:val="22"/>
                <w:szCs w:val="22"/>
              </w:rPr>
              <w:t xml:space="preserve"> kanalite </w:t>
            </w:r>
            <w:proofErr w:type="spellStart"/>
            <w:r w:rsidRPr="001D4ABA">
              <w:rPr>
                <w:sz w:val="22"/>
                <w:szCs w:val="22"/>
              </w:rPr>
              <w:t>blokeerumine</w:t>
            </w:r>
            <w:proofErr w:type="spellEnd"/>
            <w:r w:rsidRPr="001D4ABA">
              <w:rPr>
                <w:sz w:val="22"/>
                <w:szCs w:val="22"/>
              </w:rPr>
              <w:t xml:space="preserve">“ (IAEA SSG-35), kuid käsitleb juhusliku </w:t>
            </w:r>
            <w:proofErr w:type="spellStart"/>
            <w:r w:rsidRPr="001D4ABA">
              <w:rPr>
                <w:sz w:val="22"/>
                <w:szCs w:val="22"/>
              </w:rPr>
              <w:t>blokeerumise</w:t>
            </w:r>
            <w:proofErr w:type="spellEnd"/>
            <w:r w:rsidRPr="001D4ABA">
              <w:rPr>
                <w:sz w:val="22"/>
                <w:szCs w:val="22"/>
              </w:rPr>
              <w:t xml:space="preserve"> asemel tahtlikku tegevust.</w:t>
            </w:r>
          </w:p>
          <w:p w14:paraId="25F87B86" w14:textId="77777777" w:rsidR="00A16869" w:rsidRPr="001D4ABA" w:rsidRDefault="00A16869" w:rsidP="00A1686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1D4ABA">
              <w:rPr>
                <w:i/>
                <w:iCs/>
                <w:sz w:val="22"/>
                <w:szCs w:val="22"/>
              </w:rPr>
              <w:t xml:space="preserve">Suunavat küsimust eraldi ei skoorita, s.o asutuse spetsiifilise pädevuse täpsustamine Ü-kriteeriumi kontekstis: </w:t>
            </w:r>
            <w:r w:rsidRPr="001D4ABA">
              <w:rPr>
                <w:sz w:val="22"/>
                <w:szCs w:val="22"/>
                <w:u w:val="single"/>
              </w:rPr>
              <w:t xml:space="preserve">mereala </w:t>
            </w:r>
            <w:proofErr w:type="spellStart"/>
            <w:r w:rsidRPr="001D4ABA">
              <w:rPr>
                <w:sz w:val="22"/>
                <w:szCs w:val="22"/>
                <w:u w:val="single"/>
              </w:rPr>
              <w:t>kontrollitavus</w:t>
            </w:r>
            <w:proofErr w:type="spellEnd"/>
            <w:r w:rsidRPr="001D4ABA">
              <w:rPr>
                <w:sz w:val="22"/>
                <w:szCs w:val="22"/>
                <w:u w:val="single"/>
              </w:rPr>
              <w:t xml:space="preserve"> ja seiretehnika katvus jahutussüsteemi veevõtu ja väljalaske trassi ulatuses</w:t>
            </w:r>
            <w:r w:rsidRPr="001D4ABA">
              <w:rPr>
                <w:sz w:val="22"/>
                <w:szCs w:val="22"/>
              </w:rPr>
              <w:t>.</w:t>
            </w:r>
          </w:p>
        </w:tc>
        <w:tc>
          <w:tcPr>
            <w:tcW w:w="99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A793ED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E2D98A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C0794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FA1D3F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40BC0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7B011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55FB9DC8" w14:textId="77777777" w:rsidTr="0082216A">
        <w:trPr>
          <w:cantSplit/>
        </w:trPr>
        <w:tc>
          <w:tcPr>
            <w:tcW w:w="3681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FB6DE7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HAAVATAVUSE SUMMA (Ü1–Ü6)</w:t>
            </w:r>
          </w:p>
        </w:tc>
        <w:tc>
          <w:tcPr>
            <w:tcW w:w="990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B3FAB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954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A69A2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780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755357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33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0B03C7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9CB498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19" w:type="dxa"/>
            <w:shd w:val="clear" w:color="auto" w:fill="E2EFD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C91A1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</w:tbl>
    <w:p w14:paraId="30E0D401" w14:textId="77777777" w:rsidR="00A16869" w:rsidRPr="00A16869" w:rsidRDefault="00A16869" w:rsidP="00A16869">
      <w:pPr>
        <w:spacing w:line="240" w:lineRule="auto"/>
        <w:jc w:val="left"/>
      </w:pPr>
      <w:r w:rsidRPr="00A16869">
        <w:rPr>
          <w:i/>
          <w:iCs/>
        </w:rPr>
        <w:t>Tabel 1. Haavatavuse hinnang kriteeriumide ja kandidaatalade lõikes (0–3). Kriteeriumid Ü1–Ü6 on kõigis käesoleva päringu raames saadetavates kirjades identsed; suunavad alaküsimused on asutusepõhised ega ole eraldi hinnatavad.</w:t>
      </w:r>
    </w:p>
    <w:p w14:paraId="438E0C21" w14:textId="77777777" w:rsidR="004F0F0E" w:rsidRDefault="004F0F0E" w:rsidP="00A16869">
      <w:pPr>
        <w:spacing w:line="240" w:lineRule="auto"/>
        <w:jc w:val="left"/>
        <w:rPr>
          <w:b/>
          <w:bCs/>
        </w:rPr>
      </w:pPr>
    </w:p>
    <w:p w14:paraId="3C31F5BE" w14:textId="6C48E535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Tagajärje skaala (ala kohta tervikuna)</w:t>
      </w:r>
    </w:p>
    <w:p w14:paraId="70349830" w14:textId="77777777" w:rsidR="004F0F0E" w:rsidRDefault="004F0F0E" w:rsidP="00A16869">
      <w:pPr>
        <w:spacing w:line="240" w:lineRule="auto"/>
        <w:jc w:val="left"/>
      </w:pPr>
    </w:p>
    <w:p w14:paraId="63AD4985" w14:textId="3B741ACA" w:rsidR="00A16869" w:rsidRPr="00A16869" w:rsidRDefault="00A16869" w:rsidP="00A16869">
      <w:pPr>
        <w:spacing w:line="240" w:lineRule="auto"/>
        <w:jc w:val="left"/>
      </w:pPr>
      <w:r w:rsidRPr="00A16869">
        <w:t xml:space="preserve">Kuna kõigile aladele on kavandatud sama reaktoritehnoloogia, erineb tagajärje raskus üksnes selle </w:t>
      </w:r>
      <w:r w:rsidRPr="00A16869">
        <w:lastRenderedPageBreak/>
        <w:t>kaudu, mis asub ümbruses. Palume hinnata mõjualas paiknevate objektide ja elanikkonna alusel. NSS nr 35-G p 3.10(d) (lk 10) loetleb need järgmiselt: „</w:t>
      </w:r>
      <w:proofErr w:type="spellStart"/>
      <w:r w:rsidRPr="00A16869">
        <w:t>population</w:t>
      </w:r>
      <w:proofErr w:type="spellEnd"/>
      <w:r w:rsidRPr="00A16869">
        <w:t xml:space="preserve"> </w:t>
      </w:r>
      <w:proofErr w:type="spellStart"/>
      <w:r w:rsidRPr="00A16869">
        <w:t>centres</w:t>
      </w:r>
      <w:proofErr w:type="spellEnd"/>
      <w:r w:rsidRPr="00A16869">
        <w:t xml:space="preserve">, </w:t>
      </w:r>
      <w:proofErr w:type="spellStart"/>
      <w:r w:rsidRPr="00A16869">
        <w:t>critical</w:t>
      </w:r>
      <w:proofErr w:type="spellEnd"/>
      <w:r w:rsidRPr="00A16869">
        <w:t xml:space="preserve"> </w:t>
      </w:r>
      <w:proofErr w:type="spellStart"/>
      <w:r w:rsidRPr="00A16869">
        <w:t>infrastructure</w:t>
      </w:r>
      <w:proofErr w:type="spellEnd"/>
      <w:r w:rsidRPr="00A16869">
        <w:t xml:space="preserve">, </w:t>
      </w:r>
      <w:proofErr w:type="spellStart"/>
      <w:r w:rsidRPr="00A16869">
        <w:t>airports</w:t>
      </w:r>
      <w:proofErr w:type="spellEnd"/>
      <w:r w:rsidRPr="00A16869">
        <w:t xml:space="preserve"> and </w:t>
      </w:r>
      <w:proofErr w:type="spellStart"/>
      <w:r w:rsidRPr="00A16869">
        <w:t>other</w:t>
      </w:r>
      <w:proofErr w:type="spellEnd"/>
      <w:r w:rsidRPr="00A16869">
        <w:t xml:space="preserve"> transport </w:t>
      </w:r>
      <w:proofErr w:type="spellStart"/>
      <w:r w:rsidRPr="00A16869">
        <w:t>assets</w:t>
      </w:r>
      <w:proofErr w:type="spellEnd"/>
      <w:r w:rsidRPr="00A16869">
        <w:t xml:space="preserve">, and </w:t>
      </w:r>
      <w:proofErr w:type="spellStart"/>
      <w:r w:rsidRPr="00A16869">
        <w:t>international</w:t>
      </w:r>
      <w:proofErr w:type="spellEnd"/>
      <w:r w:rsidRPr="00A16869">
        <w:t xml:space="preserve"> </w:t>
      </w:r>
      <w:proofErr w:type="spellStart"/>
      <w:r w:rsidRPr="00A16869">
        <w:t>borders</w:t>
      </w:r>
      <w:proofErr w:type="spellEnd"/>
      <w:r w:rsidRPr="00A16869">
        <w:t xml:space="preserve">“ — asustuskeskused, elutähtis taristu (IAEA termin </w:t>
      </w:r>
      <w:proofErr w:type="spellStart"/>
      <w:r w:rsidRPr="00A16869">
        <w:t>critical</w:t>
      </w:r>
      <w:proofErr w:type="spellEnd"/>
      <w:r w:rsidRPr="00A16869">
        <w:t xml:space="preserve"> </w:t>
      </w:r>
      <w:proofErr w:type="spellStart"/>
      <w:r w:rsidRPr="00A16869">
        <w:t>infrastructure</w:t>
      </w:r>
      <w:proofErr w:type="spellEnd"/>
      <w:r w:rsidRPr="00A16869">
        <w:t>), lennujaamad ja muud transpordiobjektid ning riigipiir. Eesti õiguses vastavad sellele eelkõige elutähtsa teenuse osutajad ning kriisiolukorra ja riigikaitse seaduse alusel määratud alaliselt või ajutiselt kaitstavad olulise tähtsusega objektid.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647"/>
        <w:gridCol w:w="7087"/>
      </w:tblGrid>
      <w:tr w:rsidR="00A16869" w:rsidRPr="00A16869" w14:paraId="4CFF9834" w14:textId="77777777" w:rsidTr="001D4ABA">
        <w:trPr>
          <w:tblHeader/>
        </w:trPr>
        <w:tc>
          <w:tcPr>
            <w:tcW w:w="9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EA68CF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Hinne</w:t>
            </w:r>
          </w:p>
        </w:tc>
        <w:tc>
          <w:tcPr>
            <w:tcW w:w="1647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C3797C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Tähendus</w:t>
            </w:r>
          </w:p>
        </w:tc>
        <w:tc>
          <w:tcPr>
            <w:tcW w:w="7087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184AEF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Sisustus</w:t>
            </w:r>
          </w:p>
        </w:tc>
      </w:tr>
      <w:tr w:rsidR="00A16869" w:rsidRPr="00A16869" w14:paraId="1E2C0956" w14:textId="77777777" w:rsidTr="001D4ABA">
        <w:trPr>
          <w:cantSplit/>
        </w:trPr>
        <w:tc>
          <w:tcPr>
            <w:tcW w:w="9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7EDEF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0</w:t>
            </w:r>
          </w:p>
        </w:tc>
        <w:tc>
          <w:tcPr>
            <w:tcW w:w="164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3CFFB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Ei kohaldu või ei erista</w:t>
            </w:r>
          </w:p>
        </w:tc>
        <w:tc>
          <w:tcPr>
            <w:tcW w:w="70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2B536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Mõjualas paiknevad objektid ja elanikkond ei erista seda ala teistest.</w:t>
            </w:r>
          </w:p>
        </w:tc>
      </w:tr>
      <w:tr w:rsidR="00A16869" w:rsidRPr="00A16869" w14:paraId="7ACC416F" w14:textId="77777777" w:rsidTr="001D4ABA">
        <w:trPr>
          <w:cantSplit/>
        </w:trPr>
        <w:tc>
          <w:tcPr>
            <w:tcW w:w="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6EFD70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1</w:t>
            </w:r>
          </w:p>
        </w:tc>
        <w:tc>
          <w:tcPr>
            <w:tcW w:w="164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FD795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Väike</w:t>
            </w:r>
          </w:p>
        </w:tc>
        <w:tc>
          <w:tcPr>
            <w:tcW w:w="708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240B24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Mõjualas on vähe elanikke, puuduvad elutähtsad objektid ja piiriülene mõõde.</w:t>
            </w:r>
          </w:p>
        </w:tc>
      </w:tr>
      <w:tr w:rsidR="00A16869" w:rsidRPr="00A16869" w14:paraId="6EAA5CC9" w14:textId="77777777" w:rsidTr="001D4ABA">
        <w:trPr>
          <w:cantSplit/>
        </w:trPr>
        <w:tc>
          <w:tcPr>
            <w:tcW w:w="9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F74BF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2</w:t>
            </w:r>
          </w:p>
        </w:tc>
        <w:tc>
          <w:tcPr>
            <w:tcW w:w="164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2A1A53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Arvestatav</w:t>
            </w:r>
          </w:p>
        </w:tc>
        <w:tc>
          <w:tcPr>
            <w:tcW w:w="708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40A296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Mõjualas on asustus, elutähtsaid objekte või oluline transpordisõlm.</w:t>
            </w:r>
          </w:p>
        </w:tc>
      </w:tr>
      <w:tr w:rsidR="00A16869" w:rsidRPr="00A16869" w14:paraId="5E24A7F6" w14:textId="77777777" w:rsidTr="001D4ABA">
        <w:trPr>
          <w:cantSplit/>
        </w:trPr>
        <w:tc>
          <w:tcPr>
            <w:tcW w:w="90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B67472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3</w:t>
            </w:r>
          </w:p>
        </w:tc>
        <w:tc>
          <w:tcPr>
            <w:tcW w:w="164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9E02C5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Suur</w:t>
            </w:r>
          </w:p>
        </w:tc>
        <w:tc>
          <w:tcPr>
            <w:tcW w:w="708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DD12BE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t>Mõjualas on suur asustus, mitu elutähtsat objekti, lennujaam või riigipiir.</w:t>
            </w:r>
          </w:p>
        </w:tc>
      </w:tr>
    </w:tbl>
    <w:p w14:paraId="446D1F89" w14:textId="77777777" w:rsidR="004F0F0E" w:rsidRDefault="004F0F0E" w:rsidP="00A16869">
      <w:pPr>
        <w:spacing w:line="240" w:lineRule="auto"/>
        <w:jc w:val="left"/>
        <w:rPr>
          <w:b/>
          <w:bCs/>
        </w:rPr>
      </w:pPr>
    </w:p>
    <w:p w14:paraId="3F4C7743" w14:textId="2CBF5D5A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Vastuste koondamine</w:t>
      </w:r>
    </w:p>
    <w:p w14:paraId="54017470" w14:textId="77777777" w:rsidR="004F0F0E" w:rsidRDefault="004F0F0E" w:rsidP="00A16869">
      <w:pPr>
        <w:spacing w:line="240" w:lineRule="auto"/>
        <w:jc w:val="left"/>
      </w:pPr>
    </w:p>
    <w:p w14:paraId="73881895" w14:textId="295F9C71" w:rsidR="00A16869" w:rsidRPr="00A16869" w:rsidRDefault="00A16869" w:rsidP="00A16869">
      <w:pPr>
        <w:spacing w:line="240" w:lineRule="auto"/>
        <w:jc w:val="left"/>
      </w:pPr>
      <w:r w:rsidRPr="00A16869">
        <w:t>Kriteeriumid Ü1–Ü6 on kõigis käesoleva päringu raames saadetavates kirjades identsed, et asutuste vastused oleksid omavahel koondatavad. Iga asutus hindab neid oma pädevuse piires ja märgib ülejäänud kriteeriumide juurde hinde 0.</w:t>
      </w:r>
    </w:p>
    <w:p w14:paraId="72BB2C8B" w14:textId="77777777" w:rsidR="004F0F0E" w:rsidRDefault="004F0F0E" w:rsidP="00A16869">
      <w:pPr>
        <w:spacing w:line="240" w:lineRule="auto"/>
        <w:jc w:val="left"/>
      </w:pPr>
    </w:p>
    <w:p w14:paraId="472404C3" w14:textId="56DCE146" w:rsidR="00A16869" w:rsidRPr="00A16869" w:rsidRDefault="00A16869" w:rsidP="00A16869">
      <w:pPr>
        <w:spacing w:line="240" w:lineRule="auto"/>
        <w:jc w:val="left"/>
      </w:pPr>
      <w:r w:rsidRPr="00A16869">
        <w:t xml:space="preserve">Vastuseid ei </w:t>
      </w:r>
      <w:proofErr w:type="spellStart"/>
      <w:r w:rsidRPr="00A16869">
        <w:t>keskmistata</w:t>
      </w:r>
      <w:proofErr w:type="spellEnd"/>
      <w:r w:rsidRPr="00A16869">
        <w:t xml:space="preserve">. Iga kriteeriumi lõpphinne on kõrgeim asutuste antud hinne, sest </w:t>
      </w:r>
      <w:proofErr w:type="spellStart"/>
      <w:r w:rsidRPr="00A16869">
        <w:t>keskmistamine</w:t>
      </w:r>
      <w:proofErr w:type="spellEnd"/>
      <w:r w:rsidRPr="00A16869">
        <w:t xml:space="preserve"> lahjendaks ühe asutuse pädevuses antud hinnangut teiste asutuste märkega „ei kohaldu“. Ala koondhinne kujuneb kuue kriteeriumi lõpphinnete summana; tagajärje hinne esitatakse eraldi.</w:t>
      </w:r>
    </w:p>
    <w:p w14:paraId="4BD797C3" w14:textId="5924CA62" w:rsidR="00A16869" w:rsidRPr="00A16869" w:rsidRDefault="00A16869" w:rsidP="00A16869">
      <w:pPr>
        <w:spacing w:line="240" w:lineRule="auto"/>
        <w:jc w:val="left"/>
      </w:pPr>
      <w:r w:rsidRPr="00A16869">
        <w:t>See reegel puudutab üksnes asutuste hinnangute koondamist ühe kriteeriumi piires. Kriteeriumide</w:t>
      </w:r>
      <w:r w:rsidR="004F0F0E">
        <w:t xml:space="preserve"> </w:t>
      </w:r>
      <w:r w:rsidRPr="00A16869">
        <w:t>vaheline kaalumine ja lõplik asukohavalik toimub eraldi, planeeringu üldises mõjude hindamise metoodikas</w:t>
      </w:r>
      <w:r w:rsidR="004F0F0E">
        <w:t>.</w:t>
      </w:r>
      <w:r w:rsidRPr="00A16869">
        <w:t xml:space="preserve"> 2023. aasta ruumianalüüsi lõpparuanne (lk 89) soovitab selleks kaalude määramist ja </w:t>
      </w:r>
      <w:proofErr w:type="spellStart"/>
      <w:r w:rsidRPr="00A16869">
        <w:t>multikriteeriumilist</w:t>
      </w:r>
      <w:proofErr w:type="spellEnd"/>
      <w:r w:rsidRPr="00A16869">
        <w:t xml:space="preserve"> otsustusanalüüsi.</w:t>
      </w:r>
    </w:p>
    <w:p w14:paraId="6B5BB2F9" w14:textId="77777777" w:rsidR="004F0F0E" w:rsidRDefault="004F0F0E" w:rsidP="00A16869">
      <w:pPr>
        <w:spacing w:line="240" w:lineRule="auto"/>
        <w:jc w:val="left"/>
        <w:rPr>
          <w:b/>
          <w:bCs/>
        </w:rPr>
      </w:pPr>
    </w:p>
    <w:p w14:paraId="28E5F566" w14:textId="7375055D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Välistav asjaolu</w:t>
      </w:r>
    </w:p>
    <w:p w14:paraId="3EAD830A" w14:textId="77777777" w:rsidR="004F0F0E" w:rsidRDefault="004F0F0E" w:rsidP="00A16869">
      <w:pPr>
        <w:spacing w:line="240" w:lineRule="auto"/>
        <w:jc w:val="left"/>
      </w:pPr>
    </w:p>
    <w:p w14:paraId="19041091" w14:textId="37EDF3C4" w:rsidR="00A16869" w:rsidRPr="00A16869" w:rsidRDefault="00A16869" w:rsidP="00A16869">
      <w:pPr>
        <w:spacing w:line="240" w:lineRule="auto"/>
        <w:jc w:val="left"/>
      </w:pPr>
      <w:r w:rsidRPr="00A16869">
        <w:t>Kui ala on Teie hinnangul välistav (show-stopper), palume see märkida tabelis 2 eraldi väljana. Välistav asjaolu ei ole madal punktisumma, vaid iseseisev järeldus, millel on menetluslik tagajärg: ala võib kandidaatalade hulgast välja langeda.</w:t>
      </w:r>
    </w:p>
    <w:p w14:paraId="43FC94C4" w14:textId="77777777" w:rsidR="009B6ACA" w:rsidRDefault="009B6ACA" w:rsidP="00A16869">
      <w:pPr>
        <w:spacing w:line="240" w:lineRule="auto"/>
        <w:jc w:val="left"/>
        <w:rPr>
          <w:b/>
          <w:bCs/>
        </w:rPr>
      </w:pPr>
    </w:p>
    <w:p w14:paraId="4BFC3B3B" w14:textId="4B3FA51F" w:rsidR="00A16869" w:rsidRDefault="00CC7507" w:rsidP="00A16869">
      <w:pPr>
        <w:spacing w:line="240" w:lineRule="auto"/>
        <w:jc w:val="left"/>
        <w:rPr>
          <w:b/>
          <w:bCs/>
        </w:rPr>
      </w:pPr>
      <w:r>
        <w:rPr>
          <w:b/>
          <w:bCs/>
        </w:rPr>
        <w:t>4</w:t>
      </w:r>
      <w:r w:rsidR="00A16869" w:rsidRPr="00A16869">
        <w:rPr>
          <w:b/>
          <w:bCs/>
        </w:rPr>
        <w:t>. Alapõhine kokkuvõte</w:t>
      </w:r>
    </w:p>
    <w:p w14:paraId="0546F6F9" w14:textId="77777777" w:rsidR="009B6ACA" w:rsidRPr="00A16869" w:rsidRDefault="009B6ACA" w:rsidP="00A16869">
      <w:pPr>
        <w:spacing w:line="240" w:lineRule="auto"/>
        <w:jc w:val="left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267"/>
        <w:gridCol w:w="1143"/>
        <w:gridCol w:w="2126"/>
        <w:gridCol w:w="1843"/>
        <w:gridCol w:w="1843"/>
      </w:tblGrid>
      <w:tr w:rsidR="00A16869" w:rsidRPr="00A16869" w14:paraId="4FEBF79A" w14:textId="77777777" w:rsidTr="001D4ABA">
        <w:trPr>
          <w:tblHeader/>
        </w:trPr>
        <w:tc>
          <w:tcPr>
            <w:tcW w:w="1271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7914E3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Ala</w:t>
            </w:r>
          </w:p>
        </w:tc>
        <w:tc>
          <w:tcPr>
            <w:tcW w:w="1267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2302C3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Tagajärg (0–3)</w:t>
            </w:r>
          </w:p>
        </w:tc>
        <w:tc>
          <w:tcPr>
            <w:tcW w:w="114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2DB274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Välistav? (jah/ei)</w:t>
            </w:r>
          </w:p>
        </w:tc>
        <w:tc>
          <w:tcPr>
            <w:tcW w:w="2126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23EE26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Põhjendus mittesalajases osas (1–2 lauset)</w:t>
            </w:r>
          </w:p>
        </w:tc>
        <w:tc>
          <w:tcPr>
            <w:tcW w:w="184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73F1C3" w14:textId="331F46BD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Soovitatavad riskimaandus</w:t>
            </w:r>
            <w:r w:rsidR="00103DF2">
              <w:rPr>
                <w:b/>
                <w:bCs/>
              </w:rPr>
              <w:t>-</w:t>
            </w:r>
            <w:r w:rsidRPr="00A16869">
              <w:rPr>
                <w:b/>
                <w:bCs/>
              </w:rPr>
              <w:t>meetmed</w:t>
            </w:r>
          </w:p>
        </w:tc>
        <w:tc>
          <w:tcPr>
            <w:tcW w:w="184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0E840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Salastatud lisa? (jah/ei)</w:t>
            </w:r>
          </w:p>
        </w:tc>
      </w:tr>
      <w:tr w:rsidR="00A16869" w:rsidRPr="00A16869" w14:paraId="6D8EC574" w14:textId="77777777" w:rsidTr="001D4ABA">
        <w:trPr>
          <w:cantSplit/>
        </w:trPr>
        <w:tc>
          <w:tcPr>
            <w:tcW w:w="127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86C0D7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Madala</w:t>
            </w:r>
          </w:p>
        </w:tc>
        <w:tc>
          <w:tcPr>
            <w:tcW w:w="126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A0AF2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6D3E98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21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07209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7B073F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D1B80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21FA5343" w14:textId="77777777" w:rsidTr="001D4ABA">
        <w:trPr>
          <w:cantSplit/>
        </w:trPr>
        <w:tc>
          <w:tcPr>
            <w:tcW w:w="127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39E137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Letipea</w:t>
            </w:r>
          </w:p>
        </w:tc>
        <w:tc>
          <w:tcPr>
            <w:tcW w:w="1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1A80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175B4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2126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165525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CD1A86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7F555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7B085A14" w14:textId="77777777" w:rsidTr="001D4ABA">
        <w:trPr>
          <w:cantSplit/>
        </w:trPr>
        <w:tc>
          <w:tcPr>
            <w:tcW w:w="127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58E498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Malla</w:t>
            </w:r>
          </w:p>
        </w:tc>
        <w:tc>
          <w:tcPr>
            <w:tcW w:w="126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4657F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AA444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21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0B0B1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B4AE4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8F5DA5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74D9B664" w14:textId="77777777" w:rsidTr="001D4ABA">
        <w:trPr>
          <w:cantSplit/>
        </w:trPr>
        <w:tc>
          <w:tcPr>
            <w:tcW w:w="127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74BAFD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Moldova</w:t>
            </w:r>
          </w:p>
        </w:tc>
        <w:tc>
          <w:tcPr>
            <w:tcW w:w="1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3629FE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F5C3F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2126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6B107B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63F1F0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4540F4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61503237" w14:textId="77777777" w:rsidTr="001D4ABA">
        <w:trPr>
          <w:cantSplit/>
        </w:trPr>
        <w:tc>
          <w:tcPr>
            <w:tcW w:w="127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370DCB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lastRenderedPageBreak/>
              <w:t>Aa-rand</w:t>
            </w:r>
          </w:p>
        </w:tc>
        <w:tc>
          <w:tcPr>
            <w:tcW w:w="126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18FB2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67581C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212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AC27AD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7AFB46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6AE0D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  <w:tr w:rsidR="00A16869" w:rsidRPr="00A16869" w14:paraId="579D7EAB" w14:textId="77777777" w:rsidTr="001D4ABA">
        <w:trPr>
          <w:cantSplit/>
        </w:trPr>
        <w:tc>
          <w:tcPr>
            <w:tcW w:w="1271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A34DCE" w14:textId="77777777" w:rsidR="00A16869" w:rsidRPr="00A16869" w:rsidRDefault="00A16869" w:rsidP="00A16869">
            <w:pPr>
              <w:spacing w:line="240" w:lineRule="auto"/>
              <w:jc w:val="left"/>
            </w:pPr>
            <w:r w:rsidRPr="00A16869">
              <w:rPr>
                <w:b/>
                <w:bCs/>
              </w:rPr>
              <w:t>Aa-mets</w:t>
            </w:r>
          </w:p>
        </w:tc>
        <w:tc>
          <w:tcPr>
            <w:tcW w:w="1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ECD244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1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4B7343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2126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91B538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E2040D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  <w:tc>
          <w:tcPr>
            <w:tcW w:w="1843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C25757" w14:textId="77777777" w:rsidR="00A16869" w:rsidRPr="00A16869" w:rsidRDefault="00A16869" w:rsidP="00A16869">
            <w:pPr>
              <w:spacing w:line="240" w:lineRule="auto"/>
              <w:jc w:val="left"/>
            </w:pPr>
          </w:p>
        </w:tc>
      </w:tr>
    </w:tbl>
    <w:p w14:paraId="50114CB3" w14:textId="77777777" w:rsidR="00A16869" w:rsidRPr="00A16869" w:rsidRDefault="00A16869" w:rsidP="00A16869">
      <w:pPr>
        <w:spacing w:line="240" w:lineRule="auto"/>
        <w:jc w:val="left"/>
      </w:pPr>
      <w:r w:rsidRPr="00A16869">
        <w:rPr>
          <w:i/>
          <w:iCs/>
        </w:rPr>
        <w:t>Tabel 2. Alapõhine kokkuvõte. Põhjendus palun anda sellise täpsusega, mis võimaldaks seda avalikus planeeringudokumendis käidelda. Tundlik selgitus, kui selle lisamine on otstarbekas, palume esitada salastatud lisas.</w:t>
      </w:r>
    </w:p>
    <w:p w14:paraId="148C7192" w14:textId="77777777" w:rsidR="00346E60" w:rsidRDefault="00346E60" w:rsidP="00A16869">
      <w:pPr>
        <w:spacing w:line="240" w:lineRule="auto"/>
        <w:jc w:val="left"/>
        <w:rPr>
          <w:b/>
          <w:bCs/>
        </w:rPr>
      </w:pPr>
    </w:p>
    <w:p w14:paraId="42B83C0E" w14:textId="37E3F20A" w:rsidR="00A16869" w:rsidRPr="00A16869" w:rsidRDefault="00CC7507" w:rsidP="00A16869">
      <w:pPr>
        <w:spacing w:line="240" w:lineRule="auto"/>
        <w:jc w:val="left"/>
      </w:pPr>
      <w:r>
        <w:rPr>
          <w:b/>
          <w:bCs/>
        </w:rPr>
        <w:t>5</w:t>
      </w:r>
      <w:r w:rsidR="00A16869" w:rsidRPr="00A16869">
        <w:rPr>
          <w:b/>
          <w:bCs/>
        </w:rPr>
        <w:t>. Vastuse vorm ja salastatud teabe käitlemine</w:t>
      </w:r>
    </w:p>
    <w:p w14:paraId="7ABE4405" w14:textId="77777777" w:rsidR="009B6ACA" w:rsidRDefault="009B6ACA" w:rsidP="00A16869">
      <w:pPr>
        <w:spacing w:line="240" w:lineRule="auto"/>
        <w:jc w:val="left"/>
      </w:pPr>
    </w:p>
    <w:p w14:paraId="30E4B470" w14:textId="0E7D5F50" w:rsidR="00A16869" w:rsidRDefault="00A16869" w:rsidP="00A16869">
      <w:pPr>
        <w:spacing w:line="240" w:lineRule="auto"/>
        <w:jc w:val="left"/>
      </w:pPr>
      <w:r w:rsidRPr="00A16869">
        <w:t>Palume esitada vastus kaheosalisena:</w:t>
      </w:r>
    </w:p>
    <w:p w14:paraId="3D340A44" w14:textId="77777777" w:rsidR="00346E60" w:rsidRPr="00A16869" w:rsidRDefault="00346E60" w:rsidP="00A16869">
      <w:pPr>
        <w:spacing w:line="240" w:lineRule="auto"/>
        <w:jc w:val="left"/>
      </w:pPr>
    </w:p>
    <w:p w14:paraId="50EAEDE0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MITTESALAJANE OSA riigisaladuse ja salastatud välisteabe seaduse (RSVS) mõistes — tabelites 1 ja 2 esitatud hinded, välistava märge ja põhjendus. Palume vältida ohustsenaariumide, võimekuste ja objektiandmete kirjeldamist.</w:t>
      </w:r>
    </w:p>
    <w:p w14:paraId="5FB48543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SALASTATUD LISA — üksikasjad, mis mittesalajasesse osasse ei sobi. Palume esitada need põhidokumendist eraldi lisana. Riigisaladuse ja salastatud välisteabe kaitse korra (RSVKK) § 64 lõike 1 kohaselt märgistatakse dokumendi lisa, mis on kasutatav põhidokumendita, eraldi dokumendina — see võimaldab avaliku ja salastatud osa käidelda eri režiimides. Salastatud lisa käideldakse riigisaladuse ja salastatud välisteabe seaduse (RSVS) korras MKM-i turvaalal; planeeringu avalikus dokumentatsioonis viidatakse üksnes lisa olemasolule.</w:t>
      </w:r>
    </w:p>
    <w:p w14:paraId="0BB0E653" w14:textId="77777777" w:rsidR="009B6ACA" w:rsidRDefault="009B6ACA" w:rsidP="00A16869">
      <w:pPr>
        <w:spacing w:line="240" w:lineRule="auto"/>
        <w:jc w:val="left"/>
        <w:rPr>
          <w:b/>
          <w:bCs/>
        </w:rPr>
      </w:pPr>
    </w:p>
    <w:p w14:paraId="2B6941D8" w14:textId="70446A5A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Palume märkida vastavalt RSVKK § 65 lõikele 1 juurdepääsupiirangu tase tekstiosade kaupa, mitte üksnes kogu dokumendi kohta.</w:t>
      </w:r>
    </w:p>
    <w:p w14:paraId="1161B132" w14:textId="77777777" w:rsidR="009B6ACA" w:rsidRDefault="009B6ACA" w:rsidP="00A16869">
      <w:pPr>
        <w:spacing w:line="240" w:lineRule="auto"/>
        <w:jc w:val="left"/>
      </w:pPr>
    </w:p>
    <w:p w14:paraId="000FC188" w14:textId="1C80B9B9" w:rsidR="00A16869" w:rsidRPr="00A16869" w:rsidRDefault="00A16869" w:rsidP="00A16869">
      <w:pPr>
        <w:spacing w:line="240" w:lineRule="auto"/>
        <w:jc w:val="left"/>
      </w:pPr>
      <w:r w:rsidRPr="00A16869">
        <w:t>Tekstiosade kaupa märgistamine on praktiline eeldus sellele, et hinnangut saaks planeeringus üldse kasutada: ilma selleta tuleb kogu vastust käidelda kõrgeima taseme järgi ning avaliku osa eraldamine nõuaks Teie asutuselt eraldi korduvat kooskõlastust.</w:t>
      </w:r>
    </w:p>
    <w:p w14:paraId="3FEB0B1F" w14:textId="77777777" w:rsidR="009B181A" w:rsidRDefault="009B181A" w:rsidP="00A16869">
      <w:pPr>
        <w:spacing w:line="240" w:lineRule="auto"/>
        <w:jc w:val="left"/>
        <w:rPr>
          <w:b/>
          <w:bCs/>
        </w:rPr>
      </w:pPr>
    </w:p>
    <w:p w14:paraId="423D25D5" w14:textId="472ECD29" w:rsidR="00A16869" w:rsidRDefault="00CC7507" w:rsidP="00A16869">
      <w:pPr>
        <w:spacing w:line="240" w:lineRule="auto"/>
        <w:jc w:val="left"/>
        <w:rPr>
          <w:b/>
          <w:bCs/>
        </w:rPr>
      </w:pPr>
      <w:r>
        <w:rPr>
          <w:b/>
          <w:bCs/>
        </w:rPr>
        <w:t>6</w:t>
      </w:r>
      <w:r w:rsidR="00A16869" w:rsidRPr="00A16869">
        <w:rPr>
          <w:b/>
          <w:bCs/>
        </w:rPr>
        <w:t>. Viidatud allikad</w:t>
      </w:r>
    </w:p>
    <w:p w14:paraId="4E0ED899" w14:textId="77777777" w:rsidR="00346E60" w:rsidRPr="00A16869" w:rsidRDefault="00346E60" w:rsidP="00A16869">
      <w:pPr>
        <w:spacing w:line="240" w:lineRule="auto"/>
        <w:jc w:val="left"/>
      </w:pPr>
    </w:p>
    <w:p w14:paraId="3EE1395E" w14:textId="77777777" w:rsidR="00A16869" w:rsidRPr="00A16869" w:rsidRDefault="00A16869" w:rsidP="00A16869">
      <w:pPr>
        <w:spacing w:line="240" w:lineRule="auto"/>
        <w:jc w:val="left"/>
      </w:pPr>
      <w:r w:rsidRPr="00A16869">
        <w:t>IAEA väljaanded on tasuta kättesaadavad IAEA veebilehel; Eesti õigusaktide kehtivad terviktekstid on kättesaadavad Riigi Teatajas (www.riigiteataja.ee).</w:t>
      </w:r>
    </w:p>
    <w:p w14:paraId="2DFF6152" w14:textId="77777777" w:rsidR="00346E60" w:rsidRDefault="00346E60" w:rsidP="00A16869">
      <w:pPr>
        <w:spacing w:line="240" w:lineRule="auto"/>
        <w:jc w:val="left"/>
        <w:rPr>
          <w:b/>
          <w:bCs/>
        </w:rPr>
      </w:pPr>
    </w:p>
    <w:p w14:paraId="61628E95" w14:textId="2A9840EC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Rahvusvahelised juhendid ja nõuded</w:t>
      </w:r>
    </w:p>
    <w:p w14:paraId="1D04D641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Safety</w:t>
      </w:r>
      <w:proofErr w:type="spellEnd"/>
      <w:r w:rsidRPr="00A16869">
        <w:t xml:space="preserve"> Standards </w:t>
      </w:r>
      <w:proofErr w:type="spellStart"/>
      <w:r w:rsidRPr="00A16869">
        <w:t>Series</w:t>
      </w:r>
      <w:proofErr w:type="spellEnd"/>
      <w:r w:rsidRPr="00A16869">
        <w:t xml:space="preserve"> No. SSR-1, „</w:t>
      </w:r>
      <w:proofErr w:type="spellStart"/>
      <w:r w:rsidRPr="00A16869">
        <w:t>Site</w:t>
      </w:r>
      <w:proofErr w:type="spellEnd"/>
      <w:r w:rsidRPr="00A16869">
        <w:t xml:space="preserve"> </w:t>
      </w:r>
      <w:proofErr w:type="spellStart"/>
      <w:r w:rsidRPr="00A16869">
        <w:t>Evaluation</w:t>
      </w:r>
      <w:proofErr w:type="spellEnd"/>
      <w:r w:rsidRPr="00A16869">
        <w:t xml:space="preserve"> </w:t>
      </w:r>
      <w:proofErr w:type="spellStart"/>
      <w:r w:rsidRPr="00A16869">
        <w:t>for</w:t>
      </w:r>
      <w:proofErr w:type="spellEnd"/>
      <w:r w:rsidRPr="00A16869">
        <w:t xml:space="preserve">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Installations</w:t>
      </w:r>
      <w:proofErr w:type="spellEnd"/>
      <w:r w:rsidRPr="00A16869">
        <w:t xml:space="preserve">“, IAEA, </w:t>
      </w:r>
      <w:proofErr w:type="spellStart"/>
      <w:r w:rsidRPr="00A16869">
        <w:t>Vienna</w:t>
      </w:r>
      <w:proofErr w:type="spellEnd"/>
      <w:r w:rsidRPr="00A16869">
        <w:t xml:space="preserve"> 2019 (STI/PUB/1837). https://www.iaea.org/publications/13413/site-evaluation-for-nuclear-installations</w:t>
      </w:r>
    </w:p>
    <w:p w14:paraId="5D9C3335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Safety</w:t>
      </w:r>
      <w:proofErr w:type="spellEnd"/>
      <w:r w:rsidRPr="00A16869">
        <w:t xml:space="preserve"> Standards </w:t>
      </w:r>
      <w:proofErr w:type="spellStart"/>
      <w:r w:rsidRPr="00A16869">
        <w:t>Series</w:t>
      </w:r>
      <w:proofErr w:type="spellEnd"/>
      <w:r w:rsidRPr="00A16869">
        <w:t xml:space="preserve"> No. SSG-79, „</w:t>
      </w:r>
      <w:proofErr w:type="spellStart"/>
      <w:r w:rsidRPr="00A16869">
        <w:t>Hazards</w:t>
      </w:r>
      <w:proofErr w:type="spellEnd"/>
      <w:r w:rsidRPr="00A16869">
        <w:t xml:space="preserve"> Associated </w:t>
      </w:r>
      <w:proofErr w:type="spellStart"/>
      <w:r w:rsidRPr="00A16869">
        <w:t>with</w:t>
      </w:r>
      <w:proofErr w:type="spellEnd"/>
      <w:r w:rsidRPr="00A16869">
        <w:t xml:space="preserve"> </w:t>
      </w:r>
      <w:proofErr w:type="spellStart"/>
      <w:r w:rsidRPr="00A16869">
        <w:t>Human</w:t>
      </w:r>
      <w:proofErr w:type="spellEnd"/>
      <w:r w:rsidRPr="00A16869">
        <w:t xml:space="preserve"> </w:t>
      </w:r>
      <w:proofErr w:type="spellStart"/>
      <w:r w:rsidRPr="00A16869">
        <w:t>Induced</w:t>
      </w:r>
      <w:proofErr w:type="spellEnd"/>
      <w:r w:rsidRPr="00A16869">
        <w:t xml:space="preserve"> </w:t>
      </w:r>
      <w:proofErr w:type="spellStart"/>
      <w:r w:rsidRPr="00A16869">
        <w:t>External</w:t>
      </w:r>
      <w:proofErr w:type="spellEnd"/>
      <w:r w:rsidRPr="00A16869">
        <w:t xml:space="preserve"> Events in </w:t>
      </w:r>
      <w:proofErr w:type="spellStart"/>
      <w:r w:rsidRPr="00A16869">
        <w:t>Site</w:t>
      </w:r>
      <w:proofErr w:type="spellEnd"/>
      <w:r w:rsidRPr="00A16869">
        <w:t xml:space="preserve"> </w:t>
      </w:r>
      <w:proofErr w:type="spellStart"/>
      <w:r w:rsidRPr="00A16869">
        <w:t>Evaluation</w:t>
      </w:r>
      <w:proofErr w:type="spellEnd"/>
      <w:r w:rsidRPr="00A16869">
        <w:t xml:space="preserve"> </w:t>
      </w:r>
      <w:proofErr w:type="spellStart"/>
      <w:r w:rsidRPr="00A16869">
        <w:t>for</w:t>
      </w:r>
      <w:proofErr w:type="spellEnd"/>
      <w:r w:rsidRPr="00A16869">
        <w:t xml:space="preserve">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Installations</w:t>
      </w:r>
      <w:proofErr w:type="spellEnd"/>
      <w:r w:rsidRPr="00A16869">
        <w:t xml:space="preserve">“, IAEA, </w:t>
      </w:r>
      <w:proofErr w:type="spellStart"/>
      <w:r w:rsidRPr="00A16869">
        <w:t>Vienna</w:t>
      </w:r>
      <w:proofErr w:type="spellEnd"/>
      <w:r w:rsidRPr="00A16869">
        <w:t xml:space="preserve"> 2023 (STI/PUB/2036). https://www.iaea.org/publications/15067/hazards-associated-with-human-induced-external-events-in-site-evaluation-for-nuclear-installations</w:t>
      </w:r>
    </w:p>
    <w:p w14:paraId="4C656FEA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Safety</w:t>
      </w:r>
      <w:proofErr w:type="spellEnd"/>
      <w:r w:rsidRPr="00A16869">
        <w:t xml:space="preserve"> Standards </w:t>
      </w:r>
      <w:proofErr w:type="spellStart"/>
      <w:r w:rsidRPr="00A16869">
        <w:t>Series</w:t>
      </w:r>
      <w:proofErr w:type="spellEnd"/>
      <w:r w:rsidRPr="00A16869">
        <w:t xml:space="preserve"> No. SSG-35, „</w:t>
      </w:r>
      <w:proofErr w:type="spellStart"/>
      <w:r w:rsidRPr="00A16869">
        <w:t>Site</w:t>
      </w:r>
      <w:proofErr w:type="spellEnd"/>
      <w:r w:rsidRPr="00A16869">
        <w:t xml:space="preserve"> </w:t>
      </w:r>
      <w:proofErr w:type="spellStart"/>
      <w:r w:rsidRPr="00A16869">
        <w:t>Survey</w:t>
      </w:r>
      <w:proofErr w:type="spellEnd"/>
      <w:r w:rsidRPr="00A16869">
        <w:t xml:space="preserve"> and </w:t>
      </w:r>
      <w:proofErr w:type="spellStart"/>
      <w:r w:rsidRPr="00A16869">
        <w:t>Site</w:t>
      </w:r>
      <w:proofErr w:type="spellEnd"/>
      <w:r w:rsidRPr="00A16869">
        <w:t xml:space="preserve"> </w:t>
      </w:r>
      <w:proofErr w:type="spellStart"/>
      <w:r w:rsidRPr="00A16869">
        <w:t>Selection</w:t>
      </w:r>
      <w:proofErr w:type="spellEnd"/>
      <w:r w:rsidRPr="00A16869">
        <w:t xml:space="preserve"> </w:t>
      </w:r>
      <w:proofErr w:type="spellStart"/>
      <w:r w:rsidRPr="00A16869">
        <w:t>for</w:t>
      </w:r>
      <w:proofErr w:type="spellEnd"/>
      <w:r w:rsidRPr="00A16869">
        <w:t xml:space="preserve">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Installations</w:t>
      </w:r>
      <w:proofErr w:type="spellEnd"/>
      <w:r w:rsidRPr="00A16869">
        <w:t xml:space="preserve">“, IAEA, </w:t>
      </w:r>
      <w:proofErr w:type="spellStart"/>
      <w:r w:rsidRPr="00A16869">
        <w:t>Vienna</w:t>
      </w:r>
      <w:proofErr w:type="spellEnd"/>
      <w:r w:rsidRPr="00A16869">
        <w:t xml:space="preserve"> 2015 (STI/PUB/1690). https://www.iaea.org/publications/10696/site-survey-and-site-selection-for-nuclear-installations</w:t>
      </w:r>
    </w:p>
    <w:p w14:paraId="6A8340EB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Nuclear</w:t>
      </w:r>
      <w:proofErr w:type="spellEnd"/>
      <w:r w:rsidRPr="00A16869">
        <w:t xml:space="preserve"> Security </w:t>
      </w:r>
      <w:proofErr w:type="spellStart"/>
      <w:r w:rsidRPr="00A16869">
        <w:t>Series</w:t>
      </w:r>
      <w:proofErr w:type="spellEnd"/>
      <w:r w:rsidRPr="00A16869">
        <w:t xml:space="preserve"> No. 13, „</w:t>
      </w:r>
      <w:proofErr w:type="spellStart"/>
      <w:r w:rsidRPr="00A16869">
        <w:t>Nuclear</w:t>
      </w:r>
      <w:proofErr w:type="spellEnd"/>
      <w:r w:rsidRPr="00A16869">
        <w:t xml:space="preserve"> Security </w:t>
      </w:r>
      <w:proofErr w:type="spellStart"/>
      <w:r w:rsidRPr="00A16869">
        <w:t>Recommendations</w:t>
      </w:r>
      <w:proofErr w:type="spellEnd"/>
      <w:r w:rsidRPr="00A16869">
        <w:t xml:space="preserve"> on </w:t>
      </w:r>
      <w:proofErr w:type="spellStart"/>
      <w:r w:rsidRPr="00A16869">
        <w:t>Physical</w:t>
      </w:r>
      <w:proofErr w:type="spellEnd"/>
      <w:r w:rsidRPr="00A16869">
        <w:t xml:space="preserve"> </w:t>
      </w:r>
      <w:proofErr w:type="spellStart"/>
      <w:r w:rsidRPr="00A16869">
        <w:lastRenderedPageBreak/>
        <w:t>Protection</w:t>
      </w:r>
      <w:proofErr w:type="spellEnd"/>
      <w:r w:rsidRPr="00A16869">
        <w:t xml:space="preserve"> of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Material</w:t>
      </w:r>
      <w:proofErr w:type="spellEnd"/>
      <w:r w:rsidRPr="00A16869">
        <w:t xml:space="preserve"> and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Facilities</w:t>
      </w:r>
      <w:proofErr w:type="spellEnd"/>
      <w:r w:rsidRPr="00A16869">
        <w:t xml:space="preserve"> (INFCIRC/225/</w:t>
      </w:r>
      <w:proofErr w:type="spellStart"/>
      <w:r w:rsidRPr="00A16869">
        <w:t>Revision</w:t>
      </w:r>
      <w:proofErr w:type="spellEnd"/>
      <w:r w:rsidRPr="00A16869">
        <w:t xml:space="preserve"> 5)“, IAEA, </w:t>
      </w:r>
      <w:proofErr w:type="spellStart"/>
      <w:r w:rsidRPr="00A16869">
        <w:t>Vienna</w:t>
      </w:r>
      <w:proofErr w:type="spellEnd"/>
      <w:r w:rsidRPr="00A16869">
        <w:t xml:space="preserve"> 2011. https://www.iaea.org/publications/8629/nuclear-security-recommendations-on-physical-protection-of-nuclear-material-and-nuclear-facilities-infcirc225revision-5</w:t>
      </w:r>
    </w:p>
    <w:p w14:paraId="485E5A34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Nuclear</w:t>
      </w:r>
      <w:proofErr w:type="spellEnd"/>
      <w:r w:rsidRPr="00A16869">
        <w:t xml:space="preserve"> Security </w:t>
      </w:r>
      <w:proofErr w:type="spellStart"/>
      <w:r w:rsidRPr="00A16869">
        <w:t>Series</w:t>
      </w:r>
      <w:proofErr w:type="spellEnd"/>
      <w:r w:rsidRPr="00A16869">
        <w:t xml:space="preserve"> No. 35-G, „Security </w:t>
      </w:r>
      <w:proofErr w:type="spellStart"/>
      <w:r w:rsidRPr="00A16869">
        <w:t>during</w:t>
      </w:r>
      <w:proofErr w:type="spellEnd"/>
      <w:r w:rsidRPr="00A16869">
        <w:t xml:space="preserve"> </w:t>
      </w:r>
      <w:proofErr w:type="spellStart"/>
      <w:r w:rsidRPr="00A16869">
        <w:t>the</w:t>
      </w:r>
      <w:proofErr w:type="spellEnd"/>
      <w:r w:rsidRPr="00A16869">
        <w:t xml:space="preserve"> </w:t>
      </w:r>
      <w:proofErr w:type="spellStart"/>
      <w:r w:rsidRPr="00A16869">
        <w:t>Lifetime</w:t>
      </w:r>
      <w:proofErr w:type="spellEnd"/>
      <w:r w:rsidRPr="00A16869">
        <w:t xml:space="preserve"> of a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Facility</w:t>
      </w:r>
      <w:proofErr w:type="spellEnd"/>
      <w:r w:rsidRPr="00A16869">
        <w:t xml:space="preserve">“, IAEA, </w:t>
      </w:r>
      <w:proofErr w:type="spellStart"/>
      <w:r w:rsidRPr="00A16869">
        <w:t>Vienna</w:t>
      </w:r>
      <w:proofErr w:type="spellEnd"/>
      <w:r w:rsidRPr="00A16869">
        <w:t xml:space="preserve"> 2019. https://www.iaea.org/publications/12363/security-during-the-lifetime-of-a-nuclear-facility</w:t>
      </w:r>
    </w:p>
    <w:p w14:paraId="66B746C5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Nuclear</w:t>
      </w:r>
      <w:proofErr w:type="spellEnd"/>
      <w:r w:rsidRPr="00A16869">
        <w:t xml:space="preserve"> Security </w:t>
      </w:r>
      <w:proofErr w:type="spellStart"/>
      <w:r w:rsidRPr="00A16869">
        <w:t>Series</w:t>
      </w:r>
      <w:proofErr w:type="spellEnd"/>
      <w:r w:rsidRPr="00A16869">
        <w:t xml:space="preserve"> No. 10-G (</w:t>
      </w:r>
      <w:proofErr w:type="spellStart"/>
      <w:r w:rsidRPr="00A16869">
        <w:t>Rev</w:t>
      </w:r>
      <w:proofErr w:type="spellEnd"/>
      <w:r w:rsidRPr="00A16869">
        <w:t xml:space="preserve">. 1), „National </w:t>
      </w:r>
      <w:proofErr w:type="spellStart"/>
      <w:r w:rsidRPr="00A16869">
        <w:t>Nuclear</w:t>
      </w:r>
      <w:proofErr w:type="spellEnd"/>
      <w:r w:rsidRPr="00A16869">
        <w:t xml:space="preserve"> Security </w:t>
      </w:r>
      <w:proofErr w:type="spellStart"/>
      <w:r w:rsidRPr="00A16869">
        <w:t>Threat</w:t>
      </w:r>
      <w:proofErr w:type="spellEnd"/>
      <w:r w:rsidRPr="00A16869">
        <w:t xml:space="preserve"> </w:t>
      </w:r>
      <w:proofErr w:type="spellStart"/>
      <w:r w:rsidRPr="00A16869">
        <w:t>Assessment</w:t>
      </w:r>
      <w:proofErr w:type="spellEnd"/>
      <w:r w:rsidRPr="00A16869">
        <w:t xml:space="preserve">, Design </w:t>
      </w:r>
      <w:proofErr w:type="spellStart"/>
      <w:r w:rsidRPr="00A16869">
        <w:t>Basis</w:t>
      </w:r>
      <w:proofErr w:type="spellEnd"/>
      <w:r w:rsidRPr="00A16869">
        <w:t xml:space="preserve"> </w:t>
      </w:r>
      <w:proofErr w:type="spellStart"/>
      <w:r w:rsidRPr="00A16869">
        <w:t>Threats</w:t>
      </w:r>
      <w:proofErr w:type="spellEnd"/>
      <w:r w:rsidRPr="00A16869">
        <w:t xml:space="preserve"> and Representative </w:t>
      </w:r>
      <w:proofErr w:type="spellStart"/>
      <w:r w:rsidRPr="00A16869">
        <w:t>Threat</w:t>
      </w:r>
      <w:proofErr w:type="spellEnd"/>
      <w:r w:rsidRPr="00A16869">
        <w:t xml:space="preserve"> </w:t>
      </w:r>
      <w:proofErr w:type="spellStart"/>
      <w:r w:rsidRPr="00A16869">
        <w:t>Statements</w:t>
      </w:r>
      <w:proofErr w:type="spellEnd"/>
      <w:r w:rsidRPr="00A16869">
        <w:t xml:space="preserve">“, IAEA, </w:t>
      </w:r>
      <w:proofErr w:type="spellStart"/>
      <w:r w:rsidRPr="00A16869">
        <w:t>Vienna</w:t>
      </w:r>
      <w:proofErr w:type="spellEnd"/>
      <w:r w:rsidRPr="00A16869">
        <w:t xml:space="preserve"> 2021 (STI/PUB/1926). https://www.iaea.org/publications/13618/national-nuclear-security-threat-assessment-design-basis-threats-and-representative-threat-statements</w:t>
      </w:r>
    </w:p>
    <w:p w14:paraId="2022D127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IAEA </w:t>
      </w:r>
      <w:proofErr w:type="spellStart"/>
      <w:r w:rsidRPr="00A16869">
        <w:t>Nuclear</w:t>
      </w:r>
      <w:proofErr w:type="spellEnd"/>
      <w:r w:rsidRPr="00A16869">
        <w:t xml:space="preserve"> Security </w:t>
      </w:r>
      <w:proofErr w:type="spellStart"/>
      <w:r w:rsidRPr="00A16869">
        <w:t>Series</w:t>
      </w:r>
      <w:proofErr w:type="spellEnd"/>
      <w:r w:rsidRPr="00A16869">
        <w:t xml:space="preserve"> No. 48-T, „</w:t>
      </w:r>
      <w:proofErr w:type="spellStart"/>
      <w:r w:rsidRPr="00A16869">
        <w:t>Identification</w:t>
      </w:r>
      <w:proofErr w:type="spellEnd"/>
      <w:r w:rsidRPr="00A16869">
        <w:t xml:space="preserve"> and </w:t>
      </w:r>
      <w:proofErr w:type="spellStart"/>
      <w:r w:rsidRPr="00A16869">
        <w:t>Categorization</w:t>
      </w:r>
      <w:proofErr w:type="spellEnd"/>
      <w:r w:rsidRPr="00A16869">
        <w:t xml:space="preserve"> of </w:t>
      </w:r>
      <w:proofErr w:type="spellStart"/>
      <w:r w:rsidRPr="00A16869">
        <w:t>Sabotage</w:t>
      </w:r>
      <w:proofErr w:type="spellEnd"/>
      <w:r w:rsidRPr="00A16869">
        <w:t xml:space="preserve"> </w:t>
      </w:r>
      <w:proofErr w:type="spellStart"/>
      <w:r w:rsidRPr="00A16869">
        <w:t>Targets</w:t>
      </w:r>
      <w:proofErr w:type="spellEnd"/>
      <w:r w:rsidRPr="00A16869">
        <w:t xml:space="preserve">, and </w:t>
      </w:r>
      <w:proofErr w:type="spellStart"/>
      <w:r w:rsidRPr="00A16869">
        <w:t>Identification</w:t>
      </w:r>
      <w:proofErr w:type="spellEnd"/>
      <w:r w:rsidRPr="00A16869">
        <w:t xml:space="preserve"> of Vital Areas at </w:t>
      </w:r>
      <w:proofErr w:type="spellStart"/>
      <w:r w:rsidRPr="00A16869">
        <w:t>Nuclear</w:t>
      </w:r>
      <w:proofErr w:type="spellEnd"/>
      <w:r w:rsidRPr="00A16869">
        <w:t xml:space="preserve"> </w:t>
      </w:r>
      <w:proofErr w:type="spellStart"/>
      <w:r w:rsidRPr="00A16869">
        <w:t>Facilities</w:t>
      </w:r>
      <w:proofErr w:type="spellEnd"/>
      <w:r w:rsidRPr="00A16869">
        <w:t xml:space="preserve">“, IAEA, </w:t>
      </w:r>
      <w:proofErr w:type="spellStart"/>
      <w:r w:rsidRPr="00A16869">
        <w:t>Vienna</w:t>
      </w:r>
      <w:proofErr w:type="spellEnd"/>
      <w:r w:rsidRPr="00A16869">
        <w:t xml:space="preserve"> 2024. https://www.iaea.org/publications/15623/identification-and-categorization-of-sabotage-targets-and-identification-of-vital-areas-at-nuclear-facilities</w:t>
      </w:r>
    </w:p>
    <w:p w14:paraId="34AD1CC4" w14:textId="77777777" w:rsidR="00346E60" w:rsidRDefault="00346E60" w:rsidP="00A16869">
      <w:pPr>
        <w:spacing w:line="240" w:lineRule="auto"/>
        <w:jc w:val="left"/>
        <w:rPr>
          <w:b/>
          <w:bCs/>
        </w:rPr>
      </w:pPr>
    </w:p>
    <w:p w14:paraId="72BE99FC" w14:textId="39455A7C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Eesti õigusaktid</w:t>
      </w:r>
    </w:p>
    <w:p w14:paraId="15264A11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Riigisaladuse ja salastatud välisteabe seadus (RSVS). Terviktekst: RT I, 30.06.2026, 135.</w:t>
      </w:r>
    </w:p>
    <w:p w14:paraId="78F428D7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Vabariigi Valitsuse 20.12.2007 määrus nr 262 „Riigisaladuse ja salastatud välisteabe kaitse kord“ (RSVKK). Terviktekst: RT I, 22.01.2026, 7.</w:t>
      </w:r>
    </w:p>
    <w:p w14:paraId="49CFC8ED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Vabariigi Valitsuse 17.12.2015 määrus nr 133 „Planeeringute koostamisel koostöö tegemise kord ja planeeringute kooskõlastamise alused“. Terviktekst: RT I, 29.12.2024, 39.</w:t>
      </w:r>
    </w:p>
    <w:p w14:paraId="435BF9A6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Kaitseministri 26.06.2015 määrus nr 16 „</w:t>
      </w:r>
      <w:proofErr w:type="spellStart"/>
      <w:r w:rsidRPr="00A16869">
        <w:t>Riigikaitselise</w:t>
      </w:r>
      <w:proofErr w:type="spellEnd"/>
      <w:r w:rsidRPr="00A16869">
        <w:t xml:space="preserve"> ehitise töövõime kriteeriumid, piirangute ruumiline ulatus ja andmed </w:t>
      </w:r>
      <w:proofErr w:type="spellStart"/>
      <w:r w:rsidRPr="00A16869">
        <w:t>riigikaitselise</w:t>
      </w:r>
      <w:proofErr w:type="spellEnd"/>
      <w:r w:rsidRPr="00A16869">
        <w:t xml:space="preserve"> ehitise töövõimet mõjutavate ehitiste kohta“. Terviktekst: RT I, 07.04.2016, 9. https://www.riigiteataja.ee/akt/128062015014?leiaKehtiv</w:t>
      </w:r>
    </w:p>
    <w:p w14:paraId="3A852F12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Kriisiolukorra ja riigikaitse seadus (KRS). RT I, 30.06.2026, 1; jõustub 01.10.2026.</w:t>
      </w:r>
    </w:p>
    <w:p w14:paraId="226B903F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>Lennundusseadus § 35² lõige 3.</w:t>
      </w:r>
    </w:p>
    <w:p w14:paraId="4A47361E" w14:textId="77777777" w:rsidR="00346E60" w:rsidRDefault="00346E60" w:rsidP="00A16869">
      <w:pPr>
        <w:spacing w:line="240" w:lineRule="auto"/>
        <w:jc w:val="left"/>
        <w:rPr>
          <w:b/>
          <w:bCs/>
        </w:rPr>
      </w:pPr>
    </w:p>
    <w:p w14:paraId="13897809" w14:textId="70355D3F" w:rsidR="00A16869" w:rsidRPr="00A16869" w:rsidRDefault="00A16869" w:rsidP="00A16869">
      <w:pPr>
        <w:spacing w:line="240" w:lineRule="auto"/>
        <w:jc w:val="left"/>
      </w:pPr>
      <w:r w:rsidRPr="00A16869">
        <w:rPr>
          <w:b/>
          <w:bCs/>
        </w:rPr>
        <w:t>Planeeringu ja eeltööde dokumendid</w:t>
      </w:r>
    </w:p>
    <w:p w14:paraId="1BCEBF1F" w14:textId="77777777" w:rsidR="00A16869" w:rsidRP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Asukoha eelvaliku lähteseisukohad ja mõjude hindamise, sh KSH programm. </w:t>
      </w:r>
      <w:proofErr w:type="spellStart"/>
      <w:r w:rsidRPr="00A16869">
        <w:t>Skepast&amp;Puhkim</w:t>
      </w:r>
      <w:proofErr w:type="spellEnd"/>
      <w:r w:rsidRPr="00A16869">
        <w:t xml:space="preserve"> OÜ ja OÜ Inseneribüroo STEIGER, versioon 1, 17.07.2026 (töö nr 26000019).</w:t>
      </w:r>
    </w:p>
    <w:p w14:paraId="6586D789" w14:textId="77777777" w:rsidR="00A16869" w:rsidRDefault="00A16869" w:rsidP="00A16869">
      <w:pPr>
        <w:numPr>
          <w:ilvl w:val="0"/>
          <w:numId w:val="1"/>
        </w:numPr>
        <w:spacing w:line="240" w:lineRule="auto"/>
        <w:jc w:val="left"/>
      </w:pPr>
      <w:r w:rsidRPr="00A16869">
        <w:t xml:space="preserve">Tuumaelektrijaama ja kasutatud tuumkütuse lõppladustuspaiga potentsiaalsete asukohtade ruumianalüüsi koostamine — lõpparuanne. </w:t>
      </w:r>
      <w:proofErr w:type="spellStart"/>
      <w:r w:rsidRPr="00A16869">
        <w:t>Skepast&amp;Puhkim</w:t>
      </w:r>
      <w:proofErr w:type="spellEnd"/>
      <w:r w:rsidRPr="00A16869">
        <w:t xml:space="preserve"> OÜ ja OÜ Inseneribüroo STEIGER, versioon 1, 10.04.2023.</w:t>
      </w:r>
    </w:p>
    <w:p w14:paraId="499D15FB" w14:textId="77777777" w:rsidR="005A04A9" w:rsidRDefault="00A16869" w:rsidP="002B553D">
      <w:pPr>
        <w:numPr>
          <w:ilvl w:val="0"/>
          <w:numId w:val="1"/>
        </w:numPr>
        <w:spacing w:line="240" w:lineRule="auto"/>
        <w:jc w:val="left"/>
      </w:pPr>
      <w:r w:rsidRPr="00A16869">
        <w:t>Vabariigi Valitsuse 22.05.2025 korraldus nr 102 (riigi eriplaneeringu algatamine)</w:t>
      </w:r>
      <w:r w:rsidR="005A04A9">
        <w:t>.</w:t>
      </w:r>
    </w:p>
    <w:p w14:paraId="3DD61752" w14:textId="2A611002" w:rsidR="00C80C49" w:rsidRDefault="00A16869" w:rsidP="002B553D">
      <w:pPr>
        <w:numPr>
          <w:ilvl w:val="0"/>
          <w:numId w:val="1"/>
        </w:numPr>
        <w:spacing w:line="240" w:lineRule="auto"/>
        <w:jc w:val="left"/>
      </w:pPr>
      <w:r w:rsidRPr="00A16869">
        <w:t>Vabariigi Valitsuse 22.08.2025 korraldus nr 151 (kaitsetööstuspargi riigi eriplaneeringu osaline kehtestamine).</w:t>
      </w:r>
    </w:p>
    <w:p w14:paraId="7283440E" w14:textId="77777777" w:rsidR="00C80C49" w:rsidRDefault="00C80C49" w:rsidP="00C80C49">
      <w:pPr>
        <w:tabs>
          <w:tab w:val="left" w:pos="1843"/>
        </w:tabs>
        <w:spacing w:line="240" w:lineRule="auto"/>
        <w:jc w:val="left"/>
        <w:rPr>
          <w:lang w:eastAsia="en-US" w:bidi="ar-SA"/>
        </w:rPr>
      </w:pPr>
    </w:p>
    <w:p w14:paraId="718BBC0F" w14:textId="003C0DF1" w:rsidR="00CE6F53" w:rsidRDefault="00CE6F53" w:rsidP="00C80C49">
      <w:pPr>
        <w:spacing w:line="240" w:lineRule="auto"/>
        <w:jc w:val="left"/>
        <w:rPr>
          <w:lang w:eastAsia="en-US" w:bidi="ar-SA"/>
        </w:rPr>
      </w:pPr>
    </w:p>
    <w:sectPr w:rsidR="00CE6F53" w:rsidSect="006908B9">
      <w:footerReference w:type="defaul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AF53" w14:textId="77777777" w:rsidR="00A61C95" w:rsidRDefault="00A61C95" w:rsidP="00CE6F53">
      <w:pPr>
        <w:spacing w:line="240" w:lineRule="auto"/>
      </w:pPr>
      <w:r>
        <w:separator/>
      </w:r>
    </w:p>
  </w:endnote>
  <w:endnote w:type="continuationSeparator" w:id="0">
    <w:p w14:paraId="3B403C0C" w14:textId="77777777" w:rsidR="00A61C95" w:rsidRDefault="00A61C95" w:rsidP="00CE6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875FB" w14:textId="68B717D8" w:rsidR="00CE6F53" w:rsidRPr="00CE6F53" w:rsidRDefault="006673FE" w:rsidP="00C53883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3C51FA">
      <w:rPr>
        <w:noProof/>
      </w:rPr>
      <w:t>2</w:t>
    </w:r>
    <w:r w:rsidRPr="00AD2EA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64C3" w14:textId="77777777" w:rsidR="00CE6F53" w:rsidRDefault="00CE6F53" w:rsidP="00CE6F53">
    <w:pPr>
      <w:pStyle w:val="Jalus"/>
      <w:tabs>
        <w:tab w:val="clear" w:pos="9072"/>
      </w:tabs>
      <w:rPr>
        <w:sz w:val="20"/>
        <w:szCs w:val="20"/>
      </w:rPr>
    </w:pPr>
  </w:p>
  <w:p w14:paraId="193C5A2B" w14:textId="77777777" w:rsidR="00CE6F53" w:rsidRPr="00074983" w:rsidRDefault="00CD25E0" w:rsidP="00CE6F53">
    <w:pPr>
      <w:pStyle w:val="Jalus"/>
      <w:tabs>
        <w:tab w:val="clear" w:pos="9072"/>
      </w:tabs>
      <w:rPr>
        <w:sz w:val="20"/>
        <w:szCs w:val="20"/>
      </w:rPr>
    </w:pPr>
    <w:r>
      <w:rPr>
        <w:sz w:val="20"/>
        <w:szCs w:val="20"/>
      </w:rPr>
      <w:t xml:space="preserve">Suur-Ameerika 1 </w:t>
    </w:r>
    <w:r w:rsidR="00CE6F53" w:rsidRPr="00074983">
      <w:rPr>
        <w:sz w:val="20"/>
        <w:szCs w:val="20"/>
      </w:rPr>
      <w:t xml:space="preserve">/ </w:t>
    </w:r>
    <w:r>
      <w:rPr>
        <w:sz w:val="20"/>
        <w:szCs w:val="20"/>
      </w:rPr>
      <w:t xml:space="preserve">10122 </w:t>
    </w:r>
    <w:r w:rsidR="00CE6F53" w:rsidRPr="00074983">
      <w:rPr>
        <w:sz w:val="20"/>
        <w:szCs w:val="20"/>
      </w:rPr>
      <w:t>Tallinn / 625 6342 / info@mkm.ee / www.mkm.ee</w:t>
    </w:r>
  </w:p>
  <w:p w14:paraId="3B5BE87B" w14:textId="77777777" w:rsidR="00CE6F53" w:rsidRPr="00CE6F53" w:rsidRDefault="00CE6F53" w:rsidP="00CE6F53">
    <w:pPr>
      <w:pStyle w:val="Jalus"/>
      <w:tabs>
        <w:tab w:val="clear" w:pos="9072"/>
      </w:tabs>
      <w:rPr>
        <w:sz w:val="20"/>
        <w:szCs w:val="20"/>
      </w:rPr>
    </w:pPr>
    <w:r w:rsidRPr="00074983">
      <w:rPr>
        <w:sz w:val="20"/>
        <w:szCs w:val="20"/>
      </w:rPr>
      <w:t>Registrikood 70003158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F9A10" w14:textId="77777777" w:rsidR="00A61C95" w:rsidRDefault="00A61C95" w:rsidP="00CE6F53">
      <w:pPr>
        <w:spacing w:line="240" w:lineRule="auto"/>
      </w:pPr>
      <w:r>
        <w:separator/>
      </w:r>
    </w:p>
  </w:footnote>
  <w:footnote w:type="continuationSeparator" w:id="0">
    <w:p w14:paraId="7694CCAE" w14:textId="77777777" w:rsidR="00A61C95" w:rsidRDefault="00A61C95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915F8"/>
    <w:multiLevelType w:val="hybridMultilevel"/>
    <w:tmpl w:val="EEFE4A12"/>
    <w:lvl w:ilvl="0" w:tplc="0854EC14">
      <w:start w:val="1"/>
      <w:numFmt w:val="bullet"/>
      <w:lvlText w:val="●"/>
      <w:lvlJc w:val="left"/>
      <w:pPr>
        <w:ind w:left="720" w:hanging="360"/>
      </w:pPr>
    </w:lvl>
    <w:lvl w:ilvl="1" w:tplc="8398E94A">
      <w:start w:val="1"/>
      <w:numFmt w:val="bullet"/>
      <w:lvlText w:val="○"/>
      <w:lvlJc w:val="left"/>
      <w:pPr>
        <w:ind w:left="1440" w:hanging="360"/>
      </w:pPr>
    </w:lvl>
    <w:lvl w:ilvl="2" w:tplc="3E7EFB34">
      <w:start w:val="1"/>
      <w:numFmt w:val="bullet"/>
      <w:lvlText w:val="■"/>
      <w:lvlJc w:val="left"/>
      <w:pPr>
        <w:ind w:left="2160" w:hanging="360"/>
      </w:pPr>
    </w:lvl>
    <w:lvl w:ilvl="3" w:tplc="B3A6634C">
      <w:start w:val="1"/>
      <w:numFmt w:val="bullet"/>
      <w:lvlText w:val="●"/>
      <w:lvlJc w:val="left"/>
      <w:pPr>
        <w:ind w:left="2880" w:hanging="360"/>
      </w:pPr>
    </w:lvl>
    <w:lvl w:ilvl="4" w:tplc="EC3C539E">
      <w:start w:val="1"/>
      <w:numFmt w:val="bullet"/>
      <w:lvlText w:val="○"/>
      <w:lvlJc w:val="left"/>
      <w:pPr>
        <w:ind w:left="3600" w:hanging="360"/>
      </w:pPr>
    </w:lvl>
    <w:lvl w:ilvl="5" w:tplc="2DC07898">
      <w:start w:val="1"/>
      <w:numFmt w:val="bullet"/>
      <w:lvlText w:val="■"/>
      <w:lvlJc w:val="left"/>
      <w:pPr>
        <w:ind w:left="4320" w:hanging="360"/>
      </w:pPr>
    </w:lvl>
    <w:lvl w:ilvl="6" w:tplc="D7E61A18">
      <w:start w:val="1"/>
      <w:numFmt w:val="bullet"/>
      <w:lvlText w:val="●"/>
      <w:lvlJc w:val="left"/>
      <w:pPr>
        <w:ind w:left="5040" w:hanging="360"/>
      </w:pPr>
    </w:lvl>
    <w:lvl w:ilvl="7" w:tplc="5B948E94">
      <w:start w:val="1"/>
      <w:numFmt w:val="bullet"/>
      <w:lvlText w:val="●"/>
      <w:lvlJc w:val="left"/>
      <w:pPr>
        <w:ind w:left="5760" w:hanging="360"/>
      </w:pPr>
    </w:lvl>
    <w:lvl w:ilvl="8" w:tplc="69869F64">
      <w:start w:val="1"/>
      <w:numFmt w:val="bullet"/>
      <w:lvlText w:val="●"/>
      <w:lvlJc w:val="left"/>
      <w:pPr>
        <w:ind w:left="6480" w:hanging="360"/>
      </w:pPr>
    </w:lvl>
  </w:abstractNum>
  <w:num w:numId="1" w16cid:durableId="1257908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CB"/>
    <w:rsid w:val="0002523B"/>
    <w:rsid w:val="00062183"/>
    <w:rsid w:val="0007349A"/>
    <w:rsid w:val="000B59D9"/>
    <w:rsid w:val="000C4728"/>
    <w:rsid w:val="000D1E3F"/>
    <w:rsid w:val="000D6123"/>
    <w:rsid w:val="000D61E8"/>
    <w:rsid w:val="000E66DC"/>
    <w:rsid w:val="00103DF2"/>
    <w:rsid w:val="001341CD"/>
    <w:rsid w:val="001408B4"/>
    <w:rsid w:val="001A3E42"/>
    <w:rsid w:val="001B7797"/>
    <w:rsid w:val="001D42D3"/>
    <w:rsid w:val="001D4ABA"/>
    <w:rsid w:val="0023309B"/>
    <w:rsid w:val="0023470E"/>
    <w:rsid w:val="00255FFD"/>
    <w:rsid w:val="00263833"/>
    <w:rsid w:val="00275180"/>
    <w:rsid w:val="002A7603"/>
    <w:rsid w:val="002B553D"/>
    <w:rsid w:val="002B6E6B"/>
    <w:rsid w:val="002C06C8"/>
    <w:rsid w:val="002C6272"/>
    <w:rsid w:val="002E2AFF"/>
    <w:rsid w:val="00305B73"/>
    <w:rsid w:val="003109CB"/>
    <w:rsid w:val="003118AA"/>
    <w:rsid w:val="00311E95"/>
    <w:rsid w:val="0033036C"/>
    <w:rsid w:val="00346348"/>
    <w:rsid w:val="00346E60"/>
    <w:rsid w:val="00372E0A"/>
    <w:rsid w:val="00373864"/>
    <w:rsid w:val="00373DD7"/>
    <w:rsid w:val="00390579"/>
    <w:rsid w:val="00397C4F"/>
    <w:rsid w:val="003C12DC"/>
    <w:rsid w:val="003C4B73"/>
    <w:rsid w:val="003C51FA"/>
    <w:rsid w:val="003F0704"/>
    <w:rsid w:val="003F10C2"/>
    <w:rsid w:val="00415A5C"/>
    <w:rsid w:val="00425954"/>
    <w:rsid w:val="004332C5"/>
    <w:rsid w:val="004726EC"/>
    <w:rsid w:val="00474850"/>
    <w:rsid w:val="00474A4F"/>
    <w:rsid w:val="004A7877"/>
    <w:rsid w:val="004C0F45"/>
    <w:rsid w:val="004D6523"/>
    <w:rsid w:val="004D72CE"/>
    <w:rsid w:val="004E3239"/>
    <w:rsid w:val="004F0F0E"/>
    <w:rsid w:val="005036C1"/>
    <w:rsid w:val="005042B7"/>
    <w:rsid w:val="005061EE"/>
    <w:rsid w:val="0051142A"/>
    <w:rsid w:val="00512F40"/>
    <w:rsid w:val="0053639A"/>
    <w:rsid w:val="00570CB6"/>
    <w:rsid w:val="00577EF8"/>
    <w:rsid w:val="005A04A9"/>
    <w:rsid w:val="005A1EEA"/>
    <w:rsid w:val="005E4844"/>
    <w:rsid w:val="00620A6C"/>
    <w:rsid w:val="0062480E"/>
    <w:rsid w:val="0062685D"/>
    <w:rsid w:val="006277B0"/>
    <w:rsid w:val="006370DC"/>
    <w:rsid w:val="006673FE"/>
    <w:rsid w:val="00676644"/>
    <w:rsid w:val="006908B9"/>
    <w:rsid w:val="006921C8"/>
    <w:rsid w:val="00697962"/>
    <w:rsid w:val="006A3E11"/>
    <w:rsid w:val="006B2B64"/>
    <w:rsid w:val="006B5A94"/>
    <w:rsid w:val="006D0D2B"/>
    <w:rsid w:val="006F0B1F"/>
    <w:rsid w:val="006F3278"/>
    <w:rsid w:val="00701E55"/>
    <w:rsid w:val="00720E2D"/>
    <w:rsid w:val="00736717"/>
    <w:rsid w:val="007809D6"/>
    <w:rsid w:val="007913B9"/>
    <w:rsid w:val="007A6156"/>
    <w:rsid w:val="007A63ED"/>
    <w:rsid w:val="007D1322"/>
    <w:rsid w:val="007D535C"/>
    <w:rsid w:val="007F1B6C"/>
    <w:rsid w:val="007F57C6"/>
    <w:rsid w:val="008023A5"/>
    <w:rsid w:val="008120ED"/>
    <w:rsid w:val="0082216A"/>
    <w:rsid w:val="0083670E"/>
    <w:rsid w:val="008610CB"/>
    <w:rsid w:val="008910B6"/>
    <w:rsid w:val="00897A96"/>
    <w:rsid w:val="008C16BB"/>
    <w:rsid w:val="008C4D7F"/>
    <w:rsid w:val="009249C0"/>
    <w:rsid w:val="009255EC"/>
    <w:rsid w:val="00934F5A"/>
    <w:rsid w:val="00953D83"/>
    <w:rsid w:val="0096628C"/>
    <w:rsid w:val="00997002"/>
    <w:rsid w:val="0099705B"/>
    <w:rsid w:val="009B181A"/>
    <w:rsid w:val="009B6ACA"/>
    <w:rsid w:val="009D24D7"/>
    <w:rsid w:val="009D723E"/>
    <w:rsid w:val="009F3E15"/>
    <w:rsid w:val="00A056CD"/>
    <w:rsid w:val="00A16869"/>
    <w:rsid w:val="00A309A8"/>
    <w:rsid w:val="00A61C95"/>
    <w:rsid w:val="00A72045"/>
    <w:rsid w:val="00A879E7"/>
    <w:rsid w:val="00A92183"/>
    <w:rsid w:val="00AA1D87"/>
    <w:rsid w:val="00AC591C"/>
    <w:rsid w:val="00AD4889"/>
    <w:rsid w:val="00AE4414"/>
    <w:rsid w:val="00B21D09"/>
    <w:rsid w:val="00B23498"/>
    <w:rsid w:val="00B2729E"/>
    <w:rsid w:val="00B504A3"/>
    <w:rsid w:val="00B5522C"/>
    <w:rsid w:val="00B73B21"/>
    <w:rsid w:val="00B83400"/>
    <w:rsid w:val="00B8425C"/>
    <w:rsid w:val="00B85861"/>
    <w:rsid w:val="00B92B4F"/>
    <w:rsid w:val="00BA21A8"/>
    <w:rsid w:val="00BB0458"/>
    <w:rsid w:val="00BB1C64"/>
    <w:rsid w:val="00BB3109"/>
    <w:rsid w:val="00BC1903"/>
    <w:rsid w:val="00BF705E"/>
    <w:rsid w:val="00C10088"/>
    <w:rsid w:val="00C157F7"/>
    <w:rsid w:val="00C454A7"/>
    <w:rsid w:val="00C53883"/>
    <w:rsid w:val="00C61688"/>
    <w:rsid w:val="00C80C49"/>
    <w:rsid w:val="00CB55E2"/>
    <w:rsid w:val="00CC26EA"/>
    <w:rsid w:val="00CC7507"/>
    <w:rsid w:val="00CD25E0"/>
    <w:rsid w:val="00CE6F53"/>
    <w:rsid w:val="00D05E15"/>
    <w:rsid w:val="00D20398"/>
    <w:rsid w:val="00D324EB"/>
    <w:rsid w:val="00D344EC"/>
    <w:rsid w:val="00D47AAE"/>
    <w:rsid w:val="00D51088"/>
    <w:rsid w:val="00D851C2"/>
    <w:rsid w:val="00D94A51"/>
    <w:rsid w:val="00DB6256"/>
    <w:rsid w:val="00DC1D7A"/>
    <w:rsid w:val="00E147E2"/>
    <w:rsid w:val="00E21566"/>
    <w:rsid w:val="00E720F1"/>
    <w:rsid w:val="00E76E09"/>
    <w:rsid w:val="00EA4462"/>
    <w:rsid w:val="00EA78A3"/>
    <w:rsid w:val="00ED2AEB"/>
    <w:rsid w:val="00EF15C3"/>
    <w:rsid w:val="00F11966"/>
    <w:rsid w:val="00F23BB4"/>
    <w:rsid w:val="00F25CA1"/>
    <w:rsid w:val="00F30135"/>
    <w:rsid w:val="00F575D2"/>
    <w:rsid w:val="00F70B37"/>
    <w:rsid w:val="00FD4C7B"/>
    <w:rsid w:val="00FD66CE"/>
    <w:rsid w:val="00FE0A00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D26B7"/>
  <w15:chartTrackingRefBased/>
  <w15:docId w15:val="{A7BF6FBA-1A76-45CD-BA67-B027D019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5388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Kohatitetekst">
    <w:name w:val="Placeholder Text"/>
    <w:basedOn w:val="Liguvaikefont"/>
    <w:uiPriority w:val="99"/>
    <w:semiHidden/>
    <w:rsid w:val="00C454A7"/>
    <w:rPr>
      <w:color w:val="666666"/>
    </w:rPr>
  </w:style>
  <w:style w:type="paragraph" w:styleId="Redaktsioon">
    <w:name w:val="Revision"/>
    <w:hidden/>
    <w:uiPriority w:val="99"/>
    <w:semiHidden/>
    <w:rsid w:val="000D61E8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character" w:styleId="Kommentaariviide">
    <w:name w:val="annotation reference"/>
    <w:basedOn w:val="Liguvaikefont"/>
    <w:uiPriority w:val="99"/>
    <w:semiHidden/>
    <w:unhideWhenUsed/>
    <w:rsid w:val="00B8586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B85861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B85861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8586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85861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C51FA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C51F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8120ED"/>
    <w:pPr>
      <w:spacing w:line="240" w:lineRule="auto"/>
    </w:pPr>
    <w:rPr>
      <w:rFonts w:cs="Mangal"/>
      <w:sz w:val="20"/>
      <w:szCs w:val="18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8120ED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character" w:styleId="Allmrkuseviide">
    <w:name w:val="footnote reference"/>
    <w:basedOn w:val="Liguvaikefont"/>
    <w:uiPriority w:val="99"/>
    <w:semiHidden/>
    <w:unhideWhenUsed/>
    <w:rsid w:val="008120ED"/>
    <w:rPr>
      <w:vertAlign w:val="superscript"/>
    </w:rPr>
  </w:style>
  <w:style w:type="character" w:styleId="Hperlink">
    <w:name w:val="Hyperlink"/>
    <w:basedOn w:val="Liguvaikefont"/>
    <w:uiPriority w:val="99"/>
    <w:unhideWhenUsed/>
    <w:rsid w:val="002C627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C6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4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is.skpk.ee/portal/apps/experiencebuilder/experience/?id=16d5ff9386994998b4b746c8d58ad18d&amp;page=Avaaken&amp;views=KIHID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9AFA899C820A459261CDD3861E6A04" ma:contentTypeVersion="9" ma:contentTypeDescription="Loo uus dokument" ma:contentTypeScope="" ma:versionID="df6f92e275a57aefc40313950477ff3b">
  <xsd:schema xmlns:xsd="http://www.w3.org/2001/XMLSchema" xmlns:xs="http://www.w3.org/2001/XMLSchema" xmlns:p="http://schemas.microsoft.com/office/2006/metadata/properties" xmlns:ns2="7cf6ad32-c592-4409-9e5f-10248b0337f9" targetNamespace="http://schemas.microsoft.com/office/2006/metadata/properties" ma:root="true" ma:fieldsID="a8342d44a4eb3ae969d0b60bff8aa2f7" ns2:_="">
    <xsd:import namespace="7cf6ad32-c592-4409-9e5f-10248b033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ltadokumendilii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ad32-c592-4409-9e5f-10248b033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eltadokumendiliik" ma:index="16" nillable="true" ma:displayName="Delta dokumendiliik" ma:format="Dropdown" ma:internalName="Deltadokumendiliik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tadokumendiliik xmlns="7cf6ad32-c592-4409-9e5f-10248b0337f9" xsi:nil="true"/>
  </documentManagement>
</p:properties>
</file>

<file path=customXml/itemProps1.xml><?xml version="1.0" encoding="utf-8"?>
<ds:datastoreItem xmlns:ds="http://schemas.openxmlformats.org/officeDocument/2006/customXml" ds:itemID="{FAA33368-9F9E-4865-809F-9F519E7DF0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D0693-7E74-4E9B-9124-5AD9C4E23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C9CCB2-C36B-4B5B-B6B1-6B1D78B47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6ad32-c592-4409-9e5f-10248b033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246361-6D44-4DE9-A2EF-C797E730E2CD}">
  <ds:schemaRefs>
    <ds:schemaRef ds:uri="http://schemas.microsoft.com/office/2006/metadata/properties"/>
    <ds:schemaRef ds:uri="http://schemas.microsoft.com/office/infopath/2007/PartnerControls"/>
    <ds:schemaRef ds:uri="7cf6ad32-c592-4409-9e5f-10248b0337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2166</Words>
  <Characters>15857</Characters>
  <Application>Microsoft Office Word</Application>
  <DocSecurity>0</DocSecurity>
  <Lines>528</Lines>
  <Paragraphs>185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Majandus- ja Kommunikatsiooniministeerium</Company>
  <LinksUpToDate>false</LinksUpToDate>
  <CharactersWithSpaces>17838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Dokumendihaldustalitus</dc:creator>
  <cp:keywords/>
  <dc:description/>
  <cp:lastModifiedBy>Agnes Lihtsa - MKM</cp:lastModifiedBy>
  <cp:revision>14</cp:revision>
  <dcterms:created xsi:type="dcterms:W3CDTF">2026-09-09T20:23:00Z</dcterms:created>
  <dcterms:modified xsi:type="dcterms:W3CDTF">2026-09-10T12:55:00Z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PersonName.1">
    <vt:lpwstr>{isiku nimi}</vt:lpwstr>
  </property>
  <property fmtid="{D5CDD505-2E9C-101B-9397-08002B2CF9AE}" pid="7" name="delta_recipientName.1">
    <vt:lpwstr>{asutuse nimi}</vt:lpwstr>
  </property>
  <property fmtid="{D5CDD505-2E9C-101B-9397-08002B2CF9AE}" pid="8" name="delta_recipientEmail.1">
    <vt:lpwstr>{e-post}</vt:lpwstr>
  </property>
  <property fmtid="{D5CDD505-2E9C-101B-9397-08002B2CF9AE}" pid="9" name="delta_recipientStreetHouse.1">
    <vt:lpwstr>{aadress}</vt:lpwstr>
  </property>
  <property fmtid="{D5CDD505-2E9C-101B-9397-08002B2CF9AE}" pid="10" name="delta_recipientPostalCity.1">
    <vt:lpwstr>{indeks, linn}</vt:lpwstr>
  </property>
  <property fmtid="{D5CDD505-2E9C-101B-9397-08002B2CF9AE}" pid="11" name="delta_senderRegDate">
    <vt:lpwstr>{saatja kpv}</vt:lpwstr>
  </property>
  <property fmtid="{D5CDD505-2E9C-101B-9397-08002B2CF9AE}" pid="12" name="delta_senderRegNumber">
    <vt:lpwstr>{saatja viit}</vt:lpwstr>
  </property>
  <property fmtid="{D5CDD505-2E9C-101B-9397-08002B2CF9AE}" pid="13" name="delta_regDateTime">
    <vt:lpwstr>{reg.kpv}</vt:lpwstr>
  </property>
  <property fmtid="{D5CDD505-2E9C-101B-9397-08002B2CF9AE}" pid="14" name="delta_regNumber">
    <vt:lpwstr>{viit}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additionalRecipientName.1">
    <vt:lpwstr>{asutus 1}</vt:lpwstr>
  </property>
  <property fmtid="{D5CDD505-2E9C-101B-9397-08002B2CF9AE}" pid="18" name="delta_additionalRecipientName.2">
    <vt:lpwstr>{asutus 2}</vt:lpwstr>
  </property>
  <property fmtid="{D5CDD505-2E9C-101B-9397-08002B2CF9AE}" pid="19" name="delta_additionalRecipientName.3">
    <vt:lpwstr>{asutus 3}</vt:lpwstr>
  </property>
  <property fmtid="{D5CDD505-2E9C-101B-9397-08002B2CF9AE}" pid="20" name="delta_additionalRecipientName.4">
    <vt:lpwstr>{asutus 4}</vt:lpwstr>
  </property>
  <property fmtid="{D5CDD505-2E9C-101B-9397-08002B2CF9AE}" pid="21" name="delta_additionalRecipientName.5">
    <vt:lpwstr>{asutus 5}</vt:lpwstr>
  </property>
  <property fmtid="{D5CDD505-2E9C-101B-9397-08002B2CF9AE}" pid="22" name="delta_additionalRecipientName.6">
    <vt:lpwstr>{asutus 6}</vt:lpwstr>
  </property>
  <property fmtid="{D5CDD505-2E9C-101B-9397-08002B2CF9AE}" pid="23" name="delta_additionalRecipientName.7">
    <vt:lpwstr>{asutus 7}</vt:lpwstr>
  </property>
  <property fmtid="{D5CDD505-2E9C-101B-9397-08002B2CF9AE}" pid="24" name="delta_additionalRecipientName.8">
    <vt:lpwstr>{asutus 8}</vt:lpwstr>
  </property>
  <property fmtid="{D5CDD505-2E9C-101B-9397-08002B2CF9AE}" pid="25" name="delta_additionalRecipientName.9">
    <vt:lpwstr>{asutus 9}</vt:lpwstr>
  </property>
  <property fmtid="{D5CDD505-2E9C-101B-9397-08002B2CF9AE}" pid="26" name="delta_additionalRecipientName.10">
    <vt:lpwstr>{asutus 10}</vt:lpwstr>
  </property>
  <property fmtid="{D5CDD505-2E9C-101B-9397-08002B2CF9AE}" pid="27" name="delta_ownerName">
    <vt:lpwstr>{koostaja}</vt:lpwstr>
  </property>
  <property fmtid="{D5CDD505-2E9C-101B-9397-08002B2CF9AE}" pid="28" name="delta_ownerPhone">
    <vt:lpwstr>{koostaja telefon}</vt:lpwstr>
  </property>
  <property fmtid="{D5CDD505-2E9C-101B-9397-08002B2CF9AE}" pid="29" name="delta_ownerEmail">
    <vt:lpwstr>{koostaja e-post}</vt:lpwstr>
  </property>
  <property fmtid="{D5CDD505-2E9C-101B-9397-08002B2CF9AE}" pid="30" name="delta_docName">
    <vt:lpwstr>{Pealkiri}</vt:lpwstr>
  </property>
  <property fmtid="{D5CDD505-2E9C-101B-9397-08002B2CF9AE}" pid="31" name="delta_secondsignerName">
    <vt:lpwstr>{teine allkirjastaja}</vt:lpwstr>
  </property>
  <property fmtid="{D5CDD505-2E9C-101B-9397-08002B2CF9AE}" pid="32" name="delta_secondsignerJobTitle">
    <vt:lpwstr>{teise allkirjastaja ametikoht}</vt:lpwstr>
  </property>
  <property fmtid="{D5CDD505-2E9C-101B-9397-08002B2CF9AE}" pid="33" name="delta_additionalRecipientName.11">
    <vt:lpwstr>{asutus 11}</vt:lpwstr>
  </property>
  <property fmtid="{D5CDD505-2E9C-101B-9397-08002B2CF9AE}" pid="34" name="delta_additionalRecipientName.12">
    <vt:lpwstr>{asutus 12}</vt:lpwstr>
  </property>
  <property fmtid="{D5CDD505-2E9C-101B-9397-08002B2CF9AE}" pid="35" name="delta_additionalRecipientName.13">
    <vt:lpwstr>{asutus 13}</vt:lpwstr>
  </property>
  <property fmtid="{D5CDD505-2E9C-101B-9397-08002B2CF9AE}" pid="36" name="delta_additionalRecipientName.14">
    <vt:lpwstr>{asutus 14}</vt:lpwstr>
  </property>
  <property fmtid="{D5CDD505-2E9C-101B-9397-08002B2CF9AE}" pid="37" name="delta_additionalRecipientName.15">
    <vt:lpwstr>{asutus 15}</vt:lpwstr>
  </property>
  <property fmtid="{D5CDD505-2E9C-101B-9397-08002B2CF9AE}" pid="38" name="delta_additionalRecipientName.16">
    <vt:lpwstr>{asutus 16}</vt:lpwstr>
  </property>
  <property fmtid="{D5CDD505-2E9C-101B-9397-08002B2CF9AE}" pid="39" name="delta_additionalRecipientName.17">
    <vt:lpwstr>{asutus 17}</vt:lpwstr>
  </property>
  <property fmtid="{D5CDD505-2E9C-101B-9397-08002B2CF9AE}" pid="40" name="delta_additionalRecipientName.18">
    <vt:lpwstr>{asutus 18}</vt:lpwstr>
  </property>
  <property fmtid="{D5CDD505-2E9C-101B-9397-08002B2CF9AE}" pid="41" name="delta_additionalRecipientName.19">
    <vt:lpwstr>{asutus 19}</vt:lpwstr>
  </property>
  <property fmtid="{D5CDD505-2E9C-101B-9397-08002B2CF9AE}" pid="42" name="delta_additionalRecipientName.20">
    <vt:lpwstr>{asutus 20}</vt:lpwstr>
  </property>
  <property fmtid="{D5CDD505-2E9C-101B-9397-08002B2CF9AE}" pid="43" name="MSIP_Label_defa4170-0d19-0005-0004-bc88714345d2_Enabled">
    <vt:lpwstr>true</vt:lpwstr>
  </property>
  <property fmtid="{D5CDD505-2E9C-101B-9397-08002B2CF9AE}" pid="44" name="MSIP_Label_defa4170-0d19-0005-0004-bc88714345d2_SetDate">
    <vt:lpwstr>2025-12-12T09:34:35Z</vt:lpwstr>
  </property>
  <property fmtid="{D5CDD505-2E9C-101B-9397-08002B2CF9AE}" pid="45" name="MSIP_Label_defa4170-0d19-0005-0004-bc88714345d2_Method">
    <vt:lpwstr>Standard</vt:lpwstr>
  </property>
  <property fmtid="{D5CDD505-2E9C-101B-9397-08002B2CF9AE}" pid="46" name="MSIP_Label_defa4170-0d19-0005-0004-bc88714345d2_Name">
    <vt:lpwstr>defa4170-0d19-0005-0004-bc88714345d2</vt:lpwstr>
  </property>
  <property fmtid="{D5CDD505-2E9C-101B-9397-08002B2CF9AE}" pid="47" name="MSIP_Label_defa4170-0d19-0005-0004-bc88714345d2_SiteId">
    <vt:lpwstr>8fe098d2-428d-4bd4-9803-7195fe96f0e2</vt:lpwstr>
  </property>
  <property fmtid="{D5CDD505-2E9C-101B-9397-08002B2CF9AE}" pid="48" name="MSIP_Label_defa4170-0d19-0005-0004-bc88714345d2_ActionId">
    <vt:lpwstr>12ca3c32-f488-4b77-80ee-c40a1a522eab</vt:lpwstr>
  </property>
  <property fmtid="{D5CDD505-2E9C-101B-9397-08002B2CF9AE}" pid="49" name="MSIP_Label_defa4170-0d19-0005-0004-bc88714345d2_ContentBits">
    <vt:lpwstr>0</vt:lpwstr>
  </property>
  <property fmtid="{D5CDD505-2E9C-101B-9397-08002B2CF9AE}" pid="50" name="MSIP_Label_defa4170-0d19-0005-0004-bc88714345d2_Tag">
    <vt:lpwstr>10, 3, 0, 1</vt:lpwstr>
  </property>
  <property fmtid="{D5CDD505-2E9C-101B-9397-08002B2CF9AE}" pid="51" name="delta_additionalRecipientName.21">
    <vt:lpwstr>{asutus 21}</vt:lpwstr>
  </property>
  <property fmtid="{D5CDD505-2E9C-101B-9397-08002B2CF9AE}" pid="52" name="delta_additionalRecipientName.23">
    <vt:lpwstr>{asutus 23}</vt:lpwstr>
  </property>
  <property fmtid="{D5CDD505-2E9C-101B-9397-08002B2CF9AE}" pid="53" name="delta_additionalRecipientName.24">
    <vt:lpwstr>{asutus 24}</vt:lpwstr>
  </property>
  <property fmtid="{D5CDD505-2E9C-101B-9397-08002B2CF9AE}" pid="54" name="delta_additionalRecipientName.22">
    <vt:lpwstr>{asutus 22}</vt:lpwstr>
  </property>
  <property fmtid="{D5CDD505-2E9C-101B-9397-08002B2CF9AE}" pid="55" name="delta_additionalRecipientName.25">
    <vt:lpwstr>{asutus 25}</vt:lpwstr>
  </property>
  <property fmtid="{D5CDD505-2E9C-101B-9397-08002B2CF9AE}" pid="56" name="delta_additionalRecipientName.26">
    <vt:lpwstr>{asutus 26}</vt:lpwstr>
  </property>
  <property fmtid="{D5CDD505-2E9C-101B-9397-08002B2CF9AE}" pid="57" name="delta_additionalRecipientName.27">
    <vt:lpwstr>{asutus 27}</vt:lpwstr>
  </property>
  <property fmtid="{D5CDD505-2E9C-101B-9397-08002B2CF9AE}" pid="58" name="delta_additionalRecipientName.28">
    <vt:lpwstr>{asutus 28}</vt:lpwstr>
  </property>
  <property fmtid="{D5CDD505-2E9C-101B-9397-08002B2CF9AE}" pid="59" name="delta_additionalRecipientName.29">
    <vt:lpwstr>{asutus 29}</vt:lpwstr>
  </property>
  <property fmtid="{D5CDD505-2E9C-101B-9397-08002B2CF9AE}" pid="60" name="delta_additionalRecipientName.30">
    <vt:lpwstr>{asutus 30}</vt:lpwstr>
  </property>
  <property fmtid="{D5CDD505-2E9C-101B-9397-08002B2CF9AE}" pid="61" name="delta_additionalRecipientName.31">
    <vt:lpwstr>{asutus 31}</vt:lpwstr>
  </property>
  <property fmtid="{D5CDD505-2E9C-101B-9397-08002B2CF9AE}" pid="62" name="delta_additionalRecipientName.32">
    <vt:lpwstr>{asutus 32}</vt:lpwstr>
  </property>
  <property fmtid="{D5CDD505-2E9C-101B-9397-08002B2CF9AE}" pid="63" name="delta_additionalRecipientName.33">
    <vt:lpwstr>{asutus 33}</vt:lpwstr>
  </property>
  <property fmtid="{D5CDD505-2E9C-101B-9397-08002B2CF9AE}" pid="64" name="delta_additionalRecipientName.34">
    <vt:lpwstr>{asutus 34}</vt:lpwstr>
  </property>
  <property fmtid="{D5CDD505-2E9C-101B-9397-08002B2CF9AE}" pid="65" name="delta_additionalRecipientName.35">
    <vt:lpwstr>{asutus 35}</vt:lpwstr>
  </property>
  <property fmtid="{D5CDD505-2E9C-101B-9397-08002B2CF9AE}" pid="66" name="ContentTypeId">
    <vt:lpwstr>0x0101006D9AFA899C820A459261CDD3861E6A04</vt:lpwstr>
  </property>
  <property fmtid="{D5CDD505-2E9C-101B-9397-08002B2CF9AE}" pid="67" name="MediaServiceImageTags">
    <vt:lpwstr/>
  </property>
  <property fmtid="{D5CDD505-2E9C-101B-9397-08002B2CF9AE}" pid="68" name="Order">
    <vt:r8>2730700</vt:r8>
  </property>
  <property fmtid="{D5CDD505-2E9C-101B-9397-08002B2CF9AE}" pid="69" name="xd_ProgID">
    <vt:lpwstr/>
  </property>
  <property fmtid="{D5CDD505-2E9C-101B-9397-08002B2CF9AE}" pid="70" name="ComplianceAssetId">
    <vt:lpwstr/>
  </property>
  <property fmtid="{D5CDD505-2E9C-101B-9397-08002B2CF9AE}" pid="71" name="TemplateUrl">
    <vt:lpwstr/>
  </property>
  <property fmtid="{D5CDD505-2E9C-101B-9397-08002B2CF9AE}" pid="72" name="_ExtendedDescription">
    <vt:lpwstr/>
  </property>
  <property fmtid="{D5CDD505-2E9C-101B-9397-08002B2CF9AE}" pid="73" name="TriggerFlowInfo">
    <vt:lpwstr/>
  </property>
  <property fmtid="{D5CDD505-2E9C-101B-9397-08002B2CF9AE}" pid="74" name="xd_Signature">
    <vt:bool>false</vt:bool>
  </property>
</Properties>
</file>