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D40650" w14:paraId="4E97D206" w14:textId="77777777" w:rsidTr="00FB3279">
        <w:trPr>
          <w:trHeight w:val="2353"/>
        </w:trPr>
        <w:tc>
          <w:tcPr>
            <w:tcW w:w="5387" w:type="dxa"/>
            <w:shd w:val="clear" w:color="auto" w:fill="auto"/>
          </w:tcPr>
          <w:p w14:paraId="4E97D203" w14:textId="77777777" w:rsidR="00D40650" w:rsidRPr="00A10E66" w:rsidRDefault="003B4D7F" w:rsidP="00DF44DF">
            <w:pPr>
              <w:pStyle w:val="TableContents"/>
              <w:rPr>
                <w:b/>
              </w:rPr>
            </w:pPr>
            <w:bookmarkStart w:id="0" w:name="_GoBack"/>
            <w:bookmarkEnd w:id="0"/>
            <w:r>
              <w:rPr>
                <w:b/>
                <w:noProof/>
                <w:lang w:eastAsia="et-EE" w:bidi="ar-SA"/>
              </w:rPr>
              <w:drawing>
                <wp:anchor distT="0" distB="0" distL="114300" distR="114300" simplePos="0" relativeHeight="251658240" behindDoc="0" locked="0" layoutInCell="1" allowOverlap="1" wp14:anchorId="4E97D21A" wp14:editId="4E97D21B">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andusmin_vapp_est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3685" w:type="dxa"/>
            <w:shd w:val="clear" w:color="auto" w:fill="auto"/>
          </w:tcPr>
          <w:p w14:paraId="4E97D204" w14:textId="77777777" w:rsidR="00BC1A62" w:rsidRPr="00BC1A62" w:rsidRDefault="00BC1A62" w:rsidP="0076054B">
            <w:pPr>
              <w:pStyle w:val="AK"/>
              <w:jc w:val="right"/>
            </w:pPr>
          </w:p>
          <w:p w14:paraId="4E97D205" w14:textId="77777777" w:rsidR="00BC1A62" w:rsidRPr="00BC1A62" w:rsidRDefault="00BC1A62" w:rsidP="0076054B">
            <w:pPr>
              <w:jc w:val="right"/>
            </w:pPr>
          </w:p>
        </w:tc>
      </w:tr>
      <w:tr w:rsidR="0076054B" w:rsidRPr="001D4CFB" w14:paraId="4E97D20B" w14:textId="77777777" w:rsidTr="00FB3279">
        <w:trPr>
          <w:trHeight w:val="1531"/>
        </w:trPr>
        <w:tc>
          <w:tcPr>
            <w:tcW w:w="5387" w:type="dxa"/>
            <w:shd w:val="clear" w:color="auto" w:fill="auto"/>
          </w:tcPr>
          <w:p w14:paraId="4E97D207" w14:textId="77777777" w:rsidR="0076054B" w:rsidRDefault="00B358EA" w:rsidP="00110BCA">
            <w:pPr>
              <w:pStyle w:val="Liik"/>
            </w:pPr>
            <w:r>
              <w:t>Määrus</w:t>
            </w:r>
          </w:p>
          <w:p w14:paraId="4E97D208" w14:textId="77777777" w:rsidR="0076054B" w:rsidRPr="006B118C" w:rsidRDefault="0076054B" w:rsidP="007A4337">
            <w:pPr>
              <w:jc w:val="left"/>
            </w:pPr>
          </w:p>
          <w:p w14:paraId="4E97D209" w14:textId="77777777" w:rsidR="0076054B" w:rsidRPr="006B118C" w:rsidRDefault="0076054B" w:rsidP="007A4337">
            <w:pPr>
              <w:jc w:val="left"/>
            </w:pPr>
          </w:p>
        </w:tc>
        <w:tc>
          <w:tcPr>
            <w:tcW w:w="3685" w:type="dxa"/>
            <w:shd w:val="clear" w:color="auto" w:fill="auto"/>
          </w:tcPr>
          <w:p w14:paraId="4E97D20A" w14:textId="277248FC" w:rsidR="0076054B" w:rsidRPr="0076054B" w:rsidRDefault="001662CD" w:rsidP="00FB3279">
            <w:pPr>
              <w:pStyle w:val="Kuupev1"/>
              <w:rPr>
                <w:i/>
                <w:iCs/>
              </w:rPr>
            </w:pPr>
            <w:r>
              <w:fldChar w:fldCharType="begin"/>
            </w:r>
            <w:r w:rsidR="005F1886">
              <w:instrText xml:space="preserve"> delta_regDateTime  \* MERGEFORMAT</w:instrText>
            </w:r>
            <w:r>
              <w:fldChar w:fldCharType="separate"/>
            </w:r>
            <w:r w:rsidR="005F1886">
              <w:t>30.05.2023</w:t>
            </w:r>
            <w:r>
              <w:fldChar w:fldCharType="end"/>
            </w:r>
            <w:r w:rsidR="00FB3279">
              <w:t xml:space="preserve">  </w:t>
            </w:r>
            <w:r w:rsidR="001C1892">
              <w:t xml:space="preserve">nr </w:t>
            </w:r>
            <w:r>
              <w:fldChar w:fldCharType="begin"/>
            </w:r>
            <w:r w:rsidR="005F1886">
              <w:instrText xml:space="preserve"> delta_regNumber  \* MERGEFORMAT</w:instrText>
            </w:r>
            <w:r>
              <w:fldChar w:fldCharType="separate"/>
            </w:r>
            <w:r w:rsidR="005F1886">
              <w:t>30</w:t>
            </w:r>
            <w:r>
              <w:fldChar w:fldCharType="end"/>
            </w:r>
          </w:p>
        </w:tc>
      </w:tr>
      <w:tr w:rsidR="00566D45" w:rsidRPr="001D4CFB" w14:paraId="4E97D20E" w14:textId="77777777" w:rsidTr="00FB3279">
        <w:trPr>
          <w:trHeight w:val="624"/>
        </w:trPr>
        <w:tc>
          <w:tcPr>
            <w:tcW w:w="5387" w:type="dxa"/>
            <w:shd w:val="clear" w:color="auto" w:fill="auto"/>
          </w:tcPr>
          <w:p w14:paraId="4E97D20C" w14:textId="0E564829" w:rsidR="00566D45" w:rsidRDefault="00821178" w:rsidP="00B358EA">
            <w:pPr>
              <w:pStyle w:val="Pealkiri10"/>
            </w:pPr>
            <w:r>
              <w:fldChar w:fldCharType="begin"/>
            </w:r>
            <w:r w:rsidR="005F1886">
              <w:instrText xml:space="preserve"> delta_docName  \* MERGEFORMAT</w:instrText>
            </w:r>
            <w:r>
              <w:fldChar w:fldCharType="separate"/>
            </w:r>
            <w:r w:rsidR="005F1886">
              <w:t>Ettevõtja varustuskindluse toetuse tingimused ja kord</w:t>
            </w:r>
            <w:r>
              <w:fldChar w:fldCharType="end"/>
            </w:r>
          </w:p>
        </w:tc>
        <w:tc>
          <w:tcPr>
            <w:tcW w:w="3685" w:type="dxa"/>
            <w:shd w:val="clear" w:color="auto" w:fill="auto"/>
          </w:tcPr>
          <w:p w14:paraId="4E97D20D" w14:textId="77777777" w:rsidR="00566D45" w:rsidRDefault="00566D45" w:rsidP="00566D45"/>
        </w:tc>
      </w:tr>
    </w:tbl>
    <w:p w14:paraId="4E97D210" w14:textId="77777777" w:rsidR="0018705B" w:rsidRDefault="0018705B" w:rsidP="0018705B">
      <w:pPr>
        <w:pStyle w:val="Tekst"/>
      </w:pPr>
    </w:p>
    <w:p w14:paraId="08AB50EC" w14:textId="77777777" w:rsidR="00393053" w:rsidRPr="00393053" w:rsidRDefault="00393053" w:rsidP="00393053">
      <w:pPr>
        <w:spacing w:line="240" w:lineRule="auto"/>
        <w:rPr>
          <w:rFonts w:eastAsia="Times New Roman"/>
        </w:rPr>
      </w:pPr>
      <w:r w:rsidRPr="00393053">
        <w:rPr>
          <w:rFonts w:eastAsia="Times New Roman"/>
        </w:rPr>
        <w:t xml:space="preserve">Määrus kehtestatakse </w:t>
      </w:r>
      <w:proofErr w:type="spellStart"/>
      <w:r w:rsidRPr="00393053">
        <w:rPr>
          <w:rFonts w:eastAsia="Times New Roman"/>
        </w:rPr>
        <w:t>välissuhtlemisseaduse</w:t>
      </w:r>
      <w:proofErr w:type="spellEnd"/>
      <w:r w:rsidRPr="00393053">
        <w:rPr>
          <w:rFonts w:eastAsia="Times New Roman"/>
        </w:rPr>
        <w:t xml:space="preserve"> § 8 lõike 4 ja Vabariigi Valitsuse 29. novembri 2021. a määruse nr 108 „Taaste- ja vastupidavuskava elluviimise korraldus ja toetuse andmise </w:t>
      </w:r>
      <w:proofErr w:type="spellStart"/>
      <w:r w:rsidRPr="00393053">
        <w:rPr>
          <w:rFonts w:eastAsia="Times New Roman"/>
        </w:rPr>
        <w:t>üldtingimused</w:t>
      </w:r>
      <w:proofErr w:type="spellEnd"/>
      <w:r w:rsidRPr="00393053">
        <w:rPr>
          <w:rFonts w:eastAsia="Times New Roman"/>
        </w:rPr>
        <w:t xml:space="preserve">“ (edaspidi </w:t>
      </w:r>
      <w:bookmarkStart w:id="1" w:name="_Hlk135826973"/>
      <w:r w:rsidRPr="00393053">
        <w:rPr>
          <w:rFonts w:eastAsia="Times New Roman"/>
          <w:i/>
          <w:iCs/>
        </w:rPr>
        <w:t>taaste- ja vastupidavuskava määrus</w:t>
      </w:r>
      <w:bookmarkEnd w:id="1"/>
      <w:r w:rsidRPr="00393053">
        <w:rPr>
          <w:rFonts w:eastAsia="Times New Roman"/>
          <w:i/>
          <w:iCs/>
        </w:rPr>
        <w:t>)</w:t>
      </w:r>
      <w:r w:rsidRPr="00393053">
        <w:rPr>
          <w:rFonts w:eastAsia="Times New Roman"/>
        </w:rPr>
        <w:t xml:space="preserve"> § 8 lõike 1 alusel.</w:t>
      </w:r>
    </w:p>
    <w:p w14:paraId="2F4C1A2B" w14:textId="77777777" w:rsidR="00393053" w:rsidRPr="00393053" w:rsidRDefault="00393053" w:rsidP="00393053">
      <w:pPr>
        <w:spacing w:line="240" w:lineRule="auto"/>
      </w:pPr>
    </w:p>
    <w:p w14:paraId="1594B273" w14:textId="77777777" w:rsidR="00393053" w:rsidRPr="00393053" w:rsidRDefault="00393053" w:rsidP="00393053">
      <w:pPr>
        <w:spacing w:line="240" w:lineRule="auto"/>
        <w:jc w:val="center"/>
        <w:rPr>
          <w:b/>
          <w:bCs/>
        </w:rPr>
      </w:pPr>
      <w:r w:rsidRPr="00393053">
        <w:rPr>
          <w:b/>
          <w:bCs/>
        </w:rPr>
        <w:t xml:space="preserve">1. peatükk </w:t>
      </w:r>
      <w:r w:rsidRPr="00393053">
        <w:rPr>
          <w:b/>
          <w:bCs/>
        </w:rPr>
        <w:br/>
      </w:r>
      <w:proofErr w:type="spellStart"/>
      <w:r w:rsidRPr="00393053">
        <w:rPr>
          <w:b/>
          <w:bCs/>
        </w:rPr>
        <w:t>Üldsätted</w:t>
      </w:r>
      <w:proofErr w:type="spellEnd"/>
    </w:p>
    <w:p w14:paraId="048E9C8E" w14:textId="77777777" w:rsidR="00393053" w:rsidRPr="00393053" w:rsidRDefault="00393053" w:rsidP="00393053">
      <w:pPr>
        <w:spacing w:line="240" w:lineRule="auto"/>
        <w:rPr>
          <w:rFonts w:eastAsia="Times New Roman"/>
          <w:b/>
          <w:bCs/>
        </w:rPr>
      </w:pPr>
      <w:r w:rsidRPr="00393053">
        <w:rPr>
          <w:rFonts w:eastAsia="Times New Roman"/>
          <w:b/>
          <w:bCs/>
        </w:rPr>
        <w:t xml:space="preserve">§ 1. </w:t>
      </w:r>
      <w:proofErr w:type="spellStart"/>
      <w:r w:rsidRPr="00393053">
        <w:rPr>
          <w:rFonts w:eastAsia="Times New Roman"/>
          <w:b/>
          <w:bCs/>
        </w:rPr>
        <w:t>Üldsätted</w:t>
      </w:r>
      <w:proofErr w:type="spellEnd"/>
    </w:p>
    <w:p w14:paraId="6E189E98" w14:textId="77777777" w:rsidR="00393053" w:rsidRPr="00393053" w:rsidRDefault="00393053" w:rsidP="00393053">
      <w:pPr>
        <w:rPr>
          <w:rFonts w:eastAsia="Times New Roman"/>
          <w:b/>
          <w:bCs/>
        </w:rPr>
      </w:pPr>
      <w:bookmarkStart w:id="2" w:name="_Hlk98959089"/>
    </w:p>
    <w:p w14:paraId="41891119" w14:textId="5AF4FCA1" w:rsidR="00393053" w:rsidRPr="00393053" w:rsidRDefault="00393053" w:rsidP="00393053">
      <w:pPr>
        <w:spacing w:line="240" w:lineRule="auto"/>
        <w:rPr>
          <w:rFonts w:eastAsia="Times New Roman"/>
          <w:i/>
        </w:rPr>
      </w:pPr>
      <w:r w:rsidRPr="00393053">
        <w:rPr>
          <w:rFonts w:eastAsia="Times New Roman"/>
        </w:rPr>
        <w:t>(1)</w:t>
      </w:r>
      <w:r w:rsidR="00743D39">
        <w:rPr>
          <w:rFonts w:eastAsia="Times New Roman"/>
        </w:rPr>
        <w:t> </w:t>
      </w:r>
      <w:r w:rsidRPr="00393053">
        <w:rPr>
          <w:rFonts w:eastAsia="Times New Roman"/>
        </w:rPr>
        <w:t xml:space="preserve">Määrusega reguleeritakse Euroopa Parlamendi ja nõukogu määruse (EL) 2021/241, millega luuakse taaste- ja vastupidavusrahastu (ELT L 57, 18.02.2021, lk 17–75; edaspidi </w:t>
      </w:r>
      <w:r w:rsidRPr="00393053">
        <w:rPr>
          <w:rFonts w:eastAsia="Times New Roman"/>
          <w:i/>
          <w:iCs/>
        </w:rPr>
        <w:t>taaste- ja vastupidavusrahastu</w:t>
      </w:r>
      <w:r w:rsidRPr="00393053">
        <w:rPr>
          <w:rFonts w:eastAsia="Times New Roman"/>
        </w:rPr>
        <w:t>), artikli 18 lõikes 1 nimetatud Eesti taaste- ja vastupidavuskava komponendi</w:t>
      </w:r>
      <w:r w:rsidR="00D90D21">
        <w:rPr>
          <w:rFonts w:eastAsia="Times New Roman"/>
        </w:rPr>
        <w:t> </w:t>
      </w:r>
      <w:r w:rsidRPr="00393053">
        <w:rPr>
          <w:rFonts w:eastAsia="Times New Roman"/>
        </w:rPr>
        <w:t>2 „Ettevõtete rohepööre“ investeeringu 2.8 „Varustuskindluse investeeringu toetus“ elluviimiseks toetuse andmist</w:t>
      </w:r>
      <w:r w:rsidRPr="00393053">
        <w:rPr>
          <w:rFonts w:eastAsia="Times New Roman"/>
          <w:i/>
        </w:rPr>
        <w:t>.</w:t>
      </w:r>
    </w:p>
    <w:p w14:paraId="4261CADE" w14:textId="77777777" w:rsidR="00393053" w:rsidRPr="00393053" w:rsidRDefault="00393053" w:rsidP="00393053">
      <w:pPr>
        <w:spacing w:line="240" w:lineRule="auto"/>
        <w:rPr>
          <w:rFonts w:eastAsia="Times New Roman"/>
          <w:color w:val="000000" w:themeColor="text1"/>
        </w:rPr>
      </w:pPr>
    </w:p>
    <w:p w14:paraId="3CB077DF" w14:textId="64CD2B3A" w:rsidR="00393053" w:rsidRPr="00393053" w:rsidRDefault="00393053" w:rsidP="00393053">
      <w:pPr>
        <w:spacing w:line="240" w:lineRule="auto"/>
        <w:rPr>
          <w:rFonts w:eastAsia="Times New Roman"/>
          <w:color w:val="000000" w:themeColor="text1"/>
        </w:rPr>
      </w:pPr>
      <w:r w:rsidRPr="00393053">
        <w:rPr>
          <w:rFonts w:eastAsia="Times New Roman"/>
          <w:color w:val="000000" w:themeColor="text1"/>
        </w:rPr>
        <w:t>(2)</w:t>
      </w:r>
      <w:r w:rsidR="00EF3ABC">
        <w:rPr>
          <w:rFonts w:eastAsia="Times New Roman"/>
          <w:color w:val="000000" w:themeColor="text1"/>
        </w:rPr>
        <w:t> </w:t>
      </w:r>
      <w:r w:rsidRPr="00393053">
        <w:rPr>
          <w:rFonts w:eastAsia="Times New Roman"/>
          <w:color w:val="000000" w:themeColor="text1"/>
        </w:rPr>
        <w:t>Määruse alusel toetuse taotlemisele, taotlejale</w:t>
      </w:r>
      <w:r w:rsidR="0099107B">
        <w:rPr>
          <w:rFonts w:eastAsia="Times New Roman"/>
          <w:color w:val="000000" w:themeColor="text1"/>
        </w:rPr>
        <w:t xml:space="preserve"> ja lõppsaajale</w:t>
      </w:r>
      <w:r w:rsidRPr="00393053">
        <w:rPr>
          <w:rFonts w:eastAsia="Times New Roman"/>
          <w:color w:val="000000" w:themeColor="text1"/>
        </w:rPr>
        <w:t xml:space="preserve"> esitatavatele nõuetele, taotluse rahuldamisele, toetuse maksmisele, tagasinõudmisele, toetusest teavitamisele ja aruandlusele kohaldatakse taaste- ja vastupidavuskava määrust.</w:t>
      </w:r>
    </w:p>
    <w:p w14:paraId="58F37BF4" w14:textId="77777777" w:rsidR="00393053" w:rsidRPr="00393053" w:rsidRDefault="00393053" w:rsidP="00393053">
      <w:pPr>
        <w:spacing w:line="240" w:lineRule="auto"/>
        <w:rPr>
          <w:rFonts w:eastAsia="Times New Roman"/>
          <w:color w:val="000000" w:themeColor="text1"/>
        </w:rPr>
      </w:pPr>
    </w:p>
    <w:p w14:paraId="0FE72698" w14:textId="41DCBDF3" w:rsidR="00393053" w:rsidRPr="00393053" w:rsidRDefault="00393053" w:rsidP="00393053">
      <w:pPr>
        <w:spacing w:line="240" w:lineRule="auto"/>
        <w:rPr>
          <w:rFonts w:eastAsia="Times New Roman"/>
          <w:color w:val="000000" w:themeColor="text1"/>
        </w:rPr>
      </w:pPr>
      <w:r w:rsidRPr="00393053">
        <w:rPr>
          <w:color w:val="202020"/>
          <w:shd w:val="clear" w:color="auto" w:fill="FFFFFF"/>
        </w:rPr>
        <w:t>(3) </w:t>
      </w:r>
      <w:r w:rsidR="00251AA0">
        <w:rPr>
          <w:color w:val="202020"/>
          <w:shd w:val="clear" w:color="auto" w:fill="FFFFFF"/>
        </w:rPr>
        <w:t>T</w:t>
      </w:r>
      <w:r w:rsidRPr="00393053">
        <w:rPr>
          <w:color w:val="202020"/>
          <w:shd w:val="clear" w:color="auto" w:fill="FFFFFF"/>
        </w:rPr>
        <w:t>oetust</w:t>
      </w:r>
      <w:r w:rsidR="00251AA0">
        <w:rPr>
          <w:color w:val="202020"/>
          <w:shd w:val="clear" w:color="auto" w:fill="FFFFFF"/>
        </w:rPr>
        <w:t xml:space="preserve"> taotletakse</w:t>
      </w:r>
      <w:r w:rsidRPr="00393053">
        <w:rPr>
          <w:color w:val="202020"/>
          <w:shd w:val="clear" w:color="auto" w:fill="FFFFFF"/>
        </w:rPr>
        <w:t xml:space="preserve"> ning toetuse </w:t>
      </w:r>
      <w:r w:rsidR="00AC0182">
        <w:rPr>
          <w:color w:val="202020"/>
          <w:shd w:val="clear" w:color="auto" w:fill="FFFFFF"/>
        </w:rPr>
        <w:t xml:space="preserve">taotlemise, määramise, </w:t>
      </w:r>
      <w:r w:rsidRPr="00393053">
        <w:rPr>
          <w:color w:val="202020"/>
          <w:shd w:val="clear" w:color="auto" w:fill="FFFFFF"/>
        </w:rPr>
        <w:t>kasutamise</w:t>
      </w:r>
      <w:r w:rsidR="00AC0182">
        <w:rPr>
          <w:color w:val="202020"/>
          <w:shd w:val="clear" w:color="auto" w:fill="FFFFFF"/>
        </w:rPr>
        <w:t xml:space="preserve"> ja tagasinõudmise</w:t>
      </w:r>
      <w:r w:rsidRPr="00393053">
        <w:rPr>
          <w:color w:val="202020"/>
          <w:shd w:val="clear" w:color="auto" w:fill="FFFFFF"/>
        </w:rPr>
        <w:t>ga seotud teavet, kuludokumente, aruandeid ja andmeid</w:t>
      </w:r>
      <w:r w:rsidR="00251AA0">
        <w:rPr>
          <w:color w:val="202020"/>
          <w:shd w:val="clear" w:color="auto" w:fill="FFFFFF"/>
        </w:rPr>
        <w:t xml:space="preserve"> esitatakse</w:t>
      </w:r>
      <w:r w:rsidRPr="00393053">
        <w:rPr>
          <w:color w:val="202020"/>
          <w:shd w:val="clear" w:color="auto" w:fill="FFFFFF"/>
        </w:rPr>
        <w:t xml:space="preserve"> Vabariigi Valitsuse 31. juuli 2014. a määruses nr 121 „Struktuuritoetuse registri pidamise põhimäärus” nimetatud struktuuritoetuse registri e-toetuse keskkonnas. Kui nimetatud keskkonnas ei ole vastava dokumendiliigi esitamist ette nähtud, esita</w:t>
      </w:r>
      <w:r w:rsidR="00AC0182">
        <w:rPr>
          <w:color w:val="202020"/>
          <w:shd w:val="clear" w:color="auto" w:fill="FFFFFF"/>
        </w:rPr>
        <w:t>takse</w:t>
      </w:r>
      <w:r w:rsidRPr="00393053">
        <w:rPr>
          <w:color w:val="202020"/>
          <w:shd w:val="clear" w:color="auto" w:fill="FFFFFF"/>
        </w:rPr>
        <w:t xml:space="preserve"> dokumen</w:t>
      </w:r>
      <w:r w:rsidR="00AC0182">
        <w:rPr>
          <w:color w:val="202020"/>
          <w:shd w:val="clear" w:color="auto" w:fill="FFFFFF"/>
        </w:rPr>
        <w:t>t</w:t>
      </w:r>
      <w:r w:rsidRPr="00393053">
        <w:rPr>
          <w:color w:val="202020"/>
          <w:shd w:val="clear" w:color="auto" w:fill="FFFFFF"/>
        </w:rPr>
        <w:t xml:space="preserve"> elektrooniliselt digitaalselt allkirjastatuna.</w:t>
      </w:r>
    </w:p>
    <w:p w14:paraId="31C05EB9" w14:textId="77777777" w:rsidR="00393053" w:rsidRPr="00393053" w:rsidRDefault="00393053" w:rsidP="00393053">
      <w:pPr>
        <w:spacing w:line="240" w:lineRule="auto"/>
        <w:rPr>
          <w:rFonts w:eastAsia="Times New Roman"/>
          <w:color w:val="000000" w:themeColor="text1"/>
        </w:rPr>
      </w:pPr>
    </w:p>
    <w:bookmarkEnd w:id="2"/>
    <w:p w14:paraId="036ECB8D" w14:textId="77777777" w:rsidR="00227333" w:rsidRPr="00227333" w:rsidRDefault="00227333" w:rsidP="00227333">
      <w:pPr>
        <w:spacing w:line="240" w:lineRule="auto"/>
        <w:rPr>
          <w:rFonts w:eastAsia="Times New Roman"/>
          <w:b/>
          <w:bCs/>
          <w:color w:val="000000" w:themeColor="text1"/>
          <w:kern w:val="2"/>
        </w:rPr>
      </w:pPr>
      <w:r w:rsidRPr="00227333">
        <w:rPr>
          <w:rFonts w:eastAsia="Times New Roman"/>
          <w:b/>
          <w:bCs/>
          <w:color w:val="000000" w:themeColor="text1"/>
          <w:kern w:val="2"/>
        </w:rPr>
        <w:t>§ 2. Riigiabi</w:t>
      </w:r>
    </w:p>
    <w:p w14:paraId="4C8392E0" w14:textId="77777777" w:rsidR="00227333" w:rsidRPr="00227333" w:rsidRDefault="00227333" w:rsidP="00227333">
      <w:pPr>
        <w:spacing w:line="240" w:lineRule="auto"/>
        <w:rPr>
          <w:rFonts w:eastAsia="Times New Roman"/>
          <w:b/>
          <w:bCs/>
          <w:color w:val="000000" w:themeColor="text1"/>
          <w:kern w:val="2"/>
        </w:rPr>
      </w:pPr>
    </w:p>
    <w:p w14:paraId="6EA66D1F" w14:textId="77777777" w:rsidR="00227333" w:rsidRPr="00227333" w:rsidRDefault="00227333" w:rsidP="00227333">
      <w:pPr>
        <w:spacing w:line="240" w:lineRule="auto"/>
        <w:rPr>
          <w:kern w:val="2"/>
        </w:rPr>
      </w:pPr>
      <w:r w:rsidRPr="00227333">
        <w:rPr>
          <w:kern w:val="2"/>
        </w:rPr>
        <w:t xml:space="preserve">(1) Määruse alusel antav toetus on riigiabi </w:t>
      </w:r>
      <w:bookmarkStart w:id="3" w:name="_Hlk119781031"/>
      <w:r w:rsidRPr="00227333">
        <w:rPr>
          <w:kern w:val="2"/>
        </w:rPr>
        <w:t>Euroopa Komisjoni 17. märtsi 2023. aasta teatise „Riigiabimeetmete ajutine kriisi- ja üleminekuraamistik majanduse toetamiseks pärast Venemaa kallaletungi Ukrainale“ (</w:t>
      </w:r>
      <w:bookmarkStart w:id="4" w:name="_Hlk123743861"/>
      <w:r w:rsidRPr="00227333">
        <w:rPr>
          <w:kern w:val="2"/>
        </w:rPr>
        <w:t>ELT C 101, 17.03.2023, lk</w:t>
      </w:r>
      <w:bookmarkEnd w:id="4"/>
      <w:r w:rsidRPr="00227333">
        <w:rPr>
          <w:kern w:val="2"/>
        </w:rPr>
        <w:t xml:space="preserve"> 3–46,</w:t>
      </w:r>
      <w:bookmarkEnd w:id="3"/>
      <w:r w:rsidRPr="00227333">
        <w:rPr>
          <w:kern w:val="2"/>
        </w:rPr>
        <w:t xml:space="preserve">edaspidi </w:t>
      </w:r>
      <w:bookmarkStart w:id="5" w:name="_Hlk130225949"/>
      <w:r w:rsidRPr="00227333">
        <w:rPr>
          <w:i/>
          <w:iCs/>
          <w:kern w:val="2"/>
        </w:rPr>
        <w:t>riigiabi ajutine raamistik</w:t>
      </w:r>
      <w:bookmarkEnd w:id="5"/>
      <w:r w:rsidRPr="00227333">
        <w:rPr>
          <w:kern w:val="2"/>
        </w:rPr>
        <w:t xml:space="preserve">) osa 2.1 tähenduses või vähese tähtsusega abi Euroopa Komisjoni määruse (EL) nr 1407/2013, milles käsitletakse Euroopa Liidu toimimise lepingu artiklite 107 ja 108 kohaldamist vähese tähtsusega abi suhtes (ELT L 352, 24.12.2013, lk 1–8, edaspidi </w:t>
      </w:r>
      <w:r w:rsidRPr="00227333">
        <w:rPr>
          <w:i/>
          <w:iCs/>
          <w:kern w:val="2"/>
        </w:rPr>
        <w:t>VTA määrus</w:t>
      </w:r>
      <w:r w:rsidRPr="00227333">
        <w:rPr>
          <w:kern w:val="2"/>
        </w:rPr>
        <w:t>) ning sellele kohaldatakse nimetatud määruses ja konkurentsiseaduse §-s 33 sätestatut.</w:t>
      </w:r>
    </w:p>
    <w:p w14:paraId="01B51EA0" w14:textId="77777777" w:rsidR="00227333" w:rsidRPr="00227333" w:rsidRDefault="00227333" w:rsidP="00227333">
      <w:pPr>
        <w:spacing w:line="240" w:lineRule="auto"/>
        <w:rPr>
          <w:kern w:val="2"/>
        </w:rPr>
      </w:pPr>
    </w:p>
    <w:p w14:paraId="1C648405" w14:textId="77777777" w:rsidR="00227333" w:rsidRPr="00227333" w:rsidRDefault="00227333" w:rsidP="00227333">
      <w:pPr>
        <w:spacing w:line="240" w:lineRule="auto"/>
        <w:rPr>
          <w:kern w:val="2"/>
        </w:rPr>
      </w:pPr>
      <w:r w:rsidRPr="00227333">
        <w:rPr>
          <w:kern w:val="2"/>
        </w:rPr>
        <w:t>(2) Riigiabi ajutise raamistiku alusel antav riigiabi koos määruse alusel antava toetusega ei tohi lõppsaaja kohta ületada kahte miljonit eurot.</w:t>
      </w:r>
    </w:p>
    <w:p w14:paraId="57296785" w14:textId="77777777" w:rsidR="00227333" w:rsidRPr="00227333" w:rsidRDefault="00227333" w:rsidP="00227333">
      <w:pPr>
        <w:spacing w:line="240" w:lineRule="auto"/>
        <w:rPr>
          <w:kern w:val="2"/>
        </w:rPr>
      </w:pPr>
    </w:p>
    <w:p w14:paraId="6A753088" w14:textId="77777777" w:rsidR="00227333" w:rsidRPr="00227333" w:rsidRDefault="00227333" w:rsidP="00227333">
      <w:pPr>
        <w:spacing w:line="240" w:lineRule="auto"/>
        <w:rPr>
          <w:kern w:val="2"/>
        </w:rPr>
      </w:pPr>
      <w:r w:rsidRPr="00227333">
        <w:rPr>
          <w:kern w:val="2"/>
        </w:rPr>
        <w:t>(3) Kui lõikes 2 sätestatud riigiabi määr lõppsaaja kohta on täitunud või taotleja ei vasta § 11 lõikes 2 sätestatud nõudele, antakse toetust VTA määruse alusel.</w:t>
      </w:r>
    </w:p>
    <w:p w14:paraId="2CD3BBBB" w14:textId="77777777" w:rsidR="00227333" w:rsidRPr="00227333" w:rsidRDefault="00227333" w:rsidP="00227333">
      <w:pPr>
        <w:spacing w:line="240" w:lineRule="auto"/>
        <w:rPr>
          <w:rFonts w:eastAsia="Times New Roman"/>
          <w:kern w:val="2"/>
        </w:rPr>
      </w:pPr>
    </w:p>
    <w:p w14:paraId="51D5C51B" w14:textId="77777777" w:rsidR="00227333" w:rsidRPr="00227333" w:rsidRDefault="00227333" w:rsidP="00227333">
      <w:pPr>
        <w:spacing w:line="240" w:lineRule="auto"/>
        <w:rPr>
          <w:kern w:val="2"/>
        </w:rPr>
      </w:pPr>
      <w:r w:rsidRPr="00227333">
        <w:rPr>
          <w:kern w:val="2"/>
        </w:rPr>
        <w:t>(4) Määruse alusel ei anta abi:</w:t>
      </w:r>
    </w:p>
    <w:p w14:paraId="10F7844A" w14:textId="77777777" w:rsidR="00227333" w:rsidRPr="00227333" w:rsidRDefault="00227333" w:rsidP="00227333">
      <w:pPr>
        <w:spacing w:line="240" w:lineRule="auto"/>
        <w:rPr>
          <w:kern w:val="2"/>
        </w:rPr>
      </w:pPr>
      <w:r w:rsidRPr="00227333">
        <w:rPr>
          <w:kern w:val="2"/>
        </w:rPr>
        <w:t xml:space="preserve">1) ettevõtjale, kellele Euroopa Komisjoni varasema otsuse alusel, millega abi on tunnistatud ebaseaduslikuks ja siseturuga </w:t>
      </w:r>
      <w:proofErr w:type="spellStart"/>
      <w:r w:rsidRPr="00227333">
        <w:rPr>
          <w:kern w:val="2"/>
        </w:rPr>
        <w:t>kokkusobimatuks</w:t>
      </w:r>
      <w:proofErr w:type="spellEnd"/>
      <w:r w:rsidRPr="00227333">
        <w:rPr>
          <w:kern w:val="2"/>
        </w:rPr>
        <w:t>, esitatud korraldus abi tagasimaksmiseks on täitmata;</w:t>
      </w:r>
    </w:p>
    <w:p w14:paraId="029AB871" w14:textId="77777777" w:rsidR="00227333" w:rsidRPr="00227333" w:rsidRDefault="00227333" w:rsidP="00227333">
      <w:pPr>
        <w:spacing w:line="240" w:lineRule="auto"/>
        <w:rPr>
          <w:kern w:val="2"/>
        </w:rPr>
      </w:pPr>
      <w:r w:rsidRPr="00227333">
        <w:rPr>
          <w:kern w:val="2"/>
        </w:rPr>
        <w:t xml:space="preserve">2) VTA määruse artikli 1 lõikes 1 sätestatud juhtudel. </w:t>
      </w:r>
    </w:p>
    <w:p w14:paraId="04A28B50" w14:textId="77777777" w:rsidR="00227333" w:rsidRPr="00227333" w:rsidRDefault="00227333" w:rsidP="00227333">
      <w:pPr>
        <w:spacing w:line="240" w:lineRule="auto"/>
        <w:rPr>
          <w:kern w:val="2"/>
        </w:rPr>
      </w:pPr>
    </w:p>
    <w:p w14:paraId="6AC741BF" w14:textId="77777777" w:rsidR="00227333" w:rsidRPr="00227333" w:rsidRDefault="00227333" w:rsidP="00227333">
      <w:pPr>
        <w:spacing w:line="240" w:lineRule="auto"/>
        <w:rPr>
          <w:b/>
          <w:bCs/>
          <w:kern w:val="2"/>
        </w:rPr>
      </w:pPr>
      <w:r w:rsidRPr="00227333">
        <w:rPr>
          <w:b/>
          <w:bCs/>
          <w:kern w:val="2"/>
        </w:rPr>
        <w:t xml:space="preserve">§ 3. Toetuse eesmärk ja tulemus </w:t>
      </w:r>
    </w:p>
    <w:p w14:paraId="79322A5E" w14:textId="77777777" w:rsidR="00227333" w:rsidRPr="00227333" w:rsidRDefault="00227333" w:rsidP="00227333">
      <w:pPr>
        <w:spacing w:line="240" w:lineRule="auto"/>
        <w:rPr>
          <w:bCs/>
          <w:kern w:val="2"/>
        </w:rPr>
      </w:pPr>
    </w:p>
    <w:p w14:paraId="14906218" w14:textId="77777777" w:rsidR="00227333" w:rsidRPr="00227333" w:rsidRDefault="00227333" w:rsidP="00227333">
      <w:pPr>
        <w:spacing w:line="240" w:lineRule="auto"/>
        <w:rPr>
          <w:kern w:val="2"/>
        </w:rPr>
      </w:pPr>
      <w:r w:rsidRPr="00227333">
        <w:rPr>
          <w:kern w:val="2"/>
        </w:rPr>
        <w:t>(1) Toetuse andmise eesmärk on toetada fossiilkütustelt üleminekut taastuvenergia allikatele ja suurendada seeläbi ettevõtjate varustuskindlust.</w:t>
      </w:r>
    </w:p>
    <w:p w14:paraId="020FF5A2" w14:textId="77777777" w:rsidR="00227333" w:rsidRPr="00227333" w:rsidRDefault="00227333" w:rsidP="00227333">
      <w:pPr>
        <w:spacing w:line="240" w:lineRule="auto"/>
        <w:rPr>
          <w:kern w:val="2"/>
        </w:rPr>
      </w:pPr>
    </w:p>
    <w:p w14:paraId="394F0332" w14:textId="77777777" w:rsidR="00227333" w:rsidRPr="00227333" w:rsidRDefault="00227333" w:rsidP="00227333">
      <w:pPr>
        <w:spacing w:line="240" w:lineRule="auto"/>
        <w:rPr>
          <w:kern w:val="2"/>
        </w:rPr>
      </w:pPr>
      <w:r w:rsidRPr="00227333">
        <w:rPr>
          <w:kern w:val="2"/>
        </w:rPr>
        <w:t>(2) Toetuse andmise tulemusena paraneb ettevõtjate varustuskindlus ja toetatakse vähemalt 70 ettevõtjat.</w:t>
      </w:r>
    </w:p>
    <w:p w14:paraId="273A699D" w14:textId="77777777" w:rsidR="00227333" w:rsidRPr="00227333" w:rsidRDefault="00227333" w:rsidP="00227333">
      <w:pPr>
        <w:spacing w:line="240" w:lineRule="auto"/>
        <w:rPr>
          <w:kern w:val="2"/>
        </w:rPr>
      </w:pPr>
    </w:p>
    <w:p w14:paraId="06F26B5A" w14:textId="77777777" w:rsidR="00227333" w:rsidRPr="00227333" w:rsidRDefault="00227333" w:rsidP="00227333">
      <w:pPr>
        <w:spacing w:line="240" w:lineRule="auto"/>
        <w:rPr>
          <w:bCs/>
          <w:iCs/>
          <w:kern w:val="2"/>
        </w:rPr>
      </w:pPr>
      <w:r w:rsidRPr="00227333">
        <w:rPr>
          <w:bCs/>
          <w:iCs/>
          <w:kern w:val="2"/>
        </w:rPr>
        <w:t>(3) Toetusega panustatakse taaste- ja vastupidavusrahastu tulemusnäitaja „Toetatavad ettevõtjad“ saavutamisse.</w:t>
      </w:r>
    </w:p>
    <w:p w14:paraId="1D0D21D5" w14:textId="77777777" w:rsidR="00227333" w:rsidRPr="00227333" w:rsidRDefault="00227333" w:rsidP="00227333">
      <w:pPr>
        <w:spacing w:line="240" w:lineRule="auto"/>
        <w:rPr>
          <w:kern w:val="2"/>
        </w:rPr>
      </w:pPr>
    </w:p>
    <w:p w14:paraId="1BD79C75" w14:textId="77777777" w:rsidR="00227333" w:rsidRPr="00227333" w:rsidRDefault="00227333" w:rsidP="00227333">
      <w:pPr>
        <w:spacing w:line="240" w:lineRule="auto"/>
        <w:rPr>
          <w:b/>
          <w:bCs/>
          <w:kern w:val="2"/>
        </w:rPr>
      </w:pPr>
      <w:r w:rsidRPr="00227333">
        <w:rPr>
          <w:b/>
          <w:bCs/>
          <w:kern w:val="2"/>
        </w:rPr>
        <w:t>§ 4. Terminid</w:t>
      </w:r>
    </w:p>
    <w:p w14:paraId="3999F132" w14:textId="77777777" w:rsidR="00227333" w:rsidRPr="00227333" w:rsidRDefault="00227333" w:rsidP="00227333">
      <w:pPr>
        <w:spacing w:line="240" w:lineRule="auto"/>
        <w:rPr>
          <w:b/>
          <w:bCs/>
          <w:kern w:val="2"/>
        </w:rPr>
      </w:pPr>
    </w:p>
    <w:p w14:paraId="61C6E9F2" w14:textId="77777777" w:rsidR="00227333" w:rsidRPr="00227333" w:rsidRDefault="00227333" w:rsidP="00227333">
      <w:pPr>
        <w:spacing w:line="240" w:lineRule="auto"/>
        <w:rPr>
          <w:kern w:val="2"/>
        </w:rPr>
      </w:pPr>
      <w:r w:rsidRPr="00227333">
        <w:rPr>
          <w:kern w:val="2"/>
        </w:rPr>
        <w:t>Määruses kasutatakse termineid järgmises tähenduses:</w:t>
      </w:r>
    </w:p>
    <w:p w14:paraId="2709E080" w14:textId="77777777" w:rsidR="00227333" w:rsidRPr="00227333" w:rsidRDefault="00227333" w:rsidP="00227333">
      <w:pPr>
        <w:spacing w:line="240" w:lineRule="auto"/>
        <w:rPr>
          <w:kern w:val="2"/>
        </w:rPr>
      </w:pPr>
      <w:r w:rsidRPr="00227333">
        <w:rPr>
          <w:kern w:val="2"/>
        </w:rPr>
        <w:t>1) „ei kahjusta oluliselt“ põhimõte – põhimõte, mille kohaselt ei tekitata Euroopa Parlamendi ja nõukogu määruse (EL) 2020/852, millega kehtestatakse kestlike investeeringute hõlbustamise raamistik ja muudetakse määrust (EL) 2019/2088 (ELT L 198, 22.06.2020, lk 13–43), artiklis 17 nimetatud olulist kahju ühelegi artiklis 9 sätestatud keskkonnaeesmärgile;</w:t>
      </w:r>
    </w:p>
    <w:p w14:paraId="40F66471" w14:textId="77777777" w:rsidR="00227333" w:rsidRPr="00227333" w:rsidRDefault="00227333" w:rsidP="00227333">
      <w:pPr>
        <w:spacing w:line="240" w:lineRule="auto"/>
        <w:rPr>
          <w:kern w:val="2"/>
        </w:rPr>
      </w:pPr>
      <w:r w:rsidRPr="00227333">
        <w:rPr>
          <w:kern w:val="2"/>
        </w:rPr>
        <w:t>2) EMTAK – Eesti majanduse tegevusalade klassifikaator, mis on kehtestatud justiitsministri 28. detsembri 2005. a määruse nr 59 „Kohtule dokumentide esitamise kord” lisas 16 „Eesti majanduse tegevusalade klassifikaator (EMTAK)”;</w:t>
      </w:r>
    </w:p>
    <w:p w14:paraId="47782A01" w14:textId="77777777" w:rsidR="00227333" w:rsidRPr="00227333" w:rsidRDefault="00227333" w:rsidP="00227333">
      <w:pPr>
        <w:spacing w:line="240" w:lineRule="auto"/>
        <w:rPr>
          <w:kern w:val="2"/>
        </w:rPr>
      </w:pPr>
      <w:r w:rsidRPr="00227333">
        <w:rPr>
          <w:kern w:val="2"/>
        </w:rPr>
        <w:t xml:space="preserve">3) keskmise suurusega ettevõtja – ettevõtja, kes vastab komisjoni määruse (EL) nr 651/2014 ELi aluslepingu artiklite 107 ja 108 kohaldamise kohta, millega teatavat liiki abi tunnistatakse siseturuga </w:t>
      </w:r>
      <w:proofErr w:type="spellStart"/>
      <w:r w:rsidRPr="00227333">
        <w:rPr>
          <w:kern w:val="2"/>
        </w:rPr>
        <w:t>kokkusobivaks</w:t>
      </w:r>
      <w:proofErr w:type="spellEnd"/>
      <w:r w:rsidRPr="00227333">
        <w:rPr>
          <w:kern w:val="2"/>
        </w:rPr>
        <w:t xml:space="preserve"> </w:t>
      </w:r>
      <w:bookmarkStart w:id="6" w:name="_Hlk135419898"/>
      <w:r w:rsidRPr="00227333">
        <w:rPr>
          <w:kern w:val="2"/>
        </w:rPr>
        <w:t>(ELT L 187, 26.06.2014</w:t>
      </w:r>
      <w:bookmarkEnd w:id="6"/>
      <w:r w:rsidRPr="00227333">
        <w:rPr>
          <w:kern w:val="2"/>
        </w:rPr>
        <w:t xml:space="preserve">, lk 1–78,edaspidi </w:t>
      </w:r>
      <w:r w:rsidRPr="00227333">
        <w:rPr>
          <w:i/>
          <w:iCs/>
          <w:kern w:val="2"/>
        </w:rPr>
        <w:t>üldine grupierandi määrus</w:t>
      </w:r>
      <w:r w:rsidRPr="00227333">
        <w:rPr>
          <w:kern w:val="2"/>
        </w:rPr>
        <w:t>) I lisa artikli 2 punktis 1 sätestatud kriteeriumitele;</w:t>
      </w:r>
    </w:p>
    <w:p w14:paraId="67F031DE" w14:textId="77777777" w:rsidR="00227333" w:rsidRPr="00227333" w:rsidRDefault="00227333" w:rsidP="00227333">
      <w:pPr>
        <w:spacing w:line="240" w:lineRule="auto"/>
        <w:rPr>
          <w:kern w:val="2"/>
        </w:rPr>
      </w:pPr>
      <w:r w:rsidRPr="00227333">
        <w:rPr>
          <w:kern w:val="2"/>
        </w:rPr>
        <w:t xml:space="preserve">4) suurettevõtja – ettevõtja, kes ei vasta üldise grupierandi määruse I lisas </w:t>
      </w:r>
      <w:bookmarkStart w:id="7" w:name="_Hlk127278137"/>
      <w:r w:rsidRPr="00227333">
        <w:rPr>
          <w:kern w:val="2"/>
        </w:rPr>
        <w:t>väikese ja keskmise suurusega ettevõtjale</w:t>
      </w:r>
      <w:bookmarkEnd w:id="7"/>
      <w:r w:rsidRPr="00227333">
        <w:rPr>
          <w:kern w:val="2"/>
        </w:rPr>
        <w:t xml:space="preserve"> sätestatud kriteeriumitele;</w:t>
      </w:r>
    </w:p>
    <w:p w14:paraId="04B5F2C2" w14:textId="77777777" w:rsidR="00227333" w:rsidRPr="00227333" w:rsidRDefault="00227333" w:rsidP="00227333">
      <w:pPr>
        <w:spacing w:line="240" w:lineRule="auto"/>
        <w:rPr>
          <w:kern w:val="2"/>
        </w:rPr>
      </w:pPr>
      <w:r w:rsidRPr="00227333">
        <w:rPr>
          <w:kern w:val="2"/>
        </w:rPr>
        <w:t xml:space="preserve">5) taastuvenergia allikad – taastuvatest mittefossiilsetest allikatest pärit energia, nimelt tuuleenergia, päikeseenergia (päikese soojusenergia ja fotogalvaaniline päikeseenergia), </w:t>
      </w:r>
      <w:proofErr w:type="spellStart"/>
      <w:r w:rsidRPr="00227333">
        <w:rPr>
          <w:kern w:val="2"/>
        </w:rPr>
        <w:t>geotermiline</w:t>
      </w:r>
      <w:proofErr w:type="spellEnd"/>
      <w:r w:rsidRPr="00227333">
        <w:rPr>
          <w:kern w:val="2"/>
        </w:rPr>
        <w:t xml:space="preserve"> energia, ümbritseva keskkonna energia, loodete, lainete ja muu ookeanienergia, </w:t>
      </w:r>
      <w:proofErr w:type="spellStart"/>
      <w:r w:rsidRPr="00227333">
        <w:rPr>
          <w:kern w:val="2"/>
        </w:rPr>
        <w:t>hüdroenergia</w:t>
      </w:r>
      <w:proofErr w:type="spellEnd"/>
      <w:r w:rsidRPr="00227333">
        <w:rPr>
          <w:kern w:val="2"/>
        </w:rPr>
        <w:t xml:space="preserve"> ning </w:t>
      </w:r>
      <w:proofErr w:type="spellStart"/>
      <w:r w:rsidRPr="00227333">
        <w:rPr>
          <w:kern w:val="2"/>
        </w:rPr>
        <w:t>biomassist</w:t>
      </w:r>
      <w:proofErr w:type="spellEnd"/>
      <w:r w:rsidRPr="00227333">
        <w:rPr>
          <w:kern w:val="2"/>
        </w:rPr>
        <w:t xml:space="preserve">, prügilagaasist, reoveepuhasti gaasist ja </w:t>
      </w:r>
      <w:proofErr w:type="spellStart"/>
      <w:r w:rsidRPr="00227333">
        <w:rPr>
          <w:kern w:val="2"/>
        </w:rPr>
        <w:t>biogaasist</w:t>
      </w:r>
      <w:proofErr w:type="spellEnd"/>
      <w:r w:rsidRPr="00227333">
        <w:rPr>
          <w:kern w:val="2"/>
        </w:rPr>
        <w:t xml:space="preserve"> toodetud energia;</w:t>
      </w:r>
    </w:p>
    <w:p w14:paraId="532EBF89" w14:textId="77777777" w:rsidR="00227333" w:rsidRPr="00227333" w:rsidRDefault="00227333" w:rsidP="00227333">
      <w:pPr>
        <w:spacing w:line="240" w:lineRule="auto"/>
        <w:rPr>
          <w:kern w:val="2"/>
        </w:rPr>
      </w:pPr>
      <w:r w:rsidRPr="00227333">
        <w:rPr>
          <w:kern w:val="2"/>
        </w:rPr>
        <w:t>6) tulemusnäitaja – Eesti taaste- ja vastupidavuskavas kokku lepitud ühine näitaja, millesse toetusega panustatakse;</w:t>
      </w:r>
    </w:p>
    <w:p w14:paraId="4376DA6A" w14:textId="77777777" w:rsidR="00227333" w:rsidRPr="00227333" w:rsidRDefault="00227333" w:rsidP="00227333">
      <w:pPr>
        <w:spacing w:line="240" w:lineRule="auto"/>
        <w:rPr>
          <w:kern w:val="2"/>
        </w:rPr>
      </w:pPr>
      <w:r w:rsidRPr="00227333">
        <w:rPr>
          <w:kern w:val="2"/>
        </w:rPr>
        <w:t>7) varustuskindlus – ettevõtja püsiv ligipääs energiale, et säilitada konkurentsivõime;</w:t>
      </w:r>
    </w:p>
    <w:p w14:paraId="41A5E0B6" w14:textId="77777777" w:rsidR="00227333" w:rsidRPr="00227333" w:rsidRDefault="00227333" w:rsidP="00227333">
      <w:pPr>
        <w:spacing w:line="240" w:lineRule="auto"/>
        <w:rPr>
          <w:kern w:val="2"/>
        </w:rPr>
      </w:pPr>
      <w:r w:rsidRPr="00227333">
        <w:rPr>
          <w:kern w:val="2"/>
        </w:rPr>
        <w:t>8) varustuskindluse tagamine – ehitustegevus ja seadmete soetamine eesmärgiga vahetada või mitmekesistada ettevõtja kasutatavat energiaallikat või aidata energiat salvestada ja energia kvaliteeti parandada või liituda võrguga kaugkütteseaduse tähenduses;</w:t>
      </w:r>
    </w:p>
    <w:p w14:paraId="13AA758B" w14:textId="77777777" w:rsidR="00227333" w:rsidRPr="00227333" w:rsidRDefault="00227333" w:rsidP="00227333">
      <w:pPr>
        <w:spacing w:line="240" w:lineRule="auto"/>
        <w:rPr>
          <w:kern w:val="2"/>
        </w:rPr>
      </w:pPr>
      <w:r w:rsidRPr="00227333">
        <w:rPr>
          <w:kern w:val="2"/>
        </w:rPr>
        <w:t>9) väikeettevõtja – ettevõtja, kes vastab üldise grupierandi määruse I lisa artikli 2 punktides 2 ja 3 sätestatud kriteeriumitele,  ka mikroettevõtja.</w:t>
      </w:r>
    </w:p>
    <w:p w14:paraId="0D6C1DA8" w14:textId="77777777" w:rsidR="00227333" w:rsidRPr="00227333" w:rsidRDefault="00227333" w:rsidP="00227333">
      <w:pPr>
        <w:spacing w:line="240" w:lineRule="auto"/>
        <w:rPr>
          <w:bCs/>
          <w:kern w:val="2"/>
        </w:rPr>
      </w:pPr>
    </w:p>
    <w:p w14:paraId="07BA6670" w14:textId="77777777" w:rsidR="00227333" w:rsidRPr="00227333" w:rsidRDefault="00227333" w:rsidP="00227333">
      <w:pPr>
        <w:spacing w:line="240" w:lineRule="auto"/>
        <w:rPr>
          <w:kern w:val="2"/>
        </w:rPr>
      </w:pPr>
      <w:r w:rsidRPr="00227333">
        <w:rPr>
          <w:b/>
          <w:bCs/>
          <w:kern w:val="2"/>
        </w:rPr>
        <w:t>§ 5. Vahendusasutus</w:t>
      </w:r>
      <w:r w:rsidRPr="00227333">
        <w:rPr>
          <w:kern w:val="2"/>
        </w:rPr>
        <w:t xml:space="preserve"> </w:t>
      </w:r>
    </w:p>
    <w:p w14:paraId="14F89734" w14:textId="77777777" w:rsidR="00227333" w:rsidRPr="00227333" w:rsidRDefault="00227333" w:rsidP="00227333">
      <w:pPr>
        <w:spacing w:line="240" w:lineRule="auto"/>
        <w:rPr>
          <w:kern w:val="2"/>
        </w:rPr>
      </w:pPr>
    </w:p>
    <w:p w14:paraId="1FCD686E" w14:textId="77777777" w:rsidR="00227333" w:rsidRPr="00227333" w:rsidRDefault="00227333" w:rsidP="00227333">
      <w:pPr>
        <w:spacing w:line="240" w:lineRule="auto"/>
        <w:rPr>
          <w:kern w:val="2"/>
        </w:rPr>
      </w:pPr>
      <w:r w:rsidRPr="00227333">
        <w:rPr>
          <w:kern w:val="2"/>
        </w:rPr>
        <w:t xml:space="preserve">Vahendusasutus on Ettevõtluse ja Innovatsiooni Sihtasutus. </w:t>
      </w:r>
    </w:p>
    <w:p w14:paraId="262C02D4" w14:textId="77777777" w:rsidR="00227333" w:rsidRPr="00227333" w:rsidRDefault="00227333" w:rsidP="00227333">
      <w:pPr>
        <w:spacing w:line="240" w:lineRule="auto"/>
        <w:rPr>
          <w:rFonts w:eastAsia="Times New Roman"/>
          <w:kern w:val="2"/>
        </w:rPr>
      </w:pPr>
    </w:p>
    <w:p w14:paraId="017541B5" w14:textId="77777777" w:rsidR="00227333" w:rsidRPr="00227333" w:rsidRDefault="00227333" w:rsidP="00227333">
      <w:pPr>
        <w:spacing w:line="240" w:lineRule="auto"/>
        <w:rPr>
          <w:rFonts w:eastAsia="Times New Roman"/>
          <w:b/>
          <w:bCs/>
          <w:kern w:val="2"/>
        </w:rPr>
      </w:pPr>
      <w:r w:rsidRPr="00227333">
        <w:rPr>
          <w:rFonts w:eastAsia="Times New Roman"/>
          <w:b/>
          <w:bCs/>
          <w:kern w:val="2"/>
        </w:rPr>
        <w:t>§ 6. Vaide esitamine</w:t>
      </w:r>
    </w:p>
    <w:p w14:paraId="0A666332" w14:textId="77777777" w:rsidR="00227333" w:rsidRPr="00227333" w:rsidRDefault="00227333" w:rsidP="00227333">
      <w:pPr>
        <w:spacing w:line="240" w:lineRule="auto"/>
        <w:rPr>
          <w:rFonts w:eastAsia="Times New Roman"/>
          <w:bCs/>
          <w:kern w:val="2"/>
        </w:rPr>
      </w:pPr>
    </w:p>
    <w:p w14:paraId="14F82F9D" w14:textId="77777777" w:rsidR="00227333" w:rsidRPr="00227333" w:rsidRDefault="00227333" w:rsidP="00227333">
      <w:pPr>
        <w:spacing w:line="240" w:lineRule="auto"/>
        <w:rPr>
          <w:rFonts w:eastAsia="Times New Roman"/>
          <w:kern w:val="2"/>
        </w:rPr>
      </w:pPr>
      <w:r w:rsidRPr="00227333">
        <w:rPr>
          <w:rFonts w:eastAsia="Times New Roman"/>
          <w:kern w:val="2"/>
        </w:rPr>
        <w:t>(1) Vahendusasutuse toimingu või otsuse peale võib enne halduskohtusse kaebuse esitamist esitada vaide haldusmenetluse seaduses sätestatud korras vahendusasutusele.</w:t>
      </w:r>
    </w:p>
    <w:p w14:paraId="10474CBA" w14:textId="77777777" w:rsidR="00227333" w:rsidRPr="00227333" w:rsidRDefault="00227333" w:rsidP="00227333">
      <w:pPr>
        <w:spacing w:line="240" w:lineRule="auto"/>
        <w:rPr>
          <w:rFonts w:eastAsia="Times New Roman"/>
          <w:kern w:val="2"/>
        </w:rPr>
      </w:pPr>
    </w:p>
    <w:p w14:paraId="1A573D9F" w14:textId="77777777" w:rsidR="00227333" w:rsidRPr="00227333" w:rsidRDefault="00227333" w:rsidP="00227333">
      <w:pPr>
        <w:spacing w:line="240" w:lineRule="auto"/>
        <w:rPr>
          <w:rFonts w:eastAsia="Times New Roman"/>
          <w:kern w:val="2"/>
        </w:rPr>
      </w:pPr>
      <w:r w:rsidRPr="00227333">
        <w:rPr>
          <w:rFonts w:eastAsia="Times New Roman"/>
          <w:kern w:val="2"/>
        </w:rPr>
        <w:t xml:space="preserve">(2) Vaide lahendab vahendusasutus. </w:t>
      </w:r>
    </w:p>
    <w:p w14:paraId="1FE3C7E1" w14:textId="77777777" w:rsidR="00227333" w:rsidRPr="00227333" w:rsidRDefault="00227333" w:rsidP="00227333">
      <w:pPr>
        <w:spacing w:line="240" w:lineRule="auto"/>
        <w:rPr>
          <w:rFonts w:eastAsia="Times New Roman"/>
          <w:kern w:val="2"/>
        </w:rPr>
      </w:pPr>
    </w:p>
    <w:p w14:paraId="0077CD09" w14:textId="77777777" w:rsidR="00227333" w:rsidRPr="00227333" w:rsidRDefault="00227333" w:rsidP="00227333">
      <w:pPr>
        <w:spacing w:line="240" w:lineRule="auto"/>
        <w:jc w:val="center"/>
        <w:rPr>
          <w:b/>
          <w:bCs/>
          <w:kern w:val="2"/>
        </w:rPr>
      </w:pPr>
      <w:r w:rsidRPr="00227333">
        <w:rPr>
          <w:b/>
          <w:bCs/>
          <w:kern w:val="2"/>
        </w:rPr>
        <w:t xml:space="preserve">2. peatükk </w:t>
      </w:r>
      <w:r w:rsidRPr="00227333">
        <w:rPr>
          <w:b/>
          <w:bCs/>
          <w:kern w:val="2"/>
        </w:rPr>
        <w:br/>
        <w:t>Toetatavad tegevused, kulud ja toetuse osakaal</w:t>
      </w:r>
    </w:p>
    <w:p w14:paraId="0F017647" w14:textId="77777777" w:rsidR="00227333" w:rsidRPr="00227333" w:rsidRDefault="00227333" w:rsidP="00227333">
      <w:pPr>
        <w:spacing w:line="240" w:lineRule="auto"/>
        <w:rPr>
          <w:kern w:val="2"/>
        </w:rPr>
      </w:pPr>
    </w:p>
    <w:p w14:paraId="46232CC4" w14:textId="77777777" w:rsidR="00227333" w:rsidRPr="00227333" w:rsidRDefault="00227333" w:rsidP="00227333">
      <w:pPr>
        <w:spacing w:line="240" w:lineRule="auto"/>
        <w:rPr>
          <w:rFonts w:eastAsia="Times New Roman"/>
          <w:b/>
          <w:bCs/>
          <w:kern w:val="2"/>
        </w:rPr>
      </w:pPr>
      <w:r w:rsidRPr="00227333">
        <w:rPr>
          <w:rFonts w:eastAsia="Times New Roman"/>
          <w:b/>
          <w:bCs/>
          <w:kern w:val="2"/>
        </w:rPr>
        <w:t>§ 7. Toetatavad tegevused</w:t>
      </w:r>
    </w:p>
    <w:p w14:paraId="4E7933EB" w14:textId="77777777" w:rsidR="00227333" w:rsidRPr="00227333" w:rsidRDefault="00227333" w:rsidP="00227333">
      <w:pPr>
        <w:spacing w:line="240" w:lineRule="auto"/>
        <w:rPr>
          <w:rFonts w:eastAsia="Times New Roman"/>
          <w:b/>
          <w:bCs/>
          <w:kern w:val="2"/>
        </w:rPr>
      </w:pPr>
    </w:p>
    <w:p w14:paraId="1AC99A9C" w14:textId="77777777" w:rsidR="00227333" w:rsidRPr="00227333" w:rsidRDefault="00227333" w:rsidP="00227333">
      <w:pPr>
        <w:spacing w:line="240" w:lineRule="auto"/>
        <w:rPr>
          <w:kern w:val="2"/>
        </w:rPr>
      </w:pPr>
      <w:r w:rsidRPr="00227333">
        <w:rPr>
          <w:kern w:val="2"/>
        </w:rPr>
        <w:t xml:space="preserve">(1) Toetust antakse projektile, mille elluviimisega panustatakse </w:t>
      </w:r>
      <w:r w:rsidRPr="00227333">
        <w:rPr>
          <w:rFonts w:eastAsia="Calibri"/>
          <w:kern w:val="0"/>
          <w:lang w:eastAsia="en-US" w:bidi="ar-SA"/>
        </w:rPr>
        <w:t>§-s 3 sätestatud eesmärgi ja tulemuse</w:t>
      </w:r>
      <w:r w:rsidRPr="00227333">
        <w:rPr>
          <w:kern w:val="2"/>
        </w:rPr>
        <w:t xml:space="preserve"> saavutamisse. </w:t>
      </w:r>
    </w:p>
    <w:p w14:paraId="433D1D27" w14:textId="77777777" w:rsidR="00227333" w:rsidRPr="00227333" w:rsidRDefault="00227333" w:rsidP="00227333">
      <w:pPr>
        <w:spacing w:line="240" w:lineRule="auto"/>
        <w:rPr>
          <w:kern w:val="2"/>
        </w:rPr>
      </w:pPr>
    </w:p>
    <w:p w14:paraId="1A9429C7" w14:textId="77777777" w:rsidR="00227333" w:rsidRPr="00227333" w:rsidRDefault="00227333" w:rsidP="00227333">
      <w:pPr>
        <w:spacing w:line="240" w:lineRule="auto"/>
        <w:rPr>
          <w:kern w:val="2"/>
        </w:rPr>
      </w:pPr>
      <w:bookmarkStart w:id="8" w:name="_Hlk122348810"/>
      <w:r w:rsidRPr="00227333">
        <w:rPr>
          <w:kern w:val="2"/>
        </w:rPr>
        <w:t xml:space="preserve">(2) Toetatavad tegevused on: </w:t>
      </w:r>
      <w:bookmarkStart w:id="9" w:name="_Hlk119772840"/>
    </w:p>
    <w:p w14:paraId="41136B25" w14:textId="77777777" w:rsidR="00227333" w:rsidRPr="00227333" w:rsidRDefault="00227333" w:rsidP="00227333">
      <w:pPr>
        <w:spacing w:line="240" w:lineRule="auto"/>
        <w:rPr>
          <w:kern w:val="2"/>
        </w:rPr>
      </w:pPr>
      <w:r w:rsidRPr="00227333">
        <w:rPr>
          <w:kern w:val="2"/>
        </w:rPr>
        <w:t>1) üleminek taastuvenergia allikale</w:t>
      </w:r>
      <w:bookmarkStart w:id="10" w:name="_Hlk135417941"/>
      <w:r w:rsidRPr="00227333">
        <w:rPr>
          <w:kern w:val="2"/>
        </w:rPr>
        <w:t>;</w:t>
      </w:r>
      <w:bookmarkEnd w:id="10"/>
    </w:p>
    <w:p w14:paraId="21023898" w14:textId="77777777" w:rsidR="00227333" w:rsidRPr="00227333" w:rsidRDefault="00227333" w:rsidP="00227333">
      <w:pPr>
        <w:spacing w:line="240" w:lineRule="auto"/>
        <w:rPr>
          <w:kern w:val="2"/>
        </w:rPr>
      </w:pPr>
      <w:r w:rsidRPr="00227333">
        <w:rPr>
          <w:kern w:val="2"/>
        </w:rPr>
        <w:t xml:space="preserve">2) salvestusseadme ostmine, tingimusel, et salvestusseade asub pärast mõõtepunkti; </w:t>
      </w:r>
    </w:p>
    <w:p w14:paraId="6D41E400" w14:textId="77777777" w:rsidR="00227333" w:rsidRPr="00227333" w:rsidRDefault="00227333" w:rsidP="00227333">
      <w:pPr>
        <w:spacing w:line="240" w:lineRule="auto"/>
        <w:rPr>
          <w:kern w:val="2"/>
        </w:rPr>
      </w:pPr>
      <w:r w:rsidRPr="00227333">
        <w:rPr>
          <w:kern w:val="2"/>
        </w:rPr>
        <w:t>3) elektrifitseerimine;</w:t>
      </w:r>
    </w:p>
    <w:p w14:paraId="13D4CA77" w14:textId="77777777" w:rsidR="00227333" w:rsidRPr="00227333" w:rsidRDefault="00227333" w:rsidP="00227333">
      <w:pPr>
        <w:spacing w:line="240" w:lineRule="auto"/>
        <w:rPr>
          <w:kern w:val="2"/>
        </w:rPr>
      </w:pPr>
      <w:r w:rsidRPr="00227333">
        <w:rPr>
          <w:kern w:val="2"/>
        </w:rPr>
        <w:t xml:space="preserve">4) tõhusa kaugküttevõrguga liitumine, mis vastab kaugkütteseaduse § 4 lõige 4 tähenduses tõhusa kaugkütte võrgupiirkonna tingimustele (edaspidi </w:t>
      </w:r>
      <w:r w:rsidRPr="00227333">
        <w:rPr>
          <w:i/>
          <w:iCs/>
          <w:kern w:val="2"/>
        </w:rPr>
        <w:t>kaugküttevõrk</w:t>
      </w:r>
      <w:r w:rsidRPr="00227333">
        <w:rPr>
          <w:kern w:val="2"/>
        </w:rPr>
        <w:t>).</w:t>
      </w:r>
    </w:p>
    <w:p w14:paraId="6567F173" w14:textId="77777777" w:rsidR="00227333" w:rsidRPr="00227333" w:rsidRDefault="00227333" w:rsidP="00227333">
      <w:pPr>
        <w:spacing w:line="240" w:lineRule="auto"/>
        <w:rPr>
          <w:kern w:val="2"/>
        </w:rPr>
      </w:pPr>
    </w:p>
    <w:p w14:paraId="5FA6A7C9" w14:textId="77777777" w:rsidR="00227333" w:rsidRPr="00227333" w:rsidRDefault="00227333" w:rsidP="00227333">
      <w:pPr>
        <w:spacing w:line="240" w:lineRule="auto"/>
        <w:rPr>
          <w:kern w:val="2"/>
        </w:rPr>
      </w:pPr>
      <w:r w:rsidRPr="00227333">
        <w:rPr>
          <w:kern w:val="2"/>
        </w:rPr>
        <w:t>(3) Lõikes 2 sätestatud tegevused hõlmavad § 4 punktis 5 loetletud taastuvatele energiaallikatele üleminekuks vajalike seadmete ostmist, paigaldamist ja nendega seotud ehitustöid Eestis.</w:t>
      </w:r>
    </w:p>
    <w:bookmarkEnd w:id="8"/>
    <w:bookmarkEnd w:id="9"/>
    <w:p w14:paraId="177FB026" w14:textId="77777777" w:rsidR="00227333" w:rsidRPr="00227333" w:rsidRDefault="00227333" w:rsidP="00227333">
      <w:pPr>
        <w:spacing w:line="240" w:lineRule="auto"/>
        <w:rPr>
          <w:kern w:val="2"/>
        </w:rPr>
      </w:pPr>
    </w:p>
    <w:p w14:paraId="18956B63" w14:textId="77777777" w:rsidR="00227333" w:rsidRPr="00227333" w:rsidRDefault="00227333" w:rsidP="00227333">
      <w:pPr>
        <w:spacing w:line="240" w:lineRule="auto"/>
        <w:rPr>
          <w:kern w:val="2"/>
        </w:rPr>
      </w:pPr>
      <w:r w:rsidRPr="00227333">
        <w:rPr>
          <w:kern w:val="2"/>
        </w:rPr>
        <w:t xml:space="preserve">(4) </w:t>
      </w:r>
      <w:r w:rsidRPr="00227333">
        <w:rPr>
          <w:color w:val="202020"/>
          <w:kern w:val="2"/>
          <w:shd w:val="clear" w:color="auto" w:fill="FFFFFF"/>
        </w:rPr>
        <w:t>Taotleja ei tohi alustada projektiga seotud tegevusi ega võtta kohustusi nimetatud tegevuste elluviimiseks enne taotluse esitamist</w:t>
      </w:r>
      <w:r w:rsidRPr="00227333">
        <w:rPr>
          <w:kern w:val="2"/>
        </w:rPr>
        <w:t>.</w:t>
      </w:r>
    </w:p>
    <w:p w14:paraId="374576AE" w14:textId="77777777" w:rsidR="00227333" w:rsidRPr="00227333" w:rsidRDefault="00227333" w:rsidP="00227333">
      <w:pPr>
        <w:spacing w:line="240" w:lineRule="auto"/>
        <w:rPr>
          <w:kern w:val="2"/>
        </w:rPr>
      </w:pPr>
    </w:p>
    <w:p w14:paraId="0AB180CA" w14:textId="77777777" w:rsidR="00F23788" w:rsidRDefault="00F23788" w:rsidP="00F23788">
      <w:pPr>
        <w:spacing w:line="240" w:lineRule="auto"/>
      </w:pPr>
      <w:bookmarkStart w:id="11" w:name="_Hlk119773311"/>
      <w:r w:rsidRPr="00393053">
        <w:t>(5</w:t>
      </w:r>
      <w:bookmarkStart w:id="12" w:name="_Hlk135421618"/>
      <w:r w:rsidRPr="00393053">
        <w:t xml:space="preserve">) </w:t>
      </w:r>
      <w:r>
        <w:t>T</w:t>
      </w:r>
      <w:r w:rsidRPr="009D28AB">
        <w:t>agamaks</w:t>
      </w:r>
      <w:r>
        <w:t xml:space="preserve"> kooskõla</w:t>
      </w:r>
      <w:r w:rsidRPr="009D28AB">
        <w:t xml:space="preserve"> „</w:t>
      </w:r>
      <w:r>
        <w:t>ei kahjusta oluliselt</w:t>
      </w:r>
      <w:r w:rsidRPr="009D28AB">
        <w:t xml:space="preserve">” </w:t>
      </w:r>
      <w:r>
        <w:t xml:space="preserve">põhimõttega, peab toetatav tegevus vastama järgmistele asjakohastele tingimustele: </w:t>
      </w:r>
    </w:p>
    <w:p w14:paraId="56A68D2A" w14:textId="77777777" w:rsidR="00F23788" w:rsidRDefault="00F23788" w:rsidP="00F23788">
      <w:pPr>
        <w:spacing w:line="240" w:lineRule="auto"/>
      </w:pPr>
      <w:r>
        <w:t>1) toetatakse üleminekut vaid käesoleva määruse § 4 punktis 5 nimetatud taastuvenergia allikatele;</w:t>
      </w:r>
    </w:p>
    <w:p w14:paraId="4E825E8C" w14:textId="77777777" w:rsidR="00F23788" w:rsidRPr="00D7024D" w:rsidRDefault="00F23788" w:rsidP="00F23788">
      <w:pPr>
        <w:spacing w:line="240" w:lineRule="auto"/>
        <w:rPr>
          <w:b/>
          <w:bCs/>
        </w:rPr>
      </w:pPr>
      <w:r>
        <w:t>2) taastuvenergia allikate puhul, sealhulgas bioloogilist päritolu energiaallikate puhul, tuleb järgida säästlikkuse ja kasvuhoonegaaside vähendamise kriteeriume ning erinorme, mis on kehtestatud energiamajanduse korralduse seaduses;</w:t>
      </w:r>
    </w:p>
    <w:p w14:paraId="7A71F5FA" w14:textId="77777777" w:rsidR="00F23788" w:rsidRDefault="00F23788" w:rsidP="00F23788">
      <w:pPr>
        <w:spacing w:line="240" w:lineRule="auto"/>
      </w:pPr>
      <w:r>
        <w:t xml:space="preserve">3) </w:t>
      </w:r>
      <w:proofErr w:type="spellStart"/>
      <w:r>
        <w:t>g</w:t>
      </w:r>
      <w:r w:rsidRPr="00F95B20">
        <w:t>eotermilised</w:t>
      </w:r>
      <w:proofErr w:type="spellEnd"/>
      <w:r w:rsidRPr="00F95B20">
        <w:t xml:space="preserve"> tegevused ei tohi hõlmata nafta või gaasi uurimist ega kaevandamist ega sellistel eesmärkidel kasutatavate seadmete soetamist. </w:t>
      </w:r>
    </w:p>
    <w:p w14:paraId="00F65EDA" w14:textId="77777777" w:rsidR="00F23788" w:rsidRDefault="00F23788" w:rsidP="00F23788">
      <w:pPr>
        <w:spacing w:line="240" w:lineRule="auto"/>
      </w:pPr>
      <w:r>
        <w:t>4)</w:t>
      </w:r>
      <w:r w:rsidRPr="00F95B20">
        <w:t xml:space="preserve"> metaani eraldumine</w:t>
      </w:r>
      <w:r>
        <w:t xml:space="preserve"> peab</w:t>
      </w:r>
      <w:r w:rsidRPr="00F95B20">
        <w:t xml:space="preserve"> ole</w:t>
      </w:r>
      <w:r>
        <w:t>ma</w:t>
      </w:r>
      <w:r w:rsidRPr="00F95B20">
        <w:t xml:space="preserve"> minimaalne ja jää</w:t>
      </w:r>
      <w:r>
        <w:t>ma</w:t>
      </w:r>
      <w:r w:rsidRPr="00F95B20">
        <w:t xml:space="preserve"> tunduvalt alla künnise 20 000 tonni CO</w:t>
      </w:r>
      <w:r w:rsidRPr="007C6ED8">
        <w:rPr>
          <w:kern w:val="24"/>
          <w:vertAlign w:val="subscript"/>
        </w:rPr>
        <w:t>2</w:t>
      </w:r>
      <w:r w:rsidRPr="00F95B20">
        <w:t xml:space="preserve"> ekv</w:t>
      </w:r>
      <w:r>
        <w:t>ivalenti</w:t>
      </w:r>
      <w:r w:rsidRPr="00F95B20">
        <w:t>/aastas.</w:t>
      </w:r>
    </w:p>
    <w:bookmarkEnd w:id="12"/>
    <w:p w14:paraId="06A17B62" w14:textId="77777777" w:rsidR="00F23788" w:rsidRPr="00393053" w:rsidRDefault="00F23788" w:rsidP="00F23788">
      <w:pPr>
        <w:spacing w:line="240" w:lineRule="auto"/>
      </w:pPr>
    </w:p>
    <w:p w14:paraId="7C071C31" w14:textId="77777777" w:rsidR="00F23788" w:rsidRDefault="00F23788" w:rsidP="00F23788">
      <w:pPr>
        <w:spacing w:line="240" w:lineRule="auto"/>
      </w:pPr>
      <w:r w:rsidRPr="00393053">
        <w:t>(6) Toetust ei anta Euroopa Liidu heitkogustega kauplemise süsteemi raames toimuv</w:t>
      </w:r>
      <w:r>
        <w:t>ale</w:t>
      </w:r>
      <w:r w:rsidRPr="00393053">
        <w:t xml:space="preserve"> tegevus</w:t>
      </w:r>
      <w:r>
        <w:t>ele</w:t>
      </w:r>
      <w:r w:rsidRPr="00393053">
        <w:t>, mille prognoositav kasvuhoonegaaside heide ei ole asjaomastest võrdlusalustest väiksem</w:t>
      </w:r>
      <w:r>
        <w:t xml:space="preserve">. </w:t>
      </w:r>
      <w:r w:rsidRPr="00F95B20">
        <w:t xml:space="preserve">Võrdlusalused, mis on kehtestatud </w:t>
      </w:r>
      <w:r>
        <w:t>heitkogustega</w:t>
      </w:r>
      <w:r w:rsidRPr="00F95B20">
        <w:t xml:space="preserve"> kauplemise süsteemi reguleerimisalasse kuuluvate tegevuste jaoks tasuta kvootide eraldamiseks, on sätestatud </w:t>
      </w:r>
      <w:r>
        <w:t>Euroopa K</w:t>
      </w:r>
      <w:r w:rsidRPr="00F95B20">
        <w:t>omisjoni rakendusmääruses (EL) 2021/44</w:t>
      </w:r>
      <w:r>
        <w:t>7 (</w:t>
      </w:r>
      <w:r w:rsidRPr="000A7E17">
        <w:t>ELT L 87</w:t>
      </w:r>
      <w:r>
        <w:t>/29</w:t>
      </w:r>
      <w:r w:rsidRPr="000A7E17">
        <w:t xml:space="preserve">, </w:t>
      </w:r>
      <w:r>
        <w:t>15</w:t>
      </w:r>
      <w:r w:rsidRPr="000A7E17">
        <w:t>.0</w:t>
      </w:r>
      <w:r>
        <w:t>3</w:t>
      </w:r>
      <w:r w:rsidRPr="000A7E17">
        <w:t>.20</w:t>
      </w:r>
      <w:r>
        <w:t>21)</w:t>
      </w:r>
      <w:r w:rsidRPr="00F95B20">
        <w:t>.</w:t>
      </w:r>
    </w:p>
    <w:p w14:paraId="37D174FA" w14:textId="77777777" w:rsidR="00F23788" w:rsidRDefault="00F23788" w:rsidP="00F23788">
      <w:pPr>
        <w:spacing w:line="240" w:lineRule="auto"/>
      </w:pPr>
    </w:p>
    <w:p w14:paraId="79816811" w14:textId="77777777" w:rsidR="00F23788" w:rsidRPr="00393053" w:rsidRDefault="00F23788" w:rsidP="00F23788">
      <w:pPr>
        <w:spacing w:line="240" w:lineRule="auto"/>
      </w:pPr>
      <w:r>
        <w:t xml:space="preserve">(7) Kui lõikes 6 nimetatud </w:t>
      </w:r>
      <w:r w:rsidRPr="00F95B20">
        <w:t>tegevusega saavutatakse prognoositud kasvuhoonegaaside hei</w:t>
      </w:r>
      <w:r>
        <w:t>de</w:t>
      </w:r>
      <w:r w:rsidRPr="00F95B20">
        <w:t xml:space="preserve">, mis </w:t>
      </w:r>
      <w:r>
        <w:t>on</w:t>
      </w:r>
      <w:r w:rsidRPr="00F95B20">
        <w:t xml:space="preserve"> asjakohastest võrdlusalustest</w:t>
      </w:r>
      <w:r>
        <w:t xml:space="preserve"> </w:t>
      </w:r>
      <w:r w:rsidRPr="00F95B20">
        <w:t>madalam, kuid</w:t>
      </w:r>
      <w:r>
        <w:t xml:space="preserve"> </w:t>
      </w:r>
      <w:r w:rsidRPr="00F95B20">
        <w:t xml:space="preserve"> </w:t>
      </w:r>
      <w:r>
        <w:t xml:space="preserve">mitte oluliselt </w:t>
      </w:r>
      <w:r w:rsidRPr="00F95B20">
        <w:t>madalamad,</w:t>
      </w:r>
      <w:r>
        <w:t xml:space="preserve"> siis</w:t>
      </w:r>
      <w:r w:rsidRPr="00F95B20">
        <w:t xml:space="preserve"> tule</w:t>
      </w:r>
      <w:r>
        <w:t xml:space="preserve">b koos </w:t>
      </w:r>
      <w:r>
        <w:lastRenderedPageBreak/>
        <w:t>taotlusega</w:t>
      </w:r>
      <w:r w:rsidRPr="00F95B20">
        <w:t xml:space="preserve"> esitada selgitus, miks </w:t>
      </w:r>
      <w:r>
        <w:t xml:space="preserve">täiendav kasvuhoonegaaside vähendamine </w:t>
      </w:r>
      <w:r w:rsidRPr="00F95B20">
        <w:t xml:space="preserve">ei ole võimalik. </w:t>
      </w:r>
    </w:p>
    <w:p w14:paraId="619DFAB4" w14:textId="77777777" w:rsidR="00227333" w:rsidRPr="00227333" w:rsidRDefault="00227333" w:rsidP="00227333">
      <w:pPr>
        <w:spacing w:line="240" w:lineRule="auto"/>
        <w:rPr>
          <w:kern w:val="2"/>
        </w:rPr>
      </w:pPr>
    </w:p>
    <w:p w14:paraId="04A7AEC0" w14:textId="7C3280CD" w:rsidR="00227333" w:rsidRPr="00227333" w:rsidRDefault="00227333" w:rsidP="00227333">
      <w:pPr>
        <w:spacing w:line="240" w:lineRule="auto"/>
        <w:rPr>
          <w:kern w:val="2"/>
        </w:rPr>
      </w:pPr>
      <w:r w:rsidRPr="00227333">
        <w:rPr>
          <w:kern w:val="2"/>
        </w:rPr>
        <w:t>(</w:t>
      </w:r>
      <w:r w:rsidR="00F23788">
        <w:rPr>
          <w:kern w:val="2"/>
        </w:rPr>
        <w:t>8</w:t>
      </w:r>
      <w:r w:rsidRPr="00227333">
        <w:rPr>
          <w:kern w:val="2"/>
        </w:rPr>
        <w:t xml:space="preserve">) Toetust antakse </w:t>
      </w:r>
      <w:proofErr w:type="spellStart"/>
      <w:r w:rsidRPr="00227333">
        <w:rPr>
          <w:kern w:val="2"/>
        </w:rPr>
        <w:t>biogaasi</w:t>
      </w:r>
      <w:proofErr w:type="spellEnd"/>
      <w:r w:rsidRPr="00227333">
        <w:rPr>
          <w:kern w:val="2"/>
        </w:rPr>
        <w:t xml:space="preserve"> tootmiseks reoveesettest tingimusel, et </w:t>
      </w:r>
      <w:proofErr w:type="spellStart"/>
      <w:r w:rsidRPr="00227333">
        <w:rPr>
          <w:kern w:val="2"/>
        </w:rPr>
        <w:t>biogaasi</w:t>
      </w:r>
      <w:proofErr w:type="spellEnd"/>
      <w:r w:rsidRPr="00227333">
        <w:rPr>
          <w:kern w:val="2"/>
        </w:rPr>
        <w:t xml:space="preserve"> tootmisel tekkiv </w:t>
      </w:r>
      <w:proofErr w:type="spellStart"/>
      <w:r w:rsidRPr="00227333">
        <w:rPr>
          <w:kern w:val="2"/>
        </w:rPr>
        <w:t>kääritusjääk</w:t>
      </w:r>
      <w:proofErr w:type="spellEnd"/>
      <w:r w:rsidRPr="00227333">
        <w:rPr>
          <w:kern w:val="2"/>
        </w:rPr>
        <w:t xml:space="preserve"> võetakse ringlusse vastavalt keskkonnaministri 19. juuli 2017. a määrusele nr 24 „Reoveesettest toote valmistamise nõuded“.</w:t>
      </w:r>
    </w:p>
    <w:p w14:paraId="2FE7A9AF" w14:textId="77777777" w:rsidR="00227333" w:rsidRPr="00227333" w:rsidRDefault="00227333" w:rsidP="00227333">
      <w:pPr>
        <w:spacing w:line="240" w:lineRule="auto"/>
        <w:rPr>
          <w:kern w:val="2"/>
        </w:rPr>
      </w:pPr>
    </w:p>
    <w:p w14:paraId="65655F4F" w14:textId="4517443B" w:rsidR="00227333" w:rsidRPr="00227333" w:rsidRDefault="00227333" w:rsidP="00227333">
      <w:pPr>
        <w:spacing w:line="240" w:lineRule="auto"/>
        <w:rPr>
          <w:kern w:val="2"/>
        </w:rPr>
      </w:pPr>
      <w:r w:rsidRPr="00227333">
        <w:rPr>
          <w:kern w:val="2"/>
        </w:rPr>
        <w:t>(</w:t>
      </w:r>
      <w:r w:rsidR="00F23788">
        <w:rPr>
          <w:kern w:val="2"/>
        </w:rPr>
        <w:t>9</w:t>
      </w:r>
      <w:r w:rsidRPr="00227333">
        <w:rPr>
          <w:kern w:val="2"/>
        </w:rPr>
        <w:t xml:space="preserve">) Toetust antakse </w:t>
      </w:r>
      <w:proofErr w:type="spellStart"/>
      <w:r w:rsidRPr="00227333">
        <w:rPr>
          <w:kern w:val="2"/>
        </w:rPr>
        <w:t>biogaasi</w:t>
      </w:r>
      <w:proofErr w:type="spellEnd"/>
      <w:r w:rsidRPr="00227333">
        <w:rPr>
          <w:kern w:val="2"/>
        </w:rPr>
        <w:t xml:space="preserve"> tootmiseks biolagunevatest jäätmetest tingimusel, et </w:t>
      </w:r>
      <w:proofErr w:type="spellStart"/>
      <w:r w:rsidRPr="00227333">
        <w:rPr>
          <w:kern w:val="2"/>
        </w:rPr>
        <w:t>biogaasi</w:t>
      </w:r>
      <w:proofErr w:type="spellEnd"/>
      <w:r w:rsidRPr="00227333">
        <w:rPr>
          <w:kern w:val="2"/>
        </w:rPr>
        <w:t xml:space="preserve"> tootmisel tekkiv </w:t>
      </w:r>
      <w:proofErr w:type="spellStart"/>
      <w:r w:rsidRPr="00227333">
        <w:rPr>
          <w:kern w:val="2"/>
        </w:rPr>
        <w:t>kääritusjääk</w:t>
      </w:r>
      <w:proofErr w:type="spellEnd"/>
      <w:r w:rsidRPr="00227333">
        <w:rPr>
          <w:kern w:val="2"/>
        </w:rPr>
        <w:t xml:space="preserve"> võetakse ringlusse vastavalt keskkonnaministri 10. mai 2016. a määrusele nr 12 „Nõuded biolagunevatest jäätmetest </w:t>
      </w:r>
      <w:proofErr w:type="spellStart"/>
      <w:r w:rsidRPr="00227333">
        <w:rPr>
          <w:kern w:val="2"/>
        </w:rPr>
        <w:t>biogaasi</w:t>
      </w:r>
      <w:proofErr w:type="spellEnd"/>
      <w:r w:rsidRPr="00227333">
        <w:rPr>
          <w:kern w:val="2"/>
        </w:rPr>
        <w:t xml:space="preserve"> tootmisel tekkiva </w:t>
      </w:r>
      <w:proofErr w:type="spellStart"/>
      <w:r w:rsidRPr="00227333">
        <w:rPr>
          <w:kern w:val="2"/>
        </w:rPr>
        <w:t>kääritusjäägi</w:t>
      </w:r>
      <w:proofErr w:type="spellEnd"/>
      <w:r w:rsidRPr="00227333">
        <w:rPr>
          <w:kern w:val="2"/>
        </w:rPr>
        <w:t xml:space="preserve"> kohta“.</w:t>
      </w:r>
    </w:p>
    <w:p w14:paraId="7D065780" w14:textId="77777777" w:rsidR="00227333" w:rsidRPr="00227333" w:rsidRDefault="00227333" w:rsidP="00227333">
      <w:pPr>
        <w:spacing w:line="240" w:lineRule="auto"/>
        <w:rPr>
          <w:kern w:val="2"/>
        </w:rPr>
      </w:pPr>
    </w:p>
    <w:p w14:paraId="7757C8BA" w14:textId="4BB7F589" w:rsidR="00227333" w:rsidRPr="00227333" w:rsidRDefault="00227333" w:rsidP="00227333">
      <w:pPr>
        <w:spacing w:line="240" w:lineRule="auto"/>
        <w:rPr>
          <w:kern w:val="2"/>
        </w:rPr>
      </w:pPr>
      <w:r w:rsidRPr="00227333">
        <w:rPr>
          <w:kern w:val="2"/>
        </w:rPr>
        <w:t>(</w:t>
      </w:r>
      <w:r w:rsidR="00F23788">
        <w:rPr>
          <w:kern w:val="2"/>
        </w:rPr>
        <w:t>10</w:t>
      </w:r>
      <w:r w:rsidRPr="00227333">
        <w:rPr>
          <w:kern w:val="2"/>
        </w:rPr>
        <w:t xml:space="preserve">) </w:t>
      </w:r>
      <w:bookmarkStart w:id="13" w:name="_Hlk135419995"/>
      <w:r w:rsidRPr="00227333">
        <w:rPr>
          <w:kern w:val="2"/>
        </w:rPr>
        <w:t xml:space="preserve">Toetust antakse </w:t>
      </w:r>
      <w:bookmarkStart w:id="14" w:name="_Hlk131074796"/>
      <w:r w:rsidRPr="00227333">
        <w:rPr>
          <w:kern w:val="2"/>
        </w:rPr>
        <w:t>keskkonnaalastele õigusaktidele vastavale projektile</w:t>
      </w:r>
      <w:bookmarkEnd w:id="13"/>
      <w:r w:rsidRPr="00227333">
        <w:rPr>
          <w:kern w:val="2"/>
        </w:rPr>
        <w:t>.</w:t>
      </w:r>
    </w:p>
    <w:bookmarkEnd w:id="11"/>
    <w:bookmarkEnd w:id="14"/>
    <w:p w14:paraId="7DBC71E4" w14:textId="77777777" w:rsidR="00227333" w:rsidRPr="00227333" w:rsidRDefault="00227333" w:rsidP="00227333">
      <w:pPr>
        <w:spacing w:line="240" w:lineRule="auto"/>
        <w:rPr>
          <w:rFonts w:eastAsia="Calibri"/>
          <w:kern w:val="2"/>
        </w:rPr>
      </w:pPr>
    </w:p>
    <w:p w14:paraId="416A2E71" w14:textId="77777777" w:rsidR="00227333" w:rsidRPr="00227333" w:rsidRDefault="00227333" w:rsidP="00227333">
      <w:pPr>
        <w:spacing w:line="240" w:lineRule="auto"/>
        <w:rPr>
          <w:b/>
          <w:bCs/>
          <w:kern w:val="2"/>
        </w:rPr>
      </w:pPr>
      <w:r w:rsidRPr="00227333">
        <w:rPr>
          <w:b/>
          <w:bCs/>
          <w:kern w:val="2"/>
        </w:rPr>
        <w:t xml:space="preserve">§ 8. Toetatavad kulud </w:t>
      </w:r>
    </w:p>
    <w:p w14:paraId="21846D35" w14:textId="77777777" w:rsidR="00227333" w:rsidRPr="00227333" w:rsidRDefault="00227333" w:rsidP="00227333">
      <w:pPr>
        <w:spacing w:line="240" w:lineRule="auto"/>
        <w:rPr>
          <w:b/>
          <w:bCs/>
          <w:kern w:val="2"/>
        </w:rPr>
      </w:pPr>
    </w:p>
    <w:p w14:paraId="705E6105" w14:textId="77777777" w:rsidR="00227333" w:rsidRPr="00227333" w:rsidRDefault="00227333" w:rsidP="00227333">
      <w:pPr>
        <w:spacing w:line="240" w:lineRule="auto"/>
        <w:rPr>
          <w:kern w:val="2"/>
        </w:rPr>
      </w:pPr>
      <w:r w:rsidRPr="00227333">
        <w:rPr>
          <w:kern w:val="2"/>
        </w:rPr>
        <w:t>(1) Toetatav kulu on taotluse rahuldamise otsusega kinnitatud tegevuste elluviimiseks tehtud põhjendatud kulu, mis tekib abikõlblikkuse perioodil ning on kooskõlas määruses sätestatud tingimustega ja taotluse rahuldamise otsusega.</w:t>
      </w:r>
    </w:p>
    <w:p w14:paraId="6FBCE3B1" w14:textId="77777777" w:rsidR="00227333" w:rsidRPr="00227333" w:rsidRDefault="00227333" w:rsidP="00227333">
      <w:pPr>
        <w:spacing w:line="240" w:lineRule="auto"/>
        <w:rPr>
          <w:kern w:val="2"/>
        </w:rPr>
      </w:pPr>
    </w:p>
    <w:p w14:paraId="3C77E647" w14:textId="77777777" w:rsidR="00227333" w:rsidRPr="00227333" w:rsidRDefault="00227333" w:rsidP="00227333">
      <w:pPr>
        <w:spacing w:line="240" w:lineRule="auto"/>
        <w:rPr>
          <w:kern w:val="2"/>
        </w:rPr>
      </w:pPr>
      <w:r w:rsidRPr="00227333">
        <w:rPr>
          <w:kern w:val="2"/>
        </w:rPr>
        <w:t>(2) Paragrahvi 7 lõike 2 punktis 2 nimetatud seadme ostmisel on toetatav kulu:</w:t>
      </w:r>
    </w:p>
    <w:p w14:paraId="5EC9F7B3" w14:textId="77777777" w:rsidR="00227333" w:rsidRPr="00227333" w:rsidRDefault="00227333" w:rsidP="00227333">
      <w:pPr>
        <w:spacing w:line="240" w:lineRule="auto"/>
        <w:rPr>
          <w:kern w:val="2"/>
        </w:rPr>
      </w:pPr>
      <w:r w:rsidRPr="00227333">
        <w:rPr>
          <w:kern w:val="2"/>
        </w:rPr>
        <w:t>1) seadme ostuhind ja seadme paigaldamise, seadistamise ja kasutamise väljaõppe maksumus;</w:t>
      </w:r>
    </w:p>
    <w:p w14:paraId="053079EE" w14:textId="77777777" w:rsidR="00227333" w:rsidRPr="00227333" w:rsidRDefault="00227333" w:rsidP="00227333">
      <w:pPr>
        <w:spacing w:line="240" w:lineRule="auto"/>
        <w:rPr>
          <w:kern w:val="2"/>
        </w:rPr>
      </w:pPr>
      <w:r w:rsidRPr="00227333">
        <w:rPr>
          <w:kern w:val="2"/>
        </w:rPr>
        <w:t>2) seadme kasutamiseks vajaliku tarkvara ja infotehnoloogilise seadme ning selle paigaldamise ja seadistamise maksumus.</w:t>
      </w:r>
    </w:p>
    <w:p w14:paraId="2FC24227" w14:textId="77777777" w:rsidR="00227333" w:rsidRPr="00227333" w:rsidRDefault="00227333" w:rsidP="00227333">
      <w:pPr>
        <w:spacing w:line="240" w:lineRule="auto"/>
        <w:rPr>
          <w:kern w:val="2"/>
        </w:rPr>
      </w:pPr>
    </w:p>
    <w:p w14:paraId="4A70AFD4" w14:textId="77777777" w:rsidR="00227333" w:rsidRPr="00227333" w:rsidRDefault="00227333" w:rsidP="00227333">
      <w:pPr>
        <w:spacing w:line="240" w:lineRule="auto"/>
        <w:rPr>
          <w:kern w:val="2"/>
        </w:rPr>
      </w:pPr>
      <w:r w:rsidRPr="00227333">
        <w:rPr>
          <w:kern w:val="2"/>
        </w:rPr>
        <w:t>(3) Paragrahvi 7 lõike 2 punktis 1 ja 3 tegevustel on toetatav kulu:</w:t>
      </w:r>
    </w:p>
    <w:p w14:paraId="601633CD" w14:textId="77777777" w:rsidR="00227333" w:rsidRPr="00227333" w:rsidRDefault="00227333" w:rsidP="00227333">
      <w:pPr>
        <w:spacing w:line="240" w:lineRule="auto"/>
        <w:rPr>
          <w:kern w:val="2"/>
        </w:rPr>
      </w:pPr>
      <w:r w:rsidRPr="00227333">
        <w:rPr>
          <w:kern w:val="2"/>
        </w:rPr>
        <w:t>1) ehitusprojekti eelprojekti maksumus, kui eelprojekti valmimise kuupäev on hilisem kui 2022. aasta 20. juuli;</w:t>
      </w:r>
    </w:p>
    <w:p w14:paraId="4ECE2CDE" w14:textId="77777777" w:rsidR="00227333" w:rsidRPr="00227333" w:rsidRDefault="00227333" w:rsidP="00227333">
      <w:pPr>
        <w:spacing w:line="240" w:lineRule="auto"/>
        <w:rPr>
          <w:kern w:val="2"/>
        </w:rPr>
      </w:pPr>
      <w:r w:rsidRPr="00227333">
        <w:rPr>
          <w:kern w:val="2"/>
        </w:rPr>
        <w:t>2) projekteerimine</w:t>
      </w:r>
    </w:p>
    <w:p w14:paraId="569C21FB" w14:textId="77777777" w:rsidR="00227333" w:rsidRPr="00227333" w:rsidRDefault="00227333" w:rsidP="00227333">
      <w:pPr>
        <w:spacing w:line="240" w:lineRule="auto"/>
        <w:rPr>
          <w:kern w:val="2"/>
        </w:rPr>
      </w:pPr>
      <w:r w:rsidRPr="00227333">
        <w:rPr>
          <w:kern w:val="2"/>
        </w:rPr>
        <w:t>3) ehitise püstitamise ja rajamise maksumus;</w:t>
      </w:r>
    </w:p>
    <w:p w14:paraId="3ED07226" w14:textId="77777777" w:rsidR="00227333" w:rsidRPr="00227333" w:rsidRDefault="00227333" w:rsidP="00227333">
      <w:pPr>
        <w:spacing w:line="240" w:lineRule="auto"/>
        <w:rPr>
          <w:kern w:val="2"/>
        </w:rPr>
      </w:pPr>
      <w:r w:rsidRPr="00227333">
        <w:rPr>
          <w:kern w:val="2"/>
        </w:rPr>
        <w:t>4) ehitise laiendamise maksumus;</w:t>
      </w:r>
    </w:p>
    <w:p w14:paraId="5DB7FF15" w14:textId="77777777" w:rsidR="00227333" w:rsidRPr="00227333" w:rsidRDefault="00227333" w:rsidP="00227333">
      <w:pPr>
        <w:spacing w:line="240" w:lineRule="auto"/>
        <w:rPr>
          <w:kern w:val="2"/>
        </w:rPr>
      </w:pPr>
      <w:r w:rsidRPr="00227333">
        <w:rPr>
          <w:kern w:val="2"/>
        </w:rPr>
        <w:t>5) ehitise rekonstrueerimise maksumus;</w:t>
      </w:r>
    </w:p>
    <w:p w14:paraId="76C1BC51" w14:textId="77777777" w:rsidR="00227333" w:rsidRPr="00227333" w:rsidRDefault="00227333" w:rsidP="00227333">
      <w:pPr>
        <w:spacing w:line="240" w:lineRule="auto"/>
        <w:rPr>
          <w:kern w:val="2"/>
        </w:rPr>
      </w:pPr>
      <w:r w:rsidRPr="00227333">
        <w:rPr>
          <w:kern w:val="2"/>
        </w:rPr>
        <w:t>6) seadme ostuhind;</w:t>
      </w:r>
    </w:p>
    <w:p w14:paraId="01625AA7" w14:textId="77777777" w:rsidR="00227333" w:rsidRPr="00227333" w:rsidRDefault="00227333" w:rsidP="00227333">
      <w:pPr>
        <w:spacing w:line="240" w:lineRule="auto"/>
        <w:rPr>
          <w:kern w:val="2"/>
        </w:rPr>
      </w:pPr>
      <w:r w:rsidRPr="00227333">
        <w:rPr>
          <w:kern w:val="2"/>
        </w:rPr>
        <w:t>7) seadme paigaldamise maksumus;</w:t>
      </w:r>
    </w:p>
    <w:p w14:paraId="353C6973" w14:textId="77777777" w:rsidR="00227333" w:rsidRPr="00227333" w:rsidRDefault="00227333" w:rsidP="00227333">
      <w:pPr>
        <w:spacing w:line="240" w:lineRule="auto"/>
        <w:rPr>
          <w:kern w:val="2"/>
        </w:rPr>
      </w:pPr>
    </w:p>
    <w:p w14:paraId="69A61DC5" w14:textId="77777777" w:rsidR="00227333" w:rsidRPr="00227333" w:rsidRDefault="00227333" w:rsidP="00227333">
      <w:pPr>
        <w:spacing w:line="240" w:lineRule="auto"/>
        <w:rPr>
          <w:kern w:val="2"/>
        </w:rPr>
      </w:pPr>
      <w:r w:rsidRPr="00227333">
        <w:rPr>
          <w:kern w:val="2"/>
        </w:rPr>
        <w:t>(4) Paragrahvi 7 lõike 2 punktis 4 tegevustel on toetatav kulu:</w:t>
      </w:r>
    </w:p>
    <w:p w14:paraId="24D0EE5D" w14:textId="77777777" w:rsidR="00227333" w:rsidRPr="00227333" w:rsidRDefault="00227333" w:rsidP="00227333">
      <w:pPr>
        <w:spacing w:line="240" w:lineRule="auto"/>
        <w:rPr>
          <w:kern w:val="2"/>
        </w:rPr>
      </w:pPr>
      <w:r w:rsidRPr="00227333">
        <w:rPr>
          <w:kern w:val="2"/>
        </w:rPr>
        <w:t xml:space="preserve">1) kaugküttevõrguga liitumise liitumistasu; </w:t>
      </w:r>
    </w:p>
    <w:p w14:paraId="7E553535" w14:textId="77777777" w:rsidR="00227333" w:rsidRPr="00227333" w:rsidRDefault="00227333" w:rsidP="00227333">
      <w:pPr>
        <w:spacing w:line="240" w:lineRule="auto"/>
        <w:rPr>
          <w:kern w:val="2"/>
        </w:rPr>
      </w:pPr>
      <w:r w:rsidRPr="00227333">
        <w:rPr>
          <w:kern w:val="2"/>
        </w:rPr>
        <w:t>2) kaugküttevõrguga liitumise projekteerimise ja ehitamise maksumus;</w:t>
      </w:r>
    </w:p>
    <w:p w14:paraId="25E720C6" w14:textId="77777777" w:rsidR="00227333" w:rsidRPr="00227333" w:rsidRDefault="00227333" w:rsidP="00227333">
      <w:pPr>
        <w:spacing w:line="240" w:lineRule="auto"/>
        <w:rPr>
          <w:kern w:val="2"/>
        </w:rPr>
      </w:pPr>
      <w:r w:rsidRPr="00227333">
        <w:rPr>
          <w:kern w:val="2"/>
        </w:rPr>
        <w:t>3) liitumiseks vajalike seadmete ostuhind ja paigaldamise maksumus.</w:t>
      </w:r>
    </w:p>
    <w:p w14:paraId="2EE122C6" w14:textId="77777777" w:rsidR="00227333" w:rsidRPr="00227333" w:rsidRDefault="00227333" w:rsidP="00227333">
      <w:pPr>
        <w:spacing w:line="240" w:lineRule="auto"/>
        <w:rPr>
          <w:kern w:val="2"/>
        </w:rPr>
      </w:pPr>
    </w:p>
    <w:p w14:paraId="0DFFCD6A" w14:textId="77777777" w:rsidR="00227333" w:rsidRPr="00227333" w:rsidRDefault="00227333" w:rsidP="00227333">
      <w:pPr>
        <w:spacing w:line="240" w:lineRule="auto"/>
        <w:rPr>
          <w:kern w:val="2"/>
        </w:rPr>
      </w:pPr>
      <w:r w:rsidRPr="00227333">
        <w:rPr>
          <w:kern w:val="2"/>
        </w:rPr>
        <w:t xml:space="preserve">(5) Kulu on toetatav, kui täidetud on järgmised nõuded: </w:t>
      </w:r>
    </w:p>
    <w:p w14:paraId="297819ED" w14:textId="77777777" w:rsidR="00227333" w:rsidRPr="00227333" w:rsidRDefault="00227333" w:rsidP="00227333">
      <w:pPr>
        <w:spacing w:line="240" w:lineRule="auto"/>
        <w:rPr>
          <w:kern w:val="2"/>
        </w:rPr>
      </w:pPr>
      <w:r w:rsidRPr="00227333">
        <w:rPr>
          <w:kern w:val="2"/>
        </w:rPr>
        <w:t>1) ehitise kohta on ehitusluba või ehitusteatis, kui see on nõutav ehitusseadustiku kohaselt;</w:t>
      </w:r>
    </w:p>
    <w:p w14:paraId="7F875855" w14:textId="77777777" w:rsidR="00227333" w:rsidRPr="00227333" w:rsidRDefault="00227333" w:rsidP="00227333">
      <w:pPr>
        <w:spacing w:line="240" w:lineRule="auto"/>
        <w:rPr>
          <w:kern w:val="2"/>
        </w:rPr>
      </w:pPr>
      <w:bookmarkStart w:id="15" w:name="_Hlk133308345"/>
      <w:r w:rsidRPr="00227333">
        <w:rPr>
          <w:kern w:val="2"/>
        </w:rPr>
        <w:t>2) toetatava tegevusega seotud ehitis ja selle alune maa on taotleja omandis või ehitisealusele maale on taotleja kasuks seatud hoonestusõigus vähemalt viieks aastaks arvates vahendusasutuse taotluse rahuldamise otsuse kuupäevast, kui taotleja on väikeettevõtja, ning vähemalt seitsmeks aastaks arvates vahendusasutuse taotluse rahuldamise otsuse kuupäevast, kui taotleja on keskmise suurusega ettevõtja või suurettevõtja;</w:t>
      </w:r>
    </w:p>
    <w:bookmarkEnd w:id="15"/>
    <w:p w14:paraId="0654C0C6" w14:textId="77777777" w:rsidR="00227333" w:rsidRPr="00227333" w:rsidRDefault="00227333" w:rsidP="00227333">
      <w:pPr>
        <w:spacing w:line="240" w:lineRule="auto"/>
        <w:rPr>
          <w:kern w:val="2"/>
        </w:rPr>
      </w:pPr>
      <w:r w:rsidRPr="00227333">
        <w:rPr>
          <w:kern w:val="2"/>
        </w:rPr>
        <w:t>3) kui toetatav seade paigaldatakse ehitisse või seda kasutatakse ehitises, peab ehitis olema taotleja omandis või peab taotleja kasuks olema seatud hoonestusõigus või kasutusvaldus või sõlmitud kirjalik üüri- või rendileping vähemalt viieks aastaks arvates vahendusasutuse taotluse rahuldamise otsuse kuupäevast, kui taotleja on väikeettevõtja, ning vähemalt seitsmeks aastaks arvates vahendusasutuse taotluse rahuldamise otsuse kuupäevast, kui taotleja on keskmise suurusega ettevõtja või suurettevõtja.</w:t>
      </w:r>
    </w:p>
    <w:p w14:paraId="7C742433" w14:textId="77777777" w:rsidR="00227333" w:rsidRPr="00227333" w:rsidRDefault="00227333" w:rsidP="00227333">
      <w:pPr>
        <w:spacing w:line="240" w:lineRule="auto"/>
        <w:rPr>
          <w:kern w:val="2"/>
        </w:rPr>
      </w:pPr>
    </w:p>
    <w:p w14:paraId="0E9DA22E" w14:textId="77777777" w:rsidR="00227333" w:rsidRPr="00227333" w:rsidRDefault="00227333" w:rsidP="00227333">
      <w:pPr>
        <w:spacing w:line="240" w:lineRule="auto"/>
        <w:rPr>
          <w:kern w:val="2"/>
        </w:rPr>
      </w:pPr>
      <w:r w:rsidRPr="00227333">
        <w:rPr>
          <w:kern w:val="2"/>
        </w:rPr>
        <w:t xml:space="preserve">(6) Toetatav on ainult pangaülekandega tasutud kulu. </w:t>
      </w:r>
    </w:p>
    <w:p w14:paraId="506376AF" w14:textId="77777777" w:rsidR="00227333" w:rsidRPr="00227333" w:rsidRDefault="00227333" w:rsidP="00227333">
      <w:pPr>
        <w:spacing w:line="240" w:lineRule="auto"/>
        <w:rPr>
          <w:kern w:val="2"/>
        </w:rPr>
      </w:pPr>
    </w:p>
    <w:p w14:paraId="12CCE55A" w14:textId="77777777" w:rsidR="00227333" w:rsidRPr="00227333" w:rsidRDefault="00227333" w:rsidP="00227333">
      <w:pPr>
        <w:spacing w:line="240" w:lineRule="auto"/>
        <w:rPr>
          <w:kern w:val="2"/>
        </w:rPr>
      </w:pPr>
      <w:r w:rsidRPr="00227333">
        <w:rPr>
          <w:kern w:val="2"/>
        </w:rPr>
        <w:t xml:space="preserve">(7) Kuludokumendi toetatavate kulude summa peab olema käibemaksuta vähemalt 100 eurot. </w:t>
      </w:r>
    </w:p>
    <w:p w14:paraId="59877600" w14:textId="77777777" w:rsidR="00227333" w:rsidRPr="00227333" w:rsidRDefault="00227333" w:rsidP="00227333">
      <w:pPr>
        <w:spacing w:line="240" w:lineRule="auto"/>
        <w:rPr>
          <w:rFonts w:eastAsia="Times New Roman"/>
          <w:kern w:val="2"/>
        </w:rPr>
      </w:pPr>
    </w:p>
    <w:p w14:paraId="3CC6C2B4" w14:textId="77777777" w:rsidR="00227333" w:rsidRPr="00227333" w:rsidRDefault="00227333" w:rsidP="00227333">
      <w:pPr>
        <w:spacing w:line="240" w:lineRule="auto"/>
        <w:rPr>
          <w:kern w:val="2"/>
        </w:rPr>
      </w:pPr>
      <w:r w:rsidRPr="00227333">
        <w:rPr>
          <w:rFonts w:eastAsia="Times New Roman"/>
          <w:kern w:val="2"/>
        </w:rPr>
        <w:t>(8) Toetavate kulude hulka ei arvata tehinguid isikute vahel, kes on tulumaksuseaduse § 8 lõikes 1 sätestatud seotud isikud.</w:t>
      </w:r>
    </w:p>
    <w:p w14:paraId="30285207" w14:textId="77777777" w:rsidR="00227333" w:rsidRPr="00227333" w:rsidRDefault="00227333" w:rsidP="00227333">
      <w:pPr>
        <w:spacing w:line="240" w:lineRule="auto"/>
        <w:rPr>
          <w:kern w:val="2"/>
        </w:rPr>
      </w:pPr>
    </w:p>
    <w:p w14:paraId="15DF99D5" w14:textId="77777777" w:rsidR="00227333" w:rsidRPr="00227333" w:rsidRDefault="00227333" w:rsidP="00227333">
      <w:pPr>
        <w:spacing w:line="240" w:lineRule="auto"/>
        <w:rPr>
          <w:kern w:val="2"/>
        </w:rPr>
      </w:pPr>
      <w:r w:rsidRPr="00227333">
        <w:rPr>
          <w:kern w:val="2"/>
        </w:rPr>
        <w:t>(9) Mittetoetatavad on järgmised kulud:</w:t>
      </w:r>
    </w:p>
    <w:p w14:paraId="3E1D3833" w14:textId="77777777" w:rsidR="00227333" w:rsidRPr="00227333" w:rsidRDefault="00227333" w:rsidP="00227333">
      <w:pPr>
        <w:spacing w:line="240" w:lineRule="auto"/>
        <w:rPr>
          <w:kern w:val="2"/>
        </w:rPr>
      </w:pPr>
      <w:r w:rsidRPr="00227333">
        <w:rPr>
          <w:kern w:val="2"/>
        </w:rPr>
        <w:t xml:space="preserve">1) </w:t>
      </w:r>
      <w:bookmarkStart w:id="16" w:name="_Hlk119773880"/>
      <w:r w:rsidRPr="00227333">
        <w:rPr>
          <w:kern w:val="2"/>
        </w:rPr>
        <w:t>käibemaks;</w:t>
      </w:r>
    </w:p>
    <w:p w14:paraId="0201E2BC" w14:textId="77777777" w:rsidR="00227333" w:rsidRPr="00227333" w:rsidRDefault="00227333" w:rsidP="00227333">
      <w:pPr>
        <w:spacing w:line="240" w:lineRule="auto"/>
        <w:rPr>
          <w:kern w:val="2"/>
        </w:rPr>
      </w:pPr>
      <w:r w:rsidRPr="00227333">
        <w:rPr>
          <w:kern w:val="2"/>
        </w:rPr>
        <w:t xml:space="preserve">2) personalikulud ja projektijuhtimisega seotud töötasu ja projektijuhtimisteenuse kulud; </w:t>
      </w:r>
    </w:p>
    <w:p w14:paraId="1D63F07C" w14:textId="77777777" w:rsidR="00227333" w:rsidRPr="00227333" w:rsidRDefault="00227333" w:rsidP="00227333">
      <w:pPr>
        <w:spacing w:line="240" w:lineRule="auto"/>
        <w:rPr>
          <w:kern w:val="2"/>
        </w:rPr>
      </w:pPr>
      <w:r w:rsidRPr="00227333">
        <w:rPr>
          <w:kern w:val="2"/>
        </w:rPr>
        <w:t>3) toetuse taotlemise ettevalmistamiseks tehtud kulu;</w:t>
      </w:r>
    </w:p>
    <w:p w14:paraId="1E0D82A5" w14:textId="77777777" w:rsidR="00227333" w:rsidRPr="00227333" w:rsidRDefault="00227333" w:rsidP="00227333">
      <w:pPr>
        <w:spacing w:line="240" w:lineRule="auto"/>
        <w:rPr>
          <w:kern w:val="2"/>
        </w:rPr>
      </w:pPr>
      <w:r w:rsidRPr="00227333">
        <w:rPr>
          <w:kern w:val="2"/>
        </w:rPr>
        <w:t xml:space="preserve">4) amortisatsioonikulu; </w:t>
      </w:r>
    </w:p>
    <w:p w14:paraId="0759A3E6" w14:textId="77777777" w:rsidR="00227333" w:rsidRPr="00227333" w:rsidRDefault="00227333" w:rsidP="00227333">
      <w:pPr>
        <w:spacing w:line="240" w:lineRule="auto"/>
        <w:rPr>
          <w:kern w:val="2"/>
        </w:rPr>
      </w:pPr>
      <w:r w:rsidRPr="00227333">
        <w:rPr>
          <w:rFonts w:eastAsia="Times New Roman"/>
          <w:kern w:val="2"/>
        </w:rPr>
        <w:t>5) kinnisasja omandamise kulu;</w:t>
      </w:r>
    </w:p>
    <w:p w14:paraId="14F16BA0" w14:textId="77777777" w:rsidR="00227333" w:rsidRPr="00227333" w:rsidRDefault="00227333" w:rsidP="00227333">
      <w:pPr>
        <w:spacing w:line="240" w:lineRule="auto"/>
        <w:rPr>
          <w:rFonts w:eastAsia="Times New Roman"/>
          <w:kern w:val="2"/>
        </w:rPr>
      </w:pPr>
      <w:r w:rsidRPr="00227333">
        <w:rPr>
          <w:rFonts w:eastAsia="Times New Roman"/>
          <w:kern w:val="2"/>
        </w:rPr>
        <w:t>6) pangagarantii;</w:t>
      </w:r>
    </w:p>
    <w:p w14:paraId="0CBA8E07" w14:textId="77777777" w:rsidR="00227333" w:rsidRPr="00227333" w:rsidRDefault="00227333" w:rsidP="00227333">
      <w:pPr>
        <w:spacing w:line="240" w:lineRule="auto"/>
        <w:rPr>
          <w:rFonts w:eastAsia="Times New Roman"/>
          <w:kern w:val="2"/>
        </w:rPr>
      </w:pPr>
      <w:r w:rsidRPr="00227333">
        <w:rPr>
          <w:rFonts w:eastAsia="Times New Roman"/>
          <w:kern w:val="2"/>
        </w:rPr>
        <w:t>7) finants- ja pangakulu;</w:t>
      </w:r>
    </w:p>
    <w:p w14:paraId="6BE75F28" w14:textId="77777777" w:rsidR="00227333" w:rsidRPr="00227333" w:rsidRDefault="00227333" w:rsidP="00227333">
      <w:pPr>
        <w:spacing w:line="240" w:lineRule="auto"/>
        <w:rPr>
          <w:rFonts w:eastAsia="Times New Roman"/>
          <w:kern w:val="2"/>
        </w:rPr>
      </w:pPr>
      <w:r w:rsidRPr="00227333">
        <w:rPr>
          <w:rFonts w:eastAsia="Times New Roman"/>
          <w:kern w:val="2"/>
        </w:rPr>
        <w:t>8) riigilõiv;</w:t>
      </w:r>
    </w:p>
    <w:p w14:paraId="263A7FB6" w14:textId="77777777" w:rsidR="00227333" w:rsidRPr="00227333" w:rsidRDefault="00227333" w:rsidP="00227333">
      <w:pPr>
        <w:spacing w:line="240" w:lineRule="auto"/>
        <w:rPr>
          <w:rFonts w:eastAsia="Times New Roman"/>
          <w:kern w:val="2"/>
        </w:rPr>
      </w:pPr>
      <w:r w:rsidRPr="00227333">
        <w:rPr>
          <w:rFonts w:eastAsia="Times New Roman"/>
          <w:kern w:val="2"/>
        </w:rPr>
        <w:t>9) kindlustusmakse;</w:t>
      </w:r>
    </w:p>
    <w:p w14:paraId="2D423E76" w14:textId="77777777" w:rsidR="00227333" w:rsidRPr="00227333" w:rsidRDefault="00227333" w:rsidP="00227333">
      <w:pPr>
        <w:spacing w:line="240" w:lineRule="auto"/>
        <w:rPr>
          <w:rFonts w:eastAsia="Times New Roman"/>
          <w:kern w:val="2"/>
        </w:rPr>
      </w:pPr>
      <w:r w:rsidRPr="00227333">
        <w:rPr>
          <w:rFonts w:eastAsia="Times New Roman"/>
          <w:kern w:val="2"/>
        </w:rPr>
        <w:t>10) liisingumakse;</w:t>
      </w:r>
    </w:p>
    <w:p w14:paraId="61630A6F" w14:textId="77777777" w:rsidR="00227333" w:rsidRPr="00227333" w:rsidRDefault="00227333" w:rsidP="00227333">
      <w:pPr>
        <w:spacing w:line="240" w:lineRule="auto"/>
        <w:rPr>
          <w:color w:val="202020"/>
          <w:kern w:val="2"/>
          <w:shd w:val="clear" w:color="auto" w:fill="FFFFFF"/>
        </w:rPr>
      </w:pPr>
      <w:r w:rsidRPr="00227333">
        <w:rPr>
          <w:color w:val="202020"/>
          <w:kern w:val="2"/>
          <w:shd w:val="clear" w:color="auto" w:fill="FFFFFF"/>
        </w:rPr>
        <w:t xml:space="preserve">11) kulud, mis on hüvitatud või mille hüvitamist on taotletud mitmest meetmest või muudest riigieelarvelistest,  kohaliku omavalitsuse üksuse või </w:t>
      </w:r>
      <w:proofErr w:type="spellStart"/>
      <w:r w:rsidRPr="00227333">
        <w:rPr>
          <w:color w:val="202020"/>
          <w:kern w:val="2"/>
          <w:shd w:val="clear" w:color="auto" w:fill="FFFFFF"/>
        </w:rPr>
        <w:t>välisvahenditest</w:t>
      </w:r>
      <w:bookmarkEnd w:id="16"/>
      <w:proofErr w:type="spellEnd"/>
      <w:r w:rsidRPr="00227333">
        <w:rPr>
          <w:color w:val="202020"/>
          <w:kern w:val="2"/>
          <w:shd w:val="clear" w:color="auto" w:fill="FFFFFF"/>
        </w:rPr>
        <w:t>;</w:t>
      </w:r>
    </w:p>
    <w:p w14:paraId="2F942ECC" w14:textId="77777777" w:rsidR="00227333" w:rsidRPr="00227333" w:rsidRDefault="00227333" w:rsidP="00227333">
      <w:pPr>
        <w:spacing w:line="240" w:lineRule="auto"/>
        <w:rPr>
          <w:rFonts w:eastAsia="Times New Roman"/>
          <w:kern w:val="2"/>
        </w:rPr>
      </w:pPr>
      <w:r w:rsidRPr="00227333">
        <w:rPr>
          <w:color w:val="202020"/>
          <w:kern w:val="2"/>
          <w:shd w:val="clear" w:color="auto" w:fill="FFFFFF"/>
        </w:rPr>
        <w:t>12)</w:t>
      </w:r>
      <w:r w:rsidRPr="00227333">
        <w:rPr>
          <w:kern w:val="2"/>
        </w:rPr>
        <w:t xml:space="preserve"> </w:t>
      </w:r>
      <w:r w:rsidRPr="00227333">
        <w:rPr>
          <w:color w:val="202020"/>
          <w:kern w:val="2"/>
          <w:shd w:val="clear" w:color="auto" w:fill="FFFFFF"/>
        </w:rPr>
        <w:t>muud projekti tegevusega mitteseotud või ebavajalikud kulud.</w:t>
      </w:r>
    </w:p>
    <w:p w14:paraId="62D42638" w14:textId="77777777" w:rsidR="00227333" w:rsidRPr="00227333" w:rsidRDefault="00227333" w:rsidP="00227333">
      <w:pPr>
        <w:spacing w:line="240" w:lineRule="auto"/>
        <w:rPr>
          <w:bCs/>
          <w:kern w:val="2"/>
        </w:rPr>
      </w:pPr>
    </w:p>
    <w:p w14:paraId="7FCB1193" w14:textId="77777777" w:rsidR="00227333" w:rsidRPr="00227333" w:rsidRDefault="00227333" w:rsidP="00227333">
      <w:pPr>
        <w:spacing w:line="240" w:lineRule="auto"/>
        <w:rPr>
          <w:kern w:val="2"/>
        </w:rPr>
      </w:pPr>
      <w:r w:rsidRPr="00227333">
        <w:rPr>
          <w:b/>
          <w:bCs/>
          <w:kern w:val="2"/>
        </w:rPr>
        <w:t>§ 9. Projekti abikõlblikkuse periood</w:t>
      </w:r>
      <w:r w:rsidRPr="00227333">
        <w:rPr>
          <w:kern w:val="2"/>
        </w:rPr>
        <w:t xml:space="preserve"> </w:t>
      </w:r>
    </w:p>
    <w:p w14:paraId="2C6E2F70" w14:textId="77777777" w:rsidR="00227333" w:rsidRPr="00227333" w:rsidRDefault="00227333" w:rsidP="00227333">
      <w:pPr>
        <w:spacing w:line="240" w:lineRule="auto"/>
        <w:rPr>
          <w:kern w:val="2"/>
        </w:rPr>
      </w:pPr>
    </w:p>
    <w:p w14:paraId="1A1E990E" w14:textId="77777777" w:rsidR="00227333" w:rsidRPr="00227333" w:rsidRDefault="00227333" w:rsidP="00227333">
      <w:pPr>
        <w:spacing w:line="240" w:lineRule="auto"/>
        <w:rPr>
          <w:kern w:val="2"/>
        </w:rPr>
      </w:pPr>
      <w:r w:rsidRPr="00227333">
        <w:rPr>
          <w:kern w:val="2"/>
        </w:rPr>
        <w:t xml:space="preserve">(1) </w:t>
      </w:r>
      <w:r w:rsidRPr="00227333">
        <w:rPr>
          <w:color w:val="202020"/>
          <w:kern w:val="2"/>
          <w:shd w:val="clear" w:color="auto" w:fill="FFFFFF"/>
        </w:rPr>
        <w:t>Projekti abikõlblikkuse periood algab taotluse esitamise kuupäevast või taotluses märgitud ja taotluse rahuldamise otsuses sätestatud hilisemast kuupäevast</w:t>
      </w:r>
      <w:bookmarkStart w:id="17" w:name="_Hlk119774225"/>
      <w:r w:rsidRPr="00227333">
        <w:rPr>
          <w:color w:val="202020"/>
          <w:kern w:val="2"/>
          <w:shd w:val="clear" w:color="auto" w:fill="FFFFFF"/>
        </w:rPr>
        <w:t>, mis peab olema varasem kui 31. detsember 2023,</w:t>
      </w:r>
      <w:r w:rsidRPr="00227333">
        <w:rPr>
          <w:kern w:val="2"/>
        </w:rPr>
        <w:t xml:space="preserve"> kui toetust taotletakse </w:t>
      </w:r>
      <w:r w:rsidRPr="00227333">
        <w:rPr>
          <w:color w:val="202020"/>
          <w:kern w:val="2"/>
          <w:shd w:val="clear" w:color="auto" w:fill="FFFFFF"/>
        </w:rPr>
        <w:t xml:space="preserve">riigiabi ajutise raamistiku alusel, ja </w:t>
      </w:r>
      <w:r w:rsidRPr="00227333">
        <w:rPr>
          <w:kern w:val="2"/>
        </w:rPr>
        <w:t>lõpeb taotluse rahuldamise otsuses märgitud kuupäeval, kuid hiljemalt 31. detsembril 2025.</w:t>
      </w:r>
    </w:p>
    <w:bookmarkEnd w:id="17"/>
    <w:p w14:paraId="22E27EDC" w14:textId="77777777" w:rsidR="00227333" w:rsidRPr="00227333" w:rsidRDefault="00227333" w:rsidP="00227333">
      <w:pPr>
        <w:spacing w:line="240" w:lineRule="auto"/>
        <w:rPr>
          <w:kern w:val="2"/>
        </w:rPr>
      </w:pPr>
    </w:p>
    <w:p w14:paraId="6629906A" w14:textId="77777777" w:rsidR="00227333" w:rsidRPr="00227333" w:rsidRDefault="00227333" w:rsidP="00227333">
      <w:pPr>
        <w:spacing w:line="240" w:lineRule="auto"/>
        <w:rPr>
          <w:kern w:val="2"/>
        </w:rPr>
      </w:pPr>
      <w:r w:rsidRPr="00227333">
        <w:rPr>
          <w:kern w:val="2"/>
        </w:rPr>
        <w:t xml:space="preserve">(2) </w:t>
      </w:r>
      <w:bookmarkStart w:id="18" w:name="_Hlk119774205"/>
      <w:r w:rsidRPr="00227333">
        <w:rPr>
          <w:kern w:val="2"/>
        </w:rPr>
        <w:t>Projekti abikõlblikkuse periood kestab kuni 24 kuud.</w:t>
      </w:r>
      <w:bookmarkEnd w:id="18"/>
    </w:p>
    <w:p w14:paraId="6396322F" w14:textId="77777777" w:rsidR="00227333" w:rsidRPr="00227333" w:rsidRDefault="00227333" w:rsidP="00227333">
      <w:pPr>
        <w:spacing w:line="240" w:lineRule="auto"/>
        <w:rPr>
          <w:rFonts w:eastAsia="Calibri"/>
          <w:kern w:val="0"/>
          <w:lang w:eastAsia="en-US" w:bidi="ar-SA"/>
        </w:rPr>
      </w:pPr>
      <w:bookmarkStart w:id="19" w:name="_Hlk119774250"/>
    </w:p>
    <w:p w14:paraId="141022B3" w14:textId="77777777" w:rsidR="00227333" w:rsidRPr="00227333" w:rsidRDefault="00227333" w:rsidP="00227333">
      <w:pPr>
        <w:spacing w:line="240" w:lineRule="auto"/>
        <w:rPr>
          <w:rFonts w:eastAsia="Times New Roman"/>
          <w:kern w:val="2"/>
        </w:rPr>
      </w:pPr>
      <w:r w:rsidRPr="00227333">
        <w:rPr>
          <w:kern w:val="2"/>
          <w:shd w:val="clear" w:color="auto" w:fill="FFFFFF"/>
        </w:rPr>
        <w:t xml:space="preserve">(3) Projekt loetakse lõppenuks pärast lõpparuande kinnitamist vahendusasutuse poolt ja lõppsaajale lõppmakse </w:t>
      </w:r>
      <w:r w:rsidRPr="00227333">
        <w:rPr>
          <w:rFonts w:eastAsia="Times New Roman"/>
          <w:kern w:val="2"/>
        </w:rPr>
        <w:t>tegemist.</w:t>
      </w:r>
    </w:p>
    <w:bookmarkEnd w:id="19"/>
    <w:p w14:paraId="4A0FD68A" w14:textId="77777777" w:rsidR="00227333" w:rsidRPr="00227333" w:rsidRDefault="00227333" w:rsidP="00227333">
      <w:pPr>
        <w:spacing w:line="240" w:lineRule="auto"/>
        <w:rPr>
          <w:rFonts w:eastAsia="Times New Roman"/>
          <w:kern w:val="2"/>
        </w:rPr>
      </w:pPr>
    </w:p>
    <w:p w14:paraId="5CA637BC" w14:textId="77777777" w:rsidR="00227333" w:rsidRPr="00227333" w:rsidRDefault="00227333" w:rsidP="00227333">
      <w:pPr>
        <w:spacing w:line="240" w:lineRule="auto"/>
        <w:rPr>
          <w:rFonts w:eastAsia="Times New Roman"/>
          <w:kern w:val="2"/>
        </w:rPr>
      </w:pPr>
      <w:r w:rsidRPr="00227333">
        <w:rPr>
          <w:rFonts w:eastAsia="Times New Roman"/>
          <w:kern w:val="2"/>
        </w:rPr>
        <w:t xml:space="preserve">(4) </w:t>
      </w:r>
      <w:bookmarkStart w:id="20" w:name="_Hlk99003863"/>
      <w:r w:rsidRPr="00227333">
        <w:rPr>
          <w:rFonts w:eastAsia="Times New Roman"/>
          <w:kern w:val="2"/>
        </w:rPr>
        <w:t>Lõppsaaja võib mõjuval põhjusel taotleda vahendusasutuselt projekti abikõlblikkuse perioodi pikendamist mõistliku aja võrra tingimusel, et saavutatav tulemus seondub endiselt toetuse eesmärkidega ja projektiga ning abikõlblikkuse periood lõpeb hiljemalt 31. detsembril 2025.</w:t>
      </w:r>
      <w:bookmarkEnd w:id="20"/>
      <w:r w:rsidRPr="00227333">
        <w:rPr>
          <w:rFonts w:eastAsia="Times New Roman"/>
          <w:kern w:val="2"/>
        </w:rPr>
        <w:t xml:space="preserve"> Pikendamise korral võib abikõlblikkuse periood ületada lõikes 2 sätestatud kestust. </w:t>
      </w:r>
    </w:p>
    <w:p w14:paraId="6FB50BB3" w14:textId="77777777" w:rsidR="00227333" w:rsidRPr="00227333" w:rsidRDefault="00227333" w:rsidP="00227333">
      <w:pPr>
        <w:spacing w:line="240" w:lineRule="auto"/>
        <w:rPr>
          <w:bCs/>
          <w:kern w:val="2"/>
        </w:rPr>
      </w:pPr>
    </w:p>
    <w:p w14:paraId="0F8EBB28" w14:textId="77777777" w:rsidR="00227333" w:rsidRPr="00227333" w:rsidRDefault="00227333" w:rsidP="00227333">
      <w:pPr>
        <w:spacing w:line="240" w:lineRule="auto"/>
        <w:rPr>
          <w:b/>
          <w:bCs/>
          <w:kern w:val="2"/>
        </w:rPr>
      </w:pPr>
      <w:r w:rsidRPr="00227333">
        <w:rPr>
          <w:b/>
          <w:bCs/>
          <w:kern w:val="2"/>
        </w:rPr>
        <w:t>§ 10. Toetuse maksimumsumma, osakaal ja tingimused</w:t>
      </w:r>
    </w:p>
    <w:p w14:paraId="71AE9B03" w14:textId="77777777" w:rsidR="00227333" w:rsidRPr="00227333" w:rsidRDefault="00227333" w:rsidP="00227333">
      <w:pPr>
        <w:spacing w:line="240" w:lineRule="auto"/>
        <w:rPr>
          <w:bCs/>
          <w:kern w:val="2"/>
        </w:rPr>
      </w:pPr>
    </w:p>
    <w:p w14:paraId="527DA5BE" w14:textId="341D60C9" w:rsidR="00227333" w:rsidRPr="00227333" w:rsidRDefault="00227333" w:rsidP="00227333">
      <w:pPr>
        <w:spacing w:line="240" w:lineRule="auto"/>
        <w:rPr>
          <w:kern w:val="2"/>
        </w:rPr>
      </w:pPr>
      <w:r w:rsidRPr="00227333">
        <w:rPr>
          <w:kern w:val="2"/>
        </w:rPr>
        <w:t xml:space="preserve">(1) </w:t>
      </w:r>
      <w:bookmarkStart w:id="21" w:name="_Hlk119774349"/>
      <w:r w:rsidRPr="00227333">
        <w:rPr>
          <w:kern w:val="2"/>
        </w:rPr>
        <w:t>Toetuse miinimumsumma ühe projekti kohta on 5000 eurot. Toetuse maksimumsumma ühe ettevõtja kohta eri</w:t>
      </w:r>
      <w:r w:rsidR="008B7EBF">
        <w:rPr>
          <w:kern w:val="2"/>
        </w:rPr>
        <w:t>nevate</w:t>
      </w:r>
      <w:r w:rsidRPr="00227333">
        <w:rPr>
          <w:kern w:val="2"/>
        </w:rPr>
        <w:t xml:space="preserve"> projektide peale kokku on 200 000 eurot </w:t>
      </w:r>
      <w:bookmarkStart w:id="22" w:name="_Hlk127806787"/>
      <w:r w:rsidRPr="00227333">
        <w:rPr>
          <w:kern w:val="2"/>
        </w:rPr>
        <w:t xml:space="preserve">väikeettevõtja puhul </w:t>
      </w:r>
      <w:bookmarkEnd w:id="22"/>
      <w:r w:rsidRPr="00227333">
        <w:rPr>
          <w:kern w:val="2"/>
        </w:rPr>
        <w:t xml:space="preserve">ning 500 000 eurot keskmise suurusega ja suurettevõtja puhul. </w:t>
      </w:r>
      <w:bookmarkEnd w:id="21"/>
    </w:p>
    <w:p w14:paraId="394C5A57" w14:textId="77777777" w:rsidR="00227333" w:rsidRPr="00227333" w:rsidRDefault="00227333" w:rsidP="00227333">
      <w:pPr>
        <w:widowControl/>
        <w:suppressAutoHyphens w:val="0"/>
        <w:spacing w:line="240" w:lineRule="auto"/>
        <w:rPr>
          <w:rFonts w:eastAsia="Calibri"/>
          <w:kern w:val="0"/>
          <w:lang w:eastAsia="en-US" w:bidi="ar-SA"/>
        </w:rPr>
      </w:pPr>
    </w:p>
    <w:p w14:paraId="4132A029" w14:textId="77777777" w:rsidR="00227333" w:rsidRPr="00227333" w:rsidRDefault="00227333" w:rsidP="00227333">
      <w:pPr>
        <w:widowControl/>
        <w:suppressAutoHyphens w:val="0"/>
        <w:spacing w:line="240" w:lineRule="auto"/>
        <w:rPr>
          <w:rFonts w:eastAsia="Calibri"/>
          <w:kern w:val="0"/>
          <w:lang w:eastAsia="en-US" w:bidi="ar-SA"/>
        </w:rPr>
      </w:pPr>
      <w:r w:rsidRPr="00227333">
        <w:rPr>
          <w:rFonts w:eastAsia="Calibri"/>
          <w:kern w:val="0"/>
          <w:lang w:eastAsia="en-US" w:bidi="ar-SA"/>
        </w:rPr>
        <w:t>(2) Taotleja ja taotlejaga ühte kontserni kuuluv ettevõtja või konkurentsiseaduse § 2 lõike 4 tähenduses valitseva mõju kaudu üksteisega seotud ettevõtjad loetakse üheks ettevõtjaks.</w:t>
      </w:r>
    </w:p>
    <w:p w14:paraId="4E371597" w14:textId="77777777" w:rsidR="00227333" w:rsidRPr="00227333" w:rsidRDefault="00227333" w:rsidP="00227333">
      <w:pPr>
        <w:widowControl/>
        <w:suppressAutoHyphens w:val="0"/>
        <w:spacing w:line="240" w:lineRule="auto"/>
        <w:rPr>
          <w:rFonts w:eastAsia="Calibri"/>
          <w:kern w:val="0"/>
          <w:lang w:eastAsia="en-US" w:bidi="ar-SA"/>
        </w:rPr>
      </w:pPr>
    </w:p>
    <w:p w14:paraId="324433BF" w14:textId="77777777" w:rsidR="00227333" w:rsidRPr="00227333" w:rsidRDefault="00227333" w:rsidP="00227333">
      <w:pPr>
        <w:widowControl/>
        <w:suppressAutoHyphens w:val="0"/>
        <w:spacing w:line="240" w:lineRule="auto"/>
        <w:rPr>
          <w:rFonts w:eastAsia="Calibri"/>
          <w:kern w:val="0"/>
          <w:lang w:eastAsia="en-US" w:bidi="ar-SA"/>
        </w:rPr>
      </w:pPr>
      <w:r w:rsidRPr="00227333">
        <w:rPr>
          <w:rFonts w:eastAsia="Calibri"/>
          <w:kern w:val="0"/>
          <w:lang w:eastAsia="en-US" w:bidi="ar-SA"/>
        </w:rPr>
        <w:t>(3) Toetuse maksimaalne osakaal on:</w:t>
      </w:r>
    </w:p>
    <w:p w14:paraId="7D8203D2" w14:textId="77777777" w:rsidR="00227333" w:rsidRPr="00227333" w:rsidRDefault="00227333" w:rsidP="00227333">
      <w:pPr>
        <w:widowControl/>
        <w:suppressAutoHyphens w:val="0"/>
        <w:spacing w:line="240" w:lineRule="auto"/>
        <w:jc w:val="left"/>
        <w:rPr>
          <w:rFonts w:eastAsia="Calibri"/>
          <w:kern w:val="0"/>
          <w:lang w:eastAsia="en-US" w:bidi="ar-SA"/>
        </w:rPr>
      </w:pPr>
      <w:bookmarkStart w:id="23" w:name="_Hlk119774491"/>
      <w:r w:rsidRPr="00227333">
        <w:rPr>
          <w:rFonts w:eastAsia="Calibri"/>
          <w:kern w:val="0"/>
          <w:lang w:eastAsia="en-US" w:bidi="ar-SA"/>
        </w:rPr>
        <w:t>1) 40 protsenti toetatavatest kuludest väikeettevõtja korral;</w:t>
      </w:r>
    </w:p>
    <w:p w14:paraId="7FD97C88" w14:textId="77777777" w:rsidR="00227333" w:rsidRPr="00227333" w:rsidRDefault="00227333" w:rsidP="00227333">
      <w:pPr>
        <w:widowControl/>
        <w:suppressAutoHyphens w:val="0"/>
        <w:spacing w:line="240" w:lineRule="auto"/>
        <w:jc w:val="left"/>
        <w:rPr>
          <w:rFonts w:eastAsia="Calibri"/>
          <w:kern w:val="0"/>
          <w:lang w:eastAsia="en-US" w:bidi="ar-SA"/>
        </w:rPr>
      </w:pPr>
      <w:r w:rsidRPr="00227333">
        <w:rPr>
          <w:rFonts w:eastAsia="Calibri"/>
          <w:kern w:val="0"/>
          <w:lang w:eastAsia="en-US" w:bidi="ar-SA"/>
        </w:rPr>
        <w:t>2) 30 protsenti toetatavatest kuludest keskmise suurusega ettevõtja korral;</w:t>
      </w:r>
    </w:p>
    <w:p w14:paraId="558B6750" w14:textId="77777777" w:rsidR="00227333" w:rsidRPr="00227333" w:rsidRDefault="00227333" w:rsidP="00227333">
      <w:pPr>
        <w:widowControl/>
        <w:suppressAutoHyphens w:val="0"/>
        <w:spacing w:line="240" w:lineRule="auto"/>
        <w:jc w:val="left"/>
        <w:rPr>
          <w:rFonts w:eastAsia="Calibri"/>
          <w:kern w:val="0"/>
          <w:lang w:eastAsia="en-US" w:bidi="ar-SA"/>
        </w:rPr>
      </w:pPr>
      <w:r w:rsidRPr="00227333">
        <w:rPr>
          <w:rFonts w:eastAsia="Calibri"/>
          <w:kern w:val="0"/>
          <w:lang w:eastAsia="en-US" w:bidi="ar-SA"/>
        </w:rPr>
        <w:lastRenderedPageBreak/>
        <w:t>3) 20 protsenti toetatavatest kuludest suurettevõtja korral.</w:t>
      </w:r>
    </w:p>
    <w:bookmarkEnd w:id="23"/>
    <w:p w14:paraId="60075648" w14:textId="77777777" w:rsidR="00227333" w:rsidRPr="00227333" w:rsidRDefault="00227333" w:rsidP="00227333">
      <w:pPr>
        <w:widowControl/>
        <w:suppressAutoHyphens w:val="0"/>
        <w:spacing w:line="240" w:lineRule="auto"/>
        <w:rPr>
          <w:rFonts w:eastAsia="Calibri"/>
          <w:kern w:val="0"/>
          <w:lang w:eastAsia="en-US" w:bidi="ar-SA"/>
        </w:rPr>
      </w:pPr>
    </w:p>
    <w:p w14:paraId="1485E96B" w14:textId="77777777" w:rsidR="00227333" w:rsidRPr="00227333" w:rsidRDefault="00227333" w:rsidP="00227333">
      <w:pPr>
        <w:spacing w:line="240" w:lineRule="auto"/>
        <w:rPr>
          <w:rFonts w:eastAsia="Times New Roman"/>
          <w:kern w:val="2"/>
        </w:rPr>
      </w:pPr>
      <w:r w:rsidRPr="00227333">
        <w:rPr>
          <w:rFonts w:eastAsia="Times New Roman"/>
          <w:kern w:val="2"/>
        </w:rPr>
        <w:t xml:space="preserve">(4) Kui § 7 lõikes 2 sätestatud ehitis, seade või kaugküttevõrguga liitumiskoht, millele kohaldub liitumistasu, asub väljaspool Tallinna ja Harjumaad, lisandub toetuse maksimaalsele osakaalule kümme protsenti. </w:t>
      </w:r>
    </w:p>
    <w:p w14:paraId="70585881" w14:textId="77777777" w:rsidR="00227333" w:rsidRPr="00227333" w:rsidRDefault="00227333" w:rsidP="00227333">
      <w:pPr>
        <w:spacing w:line="240" w:lineRule="auto"/>
        <w:rPr>
          <w:color w:val="202020"/>
          <w:kern w:val="2"/>
          <w:shd w:val="clear" w:color="auto" w:fill="FFFFFF"/>
        </w:rPr>
      </w:pPr>
    </w:p>
    <w:p w14:paraId="08483445" w14:textId="77777777" w:rsidR="00227333" w:rsidRPr="00227333" w:rsidRDefault="00227333" w:rsidP="00227333">
      <w:pPr>
        <w:spacing w:line="240" w:lineRule="auto"/>
        <w:rPr>
          <w:color w:val="202020"/>
          <w:kern w:val="2"/>
          <w:shd w:val="clear" w:color="auto" w:fill="FFFFFF"/>
        </w:rPr>
      </w:pPr>
      <w:r w:rsidRPr="00227333">
        <w:rPr>
          <w:color w:val="202020"/>
          <w:kern w:val="2"/>
          <w:shd w:val="clear" w:color="auto" w:fill="FFFFFF"/>
        </w:rPr>
        <w:t>(5) Kui taotleja on saanud vähese tähtsusega abi VTA määruse kohaselt, ei tohi see abi koos käesoleva määruse alusel taotletava vähese tähtsusega abiga ja käesolevas paragrahvis nimetamata Euroopa Komisjoni määruste kohaselt antud vähese tähtsusega abiga jooksva ja kahe eelnenud majandusaasta jooksul kokku ületada 200 000 eurot või abi määra muutumise korral uuenenud määra, samuti ei tohi</w:t>
      </w:r>
      <w:r w:rsidRPr="00227333">
        <w:rPr>
          <w:kern w:val="2"/>
        </w:rPr>
        <w:t xml:space="preserve"> </w:t>
      </w:r>
      <w:r w:rsidRPr="00227333">
        <w:rPr>
          <w:color w:val="202020"/>
          <w:kern w:val="2"/>
          <w:shd w:val="clear" w:color="auto" w:fill="FFFFFF"/>
        </w:rPr>
        <w:t>tasu eest kaupu vedavale maanteetranspordiettevõtjale antud vähese tähtsusega abi kokku ületada 100 000 eurot</w:t>
      </w:r>
      <w:r w:rsidRPr="00227333">
        <w:rPr>
          <w:kern w:val="2"/>
        </w:rPr>
        <w:t xml:space="preserve"> </w:t>
      </w:r>
      <w:r w:rsidRPr="00227333">
        <w:rPr>
          <w:color w:val="202020"/>
          <w:kern w:val="2"/>
          <w:shd w:val="clear" w:color="auto" w:fill="FFFFFF"/>
        </w:rPr>
        <w:t>või abi määra muutumise korral uuenenud määra.</w:t>
      </w:r>
    </w:p>
    <w:p w14:paraId="5509E1A7" w14:textId="77777777" w:rsidR="00227333" w:rsidRPr="00227333" w:rsidRDefault="00227333" w:rsidP="00227333">
      <w:pPr>
        <w:spacing w:line="240" w:lineRule="auto"/>
        <w:rPr>
          <w:color w:val="202020"/>
          <w:kern w:val="2"/>
          <w:shd w:val="clear" w:color="auto" w:fill="FFFFFF"/>
        </w:rPr>
      </w:pPr>
    </w:p>
    <w:p w14:paraId="7722B269" w14:textId="77777777" w:rsidR="00227333" w:rsidRPr="00227333" w:rsidRDefault="00227333" w:rsidP="00227333">
      <w:pPr>
        <w:spacing w:line="240" w:lineRule="auto"/>
        <w:rPr>
          <w:color w:val="202020"/>
          <w:kern w:val="2"/>
        </w:rPr>
      </w:pPr>
      <w:r w:rsidRPr="00227333">
        <w:rPr>
          <w:kern w:val="2"/>
          <w:bdr w:val="none" w:sz="0" w:space="0" w:color="auto" w:frame="1"/>
          <w:shd w:val="clear" w:color="auto" w:fill="FFFFFF"/>
        </w:rPr>
        <w:t>(6</w:t>
      </w:r>
      <w:r w:rsidRPr="00227333">
        <w:rPr>
          <w:kern w:val="2"/>
          <w:shd w:val="clear" w:color="auto" w:fill="FFFFFF"/>
        </w:rPr>
        <w:t>)</w:t>
      </w:r>
      <w:r w:rsidRPr="00227333">
        <w:rPr>
          <w:color w:val="202020"/>
          <w:kern w:val="2"/>
          <w:shd w:val="clear" w:color="auto" w:fill="FFFFFF"/>
        </w:rPr>
        <w:t xml:space="preserve"> Kui taotleja on saanud vähese tähtsusega abi Euroopa Komisjoni määruse (EL) nr 360/2012 Euroopa Liidu toimimise lepingu artiklite 107 ja 108 kohaldamise kohta üldist majandushuvi pakkuvaid teenuseid osutavatele ettevõtjatele antava vähese tähtsusega abi suhtes (ELT L 114, 26.04.2012, lk 8‒13) tähenduses, ei tohi talle jooksva ja kahe eelnenud majandusaasta jooksul Euroopa Komisjoni määruse nr 360/2012 ja VTA määruse alusel antud vähese tähtsusega abi koos käesoleva määruse alusel taotletava vähese tähtsusega abiga ületada 500 000 eurot.</w:t>
      </w:r>
    </w:p>
    <w:p w14:paraId="092351D2" w14:textId="77777777" w:rsidR="00227333" w:rsidRPr="00227333" w:rsidRDefault="00227333" w:rsidP="00227333">
      <w:pPr>
        <w:spacing w:line="240" w:lineRule="auto"/>
        <w:rPr>
          <w:color w:val="202020"/>
          <w:kern w:val="2"/>
          <w:shd w:val="clear" w:color="auto" w:fill="FFFFFF"/>
        </w:rPr>
      </w:pPr>
    </w:p>
    <w:p w14:paraId="2B069984" w14:textId="77777777" w:rsidR="00227333" w:rsidRPr="00227333" w:rsidRDefault="00227333" w:rsidP="00227333">
      <w:pPr>
        <w:spacing w:line="240" w:lineRule="auto"/>
        <w:rPr>
          <w:color w:val="202020"/>
          <w:kern w:val="2"/>
          <w:shd w:val="clear" w:color="auto" w:fill="FFFFFF"/>
        </w:rPr>
      </w:pPr>
      <w:r w:rsidRPr="00227333">
        <w:rPr>
          <w:color w:val="202020"/>
          <w:kern w:val="2"/>
          <w:shd w:val="clear" w:color="auto" w:fill="FFFFFF"/>
        </w:rPr>
        <w:t>(7) Vähese tähtsusega abi summa arvutamisel lähtutakse VTA määruse artikli 5 lõikes 1 sätestatud regulatsioonist.</w:t>
      </w:r>
    </w:p>
    <w:p w14:paraId="373C2795" w14:textId="77777777" w:rsidR="00227333" w:rsidRPr="00227333" w:rsidRDefault="00227333" w:rsidP="00227333">
      <w:pPr>
        <w:spacing w:line="240" w:lineRule="auto"/>
        <w:rPr>
          <w:color w:val="202020"/>
          <w:kern w:val="2"/>
          <w:shd w:val="clear" w:color="auto" w:fill="FFFFFF"/>
        </w:rPr>
      </w:pPr>
    </w:p>
    <w:p w14:paraId="19C755AC" w14:textId="77777777" w:rsidR="00227333" w:rsidRPr="00227333" w:rsidRDefault="00227333" w:rsidP="00227333">
      <w:pPr>
        <w:spacing w:line="240" w:lineRule="auto"/>
        <w:rPr>
          <w:rFonts w:eastAsia="Times New Roman"/>
          <w:kern w:val="2"/>
        </w:rPr>
      </w:pPr>
      <w:r w:rsidRPr="00227333">
        <w:rPr>
          <w:color w:val="202020"/>
          <w:kern w:val="2"/>
          <w:shd w:val="clear" w:color="auto" w:fill="FFFFFF"/>
        </w:rPr>
        <w:t>(8) Vähese tähtsusega abi andmisel loetakse üheks ettevõtjaks sellised ettevõtjad, kes on omavahel seotud VTA määruse artikli 2 lõike 2 kohaselt.</w:t>
      </w:r>
    </w:p>
    <w:p w14:paraId="0F2E7976" w14:textId="77777777" w:rsidR="00227333" w:rsidRPr="00227333" w:rsidRDefault="00227333" w:rsidP="00227333">
      <w:pPr>
        <w:spacing w:line="240" w:lineRule="auto"/>
        <w:rPr>
          <w:rFonts w:eastAsia="Times New Roman"/>
          <w:kern w:val="2"/>
        </w:rPr>
      </w:pPr>
    </w:p>
    <w:p w14:paraId="04F64C68" w14:textId="77777777" w:rsidR="00227333" w:rsidRPr="00227333" w:rsidRDefault="00227333" w:rsidP="00227333">
      <w:pPr>
        <w:spacing w:line="240" w:lineRule="auto"/>
        <w:jc w:val="center"/>
        <w:rPr>
          <w:b/>
          <w:bCs/>
          <w:kern w:val="2"/>
        </w:rPr>
      </w:pPr>
      <w:r w:rsidRPr="00227333">
        <w:rPr>
          <w:b/>
          <w:bCs/>
          <w:kern w:val="2"/>
        </w:rPr>
        <w:t>3. peatükk</w:t>
      </w:r>
    </w:p>
    <w:p w14:paraId="77DDEF85" w14:textId="77777777" w:rsidR="00227333" w:rsidRPr="00227333" w:rsidRDefault="00227333" w:rsidP="00227333">
      <w:pPr>
        <w:spacing w:line="240" w:lineRule="auto"/>
        <w:jc w:val="center"/>
        <w:rPr>
          <w:b/>
          <w:bCs/>
          <w:kern w:val="2"/>
        </w:rPr>
      </w:pPr>
      <w:r w:rsidRPr="00227333">
        <w:rPr>
          <w:b/>
          <w:bCs/>
          <w:kern w:val="2"/>
        </w:rPr>
        <w:t>Nõuded taotlejale ja taotlusele</w:t>
      </w:r>
    </w:p>
    <w:p w14:paraId="183AB4EF" w14:textId="77777777" w:rsidR="00227333" w:rsidRPr="00227333" w:rsidRDefault="00227333" w:rsidP="00227333">
      <w:pPr>
        <w:spacing w:line="240" w:lineRule="auto"/>
        <w:jc w:val="center"/>
        <w:rPr>
          <w:b/>
          <w:bCs/>
          <w:kern w:val="2"/>
        </w:rPr>
      </w:pPr>
    </w:p>
    <w:p w14:paraId="1F3BF2CB" w14:textId="77777777" w:rsidR="00227333" w:rsidRPr="00227333" w:rsidRDefault="00227333" w:rsidP="00227333">
      <w:pPr>
        <w:spacing w:line="240" w:lineRule="auto"/>
        <w:rPr>
          <w:b/>
          <w:bCs/>
          <w:kern w:val="2"/>
        </w:rPr>
      </w:pPr>
      <w:r w:rsidRPr="00227333">
        <w:rPr>
          <w:b/>
          <w:bCs/>
          <w:kern w:val="2"/>
        </w:rPr>
        <w:t>§ 11. Nõuded taotlejale</w:t>
      </w:r>
    </w:p>
    <w:p w14:paraId="59DE118A" w14:textId="77777777" w:rsidR="00227333" w:rsidRPr="00227333" w:rsidRDefault="00227333" w:rsidP="00227333">
      <w:pPr>
        <w:spacing w:line="240" w:lineRule="auto"/>
        <w:rPr>
          <w:b/>
          <w:bCs/>
          <w:kern w:val="2"/>
        </w:rPr>
      </w:pPr>
    </w:p>
    <w:p w14:paraId="3753B306" w14:textId="77777777" w:rsidR="00227333" w:rsidRPr="00227333" w:rsidRDefault="00227333" w:rsidP="00227333">
      <w:pPr>
        <w:spacing w:line="240" w:lineRule="auto"/>
        <w:rPr>
          <w:kern w:val="2"/>
        </w:rPr>
      </w:pPr>
      <w:r w:rsidRPr="00227333">
        <w:rPr>
          <w:kern w:val="2"/>
        </w:rPr>
        <w:t xml:space="preserve">(1) Toetust võib taotleda Eestis registreeritud äriühing, </w:t>
      </w:r>
      <w:bookmarkStart w:id="24" w:name="_Hlk119774863"/>
      <w:r w:rsidRPr="00227333">
        <w:rPr>
          <w:kern w:val="2"/>
        </w:rPr>
        <w:t>kellel on majandustegevus vähemalt 1. jaanuarist 2021 ning kes:</w:t>
      </w:r>
    </w:p>
    <w:p w14:paraId="2107C97E" w14:textId="77777777" w:rsidR="00227333" w:rsidRPr="00227333" w:rsidRDefault="00227333" w:rsidP="00227333">
      <w:pPr>
        <w:spacing w:line="240" w:lineRule="auto"/>
        <w:rPr>
          <w:kern w:val="2"/>
        </w:rPr>
      </w:pPr>
      <w:r w:rsidRPr="00227333">
        <w:rPr>
          <w:kern w:val="2"/>
        </w:rPr>
        <w:t>1) loetakse vastavalt § 11 lõikele 2 Ukrainas toimuva sõjategevuse tagajärgedest mõjutatuks, kui toetust taotletakse riigiabi ajutise raamistiku alusel või</w:t>
      </w:r>
    </w:p>
    <w:p w14:paraId="42C9B838" w14:textId="77777777" w:rsidR="00227333" w:rsidRPr="00227333" w:rsidRDefault="00227333" w:rsidP="00227333">
      <w:pPr>
        <w:spacing w:line="240" w:lineRule="auto"/>
        <w:rPr>
          <w:kern w:val="2"/>
        </w:rPr>
      </w:pPr>
      <w:r w:rsidRPr="00227333">
        <w:rPr>
          <w:kern w:val="2"/>
        </w:rPr>
        <w:t xml:space="preserve">2) taotleb toetust VTA määruse alusel.  </w:t>
      </w:r>
      <w:bookmarkEnd w:id="24"/>
    </w:p>
    <w:p w14:paraId="4FAD2731" w14:textId="77777777" w:rsidR="00227333" w:rsidRPr="00227333" w:rsidRDefault="00227333" w:rsidP="00227333">
      <w:pPr>
        <w:spacing w:line="240" w:lineRule="auto"/>
        <w:rPr>
          <w:kern w:val="2"/>
        </w:rPr>
      </w:pPr>
    </w:p>
    <w:p w14:paraId="40C55D64" w14:textId="77777777" w:rsidR="00227333" w:rsidRPr="00227333" w:rsidRDefault="00227333" w:rsidP="00227333">
      <w:pPr>
        <w:spacing w:line="240" w:lineRule="auto"/>
        <w:rPr>
          <w:kern w:val="2"/>
        </w:rPr>
      </w:pPr>
      <w:r w:rsidRPr="00227333">
        <w:rPr>
          <w:kern w:val="2"/>
        </w:rPr>
        <w:t>(2) Ettevõtja loetakse Ukrainas toimuva sõjategevuse tagajärgedest mõjutatuks juhul, kui:</w:t>
      </w:r>
    </w:p>
    <w:p w14:paraId="6E9C8FF4" w14:textId="77777777" w:rsidR="00227333" w:rsidRPr="00227333" w:rsidRDefault="00227333" w:rsidP="00227333">
      <w:pPr>
        <w:spacing w:line="240" w:lineRule="auto"/>
        <w:rPr>
          <w:kern w:val="2"/>
        </w:rPr>
      </w:pPr>
      <w:r w:rsidRPr="00227333">
        <w:rPr>
          <w:kern w:val="2"/>
        </w:rPr>
        <w:t>1) tema kasutatava kahe põhitooraine ühiku keskmine hind 2022. aastal oli kokku vähemalt 50% kõrgem võrreldes 2021. aasta keskmisega või</w:t>
      </w:r>
    </w:p>
    <w:p w14:paraId="074B808D" w14:textId="77777777" w:rsidR="00227333" w:rsidRPr="00227333" w:rsidRDefault="00227333" w:rsidP="00227333">
      <w:pPr>
        <w:spacing w:line="240" w:lineRule="auto"/>
        <w:rPr>
          <w:kern w:val="2"/>
        </w:rPr>
      </w:pPr>
      <w:r w:rsidRPr="00227333">
        <w:rPr>
          <w:kern w:val="2"/>
        </w:rPr>
        <w:t>2) tema tarbitava energia ühiku keskmine hind 2022. aastal oli vähemalt 50% kõrgem võrreldes 2021. aasta keskmisega.</w:t>
      </w:r>
    </w:p>
    <w:p w14:paraId="768F4CE7" w14:textId="77777777" w:rsidR="00227333" w:rsidRPr="00227333" w:rsidRDefault="00227333" w:rsidP="00227333">
      <w:pPr>
        <w:spacing w:line="240" w:lineRule="auto"/>
        <w:rPr>
          <w:kern w:val="2"/>
        </w:rPr>
      </w:pPr>
    </w:p>
    <w:p w14:paraId="72863625" w14:textId="77777777" w:rsidR="00227333" w:rsidRPr="00227333" w:rsidRDefault="00227333" w:rsidP="00227333">
      <w:pPr>
        <w:spacing w:line="240" w:lineRule="auto"/>
        <w:rPr>
          <w:kern w:val="2"/>
        </w:rPr>
      </w:pPr>
      <w:r w:rsidRPr="00227333">
        <w:rPr>
          <w:kern w:val="2"/>
        </w:rPr>
        <w:t>(3) Kahe põhitoorainena käsitatakse kahte peamist kasutatavat toorainet, mis moodustavad kokku vähemalt 20 protsenti taotluse esitamisele eelnenud aasta müügitulust. Tingimuse täitmine peab olema dokumentaalselt tõendatud.</w:t>
      </w:r>
    </w:p>
    <w:p w14:paraId="7DB3E5D2" w14:textId="77777777" w:rsidR="00227333" w:rsidRPr="00227333" w:rsidRDefault="00227333" w:rsidP="00227333">
      <w:pPr>
        <w:spacing w:line="240" w:lineRule="auto"/>
        <w:rPr>
          <w:kern w:val="2"/>
        </w:rPr>
      </w:pPr>
    </w:p>
    <w:p w14:paraId="7984AF1C" w14:textId="77777777" w:rsidR="00227333" w:rsidRPr="00227333" w:rsidRDefault="00227333" w:rsidP="00227333">
      <w:pPr>
        <w:spacing w:line="240" w:lineRule="auto"/>
        <w:rPr>
          <w:kern w:val="2"/>
        </w:rPr>
      </w:pPr>
      <w:r w:rsidRPr="00227333">
        <w:rPr>
          <w:kern w:val="2"/>
        </w:rPr>
        <w:t>(4) Toetust ei saa taotleda äriühing, kelle põhitegevusala vastab järgmisele EMTAK-i jaole või alajaole:</w:t>
      </w:r>
    </w:p>
    <w:p w14:paraId="723EAEE5" w14:textId="77777777" w:rsidR="00227333" w:rsidRPr="00227333" w:rsidRDefault="00227333" w:rsidP="00227333">
      <w:pPr>
        <w:spacing w:line="240" w:lineRule="auto"/>
        <w:rPr>
          <w:color w:val="202020"/>
          <w:kern w:val="2"/>
          <w:shd w:val="clear" w:color="auto" w:fill="FFFFFF"/>
        </w:rPr>
      </w:pPr>
      <w:bookmarkStart w:id="25" w:name="_Hlk119775052"/>
      <w:r w:rsidRPr="00227333">
        <w:rPr>
          <w:color w:val="202020"/>
          <w:kern w:val="2"/>
          <w:shd w:val="clear" w:color="auto" w:fill="FFFFFF"/>
        </w:rPr>
        <w:t xml:space="preserve">1) jagu A – põllumajandus, metsamajandus ja kalapüük; </w:t>
      </w:r>
    </w:p>
    <w:p w14:paraId="69C86C6B" w14:textId="77777777" w:rsidR="00227333" w:rsidRPr="00227333" w:rsidRDefault="00227333" w:rsidP="00227333">
      <w:pPr>
        <w:spacing w:line="240" w:lineRule="auto"/>
        <w:rPr>
          <w:kern w:val="2"/>
        </w:rPr>
      </w:pPr>
      <w:r w:rsidRPr="00227333">
        <w:rPr>
          <w:color w:val="202020"/>
          <w:kern w:val="2"/>
          <w:shd w:val="clear" w:color="auto" w:fill="FFFFFF"/>
        </w:rPr>
        <w:t xml:space="preserve">2) jao C alajagu 10 – </w:t>
      </w:r>
      <w:r w:rsidRPr="00227333">
        <w:rPr>
          <w:kern w:val="2"/>
        </w:rPr>
        <w:t xml:space="preserve">toiduainete tootmine, välja arvatud </w:t>
      </w:r>
      <w:bookmarkStart w:id="26" w:name="_Hlk120450249"/>
      <w:bookmarkStart w:id="27" w:name="_Hlk119775131"/>
      <w:r w:rsidRPr="00227333">
        <w:rPr>
          <w:kern w:val="2"/>
        </w:rPr>
        <w:t>meetmest „Toiduainetööstuse investeeringutoetus energia varustuskindluse tagamiseks“ toetust mittesaanud ettevõtja</w:t>
      </w:r>
      <w:bookmarkEnd w:id="26"/>
      <w:r w:rsidRPr="00227333">
        <w:rPr>
          <w:color w:val="202020"/>
          <w:kern w:val="2"/>
          <w:shd w:val="clear" w:color="auto" w:fill="FFFFFF"/>
        </w:rPr>
        <w:t>;</w:t>
      </w:r>
    </w:p>
    <w:bookmarkEnd w:id="27"/>
    <w:p w14:paraId="48F42DFF" w14:textId="77777777" w:rsidR="00227333" w:rsidRPr="00227333" w:rsidRDefault="00227333" w:rsidP="00227333">
      <w:pPr>
        <w:spacing w:line="240" w:lineRule="auto"/>
        <w:rPr>
          <w:color w:val="202020"/>
          <w:kern w:val="2"/>
          <w:shd w:val="clear" w:color="auto" w:fill="FFFFFF"/>
        </w:rPr>
      </w:pPr>
      <w:r w:rsidRPr="00227333">
        <w:rPr>
          <w:color w:val="202020"/>
          <w:kern w:val="2"/>
          <w:shd w:val="clear" w:color="auto" w:fill="FFFFFF"/>
        </w:rPr>
        <w:lastRenderedPageBreak/>
        <w:t>3) jao C alajagu 11 – joogitootmine,</w:t>
      </w:r>
      <w:r w:rsidRPr="00227333">
        <w:rPr>
          <w:kern w:val="2"/>
        </w:rPr>
        <w:t xml:space="preserve"> </w:t>
      </w:r>
      <w:r w:rsidRPr="00227333">
        <w:rPr>
          <w:color w:val="202020"/>
          <w:kern w:val="2"/>
          <w:shd w:val="clear" w:color="auto" w:fill="FFFFFF"/>
        </w:rPr>
        <w:t xml:space="preserve">välja arvatud meetmest „Toiduainetööstuse investeeringutoetus energia varustuskindluse tagamiseks“ toetust mittesaanud ettevõtja; </w:t>
      </w:r>
    </w:p>
    <w:p w14:paraId="5A956368" w14:textId="77777777" w:rsidR="00227333" w:rsidRPr="00227333" w:rsidRDefault="00227333" w:rsidP="00227333">
      <w:pPr>
        <w:spacing w:line="240" w:lineRule="auto"/>
        <w:rPr>
          <w:color w:val="0061AA"/>
          <w:kern w:val="2"/>
          <w:bdr w:val="none" w:sz="0" w:space="0" w:color="auto" w:frame="1"/>
          <w:shd w:val="clear" w:color="auto" w:fill="FFFFFF"/>
        </w:rPr>
      </w:pPr>
      <w:r w:rsidRPr="00227333">
        <w:rPr>
          <w:color w:val="202020"/>
          <w:kern w:val="2"/>
          <w:shd w:val="clear" w:color="auto" w:fill="FFFFFF"/>
        </w:rPr>
        <w:t>4) jao C alajagu 120 – tubakatoodete tootmine;</w:t>
      </w:r>
    </w:p>
    <w:p w14:paraId="30136978" w14:textId="77777777" w:rsidR="00227333" w:rsidRPr="00227333" w:rsidRDefault="00227333" w:rsidP="00227333">
      <w:pPr>
        <w:spacing w:line="240" w:lineRule="auto"/>
        <w:rPr>
          <w:kern w:val="2"/>
          <w:bdr w:val="none" w:sz="0" w:space="0" w:color="auto" w:frame="1"/>
          <w:shd w:val="clear" w:color="auto" w:fill="FFFFFF"/>
        </w:rPr>
      </w:pPr>
      <w:r w:rsidRPr="00227333">
        <w:rPr>
          <w:color w:val="202020"/>
          <w:kern w:val="2"/>
          <w:shd w:val="clear" w:color="auto" w:fill="FFFFFF"/>
        </w:rPr>
        <w:t>5) jagu G – hulgi- ja jaekaubandus</w:t>
      </w:r>
      <w:r w:rsidRPr="00227333">
        <w:rPr>
          <w:kern w:val="2"/>
          <w:shd w:val="clear" w:color="auto" w:fill="FFFFFF"/>
        </w:rPr>
        <w:t>, välja arvatud mootorsõidukite ja mootorrataste hooldus ja remont;</w:t>
      </w:r>
    </w:p>
    <w:p w14:paraId="73C1EE84" w14:textId="77777777" w:rsidR="00227333" w:rsidRPr="00227333" w:rsidRDefault="00227333" w:rsidP="00227333">
      <w:pPr>
        <w:spacing w:line="240" w:lineRule="auto"/>
        <w:rPr>
          <w:color w:val="0061AA"/>
          <w:kern w:val="2"/>
          <w:bdr w:val="none" w:sz="0" w:space="0" w:color="auto" w:frame="1"/>
          <w:shd w:val="clear" w:color="auto" w:fill="FFFFFF"/>
        </w:rPr>
      </w:pPr>
      <w:r w:rsidRPr="00227333">
        <w:rPr>
          <w:color w:val="202020"/>
          <w:kern w:val="2"/>
          <w:shd w:val="clear" w:color="auto" w:fill="FFFFFF"/>
        </w:rPr>
        <w:t>6) jagu L – kinnisvaraalane tegevus;</w:t>
      </w:r>
    </w:p>
    <w:p w14:paraId="71E83A8E" w14:textId="77777777" w:rsidR="00227333" w:rsidRPr="00227333" w:rsidRDefault="00227333" w:rsidP="00227333">
      <w:pPr>
        <w:spacing w:line="240" w:lineRule="auto"/>
        <w:rPr>
          <w:color w:val="0061AA"/>
          <w:kern w:val="2"/>
          <w:bdr w:val="none" w:sz="0" w:space="0" w:color="auto" w:frame="1"/>
          <w:shd w:val="clear" w:color="auto" w:fill="FFFFFF"/>
        </w:rPr>
      </w:pPr>
      <w:r w:rsidRPr="00227333">
        <w:rPr>
          <w:color w:val="202020"/>
          <w:kern w:val="2"/>
          <w:shd w:val="clear" w:color="auto" w:fill="FFFFFF"/>
        </w:rPr>
        <w:t>7) jao R alajagu 920 – hasartmängude ja kihlvedude korraldamine;</w:t>
      </w:r>
    </w:p>
    <w:p w14:paraId="751B5C7C" w14:textId="77777777" w:rsidR="00227333" w:rsidRPr="00227333" w:rsidRDefault="00227333" w:rsidP="00227333">
      <w:pPr>
        <w:spacing w:line="240" w:lineRule="auto"/>
        <w:rPr>
          <w:color w:val="202020"/>
          <w:kern w:val="2"/>
          <w:shd w:val="clear" w:color="auto" w:fill="FFFFFF"/>
        </w:rPr>
      </w:pPr>
      <w:r w:rsidRPr="00227333">
        <w:rPr>
          <w:color w:val="202020"/>
          <w:kern w:val="2"/>
          <w:shd w:val="clear" w:color="auto" w:fill="FFFFFF"/>
        </w:rPr>
        <w:t>8) jagu K – finants- ja kindlustustegevus;</w:t>
      </w:r>
    </w:p>
    <w:p w14:paraId="35B7E77A" w14:textId="77777777" w:rsidR="00227333" w:rsidRPr="00227333" w:rsidRDefault="00227333" w:rsidP="00227333">
      <w:pPr>
        <w:spacing w:line="240" w:lineRule="auto"/>
        <w:rPr>
          <w:kern w:val="2"/>
        </w:rPr>
      </w:pPr>
      <w:r w:rsidRPr="00227333">
        <w:rPr>
          <w:kern w:val="2"/>
        </w:rPr>
        <w:t xml:space="preserve">9) </w:t>
      </w:r>
      <w:r w:rsidRPr="00227333">
        <w:rPr>
          <w:color w:val="202020"/>
          <w:kern w:val="2"/>
          <w:shd w:val="clear" w:color="auto" w:fill="FFFFFF"/>
        </w:rPr>
        <w:t xml:space="preserve">jao J alajagu 62 – </w:t>
      </w:r>
      <w:r w:rsidRPr="00227333">
        <w:rPr>
          <w:kern w:val="2"/>
        </w:rPr>
        <w:t>programmeerimine, konsultatsioonid jms tegevused;</w:t>
      </w:r>
    </w:p>
    <w:p w14:paraId="6B37F27C" w14:textId="77777777" w:rsidR="00227333" w:rsidRPr="00227333" w:rsidRDefault="00227333" w:rsidP="00227333">
      <w:pPr>
        <w:spacing w:line="240" w:lineRule="auto"/>
        <w:rPr>
          <w:color w:val="202020"/>
          <w:kern w:val="2"/>
          <w:shd w:val="clear" w:color="auto" w:fill="FFFFFF"/>
        </w:rPr>
      </w:pPr>
      <w:r w:rsidRPr="00227333">
        <w:rPr>
          <w:color w:val="202020"/>
          <w:kern w:val="2"/>
          <w:shd w:val="clear" w:color="auto" w:fill="FFFFFF"/>
        </w:rPr>
        <w:t xml:space="preserve">10) jao M alajagu 69 – juriidilised toimingud ja arvepidamine; </w:t>
      </w:r>
    </w:p>
    <w:p w14:paraId="5C5E5D9B" w14:textId="77777777" w:rsidR="00227333" w:rsidRPr="00227333" w:rsidRDefault="00227333" w:rsidP="00227333">
      <w:pPr>
        <w:spacing w:line="240" w:lineRule="auto"/>
        <w:rPr>
          <w:color w:val="202020"/>
          <w:kern w:val="2"/>
          <w:shd w:val="clear" w:color="auto" w:fill="FFFFFF"/>
        </w:rPr>
      </w:pPr>
      <w:r w:rsidRPr="00227333">
        <w:rPr>
          <w:color w:val="202020"/>
          <w:kern w:val="2"/>
          <w:shd w:val="clear" w:color="auto" w:fill="FFFFFF"/>
        </w:rPr>
        <w:t xml:space="preserve">11) jao M alajagu 70 – peakontorite tegevus ja juhtimisalane nõustamine; </w:t>
      </w:r>
    </w:p>
    <w:p w14:paraId="2B39E624" w14:textId="77777777" w:rsidR="00227333" w:rsidRPr="00227333" w:rsidRDefault="00227333" w:rsidP="00227333">
      <w:pPr>
        <w:spacing w:line="240" w:lineRule="auto"/>
        <w:rPr>
          <w:color w:val="202020"/>
          <w:kern w:val="2"/>
          <w:shd w:val="clear" w:color="auto" w:fill="FFFFFF"/>
        </w:rPr>
      </w:pPr>
      <w:r w:rsidRPr="00227333">
        <w:rPr>
          <w:color w:val="202020"/>
          <w:kern w:val="2"/>
          <w:shd w:val="clear" w:color="auto" w:fill="FFFFFF"/>
        </w:rPr>
        <w:t>12) jao M alajagu 73 – reklaamindus ja turu-uuringud;</w:t>
      </w:r>
    </w:p>
    <w:p w14:paraId="673EBCF5" w14:textId="77777777" w:rsidR="00227333" w:rsidRPr="00227333" w:rsidRDefault="00227333" w:rsidP="00227333">
      <w:pPr>
        <w:spacing w:line="240" w:lineRule="auto"/>
        <w:rPr>
          <w:color w:val="202020"/>
          <w:kern w:val="2"/>
          <w:shd w:val="clear" w:color="auto" w:fill="FFFFFF"/>
        </w:rPr>
      </w:pPr>
      <w:r w:rsidRPr="00227333">
        <w:rPr>
          <w:color w:val="202020"/>
          <w:kern w:val="2"/>
          <w:shd w:val="clear" w:color="auto" w:fill="FFFFFF"/>
        </w:rPr>
        <w:t>13) jao N alajagu 77 – rentimine ja kasutusrent;</w:t>
      </w:r>
    </w:p>
    <w:p w14:paraId="6CE3E096" w14:textId="77777777" w:rsidR="00227333" w:rsidRPr="00227333" w:rsidRDefault="00227333" w:rsidP="00227333">
      <w:pPr>
        <w:spacing w:line="240" w:lineRule="auto"/>
        <w:rPr>
          <w:color w:val="202020"/>
          <w:kern w:val="2"/>
          <w:shd w:val="clear" w:color="auto" w:fill="FFFFFF"/>
        </w:rPr>
      </w:pPr>
      <w:r w:rsidRPr="00227333">
        <w:rPr>
          <w:color w:val="202020"/>
          <w:kern w:val="2"/>
          <w:shd w:val="clear" w:color="auto" w:fill="FFFFFF"/>
        </w:rPr>
        <w:t>14) jao N alajagu 782 – ajutise tööjõu rent;</w:t>
      </w:r>
    </w:p>
    <w:p w14:paraId="7D2BD5AC" w14:textId="77777777" w:rsidR="00227333" w:rsidRPr="00227333" w:rsidRDefault="00227333" w:rsidP="00227333">
      <w:pPr>
        <w:spacing w:line="240" w:lineRule="auto"/>
        <w:rPr>
          <w:color w:val="202020"/>
          <w:kern w:val="2"/>
          <w:shd w:val="clear" w:color="auto" w:fill="FFFFFF"/>
        </w:rPr>
      </w:pPr>
      <w:r w:rsidRPr="00227333">
        <w:rPr>
          <w:color w:val="202020"/>
          <w:kern w:val="2"/>
          <w:shd w:val="clear" w:color="auto" w:fill="FFFFFF"/>
        </w:rPr>
        <w:t xml:space="preserve">15) sõltumata sektorist, kõik fossiilkütustega seotud tegevusalad nii ettevõtja põhitegevusala kui ka </w:t>
      </w:r>
      <w:proofErr w:type="spellStart"/>
      <w:r w:rsidRPr="00227333">
        <w:rPr>
          <w:color w:val="202020"/>
          <w:kern w:val="2"/>
          <w:shd w:val="clear" w:color="auto" w:fill="FFFFFF"/>
        </w:rPr>
        <w:t>kõrvaltegevusalade</w:t>
      </w:r>
      <w:proofErr w:type="spellEnd"/>
      <w:r w:rsidRPr="00227333">
        <w:rPr>
          <w:color w:val="202020"/>
          <w:kern w:val="2"/>
          <w:shd w:val="clear" w:color="auto" w:fill="FFFFFF"/>
        </w:rPr>
        <w:t xml:space="preserve"> lõikes.</w:t>
      </w:r>
      <w:bookmarkEnd w:id="25"/>
    </w:p>
    <w:p w14:paraId="15B11901" w14:textId="77777777" w:rsidR="00227333" w:rsidRPr="00227333" w:rsidRDefault="00227333" w:rsidP="00227333">
      <w:pPr>
        <w:spacing w:line="240" w:lineRule="auto"/>
        <w:rPr>
          <w:kern w:val="2"/>
        </w:rPr>
      </w:pPr>
    </w:p>
    <w:p w14:paraId="4618F608" w14:textId="77777777" w:rsidR="00227333" w:rsidRPr="00227333" w:rsidRDefault="00227333" w:rsidP="00227333">
      <w:pPr>
        <w:spacing w:line="240" w:lineRule="auto"/>
        <w:rPr>
          <w:kern w:val="2"/>
        </w:rPr>
      </w:pPr>
      <w:r w:rsidRPr="00227333">
        <w:rPr>
          <w:kern w:val="2"/>
        </w:rPr>
        <w:t xml:space="preserve">(5) Taotleja peab vastama järgmistele nõuetele: </w:t>
      </w:r>
    </w:p>
    <w:p w14:paraId="46A3735D" w14:textId="77777777" w:rsidR="00227333" w:rsidRPr="00227333" w:rsidRDefault="00227333" w:rsidP="00227333">
      <w:pPr>
        <w:spacing w:line="240" w:lineRule="auto"/>
        <w:rPr>
          <w:kern w:val="2"/>
        </w:rPr>
      </w:pPr>
      <w:r w:rsidRPr="00227333">
        <w:rPr>
          <w:kern w:val="2"/>
        </w:rPr>
        <w:t xml:space="preserve">1) </w:t>
      </w:r>
      <w:bookmarkStart w:id="28" w:name="_Hlk119775294"/>
      <w:r w:rsidRPr="00227333">
        <w:rPr>
          <w:kern w:val="2"/>
        </w:rPr>
        <w:t>taotluse esitamisele eelnenud kahe majandusaasta keskmine müügitulu äriregistrile esitatud majandusaasta aruannete kohaselt peab taotleja põhitegevusalal olema vähemalt 100 000 eurot;</w:t>
      </w:r>
      <w:bookmarkEnd w:id="28"/>
    </w:p>
    <w:p w14:paraId="078D8431" w14:textId="77777777" w:rsidR="00227333" w:rsidRPr="00227333" w:rsidRDefault="00227333" w:rsidP="00227333">
      <w:pPr>
        <w:spacing w:line="240" w:lineRule="auto"/>
        <w:rPr>
          <w:color w:val="202020"/>
          <w:kern w:val="2"/>
        </w:rPr>
      </w:pPr>
      <w:r w:rsidRPr="00227333">
        <w:rPr>
          <w:color w:val="202020"/>
          <w:kern w:val="2"/>
          <w:shd w:val="clear" w:color="auto" w:fill="FFFFFF"/>
        </w:rPr>
        <w:t xml:space="preserve">2) taotleja on taotluse esitamise hetkeks nõuetekohaselt täitnud majandusaasta aruande ja maksukorralduse seaduses sätestatud maksudeklaratsioonide esitamise </w:t>
      </w:r>
      <w:r w:rsidRPr="00227333">
        <w:rPr>
          <w:color w:val="202020"/>
          <w:kern w:val="2"/>
        </w:rPr>
        <w:t xml:space="preserve">kohustuse. </w:t>
      </w:r>
    </w:p>
    <w:p w14:paraId="5B14F143" w14:textId="77777777" w:rsidR="00227333" w:rsidRPr="00227333" w:rsidRDefault="00227333" w:rsidP="00227333">
      <w:pPr>
        <w:spacing w:line="240" w:lineRule="auto"/>
        <w:rPr>
          <w:rFonts w:eastAsia="Times New Roman"/>
          <w:kern w:val="2"/>
        </w:rPr>
      </w:pPr>
    </w:p>
    <w:p w14:paraId="4D7890A6" w14:textId="77777777" w:rsidR="00227333" w:rsidRPr="00227333" w:rsidRDefault="00227333" w:rsidP="00227333">
      <w:pPr>
        <w:spacing w:line="240" w:lineRule="auto"/>
        <w:rPr>
          <w:kern w:val="2"/>
        </w:rPr>
      </w:pPr>
      <w:r w:rsidRPr="00227333">
        <w:rPr>
          <w:rFonts w:eastAsia="Times New Roman"/>
          <w:kern w:val="2"/>
        </w:rPr>
        <w:t>(6) Toetust ei anta taotlejale, kelle suhtes kohaldatakse Euroopa Liidu kehtestatud sanktsioone.</w:t>
      </w:r>
    </w:p>
    <w:p w14:paraId="25520D11" w14:textId="77777777" w:rsidR="00227333" w:rsidRPr="00227333" w:rsidRDefault="00227333" w:rsidP="00227333">
      <w:pPr>
        <w:spacing w:line="240" w:lineRule="auto"/>
        <w:rPr>
          <w:bCs/>
          <w:kern w:val="2"/>
        </w:rPr>
      </w:pPr>
    </w:p>
    <w:p w14:paraId="57CC1A12" w14:textId="77777777" w:rsidR="00227333" w:rsidRPr="00227333" w:rsidRDefault="00227333" w:rsidP="00227333">
      <w:pPr>
        <w:spacing w:line="240" w:lineRule="auto"/>
        <w:rPr>
          <w:b/>
          <w:bCs/>
          <w:kern w:val="2"/>
        </w:rPr>
      </w:pPr>
      <w:r w:rsidRPr="00227333">
        <w:rPr>
          <w:b/>
          <w:bCs/>
          <w:kern w:val="2"/>
        </w:rPr>
        <w:t>§ 12. Nõuded taotlusele</w:t>
      </w:r>
    </w:p>
    <w:p w14:paraId="4C10F6A9" w14:textId="77777777" w:rsidR="00227333" w:rsidRPr="00227333" w:rsidRDefault="00227333" w:rsidP="00227333">
      <w:pPr>
        <w:spacing w:line="240" w:lineRule="auto"/>
        <w:rPr>
          <w:bCs/>
          <w:kern w:val="2"/>
        </w:rPr>
      </w:pPr>
    </w:p>
    <w:p w14:paraId="41D38E3B" w14:textId="77777777" w:rsidR="00227333" w:rsidRPr="00227333" w:rsidRDefault="00227333" w:rsidP="00227333">
      <w:pPr>
        <w:spacing w:line="240" w:lineRule="auto"/>
        <w:rPr>
          <w:rFonts w:eastAsia="Times New Roman"/>
          <w:kern w:val="2"/>
        </w:rPr>
      </w:pPr>
      <w:r w:rsidRPr="00227333">
        <w:rPr>
          <w:rFonts w:eastAsia="Times New Roman"/>
          <w:kern w:val="2"/>
        </w:rPr>
        <w:t>(1) Taotlus peab sisaldama järgmist teavet:</w:t>
      </w:r>
    </w:p>
    <w:p w14:paraId="6C04494B" w14:textId="77777777" w:rsidR="00227333" w:rsidRPr="00227333" w:rsidRDefault="00227333" w:rsidP="00227333">
      <w:pPr>
        <w:spacing w:line="240" w:lineRule="auto"/>
        <w:rPr>
          <w:rFonts w:eastAsia="Times New Roman"/>
          <w:kern w:val="2"/>
        </w:rPr>
      </w:pPr>
      <w:r w:rsidRPr="00227333">
        <w:rPr>
          <w:rFonts w:eastAsia="Times New Roman"/>
          <w:kern w:val="2"/>
        </w:rPr>
        <w:t>1) taotleja nimi ja registrikood;</w:t>
      </w:r>
    </w:p>
    <w:p w14:paraId="7B7CB69B" w14:textId="77777777" w:rsidR="00227333" w:rsidRPr="00227333" w:rsidRDefault="00227333" w:rsidP="00227333">
      <w:pPr>
        <w:spacing w:line="240" w:lineRule="auto"/>
        <w:rPr>
          <w:rFonts w:eastAsia="Times New Roman"/>
          <w:kern w:val="2"/>
        </w:rPr>
      </w:pPr>
      <w:r w:rsidRPr="00227333">
        <w:rPr>
          <w:rFonts w:eastAsia="Times New Roman"/>
          <w:kern w:val="2"/>
        </w:rPr>
        <w:t>2) projekti nimi, plaanitava tegevuse algus- ja lõppkuupäev, eesmärgid, oodatavad tulemused ja toetuse vajaduse põhjendus;</w:t>
      </w:r>
    </w:p>
    <w:p w14:paraId="7A765BF4" w14:textId="77777777" w:rsidR="00227333" w:rsidRPr="00227333" w:rsidRDefault="00227333" w:rsidP="00227333">
      <w:pPr>
        <w:spacing w:line="240" w:lineRule="auto"/>
        <w:rPr>
          <w:rFonts w:eastAsia="Times New Roman"/>
          <w:kern w:val="2"/>
        </w:rPr>
      </w:pPr>
      <w:r w:rsidRPr="00227333">
        <w:rPr>
          <w:rFonts w:eastAsia="Times New Roman"/>
          <w:kern w:val="2"/>
        </w:rPr>
        <w:t>3) projekti elluviimise koht;</w:t>
      </w:r>
    </w:p>
    <w:p w14:paraId="29B2A564" w14:textId="77777777" w:rsidR="00227333" w:rsidRPr="00227333" w:rsidRDefault="00227333" w:rsidP="00227333">
      <w:pPr>
        <w:spacing w:line="240" w:lineRule="auto"/>
        <w:rPr>
          <w:rFonts w:eastAsia="Times New Roman"/>
          <w:kern w:val="2"/>
        </w:rPr>
      </w:pPr>
      <w:r w:rsidRPr="00227333">
        <w:rPr>
          <w:rFonts w:eastAsia="Times New Roman"/>
          <w:kern w:val="2"/>
        </w:rPr>
        <w:t xml:space="preserve">4) toetatava tegevuse kogumaksumus, toetatavad tegevused ja kulud, taotletava toetuse ja omafinantseeringu summa; </w:t>
      </w:r>
    </w:p>
    <w:p w14:paraId="457FA9A5" w14:textId="77777777" w:rsidR="00227333" w:rsidRPr="00227333" w:rsidRDefault="00227333" w:rsidP="00227333">
      <w:pPr>
        <w:spacing w:line="240" w:lineRule="auto"/>
        <w:rPr>
          <w:rFonts w:eastAsia="Times New Roman"/>
          <w:kern w:val="2"/>
        </w:rPr>
      </w:pPr>
      <w:r w:rsidRPr="00227333">
        <w:rPr>
          <w:rFonts w:eastAsia="Times New Roman"/>
          <w:kern w:val="2"/>
        </w:rPr>
        <w:t>5) põhjendused ja selgitused, kuidas taotleja panustab toetusega toetuse andmise eesmärki varustuskindluse tagamiseks ja üleminekuks uuele energiaallikale.</w:t>
      </w:r>
    </w:p>
    <w:p w14:paraId="4D9C013F" w14:textId="77777777" w:rsidR="00227333" w:rsidRPr="00227333" w:rsidRDefault="00227333" w:rsidP="00227333">
      <w:pPr>
        <w:spacing w:line="240" w:lineRule="auto"/>
        <w:rPr>
          <w:rFonts w:eastAsia="Times New Roman"/>
          <w:kern w:val="2"/>
        </w:rPr>
      </w:pPr>
    </w:p>
    <w:p w14:paraId="74E8B3B6" w14:textId="77777777" w:rsidR="00227333" w:rsidRPr="00227333" w:rsidRDefault="00227333" w:rsidP="00227333">
      <w:pPr>
        <w:spacing w:line="240" w:lineRule="auto"/>
        <w:rPr>
          <w:rFonts w:eastAsia="Times New Roman"/>
          <w:kern w:val="2"/>
        </w:rPr>
      </w:pPr>
      <w:r w:rsidRPr="00227333">
        <w:rPr>
          <w:rFonts w:eastAsia="Times New Roman"/>
          <w:kern w:val="2"/>
        </w:rPr>
        <w:t>(2) Taotlus peab sisaldama järgmisi kinnitusi, andmeid ja dokumente:</w:t>
      </w:r>
    </w:p>
    <w:p w14:paraId="1E43478D" w14:textId="77777777" w:rsidR="00227333" w:rsidRPr="00227333" w:rsidRDefault="00227333" w:rsidP="00227333">
      <w:pPr>
        <w:spacing w:line="240" w:lineRule="auto"/>
        <w:rPr>
          <w:rFonts w:eastAsia="Times New Roman"/>
          <w:kern w:val="2"/>
        </w:rPr>
      </w:pPr>
      <w:r w:rsidRPr="00227333">
        <w:rPr>
          <w:rFonts w:eastAsia="Times New Roman"/>
          <w:kern w:val="2"/>
        </w:rPr>
        <w:t>1) kinnitus, et projekt vastab põhimõttele „ei kahjusta oluliselt“;</w:t>
      </w:r>
    </w:p>
    <w:p w14:paraId="161CBE92" w14:textId="77777777" w:rsidR="00227333" w:rsidRPr="00227333" w:rsidRDefault="00227333" w:rsidP="00227333">
      <w:pPr>
        <w:spacing w:line="240" w:lineRule="auto"/>
        <w:rPr>
          <w:kern w:val="2"/>
        </w:rPr>
      </w:pPr>
      <w:r w:rsidRPr="00227333">
        <w:rPr>
          <w:kern w:val="2"/>
        </w:rPr>
        <w:t xml:space="preserve">2) kinnitus nõuetekohase omafinantseeringu olemasolu kohta ja selgitus selle kujunemisest; </w:t>
      </w:r>
    </w:p>
    <w:p w14:paraId="67C7B26A" w14:textId="77777777" w:rsidR="00227333" w:rsidRPr="00227333" w:rsidRDefault="00227333" w:rsidP="00227333">
      <w:pPr>
        <w:spacing w:line="240" w:lineRule="auto"/>
        <w:rPr>
          <w:kern w:val="2"/>
        </w:rPr>
      </w:pPr>
      <w:r w:rsidRPr="00227333">
        <w:rPr>
          <w:kern w:val="2"/>
        </w:rPr>
        <w:t>3) teave taotleja vastavuse kohta §-s 11 sätestatud nõuetele;</w:t>
      </w:r>
    </w:p>
    <w:p w14:paraId="7314825E" w14:textId="77777777" w:rsidR="00227333" w:rsidRPr="00227333" w:rsidRDefault="00227333" w:rsidP="00227333">
      <w:pPr>
        <w:spacing w:line="240" w:lineRule="auto"/>
        <w:rPr>
          <w:kern w:val="2"/>
        </w:rPr>
      </w:pPr>
      <w:r w:rsidRPr="00227333">
        <w:rPr>
          <w:kern w:val="2"/>
        </w:rPr>
        <w:t>4) teave, kas taotleja on väikeettevõtja, mikroettevõtja, keskmise suurusega ettevõtja või suurettevõtja;</w:t>
      </w:r>
    </w:p>
    <w:p w14:paraId="74DA45A2" w14:textId="77777777" w:rsidR="00227333" w:rsidRPr="00227333" w:rsidRDefault="00227333" w:rsidP="00227333">
      <w:pPr>
        <w:spacing w:line="240" w:lineRule="auto"/>
        <w:rPr>
          <w:kern w:val="2"/>
        </w:rPr>
      </w:pPr>
      <w:r w:rsidRPr="00227333">
        <w:rPr>
          <w:kern w:val="2"/>
        </w:rPr>
        <w:t>5) kinnitus, et taotleja on teadlik, et taotluse rahuldamise otsus võidakse osaliselt või täielikult kehtetuks tunnistada ja toetus vastava aluse esinemisel tagasi nõuda;</w:t>
      </w:r>
    </w:p>
    <w:p w14:paraId="74AE50DC" w14:textId="77777777" w:rsidR="00227333" w:rsidRPr="00227333" w:rsidRDefault="00227333" w:rsidP="00227333">
      <w:pPr>
        <w:spacing w:line="240" w:lineRule="auto"/>
        <w:rPr>
          <w:kern w:val="2"/>
        </w:rPr>
      </w:pPr>
      <w:r w:rsidRPr="00227333">
        <w:rPr>
          <w:kern w:val="2"/>
        </w:rPr>
        <w:t>6) kinnitus, et taotleja on teadlik, et taotluse rahuldamise otsuses märgitud lõppsaaja nimi, registrikood, toetuse summa (sh välja makstud summad), projekti alguse ja lõpu kuupäev, projekti number, lühikokkuvõte projektist ja asukoht avalikustatakse;</w:t>
      </w:r>
    </w:p>
    <w:p w14:paraId="5E60EF3F" w14:textId="77777777" w:rsidR="00227333" w:rsidRPr="00227333" w:rsidRDefault="00227333" w:rsidP="00227333">
      <w:pPr>
        <w:spacing w:line="240" w:lineRule="auto"/>
        <w:rPr>
          <w:kern w:val="2"/>
        </w:rPr>
      </w:pPr>
      <w:r w:rsidRPr="00227333">
        <w:rPr>
          <w:kern w:val="2"/>
        </w:rPr>
        <w:t>7) projektile või projekti üksikule tegevusele samal ajal mitmest meetmest või muust riigieelarvelisest, Euroopa Liidu või muu välisabi vahendist toetuse taotlemise korral sellekohane teave;</w:t>
      </w:r>
    </w:p>
    <w:p w14:paraId="47C7304F" w14:textId="77777777" w:rsidR="00227333" w:rsidRPr="00227333" w:rsidRDefault="00227333" w:rsidP="00227333">
      <w:pPr>
        <w:spacing w:line="240" w:lineRule="auto"/>
        <w:rPr>
          <w:kern w:val="2"/>
        </w:rPr>
      </w:pPr>
      <w:r w:rsidRPr="00227333">
        <w:rPr>
          <w:kern w:val="2"/>
        </w:rPr>
        <w:t>8) kinnitus esitatud andmete õigsuse kohta;</w:t>
      </w:r>
    </w:p>
    <w:p w14:paraId="3F951A2B" w14:textId="77777777" w:rsidR="00227333" w:rsidRPr="00227333" w:rsidRDefault="00227333" w:rsidP="00227333">
      <w:pPr>
        <w:spacing w:line="240" w:lineRule="auto"/>
        <w:rPr>
          <w:kern w:val="2"/>
        </w:rPr>
      </w:pPr>
      <w:r w:rsidRPr="00227333">
        <w:rPr>
          <w:kern w:val="2"/>
        </w:rPr>
        <w:lastRenderedPageBreak/>
        <w:t>9) kinnitus, et projekt vastab Euroopa Liidu ja Eesti keskkonnaalastele õigusaktidele;</w:t>
      </w:r>
    </w:p>
    <w:p w14:paraId="5619CACC" w14:textId="77777777" w:rsidR="00227333" w:rsidRPr="00227333" w:rsidRDefault="00227333" w:rsidP="00227333">
      <w:pPr>
        <w:spacing w:line="240" w:lineRule="auto"/>
        <w:rPr>
          <w:rFonts w:eastAsia="Times New Roman"/>
          <w:kern w:val="2"/>
        </w:rPr>
      </w:pPr>
      <w:r w:rsidRPr="00227333">
        <w:rPr>
          <w:rFonts w:eastAsia="Times New Roman"/>
          <w:kern w:val="2"/>
        </w:rPr>
        <w:t>10) taotleja ja kontserni liikmete skeem vahendusasutuse vormil, kui taotleja kuulub kontserni ja vastavad andmed ei ole avalikult kättesaadavad;</w:t>
      </w:r>
    </w:p>
    <w:p w14:paraId="3685D285" w14:textId="77777777" w:rsidR="00227333" w:rsidRPr="00227333" w:rsidRDefault="00227333" w:rsidP="00227333">
      <w:pPr>
        <w:spacing w:line="240" w:lineRule="auto"/>
        <w:rPr>
          <w:rFonts w:eastAsia="Times New Roman"/>
          <w:kern w:val="2"/>
        </w:rPr>
      </w:pPr>
      <w:r w:rsidRPr="00227333">
        <w:rPr>
          <w:rFonts w:eastAsia="Times New Roman"/>
          <w:kern w:val="2"/>
        </w:rPr>
        <w:t>11) volikiri, kui taotleja esindusõiguslik isik tegutseb volituse alusel;</w:t>
      </w:r>
    </w:p>
    <w:p w14:paraId="46EA0D0F" w14:textId="77777777" w:rsidR="00227333" w:rsidRPr="00227333" w:rsidRDefault="00227333" w:rsidP="00227333">
      <w:pPr>
        <w:spacing w:line="240" w:lineRule="auto"/>
        <w:rPr>
          <w:rFonts w:eastAsia="Times New Roman"/>
          <w:kern w:val="2"/>
        </w:rPr>
      </w:pPr>
      <w:r w:rsidRPr="00227333">
        <w:rPr>
          <w:rFonts w:eastAsia="Times New Roman"/>
          <w:kern w:val="2"/>
        </w:rPr>
        <w:t>12) projekti tegevuskava;</w:t>
      </w:r>
    </w:p>
    <w:p w14:paraId="1C03E300" w14:textId="77777777" w:rsidR="00227333" w:rsidRPr="00227333" w:rsidRDefault="00227333" w:rsidP="00227333">
      <w:pPr>
        <w:spacing w:line="240" w:lineRule="auto"/>
        <w:rPr>
          <w:rFonts w:eastAsia="Times New Roman"/>
          <w:kern w:val="2"/>
        </w:rPr>
      </w:pPr>
      <w:r w:rsidRPr="00227333">
        <w:rPr>
          <w:rFonts w:eastAsia="Times New Roman"/>
          <w:kern w:val="2"/>
        </w:rPr>
        <w:t>13) projekti eelarve koos põhjendusega;</w:t>
      </w:r>
    </w:p>
    <w:p w14:paraId="5C2835B7" w14:textId="77777777" w:rsidR="00227333" w:rsidRPr="00227333" w:rsidRDefault="00227333" w:rsidP="00227333">
      <w:pPr>
        <w:spacing w:line="240" w:lineRule="auto"/>
        <w:rPr>
          <w:rFonts w:eastAsia="Times New Roman"/>
          <w:kern w:val="2"/>
        </w:rPr>
      </w:pPr>
      <w:r w:rsidRPr="00227333">
        <w:rPr>
          <w:rFonts w:eastAsia="Times New Roman"/>
          <w:kern w:val="2"/>
        </w:rPr>
        <w:t>14) taotleja kasumiaruanne ja bilanss taotluse esitamisele eelnenud kvartali seisuga, v</w:t>
      </w:r>
      <w:r w:rsidRPr="00227333">
        <w:rPr>
          <w:rFonts w:eastAsia="Times New Roman"/>
          <w:kern w:val="2"/>
          <w:lang w:eastAsia="et-EE"/>
        </w:rPr>
        <w:t>älja arvatud, kui nimetatud ajavahemik kattub eelmise majandusaasta aruandeperioodiga ning majandusaasta aruanne on äriregistrist kättesaadav</w:t>
      </w:r>
      <w:r w:rsidRPr="00227333">
        <w:rPr>
          <w:rFonts w:eastAsia="Times New Roman"/>
          <w:kern w:val="2"/>
        </w:rPr>
        <w:t>, ning börsil noteeritud ettevõtjate puhul viimane avalikustatud kasumiaruanne ja bilanss;</w:t>
      </w:r>
    </w:p>
    <w:p w14:paraId="0DA18899" w14:textId="77777777" w:rsidR="00227333" w:rsidRPr="00227333" w:rsidRDefault="00227333" w:rsidP="00227333">
      <w:pPr>
        <w:spacing w:line="240" w:lineRule="auto"/>
        <w:rPr>
          <w:rFonts w:eastAsia="Times New Roman"/>
          <w:kern w:val="2"/>
        </w:rPr>
      </w:pPr>
      <w:r w:rsidRPr="00227333">
        <w:rPr>
          <w:rFonts w:eastAsia="Times New Roman"/>
          <w:kern w:val="2"/>
        </w:rPr>
        <w:t xml:space="preserve">15) taotleja puhul, kes on </w:t>
      </w:r>
      <w:proofErr w:type="spellStart"/>
      <w:r w:rsidRPr="00227333">
        <w:rPr>
          <w:rFonts w:eastAsia="Times New Roman"/>
          <w:kern w:val="2"/>
        </w:rPr>
        <w:t>hankija</w:t>
      </w:r>
      <w:proofErr w:type="spellEnd"/>
      <w:r w:rsidRPr="00227333">
        <w:rPr>
          <w:rFonts w:eastAsia="Times New Roman"/>
          <w:kern w:val="2"/>
        </w:rPr>
        <w:t xml:space="preserve"> riigihangete seaduse tähenduses, hankeplaan vahendusasutuse kehtestatud vormil;</w:t>
      </w:r>
    </w:p>
    <w:p w14:paraId="09020444" w14:textId="77777777" w:rsidR="00227333" w:rsidRPr="00227333" w:rsidRDefault="00227333" w:rsidP="00227333">
      <w:pPr>
        <w:spacing w:line="240" w:lineRule="auto"/>
        <w:rPr>
          <w:rFonts w:eastAsia="Times New Roman"/>
          <w:kern w:val="2"/>
        </w:rPr>
      </w:pPr>
      <w:r w:rsidRPr="00227333">
        <w:rPr>
          <w:rFonts w:eastAsia="Times New Roman"/>
          <w:kern w:val="2"/>
        </w:rPr>
        <w:t>16) taristuinvesteeringute korral, mille maksumus ilma käibemaksuta on 10 miljonit eurot või suurem, kliimamuutustele vastupanuvõime kontrollimise dokumentatsioon vastavalt Euroopa Komisjoni teatisele 2021/C 373/01 „Taristu kliimakindluse tagamise tehnilised suunised“ (ELT C 373, 16.09.2021, lk. 1–92);</w:t>
      </w:r>
    </w:p>
    <w:p w14:paraId="2D6A5E66" w14:textId="77777777" w:rsidR="00227333" w:rsidRPr="00227333" w:rsidRDefault="00227333" w:rsidP="00227333">
      <w:pPr>
        <w:spacing w:line="240" w:lineRule="auto"/>
        <w:rPr>
          <w:rFonts w:eastAsia="Times New Roman"/>
          <w:kern w:val="2"/>
        </w:rPr>
      </w:pPr>
      <w:r w:rsidRPr="00227333">
        <w:rPr>
          <w:rFonts w:eastAsia="Times New Roman"/>
          <w:kern w:val="2"/>
        </w:rPr>
        <w:t xml:space="preserve">17) </w:t>
      </w:r>
      <w:proofErr w:type="spellStart"/>
      <w:r w:rsidRPr="00227333">
        <w:rPr>
          <w:rFonts w:eastAsia="Times New Roman"/>
          <w:kern w:val="2"/>
        </w:rPr>
        <w:t>biogaasi</w:t>
      </w:r>
      <w:proofErr w:type="spellEnd"/>
      <w:r w:rsidRPr="00227333">
        <w:rPr>
          <w:rFonts w:eastAsia="Times New Roman"/>
          <w:kern w:val="2"/>
        </w:rPr>
        <w:t xml:space="preserve"> tootmisele reoveesettest või biolagunevatest jäätmetest toetuse taotlemisel jäätmete </w:t>
      </w:r>
      <w:proofErr w:type="spellStart"/>
      <w:r w:rsidRPr="00227333">
        <w:rPr>
          <w:rFonts w:eastAsia="Times New Roman"/>
          <w:kern w:val="2"/>
        </w:rPr>
        <w:t>ringlussevõttu</w:t>
      </w:r>
      <w:proofErr w:type="spellEnd"/>
      <w:r w:rsidRPr="00227333">
        <w:rPr>
          <w:rFonts w:eastAsia="Times New Roman"/>
          <w:kern w:val="2"/>
        </w:rPr>
        <w:t xml:space="preserve"> tõendavad dokumendid, mis tõendavad jäätmetest saadava toote vastavust rahvusvahelisele, Euroopa või Eesti standardile või vastavatele Euroopa Liidu ja Eesti õigusaktidele või et jäätmetest toodetud asju ei ole võimalik eristada looduslikust toorainest toodetud asjast;</w:t>
      </w:r>
    </w:p>
    <w:p w14:paraId="64B443A6" w14:textId="77777777" w:rsidR="00227333" w:rsidRPr="00227333" w:rsidRDefault="00227333" w:rsidP="00227333">
      <w:pPr>
        <w:spacing w:line="240" w:lineRule="auto"/>
        <w:rPr>
          <w:rFonts w:eastAsia="Times New Roman"/>
          <w:kern w:val="2"/>
        </w:rPr>
      </w:pPr>
      <w:r w:rsidRPr="00227333">
        <w:rPr>
          <w:rFonts w:eastAsia="Times New Roman"/>
          <w:kern w:val="2"/>
        </w:rPr>
        <w:t>18) kaugküttevõrguga liitumise korral leping kaugkütte pakkujaga;</w:t>
      </w:r>
    </w:p>
    <w:p w14:paraId="729413EA" w14:textId="77777777" w:rsidR="00227333" w:rsidRPr="00227333" w:rsidRDefault="00227333" w:rsidP="00227333">
      <w:pPr>
        <w:spacing w:line="240" w:lineRule="auto"/>
        <w:rPr>
          <w:rFonts w:eastAsia="Times New Roman"/>
          <w:kern w:val="2"/>
        </w:rPr>
      </w:pPr>
      <w:r w:rsidRPr="00227333">
        <w:rPr>
          <w:rFonts w:eastAsia="Times New Roman"/>
          <w:kern w:val="2"/>
        </w:rPr>
        <w:t>19) kaugküttevõrguga liitumise korral tõend, et kaugküttevõrk vastab tõhusa energiatootmise põhimõtetele:</w:t>
      </w:r>
    </w:p>
    <w:p w14:paraId="35CCE554" w14:textId="77777777" w:rsidR="00227333" w:rsidRPr="00227333" w:rsidRDefault="00227333" w:rsidP="00227333">
      <w:pPr>
        <w:spacing w:line="240" w:lineRule="auto"/>
        <w:rPr>
          <w:rFonts w:eastAsia="Times New Roman"/>
          <w:kern w:val="2"/>
        </w:rPr>
      </w:pPr>
      <w:r w:rsidRPr="00227333">
        <w:rPr>
          <w:rFonts w:eastAsia="Times New Roman"/>
          <w:kern w:val="2"/>
        </w:rPr>
        <w:t>20) vajadusel §7 lõikes 7 nimetatud selgitus, miks täiendav kasvuhoonegaaside vähendamine ei ole võimalik</w:t>
      </w:r>
    </w:p>
    <w:p w14:paraId="1086A1F5" w14:textId="77777777" w:rsidR="00227333" w:rsidRPr="00227333" w:rsidRDefault="00227333" w:rsidP="00227333">
      <w:pPr>
        <w:spacing w:line="240" w:lineRule="auto"/>
        <w:rPr>
          <w:rFonts w:eastAsia="Times New Roman"/>
          <w:kern w:val="2"/>
        </w:rPr>
      </w:pPr>
    </w:p>
    <w:p w14:paraId="17FFF0B3" w14:textId="77777777" w:rsidR="00227333" w:rsidRPr="00227333" w:rsidRDefault="00227333" w:rsidP="00227333">
      <w:pPr>
        <w:spacing w:line="240" w:lineRule="auto"/>
        <w:rPr>
          <w:rFonts w:eastAsia="Times New Roman"/>
          <w:kern w:val="2"/>
        </w:rPr>
      </w:pPr>
      <w:r w:rsidRPr="00227333">
        <w:rPr>
          <w:rFonts w:eastAsia="Times New Roman"/>
          <w:kern w:val="2"/>
        </w:rPr>
        <w:t>(3) Kui toetust taotletakse selleks, et osta § 7 lõikes 2 nimetatud seade, mis paigaldatakse ehitisse või mida kasutatakse ehitises, esitatakse taotlusega selle ehitise kirjalik üüri- või rendileping, hoonestusõiguse seadmise leping või kasutusvalduse leping,</w:t>
      </w:r>
      <w:r w:rsidRPr="00227333">
        <w:rPr>
          <w:kern w:val="2"/>
        </w:rPr>
        <w:t xml:space="preserve"> </w:t>
      </w:r>
      <w:r w:rsidRPr="00227333">
        <w:rPr>
          <w:rFonts w:eastAsia="Times New Roman"/>
          <w:kern w:val="2"/>
        </w:rPr>
        <w:t>juhul kui ehitis ei ole taotleja omandis. Hoonestusõiguse või kasutusvalduse seadmise lepingu esemeks oleval kinnisasjal peab asuma ehitis, milles seade asub või kus seadet kasutatakse.</w:t>
      </w:r>
    </w:p>
    <w:p w14:paraId="50C1BB73" w14:textId="77777777" w:rsidR="00227333" w:rsidRPr="00227333" w:rsidRDefault="00227333" w:rsidP="00227333">
      <w:pPr>
        <w:spacing w:line="240" w:lineRule="auto"/>
        <w:rPr>
          <w:rFonts w:eastAsia="Times New Roman"/>
          <w:kern w:val="2"/>
        </w:rPr>
      </w:pPr>
    </w:p>
    <w:p w14:paraId="3340FC00" w14:textId="77777777" w:rsidR="00227333" w:rsidRPr="00227333" w:rsidRDefault="00227333" w:rsidP="00227333">
      <w:pPr>
        <w:spacing w:line="240" w:lineRule="auto"/>
        <w:rPr>
          <w:rFonts w:eastAsia="Times New Roman"/>
          <w:kern w:val="2"/>
        </w:rPr>
      </w:pPr>
      <w:r w:rsidRPr="00227333">
        <w:rPr>
          <w:rFonts w:eastAsia="Times New Roman"/>
          <w:kern w:val="2"/>
        </w:rPr>
        <w:t>(4) Kui toetust taotletakse § 7 lõike 2 punktides 1 või 3 nimetatud ehitise rajamiseks või taotletakse liitumistasu kaugküttevõrguga liitumisel, esitatakse taotlusega järgmised dokumendid:</w:t>
      </w:r>
    </w:p>
    <w:p w14:paraId="5F1061F1" w14:textId="77777777" w:rsidR="00227333" w:rsidRPr="00227333" w:rsidRDefault="00227333" w:rsidP="00227333">
      <w:pPr>
        <w:spacing w:line="240" w:lineRule="auto"/>
        <w:rPr>
          <w:rFonts w:eastAsia="Times New Roman"/>
          <w:kern w:val="2"/>
        </w:rPr>
      </w:pPr>
      <w:r w:rsidRPr="00227333">
        <w:rPr>
          <w:rFonts w:eastAsia="Times New Roman"/>
          <w:kern w:val="2"/>
        </w:rPr>
        <w:t>1) projekti elluviimiseks vajalikud load, samuti ehitusseadustiku kohaselt nõutud ehitusluba või ehitusteatis ja kooskõlastused;</w:t>
      </w:r>
    </w:p>
    <w:p w14:paraId="128A4181" w14:textId="77777777" w:rsidR="00227333" w:rsidRPr="00227333" w:rsidRDefault="00227333" w:rsidP="00227333">
      <w:pPr>
        <w:spacing w:line="240" w:lineRule="auto"/>
        <w:rPr>
          <w:rFonts w:eastAsia="Times New Roman"/>
          <w:kern w:val="2"/>
        </w:rPr>
      </w:pPr>
      <w:r w:rsidRPr="00227333">
        <w:rPr>
          <w:rFonts w:eastAsia="Times New Roman"/>
          <w:kern w:val="2"/>
        </w:rPr>
        <w:t xml:space="preserve">2) </w:t>
      </w:r>
      <w:bookmarkStart w:id="29" w:name="_Hlk127268933"/>
      <w:r w:rsidRPr="00227333">
        <w:rPr>
          <w:rFonts w:eastAsia="Times New Roman"/>
          <w:kern w:val="2"/>
        </w:rPr>
        <w:t>ehitusprojekt, mis on vähemalt majandus- ja taristuministri 17. juuli 2015. a määruses nr 97 „Nõuded ehitusprojektile” sätestatud eelprojekti staadiumi</w:t>
      </w:r>
      <w:bookmarkEnd w:id="29"/>
      <w:r w:rsidRPr="00227333">
        <w:rPr>
          <w:rFonts w:eastAsia="Times New Roman"/>
          <w:kern w:val="2"/>
        </w:rPr>
        <w:t>s;</w:t>
      </w:r>
    </w:p>
    <w:p w14:paraId="5CFFBB5E" w14:textId="77777777" w:rsidR="00227333" w:rsidRPr="00227333" w:rsidRDefault="00227333" w:rsidP="00227333">
      <w:pPr>
        <w:spacing w:line="240" w:lineRule="auto"/>
        <w:rPr>
          <w:rFonts w:eastAsia="Times New Roman"/>
          <w:kern w:val="2"/>
        </w:rPr>
      </w:pPr>
      <w:r w:rsidRPr="00227333">
        <w:rPr>
          <w:rFonts w:eastAsia="Times New Roman"/>
          <w:kern w:val="2"/>
        </w:rPr>
        <w:t>3) hoonestusõiguse seadmise leping, kui taotleja kasutab ehitisealust maad hoonestusõiguse alusel;</w:t>
      </w:r>
    </w:p>
    <w:p w14:paraId="59C3E641" w14:textId="77777777" w:rsidR="00227333" w:rsidRPr="00227333" w:rsidRDefault="00227333" w:rsidP="00227333">
      <w:pPr>
        <w:spacing w:line="240" w:lineRule="auto"/>
        <w:rPr>
          <w:rFonts w:eastAsia="Times New Roman"/>
          <w:kern w:val="2"/>
        </w:rPr>
      </w:pPr>
      <w:r w:rsidRPr="00227333">
        <w:rPr>
          <w:rFonts w:eastAsia="Times New Roman"/>
          <w:kern w:val="2"/>
        </w:rPr>
        <w:t>4) kasutusvalduse seadmise leping, kui ehitis asub kinnisasjal, millele on taotleja kasuks seatud kasutusvaldus.</w:t>
      </w:r>
    </w:p>
    <w:p w14:paraId="4B653509" w14:textId="77777777" w:rsidR="00227333" w:rsidRPr="00227333" w:rsidRDefault="00227333" w:rsidP="00227333">
      <w:pPr>
        <w:spacing w:line="240" w:lineRule="auto"/>
        <w:rPr>
          <w:rFonts w:eastAsia="Times New Roman"/>
          <w:kern w:val="2"/>
        </w:rPr>
      </w:pPr>
    </w:p>
    <w:p w14:paraId="04B089EB" w14:textId="77777777" w:rsidR="00227333" w:rsidRPr="00227333" w:rsidRDefault="00227333" w:rsidP="00227333">
      <w:pPr>
        <w:spacing w:line="240" w:lineRule="auto"/>
        <w:rPr>
          <w:rFonts w:eastAsia="Times New Roman"/>
          <w:kern w:val="2"/>
        </w:rPr>
      </w:pPr>
      <w:r w:rsidRPr="00227333">
        <w:rPr>
          <w:rFonts w:eastAsia="Times New Roman"/>
          <w:kern w:val="2"/>
        </w:rPr>
        <w:t>(5) Euroopa Liidu kasvuhoonegaaside lubatud heitkoguse ühikutega kauplemise süsteemi kuuluvate käitiste puhul esitatakse taotluses järgmine teave:</w:t>
      </w:r>
    </w:p>
    <w:p w14:paraId="03A7A237" w14:textId="77777777" w:rsidR="00227333" w:rsidRPr="00227333" w:rsidRDefault="00227333" w:rsidP="00227333">
      <w:pPr>
        <w:spacing w:line="240" w:lineRule="auto"/>
        <w:rPr>
          <w:rFonts w:eastAsia="Times New Roman"/>
          <w:kern w:val="2"/>
        </w:rPr>
      </w:pPr>
      <w:r w:rsidRPr="00227333">
        <w:rPr>
          <w:rFonts w:eastAsia="Times New Roman"/>
          <w:kern w:val="2"/>
        </w:rPr>
        <w:t xml:space="preserve">1) kordumatu tunnus, nimi, asukoht ja käitise tunnuskood või õhusõiduki käitaja tunnus Euroopa Liidu tehingulogis; </w:t>
      </w:r>
    </w:p>
    <w:p w14:paraId="5106C10A" w14:textId="77777777" w:rsidR="00227333" w:rsidRPr="00227333" w:rsidRDefault="00227333" w:rsidP="00227333">
      <w:pPr>
        <w:spacing w:line="240" w:lineRule="auto"/>
        <w:rPr>
          <w:rFonts w:eastAsia="Times New Roman"/>
          <w:kern w:val="2"/>
        </w:rPr>
      </w:pPr>
      <w:r w:rsidRPr="00227333">
        <w:rPr>
          <w:rFonts w:eastAsia="Times New Roman"/>
          <w:kern w:val="2"/>
        </w:rPr>
        <w:t>2) kasvuhoonegaaside heite prognoositav tase tooteühiku kohta;</w:t>
      </w:r>
    </w:p>
    <w:p w14:paraId="0B288B28" w14:textId="77777777" w:rsidR="00227333" w:rsidRPr="00227333" w:rsidRDefault="00227333" w:rsidP="00227333">
      <w:pPr>
        <w:spacing w:line="240" w:lineRule="auto"/>
        <w:rPr>
          <w:rFonts w:eastAsia="Times New Roman"/>
          <w:kern w:val="2"/>
        </w:rPr>
      </w:pPr>
      <w:r w:rsidRPr="00227333">
        <w:rPr>
          <w:rFonts w:eastAsia="Times New Roman"/>
          <w:kern w:val="2"/>
        </w:rPr>
        <w:t>3) kasutatud tehnoloogia lühikirjeldus;</w:t>
      </w:r>
    </w:p>
    <w:p w14:paraId="2D6F2DF0" w14:textId="5F8D2A1F" w:rsidR="00227333" w:rsidRPr="00227333" w:rsidRDefault="00227333" w:rsidP="00227333">
      <w:pPr>
        <w:spacing w:line="240" w:lineRule="auto"/>
        <w:rPr>
          <w:rFonts w:eastAsia="Times New Roman"/>
          <w:kern w:val="2"/>
        </w:rPr>
      </w:pPr>
      <w:r w:rsidRPr="00227333">
        <w:rPr>
          <w:rFonts w:eastAsia="Times New Roman"/>
          <w:kern w:val="2"/>
        </w:rPr>
        <w:t xml:space="preserve">4) kui toetatava tegevuse prognoositav kasvuhoonegaaside heide ei ole asjaomastest võrdlusalustest oluliselt väiksem tulenevalt Euroopa Komisjoni rakendusmäärusest (EL) 2021/447, millega määratakse Euroopa Parlamendi ja nõukogu direktiivi 2003/87/EÜ artikli 10a </w:t>
      </w:r>
      <w:r w:rsidRPr="00227333">
        <w:rPr>
          <w:rFonts w:eastAsia="Times New Roman"/>
          <w:kern w:val="2"/>
        </w:rPr>
        <w:lastRenderedPageBreak/>
        <w:t xml:space="preserve">lõike 2 kohaselt kindlaks lubatud heitkoguse ühikute tasuta eraldamisel kasutatavate võrdlusaluste muudetud väärtused ajavahemikuks 2021–2025 </w:t>
      </w:r>
      <w:r w:rsidRPr="00227333">
        <w:rPr>
          <w:kern w:val="24"/>
        </w:rPr>
        <w:t>(ELT L 87, 15.03.2021, lk 29–34)</w:t>
      </w:r>
      <w:r w:rsidRPr="00227333">
        <w:rPr>
          <w:rFonts w:eastAsia="Times New Roman"/>
          <w:kern w:val="2"/>
        </w:rPr>
        <w:t>, esitatakse selgitus põhjuste kohta, miks täiendav</w:t>
      </w:r>
      <w:r w:rsidR="008B7EBF">
        <w:rPr>
          <w:rFonts w:eastAsia="Times New Roman"/>
          <w:kern w:val="2"/>
        </w:rPr>
        <w:t xml:space="preserve"> kasvuhoonegaaside heite </w:t>
      </w:r>
      <w:r w:rsidRPr="00227333">
        <w:rPr>
          <w:rFonts w:eastAsia="Times New Roman"/>
          <w:kern w:val="2"/>
        </w:rPr>
        <w:t>vähendamine ei ole võimalik.</w:t>
      </w:r>
    </w:p>
    <w:p w14:paraId="1D4210B4" w14:textId="77777777" w:rsidR="00227333" w:rsidRPr="00227333" w:rsidRDefault="00227333" w:rsidP="00227333">
      <w:pPr>
        <w:spacing w:line="240" w:lineRule="auto"/>
        <w:rPr>
          <w:rFonts w:eastAsia="Times New Roman"/>
          <w:kern w:val="2"/>
        </w:rPr>
      </w:pPr>
    </w:p>
    <w:p w14:paraId="0A878BEE" w14:textId="77777777" w:rsidR="00227333" w:rsidRPr="00227333" w:rsidRDefault="00227333" w:rsidP="00227333">
      <w:pPr>
        <w:spacing w:line="240" w:lineRule="auto"/>
        <w:rPr>
          <w:rFonts w:eastAsia="Times New Roman"/>
          <w:kern w:val="2"/>
        </w:rPr>
      </w:pPr>
      <w:r w:rsidRPr="00227333">
        <w:rPr>
          <w:rFonts w:eastAsia="Times New Roman"/>
          <w:kern w:val="2"/>
        </w:rPr>
        <w:t xml:space="preserve">(6) Toetuse taotlemisel § 7 lõike 6 punktides 4 või 5 sätestatud tingimusel </w:t>
      </w:r>
      <w:r w:rsidRPr="00227333">
        <w:rPr>
          <w:kern w:val="24"/>
        </w:rPr>
        <w:t xml:space="preserve">esitatakse koos taotlusega nimetatud tingimuse täitmist tõendavad dokumendid </w:t>
      </w:r>
      <w:r w:rsidRPr="00227333">
        <w:rPr>
          <w:rFonts w:eastAsia="Times New Roman"/>
          <w:kern w:val="2"/>
        </w:rPr>
        <w:t>iga jaama kohta eraldi.</w:t>
      </w:r>
    </w:p>
    <w:p w14:paraId="0D0FE854" w14:textId="77777777" w:rsidR="00227333" w:rsidRPr="00227333" w:rsidRDefault="00227333" w:rsidP="00227333">
      <w:pPr>
        <w:spacing w:line="240" w:lineRule="auto"/>
        <w:rPr>
          <w:rFonts w:eastAsia="Times New Roman"/>
          <w:kern w:val="2"/>
        </w:rPr>
      </w:pPr>
    </w:p>
    <w:p w14:paraId="3650A134" w14:textId="77777777" w:rsidR="00227333" w:rsidRPr="00227333" w:rsidRDefault="00227333" w:rsidP="00227333">
      <w:pPr>
        <w:spacing w:line="240" w:lineRule="auto"/>
        <w:jc w:val="center"/>
        <w:rPr>
          <w:kern w:val="2"/>
        </w:rPr>
      </w:pPr>
      <w:r w:rsidRPr="00227333">
        <w:rPr>
          <w:rFonts w:eastAsia="Times New Roman"/>
          <w:b/>
          <w:bCs/>
          <w:kern w:val="2"/>
        </w:rPr>
        <w:t>4. peatükk</w:t>
      </w:r>
    </w:p>
    <w:p w14:paraId="4E4514B1" w14:textId="77777777" w:rsidR="00227333" w:rsidRPr="00227333" w:rsidRDefault="00227333" w:rsidP="00227333">
      <w:pPr>
        <w:spacing w:line="240" w:lineRule="auto"/>
        <w:jc w:val="center"/>
        <w:rPr>
          <w:rFonts w:eastAsia="Times New Roman"/>
          <w:b/>
          <w:bCs/>
          <w:kern w:val="2"/>
        </w:rPr>
      </w:pPr>
      <w:r w:rsidRPr="00227333">
        <w:rPr>
          <w:rFonts w:eastAsia="Times New Roman"/>
          <w:b/>
          <w:bCs/>
          <w:kern w:val="2"/>
        </w:rPr>
        <w:t xml:space="preserve">Toetuse taotlemine ja taotluse menetlemine </w:t>
      </w:r>
    </w:p>
    <w:p w14:paraId="4B37AB1C" w14:textId="77777777" w:rsidR="00227333" w:rsidRPr="00227333" w:rsidRDefault="00227333" w:rsidP="00227333">
      <w:pPr>
        <w:spacing w:line="240" w:lineRule="auto"/>
        <w:rPr>
          <w:rFonts w:eastAsia="Times New Roman"/>
          <w:b/>
          <w:bCs/>
          <w:kern w:val="2"/>
        </w:rPr>
      </w:pPr>
    </w:p>
    <w:p w14:paraId="31AC1EB9" w14:textId="77777777" w:rsidR="00227333" w:rsidRPr="00227333" w:rsidRDefault="00227333" w:rsidP="00227333">
      <w:pPr>
        <w:spacing w:line="240" w:lineRule="auto"/>
        <w:rPr>
          <w:rFonts w:eastAsia="Times New Roman"/>
          <w:b/>
          <w:bCs/>
          <w:kern w:val="2"/>
        </w:rPr>
      </w:pPr>
      <w:r w:rsidRPr="00227333">
        <w:rPr>
          <w:rFonts w:eastAsia="Times New Roman"/>
          <w:b/>
          <w:bCs/>
          <w:kern w:val="2"/>
        </w:rPr>
        <w:t>§ 13.</w:t>
      </w:r>
      <w:bookmarkStart w:id="30" w:name="para9"/>
      <w:r w:rsidRPr="00227333">
        <w:rPr>
          <w:rFonts w:eastAsia="Times New Roman"/>
          <w:b/>
          <w:bCs/>
          <w:kern w:val="2"/>
        </w:rPr>
        <w:t xml:space="preserve"> </w:t>
      </w:r>
      <w:bookmarkEnd w:id="30"/>
      <w:r w:rsidRPr="00227333">
        <w:rPr>
          <w:rFonts w:eastAsia="Times New Roman"/>
          <w:b/>
          <w:bCs/>
          <w:kern w:val="2"/>
        </w:rPr>
        <w:t>Toetuse taotlemine</w:t>
      </w:r>
    </w:p>
    <w:p w14:paraId="332378F9" w14:textId="77777777" w:rsidR="00227333" w:rsidRPr="00227333" w:rsidRDefault="00227333" w:rsidP="00227333">
      <w:pPr>
        <w:spacing w:line="240" w:lineRule="auto"/>
        <w:rPr>
          <w:rFonts w:eastAsia="Times New Roman"/>
          <w:b/>
          <w:bCs/>
          <w:kern w:val="2"/>
        </w:rPr>
      </w:pPr>
    </w:p>
    <w:p w14:paraId="72E4B328" w14:textId="77777777" w:rsidR="00227333" w:rsidRPr="00227333" w:rsidRDefault="00227333" w:rsidP="00227333">
      <w:pPr>
        <w:spacing w:line="240" w:lineRule="auto"/>
        <w:rPr>
          <w:color w:val="202020"/>
          <w:kern w:val="2"/>
        </w:rPr>
      </w:pPr>
      <w:bookmarkStart w:id="31" w:name="_Hlk119775934"/>
      <w:r w:rsidRPr="00227333">
        <w:rPr>
          <w:color w:val="202020"/>
          <w:kern w:val="2"/>
        </w:rPr>
        <w:t>(1) Toetust taotletakse jooksvalt kuni rahastamise eelarve ammendumiseni</w:t>
      </w:r>
      <w:r w:rsidRPr="00227333">
        <w:rPr>
          <w:kern w:val="2"/>
        </w:rPr>
        <w:t xml:space="preserve"> </w:t>
      </w:r>
      <w:r w:rsidRPr="00227333">
        <w:rPr>
          <w:color w:val="202020"/>
          <w:kern w:val="2"/>
        </w:rPr>
        <w:t xml:space="preserve">või taotluste vastuvõtmise peatamise või lõpetamiseni. </w:t>
      </w:r>
    </w:p>
    <w:p w14:paraId="4ABA0968" w14:textId="77777777" w:rsidR="00227333" w:rsidRPr="00227333" w:rsidRDefault="00227333" w:rsidP="00227333">
      <w:pPr>
        <w:spacing w:line="240" w:lineRule="auto"/>
        <w:rPr>
          <w:color w:val="202020"/>
          <w:kern w:val="2"/>
        </w:rPr>
      </w:pPr>
    </w:p>
    <w:p w14:paraId="5E07A8A1" w14:textId="77777777" w:rsidR="00227333" w:rsidRPr="00227333" w:rsidRDefault="00227333" w:rsidP="00227333">
      <w:pPr>
        <w:spacing w:line="240" w:lineRule="auto"/>
        <w:rPr>
          <w:color w:val="202020"/>
          <w:kern w:val="2"/>
        </w:rPr>
      </w:pPr>
      <w:r w:rsidRPr="00227333">
        <w:rPr>
          <w:color w:val="202020"/>
          <w:kern w:val="2"/>
        </w:rPr>
        <w:t>(2) Vahendusasutus avaldab oma veebilehel enne taotluste vastuvõtu alustamist rahastamise eelarve koos jaotusega, kooskõlastades selle eelnevalt Majandus- ja Kommunikatsiooniministeeriumiga.</w:t>
      </w:r>
    </w:p>
    <w:p w14:paraId="66DD1E20" w14:textId="77777777" w:rsidR="00227333" w:rsidRPr="00227333" w:rsidRDefault="00227333" w:rsidP="00227333">
      <w:pPr>
        <w:spacing w:line="240" w:lineRule="auto"/>
        <w:rPr>
          <w:rFonts w:eastAsia="Times New Roman"/>
          <w:b/>
          <w:bCs/>
          <w:kern w:val="2"/>
        </w:rPr>
      </w:pPr>
    </w:p>
    <w:p w14:paraId="4BD99235" w14:textId="77777777" w:rsidR="00227333" w:rsidRPr="00227333" w:rsidRDefault="00227333" w:rsidP="00227333">
      <w:pPr>
        <w:spacing w:line="240" w:lineRule="auto"/>
        <w:rPr>
          <w:rFonts w:eastAsia="Times New Roman"/>
          <w:kern w:val="2"/>
        </w:rPr>
      </w:pPr>
      <w:r w:rsidRPr="00227333">
        <w:rPr>
          <w:rFonts w:eastAsia="Times New Roman"/>
          <w:kern w:val="2"/>
        </w:rPr>
        <w:t>(3) Taotluste vastuvõtmise alustamisest, lõpetamisest ja peatamisest ning rahastamise eelarvest teavitab vahendusasutus oma veebilehel.</w:t>
      </w:r>
    </w:p>
    <w:bookmarkEnd w:id="31"/>
    <w:p w14:paraId="74CADA43" w14:textId="77777777" w:rsidR="00227333" w:rsidRPr="00227333" w:rsidRDefault="00227333" w:rsidP="00227333">
      <w:pPr>
        <w:spacing w:line="240" w:lineRule="auto"/>
        <w:rPr>
          <w:kern w:val="2"/>
        </w:rPr>
      </w:pPr>
    </w:p>
    <w:p w14:paraId="25242278" w14:textId="77777777" w:rsidR="00227333" w:rsidRPr="00227333" w:rsidRDefault="00227333" w:rsidP="00227333">
      <w:pPr>
        <w:spacing w:line="240" w:lineRule="auto"/>
        <w:rPr>
          <w:kern w:val="2"/>
        </w:rPr>
      </w:pPr>
      <w:bookmarkStart w:id="32" w:name="_Hlk133312275"/>
      <w:r w:rsidRPr="00227333">
        <w:rPr>
          <w:kern w:val="2"/>
        </w:rPr>
        <w:t xml:space="preserve">(4) Vahendusasutus peatab taotluste vastuvõtmise, kui </w:t>
      </w:r>
      <w:proofErr w:type="spellStart"/>
      <w:r w:rsidRPr="00227333">
        <w:rPr>
          <w:kern w:val="2"/>
        </w:rPr>
        <w:t>läbivaatamata</w:t>
      </w:r>
      <w:proofErr w:type="spellEnd"/>
      <w:r w:rsidRPr="00227333">
        <w:rPr>
          <w:kern w:val="2"/>
        </w:rPr>
        <w:t xml:space="preserve"> taotlustega taotletav toetussumma võrdsustub rahastamise eelarve vaba jäägiga, arvestades sealjuures eelarve jaotumist, ja vaatab menetluses olevad taotlused läbi nende esitamise järjekorras.</w:t>
      </w:r>
    </w:p>
    <w:bookmarkEnd w:id="32"/>
    <w:p w14:paraId="764B1F3F" w14:textId="77777777" w:rsidR="00227333" w:rsidRPr="00227333" w:rsidRDefault="00227333" w:rsidP="00227333">
      <w:pPr>
        <w:spacing w:line="240" w:lineRule="auto"/>
        <w:rPr>
          <w:b/>
          <w:bCs/>
          <w:kern w:val="2"/>
        </w:rPr>
      </w:pPr>
    </w:p>
    <w:p w14:paraId="3AFAA2EE" w14:textId="77777777" w:rsidR="00227333" w:rsidRPr="00227333" w:rsidRDefault="00227333" w:rsidP="00227333">
      <w:pPr>
        <w:spacing w:line="240" w:lineRule="auto"/>
        <w:rPr>
          <w:b/>
          <w:bCs/>
          <w:kern w:val="2"/>
        </w:rPr>
      </w:pPr>
      <w:bookmarkStart w:id="33" w:name="_Hlk119602616"/>
      <w:r w:rsidRPr="00227333">
        <w:rPr>
          <w:b/>
          <w:bCs/>
          <w:kern w:val="2"/>
        </w:rPr>
        <w:t>§</w:t>
      </w:r>
      <w:bookmarkEnd w:id="33"/>
      <w:r w:rsidRPr="00227333">
        <w:rPr>
          <w:b/>
          <w:bCs/>
          <w:kern w:val="2"/>
        </w:rPr>
        <w:t xml:space="preserve"> 14. Taotluse menetlemine</w:t>
      </w:r>
    </w:p>
    <w:p w14:paraId="3C4965CB" w14:textId="77777777" w:rsidR="00227333" w:rsidRPr="00227333" w:rsidRDefault="00227333" w:rsidP="00227333">
      <w:pPr>
        <w:spacing w:line="240" w:lineRule="auto"/>
        <w:rPr>
          <w:rFonts w:eastAsia="Times New Roman"/>
          <w:b/>
          <w:bCs/>
          <w:kern w:val="2"/>
        </w:rPr>
      </w:pPr>
    </w:p>
    <w:p w14:paraId="66D2F4B6" w14:textId="77777777" w:rsidR="00227333" w:rsidRPr="00227333" w:rsidRDefault="00227333" w:rsidP="00227333">
      <w:pPr>
        <w:spacing w:line="240" w:lineRule="auto"/>
        <w:rPr>
          <w:kern w:val="2"/>
        </w:rPr>
      </w:pPr>
      <w:r w:rsidRPr="00227333">
        <w:rPr>
          <w:rFonts w:eastAsia="Times New Roman"/>
          <w:color w:val="202020"/>
          <w:kern w:val="2"/>
        </w:rPr>
        <w:t xml:space="preserve">(1) Kui toetust antakse ajutise riigiabi raamistiku alusel, teeb </w:t>
      </w:r>
      <w:r w:rsidRPr="00227333">
        <w:rPr>
          <w:kern w:val="2"/>
        </w:rPr>
        <w:t xml:space="preserve">vahendusasutus taotluse osalise või täieliku rahuldamise otsuse või taotluse rahuldamata jätmise otsuse 30 tööpäeva jooksul arvates taotluse esitamise tähtpäevast, kuid hiljemalt 31. detsembril 2023 ja mitte enne, kui Euroopa Komisjon on teinud riigiabi teatise kohta lubava otsuse. </w:t>
      </w:r>
    </w:p>
    <w:p w14:paraId="4602CD66" w14:textId="77777777" w:rsidR="00227333" w:rsidRPr="00227333" w:rsidRDefault="00227333" w:rsidP="00227333">
      <w:pPr>
        <w:spacing w:line="240" w:lineRule="auto"/>
        <w:rPr>
          <w:kern w:val="2"/>
        </w:rPr>
      </w:pPr>
    </w:p>
    <w:p w14:paraId="748E8F61" w14:textId="77777777" w:rsidR="00227333" w:rsidRPr="00227333" w:rsidRDefault="00227333" w:rsidP="00227333">
      <w:pPr>
        <w:spacing w:line="240" w:lineRule="auto"/>
        <w:rPr>
          <w:kern w:val="2"/>
        </w:rPr>
      </w:pPr>
      <w:r w:rsidRPr="00227333">
        <w:rPr>
          <w:kern w:val="2"/>
        </w:rPr>
        <w:t>(2) Kui toetust antakse vähese tähtsusega abina, teeb vahendusasutus taotluse osalise või täieliku rahuldamise otsuse või taotluse rahuldamata jätmise otsuse 30 tööpäeva jooksul arvates taotluse esitamise tähtpäevast.</w:t>
      </w:r>
    </w:p>
    <w:p w14:paraId="1C1F6777" w14:textId="77777777" w:rsidR="00227333" w:rsidRPr="00227333" w:rsidRDefault="00227333" w:rsidP="00227333">
      <w:pPr>
        <w:spacing w:line="240" w:lineRule="auto"/>
        <w:rPr>
          <w:rFonts w:eastAsia="Times New Roman"/>
          <w:kern w:val="2"/>
        </w:rPr>
      </w:pPr>
    </w:p>
    <w:p w14:paraId="7BD0F101" w14:textId="77777777" w:rsidR="00227333" w:rsidRPr="00227333" w:rsidRDefault="00227333" w:rsidP="00227333">
      <w:pPr>
        <w:spacing w:line="240" w:lineRule="auto"/>
        <w:rPr>
          <w:kern w:val="2"/>
        </w:rPr>
      </w:pPr>
      <w:r w:rsidRPr="00227333">
        <w:rPr>
          <w:rFonts w:eastAsia="Times New Roman"/>
          <w:kern w:val="2"/>
        </w:rPr>
        <w:t>(3) Vahendusasutus võib taotluse menetlemisel nõuda vahendusasutuse määratud tähtpäevaks taotlejalt selgitust ja lisateavet taotluses esitatud andmete kohta ning taotluse täiendamist või muutmist,</w:t>
      </w:r>
      <w:r w:rsidRPr="00227333">
        <w:rPr>
          <w:rFonts w:eastAsia="Calibri"/>
          <w:kern w:val="2"/>
        </w:rPr>
        <w:t xml:space="preserve"> </w:t>
      </w:r>
      <w:r w:rsidRPr="00227333">
        <w:rPr>
          <w:kern w:val="2"/>
          <w:shd w:val="clear" w:color="auto" w:fill="FFFFFF"/>
        </w:rPr>
        <w:t>kui ta leiab, et taotlus ei ole piisavalt selge, märkides, millist asjaolu on vaja selgitada või täiendada või mille kohta on vaja esitada lisateavet.</w:t>
      </w:r>
    </w:p>
    <w:p w14:paraId="19BABD16" w14:textId="77777777" w:rsidR="00227333" w:rsidRPr="00227333" w:rsidRDefault="00227333" w:rsidP="00227333">
      <w:pPr>
        <w:spacing w:line="240" w:lineRule="auto"/>
        <w:rPr>
          <w:kern w:val="2"/>
        </w:rPr>
      </w:pPr>
    </w:p>
    <w:p w14:paraId="2BF4A313" w14:textId="77777777" w:rsidR="00227333" w:rsidRPr="00227333" w:rsidRDefault="00227333" w:rsidP="00227333">
      <w:pPr>
        <w:spacing w:line="240" w:lineRule="auto"/>
        <w:rPr>
          <w:kern w:val="2"/>
        </w:rPr>
      </w:pPr>
      <w:r w:rsidRPr="00227333">
        <w:rPr>
          <w:rFonts w:eastAsia="Times New Roman"/>
          <w:kern w:val="2"/>
        </w:rPr>
        <w:t xml:space="preserve">(4) Kui taotluses avastatakse puudusi, teavitab vahendusasutus sellest viivitamata taotlejat ja annab puuduste kõrvaldamiseks kuni kümme tööpäeva. Selle aja võrra pikeneb taotluse menetlemise tähtaeg. </w:t>
      </w:r>
    </w:p>
    <w:p w14:paraId="6320DE93" w14:textId="77777777" w:rsidR="00227333" w:rsidRPr="00227333" w:rsidRDefault="00227333" w:rsidP="00227333">
      <w:pPr>
        <w:spacing w:line="240" w:lineRule="auto"/>
        <w:rPr>
          <w:kern w:val="2"/>
        </w:rPr>
      </w:pPr>
    </w:p>
    <w:p w14:paraId="7F07A2F6" w14:textId="77777777" w:rsidR="00227333" w:rsidRPr="00227333" w:rsidRDefault="00227333" w:rsidP="00227333">
      <w:pPr>
        <w:spacing w:line="240" w:lineRule="auto"/>
        <w:rPr>
          <w:kern w:val="2"/>
        </w:rPr>
      </w:pPr>
      <w:r w:rsidRPr="00227333">
        <w:rPr>
          <w:kern w:val="2"/>
        </w:rPr>
        <w:t>(5) Eksperdi kasutamise korral pikeneb taotluse menetlemise tähtaeg ekspertiisi tegemiseks kuluva aja võrra, mis ei tohi ületada kümmet tööpäeva. Eksperdi kasutamisest ja sellega seonduvast tähtaja pikenemisest teavitab vahendusasutus taotlejat viivitamata.</w:t>
      </w:r>
    </w:p>
    <w:p w14:paraId="6303B758" w14:textId="38807B86" w:rsidR="00821178" w:rsidRDefault="00821178">
      <w:pPr>
        <w:widowControl/>
        <w:suppressAutoHyphens w:val="0"/>
        <w:spacing w:line="240" w:lineRule="auto"/>
        <w:jc w:val="left"/>
        <w:rPr>
          <w:kern w:val="2"/>
        </w:rPr>
      </w:pPr>
      <w:r>
        <w:rPr>
          <w:kern w:val="2"/>
        </w:rPr>
        <w:br w:type="page"/>
      </w:r>
    </w:p>
    <w:p w14:paraId="209D8E1A" w14:textId="77777777" w:rsidR="00227333" w:rsidRPr="00227333" w:rsidRDefault="00227333" w:rsidP="00227333">
      <w:pPr>
        <w:spacing w:line="240" w:lineRule="auto"/>
        <w:rPr>
          <w:rFonts w:eastAsia="Times New Roman"/>
          <w:b/>
          <w:bCs/>
          <w:kern w:val="2"/>
        </w:rPr>
      </w:pPr>
      <w:r w:rsidRPr="00227333">
        <w:rPr>
          <w:rFonts w:eastAsia="Times New Roman"/>
          <w:b/>
          <w:bCs/>
          <w:kern w:val="2"/>
        </w:rPr>
        <w:lastRenderedPageBreak/>
        <w:t>§ 15. Taotleja ja taotluse nõuetele vastavaks tunnistamine</w:t>
      </w:r>
    </w:p>
    <w:p w14:paraId="57613AD5" w14:textId="77777777" w:rsidR="00227333" w:rsidRPr="00227333" w:rsidRDefault="00227333" w:rsidP="00227333">
      <w:pPr>
        <w:spacing w:line="240" w:lineRule="auto"/>
        <w:rPr>
          <w:rFonts w:eastAsia="Times New Roman"/>
          <w:kern w:val="2"/>
        </w:rPr>
      </w:pPr>
    </w:p>
    <w:p w14:paraId="481AF0D8" w14:textId="77777777" w:rsidR="00227333" w:rsidRPr="00227333" w:rsidRDefault="00227333" w:rsidP="00227333">
      <w:pPr>
        <w:spacing w:line="240" w:lineRule="auto"/>
        <w:rPr>
          <w:kern w:val="2"/>
        </w:rPr>
      </w:pPr>
      <w:r w:rsidRPr="00227333">
        <w:rPr>
          <w:rFonts w:eastAsia="Times New Roman"/>
          <w:kern w:val="2"/>
        </w:rPr>
        <w:t>(1) Taotleja ja taotlus tunnistatakse nõuetele vastavaks, kui taotleja ja taotlus vastavad määruse nõuetele.</w:t>
      </w:r>
    </w:p>
    <w:p w14:paraId="4C9664C9" w14:textId="77777777" w:rsidR="00227333" w:rsidRPr="00227333" w:rsidRDefault="00227333" w:rsidP="00227333">
      <w:pPr>
        <w:spacing w:line="240" w:lineRule="auto"/>
        <w:rPr>
          <w:rFonts w:eastAsia="Times New Roman"/>
          <w:kern w:val="2"/>
        </w:rPr>
      </w:pPr>
    </w:p>
    <w:p w14:paraId="40A55673" w14:textId="77777777" w:rsidR="00227333" w:rsidRPr="00227333" w:rsidRDefault="00227333" w:rsidP="00227333">
      <w:pPr>
        <w:spacing w:line="240" w:lineRule="auto"/>
        <w:rPr>
          <w:rFonts w:eastAsia="Times New Roman"/>
          <w:kern w:val="2"/>
        </w:rPr>
      </w:pPr>
      <w:r w:rsidRPr="00227333">
        <w:rPr>
          <w:rFonts w:eastAsia="Times New Roman"/>
          <w:kern w:val="2"/>
        </w:rPr>
        <w:t xml:space="preserve">(2) </w:t>
      </w:r>
      <w:bookmarkStart w:id="34" w:name="_Hlk119776641"/>
      <w:r w:rsidRPr="00227333">
        <w:rPr>
          <w:rFonts w:eastAsia="Times New Roman"/>
          <w:kern w:val="2"/>
        </w:rPr>
        <w:t>Taotlust ei tunnistata nõuetele vastavaks, kui esineb vähemalt üks järgmine asjaolu:</w:t>
      </w:r>
    </w:p>
    <w:p w14:paraId="21F2550B" w14:textId="77777777" w:rsidR="00227333" w:rsidRPr="00227333" w:rsidRDefault="00227333" w:rsidP="00227333">
      <w:pPr>
        <w:spacing w:line="240" w:lineRule="auto"/>
        <w:rPr>
          <w:rFonts w:eastAsia="Times New Roman"/>
          <w:kern w:val="2"/>
        </w:rPr>
      </w:pPr>
      <w:r w:rsidRPr="00227333">
        <w:rPr>
          <w:rFonts w:eastAsia="Times New Roman"/>
          <w:kern w:val="2"/>
        </w:rPr>
        <w:t>1) taotlus ei vasta määruse nõuetele;</w:t>
      </w:r>
    </w:p>
    <w:p w14:paraId="68B5439C" w14:textId="77777777" w:rsidR="00227333" w:rsidRPr="00227333" w:rsidRDefault="00227333" w:rsidP="00227333">
      <w:pPr>
        <w:spacing w:line="240" w:lineRule="auto"/>
        <w:rPr>
          <w:rFonts w:eastAsia="Times New Roman"/>
          <w:kern w:val="2"/>
        </w:rPr>
      </w:pPr>
      <w:r w:rsidRPr="00227333">
        <w:rPr>
          <w:rFonts w:eastAsia="Times New Roman"/>
          <w:kern w:val="2"/>
        </w:rPr>
        <w:t>2) taotleja ei ole</w:t>
      </w:r>
      <w:r w:rsidRPr="00227333">
        <w:rPr>
          <w:kern w:val="2"/>
        </w:rPr>
        <w:t xml:space="preserve"> </w:t>
      </w:r>
      <w:r w:rsidRPr="00227333">
        <w:rPr>
          <w:rFonts w:eastAsia="Times New Roman"/>
          <w:kern w:val="2"/>
        </w:rPr>
        <w:t>määratud tähtaja jooksul esitanud vahendusasutuse nõutud selgitusi või lisateavet või kõrvaldanud puudusi;</w:t>
      </w:r>
    </w:p>
    <w:p w14:paraId="0CEFB5DB" w14:textId="77777777" w:rsidR="00227333" w:rsidRPr="00227333" w:rsidRDefault="00227333" w:rsidP="00227333">
      <w:pPr>
        <w:spacing w:line="240" w:lineRule="auto"/>
        <w:rPr>
          <w:rFonts w:eastAsia="Times New Roman"/>
          <w:kern w:val="2"/>
        </w:rPr>
      </w:pPr>
      <w:r w:rsidRPr="00227333">
        <w:rPr>
          <w:rFonts w:eastAsia="Times New Roman"/>
          <w:kern w:val="2"/>
        </w:rPr>
        <w:t>3) taotluses on esitatud teadlikult ebaõigeid või mittetäielikke andmeid.</w:t>
      </w:r>
    </w:p>
    <w:p w14:paraId="63204189" w14:textId="77777777" w:rsidR="00227333" w:rsidRPr="00227333" w:rsidRDefault="00227333" w:rsidP="00227333">
      <w:pPr>
        <w:spacing w:line="240" w:lineRule="auto"/>
        <w:rPr>
          <w:rFonts w:eastAsia="Times New Roman"/>
          <w:kern w:val="2"/>
        </w:rPr>
      </w:pPr>
    </w:p>
    <w:p w14:paraId="677F20B3" w14:textId="77777777" w:rsidR="00227333" w:rsidRPr="00227333" w:rsidRDefault="00227333" w:rsidP="00227333">
      <w:pPr>
        <w:spacing w:line="240" w:lineRule="auto"/>
        <w:rPr>
          <w:rFonts w:eastAsia="Times New Roman"/>
          <w:kern w:val="2"/>
        </w:rPr>
      </w:pPr>
      <w:r w:rsidRPr="00227333">
        <w:rPr>
          <w:rFonts w:eastAsia="Times New Roman"/>
          <w:kern w:val="2"/>
        </w:rPr>
        <w:t>(3) Kui taotleja või taotlus tunnistatakse nõuetele mittevastavaks, teeb vahendusasutus taotluse rahuldamata jätmise otsuse taotlust sisuliselt hindamata.</w:t>
      </w:r>
    </w:p>
    <w:bookmarkEnd w:id="34"/>
    <w:p w14:paraId="13165D81" w14:textId="77777777" w:rsidR="00227333" w:rsidRPr="00227333" w:rsidRDefault="00227333" w:rsidP="00227333">
      <w:pPr>
        <w:spacing w:line="240" w:lineRule="auto"/>
        <w:rPr>
          <w:rFonts w:eastAsia="Times New Roman"/>
          <w:b/>
          <w:bCs/>
          <w:kern w:val="2"/>
        </w:rPr>
      </w:pPr>
    </w:p>
    <w:p w14:paraId="5C0DD59C" w14:textId="77777777" w:rsidR="00227333" w:rsidRPr="00227333" w:rsidRDefault="00227333" w:rsidP="00227333">
      <w:pPr>
        <w:spacing w:line="240" w:lineRule="auto"/>
        <w:rPr>
          <w:rFonts w:eastAsia="Times New Roman"/>
          <w:b/>
          <w:bCs/>
          <w:kern w:val="2"/>
        </w:rPr>
      </w:pPr>
      <w:r w:rsidRPr="00227333">
        <w:rPr>
          <w:rFonts w:eastAsia="Times New Roman"/>
          <w:b/>
          <w:bCs/>
          <w:kern w:val="2"/>
        </w:rPr>
        <w:t>§ 16. Hindamiskomisjoni moodustamine</w:t>
      </w:r>
    </w:p>
    <w:p w14:paraId="19C8A0E9" w14:textId="77777777" w:rsidR="00227333" w:rsidRPr="00227333" w:rsidRDefault="00227333" w:rsidP="00227333">
      <w:pPr>
        <w:spacing w:line="240" w:lineRule="auto"/>
        <w:rPr>
          <w:rFonts w:eastAsia="Times New Roman"/>
          <w:b/>
          <w:bCs/>
          <w:kern w:val="2"/>
        </w:rPr>
      </w:pPr>
    </w:p>
    <w:p w14:paraId="40D1B8F3" w14:textId="77777777" w:rsidR="00227333" w:rsidRPr="00227333" w:rsidRDefault="00227333" w:rsidP="00227333">
      <w:pPr>
        <w:spacing w:line="240" w:lineRule="auto"/>
        <w:rPr>
          <w:rFonts w:eastAsia="Times New Roman"/>
          <w:kern w:val="2"/>
        </w:rPr>
      </w:pPr>
      <w:r w:rsidRPr="00227333">
        <w:rPr>
          <w:rFonts w:eastAsia="Times New Roman"/>
          <w:kern w:val="2"/>
        </w:rPr>
        <w:t>(1) Taotluste hindamiseks võib vahendusasutus moodustada hindamiskomisjoni, mille koosseis kooskõlastatakse Majandus- ja Kommunikatsiooniministeeriumiga ja avalikustatakse vahendusasutuse veebilehel</w:t>
      </w:r>
      <w:r w:rsidRPr="00227333">
        <w:rPr>
          <w:rFonts w:eastAsia="Arial"/>
          <w:color w:val="202020"/>
          <w:kern w:val="2"/>
        </w:rPr>
        <w:t xml:space="preserve"> </w:t>
      </w:r>
      <w:r w:rsidRPr="00227333">
        <w:rPr>
          <w:rFonts w:eastAsia="Times New Roman"/>
          <w:color w:val="202020"/>
          <w:kern w:val="2"/>
        </w:rPr>
        <w:t>hiljemalt päeval, kui hakatakse taotlusi vastu võtma.</w:t>
      </w:r>
    </w:p>
    <w:p w14:paraId="48B125DB" w14:textId="77777777" w:rsidR="00227333" w:rsidRPr="00227333" w:rsidRDefault="00227333" w:rsidP="00227333">
      <w:pPr>
        <w:spacing w:line="240" w:lineRule="auto"/>
        <w:rPr>
          <w:rFonts w:eastAsia="Times New Roman"/>
          <w:kern w:val="2"/>
        </w:rPr>
      </w:pPr>
    </w:p>
    <w:p w14:paraId="4F062BC2" w14:textId="77777777" w:rsidR="00227333" w:rsidRPr="00227333" w:rsidRDefault="00227333" w:rsidP="00227333">
      <w:pPr>
        <w:spacing w:line="240" w:lineRule="auto"/>
        <w:rPr>
          <w:rFonts w:eastAsia="Times New Roman"/>
          <w:kern w:val="2"/>
        </w:rPr>
      </w:pPr>
      <w:r w:rsidRPr="00227333">
        <w:rPr>
          <w:rFonts w:eastAsia="Times New Roman"/>
          <w:kern w:val="2"/>
        </w:rPr>
        <w:t>(2) Vahendusasutus kaasab hindamisse vajaduse korral lisaeksperte.</w:t>
      </w:r>
      <w:r w:rsidRPr="00227333">
        <w:rPr>
          <w:kern w:val="2"/>
        </w:rPr>
        <w:t xml:space="preserve"> </w:t>
      </w:r>
      <w:r w:rsidRPr="00227333">
        <w:rPr>
          <w:rFonts w:eastAsia="Times New Roman"/>
          <w:kern w:val="2"/>
        </w:rPr>
        <w:t>Eksperdi kaasamise korral pikeneb taotluse menetlemise tähtaeg kuni kümne tööpäeva võrra</w:t>
      </w:r>
      <w:bookmarkStart w:id="35" w:name="_Hlk119776805"/>
      <w:r w:rsidRPr="00227333">
        <w:rPr>
          <w:rFonts w:eastAsia="Times New Roman"/>
          <w:kern w:val="2"/>
        </w:rPr>
        <w:t>.</w:t>
      </w:r>
    </w:p>
    <w:bookmarkEnd w:id="35"/>
    <w:p w14:paraId="3AC98C37" w14:textId="77777777" w:rsidR="00227333" w:rsidRPr="00227333" w:rsidRDefault="00227333" w:rsidP="00227333">
      <w:pPr>
        <w:spacing w:line="240" w:lineRule="auto"/>
        <w:rPr>
          <w:rFonts w:eastAsia="Times New Roman"/>
          <w:kern w:val="2"/>
        </w:rPr>
      </w:pPr>
    </w:p>
    <w:p w14:paraId="6114F28B" w14:textId="77777777" w:rsidR="00227333" w:rsidRPr="00227333" w:rsidRDefault="00227333" w:rsidP="00227333">
      <w:pPr>
        <w:spacing w:line="240" w:lineRule="auto"/>
        <w:rPr>
          <w:rFonts w:eastAsia="Times New Roman"/>
          <w:kern w:val="2"/>
        </w:rPr>
      </w:pPr>
      <w:r w:rsidRPr="00227333">
        <w:rPr>
          <w:rFonts w:eastAsia="Times New Roman"/>
          <w:kern w:val="2"/>
        </w:rPr>
        <w:t>(3) Hindamiskomisjoni liikmed ja eksperdid peavad kooskõlas korruptsioonivastase seadusega deklareerima oma erapooletust ja sõltumatust hinnatavatest taotlustest ja taotlejatest. Seotuse korral taandab isik ennast haldusmenetluse seaduse §-s 10 sätestatud tingimustel ja korras.</w:t>
      </w:r>
    </w:p>
    <w:p w14:paraId="7BA9B328" w14:textId="77777777" w:rsidR="00227333" w:rsidRPr="00227333" w:rsidRDefault="00227333" w:rsidP="00227333">
      <w:pPr>
        <w:spacing w:line="240" w:lineRule="auto"/>
        <w:rPr>
          <w:rFonts w:eastAsia="Times New Roman"/>
          <w:kern w:val="2"/>
        </w:rPr>
      </w:pPr>
    </w:p>
    <w:p w14:paraId="384AFE9E" w14:textId="77777777" w:rsidR="00227333" w:rsidRPr="00227333" w:rsidRDefault="00227333" w:rsidP="00227333">
      <w:pPr>
        <w:spacing w:line="240" w:lineRule="auto"/>
        <w:rPr>
          <w:rFonts w:eastAsia="Times New Roman"/>
          <w:kern w:val="0"/>
          <w:lang w:eastAsia="en-US" w:bidi="ar-SA"/>
        </w:rPr>
      </w:pPr>
      <w:r w:rsidRPr="00227333">
        <w:rPr>
          <w:rFonts w:eastAsia="Times New Roman"/>
          <w:kern w:val="2"/>
        </w:rPr>
        <w:t>(4) Vahendusasutus annab taotlejale ekspertide küsimustele vastamiseks kuni kümnetööpäevase tähtaja, mille võrra pikeneb taotluse menetlemise tähtaeg.</w:t>
      </w:r>
    </w:p>
    <w:p w14:paraId="3016BB42" w14:textId="77777777" w:rsidR="00227333" w:rsidRPr="00227333" w:rsidRDefault="00227333" w:rsidP="00227333">
      <w:pPr>
        <w:spacing w:line="240" w:lineRule="auto"/>
        <w:rPr>
          <w:rFonts w:eastAsia="Times New Roman"/>
          <w:b/>
          <w:bCs/>
          <w:kern w:val="2"/>
        </w:rPr>
      </w:pPr>
    </w:p>
    <w:p w14:paraId="731A8DDE" w14:textId="77777777" w:rsidR="00227333" w:rsidRPr="00227333" w:rsidRDefault="00227333" w:rsidP="00227333">
      <w:pPr>
        <w:spacing w:line="240" w:lineRule="auto"/>
        <w:rPr>
          <w:rFonts w:eastAsia="Times New Roman"/>
          <w:b/>
          <w:bCs/>
          <w:kern w:val="2"/>
        </w:rPr>
      </w:pPr>
      <w:r w:rsidRPr="00227333">
        <w:rPr>
          <w:rFonts w:eastAsia="Times New Roman"/>
          <w:b/>
          <w:bCs/>
          <w:kern w:val="2"/>
        </w:rPr>
        <w:t>§ 17. Projektide hindamine, hindamiskriteeriumid ja -kord</w:t>
      </w:r>
    </w:p>
    <w:p w14:paraId="5CC17502" w14:textId="77777777" w:rsidR="00227333" w:rsidRPr="00227333" w:rsidRDefault="00227333" w:rsidP="00227333">
      <w:pPr>
        <w:spacing w:line="240" w:lineRule="auto"/>
        <w:rPr>
          <w:rFonts w:eastAsia="Times New Roman"/>
          <w:kern w:val="2"/>
        </w:rPr>
      </w:pPr>
    </w:p>
    <w:p w14:paraId="04B2B535" w14:textId="77777777" w:rsidR="00227333" w:rsidRPr="00227333" w:rsidRDefault="00227333" w:rsidP="00227333">
      <w:pPr>
        <w:spacing w:line="240" w:lineRule="auto"/>
        <w:rPr>
          <w:rFonts w:eastAsia="Times New Roman"/>
          <w:kern w:val="2"/>
        </w:rPr>
      </w:pPr>
      <w:r w:rsidRPr="00227333">
        <w:rPr>
          <w:rFonts w:eastAsia="Times New Roman"/>
          <w:kern w:val="2"/>
        </w:rPr>
        <w:t xml:space="preserve">(1) Nõuetele vastavaks tunnistatud </w:t>
      </w:r>
      <w:r w:rsidRPr="00227333">
        <w:rPr>
          <w:color w:val="202020"/>
          <w:kern w:val="2"/>
          <w:shd w:val="clear" w:color="auto" w:fill="FFFFFF"/>
        </w:rPr>
        <w:t>taotlustes sisalduvaid projekte hinnatakse järgmiste hindamiskriteeriumite alusel, mille osakaal koondhindest on järgmine</w:t>
      </w:r>
      <w:r w:rsidRPr="00227333">
        <w:rPr>
          <w:rFonts w:eastAsia="Times New Roman"/>
          <w:kern w:val="2"/>
        </w:rPr>
        <w:t xml:space="preserve">: </w:t>
      </w:r>
    </w:p>
    <w:p w14:paraId="56DE5FCF" w14:textId="77777777" w:rsidR="00227333" w:rsidRPr="00227333" w:rsidRDefault="00227333" w:rsidP="00227333">
      <w:pPr>
        <w:spacing w:line="240" w:lineRule="auto"/>
        <w:rPr>
          <w:rFonts w:eastAsia="Times New Roman"/>
          <w:kern w:val="2"/>
        </w:rPr>
      </w:pPr>
      <w:bookmarkStart w:id="36" w:name="_Hlk119776883"/>
      <w:r w:rsidRPr="00227333">
        <w:rPr>
          <w:rFonts w:eastAsia="Times New Roman"/>
          <w:kern w:val="2"/>
        </w:rPr>
        <w:t xml:space="preserve">1) hindamiskriteerium 1 – projekti tegevuste mõju meetme eesmärgi saavutamisele, </w:t>
      </w:r>
      <w:r w:rsidRPr="00227333">
        <w:rPr>
          <w:color w:val="202020"/>
          <w:kern w:val="2"/>
          <w:shd w:val="clear" w:color="auto" w:fill="FFFFFF"/>
        </w:rPr>
        <w:t xml:space="preserve">milles hinnatakse projekti panust toetuse eesmärkide ja tulemuste täitmisse </w:t>
      </w:r>
      <w:r w:rsidRPr="00227333">
        <w:rPr>
          <w:rFonts w:eastAsia="Times New Roman"/>
          <w:kern w:val="2"/>
        </w:rPr>
        <w:t>– osakaal koondhindest 30 protsenti;</w:t>
      </w:r>
    </w:p>
    <w:p w14:paraId="2C0E72D3" w14:textId="77777777" w:rsidR="00227333" w:rsidRPr="00227333" w:rsidRDefault="00227333" w:rsidP="00227333">
      <w:pPr>
        <w:spacing w:line="240" w:lineRule="auto"/>
        <w:rPr>
          <w:rFonts w:eastAsia="Times New Roman"/>
          <w:kern w:val="2"/>
        </w:rPr>
      </w:pPr>
      <w:r w:rsidRPr="00227333">
        <w:rPr>
          <w:rFonts w:eastAsia="Times New Roman"/>
          <w:kern w:val="2"/>
        </w:rPr>
        <w:t>2) hindamiskriteerium 2 – taotleja võimekus projekti tegevuste elluviimiseks,</w:t>
      </w:r>
      <w:r w:rsidRPr="00227333">
        <w:rPr>
          <w:kern w:val="2"/>
        </w:rPr>
        <w:t xml:space="preserve"> </w:t>
      </w:r>
      <w:r w:rsidRPr="00227333">
        <w:rPr>
          <w:rFonts w:eastAsia="Times New Roman"/>
          <w:kern w:val="2"/>
        </w:rPr>
        <w:t>milles hinnatakse projekti ettevalmistuse kvaliteeti, taotleja finantsvõimekust ja riskide juhtimise oskust</w:t>
      </w:r>
      <w:r w:rsidRPr="00227333">
        <w:rPr>
          <w:kern w:val="2"/>
        </w:rPr>
        <w:t xml:space="preserve"> </w:t>
      </w:r>
      <w:r w:rsidRPr="00227333">
        <w:rPr>
          <w:rFonts w:eastAsia="Times New Roman"/>
          <w:kern w:val="2"/>
        </w:rPr>
        <w:t>– osakaal koondhindest 40 protsenti;</w:t>
      </w:r>
    </w:p>
    <w:p w14:paraId="4157CE56" w14:textId="77777777" w:rsidR="00227333" w:rsidRPr="00227333" w:rsidRDefault="00227333" w:rsidP="00227333">
      <w:pPr>
        <w:spacing w:line="240" w:lineRule="auto"/>
        <w:rPr>
          <w:rFonts w:eastAsia="Times New Roman"/>
          <w:kern w:val="2"/>
        </w:rPr>
      </w:pPr>
      <w:r w:rsidRPr="00227333">
        <w:rPr>
          <w:rFonts w:eastAsia="Times New Roman"/>
          <w:kern w:val="2"/>
        </w:rPr>
        <w:t>3) hindamiskriteerium 3 – projekti tegevuste põhjendatus ja kuluefektiivsus,</w:t>
      </w:r>
      <w:r w:rsidRPr="00227333">
        <w:rPr>
          <w:kern w:val="2"/>
        </w:rPr>
        <w:t xml:space="preserve"> </w:t>
      </w:r>
      <w:r w:rsidRPr="00227333">
        <w:rPr>
          <w:rFonts w:eastAsia="Times New Roman"/>
          <w:kern w:val="2"/>
        </w:rPr>
        <w:t>milles hinnatakse projekti realistlikkust, selgust ja tulemuste mõõdetavust – osakaal koondhindest 30 protsenti.</w:t>
      </w:r>
    </w:p>
    <w:bookmarkEnd w:id="36"/>
    <w:p w14:paraId="6093903B" w14:textId="77777777" w:rsidR="00227333" w:rsidRPr="00227333" w:rsidRDefault="00227333" w:rsidP="00227333">
      <w:pPr>
        <w:spacing w:line="240" w:lineRule="auto"/>
        <w:rPr>
          <w:rFonts w:eastAsia="Times New Roman"/>
          <w:kern w:val="2"/>
        </w:rPr>
      </w:pPr>
    </w:p>
    <w:p w14:paraId="18112338" w14:textId="77777777" w:rsidR="00227333" w:rsidRPr="00227333" w:rsidRDefault="00227333" w:rsidP="00227333">
      <w:pPr>
        <w:spacing w:line="240" w:lineRule="auto"/>
        <w:rPr>
          <w:rFonts w:eastAsia="Times New Roman"/>
          <w:kern w:val="2"/>
        </w:rPr>
      </w:pPr>
      <w:r w:rsidRPr="00227333">
        <w:rPr>
          <w:rFonts w:eastAsia="Times New Roman"/>
          <w:kern w:val="2"/>
        </w:rPr>
        <w:t xml:space="preserve">(2) Projekti hinnatakse skaalal null kuni neli, millest kõrgeim hinne on neli ja madalaim null. </w:t>
      </w:r>
    </w:p>
    <w:p w14:paraId="6480D184" w14:textId="77777777" w:rsidR="00227333" w:rsidRPr="00227333" w:rsidRDefault="00227333" w:rsidP="00227333">
      <w:pPr>
        <w:spacing w:line="240" w:lineRule="auto"/>
        <w:rPr>
          <w:rFonts w:eastAsia="Times New Roman"/>
          <w:kern w:val="2"/>
        </w:rPr>
      </w:pPr>
    </w:p>
    <w:p w14:paraId="3CF29B4E" w14:textId="77777777" w:rsidR="00227333" w:rsidRPr="00227333" w:rsidRDefault="00227333" w:rsidP="00227333">
      <w:pPr>
        <w:spacing w:line="240" w:lineRule="auto"/>
        <w:rPr>
          <w:color w:val="202020"/>
          <w:kern w:val="2"/>
          <w:shd w:val="clear" w:color="auto" w:fill="FFFFFF"/>
        </w:rPr>
      </w:pPr>
      <w:r w:rsidRPr="00227333">
        <w:rPr>
          <w:rFonts w:eastAsia="Times New Roman"/>
          <w:kern w:val="2"/>
        </w:rPr>
        <w:t xml:space="preserve">(3) </w:t>
      </w:r>
      <w:r w:rsidRPr="00227333">
        <w:rPr>
          <w:color w:val="202020"/>
          <w:kern w:val="2"/>
          <w:shd w:val="clear" w:color="auto" w:fill="FFFFFF"/>
        </w:rPr>
        <w:t>Taotluse koondhinne kujuneb hinnete kaalutud keskmisest, arvestades lõikes 1 loetletud hindamiskriteeriumite alusel antud hindeid.</w:t>
      </w:r>
    </w:p>
    <w:p w14:paraId="423CDDD2" w14:textId="77777777" w:rsidR="00227333" w:rsidRPr="00227333" w:rsidRDefault="00227333" w:rsidP="00227333">
      <w:pPr>
        <w:spacing w:line="240" w:lineRule="auto"/>
        <w:rPr>
          <w:rFonts w:eastAsia="Times New Roman"/>
          <w:kern w:val="2"/>
        </w:rPr>
      </w:pPr>
    </w:p>
    <w:p w14:paraId="34169D01" w14:textId="77777777" w:rsidR="00227333" w:rsidRPr="00227333" w:rsidRDefault="00227333" w:rsidP="00227333">
      <w:pPr>
        <w:spacing w:line="240" w:lineRule="auto"/>
        <w:rPr>
          <w:rFonts w:eastAsia="Times New Roman"/>
          <w:kern w:val="2"/>
        </w:rPr>
      </w:pPr>
      <w:r w:rsidRPr="00227333">
        <w:rPr>
          <w:rFonts w:eastAsia="Times New Roman"/>
          <w:kern w:val="2"/>
        </w:rPr>
        <w:t xml:space="preserve">(4) Hindamise juhendi koostab vahendusasutus, kooskõlastades selle Majandus- ja Kommunikatsiooniministeeriumiga. Hindamise juhend avalikustatakse hiljemalt </w:t>
      </w:r>
      <w:r w:rsidRPr="00227333">
        <w:rPr>
          <w:kern w:val="2"/>
        </w:rPr>
        <w:t>taotluste vastuvõtmise alustamise päeval</w:t>
      </w:r>
      <w:r w:rsidRPr="00227333">
        <w:rPr>
          <w:rFonts w:eastAsia="Times New Roman"/>
          <w:kern w:val="2"/>
        </w:rPr>
        <w:t xml:space="preserve"> vahendusasutuse veebilehel.</w:t>
      </w:r>
    </w:p>
    <w:p w14:paraId="6291EF6D" w14:textId="77777777" w:rsidR="00227333" w:rsidRPr="00227333" w:rsidRDefault="00227333" w:rsidP="00227333">
      <w:pPr>
        <w:widowControl/>
        <w:suppressAutoHyphens w:val="0"/>
        <w:spacing w:line="240" w:lineRule="auto"/>
        <w:jc w:val="left"/>
        <w:rPr>
          <w:rFonts w:eastAsia="Times New Roman"/>
          <w:bCs/>
          <w:kern w:val="2"/>
        </w:rPr>
      </w:pPr>
    </w:p>
    <w:p w14:paraId="139B0E0E" w14:textId="77777777" w:rsidR="00227333" w:rsidRPr="00227333" w:rsidRDefault="00227333" w:rsidP="00227333">
      <w:pPr>
        <w:widowControl/>
        <w:suppressAutoHyphens w:val="0"/>
        <w:spacing w:line="240" w:lineRule="auto"/>
        <w:jc w:val="left"/>
        <w:rPr>
          <w:rFonts w:eastAsia="Times New Roman"/>
          <w:b/>
          <w:kern w:val="2"/>
        </w:rPr>
      </w:pPr>
      <w:r w:rsidRPr="00227333">
        <w:rPr>
          <w:rFonts w:eastAsia="Times New Roman"/>
          <w:b/>
          <w:bCs/>
          <w:kern w:val="2"/>
        </w:rPr>
        <w:lastRenderedPageBreak/>
        <w:t>§ 18. Taotluse rahuldamine</w:t>
      </w:r>
    </w:p>
    <w:p w14:paraId="3E76E050" w14:textId="77777777" w:rsidR="00227333" w:rsidRPr="00227333" w:rsidRDefault="00227333" w:rsidP="00227333">
      <w:pPr>
        <w:spacing w:line="240" w:lineRule="auto"/>
        <w:rPr>
          <w:kern w:val="2"/>
        </w:rPr>
      </w:pPr>
    </w:p>
    <w:p w14:paraId="718843DD" w14:textId="77777777" w:rsidR="00227333" w:rsidRPr="00227333" w:rsidRDefault="00227333" w:rsidP="00227333">
      <w:pPr>
        <w:spacing w:line="240" w:lineRule="auto"/>
        <w:rPr>
          <w:rFonts w:eastAsia="Times New Roman"/>
          <w:kern w:val="2"/>
        </w:rPr>
      </w:pPr>
      <w:r w:rsidRPr="00227333">
        <w:rPr>
          <w:rFonts w:eastAsia="Times New Roman"/>
          <w:kern w:val="2"/>
        </w:rPr>
        <w:t xml:space="preserve">(1) Taotluse rahuldamise kohta teeb vahendusasutus taotluse rahuldamise otsuse. </w:t>
      </w:r>
      <w:bookmarkStart w:id="37" w:name="_Hlk119778720"/>
      <w:r w:rsidRPr="00227333">
        <w:rPr>
          <w:rFonts w:eastAsia="Times New Roman"/>
          <w:kern w:val="2"/>
        </w:rPr>
        <w:t xml:space="preserve">Taotlus võidakse rahuldada täielikult, osaliselt või </w:t>
      </w:r>
      <w:proofErr w:type="spellStart"/>
      <w:r w:rsidRPr="00227333">
        <w:rPr>
          <w:rFonts w:eastAsia="Times New Roman"/>
          <w:kern w:val="2"/>
        </w:rPr>
        <w:t>kõrvaltingimusega</w:t>
      </w:r>
      <w:proofErr w:type="spellEnd"/>
      <w:r w:rsidRPr="00227333">
        <w:rPr>
          <w:rFonts w:eastAsia="Times New Roman"/>
          <w:kern w:val="2"/>
        </w:rPr>
        <w:t>.</w:t>
      </w:r>
      <w:bookmarkEnd w:id="37"/>
    </w:p>
    <w:p w14:paraId="13A05738" w14:textId="77777777" w:rsidR="00227333" w:rsidRPr="00227333" w:rsidRDefault="00227333" w:rsidP="00227333">
      <w:pPr>
        <w:spacing w:line="240" w:lineRule="auto"/>
        <w:rPr>
          <w:rFonts w:eastAsia="Times New Roman"/>
          <w:kern w:val="2"/>
        </w:rPr>
      </w:pPr>
    </w:p>
    <w:p w14:paraId="093EC269" w14:textId="77777777" w:rsidR="00227333" w:rsidRPr="00227333" w:rsidRDefault="00227333" w:rsidP="00227333">
      <w:pPr>
        <w:spacing w:line="240" w:lineRule="auto"/>
        <w:rPr>
          <w:rFonts w:eastAsia="Times New Roman"/>
          <w:kern w:val="2"/>
        </w:rPr>
      </w:pPr>
      <w:r w:rsidRPr="00227333">
        <w:rPr>
          <w:rFonts w:eastAsia="Times New Roman"/>
          <w:kern w:val="2"/>
        </w:rPr>
        <w:t>(2) Rahuldatakse nõuetele vastavaks tunnistatud taotlus, milles kirjeldatud projekt vastab järgmistele tingimustele:</w:t>
      </w:r>
    </w:p>
    <w:p w14:paraId="47B4D910" w14:textId="77777777" w:rsidR="00227333" w:rsidRPr="00227333" w:rsidRDefault="00227333" w:rsidP="00227333">
      <w:pPr>
        <w:spacing w:line="240" w:lineRule="auto"/>
        <w:rPr>
          <w:rFonts w:eastAsia="Times New Roman"/>
          <w:kern w:val="2"/>
        </w:rPr>
      </w:pPr>
      <w:r w:rsidRPr="00227333">
        <w:rPr>
          <w:rFonts w:eastAsia="Times New Roman"/>
          <w:kern w:val="2"/>
        </w:rPr>
        <w:t xml:space="preserve">1) on § 17 lõikes 1 sätestatud hindamiskriteeriumite alusel saanud </w:t>
      </w:r>
      <w:bookmarkStart w:id="38" w:name="_Hlk119778799"/>
      <w:r w:rsidRPr="00227333">
        <w:rPr>
          <w:rFonts w:eastAsia="Times New Roman"/>
          <w:kern w:val="2"/>
        </w:rPr>
        <w:t>koondhindeks vähemalt 2,5</w:t>
      </w:r>
      <w:bookmarkEnd w:id="38"/>
      <w:r w:rsidRPr="00227333">
        <w:rPr>
          <w:rFonts w:eastAsia="Times New Roman"/>
          <w:kern w:val="2"/>
        </w:rPr>
        <w:t>;</w:t>
      </w:r>
    </w:p>
    <w:p w14:paraId="7FF80703" w14:textId="77777777" w:rsidR="00227333" w:rsidRPr="00227333" w:rsidRDefault="00227333" w:rsidP="00227333">
      <w:pPr>
        <w:spacing w:line="240" w:lineRule="auto"/>
        <w:rPr>
          <w:rFonts w:eastAsia="Times New Roman"/>
          <w:kern w:val="2"/>
        </w:rPr>
      </w:pPr>
      <w:r w:rsidRPr="00227333">
        <w:rPr>
          <w:rFonts w:eastAsia="Times New Roman"/>
          <w:kern w:val="2"/>
        </w:rPr>
        <w:t xml:space="preserve">2) ei ole üheski § 17 lõikes 1 sätestatud hindamiskriteeriumis saanud hindeks vähem kui 2,0; </w:t>
      </w:r>
    </w:p>
    <w:p w14:paraId="6931F3E0" w14:textId="77777777" w:rsidR="00227333" w:rsidRPr="00227333" w:rsidRDefault="00227333" w:rsidP="00227333">
      <w:pPr>
        <w:spacing w:line="240" w:lineRule="auto"/>
        <w:rPr>
          <w:rFonts w:eastAsia="Times New Roman"/>
          <w:kern w:val="2"/>
        </w:rPr>
      </w:pPr>
      <w:r w:rsidRPr="00227333">
        <w:rPr>
          <w:rFonts w:eastAsia="Times New Roman"/>
          <w:kern w:val="2"/>
        </w:rPr>
        <w:t>3) projekti rahastamise summa ei ületa § 13 lõikes 1 sätestatud taotluste rahastamiseks kavandatud eelarvet.</w:t>
      </w:r>
    </w:p>
    <w:p w14:paraId="3C65C6E5" w14:textId="77777777" w:rsidR="00227333" w:rsidRPr="00227333" w:rsidRDefault="00227333" w:rsidP="00227333">
      <w:pPr>
        <w:shd w:val="clear" w:color="auto" w:fill="FFFFFF" w:themeFill="background1"/>
        <w:spacing w:line="240" w:lineRule="auto"/>
        <w:rPr>
          <w:rFonts w:eastAsia="Times New Roman"/>
          <w:kern w:val="2"/>
        </w:rPr>
      </w:pPr>
      <w:bookmarkStart w:id="39" w:name="_Hlk119778913"/>
    </w:p>
    <w:p w14:paraId="278C15F6" w14:textId="77777777" w:rsidR="00227333" w:rsidRPr="00227333" w:rsidRDefault="00227333" w:rsidP="00227333">
      <w:pPr>
        <w:shd w:val="clear" w:color="auto" w:fill="FFFFFF" w:themeFill="background1"/>
        <w:spacing w:line="240" w:lineRule="auto"/>
        <w:rPr>
          <w:rFonts w:eastAsia="Times New Roman"/>
          <w:kern w:val="2"/>
        </w:rPr>
      </w:pPr>
      <w:r w:rsidRPr="00227333">
        <w:rPr>
          <w:rFonts w:eastAsia="Times New Roman"/>
          <w:kern w:val="2"/>
        </w:rPr>
        <w:t>(3) Taotluse rahuldamise otsuses sätestatakse:</w:t>
      </w:r>
    </w:p>
    <w:p w14:paraId="44333EE1" w14:textId="77777777" w:rsidR="00227333" w:rsidRPr="00227333" w:rsidRDefault="00227333" w:rsidP="00227333">
      <w:pPr>
        <w:shd w:val="clear" w:color="auto" w:fill="FFFFFF" w:themeFill="background1"/>
        <w:spacing w:line="240" w:lineRule="auto"/>
        <w:rPr>
          <w:rFonts w:eastAsia="Times New Roman"/>
          <w:kern w:val="2"/>
        </w:rPr>
      </w:pPr>
      <w:r w:rsidRPr="00227333">
        <w:rPr>
          <w:rFonts w:eastAsia="Times New Roman"/>
          <w:kern w:val="2"/>
        </w:rPr>
        <w:t>1) otsuse kuupäev ja tegija;</w:t>
      </w:r>
    </w:p>
    <w:p w14:paraId="7D0026A2" w14:textId="77777777" w:rsidR="00227333" w:rsidRPr="00227333" w:rsidRDefault="00227333" w:rsidP="00227333">
      <w:pPr>
        <w:shd w:val="clear" w:color="auto" w:fill="FFFFFF"/>
        <w:spacing w:line="240" w:lineRule="auto"/>
        <w:rPr>
          <w:rFonts w:eastAsia="Times New Roman"/>
          <w:kern w:val="2"/>
        </w:rPr>
      </w:pPr>
      <w:r w:rsidRPr="00227333">
        <w:rPr>
          <w:rFonts w:eastAsia="Times New Roman"/>
          <w:kern w:val="2"/>
        </w:rPr>
        <w:t>2) lõppsaaja nimi, aadress ja registrikood;</w:t>
      </w:r>
    </w:p>
    <w:p w14:paraId="09D72072" w14:textId="77777777" w:rsidR="00227333" w:rsidRPr="00227333" w:rsidRDefault="00227333" w:rsidP="00227333">
      <w:pPr>
        <w:shd w:val="clear" w:color="auto" w:fill="FFFFFF"/>
        <w:spacing w:line="240" w:lineRule="auto"/>
        <w:rPr>
          <w:rFonts w:eastAsia="Times New Roman"/>
          <w:kern w:val="2"/>
        </w:rPr>
      </w:pPr>
      <w:r w:rsidRPr="00227333">
        <w:rPr>
          <w:rFonts w:eastAsia="Times New Roman"/>
          <w:kern w:val="2"/>
        </w:rPr>
        <w:t>3) projekti nimetus ja number;</w:t>
      </w:r>
    </w:p>
    <w:p w14:paraId="1D04782D" w14:textId="77777777" w:rsidR="00227333" w:rsidRPr="00227333" w:rsidRDefault="00227333" w:rsidP="00227333">
      <w:pPr>
        <w:shd w:val="clear" w:color="auto" w:fill="FFFFFF"/>
        <w:spacing w:line="240" w:lineRule="auto"/>
        <w:rPr>
          <w:rFonts w:eastAsia="Times New Roman"/>
          <w:kern w:val="2"/>
        </w:rPr>
      </w:pPr>
      <w:r w:rsidRPr="00227333">
        <w:rPr>
          <w:rFonts w:eastAsia="Times New Roman"/>
          <w:kern w:val="2"/>
        </w:rPr>
        <w:t>4) projekti kogumaksumus ja toetatavate kulude kogusumma;</w:t>
      </w:r>
    </w:p>
    <w:p w14:paraId="4F832A1E" w14:textId="77777777" w:rsidR="00227333" w:rsidRPr="00227333" w:rsidRDefault="00227333" w:rsidP="00227333">
      <w:pPr>
        <w:shd w:val="clear" w:color="auto" w:fill="FFFFFF"/>
        <w:spacing w:line="240" w:lineRule="auto"/>
        <w:rPr>
          <w:rFonts w:eastAsia="Times New Roman"/>
          <w:kern w:val="2"/>
        </w:rPr>
      </w:pPr>
      <w:r w:rsidRPr="00227333">
        <w:rPr>
          <w:rFonts w:eastAsia="Times New Roman"/>
          <w:kern w:val="2"/>
        </w:rPr>
        <w:t>5) toetuse summa ja selle osakaal toetatavatest kuludest;</w:t>
      </w:r>
    </w:p>
    <w:p w14:paraId="75F39D95" w14:textId="77777777" w:rsidR="00227333" w:rsidRPr="00227333" w:rsidRDefault="00227333" w:rsidP="00227333">
      <w:pPr>
        <w:shd w:val="clear" w:color="auto" w:fill="FFFFFF" w:themeFill="background1"/>
        <w:spacing w:line="240" w:lineRule="auto"/>
        <w:rPr>
          <w:rFonts w:eastAsia="Times New Roman"/>
          <w:kern w:val="2"/>
        </w:rPr>
      </w:pPr>
      <w:r w:rsidRPr="00227333">
        <w:rPr>
          <w:rFonts w:eastAsia="Times New Roman"/>
          <w:kern w:val="2"/>
        </w:rPr>
        <w:t>6) teave riigiabi või vähese tähtsusega abi kohta;</w:t>
      </w:r>
    </w:p>
    <w:p w14:paraId="1DF1516C" w14:textId="77777777" w:rsidR="00227333" w:rsidRPr="00227333" w:rsidRDefault="00227333" w:rsidP="00227333">
      <w:pPr>
        <w:shd w:val="clear" w:color="auto" w:fill="FFFFFF"/>
        <w:spacing w:line="240" w:lineRule="auto"/>
        <w:rPr>
          <w:rFonts w:eastAsia="Times New Roman"/>
          <w:kern w:val="2"/>
        </w:rPr>
      </w:pPr>
      <w:r w:rsidRPr="00227333">
        <w:rPr>
          <w:rFonts w:eastAsia="Times New Roman"/>
          <w:kern w:val="2"/>
        </w:rPr>
        <w:t>7) projekti eesmärk ja toetatavad tegevused;</w:t>
      </w:r>
      <w:bookmarkStart w:id="40" w:name="para14lg7p9"/>
      <w:r w:rsidRPr="00227333">
        <w:rPr>
          <w:rFonts w:eastAsia="Times New Roman"/>
          <w:kern w:val="2"/>
        </w:rPr>
        <w:t> </w:t>
      </w:r>
    </w:p>
    <w:p w14:paraId="4DCD4C1D" w14:textId="77777777" w:rsidR="00227333" w:rsidRPr="00227333" w:rsidRDefault="00227333" w:rsidP="00227333">
      <w:pPr>
        <w:shd w:val="clear" w:color="auto" w:fill="FFFFFF"/>
        <w:spacing w:line="240" w:lineRule="auto"/>
        <w:rPr>
          <w:rFonts w:eastAsia="Times New Roman"/>
          <w:kern w:val="2"/>
        </w:rPr>
      </w:pPr>
      <w:r w:rsidRPr="00227333">
        <w:rPr>
          <w:rFonts w:eastAsia="Times New Roman"/>
          <w:kern w:val="2"/>
        </w:rPr>
        <w:t>8) projekti tulemusnäitaja; </w:t>
      </w:r>
      <w:bookmarkEnd w:id="40"/>
    </w:p>
    <w:p w14:paraId="57EDD0FF" w14:textId="77777777" w:rsidR="00227333" w:rsidRPr="00227333" w:rsidRDefault="00227333" w:rsidP="00227333">
      <w:pPr>
        <w:shd w:val="clear" w:color="auto" w:fill="FFFFFF"/>
        <w:spacing w:line="240" w:lineRule="auto"/>
        <w:rPr>
          <w:rFonts w:eastAsia="Times New Roman"/>
          <w:kern w:val="2"/>
        </w:rPr>
      </w:pPr>
      <w:r w:rsidRPr="00227333">
        <w:rPr>
          <w:rFonts w:eastAsia="Times New Roman"/>
          <w:kern w:val="2"/>
        </w:rPr>
        <w:t>9) projekti abikõlblikkuse periood;</w:t>
      </w:r>
    </w:p>
    <w:p w14:paraId="5977A605" w14:textId="77777777" w:rsidR="00227333" w:rsidRPr="00227333" w:rsidRDefault="00227333" w:rsidP="00227333">
      <w:pPr>
        <w:shd w:val="clear" w:color="auto" w:fill="FFFFFF"/>
        <w:spacing w:line="240" w:lineRule="auto"/>
        <w:rPr>
          <w:rFonts w:eastAsia="Times New Roman"/>
          <w:kern w:val="2"/>
        </w:rPr>
      </w:pPr>
      <w:r w:rsidRPr="00227333">
        <w:rPr>
          <w:rFonts w:eastAsia="Times New Roman"/>
          <w:kern w:val="2"/>
        </w:rPr>
        <w:t>10) lõppsaaja kohustused, sealhulgas vara säilimisega seotud kohustused;</w:t>
      </w:r>
    </w:p>
    <w:p w14:paraId="5E28F06C" w14:textId="77777777" w:rsidR="00227333" w:rsidRPr="00227333" w:rsidRDefault="00227333" w:rsidP="00227333">
      <w:pPr>
        <w:shd w:val="clear" w:color="auto" w:fill="FFFFFF"/>
        <w:spacing w:line="240" w:lineRule="auto"/>
        <w:rPr>
          <w:rFonts w:eastAsia="Times New Roman"/>
          <w:kern w:val="2"/>
        </w:rPr>
      </w:pPr>
      <w:r w:rsidRPr="00227333">
        <w:rPr>
          <w:rFonts w:eastAsia="Times New Roman"/>
          <w:kern w:val="2"/>
        </w:rPr>
        <w:t>11) toetuse maksmise tingimused;</w:t>
      </w:r>
    </w:p>
    <w:p w14:paraId="639C3A92" w14:textId="77777777" w:rsidR="00227333" w:rsidRPr="00227333" w:rsidRDefault="00227333" w:rsidP="00227333">
      <w:pPr>
        <w:shd w:val="clear" w:color="auto" w:fill="FFFFFF"/>
        <w:spacing w:line="240" w:lineRule="auto"/>
        <w:rPr>
          <w:rFonts w:eastAsia="Times New Roman"/>
          <w:kern w:val="2"/>
        </w:rPr>
      </w:pPr>
      <w:r w:rsidRPr="00227333">
        <w:rPr>
          <w:rFonts w:eastAsia="Times New Roman"/>
          <w:kern w:val="2"/>
        </w:rPr>
        <w:t>12) toetuse maksmise aluseks olevate dokumentide, teabe ja aruannete esitamise kord;</w:t>
      </w:r>
    </w:p>
    <w:p w14:paraId="7B7FDCFC" w14:textId="77777777" w:rsidR="00227333" w:rsidRPr="00227333" w:rsidRDefault="00227333" w:rsidP="00227333">
      <w:pPr>
        <w:shd w:val="clear" w:color="auto" w:fill="FFFFFF"/>
        <w:spacing w:line="240" w:lineRule="auto"/>
        <w:rPr>
          <w:rFonts w:eastAsia="Times New Roman"/>
          <w:kern w:val="2"/>
        </w:rPr>
      </w:pPr>
      <w:r w:rsidRPr="00227333">
        <w:rPr>
          <w:rFonts w:eastAsia="Times New Roman"/>
          <w:kern w:val="2"/>
        </w:rPr>
        <w:t>13) toetuse maksmise peatamise ja toetuse tagasinõudmise ning taotluse rahuldamise otsuse kehtetuks tunnistamise alused;</w:t>
      </w:r>
    </w:p>
    <w:p w14:paraId="734DA99A" w14:textId="77777777" w:rsidR="00227333" w:rsidRPr="00227333" w:rsidRDefault="00227333" w:rsidP="00227333">
      <w:pPr>
        <w:shd w:val="clear" w:color="auto" w:fill="FFFFFF" w:themeFill="background1"/>
        <w:spacing w:line="240" w:lineRule="auto"/>
        <w:rPr>
          <w:rFonts w:eastAsia="Times New Roman"/>
          <w:kern w:val="2"/>
        </w:rPr>
      </w:pPr>
      <w:r w:rsidRPr="00227333">
        <w:rPr>
          <w:rFonts w:eastAsia="Times New Roman"/>
          <w:kern w:val="2"/>
        </w:rPr>
        <w:t>14) viide otsuse vaidlustamise koha, tähtaja ja korra kohta;</w:t>
      </w:r>
    </w:p>
    <w:p w14:paraId="0570751B" w14:textId="77777777" w:rsidR="00227333" w:rsidRPr="00227333" w:rsidRDefault="00227333" w:rsidP="00227333">
      <w:pPr>
        <w:shd w:val="clear" w:color="auto" w:fill="FFFFFF" w:themeFill="background1"/>
        <w:spacing w:line="240" w:lineRule="auto"/>
        <w:rPr>
          <w:rFonts w:eastAsia="Times New Roman"/>
          <w:kern w:val="2"/>
        </w:rPr>
      </w:pPr>
      <w:r w:rsidRPr="00227333">
        <w:rPr>
          <w:rFonts w:eastAsia="Times New Roman"/>
          <w:kern w:val="2"/>
        </w:rPr>
        <w:t xml:space="preserve">15) toetuse andmise </w:t>
      </w:r>
      <w:proofErr w:type="spellStart"/>
      <w:r w:rsidRPr="00227333">
        <w:rPr>
          <w:rFonts w:eastAsia="Times New Roman"/>
          <w:kern w:val="2"/>
        </w:rPr>
        <w:t>kõrvaltingimus</w:t>
      </w:r>
      <w:proofErr w:type="spellEnd"/>
      <w:r w:rsidRPr="00227333">
        <w:rPr>
          <w:rFonts w:eastAsia="Times New Roman"/>
          <w:kern w:val="2"/>
        </w:rPr>
        <w:t xml:space="preserve">, kui taotlus rahuldatakse </w:t>
      </w:r>
      <w:proofErr w:type="spellStart"/>
      <w:r w:rsidRPr="00227333">
        <w:rPr>
          <w:rFonts w:eastAsia="Times New Roman"/>
          <w:kern w:val="2"/>
        </w:rPr>
        <w:t>kõrvaltingimusega</w:t>
      </w:r>
      <w:proofErr w:type="spellEnd"/>
      <w:r w:rsidRPr="00227333">
        <w:rPr>
          <w:rFonts w:eastAsia="Times New Roman"/>
          <w:kern w:val="2"/>
        </w:rPr>
        <w:t>.</w:t>
      </w:r>
    </w:p>
    <w:bookmarkEnd w:id="39"/>
    <w:p w14:paraId="46493F89" w14:textId="77777777" w:rsidR="00227333" w:rsidRPr="00227333" w:rsidRDefault="00227333" w:rsidP="00227333">
      <w:pPr>
        <w:shd w:val="clear" w:color="auto" w:fill="FFFFFF" w:themeFill="background1"/>
        <w:spacing w:line="240" w:lineRule="auto"/>
        <w:rPr>
          <w:rFonts w:eastAsia="Times New Roman"/>
          <w:kern w:val="2"/>
        </w:rPr>
      </w:pPr>
    </w:p>
    <w:p w14:paraId="0317437D" w14:textId="77777777" w:rsidR="00227333" w:rsidRPr="00227333" w:rsidRDefault="00227333" w:rsidP="00227333">
      <w:pPr>
        <w:shd w:val="clear" w:color="auto" w:fill="FFFFFF" w:themeFill="background1"/>
        <w:spacing w:line="240" w:lineRule="auto"/>
        <w:rPr>
          <w:rFonts w:eastAsia="Times New Roman"/>
          <w:b/>
          <w:bCs/>
          <w:kern w:val="2"/>
        </w:rPr>
      </w:pPr>
      <w:r w:rsidRPr="00227333">
        <w:rPr>
          <w:rFonts w:eastAsia="Times New Roman"/>
          <w:b/>
          <w:bCs/>
          <w:kern w:val="2"/>
        </w:rPr>
        <w:t>§ 19. Taotluse rahuldamata jätmise tingimused ja kord</w:t>
      </w:r>
    </w:p>
    <w:p w14:paraId="2E84C849" w14:textId="77777777" w:rsidR="00227333" w:rsidRPr="00227333" w:rsidRDefault="00227333" w:rsidP="00227333">
      <w:pPr>
        <w:rPr>
          <w:rFonts w:eastAsia="Times New Roman"/>
          <w:kern w:val="2"/>
        </w:rPr>
      </w:pPr>
    </w:p>
    <w:p w14:paraId="37046300" w14:textId="77777777" w:rsidR="00227333" w:rsidRPr="00227333" w:rsidRDefault="00227333" w:rsidP="00227333">
      <w:pPr>
        <w:spacing w:line="240" w:lineRule="auto"/>
        <w:rPr>
          <w:kern w:val="2"/>
        </w:rPr>
      </w:pPr>
      <w:r w:rsidRPr="00227333">
        <w:rPr>
          <w:kern w:val="2"/>
        </w:rPr>
        <w:t xml:space="preserve">(1) Taotlus jäetakse rahuldamata juhul, kui: </w:t>
      </w:r>
    </w:p>
    <w:p w14:paraId="3E56D69C" w14:textId="77777777" w:rsidR="00227333" w:rsidRPr="00227333" w:rsidRDefault="00227333" w:rsidP="00227333">
      <w:pPr>
        <w:spacing w:line="240" w:lineRule="auto"/>
        <w:rPr>
          <w:kern w:val="2"/>
        </w:rPr>
      </w:pPr>
      <w:r w:rsidRPr="00227333">
        <w:rPr>
          <w:kern w:val="2"/>
        </w:rPr>
        <w:t xml:space="preserve">1) </w:t>
      </w:r>
      <w:bookmarkStart w:id="41" w:name="_Hlk107582723"/>
      <w:r w:rsidRPr="00227333">
        <w:rPr>
          <w:kern w:val="2"/>
        </w:rPr>
        <w:t xml:space="preserve">taotleja või taotlus ei vasta määruses nimetatud nõudele; </w:t>
      </w:r>
    </w:p>
    <w:p w14:paraId="2473EFD2" w14:textId="77777777" w:rsidR="00227333" w:rsidRPr="00227333" w:rsidRDefault="00227333" w:rsidP="00227333">
      <w:pPr>
        <w:spacing w:line="240" w:lineRule="auto"/>
        <w:rPr>
          <w:kern w:val="2"/>
        </w:rPr>
      </w:pPr>
      <w:r w:rsidRPr="00227333">
        <w:rPr>
          <w:kern w:val="2"/>
        </w:rPr>
        <w:t xml:space="preserve">2) taotluste rahastamise eelarve mahu tõttu ei ole võimalik projekti toetada; </w:t>
      </w:r>
    </w:p>
    <w:p w14:paraId="0EC41A44" w14:textId="77777777" w:rsidR="00227333" w:rsidRPr="00227333" w:rsidRDefault="00227333" w:rsidP="00227333">
      <w:pPr>
        <w:spacing w:line="240" w:lineRule="auto"/>
        <w:rPr>
          <w:color w:val="202020"/>
          <w:kern w:val="2"/>
        </w:rPr>
      </w:pPr>
      <w:r w:rsidRPr="00227333">
        <w:rPr>
          <w:color w:val="202020"/>
          <w:kern w:val="2"/>
          <w:shd w:val="clear" w:color="auto" w:fill="FFFFFF"/>
        </w:rPr>
        <w:t>3)</w:t>
      </w:r>
      <w:r w:rsidRPr="00227333">
        <w:rPr>
          <w:color w:val="202020"/>
          <w:kern w:val="2"/>
          <w:bdr w:val="none" w:sz="0" w:space="0" w:color="auto" w:frame="1"/>
          <w:shd w:val="clear" w:color="auto" w:fill="FFFFFF"/>
        </w:rPr>
        <w:t> </w:t>
      </w:r>
      <w:r w:rsidRPr="00227333">
        <w:rPr>
          <w:color w:val="202020"/>
          <w:kern w:val="2"/>
          <w:shd w:val="clear" w:color="auto" w:fill="FFFFFF"/>
        </w:rPr>
        <w:t>taotleja ei ole nõus § 18 lõike 4 kohaselt tehtud taotluse osalise rahuldamise ettepanekuga toetuse vähendamise või projektis kavandatud toetatavate tegevuste muutmise kohta;</w:t>
      </w:r>
      <w:r w:rsidRPr="00227333">
        <w:rPr>
          <w:color w:val="202020"/>
          <w:kern w:val="2"/>
        </w:rPr>
        <w:br/>
      </w:r>
      <w:r w:rsidRPr="00227333">
        <w:rPr>
          <w:color w:val="202020"/>
          <w:kern w:val="2"/>
          <w:shd w:val="clear" w:color="auto" w:fill="FFFFFF"/>
        </w:rPr>
        <w:t>4)</w:t>
      </w:r>
      <w:r w:rsidRPr="00227333">
        <w:rPr>
          <w:color w:val="202020"/>
          <w:kern w:val="2"/>
          <w:bdr w:val="none" w:sz="0" w:space="0" w:color="auto" w:frame="1"/>
          <w:shd w:val="clear" w:color="auto" w:fill="FFFFFF"/>
        </w:rPr>
        <w:t> </w:t>
      </w:r>
      <w:r w:rsidRPr="00227333">
        <w:rPr>
          <w:color w:val="202020"/>
          <w:kern w:val="2"/>
          <w:shd w:val="clear" w:color="auto" w:fill="FFFFFF"/>
        </w:rPr>
        <w:t xml:space="preserve">taotleja ei ole nõus § 20 alusel </w:t>
      </w:r>
      <w:proofErr w:type="spellStart"/>
      <w:r w:rsidRPr="00227333">
        <w:rPr>
          <w:color w:val="202020"/>
          <w:kern w:val="2"/>
          <w:shd w:val="clear" w:color="auto" w:fill="FFFFFF"/>
        </w:rPr>
        <w:t>kõrvaltingimuse</w:t>
      </w:r>
      <w:proofErr w:type="spellEnd"/>
      <w:r w:rsidRPr="00227333">
        <w:rPr>
          <w:color w:val="202020"/>
          <w:kern w:val="2"/>
          <w:shd w:val="clear" w:color="auto" w:fill="FFFFFF"/>
        </w:rPr>
        <w:t xml:space="preserve"> seadmisega;</w:t>
      </w:r>
    </w:p>
    <w:p w14:paraId="1430676A" w14:textId="77777777" w:rsidR="00227333" w:rsidRPr="00227333" w:rsidRDefault="00227333" w:rsidP="00227333">
      <w:pPr>
        <w:spacing w:line="240" w:lineRule="auto"/>
        <w:rPr>
          <w:color w:val="202020"/>
          <w:kern w:val="2"/>
          <w:shd w:val="clear" w:color="auto" w:fill="FFFFFF"/>
        </w:rPr>
      </w:pPr>
      <w:r w:rsidRPr="00227333">
        <w:rPr>
          <w:color w:val="202020"/>
          <w:kern w:val="2"/>
          <w:shd w:val="clear" w:color="auto" w:fill="FFFFFF"/>
        </w:rPr>
        <w:t>5)</w:t>
      </w:r>
      <w:r w:rsidRPr="00227333">
        <w:rPr>
          <w:color w:val="202020"/>
          <w:kern w:val="2"/>
          <w:bdr w:val="none" w:sz="0" w:space="0" w:color="auto" w:frame="1"/>
          <w:shd w:val="clear" w:color="auto" w:fill="FFFFFF"/>
        </w:rPr>
        <w:t> </w:t>
      </w:r>
      <w:r w:rsidRPr="00227333">
        <w:rPr>
          <w:color w:val="202020"/>
          <w:kern w:val="2"/>
          <w:shd w:val="clear" w:color="auto" w:fill="FFFFFF"/>
        </w:rPr>
        <w:t>taotluses on esitatud valeandmeid või esineb asjaolu, mille tõttu taotlejat või taotlust ei oleks saanud nõuetele vastavaks tunnistada</w:t>
      </w:r>
      <w:bookmarkEnd w:id="41"/>
      <w:r w:rsidRPr="00227333">
        <w:rPr>
          <w:color w:val="202020"/>
          <w:kern w:val="2"/>
          <w:shd w:val="clear" w:color="auto" w:fill="FFFFFF"/>
        </w:rPr>
        <w:t>;</w:t>
      </w:r>
    </w:p>
    <w:p w14:paraId="1FFC16A4" w14:textId="77777777" w:rsidR="00227333" w:rsidRPr="00227333" w:rsidRDefault="00227333" w:rsidP="00227333">
      <w:pPr>
        <w:spacing w:line="240" w:lineRule="auto"/>
        <w:rPr>
          <w:kern w:val="2"/>
        </w:rPr>
      </w:pPr>
      <w:r w:rsidRPr="00227333">
        <w:rPr>
          <w:color w:val="202020"/>
          <w:kern w:val="2"/>
          <w:shd w:val="clear" w:color="auto" w:fill="FFFFFF"/>
        </w:rPr>
        <w:t>6) taotleja vähese tähtsusega abi määr on täitunud, kui toetust antakse VTA määruse alusel.</w:t>
      </w:r>
    </w:p>
    <w:p w14:paraId="24FD4FD8" w14:textId="77777777" w:rsidR="00227333" w:rsidRPr="00227333" w:rsidRDefault="00227333" w:rsidP="00227333">
      <w:pPr>
        <w:spacing w:line="240" w:lineRule="auto"/>
        <w:rPr>
          <w:color w:val="202020"/>
          <w:kern w:val="2"/>
          <w:shd w:val="clear" w:color="auto" w:fill="FFFFFF"/>
        </w:rPr>
      </w:pPr>
    </w:p>
    <w:p w14:paraId="24ECE923" w14:textId="77777777" w:rsidR="00227333" w:rsidRPr="00227333" w:rsidRDefault="00227333" w:rsidP="00227333">
      <w:pPr>
        <w:spacing w:line="240" w:lineRule="auto"/>
        <w:rPr>
          <w:rFonts w:eastAsia="Times New Roman"/>
          <w:kern w:val="2"/>
        </w:rPr>
      </w:pPr>
      <w:r w:rsidRPr="00227333">
        <w:rPr>
          <w:rFonts w:eastAsia="Times New Roman"/>
          <w:kern w:val="2"/>
        </w:rPr>
        <w:t>(2) Taotluse rahuldamata jätmise otsuses märgitakse:</w:t>
      </w:r>
    </w:p>
    <w:p w14:paraId="2FB8AB1F" w14:textId="77777777" w:rsidR="00227333" w:rsidRPr="00227333" w:rsidRDefault="00227333" w:rsidP="00227333">
      <w:pPr>
        <w:spacing w:line="240" w:lineRule="auto"/>
        <w:rPr>
          <w:rFonts w:eastAsia="Times New Roman"/>
          <w:kern w:val="2"/>
        </w:rPr>
      </w:pPr>
      <w:r w:rsidRPr="00227333">
        <w:rPr>
          <w:rFonts w:eastAsia="Times New Roman"/>
          <w:kern w:val="2"/>
        </w:rPr>
        <w:t>1) otsuse kuupäev ja tegija;</w:t>
      </w:r>
    </w:p>
    <w:p w14:paraId="5A89A212" w14:textId="77777777" w:rsidR="00227333" w:rsidRPr="00227333" w:rsidRDefault="00227333" w:rsidP="00227333">
      <w:pPr>
        <w:spacing w:line="240" w:lineRule="auto"/>
        <w:rPr>
          <w:rFonts w:eastAsia="Times New Roman"/>
          <w:kern w:val="2"/>
        </w:rPr>
      </w:pPr>
      <w:r w:rsidRPr="00227333">
        <w:rPr>
          <w:rFonts w:eastAsia="Times New Roman"/>
          <w:kern w:val="2"/>
        </w:rPr>
        <w:t>2) taotleja nimi, aadress ja registrikood;</w:t>
      </w:r>
    </w:p>
    <w:p w14:paraId="6D1B7643" w14:textId="77777777" w:rsidR="00227333" w:rsidRPr="00227333" w:rsidRDefault="00227333" w:rsidP="00227333">
      <w:pPr>
        <w:spacing w:line="240" w:lineRule="auto"/>
        <w:rPr>
          <w:rFonts w:eastAsia="Times New Roman"/>
          <w:kern w:val="2"/>
        </w:rPr>
      </w:pPr>
      <w:r w:rsidRPr="00227333">
        <w:rPr>
          <w:rFonts w:eastAsia="Times New Roman"/>
          <w:kern w:val="2"/>
        </w:rPr>
        <w:t>3) projekti nimetus;</w:t>
      </w:r>
    </w:p>
    <w:p w14:paraId="5194CD7E" w14:textId="77777777" w:rsidR="00227333" w:rsidRPr="00227333" w:rsidRDefault="00227333" w:rsidP="00227333">
      <w:pPr>
        <w:spacing w:line="240" w:lineRule="auto"/>
        <w:rPr>
          <w:rFonts w:eastAsia="Times New Roman"/>
          <w:kern w:val="2"/>
        </w:rPr>
      </w:pPr>
      <w:r w:rsidRPr="00227333">
        <w:rPr>
          <w:rFonts w:eastAsia="Times New Roman"/>
          <w:kern w:val="2"/>
        </w:rPr>
        <w:t>4) otsuse põhjendus;</w:t>
      </w:r>
    </w:p>
    <w:p w14:paraId="549C3D01" w14:textId="77777777" w:rsidR="00227333" w:rsidRPr="00227333" w:rsidRDefault="00227333" w:rsidP="00227333">
      <w:pPr>
        <w:spacing w:line="240" w:lineRule="auto"/>
        <w:rPr>
          <w:rFonts w:eastAsia="Times New Roman"/>
          <w:kern w:val="2"/>
        </w:rPr>
      </w:pPr>
      <w:r w:rsidRPr="00227333">
        <w:rPr>
          <w:rFonts w:eastAsia="Times New Roman"/>
          <w:kern w:val="2"/>
        </w:rPr>
        <w:t>5) viide otsuse vaidlustamise koha, tähtaja ja korra kohta;</w:t>
      </w:r>
    </w:p>
    <w:p w14:paraId="08DD2E3A" w14:textId="77777777" w:rsidR="00227333" w:rsidRPr="00227333" w:rsidRDefault="00227333" w:rsidP="00227333">
      <w:pPr>
        <w:spacing w:line="240" w:lineRule="auto"/>
        <w:rPr>
          <w:rFonts w:eastAsia="Times New Roman"/>
          <w:kern w:val="2"/>
        </w:rPr>
      </w:pPr>
      <w:r w:rsidRPr="00227333">
        <w:rPr>
          <w:rFonts w:eastAsia="Times New Roman"/>
          <w:kern w:val="2"/>
        </w:rPr>
        <w:t>6) muu vajalik teave.</w:t>
      </w:r>
    </w:p>
    <w:p w14:paraId="284318E6" w14:textId="56F81F07" w:rsidR="00821178" w:rsidRDefault="00821178">
      <w:pPr>
        <w:widowControl/>
        <w:suppressAutoHyphens w:val="0"/>
        <w:spacing w:line="240" w:lineRule="auto"/>
        <w:jc w:val="left"/>
        <w:rPr>
          <w:rFonts w:eastAsia="Times New Roman"/>
          <w:kern w:val="2"/>
        </w:rPr>
      </w:pPr>
      <w:r>
        <w:rPr>
          <w:rFonts w:eastAsia="Times New Roman"/>
          <w:kern w:val="2"/>
        </w:rPr>
        <w:br w:type="page"/>
      </w:r>
    </w:p>
    <w:p w14:paraId="311F0161" w14:textId="77777777" w:rsidR="00227333" w:rsidRPr="00227333" w:rsidRDefault="00227333" w:rsidP="00227333">
      <w:pPr>
        <w:shd w:val="clear" w:color="auto" w:fill="FFFFFF" w:themeFill="background1"/>
        <w:spacing w:line="240" w:lineRule="auto"/>
        <w:rPr>
          <w:rFonts w:eastAsia="Times New Roman"/>
          <w:b/>
          <w:bCs/>
          <w:kern w:val="2"/>
        </w:rPr>
      </w:pPr>
      <w:r w:rsidRPr="00227333">
        <w:rPr>
          <w:rFonts w:eastAsia="Times New Roman"/>
          <w:b/>
          <w:bCs/>
          <w:kern w:val="2"/>
        </w:rPr>
        <w:lastRenderedPageBreak/>
        <w:t xml:space="preserve">§ 20. Taotluse osaline või </w:t>
      </w:r>
      <w:proofErr w:type="spellStart"/>
      <w:r w:rsidRPr="00227333">
        <w:rPr>
          <w:rFonts w:eastAsia="Times New Roman"/>
          <w:b/>
          <w:bCs/>
          <w:kern w:val="2"/>
        </w:rPr>
        <w:t>kõrvaltingimusega</w:t>
      </w:r>
      <w:proofErr w:type="spellEnd"/>
      <w:r w:rsidRPr="00227333">
        <w:rPr>
          <w:rFonts w:eastAsia="Times New Roman"/>
          <w:b/>
          <w:bCs/>
          <w:kern w:val="2"/>
        </w:rPr>
        <w:t xml:space="preserve"> rahuldamine</w:t>
      </w:r>
    </w:p>
    <w:p w14:paraId="0D84A734" w14:textId="77777777" w:rsidR="00227333" w:rsidRPr="00227333" w:rsidRDefault="00227333" w:rsidP="00227333">
      <w:pPr>
        <w:spacing w:line="240" w:lineRule="auto"/>
        <w:rPr>
          <w:rFonts w:eastAsia="Times New Roman"/>
          <w:kern w:val="2"/>
        </w:rPr>
      </w:pPr>
    </w:p>
    <w:p w14:paraId="350F3BE0" w14:textId="77777777" w:rsidR="00227333" w:rsidRPr="00227333" w:rsidRDefault="00227333" w:rsidP="00227333">
      <w:pPr>
        <w:spacing w:line="240" w:lineRule="auto"/>
        <w:rPr>
          <w:rFonts w:eastAsia="Times New Roman"/>
          <w:kern w:val="2"/>
        </w:rPr>
      </w:pPr>
      <w:r w:rsidRPr="00227333">
        <w:rPr>
          <w:rFonts w:eastAsia="Times New Roman"/>
          <w:kern w:val="2"/>
        </w:rPr>
        <w:t xml:space="preserve">(1) Taotluse võib rahuldada osaliselt, kui taotluse täielik rahuldamine ei ole võimalik taotluste rahastamise eelarve mahu tõttu või kui see ei ole põhjendatud, arvestades taotletud toetuse summat, projekti tegevusi ja nendega saavutatavaid tulemusi või kui taotleja vähese tähtsusega abi vaba jääk ei võimalda soovitud mahus toetust anda. </w:t>
      </w:r>
    </w:p>
    <w:p w14:paraId="2478CCE1" w14:textId="77777777" w:rsidR="00227333" w:rsidRPr="00227333" w:rsidRDefault="00227333" w:rsidP="00227333">
      <w:pPr>
        <w:spacing w:line="240" w:lineRule="auto"/>
        <w:rPr>
          <w:rFonts w:eastAsia="Times New Roman"/>
          <w:kern w:val="2"/>
        </w:rPr>
      </w:pPr>
    </w:p>
    <w:p w14:paraId="495898AC" w14:textId="77777777" w:rsidR="00227333" w:rsidRPr="00227333" w:rsidRDefault="00227333" w:rsidP="00227333">
      <w:pPr>
        <w:spacing w:line="240" w:lineRule="auto"/>
        <w:rPr>
          <w:rFonts w:eastAsia="Times New Roman"/>
          <w:kern w:val="2"/>
        </w:rPr>
      </w:pPr>
      <w:r w:rsidRPr="00227333">
        <w:rPr>
          <w:rFonts w:eastAsia="Times New Roman"/>
          <w:kern w:val="2"/>
        </w:rPr>
        <w:t>(2) Vahendusasutus teeb enne taotluse osalist rahuldamist taotlejale osalise rahuldamise ettepaneku, mis sisaldab ettepanekut taotletud toetuse vähendamiseks või projektis kavandatud toetatavate tegevuste muutmiseks.</w:t>
      </w:r>
    </w:p>
    <w:p w14:paraId="66E5DC84" w14:textId="77777777" w:rsidR="00227333" w:rsidRPr="00227333" w:rsidRDefault="00227333" w:rsidP="00227333">
      <w:pPr>
        <w:spacing w:line="240" w:lineRule="auto"/>
        <w:rPr>
          <w:kern w:val="2"/>
        </w:rPr>
      </w:pPr>
    </w:p>
    <w:p w14:paraId="1B49B296" w14:textId="77777777" w:rsidR="00227333" w:rsidRPr="00227333" w:rsidRDefault="00227333" w:rsidP="00227333">
      <w:pPr>
        <w:spacing w:line="240" w:lineRule="auto"/>
        <w:rPr>
          <w:kern w:val="2"/>
        </w:rPr>
      </w:pPr>
      <w:r w:rsidRPr="00227333">
        <w:rPr>
          <w:kern w:val="2"/>
        </w:rPr>
        <w:t xml:space="preserve">(3) Taotluse osaline rahuldamine on lubatud üksnes põhjendatud juhul ja tingimusel, et projekti eesmärk on saavutatav ka osalise toetusega ja taotleja on nõus vahendusasutuse ettepanekuga taotletud toetuse summat vähendada või projektis kavandatud tegevust muuta. </w:t>
      </w:r>
    </w:p>
    <w:p w14:paraId="7554D6EA" w14:textId="77777777" w:rsidR="00227333" w:rsidRPr="00227333" w:rsidRDefault="00227333" w:rsidP="00227333">
      <w:pPr>
        <w:spacing w:line="240" w:lineRule="auto"/>
        <w:rPr>
          <w:kern w:val="2"/>
        </w:rPr>
      </w:pPr>
    </w:p>
    <w:p w14:paraId="52C5D893" w14:textId="77777777" w:rsidR="00227333" w:rsidRPr="00227333" w:rsidRDefault="00227333" w:rsidP="00227333">
      <w:pPr>
        <w:spacing w:line="240" w:lineRule="auto"/>
        <w:rPr>
          <w:rFonts w:eastAsia="Times New Roman"/>
          <w:color w:val="202020"/>
          <w:kern w:val="2"/>
        </w:rPr>
      </w:pPr>
      <w:r w:rsidRPr="00227333">
        <w:rPr>
          <w:kern w:val="2"/>
        </w:rPr>
        <w:t xml:space="preserve">(4) Taotluse rahuldamise otsuse võib teha </w:t>
      </w:r>
      <w:proofErr w:type="spellStart"/>
      <w:r w:rsidRPr="00227333">
        <w:rPr>
          <w:kern w:val="2"/>
        </w:rPr>
        <w:t>kõrvaltingimusega</w:t>
      </w:r>
      <w:proofErr w:type="spellEnd"/>
      <w:r w:rsidRPr="00227333">
        <w:rPr>
          <w:kern w:val="2"/>
        </w:rPr>
        <w:t xml:space="preserve"> haldusmenetluse seaduse § 53 tähenduses, kui </w:t>
      </w:r>
      <w:proofErr w:type="spellStart"/>
      <w:r w:rsidRPr="00227333">
        <w:rPr>
          <w:kern w:val="2"/>
        </w:rPr>
        <w:t>kõrvaltingimuse</w:t>
      </w:r>
      <w:proofErr w:type="spellEnd"/>
      <w:r w:rsidRPr="00227333">
        <w:rPr>
          <w:kern w:val="2"/>
        </w:rPr>
        <w:t xml:space="preserve"> seadmine on mõistlik ja põhjendatud ning taotleja on </w:t>
      </w:r>
      <w:proofErr w:type="spellStart"/>
      <w:r w:rsidRPr="00227333">
        <w:rPr>
          <w:kern w:val="2"/>
        </w:rPr>
        <w:t>kõrvaltingimuse</w:t>
      </w:r>
      <w:proofErr w:type="spellEnd"/>
      <w:r w:rsidRPr="00227333">
        <w:rPr>
          <w:kern w:val="2"/>
        </w:rPr>
        <w:t xml:space="preserve"> seadmisega nõus.</w:t>
      </w:r>
    </w:p>
    <w:p w14:paraId="0B126C20" w14:textId="77777777" w:rsidR="00227333" w:rsidRPr="00227333" w:rsidRDefault="00227333" w:rsidP="00227333">
      <w:pPr>
        <w:spacing w:line="240" w:lineRule="auto"/>
        <w:rPr>
          <w:rFonts w:eastAsia="Times New Roman"/>
          <w:color w:val="202020"/>
          <w:kern w:val="2"/>
        </w:rPr>
      </w:pPr>
    </w:p>
    <w:p w14:paraId="5CCAD09B" w14:textId="77777777" w:rsidR="00227333" w:rsidRPr="00227333" w:rsidRDefault="00227333" w:rsidP="00227333">
      <w:pPr>
        <w:spacing w:line="240" w:lineRule="auto"/>
        <w:rPr>
          <w:rFonts w:eastAsia="Times New Roman"/>
          <w:color w:val="202020"/>
          <w:kern w:val="2"/>
        </w:rPr>
      </w:pPr>
      <w:r w:rsidRPr="00227333">
        <w:rPr>
          <w:rFonts w:eastAsia="Times New Roman"/>
          <w:color w:val="202020"/>
          <w:kern w:val="2"/>
        </w:rPr>
        <w:t xml:space="preserve">(5) Taotluse tingimusliku rahuldamise otsuse põhjal ei teki lõppsaajal õigust toetuse maksetele. Õigus toetuse maksetele tekib lõppsaajal siis, kui vahendusasutus on tuvastanud lõppsaaja esitatud teabe põhjal või avalikust infosüsteemist, registrist või andmeallikast saadud teabe põhjal </w:t>
      </w:r>
      <w:proofErr w:type="spellStart"/>
      <w:r w:rsidRPr="00227333">
        <w:rPr>
          <w:rFonts w:eastAsia="Times New Roman"/>
          <w:color w:val="202020"/>
          <w:kern w:val="2"/>
        </w:rPr>
        <w:t>kõrvaltingimuse</w:t>
      </w:r>
      <w:proofErr w:type="spellEnd"/>
      <w:r w:rsidRPr="00227333">
        <w:rPr>
          <w:rFonts w:eastAsia="Times New Roman"/>
          <w:color w:val="202020"/>
          <w:kern w:val="2"/>
        </w:rPr>
        <w:t xml:space="preserve"> saabumise või täitmise.</w:t>
      </w:r>
    </w:p>
    <w:p w14:paraId="6BB1A100" w14:textId="77777777" w:rsidR="00227333" w:rsidRPr="00227333" w:rsidRDefault="00227333" w:rsidP="00227333">
      <w:pPr>
        <w:spacing w:line="240" w:lineRule="auto"/>
        <w:rPr>
          <w:rFonts w:eastAsia="Arial"/>
          <w:color w:val="202020"/>
          <w:kern w:val="2"/>
        </w:rPr>
      </w:pPr>
    </w:p>
    <w:p w14:paraId="187A5CE9" w14:textId="77777777" w:rsidR="00227333" w:rsidRPr="00227333" w:rsidRDefault="00227333" w:rsidP="00227333">
      <w:pPr>
        <w:spacing w:line="240" w:lineRule="auto"/>
        <w:rPr>
          <w:rFonts w:eastAsia="Times New Roman"/>
          <w:b/>
          <w:bCs/>
          <w:kern w:val="2"/>
        </w:rPr>
      </w:pPr>
      <w:r w:rsidRPr="00227333">
        <w:rPr>
          <w:rFonts w:eastAsia="Times New Roman"/>
          <w:b/>
          <w:bCs/>
          <w:kern w:val="2"/>
        </w:rPr>
        <w:t>§ 21. Taotluse rahuldamise otsuse muutmine ja kehtetuks tunnistamine</w:t>
      </w:r>
    </w:p>
    <w:p w14:paraId="294B1D4E" w14:textId="77777777" w:rsidR="00227333" w:rsidRPr="00227333" w:rsidRDefault="00227333" w:rsidP="00227333">
      <w:pPr>
        <w:spacing w:line="240" w:lineRule="auto"/>
        <w:rPr>
          <w:kern w:val="2"/>
        </w:rPr>
      </w:pPr>
    </w:p>
    <w:p w14:paraId="41AFF7D4" w14:textId="77777777" w:rsidR="00227333" w:rsidRPr="00227333" w:rsidRDefault="00227333" w:rsidP="00227333">
      <w:pPr>
        <w:spacing w:line="240" w:lineRule="auto"/>
        <w:rPr>
          <w:rFonts w:eastAsia="Arial"/>
          <w:color w:val="202020"/>
          <w:kern w:val="2"/>
        </w:rPr>
      </w:pPr>
      <w:r w:rsidRPr="00227333">
        <w:rPr>
          <w:rFonts w:eastAsia="Times New Roman"/>
          <w:kern w:val="2"/>
        </w:rPr>
        <w:t>(1) Taotluse rahuldamise otsust muudetakse vahendusasutuse algatusel või lõppsaaja esindusõigusliku isiku digitaalselt allkirjastatud taotluse alusel,</w:t>
      </w:r>
      <w:r w:rsidRPr="00227333">
        <w:rPr>
          <w:kern w:val="2"/>
        </w:rPr>
        <w:t xml:space="preserve"> </w:t>
      </w:r>
      <w:r w:rsidRPr="00227333">
        <w:rPr>
          <w:rFonts w:eastAsia="Times New Roman"/>
          <w:kern w:val="2"/>
        </w:rPr>
        <w:t>kui taotluse rahuldamise otsuses nimetatud projekti eesmärk ja tulemusnäitaja ei muutu.</w:t>
      </w:r>
      <w:r w:rsidRPr="00227333">
        <w:rPr>
          <w:rFonts w:eastAsia="Arial"/>
          <w:color w:val="202020"/>
          <w:kern w:val="2"/>
        </w:rPr>
        <w:t xml:space="preserve"> </w:t>
      </w:r>
    </w:p>
    <w:p w14:paraId="16C3463A" w14:textId="77777777" w:rsidR="00227333" w:rsidRPr="00227333" w:rsidRDefault="00227333" w:rsidP="00227333">
      <w:pPr>
        <w:spacing w:line="240" w:lineRule="auto"/>
        <w:rPr>
          <w:rFonts w:eastAsia="Times New Roman"/>
          <w:kern w:val="2"/>
        </w:rPr>
      </w:pPr>
    </w:p>
    <w:p w14:paraId="5C69DA1D" w14:textId="77777777" w:rsidR="00227333" w:rsidRPr="00227333" w:rsidRDefault="00227333" w:rsidP="00227333">
      <w:pPr>
        <w:spacing w:line="240" w:lineRule="auto"/>
        <w:rPr>
          <w:rFonts w:eastAsia="Times New Roman"/>
          <w:kern w:val="2"/>
        </w:rPr>
      </w:pPr>
      <w:r w:rsidRPr="00227333">
        <w:rPr>
          <w:rFonts w:eastAsia="Times New Roman"/>
          <w:kern w:val="2"/>
        </w:rPr>
        <w:t>(2) Vahendusasutus vormistab taotluse rahuldamise otsuse muutmise otsusena, kui muudetakse:</w:t>
      </w:r>
      <w:r w:rsidRPr="00227333">
        <w:rPr>
          <w:kern w:val="2"/>
        </w:rPr>
        <w:br/>
      </w:r>
      <w:r w:rsidRPr="00227333">
        <w:rPr>
          <w:rFonts w:eastAsia="Times New Roman"/>
          <w:kern w:val="2"/>
        </w:rPr>
        <w:t>1) toetatavat tegevust või selle ulatust või jäetakse tegevus ära või lisatakse tegevus;</w:t>
      </w:r>
    </w:p>
    <w:p w14:paraId="63E16978" w14:textId="77777777" w:rsidR="00227333" w:rsidRPr="00227333" w:rsidRDefault="00227333" w:rsidP="00227333">
      <w:pPr>
        <w:spacing w:line="240" w:lineRule="auto"/>
        <w:rPr>
          <w:rFonts w:eastAsia="Times New Roman"/>
          <w:kern w:val="2"/>
        </w:rPr>
      </w:pPr>
      <w:r w:rsidRPr="00227333">
        <w:rPr>
          <w:rFonts w:eastAsia="Times New Roman"/>
          <w:kern w:val="2"/>
        </w:rPr>
        <w:t>2) toetuse summat või toetuse osakaalu toetatavatest kuludest;</w:t>
      </w:r>
    </w:p>
    <w:p w14:paraId="5997FFC0" w14:textId="77777777" w:rsidR="00227333" w:rsidRPr="00227333" w:rsidRDefault="00227333" w:rsidP="00227333">
      <w:pPr>
        <w:spacing w:line="240" w:lineRule="auto"/>
        <w:rPr>
          <w:rFonts w:eastAsia="Times New Roman"/>
          <w:kern w:val="2"/>
        </w:rPr>
      </w:pPr>
      <w:r w:rsidRPr="00227333">
        <w:rPr>
          <w:rFonts w:eastAsia="Times New Roman"/>
          <w:kern w:val="2"/>
        </w:rPr>
        <w:t>3) projekti abikõlblikkuse perioodi.</w:t>
      </w:r>
    </w:p>
    <w:p w14:paraId="373B5CD1" w14:textId="77777777" w:rsidR="00227333" w:rsidRPr="00227333" w:rsidRDefault="00227333" w:rsidP="00227333">
      <w:pPr>
        <w:spacing w:line="240" w:lineRule="auto"/>
        <w:rPr>
          <w:rFonts w:eastAsia="Times New Roman"/>
          <w:kern w:val="2"/>
        </w:rPr>
      </w:pPr>
    </w:p>
    <w:p w14:paraId="7B647F43" w14:textId="77777777" w:rsidR="00227333" w:rsidRPr="00227333" w:rsidRDefault="00227333" w:rsidP="00227333">
      <w:pPr>
        <w:spacing w:line="240" w:lineRule="auto"/>
        <w:rPr>
          <w:rFonts w:eastAsia="Times New Roman"/>
          <w:kern w:val="2"/>
        </w:rPr>
      </w:pPr>
      <w:r w:rsidRPr="00227333">
        <w:rPr>
          <w:rFonts w:eastAsia="Times New Roman"/>
          <w:kern w:val="2"/>
        </w:rPr>
        <w:t>(3) </w:t>
      </w:r>
      <w:r w:rsidRPr="00227333">
        <w:rPr>
          <w:color w:val="202020"/>
          <w:kern w:val="2"/>
          <w:shd w:val="clear" w:color="auto" w:fill="FFFFFF"/>
        </w:rPr>
        <w:t>Kui projekti tulemusnäitaja ei muutu, võib lõppsaaja projektis teha</w:t>
      </w:r>
      <w:r w:rsidRPr="00227333">
        <w:rPr>
          <w:rFonts w:eastAsia="Times New Roman"/>
          <w:color w:val="202020"/>
          <w:kern w:val="2"/>
        </w:rPr>
        <w:t xml:space="preserve"> lõikes 2 nimetamata </w:t>
      </w:r>
      <w:r w:rsidRPr="00227333">
        <w:rPr>
          <w:color w:val="202020"/>
          <w:kern w:val="2"/>
          <w:shd w:val="clear" w:color="auto" w:fill="FFFFFF"/>
        </w:rPr>
        <w:t xml:space="preserve">muudatusi, kooskõlastades muudatuse enne vahendusasutusega kirjalikku </w:t>
      </w:r>
      <w:proofErr w:type="spellStart"/>
      <w:r w:rsidRPr="00227333">
        <w:rPr>
          <w:color w:val="202020"/>
          <w:kern w:val="2"/>
          <w:shd w:val="clear" w:color="auto" w:fill="FFFFFF"/>
        </w:rPr>
        <w:t>taasesitamist</w:t>
      </w:r>
      <w:proofErr w:type="spellEnd"/>
      <w:r w:rsidRPr="00227333">
        <w:rPr>
          <w:color w:val="202020"/>
          <w:kern w:val="2"/>
          <w:shd w:val="clear" w:color="auto" w:fill="FFFFFF"/>
        </w:rPr>
        <w:t xml:space="preserve"> võimaldavas vormis.</w:t>
      </w:r>
      <w:r w:rsidRPr="00227333">
        <w:rPr>
          <w:rFonts w:eastAsia="Times New Roman"/>
          <w:kern w:val="2"/>
        </w:rPr>
        <w:t xml:space="preserve"> </w:t>
      </w:r>
    </w:p>
    <w:p w14:paraId="5973162A" w14:textId="77777777" w:rsidR="00227333" w:rsidRPr="00227333" w:rsidRDefault="00227333" w:rsidP="00227333">
      <w:pPr>
        <w:spacing w:line="240" w:lineRule="auto"/>
        <w:rPr>
          <w:color w:val="202020"/>
          <w:kern w:val="2"/>
          <w:shd w:val="clear" w:color="auto" w:fill="FFFFFF"/>
        </w:rPr>
      </w:pPr>
    </w:p>
    <w:p w14:paraId="2F262798" w14:textId="77777777" w:rsidR="00227333" w:rsidRPr="00227333" w:rsidRDefault="00227333" w:rsidP="00227333">
      <w:pPr>
        <w:spacing w:line="240" w:lineRule="auto"/>
        <w:rPr>
          <w:rFonts w:eastAsia="Times New Roman"/>
          <w:kern w:val="2"/>
        </w:rPr>
      </w:pPr>
      <w:r w:rsidRPr="00227333">
        <w:rPr>
          <w:rFonts w:eastAsia="Times New Roman"/>
          <w:kern w:val="2"/>
        </w:rPr>
        <w:t>(4) Vahendusasutusel on õigus keelduda taotluse rahuldamise otsuse muutmisest, kui muudatus seab kahtluse alla § 3 lõikes 2 sätestatud oodatavate tulemuste saavutamise või projekti tegevuste lõpetamise abikõlblikkuse perioodil.</w:t>
      </w:r>
    </w:p>
    <w:p w14:paraId="65C9BFFE" w14:textId="77777777" w:rsidR="00227333" w:rsidRPr="00227333" w:rsidRDefault="00227333" w:rsidP="00227333">
      <w:pPr>
        <w:spacing w:line="240" w:lineRule="auto"/>
        <w:rPr>
          <w:kern w:val="2"/>
        </w:rPr>
      </w:pPr>
    </w:p>
    <w:p w14:paraId="07D761F2" w14:textId="77777777" w:rsidR="00227333" w:rsidRPr="00227333" w:rsidRDefault="00227333" w:rsidP="00227333">
      <w:pPr>
        <w:spacing w:line="240" w:lineRule="auto"/>
        <w:rPr>
          <w:rFonts w:eastAsia="Times New Roman"/>
          <w:kern w:val="2"/>
        </w:rPr>
      </w:pPr>
      <w:r w:rsidRPr="00227333">
        <w:rPr>
          <w:rFonts w:eastAsia="Times New Roman"/>
          <w:kern w:val="2"/>
        </w:rPr>
        <w:t>(5) Taotluse rahuldamise otsust võib muuta tagasiulatuvalt, kui see aitab saavutada projekti tulemuse ja muudatus on põhjendatud.</w:t>
      </w:r>
    </w:p>
    <w:p w14:paraId="6CD53F41" w14:textId="77777777" w:rsidR="00227333" w:rsidRPr="00227333" w:rsidRDefault="00227333" w:rsidP="00227333">
      <w:pPr>
        <w:spacing w:line="240" w:lineRule="auto"/>
        <w:rPr>
          <w:kern w:val="2"/>
        </w:rPr>
      </w:pPr>
    </w:p>
    <w:p w14:paraId="4BE87F3F" w14:textId="77777777" w:rsidR="00227333" w:rsidRPr="00227333" w:rsidRDefault="00227333" w:rsidP="00227333">
      <w:pPr>
        <w:spacing w:line="240" w:lineRule="auto"/>
        <w:rPr>
          <w:rFonts w:eastAsia="Times New Roman"/>
          <w:kern w:val="2"/>
        </w:rPr>
      </w:pPr>
      <w:r w:rsidRPr="00227333">
        <w:rPr>
          <w:rFonts w:eastAsia="Times New Roman"/>
          <w:kern w:val="2"/>
        </w:rPr>
        <w:t>(6) Taotluse rahuldamise otsuse muutmise otsustab vahendusasutus 20 tööpäeva jooksul taotluse saamisest.</w:t>
      </w:r>
    </w:p>
    <w:p w14:paraId="31667D9D" w14:textId="77777777" w:rsidR="00227333" w:rsidRPr="00227333" w:rsidRDefault="00227333" w:rsidP="00227333">
      <w:pPr>
        <w:spacing w:line="240" w:lineRule="auto"/>
        <w:rPr>
          <w:rFonts w:eastAsia="Times New Roman"/>
          <w:kern w:val="2"/>
        </w:rPr>
      </w:pPr>
    </w:p>
    <w:p w14:paraId="43EDAED3" w14:textId="77777777" w:rsidR="00227333" w:rsidRPr="00227333" w:rsidRDefault="00227333" w:rsidP="00227333">
      <w:pPr>
        <w:spacing w:line="240" w:lineRule="auto"/>
        <w:rPr>
          <w:rFonts w:eastAsia="Times New Roman"/>
          <w:kern w:val="2"/>
        </w:rPr>
      </w:pPr>
      <w:r w:rsidRPr="00227333">
        <w:rPr>
          <w:rFonts w:eastAsia="Times New Roman"/>
          <w:kern w:val="2"/>
        </w:rPr>
        <w:t>(7) Taotluse rahuldamise otsus tunnistatakse täielikult või osaliselt kehtetuks järgmistel juhtudel:</w:t>
      </w:r>
      <w:r w:rsidRPr="00227333">
        <w:rPr>
          <w:rFonts w:eastAsia="Times New Roman"/>
          <w:kern w:val="2"/>
        </w:rPr>
        <w:br/>
        <w:t>1) ilmneb asjaolu, mille korral taotlust ei oleks rahuldatud või taotlus oleks rahuldatud osaliselt;</w:t>
      </w:r>
      <w:r w:rsidRPr="00227333">
        <w:rPr>
          <w:rFonts w:eastAsia="Times New Roman"/>
          <w:kern w:val="2"/>
        </w:rPr>
        <w:br/>
        <w:t xml:space="preserve">2) taotlemisel või projekti elluviimisel on teadlikult esitatud ebaõiget või mittetäielikku teavet või </w:t>
      </w:r>
      <w:r w:rsidRPr="00227333">
        <w:rPr>
          <w:rFonts w:eastAsia="Times New Roman"/>
          <w:kern w:val="2"/>
        </w:rPr>
        <w:lastRenderedPageBreak/>
        <w:t>teave on jäetud teadlikult esitamata;</w:t>
      </w:r>
    </w:p>
    <w:p w14:paraId="1058B6BD" w14:textId="77777777" w:rsidR="00227333" w:rsidRPr="00227333" w:rsidRDefault="00227333" w:rsidP="00227333">
      <w:pPr>
        <w:spacing w:line="240" w:lineRule="auto"/>
        <w:rPr>
          <w:rFonts w:eastAsia="Times New Roman"/>
          <w:kern w:val="2"/>
        </w:rPr>
      </w:pPr>
      <w:r w:rsidRPr="00227333">
        <w:rPr>
          <w:rFonts w:eastAsia="Times New Roman"/>
          <w:kern w:val="2"/>
        </w:rPr>
        <w:t>3) </w:t>
      </w:r>
      <w:proofErr w:type="spellStart"/>
      <w:r w:rsidRPr="00227333">
        <w:rPr>
          <w:rFonts w:eastAsia="Times New Roman"/>
          <w:kern w:val="2"/>
        </w:rPr>
        <w:t>kõrvaltingimusega</w:t>
      </w:r>
      <w:proofErr w:type="spellEnd"/>
      <w:r w:rsidRPr="00227333">
        <w:rPr>
          <w:rFonts w:eastAsia="Times New Roman"/>
          <w:kern w:val="2"/>
        </w:rPr>
        <w:t xml:space="preserve"> taotluse rahuldamise otsuse korral </w:t>
      </w:r>
      <w:proofErr w:type="spellStart"/>
      <w:r w:rsidRPr="00227333">
        <w:rPr>
          <w:rFonts w:eastAsia="Times New Roman"/>
          <w:kern w:val="2"/>
        </w:rPr>
        <w:t>kõrvaltingimus</w:t>
      </w:r>
      <w:proofErr w:type="spellEnd"/>
      <w:r w:rsidRPr="00227333">
        <w:rPr>
          <w:rFonts w:eastAsia="Times New Roman"/>
          <w:kern w:val="2"/>
        </w:rPr>
        <w:t xml:space="preserve"> ei saabu või </w:t>
      </w:r>
      <w:proofErr w:type="spellStart"/>
      <w:r w:rsidRPr="00227333">
        <w:rPr>
          <w:rFonts w:eastAsia="Times New Roman"/>
          <w:kern w:val="2"/>
        </w:rPr>
        <w:t>kõrvaltingimust</w:t>
      </w:r>
      <w:proofErr w:type="spellEnd"/>
      <w:r w:rsidRPr="00227333">
        <w:rPr>
          <w:rFonts w:eastAsia="Times New Roman"/>
          <w:kern w:val="2"/>
        </w:rPr>
        <w:t xml:space="preserve"> ei suudeta täita;</w:t>
      </w:r>
    </w:p>
    <w:p w14:paraId="36671B38" w14:textId="77777777" w:rsidR="00227333" w:rsidRPr="00227333" w:rsidRDefault="00227333" w:rsidP="00227333">
      <w:pPr>
        <w:spacing w:line="240" w:lineRule="auto"/>
        <w:rPr>
          <w:rFonts w:eastAsia="Times New Roman"/>
          <w:kern w:val="2"/>
        </w:rPr>
      </w:pPr>
      <w:r w:rsidRPr="00227333">
        <w:rPr>
          <w:rFonts w:eastAsia="Times New Roman"/>
          <w:kern w:val="2"/>
        </w:rPr>
        <w:t>4) lõppsaaja avaldust taotluse rahuldamise otsuse muutmiseks ei rahuldata ja lõppsaajal ei ole toetuse kasutamist ettenähtud tingimustel võimalik jätkata;</w:t>
      </w:r>
    </w:p>
    <w:p w14:paraId="2C8C13C7" w14:textId="77777777" w:rsidR="00227333" w:rsidRPr="00227333" w:rsidRDefault="00227333" w:rsidP="00227333">
      <w:pPr>
        <w:spacing w:line="240" w:lineRule="auto"/>
        <w:rPr>
          <w:rFonts w:eastAsia="Times New Roman"/>
          <w:kern w:val="2"/>
        </w:rPr>
      </w:pPr>
      <w:r w:rsidRPr="00227333">
        <w:rPr>
          <w:rFonts w:eastAsia="Times New Roman"/>
          <w:kern w:val="2"/>
        </w:rPr>
        <w:t>5) lõppsaaja esitab avalduse toetuse kasutamisest loobumise kohta.</w:t>
      </w:r>
    </w:p>
    <w:p w14:paraId="14DF8A5E" w14:textId="77777777" w:rsidR="00227333" w:rsidRPr="00227333" w:rsidRDefault="00227333" w:rsidP="00227333">
      <w:pPr>
        <w:spacing w:line="240" w:lineRule="auto"/>
        <w:rPr>
          <w:rFonts w:eastAsia="Times New Roman"/>
          <w:kern w:val="2"/>
        </w:rPr>
      </w:pPr>
    </w:p>
    <w:p w14:paraId="5ECC0027" w14:textId="77777777" w:rsidR="00227333" w:rsidRPr="00227333" w:rsidRDefault="00227333" w:rsidP="00227333">
      <w:pPr>
        <w:spacing w:line="240" w:lineRule="auto"/>
        <w:rPr>
          <w:rFonts w:eastAsia="Times New Roman"/>
          <w:color w:val="000000" w:themeColor="text1"/>
          <w:kern w:val="2"/>
        </w:rPr>
      </w:pPr>
      <w:r w:rsidRPr="00227333">
        <w:rPr>
          <w:rFonts w:eastAsia="Times New Roman"/>
          <w:color w:val="000000" w:themeColor="text1"/>
          <w:kern w:val="2"/>
        </w:rPr>
        <w:t xml:space="preserve">(8) Taotluse rahuldamise otsuse </w:t>
      </w:r>
      <w:r w:rsidRPr="00227333">
        <w:rPr>
          <w:rFonts w:eastAsia="Times New Roman"/>
          <w:kern w:val="2"/>
        </w:rPr>
        <w:t>täielikult või osaliselt</w:t>
      </w:r>
      <w:r w:rsidRPr="00227333">
        <w:rPr>
          <w:rFonts w:eastAsia="Times New Roman"/>
          <w:color w:val="000000" w:themeColor="text1"/>
          <w:kern w:val="2"/>
        </w:rPr>
        <w:t xml:space="preserve"> kehtetuks tunnistamise otsuses märgitakse toetuse summa, mille lõppsaaja peab tagastama.</w:t>
      </w:r>
    </w:p>
    <w:p w14:paraId="532EC75C" w14:textId="77777777" w:rsidR="00227333" w:rsidRPr="00227333" w:rsidRDefault="00227333" w:rsidP="00227333">
      <w:pPr>
        <w:spacing w:line="240" w:lineRule="auto"/>
        <w:rPr>
          <w:rFonts w:eastAsia="Times New Roman"/>
          <w:color w:val="000000" w:themeColor="text1"/>
          <w:kern w:val="2"/>
        </w:rPr>
      </w:pPr>
    </w:p>
    <w:p w14:paraId="44A3038A" w14:textId="77777777" w:rsidR="00227333" w:rsidRPr="00227333" w:rsidRDefault="00227333" w:rsidP="00227333">
      <w:pPr>
        <w:spacing w:line="240" w:lineRule="auto"/>
        <w:rPr>
          <w:rFonts w:eastAsia="Times New Roman"/>
          <w:color w:val="000000" w:themeColor="text1"/>
          <w:kern w:val="2"/>
        </w:rPr>
      </w:pPr>
      <w:r w:rsidRPr="00227333">
        <w:rPr>
          <w:rFonts w:eastAsia="Times New Roman"/>
          <w:color w:val="000000" w:themeColor="text1"/>
          <w:kern w:val="2"/>
        </w:rPr>
        <w:t>(9) Taotluse rahuldamise otsust võib muuta kuni toetuse lõppmakse tegemiseni või lõpparuande kinnitamiseni, olenevalt sellest, kumb neist on viimane.</w:t>
      </w:r>
    </w:p>
    <w:p w14:paraId="3CCBAD49" w14:textId="77777777" w:rsidR="00227333" w:rsidRPr="00227333" w:rsidRDefault="00227333" w:rsidP="00227333">
      <w:pPr>
        <w:spacing w:line="240" w:lineRule="auto"/>
        <w:rPr>
          <w:rFonts w:eastAsia="Times New Roman"/>
          <w:b/>
          <w:bCs/>
          <w:kern w:val="2"/>
        </w:rPr>
      </w:pPr>
    </w:p>
    <w:p w14:paraId="6CC38F6D" w14:textId="77777777" w:rsidR="00227333" w:rsidRPr="00227333" w:rsidRDefault="00227333" w:rsidP="00227333">
      <w:pPr>
        <w:spacing w:line="240" w:lineRule="auto"/>
        <w:rPr>
          <w:rFonts w:eastAsia="Times New Roman"/>
          <w:b/>
          <w:bCs/>
          <w:kern w:val="2"/>
        </w:rPr>
      </w:pPr>
      <w:r w:rsidRPr="00227333">
        <w:rPr>
          <w:rFonts w:eastAsia="Times New Roman"/>
          <w:b/>
          <w:bCs/>
          <w:kern w:val="2"/>
        </w:rPr>
        <w:t xml:space="preserve">§ 22. Otsuse </w:t>
      </w:r>
      <w:proofErr w:type="spellStart"/>
      <w:r w:rsidRPr="00227333">
        <w:rPr>
          <w:rFonts w:eastAsia="Times New Roman"/>
          <w:b/>
          <w:bCs/>
          <w:kern w:val="2"/>
        </w:rPr>
        <w:t>kättetoimetamine</w:t>
      </w:r>
      <w:proofErr w:type="spellEnd"/>
    </w:p>
    <w:p w14:paraId="2562347F" w14:textId="77777777" w:rsidR="00227333" w:rsidRPr="00227333" w:rsidRDefault="00227333" w:rsidP="00227333">
      <w:pPr>
        <w:spacing w:line="240" w:lineRule="auto"/>
        <w:rPr>
          <w:rFonts w:eastAsia="Times New Roman"/>
          <w:kern w:val="2"/>
        </w:rPr>
      </w:pPr>
      <w:bookmarkStart w:id="42" w:name="_Hlk100579497"/>
    </w:p>
    <w:p w14:paraId="4384B531" w14:textId="77777777" w:rsidR="00227333" w:rsidRPr="00227333" w:rsidRDefault="00227333" w:rsidP="00227333">
      <w:pPr>
        <w:spacing w:line="240" w:lineRule="auto"/>
        <w:rPr>
          <w:kern w:val="2"/>
        </w:rPr>
      </w:pPr>
      <w:r w:rsidRPr="00227333">
        <w:rPr>
          <w:rFonts w:eastAsia="Times New Roman"/>
          <w:kern w:val="2"/>
        </w:rPr>
        <w:t>Paragrahvides 18–21 nimetatud otsus saadetakse taotlejale kolme tööpäeva jooksul otsuse tegemisest arvates.</w:t>
      </w:r>
    </w:p>
    <w:bookmarkEnd w:id="42"/>
    <w:p w14:paraId="5527F676" w14:textId="77777777" w:rsidR="00227333" w:rsidRPr="00227333" w:rsidRDefault="00227333" w:rsidP="00227333">
      <w:pPr>
        <w:spacing w:line="240" w:lineRule="auto"/>
        <w:rPr>
          <w:kern w:val="2"/>
        </w:rPr>
      </w:pPr>
    </w:p>
    <w:p w14:paraId="7926E8A7" w14:textId="77777777" w:rsidR="00227333" w:rsidRPr="00227333" w:rsidRDefault="00227333" w:rsidP="00227333">
      <w:pPr>
        <w:spacing w:line="240" w:lineRule="auto"/>
        <w:jc w:val="center"/>
        <w:rPr>
          <w:kern w:val="2"/>
        </w:rPr>
      </w:pPr>
      <w:r w:rsidRPr="00227333">
        <w:rPr>
          <w:rFonts w:eastAsia="Times New Roman"/>
          <w:b/>
          <w:bCs/>
          <w:kern w:val="2"/>
        </w:rPr>
        <w:t>5. peatükk</w:t>
      </w:r>
    </w:p>
    <w:p w14:paraId="64B83C10" w14:textId="77777777" w:rsidR="00227333" w:rsidRPr="00227333" w:rsidRDefault="00227333" w:rsidP="00227333">
      <w:pPr>
        <w:spacing w:line="240" w:lineRule="auto"/>
        <w:jc w:val="center"/>
        <w:rPr>
          <w:kern w:val="2"/>
        </w:rPr>
      </w:pPr>
      <w:r w:rsidRPr="00227333">
        <w:rPr>
          <w:rFonts w:eastAsia="Times New Roman"/>
          <w:b/>
          <w:bCs/>
          <w:kern w:val="2"/>
        </w:rPr>
        <w:t>Aruannete esitamine ja toetuse maksmise tingimused</w:t>
      </w:r>
    </w:p>
    <w:p w14:paraId="0AE51326" w14:textId="77777777" w:rsidR="00227333" w:rsidRPr="00227333" w:rsidRDefault="00227333" w:rsidP="00227333">
      <w:pPr>
        <w:spacing w:line="240" w:lineRule="auto"/>
        <w:rPr>
          <w:rFonts w:eastAsia="Times New Roman"/>
          <w:b/>
          <w:bCs/>
          <w:kern w:val="2"/>
        </w:rPr>
      </w:pPr>
    </w:p>
    <w:p w14:paraId="111C4A69" w14:textId="77777777" w:rsidR="00227333" w:rsidRPr="00227333" w:rsidRDefault="00227333" w:rsidP="00227333">
      <w:pPr>
        <w:spacing w:line="240" w:lineRule="auto"/>
        <w:rPr>
          <w:rFonts w:eastAsia="Times New Roman"/>
          <w:b/>
          <w:bCs/>
          <w:kern w:val="2"/>
        </w:rPr>
      </w:pPr>
      <w:r w:rsidRPr="00227333">
        <w:rPr>
          <w:rFonts w:eastAsia="Times New Roman"/>
          <w:b/>
          <w:bCs/>
          <w:kern w:val="2"/>
        </w:rPr>
        <w:t>§ 23. Toetuse kasutamisega seotud aruannete esitamine</w:t>
      </w:r>
    </w:p>
    <w:p w14:paraId="055F5B11" w14:textId="77777777" w:rsidR="00227333" w:rsidRPr="00227333" w:rsidRDefault="00227333" w:rsidP="00227333">
      <w:pPr>
        <w:spacing w:line="240" w:lineRule="auto"/>
        <w:rPr>
          <w:rFonts w:eastAsia="Times New Roman"/>
          <w:kern w:val="2"/>
        </w:rPr>
      </w:pPr>
    </w:p>
    <w:p w14:paraId="36354224" w14:textId="77777777" w:rsidR="00227333" w:rsidRPr="00227333" w:rsidRDefault="00227333" w:rsidP="00227333">
      <w:pPr>
        <w:spacing w:line="240" w:lineRule="auto"/>
        <w:rPr>
          <w:rFonts w:eastAsia="Times New Roman"/>
          <w:kern w:val="2"/>
        </w:rPr>
      </w:pPr>
      <w:r w:rsidRPr="00227333">
        <w:rPr>
          <w:rFonts w:eastAsia="Times New Roman"/>
          <w:kern w:val="2"/>
        </w:rPr>
        <w:t xml:space="preserve">(1) </w:t>
      </w:r>
      <w:bookmarkStart w:id="43" w:name="_Hlk79595550"/>
      <w:r w:rsidRPr="00227333">
        <w:rPr>
          <w:rFonts w:eastAsia="Times New Roman"/>
          <w:kern w:val="2"/>
        </w:rPr>
        <w:t>Lõppsaaja esitab vahendusasutusele projekti vahe- ja lõpparuande taotluse rahuldamise otsuses märgitud tähtaegadel</w:t>
      </w:r>
      <w:bookmarkEnd w:id="43"/>
      <w:r w:rsidRPr="00227333">
        <w:rPr>
          <w:rFonts w:eastAsia="Times New Roman"/>
          <w:kern w:val="2"/>
        </w:rPr>
        <w:t>.</w:t>
      </w:r>
    </w:p>
    <w:p w14:paraId="343723F0" w14:textId="77777777" w:rsidR="00227333" w:rsidRPr="00227333" w:rsidRDefault="00227333" w:rsidP="00227333">
      <w:pPr>
        <w:spacing w:line="240" w:lineRule="auto"/>
        <w:rPr>
          <w:rFonts w:eastAsia="Times New Roman"/>
          <w:kern w:val="2"/>
        </w:rPr>
      </w:pPr>
    </w:p>
    <w:p w14:paraId="426A8541" w14:textId="77777777" w:rsidR="00227333" w:rsidRPr="00227333" w:rsidRDefault="00227333" w:rsidP="00227333">
      <w:pPr>
        <w:spacing w:line="240" w:lineRule="auto"/>
        <w:rPr>
          <w:rFonts w:eastAsia="Times New Roman"/>
          <w:kern w:val="2"/>
        </w:rPr>
      </w:pPr>
      <w:r w:rsidRPr="00227333">
        <w:rPr>
          <w:rFonts w:eastAsia="Times New Roman"/>
          <w:kern w:val="2"/>
        </w:rPr>
        <w:t>(2) Aruandlusperioodi pikkus on kolm kuni kuus kuud.</w:t>
      </w:r>
    </w:p>
    <w:p w14:paraId="0B86EB01" w14:textId="77777777" w:rsidR="00227333" w:rsidRPr="00227333" w:rsidRDefault="00227333" w:rsidP="00227333">
      <w:pPr>
        <w:spacing w:line="240" w:lineRule="auto"/>
        <w:rPr>
          <w:rFonts w:eastAsia="Times New Roman"/>
          <w:kern w:val="2"/>
        </w:rPr>
      </w:pPr>
    </w:p>
    <w:p w14:paraId="51F2376A" w14:textId="77777777" w:rsidR="00227333" w:rsidRPr="00227333" w:rsidRDefault="00227333" w:rsidP="00227333">
      <w:pPr>
        <w:spacing w:line="240" w:lineRule="auto"/>
        <w:rPr>
          <w:kern w:val="2"/>
        </w:rPr>
      </w:pPr>
      <w:r w:rsidRPr="00227333">
        <w:rPr>
          <w:rFonts w:eastAsia="Times New Roman"/>
          <w:kern w:val="2"/>
        </w:rPr>
        <w:t xml:space="preserve">(3) </w:t>
      </w:r>
      <w:bookmarkStart w:id="44" w:name="_Hlk79595523"/>
      <w:r w:rsidRPr="00227333">
        <w:rPr>
          <w:rFonts w:eastAsia="Times New Roman"/>
          <w:kern w:val="2"/>
        </w:rPr>
        <w:t xml:space="preserve">Lõppsaaja esitab projekti lõpparuande 45 päeva jooksul projekti abikõlblikkuse perioodi lõpust arvates. </w:t>
      </w:r>
      <w:bookmarkEnd w:id="44"/>
    </w:p>
    <w:p w14:paraId="5444C43C" w14:textId="77777777" w:rsidR="00227333" w:rsidRPr="00227333" w:rsidRDefault="00227333" w:rsidP="00227333">
      <w:pPr>
        <w:spacing w:line="240" w:lineRule="auto"/>
        <w:rPr>
          <w:rFonts w:eastAsia="Times New Roman"/>
          <w:kern w:val="2"/>
        </w:rPr>
      </w:pPr>
    </w:p>
    <w:p w14:paraId="6D290CC2" w14:textId="77777777" w:rsidR="00227333" w:rsidRPr="00227333" w:rsidRDefault="00227333" w:rsidP="00227333">
      <w:pPr>
        <w:spacing w:line="240" w:lineRule="auto"/>
        <w:rPr>
          <w:rFonts w:eastAsia="Times New Roman"/>
          <w:kern w:val="2"/>
        </w:rPr>
      </w:pPr>
      <w:r w:rsidRPr="00227333">
        <w:rPr>
          <w:rFonts w:eastAsia="Times New Roman"/>
          <w:kern w:val="2"/>
        </w:rPr>
        <w:t xml:space="preserve">(4) Lõppsaaja esitab projekti </w:t>
      </w:r>
      <w:proofErr w:type="spellStart"/>
      <w:r w:rsidRPr="00227333">
        <w:rPr>
          <w:rFonts w:eastAsia="Times New Roman"/>
          <w:kern w:val="2"/>
        </w:rPr>
        <w:t>järelaruande</w:t>
      </w:r>
      <w:proofErr w:type="spellEnd"/>
      <w:r w:rsidRPr="00227333">
        <w:rPr>
          <w:rFonts w:eastAsia="Times New Roman"/>
          <w:kern w:val="2"/>
        </w:rPr>
        <w:t xml:space="preserve"> vahendusasutuse nõudmisel. Vahendusasutus võib nõuda </w:t>
      </w:r>
      <w:proofErr w:type="spellStart"/>
      <w:r w:rsidRPr="00227333">
        <w:rPr>
          <w:rFonts w:eastAsia="Times New Roman"/>
          <w:kern w:val="2"/>
        </w:rPr>
        <w:t>järelaruande</w:t>
      </w:r>
      <w:proofErr w:type="spellEnd"/>
      <w:r w:rsidRPr="00227333">
        <w:rPr>
          <w:rFonts w:eastAsia="Times New Roman"/>
          <w:kern w:val="2"/>
        </w:rPr>
        <w:t xml:space="preserve"> esitamist kuni kahe aasta jooksul projekti lõppemisest.</w:t>
      </w:r>
    </w:p>
    <w:p w14:paraId="5ADB5BF2" w14:textId="77777777" w:rsidR="00227333" w:rsidRPr="00227333" w:rsidRDefault="00227333" w:rsidP="00227333">
      <w:pPr>
        <w:spacing w:line="240" w:lineRule="auto"/>
        <w:rPr>
          <w:rFonts w:eastAsia="Times New Roman"/>
          <w:kern w:val="2"/>
        </w:rPr>
      </w:pPr>
    </w:p>
    <w:p w14:paraId="2C633B4A" w14:textId="77777777" w:rsidR="00227333" w:rsidRPr="00227333" w:rsidRDefault="00227333" w:rsidP="00227333">
      <w:pPr>
        <w:spacing w:line="240" w:lineRule="auto"/>
        <w:rPr>
          <w:kern w:val="2"/>
        </w:rPr>
      </w:pPr>
      <w:r w:rsidRPr="00227333">
        <w:rPr>
          <w:rFonts w:eastAsia="Times New Roman"/>
          <w:kern w:val="2"/>
        </w:rPr>
        <w:t xml:space="preserve">(5) Vahe-, lõpp- ja </w:t>
      </w:r>
      <w:proofErr w:type="spellStart"/>
      <w:r w:rsidRPr="00227333">
        <w:rPr>
          <w:rFonts w:eastAsia="Times New Roman"/>
          <w:kern w:val="2"/>
        </w:rPr>
        <w:t>järelaruandes</w:t>
      </w:r>
      <w:proofErr w:type="spellEnd"/>
      <w:r w:rsidRPr="00227333">
        <w:rPr>
          <w:rFonts w:eastAsia="Times New Roman"/>
          <w:kern w:val="2"/>
        </w:rPr>
        <w:t xml:space="preserve"> kajastatakse: </w:t>
      </w:r>
    </w:p>
    <w:p w14:paraId="75E660B1" w14:textId="77777777" w:rsidR="00227333" w:rsidRPr="00227333" w:rsidRDefault="00227333" w:rsidP="00227333">
      <w:pPr>
        <w:spacing w:line="240" w:lineRule="auto"/>
        <w:rPr>
          <w:rFonts w:eastAsia="Times New Roman"/>
          <w:kern w:val="2"/>
        </w:rPr>
      </w:pPr>
      <w:r w:rsidRPr="00227333">
        <w:rPr>
          <w:rFonts w:eastAsia="Times New Roman"/>
          <w:kern w:val="2"/>
        </w:rPr>
        <w:t>1) taotluse rahuldamise otsuses märgitud projekti nimi, projekti number ja lõppsaaja nimi;</w:t>
      </w:r>
    </w:p>
    <w:p w14:paraId="22186C33" w14:textId="77777777" w:rsidR="00227333" w:rsidRPr="00227333" w:rsidRDefault="00227333" w:rsidP="00227333">
      <w:pPr>
        <w:spacing w:line="240" w:lineRule="auto"/>
        <w:rPr>
          <w:rFonts w:eastAsia="Times New Roman"/>
          <w:kern w:val="2"/>
        </w:rPr>
      </w:pPr>
      <w:r w:rsidRPr="00227333">
        <w:rPr>
          <w:rFonts w:eastAsia="Times New Roman"/>
          <w:kern w:val="2"/>
        </w:rPr>
        <w:t>2) projekti kavandatud tulemuse saavutamiseks tehtud tegevused, saavutatud näitajad, põhjendus plaanitud ja tegeliku tegevuse ning tulemuse erinevuse kohta.</w:t>
      </w:r>
    </w:p>
    <w:p w14:paraId="1DFBAAC9" w14:textId="77777777" w:rsidR="00227333" w:rsidRPr="00227333" w:rsidRDefault="00227333" w:rsidP="00227333">
      <w:pPr>
        <w:spacing w:line="240" w:lineRule="auto"/>
        <w:rPr>
          <w:rFonts w:eastAsia="Times New Roman"/>
          <w:kern w:val="2"/>
        </w:rPr>
      </w:pPr>
    </w:p>
    <w:p w14:paraId="5AD394B8" w14:textId="77777777" w:rsidR="00227333" w:rsidRPr="00227333" w:rsidRDefault="00227333" w:rsidP="00227333">
      <w:pPr>
        <w:spacing w:line="240" w:lineRule="auto"/>
        <w:rPr>
          <w:rFonts w:eastAsia="Times New Roman"/>
          <w:kern w:val="2"/>
        </w:rPr>
      </w:pPr>
      <w:r w:rsidRPr="00227333">
        <w:rPr>
          <w:rFonts w:eastAsia="Times New Roman"/>
          <w:kern w:val="2"/>
        </w:rPr>
        <w:t>(6) Vahendusasutus võib vahe- ja lõpparuandele hinnangu andmiseks kaasata eksperte.</w:t>
      </w:r>
    </w:p>
    <w:p w14:paraId="01FD3D6D" w14:textId="77777777" w:rsidR="00227333" w:rsidRPr="00227333" w:rsidRDefault="00227333" w:rsidP="00227333">
      <w:pPr>
        <w:spacing w:line="240" w:lineRule="auto"/>
        <w:rPr>
          <w:rFonts w:eastAsia="Times New Roman"/>
          <w:kern w:val="2"/>
        </w:rPr>
      </w:pPr>
    </w:p>
    <w:p w14:paraId="6B2A2542" w14:textId="77777777" w:rsidR="00227333" w:rsidRPr="00227333" w:rsidRDefault="00227333" w:rsidP="00227333">
      <w:pPr>
        <w:spacing w:line="240" w:lineRule="auto"/>
        <w:rPr>
          <w:rFonts w:eastAsia="Times New Roman"/>
          <w:kern w:val="2"/>
        </w:rPr>
      </w:pPr>
      <w:r w:rsidRPr="00227333">
        <w:rPr>
          <w:rFonts w:eastAsia="Times New Roman"/>
          <w:kern w:val="2"/>
        </w:rPr>
        <w:t xml:space="preserve">(7) Vahendusasutus kinnitab vahearuande, lõpparuande ja </w:t>
      </w:r>
      <w:proofErr w:type="spellStart"/>
      <w:r w:rsidRPr="00227333">
        <w:rPr>
          <w:rFonts w:eastAsia="Times New Roman"/>
          <w:kern w:val="2"/>
        </w:rPr>
        <w:t>järelaruande</w:t>
      </w:r>
      <w:proofErr w:type="spellEnd"/>
      <w:r w:rsidRPr="00227333">
        <w:rPr>
          <w:rFonts w:eastAsia="Times New Roman"/>
          <w:kern w:val="2"/>
        </w:rPr>
        <w:t xml:space="preserve"> või lükkab selle tagasi 30 tööpäeva jooksul selle esitamisest arvates. Vahendusasutusel on õigus nõuda aruande täiendamist, millele kuluva aja võrra pikeneb aruande menetlus.</w:t>
      </w:r>
    </w:p>
    <w:p w14:paraId="4AE44AB1" w14:textId="77777777" w:rsidR="00227333" w:rsidRPr="00227333" w:rsidRDefault="00227333" w:rsidP="00227333">
      <w:pPr>
        <w:widowControl/>
        <w:suppressAutoHyphens w:val="0"/>
        <w:spacing w:line="240" w:lineRule="auto"/>
        <w:jc w:val="left"/>
        <w:rPr>
          <w:rFonts w:eastAsia="Times New Roman"/>
          <w:b/>
          <w:bCs/>
          <w:kern w:val="2"/>
        </w:rPr>
      </w:pPr>
    </w:p>
    <w:p w14:paraId="3312407E" w14:textId="77777777" w:rsidR="00227333" w:rsidRPr="00227333" w:rsidRDefault="00227333" w:rsidP="00227333">
      <w:pPr>
        <w:widowControl/>
        <w:suppressAutoHyphens w:val="0"/>
        <w:spacing w:line="240" w:lineRule="auto"/>
        <w:jc w:val="left"/>
        <w:rPr>
          <w:rFonts w:eastAsia="Times New Roman"/>
          <w:b/>
          <w:bCs/>
          <w:kern w:val="2"/>
        </w:rPr>
      </w:pPr>
      <w:r w:rsidRPr="00227333">
        <w:rPr>
          <w:rFonts w:eastAsia="Times New Roman"/>
          <w:b/>
          <w:bCs/>
          <w:kern w:val="2"/>
        </w:rPr>
        <w:t xml:space="preserve">§ 24. Toetuse maksmise tingimused </w:t>
      </w:r>
    </w:p>
    <w:p w14:paraId="5E40F398" w14:textId="77777777" w:rsidR="00227333" w:rsidRPr="00227333" w:rsidRDefault="00227333" w:rsidP="00227333">
      <w:pPr>
        <w:spacing w:line="240" w:lineRule="auto"/>
        <w:rPr>
          <w:rFonts w:eastAsia="Times New Roman"/>
          <w:kern w:val="2"/>
        </w:rPr>
      </w:pPr>
    </w:p>
    <w:p w14:paraId="7CCDF58B" w14:textId="77777777" w:rsidR="00227333" w:rsidRPr="00227333" w:rsidRDefault="00227333" w:rsidP="00227333">
      <w:pPr>
        <w:spacing w:line="240" w:lineRule="auto"/>
        <w:rPr>
          <w:rFonts w:eastAsia="Calibri"/>
          <w:kern w:val="2"/>
        </w:rPr>
      </w:pPr>
      <w:bookmarkStart w:id="45" w:name="_Hlk119780514"/>
      <w:r w:rsidRPr="00227333">
        <w:rPr>
          <w:rFonts w:eastAsia="Times New Roman"/>
          <w:kern w:val="2"/>
        </w:rPr>
        <w:t>(1) Lõppsaaja esitab maksetaotluse koos vahe- või lõpparuandega.</w:t>
      </w:r>
    </w:p>
    <w:p w14:paraId="0451C1D9" w14:textId="77777777" w:rsidR="00227333" w:rsidRPr="00227333" w:rsidRDefault="00227333" w:rsidP="00227333">
      <w:pPr>
        <w:spacing w:line="240" w:lineRule="auto"/>
        <w:rPr>
          <w:rFonts w:eastAsia="Calibri"/>
          <w:kern w:val="2"/>
        </w:rPr>
      </w:pPr>
    </w:p>
    <w:p w14:paraId="4F86481F" w14:textId="51CD03F2" w:rsidR="00227333" w:rsidRPr="00227333" w:rsidRDefault="00227333" w:rsidP="00227333">
      <w:pPr>
        <w:spacing w:line="240" w:lineRule="auto"/>
        <w:rPr>
          <w:rFonts w:eastAsia="Times New Roman"/>
          <w:kern w:val="2"/>
        </w:rPr>
      </w:pPr>
      <w:bookmarkStart w:id="46" w:name="_Hlk135827020"/>
      <w:r w:rsidRPr="00227333">
        <w:rPr>
          <w:rFonts w:eastAsia="Times New Roman"/>
          <w:kern w:val="2"/>
        </w:rPr>
        <w:t>(2) Toetust makstakse tekkinud ja tasutud kulude alusel või</w:t>
      </w:r>
      <w:r w:rsidR="001E2E72">
        <w:rPr>
          <w:rFonts w:eastAsia="Times New Roman"/>
          <w:kern w:val="2"/>
        </w:rPr>
        <w:t xml:space="preserve"> </w:t>
      </w:r>
      <w:r w:rsidR="001E2E72" w:rsidRPr="001E2E72">
        <w:rPr>
          <w:rFonts w:eastAsia="Times New Roman"/>
          <w:kern w:val="2"/>
        </w:rPr>
        <w:t>põhjendatud juhul osaliselt</w:t>
      </w:r>
      <w:r w:rsidR="001E2E72">
        <w:rPr>
          <w:rFonts w:eastAsia="Times New Roman"/>
          <w:kern w:val="2"/>
        </w:rPr>
        <w:t xml:space="preserve"> </w:t>
      </w:r>
      <w:r w:rsidR="001E2E72" w:rsidRPr="001E2E72">
        <w:rPr>
          <w:rFonts w:eastAsia="Times New Roman"/>
          <w:kern w:val="2"/>
        </w:rPr>
        <w:t>ettemaksena, eeldusel, et</w:t>
      </w:r>
      <w:r w:rsidR="005B5ABF">
        <w:rPr>
          <w:rFonts w:eastAsia="Times New Roman"/>
          <w:kern w:val="2"/>
        </w:rPr>
        <w:t xml:space="preserve"> </w:t>
      </w:r>
      <w:r w:rsidR="001E2E72">
        <w:rPr>
          <w:rFonts w:eastAsia="Times New Roman"/>
          <w:kern w:val="2"/>
        </w:rPr>
        <w:t xml:space="preserve">täidetud on </w:t>
      </w:r>
      <w:r w:rsidR="001E2E72" w:rsidRPr="001E2E72">
        <w:rPr>
          <w:rFonts w:eastAsia="Times New Roman"/>
          <w:kern w:val="2"/>
        </w:rPr>
        <w:t xml:space="preserve">taaste- ja vastupidavuskava </w:t>
      </w:r>
      <w:r w:rsidR="001E2E72">
        <w:rPr>
          <w:rFonts w:eastAsia="Times New Roman"/>
          <w:kern w:val="2"/>
        </w:rPr>
        <w:t>määruse § 9 lõike 5 ja 6 tingimused</w:t>
      </w:r>
      <w:r w:rsidRPr="00227333">
        <w:rPr>
          <w:rFonts w:eastAsia="Times New Roman"/>
          <w:kern w:val="2"/>
        </w:rPr>
        <w:t xml:space="preserve">. </w:t>
      </w:r>
    </w:p>
    <w:bookmarkEnd w:id="46"/>
    <w:p w14:paraId="6D89A021" w14:textId="77777777" w:rsidR="00227333" w:rsidRPr="00227333" w:rsidRDefault="00227333" w:rsidP="00227333">
      <w:pPr>
        <w:spacing w:line="240" w:lineRule="auto"/>
        <w:rPr>
          <w:rFonts w:eastAsia="Times New Roman"/>
          <w:kern w:val="2"/>
        </w:rPr>
      </w:pPr>
    </w:p>
    <w:p w14:paraId="53D10E25" w14:textId="77777777" w:rsidR="00227333" w:rsidRPr="00227333" w:rsidRDefault="00227333" w:rsidP="00227333">
      <w:pPr>
        <w:spacing w:line="240" w:lineRule="auto"/>
        <w:rPr>
          <w:rFonts w:eastAsia="Times New Roman"/>
          <w:kern w:val="2"/>
        </w:rPr>
      </w:pPr>
      <w:r w:rsidRPr="00227333">
        <w:rPr>
          <w:rFonts w:eastAsia="Times New Roman"/>
          <w:kern w:val="2"/>
        </w:rPr>
        <w:t>(3) Tekkinud ja tasutud kulude alusel toetuse makse tegemise eelduseks on:</w:t>
      </w:r>
    </w:p>
    <w:p w14:paraId="16187A89" w14:textId="77777777" w:rsidR="00227333" w:rsidRPr="00227333" w:rsidRDefault="00227333" w:rsidP="00227333">
      <w:pPr>
        <w:spacing w:line="240" w:lineRule="auto"/>
        <w:rPr>
          <w:kern w:val="2"/>
        </w:rPr>
      </w:pPr>
      <w:r w:rsidRPr="00227333">
        <w:rPr>
          <w:kern w:val="2"/>
        </w:rPr>
        <w:t xml:space="preserve">1) </w:t>
      </w:r>
      <w:r w:rsidRPr="00227333">
        <w:rPr>
          <w:rFonts w:eastAsia="Times New Roman"/>
          <w:kern w:val="2"/>
        </w:rPr>
        <w:t>kulu aluseks oleva töö tegemine, kauba kättesaamine või teenuse osutamine ja kulu tasumine omafinantseeringu ulatuses;</w:t>
      </w:r>
    </w:p>
    <w:p w14:paraId="44218C1F" w14:textId="77777777" w:rsidR="00227333" w:rsidRPr="00227333" w:rsidRDefault="00227333" w:rsidP="00227333">
      <w:pPr>
        <w:spacing w:line="240" w:lineRule="auto"/>
        <w:rPr>
          <w:rFonts w:eastAsia="Times New Roman"/>
          <w:kern w:val="2"/>
        </w:rPr>
      </w:pPr>
      <w:r w:rsidRPr="00227333">
        <w:rPr>
          <w:rFonts w:eastAsia="Times New Roman"/>
          <w:kern w:val="2"/>
        </w:rPr>
        <w:t xml:space="preserve">2) projekti tegevusest tingitud kulu tekkimist ja asjakohasust ning kulu tasumist tõendava dokumendi või selle koopia esitamine vahendusasutusele. </w:t>
      </w:r>
    </w:p>
    <w:p w14:paraId="56095D7F" w14:textId="77777777" w:rsidR="00227333" w:rsidRPr="00227333" w:rsidRDefault="00227333" w:rsidP="00227333">
      <w:pPr>
        <w:spacing w:line="240" w:lineRule="auto"/>
        <w:rPr>
          <w:kern w:val="2"/>
        </w:rPr>
      </w:pPr>
    </w:p>
    <w:p w14:paraId="4054C1FB" w14:textId="77777777" w:rsidR="00227333" w:rsidRPr="00227333" w:rsidRDefault="00227333" w:rsidP="00227333">
      <w:pPr>
        <w:spacing w:line="240" w:lineRule="auto"/>
        <w:rPr>
          <w:rFonts w:eastAsia="Times New Roman"/>
          <w:kern w:val="2"/>
        </w:rPr>
      </w:pPr>
      <w:r w:rsidRPr="00227333">
        <w:rPr>
          <w:rFonts w:eastAsia="Times New Roman"/>
          <w:kern w:val="2"/>
        </w:rPr>
        <w:t>(4) Toetust makstakse vastavalt taotluse rahuldamise otsuses nimetatud toetuse osakaalule toetatavatest kuludest ja mitte rohkem määratud toetuse summast.</w:t>
      </w:r>
    </w:p>
    <w:p w14:paraId="0EA282CB" w14:textId="77777777" w:rsidR="00227333" w:rsidRPr="00227333" w:rsidRDefault="00227333" w:rsidP="00227333">
      <w:pPr>
        <w:spacing w:line="240" w:lineRule="auto"/>
        <w:rPr>
          <w:rFonts w:eastAsia="Times New Roman"/>
          <w:kern w:val="2"/>
        </w:rPr>
      </w:pPr>
    </w:p>
    <w:p w14:paraId="0B80599A" w14:textId="77777777" w:rsidR="00227333" w:rsidRPr="00227333" w:rsidRDefault="00227333" w:rsidP="00227333">
      <w:pPr>
        <w:spacing w:line="240" w:lineRule="auto"/>
        <w:rPr>
          <w:kern w:val="2"/>
        </w:rPr>
      </w:pPr>
      <w:r w:rsidRPr="00227333">
        <w:rPr>
          <w:color w:val="202020"/>
          <w:kern w:val="2"/>
          <w:shd w:val="clear" w:color="auto" w:fill="FFFFFF"/>
        </w:rPr>
        <w:t>(5) Kui lõppsaajale tehakse makse osaliselt tasutud kuludokumentide alusel, mille puhul on tasutud omafinantseeringu ulatuses, tasub lõppsaaja tasumata kuludokumentide kogusumma ja esitab vahendusasutusele tasumist tõendavad dokumendid kümne kalendripäeva jooksul makse saamisest.</w:t>
      </w:r>
    </w:p>
    <w:p w14:paraId="55FA10BB" w14:textId="77777777" w:rsidR="00227333" w:rsidRPr="00227333" w:rsidRDefault="00227333" w:rsidP="00227333">
      <w:pPr>
        <w:spacing w:line="240" w:lineRule="auto"/>
        <w:rPr>
          <w:rFonts w:eastAsia="Times New Roman"/>
          <w:kern w:val="2"/>
        </w:rPr>
      </w:pPr>
      <w:r w:rsidRPr="00227333">
        <w:rPr>
          <w:rFonts w:eastAsia="Times New Roman"/>
          <w:kern w:val="2"/>
        </w:rPr>
        <w:t xml:space="preserve"> </w:t>
      </w:r>
    </w:p>
    <w:p w14:paraId="7560C114" w14:textId="77777777" w:rsidR="00227333" w:rsidRPr="00227333" w:rsidRDefault="00227333" w:rsidP="00227333">
      <w:pPr>
        <w:spacing w:line="240" w:lineRule="auto"/>
        <w:rPr>
          <w:kern w:val="2"/>
        </w:rPr>
      </w:pPr>
      <w:r w:rsidRPr="00227333">
        <w:rPr>
          <w:rFonts w:eastAsia="Times New Roman"/>
          <w:kern w:val="2"/>
        </w:rPr>
        <w:t>(6) Vahendusasutus võib teha toetuse maksmisest osalise või täieliku keeldumise otsuse juhul, kui:</w:t>
      </w:r>
      <w:r w:rsidRPr="00227333">
        <w:rPr>
          <w:kern w:val="2"/>
        </w:rPr>
        <w:t xml:space="preserve"> </w:t>
      </w:r>
    </w:p>
    <w:p w14:paraId="1BDC12BB" w14:textId="77777777" w:rsidR="00227333" w:rsidRPr="00227333" w:rsidRDefault="00227333" w:rsidP="00227333">
      <w:pPr>
        <w:spacing w:line="240" w:lineRule="auto"/>
        <w:rPr>
          <w:rFonts w:eastAsia="Times New Roman"/>
          <w:kern w:val="2"/>
        </w:rPr>
      </w:pPr>
      <w:r w:rsidRPr="00227333">
        <w:rPr>
          <w:rFonts w:eastAsia="Times New Roman"/>
          <w:kern w:val="2"/>
        </w:rPr>
        <w:t>1) esitatud dokument ei vasta nõuetele;</w:t>
      </w:r>
    </w:p>
    <w:p w14:paraId="64C74A27" w14:textId="77777777" w:rsidR="00227333" w:rsidRPr="00227333" w:rsidRDefault="00227333" w:rsidP="00227333">
      <w:pPr>
        <w:spacing w:line="240" w:lineRule="auto"/>
        <w:rPr>
          <w:rFonts w:eastAsia="Times New Roman"/>
          <w:kern w:val="2"/>
        </w:rPr>
      </w:pPr>
      <w:r w:rsidRPr="00227333">
        <w:rPr>
          <w:rFonts w:eastAsia="Times New Roman"/>
          <w:kern w:val="2"/>
        </w:rPr>
        <w:t>2) esitatud kuludokument ei vasta toetuse taotluse eelarves esitatud projekti tegevusele ja eesmärgile;</w:t>
      </w:r>
    </w:p>
    <w:p w14:paraId="4C74992D" w14:textId="77777777" w:rsidR="00227333" w:rsidRPr="00227333" w:rsidRDefault="00227333" w:rsidP="00227333">
      <w:pPr>
        <w:spacing w:line="240" w:lineRule="auto"/>
        <w:rPr>
          <w:rFonts w:eastAsia="Times New Roman"/>
          <w:kern w:val="2"/>
        </w:rPr>
      </w:pPr>
      <w:r w:rsidRPr="00227333">
        <w:rPr>
          <w:rFonts w:eastAsia="Times New Roman"/>
          <w:kern w:val="2"/>
        </w:rPr>
        <w:t xml:space="preserve">3) lõppsaaja majanduslik olukord on nii palju halvenenud, et toetuse kasutamine või projekti elluviimine on ohustatud; </w:t>
      </w:r>
    </w:p>
    <w:p w14:paraId="3025397A" w14:textId="77777777" w:rsidR="00227333" w:rsidRPr="00227333" w:rsidRDefault="00227333" w:rsidP="00227333">
      <w:pPr>
        <w:spacing w:line="240" w:lineRule="auto"/>
        <w:rPr>
          <w:rFonts w:eastAsia="Times New Roman"/>
          <w:kern w:val="2"/>
        </w:rPr>
      </w:pPr>
      <w:r w:rsidRPr="00227333">
        <w:rPr>
          <w:rFonts w:eastAsia="Times New Roman"/>
          <w:kern w:val="2"/>
        </w:rPr>
        <w:t>4) lõppsaaja rikub käesolevas määruses sätestatud tingimusi;</w:t>
      </w:r>
    </w:p>
    <w:p w14:paraId="1F1AC6E7" w14:textId="77777777" w:rsidR="00227333" w:rsidRPr="00227333" w:rsidRDefault="00227333" w:rsidP="00227333">
      <w:pPr>
        <w:spacing w:line="240" w:lineRule="auto"/>
        <w:rPr>
          <w:rFonts w:eastAsia="Times New Roman"/>
          <w:kern w:val="2"/>
        </w:rPr>
      </w:pPr>
      <w:r w:rsidRPr="00227333">
        <w:rPr>
          <w:rFonts w:eastAsia="Times New Roman"/>
          <w:kern w:val="2"/>
        </w:rPr>
        <w:t>5) projekti tulemused ei vasta käesolevas määruses sätestatud eesmärgile ja taotluses määratule või kui lõppsaaja kaldub muul viisil kõrvale taotluses või taotluse rahuldamise otsuses sätestatust.</w:t>
      </w:r>
    </w:p>
    <w:p w14:paraId="614D4DA1" w14:textId="77777777" w:rsidR="00227333" w:rsidRPr="00227333" w:rsidRDefault="00227333" w:rsidP="00227333">
      <w:pPr>
        <w:spacing w:line="240" w:lineRule="auto"/>
        <w:rPr>
          <w:rFonts w:eastAsia="Times New Roman"/>
          <w:kern w:val="2"/>
        </w:rPr>
      </w:pPr>
    </w:p>
    <w:p w14:paraId="6DA7FECA" w14:textId="77777777" w:rsidR="00227333" w:rsidRPr="00227333" w:rsidRDefault="00227333" w:rsidP="00227333">
      <w:pPr>
        <w:spacing w:line="240" w:lineRule="auto"/>
        <w:rPr>
          <w:rFonts w:eastAsia="Times New Roman"/>
          <w:kern w:val="2"/>
        </w:rPr>
      </w:pPr>
      <w:r w:rsidRPr="00227333">
        <w:rPr>
          <w:rFonts w:eastAsia="Times New Roman"/>
          <w:kern w:val="2"/>
        </w:rPr>
        <w:t>(7) Lõppmakse tehakse pärast projekti tegevuste elluviimist, kulude abikõlblikkuse kontrollimist ja tasumise tõendamist ning lõpparuande kinnitamist.</w:t>
      </w:r>
    </w:p>
    <w:p w14:paraId="60E67B66" w14:textId="77777777" w:rsidR="00227333" w:rsidRPr="00227333" w:rsidRDefault="00227333" w:rsidP="00227333">
      <w:pPr>
        <w:spacing w:line="240" w:lineRule="auto"/>
        <w:rPr>
          <w:rFonts w:eastAsia="Times New Roman"/>
          <w:kern w:val="2"/>
        </w:rPr>
      </w:pPr>
    </w:p>
    <w:p w14:paraId="0518E72D" w14:textId="77777777" w:rsidR="00227333" w:rsidRPr="00227333" w:rsidRDefault="00227333" w:rsidP="00227333">
      <w:pPr>
        <w:spacing w:line="240" w:lineRule="auto"/>
        <w:rPr>
          <w:rFonts w:eastAsia="Arial"/>
          <w:kern w:val="2"/>
        </w:rPr>
      </w:pPr>
      <w:r w:rsidRPr="00227333">
        <w:rPr>
          <w:rFonts w:eastAsia="Times New Roman"/>
          <w:kern w:val="2"/>
        </w:rPr>
        <w:t xml:space="preserve">(8) </w:t>
      </w:r>
      <w:r w:rsidRPr="00227333">
        <w:rPr>
          <w:rFonts w:eastAsia="Times New Roman"/>
          <w:color w:val="202020"/>
          <w:kern w:val="2"/>
        </w:rPr>
        <w:t>Maksetaotlusega taotletavat toetuse summat on võimalik tasaarveldada tagasinõudmise otsuse kavandis nimetatud tagasimaksmisele kuuluva toetusega.</w:t>
      </w:r>
    </w:p>
    <w:p w14:paraId="27696B23" w14:textId="77777777" w:rsidR="00227333" w:rsidRPr="00227333" w:rsidRDefault="00227333" w:rsidP="00227333">
      <w:pPr>
        <w:spacing w:line="240" w:lineRule="auto"/>
        <w:rPr>
          <w:rFonts w:eastAsia="Times New Roman"/>
          <w:b/>
          <w:bCs/>
          <w:kern w:val="2"/>
        </w:rPr>
      </w:pPr>
    </w:p>
    <w:p w14:paraId="123FE3A0" w14:textId="77777777" w:rsidR="00227333" w:rsidRPr="00227333" w:rsidRDefault="00227333" w:rsidP="00227333">
      <w:pPr>
        <w:spacing w:line="240" w:lineRule="auto"/>
        <w:rPr>
          <w:rFonts w:eastAsia="Times New Roman"/>
          <w:kern w:val="2"/>
        </w:rPr>
      </w:pPr>
      <w:r w:rsidRPr="00227333">
        <w:rPr>
          <w:rFonts w:eastAsia="Times New Roman"/>
          <w:kern w:val="2"/>
        </w:rPr>
        <w:t>(9)</w:t>
      </w:r>
      <w:bookmarkStart w:id="47" w:name="_Hlk133316408"/>
      <w:r w:rsidRPr="00227333">
        <w:rPr>
          <w:rFonts w:eastAsia="Times New Roman"/>
          <w:kern w:val="2"/>
        </w:rPr>
        <w:t xml:space="preserve"> Vahendusasutusel on õigus proportsionaalselt vähendada väljamakstava toetuse suurust </w:t>
      </w:r>
      <w:bookmarkEnd w:id="47"/>
      <w:r w:rsidRPr="00227333">
        <w:rPr>
          <w:rFonts w:eastAsia="Times New Roman"/>
          <w:kern w:val="2"/>
        </w:rPr>
        <w:t>lõppsaaja omafinantseeringu vähenemise korral alla taotluse rahuldamise otsuses sätestatud määra.</w:t>
      </w:r>
      <w:bookmarkEnd w:id="45"/>
    </w:p>
    <w:p w14:paraId="380C36A9" w14:textId="77777777" w:rsidR="00227333" w:rsidRPr="00227333" w:rsidRDefault="00227333" w:rsidP="00227333">
      <w:pPr>
        <w:spacing w:line="240" w:lineRule="auto"/>
        <w:rPr>
          <w:rFonts w:eastAsia="Times New Roman"/>
          <w:kern w:val="2"/>
        </w:rPr>
      </w:pPr>
    </w:p>
    <w:p w14:paraId="4799BA73" w14:textId="77777777" w:rsidR="00227333" w:rsidRPr="00227333" w:rsidRDefault="00227333" w:rsidP="00227333">
      <w:pPr>
        <w:spacing w:line="240" w:lineRule="auto"/>
        <w:jc w:val="center"/>
        <w:rPr>
          <w:rFonts w:eastAsia="Times New Roman"/>
          <w:b/>
          <w:bCs/>
          <w:kern w:val="2"/>
        </w:rPr>
      </w:pPr>
      <w:r w:rsidRPr="00227333">
        <w:rPr>
          <w:rFonts w:eastAsia="Times New Roman"/>
          <w:b/>
          <w:bCs/>
          <w:kern w:val="2"/>
        </w:rPr>
        <w:t>6. peatükk</w:t>
      </w:r>
    </w:p>
    <w:p w14:paraId="6F92AB6F" w14:textId="77777777" w:rsidR="00227333" w:rsidRPr="00227333" w:rsidRDefault="00227333" w:rsidP="00227333">
      <w:pPr>
        <w:spacing w:line="240" w:lineRule="auto"/>
        <w:jc w:val="center"/>
        <w:rPr>
          <w:rFonts w:eastAsia="Times New Roman"/>
          <w:b/>
          <w:bCs/>
          <w:kern w:val="2"/>
        </w:rPr>
      </w:pPr>
      <w:bookmarkStart w:id="48" w:name="_Hlk119766248"/>
      <w:r w:rsidRPr="00227333">
        <w:rPr>
          <w:rFonts w:eastAsia="Times New Roman"/>
          <w:b/>
          <w:bCs/>
          <w:kern w:val="2"/>
        </w:rPr>
        <w:t>Toetuse tagasinõudmine</w:t>
      </w:r>
    </w:p>
    <w:bookmarkEnd w:id="48"/>
    <w:p w14:paraId="68C7C379" w14:textId="77777777" w:rsidR="00227333" w:rsidRPr="00227333" w:rsidRDefault="00227333" w:rsidP="00227333">
      <w:pPr>
        <w:spacing w:line="240" w:lineRule="auto"/>
        <w:rPr>
          <w:rFonts w:eastAsia="Times New Roman"/>
          <w:b/>
          <w:bCs/>
          <w:kern w:val="2"/>
        </w:rPr>
      </w:pPr>
    </w:p>
    <w:p w14:paraId="52A2E66D" w14:textId="77777777" w:rsidR="00227333" w:rsidRPr="00227333" w:rsidRDefault="00227333" w:rsidP="00227333">
      <w:pPr>
        <w:spacing w:line="240" w:lineRule="auto"/>
        <w:rPr>
          <w:rFonts w:eastAsia="Times New Roman"/>
          <w:b/>
          <w:bCs/>
          <w:kern w:val="2"/>
        </w:rPr>
      </w:pPr>
      <w:r w:rsidRPr="00227333">
        <w:rPr>
          <w:rFonts w:eastAsia="Times New Roman"/>
          <w:b/>
          <w:bCs/>
          <w:kern w:val="2"/>
        </w:rPr>
        <w:t>§ 25. Toetuse tagasinõudmine ja tagasimaksmine</w:t>
      </w:r>
    </w:p>
    <w:p w14:paraId="4E6ECBE6" w14:textId="77777777" w:rsidR="00227333" w:rsidRPr="00227333" w:rsidRDefault="00227333" w:rsidP="00227333">
      <w:pPr>
        <w:spacing w:line="240" w:lineRule="auto"/>
        <w:rPr>
          <w:kern w:val="2"/>
        </w:rPr>
      </w:pPr>
    </w:p>
    <w:p w14:paraId="0B910A67" w14:textId="77777777" w:rsidR="00227333" w:rsidRPr="00227333" w:rsidRDefault="00227333" w:rsidP="00227333">
      <w:pPr>
        <w:spacing w:line="240" w:lineRule="auto"/>
        <w:rPr>
          <w:kern w:val="2"/>
        </w:rPr>
      </w:pPr>
      <w:r w:rsidRPr="00227333">
        <w:rPr>
          <w:kern w:val="2"/>
        </w:rPr>
        <w:t xml:space="preserve">(1) Vahendusasutus nõuab projektile eraldatud toetuse tagasi lisaks taaste- ja vastupidavuskava määruse §-le 11 ka juhul </w:t>
      </w:r>
      <w:r w:rsidRPr="00227333">
        <w:rPr>
          <w:rFonts w:eastAsia="Times New Roman"/>
          <w:kern w:val="2"/>
        </w:rPr>
        <w:t>kui projekti tegevusi ei ole võimalik lõpetada hiljemalt 31. detsembril 2025.</w:t>
      </w:r>
      <w:r w:rsidRPr="00227333">
        <w:rPr>
          <w:kern w:val="2"/>
        </w:rPr>
        <w:t xml:space="preserve"> </w:t>
      </w:r>
    </w:p>
    <w:p w14:paraId="5648CEB5" w14:textId="77777777" w:rsidR="00227333" w:rsidRPr="00227333" w:rsidRDefault="00227333" w:rsidP="00227333">
      <w:pPr>
        <w:spacing w:line="240" w:lineRule="auto"/>
        <w:rPr>
          <w:kern w:val="2"/>
        </w:rPr>
      </w:pPr>
    </w:p>
    <w:p w14:paraId="422EE5EC" w14:textId="77777777" w:rsidR="00227333" w:rsidRPr="00227333" w:rsidRDefault="00227333" w:rsidP="00227333">
      <w:pPr>
        <w:spacing w:line="240" w:lineRule="auto"/>
        <w:rPr>
          <w:rFonts w:eastAsia="Times New Roman"/>
          <w:kern w:val="2"/>
        </w:rPr>
      </w:pPr>
      <w:r w:rsidRPr="00227333">
        <w:rPr>
          <w:rFonts w:eastAsia="Times New Roman"/>
          <w:kern w:val="2"/>
        </w:rPr>
        <w:t>(2) Ebaseadusliku või väärkasutatud riigiabi tagasinõudmisel järgitakse konkurentsiseaduse §</w:t>
      </w:r>
      <w:r w:rsidRPr="00227333">
        <w:rPr>
          <w:rFonts w:eastAsia="Times New Roman"/>
          <w:kern w:val="2"/>
        </w:rPr>
        <w:noBreakHyphen/>
        <w:t>s 42 sätestatut.</w:t>
      </w:r>
    </w:p>
    <w:p w14:paraId="1C37655B" w14:textId="77777777" w:rsidR="00227333" w:rsidRPr="00227333" w:rsidRDefault="00227333" w:rsidP="00227333">
      <w:pPr>
        <w:spacing w:line="240" w:lineRule="auto"/>
        <w:rPr>
          <w:rFonts w:eastAsia="Times New Roman"/>
          <w:kern w:val="2"/>
        </w:rPr>
      </w:pPr>
    </w:p>
    <w:p w14:paraId="143806A3" w14:textId="77777777" w:rsidR="00227333" w:rsidRPr="00227333" w:rsidRDefault="00227333" w:rsidP="00227333">
      <w:pPr>
        <w:spacing w:line="240" w:lineRule="auto"/>
        <w:jc w:val="center"/>
        <w:rPr>
          <w:kern w:val="2"/>
        </w:rPr>
      </w:pPr>
      <w:r w:rsidRPr="00227333">
        <w:rPr>
          <w:rFonts w:eastAsia="Times New Roman"/>
          <w:b/>
          <w:bCs/>
          <w:kern w:val="2"/>
        </w:rPr>
        <w:t>7. peatükk</w:t>
      </w:r>
    </w:p>
    <w:p w14:paraId="446365FE" w14:textId="23A694EE" w:rsidR="00821178" w:rsidRDefault="00227333" w:rsidP="00227333">
      <w:pPr>
        <w:spacing w:line="240" w:lineRule="auto"/>
        <w:jc w:val="center"/>
        <w:rPr>
          <w:rFonts w:eastAsia="Times New Roman"/>
          <w:b/>
          <w:bCs/>
          <w:kern w:val="2"/>
        </w:rPr>
      </w:pPr>
      <w:r w:rsidRPr="00227333">
        <w:rPr>
          <w:rFonts w:eastAsia="Times New Roman"/>
          <w:b/>
          <w:bCs/>
          <w:kern w:val="2"/>
        </w:rPr>
        <w:t>Lõppsaaja ning vahendusasutuse õigused ja kohustused</w:t>
      </w:r>
      <w:r w:rsidRPr="00227333">
        <w:rPr>
          <w:kern w:val="2"/>
        </w:rPr>
        <w:br/>
      </w:r>
    </w:p>
    <w:p w14:paraId="48AC4620" w14:textId="77777777" w:rsidR="00821178" w:rsidRDefault="00821178">
      <w:pPr>
        <w:widowControl/>
        <w:suppressAutoHyphens w:val="0"/>
        <w:spacing w:line="240" w:lineRule="auto"/>
        <w:jc w:val="left"/>
        <w:rPr>
          <w:rFonts w:eastAsia="Times New Roman"/>
          <w:b/>
          <w:bCs/>
          <w:kern w:val="2"/>
        </w:rPr>
      </w:pPr>
      <w:r>
        <w:rPr>
          <w:rFonts w:eastAsia="Times New Roman"/>
          <w:b/>
          <w:bCs/>
          <w:kern w:val="2"/>
        </w:rPr>
        <w:br w:type="page"/>
      </w:r>
    </w:p>
    <w:p w14:paraId="52F532B1" w14:textId="77777777" w:rsidR="00227333" w:rsidRPr="00227333" w:rsidRDefault="00227333" w:rsidP="00227333">
      <w:pPr>
        <w:spacing w:line="240" w:lineRule="auto"/>
        <w:jc w:val="center"/>
        <w:rPr>
          <w:rFonts w:eastAsia="Times New Roman"/>
          <w:b/>
          <w:bCs/>
          <w:kern w:val="2"/>
        </w:rPr>
      </w:pPr>
    </w:p>
    <w:p w14:paraId="344CA5C1" w14:textId="77777777" w:rsidR="00227333" w:rsidRPr="00227333" w:rsidRDefault="00227333" w:rsidP="00227333">
      <w:pPr>
        <w:widowControl/>
        <w:suppressAutoHyphens w:val="0"/>
        <w:spacing w:line="240" w:lineRule="auto"/>
        <w:jc w:val="left"/>
        <w:rPr>
          <w:rFonts w:eastAsia="Times New Roman"/>
          <w:b/>
          <w:bCs/>
          <w:kern w:val="2"/>
        </w:rPr>
      </w:pPr>
      <w:r w:rsidRPr="00227333">
        <w:rPr>
          <w:rFonts w:eastAsia="Times New Roman"/>
          <w:b/>
          <w:bCs/>
          <w:kern w:val="2"/>
        </w:rPr>
        <w:t>§ 26. Lõppsaaja kohustused</w:t>
      </w:r>
    </w:p>
    <w:p w14:paraId="7B7FA6D7" w14:textId="77777777" w:rsidR="00227333" w:rsidRPr="00227333" w:rsidRDefault="00227333" w:rsidP="00227333">
      <w:pPr>
        <w:spacing w:line="240" w:lineRule="auto"/>
        <w:rPr>
          <w:rFonts w:eastAsia="Times New Roman"/>
          <w:kern w:val="2"/>
        </w:rPr>
      </w:pPr>
    </w:p>
    <w:p w14:paraId="6B307C1D" w14:textId="77777777" w:rsidR="00227333" w:rsidRPr="00227333" w:rsidRDefault="00227333" w:rsidP="00227333">
      <w:pPr>
        <w:spacing w:line="240" w:lineRule="auto"/>
        <w:rPr>
          <w:rFonts w:eastAsia="Times New Roman"/>
          <w:kern w:val="2"/>
        </w:rPr>
      </w:pPr>
      <w:r w:rsidRPr="00227333">
        <w:rPr>
          <w:rFonts w:eastAsia="Times New Roman"/>
          <w:kern w:val="2"/>
        </w:rPr>
        <w:t xml:space="preserve">Lõppsaaja kohustub: </w:t>
      </w:r>
    </w:p>
    <w:p w14:paraId="3E166809" w14:textId="77777777" w:rsidR="00227333" w:rsidRPr="00227333" w:rsidRDefault="00227333" w:rsidP="00227333">
      <w:pPr>
        <w:spacing w:line="240" w:lineRule="auto"/>
        <w:rPr>
          <w:rFonts w:eastAsia="Times New Roman"/>
          <w:kern w:val="2"/>
        </w:rPr>
      </w:pPr>
      <w:r w:rsidRPr="00227333">
        <w:rPr>
          <w:rFonts w:eastAsia="Times New Roman"/>
          <w:kern w:val="2"/>
        </w:rPr>
        <w:t>1) saavutama projekti tulemused taotluse rahuldamise otsuses sätestatud tähtpäevaks;</w:t>
      </w:r>
      <w:bookmarkStart w:id="49" w:name="para19lg1p4"/>
    </w:p>
    <w:bookmarkEnd w:id="49"/>
    <w:p w14:paraId="7CA1F2B7" w14:textId="77777777" w:rsidR="00227333" w:rsidRPr="00227333" w:rsidRDefault="00227333" w:rsidP="00227333">
      <w:pPr>
        <w:spacing w:line="240" w:lineRule="auto"/>
        <w:rPr>
          <w:rFonts w:eastAsia="Times New Roman"/>
          <w:kern w:val="2"/>
        </w:rPr>
      </w:pPr>
      <w:r w:rsidRPr="00227333">
        <w:rPr>
          <w:rFonts w:eastAsia="Times New Roman"/>
          <w:kern w:val="2"/>
        </w:rPr>
        <w:t>2) tagastama toetuse vahendusasutuse toetuse tagasinõudmise otsuse alusel;</w:t>
      </w:r>
    </w:p>
    <w:p w14:paraId="6BE94153" w14:textId="77777777" w:rsidR="00227333" w:rsidRPr="00227333" w:rsidRDefault="00227333" w:rsidP="00227333">
      <w:pPr>
        <w:spacing w:line="240" w:lineRule="auto"/>
        <w:rPr>
          <w:rFonts w:eastAsia="Times New Roman"/>
          <w:kern w:val="2"/>
        </w:rPr>
      </w:pPr>
      <w:r w:rsidRPr="00227333">
        <w:rPr>
          <w:rFonts w:eastAsia="Times New Roman"/>
          <w:kern w:val="2"/>
        </w:rPr>
        <w:t>3) esitama vahendusasutuse ette nähtud vormis, viisil ja tähtaja jooksul nõutud informatsiooni;</w:t>
      </w:r>
    </w:p>
    <w:p w14:paraId="6E7C0E40" w14:textId="77777777" w:rsidR="00227333" w:rsidRPr="00227333" w:rsidRDefault="00227333" w:rsidP="00227333">
      <w:pPr>
        <w:spacing w:line="240" w:lineRule="auto"/>
        <w:rPr>
          <w:rFonts w:eastAsia="Times New Roman"/>
          <w:kern w:val="2"/>
        </w:rPr>
      </w:pPr>
      <w:r w:rsidRPr="00227333">
        <w:rPr>
          <w:rFonts w:eastAsia="Times New Roman"/>
          <w:kern w:val="2"/>
        </w:rPr>
        <w:t xml:space="preserve">4) pidama eraldi raamatupidamisarvestust toetuse ja omafinantseeringu kasutamise kohta, samuti eristama oma raamatupidamises toetatava projekti kulud ja neid kajastavad kulu- ja maksedokumendid muudest lõppsaaja kuludest ja kulu- ja maksedokumentidest; </w:t>
      </w:r>
    </w:p>
    <w:p w14:paraId="283BAC41" w14:textId="77777777" w:rsidR="00227333" w:rsidRPr="00227333" w:rsidRDefault="00227333" w:rsidP="00227333">
      <w:pPr>
        <w:spacing w:line="240" w:lineRule="auto"/>
        <w:rPr>
          <w:rFonts w:eastAsia="Times New Roman"/>
          <w:kern w:val="2"/>
        </w:rPr>
      </w:pPr>
      <w:r w:rsidRPr="00227333">
        <w:rPr>
          <w:rFonts w:eastAsia="Times New Roman"/>
          <w:kern w:val="2"/>
        </w:rPr>
        <w:t>5) kandma kõik kulud, mis tulenevad projekti kallinemisest, võrreldes taotluse rahuldamise otsuses kajastatud summaga;</w:t>
      </w:r>
    </w:p>
    <w:p w14:paraId="144C0EF6" w14:textId="77777777" w:rsidR="00227333" w:rsidRPr="00227333" w:rsidRDefault="00227333" w:rsidP="00227333">
      <w:pPr>
        <w:spacing w:line="240" w:lineRule="auto"/>
        <w:rPr>
          <w:rFonts w:eastAsia="Times New Roman"/>
          <w:kern w:val="2"/>
        </w:rPr>
      </w:pPr>
      <w:r w:rsidRPr="00227333">
        <w:rPr>
          <w:rFonts w:eastAsia="Times New Roman"/>
          <w:kern w:val="2"/>
        </w:rPr>
        <w:t xml:space="preserve">6) võimaldama vahendusasutusel ning taaste- ja vastupidavuskava määruses sätestatud auditeerival asutusel kontrollida kohapeal toetuse ja omafinantseeringu kasutamist kajastavaid kulu- ja maksedokumente, omandatud seadmeid ja materjale ning tehtud töid ning võimaldama </w:t>
      </w:r>
      <w:proofErr w:type="spellStart"/>
      <w:r w:rsidRPr="00227333">
        <w:rPr>
          <w:rFonts w:eastAsia="Times New Roman"/>
          <w:kern w:val="2"/>
        </w:rPr>
        <w:t>kontrollijal</w:t>
      </w:r>
      <w:proofErr w:type="spellEnd"/>
      <w:r w:rsidRPr="00227333">
        <w:rPr>
          <w:rFonts w:eastAsia="Times New Roman"/>
          <w:kern w:val="2"/>
        </w:rPr>
        <w:t xml:space="preserve"> juurdepääsu kõikidesse ruumidesse ja territooriumidele, mida lõppsaaja omab, rendib või muul moel kasutab;</w:t>
      </w:r>
      <w:bookmarkStart w:id="50" w:name="para19lg1p10"/>
    </w:p>
    <w:bookmarkEnd w:id="50"/>
    <w:p w14:paraId="44E6A292" w14:textId="77777777" w:rsidR="00227333" w:rsidRPr="00227333" w:rsidRDefault="00227333" w:rsidP="00227333">
      <w:pPr>
        <w:spacing w:line="240" w:lineRule="auto"/>
        <w:rPr>
          <w:rFonts w:eastAsia="Times New Roman"/>
          <w:kern w:val="2"/>
        </w:rPr>
      </w:pPr>
      <w:r w:rsidRPr="00227333">
        <w:rPr>
          <w:rFonts w:eastAsia="Times New Roman"/>
          <w:kern w:val="2"/>
        </w:rPr>
        <w:t>7) tagama, et kõik projekti raames tehtud kulud makstakse välja lõppsaaja pangakontolt;</w:t>
      </w:r>
    </w:p>
    <w:p w14:paraId="5EF7A583" w14:textId="77777777" w:rsidR="00227333" w:rsidRPr="00227333" w:rsidRDefault="00227333" w:rsidP="00227333">
      <w:pPr>
        <w:spacing w:line="240" w:lineRule="auto"/>
        <w:rPr>
          <w:rFonts w:eastAsia="Times New Roman"/>
          <w:kern w:val="2"/>
        </w:rPr>
      </w:pPr>
      <w:r w:rsidRPr="00227333">
        <w:rPr>
          <w:rFonts w:eastAsia="Times New Roman"/>
          <w:kern w:val="2"/>
        </w:rPr>
        <w:t>8)</w:t>
      </w:r>
      <w:r w:rsidRPr="00227333">
        <w:rPr>
          <w:kern w:val="2"/>
        </w:rPr>
        <w:t xml:space="preserve"> </w:t>
      </w:r>
      <w:r w:rsidRPr="00227333">
        <w:rPr>
          <w:rFonts w:eastAsia="Times New Roman"/>
          <w:kern w:val="2"/>
        </w:rPr>
        <w:t xml:space="preserve">andma punktis 6 nimetatud asutuse käsutusse kõik soovitud andmed ja dokumendid viie tööpäeva jooksul vastava teate saamisest ning osutama kontrolli, auditi ja järelevalve kiireks tegemiseks igakülgset abi; </w:t>
      </w:r>
    </w:p>
    <w:p w14:paraId="5D9570B3" w14:textId="77777777" w:rsidR="00227333" w:rsidRPr="00227333" w:rsidRDefault="00227333" w:rsidP="00227333">
      <w:pPr>
        <w:spacing w:line="240" w:lineRule="auto"/>
        <w:rPr>
          <w:kern w:val="2"/>
          <w:lang w:eastAsia="et-EE"/>
        </w:rPr>
      </w:pPr>
      <w:r w:rsidRPr="00227333">
        <w:rPr>
          <w:rFonts w:eastAsia="Times New Roman"/>
          <w:kern w:val="2"/>
        </w:rPr>
        <w:t xml:space="preserve">9) </w:t>
      </w:r>
      <w:r w:rsidRPr="00227333">
        <w:rPr>
          <w:kern w:val="2"/>
          <w:lang w:eastAsia="et-EE"/>
        </w:rPr>
        <w:t xml:space="preserve">teavitama avalikkust toetuse päritolust alates rahuldamise otsuse saamisest, viidates kõnes või tekstis, et projekti on </w:t>
      </w:r>
      <w:r w:rsidRPr="00227333">
        <w:rPr>
          <w:kern w:val="2"/>
        </w:rPr>
        <w:t xml:space="preserve">rahastatud Euroopa Liidu taasterahastust </w:t>
      </w:r>
      <w:proofErr w:type="spellStart"/>
      <w:r w:rsidRPr="00227333">
        <w:rPr>
          <w:kern w:val="2"/>
        </w:rPr>
        <w:t>NextGenerationEU</w:t>
      </w:r>
      <w:proofErr w:type="spellEnd"/>
      <w:r w:rsidRPr="00227333">
        <w:rPr>
          <w:kern w:val="2"/>
        </w:rPr>
        <w:t>, ning</w:t>
      </w:r>
      <w:r w:rsidRPr="00227333">
        <w:rPr>
          <w:kern w:val="2"/>
          <w:lang w:eastAsia="et-EE"/>
        </w:rPr>
        <w:t xml:space="preserve"> kasutades objektide ja avalikkusele mõeldud esemete ja dokumentide märgistamisel Euroopa Liidu embleemi</w:t>
      </w:r>
      <w:r w:rsidRPr="00227333">
        <w:rPr>
          <w:kern w:val="2"/>
        </w:rPr>
        <w:t xml:space="preserve"> märkega „Rahastanud Euroopa Liit – </w:t>
      </w:r>
      <w:proofErr w:type="spellStart"/>
      <w:r w:rsidRPr="00227333">
        <w:rPr>
          <w:kern w:val="2"/>
        </w:rPr>
        <w:t>NextGenerationEU</w:t>
      </w:r>
      <w:proofErr w:type="spellEnd"/>
      <w:r w:rsidRPr="00227333">
        <w:rPr>
          <w:kern w:val="2"/>
        </w:rPr>
        <w:t>“;</w:t>
      </w:r>
    </w:p>
    <w:p w14:paraId="49116243" w14:textId="77777777" w:rsidR="00227333" w:rsidRPr="00227333" w:rsidRDefault="00227333" w:rsidP="00227333">
      <w:pPr>
        <w:spacing w:line="240" w:lineRule="auto"/>
        <w:rPr>
          <w:rFonts w:eastAsia="Times New Roman"/>
          <w:kern w:val="2"/>
        </w:rPr>
      </w:pPr>
      <w:r w:rsidRPr="00227333">
        <w:rPr>
          <w:rFonts w:eastAsia="Times New Roman"/>
          <w:kern w:val="2"/>
        </w:rPr>
        <w:t>10) säilitama taotluse, toetuse ja projekti elluviimisega seonduvat dokumentatsiooni ja materjale kümme aastat arvates taotluse rahuldamise otsuse tegemisest;</w:t>
      </w:r>
    </w:p>
    <w:p w14:paraId="3AF37902" w14:textId="77777777" w:rsidR="00227333" w:rsidRPr="00227333" w:rsidRDefault="00227333" w:rsidP="00227333">
      <w:pPr>
        <w:spacing w:line="240" w:lineRule="auto"/>
        <w:rPr>
          <w:rFonts w:eastAsia="Times New Roman"/>
          <w:kern w:val="2"/>
        </w:rPr>
      </w:pPr>
      <w:r w:rsidRPr="00227333">
        <w:rPr>
          <w:rFonts w:eastAsia="Times New Roman"/>
          <w:kern w:val="2"/>
        </w:rPr>
        <w:t>11) tagama projekti tulemusena loodud või omandatud vara säilimise taotluses ja taotluse rahuldamise otsuses märgitud eesmärkidel ja tingimustel</w:t>
      </w:r>
      <w:r w:rsidRPr="00227333">
        <w:rPr>
          <w:rFonts w:eastAsia="Arial"/>
          <w:color w:val="202020"/>
          <w:kern w:val="2"/>
        </w:rPr>
        <w:t xml:space="preserve"> väikese ja keskmise suurusega ettevõtjast lõppsaaja korral vähemalt kolme ja suurettevõtjast lõppsaaja korral vähemalt</w:t>
      </w:r>
      <w:r w:rsidRPr="00227333">
        <w:rPr>
          <w:rFonts w:eastAsia="Times New Roman"/>
          <w:kern w:val="2"/>
        </w:rPr>
        <w:t xml:space="preserve"> viie aasta jooksul pärast projekti abikõlblikkuse perioodi lõppemist;</w:t>
      </w:r>
    </w:p>
    <w:p w14:paraId="2976254F" w14:textId="77777777" w:rsidR="00227333" w:rsidRPr="00227333" w:rsidRDefault="00227333" w:rsidP="00227333">
      <w:pPr>
        <w:spacing w:line="240" w:lineRule="auto"/>
        <w:rPr>
          <w:rFonts w:eastAsia="Times New Roman"/>
          <w:kern w:val="2"/>
        </w:rPr>
      </w:pPr>
      <w:r w:rsidRPr="00227333">
        <w:rPr>
          <w:rFonts w:eastAsia="Times New Roman"/>
          <w:kern w:val="2"/>
        </w:rPr>
        <w:t>12) kooskõlastama vahendusasutusega toetuse eest loodud ja omandatud vara suhtes olevate õiguste üleandmise korral üleandmise tingimused ning edasise vastutuse vara sihtotstarbelise kasutuse eest vähemalt viie aasta jooksul pärast projekti abikõlblikkuse perioodi lõppemist;</w:t>
      </w:r>
      <w:bookmarkStart w:id="51" w:name="para19lg1p18"/>
    </w:p>
    <w:bookmarkEnd w:id="51"/>
    <w:p w14:paraId="34820A89" w14:textId="77777777" w:rsidR="00227333" w:rsidRPr="00227333" w:rsidRDefault="00227333" w:rsidP="00227333">
      <w:pPr>
        <w:spacing w:line="240" w:lineRule="auto"/>
        <w:rPr>
          <w:rFonts w:eastAsia="Times New Roman"/>
          <w:kern w:val="2"/>
        </w:rPr>
      </w:pPr>
      <w:r w:rsidRPr="00227333">
        <w:rPr>
          <w:rFonts w:eastAsia="Times New Roman"/>
          <w:kern w:val="2"/>
        </w:rPr>
        <w:t>13) informeerima viivitamata kirjalikult vahendusasutust kõigist toetuse taotlemisel esitatud andmetes toimunud muudatustest või asjaoludest, mis mõjutavad või võivad mõjutada lõppsaaja kohustuste täitmist, sealhulgas aadressi või volitatud esindajate muutumisest, ettevõtja ümberkujundamisest, pankroti väljakuulutamisest või likvideerija määramisest ja tegevuse lõpetamisest, seda ka juhul, kui eelnimetatud muudatused on registreeritud avalikus registris või avalikustatud massiteabevahendite kaudu;</w:t>
      </w:r>
    </w:p>
    <w:p w14:paraId="7BDB0481" w14:textId="77777777" w:rsidR="00227333" w:rsidRPr="00227333" w:rsidRDefault="00227333" w:rsidP="00227333">
      <w:pPr>
        <w:spacing w:line="240" w:lineRule="auto"/>
        <w:rPr>
          <w:rFonts w:eastAsia="Times New Roman"/>
          <w:kern w:val="2"/>
        </w:rPr>
      </w:pPr>
      <w:r w:rsidRPr="00227333">
        <w:rPr>
          <w:rFonts w:eastAsia="Times New Roman"/>
          <w:kern w:val="2"/>
        </w:rPr>
        <w:t>14) viivitamata kirjalikult teavitama vahendusasutust asjaoludest, mis vältimatult või suure tõenäosusega takistavad projekti eesmärkide saavutamist ja seavad nende saavutamise kahtluse alla;</w:t>
      </w:r>
    </w:p>
    <w:p w14:paraId="1C48C7CB" w14:textId="77777777" w:rsidR="00227333" w:rsidRPr="00227333" w:rsidRDefault="00227333" w:rsidP="00227333">
      <w:pPr>
        <w:spacing w:line="240" w:lineRule="auto"/>
        <w:rPr>
          <w:rFonts w:eastAsia="Times New Roman"/>
          <w:kern w:val="2"/>
        </w:rPr>
      </w:pPr>
      <w:r w:rsidRPr="00227333">
        <w:rPr>
          <w:rFonts w:eastAsia="Times New Roman"/>
          <w:kern w:val="2"/>
        </w:rPr>
        <w:t xml:space="preserve">15) järgima riigihangete korraldamisel riigihangete seaduses kehtestatud nõudeid, kui ta on </w:t>
      </w:r>
      <w:proofErr w:type="spellStart"/>
      <w:r w:rsidRPr="00227333">
        <w:rPr>
          <w:rFonts w:eastAsia="Times New Roman"/>
          <w:kern w:val="2"/>
        </w:rPr>
        <w:t>hankija</w:t>
      </w:r>
      <w:proofErr w:type="spellEnd"/>
      <w:r w:rsidRPr="00227333">
        <w:rPr>
          <w:rFonts w:eastAsia="Times New Roman"/>
          <w:kern w:val="2"/>
        </w:rPr>
        <w:t xml:space="preserve"> riigihangete seaduse tähenduses;</w:t>
      </w:r>
    </w:p>
    <w:p w14:paraId="2F258533" w14:textId="77777777" w:rsidR="00227333" w:rsidRPr="00227333" w:rsidRDefault="00227333" w:rsidP="00227333">
      <w:pPr>
        <w:spacing w:line="240" w:lineRule="auto"/>
        <w:rPr>
          <w:rFonts w:eastAsia="Times New Roman"/>
          <w:kern w:val="2"/>
        </w:rPr>
      </w:pPr>
      <w:r w:rsidRPr="00227333">
        <w:rPr>
          <w:rFonts w:eastAsia="Times New Roman"/>
          <w:kern w:val="2"/>
        </w:rPr>
        <w:t xml:space="preserve">16) seadma riigihanke alusdokumentides tingimuseks, et pakkuja esitab hankelepingu täitmisel iga oma </w:t>
      </w:r>
      <w:proofErr w:type="spellStart"/>
      <w:r w:rsidRPr="00227333">
        <w:rPr>
          <w:rFonts w:eastAsia="Times New Roman"/>
          <w:kern w:val="2"/>
        </w:rPr>
        <w:t>alltöövõtja</w:t>
      </w:r>
      <w:proofErr w:type="spellEnd"/>
      <w:r w:rsidRPr="00227333">
        <w:rPr>
          <w:rFonts w:eastAsia="Times New Roman"/>
          <w:kern w:val="2"/>
        </w:rPr>
        <w:t xml:space="preserve"> nime ja registrikoodi ning </w:t>
      </w:r>
      <w:proofErr w:type="spellStart"/>
      <w:r w:rsidRPr="00227333">
        <w:rPr>
          <w:rFonts w:eastAsia="Times New Roman"/>
          <w:kern w:val="2"/>
        </w:rPr>
        <w:t>alltöövõtulepingu</w:t>
      </w:r>
      <w:proofErr w:type="spellEnd"/>
      <w:r w:rsidRPr="00227333">
        <w:rPr>
          <w:rFonts w:eastAsia="Times New Roman"/>
          <w:kern w:val="2"/>
        </w:rPr>
        <w:t xml:space="preserve"> nimetuse, kuupäeva, numbri ja summa;</w:t>
      </w:r>
    </w:p>
    <w:p w14:paraId="4D73AFD2" w14:textId="77777777" w:rsidR="00227333" w:rsidRPr="00227333" w:rsidRDefault="00227333" w:rsidP="00227333">
      <w:pPr>
        <w:spacing w:line="240" w:lineRule="auto"/>
        <w:rPr>
          <w:rFonts w:eastAsia="Times New Roman"/>
          <w:kern w:val="2"/>
        </w:rPr>
      </w:pPr>
      <w:r w:rsidRPr="00227333">
        <w:rPr>
          <w:rFonts w:eastAsia="Times New Roman"/>
          <w:kern w:val="2"/>
        </w:rPr>
        <w:t xml:space="preserve">17) </w:t>
      </w:r>
      <w:r w:rsidRPr="00227333">
        <w:rPr>
          <w:rFonts w:eastAsia="Segoe UI"/>
          <w:kern w:val="2"/>
        </w:rPr>
        <w:t xml:space="preserve">kui lõppsaaja ei ole </w:t>
      </w:r>
      <w:proofErr w:type="spellStart"/>
      <w:r w:rsidRPr="00227333">
        <w:rPr>
          <w:rFonts w:eastAsia="Segoe UI"/>
          <w:kern w:val="2"/>
        </w:rPr>
        <w:t>hankija</w:t>
      </w:r>
      <w:proofErr w:type="spellEnd"/>
      <w:r w:rsidRPr="00227333">
        <w:rPr>
          <w:rFonts w:eastAsia="Segoe UI"/>
          <w:kern w:val="2"/>
        </w:rPr>
        <w:t xml:space="preserve"> riigihangete seaduse tähenduses ja teenuse või asja eeldatav maksumus on ilma käibemaksuta võrdne 20 000 euroga või sellest suurem, esitama vähemalt kaks võrreldavat hinnapakkumist üksteisest sõltumatult pakkujalt, kes ei ole tulumaksuseaduse mõistes seotud isikud, ja pakkumise lähteülesande või kui sõltumatuid hinnapakkumisi ei esitata või kui </w:t>
      </w:r>
      <w:r w:rsidRPr="00227333">
        <w:rPr>
          <w:rFonts w:eastAsia="Segoe UI"/>
          <w:kern w:val="2"/>
        </w:rPr>
        <w:lastRenderedPageBreak/>
        <w:t>odavaimat pakkumist ei valita, lisama sellekohase põhjenduse.</w:t>
      </w:r>
      <w:r w:rsidRPr="00227333">
        <w:rPr>
          <w:rFonts w:eastAsia="Times New Roman"/>
          <w:kern w:val="2"/>
        </w:rPr>
        <w:t xml:space="preserve"> </w:t>
      </w:r>
    </w:p>
    <w:p w14:paraId="6A2CF144" w14:textId="77777777" w:rsidR="00227333" w:rsidRPr="00227333" w:rsidRDefault="00227333" w:rsidP="00227333">
      <w:pPr>
        <w:spacing w:line="240" w:lineRule="auto"/>
        <w:rPr>
          <w:rFonts w:eastAsia="Segoe UI"/>
          <w:kern w:val="2"/>
        </w:rPr>
      </w:pPr>
    </w:p>
    <w:p w14:paraId="59309FB5" w14:textId="77777777" w:rsidR="00227333" w:rsidRPr="00227333" w:rsidRDefault="00227333" w:rsidP="00227333">
      <w:pPr>
        <w:spacing w:line="240" w:lineRule="auto"/>
        <w:rPr>
          <w:b/>
          <w:bCs/>
          <w:kern w:val="2"/>
        </w:rPr>
      </w:pPr>
      <w:r w:rsidRPr="00227333">
        <w:rPr>
          <w:b/>
          <w:bCs/>
          <w:kern w:val="2"/>
        </w:rPr>
        <w:t>§ 27. Vahendusasutuse õigused ja kohustused</w:t>
      </w:r>
    </w:p>
    <w:p w14:paraId="396BD312" w14:textId="77777777" w:rsidR="00227333" w:rsidRPr="00227333" w:rsidRDefault="00227333" w:rsidP="00227333">
      <w:pPr>
        <w:spacing w:line="240" w:lineRule="auto"/>
        <w:rPr>
          <w:kern w:val="2"/>
        </w:rPr>
      </w:pPr>
    </w:p>
    <w:p w14:paraId="788D3E17" w14:textId="77777777" w:rsidR="00227333" w:rsidRPr="00227333" w:rsidRDefault="00227333" w:rsidP="00227333">
      <w:pPr>
        <w:spacing w:line="240" w:lineRule="auto"/>
        <w:rPr>
          <w:kern w:val="2"/>
        </w:rPr>
      </w:pPr>
      <w:r w:rsidRPr="00227333">
        <w:rPr>
          <w:kern w:val="2"/>
        </w:rPr>
        <w:t>(1) Vahendusasutus kohustub:</w:t>
      </w:r>
    </w:p>
    <w:p w14:paraId="5D93EF6A" w14:textId="77777777" w:rsidR="00227333" w:rsidRPr="00227333" w:rsidRDefault="00227333" w:rsidP="00227333">
      <w:pPr>
        <w:spacing w:line="240" w:lineRule="auto"/>
        <w:rPr>
          <w:kern w:val="2"/>
        </w:rPr>
      </w:pPr>
      <w:r w:rsidRPr="00227333">
        <w:rPr>
          <w:kern w:val="2"/>
        </w:rPr>
        <w:t>1) pärast taotluse rahuldamise otsuse tegemist avaldama Riigi Tugiteenuste Keskuse veebilehel lõppsaaja nime, toetust saava projekti nime, toetuse summa, projekti kogumahu, projekti eesmärgi ja kestuse;</w:t>
      </w:r>
    </w:p>
    <w:p w14:paraId="0F54A77A" w14:textId="77777777" w:rsidR="00227333" w:rsidRPr="00227333" w:rsidRDefault="00227333" w:rsidP="00227333">
      <w:pPr>
        <w:spacing w:line="240" w:lineRule="auto"/>
        <w:rPr>
          <w:kern w:val="2"/>
        </w:rPr>
      </w:pPr>
      <w:r w:rsidRPr="00227333">
        <w:rPr>
          <w:kern w:val="2"/>
        </w:rPr>
        <w:t>2) kandma riigiabi või vähese tähtsusega abi riigiabi ja vähese tähtsusega abi registrisse;</w:t>
      </w:r>
    </w:p>
    <w:p w14:paraId="3DA9B15D" w14:textId="77777777" w:rsidR="00227333" w:rsidRPr="00227333" w:rsidRDefault="00227333" w:rsidP="00227333">
      <w:pPr>
        <w:spacing w:line="240" w:lineRule="auto"/>
        <w:rPr>
          <w:kern w:val="2"/>
        </w:rPr>
      </w:pPr>
      <w:r w:rsidRPr="00227333">
        <w:rPr>
          <w:kern w:val="2"/>
        </w:rPr>
        <w:t>3) kontrollima projekti elluviimist;</w:t>
      </w:r>
    </w:p>
    <w:p w14:paraId="3205FF8C" w14:textId="77777777" w:rsidR="00227333" w:rsidRPr="00227333" w:rsidRDefault="00227333" w:rsidP="00227333">
      <w:pPr>
        <w:spacing w:line="240" w:lineRule="auto"/>
        <w:rPr>
          <w:kern w:val="2"/>
        </w:rPr>
      </w:pPr>
      <w:r w:rsidRPr="00227333">
        <w:rPr>
          <w:kern w:val="2"/>
        </w:rPr>
        <w:t>4) kontrollima toetuse ja omafinantseeringu kasutamist;</w:t>
      </w:r>
    </w:p>
    <w:p w14:paraId="2B2971A1" w14:textId="77777777" w:rsidR="00227333" w:rsidRPr="00227333" w:rsidRDefault="00227333" w:rsidP="00227333">
      <w:pPr>
        <w:spacing w:line="240" w:lineRule="auto"/>
        <w:rPr>
          <w:kern w:val="2"/>
        </w:rPr>
      </w:pPr>
      <w:r w:rsidRPr="00227333">
        <w:rPr>
          <w:kern w:val="2"/>
        </w:rPr>
        <w:t>5) seirama toetuse rahastamise eelarve rahalisi jääke ja vajaduse korral esitama ülevaate Majandus- ja Kommunikatsiooniministeeriumile;</w:t>
      </w:r>
    </w:p>
    <w:p w14:paraId="6FF90A2C" w14:textId="77777777" w:rsidR="00227333" w:rsidRPr="00227333" w:rsidRDefault="00227333" w:rsidP="00227333">
      <w:pPr>
        <w:spacing w:line="240" w:lineRule="auto"/>
        <w:rPr>
          <w:kern w:val="2"/>
        </w:rPr>
      </w:pPr>
      <w:r w:rsidRPr="00227333">
        <w:rPr>
          <w:kern w:val="2"/>
        </w:rPr>
        <w:t>6) koostama toetuse seirearuande ja lõpparuande ning edastama selle Majandus- ja Kommunikatsiooniministeeriumile;</w:t>
      </w:r>
    </w:p>
    <w:p w14:paraId="40082E46" w14:textId="77777777" w:rsidR="00227333" w:rsidRPr="00227333" w:rsidRDefault="00227333" w:rsidP="00227333">
      <w:pPr>
        <w:spacing w:line="240" w:lineRule="auto"/>
        <w:rPr>
          <w:kern w:val="2"/>
        </w:rPr>
      </w:pPr>
      <w:r w:rsidRPr="00227333">
        <w:rPr>
          <w:kern w:val="2"/>
        </w:rPr>
        <w:t>7) koostama ja avalikustama toetuse andmise ülevaated;</w:t>
      </w:r>
    </w:p>
    <w:p w14:paraId="14E409AD" w14:textId="77777777" w:rsidR="00227333" w:rsidRPr="00227333" w:rsidRDefault="00227333" w:rsidP="00227333">
      <w:pPr>
        <w:spacing w:line="240" w:lineRule="auto"/>
        <w:rPr>
          <w:kern w:val="2"/>
        </w:rPr>
      </w:pPr>
      <w:r w:rsidRPr="00227333">
        <w:rPr>
          <w:kern w:val="2"/>
        </w:rPr>
        <w:t>8) teavitama Majandus- ja Kommunikatsiooniministeeriumi toetuse kasutamise takistusest;</w:t>
      </w:r>
    </w:p>
    <w:p w14:paraId="0B53E7F3" w14:textId="77777777" w:rsidR="00227333" w:rsidRPr="00227333" w:rsidRDefault="00227333" w:rsidP="00227333">
      <w:pPr>
        <w:spacing w:line="240" w:lineRule="auto"/>
        <w:rPr>
          <w:kern w:val="2"/>
        </w:rPr>
      </w:pPr>
      <w:r w:rsidRPr="00227333">
        <w:rPr>
          <w:kern w:val="2"/>
        </w:rPr>
        <w:t>9) säilitama toetuse andmisega seotud dokumente kümme aastat käesoleva määruse alusel vastu võetud viimase taotluse rahuldamise otsusest arvates.</w:t>
      </w:r>
    </w:p>
    <w:p w14:paraId="2CF60E4D" w14:textId="77777777" w:rsidR="00227333" w:rsidRPr="00227333" w:rsidRDefault="00227333" w:rsidP="00227333">
      <w:pPr>
        <w:spacing w:line="240" w:lineRule="auto"/>
        <w:rPr>
          <w:kern w:val="2"/>
        </w:rPr>
      </w:pPr>
    </w:p>
    <w:p w14:paraId="768F5C36" w14:textId="77777777" w:rsidR="00227333" w:rsidRPr="00227333" w:rsidRDefault="00227333" w:rsidP="00227333">
      <w:pPr>
        <w:spacing w:line="240" w:lineRule="auto"/>
        <w:rPr>
          <w:kern w:val="2"/>
        </w:rPr>
      </w:pPr>
      <w:r w:rsidRPr="00227333">
        <w:rPr>
          <w:kern w:val="2"/>
        </w:rPr>
        <w:t>(2) Vahendusasutusel on õigus:</w:t>
      </w:r>
    </w:p>
    <w:p w14:paraId="74D18551" w14:textId="77777777" w:rsidR="00227333" w:rsidRPr="00227333" w:rsidRDefault="00227333" w:rsidP="00227333">
      <w:pPr>
        <w:spacing w:line="240" w:lineRule="auto"/>
        <w:rPr>
          <w:kern w:val="2"/>
        </w:rPr>
      </w:pPr>
      <w:r w:rsidRPr="00227333">
        <w:rPr>
          <w:kern w:val="2"/>
        </w:rPr>
        <w:t>1) kontrollida kohapeal toetuse ning omafinantseeringu kasutamist kajastavaid kulu- ja maksedokumente;</w:t>
      </w:r>
    </w:p>
    <w:p w14:paraId="2D143879" w14:textId="24F45E74" w:rsidR="00393053" w:rsidRPr="00393053" w:rsidRDefault="00227333" w:rsidP="00227333">
      <w:pPr>
        <w:spacing w:line="240" w:lineRule="auto"/>
      </w:pPr>
      <w:r w:rsidRPr="00227333">
        <w:rPr>
          <w:kern w:val="2"/>
        </w:rPr>
        <w:t>2) vähendada toetuse suurust lõppsaaja vähem kasutatud summa võrra, kui esitatud vahearuandest selgub, et lõppsaaja on osaliselt või täielikult jätnud tegemata tegevuskavas planeeritud tegevuse</w:t>
      </w:r>
      <w:r w:rsidR="00393053" w:rsidRPr="00393053">
        <w:t>.</w:t>
      </w:r>
    </w:p>
    <w:p w14:paraId="4E97D212" w14:textId="77777777" w:rsidR="00FA1020" w:rsidRDefault="00FA1020" w:rsidP="00FA1020">
      <w:pPr>
        <w:pStyle w:val="allikirjastajanimi"/>
        <w:tabs>
          <w:tab w:val="left" w:pos="5387"/>
        </w:tabs>
        <w:spacing w:before="960"/>
      </w:pPr>
      <w:r>
        <w:t>(allkirjastatud digitaalselt)</w:t>
      </w:r>
    </w:p>
    <w:p w14:paraId="03EB0541" w14:textId="77777777" w:rsidR="0038177F" w:rsidRDefault="00DD3ED4" w:rsidP="007A4337">
      <w:pPr>
        <w:tabs>
          <w:tab w:val="left" w:pos="5387"/>
        </w:tabs>
        <w:spacing w:line="240" w:lineRule="auto"/>
        <w:jc w:val="left"/>
        <w:rPr>
          <w:lang w:eastAsia="en-US" w:bidi="ar-SA"/>
        </w:rPr>
      </w:pPr>
      <w:r>
        <w:rPr>
          <w:lang w:eastAsia="en-US" w:bidi="ar-SA"/>
        </w:rPr>
        <w:t xml:space="preserve">Tiit </w:t>
      </w:r>
      <w:proofErr w:type="spellStart"/>
      <w:r>
        <w:rPr>
          <w:lang w:eastAsia="en-US" w:bidi="ar-SA"/>
        </w:rPr>
        <w:t>Riisalo</w:t>
      </w:r>
      <w:proofErr w:type="spellEnd"/>
    </w:p>
    <w:p w14:paraId="4E97D214" w14:textId="6937D633" w:rsidR="00FA1020" w:rsidRDefault="00FA1020" w:rsidP="007A4337">
      <w:pPr>
        <w:tabs>
          <w:tab w:val="left" w:pos="5387"/>
        </w:tabs>
        <w:spacing w:line="240" w:lineRule="auto"/>
        <w:jc w:val="left"/>
        <w:rPr>
          <w:lang w:eastAsia="en-US" w:bidi="ar-SA"/>
        </w:rPr>
      </w:pPr>
      <w:r>
        <w:rPr>
          <w:lang w:eastAsia="en-US" w:bidi="ar-SA"/>
        </w:rPr>
        <w:fldChar w:fldCharType="begin"/>
      </w:r>
      <w:r w:rsidR="005F1886">
        <w:rPr>
          <w:lang w:eastAsia="en-US" w:bidi="ar-SA"/>
        </w:rPr>
        <w:instrText xml:space="preserve"> delta_signerJobTitle  \* MERGEFORMAT</w:instrText>
      </w:r>
      <w:r>
        <w:rPr>
          <w:lang w:eastAsia="en-US" w:bidi="ar-SA"/>
        </w:rPr>
        <w:fldChar w:fldCharType="separate"/>
      </w:r>
      <w:r w:rsidR="005F1886">
        <w:rPr>
          <w:lang w:eastAsia="en-US" w:bidi="ar-SA"/>
        </w:rPr>
        <w:t>majandus- ja infotehnoloogiaminister</w:t>
      </w:r>
      <w:r>
        <w:rPr>
          <w:lang w:eastAsia="en-US" w:bidi="ar-SA"/>
        </w:rPr>
        <w:fldChar w:fldCharType="end"/>
      </w:r>
    </w:p>
    <w:p w14:paraId="4E97D215" w14:textId="77777777" w:rsidR="009C4A9A" w:rsidRDefault="009C4A9A" w:rsidP="007A4337">
      <w:pPr>
        <w:tabs>
          <w:tab w:val="left" w:pos="5387"/>
        </w:tabs>
        <w:spacing w:line="240" w:lineRule="auto"/>
        <w:jc w:val="left"/>
        <w:rPr>
          <w:lang w:eastAsia="en-US" w:bidi="ar-SA"/>
        </w:rPr>
      </w:pPr>
    </w:p>
    <w:p w14:paraId="4E97D217" w14:textId="77777777" w:rsidR="00257A47" w:rsidRDefault="00257A47" w:rsidP="00257A47">
      <w:pPr>
        <w:spacing w:line="240" w:lineRule="auto"/>
        <w:jc w:val="left"/>
        <w:rPr>
          <w:lang w:eastAsia="en-US" w:bidi="ar-SA"/>
        </w:rPr>
      </w:pPr>
      <w:r>
        <w:rPr>
          <w:lang w:eastAsia="en-US" w:bidi="ar-SA"/>
        </w:rPr>
        <w:t>(allkirjastatud digitaalselt)</w:t>
      </w:r>
    </w:p>
    <w:p w14:paraId="4E97D218" w14:textId="546EDCD4" w:rsidR="00257A47" w:rsidRDefault="00257A47" w:rsidP="00257A47">
      <w:pPr>
        <w:spacing w:after="360" w:line="240" w:lineRule="auto"/>
        <w:jc w:val="left"/>
        <w:rPr>
          <w:lang w:eastAsia="en-US" w:bidi="ar-SA"/>
        </w:rPr>
      </w:pPr>
      <w:r>
        <w:rPr>
          <w:lang w:eastAsia="en-US" w:bidi="ar-SA"/>
        </w:rPr>
        <w:fldChar w:fldCharType="begin"/>
      </w:r>
      <w:r w:rsidR="005F1886">
        <w:rPr>
          <w:lang w:eastAsia="en-US" w:bidi="ar-SA"/>
        </w:rPr>
        <w:instrText xml:space="preserve"> delta_secondsignerName  \* MERGEFORMAT</w:instrText>
      </w:r>
      <w:r>
        <w:rPr>
          <w:lang w:eastAsia="en-US" w:bidi="ar-SA"/>
        </w:rPr>
        <w:fldChar w:fldCharType="separate"/>
      </w:r>
      <w:r w:rsidR="005F1886">
        <w:rPr>
          <w:lang w:eastAsia="en-US" w:bidi="ar-SA"/>
        </w:rPr>
        <w:t>Ahti Kuningas</w:t>
      </w:r>
      <w:r>
        <w:rPr>
          <w:lang w:eastAsia="en-US" w:bidi="ar-SA"/>
        </w:rPr>
        <w:fldChar w:fldCharType="end"/>
      </w:r>
      <w:r>
        <w:rPr>
          <w:lang w:eastAsia="en-US" w:bidi="ar-SA"/>
        </w:rPr>
        <w:br/>
      </w:r>
      <w:r>
        <w:rPr>
          <w:lang w:eastAsia="en-US" w:bidi="ar-SA"/>
        </w:rPr>
        <w:fldChar w:fldCharType="begin"/>
      </w:r>
      <w:r w:rsidR="005F1886">
        <w:rPr>
          <w:lang w:eastAsia="en-US" w:bidi="ar-SA"/>
        </w:rPr>
        <w:instrText xml:space="preserve"> delta_secondsignerJobTitle  \* MERGEFORMAT</w:instrText>
      </w:r>
      <w:r>
        <w:rPr>
          <w:lang w:eastAsia="en-US" w:bidi="ar-SA"/>
        </w:rPr>
        <w:fldChar w:fldCharType="separate"/>
      </w:r>
      <w:r w:rsidR="005F1886">
        <w:rPr>
          <w:lang w:eastAsia="en-US" w:bidi="ar-SA"/>
        </w:rPr>
        <w:t>kantsler</w:t>
      </w:r>
      <w:r>
        <w:rPr>
          <w:lang w:eastAsia="en-US" w:bidi="ar-SA"/>
        </w:rPr>
        <w:fldChar w:fldCharType="end"/>
      </w:r>
    </w:p>
    <w:p w14:paraId="4E97D219" w14:textId="77777777" w:rsidR="00257A47" w:rsidRDefault="00257A47" w:rsidP="007A4337">
      <w:pPr>
        <w:tabs>
          <w:tab w:val="left" w:pos="5387"/>
        </w:tabs>
        <w:spacing w:line="240" w:lineRule="auto"/>
        <w:jc w:val="left"/>
        <w:rPr>
          <w:lang w:eastAsia="en-US" w:bidi="ar-SA"/>
        </w:rPr>
      </w:pPr>
    </w:p>
    <w:sectPr w:rsidR="00257A47" w:rsidSect="00AC6187">
      <w:headerReference w:type="default" r:id="rId9"/>
      <w:pgSz w:w="11906" w:h="16838" w:code="9"/>
      <w:pgMar w:top="907" w:right="851" w:bottom="1418" w:left="1701"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7D21E" w14:textId="77777777" w:rsidR="00707913" w:rsidRDefault="00707913" w:rsidP="00DF44DF">
      <w:r>
        <w:separator/>
      </w:r>
    </w:p>
  </w:endnote>
  <w:endnote w:type="continuationSeparator" w:id="0">
    <w:p w14:paraId="4E97D21F" w14:textId="77777777" w:rsidR="00707913" w:rsidRDefault="00707913"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7D21C" w14:textId="77777777" w:rsidR="00707913" w:rsidRDefault="00707913" w:rsidP="00DF44DF">
      <w:r>
        <w:separator/>
      </w:r>
    </w:p>
  </w:footnote>
  <w:footnote w:type="continuationSeparator" w:id="0">
    <w:p w14:paraId="4E97D21D" w14:textId="77777777" w:rsidR="00707913" w:rsidRDefault="00707913"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053097"/>
      <w:docPartObj>
        <w:docPartGallery w:val="Page Numbers (Top of Page)"/>
        <w:docPartUnique/>
      </w:docPartObj>
    </w:sdtPr>
    <w:sdtEndPr>
      <w:rPr>
        <w:sz w:val="24"/>
      </w:rPr>
    </w:sdtEndPr>
    <w:sdtContent>
      <w:p w14:paraId="4E97D221" w14:textId="346FB06F" w:rsidR="00707913" w:rsidRPr="005B2CB8" w:rsidRDefault="00707913" w:rsidP="005B2CB8">
        <w:pPr>
          <w:pStyle w:val="Jalus1"/>
          <w:jc w:val="center"/>
          <w:rPr>
            <w:sz w:val="24"/>
          </w:rPr>
        </w:pPr>
        <w:r w:rsidRPr="005B2CB8">
          <w:rPr>
            <w:sz w:val="24"/>
          </w:rPr>
          <w:fldChar w:fldCharType="begin"/>
        </w:r>
        <w:r w:rsidRPr="005B2CB8">
          <w:rPr>
            <w:sz w:val="24"/>
          </w:rPr>
          <w:instrText xml:space="preserve"> PAGE </w:instrText>
        </w:r>
        <w:r w:rsidRPr="005B2CB8">
          <w:rPr>
            <w:sz w:val="24"/>
          </w:rPr>
          <w:fldChar w:fldCharType="separate"/>
        </w:r>
        <w:r w:rsidR="00977FB1">
          <w:rPr>
            <w:noProof/>
            <w:sz w:val="24"/>
          </w:rPr>
          <w:t>16</w:t>
        </w:r>
        <w:r w:rsidRPr="005B2CB8">
          <w:rPr>
            <w:noProof/>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2024"/>
    <w:multiLevelType w:val="hybridMultilevel"/>
    <w:tmpl w:val="58CA9B42"/>
    <w:lvl w:ilvl="0" w:tplc="D388A71A">
      <w:start w:val="1"/>
      <w:numFmt w:val="bullet"/>
      <w:lvlText w:val=""/>
      <w:lvlJc w:val="left"/>
      <w:pPr>
        <w:ind w:left="720" w:hanging="360"/>
      </w:pPr>
      <w:rPr>
        <w:rFonts w:ascii="Symbol" w:hAnsi="Symbol"/>
      </w:rPr>
    </w:lvl>
    <w:lvl w:ilvl="1" w:tplc="0C64A4C8">
      <w:start w:val="1"/>
      <w:numFmt w:val="bullet"/>
      <w:lvlText w:val=""/>
      <w:lvlJc w:val="left"/>
      <w:pPr>
        <w:ind w:left="720" w:hanging="360"/>
      </w:pPr>
      <w:rPr>
        <w:rFonts w:ascii="Symbol" w:hAnsi="Symbol"/>
      </w:rPr>
    </w:lvl>
    <w:lvl w:ilvl="2" w:tplc="F95C091E">
      <w:start w:val="1"/>
      <w:numFmt w:val="bullet"/>
      <w:lvlText w:val=""/>
      <w:lvlJc w:val="left"/>
      <w:pPr>
        <w:ind w:left="720" w:hanging="360"/>
      </w:pPr>
      <w:rPr>
        <w:rFonts w:ascii="Symbol" w:hAnsi="Symbol"/>
      </w:rPr>
    </w:lvl>
    <w:lvl w:ilvl="3" w:tplc="FCFAAB38">
      <w:start w:val="1"/>
      <w:numFmt w:val="bullet"/>
      <w:lvlText w:val=""/>
      <w:lvlJc w:val="left"/>
      <w:pPr>
        <w:ind w:left="720" w:hanging="360"/>
      </w:pPr>
      <w:rPr>
        <w:rFonts w:ascii="Symbol" w:hAnsi="Symbol"/>
      </w:rPr>
    </w:lvl>
    <w:lvl w:ilvl="4" w:tplc="015C9A98">
      <w:start w:val="1"/>
      <w:numFmt w:val="bullet"/>
      <w:lvlText w:val=""/>
      <w:lvlJc w:val="left"/>
      <w:pPr>
        <w:ind w:left="720" w:hanging="360"/>
      </w:pPr>
      <w:rPr>
        <w:rFonts w:ascii="Symbol" w:hAnsi="Symbol"/>
      </w:rPr>
    </w:lvl>
    <w:lvl w:ilvl="5" w:tplc="5CFEEAFA">
      <w:start w:val="1"/>
      <w:numFmt w:val="bullet"/>
      <w:lvlText w:val=""/>
      <w:lvlJc w:val="left"/>
      <w:pPr>
        <w:ind w:left="720" w:hanging="360"/>
      </w:pPr>
      <w:rPr>
        <w:rFonts w:ascii="Symbol" w:hAnsi="Symbol"/>
      </w:rPr>
    </w:lvl>
    <w:lvl w:ilvl="6" w:tplc="2A985218">
      <w:start w:val="1"/>
      <w:numFmt w:val="bullet"/>
      <w:lvlText w:val=""/>
      <w:lvlJc w:val="left"/>
      <w:pPr>
        <w:ind w:left="720" w:hanging="360"/>
      </w:pPr>
      <w:rPr>
        <w:rFonts w:ascii="Symbol" w:hAnsi="Symbol"/>
      </w:rPr>
    </w:lvl>
    <w:lvl w:ilvl="7" w:tplc="C3C025BA">
      <w:start w:val="1"/>
      <w:numFmt w:val="bullet"/>
      <w:lvlText w:val=""/>
      <w:lvlJc w:val="left"/>
      <w:pPr>
        <w:ind w:left="720" w:hanging="360"/>
      </w:pPr>
      <w:rPr>
        <w:rFonts w:ascii="Symbol" w:hAnsi="Symbol"/>
      </w:rPr>
    </w:lvl>
    <w:lvl w:ilvl="8" w:tplc="D5A0EF76">
      <w:start w:val="1"/>
      <w:numFmt w:val="bullet"/>
      <w:lvlText w:val=""/>
      <w:lvlJc w:val="left"/>
      <w:pPr>
        <w:ind w:left="720" w:hanging="360"/>
      </w:pPr>
      <w:rPr>
        <w:rFonts w:ascii="Symbol" w:hAnsi="Symbol"/>
      </w:rPr>
    </w:lvl>
  </w:abstractNum>
  <w:abstractNum w:abstractNumId="1" w15:restartNumberingAfterBreak="0">
    <w:nsid w:val="03FA3CC1"/>
    <w:multiLevelType w:val="hybridMultilevel"/>
    <w:tmpl w:val="F2E4CD4A"/>
    <w:lvl w:ilvl="0" w:tplc="203860D0">
      <w:start w:val="1"/>
      <w:numFmt w:val="bullet"/>
      <w:lvlText w:val=""/>
      <w:lvlJc w:val="left"/>
      <w:pPr>
        <w:ind w:left="720" w:hanging="360"/>
      </w:pPr>
      <w:rPr>
        <w:rFonts w:ascii="Symbol" w:hAnsi="Symbol"/>
      </w:rPr>
    </w:lvl>
    <w:lvl w:ilvl="1" w:tplc="6850484A">
      <w:start w:val="1"/>
      <w:numFmt w:val="bullet"/>
      <w:lvlText w:val=""/>
      <w:lvlJc w:val="left"/>
      <w:pPr>
        <w:ind w:left="720" w:hanging="360"/>
      </w:pPr>
      <w:rPr>
        <w:rFonts w:ascii="Symbol" w:hAnsi="Symbol"/>
      </w:rPr>
    </w:lvl>
    <w:lvl w:ilvl="2" w:tplc="CB980A16">
      <w:start w:val="1"/>
      <w:numFmt w:val="bullet"/>
      <w:lvlText w:val=""/>
      <w:lvlJc w:val="left"/>
      <w:pPr>
        <w:ind w:left="720" w:hanging="360"/>
      </w:pPr>
      <w:rPr>
        <w:rFonts w:ascii="Symbol" w:hAnsi="Symbol"/>
      </w:rPr>
    </w:lvl>
    <w:lvl w:ilvl="3" w:tplc="6F3A5FC8">
      <w:start w:val="1"/>
      <w:numFmt w:val="bullet"/>
      <w:lvlText w:val=""/>
      <w:lvlJc w:val="left"/>
      <w:pPr>
        <w:ind w:left="720" w:hanging="360"/>
      </w:pPr>
      <w:rPr>
        <w:rFonts w:ascii="Symbol" w:hAnsi="Symbol"/>
      </w:rPr>
    </w:lvl>
    <w:lvl w:ilvl="4" w:tplc="07AA69F4">
      <w:start w:val="1"/>
      <w:numFmt w:val="bullet"/>
      <w:lvlText w:val=""/>
      <w:lvlJc w:val="left"/>
      <w:pPr>
        <w:ind w:left="720" w:hanging="360"/>
      </w:pPr>
      <w:rPr>
        <w:rFonts w:ascii="Symbol" w:hAnsi="Symbol"/>
      </w:rPr>
    </w:lvl>
    <w:lvl w:ilvl="5" w:tplc="12C80A10">
      <w:start w:val="1"/>
      <w:numFmt w:val="bullet"/>
      <w:lvlText w:val=""/>
      <w:lvlJc w:val="left"/>
      <w:pPr>
        <w:ind w:left="720" w:hanging="360"/>
      </w:pPr>
      <w:rPr>
        <w:rFonts w:ascii="Symbol" w:hAnsi="Symbol"/>
      </w:rPr>
    </w:lvl>
    <w:lvl w:ilvl="6" w:tplc="765073CE">
      <w:start w:val="1"/>
      <w:numFmt w:val="bullet"/>
      <w:lvlText w:val=""/>
      <w:lvlJc w:val="left"/>
      <w:pPr>
        <w:ind w:left="720" w:hanging="360"/>
      </w:pPr>
      <w:rPr>
        <w:rFonts w:ascii="Symbol" w:hAnsi="Symbol"/>
      </w:rPr>
    </w:lvl>
    <w:lvl w:ilvl="7" w:tplc="2390B7DA">
      <w:start w:val="1"/>
      <w:numFmt w:val="bullet"/>
      <w:lvlText w:val=""/>
      <w:lvlJc w:val="left"/>
      <w:pPr>
        <w:ind w:left="720" w:hanging="360"/>
      </w:pPr>
      <w:rPr>
        <w:rFonts w:ascii="Symbol" w:hAnsi="Symbol"/>
      </w:rPr>
    </w:lvl>
    <w:lvl w:ilvl="8" w:tplc="DFB60904">
      <w:start w:val="1"/>
      <w:numFmt w:val="bullet"/>
      <w:lvlText w:val=""/>
      <w:lvlJc w:val="left"/>
      <w:pPr>
        <w:ind w:left="720" w:hanging="360"/>
      </w:pPr>
      <w:rPr>
        <w:rFonts w:ascii="Symbol" w:hAnsi="Symbol"/>
      </w:rPr>
    </w:lvl>
  </w:abstractNum>
  <w:abstractNum w:abstractNumId="2" w15:restartNumberingAfterBreak="0">
    <w:nsid w:val="04FE2743"/>
    <w:multiLevelType w:val="hybridMultilevel"/>
    <w:tmpl w:val="0F92C81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83B5EAB"/>
    <w:multiLevelType w:val="hybridMultilevel"/>
    <w:tmpl w:val="306E66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3D1661A"/>
    <w:multiLevelType w:val="hybridMultilevel"/>
    <w:tmpl w:val="63E851D4"/>
    <w:lvl w:ilvl="0" w:tplc="04250011">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90B01C0"/>
    <w:multiLevelType w:val="hybridMultilevel"/>
    <w:tmpl w:val="B656B28A"/>
    <w:lvl w:ilvl="0" w:tplc="E90AA2D4">
      <w:start w:val="1"/>
      <w:numFmt w:val="bullet"/>
      <w:lvlText w:val=""/>
      <w:lvlJc w:val="left"/>
      <w:pPr>
        <w:ind w:left="720" w:hanging="360"/>
      </w:pPr>
      <w:rPr>
        <w:rFonts w:ascii="Symbol" w:hAnsi="Symbol"/>
      </w:rPr>
    </w:lvl>
    <w:lvl w:ilvl="1" w:tplc="47FE57DE">
      <w:start w:val="1"/>
      <w:numFmt w:val="bullet"/>
      <w:lvlText w:val=""/>
      <w:lvlJc w:val="left"/>
      <w:pPr>
        <w:ind w:left="720" w:hanging="360"/>
      </w:pPr>
      <w:rPr>
        <w:rFonts w:ascii="Symbol" w:hAnsi="Symbol"/>
      </w:rPr>
    </w:lvl>
    <w:lvl w:ilvl="2" w:tplc="3B7E98C0">
      <w:start w:val="1"/>
      <w:numFmt w:val="bullet"/>
      <w:lvlText w:val=""/>
      <w:lvlJc w:val="left"/>
      <w:pPr>
        <w:ind w:left="720" w:hanging="360"/>
      </w:pPr>
      <w:rPr>
        <w:rFonts w:ascii="Symbol" w:hAnsi="Symbol"/>
      </w:rPr>
    </w:lvl>
    <w:lvl w:ilvl="3" w:tplc="8E2A8124">
      <w:start w:val="1"/>
      <w:numFmt w:val="bullet"/>
      <w:lvlText w:val=""/>
      <w:lvlJc w:val="left"/>
      <w:pPr>
        <w:ind w:left="720" w:hanging="360"/>
      </w:pPr>
      <w:rPr>
        <w:rFonts w:ascii="Symbol" w:hAnsi="Symbol"/>
      </w:rPr>
    </w:lvl>
    <w:lvl w:ilvl="4" w:tplc="AFFA8D1A">
      <w:start w:val="1"/>
      <w:numFmt w:val="bullet"/>
      <w:lvlText w:val=""/>
      <w:lvlJc w:val="left"/>
      <w:pPr>
        <w:ind w:left="720" w:hanging="360"/>
      </w:pPr>
      <w:rPr>
        <w:rFonts w:ascii="Symbol" w:hAnsi="Symbol"/>
      </w:rPr>
    </w:lvl>
    <w:lvl w:ilvl="5" w:tplc="8020C6C0">
      <w:start w:val="1"/>
      <w:numFmt w:val="bullet"/>
      <w:lvlText w:val=""/>
      <w:lvlJc w:val="left"/>
      <w:pPr>
        <w:ind w:left="720" w:hanging="360"/>
      </w:pPr>
      <w:rPr>
        <w:rFonts w:ascii="Symbol" w:hAnsi="Symbol"/>
      </w:rPr>
    </w:lvl>
    <w:lvl w:ilvl="6" w:tplc="335CCCC2">
      <w:start w:val="1"/>
      <w:numFmt w:val="bullet"/>
      <w:lvlText w:val=""/>
      <w:lvlJc w:val="left"/>
      <w:pPr>
        <w:ind w:left="720" w:hanging="360"/>
      </w:pPr>
      <w:rPr>
        <w:rFonts w:ascii="Symbol" w:hAnsi="Symbol"/>
      </w:rPr>
    </w:lvl>
    <w:lvl w:ilvl="7" w:tplc="CF6E4F68">
      <w:start w:val="1"/>
      <w:numFmt w:val="bullet"/>
      <w:lvlText w:val=""/>
      <w:lvlJc w:val="left"/>
      <w:pPr>
        <w:ind w:left="720" w:hanging="360"/>
      </w:pPr>
      <w:rPr>
        <w:rFonts w:ascii="Symbol" w:hAnsi="Symbol"/>
      </w:rPr>
    </w:lvl>
    <w:lvl w:ilvl="8" w:tplc="BAEA56DA">
      <w:start w:val="1"/>
      <w:numFmt w:val="bullet"/>
      <w:lvlText w:val=""/>
      <w:lvlJc w:val="left"/>
      <w:pPr>
        <w:ind w:left="720" w:hanging="360"/>
      </w:pPr>
      <w:rPr>
        <w:rFonts w:ascii="Symbol" w:hAnsi="Symbol"/>
      </w:rPr>
    </w:lvl>
  </w:abstractNum>
  <w:abstractNum w:abstractNumId="6" w15:restartNumberingAfterBreak="0">
    <w:nsid w:val="191D1E88"/>
    <w:multiLevelType w:val="hybridMultilevel"/>
    <w:tmpl w:val="D74ADDA4"/>
    <w:lvl w:ilvl="0" w:tplc="7CC02D42">
      <w:start w:val="1"/>
      <w:numFmt w:val="decimal"/>
      <w:lvlText w:val="(%1)"/>
      <w:lvlJc w:val="left"/>
      <w:pPr>
        <w:ind w:left="360" w:hanging="360"/>
      </w:pPr>
      <w:rPr>
        <w:rFonts w:ascii="Times New Roman" w:hAnsi="Times New Roman" w:cs="Times New Roman" w:hint="default"/>
        <w:i w:val="0"/>
        <w:color w:val="000000"/>
        <w:sz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1C0F2758"/>
    <w:multiLevelType w:val="hybridMultilevel"/>
    <w:tmpl w:val="6342300A"/>
    <w:lvl w:ilvl="0" w:tplc="06FE9292">
      <w:start w:val="1"/>
      <w:numFmt w:val="decimal"/>
      <w:lvlText w:val="(%1)"/>
      <w:lvlJc w:val="left"/>
      <w:pPr>
        <w:ind w:left="888" w:hanging="528"/>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D5B5625"/>
    <w:multiLevelType w:val="hybridMultilevel"/>
    <w:tmpl w:val="34AE6D4E"/>
    <w:lvl w:ilvl="0" w:tplc="C8889332">
      <w:start w:val="1"/>
      <w:numFmt w:val="decimal"/>
      <w:lvlText w:val="%1."/>
      <w:lvlJc w:val="left"/>
      <w:pPr>
        <w:ind w:left="720" w:hanging="360"/>
      </w:pPr>
    </w:lvl>
    <w:lvl w:ilvl="1" w:tplc="506E1300">
      <w:start w:val="1"/>
      <w:numFmt w:val="decimal"/>
      <w:lvlText w:val="%2."/>
      <w:lvlJc w:val="left"/>
      <w:pPr>
        <w:ind w:left="1440" w:hanging="360"/>
      </w:pPr>
    </w:lvl>
    <w:lvl w:ilvl="2" w:tplc="44EA2D6A">
      <w:start w:val="1"/>
      <w:numFmt w:val="lowerRoman"/>
      <w:lvlText w:val="%3."/>
      <w:lvlJc w:val="right"/>
      <w:pPr>
        <w:ind w:left="2160" w:hanging="180"/>
      </w:pPr>
    </w:lvl>
    <w:lvl w:ilvl="3" w:tplc="A6160984">
      <w:start w:val="1"/>
      <w:numFmt w:val="decimal"/>
      <w:lvlText w:val="%4."/>
      <w:lvlJc w:val="left"/>
      <w:pPr>
        <w:ind w:left="2880" w:hanging="360"/>
      </w:pPr>
    </w:lvl>
    <w:lvl w:ilvl="4" w:tplc="6478AF8C">
      <w:start w:val="1"/>
      <w:numFmt w:val="lowerLetter"/>
      <w:lvlText w:val="%5."/>
      <w:lvlJc w:val="left"/>
      <w:pPr>
        <w:ind w:left="3600" w:hanging="360"/>
      </w:pPr>
    </w:lvl>
    <w:lvl w:ilvl="5" w:tplc="0DF24962">
      <w:start w:val="1"/>
      <w:numFmt w:val="lowerRoman"/>
      <w:lvlText w:val="%6."/>
      <w:lvlJc w:val="right"/>
      <w:pPr>
        <w:ind w:left="4320" w:hanging="180"/>
      </w:pPr>
    </w:lvl>
    <w:lvl w:ilvl="6" w:tplc="BBF09030">
      <w:start w:val="1"/>
      <w:numFmt w:val="decimal"/>
      <w:lvlText w:val="%7."/>
      <w:lvlJc w:val="left"/>
      <w:pPr>
        <w:ind w:left="5040" w:hanging="360"/>
      </w:pPr>
    </w:lvl>
    <w:lvl w:ilvl="7" w:tplc="02D2A422">
      <w:start w:val="1"/>
      <w:numFmt w:val="lowerLetter"/>
      <w:lvlText w:val="%8."/>
      <w:lvlJc w:val="left"/>
      <w:pPr>
        <w:ind w:left="5760" w:hanging="360"/>
      </w:pPr>
    </w:lvl>
    <w:lvl w:ilvl="8" w:tplc="3EBE6332">
      <w:start w:val="1"/>
      <w:numFmt w:val="lowerRoman"/>
      <w:lvlText w:val="%9."/>
      <w:lvlJc w:val="right"/>
      <w:pPr>
        <w:ind w:left="6480" w:hanging="180"/>
      </w:pPr>
    </w:lvl>
  </w:abstractNum>
  <w:abstractNum w:abstractNumId="9" w15:restartNumberingAfterBreak="0">
    <w:nsid w:val="23430656"/>
    <w:multiLevelType w:val="hybridMultilevel"/>
    <w:tmpl w:val="D388AD6A"/>
    <w:lvl w:ilvl="0" w:tplc="39A0290A">
      <w:start w:val="2"/>
      <w:numFmt w:val="decimal"/>
      <w:lvlText w:val="%1."/>
      <w:lvlJc w:val="left"/>
      <w:pPr>
        <w:ind w:left="1248" w:hanging="360"/>
      </w:pPr>
      <w:rPr>
        <w:rFonts w:hint="default"/>
      </w:rPr>
    </w:lvl>
    <w:lvl w:ilvl="1" w:tplc="04250019" w:tentative="1">
      <w:start w:val="1"/>
      <w:numFmt w:val="lowerLetter"/>
      <w:lvlText w:val="%2."/>
      <w:lvlJc w:val="left"/>
      <w:pPr>
        <w:ind w:left="1968" w:hanging="360"/>
      </w:pPr>
    </w:lvl>
    <w:lvl w:ilvl="2" w:tplc="0425001B" w:tentative="1">
      <w:start w:val="1"/>
      <w:numFmt w:val="lowerRoman"/>
      <w:lvlText w:val="%3."/>
      <w:lvlJc w:val="right"/>
      <w:pPr>
        <w:ind w:left="2688" w:hanging="180"/>
      </w:pPr>
    </w:lvl>
    <w:lvl w:ilvl="3" w:tplc="0425000F" w:tentative="1">
      <w:start w:val="1"/>
      <w:numFmt w:val="decimal"/>
      <w:lvlText w:val="%4."/>
      <w:lvlJc w:val="left"/>
      <w:pPr>
        <w:ind w:left="3408" w:hanging="360"/>
      </w:pPr>
    </w:lvl>
    <w:lvl w:ilvl="4" w:tplc="04250019" w:tentative="1">
      <w:start w:val="1"/>
      <w:numFmt w:val="lowerLetter"/>
      <w:lvlText w:val="%5."/>
      <w:lvlJc w:val="left"/>
      <w:pPr>
        <w:ind w:left="4128" w:hanging="360"/>
      </w:pPr>
    </w:lvl>
    <w:lvl w:ilvl="5" w:tplc="0425001B" w:tentative="1">
      <w:start w:val="1"/>
      <w:numFmt w:val="lowerRoman"/>
      <w:lvlText w:val="%6."/>
      <w:lvlJc w:val="right"/>
      <w:pPr>
        <w:ind w:left="4848" w:hanging="180"/>
      </w:pPr>
    </w:lvl>
    <w:lvl w:ilvl="6" w:tplc="0425000F" w:tentative="1">
      <w:start w:val="1"/>
      <w:numFmt w:val="decimal"/>
      <w:lvlText w:val="%7."/>
      <w:lvlJc w:val="left"/>
      <w:pPr>
        <w:ind w:left="5568" w:hanging="360"/>
      </w:pPr>
    </w:lvl>
    <w:lvl w:ilvl="7" w:tplc="04250019" w:tentative="1">
      <w:start w:val="1"/>
      <w:numFmt w:val="lowerLetter"/>
      <w:lvlText w:val="%8."/>
      <w:lvlJc w:val="left"/>
      <w:pPr>
        <w:ind w:left="6288" w:hanging="360"/>
      </w:pPr>
    </w:lvl>
    <w:lvl w:ilvl="8" w:tplc="0425001B" w:tentative="1">
      <w:start w:val="1"/>
      <w:numFmt w:val="lowerRoman"/>
      <w:lvlText w:val="%9."/>
      <w:lvlJc w:val="right"/>
      <w:pPr>
        <w:ind w:left="7008" w:hanging="180"/>
      </w:pPr>
    </w:lvl>
  </w:abstractNum>
  <w:abstractNum w:abstractNumId="10" w15:restartNumberingAfterBreak="0">
    <w:nsid w:val="234713AF"/>
    <w:multiLevelType w:val="hybridMultilevel"/>
    <w:tmpl w:val="07767476"/>
    <w:lvl w:ilvl="0" w:tplc="542C739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44473F5"/>
    <w:multiLevelType w:val="hybridMultilevel"/>
    <w:tmpl w:val="A97A2314"/>
    <w:lvl w:ilvl="0" w:tplc="3EB6437A">
      <w:start w:val="1"/>
      <w:numFmt w:val="decimal"/>
      <w:lvlText w:val="%1."/>
      <w:lvlJc w:val="left"/>
      <w:pPr>
        <w:ind w:left="720" w:hanging="360"/>
      </w:pPr>
    </w:lvl>
    <w:lvl w:ilvl="1" w:tplc="EAD6A176">
      <w:start w:val="1"/>
      <w:numFmt w:val="lowerLetter"/>
      <w:lvlText w:val="%2."/>
      <w:lvlJc w:val="left"/>
      <w:pPr>
        <w:ind w:left="1440" w:hanging="360"/>
      </w:pPr>
    </w:lvl>
    <w:lvl w:ilvl="2" w:tplc="D9ECAC20">
      <w:start w:val="1"/>
      <w:numFmt w:val="lowerRoman"/>
      <w:lvlText w:val="%3."/>
      <w:lvlJc w:val="right"/>
      <w:pPr>
        <w:ind w:left="2160" w:hanging="180"/>
      </w:pPr>
    </w:lvl>
    <w:lvl w:ilvl="3" w:tplc="FD9AC20C">
      <w:start w:val="1"/>
      <w:numFmt w:val="decimal"/>
      <w:lvlText w:val="%4."/>
      <w:lvlJc w:val="left"/>
      <w:pPr>
        <w:ind w:left="2880" w:hanging="360"/>
      </w:pPr>
    </w:lvl>
    <w:lvl w:ilvl="4" w:tplc="E08AAD3E">
      <w:start w:val="1"/>
      <w:numFmt w:val="lowerLetter"/>
      <w:lvlText w:val="%5."/>
      <w:lvlJc w:val="left"/>
      <w:pPr>
        <w:ind w:left="3600" w:hanging="360"/>
      </w:pPr>
    </w:lvl>
    <w:lvl w:ilvl="5" w:tplc="9334CECA">
      <w:start w:val="1"/>
      <w:numFmt w:val="lowerRoman"/>
      <w:lvlText w:val="%6."/>
      <w:lvlJc w:val="right"/>
      <w:pPr>
        <w:ind w:left="4320" w:hanging="180"/>
      </w:pPr>
    </w:lvl>
    <w:lvl w:ilvl="6" w:tplc="D5084738">
      <w:start w:val="1"/>
      <w:numFmt w:val="decimal"/>
      <w:lvlText w:val="%7."/>
      <w:lvlJc w:val="left"/>
      <w:pPr>
        <w:ind w:left="5040" w:hanging="360"/>
      </w:pPr>
    </w:lvl>
    <w:lvl w:ilvl="7" w:tplc="C456B316">
      <w:start w:val="1"/>
      <w:numFmt w:val="lowerLetter"/>
      <w:lvlText w:val="%8."/>
      <w:lvlJc w:val="left"/>
      <w:pPr>
        <w:ind w:left="5760" w:hanging="360"/>
      </w:pPr>
    </w:lvl>
    <w:lvl w:ilvl="8" w:tplc="CCFA41A6">
      <w:start w:val="1"/>
      <w:numFmt w:val="lowerRoman"/>
      <w:lvlText w:val="%9."/>
      <w:lvlJc w:val="right"/>
      <w:pPr>
        <w:ind w:left="6480" w:hanging="180"/>
      </w:pPr>
    </w:lvl>
  </w:abstractNum>
  <w:abstractNum w:abstractNumId="12" w15:restartNumberingAfterBreak="0">
    <w:nsid w:val="31500F74"/>
    <w:multiLevelType w:val="hybridMultilevel"/>
    <w:tmpl w:val="23E6709C"/>
    <w:lvl w:ilvl="0" w:tplc="7062D174">
      <w:start w:val="1"/>
      <w:numFmt w:val="decimal"/>
      <w:lvlText w:val="%1."/>
      <w:lvlJc w:val="left"/>
      <w:pPr>
        <w:ind w:left="720" w:hanging="360"/>
      </w:pPr>
    </w:lvl>
    <w:lvl w:ilvl="1" w:tplc="0158C5AC">
      <w:start w:val="1"/>
      <w:numFmt w:val="lowerLetter"/>
      <w:lvlText w:val="%2."/>
      <w:lvlJc w:val="left"/>
      <w:pPr>
        <w:ind w:left="1440" w:hanging="360"/>
      </w:pPr>
    </w:lvl>
    <w:lvl w:ilvl="2" w:tplc="D038AF58">
      <w:start w:val="1"/>
      <w:numFmt w:val="lowerRoman"/>
      <w:lvlText w:val="%3."/>
      <w:lvlJc w:val="right"/>
      <w:pPr>
        <w:ind w:left="2160" w:hanging="180"/>
      </w:pPr>
    </w:lvl>
    <w:lvl w:ilvl="3" w:tplc="5198A12E">
      <w:start w:val="1"/>
      <w:numFmt w:val="decimal"/>
      <w:lvlText w:val="%4."/>
      <w:lvlJc w:val="left"/>
      <w:pPr>
        <w:ind w:left="2880" w:hanging="360"/>
      </w:pPr>
    </w:lvl>
    <w:lvl w:ilvl="4" w:tplc="D1680F6C">
      <w:start w:val="1"/>
      <w:numFmt w:val="lowerLetter"/>
      <w:lvlText w:val="%5."/>
      <w:lvlJc w:val="left"/>
      <w:pPr>
        <w:ind w:left="3600" w:hanging="360"/>
      </w:pPr>
    </w:lvl>
    <w:lvl w:ilvl="5" w:tplc="25546654">
      <w:start w:val="1"/>
      <w:numFmt w:val="lowerRoman"/>
      <w:lvlText w:val="%6."/>
      <w:lvlJc w:val="right"/>
      <w:pPr>
        <w:ind w:left="4320" w:hanging="180"/>
      </w:pPr>
    </w:lvl>
    <w:lvl w:ilvl="6" w:tplc="31EEE61A">
      <w:start w:val="1"/>
      <w:numFmt w:val="decimal"/>
      <w:lvlText w:val="%7."/>
      <w:lvlJc w:val="left"/>
      <w:pPr>
        <w:ind w:left="5040" w:hanging="360"/>
      </w:pPr>
    </w:lvl>
    <w:lvl w:ilvl="7" w:tplc="1C0695B8">
      <w:start w:val="1"/>
      <w:numFmt w:val="lowerLetter"/>
      <w:lvlText w:val="%8."/>
      <w:lvlJc w:val="left"/>
      <w:pPr>
        <w:ind w:left="5760" w:hanging="360"/>
      </w:pPr>
    </w:lvl>
    <w:lvl w:ilvl="8" w:tplc="5C06AD2E">
      <w:start w:val="1"/>
      <w:numFmt w:val="lowerRoman"/>
      <w:lvlText w:val="%9."/>
      <w:lvlJc w:val="right"/>
      <w:pPr>
        <w:ind w:left="6480" w:hanging="180"/>
      </w:pPr>
    </w:lvl>
  </w:abstractNum>
  <w:abstractNum w:abstractNumId="13" w15:restartNumberingAfterBreak="0">
    <w:nsid w:val="33113EA6"/>
    <w:multiLevelType w:val="hybridMultilevel"/>
    <w:tmpl w:val="4B4C3A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5332A3A"/>
    <w:multiLevelType w:val="multilevel"/>
    <w:tmpl w:val="7420781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37DD686B"/>
    <w:multiLevelType w:val="hybridMultilevel"/>
    <w:tmpl w:val="2BA23EA4"/>
    <w:lvl w:ilvl="0" w:tplc="9550AAA2">
      <w:start w:val="1"/>
      <w:numFmt w:val="bullet"/>
      <w:lvlText w:val=""/>
      <w:lvlJc w:val="left"/>
      <w:pPr>
        <w:ind w:left="720" w:hanging="360"/>
      </w:pPr>
      <w:rPr>
        <w:rFonts w:ascii="Symbol" w:hAnsi="Symbol"/>
      </w:rPr>
    </w:lvl>
    <w:lvl w:ilvl="1" w:tplc="8B64F0E0">
      <w:start w:val="1"/>
      <w:numFmt w:val="bullet"/>
      <w:lvlText w:val=""/>
      <w:lvlJc w:val="left"/>
      <w:pPr>
        <w:ind w:left="720" w:hanging="360"/>
      </w:pPr>
      <w:rPr>
        <w:rFonts w:ascii="Symbol" w:hAnsi="Symbol"/>
      </w:rPr>
    </w:lvl>
    <w:lvl w:ilvl="2" w:tplc="8AF20E20">
      <w:start w:val="1"/>
      <w:numFmt w:val="bullet"/>
      <w:lvlText w:val=""/>
      <w:lvlJc w:val="left"/>
      <w:pPr>
        <w:ind w:left="720" w:hanging="360"/>
      </w:pPr>
      <w:rPr>
        <w:rFonts w:ascii="Symbol" w:hAnsi="Symbol"/>
      </w:rPr>
    </w:lvl>
    <w:lvl w:ilvl="3" w:tplc="53DC97F4">
      <w:start w:val="1"/>
      <w:numFmt w:val="bullet"/>
      <w:lvlText w:val=""/>
      <w:lvlJc w:val="left"/>
      <w:pPr>
        <w:ind w:left="720" w:hanging="360"/>
      </w:pPr>
      <w:rPr>
        <w:rFonts w:ascii="Symbol" w:hAnsi="Symbol"/>
      </w:rPr>
    </w:lvl>
    <w:lvl w:ilvl="4" w:tplc="015A1840">
      <w:start w:val="1"/>
      <w:numFmt w:val="bullet"/>
      <w:lvlText w:val=""/>
      <w:lvlJc w:val="left"/>
      <w:pPr>
        <w:ind w:left="720" w:hanging="360"/>
      </w:pPr>
      <w:rPr>
        <w:rFonts w:ascii="Symbol" w:hAnsi="Symbol"/>
      </w:rPr>
    </w:lvl>
    <w:lvl w:ilvl="5" w:tplc="B0D8D986">
      <w:start w:val="1"/>
      <w:numFmt w:val="bullet"/>
      <w:lvlText w:val=""/>
      <w:lvlJc w:val="left"/>
      <w:pPr>
        <w:ind w:left="720" w:hanging="360"/>
      </w:pPr>
      <w:rPr>
        <w:rFonts w:ascii="Symbol" w:hAnsi="Symbol"/>
      </w:rPr>
    </w:lvl>
    <w:lvl w:ilvl="6" w:tplc="A678D9A4">
      <w:start w:val="1"/>
      <w:numFmt w:val="bullet"/>
      <w:lvlText w:val=""/>
      <w:lvlJc w:val="left"/>
      <w:pPr>
        <w:ind w:left="720" w:hanging="360"/>
      </w:pPr>
      <w:rPr>
        <w:rFonts w:ascii="Symbol" w:hAnsi="Symbol"/>
      </w:rPr>
    </w:lvl>
    <w:lvl w:ilvl="7" w:tplc="02CE19D8">
      <w:start w:val="1"/>
      <w:numFmt w:val="bullet"/>
      <w:lvlText w:val=""/>
      <w:lvlJc w:val="left"/>
      <w:pPr>
        <w:ind w:left="720" w:hanging="360"/>
      </w:pPr>
      <w:rPr>
        <w:rFonts w:ascii="Symbol" w:hAnsi="Symbol"/>
      </w:rPr>
    </w:lvl>
    <w:lvl w:ilvl="8" w:tplc="B8B69B7E">
      <w:start w:val="1"/>
      <w:numFmt w:val="bullet"/>
      <w:lvlText w:val=""/>
      <w:lvlJc w:val="left"/>
      <w:pPr>
        <w:ind w:left="720" w:hanging="360"/>
      </w:pPr>
      <w:rPr>
        <w:rFonts w:ascii="Symbol" w:hAnsi="Symbol"/>
      </w:rPr>
    </w:lvl>
  </w:abstractNum>
  <w:abstractNum w:abstractNumId="16" w15:restartNumberingAfterBreak="0">
    <w:nsid w:val="3A5E6309"/>
    <w:multiLevelType w:val="multilevel"/>
    <w:tmpl w:val="583A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3B6200"/>
    <w:multiLevelType w:val="hybridMultilevel"/>
    <w:tmpl w:val="CBE6CF7E"/>
    <w:lvl w:ilvl="0" w:tplc="A190B842">
      <w:start w:val="1"/>
      <w:numFmt w:val="bullet"/>
      <w:lvlText w:val=""/>
      <w:lvlJc w:val="left"/>
      <w:pPr>
        <w:ind w:left="720" w:hanging="360"/>
      </w:pPr>
      <w:rPr>
        <w:rFonts w:ascii="Symbol" w:hAnsi="Symbol"/>
      </w:rPr>
    </w:lvl>
    <w:lvl w:ilvl="1" w:tplc="39724230">
      <w:start w:val="1"/>
      <w:numFmt w:val="bullet"/>
      <w:lvlText w:val=""/>
      <w:lvlJc w:val="left"/>
      <w:pPr>
        <w:ind w:left="720" w:hanging="360"/>
      </w:pPr>
      <w:rPr>
        <w:rFonts w:ascii="Symbol" w:hAnsi="Symbol"/>
      </w:rPr>
    </w:lvl>
    <w:lvl w:ilvl="2" w:tplc="81A05DBA">
      <w:start w:val="1"/>
      <w:numFmt w:val="bullet"/>
      <w:lvlText w:val=""/>
      <w:lvlJc w:val="left"/>
      <w:pPr>
        <w:ind w:left="720" w:hanging="360"/>
      </w:pPr>
      <w:rPr>
        <w:rFonts w:ascii="Symbol" w:hAnsi="Symbol"/>
      </w:rPr>
    </w:lvl>
    <w:lvl w:ilvl="3" w:tplc="3610692E">
      <w:start w:val="1"/>
      <w:numFmt w:val="bullet"/>
      <w:lvlText w:val=""/>
      <w:lvlJc w:val="left"/>
      <w:pPr>
        <w:ind w:left="720" w:hanging="360"/>
      </w:pPr>
      <w:rPr>
        <w:rFonts w:ascii="Symbol" w:hAnsi="Symbol"/>
      </w:rPr>
    </w:lvl>
    <w:lvl w:ilvl="4" w:tplc="A4C24B74">
      <w:start w:val="1"/>
      <w:numFmt w:val="bullet"/>
      <w:lvlText w:val=""/>
      <w:lvlJc w:val="left"/>
      <w:pPr>
        <w:ind w:left="720" w:hanging="360"/>
      </w:pPr>
      <w:rPr>
        <w:rFonts w:ascii="Symbol" w:hAnsi="Symbol"/>
      </w:rPr>
    </w:lvl>
    <w:lvl w:ilvl="5" w:tplc="268062E2">
      <w:start w:val="1"/>
      <w:numFmt w:val="bullet"/>
      <w:lvlText w:val=""/>
      <w:lvlJc w:val="left"/>
      <w:pPr>
        <w:ind w:left="720" w:hanging="360"/>
      </w:pPr>
      <w:rPr>
        <w:rFonts w:ascii="Symbol" w:hAnsi="Symbol"/>
      </w:rPr>
    </w:lvl>
    <w:lvl w:ilvl="6" w:tplc="D8B8847A">
      <w:start w:val="1"/>
      <w:numFmt w:val="bullet"/>
      <w:lvlText w:val=""/>
      <w:lvlJc w:val="left"/>
      <w:pPr>
        <w:ind w:left="720" w:hanging="360"/>
      </w:pPr>
      <w:rPr>
        <w:rFonts w:ascii="Symbol" w:hAnsi="Symbol"/>
      </w:rPr>
    </w:lvl>
    <w:lvl w:ilvl="7" w:tplc="D08E89C2">
      <w:start w:val="1"/>
      <w:numFmt w:val="bullet"/>
      <w:lvlText w:val=""/>
      <w:lvlJc w:val="left"/>
      <w:pPr>
        <w:ind w:left="720" w:hanging="360"/>
      </w:pPr>
      <w:rPr>
        <w:rFonts w:ascii="Symbol" w:hAnsi="Symbol"/>
      </w:rPr>
    </w:lvl>
    <w:lvl w:ilvl="8" w:tplc="4B463150">
      <w:start w:val="1"/>
      <w:numFmt w:val="bullet"/>
      <w:lvlText w:val=""/>
      <w:lvlJc w:val="left"/>
      <w:pPr>
        <w:ind w:left="720" w:hanging="360"/>
      </w:pPr>
      <w:rPr>
        <w:rFonts w:ascii="Symbol" w:hAnsi="Symbol"/>
      </w:rPr>
    </w:lvl>
  </w:abstractNum>
  <w:abstractNum w:abstractNumId="18" w15:restartNumberingAfterBreak="0">
    <w:nsid w:val="3C43191C"/>
    <w:multiLevelType w:val="hybridMultilevel"/>
    <w:tmpl w:val="864C95A2"/>
    <w:lvl w:ilvl="0" w:tplc="66AC64DA">
      <w:start w:val="4"/>
      <w:numFmt w:val="decimal"/>
      <w:lvlText w:val="(%1)"/>
      <w:lvlJc w:val="left"/>
      <w:pPr>
        <w:ind w:left="720" w:hanging="360"/>
      </w:pPr>
      <w:rPr>
        <w:rFonts w:eastAsia="Calibr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CA42F3B"/>
    <w:multiLevelType w:val="hybridMultilevel"/>
    <w:tmpl w:val="4C6C2EE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0" w15:restartNumberingAfterBreak="0">
    <w:nsid w:val="41081E44"/>
    <w:multiLevelType w:val="hybridMultilevel"/>
    <w:tmpl w:val="F5E85746"/>
    <w:lvl w:ilvl="0" w:tplc="04250017">
      <w:start w:val="2"/>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1DF52B7"/>
    <w:multiLevelType w:val="multilevel"/>
    <w:tmpl w:val="E7368DA0"/>
    <w:lvl w:ilvl="0">
      <w:start w:val="1"/>
      <w:numFmt w:val="decimal"/>
      <w:lvlText w:val="%1."/>
      <w:lvlJc w:val="left"/>
      <w:pPr>
        <w:ind w:left="720" w:hanging="360"/>
      </w:pPr>
    </w:lvl>
    <w:lvl w:ilvl="1">
      <w:start w:val="1"/>
      <w:numFmt w:val="decimal"/>
      <w:lvlText w:val="%2)"/>
      <w:lvlJc w:val="left"/>
      <w:pPr>
        <w:ind w:left="1440" w:hanging="360"/>
      </w:pPr>
      <w:rPr>
        <w:rFonts w:ascii="Times New Roman" w:eastAsia="Calibri" w:hAnsi="Times New Roman" w:cs="Times New Roman"/>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15:restartNumberingAfterBreak="0">
    <w:nsid w:val="43207628"/>
    <w:multiLevelType w:val="hybridMultilevel"/>
    <w:tmpl w:val="800A6D8A"/>
    <w:lvl w:ilvl="0" w:tplc="A5F4334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3AE3513"/>
    <w:multiLevelType w:val="hybridMultilevel"/>
    <w:tmpl w:val="800A6D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44254B8"/>
    <w:multiLevelType w:val="hybridMultilevel"/>
    <w:tmpl w:val="2EA2576C"/>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61563E0"/>
    <w:multiLevelType w:val="hybridMultilevel"/>
    <w:tmpl w:val="3D9AC36E"/>
    <w:lvl w:ilvl="0" w:tplc="069035C6">
      <w:start w:val="4"/>
      <w:numFmt w:val="decimal"/>
      <w:lvlText w:val="(%1)"/>
      <w:lvlJc w:val="left"/>
      <w:pPr>
        <w:ind w:left="720" w:hanging="360"/>
      </w:pPr>
      <w:rPr>
        <w:rFonts w:eastAsia="Calibr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AB82C63"/>
    <w:multiLevelType w:val="hybridMultilevel"/>
    <w:tmpl w:val="87F8B72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4BA54E0C"/>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8" w15:restartNumberingAfterBreak="0">
    <w:nsid w:val="4D8D6FDA"/>
    <w:multiLevelType w:val="hybridMultilevel"/>
    <w:tmpl w:val="B7D8495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4F66424D"/>
    <w:multiLevelType w:val="hybridMultilevel"/>
    <w:tmpl w:val="87A8A00C"/>
    <w:lvl w:ilvl="0" w:tplc="9860238A">
      <w:start w:val="1"/>
      <w:numFmt w:val="bullet"/>
      <w:lvlText w:val=""/>
      <w:lvlJc w:val="left"/>
      <w:pPr>
        <w:ind w:left="720" w:hanging="360"/>
      </w:pPr>
      <w:rPr>
        <w:rFonts w:ascii="Symbol" w:hAnsi="Symbol"/>
      </w:rPr>
    </w:lvl>
    <w:lvl w:ilvl="1" w:tplc="BC78BACE">
      <w:start w:val="1"/>
      <w:numFmt w:val="bullet"/>
      <w:lvlText w:val=""/>
      <w:lvlJc w:val="left"/>
      <w:pPr>
        <w:ind w:left="720" w:hanging="360"/>
      </w:pPr>
      <w:rPr>
        <w:rFonts w:ascii="Symbol" w:hAnsi="Symbol"/>
      </w:rPr>
    </w:lvl>
    <w:lvl w:ilvl="2" w:tplc="2B94476C">
      <w:start w:val="1"/>
      <w:numFmt w:val="bullet"/>
      <w:lvlText w:val=""/>
      <w:lvlJc w:val="left"/>
      <w:pPr>
        <w:ind w:left="720" w:hanging="360"/>
      </w:pPr>
      <w:rPr>
        <w:rFonts w:ascii="Symbol" w:hAnsi="Symbol"/>
      </w:rPr>
    </w:lvl>
    <w:lvl w:ilvl="3" w:tplc="69A8ABC2">
      <w:start w:val="1"/>
      <w:numFmt w:val="bullet"/>
      <w:lvlText w:val=""/>
      <w:lvlJc w:val="left"/>
      <w:pPr>
        <w:ind w:left="720" w:hanging="360"/>
      </w:pPr>
      <w:rPr>
        <w:rFonts w:ascii="Symbol" w:hAnsi="Symbol"/>
      </w:rPr>
    </w:lvl>
    <w:lvl w:ilvl="4" w:tplc="DF287B76">
      <w:start w:val="1"/>
      <w:numFmt w:val="bullet"/>
      <w:lvlText w:val=""/>
      <w:lvlJc w:val="left"/>
      <w:pPr>
        <w:ind w:left="720" w:hanging="360"/>
      </w:pPr>
      <w:rPr>
        <w:rFonts w:ascii="Symbol" w:hAnsi="Symbol"/>
      </w:rPr>
    </w:lvl>
    <w:lvl w:ilvl="5" w:tplc="EA78BFC4">
      <w:start w:val="1"/>
      <w:numFmt w:val="bullet"/>
      <w:lvlText w:val=""/>
      <w:lvlJc w:val="left"/>
      <w:pPr>
        <w:ind w:left="720" w:hanging="360"/>
      </w:pPr>
      <w:rPr>
        <w:rFonts w:ascii="Symbol" w:hAnsi="Symbol"/>
      </w:rPr>
    </w:lvl>
    <w:lvl w:ilvl="6" w:tplc="4462DF3A">
      <w:start w:val="1"/>
      <w:numFmt w:val="bullet"/>
      <w:lvlText w:val=""/>
      <w:lvlJc w:val="left"/>
      <w:pPr>
        <w:ind w:left="720" w:hanging="360"/>
      </w:pPr>
      <w:rPr>
        <w:rFonts w:ascii="Symbol" w:hAnsi="Symbol"/>
      </w:rPr>
    </w:lvl>
    <w:lvl w:ilvl="7" w:tplc="74C06BA8">
      <w:start w:val="1"/>
      <w:numFmt w:val="bullet"/>
      <w:lvlText w:val=""/>
      <w:lvlJc w:val="left"/>
      <w:pPr>
        <w:ind w:left="720" w:hanging="360"/>
      </w:pPr>
      <w:rPr>
        <w:rFonts w:ascii="Symbol" w:hAnsi="Symbol"/>
      </w:rPr>
    </w:lvl>
    <w:lvl w:ilvl="8" w:tplc="64E07B44">
      <w:start w:val="1"/>
      <w:numFmt w:val="bullet"/>
      <w:lvlText w:val=""/>
      <w:lvlJc w:val="left"/>
      <w:pPr>
        <w:ind w:left="720" w:hanging="360"/>
      </w:pPr>
      <w:rPr>
        <w:rFonts w:ascii="Symbol" w:hAnsi="Symbol"/>
      </w:rPr>
    </w:lvl>
  </w:abstractNum>
  <w:abstractNum w:abstractNumId="30" w15:restartNumberingAfterBreak="0">
    <w:nsid w:val="502F70E9"/>
    <w:multiLevelType w:val="hybridMultilevel"/>
    <w:tmpl w:val="6A800C58"/>
    <w:lvl w:ilvl="0" w:tplc="6DEA25D2">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58C12035"/>
    <w:multiLevelType w:val="hybridMultilevel"/>
    <w:tmpl w:val="B1AE1138"/>
    <w:lvl w:ilvl="0" w:tplc="E6282768">
      <w:start w:val="1"/>
      <w:numFmt w:val="lowerRoman"/>
      <w:lvlText w:val="%1)"/>
      <w:lvlJc w:val="right"/>
      <w:pPr>
        <w:ind w:left="720" w:hanging="360"/>
      </w:pPr>
    </w:lvl>
    <w:lvl w:ilvl="1" w:tplc="36CE0460">
      <w:start w:val="1"/>
      <w:numFmt w:val="lowerRoman"/>
      <w:lvlText w:val="%2)"/>
      <w:lvlJc w:val="right"/>
      <w:pPr>
        <w:ind w:left="720" w:hanging="360"/>
      </w:pPr>
    </w:lvl>
    <w:lvl w:ilvl="2" w:tplc="41B294FE">
      <w:start w:val="1"/>
      <w:numFmt w:val="lowerRoman"/>
      <w:lvlText w:val="%3)"/>
      <w:lvlJc w:val="right"/>
      <w:pPr>
        <w:ind w:left="720" w:hanging="360"/>
      </w:pPr>
    </w:lvl>
    <w:lvl w:ilvl="3" w:tplc="4D08B27A">
      <w:start w:val="1"/>
      <w:numFmt w:val="lowerRoman"/>
      <w:lvlText w:val="%4)"/>
      <w:lvlJc w:val="right"/>
      <w:pPr>
        <w:ind w:left="720" w:hanging="360"/>
      </w:pPr>
    </w:lvl>
    <w:lvl w:ilvl="4" w:tplc="60DA01DE">
      <w:start w:val="1"/>
      <w:numFmt w:val="lowerRoman"/>
      <w:lvlText w:val="%5)"/>
      <w:lvlJc w:val="right"/>
      <w:pPr>
        <w:ind w:left="720" w:hanging="360"/>
      </w:pPr>
    </w:lvl>
    <w:lvl w:ilvl="5" w:tplc="E4E0E59A">
      <w:start w:val="1"/>
      <w:numFmt w:val="lowerRoman"/>
      <w:lvlText w:val="%6)"/>
      <w:lvlJc w:val="right"/>
      <w:pPr>
        <w:ind w:left="720" w:hanging="360"/>
      </w:pPr>
    </w:lvl>
    <w:lvl w:ilvl="6" w:tplc="BFF258E2">
      <w:start w:val="1"/>
      <w:numFmt w:val="lowerRoman"/>
      <w:lvlText w:val="%7)"/>
      <w:lvlJc w:val="right"/>
      <w:pPr>
        <w:ind w:left="720" w:hanging="360"/>
      </w:pPr>
    </w:lvl>
    <w:lvl w:ilvl="7" w:tplc="6DEEDA1E">
      <w:start w:val="1"/>
      <w:numFmt w:val="lowerRoman"/>
      <w:lvlText w:val="%8)"/>
      <w:lvlJc w:val="right"/>
      <w:pPr>
        <w:ind w:left="720" w:hanging="360"/>
      </w:pPr>
    </w:lvl>
    <w:lvl w:ilvl="8" w:tplc="3AA6477A">
      <w:start w:val="1"/>
      <w:numFmt w:val="lowerRoman"/>
      <w:lvlText w:val="%9)"/>
      <w:lvlJc w:val="right"/>
      <w:pPr>
        <w:ind w:left="720" w:hanging="360"/>
      </w:pPr>
    </w:lvl>
  </w:abstractNum>
  <w:abstractNum w:abstractNumId="32" w15:restartNumberingAfterBreak="0">
    <w:nsid w:val="5A441E18"/>
    <w:multiLevelType w:val="hybridMultilevel"/>
    <w:tmpl w:val="F71CB098"/>
    <w:lvl w:ilvl="0" w:tplc="7B2CB06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5BBD28EF"/>
    <w:multiLevelType w:val="hybridMultilevel"/>
    <w:tmpl w:val="1414A922"/>
    <w:lvl w:ilvl="0" w:tplc="F5E01F6A">
      <w:start w:val="1"/>
      <w:numFmt w:val="bullet"/>
      <w:lvlText w:val=""/>
      <w:lvlJc w:val="left"/>
      <w:pPr>
        <w:ind w:left="720" w:hanging="360"/>
      </w:pPr>
      <w:rPr>
        <w:rFonts w:ascii="Symbol" w:hAnsi="Symbol"/>
      </w:rPr>
    </w:lvl>
    <w:lvl w:ilvl="1" w:tplc="8B2A59EC">
      <w:start w:val="1"/>
      <w:numFmt w:val="bullet"/>
      <w:lvlText w:val=""/>
      <w:lvlJc w:val="left"/>
      <w:pPr>
        <w:ind w:left="720" w:hanging="360"/>
      </w:pPr>
      <w:rPr>
        <w:rFonts w:ascii="Symbol" w:hAnsi="Symbol"/>
      </w:rPr>
    </w:lvl>
    <w:lvl w:ilvl="2" w:tplc="0C7A0A6E">
      <w:start w:val="1"/>
      <w:numFmt w:val="bullet"/>
      <w:lvlText w:val=""/>
      <w:lvlJc w:val="left"/>
      <w:pPr>
        <w:ind w:left="720" w:hanging="360"/>
      </w:pPr>
      <w:rPr>
        <w:rFonts w:ascii="Symbol" w:hAnsi="Symbol"/>
      </w:rPr>
    </w:lvl>
    <w:lvl w:ilvl="3" w:tplc="6A7A5FBA">
      <w:start w:val="1"/>
      <w:numFmt w:val="bullet"/>
      <w:lvlText w:val=""/>
      <w:lvlJc w:val="left"/>
      <w:pPr>
        <w:ind w:left="720" w:hanging="360"/>
      </w:pPr>
      <w:rPr>
        <w:rFonts w:ascii="Symbol" w:hAnsi="Symbol"/>
      </w:rPr>
    </w:lvl>
    <w:lvl w:ilvl="4" w:tplc="EC285F54">
      <w:start w:val="1"/>
      <w:numFmt w:val="bullet"/>
      <w:lvlText w:val=""/>
      <w:lvlJc w:val="left"/>
      <w:pPr>
        <w:ind w:left="720" w:hanging="360"/>
      </w:pPr>
      <w:rPr>
        <w:rFonts w:ascii="Symbol" w:hAnsi="Symbol"/>
      </w:rPr>
    </w:lvl>
    <w:lvl w:ilvl="5" w:tplc="6D48F4C2">
      <w:start w:val="1"/>
      <w:numFmt w:val="bullet"/>
      <w:lvlText w:val=""/>
      <w:lvlJc w:val="left"/>
      <w:pPr>
        <w:ind w:left="720" w:hanging="360"/>
      </w:pPr>
      <w:rPr>
        <w:rFonts w:ascii="Symbol" w:hAnsi="Symbol"/>
      </w:rPr>
    </w:lvl>
    <w:lvl w:ilvl="6" w:tplc="8230EF68">
      <w:start w:val="1"/>
      <w:numFmt w:val="bullet"/>
      <w:lvlText w:val=""/>
      <w:lvlJc w:val="left"/>
      <w:pPr>
        <w:ind w:left="720" w:hanging="360"/>
      </w:pPr>
      <w:rPr>
        <w:rFonts w:ascii="Symbol" w:hAnsi="Symbol"/>
      </w:rPr>
    </w:lvl>
    <w:lvl w:ilvl="7" w:tplc="290E6E6E">
      <w:start w:val="1"/>
      <w:numFmt w:val="bullet"/>
      <w:lvlText w:val=""/>
      <w:lvlJc w:val="left"/>
      <w:pPr>
        <w:ind w:left="720" w:hanging="360"/>
      </w:pPr>
      <w:rPr>
        <w:rFonts w:ascii="Symbol" w:hAnsi="Symbol"/>
      </w:rPr>
    </w:lvl>
    <w:lvl w:ilvl="8" w:tplc="060073CC">
      <w:start w:val="1"/>
      <w:numFmt w:val="bullet"/>
      <w:lvlText w:val=""/>
      <w:lvlJc w:val="left"/>
      <w:pPr>
        <w:ind w:left="720" w:hanging="360"/>
      </w:pPr>
      <w:rPr>
        <w:rFonts w:ascii="Symbol" w:hAnsi="Symbol"/>
      </w:rPr>
    </w:lvl>
  </w:abstractNum>
  <w:abstractNum w:abstractNumId="34" w15:restartNumberingAfterBreak="0">
    <w:nsid w:val="605026B2"/>
    <w:multiLevelType w:val="hybridMultilevel"/>
    <w:tmpl w:val="976217CC"/>
    <w:lvl w:ilvl="0" w:tplc="04250017">
      <w:start w:val="2"/>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CC05465"/>
    <w:multiLevelType w:val="hybridMultilevel"/>
    <w:tmpl w:val="683E6BC2"/>
    <w:lvl w:ilvl="0" w:tplc="4F40C6E2">
      <w:start w:val="1"/>
      <w:numFmt w:val="decimal"/>
      <w:lvlText w:val="(%1)"/>
      <w:lvlJc w:val="left"/>
      <w:pPr>
        <w:ind w:left="502" w:hanging="360"/>
      </w:pPr>
      <w:rPr>
        <w:rFonts w:ascii="Times New Roman" w:hAnsi="Times New Roman" w:cs="Times New Roman" w:hint="default"/>
        <w:i w:val="0"/>
        <w:color w:val="auto"/>
        <w:sz w:val="24"/>
        <w:szCs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6" w15:restartNumberingAfterBreak="0">
    <w:nsid w:val="6CEF5C09"/>
    <w:multiLevelType w:val="hybridMultilevel"/>
    <w:tmpl w:val="07BE5100"/>
    <w:lvl w:ilvl="0" w:tplc="E19CA97E">
      <w:start w:val="1"/>
      <w:numFmt w:val="bullet"/>
      <w:lvlText w:val=""/>
      <w:lvlJc w:val="left"/>
      <w:pPr>
        <w:ind w:left="720" w:hanging="360"/>
      </w:pPr>
      <w:rPr>
        <w:rFonts w:ascii="Symbol" w:hAnsi="Symbol"/>
      </w:rPr>
    </w:lvl>
    <w:lvl w:ilvl="1" w:tplc="B61A8C62">
      <w:start w:val="1"/>
      <w:numFmt w:val="bullet"/>
      <w:lvlText w:val=""/>
      <w:lvlJc w:val="left"/>
      <w:pPr>
        <w:ind w:left="720" w:hanging="360"/>
      </w:pPr>
      <w:rPr>
        <w:rFonts w:ascii="Symbol" w:hAnsi="Symbol"/>
      </w:rPr>
    </w:lvl>
    <w:lvl w:ilvl="2" w:tplc="28048DDC">
      <w:start w:val="1"/>
      <w:numFmt w:val="bullet"/>
      <w:lvlText w:val=""/>
      <w:lvlJc w:val="left"/>
      <w:pPr>
        <w:ind w:left="720" w:hanging="360"/>
      </w:pPr>
      <w:rPr>
        <w:rFonts w:ascii="Symbol" w:hAnsi="Symbol"/>
      </w:rPr>
    </w:lvl>
    <w:lvl w:ilvl="3" w:tplc="B43C000A">
      <w:start w:val="1"/>
      <w:numFmt w:val="bullet"/>
      <w:lvlText w:val=""/>
      <w:lvlJc w:val="left"/>
      <w:pPr>
        <w:ind w:left="720" w:hanging="360"/>
      </w:pPr>
      <w:rPr>
        <w:rFonts w:ascii="Symbol" w:hAnsi="Symbol"/>
      </w:rPr>
    </w:lvl>
    <w:lvl w:ilvl="4" w:tplc="C98EE472">
      <w:start w:val="1"/>
      <w:numFmt w:val="bullet"/>
      <w:lvlText w:val=""/>
      <w:lvlJc w:val="left"/>
      <w:pPr>
        <w:ind w:left="720" w:hanging="360"/>
      </w:pPr>
      <w:rPr>
        <w:rFonts w:ascii="Symbol" w:hAnsi="Symbol"/>
      </w:rPr>
    </w:lvl>
    <w:lvl w:ilvl="5" w:tplc="84485F56">
      <w:start w:val="1"/>
      <w:numFmt w:val="bullet"/>
      <w:lvlText w:val=""/>
      <w:lvlJc w:val="left"/>
      <w:pPr>
        <w:ind w:left="720" w:hanging="360"/>
      </w:pPr>
      <w:rPr>
        <w:rFonts w:ascii="Symbol" w:hAnsi="Symbol"/>
      </w:rPr>
    </w:lvl>
    <w:lvl w:ilvl="6" w:tplc="D162403E">
      <w:start w:val="1"/>
      <w:numFmt w:val="bullet"/>
      <w:lvlText w:val=""/>
      <w:lvlJc w:val="left"/>
      <w:pPr>
        <w:ind w:left="720" w:hanging="360"/>
      </w:pPr>
      <w:rPr>
        <w:rFonts w:ascii="Symbol" w:hAnsi="Symbol"/>
      </w:rPr>
    </w:lvl>
    <w:lvl w:ilvl="7" w:tplc="E6529A9E">
      <w:start w:val="1"/>
      <w:numFmt w:val="bullet"/>
      <w:lvlText w:val=""/>
      <w:lvlJc w:val="left"/>
      <w:pPr>
        <w:ind w:left="720" w:hanging="360"/>
      </w:pPr>
      <w:rPr>
        <w:rFonts w:ascii="Symbol" w:hAnsi="Symbol"/>
      </w:rPr>
    </w:lvl>
    <w:lvl w:ilvl="8" w:tplc="407E9948">
      <w:start w:val="1"/>
      <w:numFmt w:val="bullet"/>
      <w:lvlText w:val=""/>
      <w:lvlJc w:val="left"/>
      <w:pPr>
        <w:ind w:left="720" w:hanging="360"/>
      </w:pPr>
      <w:rPr>
        <w:rFonts w:ascii="Symbol" w:hAnsi="Symbol"/>
      </w:rPr>
    </w:lvl>
  </w:abstractNum>
  <w:abstractNum w:abstractNumId="37" w15:restartNumberingAfterBreak="0">
    <w:nsid w:val="6F9335D4"/>
    <w:multiLevelType w:val="hybridMultilevel"/>
    <w:tmpl w:val="0D561CB6"/>
    <w:lvl w:ilvl="0" w:tplc="870C615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FF02CEB"/>
    <w:multiLevelType w:val="hybridMultilevel"/>
    <w:tmpl w:val="49FC9CC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724F22A1"/>
    <w:multiLevelType w:val="hybridMultilevel"/>
    <w:tmpl w:val="7CDED09E"/>
    <w:lvl w:ilvl="0" w:tplc="C0AE8CF2">
      <w:start w:val="1"/>
      <w:numFmt w:val="bullet"/>
      <w:lvlText w:val=""/>
      <w:lvlJc w:val="left"/>
      <w:pPr>
        <w:ind w:left="720" w:hanging="360"/>
      </w:pPr>
      <w:rPr>
        <w:rFonts w:ascii="Symbol" w:hAnsi="Symbol"/>
      </w:rPr>
    </w:lvl>
    <w:lvl w:ilvl="1" w:tplc="92ECDCF0">
      <w:start w:val="1"/>
      <w:numFmt w:val="bullet"/>
      <w:lvlText w:val=""/>
      <w:lvlJc w:val="left"/>
      <w:pPr>
        <w:ind w:left="720" w:hanging="360"/>
      </w:pPr>
      <w:rPr>
        <w:rFonts w:ascii="Symbol" w:hAnsi="Symbol"/>
      </w:rPr>
    </w:lvl>
    <w:lvl w:ilvl="2" w:tplc="7F9C0C02">
      <w:start w:val="1"/>
      <w:numFmt w:val="bullet"/>
      <w:lvlText w:val=""/>
      <w:lvlJc w:val="left"/>
      <w:pPr>
        <w:ind w:left="720" w:hanging="360"/>
      </w:pPr>
      <w:rPr>
        <w:rFonts w:ascii="Symbol" w:hAnsi="Symbol"/>
      </w:rPr>
    </w:lvl>
    <w:lvl w:ilvl="3" w:tplc="EA86D4CA">
      <w:start w:val="1"/>
      <w:numFmt w:val="bullet"/>
      <w:lvlText w:val=""/>
      <w:lvlJc w:val="left"/>
      <w:pPr>
        <w:ind w:left="720" w:hanging="360"/>
      </w:pPr>
      <w:rPr>
        <w:rFonts w:ascii="Symbol" w:hAnsi="Symbol"/>
      </w:rPr>
    </w:lvl>
    <w:lvl w:ilvl="4" w:tplc="FB3CFA8A">
      <w:start w:val="1"/>
      <w:numFmt w:val="bullet"/>
      <w:lvlText w:val=""/>
      <w:lvlJc w:val="left"/>
      <w:pPr>
        <w:ind w:left="720" w:hanging="360"/>
      </w:pPr>
      <w:rPr>
        <w:rFonts w:ascii="Symbol" w:hAnsi="Symbol"/>
      </w:rPr>
    </w:lvl>
    <w:lvl w:ilvl="5" w:tplc="4ABC83F8">
      <w:start w:val="1"/>
      <w:numFmt w:val="bullet"/>
      <w:lvlText w:val=""/>
      <w:lvlJc w:val="left"/>
      <w:pPr>
        <w:ind w:left="720" w:hanging="360"/>
      </w:pPr>
      <w:rPr>
        <w:rFonts w:ascii="Symbol" w:hAnsi="Symbol"/>
      </w:rPr>
    </w:lvl>
    <w:lvl w:ilvl="6" w:tplc="67827580">
      <w:start w:val="1"/>
      <w:numFmt w:val="bullet"/>
      <w:lvlText w:val=""/>
      <w:lvlJc w:val="left"/>
      <w:pPr>
        <w:ind w:left="720" w:hanging="360"/>
      </w:pPr>
      <w:rPr>
        <w:rFonts w:ascii="Symbol" w:hAnsi="Symbol"/>
      </w:rPr>
    </w:lvl>
    <w:lvl w:ilvl="7" w:tplc="24C05754">
      <w:start w:val="1"/>
      <w:numFmt w:val="bullet"/>
      <w:lvlText w:val=""/>
      <w:lvlJc w:val="left"/>
      <w:pPr>
        <w:ind w:left="720" w:hanging="360"/>
      </w:pPr>
      <w:rPr>
        <w:rFonts w:ascii="Symbol" w:hAnsi="Symbol"/>
      </w:rPr>
    </w:lvl>
    <w:lvl w:ilvl="8" w:tplc="9A3A4036">
      <w:start w:val="1"/>
      <w:numFmt w:val="bullet"/>
      <w:lvlText w:val=""/>
      <w:lvlJc w:val="left"/>
      <w:pPr>
        <w:ind w:left="720" w:hanging="360"/>
      </w:pPr>
      <w:rPr>
        <w:rFonts w:ascii="Symbol" w:hAnsi="Symbol"/>
      </w:rPr>
    </w:lvl>
  </w:abstractNum>
  <w:abstractNum w:abstractNumId="40" w15:restartNumberingAfterBreak="0">
    <w:nsid w:val="727D0885"/>
    <w:multiLevelType w:val="hybridMultilevel"/>
    <w:tmpl w:val="2DAECBFE"/>
    <w:lvl w:ilvl="0" w:tplc="3DBCC0F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73387927"/>
    <w:multiLevelType w:val="hybridMultilevel"/>
    <w:tmpl w:val="48EE476C"/>
    <w:lvl w:ilvl="0" w:tplc="8A58C00C">
      <w:start w:val="1"/>
      <w:numFmt w:val="decimal"/>
      <w:lvlText w:val="%1."/>
      <w:lvlJc w:val="left"/>
      <w:pPr>
        <w:ind w:left="720" w:hanging="360"/>
      </w:pPr>
    </w:lvl>
    <w:lvl w:ilvl="1" w:tplc="2528E99C">
      <w:start w:val="1"/>
      <w:numFmt w:val="lowerLetter"/>
      <w:lvlText w:val="%2."/>
      <w:lvlJc w:val="left"/>
      <w:pPr>
        <w:ind w:left="1440" w:hanging="360"/>
      </w:pPr>
    </w:lvl>
    <w:lvl w:ilvl="2" w:tplc="ABC2C446">
      <w:start w:val="1"/>
      <w:numFmt w:val="lowerRoman"/>
      <w:lvlText w:val="%3."/>
      <w:lvlJc w:val="right"/>
      <w:pPr>
        <w:ind w:left="2160" w:hanging="180"/>
      </w:pPr>
    </w:lvl>
    <w:lvl w:ilvl="3" w:tplc="6CBAAC5A">
      <w:start w:val="1"/>
      <w:numFmt w:val="decimal"/>
      <w:lvlText w:val="%4."/>
      <w:lvlJc w:val="left"/>
      <w:pPr>
        <w:ind w:left="2880" w:hanging="360"/>
      </w:pPr>
    </w:lvl>
    <w:lvl w:ilvl="4" w:tplc="8B247300">
      <w:start w:val="1"/>
      <w:numFmt w:val="lowerLetter"/>
      <w:lvlText w:val="%5."/>
      <w:lvlJc w:val="left"/>
      <w:pPr>
        <w:ind w:left="3600" w:hanging="360"/>
      </w:pPr>
    </w:lvl>
    <w:lvl w:ilvl="5" w:tplc="5B16C38E">
      <w:start w:val="1"/>
      <w:numFmt w:val="lowerRoman"/>
      <w:lvlText w:val="%6."/>
      <w:lvlJc w:val="right"/>
      <w:pPr>
        <w:ind w:left="4320" w:hanging="180"/>
      </w:pPr>
    </w:lvl>
    <w:lvl w:ilvl="6" w:tplc="BE7AC034">
      <w:start w:val="1"/>
      <w:numFmt w:val="decimal"/>
      <w:lvlText w:val="%7."/>
      <w:lvlJc w:val="left"/>
      <w:pPr>
        <w:ind w:left="5040" w:hanging="360"/>
      </w:pPr>
    </w:lvl>
    <w:lvl w:ilvl="7" w:tplc="0924ED7E">
      <w:start w:val="1"/>
      <w:numFmt w:val="lowerLetter"/>
      <w:lvlText w:val="%8."/>
      <w:lvlJc w:val="left"/>
      <w:pPr>
        <w:ind w:left="5760" w:hanging="360"/>
      </w:pPr>
    </w:lvl>
    <w:lvl w:ilvl="8" w:tplc="C072816E">
      <w:start w:val="1"/>
      <w:numFmt w:val="lowerRoman"/>
      <w:lvlText w:val="%9."/>
      <w:lvlJc w:val="right"/>
      <w:pPr>
        <w:ind w:left="6480" w:hanging="180"/>
      </w:pPr>
    </w:lvl>
  </w:abstractNum>
  <w:abstractNum w:abstractNumId="42" w15:restartNumberingAfterBreak="0">
    <w:nsid w:val="73455EE5"/>
    <w:multiLevelType w:val="hybridMultilevel"/>
    <w:tmpl w:val="FFFFFFFF"/>
    <w:lvl w:ilvl="0" w:tplc="7AA447BC">
      <w:start w:val="1"/>
      <w:numFmt w:val="decimal"/>
      <w:lvlText w:val="%1."/>
      <w:lvlJc w:val="left"/>
      <w:pPr>
        <w:ind w:left="720" w:hanging="360"/>
      </w:pPr>
    </w:lvl>
    <w:lvl w:ilvl="1" w:tplc="6E402E16">
      <w:start w:val="1"/>
      <w:numFmt w:val="decimal"/>
      <w:lvlText w:val="%2."/>
      <w:lvlJc w:val="left"/>
      <w:pPr>
        <w:ind w:left="1440" w:hanging="360"/>
      </w:pPr>
    </w:lvl>
    <w:lvl w:ilvl="2" w:tplc="82DCC884">
      <w:start w:val="1"/>
      <w:numFmt w:val="lowerRoman"/>
      <w:lvlText w:val="%3."/>
      <w:lvlJc w:val="right"/>
      <w:pPr>
        <w:ind w:left="2160" w:hanging="180"/>
      </w:pPr>
    </w:lvl>
    <w:lvl w:ilvl="3" w:tplc="25F0CBC4">
      <w:start w:val="1"/>
      <w:numFmt w:val="decimal"/>
      <w:lvlText w:val="%4."/>
      <w:lvlJc w:val="left"/>
      <w:pPr>
        <w:ind w:left="2880" w:hanging="360"/>
      </w:pPr>
    </w:lvl>
    <w:lvl w:ilvl="4" w:tplc="C9183AC2">
      <w:start w:val="1"/>
      <w:numFmt w:val="lowerLetter"/>
      <w:lvlText w:val="%5."/>
      <w:lvlJc w:val="left"/>
      <w:pPr>
        <w:ind w:left="3600" w:hanging="360"/>
      </w:pPr>
    </w:lvl>
    <w:lvl w:ilvl="5" w:tplc="9F180388">
      <w:start w:val="1"/>
      <w:numFmt w:val="lowerRoman"/>
      <w:lvlText w:val="%6."/>
      <w:lvlJc w:val="right"/>
      <w:pPr>
        <w:ind w:left="4320" w:hanging="180"/>
      </w:pPr>
    </w:lvl>
    <w:lvl w:ilvl="6" w:tplc="C7824DEC">
      <w:start w:val="1"/>
      <w:numFmt w:val="decimal"/>
      <w:lvlText w:val="%7."/>
      <w:lvlJc w:val="left"/>
      <w:pPr>
        <w:ind w:left="5040" w:hanging="360"/>
      </w:pPr>
    </w:lvl>
    <w:lvl w:ilvl="7" w:tplc="BA46930C">
      <w:start w:val="1"/>
      <w:numFmt w:val="lowerLetter"/>
      <w:lvlText w:val="%8."/>
      <w:lvlJc w:val="left"/>
      <w:pPr>
        <w:ind w:left="5760" w:hanging="360"/>
      </w:pPr>
    </w:lvl>
    <w:lvl w:ilvl="8" w:tplc="AB126C3E">
      <w:start w:val="1"/>
      <w:numFmt w:val="lowerRoman"/>
      <w:lvlText w:val="%9."/>
      <w:lvlJc w:val="right"/>
      <w:pPr>
        <w:ind w:left="6480" w:hanging="180"/>
      </w:pPr>
    </w:lvl>
  </w:abstractNum>
  <w:abstractNum w:abstractNumId="43" w15:restartNumberingAfterBreak="0">
    <w:nsid w:val="73E90CB1"/>
    <w:multiLevelType w:val="hybridMultilevel"/>
    <w:tmpl w:val="FFFFFFFF"/>
    <w:lvl w:ilvl="0" w:tplc="22BE4136">
      <w:start w:val="1"/>
      <w:numFmt w:val="decimal"/>
      <w:lvlText w:val="%1."/>
      <w:lvlJc w:val="left"/>
      <w:pPr>
        <w:ind w:left="720" w:hanging="360"/>
      </w:pPr>
    </w:lvl>
    <w:lvl w:ilvl="1" w:tplc="41084932">
      <w:start w:val="1"/>
      <w:numFmt w:val="lowerLetter"/>
      <w:lvlText w:val="%2."/>
      <w:lvlJc w:val="left"/>
      <w:pPr>
        <w:ind w:left="1440" w:hanging="360"/>
      </w:pPr>
    </w:lvl>
    <w:lvl w:ilvl="2" w:tplc="63DA22B8">
      <w:start w:val="1"/>
      <w:numFmt w:val="lowerRoman"/>
      <w:lvlText w:val="%3."/>
      <w:lvlJc w:val="right"/>
      <w:pPr>
        <w:ind w:left="2160" w:hanging="180"/>
      </w:pPr>
    </w:lvl>
    <w:lvl w:ilvl="3" w:tplc="4C3CF488">
      <w:start w:val="1"/>
      <w:numFmt w:val="decimal"/>
      <w:lvlText w:val="%4."/>
      <w:lvlJc w:val="left"/>
      <w:pPr>
        <w:ind w:left="2880" w:hanging="360"/>
      </w:pPr>
    </w:lvl>
    <w:lvl w:ilvl="4" w:tplc="BA5A8D16">
      <w:start w:val="1"/>
      <w:numFmt w:val="lowerLetter"/>
      <w:lvlText w:val="%5."/>
      <w:lvlJc w:val="left"/>
      <w:pPr>
        <w:ind w:left="3600" w:hanging="360"/>
      </w:pPr>
    </w:lvl>
    <w:lvl w:ilvl="5" w:tplc="1938F17A">
      <w:start w:val="1"/>
      <w:numFmt w:val="lowerRoman"/>
      <w:lvlText w:val="%6."/>
      <w:lvlJc w:val="right"/>
      <w:pPr>
        <w:ind w:left="4320" w:hanging="180"/>
      </w:pPr>
    </w:lvl>
    <w:lvl w:ilvl="6" w:tplc="55225CE2">
      <w:start w:val="1"/>
      <w:numFmt w:val="decimal"/>
      <w:lvlText w:val="%7."/>
      <w:lvlJc w:val="left"/>
      <w:pPr>
        <w:ind w:left="5040" w:hanging="360"/>
      </w:pPr>
    </w:lvl>
    <w:lvl w:ilvl="7" w:tplc="DC426FE2">
      <w:start w:val="1"/>
      <w:numFmt w:val="lowerLetter"/>
      <w:lvlText w:val="%8."/>
      <w:lvlJc w:val="left"/>
      <w:pPr>
        <w:ind w:left="5760" w:hanging="360"/>
      </w:pPr>
    </w:lvl>
    <w:lvl w:ilvl="8" w:tplc="B074D99C">
      <w:start w:val="1"/>
      <w:numFmt w:val="lowerRoman"/>
      <w:lvlText w:val="%9."/>
      <w:lvlJc w:val="right"/>
      <w:pPr>
        <w:ind w:left="6480" w:hanging="180"/>
      </w:pPr>
    </w:lvl>
  </w:abstractNum>
  <w:abstractNum w:abstractNumId="44" w15:restartNumberingAfterBreak="0">
    <w:nsid w:val="764D2BBB"/>
    <w:multiLevelType w:val="hybridMultilevel"/>
    <w:tmpl w:val="D1A0647E"/>
    <w:lvl w:ilvl="0" w:tplc="C49AC7E4">
      <w:start w:val="1"/>
      <w:numFmt w:val="decimal"/>
      <w:lvlText w:val="%1."/>
      <w:lvlJc w:val="left"/>
      <w:pPr>
        <w:ind w:left="720" w:hanging="360"/>
      </w:pPr>
    </w:lvl>
    <w:lvl w:ilvl="1" w:tplc="EB0CE4A8">
      <w:start w:val="1"/>
      <w:numFmt w:val="decimal"/>
      <w:lvlText w:val="%2."/>
      <w:lvlJc w:val="left"/>
      <w:pPr>
        <w:ind w:left="1440" w:hanging="360"/>
      </w:pPr>
    </w:lvl>
    <w:lvl w:ilvl="2" w:tplc="8B282382">
      <w:start w:val="1"/>
      <w:numFmt w:val="lowerRoman"/>
      <w:lvlText w:val="%3."/>
      <w:lvlJc w:val="right"/>
      <w:pPr>
        <w:ind w:left="2160" w:hanging="180"/>
      </w:pPr>
    </w:lvl>
    <w:lvl w:ilvl="3" w:tplc="8FF8C3D2">
      <w:start w:val="1"/>
      <w:numFmt w:val="decimal"/>
      <w:lvlText w:val="%4."/>
      <w:lvlJc w:val="left"/>
      <w:pPr>
        <w:ind w:left="2880" w:hanging="360"/>
      </w:pPr>
    </w:lvl>
    <w:lvl w:ilvl="4" w:tplc="D26896E6">
      <w:start w:val="1"/>
      <w:numFmt w:val="lowerLetter"/>
      <w:lvlText w:val="%5."/>
      <w:lvlJc w:val="left"/>
      <w:pPr>
        <w:ind w:left="3600" w:hanging="360"/>
      </w:pPr>
    </w:lvl>
    <w:lvl w:ilvl="5" w:tplc="8988A2A6">
      <w:start w:val="1"/>
      <w:numFmt w:val="lowerRoman"/>
      <w:lvlText w:val="%6."/>
      <w:lvlJc w:val="right"/>
      <w:pPr>
        <w:ind w:left="4320" w:hanging="180"/>
      </w:pPr>
    </w:lvl>
    <w:lvl w:ilvl="6" w:tplc="6B2AB5EC">
      <w:start w:val="1"/>
      <w:numFmt w:val="decimal"/>
      <w:lvlText w:val="%7."/>
      <w:lvlJc w:val="left"/>
      <w:pPr>
        <w:ind w:left="5040" w:hanging="360"/>
      </w:pPr>
    </w:lvl>
    <w:lvl w:ilvl="7" w:tplc="A1720506">
      <w:start w:val="1"/>
      <w:numFmt w:val="lowerLetter"/>
      <w:lvlText w:val="%8."/>
      <w:lvlJc w:val="left"/>
      <w:pPr>
        <w:ind w:left="5760" w:hanging="360"/>
      </w:pPr>
    </w:lvl>
    <w:lvl w:ilvl="8" w:tplc="281866A0">
      <w:start w:val="1"/>
      <w:numFmt w:val="lowerRoman"/>
      <w:lvlText w:val="%9."/>
      <w:lvlJc w:val="right"/>
      <w:pPr>
        <w:ind w:left="6480" w:hanging="180"/>
      </w:pPr>
    </w:lvl>
  </w:abstractNum>
  <w:abstractNum w:abstractNumId="45" w15:restartNumberingAfterBreak="0">
    <w:nsid w:val="77DA47D4"/>
    <w:multiLevelType w:val="hybridMultilevel"/>
    <w:tmpl w:val="858A9048"/>
    <w:lvl w:ilvl="0" w:tplc="6C0C9F0E">
      <w:start w:val="2"/>
      <w:numFmt w:val="decimal"/>
      <w:lvlText w:val="(%1)"/>
      <w:lvlJc w:val="left"/>
      <w:pPr>
        <w:ind w:left="720" w:hanging="360"/>
      </w:pPr>
      <w:rPr>
        <w:rFonts w:eastAsia="Calibr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78B641C8"/>
    <w:multiLevelType w:val="hybridMultilevel"/>
    <w:tmpl w:val="AA82E688"/>
    <w:lvl w:ilvl="0" w:tplc="6EC26030">
      <w:start w:val="1"/>
      <w:numFmt w:val="decimal"/>
      <w:lvlText w:val="(%1)"/>
      <w:lvlJc w:val="left"/>
      <w:pPr>
        <w:ind w:left="720" w:hanging="360"/>
      </w:pPr>
      <w:rPr>
        <w:rFonts w:ascii="Times New Roman" w:hAnsi="Times New Roman" w:cs="Times New Roman"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1"/>
  </w:num>
  <w:num w:numId="2">
    <w:abstractNumId w:val="13"/>
  </w:num>
  <w:num w:numId="3">
    <w:abstractNumId w:val="28"/>
  </w:num>
  <w:num w:numId="4">
    <w:abstractNumId w:val="3"/>
  </w:num>
  <w:num w:numId="5">
    <w:abstractNumId w:val="26"/>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41"/>
  </w:num>
  <w:num w:numId="10">
    <w:abstractNumId w:val="44"/>
  </w:num>
  <w:num w:numId="11">
    <w:abstractNumId w:val="27"/>
  </w:num>
  <w:num w:numId="12">
    <w:abstractNumId w:val="43"/>
  </w:num>
  <w:num w:numId="13">
    <w:abstractNumId w:val="42"/>
  </w:num>
  <w:num w:numId="14">
    <w:abstractNumId w:val="21"/>
  </w:num>
  <w:num w:numId="15">
    <w:abstractNumId w:val="12"/>
  </w:num>
  <w:num w:numId="16">
    <w:abstractNumId w:val="8"/>
  </w:num>
  <w:num w:numId="17">
    <w:abstractNumId w:val="18"/>
  </w:num>
  <w:num w:numId="18">
    <w:abstractNumId w:val="25"/>
  </w:num>
  <w:num w:numId="19">
    <w:abstractNumId w:val="30"/>
  </w:num>
  <w:num w:numId="20">
    <w:abstractNumId w:val="45"/>
  </w:num>
  <w:num w:numId="21">
    <w:abstractNumId w:val="16"/>
  </w:num>
  <w:num w:numId="22">
    <w:abstractNumId w:val="40"/>
  </w:num>
  <w:num w:numId="23">
    <w:abstractNumId w:val="38"/>
  </w:num>
  <w:num w:numId="24">
    <w:abstractNumId w:val="24"/>
  </w:num>
  <w:num w:numId="25">
    <w:abstractNumId w:val="20"/>
  </w:num>
  <w:num w:numId="26">
    <w:abstractNumId w:val="34"/>
  </w:num>
  <w:num w:numId="27">
    <w:abstractNumId w:val="2"/>
  </w:num>
  <w:num w:numId="28">
    <w:abstractNumId w:val="35"/>
  </w:num>
  <w:num w:numId="29">
    <w:abstractNumId w:val="22"/>
  </w:num>
  <w:num w:numId="30">
    <w:abstractNumId w:val="7"/>
  </w:num>
  <w:num w:numId="31">
    <w:abstractNumId w:val="9"/>
  </w:num>
  <w:num w:numId="32">
    <w:abstractNumId w:val="37"/>
  </w:num>
  <w:num w:numId="33">
    <w:abstractNumId w:val="23"/>
  </w:num>
  <w:num w:numId="34">
    <w:abstractNumId w:val="6"/>
  </w:num>
  <w:num w:numId="35">
    <w:abstractNumId w:val="4"/>
  </w:num>
  <w:num w:numId="36">
    <w:abstractNumId w:val="32"/>
  </w:num>
  <w:num w:numId="37">
    <w:abstractNumId w:val="46"/>
  </w:num>
  <w:num w:numId="38">
    <w:abstractNumId w:val="10"/>
  </w:num>
  <w:num w:numId="39">
    <w:abstractNumId w:val="17"/>
  </w:num>
  <w:num w:numId="40">
    <w:abstractNumId w:val="5"/>
  </w:num>
  <w:num w:numId="41">
    <w:abstractNumId w:val="33"/>
  </w:num>
  <w:num w:numId="42">
    <w:abstractNumId w:val="36"/>
  </w:num>
  <w:num w:numId="43">
    <w:abstractNumId w:val="31"/>
  </w:num>
  <w:num w:numId="44">
    <w:abstractNumId w:val="1"/>
  </w:num>
  <w:num w:numId="45">
    <w:abstractNumId w:val="39"/>
  </w:num>
  <w:num w:numId="46">
    <w:abstractNumId w:val="0"/>
  </w:num>
  <w:num w:numId="47">
    <w:abstractNumId w:val="15"/>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540"/>
    <w:rsid w:val="000026D8"/>
    <w:rsid w:val="0000499A"/>
    <w:rsid w:val="00015625"/>
    <w:rsid w:val="00020427"/>
    <w:rsid w:val="00023E27"/>
    <w:rsid w:val="00033AF7"/>
    <w:rsid w:val="0004665A"/>
    <w:rsid w:val="00060947"/>
    <w:rsid w:val="000628FD"/>
    <w:rsid w:val="000717E6"/>
    <w:rsid w:val="00073127"/>
    <w:rsid w:val="000760A0"/>
    <w:rsid w:val="000822F7"/>
    <w:rsid w:val="000913FC"/>
    <w:rsid w:val="00096EE7"/>
    <w:rsid w:val="000B269A"/>
    <w:rsid w:val="000C45F9"/>
    <w:rsid w:val="000C6DAD"/>
    <w:rsid w:val="000E4F8D"/>
    <w:rsid w:val="001010AF"/>
    <w:rsid w:val="00110BCA"/>
    <w:rsid w:val="00124471"/>
    <w:rsid w:val="00124999"/>
    <w:rsid w:val="00127C44"/>
    <w:rsid w:val="00134687"/>
    <w:rsid w:val="00134DE8"/>
    <w:rsid w:val="00141264"/>
    <w:rsid w:val="0014143D"/>
    <w:rsid w:val="00153253"/>
    <w:rsid w:val="001550FA"/>
    <w:rsid w:val="001662CD"/>
    <w:rsid w:val="00170E30"/>
    <w:rsid w:val="0017101B"/>
    <w:rsid w:val="00173EE9"/>
    <w:rsid w:val="001775FB"/>
    <w:rsid w:val="00184A32"/>
    <w:rsid w:val="0018705B"/>
    <w:rsid w:val="00187A4D"/>
    <w:rsid w:val="001A69A5"/>
    <w:rsid w:val="001A7D04"/>
    <w:rsid w:val="001B0AC8"/>
    <w:rsid w:val="001C1858"/>
    <w:rsid w:val="001C1892"/>
    <w:rsid w:val="001D004F"/>
    <w:rsid w:val="001D208C"/>
    <w:rsid w:val="001D4CFB"/>
    <w:rsid w:val="001D6AAA"/>
    <w:rsid w:val="001E0512"/>
    <w:rsid w:val="001E2543"/>
    <w:rsid w:val="001E2E72"/>
    <w:rsid w:val="001F770F"/>
    <w:rsid w:val="002008A2"/>
    <w:rsid w:val="0021102A"/>
    <w:rsid w:val="0022269C"/>
    <w:rsid w:val="00224D4B"/>
    <w:rsid w:val="00227333"/>
    <w:rsid w:val="0023012B"/>
    <w:rsid w:val="002323F1"/>
    <w:rsid w:val="00232F74"/>
    <w:rsid w:val="00235DBA"/>
    <w:rsid w:val="00246546"/>
    <w:rsid w:val="00251AA0"/>
    <w:rsid w:val="00257A47"/>
    <w:rsid w:val="00260A21"/>
    <w:rsid w:val="002629DC"/>
    <w:rsid w:val="00263260"/>
    <w:rsid w:val="00263AF2"/>
    <w:rsid w:val="0026456A"/>
    <w:rsid w:val="00280BAC"/>
    <w:rsid w:val="002835BB"/>
    <w:rsid w:val="0029119A"/>
    <w:rsid w:val="0029149F"/>
    <w:rsid w:val="00293449"/>
    <w:rsid w:val="002C348A"/>
    <w:rsid w:val="002C4159"/>
    <w:rsid w:val="002E1190"/>
    <w:rsid w:val="002E569E"/>
    <w:rsid w:val="002E7767"/>
    <w:rsid w:val="002F254F"/>
    <w:rsid w:val="00326BE2"/>
    <w:rsid w:val="00327CEC"/>
    <w:rsid w:val="0034252C"/>
    <w:rsid w:val="00343946"/>
    <w:rsid w:val="00344A51"/>
    <w:rsid w:val="00345548"/>
    <w:rsid w:val="00354059"/>
    <w:rsid w:val="003642B9"/>
    <w:rsid w:val="0036535B"/>
    <w:rsid w:val="00366743"/>
    <w:rsid w:val="00367577"/>
    <w:rsid w:val="00372CA8"/>
    <w:rsid w:val="0038177F"/>
    <w:rsid w:val="00391B77"/>
    <w:rsid w:val="00392A07"/>
    <w:rsid w:val="00393053"/>
    <w:rsid w:val="00394DCB"/>
    <w:rsid w:val="003A22C7"/>
    <w:rsid w:val="003A56BB"/>
    <w:rsid w:val="003A5F8A"/>
    <w:rsid w:val="003B234F"/>
    <w:rsid w:val="003B2A9C"/>
    <w:rsid w:val="003B4D7F"/>
    <w:rsid w:val="003C05F3"/>
    <w:rsid w:val="003C105A"/>
    <w:rsid w:val="003D3728"/>
    <w:rsid w:val="003E4BEB"/>
    <w:rsid w:val="00411E32"/>
    <w:rsid w:val="0041708A"/>
    <w:rsid w:val="00420A1F"/>
    <w:rsid w:val="00435A13"/>
    <w:rsid w:val="0044084D"/>
    <w:rsid w:val="0044246D"/>
    <w:rsid w:val="00445E1F"/>
    <w:rsid w:val="00455D23"/>
    <w:rsid w:val="004620B6"/>
    <w:rsid w:val="0047211F"/>
    <w:rsid w:val="0047547D"/>
    <w:rsid w:val="00493460"/>
    <w:rsid w:val="004A3512"/>
    <w:rsid w:val="004A4063"/>
    <w:rsid w:val="004C035E"/>
    <w:rsid w:val="004C1391"/>
    <w:rsid w:val="004C5D96"/>
    <w:rsid w:val="004D75F4"/>
    <w:rsid w:val="00501E73"/>
    <w:rsid w:val="0050252A"/>
    <w:rsid w:val="00505F9E"/>
    <w:rsid w:val="00515860"/>
    <w:rsid w:val="005177A4"/>
    <w:rsid w:val="00521B38"/>
    <w:rsid w:val="0052455E"/>
    <w:rsid w:val="00534BE1"/>
    <w:rsid w:val="00545588"/>
    <w:rsid w:val="00546204"/>
    <w:rsid w:val="00551E24"/>
    <w:rsid w:val="00553870"/>
    <w:rsid w:val="00554BAC"/>
    <w:rsid w:val="00557534"/>
    <w:rsid w:val="00560A92"/>
    <w:rsid w:val="0056160C"/>
    <w:rsid w:val="00564569"/>
    <w:rsid w:val="00564C12"/>
    <w:rsid w:val="00566D45"/>
    <w:rsid w:val="00567169"/>
    <w:rsid w:val="005829A7"/>
    <w:rsid w:val="00586902"/>
    <w:rsid w:val="00587B1D"/>
    <w:rsid w:val="005A007F"/>
    <w:rsid w:val="005A3DB6"/>
    <w:rsid w:val="005B2CB8"/>
    <w:rsid w:val="005B4D74"/>
    <w:rsid w:val="005B5ABF"/>
    <w:rsid w:val="005B5CE1"/>
    <w:rsid w:val="005E3AED"/>
    <w:rsid w:val="005E45BB"/>
    <w:rsid w:val="005F1886"/>
    <w:rsid w:val="005F4669"/>
    <w:rsid w:val="00600000"/>
    <w:rsid w:val="00601E68"/>
    <w:rsid w:val="00602834"/>
    <w:rsid w:val="00603D48"/>
    <w:rsid w:val="006059E6"/>
    <w:rsid w:val="006061FC"/>
    <w:rsid w:val="0061023D"/>
    <w:rsid w:val="00624002"/>
    <w:rsid w:val="00637B08"/>
    <w:rsid w:val="00646561"/>
    <w:rsid w:val="00651AF0"/>
    <w:rsid w:val="00655AA8"/>
    <w:rsid w:val="00680609"/>
    <w:rsid w:val="006806FF"/>
    <w:rsid w:val="006A09C8"/>
    <w:rsid w:val="006A5E63"/>
    <w:rsid w:val="006B17F1"/>
    <w:rsid w:val="006D4664"/>
    <w:rsid w:val="006E16BD"/>
    <w:rsid w:val="006E1F58"/>
    <w:rsid w:val="006F3BB9"/>
    <w:rsid w:val="006F6658"/>
    <w:rsid w:val="006F72D7"/>
    <w:rsid w:val="007000A0"/>
    <w:rsid w:val="007056E1"/>
    <w:rsid w:val="00707913"/>
    <w:rsid w:val="007130EB"/>
    <w:rsid w:val="00713327"/>
    <w:rsid w:val="00721160"/>
    <w:rsid w:val="00737818"/>
    <w:rsid w:val="00743D39"/>
    <w:rsid w:val="00743DE9"/>
    <w:rsid w:val="0075695A"/>
    <w:rsid w:val="0076054B"/>
    <w:rsid w:val="00773C2D"/>
    <w:rsid w:val="00781D7D"/>
    <w:rsid w:val="00793A3C"/>
    <w:rsid w:val="007A1DE8"/>
    <w:rsid w:val="007A425B"/>
    <w:rsid w:val="007A4337"/>
    <w:rsid w:val="007A436C"/>
    <w:rsid w:val="007A469B"/>
    <w:rsid w:val="007C40AD"/>
    <w:rsid w:val="007D54FC"/>
    <w:rsid w:val="007E3A34"/>
    <w:rsid w:val="007E6238"/>
    <w:rsid w:val="007E666B"/>
    <w:rsid w:val="007F55B0"/>
    <w:rsid w:val="00812321"/>
    <w:rsid w:val="008144FE"/>
    <w:rsid w:val="00817D89"/>
    <w:rsid w:val="00821178"/>
    <w:rsid w:val="00835858"/>
    <w:rsid w:val="00846C56"/>
    <w:rsid w:val="00851769"/>
    <w:rsid w:val="008550C2"/>
    <w:rsid w:val="008555B3"/>
    <w:rsid w:val="0086591A"/>
    <w:rsid w:val="00872524"/>
    <w:rsid w:val="00874D78"/>
    <w:rsid w:val="0089066D"/>
    <w:rsid w:val="008919F2"/>
    <w:rsid w:val="008A52D8"/>
    <w:rsid w:val="008B7EBF"/>
    <w:rsid w:val="008C482E"/>
    <w:rsid w:val="008D4634"/>
    <w:rsid w:val="008E0C31"/>
    <w:rsid w:val="008E3963"/>
    <w:rsid w:val="008E4F95"/>
    <w:rsid w:val="008F0B50"/>
    <w:rsid w:val="008F69E0"/>
    <w:rsid w:val="008F774C"/>
    <w:rsid w:val="00914B2C"/>
    <w:rsid w:val="0091786B"/>
    <w:rsid w:val="009263E9"/>
    <w:rsid w:val="00932CDE"/>
    <w:rsid w:val="009370A4"/>
    <w:rsid w:val="00947A39"/>
    <w:rsid w:val="00954C74"/>
    <w:rsid w:val="00960314"/>
    <w:rsid w:val="009709A8"/>
    <w:rsid w:val="00973F9A"/>
    <w:rsid w:val="00975CF0"/>
    <w:rsid w:val="00977FB1"/>
    <w:rsid w:val="009858D5"/>
    <w:rsid w:val="00986BA8"/>
    <w:rsid w:val="0099107B"/>
    <w:rsid w:val="00996E9F"/>
    <w:rsid w:val="009B32C1"/>
    <w:rsid w:val="009B5274"/>
    <w:rsid w:val="009B7FE2"/>
    <w:rsid w:val="009C4A9A"/>
    <w:rsid w:val="009C62FF"/>
    <w:rsid w:val="009C70CB"/>
    <w:rsid w:val="009D28AB"/>
    <w:rsid w:val="009D4AD9"/>
    <w:rsid w:val="009E044C"/>
    <w:rsid w:val="009E79F1"/>
    <w:rsid w:val="009E7F4A"/>
    <w:rsid w:val="00A06638"/>
    <w:rsid w:val="00A10E66"/>
    <w:rsid w:val="00A1244E"/>
    <w:rsid w:val="00A13236"/>
    <w:rsid w:val="00A132A0"/>
    <w:rsid w:val="00A13D0B"/>
    <w:rsid w:val="00A159E3"/>
    <w:rsid w:val="00A3349D"/>
    <w:rsid w:val="00A34980"/>
    <w:rsid w:val="00A40B39"/>
    <w:rsid w:val="00A51C6B"/>
    <w:rsid w:val="00A654E6"/>
    <w:rsid w:val="00A83E17"/>
    <w:rsid w:val="00A97B2B"/>
    <w:rsid w:val="00AB4B49"/>
    <w:rsid w:val="00AB65CB"/>
    <w:rsid w:val="00AB7604"/>
    <w:rsid w:val="00AC0182"/>
    <w:rsid w:val="00AC6187"/>
    <w:rsid w:val="00AC79C6"/>
    <w:rsid w:val="00AD2EA7"/>
    <w:rsid w:val="00AD32C2"/>
    <w:rsid w:val="00AD3AE1"/>
    <w:rsid w:val="00AE191C"/>
    <w:rsid w:val="00AE49A3"/>
    <w:rsid w:val="00B00DF1"/>
    <w:rsid w:val="00B040F1"/>
    <w:rsid w:val="00B27FCB"/>
    <w:rsid w:val="00B358EA"/>
    <w:rsid w:val="00B46E6B"/>
    <w:rsid w:val="00B512A1"/>
    <w:rsid w:val="00B74AB9"/>
    <w:rsid w:val="00BA16DC"/>
    <w:rsid w:val="00BB1714"/>
    <w:rsid w:val="00BB4BEE"/>
    <w:rsid w:val="00BC1A62"/>
    <w:rsid w:val="00BD0540"/>
    <w:rsid w:val="00BD078E"/>
    <w:rsid w:val="00BD3CCF"/>
    <w:rsid w:val="00BF4367"/>
    <w:rsid w:val="00BF4D7C"/>
    <w:rsid w:val="00BF68F3"/>
    <w:rsid w:val="00C245FE"/>
    <w:rsid w:val="00C24F66"/>
    <w:rsid w:val="00C27B07"/>
    <w:rsid w:val="00C36AD8"/>
    <w:rsid w:val="00C41FC5"/>
    <w:rsid w:val="00C53835"/>
    <w:rsid w:val="00C5490F"/>
    <w:rsid w:val="00C54A2E"/>
    <w:rsid w:val="00C556BB"/>
    <w:rsid w:val="00C7326A"/>
    <w:rsid w:val="00C81122"/>
    <w:rsid w:val="00C83346"/>
    <w:rsid w:val="00C85E56"/>
    <w:rsid w:val="00C90E39"/>
    <w:rsid w:val="00C943C7"/>
    <w:rsid w:val="00C96852"/>
    <w:rsid w:val="00C972BB"/>
    <w:rsid w:val="00CA583B"/>
    <w:rsid w:val="00CA5C68"/>
    <w:rsid w:val="00CA5F0B"/>
    <w:rsid w:val="00CB4D7A"/>
    <w:rsid w:val="00CC2ACF"/>
    <w:rsid w:val="00CC2DE0"/>
    <w:rsid w:val="00CC7DCD"/>
    <w:rsid w:val="00CD1ED1"/>
    <w:rsid w:val="00CE275F"/>
    <w:rsid w:val="00CF2B77"/>
    <w:rsid w:val="00CF4303"/>
    <w:rsid w:val="00D01746"/>
    <w:rsid w:val="00D22C34"/>
    <w:rsid w:val="00D40650"/>
    <w:rsid w:val="00D559F8"/>
    <w:rsid w:val="00D5754C"/>
    <w:rsid w:val="00D57C1D"/>
    <w:rsid w:val="00D644CB"/>
    <w:rsid w:val="00D67D59"/>
    <w:rsid w:val="00D80FE0"/>
    <w:rsid w:val="00D8202D"/>
    <w:rsid w:val="00D82903"/>
    <w:rsid w:val="00D82F2B"/>
    <w:rsid w:val="00D90D21"/>
    <w:rsid w:val="00DA0F69"/>
    <w:rsid w:val="00DA679D"/>
    <w:rsid w:val="00DB26C9"/>
    <w:rsid w:val="00DC07D0"/>
    <w:rsid w:val="00DC3F6B"/>
    <w:rsid w:val="00DD3ED4"/>
    <w:rsid w:val="00DD6C65"/>
    <w:rsid w:val="00DE2216"/>
    <w:rsid w:val="00DE4364"/>
    <w:rsid w:val="00DE4F4D"/>
    <w:rsid w:val="00DE799E"/>
    <w:rsid w:val="00DF243A"/>
    <w:rsid w:val="00DF382E"/>
    <w:rsid w:val="00DF44DF"/>
    <w:rsid w:val="00E023F6"/>
    <w:rsid w:val="00E03DBB"/>
    <w:rsid w:val="00E079CE"/>
    <w:rsid w:val="00E310F3"/>
    <w:rsid w:val="00E33F40"/>
    <w:rsid w:val="00E40690"/>
    <w:rsid w:val="00E44EC0"/>
    <w:rsid w:val="00E548EB"/>
    <w:rsid w:val="00E75A23"/>
    <w:rsid w:val="00E82CC3"/>
    <w:rsid w:val="00E87912"/>
    <w:rsid w:val="00E961B4"/>
    <w:rsid w:val="00EA6A95"/>
    <w:rsid w:val="00EC1B22"/>
    <w:rsid w:val="00EC3E4B"/>
    <w:rsid w:val="00EE09EB"/>
    <w:rsid w:val="00EF3ABC"/>
    <w:rsid w:val="00F00772"/>
    <w:rsid w:val="00F0142B"/>
    <w:rsid w:val="00F05BAB"/>
    <w:rsid w:val="00F05D1B"/>
    <w:rsid w:val="00F0736D"/>
    <w:rsid w:val="00F12C11"/>
    <w:rsid w:val="00F23788"/>
    <w:rsid w:val="00F25A4E"/>
    <w:rsid w:val="00F273C0"/>
    <w:rsid w:val="00F31A97"/>
    <w:rsid w:val="00F3249D"/>
    <w:rsid w:val="00F64D05"/>
    <w:rsid w:val="00F71F14"/>
    <w:rsid w:val="00F83E44"/>
    <w:rsid w:val="00F9645B"/>
    <w:rsid w:val="00FA1020"/>
    <w:rsid w:val="00FA2393"/>
    <w:rsid w:val="00FA7AAA"/>
    <w:rsid w:val="00FB2B23"/>
    <w:rsid w:val="00FB3279"/>
    <w:rsid w:val="00FB35DB"/>
    <w:rsid w:val="00FC1AF8"/>
    <w:rsid w:val="00FC3494"/>
    <w:rsid w:val="00FD2094"/>
    <w:rsid w:val="00FD25E3"/>
    <w:rsid w:val="00FE322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4E97D203"/>
  <w15:docId w15:val="{7AFACC75-BD27-46E8-9E28-FA1122AE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1">
    <w:name w:val="heading 1"/>
    <w:basedOn w:val="Normaallaad"/>
    <w:next w:val="Normaallaad"/>
    <w:link w:val="Pealkiri1Mrk"/>
    <w:uiPriority w:val="9"/>
    <w:qFormat/>
    <w:rsid w:val="00B358EA"/>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Pealkiri3">
    <w:name w:val="heading 3"/>
    <w:basedOn w:val="Normaallaad"/>
    <w:next w:val="Normaallaad"/>
    <w:link w:val="Pealkiri3Mrk"/>
    <w:uiPriority w:val="9"/>
    <w:semiHidden/>
    <w:unhideWhenUsed/>
    <w:qFormat/>
    <w:rsid w:val="00393053"/>
    <w:pPr>
      <w:keepNext/>
      <w:keepLines/>
      <w:spacing w:before="40"/>
      <w:outlineLvl w:val="2"/>
    </w:pPr>
    <w:rPr>
      <w:rFonts w:asciiTheme="majorHAnsi" w:eastAsiaTheme="majorEastAsia" w:hAnsiTheme="majorHAnsi" w:cs="Mangal"/>
      <w:color w:val="243F60" w:themeColor="accent1" w:themeShade="7F"/>
      <w:szCs w:val="21"/>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uiPriority w:val="99"/>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0">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18705B"/>
    <w:pPr>
      <w:jc w:val="both"/>
    </w:pPr>
    <w:rPr>
      <w:rFonts w:eastAsia="SimSun" w:cs="Mangal"/>
      <w:kern w:val="1"/>
      <w:sz w:val="24"/>
      <w:szCs w:val="24"/>
      <w:lang w:eastAsia="zh-CN" w:bidi="hi-IN"/>
    </w:rPr>
  </w:style>
  <w:style w:type="paragraph" w:customStyle="1" w:styleId="Kuupev1">
    <w:name w:val="Kuupäev1"/>
    <w:autoRedefine/>
    <w:qFormat/>
    <w:rsid w:val="00566D45"/>
    <w:pPr>
      <w:spacing w:before="840"/>
      <w:jc w:val="right"/>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C90E39"/>
    <w:rPr>
      <w:rFonts w:ascii="Tahoma" w:eastAsia="SimSun" w:hAnsi="Tahoma" w:cs="Mangal"/>
      <w:kern w:val="1"/>
      <w:sz w:val="16"/>
      <w:szCs w:val="14"/>
      <w:lang w:eastAsia="zh-CN" w:bidi="hi-IN"/>
    </w:rPr>
  </w:style>
  <w:style w:type="character" w:customStyle="1" w:styleId="Pealkiri1Mrk">
    <w:name w:val="Pealkiri 1 Märk"/>
    <w:basedOn w:val="Liguvaikefont"/>
    <w:link w:val="Pealkiri1"/>
    <w:uiPriority w:val="9"/>
    <w:rsid w:val="00B358EA"/>
    <w:rPr>
      <w:rFonts w:asciiTheme="majorHAnsi" w:eastAsiaTheme="majorEastAsia" w:hAnsiTheme="majorHAnsi" w:cs="Mangal"/>
      <w:b/>
      <w:bCs/>
      <w:color w:val="365F91" w:themeColor="accent1" w:themeShade="BF"/>
      <w:kern w:val="1"/>
      <w:sz w:val="28"/>
      <w:szCs w:val="25"/>
      <w:lang w:eastAsia="zh-CN" w:bidi="hi-IN"/>
    </w:rPr>
  </w:style>
  <w:style w:type="paragraph" w:styleId="Normaallaadveeb">
    <w:name w:val="Normal (Web)"/>
    <w:basedOn w:val="Normaallaad"/>
    <w:uiPriority w:val="99"/>
    <w:unhideWhenUsed/>
    <w:rsid w:val="00B358EA"/>
    <w:rPr>
      <w:rFonts w:cs="Mangal"/>
      <w:szCs w:val="21"/>
    </w:rPr>
  </w:style>
  <w:style w:type="paragraph" w:customStyle="1" w:styleId="allikirjastajanimi">
    <w:name w:val="allikirjastaja:nimi"/>
    <w:basedOn w:val="Normaallaad"/>
    <w:next w:val="Normaallaad"/>
    <w:rsid w:val="0018705B"/>
    <w:pPr>
      <w:widowControl/>
      <w:suppressAutoHyphens w:val="0"/>
      <w:spacing w:line="240" w:lineRule="auto"/>
      <w:jc w:val="left"/>
    </w:pPr>
    <w:rPr>
      <w:rFonts w:eastAsia="Times New Roman"/>
      <w:kern w:val="0"/>
      <w:lang w:eastAsia="en-US" w:bidi="ar-SA"/>
    </w:rPr>
  </w:style>
  <w:style w:type="character" w:customStyle="1" w:styleId="Pealkiri3Mrk">
    <w:name w:val="Pealkiri 3 Märk"/>
    <w:basedOn w:val="Liguvaikefont"/>
    <w:link w:val="Pealkiri3"/>
    <w:uiPriority w:val="9"/>
    <w:semiHidden/>
    <w:rsid w:val="00393053"/>
    <w:rPr>
      <w:rFonts w:asciiTheme="majorHAnsi" w:eastAsiaTheme="majorEastAsia" w:hAnsiTheme="majorHAnsi" w:cs="Mangal"/>
      <w:color w:val="243F60" w:themeColor="accent1" w:themeShade="7F"/>
      <w:kern w:val="1"/>
      <w:sz w:val="24"/>
      <w:szCs w:val="21"/>
      <w:lang w:eastAsia="zh-CN" w:bidi="hi-IN"/>
    </w:rPr>
  </w:style>
  <w:style w:type="paragraph" w:styleId="Loendilik">
    <w:name w:val="List Paragraph"/>
    <w:basedOn w:val="Normaallaad"/>
    <w:uiPriority w:val="34"/>
    <w:qFormat/>
    <w:rsid w:val="00393053"/>
    <w:pPr>
      <w:widowControl/>
      <w:suppressAutoHyphens w:val="0"/>
      <w:spacing w:after="160" w:line="259" w:lineRule="auto"/>
      <w:ind w:left="720"/>
      <w:contextualSpacing/>
      <w:jc w:val="left"/>
    </w:pPr>
    <w:rPr>
      <w:rFonts w:asciiTheme="minorHAnsi" w:eastAsiaTheme="minorHAnsi" w:hAnsiTheme="minorHAnsi" w:cstheme="minorBidi"/>
      <w:kern w:val="0"/>
      <w:sz w:val="22"/>
      <w:szCs w:val="22"/>
      <w:lang w:eastAsia="en-US" w:bidi="ar-SA"/>
    </w:rPr>
  </w:style>
  <w:style w:type="character" w:styleId="Kommentaariviide">
    <w:name w:val="annotation reference"/>
    <w:basedOn w:val="Liguvaikefont"/>
    <w:uiPriority w:val="99"/>
    <w:semiHidden/>
    <w:unhideWhenUsed/>
    <w:rsid w:val="00393053"/>
    <w:rPr>
      <w:sz w:val="16"/>
      <w:szCs w:val="16"/>
    </w:rPr>
  </w:style>
  <w:style w:type="paragraph" w:styleId="Kommentaaritekst">
    <w:name w:val="annotation text"/>
    <w:basedOn w:val="Normaallaad"/>
    <w:link w:val="KommentaaritekstMrk"/>
    <w:uiPriority w:val="99"/>
    <w:unhideWhenUsed/>
    <w:rsid w:val="00393053"/>
    <w:pPr>
      <w:widowControl/>
      <w:suppressAutoHyphens w:val="0"/>
      <w:spacing w:after="160" w:line="240" w:lineRule="auto"/>
      <w:jc w:val="left"/>
    </w:pPr>
    <w:rPr>
      <w:rFonts w:asciiTheme="minorHAnsi" w:eastAsiaTheme="minorHAnsi" w:hAnsiTheme="minorHAnsi" w:cstheme="minorBidi"/>
      <w:kern w:val="0"/>
      <w:sz w:val="20"/>
      <w:szCs w:val="20"/>
      <w:lang w:eastAsia="en-US" w:bidi="ar-SA"/>
    </w:rPr>
  </w:style>
  <w:style w:type="character" w:customStyle="1" w:styleId="KommentaaritekstMrk">
    <w:name w:val="Kommentaari tekst Märk"/>
    <w:basedOn w:val="Liguvaikefont"/>
    <w:link w:val="Kommentaaritekst"/>
    <w:uiPriority w:val="99"/>
    <w:rsid w:val="00393053"/>
    <w:rPr>
      <w:rFonts w:asciiTheme="minorHAnsi" w:eastAsiaTheme="minorHAnsi" w:hAnsiTheme="minorHAnsi" w:cstheme="minorBidi"/>
      <w:lang w:eastAsia="en-US"/>
    </w:rPr>
  </w:style>
  <w:style w:type="paragraph" w:styleId="Kommentaariteema">
    <w:name w:val="annotation subject"/>
    <w:basedOn w:val="Kommentaaritekst"/>
    <w:next w:val="Kommentaaritekst"/>
    <w:link w:val="KommentaariteemaMrk"/>
    <w:uiPriority w:val="99"/>
    <w:semiHidden/>
    <w:unhideWhenUsed/>
    <w:rsid w:val="00393053"/>
    <w:rPr>
      <w:b/>
      <w:bCs/>
    </w:rPr>
  </w:style>
  <w:style w:type="character" w:customStyle="1" w:styleId="KommentaariteemaMrk">
    <w:name w:val="Kommentaari teema Märk"/>
    <w:basedOn w:val="KommentaaritekstMrk"/>
    <w:link w:val="Kommentaariteema"/>
    <w:uiPriority w:val="99"/>
    <w:semiHidden/>
    <w:rsid w:val="00393053"/>
    <w:rPr>
      <w:rFonts w:asciiTheme="minorHAnsi" w:eastAsiaTheme="minorHAnsi" w:hAnsiTheme="minorHAnsi" w:cstheme="minorBidi"/>
      <w:b/>
      <w:bCs/>
      <w:lang w:eastAsia="en-US"/>
    </w:rPr>
  </w:style>
  <w:style w:type="paragraph" w:styleId="Vahedeta">
    <w:name w:val="No Spacing"/>
    <w:uiPriority w:val="1"/>
    <w:qFormat/>
    <w:rsid w:val="00393053"/>
    <w:rPr>
      <w:rFonts w:asciiTheme="minorHAnsi" w:hAnsiTheme="minorHAnsi"/>
      <w:sz w:val="22"/>
      <w:szCs w:val="22"/>
      <w:lang w:eastAsia="en-US"/>
    </w:rPr>
  </w:style>
  <w:style w:type="character" w:customStyle="1" w:styleId="mm">
    <w:name w:val="mm"/>
    <w:basedOn w:val="Liguvaikefont"/>
    <w:rsid w:val="00393053"/>
  </w:style>
  <w:style w:type="paragraph" w:styleId="Redaktsioon">
    <w:name w:val="Revision"/>
    <w:hidden/>
    <w:uiPriority w:val="99"/>
    <w:semiHidden/>
    <w:rsid w:val="00393053"/>
    <w:rPr>
      <w:rFonts w:asciiTheme="minorHAnsi" w:eastAsiaTheme="minorHAnsi" w:hAnsiTheme="minorHAnsi" w:cstheme="minorBidi"/>
      <w:sz w:val="22"/>
      <w:szCs w:val="22"/>
      <w:lang w:eastAsia="en-US"/>
    </w:rPr>
  </w:style>
  <w:style w:type="character" w:customStyle="1" w:styleId="normaltextrun">
    <w:name w:val="normaltextrun"/>
    <w:basedOn w:val="Liguvaikefont"/>
    <w:rsid w:val="00393053"/>
  </w:style>
  <w:style w:type="paragraph" w:customStyle="1" w:styleId="text-align-justify">
    <w:name w:val="text-align-justify"/>
    <w:basedOn w:val="Normaallaad"/>
    <w:rsid w:val="00393053"/>
    <w:pPr>
      <w:widowControl/>
      <w:suppressAutoHyphens w:val="0"/>
      <w:spacing w:before="100" w:beforeAutospacing="1" w:after="100" w:afterAutospacing="1" w:line="240" w:lineRule="auto"/>
      <w:jc w:val="left"/>
    </w:pPr>
    <w:rPr>
      <w:rFonts w:eastAsia="Times New Roman"/>
      <w:kern w:val="0"/>
      <w:lang w:eastAsia="et-EE" w:bidi="ar-SA"/>
    </w:rPr>
  </w:style>
  <w:style w:type="table" w:styleId="Kontuurtabel">
    <w:name w:val="Table Grid"/>
    <w:basedOn w:val="Normaaltabel"/>
    <w:uiPriority w:val="39"/>
    <w:rsid w:val="003930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hendamatamainimine1">
    <w:name w:val="Lahendamata mainimine1"/>
    <w:basedOn w:val="Liguvaikefont"/>
    <w:uiPriority w:val="99"/>
    <w:unhideWhenUsed/>
    <w:rsid w:val="00393053"/>
    <w:rPr>
      <w:color w:val="605E5C"/>
      <w:shd w:val="clear" w:color="auto" w:fill="E1DFDD"/>
    </w:rPr>
  </w:style>
  <w:style w:type="character" w:customStyle="1" w:styleId="Mainimine1">
    <w:name w:val="Mainimine1"/>
    <w:basedOn w:val="Liguvaikefont"/>
    <w:uiPriority w:val="99"/>
    <w:unhideWhenUsed/>
    <w:rsid w:val="00393053"/>
    <w:rPr>
      <w:color w:val="2B579A"/>
      <w:shd w:val="clear" w:color="auto" w:fill="E1DFDD"/>
    </w:rPr>
  </w:style>
  <w:style w:type="character" w:styleId="Rhutus">
    <w:name w:val="Emphasis"/>
    <w:basedOn w:val="Liguvaikefont"/>
    <w:uiPriority w:val="20"/>
    <w:qFormat/>
    <w:rsid w:val="00393053"/>
    <w:rPr>
      <w:i/>
      <w:iCs/>
    </w:rPr>
  </w:style>
  <w:style w:type="character" w:styleId="Klastatudhperlink">
    <w:name w:val="FollowedHyperlink"/>
    <w:basedOn w:val="Liguvaikefont"/>
    <w:uiPriority w:val="99"/>
    <w:semiHidden/>
    <w:unhideWhenUsed/>
    <w:rsid w:val="00393053"/>
    <w:rPr>
      <w:color w:val="800080" w:themeColor="followedHyperlink"/>
      <w:u w:val="single"/>
    </w:rPr>
  </w:style>
  <w:style w:type="paragraph" w:customStyle="1" w:styleId="paragraph">
    <w:name w:val="paragraph"/>
    <w:basedOn w:val="Normaallaad"/>
    <w:rsid w:val="00393053"/>
    <w:pPr>
      <w:widowControl/>
      <w:suppressAutoHyphens w:val="0"/>
      <w:spacing w:before="100" w:beforeAutospacing="1" w:after="100" w:afterAutospacing="1" w:line="240" w:lineRule="auto"/>
      <w:jc w:val="left"/>
    </w:pPr>
    <w:rPr>
      <w:rFonts w:eastAsia="Times New Roman"/>
      <w:kern w:val="0"/>
      <w:lang w:eastAsia="et-EE" w:bidi="ar-SA"/>
    </w:rPr>
  </w:style>
  <w:style w:type="character" w:customStyle="1" w:styleId="eop">
    <w:name w:val="eop"/>
    <w:basedOn w:val="Liguvaikefont"/>
    <w:rsid w:val="00393053"/>
  </w:style>
  <w:style w:type="character" w:customStyle="1" w:styleId="Lahendamatamainimine2">
    <w:name w:val="Lahendamata mainimine2"/>
    <w:basedOn w:val="Liguvaikefont"/>
    <w:uiPriority w:val="99"/>
    <w:semiHidden/>
    <w:unhideWhenUsed/>
    <w:rsid w:val="00393053"/>
    <w:rPr>
      <w:color w:val="605E5C"/>
      <w:shd w:val="clear" w:color="auto" w:fill="E1DFDD"/>
    </w:rPr>
  </w:style>
  <w:style w:type="paragraph" w:styleId="Allmrkusetekst">
    <w:name w:val="footnote text"/>
    <w:basedOn w:val="Normaallaad"/>
    <w:link w:val="AllmrkusetekstMrk"/>
    <w:uiPriority w:val="99"/>
    <w:unhideWhenUsed/>
    <w:rsid w:val="00393053"/>
    <w:pPr>
      <w:widowControl/>
      <w:suppressAutoHyphens w:val="0"/>
      <w:spacing w:line="240" w:lineRule="auto"/>
      <w:jc w:val="left"/>
    </w:pPr>
    <w:rPr>
      <w:rFonts w:eastAsia="Times New Roman"/>
      <w:kern w:val="0"/>
      <w:sz w:val="20"/>
      <w:szCs w:val="20"/>
      <w:lang w:val="en-GB" w:eastAsia="en-US" w:bidi="ar-SA"/>
    </w:rPr>
  </w:style>
  <w:style w:type="character" w:customStyle="1" w:styleId="AllmrkusetekstMrk">
    <w:name w:val="Allmärkuse tekst Märk"/>
    <w:basedOn w:val="Liguvaikefont"/>
    <w:link w:val="Allmrkusetekst"/>
    <w:uiPriority w:val="99"/>
    <w:rsid w:val="00393053"/>
    <w:rPr>
      <w:lang w:val="en-GB" w:eastAsia="en-US"/>
    </w:rPr>
  </w:style>
  <w:style w:type="character" w:styleId="Allmrkuseviide">
    <w:name w:val="footnote reference"/>
    <w:basedOn w:val="Liguvaikefont"/>
    <w:semiHidden/>
    <w:unhideWhenUsed/>
    <w:rsid w:val="00393053"/>
    <w:rPr>
      <w:vertAlign w:val="superscript"/>
    </w:rPr>
  </w:style>
  <w:style w:type="character" w:customStyle="1" w:styleId="tyhik">
    <w:name w:val="tyhik"/>
    <w:basedOn w:val="Liguvaikefont"/>
    <w:rsid w:val="00393053"/>
  </w:style>
  <w:style w:type="character" w:customStyle="1" w:styleId="UnresolvedMention">
    <w:name w:val="Unresolved Mention"/>
    <w:basedOn w:val="Liguvaikefont"/>
    <w:uiPriority w:val="99"/>
    <w:semiHidden/>
    <w:unhideWhenUsed/>
    <w:rsid w:val="00393053"/>
    <w:rPr>
      <w:color w:val="605E5C"/>
      <w:shd w:val="clear" w:color="auto" w:fill="E1DFDD"/>
    </w:rPr>
  </w:style>
  <w:style w:type="character" w:customStyle="1" w:styleId="cf01">
    <w:name w:val="cf01"/>
    <w:basedOn w:val="Liguvaikefont"/>
    <w:rsid w:val="008144F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5279">
      <w:bodyDiv w:val="1"/>
      <w:marLeft w:val="0"/>
      <w:marRight w:val="0"/>
      <w:marTop w:val="0"/>
      <w:marBottom w:val="0"/>
      <w:divBdr>
        <w:top w:val="none" w:sz="0" w:space="0" w:color="auto"/>
        <w:left w:val="none" w:sz="0" w:space="0" w:color="auto"/>
        <w:bottom w:val="none" w:sz="0" w:space="0" w:color="auto"/>
        <w:right w:val="none" w:sz="0" w:space="0" w:color="auto"/>
      </w:divBdr>
    </w:div>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156458205">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348793981">
      <w:bodyDiv w:val="1"/>
      <w:marLeft w:val="0"/>
      <w:marRight w:val="0"/>
      <w:marTop w:val="0"/>
      <w:marBottom w:val="0"/>
      <w:divBdr>
        <w:top w:val="none" w:sz="0" w:space="0" w:color="auto"/>
        <w:left w:val="none" w:sz="0" w:space="0" w:color="auto"/>
        <w:bottom w:val="none" w:sz="0" w:space="0" w:color="auto"/>
        <w:right w:val="none" w:sz="0" w:space="0" w:color="auto"/>
      </w:divBdr>
    </w:div>
    <w:div w:id="92091392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211766379">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6407292">
      <w:bodyDiv w:val="1"/>
      <w:marLeft w:val="0"/>
      <w:marRight w:val="0"/>
      <w:marTop w:val="0"/>
      <w:marBottom w:val="0"/>
      <w:divBdr>
        <w:top w:val="none" w:sz="0" w:space="0" w:color="auto"/>
        <w:left w:val="none" w:sz="0" w:space="0" w:color="auto"/>
        <w:bottom w:val="none" w:sz="0" w:space="0" w:color="auto"/>
        <w:right w:val="none" w:sz="0" w:space="0" w:color="auto"/>
      </w:divBdr>
    </w:div>
    <w:div w:id="1998265359">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48F30A7-A539-42BD-BB6A-3697B513A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6448</Words>
  <Characters>37405</Characters>
  <Application>Microsoft Office Word</Application>
  <DocSecurity>0</DocSecurity>
  <Lines>311</Lines>
  <Paragraphs>87</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Majandus- ja Kommunikatsiooniministeerium</Company>
  <LinksUpToDate>false</LinksUpToDate>
  <CharactersWithSpaces>43766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Majandus- ja Kommunikatsiooniministeerium</dc:creator>
  <cp:lastModifiedBy>Merle Järve</cp:lastModifiedBy>
  <cp:revision>2</cp:revision>
  <cp:lastPrinted>2014-04-02T13:57:00Z</cp:lastPrinted>
  <dcterms:created xsi:type="dcterms:W3CDTF">2023-05-31T05:49:00Z</dcterms:created>
  <dcterms:modified xsi:type="dcterms:W3CDTF">2023-05-31T05:49:00Z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{reg.kpv}</vt:lpwstr>
  </property>
  <property fmtid="{D5CDD505-2E9C-101B-9397-08002B2CF9AE}" pid="3" name="delta_regNumber">
    <vt:lpwstr>{viit}</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{ametikoht}</vt:lpwstr>
  </property>
  <property fmtid="{D5CDD505-2E9C-101B-9397-08002B2CF9AE}" pid="7" name="delta_secondsignerName">
    <vt:lpwstr>{teine allkirjastaja}</vt:lpwstr>
  </property>
  <property fmtid="{D5CDD505-2E9C-101B-9397-08002B2CF9AE}" pid="8" name="delta_secondsignerJobTitle">
    <vt:lpwstr>{teise allkirjastaja ametikoht}</vt:lpwstr>
  </property>
</Properties>
</file>