
<file path=[Content_Types].xml><?xml version="1.0" encoding="utf-8"?>
<Types xmlns="http://schemas.openxmlformats.org/package/2006/content-types">
  <Default Extension="rels" ContentType="application/vnd.openxmlformats-package.relationships+xml"/>
  <Default Extension="jpeg" ContentType="image/jpeg"/>
  <Override PartName="/docProps/core.xml" ContentType="application/vnd.openxmlformats-package.core-propertie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Types>
</file>

<file path=_rels/.rels>&#65279;<?xml version="1.0" encoding="utf-8"?><Relationships xmlns="http://schemas.openxmlformats.org/package/2006/relationships"><Relationship Id="rId1" Type="http://schemas.openxmlformats.org/package/2006/relationships/metadata/core-properties" Target="docProps/core.xml" /><Relationship Id="rId2" Type="http://schemas.openxmlformats.org/officeDocument/2006/relationships/officeDocument" Target="word/document.xml" /></Relationships>
</file>

<file path=word/document.xml><?xml version="1.0" encoding="utf-8"?>
<w:document xmlns:r="http://schemas.openxmlformats.org/officeDocument/2006/relationships" xmlns:w="http://schemas.openxmlformats.org/wordprocessingml/2006/main">
  <w:body>
    <w:tbl>
      <w:tblPr>
        <w:tblStyle w:val="Kontuurtabel"/>
        <w:tblW w:w="9356" w:type="dxa"/>
        <w:tblInd w:w="-5" w:type="dxa"/>
        <w:tblBorders>
          <w:top w:color="FFFFFF" w:themeColor="light1" w:frame="false" w:shadow="false" w:sz="4" w:space="0" w:val="single"/>
          <w:left w:color="FFFFFF" w:themeColor="light1" w:frame="false" w:shadow="false" w:sz="4" w:space="0" w:val="single"/>
          <w:bottom w:color="FFFFFF" w:themeColor="light1" w:frame="false" w:shadow="false" w:sz="4" w:space="0" w:val="single"/>
          <w:right w:color="FFFFFF" w:themeColor="light1" w:frame="false" w:shadow="false" w:sz="4" w:space="0" w:val="single"/>
          <w:insideH w:color="FFFFFF" w:themeColor="light1" w:frame="false" w:shadow="false" w:sz="4" w:space="0" w:val="single"/>
          <w:insideV w:color="FFFFFF" w:themeColor="light1" w:frame="false" w:shadow="false" w:sz="4" w:space="0" w:val="single"/>
        </w:tblBorders>
        <w:tblLook w:val="04A0"/>
      </w:tblPr>
      <w:tr>
        <w:trPr>
          <w:trHeight w:val="735" w:hRule="atLeast"/>
        </w:trPr>
        <w:tc>
          <w:tcPr>
            <w:tcW w:w="1985" w:type="dxa"/>
            <w:vMerge w:val="restart"/>
          </w:tcPr>
          <w:p>
            <w:pPr>
              <w:pStyle w:val="Pis"/>
              <w:tabs>
                <w:tab w:pos="4536" w:val="clear" w:leader="none"/>
                <w:tab w:pos="9072" w:val="clear" w:leader="none"/>
              </w:tabs>
              <w:jc w:val="center"/>
              <w:rPr>
                <w:sz w:val="32"/>
              </w:rPr>
            </w:pPr>
            <w:r>
              <w:drawing>
                <wp:anchor xmlns:wp="http://schemas.openxmlformats.org/drawingml/2006/wordprocessingDrawing" distT="0" distB="0" distL="114300" distR="114300" simplePos="false" relativeHeight="251662336" behindDoc="false" locked="false" layoutInCell="true" allowOverlap="true">
                  <wp:simplePos x="0" y="0"/>
                  <wp:positionH relativeFrom="column">
                    <wp:posOffset>-85725</wp:posOffset>
                  </wp:positionH>
                  <wp:positionV relativeFrom="paragraph">
                    <wp:posOffset>-123825</wp:posOffset>
                  </wp:positionV>
                  <wp:extent cy="1047750" cx="885825"/>
                  <wp:effectExtent l="0" r="0" t="0" b="0"/>
                  <wp:wrapNone/>
                  <wp:docPr id="0" name="Pilt 3"/>
                  <a:graphic xmlns:a="http://schemas.openxmlformats.org/drawingml/2006/main">
                    <a:graphicData uri="http://schemas.openxmlformats.org/drawingml/2006/picture">
                      <pic:pic xmlns:pic="http://schemas.openxmlformats.org/drawingml/2006/picture">
                        <pic:nvPicPr>
                          <pic:cNvPr id="0" name="Pilt 3"/>
                          <pic:cNvPicPr>
                            <a:picLocks noChangeAspect="1"/>
                          </pic:cNvPicPr>
                        </pic:nvPicPr>
                        <pic:blipFill>
                          <a:blip xmlns:r="http://schemas.openxmlformats.org/officeDocument/2006/relationships" r:embed="rId7"/>
                          <a:stretch>
                            <a:fillRect/>
                          </a:stretch>
                        </pic:blipFill>
                        <pic:spPr>
                          <a:xfrm>
                            <a:off x="0" y="0"/>
                            <a:ext cy="1047750" cx="885825"/>
                          </a:xfrm>
                          <a:prstGeom prst="rect"/>
                          <a:noFill/>
                        </pic:spPr>
                      </pic:pic>
                    </a:graphicData>
                  </a:graphic>
                </wp:anchor>
              </w:drawing>
            </w:r>
          </w:p>
        </w:tc>
        <w:tc>
          <w:tcPr>
            <w:tcW w:w="3969" w:type="dxa"/>
            <w:vAlign w:val="bottom"/>
          </w:tcPr>
          <w:p>
            <w:pPr>
              <w:pStyle w:val="Pis"/>
              <w:tabs>
                <w:tab w:pos="4536" w:val="clear" w:leader="none"/>
                <w:tab w:pos="9072" w:val="clear" w:leader="none"/>
              </w:tabs>
              <w:ind w:right="-108"/>
              <w:jc w:val="right"/>
              <w:rPr>
                <w:sz w:val="60"/>
              </w:rPr>
            </w:pPr>
          </w:p>
        </w:tc>
        <w:tc>
          <w:tcPr>
            <w:tcW w:w="3402" w:type="dxa"/>
            <w:vMerge w:val="restart"/>
          </w:tcPr>
          <w:p>
            <w:pPr>
              <w:pStyle w:val="Pis"/>
              <w:tabs>
                <w:tab w:pos="4536" w:val="clear" w:leader="none"/>
                <w:tab w:pos="9072" w:val="clear" w:leader="none"/>
              </w:tabs>
              <w:ind w:left="-108" w:right="-108"/>
              <w:jc w:val="right"/>
              <w:rPr/>
            </w:pPr>
          </w:p>
        </w:tc>
      </w:tr>
      <w:tr>
        <w:trPr>
          <w:trHeight w:val="420" w:hRule="atLeast"/>
        </w:trPr>
        <w:tc>
          <w:tcPr>
            <w:tcW w:w="1985" w:type="dxa"/>
            <w:vMerge w:val="continue"/>
          </w:tcPr>
          <w:p>
            <w:pPr>
              <w:rPr/>
            </w:pPr>
          </w:p>
        </w:tc>
        <w:tc>
          <w:tcPr>
            <w:tcW w:w="3969" w:type="dxa"/>
            <w:tcBorders>
              <w:bottom w:color="FFFFFF" w:themeColor="light1" w:frame="false" w:shadow="false" w:sz="4" w:space="0" w:val="single"/>
            </w:tcBorders>
            <w:vAlign w:val="bottom"/>
          </w:tcPr>
          <w:p>
            <w:pPr>
              <w:pStyle w:val="Pis"/>
              <w:ind w:left="-108"/>
              <w:rPr/>
            </w:pPr>
            <w:r>
              <w:rPr>
                <w:rFonts w:ascii="Arial" w:eastAsia="Arial" w:hAnsi="Arial" w:cs="Arial"/>
                <w:sz w:val="32"/>
              </w:rPr>
              <w:t>VÕRU VALLAVALITSUS</w:t>
            </w:r>
          </w:p>
        </w:tc>
        <w:tc>
          <w:tcPr>
            <w:tcW w:w="3402" w:type="dxa"/>
            <w:vMerge w:val="continue"/>
          </w:tcPr>
          <w:p>
            <w:pPr>
              <w:rPr/>
            </w:pPr>
          </w:p>
        </w:tc>
      </w:tr>
      <w:tr>
        <w:trPr/>
        <w:tc>
          <w:tcPr>
            <w:tcW w:w="1985" w:type="dxa"/>
            <w:vMerge w:val="continue"/>
          </w:tcPr>
          <w:p>
            <w:pPr>
              <w:rPr/>
            </w:pPr>
          </w:p>
        </w:tc>
        <w:tc>
          <w:tcPr>
            <w:tcW w:w="3969" w:type="dxa"/>
            <w:tcBorders>
              <w:bottom w:color="auto" w:frame="false" w:shadow="false" w:sz="4" w:space="0" w:val="single"/>
            </w:tcBorders>
            <w:vAlign w:val="bottom"/>
          </w:tcPr>
          <w:p>
            <w:pPr>
              <w:pStyle w:val="Pis"/>
              <w:tabs>
                <w:tab w:pos="4536" w:val="clear" w:leader="none"/>
                <w:tab w:pos="9072" w:val="clear" w:leader="none"/>
              </w:tabs>
              <w:rPr/>
            </w:pPr>
          </w:p>
        </w:tc>
        <w:tc>
          <w:tcPr>
            <w:tcW w:w="3402" w:type="dxa"/>
            <w:tcBorders>
              <w:bottom w:color="auto" w:frame="false" w:shadow="false" w:sz="4" w:space="0" w:val="single"/>
            </w:tcBorders>
          </w:tcPr>
          <w:p>
            <w:pPr>
              <w:ind w:left="-108" w:right="-108"/>
              <w:jc w:val="right"/>
              <w:rPr>
                <w:sz w:val="20"/>
              </w:rPr>
            </w:pPr>
          </w:p>
        </w:tc>
      </w:tr>
    </w:tbl>
    <w:p>
      <w:pPr>
        <w:rPr>
          <w:color w:val="FFFFFF" w:themeColor="light1"/>
        </w:rPr>
      </w:pPr>
    </w:p>
    <w:p>
      <w:pPr>
        <w:rPr/>
      </w:pPr>
    </w:p>
    <w:p>
      <w:pPr>
        <w:tabs>
          <w:tab w:pos="5387" w:val="left" w:leader="none"/>
        </w:tabs>
        <w:rPr/>
      </w:pPr>
      <w:r>
        <w:rPr/>
        <w:t>Õiguskantsleri Kantselei</w:t>
      </w:r>
      <w:r>
        <w:rPr/>
        <w:tab/>
        <w:t>Teie 30.01.2026 nr 6-4/251949/2600850</w:t>
      </w:r>
    </w:p>
    <w:p>
      <w:pPr>
        <w:tabs>
          <w:tab w:pos="5954" w:val="left" w:leader="none"/>
        </w:tabs>
        <w:rPr/>
      </w:pPr>
    </w:p>
    <w:p>
      <w:pPr>
        <w:tabs>
          <w:tab w:pos="5387" w:val="left" w:leader="none"/>
        </w:tabs>
        <w:rPr/>
      </w:pPr>
      <w:r>
        <w:rPr/>
        <w:tab/>
        <w:t>Meie 19.03.2026 nr 11-7/3814-3</w:t>
      </w:r>
    </w:p>
    <w:p>
      <w:pPr>
        <w:tabs>
          <w:tab w:pos="1591" w:val="left" w:leader="none"/>
        </w:tabs>
        <w:rPr/>
      </w:pPr>
    </w:p>
    <w:p>
      <w:pPr>
        <w:rPr/>
      </w:pPr>
    </w:p>
    <w:p>
      <w:pPr>
        <w:ind w:right="4677"/>
        <w:rPr>
          <w:b w:val="true"/>
        </w:rPr>
      </w:pPr>
      <w:r>
        <w:rPr>
          <w:b w:val="true"/>
        </w:rPr>
        <w:t>Huvitegevuse ja huvihariduse toetuse määramise põhiseaduspärasusest</w:t>
      </w:r>
    </w:p>
    <w:p>
      <w:pPr>
        <w:rPr/>
      </w:pPr>
    </w:p>
    <w:p>
      <w:pPr>
        <w:jc w:val="both"/>
        <w:rPr/>
      </w:pPr>
      <w:r>
        <w:rPr/>
        <w:t>Esitame ülevaate asjaoludest, mis puudutavad Võru Vallavolikogu määruse „Huvitegevuse ja huvihariduse toetuse määramise ja maksmise kord“ (edaspidi kord) § 6 lõike 1 rakendamist ning toetuse määramise õiguspärasust.</w:t>
      </w:r>
    </w:p>
    <w:p>
      <w:pPr>
        <w:jc w:val="both"/>
        <w:rPr/>
      </w:pPr>
    </w:p>
    <w:p>
      <w:pPr>
        <w:jc w:val="both"/>
        <w:rPr>
          <w:u w:val="single"/>
        </w:rPr>
      </w:pPr>
      <w:r>
        <w:rPr>
          <w:u w:val="single"/>
        </w:rPr>
        <w:t>Asjaolud</w:t>
      </w:r>
    </w:p>
    <w:p>
      <w:pPr>
        <w:jc w:val="both"/>
        <w:rPr/>
      </w:pPr>
    </w:p>
    <w:p>
      <w:pPr>
        <w:jc w:val="both"/>
        <w:rPr/>
      </w:pPr>
      <w:r>
        <w:rPr/>
        <w:t>Võru Vallavalitsusele laekus 29.10.2025 Õiguskantsleri Kantselei pöördumine seoses korra § 6 lõike 1 kohaldamise ja huvitegevuse ning huvihariduse toetuse õiguspärase määramisega.</w:t>
      </w:r>
      <w:r>
        <w:rPr/>
        <w:t xml:space="preserve"> </w:t>
      </w:r>
    </w:p>
    <w:p>
      <w:pPr>
        <w:jc w:val="both"/>
        <w:rPr/>
      </w:pPr>
    </w:p>
    <w:p>
      <w:pPr>
        <w:jc w:val="both"/>
        <w:rPr/>
      </w:pPr>
      <w:r>
        <w:rPr/>
        <w:t>Võru Vallavalitsus edastas 05.12.2025 Õiguskantsleri Kantseleile vastuse, milles selgitas, et huvitegevuse ja huvihariduse toetuse taotlemist, menetlemist, finantseerimist ja aruandlust reguleerib kehtiv Võru Vallavolikogu 14.08.2019 määrus nr 71 „Huvitegevuse ja huvihariduse toetuse määramise ja maksmise kord“.</w:t>
      </w:r>
      <w:r>
        <w:rPr/>
        <w:t xml:space="preserve"> </w:t>
      </w:r>
      <w:r>
        <w:rPr/>
        <w:t>Vastuskirjas selgita</w:t>
      </w:r>
      <w:r>
        <w:rPr/>
        <w:t>s Võru Vallavalitsus</w:t>
      </w:r>
      <w:r>
        <w:rPr/>
        <w:t xml:space="preserve"> toetuse liike ning toetuse jagamise põhimõtteid ning tunnista</w:t>
      </w:r>
      <w:r>
        <w:rPr/>
        <w:t>s</w:t>
      </w:r>
      <w:r>
        <w:rPr/>
        <w:t>, et korra sõnastuses esineb vastuolu toetuse perioodi puudutavas osas. Tegemist o</w:t>
      </w:r>
      <w:r>
        <w:rPr/>
        <w:t>li</w:t>
      </w:r>
      <w:r>
        <w:rPr/>
        <w:t xml:space="preserve"> varasemast </w:t>
      </w:r>
      <w:r>
        <w:rPr/>
        <w:t xml:space="preserve">korra </w:t>
      </w:r>
      <w:r>
        <w:rPr/>
        <w:t>redaktsioonist ekslikult alles jäänud sättega.</w:t>
      </w:r>
    </w:p>
    <w:p>
      <w:pPr>
        <w:jc w:val="both"/>
        <w:rPr/>
      </w:pPr>
    </w:p>
    <w:p>
      <w:pPr>
        <w:jc w:val="both"/>
        <w:rPr/>
      </w:pPr>
      <w:r>
        <w:rPr/>
        <w:t>02.02.2026 laekus Võru Vallavalitsusele uus Õiguskantsleri Kantselei pöördumine, milles juhiti tähelepanu vajadusele viia Võru Vallavolikogu kehtestatud korra § 6 lõige 1 kooskõlla põhiseaduse § 12 lõikega 1, mis sätestab võrdsuspõhiõiguse. Õiguskantsler soovitas lisaks kaaluda toetuse määramist ka nende laste vanematele, kes on senise korra tõttu sattunud ebasoodsamasse olukorda, tingimusel</w:t>
      </w:r>
      <w:r>
        <w:rPr/>
        <w:t>,</w:t>
      </w:r>
      <w:r>
        <w:rPr/>
        <w:t xml:space="preserve"> et nad ise toetust taotlevad. Samuti paluti vallavolikogult selgitust korra muutmise kavandatud lahenduste kohta.</w:t>
      </w:r>
    </w:p>
    <w:p>
      <w:pPr>
        <w:jc w:val="both"/>
        <w:rPr/>
      </w:pPr>
    </w:p>
    <w:p>
      <w:pPr>
        <w:jc w:val="both"/>
        <w:rPr/>
      </w:pPr>
      <w:r>
        <w:rPr/>
        <w:t xml:space="preserve">Lähtudes Õiguskantsleri Kantselei märgukirjas esitatud seisukohtadest ning vajadusest tagada põhiseaduse § 12 lõikest 1 tuleneva võrdse kohtlemise põhimõtte järgimine, võttis Võru Vallavalitsus 05.01.2026 toimunud istungil vastu protokollilise otsuse rahuldada erandkorras ühe lapsevanema huvitegevuse ja huvihariduse toetuse taotlus </w:t>
      </w:r>
      <w:r>
        <w:rPr/>
        <w:t>ning määra</w:t>
      </w:r>
      <w:r>
        <w:rPr/>
        <w:t>s</w:t>
      </w:r>
      <w:r>
        <w:rPr/>
        <w:t xml:space="preserve"> talle toetus</w:t>
      </w:r>
      <w:r>
        <w:rPr/>
        <w:t>e</w:t>
      </w:r>
      <w:r>
        <w:rPr/>
        <w:t xml:space="preserve"> summas 20 eurot kuus lapse huvitegevuses osalemise toetamiseks.</w:t>
      </w:r>
    </w:p>
    <w:p>
      <w:pPr>
        <w:jc w:val="both"/>
        <w:rPr/>
      </w:pPr>
    </w:p>
    <w:p>
      <w:pPr>
        <w:jc w:val="both"/>
        <w:rPr/>
      </w:pPr>
      <w:r>
        <w:rPr/>
        <w:t xml:space="preserve">Paralleelselt alustati 04.03.2026 </w:t>
      </w:r>
      <w:r>
        <w:rPr/>
        <w:t>Võru V</w:t>
      </w:r>
      <w:r>
        <w:rPr/>
        <w:t xml:space="preserve">allavolikogu haridus- ja noorsootöökomisjonis kehtiva korra muutmise ja täiendamise arutelu eesmärgiga viia kord kooskõlla võrdse kohtlemise põhimõtte ning ajakohastatud õigusraamistikuga, sh arvestades muudatusi, mis </w:t>
      </w:r>
      <w:r>
        <w:rPr/>
        <w:t>kaasnevad</w:t>
      </w:r>
      <w:r>
        <w:rPr/>
        <w:t xml:space="preserve"> uue </w:t>
      </w:r>
      <w:r>
        <w:rPr/>
        <w:t>n</w:t>
      </w:r>
      <w:r>
        <w:rPr/>
        <w:t>oorsootöö seaduse</w:t>
      </w:r>
      <w:r>
        <w:rPr/>
        <w:t>ga</w:t>
      </w:r>
      <w:r>
        <w:rPr/>
        <w:t xml:space="preserve">. </w:t>
      </w:r>
      <w:r>
        <w:rPr/>
        <w:t>Korra ajakohastamisel hinnatakse selle kooskõla kehtiva õigusraamistikuga ning toetuse määramisel tagatakse menetluse vastavus põhiseadusest tulenevatele nõuetele, sealhulgas võrdsuspõhiõigusele (PS § 12), õiguspärase halduse põhimõttele ja menetluse läbipaistvusele.</w:t>
      </w:r>
    </w:p>
    <w:p>
      <w:pPr>
        <w:jc w:val="both"/>
        <w:rPr/>
      </w:pPr>
    </w:p>
    <w:p>
      <w:pPr>
        <w:jc w:val="both"/>
        <w:rPr/>
      </w:pPr>
      <w:r>
        <w:rPr/>
        <w:t>Nagu varasemas kirjavahetuses märgitud, on alanud uus vallavolikogu valitsemisperiood, mis annab võimaluse hinnata huvitegevuse ja huvihariduse toetuse määramise korra rakendamist tervikuna. Uue korra vastuvõtmine on planeeritud hiljemalt 2026. aasta augustikuus.</w:t>
      </w:r>
    </w:p>
    <w:p>
      <w:pPr>
        <w:jc w:val="both"/>
        <w:rPr/>
      </w:pPr>
    </w:p>
    <w:p>
      <w:pPr>
        <w:jc w:val="both"/>
        <w:rPr/>
      </w:pPr>
      <w:r>
        <w:rPr/>
        <w:t>Võru Vallavalitsus tänab Õiguskantsleri Kantseleid tähelepanekute eest, mis aitavad kaasa korra täpsustamisele ja täiustamisele ning toetuse õiguspärase ja võrdse menetlemise tagamisele.</w:t>
      </w:r>
    </w:p>
    <w:p>
      <w:pPr>
        <w:jc w:val="both"/>
        <w:rPr/>
      </w:pPr>
    </w:p>
    <w:p>
      <w:pPr>
        <w:jc w:val="both"/>
        <w:rPr/>
      </w:pPr>
    </w:p>
    <w:p>
      <w:pPr>
        <w:jc w:val="both"/>
        <w:rPr/>
      </w:pPr>
      <w:r>
        <w:rPr/>
        <w:t>Lugupidamisega</w:t>
      </w:r>
    </w:p>
    <w:p>
      <w:pPr>
        <w:jc w:val="both"/>
        <w:rPr/>
      </w:pPr>
    </w:p>
    <w:p>
      <w:pPr>
        <w:jc w:val="both"/>
        <w:rPr/>
      </w:pPr>
      <w:r>
        <w:rPr/>
        <w:t>(allkirjastatud digitaalselt)</w:t>
      </w:r>
    </w:p>
    <w:p>
      <w:pPr>
        <w:jc w:val="both"/>
        <w:rPr/>
      </w:pPr>
    </w:p>
    <w:p>
      <w:pPr>
        <w:jc w:val="both"/>
        <w:rPr/>
      </w:pPr>
      <w:r>
        <w:rPr/>
        <w:t>Georg Ruuda</w:t>
      </w:r>
    </w:p>
    <w:p>
      <w:pPr>
        <w:jc w:val="both"/>
        <w:rPr/>
      </w:pPr>
      <w:r>
        <w:rPr/>
        <w:t>vallavolikogu esimees</w:t>
      </w:r>
    </w:p>
    <w:p>
      <w:pPr>
        <w:jc w:val="both"/>
        <w:rPr/>
      </w:pPr>
    </w:p>
    <w:p>
      <w:pPr>
        <w:jc w:val="both"/>
        <w:rPr/>
      </w:pPr>
    </w:p>
    <w:p>
      <w:pPr>
        <w:jc w:val="both"/>
        <w:rPr/>
      </w:pPr>
    </w:p>
    <w:p>
      <w:pPr>
        <w:jc w:val="both"/>
        <w:rPr/>
      </w:pPr>
    </w:p>
    <w:p>
      <w:pPr>
        <w:jc w:val="both"/>
        <w:rPr/>
      </w:pPr>
    </w:p>
    <w:p>
      <w:pPr>
        <w:jc w:val="both"/>
        <w:rPr/>
      </w:pPr>
      <w:r>
        <w:rPr/>
        <w:t>Piret Otsatalu</w:t>
      </w:r>
    </w:p>
    <w:p>
      <w:pPr>
        <w:rPr/>
      </w:pPr>
      <w:r>
        <w:fldChar w:fldCharType="begin" w:fldLock="false" w:dirty="false"/>
      </w:r>
      <w:r>
        <w:rPr/>
        <w:instrText xml:space="preserve"> HYPERLINK "mailto:piret.otsatalu@voruvald.ee" </w:instrText>
      </w:r>
      <w:r>
        <w:fldChar w:fldCharType="separate"/>
      </w:r>
      <w:r>
        <w:rPr>
          <w:rStyle w:val="Hperlink"/>
        </w:rPr>
        <w:t>piret.otsatalu@voruvald.ee</w:t>
      </w:r>
      <w:r>
        <w:fldChar w:fldCharType="end"/>
      </w:r>
    </w:p>
    <w:p>
      <w:pPr>
        <w:rPr/>
      </w:pPr>
    </w:p>
    <w:p>
      <w:pPr>
        <w:rPr/>
      </w:pPr>
    </w:p>
    <w:p>
      <w:pPr>
        <w:rPr/>
      </w:pPr>
      <w:r>
        <w:rPr/>
        <w:t>Sirle Muiste-Männik</w:t>
      </w:r>
    </w:p>
    <w:p>
      <w:pPr>
        <w:rPr/>
      </w:pPr>
      <w:r>
        <w:fldChar w:fldCharType="begin" w:fldLock="false" w:dirty="false"/>
      </w:r>
      <w:r>
        <w:rPr/>
        <w:instrText xml:space="preserve"> HYPERLINK "mailto:sirle.muiste-mannik@voruvald.ee" </w:instrText>
      </w:r>
      <w:r>
        <w:fldChar w:fldCharType="separate"/>
      </w:r>
      <w:r>
        <w:rPr>
          <w:rStyle w:val="Hperlink"/>
        </w:rPr>
        <w:t>sirle.muiste-mannik@voruvald.ee</w:t>
      </w:r>
      <w:r>
        <w:fldChar w:fldCharType="end"/>
      </w:r>
      <w:r>
        <w:rPr/>
        <w:t xml:space="preserve"> </w:t>
      </w:r>
    </w:p>
    <w:sectPr>
      <w:pgSz w:h="16840" w:w="11907" w:orient="portrait"/>
      <w:pgMar w:top="680" w:right="851" w:bottom="680" w:left="1701" w:header="567" w:footer="567" w:gutter="0"/>
      <w:titlePg w:val="true"/>
      <w:footerReference r:id="rId2" w:type="default"/>
      <w:footerReference r:id="rId3" w:type="first"/>
    </w:sectPr>
  </w:body>
</w:document>
</file>

<file path=word/footer1.xml><?xml version="1.0" encoding="utf-8"?>
<w:ftr xmlns:w="http://schemas.openxmlformats.org/wordprocessingml/2006/main">
  <w:p>
    <w:pPr>
      <w:pStyle w:val="Jalus"/>
      <w:jc w:val="center"/>
      <w:rPr/>
    </w:pPr>
    <w:r>
      <w:fldChar w:fldCharType="begin" w:fldLock="false" w:dirty="false"/>
    </w:r>
    <w:r>
      <w:rPr/>
      <w:instrText>PAGE   \* MERGEFORMAT</w:instrText>
    </w:r>
    <w:r>
      <w:fldChar w:fldCharType="separate"/>
    </w:r>
    <w:r>
      <w:rPr/>
      <w:t>2</w:t>
    </w:r>
    <w:r>
      <w:fldChar w:fldCharType="end"/>
    </w:r>
  </w:p>
</w:ftr>
</file>

<file path=word/footer2.xml><?xml version="1.0" encoding="utf-8"?>
<w:ftr xmlns:w="http://schemas.openxmlformats.org/wordprocessingml/2006/main">
  <w:tbl>
    <w:tblPr>
      <w:tblStyle w:val="Kontuurtabel"/>
      <w:tblW w:w="9356" w:type="dxa"/>
      <w:jc w:val="center"/>
      <w:tblLook w:val="04A0"/>
    </w:tblPr>
    <w:tr>
      <w:trPr>
        <w:jc w:val="center"/>
      </w:trPr>
      <w:tc>
        <w:tcPr>
          <w:tcW w:w="9356" w:type="dxa"/>
          <w:tcBorders>
            <w:top w:color="auto" w:frame="false" w:shadow="false" w:sz="4" w:space="0" w:val="single"/>
            <w:left w:color="000000" w:frame="false" w:shadow="false" w:sz="0" w:space="0" w:val="nil"/>
            <w:bottom w:color="000000" w:frame="false" w:shadow="false" w:sz="0" w:space="0" w:val="nil"/>
            <w:right w:color="000000" w:frame="false" w:shadow="false" w:sz="0" w:space="0" w:val="nil"/>
          </w:tcBorders>
        </w:tcPr>
        <w:p>
          <w:pPr>
            <w:tabs>
              <w:tab w:pos="2977" w:val="left" w:leader="none"/>
              <w:tab w:pos="6663" w:val="left" w:leader="none"/>
            </w:tabs>
            <w:ind w:right="-144"/>
            <w:rPr>
              <w:rFonts w:ascii="Arial" w:eastAsia="Arial" w:hAnsi="Arial" w:cs="Arial"/>
              <w:sz w:val="2"/>
            </w:rPr>
          </w:pPr>
        </w:p>
      </w:tc>
    </w:tr>
  </w:tbl>
  <w:p>
    <w:pPr>
      <w:tabs>
        <w:tab w:pos="2977" w:val="left" w:leader="none"/>
        <w:tab w:pos="6663" w:val="left" w:leader="none"/>
      </w:tabs>
      <w:ind w:right="-144"/>
      <w:rPr>
        <w:rFonts w:ascii="Arial" w:eastAsia="Arial" w:hAnsi="Arial" w:cs="Arial"/>
        <w:sz w:val="20"/>
      </w:rPr>
    </w:pPr>
    <w:r>
      <w:rPr>
        <w:rFonts w:ascii="Arial" w:eastAsia="Arial" w:hAnsi="Arial" w:cs="Arial"/>
        <w:sz w:val="20"/>
      </w:rPr>
      <w:t>Registrikood 77000393</w:t>
    </w:r>
    <w:r>
      <w:rPr>
        <w:rFonts w:ascii="Arial" w:eastAsia="Arial" w:hAnsi="Arial" w:cs="Arial"/>
        <w:sz w:val="20"/>
      </w:rPr>
      <w:tab/>
      <w:t>telefon 785 1242</w:t>
    </w:r>
    <w:r>
      <w:rPr>
        <w:rFonts w:ascii="Arial" w:eastAsia="Arial" w:hAnsi="Arial" w:cs="Arial"/>
        <w:sz w:val="20"/>
      </w:rPr>
      <w:tab/>
    </w:r>
    <w:r>
      <w:rPr>
        <w:rFonts w:ascii="Arial" w:eastAsia="Arial" w:hAnsi="Arial" w:cs="Arial"/>
        <w:sz w:val="20"/>
      </w:rPr>
      <w:t xml:space="preserve">  a/a EE931010402007075008</w:t>
    </w:r>
  </w:p>
  <w:p>
    <w:pPr>
      <w:tabs>
        <w:tab w:pos="2977" w:val="left" w:leader="none"/>
        <w:tab w:pos="8080" w:val="left" w:leader="none"/>
      </w:tabs>
      <w:rPr>
        <w:rFonts w:ascii="Arial" w:eastAsia="Arial" w:hAnsi="Arial" w:cs="Arial"/>
        <w:sz w:val="20"/>
      </w:rPr>
    </w:pPr>
    <w:r>
      <w:rPr>
        <w:rFonts w:ascii="Arial" w:eastAsia="Arial" w:hAnsi="Arial" w:cs="Arial"/>
        <w:sz w:val="20"/>
      </w:rPr>
      <w:t>Võrumõisa tee 4a</w:t>
    </w:r>
    <w:r>
      <w:rPr>
        <w:rFonts w:ascii="Arial" w:eastAsia="Arial" w:hAnsi="Arial" w:cs="Arial"/>
        <w:sz w:val="20"/>
      </w:rPr>
      <w:tab/>
      <w:t>e-post vald@voruvald.ee</w:t>
    </w:r>
    <w:r>
      <w:rPr>
        <w:rFonts w:ascii="Arial" w:eastAsia="Arial" w:hAnsi="Arial" w:cs="Arial"/>
        <w:sz w:val="20"/>
      </w:rPr>
      <w:tab/>
      <w:t>AS SEB Pank</w:t>
    </w:r>
  </w:p>
  <w:p>
    <w:pPr>
      <w:tabs>
        <w:tab w:pos="2977" w:val="left" w:leader="none"/>
        <w:tab w:pos="3780" w:val="left" w:leader="none"/>
      </w:tabs>
      <w:rPr>
        <w:rFonts w:ascii="Arial" w:eastAsia="Arial" w:hAnsi="Arial" w:cs="Arial"/>
        <w:sz w:val="20"/>
      </w:rPr>
    </w:pPr>
    <w:r>
      <w:rPr>
        <w:rFonts w:ascii="Arial" w:eastAsia="Arial" w:hAnsi="Arial" w:cs="Arial"/>
        <w:sz w:val="20"/>
      </w:rPr>
      <w:t>65605 VÕRU</w:t>
    </w:r>
  </w:p>
</w:ftr>
</file>

<file path=word/numbering.xml><?xml version="1.0" encoding="utf-8"?>
<w:numbering xmlns:w="http://schemas.openxmlformats.org/wordprocessingml/2006/main">
  <w:abstractNum w:abstractNumId="0">
    <w:multiLevelType w:val="hybridMultilevel"/>
    <w:lvl w:ilvl="0">
      <w:start w:val="1"/>
      <w:numFmt w:val="custom"/>
      <w:isLgl w:val="false"/>
      <w:lvlText w:val="%1."/>
      <w:pPr>
        <w:ind w:hanging="705" w:left="1065"/>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1">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2">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3">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4">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5">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6">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7">
    <w:multiLevelType w:val="multilevel"/>
    <w:lvl w:ilvl="0">
      <w:start w:val="1"/>
      <w:numFmt w:val="custom"/>
      <w:isLgl w:val="false"/>
      <w:lvlText w:val="%1."/>
      <w:pPr>
        <w:ind w:hanging="360" w:left="720"/>
      </w:pPr>
      <w:rPr/>
    </w:lvl>
    <w:lvl w:ilvl="1">
      <w:start w:val="1"/>
      <w:numFmt w:val="custom"/>
      <w:isLgl w:val="true"/>
      <w:lvlText w:val="%1.%2."/>
      <w:pPr>
        <w:ind w:hanging="420" w:left="846"/>
      </w:pPr>
      <w:rPr/>
    </w:lvl>
    <w:lvl w:ilvl="2">
      <w:start w:val="1"/>
      <w:numFmt w:val="custom"/>
      <w:isLgl w:val="true"/>
      <w:lvlText w:val="%1.%2.%3."/>
      <w:pPr>
        <w:ind w:hanging="720" w:left="1212"/>
      </w:pPr>
      <w:rPr/>
    </w:lvl>
    <w:lvl w:ilvl="3">
      <w:start w:val="1"/>
      <w:numFmt w:val="custom"/>
      <w:isLgl w:val="true"/>
      <w:lvlText w:val="%1.%2.%3.%4."/>
      <w:pPr>
        <w:ind w:hanging="720" w:left="1278"/>
      </w:pPr>
      <w:rPr/>
    </w:lvl>
    <w:lvl w:ilvl="4">
      <w:start w:val="1"/>
      <w:numFmt w:val="custom"/>
      <w:isLgl w:val="true"/>
      <w:lvlText w:val="%1.%2.%3.%4.%5."/>
      <w:pPr>
        <w:ind w:hanging="1080" w:left="1704"/>
      </w:pPr>
      <w:rPr/>
    </w:lvl>
    <w:lvl w:ilvl="5">
      <w:start w:val="1"/>
      <w:numFmt w:val="custom"/>
      <w:isLgl w:val="true"/>
      <w:lvlText w:val="%1.%2.%3.%4.%5.%6."/>
      <w:pPr>
        <w:ind w:hanging="1080" w:left="1770"/>
      </w:pPr>
      <w:rPr/>
    </w:lvl>
    <w:lvl w:ilvl="6">
      <w:start w:val="1"/>
      <w:numFmt w:val="custom"/>
      <w:isLgl w:val="true"/>
      <w:lvlText w:val="%1.%2.%3.%4.%5.%6.%7."/>
      <w:pPr>
        <w:ind w:hanging="1440" w:left="2196"/>
      </w:pPr>
      <w:rPr/>
    </w:lvl>
    <w:lvl w:ilvl="7">
      <w:start w:val="1"/>
      <w:numFmt w:val="custom"/>
      <w:isLgl w:val="true"/>
      <w:lvlText w:val="%1.%2.%3.%4.%5.%6.%7.%8."/>
      <w:pPr>
        <w:ind w:hanging="1440" w:left="2262"/>
      </w:pPr>
      <w:rPr/>
    </w:lvl>
    <w:lvl w:ilvl="8">
      <w:start w:val="1"/>
      <w:numFmt w:val="custom"/>
      <w:isLgl w:val="true"/>
      <w:lvlText w:val="%1.%2.%3.%4.%5.%6.%7.%8.%9."/>
      <w:pPr>
        <w:ind w:hanging="1800" w:left="2688"/>
      </w:pPr>
      <w:rPr/>
    </w:lvl>
  </w:abstractNum>
  <w:abstractNum w:abstractNumId="8">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9">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10">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w="http://schemas.openxmlformats.org/wordprocessingml/2006/main">
  <w:defaultTabStop w:val="708"/>
  <w:compat>
    <w:compatSetting w:name="compatibilityMode" w:uri="http://schemas.microsoft.com/office/word" w:val="15"/>
  </w:compat>
  <w:docVars>
    <w:docVar w:name="CREATEDATE" w:val="19.03.2026"/>
    <w:docVar w:name="CURDATE" w:val="19.03.2026"/>
    <w:docVar w:name="CURDATETIME" w:val="19.03.2026 08:59"/>
    <w:docVar w:name="CURTIME" w:val="08:59"/>
    <w:docVar w:name="CURUSER" w:val="Sirle Muiste-Männik"/>
    <w:docVar w:name="CURUSEREMAIL" w:val="sirle.muiste-mannik@voruvald.ee"/>
    <w:docVar w:name="CURUSERORG" w:val="Võru Vallavalitsus"/>
    <w:docVar w:name="CURUSERPHONE" w:val="514 7008"/>
    <w:docVar w:name="EditorContent" w:val="&lt;p&gt;Tere&lt;/p&gt;&#13;&#10;&lt;p&gt;Edastame Teile V&amp;otilde;ru Vallavalitsuse dokumendi&lt;/p&gt;&#13;&#10;&lt;p&gt;Pealkiri: &quot;&lt;span id=&quot;PEALKIRI&quot;&gt;Huvitegevuse ja huvihariduse toetuse m&amp;auml;&amp;auml;ramise p&amp;otilde;hiseadusp&amp;auml;rasusest&lt;/span&gt;&quot;&lt;/p&gt;&#13;&#10;&lt;p&gt;Registreerimise kuup&amp;auml;ev: &lt;span id=&quot;KUUPAEV&quot;&gt;19.03.2026&lt;/span&gt; &lt;/p&gt;&#13;&#10;&lt;p&gt;Registreerimise number: &lt;span id=&quot;VIIT&quot;&gt;11-7/3814-3&lt;/span&gt;&lt;/p&gt;&#13;&#10;&lt;p&gt;&amp;nbsp;&lt;/p&gt;&#13;&#10;&lt;p&gt;Dokument avaneb DigiDoc rakendusega, mille saab arvutisse tasuta alla laadida aadressilt &lt;a href=&quot;https://www.id.ee/&quot;&gt;https://www.id.ee/&lt;/a&gt;&lt;/p&gt;&#13;&#10;&lt;p&gt;Kui olete kirja saanud ekslikult, siis palume anda sellest esimesel v&amp;otilde;imalusel teada kirja saatjale aadressil vald@voruvald.ee ja kustutada kiri koos k&amp;otilde;igi lisatud failidega.&lt;/p&gt;&#13;&#10;&lt;p&gt;&amp;nbsp;&lt;/p&gt;&#13;&#10;&lt;p&gt;Lugupidamisega&lt;/p&gt;&#13;&#10;&lt;p&gt;&#13;&#10;&lt;br /&gt;&#13;&#10;V&amp;otilde;ru Vallavalitsus&#13;&#10;&lt;br /&gt;&#13;&#10;V&amp;otilde;rum&amp;otilde;isa tee 4a&#13;&#10;&lt;br /&gt;&#13;&#10;65605 V&amp;otilde;ru&#13;&#10;&lt;br /&gt;&#13;&#10;&lt;a href=&quot;http://www.voruvald.ee/&quot;&gt;voruvald.ee&lt;/a&gt;&lt;/p&gt;"/>
    <w:docVar w:name="KUUPAEV" w:val="19.03.2026"/>
    <w:docVar w:name="PEALKIRI" w:val="Huvitegevuse ja huvihariduse toetuse määramise põhiseaduspärasusest"/>
    <w:docVar w:name="VIIT" w:val="11-7/3814-3"/>
    <w:docVar w:name="VVKUUPAEV" w:val=" "/>
  </w:docVars>
</w:settings>
</file>

<file path=word/styles.xml><?xml version="1.0" encoding="utf-8"?>
<w:styles xmlns:w="http://schemas.openxmlformats.org/wordprocessingml/2006/main">
  <w:docDefaults>
    <w:rPrDefault>
      <w:rPr>
        <w:rFonts w:ascii="Times New Roman" w:eastAsia="Times New Roman" w:hAnsi="Times New Roman" w:cs="Times New Roman"/>
      </w:rPr>
    </w:rPrDefault>
    <w:pPrDefault>
      <w:pPr/>
    </w:pPrDefault>
  </w:docDefaults>
  <w:style w:styleId="Normal" w:type="paragraph" w:default="true" w:customStyle="false">
    <w:name w:val="Normal"/>
    <w:uiPriority w:val="0"/>
    <w:qFormat w:val="true"/>
    <w:pPr/>
    <w:rPr/>
  </w:style>
  <w:style w:styleId="TableNormal" w:type="table" w:default="false" w:customStyle="true">
    <w:name w:val="Table Normal"/>
    <w:uiPriority w:val="59"/>
    <w:pPr/>
    <w:rPr/>
    <w:tblPr>
      <w:tblCellMar>
        <w:top w:w="0" w:type="dxa"/>
        <w:left w:w="108" w:type="dxa"/>
        <w:bottom w:w="0" w:type="dxa"/>
        <w:right w:w="108" w:type="dxa"/>
      </w:tblCellMar>
    </w:tblPr>
    <w:trPr/>
    <w:tcPr/>
  </w:style>
  <w:style w:styleId="Normaallaad" w:type="paragraph" w:default="true" w:customStyle="false">
    <w:name w:val="Normal"/>
    <w:qFormat w:val="true"/>
    <w:pPr/>
    <w:rPr>
      <w:sz w:val="24"/>
    </w:rPr>
  </w:style>
  <w:style w:styleId="Liguvaikefont" w:type="character" w:default="true" w:customStyle="false">
    <w:name w:val="Default Paragraph Font"/>
    <w:uiPriority w:val="1"/>
    <w:pPr/>
    <w:rPr/>
  </w:style>
  <w:style w:styleId="Normaaltabel" w:type="table" w:default="true" w:customStyle="false">
    <w:name w:val="Normal Table"/>
    <w:uiPriority w:val="99"/>
    <w:pPr/>
    <w:rPr/>
    <w:tblPr>
      <w:tblInd w:w="0" w:type="dxa"/>
      <w:tblCellMar>
        <w:top w:w="0" w:type="dxa"/>
        <w:left w:w="108" w:type="dxa"/>
        <w:bottom w:w="0" w:type="dxa"/>
        <w:right w:w="108" w:type="dxa"/>
      </w:tblCellMar>
    </w:tblPr>
    <w:trPr/>
    <w:tcPr/>
  </w:style>
  <w:style w:styleId="Loendita" w:type="numbering" w:default="true" w:customStyle="false">
    <w:name w:val="No List"/>
    <w:uiPriority w:val="99"/>
    <w:pPr/>
    <w:rPr/>
  </w:style>
  <w:style w:styleId="Jutumullitekst" w:type="paragraph" w:default="false" w:customStyle="false">
    <w:name w:val="Balloon Text"/>
    <w:basedOn w:val="Normaallaad"/>
    <w:link w:val="JutumullitekstMrk"/>
    <w:uiPriority w:val="99"/>
    <w:pPr/>
    <w:rPr>
      <w:rFonts w:ascii="Tahoma" w:eastAsia="Tahoma" w:hAnsi="Tahoma" w:cs="Tahoma"/>
      <w:sz w:val="16"/>
    </w:rPr>
  </w:style>
  <w:style w:styleId="JutumullitekstMrk" w:type="character" w:default="false" w:customStyle="true">
    <w:name w:val="Jutumullitekst Märk"/>
    <w:basedOn w:val="Liguvaikefont"/>
    <w:link w:val="Jutumullitekst"/>
    <w:uiPriority w:val="99"/>
    <w:pPr/>
    <w:rPr>
      <w:rFonts w:ascii="Tahoma" w:eastAsia="Tahoma" w:hAnsi="Tahoma" w:cs="Tahoma"/>
      <w:sz w:val="16"/>
    </w:rPr>
  </w:style>
  <w:style w:styleId="Pis" w:type="paragraph" w:default="false" w:customStyle="false">
    <w:name w:val="header"/>
    <w:basedOn w:val="Normaallaad"/>
    <w:link w:val="PisMrk"/>
    <w:uiPriority w:val="99"/>
    <w:pPr>
      <w:tabs>
        <w:tab w:pos="4536" w:val="center" w:leader="none"/>
        <w:tab w:pos="9072" w:val="right" w:leader="none"/>
      </w:tabs>
    </w:pPr>
    <w:rPr/>
  </w:style>
  <w:style w:styleId="PisMrk" w:type="character" w:default="false" w:customStyle="true">
    <w:name w:val="Päis Märk"/>
    <w:basedOn w:val="Liguvaikefont"/>
    <w:link w:val="Pis"/>
    <w:uiPriority w:val="99"/>
    <w:pPr/>
    <w:rPr>
      <w:sz w:val="24"/>
    </w:rPr>
  </w:style>
  <w:style w:styleId="Jalus" w:type="paragraph" w:default="false" w:customStyle="false">
    <w:name w:val="footer"/>
    <w:basedOn w:val="Normaallaad"/>
    <w:link w:val="JalusMrk"/>
    <w:uiPriority w:val="99"/>
    <w:pPr>
      <w:tabs>
        <w:tab w:pos="4536" w:val="center" w:leader="none"/>
        <w:tab w:pos="9072" w:val="right" w:leader="none"/>
      </w:tabs>
    </w:pPr>
    <w:rPr/>
  </w:style>
  <w:style w:styleId="JalusMrk" w:type="character" w:default="false" w:customStyle="true">
    <w:name w:val="Jalus Märk"/>
    <w:basedOn w:val="Liguvaikefont"/>
    <w:link w:val="Jalus"/>
    <w:uiPriority w:val="99"/>
    <w:pPr/>
    <w:rPr>
      <w:sz w:val="24"/>
    </w:rPr>
  </w:style>
  <w:style w:styleId="Tugev" w:type="character" w:default="false" w:customStyle="false">
    <w:name w:val="Strong"/>
    <w:basedOn w:val="Liguvaikefont"/>
    <w:uiPriority w:val="22"/>
    <w:qFormat w:val="true"/>
    <w:pPr/>
    <w:rPr>
      <w:b w:val="true"/>
    </w:rPr>
  </w:style>
  <w:style w:styleId="Hperlink" w:type="character" w:default="false" w:customStyle="false">
    <w:name w:val="Hyperlink"/>
    <w:basedOn w:val="Liguvaikefont"/>
    <w:uiPriority w:val="99"/>
    <w:pPr/>
    <w:rPr>
      <w:color w:val="0000FF"/>
      <w:u w:val="single"/>
    </w:rPr>
  </w:style>
  <w:style w:styleId="Loendilik" w:type="paragraph" w:default="false" w:customStyle="false">
    <w:name w:val="List Paragraph"/>
    <w:basedOn w:val="Normaallaad"/>
    <w:uiPriority w:val="34"/>
    <w:qFormat w:val="true"/>
    <w:pPr>
      <w:ind w:left="708"/>
    </w:pPr>
    <w:rPr/>
  </w:style>
  <w:style w:styleId="Kehatekst" w:type="paragraph" w:default="false" w:customStyle="false">
    <w:name w:val="Body Text"/>
    <w:basedOn w:val="Normaallaad"/>
    <w:link w:val="KehatekstMrk"/>
    <w:uiPriority w:val="99"/>
    <w:pPr>
      <w:spacing w:after="220" w:line="220" w:lineRule="atLeast"/>
      <w:jc w:val="both"/>
    </w:pPr>
    <w:rPr/>
  </w:style>
  <w:style w:styleId="KehatekstMrk" w:type="character" w:default="false" w:customStyle="true">
    <w:name w:val="Kehatekst Märk"/>
    <w:basedOn w:val="Liguvaikefont"/>
    <w:link w:val="Kehatekst"/>
    <w:uiPriority w:val="99"/>
    <w:pPr/>
    <w:rPr>
      <w:sz w:val="24"/>
    </w:rPr>
  </w:style>
  <w:style w:styleId="Kontuurtabel" w:type="table" w:default="false" w:customStyle="false">
    <w:name w:val="Table Grid"/>
    <w:basedOn w:val="Normaaltabel"/>
    <w:uiPriority w:val="59"/>
    <w:pPr/>
    <w:rPr/>
    <w:tblPr>
      <w:tblBorders>
        <w:top w:color="auto" w:frame="false" w:shadow="false" w:sz="4" w:space="0" w:val="single"/>
        <w:left w:color="auto" w:frame="false" w:shadow="false" w:sz="4" w:space="0" w:val="single"/>
        <w:bottom w:color="auto" w:frame="false" w:shadow="false" w:sz="4" w:space="0" w:val="single"/>
        <w:right w:color="auto" w:frame="false" w:shadow="false" w:sz="4" w:space="0" w:val="single"/>
        <w:insideH w:color="auto" w:frame="false" w:shadow="false" w:sz="4" w:space="0" w:val="single"/>
        <w:insideV w:color="auto" w:frame="false" w:shadow="false" w:sz="4" w:space="0" w:val="single"/>
      </w:tblBorders>
    </w:tblPr>
    <w:trPr/>
    <w:tcPr/>
  </w:style>
  <w:style w:styleId="Lahendamatamainimine" w:type="character" w:default="false" w:customStyle="false">
    <w:name w:val="Unresolved Mention"/>
    <w:basedOn w:val="Liguvaikefont"/>
    <w:uiPriority w:val="99"/>
    <w:pPr/>
    <w:rPr>
      <w:color w:val="605E5C"/>
      <w:shd w:fill="E1DFDD" w:color="auto" w:val="clear"/>
    </w:rPr>
  </w:style>
</w:styles>
</file>

<file path=word/_rels/document.xml.rels>&#65279;<?xml version="1.0" encoding="utf-8"?><Relationships xmlns="http://schemas.openxmlformats.org/package/2006/relationships"><Relationship Id="rId1" Type="http://schemas.openxmlformats.org/officeDocument/2006/relationships/theme" Target="theme/theme1.xml" /><Relationship Id="rId2" Type="http://schemas.openxmlformats.org/officeDocument/2006/relationships/footer" Target="footer1.xml" /><Relationship Id="rId3" Type="http://schemas.openxmlformats.org/officeDocument/2006/relationships/footer" Target="footer2.xml" /><Relationship Id="rId4" Type="http://schemas.openxmlformats.org/officeDocument/2006/relationships/settings" Target="settings.xml" /><Relationship Id="rId5" Type="http://schemas.openxmlformats.org/officeDocument/2006/relationships/styles" Target="styles.xml" /><Relationship Id="rId6" Type="http://schemas.openxmlformats.org/officeDocument/2006/relationships/numbering" Target="numbering.xml" /><Relationship Id="rId7" Type="http://schemas.openxmlformats.org/officeDocument/2006/relationships/image" Target="media/image0.jpeg" /></Relationships>
</file>

<file path=word/theme/theme1.xml><?xml version="1.0" encoding="utf-8"?>
<a:theme xmlns:a="http://schemas.openxmlformats.org/drawingml/2006/main" name="Tarkvarakomplekti Office kujundus">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Tarkvarakomplekti Office kujundus">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core.xml><?xml version="1.0" encoding="utf-8"?>
<cp:coreProperties xmlns:dc="http://purl.org/dc/elements/1.1/" xmlns:cp="http://schemas.openxmlformats.org/package/2006/metadata/core-properties"/>
</file>