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Layout w:type="fixed"/>
        <w:tblCellMar>
          <w:left w:w="0" w:type="dxa"/>
          <w:right w:w="0" w:type="dxa"/>
        </w:tblCellMar>
        <w:tblLook w:val="0000" w:firstRow="0" w:lastRow="0" w:firstColumn="0" w:lastColumn="0" w:noHBand="0" w:noVBand="0"/>
      </w:tblPr>
      <w:tblGrid>
        <w:gridCol w:w="5387"/>
        <w:gridCol w:w="3685"/>
      </w:tblGrid>
      <w:tr w:rsidR="00317F3A" w14:paraId="787F4309" w14:textId="77777777" w:rsidTr="00E47AFA">
        <w:trPr>
          <w:trHeight w:val="2353"/>
        </w:trPr>
        <w:tc>
          <w:tcPr>
            <w:tcW w:w="5387" w:type="dxa"/>
            <w:shd w:val="clear" w:color="auto" w:fill="auto"/>
          </w:tcPr>
          <w:p w14:paraId="2999B57C" w14:textId="77777777" w:rsidR="00317F3A" w:rsidRPr="00A10E66" w:rsidRDefault="00317F3A" w:rsidP="00E47AFA">
            <w:pPr>
              <w:pStyle w:val="TableContents"/>
              <w:rPr>
                <w:b/>
              </w:rPr>
            </w:pPr>
            <w:r>
              <w:rPr>
                <w:b/>
                <w:noProof/>
                <w:lang w:eastAsia="et-EE" w:bidi="ar-SA"/>
              </w:rPr>
              <w:drawing>
                <wp:anchor distT="0" distB="0" distL="114300" distR="114300" simplePos="0" relativeHeight="251659264" behindDoc="0" locked="0" layoutInCell="1" allowOverlap="1" wp14:anchorId="5A4F3EA3" wp14:editId="2D22D838">
                  <wp:simplePos x="0" y="0"/>
                  <wp:positionH relativeFrom="page">
                    <wp:posOffset>-864235</wp:posOffset>
                  </wp:positionH>
                  <wp:positionV relativeFrom="page">
                    <wp:posOffset>-144145</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jandusmin_vapp_est_blac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3685" w:type="dxa"/>
            <w:shd w:val="clear" w:color="auto" w:fill="auto"/>
          </w:tcPr>
          <w:p w14:paraId="08D40C4C" w14:textId="77777777" w:rsidR="00317F3A" w:rsidRPr="00BC1A62" w:rsidRDefault="00317F3A" w:rsidP="00E47AFA">
            <w:pPr>
              <w:pStyle w:val="AK"/>
              <w:jc w:val="right"/>
            </w:pPr>
          </w:p>
          <w:p w14:paraId="49E88691" w14:textId="77777777" w:rsidR="00317F3A" w:rsidRPr="00BC1A62" w:rsidRDefault="00317F3A" w:rsidP="00E47AFA">
            <w:pPr>
              <w:jc w:val="right"/>
            </w:pPr>
          </w:p>
        </w:tc>
      </w:tr>
      <w:tr w:rsidR="00317F3A" w:rsidRPr="001D4CFB" w14:paraId="17D59DC2" w14:textId="77777777" w:rsidTr="00E47AFA">
        <w:trPr>
          <w:trHeight w:val="1531"/>
        </w:trPr>
        <w:tc>
          <w:tcPr>
            <w:tcW w:w="5387" w:type="dxa"/>
            <w:shd w:val="clear" w:color="auto" w:fill="auto"/>
          </w:tcPr>
          <w:p w14:paraId="453BB2B8" w14:textId="77777777" w:rsidR="00E41702" w:rsidRDefault="00E41702" w:rsidP="00E41702">
            <w:pPr>
              <w:pStyle w:val="Liik"/>
            </w:pPr>
            <w:r>
              <w:t>Määrus</w:t>
            </w:r>
          </w:p>
          <w:p w14:paraId="1E441FD4" w14:textId="77777777" w:rsidR="00E41702" w:rsidRPr="006B118C" w:rsidRDefault="00E41702" w:rsidP="00E41702"/>
          <w:p w14:paraId="3685B978" w14:textId="77777777" w:rsidR="00317F3A" w:rsidRPr="006B118C" w:rsidRDefault="00317F3A" w:rsidP="00317F3A"/>
        </w:tc>
        <w:tc>
          <w:tcPr>
            <w:tcW w:w="3685" w:type="dxa"/>
            <w:shd w:val="clear" w:color="auto" w:fill="auto"/>
          </w:tcPr>
          <w:p w14:paraId="432905F0" w14:textId="6E5DD45E" w:rsidR="00317F3A" w:rsidRPr="0076054B" w:rsidRDefault="00425262" w:rsidP="00E47AFA">
            <w:pPr>
              <w:pStyle w:val="Kuupev1"/>
              <w:rPr>
                <w:i/>
                <w:iCs/>
              </w:rPr>
            </w:pPr>
            <w:r>
              <w:fldChar w:fldCharType="begin"/>
            </w:r>
            <w:r>
              <w:instrText xml:space="preserve"> delta_regDateTime  \* MERGEFORMAT</w:instrText>
            </w:r>
            <w:r>
              <w:fldChar w:fldCharType="separate"/>
            </w:r>
            <w:r w:rsidR="00FE4359">
              <w:t>13.01.2025</w:t>
            </w:r>
            <w:r>
              <w:fldChar w:fldCharType="end"/>
            </w:r>
            <w:r w:rsidR="00317F3A">
              <w:t xml:space="preserve">  nr </w:t>
            </w:r>
            <w:r w:rsidR="00A02530">
              <w:fldChar w:fldCharType="begin"/>
            </w:r>
            <w:r w:rsidR="00FE4359">
              <w:instrText xml:space="preserve"> delta_regNumber  \* MERGEFORMAT</w:instrText>
            </w:r>
            <w:r w:rsidR="00A02530">
              <w:fldChar w:fldCharType="separate"/>
            </w:r>
            <w:r w:rsidR="00FE4359">
              <w:t>2</w:t>
            </w:r>
            <w:r w:rsidR="00A02530">
              <w:fldChar w:fldCharType="end"/>
            </w:r>
          </w:p>
        </w:tc>
      </w:tr>
      <w:tr w:rsidR="00317F3A" w:rsidRPr="001D4CFB" w14:paraId="57B6022E" w14:textId="77777777" w:rsidTr="00E47AFA">
        <w:trPr>
          <w:trHeight w:val="624"/>
        </w:trPr>
        <w:tc>
          <w:tcPr>
            <w:tcW w:w="5387" w:type="dxa"/>
            <w:shd w:val="clear" w:color="auto" w:fill="auto"/>
          </w:tcPr>
          <w:p w14:paraId="7911DF95" w14:textId="4FF40563" w:rsidR="00317F3A" w:rsidRDefault="00A02530" w:rsidP="00E47AFA">
            <w:pPr>
              <w:pStyle w:val="Pealkiri1"/>
            </w:pPr>
            <w:r>
              <w:fldChar w:fldCharType="begin"/>
            </w:r>
            <w:r w:rsidR="00FE4359">
              <w:instrText xml:space="preserve"> delta_docName  \* MERGEFORMAT</w:instrText>
            </w:r>
            <w:r>
              <w:fldChar w:fldCharType="separate"/>
            </w:r>
            <w:r w:rsidR="00FE4359">
              <w:t>Ettevõtlus- ja infotehnoloogiaministri 17. augusti 2022. a määruse nr 65 „Ettevõtete digipöörde toetuse tingimused ja kord“ ja 14. novembri 2022. a määruse nr 91 „Taastekava tootmisettevõtja ärimudeli muutmise toetuse tingimused ja taotlemise kord“ muutmine</w:t>
            </w:r>
            <w:r>
              <w:fldChar w:fldCharType="end"/>
            </w:r>
          </w:p>
        </w:tc>
        <w:tc>
          <w:tcPr>
            <w:tcW w:w="3685" w:type="dxa"/>
            <w:shd w:val="clear" w:color="auto" w:fill="auto"/>
          </w:tcPr>
          <w:p w14:paraId="3DBB5B9A" w14:textId="77777777" w:rsidR="00317F3A" w:rsidRDefault="00317F3A" w:rsidP="00E47AFA"/>
        </w:tc>
      </w:tr>
    </w:tbl>
    <w:p w14:paraId="7C7E7360" w14:textId="1CA02C53" w:rsidR="00194A32" w:rsidRDefault="00194A32" w:rsidP="00C22B35">
      <w:pPr>
        <w:pStyle w:val="Tekst"/>
      </w:pPr>
      <w:r>
        <w:t xml:space="preserve">Määrus kehtestatakse </w:t>
      </w:r>
      <w:proofErr w:type="spellStart"/>
      <w:r w:rsidR="003B1F86" w:rsidRPr="003B1F86">
        <w:t>välissuhtlemisseaduse</w:t>
      </w:r>
      <w:proofErr w:type="spellEnd"/>
      <w:r w:rsidR="003B1F86" w:rsidRPr="003B1F86">
        <w:t> § 8 lõike 4 ja Vabariigi Valitsuse 29. novembri</w:t>
      </w:r>
      <w:r w:rsidR="004F11F5">
        <w:t> </w:t>
      </w:r>
      <w:r w:rsidR="003B1F86" w:rsidRPr="003B1F86">
        <w:t>2021. a määruse nr 108 „Taaste- ja vastupidavuskava elluviimise korraldus ja toetuse andmise üldtingimused” § 8 lõike 1</w:t>
      </w:r>
      <w:r>
        <w:t xml:space="preserve"> alusel.</w:t>
      </w:r>
    </w:p>
    <w:p w14:paraId="1A1D33D2" w14:textId="77777777" w:rsidR="00194A32" w:rsidRDefault="00194A32" w:rsidP="00C22B35">
      <w:pPr>
        <w:pStyle w:val="Tekst"/>
      </w:pPr>
    </w:p>
    <w:p w14:paraId="7395411E" w14:textId="77777777" w:rsidR="003B1F86" w:rsidRDefault="003B1F86" w:rsidP="00C22B35">
      <w:pPr>
        <w:spacing w:after="240" w:line="240" w:lineRule="auto"/>
      </w:pPr>
      <w:r w:rsidRPr="00FF0AE4">
        <w:rPr>
          <w:b/>
          <w:bCs/>
        </w:rPr>
        <w:t>§ </w:t>
      </w:r>
      <w:r>
        <w:rPr>
          <w:b/>
          <w:bCs/>
        </w:rPr>
        <w:t>1</w:t>
      </w:r>
      <w:r w:rsidRPr="00FF0AE4">
        <w:rPr>
          <w:b/>
          <w:bCs/>
        </w:rPr>
        <w:t xml:space="preserve">. </w:t>
      </w:r>
      <w:r w:rsidRPr="00FF0AE4">
        <w:t>Ettevõtlus- ja infotehnoloogiaministri 17.</w:t>
      </w:r>
      <w:r>
        <w:t xml:space="preserve"> augusti </w:t>
      </w:r>
      <w:r w:rsidRPr="00FF0AE4">
        <w:t>2022. a määruse</w:t>
      </w:r>
      <w:r>
        <w:t>s</w:t>
      </w:r>
      <w:r w:rsidRPr="00FF0AE4">
        <w:t xml:space="preserve"> nr 65 „Ettevõtete digipöörde toetuse tingimused ja kord“ </w:t>
      </w:r>
      <w:r>
        <w:t>tehakse järgmised muudatused:</w:t>
      </w:r>
    </w:p>
    <w:p w14:paraId="3FF016EE" w14:textId="77777777" w:rsidR="003B1F86" w:rsidRPr="009520F9" w:rsidRDefault="003B1F86" w:rsidP="00C22B35">
      <w:pPr>
        <w:spacing w:after="240" w:line="240" w:lineRule="auto"/>
      </w:pPr>
      <w:r w:rsidRPr="009E3320">
        <w:rPr>
          <w:b/>
          <w:bCs/>
        </w:rPr>
        <w:t>1)</w:t>
      </w:r>
      <w:r w:rsidRPr="009520F9">
        <w:t xml:space="preserve"> paragrahvi 8 lõige 11 tunnistatakse kehtetuks; </w:t>
      </w:r>
    </w:p>
    <w:p w14:paraId="78AC8C30" w14:textId="77777777" w:rsidR="003B1F86" w:rsidRDefault="003B1F86" w:rsidP="00C22B35">
      <w:pPr>
        <w:spacing w:line="240" w:lineRule="auto"/>
      </w:pPr>
      <w:r w:rsidRPr="009E3320">
        <w:rPr>
          <w:b/>
          <w:bCs/>
        </w:rPr>
        <w:t>2)</w:t>
      </w:r>
      <w:r w:rsidRPr="009520F9">
        <w:t xml:space="preserve"> paragrahvi 9 lõi</w:t>
      </w:r>
      <w:r>
        <w:t>getes</w:t>
      </w:r>
      <w:r w:rsidRPr="009520F9">
        <w:t xml:space="preserve"> 2</w:t>
      </w:r>
      <w:r>
        <w:t xml:space="preserve"> ja 6 ning § 25 lõikes 1</w:t>
      </w:r>
      <w:r w:rsidRPr="009520F9">
        <w:t xml:space="preserve"> asendatakse </w:t>
      </w:r>
      <w:r>
        <w:t>teksti</w:t>
      </w:r>
      <w:r w:rsidRPr="009520F9">
        <w:t xml:space="preserve">osa „detsembril 2025“ </w:t>
      </w:r>
      <w:r>
        <w:t>teksti</w:t>
      </w:r>
      <w:r w:rsidRPr="009520F9">
        <w:t>osaga „mai</w:t>
      </w:r>
      <w:r>
        <w:t>l</w:t>
      </w:r>
      <w:r w:rsidRPr="009520F9">
        <w:t xml:space="preserve"> 2026“;</w:t>
      </w:r>
    </w:p>
    <w:p w14:paraId="693ED5CE" w14:textId="77777777" w:rsidR="00C22B35" w:rsidRPr="009520F9" w:rsidRDefault="00C22B35" w:rsidP="00C22B35">
      <w:pPr>
        <w:spacing w:line="240" w:lineRule="auto"/>
      </w:pPr>
    </w:p>
    <w:p w14:paraId="0E8B0494" w14:textId="77777777" w:rsidR="003B1F86" w:rsidRDefault="003B1F86" w:rsidP="00C22B35">
      <w:pPr>
        <w:spacing w:line="240" w:lineRule="auto"/>
      </w:pPr>
      <w:r w:rsidRPr="009E3320">
        <w:rPr>
          <w:b/>
          <w:bCs/>
        </w:rPr>
        <w:t>3)</w:t>
      </w:r>
      <w:r w:rsidRPr="009520F9">
        <w:t xml:space="preserve"> paragrahvi 10 lõi</w:t>
      </w:r>
      <w:r>
        <w:t>kes</w:t>
      </w:r>
      <w:r w:rsidRPr="009520F9">
        <w:t xml:space="preserve"> 1 asendatakse</w:t>
      </w:r>
      <w:r>
        <w:t xml:space="preserve"> arv</w:t>
      </w:r>
      <w:r w:rsidRPr="009520F9">
        <w:t xml:space="preserve"> „300 000“ </w:t>
      </w:r>
      <w:r>
        <w:t>arvuga</w:t>
      </w:r>
      <w:r w:rsidRPr="009520F9">
        <w:t xml:space="preserve"> „400 000“.;</w:t>
      </w:r>
    </w:p>
    <w:p w14:paraId="6BC8C729" w14:textId="77777777" w:rsidR="00C22B35" w:rsidRPr="009520F9" w:rsidRDefault="00C22B35" w:rsidP="00C22B35">
      <w:pPr>
        <w:spacing w:line="240" w:lineRule="auto"/>
      </w:pPr>
    </w:p>
    <w:p w14:paraId="063B4E0D" w14:textId="77777777" w:rsidR="003B1F86" w:rsidRPr="0016368A" w:rsidRDefault="003B1F86" w:rsidP="00C22B35">
      <w:pPr>
        <w:spacing w:after="240" w:line="240" w:lineRule="auto"/>
      </w:pPr>
      <w:r w:rsidRPr="009E3320">
        <w:rPr>
          <w:b/>
          <w:bCs/>
        </w:rPr>
        <w:t>4)</w:t>
      </w:r>
      <w:r w:rsidRPr="009520F9">
        <w:t xml:space="preserve"> paragrahvi 10</w:t>
      </w:r>
      <w:r w:rsidRPr="0016368A">
        <w:t xml:space="preserve"> lõi</w:t>
      </w:r>
      <w:r>
        <w:t>kes</w:t>
      </w:r>
      <w:r w:rsidRPr="0016368A">
        <w:t xml:space="preserve"> 3 </w:t>
      </w:r>
      <w:r>
        <w:t>asendatakse arv „50“ arvuga „70 “;</w:t>
      </w:r>
      <w:r w:rsidRPr="0016368A">
        <w:t>  </w:t>
      </w:r>
    </w:p>
    <w:p w14:paraId="2C2E099D" w14:textId="77777777" w:rsidR="003B1F86" w:rsidRDefault="003B1F86" w:rsidP="00C22B35">
      <w:pPr>
        <w:spacing w:after="240" w:line="240" w:lineRule="auto"/>
      </w:pPr>
      <w:r w:rsidRPr="009E3320">
        <w:rPr>
          <w:b/>
          <w:bCs/>
        </w:rPr>
        <w:t>5)</w:t>
      </w:r>
      <w:r w:rsidRPr="00492010">
        <w:t xml:space="preserve"> paragrahvi 11 lõike</w:t>
      </w:r>
      <w:r>
        <w:t xml:space="preserve"> 2 punkt 5 sõnastatakse järgmiselt:</w:t>
      </w:r>
    </w:p>
    <w:p w14:paraId="7D338B0C" w14:textId="77777777" w:rsidR="003B1F86" w:rsidRDefault="003B1F86" w:rsidP="00C22B35">
      <w:pPr>
        <w:spacing w:after="240" w:line="240" w:lineRule="auto"/>
      </w:pPr>
      <w:r>
        <w:t>„5) t</w:t>
      </w:r>
      <w:r w:rsidRPr="008D5F37">
        <w:t xml:space="preserve">aotleja on taotluse ja taotleja nõuetele vastavuse hindamise hetkeks täitnud nõuetekohaselt maksukorralduse seaduses sätestatud maksudeklaratsioonide ja </w:t>
      </w:r>
      <w:r>
        <w:t xml:space="preserve">äriregistrile </w:t>
      </w:r>
      <w:r w:rsidRPr="008D5F37">
        <w:t>majandusaasta aruannete esitamise kohustuse.</w:t>
      </w:r>
      <w:r>
        <w:t>“;</w:t>
      </w:r>
    </w:p>
    <w:p w14:paraId="3D6A4259" w14:textId="69EE1780" w:rsidR="003B1F86" w:rsidRPr="00E87E20" w:rsidRDefault="003B1F86" w:rsidP="00C22B35">
      <w:pPr>
        <w:spacing w:after="240" w:line="240" w:lineRule="auto"/>
      </w:pPr>
      <w:r w:rsidRPr="009E3320">
        <w:rPr>
          <w:b/>
          <w:bCs/>
        </w:rPr>
        <w:t>6)</w:t>
      </w:r>
      <w:r w:rsidRPr="00E87E20">
        <w:t xml:space="preserve"> paragrahvi 12 lõi</w:t>
      </w:r>
      <w:r>
        <w:t>k</w:t>
      </w:r>
      <w:r w:rsidRPr="00E87E20">
        <w:t xml:space="preserve">e 2 punkt 1 </w:t>
      </w:r>
      <w:r w:rsidR="00AC3495">
        <w:t>ning</w:t>
      </w:r>
      <w:r w:rsidR="004F11F5">
        <w:t xml:space="preserve"> lõiked 3 ja 4 </w:t>
      </w:r>
      <w:r w:rsidRPr="00E87E20">
        <w:t>tunnistatakse kehtetuks;</w:t>
      </w:r>
    </w:p>
    <w:p w14:paraId="3CAE5063" w14:textId="4F07ADDB" w:rsidR="003B1F86" w:rsidRDefault="004F11F5" w:rsidP="00C22B35">
      <w:pPr>
        <w:spacing w:after="240" w:line="240" w:lineRule="auto"/>
      </w:pPr>
      <w:r w:rsidRPr="00A16EAA">
        <w:rPr>
          <w:b/>
          <w:bCs/>
        </w:rPr>
        <w:t>7</w:t>
      </w:r>
      <w:r w:rsidR="003B1F86" w:rsidRPr="009E3320">
        <w:rPr>
          <w:b/>
          <w:bCs/>
        </w:rPr>
        <w:t>)</w:t>
      </w:r>
      <w:r w:rsidR="003B1F86" w:rsidRPr="001A631C">
        <w:t xml:space="preserve"> paragrahvi 26</w:t>
      </w:r>
      <w:r w:rsidR="003B1F86">
        <w:t xml:space="preserve"> täiendatakse punktiga 20 järgmises sõnastuses:</w:t>
      </w:r>
    </w:p>
    <w:p w14:paraId="064EAC7A" w14:textId="16C065B9" w:rsidR="003B1F86" w:rsidRDefault="003B1F86" w:rsidP="00C22B35">
      <w:pPr>
        <w:spacing w:line="240" w:lineRule="auto"/>
      </w:pPr>
      <w:r>
        <w:t>„20) o</w:t>
      </w:r>
      <w:r w:rsidRPr="00615902">
        <w:t>stumenetluse läbiviimisel hoidu</w:t>
      </w:r>
      <w:r>
        <w:t xml:space="preserve">ma </w:t>
      </w:r>
      <w:r w:rsidRPr="00615902">
        <w:t>huvide konfliktist, kus lõppsaajal või tema nimel tegutseval isikul, töötajal, juhatuse liikmel või muul pädeval esindajal, kes on kaasatud ostumenetluse ettevalmistamisse või korraldamisse või kes võib muul moel mõjutada selle ostumenetluse tulemust, on finantsalaseid, majanduslikke või muid isiklikke huvisid, mida võib käsitada tema erapooletust ja sõltumatust kahjustavatena.</w:t>
      </w:r>
      <w:r>
        <w:t>“</w:t>
      </w:r>
      <w:r w:rsidR="00C62090">
        <w:t>;</w:t>
      </w:r>
    </w:p>
    <w:p w14:paraId="133B74E0" w14:textId="77777777" w:rsidR="003B1F86" w:rsidRDefault="003B1F86" w:rsidP="003B1F86">
      <w:pPr>
        <w:tabs>
          <w:tab w:val="left" w:pos="1710"/>
        </w:tabs>
        <w:spacing w:line="240" w:lineRule="auto"/>
      </w:pPr>
      <w:r>
        <w:lastRenderedPageBreak/>
        <w:tab/>
      </w:r>
    </w:p>
    <w:p w14:paraId="6AFF83D3" w14:textId="2B362DBD" w:rsidR="003B1F86" w:rsidRDefault="00D0170A" w:rsidP="003B1F86">
      <w:pPr>
        <w:tabs>
          <w:tab w:val="left" w:pos="1710"/>
        </w:tabs>
        <w:spacing w:line="240" w:lineRule="auto"/>
      </w:pPr>
      <w:r>
        <w:rPr>
          <w:b/>
          <w:bCs/>
        </w:rPr>
        <w:t>8</w:t>
      </w:r>
      <w:r w:rsidR="003B1F86" w:rsidRPr="0038663B">
        <w:rPr>
          <w:b/>
          <w:bCs/>
        </w:rPr>
        <w:t>)</w:t>
      </w:r>
      <w:r w:rsidR="003B1F86">
        <w:t xml:space="preserve"> paragrahvi 28 täiendatakse lõikega 5 järgmises sõnastuses:</w:t>
      </w:r>
    </w:p>
    <w:p w14:paraId="6771164F" w14:textId="77777777" w:rsidR="003B1F86" w:rsidRDefault="003B1F86" w:rsidP="003B1F86">
      <w:pPr>
        <w:tabs>
          <w:tab w:val="left" w:pos="1710"/>
        </w:tabs>
        <w:spacing w:line="240" w:lineRule="auto"/>
      </w:pPr>
    </w:p>
    <w:p w14:paraId="7871BAD3" w14:textId="4175140E" w:rsidR="003B1F86" w:rsidRDefault="00C62090" w:rsidP="003B1F86">
      <w:pPr>
        <w:spacing w:line="240" w:lineRule="auto"/>
      </w:pPr>
      <w:r>
        <w:t>„</w:t>
      </w:r>
      <w:r w:rsidR="003B1F86">
        <w:t>(5) Lõppsaajate osas, kes esitasid toetuse taotluse enne 202</w:t>
      </w:r>
      <w:r w:rsidR="00D140B1">
        <w:t>5</w:t>
      </w:r>
      <w:r w:rsidR="003B1F86">
        <w:t xml:space="preserve">. a </w:t>
      </w:r>
      <w:r w:rsidR="00D140B1">
        <w:t>jaanuari</w:t>
      </w:r>
      <w:r w:rsidR="00AA31E5">
        <w:t>s</w:t>
      </w:r>
      <w:r w:rsidR="003B1F86">
        <w:t xml:space="preserve"> vastu võetud käesoleva määruse muutmist, ei kohaldata § 26 punkti 20 ning kohaldatakse § 8</w:t>
      </w:r>
      <w:r w:rsidR="00D142BC">
        <w:t xml:space="preserve"> lõike 11</w:t>
      </w:r>
      <w:r w:rsidR="003B1F86">
        <w:t xml:space="preserve"> redaktsiooni, mis kehtis enne 202</w:t>
      </w:r>
      <w:r w:rsidR="00E3400C">
        <w:t>5</w:t>
      </w:r>
      <w:r w:rsidR="003B1F86">
        <w:t xml:space="preserve">. a </w:t>
      </w:r>
      <w:r w:rsidR="00E3400C">
        <w:t>jaanuaris</w:t>
      </w:r>
      <w:r w:rsidR="003B1F86">
        <w:t xml:space="preserve"> jõustunud käesoleva määruse muutmist.</w:t>
      </w:r>
      <w:r>
        <w:t>“.</w:t>
      </w:r>
    </w:p>
    <w:p w14:paraId="3E192098" w14:textId="77777777" w:rsidR="003B1F86" w:rsidRDefault="003B1F86" w:rsidP="003B1F86">
      <w:pPr>
        <w:spacing w:line="240" w:lineRule="auto"/>
      </w:pPr>
    </w:p>
    <w:p w14:paraId="65044F71" w14:textId="77777777" w:rsidR="003B1F86" w:rsidRDefault="003B1F86" w:rsidP="003B1F86">
      <w:pPr>
        <w:spacing w:line="240" w:lineRule="auto"/>
      </w:pPr>
      <w:r w:rsidRPr="00CA262A">
        <w:rPr>
          <w:b/>
          <w:bCs/>
        </w:rPr>
        <w:t>§ </w:t>
      </w:r>
      <w:r>
        <w:rPr>
          <w:b/>
          <w:bCs/>
        </w:rPr>
        <w:t>2</w:t>
      </w:r>
      <w:r w:rsidRPr="00CA262A">
        <w:rPr>
          <w:b/>
          <w:bCs/>
        </w:rPr>
        <w:t>.</w:t>
      </w:r>
      <w:r w:rsidRPr="00CA262A">
        <w:t xml:space="preserve"> Ettevõtlus- ja infotehnoloogiaministri 14.</w:t>
      </w:r>
      <w:r>
        <w:t xml:space="preserve"> novembri </w:t>
      </w:r>
      <w:r w:rsidRPr="00CA262A">
        <w:t>2022. a määruse</w:t>
      </w:r>
      <w:r>
        <w:t>s</w:t>
      </w:r>
      <w:r w:rsidRPr="00CA262A">
        <w:t xml:space="preserve"> nr 91 „Taastekava tootmisettevõtja ärimudeli muutmise toetuse tingimused ja taotlemise kord“ tehakse järgmised muudatused:</w:t>
      </w:r>
    </w:p>
    <w:p w14:paraId="40A827C4" w14:textId="77777777" w:rsidR="004F11F5" w:rsidRPr="00CA262A" w:rsidRDefault="004F11F5" w:rsidP="003B1F86">
      <w:pPr>
        <w:spacing w:line="240" w:lineRule="auto"/>
      </w:pPr>
    </w:p>
    <w:p w14:paraId="7168954A" w14:textId="0941663F" w:rsidR="003B1F86" w:rsidRDefault="003B1F86" w:rsidP="003B1F86">
      <w:pPr>
        <w:spacing w:after="240" w:line="240" w:lineRule="auto"/>
      </w:pPr>
      <w:r w:rsidRPr="009E3320">
        <w:rPr>
          <w:b/>
          <w:bCs/>
        </w:rPr>
        <w:t>1)</w:t>
      </w:r>
      <w:r w:rsidRPr="009520F9">
        <w:t xml:space="preserve"> paragrahvi 8 lõige</w:t>
      </w:r>
      <w:r w:rsidRPr="001B004A">
        <w:t xml:space="preserve"> 7</w:t>
      </w:r>
      <w:r w:rsidR="00B36A32">
        <w:t>, § 12 lõike 3 punkt 5</w:t>
      </w:r>
      <w:r w:rsidR="00C52CC1">
        <w:tab/>
        <w:t>ning</w:t>
      </w:r>
      <w:r w:rsidR="00B36A32">
        <w:t xml:space="preserve"> lõige 4 ja § 19 lõike 1 punkt 8</w:t>
      </w:r>
      <w:r w:rsidRPr="00CA262A">
        <w:t xml:space="preserve"> tunnistatakse kehtetuk</w:t>
      </w:r>
      <w:r>
        <w:t xml:space="preserve">s; </w:t>
      </w:r>
    </w:p>
    <w:p w14:paraId="443DCBD2" w14:textId="192ED932" w:rsidR="003B1F86" w:rsidRDefault="00B36A32" w:rsidP="003B1F86">
      <w:pPr>
        <w:spacing w:after="240" w:line="240" w:lineRule="auto"/>
        <w:rPr>
          <w:highlight w:val="green"/>
        </w:rPr>
      </w:pPr>
      <w:r>
        <w:rPr>
          <w:b/>
          <w:bCs/>
        </w:rPr>
        <w:t>2</w:t>
      </w:r>
      <w:r w:rsidR="003B1F86" w:rsidRPr="009E3320">
        <w:rPr>
          <w:b/>
          <w:bCs/>
        </w:rPr>
        <w:t>)</w:t>
      </w:r>
      <w:r w:rsidR="003B1F86" w:rsidRPr="001A631C">
        <w:t xml:space="preserve"> paragrahvi 26 lõi</w:t>
      </w:r>
      <w:r w:rsidR="003B1F86">
        <w:t>get</w:t>
      </w:r>
      <w:r w:rsidR="003B1F86" w:rsidRPr="001B004A">
        <w:t xml:space="preserve"> 1 </w:t>
      </w:r>
      <w:r w:rsidR="003B1F86">
        <w:t>täiendatakse</w:t>
      </w:r>
      <w:r w:rsidR="003B1F86" w:rsidRPr="001B004A">
        <w:t xml:space="preserve"> punkt</w:t>
      </w:r>
      <w:r w:rsidR="003B1F86">
        <w:t>iga</w:t>
      </w:r>
      <w:r w:rsidR="003B1F86" w:rsidRPr="001B004A">
        <w:t xml:space="preserve"> 19 järgmises sõnastuses:</w:t>
      </w:r>
    </w:p>
    <w:p w14:paraId="11C10092" w14:textId="45496788" w:rsidR="003B1F86" w:rsidRDefault="003B1F86" w:rsidP="003B1F86">
      <w:pPr>
        <w:spacing w:line="240" w:lineRule="auto"/>
      </w:pPr>
      <w:r>
        <w:t>„19) o</w:t>
      </w:r>
      <w:r w:rsidRPr="00615902">
        <w:t>stumenetluse läbiviimisel hoidu</w:t>
      </w:r>
      <w:r>
        <w:t xml:space="preserve">ma </w:t>
      </w:r>
      <w:r w:rsidRPr="00615902">
        <w:t>huvide konfliktist, kus lõppsaajal või tema nimel tegutseval isikul, sealhulgas töötajal, juhatuse liikmel või muul pädeval esindajal, kes on kaasatud ostumenetluse ettevalmistamisse või korraldamisse või kes võib muul moel mõjutada selle ostumenetluse tulemust, on finantsalaseid, majanduslikke või muid isiklikke huvisid, mida võib käsitada tema erapooletust ja sõltumatust kahjustavatena</w:t>
      </w:r>
      <w:r w:rsidRPr="005D6FC8">
        <w:t>.“</w:t>
      </w:r>
      <w:r w:rsidR="00C52CC1">
        <w:t>;</w:t>
      </w:r>
    </w:p>
    <w:p w14:paraId="343FAD3E" w14:textId="77777777" w:rsidR="003B1F86" w:rsidRDefault="003B1F86" w:rsidP="003B1F86">
      <w:pPr>
        <w:spacing w:line="240" w:lineRule="auto"/>
      </w:pPr>
    </w:p>
    <w:p w14:paraId="09E5F2F3" w14:textId="3858CB02" w:rsidR="003B1F86" w:rsidRDefault="00B36A32" w:rsidP="003B1F86">
      <w:pPr>
        <w:spacing w:line="240" w:lineRule="auto"/>
      </w:pPr>
      <w:r>
        <w:rPr>
          <w:b/>
          <w:bCs/>
        </w:rPr>
        <w:t>3</w:t>
      </w:r>
      <w:r w:rsidR="003B1F86" w:rsidRPr="00373C1A">
        <w:rPr>
          <w:b/>
          <w:bCs/>
        </w:rPr>
        <w:t>)</w:t>
      </w:r>
      <w:r w:rsidR="003B1F86">
        <w:t xml:space="preserve"> </w:t>
      </w:r>
      <w:r w:rsidR="003B1F86" w:rsidRPr="009F2D82">
        <w:t xml:space="preserve">paragrahvi 28 tekst loetakse lõikeks 1 </w:t>
      </w:r>
      <w:r w:rsidR="00242958">
        <w:t>ja</w:t>
      </w:r>
      <w:r w:rsidR="003B1F86" w:rsidRPr="009F2D82">
        <w:t xml:space="preserve"> paragrahvi täiendatakse lõikega 2 järgmises sõnastuses</w:t>
      </w:r>
      <w:r w:rsidR="003B1F86">
        <w:t>:</w:t>
      </w:r>
    </w:p>
    <w:p w14:paraId="55A61C6F" w14:textId="77777777" w:rsidR="003B1F86" w:rsidRDefault="003B1F86" w:rsidP="003B1F86">
      <w:pPr>
        <w:spacing w:line="240" w:lineRule="auto"/>
      </w:pPr>
    </w:p>
    <w:p w14:paraId="609DA517" w14:textId="1447CC4A" w:rsidR="003B1F86" w:rsidRDefault="00DF6ADA" w:rsidP="003B1F86">
      <w:pPr>
        <w:spacing w:line="240" w:lineRule="auto"/>
      </w:pPr>
      <w:r>
        <w:t>„</w:t>
      </w:r>
      <w:r w:rsidR="003B1F86">
        <w:t>(2) Lõppsaajate osas, kes esitasid toetuse taotluse enne 202</w:t>
      </w:r>
      <w:r w:rsidR="00A52B8C">
        <w:t>5</w:t>
      </w:r>
      <w:r w:rsidR="003B1F86">
        <w:t xml:space="preserve">. a </w:t>
      </w:r>
      <w:r w:rsidR="00A52B8C">
        <w:t>jaanuari</w:t>
      </w:r>
      <w:r w:rsidR="00242958">
        <w:t>s</w:t>
      </w:r>
      <w:r w:rsidR="003B1F86">
        <w:t xml:space="preserve"> vastu võetud käesoleva määruse muutmist, ei kohaldata § 26 punkti 19 ning kohaldatakse § 8</w:t>
      </w:r>
      <w:r w:rsidR="00A52B8C">
        <w:t xml:space="preserve"> lõike 7</w:t>
      </w:r>
      <w:r w:rsidR="003B1F86">
        <w:t xml:space="preserve"> redaktsiooni, mis kehtis enne 202</w:t>
      </w:r>
      <w:r w:rsidR="00A52B8C">
        <w:t>5</w:t>
      </w:r>
      <w:r w:rsidR="003B1F86">
        <w:t xml:space="preserve">. a </w:t>
      </w:r>
      <w:r w:rsidR="00A52B8C">
        <w:t>jaanuaris</w:t>
      </w:r>
      <w:r w:rsidR="003B1F86">
        <w:t xml:space="preserve"> jõustunud käesoleva määruse muutmist.</w:t>
      </w:r>
      <w:r>
        <w:t>“.</w:t>
      </w:r>
    </w:p>
    <w:p w14:paraId="07AD5CDD" w14:textId="3E0B94CC" w:rsidR="004211BF" w:rsidRDefault="004211BF" w:rsidP="004211BF">
      <w:pPr>
        <w:pStyle w:val="allikirjastajanimi"/>
        <w:tabs>
          <w:tab w:val="left" w:pos="5387"/>
        </w:tabs>
        <w:spacing w:before="960"/>
      </w:pPr>
      <w:r>
        <w:t>(allkirjastatud digitaalselt)</w:t>
      </w:r>
      <w:r w:rsidR="00E51B27" w:rsidRPr="00E51B27">
        <w:t xml:space="preserve"> </w:t>
      </w:r>
    </w:p>
    <w:p w14:paraId="20D045A1" w14:textId="3C34D136" w:rsidR="004211BF" w:rsidRDefault="004211BF" w:rsidP="004211BF">
      <w:pPr>
        <w:tabs>
          <w:tab w:val="left" w:pos="5387"/>
        </w:tabs>
        <w:spacing w:line="240" w:lineRule="auto"/>
        <w:jc w:val="left"/>
        <w:rPr>
          <w:lang w:eastAsia="en-US" w:bidi="ar-SA"/>
        </w:rPr>
      </w:pPr>
      <w:r>
        <w:rPr>
          <w:lang w:eastAsia="en-US" w:bidi="ar-SA"/>
        </w:rPr>
        <w:fldChar w:fldCharType="begin"/>
      </w:r>
      <w:r w:rsidR="00FE4359">
        <w:rPr>
          <w:lang w:eastAsia="en-US" w:bidi="ar-SA"/>
        </w:rPr>
        <w:instrText xml:space="preserve"> delta_signerName  \* MERGEFORMAT</w:instrText>
      </w:r>
      <w:r>
        <w:rPr>
          <w:lang w:eastAsia="en-US" w:bidi="ar-SA"/>
        </w:rPr>
        <w:fldChar w:fldCharType="separate"/>
      </w:r>
      <w:r w:rsidR="00FE4359">
        <w:rPr>
          <w:lang w:eastAsia="en-US" w:bidi="ar-SA"/>
        </w:rPr>
        <w:t xml:space="preserve">Erkki </w:t>
      </w:r>
      <w:proofErr w:type="spellStart"/>
      <w:r w:rsidR="00FE4359">
        <w:rPr>
          <w:lang w:eastAsia="en-US" w:bidi="ar-SA"/>
        </w:rPr>
        <w:t>Keldo</w:t>
      </w:r>
      <w:proofErr w:type="spellEnd"/>
      <w:r>
        <w:rPr>
          <w:lang w:eastAsia="en-US" w:bidi="ar-SA"/>
        </w:rPr>
        <w:fldChar w:fldCharType="end"/>
      </w:r>
    </w:p>
    <w:p w14:paraId="1413655C" w14:textId="403980B2" w:rsidR="003F35DE" w:rsidRDefault="003F35DE" w:rsidP="004211BF">
      <w:pPr>
        <w:tabs>
          <w:tab w:val="left" w:pos="5387"/>
        </w:tabs>
        <w:spacing w:line="240" w:lineRule="auto"/>
        <w:jc w:val="left"/>
        <w:rPr>
          <w:lang w:eastAsia="en-US" w:bidi="ar-SA"/>
        </w:rPr>
      </w:pPr>
      <w:r>
        <w:rPr>
          <w:lang w:eastAsia="en-US" w:bidi="ar-SA"/>
        </w:rPr>
        <w:fldChar w:fldCharType="begin"/>
      </w:r>
      <w:r w:rsidR="00FE4359">
        <w:rPr>
          <w:lang w:eastAsia="en-US" w:bidi="ar-SA"/>
        </w:rPr>
        <w:instrText xml:space="preserve"> delta_signerJobTitle  \* MERGEFORMAT</w:instrText>
      </w:r>
      <w:r>
        <w:rPr>
          <w:lang w:eastAsia="en-US" w:bidi="ar-SA"/>
        </w:rPr>
        <w:fldChar w:fldCharType="separate"/>
      </w:r>
      <w:r w:rsidR="00FE4359">
        <w:rPr>
          <w:lang w:eastAsia="en-US" w:bidi="ar-SA"/>
        </w:rPr>
        <w:t>majandus- ja tööstusminister</w:t>
      </w:r>
      <w:r>
        <w:rPr>
          <w:lang w:eastAsia="en-US" w:bidi="ar-SA"/>
        </w:rPr>
        <w:fldChar w:fldCharType="end"/>
      </w:r>
    </w:p>
    <w:p w14:paraId="2597C04C" w14:textId="77777777" w:rsidR="003F35DE" w:rsidRDefault="003F35DE" w:rsidP="004211BF">
      <w:pPr>
        <w:tabs>
          <w:tab w:val="left" w:pos="5387"/>
        </w:tabs>
        <w:spacing w:line="240" w:lineRule="auto"/>
        <w:jc w:val="left"/>
        <w:rPr>
          <w:lang w:eastAsia="en-US" w:bidi="ar-SA"/>
        </w:rPr>
      </w:pPr>
    </w:p>
    <w:p w14:paraId="722E338F" w14:textId="77777777" w:rsidR="003F35DE" w:rsidRDefault="003F35DE" w:rsidP="003F35DE">
      <w:pPr>
        <w:spacing w:line="240" w:lineRule="auto"/>
        <w:jc w:val="left"/>
        <w:rPr>
          <w:lang w:eastAsia="en-US" w:bidi="ar-SA"/>
        </w:rPr>
      </w:pPr>
      <w:r>
        <w:rPr>
          <w:lang w:eastAsia="en-US" w:bidi="ar-SA"/>
        </w:rPr>
        <w:t>(allkirjastatud digitaalselt)</w:t>
      </w:r>
    </w:p>
    <w:p w14:paraId="717CD84D" w14:textId="61F6C7B2" w:rsidR="003F35DE" w:rsidRDefault="003F35DE" w:rsidP="003F35DE">
      <w:pPr>
        <w:spacing w:after="360" w:line="240" w:lineRule="auto"/>
        <w:jc w:val="left"/>
        <w:rPr>
          <w:lang w:eastAsia="en-US" w:bidi="ar-SA"/>
        </w:rPr>
      </w:pPr>
      <w:r>
        <w:rPr>
          <w:lang w:eastAsia="en-US" w:bidi="ar-SA"/>
        </w:rPr>
        <w:fldChar w:fldCharType="begin"/>
      </w:r>
      <w:r w:rsidR="00FE4359">
        <w:rPr>
          <w:lang w:eastAsia="en-US" w:bidi="ar-SA"/>
        </w:rPr>
        <w:instrText xml:space="preserve"> delta_secondsignerName  \* MERGEFORMAT</w:instrText>
      </w:r>
      <w:r>
        <w:rPr>
          <w:lang w:eastAsia="en-US" w:bidi="ar-SA"/>
        </w:rPr>
        <w:fldChar w:fldCharType="separate"/>
      </w:r>
      <w:r w:rsidR="00FE4359">
        <w:rPr>
          <w:lang w:eastAsia="en-US" w:bidi="ar-SA"/>
        </w:rPr>
        <w:t>Ahti Kuningas</w:t>
      </w:r>
      <w:r>
        <w:rPr>
          <w:lang w:eastAsia="en-US" w:bidi="ar-SA"/>
        </w:rPr>
        <w:fldChar w:fldCharType="end"/>
      </w:r>
      <w:r>
        <w:rPr>
          <w:lang w:eastAsia="en-US" w:bidi="ar-SA"/>
        </w:rPr>
        <w:br/>
      </w:r>
      <w:r>
        <w:rPr>
          <w:lang w:eastAsia="en-US" w:bidi="ar-SA"/>
        </w:rPr>
        <w:fldChar w:fldCharType="begin"/>
      </w:r>
      <w:r w:rsidR="00FE4359">
        <w:rPr>
          <w:lang w:eastAsia="en-US" w:bidi="ar-SA"/>
        </w:rPr>
        <w:instrText xml:space="preserve"> delta_secondsignerJobTitle  \* MERGEFORMAT</w:instrText>
      </w:r>
      <w:r>
        <w:rPr>
          <w:lang w:eastAsia="en-US" w:bidi="ar-SA"/>
        </w:rPr>
        <w:fldChar w:fldCharType="separate"/>
      </w:r>
      <w:r w:rsidR="00FE4359">
        <w:rPr>
          <w:lang w:eastAsia="en-US" w:bidi="ar-SA"/>
        </w:rPr>
        <w:t>kantsler</w:t>
      </w:r>
      <w:r>
        <w:rPr>
          <w:lang w:eastAsia="en-US" w:bidi="ar-SA"/>
        </w:rPr>
        <w:fldChar w:fldCharType="end"/>
      </w:r>
    </w:p>
    <w:p w14:paraId="754C707F" w14:textId="5D82FCC7" w:rsidR="004211BF" w:rsidRDefault="004211BF" w:rsidP="004211BF">
      <w:pPr>
        <w:tabs>
          <w:tab w:val="left" w:pos="5387"/>
        </w:tabs>
        <w:spacing w:line="240" w:lineRule="auto"/>
        <w:jc w:val="left"/>
        <w:rPr>
          <w:lang w:eastAsia="en-US" w:bidi="ar-SA"/>
        </w:rPr>
      </w:pPr>
    </w:p>
    <w:p w14:paraId="5B9EB380" w14:textId="41A300BC" w:rsidR="00D3183A" w:rsidRDefault="00D3183A" w:rsidP="00317F3A">
      <w:pPr>
        <w:jc w:val="left"/>
      </w:pPr>
    </w:p>
    <w:sectPr w:rsidR="00D3183A" w:rsidSect="00317F3A">
      <w:pgSz w:w="11906" w:h="16838"/>
      <w:pgMar w:top="907"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F3A"/>
    <w:rsid w:val="000729BE"/>
    <w:rsid w:val="000B0473"/>
    <w:rsid w:val="000C7792"/>
    <w:rsid w:val="000F702B"/>
    <w:rsid w:val="00194A32"/>
    <w:rsid w:val="001A0063"/>
    <w:rsid w:val="0023544D"/>
    <w:rsid w:val="00242958"/>
    <w:rsid w:val="002B2318"/>
    <w:rsid w:val="00301D5E"/>
    <w:rsid w:val="00317F3A"/>
    <w:rsid w:val="00397BAC"/>
    <w:rsid w:val="003B1F86"/>
    <w:rsid w:val="003F35DE"/>
    <w:rsid w:val="004211BF"/>
    <w:rsid w:val="00425262"/>
    <w:rsid w:val="004F11F5"/>
    <w:rsid w:val="005914A4"/>
    <w:rsid w:val="00610E9F"/>
    <w:rsid w:val="006E021B"/>
    <w:rsid w:val="00821714"/>
    <w:rsid w:val="0082529C"/>
    <w:rsid w:val="00832491"/>
    <w:rsid w:val="00853CF3"/>
    <w:rsid w:val="00870387"/>
    <w:rsid w:val="008D5C1E"/>
    <w:rsid w:val="008F1D97"/>
    <w:rsid w:val="00A02530"/>
    <w:rsid w:val="00A16EAA"/>
    <w:rsid w:val="00A52B8C"/>
    <w:rsid w:val="00A77566"/>
    <w:rsid w:val="00AA31E5"/>
    <w:rsid w:val="00AC3495"/>
    <w:rsid w:val="00AD338E"/>
    <w:rsid w:val="00B36A32"/>
    <w:rsid w:val="00BF6DF9"/>
    <w:rsid w:val="00C22B35"/>
    <w:rsid w:val="00C52CC1"/>
    <w:rsid w:val="00C62090"/>
    <w:rsid w:val="00CA0401"/>
    <w:rsid w:val="00CC0694"/>
    <w:rsid w:val="00CC1944"/>
    <w:rsid w:val="00D0170A"/>
    <w:rsid w:val="00D140B1"/>
    <w:rsid w:val="00D142BC"/>
    <w:rsid w:val="00D3183A"/>
    <w:rsid w:val="00DF6ADA"/>
    <w:rsid w:val="00E07430"/>
    <w:rsid w:val="00E33689"/>
    <w:rsid w:val="00E3400C"/>
    <w:rsid w:val="00E37BBF"/>
    <w:rsid w:val="00E41702"/>
    <w:rsid w:val="00E51B27"/>
    <w:rsid w:val="00F153F8"/>
    <w:rsid w:val="00F41645"/>
    <w:rsid w:val="00FE435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BB31B"/>
  <w15:chartTrackingRefBased/>
  <w15:docId w15:val="{9EDCA54E-8799-4740-8193-DFCD50F8C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17F3A"/>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TableContents">
    <w:name w:val="Table Contents"/>
    <w:basedOn w:val="Normaallaad"/>
    <w:rsid w:val="00317F3A"/>
    <w:pPr>
      <w:suppressLineNumbers/>
    </w:pPr>
  </w:style>
  <w:style w:type="paragraph" w:customStyle="1" w:styleId="AK">
    <w:name w:val="AK"/>
    <w:autoRedefine/>
    <w:qFormat/>
    <w:rsid w:val="00317F3A"/>
    <w:pPr>
      <w:keepNext/>
      <w:keepLines/>
      <w:suppressLineNumbers/>
      <w:spacing w:after="0" w:line="240" w:lineRule="auto"/>
    </w:pPr>
    <w:rPr>
      <w:rFonts w:ascii="Times New Roman" w:eastAsia="SimSun" w:hAnsi="Times New Roman" w:cs="Times New Roman"/>
      <w:bCs/>
      <w:kern w:val="1"/>
      <w:sz w:val="20"/>
      <w:szCs w:val="20"/>
      <w:lang w:eastAsia="zh-CN" w:bidi="hi-IN"/>
    </w:rPr>
  </w:style>
  <w:style w:type="paragraph" w:customStyle="1" w:styleId="Pealkiri1">
    <w:name w:val="Pealkiri1"/>
    <w:autoRedefine/>
    <w:qFormat/>
    <w:rsid w:val="00317F3A"/>
    <w:pPr>
      <w:spacing w:after="560" w:line="240" w:lineRule="auto"/>
    </w:pPr>
    <w:rPr>
      <w:rFonts w:ascii="Times New Roman" w:eastAsia="SimSun" w:hAnsi="Times New Roman" w:cs="Times New Roman"/>
      <w:b/>
      <w:bCs/>
      <w:kern w:val="1"/>
      <w:sz w:val="24"/>
      <w:szCs w:val="24"/>
      <w:lang w:eastAsia="zh-CN" w:bidi="hi-IN"/>
    </w:rPr>
  </w:style>
  <w:style w:type="paragraph" w:customStyle="1" w:styleId="Kuupev1">
    <w:name w:val="Kuupäev1"/>
    <w:autoRedefine/>
    <w:qFormat/>
    <w:rsid w:val="00317F3A"/>
    <w:pPr>
      <w:spacing w:before="840" w:after="0" w:line="240" w:lineRule="auto"/>
      <w:jc w:val="right"/>
    </w:pPr>
    <w:rPr>
      <w:rFonts w:ascii="Times New Roman" w:eastAsia="SimSun" w:hAnsi="Times New Roman" w:cs="Times New Roman"/>
      <w:kern w:val="24"/>
      <w:sz w:val="24"/>
      <w:szCs w:val="24"/>
      <w:lang w:eastAsia="zh-CN" w:bidi="hi-IN"/>
    </w:rPr>
  </w:style>
  <w:style w:type="paragraph" w:customStyle="1" w:styleId="Liik">
    <w:name w:val="Liik"/>
    <w:autoRedefine/>
    <w:qFormat/>
    <w:rsid w:val="00317F3A"/>
    <w:pPr>
      <w:spacing w:after="0" w:line="240" w:lineRule="auto"/>
    </w:pPr>
    <w:rPr>
      <w:rFonts w:ascii="Times New Roman" w:eastAsia="SimSun" w:hAnsi="Times New Roman" w:cs="Times New Roman"/>
      <w:caps/>
      <w:kern w:val="24"/>
      <w:sz w:val="24"/>
      <w:szCs w:val="24"/>
      <w:lang w:eastAsia="zh-CN" w:bidi="hi-IN"/>
    </w:rPr>
  </w:style>
  <w:style w:type="paragraph" w:customStyle="1" w:styleId="Tekst">
    <w:name w:val="Tekst"/>
    <w:autoRedefine/>
    <w:qFormat/>
    <w:rsid w:val="00194A32"/>
    <w:pPr>
      <w:spacing w:after="0" w:line="240" w:lineRule="auto"/>
      <w:jc w:val="both"/>
    </w:pPr>
    <w:rPr>
      <w:rFonts w:ascii="Times New Roman" w:eastAsia="SimSun" w:hAnsi="Times New Roman" w:cs="Mangal"/>
      <w:kern w:val="1"/>
      <w:sz w:val="24"/>
      <w:szCs w:val="24"/>
      <w:lang w:eastAsia="zh-CN" w:bidi="hi-IN"/>
    </w:rPr>
  </w:style>
  <w:style w:type="paragraph" w:customStyle="1" w:styleId="allikirjastajanimi">
    <w:name w:val="allikirjastaja:nimi"/>
    <w:basedOn w:val="Normaallaad"/>
    <w:next w:val="Normaallaad"/>
    <w:rsid w:val="00194A32"/>
    <w:pPr>
      <w:widowControl/>
      <w:suppressAutoHyphens w:val="0"/>
      <w:spacing w:line="240" w:lineRule="auto"/>
      <w:jc w:val="left"/>
    </w:pPr>
    <w:rPr>
      <w:rFonts w:eastAsia="Times New Roman"/>
      <w:kern w:val="0"/>
      <w:lang w:eastAsia="en-US" w:bidi="ar-SA"/>
    </w:rPr>
  </w:style>
  <w:style w:type="character" w:styleId="Kommentaariviide">
    <w:name w:val="annotation reference"/>
    <w:basedOn w:val="Liguvaikefont"/>
    <w:uiPriority w:val="99"/>
    <w:semiHidden/>
    <w:unhideWhenUsed/>
    <w:rsid w:val="000C7792"/>
    <w:rPr>
      <w:sz w:val="16"/>
      <w:szCs w:val="16"/>
    </w:rPr>
  </w:style>
  <w:style w:type="paragraph" w:styleId="Kommentaaritekst">
    <w:name w:val="annotation text"/>
    <w:basedOn w:val="Normaallaad"/>
    <w:link w:val="KommentaaritekstMrk"/>
    <w:uiPriority w:val="99"/>
    <w:unhideWhenUsed/>
    <w:rsid w:val="000C7792"/>
    <w:pPr>
      <w:spacing w:line="240" w:lineRule="auto"/>
    </w:pPr>
    <w:rPr>
      <w:rFonts w:cs="Mangal"/>
      <w:sz w:val="20"/>
      <w:szCs w:val="18"/>
    </w:rPr>
  </w:style>
  <w:style w:type="character" w:customStyle="1" w:styleId="KommentaaritekstMrk">
    <w:name w:val="Kommentaari tekst Märk"/>
    <w:basedOn w:val="Liguvaikefont"/>
    <w:link w:val="Kommentaaritekst"/>
    <w:uiPriority w:val="99"/>
    <w:rsid w:val="000C7792"/>
    <w:rPr>
      <w:rFonts w:ascii="Times New Roman" w:eastAsia="SimSun" w:hAnsi="Times New Roman" w:cs="Mangal"/>
      <w:kern w:val="1"/>
      <w:sz w:val="20"/>
      <w:szCs w:val="18"/>
      <w:lang w:eastAsia="zh-CN" w:bidi="hi-IN"/>
    </w:rPr>
  </w:style>
  <w:style w:type="paragraph" w:styleId="Kommentaariteema">
    <w:name w:val="annotation subject"/>
    <w:basedOn w:val="Kommentaaritekst"/>
    <w:next w:val="Kommentaaritekst"/>
    <w:link w:val="KommentaariteemaMrk"/>
    <w:uiPriority w:val="99"/>
    <w:semiHidden/>
    <w:unhideWhenUsed/>
    <w:rsid w:val="000C7792"/>
    <w:rPr>
      <w:b/>
      <w:bCs/>
    </w:rPr>
  </w:style>
  <w:style w:type="character" w:customStyle="1" w:styleId="KommentaariteemaMrk">
    <w:name w:val="Kommentaari teema Märk"/>
    <w:basedOn w:val="KommentaaritekstMrk"/>
    <w:link w:val="Kommentaariteema"/>
    <w:uiPriority w:val="99"/>
    <w:semiHidden/>
    <w:rsid w:val="000C7792"/>
    <w:rPr>
      <w:rFonts w:ascii="Times New Roman" w:eastAsia="SimSun" w:hAnsi="Times New Roman" w:cs="Mangal"/>
      <w:b/>
      <w:bCs/>
      <w:kern w:val="1"/>
      <w:sz w:val="20"/>
      <w:szCs w:val="18"/>
      <w:lang w:eastAsia="zh-CN" w:bidi="hi-IN"/>
    </w:rPr>
  </w:style>
  <w:style w:type="paragraph" w:styleId="Jutumullitekst">
    <w:name w:val="Balloon Text"/>
    <w:basedOn w:val="Normaallaad"/>
    <w:link w:val="JutumullitekstMrk"/>
    <w:uiPriority w:val="99"/>
    <w:semiHidden/>
    <w:unhideWhenUsed/>
    <w:rsid w:val="000C7792"/>
    <w:pPr>
      <w:spacing w:line="240" w:lineRule="auto"/>
    </w:pPr>
    <w:rPr>
      <w:rFonts w:ascii="Segoe UI" w:hAnsi="Segoe UI" w:cs="Mangal"/>
      <w:sz w:val="18"/>
      <w:szCs w:val="16"/>
    </w:rPr>
  </w:style>
  <w:style w:type="character" w:customStyle="1" w:styleId="JutumullitekstMrk">
    <w:name w:val="Jutumullitekst Märk"/>
    <w:basedOn w:val="Liguvaikefont"/>
    <w:link w:val="Jutumullitekst"/>
    <w:uiPriority w:val="99"/>
    <w:semiHidden/>
    <w:rsid w:val="000C7792"/>
    <w:rPr>
      <w:rFonts w:ascii="Segoe UI" w:eastAsia="SimSun" w:hAnsi="Segoe UI" w:cs="Mangal"/>
      <w:kern w:val="1"/>
      <w:sz w:val="18"/>
      <w:szCs w:val="16"/>
      <w:lang w:eastAsia="zh-CN" w:bidi="hi-IN"/>
    </w:rPr>
  </w:style>
  <w:style w:type="character" w:styleId="Kohatitetekst">
    <w:name w:val="Placeholder Text"/>
    <w:basedOn w:val="Liguvaikefont"/>
    <w:uiPriority w:val="99"/>
    <w:semiHidden/>
    <w:rsid w:val="004211BF"/>
    <w:rPr>
      <w:color w:val="808080"/>
    </w:rPr>
  </w:style>
  <w:style w:type="paragraph" w:styleId="Redaktsioon">
    <w:name w:val="Revision"/>
    <w:hidden/>
    <w:uiPriority w:val="99"/>
    <w:semiHidden/>
    <w:rsid w:val="004F11F5"/>
    <w:pPr>
      <w:spacing w:after="0" w:line="240" w:lineRule="auto"/>
    </w:pPr>
    <w:rPr>
      <w:rFonts w:ascii="Times New Roman" w:eastAsia="SimSun" w:hAnsi="Times New Roma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21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3176</Characters>
  <Application>Microsoft Office Word</Application>
  <DocSecurity>0</DocSecurity>
  <Lines>26</Lines>
  <Paragraphs>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Mariko Männa</dc:creator>
  <cp:keywords/>
  <dc:description/>
  <cp:lastModifiedBy>Merle Järve</cp:lastModifiedBy>
  <cp:revision>2</cp:revision>
  <dcterms:created xsi:type="dcterms:W3CDTF">2025-01-13T14:52:00Z</dcterms:created>
  <dcterms:modified xsi:type="dcterms:W3CDTF">2025-01-13T14:52:00Z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{reg.kpv}</vt:lpwstr>
  </property>
  <property fmtid="{D5CDD505-2E9C-101B-9397-08002B2CF9AE}" pid="3" name="delta_regNumber">
    <vt:lpwstr>{viit}</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ga_secondsignerJobTitle">
    <vt:lpwstr>{teise allkirjastaja ametikoht}</vt:lpwstr>
  </property>
  <property fmtid="{D5CDD505-2E9C-101B-9397-08002B2CF9AE}" pid="7" name="delta_secondsignerName">
    <vt:lpwstr>{teine allkirjastaja}</vt:lpwstr>
  </property>
  <property fmtid="{D5CDD505-2E9C-101B-9397-08002B2CF9AE}" pid="8" name="delta_signerJobTitle">
    <vt:lpwstr>{ametikoht}</vt:lpwstr>
  </property>
  <property fmtid="{D5CDD505-2E9C-101B-9397-08002B2CF9AE}" pid="9" name="delta_secondsignerJobTitle">
    <vt:lpwstr>{teise allkirjastaja ametikoht}</vt:lpwstr>
  </property>
  <property fmtid="{D5CDD505-2E9C-101B-9397-08002B2CF9AE}" pid="10" name="MSIP_Label_defa4170-0d19-0005-0004-bc88714345d2_Enabled">
    <vt:lpwstr>true</vt:lpwstr>
  </property>
  <property fmtid="{D5CDD505-2E9C-101B-9397-08002B2CF9AE}" pid="11" name="MSIP_Label_defa4170-0d19-0005-0004-bc88714345d2_SetDate">
    <vt:lpwstr>2024-12-18T13:02:47Z</vt:lpwstr>
  </property>
  <property fmtid="{D5CDD505-2E9C-101B-9397-08002B2CF9AE}" pid="12" name="MSIP_Label_defa4170-0d19-0005-0004-bc88714345d2_Method">
    <vt:lpwstr>Standard</vt:lpwstr>
  </property>
  <property fmtid="{D5CDD505-2E9C-101B-9397-08002B2CF9AE}" pid="13" name="MSIP_Label_defa4170-0d19-0005-0004-bc88714345d2_Name">
    <vt:lpwstr>defa4170-0d19-0005-0004-bc88714345d2</vt:lpwstr>
  </property>
  <property fmtid="{D5CDD505-2E9C-101B-9397-08002B2CF9AE}" pid="14" name="MSIP_Label_defa4170-0d19-0005-0004-bc88714345d2_SiteId">
    <vt:lpwstr>8fe098d2-428d-4bd4-9803-7195fe96f0e2</vt:lpwstr>
  </property>
  <property fmtid="{D5CDD505-2E9C-101B-9397-08002B2CF9AE}" pid="15" name="MSIP_Label_defa4170-0d19-0005-0004-bc88714345d2_ActionId">
    <vt:lpwstr>f1c752fc-da05-48c8-82cb-c2397af83c53</vt:lpwstr>
  </property>
  <property fmtid="{D5CDD505-2E9C-101B-9397-08002B2CF9AE}" pid="16" name="MSIP_Label_defa4170-0d19-0005-0004-bc88714345d2_ContentBits">
    <vt:lpwstr>0</vt:lpwstr>
  </property>
</Properties>
</file>