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EBB1F" w14:textId="69CE2884" w:rsidR="00E85C53" w:rsidRPr="00E85C53" w:rsidRDefault="00E85C53" w:rsidP="00594F87">
      <w:pPr>
        <w:pStyle w:val="Default"/>
        <w:jc w:val="both"/>
        <w:rPr>
          <w:b/>
          <w:bCs/>
        </w:rPr>
      </w:pPr>
      <w:r>
        <w:rPr>
          <w:b/>
          <w:bCs/>
        </w:rPr>
        <w:t>Lisa 2</w:t>
      </w:r>
    </w:p>
    <w:p w14:paraId="32B23500" w14:textId="77777777" w:rsidR="00E85C53" w:rsidRDefault="00E85C53" w:rsidP="00594F87">
      <w:pPr>
        <w:pStyle w:val="Default"/>
        <w:jc w:val="both"/>
      </w:pPr>
    </w:p>
    <w:p w14:paraId="7A6970E9" w14:textId="65BD855D" w:rsidR="004060C5" w:rsidRDefault="004060C5" w:rsidP="00594F87">
      <w:pPr>
        <w:pStyle w:val="Default"/>
        <w:jc w:val="both"/>
      </w:pPr>
      <w:proofErr w:type="spellStart"/>
      <w:r w:rsidRPr="004060C5">
        <w:t>Projektiauditi</w:t>
      </w:r>
      <w:proofErr w:type="spellEnd"/>
      <w:r w:rsidRPr="004060C5">
        <w:t xml:space="preserve"> </w:t>
      </w:r>
      <w:proofErr w:type="spellStart"/>
      <w:r w:rsidRPr="004060C5">
        <w:t>kokkuleppeliste</w:t>
      </w:r>
      <w:proofErr w:type="spellEnd"/>
      <w:r w:rsidRPr="004060C5">
        <w:t xml:space="preserve"> </w:t>
      </w:r>
      <w:proofErr w:type="spellStart"/>
      <w:r w:rsidRPr="004060C5">
        <w:t>protseduuride</w:t>
      </w:r>
      <w:proofErr w:type="spellEnd"/>
      <w:r w:rsidRPr="004060C5">
        <w:t xml:space="preserve"> (</w:t>
      </w:r>
      <w:proofErr w:type="spellStart"/>
      <w:r w:rsidRPr="004060C5">
        <w:t>edaspidi</w:t>
      </w:r>
      <w:proofErr w:type="spellEnd"/>
      <w:r w:rsidRPr="004060C5">
        <w:t xml:space="preserve"> </w:t>
      </w:r>
      <w:proofErr w:type="spellStart"/>
      <w:r w:rsidRPr="004060C5">
        <w:t>projektiaudit</w:t>
      </w:r>
      <w:proofErr w:type="spellEnd"/>
      <w:r w:rsidRPr="004060C5">
        <w:t xml:space="preserve">) läbiviimisel lähtutakse </w:t>
      </w:r>
      <w:r>
        <w:t>r</w:t>
      </w:r>
      <w:r w:rsidRPr="004060C5">
        <w:t>ahvusvahelises</w:t>
      </w:r>
      <w:r>
        <w:t>t</w:t>
      </w:r>
      <w:r w:rsidRPr="004060C5">
        <w:t xml:space="preserve"> seonduvate teenuste standardist, ISRS</w:t>
      </w:r>
      <w:r>
        <w:t xml:space="preserve"> </w:t>
      </w:r>
      <w:r w:rsidRPr="004060C5">
        <w:t xml:space="preserve">(International Standard on Related Services, ISRS) </w:t>
      </w:r>
      <w:r>
        <w:t xml:space="preserve">(EE) </w:t>
      </w:r>
      <w:r w:rsidRPr="004060C5">
        <w:t>4400 (muudetud) „Kokkuleppeliste protseduuride töövõtud”</w:t>
      </w:r>
      <w:r>
        <w:t>.</w:t>
      </w:r>
    </w:p>
    <w:p w14:paraId="20BD7E9E" w14:textId="77777777" w:rsidR="004060C5" w:rsidRDefault="004060C5" w:rsidP="00594F87">
      <w:pPr>
        <w:pStyle w:val="Default"/>
        <w:jc w:val="both"/>
      </w:pPr>
    </w:p>
    <w:p w14:paraId="100B06E5" w14:textId="0A429BE8" w:rsidR="00594F87" w:rsidRDefault="00594F87" w:rsidP="00594F87">
      <w:pPr>
        <w:pStyle w:val="Default"/>
        <w:jc w:val="both"/>
      </w:pPr>
      <w:r>
        <w:t xml:space="preserve">Projektiauditi eesmärk on </w:t>
      </w:r>
      <w:r w:rsidRPr="00437AAD">
        <w:t xml:space="preserve">teostada kokkulepitud protseduurid ning esitada aruanne faktiliste </w:t>
      </w:r>
      <w:proofErr w:type="spellStart"/>
      <w:r w:rsidRPr="00437AAD">
        <w:t>tähelepanekute</w:t>
      </w:r>
      <w:proofErr w:type="spellEnd"/>
      <w:r w:rsidRPr="00437AAD">
        <w:t xml:space="preserve"> </w:t>
      </w:r>
      <w:proofErr w:type="spellStart"/>
      <w:r w:rsidRPr="00437AAD">
        <w:t>kohta</w:t>
      </w:r>
      <w:proofErr w:type="spellEnd"/>
      <w:r w:rsidRPr="00437AAD">
        <w:t xml:space="preserve">, et </w:t>
      </w:r>
      <w:proofErr w:type="spellStart"/>
      <w:r w:rsidRPr="00437AAD">
        <w:t>aidata</w:t>
      </w:r>
      <w:proofErr w:type="spellEnd"/>
      <w:r w:rsidRPr="00437AAD">
        <w:t xml:space="preserve"> </w:t>
      </w:r>
      <w:proofErr w:type="spellStart"/>
      <w:r w:rsidRPr="00437AAD">
        <w:t>Kaitseministeeriumil</w:t>
      </w:r>
      <w:proofErr w:type="spellEnd"/>
      <w:r w:rsidRPr="00437AAD">
        <w:t xml:space="preserve"> </w:t>
      </w:r>
      <w:proofErr w:type="spellStart"/>
      <w:r w:rsidRPr="00437AAD">
        <w:t>analüüsida</w:t>
      </w:r>
      <w:proofErr w:type="spellEnd"/>
      <w:r w:rsidRPr="00437AAD">
        <w:t xml:space="preserve"> ja </w:t>
      </w:r>
      <w:proofErr w:type="spellStart"/>
      <w:r w:rsidRPr="00437AAD">
        <w:t>hinnata</w:t>
      </w:r>
      <w:proofErr w:type="spellEnd"/>
      <w:r w:rsidRPr="00437AAD">
        <w:t xml:space="preserve"> </w:t>
      </w:r>
      <w:proofErr w:type="spellStart"/>
      <w:r w:rsidRPr="00437AAD">
        <w:t>taaste</w:t>
      </w:r>
      <w:proofErr w:type="spellEnd"/>
      <w:r w:rsidRPr="00437AAD">
        <w:t xml:space="preserve">- ja </w:t>
      </w:r>
      <w:proofErr w:type="spellStart"/>
      <w:r w:rsidRPr="00437AAD">
        <w:t>vastupidavuskavast</w:t>
      </w:r>
      <w:proofErr w:type="spellEnd"/>
      <w:r w:rsidRPr="00437AAD">
        <w:t xml:space="preserve"> </w:t>
      </w:r>
      <w:proofErr w:type="spellStart"/>
      <w:r w:rsidRPr="00437AAD">
        <w:t>antava</w:t>
      </w:r>
      <w:proofErr w:type="spellEnd"/>
      <w:r w:rsidRPr="00437AAD">
        <w:t xml:space="preserve"> </w:t>
      </w:r>
      <w:proofErr w:type="spellStart"/>
      <w:r w:rsidRPr="00437AAD">
        <w:t>toetuse</w:t>
      </w:r>
      <w:proofErr w:type="spellEnd"/>
      <w:r w:rsidRPr="00437AAD">
        <w:t xml:space="preserve"> </w:t>
      </w:r>
      <w:proofErr w:type="spellStart"/>
      <w:r w:rsidRPr="00437AAD">
        <w:t>vahenditest</w:t>
      </w:r>
      <w:proofErr w:type="spellEnd"/>
      <w:r w:rsidRPr="00437AAD">
        <w:t xml:space="preserve"> </w:t>
      </w:r>
      <w:proofErr w:type="spellStart"/>
      <w:r w:rsidRPr="00437AAD">
        <w:t>finantseeritud</w:t>
      </w:r>
      <w:proofErr w:type="spellEnd"/>
      <w:r>
        <w:t xml:space="preserve"> </w:t>
      </w:r>
      <w:proofErr w:type="spellStart"/>
      <w:r>
        <w:t>projekti</w:t>
      </w:r>
      <w:proofErr w:type="spellEnd"/>
      <w:r>
        <w:t xml:space="preserve"> </w:t>
      </w:r>
      <w:proofErr w:type="spellStart"/>
      <w:r>
        <w:t>käigus</w:t>
      </w:r>
      <w:proofErr w:type="spellEnd"/>
      <w:r>
        <w:t xml:space="preserve"> </w:t>
      </w:r>
      <w:proofErr w:type="spellStart"/>
      <w:r>
        <w:t>elluviidud</w:t>
      </w:r>
      <w:proofErr w:type="spellEnd"/>
      <w:r>
        <w:t xml:space="preserve"> </w:t>
      </w:r>
      <w:proofErr w:type="spellStart"/>
      <w:r>
        <w:t>tegevuste</w:t>
      </w:r>
      <w:proofErr w:type="spellEnd"/>
      <w:r>
        <w:t xml:space="preserve"> </w:t>
      </w:r>
      <w:proofErr w:type="spellStart"/>
      <w:r>
        <w:t>kooskõla</w:t>
      </w:r>
      <w:proofErr w:type="spellEnd"/>
      <w:r>
        <w:t xml:space="preserve"> </w:t>
      </w:r>
      <w:proofErr w:type="spellStart"/>
      <w:r>
        <w:t>toetuse</w:t>
      </w:r>
      <w:proofErr w:type="spellEnd"/>
      <w:r>
        <w:t xml:space="preserve"> </w:t>
      </w:r>
      <w:proofErr w:type="spellStart"/>
      <w:r>
        <w:t>kasutamise</w:t>
      </w:r>
      <w:proofErr w:type="spellEnd"/>
      <w:r>
        <w:t xml:space="preserve"> </w:t>
      </w:r>
      <w:proofErr w:type="spellStart"/>
      <w:r>
        <w:t>lepinguga</w:t>
      </w:r>
      <w:proofErr w:type="spellEnd"/>
      <w:r w:rsidR="003D7184">
        <w:rPr>
          <w:i/>
          <w:iCs/>
        </w:rPr>
        <w:t xml:space="preserve"> </w:t>
      </w:r>
      <w:r>
        <w:t>j</w:t>
      </w:r>
      <w:r w:rsidRPr="00437AAD">
        <w:t xml:space="preserve">a </w:t>
      </w:r>
      <w:proofErr w:type="spellStart"/>
      <w:r w:rsidR="00E96CE4" w:rsidRPr="00437AAD">
        <w:t>Vabariigi</w:t>
      </w:r>
      <w:proofErr w:type="spellEnd"/>
      <w:r w:rsidR="00E96CE4" w:rsidRPr="00437AAD">
        <w:t xml:space="preserve"> </w:t>
      </w:r>
      <w:proofErr w:type="spellStart"/>
      <w:r w:rsidR="00E96CE4" w:rsidRPr="00437AAD">
        <w:t>Valitsuse</w:t>
      </w:r>
      <w:proofErr w:type="spellEnd"/>
      <w:r w:rsidR="00E96CE4" w:rsidRPr="00437AAD">
        <w:t xml:space="preserve"> 29. </w:t>
      </w:r>
      <w:proofErr w:type="spellStart"/>
      <w:r w:rsidR="00E96CE4" w:rsidRPr="00437AAD">
        <w:t>novembri</w:t>
      </w:r>
      <w:proofErr w:type="spellEnd"/>
      <w:r w:rsidR="00E96CE4" w:rsidRPr="00437AAD">
        <w:t xml:space="preserve"> 2021. a määrusega nr 108 „</w:t>
      </w:r>
      <w:proofErr w:type="spellStart"/>
      <w:r w:rsidR="00E96CE4" w:rsidRPr="00437AAD">
        <w:t>Taaste</w:t>
      </w:r>
      <w:proofErr w:type="spellEnd"/>
      <w:r w:rsidR="00E96CE4" w:rsidRPr="00437AAD">
        <w:t xml:space="preserve">- ja </w:t>
      </w:r>
      <w:proofErr w:type="spellStart"/>
      <w:r w:rsidR="00E96CE4" w:rsidRPr="00437AAD">
        <w:t>vastupidavuskava</w:t>
      </w:r>
      <w:proofErr w:type="spellEnd"/>
      <w:r w:rsidR="00E96CE4" w:rsidRPr="00437AAD">
        <w:t xml:space="preserve"> </w:t>
      </w:r>
      <w:proofErr w:type="spellStart"/>
      <w:r w:rsidR="00E96CE4" w:rsidRPr="00437AAD">
        <w:t>elluviimise</w:t>
      </w:r>
      <w:proofErr w:type="spellEnd"/>
      <w:r w:rsidR="00E96CE4" w:rsidRPr="00437AAD">
        <w:t xml:space="preserve"> </w:t>
      </w:r>
      <w:proofErr w:type="spellStart"/>
      <w:r w:rsidR="00E96CE4" w:rsidRPr="00437AAD">
        <w:t>korraldus</w:t>
      </w:r>
      <w:proofErr w:type="spellEnd"/>
      <w:r w:rsidR="00E96CE4" w:rsidRPr="00437AAD">
        <w:t xml:space="preserve"> ja </w:t>
      </w:r>
      <w:proofErr w:type="spellStart"/>
      <w:r w:rsidR="00E96CE4" w:rsidRPr="00437AAD">
        <w:t>toetuse</w:t>
      </w:r>
      <w:proofErr w:type="spellEnd"/>
      <w:r w:rsidR="00E96CE4" w:rsidRPr="00437AAD">
        <w:t xml:space="preserve"> </w:t>
      </w:r>
      <w:proofErr w:type="spellStart"/>
      <w:r w:rsidR="00E96CE4" w:rsidRPr="00437AAD">
        <w:t>andmise</w:t>
      </w:r>
      <w:proofErr w:type="spellEnd"/>
      <w:r w:rsidR="00E96CE4" w:rsidRPr="00437AAD">
        <w:t xml:space="preserve"> </w:t>
      </w:r>
      <w:proofErr w:type="spellStart"/>
      <w:r w:rsidR="00E96CE4" w:rsidRPr="00437AAD">
        <w:t>üldtingimused</w:t>
      </w:r>
      <w:proofErr w:type="spellEnd"/>
      <w:r w:rsidR="00E96CE4" w:rsidRPr="00437AAD">
        <w:t>”.</w:t>
      </w:r>
    </w:p>
    <w:p w14:paraId="2EC2BAF2" w14:textId="77777777" w:rsidR="00594F87" w:rsidRDefault="00594F87" w:rsidP="00594F87">
      <w:pPr>
        <w:pStyle w:val="Default"/>
      </w:pPr>
    </w:p>
    <w:p w14:paraId="32050C6A" w14:textId="121445B4" w:rsidR="00594F87" w:rsidRDefault="00594F87" w:rsidP="00594F87">
      <w:pPr>
        <w:pStyle w:val="Default"/>
      </w:pPr>
      <w:r>
        <w:t xml:space="preserve">Projektiauditi eesmärk on analüüsida ka deklareeritud kulude vastavust raamatupidamise algdokumentidele ja Eesti õigusaktidele. </w:t>
      </w:r>
    </w:p>
    <w:p w14:paraId="06BA0731" w14:textId="77777777" w:rsidR="00594F87" w:rsidRDefault="00594F87" w:rsidP="00594F87">
      <w:pPr>
        <w:pStyle w:val="Default"/>
      </w:pPr>
    </w:p>
    <w:p w14:paraId="3695FF24" w14:textId="1033D1B1" w:rsidR="00594F87" w:rsidRDefault="00594F87" w:rsidP="00594F87">
      <w:pPr>
        <w:pStyle w:val="Default"/>
      </w:pPr>
      <w:r>
        <w:t>Üldised abikõlblikkuse põhimõtted, rahastatavad tegevused ja tegevuste abikõlblikkuse periood on sätestatud määruses ning toetuse andmise lepingus.</w:t>
      </w:r>
    </w:p>
    <w:p w14:paraId="4455A6CA" w14:textId="77777777" w:rsidR="00594F87" w:rsidRDefault="00594F87" w:rsidP="0000637A">
      <w:pPr>
        <w:pStyle w:val="Default"/>
        <w:jc w:val="both"/>
      </w:pPr>
    </w:p>
    <w:p w14:paraId="24EC7EE8" w14:textId="359A3821" w:rsidR="00594F87" w:rsidRPr="00437AAD" w:rsidRDefault="00594F87" w:rsidP="0000637A">
      <w:pPr>
        <w:pStyle w:val="Default"/>
        <w:jc w:val="both"/>
      </w:pPr>
      <w:proofErr w:type="spellStart"/>
      <w:r w:rsidRPr="00437AAD">
        <w:t>Projektiauditi</w:t>
      </w:r>
      <w:proofErr w:type="spellEnd"/>
      <w:r w:rsidRPr="00437AAD">
        <w:t xml:space="preserve"> </w:t>
      </w:r>
      <w:proofErr w:type="spellStart"/>
      <w:r w:rsidRPr="00437AAD">
        <w:t>objektiks</w:t>
      </w:r>
      <w:proofErr w:type="spellEnd"/>
      <w:r w:rsidRPr="00437AAD">
        <w:t xml:space="preserve"> on </w:t>
      </w:r>
      <w:proofErr w:type="spellStart"/>
      <w:r w:rsidRPr="00437AAD">
        <w:t>taaste</w:t>
      </w:r>
      <w:proofErr w:type="spellEnd"/>
      <w:r w:rsidRPr="00437AAD">
        <w:t xml:space="preserve">- ja </w:t>
      </w:r>
      <w:proofErr w:type="spellStart"/>
      <w:r w:rsidRPr="00437AAD">
        <w:t>vastupid</w:t>
      </w:r>
      <w:r w:rsidR="00437AAD" w:rsidRPr="00437AAD">
        <w:t>avu</w:t>
      </w:r>
      <w:r w:rsidRPr="00437AAD">
        <w:t>skava</w:t>
      </w:r>
      <w:proofErr w:type="spellEnd"/>
      <w:r w:rsidRPr="00437AAD">
        <w:t xml:space="preserve"> </w:t>
      </w:r>
      <w:proofErr w:type="spellStart"/>
      <w:r w:rsidRPr="00437AAD">
        <w:t>vahenditest</w:t>
      </w:r>
      <w:proofErr w:type="spellEnd"/>
      <w:r w:rsidRPr="00437AAD">
        <w:t xml:space="preserve"> </w:t>
      </w:r>
      <w:proofErr w:type="spellStart"/>
      <w:r w:rsidRPr="00437AAD">
        <w:t>finantseeritud</w:t>
      </w:r>
      <w:proofErr w:type="spellEnd"/>
      <w:r w:rsidRPr="00437AAD">
        <w:t xml:space="preserve"> </w:t>
      </w:r>
      <w:proofErr w:type="spellStart"/>
      <w:r w:rsidRPr="00437AAD">
        <w:t>projekt</w:t>
      </w:r>
      <w:proofErr w:type="spellEnd"/>
      <w:r w:rsidRPr="00437AAD">
        <w:t xml:space="preserve"> </w:t>
      </w:r>
      <w:proofErr w:type="spellStart"/>
      <w:r w:rsidRPr="00437AAD">
        <w:t>tervikuna</w:t>
      </w:r>
      <w:proofErr w:type="spellEnd"/>
      <w:r w:rsidRPr="00437AAD">
        <w:t xml:space="preserve">, </w:t>
      </w:r>
      <w:proofErr w:type="spellStart"/>
      <w:r w:rsidRPr="00437AAD">
        <w:t>projektiauditi</w:t>
      </w:r>
      <w:proofErr w:type="spellEnd"/>
      <w:r w:rsidRPr="00437AAD">
        <w:t xml:space="preserve"> läbiviimisel kontrollitakse kulutõendatavaid dokumentide 100% ulatuses. </w:t>
      </w:r>
    </w:p>
    <w:p w14:paraId="1FCD56DC" w14:textId="77777777" w:rsidR="00594F87" w:rsidRPr="00437AAD" w:rsidRDefault="00594F87" w:rsidP="0000637A">
      <w:pPr>
        <w:pStyle w:val="Default"/>
        <w:jc w:val="both"/>
      </w:pPr>
    </w:p>
    <w:p w14:paraId="238A01D4" w14:textId="12A06996" w:rsidR="00594F87" w:rsidRPr="00437AAD" w:rsidRDefault="0000637A" w:rsidP="0000637A">
      <w:pPr>
        <w:pStyle w:val="Default"/>
        <w:jc w:val="both"/>
      </w:pPr>
      <w:r w:rsidRPr="00437AAD">
        <w:t>Ko</w:t>
      </w:r>
      <w:r w:rsidR="00594F87" w:rsidRPr="00437AAD">
        <w:t>kkuleppeliste protseduuride läbiviimisel</w:t>
      </w:r>
      <w:r w:rsidRPr="00437AAD">
        <w:t xml:space="preserve"> lähtutakse</w:t>
      </w:r>
      <w:r w:rsidR="00594F87" w:rsidRPr="00437AAD">
        <w:t xml:space="preserve"> toetuse saaja allkirjaõigusliku isiku poolt allkirjastatud projekti lõpparuandes esitatud andmetest.</w:t>
      </w:r>
    </w:p>
    <w:p w14:paraId="0074D592" w14:textId="77777777" w:rsidR="00594F87" w:rsidRPr="00437AAD" w:rsidRDefault="00594F87" w:rsidP="0000637A">
      <w:pPr>
        <w:pStyle w:val="Default"/>
        <w:jc w:val="both"/>
      </w:pPr>
    </w:p>
    <w:p w14:paraId="1D31F452" w14:textId="77777777" w:rsidR="00594F87" w:rsidRDefault="00594F87" w:rsidP="0000637A">
      <w:pPr>
        <w:pStyle w:val="Default"/>
        <w:jc w:val="both"/>
      </w:pPr>
      <w:r w:rsidRPr="00437AAD">
        <w:t>Audiitori poolt läbiviidavad kokkuleppelised protseduurid on:</w:t>
      </w:r>
    </w:p>
    <w:p w14:paraId="20769CB3" w14:textId="2B5ED63C" w:rsidR="00594F87" w:rsidRDefault="00594F87" w:rsidP="0000637A">
      <w:pPr>
        <w:pStyle w:val="Default"/>
        <w:numPr>
          <w:ilvl w:val="0"/>
          <w:numId w:val="3"/>
        </w:numPr>
        <w:jc w:val="both"/>
      </w:pPr>
      <w:r>
        <w:t>toetuste andmise ja kasutamisega seotud finantsaruannete, kuludokumentide ning teiste toetuse kasutamist tõendavate dokumentide olemasolu, õigsuse ja asjakohasuse kontroll (projektiauditi läbiviimisel kontrollitakse kulutõendatavaid dokumentide 100% ulatuses);</w:t>
      </w:r>
    </w:p>
    <w:p w14:paraId="016632C5" w14:textId="1702CD1C" w:rsidR="00594F87" w:rsidRDefault="00594F87" w:rsidP="0000637A">
      <w:pPr>
        <w:pStyle w:val="Default"/>
        <w:numPr>
          <w:ilvl w:val="0"/>
          <w:numId w:val="3"/>
        </w:numPr>
        <w:jc w:val="both"/>
      </w:pPr>
      <w:r>
        <w:t>toetuse saaja projektitegevustega seotud raamatupidamisarvestuse vastavuse kontroll kehtivatele õigusaktidele ja deklareeritud kuludele;</w:t>
      </w:r>
    </w:p>
    <w:p w14:paraId="48B66015" w14:textId="4BB0409D" w:rsidR="00594F87" w:rsidRDefault="00594F87" w:rsidP="0000637A">
      <w:pPr>
        <w:pStyle w:val="Default"/>
        <w:numPr>
          <w:ilvl w:val="0"/>
          <w:numId w:val="3"/>
        </w:numPr>
        <w:jc w:val="both"/>
      </w:pPr>
      <w:r>
        <w:t>projekti jooksul teostatud tehingute tõendamise võimalikkuse kontroll vastavalt tehingu aluseks olevale originaaldokumentatsioonile ehk kontrolljälje olemasolu kontroll;</w:t>
      </w:r>
    </w:p>
    <w:p w14:paraId="1790E3C8" w14:textId="177A7438" w:rsidR="00594F87" w:rsidRDefault="00594F87" w:rsidP="0000637A">
      <w:pPr>
        <w:pStyle w:val="Default"/>
        <w:numPr>
          <w:ilvl w:val="0"/>
          <w:numId w:val="3"/>
        </w:numPr>
        <w:jc w:val="both"/>
      </w:pPr>
      <w:r>
        <w:t>kontrollime, kas deklareeritud kulud on abikõlb</w:t>
      </w:r>
      <w:r w:rsidRPr="0000637A">
        <w:t xml:space="preserve">likud vastavalt </w:t>
      </w:r>
      <w:r w:rsidR="001D1457" w:rsidRPr="0000637A">
        <w:t>toetuse andmise lepingule ja</w:t>
      </w:r>
      <w:r w:rsidR="001D1457">
        <w:t xml:space="preserve"> </w:t>
      </w:r>
      <w:r>
        <w:t>määrusele ning kulud vastavad tegelikult teostatud tegevustele ja tegevuste sisul</w:t>
      </w:r>
      <w:r w:rsidR="001D1457">
        <w:t>e;</w:t>
      </w:r>
    </w:p>
    <w:p w14:paraId="2C7F2455" w14:textId="762297CB" w:rsidR="00594F87" w:rsidRDefault="00594F87" w:rsidP="0000637A">
      <w:pPr>
        <w:pStyle w:val="Default"/>
        <w:numPr>
          <w:ilvl w:val="0"/>
          <w:numId w:val="3"/>
        </w:numPr>
        <w:jc w:val="both"/>
      </w:pPr>
      <w:r>
        <w:t xml:space="preserve">kontrollime, kas toetus on kasutatud sihipäraselt vastavalt </w:t>
      </w:r>
      <w:r w:rsidR="001D1457" w:rsidRPr="001D1457">
        <w:t>toetuse andmise lepingu</w:t>
      </w:r>
      <w:r w:rsidR="001D1457">
        <w:t>s</w:t>
      </w:r>
      <w:r w:rsidR="001D1457" w:rsidRPr="001D1457">
        <w:t xml:space="preserve"> ja määruse</w:t>
      </w:r>
      <w:r w:rsidR="001D1457">
        <w:t xml:space="preserve">s toodud </w:t>
      </w:r>
      <w:r>
        <w:t>eesmärkidele ja tingimustele;</w:t>
      </w:r>
    </w:p>
    <w:p w14:paraId="675BDAD1" w14:textId="7E97A5A5" w:rsidR="00594F87" w:rsidRDefault="00594F87" w:rsidP="0000637A">
      <w:pPr>
        <w:pStyle w:val="Default"/>
        <w:numPr>
          <w:ilvl w:val="0"/>
          <w:numId w:val="3"/>
        </w:numPr>
        <w:jc w:val="both"/>
      </w:pPr>
      <w:r>
        <w:t xml:space="preserve">hangete teostamise </w:t>
      </w:r>
      <w:r w:rsidRPr="0000637A">
        <w:t>õiguspärasuse kontroll (</w:t>
      </w:r>
      <w:r w:rsidR="001D1457" w:rsidRPr="0000637A">
        <w:t xml:space="preserve">kontrollime läbiviidud </w:t>
      </w:r>
      <w:r w:rsidRPr="0000637A">
        <w:t xml:space="preserve">hangete vastavust </w:t>
      </w:r>
      <w:r w:rsidR="001D1457" w:rsidRPr="0000637A">
        <w:t>riigihangete seadusele</w:t>
      </w:r>
      <w:r w:rsidR="007A5A44" w:rsidRPr="0000637A">
        <w:t>, toetuse andmise lepingule ja määrusele</w:t>
      </w:r>
      <w:r w:rsidRPr="0000637A">
        <w:t>);</w:t>
      </w:r>
    </w:p>
    <w:p w14:paraId="2A90215C" w14:textId="71DA91E5" w:rsidR="00594F87" w:rsidRDefault="00EE596B" w:rsidP="0000637A">
      <w:pPr>
        <w:pStyle w:val="Default"/>
        <w:numPr>
          <w:ilvl w:val="0"/>
          <w:numId w:val="3"/>
        </w:numPr>
        <w:jc w:val="both"/>
      </w:pPr>
      <w:r w:rsidRPr="00EE596B">
        <w:t>teavitamisnõuete täitmise kontroll.</w:t>
      </w:r>
    </w:p>
    <w:p w14:paraId="7A99622F" w14:textId="77777777" w:rsidR="00EE596B" w:rsidRDefault="00EE596B" w:rsidP="00EE596B">
      <w:pPr>
        <w:pStyle w:val="Default"/>
        <w:ind w:left="720"/>
        <w:jc w:val="both"/>
      </w:pPr>
    </w:p>
    <w:p w14:paraId="44D329A0" w14:textId="5B874D33" w:rsidR="00EF078A" w:rsidRPr="007A5A44" w:rsidRDefault="00594F87" w:rsidP="00437AAD">
      <w:pPr>
        <w:pStyle w:val="Default"/>
        <w:jc w:val="both"/>
      </w:pPr>
      <w:proofErr w:type="spellStart"/>
      <w:r w:rsidRPr="00437AAD">
        <w:t>Projektiauditi</w:t>
      </w:r>
      <w:proofErr w:type="spellEnd"/>
      <w:r w:rsidRPr="00437AAD">
        <w:t xml:space="preserve"> </w:t>
      </w:r>
      <w:proofErr w:type="spellStart"/>
      <w:r w:rsidRPr="00437AAD">
        <w:t>tulemusena</w:t>
      </w:r>
      <w:proofErr w:type="spellEnd"/>
      <w:r w:rsidRPr="00437AAD">
        <w:t xml:space="preserve"> </w:t>
      </w:r>
      <w:proofErr w:type="spellStart"/>
      <w:r w:rsidRPr="00437AAD">
        <w:t>esitatakse</w:t>
      </w:r>
      <w:proofErr w:type="spellEnd"/>
      <w:r w:rsidRPr="00437AAD">
        <w:t xml:space="preserve"> </w:t>
      </w:r>
      <w:proofErr w:type="spellStart"/>
      <w:r w:rsidRPr="00437AAD">
        <w:t>audiitori</w:t>
      </w:r>
      <w:proofErr w:type="spellEnd"/>
      <w:r w:rsidRPr="00437AAD">
        <w:t xml:space="preserve"> </w:t>
      </w:r>
      <w:proofErr w:type="spellStart"/>
      <w:r w:rsidRPr="00437AAD">
        <w:t>aruanne</w:t>
      </w:r>
      <w:proofErr w:type="spellEnd"/>
      <w:r w:rsidRPr="00437AAD">
        <w:t xml:space="preserve"> </w:t>
      </w:r>
      <w:proofErr w:type="spellStart"/>
      <w:r w:rsidRPr="00437AAD">
        <w:t>faktiliste</w:t>
      </w:r>
      <w:proofErr w:type="spellEnd"/>
      <w:r w:rsidRPr="00437AAD">
        <w:t xml:space="preserve"> </w:t>
      </w:r>
      <w:proofErr w:type="spellStart"/>
      <w:r w:rsidRPr="00437AAD">
        <w:t>tähelepanekute</w:t>
      </w:r>
      <w:proofErr w:type="spellEnd"/>
      <w:r w:rsidRPr="00437AAD">
        <w:t xml:space="preserve"> </w:t>
      </w:r>
      <w:proofErr w:type="spellStart"/>
      <w:r w:rsidRPr="00437AAD">
        <w:t>kohta</w:t>
      </w:r>
      <w:proofErr w:type="spellEnd"/>
      <w:r w:rsidRPr="00437AAD">
        <w:t xml:space="preserve"> </w:t>
      </w:r>
      <w:proofErr w:type="spellStart"/>
      <w:r w:rsidRPr="00437AAD">
        <w:t>toetuse</w:t>
      </w:r>
      <w:proofErr w:type="spellEnd"/>
      <w:r w:rsidRPr="00437AAD">
        <w:t xml:space="preserve"> </w:t>
      </w:r>
      <w:proofErr w:type="spellStart"/>
      <w:r w:rsidRPr="00437AAD">
        <w:t>saajale</w:t>
      </w:r>
      <w:proofErr w:type="spellEnd"/>
      <w:r w:rsidRPr="00437AAD">
        <w:t xml:space="preserve">, </w:t>
      </w:r>
      <w:proofErr w:type="spellStart"/>
      <w:r w:rsidRPr="00437AAD">
        <w:t>kes</w:t>
      </w:r>
      <w:proofErr w:type="spellEnd"/>
      <w:r w:rsidRPr="00437AAD">
        <w:t xml:space="preserve"> </w:t>
      </w:r>
      <w:proofErr w:type="spellStart"/>
      <w:r w:rsidRPr="00437AAD">
        <w:t>esitab</w:t>
      </w:r>
      <w:proofErr w:type="spellEnd"/>
      <w:r w:rsidRPr="00437AAD">
        <w:t xml:space="preserve"> </w:t>
      </w:r>
      <w:proofErr w:type="spellStart"/>
      <w:r w:rsidRPr="00437AAD">
        <w:t>selle</w:t>
      </w:r>
      <w:proofErr w:type="spellEnd"/>
      <w:r w:rsidRPr="00437AAD">
        <w:t xml:space="preserve"> koos kokkuleppeliste protseduuride objektiks oleva projekti lõpparuandlusega </w:t>
      </w:r>
      <w:r w:rsidR="007A5A44" w:rsidRPr="00437AAD">
        <w:t>Kaitseministeeriumile</w:t>
      </w:r>
      <w:r w:rsidRPr="00437AAD">
        <w:t xml:space="preserve">. </w:t>
      </w:r>
      <w:r w:rsidR="007A5A44" w:rsidRPr="00437AAD">
        <w:t>Kaitseministeerium</w:t>
      </w:r>
      <w:r w:rsidRPr="00437AAD">
        <w:t xml:space="preserve"> võib esitada audiitorile aruande kohta täpsustavaid küsimusi, informeerides sellest ka toetuse saajat.</w:t>
      </w:r>
    </w:p>
    <w:sectPr w:rsidR="00EF078A" w:rsidRPr="007A5A4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KPMG Bold">
    <w:panose1 w:val="020B080303020204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364A1"/>
    <w:multiLevelType w:val="hybridMultilevel"/>
    <w:tmpl w:val="F72A9CD4"/>
    <w:lvl w:ilvl="0" w:tplc="70BA0930">
      <w:start w:val="1"/>
      <w:numFmt w:val="decimal"/>
      <w:lvlText w:val="%1."/>
      <w:lvlJc w:val="left"/>
      <w:pPr>
        <w:ind w:left="1668" w:hanging="13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0555C"/>
    <w:multiLevelType w:val="multilevel"/>
    <w:tmpl w:val="6282B1C0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" w15:restartNumberingAfterBreak="0">
    <w:nsid w:val="76EC164B"/>
    <w:multiLevelType w:val="hybridMultilevel"/>
    <w:tmpl w:val="F392F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55997"/>
    <w:multiLevelType w:val="multilevel"/>
    <w:tmpl w:val="FB267DD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num w:numId="1" w16cid:durableId="1551335293">
    <w:abstractNumId w:val="1"/>
  </w:num>
  <w:num w:numId="2" w16cid:durableId="681008015">
    <w:abstractNumId w:val="0"/>
  </w:num>
  <w:num w:numId="3" w16cid:durableId="1009521888">
    <w:abstractNumId w:val="2"/>
  </w:num>
  <w:num w:numId="4" w16cid:durableId="1335886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58C"/>
    <w:rsid w:val="0000637A"/>
    <w:rsid w:val="00054E36"/>
    <w:rsid w:val="00067BB8"/>
    <w:rsid w:val="000723FA"/>
    <w:rsid w:val="00074D85"/>
    <w:rsid w:val="000D1DA2"/>
    <w:rsid w:val="00134AC6"/>
    <w:rsid w:val="001D1457"/>
    <w:rsid w:val="001F3FF3"/>
    <w:rsid w:val="0025423C"/>
    <w:rsid w:val="00291488"/>
    <w:rsid w:val="0038470C"/>
    <w:rsid w:val="003D7184"/>
    <w:rsid w:val="004060C5"/>
    <w:rsid w:val="00437AAD"/>
    <w:rsid w:val="004F3D56"/>
    <w:rsid w:val="005044D4"/>
    <w:rsid w:val="00577767"/>
    <w:rsid w:val="00594F87"/>
    <w:rsid w:val="005E3925"/>
    <w:rsid w:val="00611105"/>
    <w:rsid w:val="00616E11"/>
    <w:rsid w:val="006A4C6A"/>
    <w:rsid w:val="006A7A01"/>
    <w:rsid w:val="006C4C8E"/>
    <w:rsid w:val="00771C13"/>
    <w:rsid w:val="007A5A44"/>
    <w:rsid w:val="007C54EC"/>
    <w:rsid w:val="00800884"/>
    <w:rsid w:val="008A42C6"/>
    <w:rsid w:val="008D7A03"/>
    <w:rsid w:val="008F3DCD"/>
    <w:rsid w:val="008F4CDE"/>
    <w:rsid w:val="009134A1"/>
    <w:rsid w:val="00980105"/>
    <w:rsid w:val="009A11BC"/>
    <w:rsid w:val="00AD02E2"/>
    <w:rsid w:val="00AE358C"/>
    <w:rsid w:val="00C301D3"/>
    <w:rsid w:val="00C444C2"/>
    <w:rsid w:val="00C512D6"/>
    <w:rsid w:val="00C52655"/>
    <w:rsid w:val="00C52E91"/>
    <w:rsid w:val="00C8714B"/>
    <w:rsid w:val="00CB2944"/>
    <w:rsid w:val="00D936B3"/>
    <w:rsid w:val="00E225EB"/>
    <w:rsid w:val="00E85C53"/>
    <w:rsid w:val="00E96CE4"/>
    <w:rsid w:val="00EC5066"/>
    <w:rsid w:val="00ED30BB"/>
    <w:rsid w:val="00EE596B"/>
    <w:rsid w:val="00EF078A"/>
    <w:rsid w:val="00EF758C"/>
    <w:rsid w:val="00F5729C"/>
    <w:rsid w:val="00FF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7B7F4"/>
  <w15:chartTrackingRefBased/>
  <w15:docId w15:val="{ECEC6187-9BEA-4B22-BDED-1FF58886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635A9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635A9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58C"/>
    <w:pPr>
      <w:keepNext/>
      <w:keepLines/>
      <w:spacing w:before="160" w:after="80"/>
      <w:outlineLvl w:val="2"/>
    </w:pPr>
    <w:rPr>
      <w:rFonts w:eastAsiaTheme="majorEastAsia" w:cstheme="majorBidi"/>
      <w:color w:val="1635A9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635A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58C"/>
    <w:pPr>
      <w:keepNext/>
      <w:keepLines/>
      <w:spacing w:before="80" w:after="40"/>
      <w:outlineLvl w:val="4"/>
    </w:pPr>
    <w:rPr>
      <w:rFonts w:eastAsiaTheme="majorEastAsia" w:cstheme="majorBidi"/>
      <w:color w:val="1635A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58C"/>
    <w:rPr>
      <w:rFonts w:asciiTheme="majorHAnsi" w:eastAsiaTheme="majorEastAsia" w:hAnsiTheme="majorHAnsi" w:cstheme="majorBidi"/>
      <w:color w:val="1635A9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58C"/>
    <w:rPr>
      <w:rFonts w:asciiTheme="majorHAnsi" w:eastAsiaTheme="majorEastAsia" w:hAnsiTheme="majorHAnsi" w:cstheme="majorBidi"/>
      <w:color w:val="1635A9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58C"/>
    <w:rPr>
      <w:rFonts w:eastAsiaTheme="majorEastAsia" w:cstheme="majorBidi"/>
      <w:color w:val="1635A9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58C"/>
    <w:rPr>
      <w:rFonts w:eastAsiaTheme="majorEastAsia" w:cstheme="majorBidi"/>
      <w:i/>
      <w:iCs/>
      <w:color w:val="1635A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58C"/>
    <w:rPr>
      <w:rFonts w:eastAsiaTheme="majorEastAsia" w:cstheme="majorBidi"/>
      <w:color w:val="1635A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5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5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5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5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5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58C"/>
    <w:rPr>
      <w:i/>
      <w:iCs/>
      <w:color w:val="1635A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58C"/>
    <w:pPr>
      <w:pBdr>
        <w:top w:val="single" w:sz="4" w:space="10" w:color="1635A9" w:themeColor="accent1" w:themeShade="BF"/>
        <w:bottom w:val="single" w:sz="4" w:space="10" w:color="1635A9" w:themeColor="accent1" w:themeShade="BF"/>
      </w:pBdr>
      <w:spacing w:before="360" w:after="360"/>
      <w:ind w:left="864" w:right="864"/>
      <w:jc w:val="center"/>
    </w:pPr>
    <w:rPr>
      <w:i/>
      <w:iCs/>
      <w:color w:val="1635A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58C"/>
    <w:rPr>
      <w:i/>
      <w:iCs/>
      <w:color w:val="1635A9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58C"/>
    <w:rPr>
      <w:b/>
      <w:bCs/>
      <w:smallCaps/>
      <w:color w:val="1635A9" w:themeColor="accent1" w:themeShade="BF"/>
      <w:spacing w:val="5"/>
    </w:rPr>
  </w:style>
  <w:style w:type="paragraph" w:customStyle="1" w:styleId="Default">
    <w:name w:val="Default"/>
    <w:rsid w:val="004060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D71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71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71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1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1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PMG Brand">
  <a:themeElements>
    <a:clrScheme name="KPMG_MAR">
      <a:dk1>
        <a:srgbClr val="000000"/>
      </a:dk1>
      <a:lt1>
        <a:srgbClr val="FFFFFF"/>
      </a:lt1>
      <a:dk2>
        <a:srgbClr val="00338D"/>
      </a:dk2>
      <a:lt2>
        <a:srgbClr val="E5E5E5"/>
      </a:lt2>
      <a:accent1>
        <a:srgbClr val="1E49E2"/>
      </a:accent1>
      <a:accent2>
        <a:srgbClr val="00338D"/>
      </a:accent2>
      <a:accent3>
        <a:srgbClr val="0C233C"/>
      </a:accent3>
      <a:accent4>
        <a:srgbClr val="00B8F5"/>
      </a:accent4>
      <a:accent5>
        <a:srgbClr val="7213EA"/>
      </a:accent5>
      <a:accent6>
        <a:srgbClr val="FD349C"/>
      </a:accent6>
      <a:hlink>
        <a:srgbClr val="00B8F5"/>
      </a:hlink>
      <a:folHlink>
        <a:srgbClr val="098E7E"/>
      </a:folHlink>
    </a:clrScheme>
    <a:fontScheme name="Custom 49">
      <a:majorFont>
        <a:latin typeface="KPMG Bold"/>
        <a:ea typeface=""/>
        <a:cs typeface=""/>
      </a:majorFont>
      <a:minorFont>
        <a:latin typeface="Aria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accent1"/>
          </a:solidFill>
        </a:ln>
      </a:spPr>
      <a:bodyPr lIns="54610" tIns="54610" rIns="54610" bIns="54610" rtlCol="0" anchor="ctr"/>
      <a:lstStyle>
        <a:defPPr algn="l">
          <a:defRPr sz="1500" dirty="0" err="1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accent3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/>
      <a:bodyPr vert="horz" wrap="square" lIns="0" tIns="0" rIns="0" bIns="0" rtlCol="0" anchor="t" anchorCtr="0">
        <a:noAutofit/>
      </a:bodyPr>
      <a:lstStyle>
        <a:defPPr algn="l">
          <a:spcAft>
            <a:spcPts val="600"/>
          </a:spcAft>
          <a:defRPr sz="1500" b="1" dirty="0" smtClean="0">
            <a:solidFill>
              <a:schemeClr val="tx2"/>
            </a:solidFill>
          </a:defRPr>
        </a:defPPr>
      </a:lstStyle>
    </a:txDef>
  </a:objectDefaults>
  <a:extraClrSchemeLst/>
  <a:custClrLst>
    <a:custClr name="KPMG Blue">
      <a:srgbClr val="00338D"/>
    </a:custClr>
    <a:custClr name="Medium Blue">
      <a:srgbClr val="005EB8"/>
    </a:custClr>
    <a:custClr name="Light Blue">
      <a:srgbClr val="0091DA"/>
    </a:custClr>
    <a:custClr name="Violet">
      <a:srgbClr val="483698"/>
    </a:custClr>
    <a:custClr name="Purple">
      <a:srgbClr val="470A68"/>
    </a:custClr>
    <a:custClr name="Light Purple">
      <a:srgbClr val="6D2077"/>
    </a:custClr>
    <a:custClr name="Green">
      <a:srgbClr val="00A3A1"/>
    </a:custClr>
    <a:custClr name="Dark Green">
      <a:srgbClr val="009A44"/>
    </a:custClr>
    <a:custClr name="Light Green">
      <a:srgbClr val="43B02A"/>
    </a:custClr>
    <a:custClr name="Yellow">
      <a:srgbClr val="EAAA00"/>
    </a:custClr>
    <a:custClr name="Orange">
      <a:srgbClr val="F68D2E"/>
    </a:custClr>
    <a:custClr name="Red ">
      <a:srgbClr val="BC204B"/>
    </a:custClr>
    <a:custClr name="Pink">
      <a:srgbClr val="C6007E"/>
    </a:custClr>
    <a:custClr name="Dark Brown">
      <a:srgbClr val="753F19"/>
    </a:custClr>
    <a:custClr name="Light Brown">
      <a:srgbClr val="9B642E"/>
    </a:custClr>
    <a:custClr name="Olive">
      <a:srgbClr val="9D9375"/>
    </a:custClr>
    <a:custClr name="Beige">
      <a:srgbClr val="E3BC9F"/>
    </a:custClr>
    <a:custClr name="Light Pink">
      <a:srgbClr val="E36877"/>
    </a:custClr>
  </a:custClrLst>
  <a:extLst>
    <a:ext uri="{05A4C25C-085E-4340-85A3-A5531E510DB2}">
      <thm15:themeFamily xmlns:thm15="http://schemas.microsoft.com/office/thememl/2012/main" name="KPMG Brand" id="{A8B35813-AF04-45B5-935A-95046BFC47E5}" vid="{42993CBD-CD91-42CF-9FF4-6C958EA5C9C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7E088-8FFD-4027-800D-F6E7B968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328</Words>
  <Characters>2502</Characters>
  <Application>Microsoft Office Word</Application>
  <DocSecurity>0</DocSecurity>
  <Lines>58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Kibus, Kärt</dc:creator>
  <cp:keywords/>
  <dc:description/>
  <cp:lastModifiedBy>Kullison, Tanel</cp:lastModifiedBy>
  <cp:revision>7</cp:revision>
  <dcterms:created xsi:type="dcterms:W3CDTF">2026-02-12T07:35:00Z</dcterms:created>
  <dcterms:modified xsi:type="dcterms:W3CDTF">2026-02-17T14:43:00Z</dcterms:modified>
</cp:coreProperties>
</file>