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Helena Eenok</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21.06.2024</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Eesti Metsa Abiks MTÜ</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helena@eestimetsaabiks.ee</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3-2.1/2024/4033</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Vastuskiri</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Helena Eenok</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Pöördusite Riigimetsa Majandamise Keskuse (edaspidi RMK) poole taotlusega saada infot, millistes metsades on RMK käesoleval aastal lindude pesitsusajal (15.04-30.06) metsaraie teostanud või plaanib teostada. Taotluse olete pealkirjastanud teabenõudena.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Selgitame, et Teie pöördumise näol ei ole tegemist teabenõudega avaliku teabe seaduse § 6 mõistes. Avaliku teabe seaduse § 3 lõige 1 sätestab, et avalik teave on mistahes viisil ja mistahes teabekandjale jäädvustatud ja dokumenteeritud teave, mis on saadud või loodud seaduses või selle alusel antud õigusaktides sätestatud avalike ülesandeid täites. Seega saab teabenõude korras küsida asutuses olemasolevaid dokumente. Kui asutusele esitatakse pöördumine, mis eeldab küsimustele vastamist, siis loetakse vastavalt avaliku teabe seaduse § 23 lõike 2 punktile 5 selline taotlus selgitustaotluseks ning sellele vastame märgukirjale ja selgitustaotlusele vastamise ning kollektiivse pöördumise esitamise seaduses ettenähtud korras.</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Olavi Andres</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metsamajanduse peaspetsialist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metsamajandusosakond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5042032 olavi.andres@rmk.ee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