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97617" w14:textId="77777777" w:rsidR="00651AF6" w:rsidRDefault="00651AF6"/>
    <w:tbl>
      <w:tblPr>
        <w:tblW w:w="9741" w:type="dxa"/>
        <w:tblLayout w:type="fixed"/>
        <w:tblLook w:val="0000" w:firstRow="0" w:lastRow="0" w:firstColumn="0" w:lastColumn="0" w:noHBand="0" w:noVBand="0"/>
      </w:tblPr>
      <w:tblGrid>
        <w:gridCol w:w="4870"/>
        <w:gridCol w:w="4871"/>
      </w:tblGrid>
      <w:tr w:rsidR="002237EC" w:rsidRPr="002237EC" w14:paraId="12B132B6" w14:textId="77777777" w:rsidTr="00C00BAA">
        <w:trPr>
          <w:cantSplit/>
        </w:trPr>
        <w:tc>
          <w:tcPr>
            <w:tcW w:w="4870" w:type="dxa"/>
          </w:tcPr>
          <w:p w14:paraId="3009B64C" w14:textId="77777777" w:rsidR="00EE4261" w:rsidRPr="002237EC" w:rsidRDefault="00EE4261" w:rsidP="00C00BAA">
            <w:pPr>
              <w:tabs>
                <w:tab w:val="left" w:pos="6521"/>
              </w:tabs>
              <w:rPr>
                <w:b/>
                <w:bCs/>
                <w:sz w:val="24"/>
                <w:szCs w:val="24"/>
                <w:lang w:val="et-EE"/>
              </w:rPr>
            </w:pPr>
          </w:p>
        </w:tc>
        <w:tc>
          <w:tcPr>
            <w:tcW w:w="4871" w:type="dxa"/>
          </w:tcPr>
          <w:p w14:paraId="7FA357B3" w14:textId="77777777" w:rsidR="00EE4261" w:rsidRPr="002237EC" w:rsidRDefault="00EE4261" w:rsidP="00C00BAA">
            <w:pPr>
              <w:tabs>
                <w:tab w:val="left" w:pos="6521"/>
              </w:tabs>
              <w:jc w:val="right"/>
              <w:rPr>
                <w:noProof/>
                <w:sz w:val="24"/>
                <w:szCs w:val="24"/>
                <w:lang w:val="et-EE"/>
              </w:rPr>
            </w:pPr>
            <w:r w:rsidRPr="002237EC">
              <w:rPr>
                <w:noProof/>
                <w:sz w:val="24"/>
                <w:szCs w:val="24"/>
                <w:lang w:val="et-EE"/>
              </w:rPr>
              <w:t>Hiiumaa Vallavolikogu [kuupäev]</w:t>
            </w:r>
          </w:p>
          <w:p w14:paraId="386862EB" w14:textId="77777777" w:rsidR="00EE4261" w:rsidRPr="002237EC" w:rsidRDefault="00EE4261" w:rsidP="00C00BAA">
            <w:pPr>
              <w:tabs>
                <w:tab w:val="left" w:pos="6521"/>
              </w:tabs>
              <w:jc w:val="right"/>
              <w:rPr>
                <w:noProof/>
                <w:sz w:val="24"/>
                <w:szCs w:val="24"/>
                <w:lang w:val="et-EE"/>
              </w:rPr>
            </w:pPr>
            <w:r w:rsidRPr="002237EC">
              <w:rPr>
                <w:noProof/>
                <w:sz w:val="24"/>
                <w:szCs w:val="24"/>
                <w:lang w:val="et-EE"/>
              </w:rPr>
              <w:t>otsuse nr [nr]</w:t>
            </w:r>
          </w:p>
          <w:p w14:paraId="720AE0EA" w14:textId="77777777" w:rsidR="00EE4261" w:rsidRDefault="00EE4261" w:rsidP="00C00BAA">
            <w:pPr>
              <w:tabs>
                <w:tab w:val="left" w:pos="6521"/>
              </w:tabs>
              <w:jc w:val="right"/>
              <w:rPr>
                <w:noProof/>
                <w:sz w:val="24"/>
                <w:szCs w:val="24"/>
                <w:lang w:val="et-EE"/>
              </w:rPr>
            </w:pPr>
            <w:r w:rsidRPr="002237EC">
              <w:rPr>
                <w:noProof/>
                <w:sz w:val="24"/>
                <w:szCs w:val="24"/>
                <w:lang w:val="et-EE"/>
              </w:rPr>
              <w:t>Lisa 1</w:t>
            </w:r>
          </w:p>
          <w:p w14:paraId="17A792A3" w14:textId="77777777" w:rsidR="000845B6" w:rsidRPr="002237EC" w:rsidRDefault="000845B6" w:rsidP="00C00BAA">
            <w:pPr>
              <w:tabs>
                <w:tab w:val="left" w:pos="6521"/>
              </w:tabs>
              <w:jc w:val="right"/>
              <w:rPr>
                <w:b/>
                <w:bCs/>
                <w:sz w:val="24"/>
                <w:szCs w:val="24"/>
                <w:lang w:val="et-EE"/>
              </w:rPr>
            </w:pPr>
          </w:p>
        </w:tc>
      </w:tr>
    </w:tbl>
    <w:p w14:paraId="39CAC530" w14:textId="77777777" w:rsidR="00C86DAC" w:rsidRDefault="009C4E70" w:rsidP="00C86DAC">
      <w:pPr>
        <w:pStyle w:val="Standard"/>
        <w:jc w:val="center"/>
        <w:rPr>
          <w:rFonts w:eastAsia="Calibri"/>
          <w:b/>
          <w:sz w:val="24"/>
          <w:szCs w:val="24"/>
        </w:rPr>
      </w:pPr>
      <w:r w:rsidRPr="002237EC">
        <w:rPr>
          <w:rFonts w:eastAsia="Calibri"/>
          <w:b/>
          <w:sz w:val="24"/>
          <w:szCs w:val="24"/>
        </w:rPr>
        <w:t>Lähteseisukohad Kärdla</w:t>
      </w:r>
      <w:r w:rsidR="00EE5E58">
        <w:rPr>
          <w:rFonts w:eastAsia="Calibri"/>
          <w:b/>
          <w:sz w:val="24"/>
          <w:szCs w:val="24"/>
        </w:rPr>
        <w:t xml:space="preserve"> linna </w:t>
      </w:r>
      <w:r w:rsidR="00912F3B">
        <w:rPr>
          <w:rFonts w:eastAsia="Calibri"/>
          <w:b/>
          <w:sz w:val="24"/>
          <w:szCs w:val="24"/>
        </w:rPr>
        <w:t>Valli tn 11b ja Tiigi nt 18</w:t>
      </w:r>
      <w:r w:rsidR="006A4F3B">
        <w:rPr>
          <w:rFonts w:eastAsia="Calibri"/>
          <w:b/>
          <w:sz w:val="24"/>
          <w:szCs w:val="24"/>
        </w:rPr>
        <w:t xml:space="preserve"> </w:t>
      </w:r>
    </w:p>
    <w:p w14:paraId="6226B050" w14:textId="6E5E7C13" w:rsidR="009C4E70" w:rsidRPr="00C86DAC" w:rsidRDefault="00383DC1" w:rsidP="00C86DAC">
      <w:pPr>
        <w:pStyle w:val="Standard"/>
        <w:jc w:val="center"/>
        <w:rPr>
          <w:rFonts w:eastAsia="Calibri"/>
          <w:b/>
          <w:sz w:val="24"/>
          <w:szCs w:val="24"/>
        </w:rPr>
      </w:pPr>
      <w:r>
        <w:rPr>
          <w:rFonts w:eastAsia="Calibri"/>
          <w:b/>
          <w:sz w:val="24"/>
          <w:szCs w:val="24"/>
        </w:rPr>
        <w:t>kinnistu</w:t>
      </w:r>
      <w:r w:rsidR="00912F3B">
        <w:rPr>
          <w:rFonts w:eastAsia="Calibri"/>
          <w:b/>
          <w:sz w:val="24"/>
          <w:szCs w:val="24"/>
        </w:rPr>
        <w:t>t</w:t>
      </w:r>
      <w:r w:rsidR="00C86DAC">
        <w:rPr>
          <w:rFonts w:eastAsia="Calibri"/>
          <w:b/>
          <w:sz w:val="24"/>
          <w:szCs w:val="24"/>
        </w:rPr>
        <w:t xml:space="preserve">e </w:t>
      </w:r>
      <w:r w:rsidR="009C4E70" w:rsidRPr="002237EC">
        <w:rPr>
          <w:rFonts w:eastAsia="Calibri"/>
          <w:b/>
          <w:sz w:val="24"/>
          <w:szCs w:val="24"/>
        </w:rPr>
        <w:t>detailplaneeringule</w:t>
      </w:r>
    </w:p>
    <w:p w14:paraId="79C5DEC0" w14:textId="77777777" w:rsidR="00EE4261" w:rsidRPr="006A4F3B" w:rsidRDefault="00EE4261" w:rsidP="00EE4261">
      <w:pPr>
        <w:jc w:val="both"/>
        <w:rPr>
          <w:color w:val="4472C4" w:themeColor="accent1"/>
          <w:sz w:val="24"/>
          <w:szCs w:val="24"/>
          <w:lang w:val="et-EE"/>
        </w:rPr>
      </w:pPr>
    </w:p>
    <w:p w14:paraId="36FF64AF" w14:textId="77777777" w:rsidR="00EE4261" w:rsidRPr="00FB7099" w:rsidRDefault="00EE4261" w:rsidP="00EE4261">
      <w:pPr>
        <w:jc w:val="both"/>
        <w:rPr>
          <w:color w:val="4472C4" w:themeColor="accent1"/>
          <w:sz w:val="24"/>
          <w:szCs w:val="24"/>
          <w:lang w:val="et-EE"/>
        </w:rPr>
      </w:pPr>
    </w:p>
    <w:p w14:paraId="7EC66E01" w14:textId="77777777" w:rsidR="00EE4261" w:rsidRPr="00FB7099" w:rsidRDefault="00EE4261" w:rsidP="00EE4261">
      <w:pPr>
        <w:jc w:val="both"/>
        <w:rPr>
          <w:b/>
          <w:sz w:val="24"/>
          <w:szCs w:val="24"/>
          <w:lang w:val="et-EE"/>
        </w:rPr>
      </w:pPr>
      <w:r w:rsidRPr="00FB7099">
        <w:rPr>
          <w:b/>
          <w:sz w:val="24"/>
          <w:szCs w:val="24"/>
          <w:lang w:val="et-EE"/>
        </w:rPr>
        <w:t>1. Detailplaneeringu koostamse olulisemad alusdokumendid</w:t>
      </w:r>
    </w:p>
    <w:p w14:paraId="66422F27" w14:textId="77777777" w:rsidR="009C4E70" w:rsidRPr="00FB7099" w:rsidRDefault="009C4E70" w:rsidP="009C4E70">
      <w:pPr>
        <w:pStyle w:val="vahedeta"/>
        <w:rPr>
          <w:color w:val="auto"/>
        </w:rPr>
      </w:pPr>
      <w:r w:rsidRPr="00FB7099">
        <w:rPr>
          <w:color w:val="auto"/>
        </w:rPr>
        <w:t>1.1</w:t>
      </w:r>
      <w:r w:rsidRPr="00FB7099">
        <w:rPr>
          <w:color w:val="auto"/>
        </w:rPr>
        <w:tab/>
        <w:t>Huvitatud isiku detailplaneeringu algatamise taotlus</w:t>
      </w:r>
    </w:p>
    <w:p w14:paraId="1417E89A" w14:textId="77777777" w:rsidR="009C4E70" w:rsidRPr="00FB7099" w:rsidRDefault="009C4E70" w:rsidP="009C4E70">
      <w:pPr>
        <w:pStyle w:val="vahedeta"/>
        <w:rPr>
          <w:color w:val="auto"/>
        </w:rPr>
      </w:pPr>
      <w:r w:rsidRPr="00FB7099">
        <w:rPr>
          <w:color w:val="auto"/>
        </w:rPr>
        <w:t>1.2</w:t>
      </w:r>
      <w:r w:rsidRPr="00FB7099">
        <w:rPr>
          <w:color w:val="auto"/>
        </w:rPr>
        <w:tab/>
        <w:t>Hiiu Maakonnaplaneering 2030+</w:t>
      </w:r>
    </w:p>
    <w:p w14:paraId="744311F7" w14:textId="77777777" w:rsidR="009C4E70" w:rsidRPr="00FB7099" w:rsidRDefault="009C4E70" w:rsidP="009C4E70">
      <w:pPr>
        <w:pStyle w:val="vahedeta"/>
        <w:rPr>
          <w:color w:val="auto"/>
        </w:rPr>
      </w:pPr>
      <w:r w:rsidRPr="00FB7099">
        <w:rPr>
          <w:color w:val="auto"/>
        </w:rPr>
        <w:t>1.3</w:t>
      </w:r>
      <w:r w:rsidRPr="00FB7099">
        <w:rPr>
          <w:color w:val="auto"/>
        </w:rPr>
        <w:tab/>
        <w:t>Kärdla Linnavolikogu 21.6.2012 määrusega nr 35 kehtestatud Kärdla linna üldplaneering</w:t>
      </w:r>
    </w:p>
    <w:p w14:paraId="5BA505BF" w14:textId="77777777" w:rsidR="00062556" w:rsidRPr="00A151E9" w:rsidRDefault="009C4E70" w:rsidP="009C4E70">
      <w:pPr>
        <w:pStyle w:val="vahedeta"/>
        <w:rPr>
          <w:color w:val="auto"/>
        </w:rPr>
      </w:pPr>
      <w:r w:rsidRPr="00A151E9">
        <w:rPr>
          <w:color w:val="auto"/>
        </w:rPr>
        <w:t>1.4</w:t>
      </w:r>
      <w:r w:rsidRPr="00A151E9">
        <w:rPr>
          <w:color w:val="auto"/>
        </w:rPr>
        <w:tab/>
        <w:t>Projekteerimisvaldkonna seadused, nõuded ja standardid.</w:t>
      </w:r>
    </w:p>
    <w:p w14:paraId="032CC868" w14:textId="77AB6119" w:rsidR="00056DD1" w:rsidRPr="00035251" w:rsidRDefault="00062556" w:rsidP="00035251">
      <w:pPr>
        <w:pStyle w:val="vahedeta"/>
        <w:rPr>
          <w:color w:val="auto"/>
        </w:rPr>
      </w:pPr>
      <w:r w:rsidRPr="00A151E9">
        <w:rPr>
          <w:color w:val="auto"/>
        </w:rPr>
        <w:t>1.5</w:t>
      </w:r>
      <w:r w:rsidRPr="00A151E9">
        <w:rPr>
          <w:color w:val="auto"/>
        </w:rPr>
        <w:tab/>
      </w:r>
      <w:r w:rsidR="00FB7099" w:rsidRPr="00FD3D19">
        <w:rPr>
          <w:rFonts w:cs="Times New Roman"/>
          <w:color w:val="auto"/>
        </w:rPr>
        <w:t>Keskkonnaameti</w:t>
      </w:r>
      <w:r w:rsidR="00EE4261" w:rsidRPr="00FD3D19">
        <w:rPr>
          <w:rFonts w:cs="Times New Roman"/>
          <w:color w:val="auto"/>
        </w:rPr>
        <w:t xml:space="preserve"> </w:t>
      </w:r>
      <w:r w:rsidR="00912F3B">
        <w:rPr>
          <w:color w:val="auto"/>
        </w:rPr>
        <w:t>……………..</w:t>
      </w:r>
      <w:r w:rsidR="008E0354">
        <w:rPr>
          <w:color w:val="auto"/>
        </w:rPr>
        <w:t>.2024</w:t>
      </w:r>
      <w:r w:rsidR="00FD3D19" w:rsidRPr="00FD3D19">
        <w:rPr>
          <w:color w:val="auto"/>
        </w:rPr>
        <w:t xml:space="preserve"> kiri n</w:t>
      </w:r>
      <w:r w:rsidR="008E0354">
        <w:rPr>
          <w:color w:val="auto"/>
        </w:rPr>
        <w:t xml:space="preserve">r </w:t>
      </w:r>
      <w:r w:rsidR="00912F3B">
        <w:rPr>
          <w:color w:val="auto"/>
        </w:rPr>
        <w:t>……………</w:t>
      </w:r>
    </w:p>
    <w:p w14:paraId="061BE241" w14:textId="77777777" w:rsidR="00FD3D19" w:rsidRPr="00A151E9" w:rsidRDefault="00FD3D19" w:rsidP="00EE4261">
      <w:pPr>
        <w:jc w:val="both"/>
        <w:rPr>
          <w:sz w:val="24"/>
          <w:szCs w:val="24"/>
          <w:lang w:val="et-EE"/>
        </w:rPr>
      </w:pPr>
    </w:p>
    <w:p w14:paraId="3D476B58" w14:textId="77777777" w:rsidR="00EE4261" w:rsidRPr="00FB7099" w:rsidRDefault="00EE4261" w:rsidP="00EE4261">
      <w:pPr>
        <w:jc w:val="both"/>
        <w:rPr>
          <w:b/>
          <w:sz w:val="24"/>
          <w:szCs w:val="24"/>
          <w:lang w:val="et-EE"/>
        </w:rPr>
      </w:pPr>
      <w:r w:rsidRPr="00FB7099">
        <w:rPr>
          <w:b/>
          <w:sz w:val="24"/>
          <w:szCs w:val="24"/>
          <w:lang w:val="et-EE"/>
        </w:rPr>
        <w:t>2. Olemasolev olukord ja planeeringuala üldiseloomustus</w:t>
      </w:r>
    </w:p>
    <w:p w14:paraId="77EDECED" w14:textId="474B65B9" w:rsidR="00EE4261" w:rsidRPr="004A13BC" w:rsidRDefault="00EE4261" w:rsidP="00EE4261">
      <w:pPr>
        <w:jc w:val="both"/>
        <w:rPr>
          <w:sz w:val="24"/>
          <w:szCs w:val="24"/>
          <w:lang w:val="et-EE"/>
        </w:rPr>
      </w:pPr>
      <w:r w:rsidRPr="004A13BC">
        <w:rPr>
          <w:sz w:val="24"/>
          <w:szCs w:val="24"/>
          <w:lang w:val="et-EE"/>
        </w:rPr>
        <w:t xml:space="preserve">Detailplaneeringu alana mõistetakse </w:t>
      </w:r>
      <w:r w:rsidR="00912F3B">
        <w:rPr>
          <w:sz w:val="24"/>
          <w:szCs w:val="24"/>
          <w:lang w:val="et-EE"/>
        </w:rPr>
        <w:t>Valli tn 11b ja  Tiigi tn 18</w:t>
      </w:r>
      <w:r w:rsidR="00AC338F" w:rsidRPr="004A13BC">
        <w:rPr>
          <w:sz w:val="24"/>
          <w:szCs w:val="24"/>
          <w:lang w:val="et-EE"/>
        </w:rPr>
        <w:t xml:space="preserve"> </w:t>
      </w:r>
      <w:r w:rsidR="00383DC1">
        <w:rPr>
          <w:sz w:val="24"/>
          <w:szCs w:val="24"/>
          <w:lang w:val="et-EE"/>
        </w:rPr>
        <w:t>kinnist</w:t>
      </w:r>
      <w:r w:rsidR="00912F3B">
        <w:rPr>
          <w:sz w:val="24"/>
          <w:szCs w:val="24"/>
          <w:lang w:val="et-EE"/>
        </w:rPr>
        <w:t>uid</w:t>
      </w:r>
      <w:r w:rsidR="00AC338F" w:rsidRPr="004A13BC">
        <w:rPr>
          <w:sz w:val="24"/>
          <w:szCs w:val="24"/>
          <w:lang w:val="et-EE"/>
        </w:rPr>
        <w:t xml:space="preserve"> </w:t>
      </w:r>
      <w:r w:rsidRPr="004A13BC">
        <w:rPr>
          <w:sz w:val="24"/>
          <w:szCs w:val="24"/>
          <w:lang w:val="et-EE"/>
        </w:rPr>
        <w:t>(vt. joonis 1)</w:t>
      </w:r>
    </w:p>
    <w:p w14:paraId="4D008D00" w14:textId="77777777" w:rsidR="004A13BC" w:rsidRDefault="004A13BC" w:rsidP="00EE4261">
      <w:pPr>
        <w:jc w:val="both"/>
        <w:rPr>
          <w:sz w:val="24"/>
          <w:szCs w:val="24"/>
          <w:lang w:val="et-EE"/>
        </w:rPr>
      </w:pPr>
    </w:p>
    <w:p w14:paraId="067F0C45" w14:textId="77777777" w:rsidR="004D671A" w:rsidRPr="00912F3B" w:rsidRDefault="00EE4261" w:rsidP="004D671A">
      <w:pPr>
        <w:jc w:val="both"/>
        <w:rPr>
          <w:sz w:val="24"/>
          <w:szCs w:val="24"/>
          <w:lang w:val="et-EE"/>
        </w:rPr>
      </w:pPr>
      <w:r w:rsidRPr="004A13BC">
        <w:rPr>
          <w:sz w:val="24"/>
          <w:szCs w:val="24"/>
          <w:lang w:val="et-EE"/>
        </w:rPr>
        <w:t xml:space="preserve">Planeeringuala </w:t>
      </w:r>
      <w:r w:rsidRPr="00912F3B">
        <w:rPr>
          <w:sz w:val="24"/>
          <w:szCs w:val="24"/>
          <w:lang w:val="et-EE"/>
        </w:rPr>
        <w:t>andmed:</w:t>
      </w:r>
    </w:p>
    <w:p w14:paraId="46421BDD" w14:textId="7C9AC601" w:rsidR="006A4F3B" w:rsidRPr="00912F3B" w:rsidRDefault="004A13BC" w:rsidP="004D671A">
      <w:pPr>
        <w:jc w:val="both"/>
        <w:rPr>
          <w:sz w:val="24"/>
          <w:szCs w:val="24"/>
          <w:lang w:val="et-EE"/>
        </w:rPr>
      </w:pPr>
      <w:r w:rsidRPr="00912F3B">
        <w:rPr>
          <w:sz w:val="24"/>
          <w:szCs w:val="24"/>
          <w:lang w:val="et-EE"/>
        </w:rPr>
        <w:t>Katastritunnus</w:t>
      </w:r>
      <w:r w:rsidRPr="00912F3B">
        <w:rPr>
          <w:sz w:val="24"/>
          <w:szCs w:val="24"/>
          <w:lang w:val="et-EE"/>
        </w:rPr>
        <w:tab/>
      </w:r>
      <w:r w:rsidRPr="00912F3B">
        <w:rPr>
          <w:sz w:val="24"/>
          <w:szCs w:val="24"/>
          <w:lang w:val="et-EE"/>
        </w:rPr>
        <w:tab/>
      </w:r>
      <w:r w:rsidRPr="00912F3B">
        <w:rPr>
          <w:sz w:val="24"/>
          <w:szCs w:val="24"/>
          <w:lang w:val="et-EE"/>
        </w:rPr>
        <w:tab/>
      </w:r>
      <w:r w:rsidRPr="00912F3B">
        <w:rPr>
          <w:sz w:val="24"/>
          <w:szCs w:val="24"/>
          <w:lang w:val="et-EE"/>
        </w:rPr>
        <w:tab/>
      </w:r>
      <w:r w:rsidRPr="00912F3B">
        <w:rPr>
          <w:sz w:val="24"/>
          <w:szCs w:val="24"/>
          <w:lang w:val="et-EE"/>
        </w:rPr>
        <w:tab/>
      </w:r>
      <w:r w:rsidR="00912F3B" w:rsidRPr="00912F3B">
        <w:rPr>
          <w:sz w:val="24"/>
          <w:szCs w:val="24"/>
          <w:shd w:val="clear" w:color="auto" w:fill="FFFFFF"/>
          <w:lang w:val="fi-FI"/>
        </w:rPr>
        <w:t xml:space="preserve">20501:001:1830; </w:t>
      </w:r>
      <w:r w:rsidR="00912F3B" w:rsidRPr="00912F3B">
        <w:rPr>
          <w:sz w:val="24"/>
          <w:szCs w:val="24"/>
          <w:shd w:val="clear" w:color="auto" w:fill="FFFFFF"/>
          <w:lang w:val="fi-FI"/>
        </w:rPr>
        <w:tab/>
      </w:r>
      <w:r w:rsidR="00912F3B" w:rsidRPr="002217DB">
        <w:rPr>
          <w:sz w:val="24"/>
          <w:szCs w:val="24"/>
          <w:shd w:val="clear" w:color="auto" w:fill="FFFFFF"/>
          <w:lang w:val="fi-FI"/>
        </w:rPr>
        <w:t>20501:001:0723</w:t>
      </w:r>
    </w:p>
    <w:p w14:paraId="5A878D24" w14:textId="0159FB7B" w:rsidR="004A13BC" w:rsidRPr="00912F3B" w:rsidRDefault="004A13BC" w:rsidP="004A13BC">
      <w:pPr>
        <w:jc w:val="both"/>
        <w:rPr>
          <w:sz w:val="24"/>
          <w:szCs w:val="24"/>
          <w:lang w:val="fi-FI"/>
        </w:rPr>
      </w:pPr>
      <w:r w:rsidRPr="00912F3B">
        <w:rPr>
          <w:sz w:val="24"/>
          <w:szCs w:val="24"/>
          <w:lang w:val="et-EE"/>
        </w:rPr>
        <w:t>Planeeritava katastriüksuse suurus</w:t>
      </w:r>
      <w:r w:rsidRPr="00912F3B">
        <w:rPr>
          <w:sz w:val="24"/>
          <w:szCs w:val="24"/>
          <w:lang w:val="et-EE"/>
        </w:rPr>
        <w:tab/>
      </w:r>
      <w:r w:rsidRPr="00912F3B">
        <w:rPr>
          <w:sz w:val="24"/>
          <w:szCs w:val="24"/>
          <w:lang w:val="et-EE"/>
        </w:rPr>
        <w:tab/>
      </w:r>
      <w:r w:rsidR="00912F3B" w:rsidRPr="00912F3B">
        <w:rPr>
          <w:sz w:val="24"/>
          <w:szCs w:val="24"/>
          <w:lang w:val="et-EE"/>
        </w:rPr>
        <w:t>974</w:t>
      </w:r>
      <w:r w:rsidRPr="00912F3B">
        <w:rPr>
          <w:sz w:val="24"/>
          <w:szCs w:val="24"/>
          <w:shd w:val="clear" w:color="auto" w:fill="FFFFFF"/>
          <w:lang w:val="fi-FI"/>
        </w:rPr>
        <w:t xml:space="preserve"> m²</w:t>
      </w:r>
      <w:r w:rsidR="00912F3B" w:rsidRPr="00912F3B">
        <w:rPr>
          <w:sz w:val="24"/>
          <w:szCs w:val="24"/>
          <w:shd w:val="clear" w:color="auto" w:fill="FFFFFF"/>
          <w:lang w:val="fi-FI"/>
        </w:rPr>
        <w:t>;</w:t>
      </w:r>
      <w:r w:rsidR="00912F3B" w:rsidRPr="00912F3B">
        <w:rPr>
          <w:sz w:val="24"/>
          <w:szCs w:val="24"/>
          <w:shd w:val="clear" w:color="auto" w:fill="FFFFFF"/>
          <w:lang w:val="fi-FI"/>
        </w:rPr>
        <w:tab/>
      </w:r>
      <w:r w:rsidR="00912F3B" w:rsidRPr="00912F3B">
        <w:rPr>
          <w:sz w:val="24"/>
          <w:szCs w:val="24"/>
          <w:shd w:val="clear" w:color="auto" w:fill="FFFFFF"/>
          <w:lang w:val="fi-FI"/>
        </w:rPr>
        <w:tab/>
        <w:t xml:space="preserve"> </w:t>
      </w:r>
      <w:r w:rsidR="00912F3B" w:rsidRPr="00912F3B">
        <w:rPr>
          <w:sz w:val="24"/>
          <w:szCs w:val="24"/>
          <w:lang w:val="et-EE"/>
        </w:rPr>
        <w:t>974</w:t>
      </w:r>
      <w:r w:rsidR="00912F3B" w:rsidRPr="00912F3B">
        <w:rPr>
          <w:sz w:val="24"/>
          <w:szCs w:val="24"/>
          <w:shd w:val="clear" w:color="auto" w:fill="FFFFFF"/>
          <w:lang w:val="fi-FI"/>
        </w:rPr>
        <w:t xml:space="preserve"> m²</w:t>
      </w:r>
    </w:p>
    <w:p w14:paraId="1D3E9032" w14:textId="6A451FB9" w:rsidR="004A13BC" w:rsidRPr="00912F3B" w:rsidRDefault="004A13BC" w:rsidP="004A13BC">
      <w:pPr>
        <w:jc w:val="both"/>
        <w:rPr>
          <w:sz w:val="24"/>
          <w:szCs w:val="24"/>
          <w:lang w:val="et-EE"/>
        </w:rPr>
      </w:pPr>
      <w:r w:rsidRPr="00912F3B">
        <w:rPr>
          <w:sz w:val="24"/>
          <w:szCs w:val="24"/>
          <w:lang w:val="et-EE"/>
        </w:rPr>
        <w:t>Planeeritava katastriüksuse sihtotstarve</w:t>
      </w:r>
      <w:r w:rsidRPr="00912F3B">
        <w:rPr>
          <w:sz w:val="24"/>
          <w:szCs w:val="24"/>
          <w:lang w:val="et-EE"/>
        </w:rPr>
        <w:tab/>
      </w:r>
      <w:r w:rsidR="00912F3B" w:rsidRPr="00912F3B">
        <w:rPr>
          <w:sz w:val="24"/>
          <w:szCs w:val="24"/>
          <w:lang w:val="et-EE"/>
        </w:rPr>
        <w:t>elamumaa</w:t>
      </w:r>
      <w:r w:rsidRPr="00912F3B">
        <w:rPr>
          <w:sz w:val="24"/>
          <w:szCs w:val="24"/>
          <w:lang w:val="et-EE"/>
        </w:rPr>
        <w:t xml:space="preserve"> 100%</w:t>
      </w:r>
      <w:r w:rsidR="00912F3B" w:rsidRPr="00912F3B">
        <w:rPr>
          <w:sz w:val="24"/>
          <w:szCs w:val="24"/>
          <w:lang w:val="et-EE"/>
        </w:rPr>
        <w:t xml:space="preserve">; </w:t>
      </w:r>
      <w:r w:rsidR="00912F3B" w:rsidRPr="00912F3B">
        <w:rPr>
          <w:sz w:val="24"/>
          <w:szCs w:val="24"/>
          <w:lang w:val="et-EE"/>
        </w:rPr>
        <w:tab/>
        <w:t>sihtotstarbeta maa 100%</w:t>
      </w:r>
    </w:p>
    <w:p w14:paraId="042E9A25" w14:textId="762738C4" w:rsidR="004A13BC" w:rsidRPr="00912F3B" w:rsidRDefault="004A13BC" w:rsidP="004A13BC">
      <w:pPr>
        <w:jc w:val="both"/>
        <w:rPr>
          <w:sz w:val="24"/>
          <w:szCs w:val="24"/>
          <w:lang w:val="et-EE"/>
        </w:rPr>
      </w:pPr>
      <w:r w:rsidRPr="00912F3B">
        <w:rPr>
          <w:sz w:val="24"/>
          <w:szCs w:val="24"/>
          <w:lang w:val="et-EE"/>
        </w:rPr>
        <w:t>Planeeritav</w:t>
      </w:r>
      <w:r w:rsidR="00EE5E58" w:rsidRPr="00912F3B">
        <w:rPr>
          <w:sz w:val="24"/>
          <w:szCs w:val="24"/>
          <w:lang w:val="et-EE"/>
        </w:rPr>
        <w:t>a krun</w:t>
      </w:r>
      <w:r w:rsidR="0094635E" w:rsidRPr="00912F3B">
        <w:rPr>
          <w:sz w:val="24"/>
          <w:szCs w:val="24"/>
          <w:lang w:val="et-EE"/>
        </w:rPr>
        <w:t>di</w:t>
      </w:r>
      <w:r w:rsidRPr="00912F3B">
        <w:rPr>
          <w:sz w:val="24"/>
          <w:szCs w:val="24"/>
          <w:lang w:val="et-EE"/>
        </w:rPr>
        <w:t xml:space="preserve"> sihtotstarve      </w:t>
      </w:r>
      <w:r w:rsidR="0094635E" w:rsidRPr="00912F3B">
        <w:rPr>
          <w:sz w:val="24"/>
          <w:szCs w:val="24"/>
          <w:lang w:val="et-EE"/>
        </w:rPr>
        <w:tab/>
      </w:r>
      <w:r w:rsidRPr="00912F3B">
        <w:rPr>
          <w:sz w:val="24"/>
          <w:szCs w:val="24"/>
          <w:lang w:val="et-EE"/>
        </w:rPr>
        <w:tab/>
      </w:r>
      <w:r w:rsidR="00EE5E58" w:rsidRPr="00912F3B">
        <w:rPr>
          <w:sz w:val="24"/>
          <w:szCs w:val="24"/>
          <w:lang w:val="et-EE"/>
        </w:rPr>
        <w:t>e</w:t>
      </w:r>
      <w:r w:rsidRPr="00912F3B">
        <w:rPr>
          <w:sz w:val="24"/>
          <w:szCs w:val="24"/>
          <w:lang w:val="et-EE"/>
        </w:rPr>
        <w:t>lamumaa</w:t>
      </w:r>
      <w:r w:rsidR="00912F3B" w:rsidRPr="00912F3B">
        <w:rPr>
          <w:sz w:val="24"/>
          <w:szCs w:val="24"/>
          <w:lang w:val="et-EE"/>
        </w:rPr>
        <w:t>;</w:t>
      </w:r>
      <w:r w:rsidRPr="00912F3B">
        <w:rPr>
          <w:sz w:val="24"/>
          <w:szCs w:val="24"/>
          <w:lang w:val="et-EE"/>
        </w:rPr>
        <w:t xml:space="preserve"> </w:t>
      </w:r>
      <w:r w:rsidR="00912F3B" w:rsidRPr="00912F3B">
        <w:rPr>
          <w:sz w:val="24"/>
          <w:szCs w:val="24"/>
          <w:lang w:val="et-EE"/>
        </w:rPr>
        <w:tab/>
      </w:r>
      <w:r w:rsidR="00912F3B" w:rsidRPr="00912F3B">
        <w:rPr>
          <w:sz w:val="24"/>
          <w:szCs w:val="24"/>
          <w:lang w:val="et-EE"/>
        </w:rPr>
        <w:tab/>
        <w:t>elamumaa</w:t>
      </w:r>
    </w:p>
    <w:p w14:paraId="0ADC37F7" w14:textId="124C431A" w:rsidR="004A13BC" w:rsidRPr="00912F3B" w:rsidRDefault="004A13BC" w:rsidP="004A13BC">
      <w:pPr>
        <w:jc w:val="both"/>
        <w:rPr>
          <w:sz w:val="24"/>
          <w:szCs w:val="24"/>
          <w:lang w:val="et-EE"/>
        </w:rPr>
      </w:pPr>
      <w:r w:rsidRPr="00912F3B">
        <w:rPr>
          <w:sz w:val="24"/>
          <w:szCs w:val="24"/>
          <w:lang w:val="et-EE"/>
        </w:rPr>
        <w:t xml:space="preserve">Kinnisturaamatu registriosa nr              </w:t>
      </w:r>
      <w:r w:rsidRPr="00912F3B">
        <w:rPr>
          <w:sz w:val="24"/>
          <w:szCs w:val="24"/>
          <w:lang w:val="et-EE"/>
        </w:rPr>
        <w:tab/>
      </w:r>
      <w:r w:rsidR="006A4F3B" w:rsidRPr="00912F3B">
        <w:rPr>
          <w:sz w:val="24"/>
          <w:szCs w:val="24"/>
          <w:lang w:val="et-EE"/>
        </w:rPr>
        <w:t>2</w:t>
      </w:r>
      <w:r w:rsidR="00912F3B" w:rsidRPr="00912F3B">
        <w:rPr>
          <w:sz w:val="24"/>
          <w:szCs w:val="24"/>
          <w:lang w:val="et-EE"/>
        </w:rPr>
        <w:t>3064350;</w:t>
      </w:r>
      <w:r w:rsidR="00912F3B" w:rsidRPr="00912F3B">
        <w:rPr>
          <w:sz w:val="24"/>
          <w:szCs w:val="24"/>
          <w:lang w:val="et-EE"/>
        </w:rPr>
        <w:tab/>
      </w:r>
      <w:r w:rsidR="00912F3B" w:rsidRPr="00912F3B">
        <w:rPr>
          <w:sz w:val="24"/>
          <w:szCs w:val="24"/>
          <w:lang w:val="et-EE"/>
        </w:rPr>
        <w:tab/>
        <w:t>16362350</w:t>
      </w:r>
      <w:r w:rsidR="00912F3B" w:rsidRPr="00912F3B">
        <w:rPr>
          <w:sz w:val="24"/>
          <w:szCs w:val="24"/>
          <w:lang w:val="et-EE"/>
        </w:rPr>
        <w:tab/>
      </w:r>
    </w:p>
    <w:p w14:paraId="44B36192" w14:textId="32AF5528" w:rsidR="00F00158" w:rsidRPr="00912F3B" w:rsidRDefault="004A13BC" w:rsidP="00E92EAF">
      <w:pPr>
        <w:jc w:val="both"/>
        <w:rPr>
          <w:color w:val="FF0000"/>
          <w:sz w:val="24"/>
          <w:szCs w:val="24"/>
          <w:lang w:val="et-EE"/>
        </w:rPr>
      </w:pPr>
      <w:r w:rsidRPr="00912F3B">
        <w:rPr>
          <w:sz w:val="24"/>
          <w:szCs w:val="24"/>
          <w:lang w:val="et-EE"/>
        </w:rPr>
        <w:t xml:space="preserve">Hoonestus             </w:t>
      </w:r>
      <w:r w:rsidRPr="00912F3B">
        <w:rPr>
          <w:sz w:val="24"/>
          <w:szCs w:val="24"/>
          <w:lang w:val="et-EE"/>
        </w:rPr>
        <w:tab/>
      </w:r>
      <w:r w:rsidRPr="00912F3B">
        <w:rPr>
          <w:sz w:val="24"/>
          <w:szCs w:val="24"/>
          <w:lang w:val="et-EE"/>
        </w:rPr>
        <w:tab/>
      </w:r>
      <w:r w:rsidRPr="00912F3B">
        <w:rPr>
          <w:sz w:val="24"/>
          <w:szCs w:val="24"/>
          <w:lang w:val="et-EE"/>
        </w:rPr>
        <w:tab/>
      </w:r>
      <w:r w:rsidRPr="00912F3B">
        <w:rPr>
          <w:sz w:val="24"/>
          <w:szCs w:val="24"/>
          <w:lang w:val="et-EE"/>
        </w:rPr>
        <w:tab/>
        <w:t>puudub</w:t>
      </w:r>
      <w:r w:rsidR="00912F3B" w:rsidRPr="00912F3B">
        <w:rPr>
          <w:sz w:val="24"/>
          <w:szCs w:val="24"/>
          <w:lang w:val="et-EE"/>
        </w:rPr>
        <w:t>;</w:t>
      </w:r>
      <w:r w:rsidR="00912F3B" w:rsidRPr="00912F3B">
        <w:rPr>
          <w:sz w:val="24"/>
          <w:szCs w:val="24"/>
          <w:lang w:val="et-EE"/>
        </w:rPr>
        <w:tab/>
      </w:r>
      <w:r w:rsidR="00912F3B" w:rsidRPr="00912F3B">
        <w:rPr>
          <w:sz w:val="24"/>
          <w:szCs w:val="24"/>
          <w:lang w:val="et-EE"/>
        </w:rPr>
        <w:tab/>
        <w:t>puudub</w:t>
      </w:r>
    </w:p>
    <w:p w14:paraId="0FDC2B9B" w14:textId="19C7A001" w:rsidR="00352E6F" w:rsidRDefault="00BB6A48" w:rsidP="00BB6A48">
      <w:pPr>
        <w:spacing w:before="240" w:line="240" w:lineRule="atLeast"/>
        <w:jc w:val="both"/>
        <w:rPr>
          <w:sz w:val="24"/>
          <w:szCs w:val="24"/>
          <w:lang w:val="et-EE"/>
        </w:rPr>
      </w:pPr>
      <w:bookmarkStart w:id="0" w:name="_Hlk179970455"/>
      <w:r w:rsidRPr="004D671A">
        <w:rPr>
          <w:sz w:val="24"/>
          <w:szCs w:val="24"/>
          <w:lang w:val="et-EE"/>
        </w:rPr>
        <w:t>Planeeringualal põhjustavad kitsendusi Maa-ameti andmetel</w:t>
      </w:r>
      <w:r w:rsidRPr="00890334">
        <w:rPr>
          <w:sz w:val="24"/>
          <w:szCs w:val="24"/>
          <w:lang w:val="et-EE"/>
        </w:rPr>
        <w:t xml:space="preserve"> </w:t>
      </w:r>
      <w:bookmarkStart w:id="1" w:name="_Hlk169007547"/>
      <w:r w:rsidR="009B473F" w:rsidRPr="00890334">
        <w:rPr>
          <w:sz w:val="24"/>
          <w:szCs w:val="24"/>
          <w:lang w:val="et-EE"/>
        </w:rPr>
        <w:t>sideehitis</w:t>
      </w:r>
      <w:r w:rsidR="00912F3B">
        <w:rPr>
          <w:sz w:val="24"/>
          <w:szCs w:val="24"/>
          <w:lang w:val="et-EE"/>
        </w:rPr>
        <w:t xml:space="preserve"> ja selle</w:t>
      </w:r>
      <w:r w:rsidR="009B473F" w:rsidRPr="00890334">
        <w:rPr>
          <w:sz w:val="24"/>
          <w:szCs w:val="24"/>
          <w:lang w:val="et-EE"/>
        </w:rPr>
        <w:t xml:space="preserve"> kaitsevöönd</w:t>
      </w:r>
      <w:r w:rsidR="006A4F3B">
        <w:rPr>
          <w:sz w:val="24"/>
          <w:szCs w:val="24"/>
          <w:lang w:val="et-EE"/>
        </w:rPr>
        <w:t xml:space="preserve">, </w:t>
      </w:r>
      <w:r w:rsidR="00912F3B">
        <w:rPr>
          <w:sz w:val="24"/>
          <w:szCs w:val="24"/>
          <w:lang w:val="et-EE"/>
        </w:rPr>
        <w:t>elektripaigaldised ja selle kaitsevööndid.</w:t>
      </w:r>
    </w:p>
    <w:bookmarkEnd w:id="0"/>
    <w:p w14:paraId="7AEED826" w14:textId="77777777" w:rsidR="00C86DAC" w:rsidRDefault="00C86DAC" w:rsidP="00C86DAC">
      <w:pPr>
        <w:spacing w:before="120"/>
        <w:jc w:val="both"/>
        <w:rPr>
          <w:sz w:val="24"/>
          <w:szCs w:val="24"/>
          <w:lang w:val="et-EE"/>
        </w:rPr>
      </w:pPr>
      <w:r w:rsidRPr="00340642">
        <w:rPr>
          <w:b/>
          <w:bCs/>
          <w:sz w:val="24"/>
          <w:szCs w:val="24"/>
          <w:lang w:val="et-EE"/>
        </w:rPr>
        <w:t>Joonis 1</w:t>
      </w:r>
      <w:r w:rsidRPr="00340642">
        <w:rPr>
          <w:sz w:val="24"/>
          <w:szCs w:val="24"/>
          <w:lang w:val="et-EE"/>
        </w:rPr>
        <w:t xml:space="preserve"> Planeeringuala paiknemise skeem (kasutatud Maa-ameti ortofotot ja kitsenduste kaardikihti)</w:t>
      </w:r>
    </w:p>
    <w:p w14:paraId="682031AE" w14:textId="116AF870" w:rsidR="00C86DAC" w:rsidRDefault="00C86DAC" w:rsidP="00BB6A48">
      <w:pPr>
        <w:spacing w:before="240" w:line="240" w:lineRule="atLeast"/>
        <w:jc w:val="both"/>
        <w:rPr>
          <w:sz w:val="24"/>
          <w:szCs w:val="24"/>
          <w:lang w:val="et-EE"/>
        </w:rPr>
      </w:pPr>
      <w:r>
        <w:rPr>
          <w:noProof/>
        </w:rPr>
        <w:drawing>
          <wp:inline distT="0" distB="0" distL="0" distR="0" wp14:anchorId="6296B391" wp14:editId="3058DDFD">
            <wp:extent cx="4807974" cy="2860228"/>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855" cy="2906559"/>
                    </a:xfrm>
                    <a:prstGeom prst="rect">
                      <a:avLst/>
                    </a:prstGeom>
                    <a:noFill/>
                    <a:ln>
                      <a:noFill/>
                    </a:ln>
                  </pic:spPr>
                </pic:pic>
              </a:graphicData>
            </a:graphic>
          </wp:inline>
        </w:drawing>
      </w:r>
    </w:p>
    <w:p w14:paraId="1AE2E710" w14:textId="77777777" w:rsidR="00C86DAC" w:rsidRPr="00035251" w:rsidRDefault="00C86DAC" w:rsidP="00C86DAC">
      <w:pPr>
        <w:ind w:left="708" w:firstLine="708"/>
        <w:jc w:val="both"/>
        <w:rPr>
          <w:sz w:val="24"/>
          <w:szCs w:val="24"/>
          <w:lang w:val="et-EE"/>
        </w:rPr>
      </w:pPr>
      <w:r w:rsidRPr="00340642">
        <w:rPr>
          <w:noProof/>
          <w:lang w:val="et-EE"/>
        </w:rPr>
        <mc:AlternateContent>
          <mc:Choice Requires="wps">
            <w:drawing>
              <wp:anchor distT="0" distB="0" distL="114300" distR="114300" simplePos="0" relativeHeight="251659264" behindDoc="0" locked="0" layoutInCell="1" allowOverlap="1" wp14:anchorId="0DC70D65" wp14:editId="28599CD8">
                <wp:simplePos x="0" y="0"/>
                <wp:positionH relativeFrom="column">
                  <wp:posOffset>71755</wp:posOffset>
                </wp:positionH>
                <wp:positionV relativeFrom="paragraph">
                  <wp:posOffset>62865</wp:posOffset>
                </wp:positionV>
                <wp:extent cx="590550" cy="9525"/>
                <wp:effectExtent l="19050" t="19050" r="19050" b="28575"/>
                <wp:wrapNone/>
                <wp:docPr id="4" name="Sirgkonnek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9525"/>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92F2C" id="Sirgkonnek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4.95pt" to="52.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" strokecolor="#5b9bd5 [3208]" strokeweight="2.25pt">
                <v:stroke joinstyle="miter"/>
                <o:lock v:ext="edit" shapetype="f"/>
              </v:line>
            </w:pict>
          </mc:Fallback>
        </mc:AlternateContent>
      </w:r>
      <w:r w:rsidRPr="00340642">
        <w:rPr>
          <w:sz w:val="24"/>
          <w:szCs w:val="24"/>
          <w:lang w:val="et-EE"/>
        </w:rPr>
        <w:t>detailplaneeringuala</w:t>
      </w:r>
    </w:p>
    <w:p w14:paraId="09ED5459" w14:textId="77777777" w:rsidR="00C86DAC" w:rsidRDefault="00C86DAC" w:rsidP="00BB6A48">
      <w:pPr>
        <w:spacing w:before="240" w:line="240" w:lineRule="atLeast"/>
        <w:jc w:val="both"/>
        <w:rPr>
          <w:sz w:val="24"/>
          <w:szCs w:val="24"/>
          <w:lang w:val="et-EE"/>
        </w:rPr>
      </w:pPr>
    </w:p>
    <w:p w14:paraId="2DCCDCB2" w14:textId="3CB7BC1A" w:rsidR="002217DB" w:rsidRDefault="00AF2951" w:rsidP="002217DB">
      <w:pPr>
        <w:jc w:val="both"/>
        <w:rPr>
          <w:bCs/>
          <w:sz w:val="24"/>
          <w:szCs w:val="24"/>
          <w:lang w:val="et-EE"/>
        </w:rPr>
      </w:pPr>
      <w:bookmarkStart w:id="2" w:name="_Hlk172559844"/>
      <w:bookmarkStart w:id="3" w:name="_Hlk172558440"/>
      <w:bookmarkStart w:id="4" w:name="_Hlk179967599"/>
      <w:bookmarkEnd w:id="1"/>
      <w:r w:rsidRPr="00890334">
        <w:rPr>
          <w:sz w:val="24"/>
          <w:szCs w:val="24"/>
          <w:lang w:val="et-EE"/>
        </w:rPr>
        <w:t xml:space="preserve">Planeeringuala asub  </w:t>
      </w:r>
      <w:bookmarkStart w:id="5" w:name="_Hlk137627945"/>
      <w:r w:rsidRPr="00890334">
        <w:rPr>
          <w:sz w:val="24"/>
          <w:szCs w:val="24"/>
          <w:lang w:val="et-EE"/>
        </w:rPr>
        <w:t>Kärdla Linnavolikogu 21.06.2012 määrusega nr 35 kehtestatud Kärdl</w:t>
      </w:r>
      <w:r w:rsidR="00287C82">
        <w:rPr>
          <w:sz w:val="24"/>
          <w:szCs w:val="24"/>
          <w:lang w:val="et-EE"/>
        </w:rPr>
        <w:t>a</w:t>
      </w:r>
      <w:r w:rsidRPr="00890334">
        <w:rPr>
          <w:sz w:val="24"/>
          <w:szCs w:val="24"/>
          <w:lang w:val="et-EE"/>
        </w:rPr>
        <w:t xml:space="preserve"> linna </w:t>
      </w:r>
      <w:r w:rsidRPr="004D671A">
        <w:rPr>
          <w:sz w:val="24"/>
          <w:szCs w:val="24"/>
          <w:lang w:val="et-EE"/>
        </w:rPr>
        <w:t>üldplaneeringu</w:t>
      </w:r>
      <w:bookmarkEnd w:id="5"/>
      <w:r w:rsidRPr="004D671A">
        <w:rPr>
          <w:sz w:val="24"/>
          <w:szCs w:val="24"/>
          <w:lang w:val="et-EE"/>
        </w:rPr>
        <w:t xml:space="preserve"> alal. Üldplaneering on </w:t>
      </w:r>
      <w:r w:rsidR="00383DC1" w:rsidRPr="004D671A">
        <w:rPr>
          <w:sz w:val="24"/>
          <w:szCs w:val="24"/>
          <w:lang w:val="et-EE"/>
        </w:rPr>
        <w:t>kinnistule</w:t>
      </w:r>
      <w:r w:rsidRPr="004D671A">
        <w:rPr>
          <w:sz w:val="24"/>
          <w:szCs w:val="24"/>
          <w:lang w:val="et-EE"/>
        </w:rPr>
        <w:t xml:space="preserve"> määranud juhtfunktsiooniks </w:t>
      </w:r>
      <w:r w:rsidR="006A4F3B" w:rsidRPr="004D671A">
        <w:rPr>
          <w:sz w:val="24"/>
          <w:szCs w:val="24"/>
          <w:lang w:val="et-EE"/>
        </w:rPr>
        <w:t xml:space="preserve">pere- ja ridaelamu maa </w:t>
      </w:r>
      <w:r w:rsidR="00E92EAF" w:rsidRPr="004D671A">
        <w:rPr>
          <w:sz w:val="24"/>
          <w:szCs w:val="24"/>
          <w:lang w:val="et-EE"/>
        </w:rPr>
        <w:t>ning paikneb I klassi väärtuslikul maastikul</w:t>
      </w:r>
      <w:r w:rsidR="00011BC0" w:rsidRPr="004D671A">
        <w:rPr>
          <w:sz w:val="24"/>
          <w:szCs w:val="24"/>
          <w:lang w:val="et-EE"/>
        </w:rPr>
        <w:t>, miljööväärtuslikul alal</w:t>
      </w:r>
      <w:r w:rsidR="00E92EAF" w:rsidRPr="004D671A">
        <w:rPr>
          <w:sz w:val="24"/>
          <w:szCs w:val="24"/>
          <w:lang w:val="et-EE"/>
        </w:rPr>
        <w:t xml:space="preserve"> ja detailplaneeringu kohustusega alal.</w:t>
      </w:r>
      <w:r w:rsidR="006A4F3B" w:rsidRPr="004D671A">
        <w:rPr>
          <w:sz w:val="24"/>
          <w:szCs w:val="24"/>
          <w:lang w:val="et-EE"/>
        </w:rPr>
        <w:t xml:space="preserve"> </w:t>
      </w:r>
      <w:r w:rsidR="007B6E48" w:rsidRPr="004D671A">
        <w:rPr>
          <w:sz w:val="24"/>
          <w:szCs w:val="24"/>
          <w:lang w:val="et-EE"/>
        </w:rPr>
        <w:t xml:space="preserve">Üldplaneeringu kohaselt on minimaalseks </w:t>
      </w:r>
      <w:r w:rsidR="004D671A" w:rsidRPr="004D671A">
        <w:rPr>
          <w:sz w:val="24"/>
          <w:szCs w:val="24"/>
          <w:lang w:val="et-EE"/>
        </w:rPr>
        <w:t>elamukrundi suuruseks 1500 m</w:t>
      </w:r>
      <w:r w:rsidR="004D671A" w:rsidRPr="004D671A">
        <w:rPr>
          <w:sz w:val="24"/>
          <w:szCs w:val="24"/>
          <w:vertAlign w:val="superscript"/>
          <w:lang w:val="et-EE"/>
        </w:rPr>
        <w:t>2</w:t>
      </w:r>
      <w:r w:rsidR="004D671A" w:rsidRPr="004D671A">
        <w:rPr>
          <w:sz w:val="24"/>
          <w:szCs w:val="24"/>
          <w:lang w:val="et-EE"/>
        </w:rPr>
        <w:t>.</w:t>
      </w:r>
      <w:r w:rsidR="002217DB">
        <w:rPr>
          <w:sz w:val="24"/>
          <w:szCs w:val="24"/>
          <w:lang w:val="et-EE"/>
        </w:rPr>
        <w:t xml:space="preserve"> </w:t>
      </w:r>
      <w:r w:rsidR="002217DB" w:rsidRPr="00923061">
        <w:rPr>
          <w:bCs/>
          <w:sz w:val="24"/>
          <w:szCs w:val="24"/>
          <w:lang w:val="et-EE"/>
        </w:rPr>
        <w:t xml:space="preserve">Detailplaneering on üldplaneeringut muutev, sest </w:t>
      </w:r>
      <w:r w:rsidR="002217DB">
        <w:rPr>
          <w:bCs/>
          <w:sz w:val="24"/>
          <w:szCs w:val="24"/>
          <w:lang w:val="et-EE"/>
        </w:rPr>
        <w:t>planeeritakse ehitusõiguse määramine (</w:t>
      </w:r>
      <w:r w:rsidR="002217DB" w:rsidRPr="003C0479">
        <w:rPr>
          <w:bCs/>
          <w:sz w:val="24"/>
          <w:szCs w:val="24"/>
          <w:lang w:val="et-EE"/>
        </w:rPr>
        <w:t>elamule ja abihoonele) väik</w:t>
      </w:r>
      <w:r w:rsidR="002217DB">
        <w:rPr>
          <w:bCs/>
          <w:sz w:val="24"/>
          <w:szCs w:val="24"/>
          <w:lang w:val="et-EE"/>
        </w:rPr>
        <w:t>sematele</w:t>
      </w:r>
      <w:r w:rsidR="002217DB" w:rsidRPr="003C0479">
        <w:rPr>
          <w:bCs/>
          <w:sz w:val="24"/>
          <w:szCs w:val="24"/>
          <w:lang w:val="et-EE"/>
        </w:rPr>
        <w:t xml:space="preserve"> </w:t>
      </w:r>
      <w:r w:rsidR="002217DB">
        <w:rPr>
          <w:bCs/>
          <w:sz w:val="24"/>
          <w:szCs w:val="24"/>
          <w:lang w:val="et-EE"/>
        </w:rPr>
        <w:t>krundile</w:t>
      </w:r>
      <w:r w:rsidR="002217DB" w:rsidRPr="003C0479">
        <w:rPr>
          <w:bCs/>
          <w:sz w:val="24"/>
          <w:szCs w:val="24"/>
          <w:lang w:val="et-EE"/>
        </w:rPr>
        <w:t>, kui üldplaneeringus ette nähtud.</w:t>
      </w:r>
      <w:bookmarkStart w:id="6" w:name="_Hlk172559982"/>
      <w:bookmarkEnd w:id="2"/>
    </w:p>
    <w:bookmarkEnd w:id="4"/>
    <w:p w14:paraId="2D59FF69" w14:textId="77777777" w:rsidR="002217DB" w:rsidRDefault="002217DB" w:rsidP="002217DB">
      <w:pPr>
        <w:jc w:val="both"/>
        <w:rPr>
          <w:bCs/>
          <w:sz w:val="24"/>
          <w:szCs w:val="24"/>
          <w:lang w:val="et-EE"/>
        </w:rPr>
      </w:pPr>
    </w:p>
    <w:p w14:paraId="2B3A25A8" w14:textId="273B69E3" w:rsidR="00103773" w:rsidRPr="002217DB" w:rsidRDefault="0046412E" w:rsidP="002217DB">
      <w:pPr>
        <w:jc w:val="both"/>
        <w:rPr>
          <w:bCs/>
          <w:sz w:val="24"/>
          <w:szCs w:val="24"/>
          <w:lang w:val="et-EE"/>
        </w:rPr>
      </w:pPr>
      <w:r w:rsidRPr="009E5795">
        <w:rPr>
          <w:sz w:val="24"/>
          <w:szCs w:val="24"/>
          <w:lang w:val="et-EE"/>
        </w:rPr>
        <w:t xml:space="preserve">Uue koostatava üldplaneeringu eelnõu kohaselt on planeeringualale määratud </w:t>
      </w:r>
      <w:r w:rsidR="004D671A" w:rsidRPr="009E5795">
        <w:rPr>
          <w:sz w:val="24"/>
          <w:szCs w:val="24"/>
          <w:lang w:val="et-EE"/>
        </w:rPr>
        <w:t xml:space="preserve">väikeelamu maa-ala </w:t>
      </w:r>
      <w:r w:rsidRPr="009E5795">
        <w:rPr>
          <w:sz w:val="24"/>
          <w:szCs w:val="24"/>
          <w:lang w:val="et-EE"/>
        </w:rPr>
        <w:t>juhtotstar</w:t>
      </w:r>
      <w:r w:rsidR="004D671A" w:rsidRPr="009E5795">
        <w:rPr>
          <w:sz w:val="24"/>
          <w:szCs w:val="24"/>
          <w:lang w:val="et-EE"/>
        </w:rPr>
        <w:t>v</w:t>
      </w:r>
      <w:r w:rsidRPr="009E5795">
        <w:rPr>
          <w:sz w:val="24"/>
          <w:szCs w:val="24"/>
          <w:lang w:val="et-EE"/>
        </w:rPr>
        <w:t>e (</w:t>
      </w:r>
      <w:r w:rsidR="004D671A" w:rsidRPr="009E5795">
        <w:rPr>
          <w:sz w:val="24"/>
          <w:szCs w:val="24"/>
          <w:lang w:val="et-EE"/>
        </w:rPr>
        <w:t>EV</w:t>
      </w:r>
      <w:r w:rsidRPr="009E5795">
        <w:rPr>
          <w:sz w:val="24"/>
          <w:szCs w:val="24"/>
          <w:lang w:val="et-EE"/>
        </w:rPr>
        <w:t xml:space="preserve">), kus on lubatud </w:t>
      </w:r>
      <w:r w:rsidR="000A4301">
        <w:rPr>
          <w:sz w:val="24"/>
          <w:szCs w:val="24"/>
          <w:lang w:val="et-EE"/>
        </w:rPr>
        <w:t>ü</w:t>
      </w:r>
      <w:r w:rsidR="009E5795" w:rsidRPr="009E5795">
        <w:rPr>
          <w:sz w:val="24"/>
          <w:szCs w:val="24"/>
          <w:lang w:val="et-EE"/>
        </w:rPr>
        <w:t xml:space="preserve">ksikelamu (ühele leibkonnale kavandatud), kaksikelamu (kahele leibkonnale kavandatud), kahe korteriga elamu, ridaelamu ning muu arhitektuurselt ja </w:t>
      </w:r>
      <w:r w:rsidR="009E5795" w:rsidRPr="00AB00A3">
        <w:rPr>
          <w:sz w:val="24"/>
          <w:szCs w:val="24"/>
          <w:lang w:val="et-EE"/>
        </w:rPr>
        <w:t>ehitustehniliselt seotud elamu maa ja elamute</w:t>
      </w:r>
      <w:r w:rsidR="000A4301">
        <w:rPr>
          <w:sz w:val="24"/>
          <w:szCs w:val="24"/>
          <w:lang w:val="et-EE"/>
        </w:rPr>
        <w:t xml:space="preserve"> </w:t>
      </w:r>
      <w:r w:rsidR="009E5795" w:rsidRPr="00AB00A3">
        <w:rPr>
          <w:sz w:val="24"/>
          <w:szCs w:val="24"/>
          <w:lang w:val="et-EE"/>
        </w:rPr>
        <w:t>vahelise väliruumi ning muu elamuid teenindava maakasutus. Väikeelamu maa-alal ja selle lähiümbruses korterelamu arendamisel peab arvestama olemasolevate elamualade väljakujunenud privaatsustasemega.</w:t>
      </w:r>
      <w:r w:rsidR="00AB00A3" w:rsidRPr="00AB00A3">
        <w:rPr>
          <w:sz w:val="24"/>
          <w:szCs w:val="24"/>
          <w:lang w:val="et-EE"/>
        </w:rPr>
        <w:t xml:space="preserve"> Uute elukondlike hoonetega hoonestatava maaüksuse lubatud vähima suuruse üldtingimus väljapool tiheasustusega ala on 1 ha ning tiheasustusega aladel 1500 m</w:t>
      </w:r>
      <w:r w:rsidR="00AB00A3" w:rsidRPr="00AB00A3">
        <w:rPr>
          <w:sz w:val="24"/>
          <w:szCs w:val="24"/>
          <w:vertAlign w:val="superscript"/>
          <w:lang w:val="et-EE"/>
        </w:rPr>
        <w:t>2</w:t>
      </w:r>
      <w:r w:rsidR="00AB00A3" w:rsidRPr="00AB00A3">
        <w:rPr>
          <w:sz w:val="24"/>
          <w:szCs w:val="24"/>
          <w:lang w:val="et-EE"/>
        </w:rPr>
        <w:t xml:space="preserve"> (Kärdlas on erandina detailplaneeringu koostamisel lubatud kavandada krunte vähima suurusega 1200 m</w:t>
      </w:r>
      <w:r w:rsidR="00AB00A3" w:rsidRPr="00AB00A3">
        <w:rPr>
          <w:sz w:val="24"/>
          <w:szCs w:val="24"/>
          <w:vertAlign w:val="superscript"/>
          <w:lang w:val="et-EE"/>
        </w:rPr>
        <w:t>2</w:t>
      </w:r>
      <w:r w:rsidR="00AB00A3" w:rsidRPr="00AB00A3">
        <w:rPr>
          <w:sz w:val="24"/>
          <w:szCs w:val="24"/>
          <w:lang w:val="et-EE"/>
        </w:rPr>
        <w:t>).</w:t>
      </w:r>
    </w:p>
    <w:p w14:paraId="4C78162F" w14:textId="70C35F24" w:rsidR="0046412E" w:rsidRPr="0046412E" w:rsidRDefault="00103773" w:rsidP="00103773">
      <w:pPr>
        <w:spacing w:before="120" w:line="240" w:lineRule="atLeast"/>
        <w:jc w:val="both"/>
        <w:rPr>
          <w:sz w:val="24"/>
          <w:szCs w:val="24"/>
          <w:lang w:val="et-EE"/>
        </w:rPr>
      </w:pPr>
      <w:bookmarkStart w:id="7" w:name="_Hlk172559974"/>
      <w:bookmarkEnd w:id="3"/>
      <w:bookmarkEnd w:id="6"/>
      <w:r w:rsidRPr="00AB00A3">
        <w:rPr>
          <w:sz w:val="24"/>
          <w:szCs w:val="24"/>
          <w:lang w:val="et-EE"/>
        </w:rPr>
        <w:t>Hiiu maakonnaplaneeringu</w:t>
      </w:r>
      <w:r>
        <w:rPr>
          <w:sz w:val="24"/>
          <w:szCs w:val="24"/>
          <w:lang w:val="et-EE"/>
        </w:rPr>
        <w:t xml:space="preserve"> järgi asub planeeringuala I klassi väärtuslikul maastikul (Kärdla linn). Maakonnaplaneeringu kohaselt omavad Kärdla linna väärtuslikul maastikul ajaloolis-kultuurilist väärtust hästi säilinud 20. sajandi alguse tänavavõrk, säilinud 19. sajandi lõpu ja 20. sajandi esimese poole hoonestus, Kärdla kirik; Linna- ja Rannapark, väga kaunid ja hästi hooldatud Kärdla vanemad aedlinnaosad koos parkidega, arteesia surveline vesi kui haruldane loodusnähtus, Linna- ja Rannapark, Nuutri jõgi, Liiva jt ojad, alleed, linnaelanike poolt väärtustatud alad.</w:t>
      </w:r>
    </w:p>
    <w:bookmarkEnd w:id="7"/>
    <w:p w14:paraId="45D2FDDD" w14:textId="68D15491" w:rsidR="00F00158" w:rsidRPr="00056DD1" w:rsidRDefault="00F00158" w:rsidP="00F00158">
      <w:pPr>
        <w:spacing w:before="120"/>
        <w:jc w:val="both"/>
        <w:rPr>
          <w:b/>
          <w:sz w:val="24"/>
          <w:szCs w:val="24"/>
          <w:lang w:val="et-EE"/>
        </w:rPr>
      </w:pPr>
      <w:r w:rsidRPr="00056DD1">
        <w:rPr>
          <w:b/>
          <w:sz w:val="24"/>
          <w:szCs w:val="24"/>
          <w:lang w:val="et-EE"/>
        </w:rPr>
        <w:t xml:space="preserve">3. </w:t>
      </w:r>
      <w:r w:rsidRPr="00463463">
        <w:rPr>
          <w:b/>
          <w:sz w:val="24"/>
          <w:szCs w:val="24"/>
          <w:lang w:val="et-EE"/>
        </w:rPr>
        <w:t xml:space="preserve">Detailplaneeringu </w:t>
      </w:r>
      <w:r w:rsidR="00890334">
        <w:rPr>
          <w:b/>
          <w:sz w:val="24"/>
          <w:szCs w:val="24"/>
          <w:lang w:val="et-EE"/>
        </w:rPr>
        <w:t>algatamise põhjendus</w:t>
      </w:r>
    </w:p>
    <w:p w14:paraId="5C77E9CC" w14:textId="26BA5716" w:rsidR="00E4681B" w:rsidRDefault="00D5661E" w:rsidP="00E4681B">
      <w:pPr>
        <w:jc w:val="both"/>
        <w:rPr>
          <w:sz w:val="24"/>
          <w:szCs w:val="24"/>
          <w:lang w:val="et-EE"/>
        </w:rPr>
      </w:pPr>
      <w:bookmarkStart w:id="8" w:name="_Hlk172633162"/>
      <w:bookmarkStart w:id="9" w:name="_Hlk172559831"/>
      <w:bookmarkStart w:id="10" w:name="_Hlk172558621"/>
      <w:r w:rsidRPr="00D5661E">
        <w:rPr>
          <w:sz w:val="24"/>
          <w:szCs w:val="24"/>
          <w:lang w:val="et-EE"/>
        </w:rPr>
        <w:t>Planeeringu koostamise eesmärgiks on</w:t>
      </w:r>
      <w:r w:rsidR="00890334">
        <w:rPr>
          <w:sz w:val="24"/>
          <w:szCs w:val="24"/>
          <w:lang w:val="et-EE"/>
        </w:rPr>
        <w:t xml:space="preserve"> </w:t>
      </w:r>
      <w:r w:rsidR="00713708">
        <w:rPr>
          <w:sz w:val="24"/>
          <w:szCs w:val="24"/>
          <w:lang w:val="et-EE"/>
        </w:rPr>
        <w:t>Valli tn 11b ja Tiigi tn 18</w:t>
      </w:r>
      <w:r w:rsidRPr="00D5661E">
        <w:rPr>
          <w:sz w:val="24"/>
          <w:szCs w:val="24"/>
          <w:lang w:val="et-EE"/>
        </w:rPr>
        <w:t xml:space="preserve"> </w:t>
      </w:r>
      <w:r w:rsidR="00383DC1">
        <w:rPr>
          <w:sz w:val="24"/>
          <w:szCs w:val="24"/>
          <w:lang w:val="et-EE"/>
        </w:rPr>
        <w:t>kinni</w:t>
      </w:r>
      <w:r w:rsidR="00713708">
        <w:rPr>
          <w:sz w:val="24"/>
          <w:szCs w:val="24"/>
          <w:lang w:val="et-EE"/>
        </w:rPr>
        <w:t>stutele</w:t>
      </w:r>
      <w:r w:rsidRPr="00D5661E">
        <w:rPr>
          <w:sz w:val="24"/>
          <w:szCs w:val="24"/>
          <w:lang w:val="et-EE"/>
        </w:rPr>
        <w:t xml:space="preserve"> ehitusõiguse määramine üksikelamu ja</w:t>
      </w:r>
      <w:r w:rsidR="009E5795">
        <w:rPr>
          <w:sz w:val="24"/>
          <w:szCs w:val="24"/>
          <w:lang w:val="et-EE"/>
        </w:rPr>
        <w:t xml:space="preserve"> </w:t>
      </w:r>
      <w:r w:rsidRPr="00D5661E">
        <w:rPr>
          <w:sz w:val="24"/>
          <w:szCs w:val="24"/>
          <w:lang w:val="et-EE"/>
        </w:rPr>
        <w:t>abihoone püstitamiseks,</w:t>
      </w:r>
      <w:r>
        <w:rPr>
          <w:sz w:val="24"/>
          <w:szCs w:val="24"/>
          <w:lang w:val="et-EE"/>
        </w:rPr>
        <w:t xml:space="preserve"> </w:t>
      </w:r>
      <w:r w:rsidRPr="00D5661E">
        <w:rPr>
          <w:sz w:val="24"/>
          <w:szCs w:val="24"/>
          <w:lang w:val="et-EE"/>
        </w:rPr>
        <w:t>teede ning liikluskorralduse põhimõtete planeerimine, tehnovõrkude ja- rajatiste paigutuse määramine, servituutide ja kitsenduste vajaduse määramine, arhitektuursete tingimuste määramine hoonetele, kru</w:t>
      </w:r>
      <w:r w:rsidR="0094635E">
        <w:rPr>
          <w:sz w:val="24"/>
          <w:szCs w:val="24"/>
          <w:lang w:val="et-EE"/>
        </w:rPr>
        <w:t>n</w:t>
      </w:r>
      <w:r w:rsidR="00713708">
        <w:rPr>
          <w:sz w:val="24"/>
          <w:szCs w:val="24"/>
          <w:lang w:val="et-EE"/>
        </w:rPr>
        <w:t>tidele</w:t>
      </w:r>
      <w:r w:rsidRPr="00D5661E">
        <w:rPr>
          <w:sz w:val="24"/>
          <w:szCs w:val="24"/>
          <w:lang w:val="et-EE"/>
        </w:rPr>
        <w:t xml:space="preserve"> sihtotstarbe määramine</w:t>
      </w:r>
      <w:r w:rsidR="008D3547">
        <w:rPr>
          <w:sz w:val="24"/>
          <w:szCs w:val="24"/>
          <w:lang w:val="et-EE"/>
        </w:rPr>
        <w:t>.</w:t>
      </w:r>
    </w:p>
    <w:bookmarkEnd w:id="8"/>
    <w:p w14:paraId="4B6613BB" w14:textId="77777777" w:rsidR="00C0125F" w:rsidRDefault="00C0125F" w:rsidP="00E4681B">
      <w:pPr>
        <w:jc w:val="both"/>
        <w:rPr>
          <w:rFonts w:eastAsia="Times New Roman"/>
          <w:sz w:val="24"/>
          <w:szCs w:val="24"/>
          <w:lang w:val="et-EE"/>
        </w:rPr>
      </w:pPr>
    </w:p>
    <w:bookmarkEnd w:id="9"/>
    <w:p w14:paraId="4ECB1EC2" w14:textId="7A5FBB2F" w:rsidR="00E4681B" w:rsidRDefault="009E5795" w:rsidP="00E4681B">
      <w:pPr>
        <w:jc w:val="both"/>
        <w:rPr>
          <w:bCs/>
          <w:sz w:val="24"/>
          <w:szCs w:val="24"/>
          <w:lang w:val="et-EE"/>
        </w:rPr>
      </w:pPr>
      <w:r>
        <w:rPr>
          <w:sz w:val="24"/>
          <w:szCs w:val="24"/>
          <w:lang w:val="et-EE"/>
        </w:rPr>
        <w:t>Kärdla linna ü</w:t>
      </w:r>
      <w:r w:rsidRPr="004D671A">
        <w:rPr>
          <w:sz w:val="24"/>
          <w:szCs w:val="24"/>
          <w:lang w:val="et-EE"/>
        </w:rPr>
        <w:t>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bookmarkStart w:id="11" w:name="_Hlk172559866"/>
      <w:r w:rsidR="00890334" w:rsidRPr="00923061">
        <w:rPr>
          <w:bCs/>
          <w:sz w:val="24"/>
          <w:szCs w:val="24"/>
          <w:lang w:val="et-EE"/>
        </w:rPr>
        <w:t xml:space="preserve">Detailplaneering on üldplaneeringut muutev, sest </w:t>
      </w:r>
      <w:r w:rsidR="007E35CE">
        <w:rPr>
          <w:bCs/>
          <w:sz w:val="24"/>
          <w:szCs w:val="24"/>
          <w:lang w:val="et-EE"/>
        </w:rPr>
        <w:t>planeeritakse ehitusõiguse määramine (</w:t>
      </w:r>
      <w:r w:rsidR="007E35CE" w:rsidRPr="003C0479">
        <w:rPr>
          <w:bCs/>
          <w:sz w:val="24"/>
          <w:szCs w:val="24"/>
          <w:lang w:val="et-EE"/>
        </w:rPr>
        <w:t xml:space="preserve">elamule ja abihoonele) </w:t>
      </w:r>
      <w:r w:rsidR="00713708">
        <w:rPr>
          <w:bCs/>
          <w:sz w:val="24"/>
          <w:szCs w:val="24"/>
          <w:lang w:val="et-EE"/>
        </w:rPr>
        <w:t>väiksematele kruntidele</w:t>
      </w:r>
      <w:r w:rsidR="007E35CE" w:rsidRPr="003C0479">
        <w:rPr>
          <w:bCs/>
          <w:sz w:val="24"/>
          <w:szCs w:val="24"/>
          <w:lang w:val="et-EE"/>
        </w:rPr>
        <w:t xml:space="preserve"> kui üldplaneeringus </w:t>
      </w:r>
      <w:r w:rsidR="00306AB1">
        <w:rPr>
          <w:bCs/>
          <w:sz w:val="24"/>
          <w:szCs w:val="24"/>
          <w:lang w:val="et-EE"/>
        </w:rPr>
        <w:t>lubatud</w:t>
      </w:r>
      <w:r w:rsidR="007E35CE" w:rsidRPr="003C0479">
        <w:rPr>
          <w:bCs/>
          <w:sz w:val="24"/>
          <w:szCs w:val="24"/>
          <w:lang w:val="et-EE"/>
        </w:rPr>
        <w:t xml:space="preserve">. </w:t>
      </w:r>
    </w:p>
    <w:p w14:paraId="18F6E4E2" w14:textId="77777777" w:rsidR="00D31A10" w:rsidRDefault="00D31A10" w:rsidP="00E4681B">
      <w:pPr>
        <w:jc w:val="both"/>
        <w:rPr>
          <w:bCs/>
          <w:sz w:val="24"/>
          <w:szCs w:val="24"/>
          <w:lang w:val="et-EE"/>
        </w:rPr>
      </w:pPr>
    </w:p>
    <w:p w14:paraId="1B03917E" w14:textId="308EFD5C" w:rsidR="00D31A10" w:rsidRDefault="00D31A10" w:rsidP="00E4681B">
      <w:pPr>
        <w:jc w:val="both"/>
        <w:rPr>
          <w:bCs/>
          <w:sz w:val="24"/>
          <w:szCs w:val="24"/>
          <w:lang w:val="et-EE"/>
        </w:rPr>
      </w:pPr>
      <w:bookmarkStart w:id="12" w:name="_Hlk179967629"/>
      <w:r>
        <w:rPr>
          <w:bCs/>
          <w:sz w:val="24"/>
          <w:szCs w:val="24"/>
          <w:lang w:val="et-EE"/>
        </w:rPr>
        <w:t xml:space="preserve">Pika ja Valli tänava piirkond on üks vanemaid ja tihedamalt asustatud üksikelamute piirkondi Kärdlas. Maareformi tulemusel on krundistruktuuris maaüksuseid, mis on seni aktiivse kasutusega ja hooldamata, kuid millel hea potentsiaal piirkonda sobituva eluhoonestuse kavandamiseks. Tänaseks on piirkonnas kaasaegne tänavavõrk, ühisveevärk, elektri. Ja sidevõrk. Elamupiirkond on  lähedal keskväljakule, kus pakutakse mitmeid teenuseid, sh lasteaed, haiga, koolid. </w:t>
      </w:r>
      <w:r w:rsidR="00C86DAC">
        <w:rPr>
          <w:bCs/>
          <w:sz w:val="24"/>
          <w:szCs w:val="24"/>
          <w:lang w:val="et-EE"/>
        </w:rPr>
        <w:t xml:space="preserve">Kärlas ei ole palju piirkondi, kus oleks võimalik kommunikatsioonide läheduses kaasaegseid elamuid püstitada  ning seeläbi tihendada linnalist asustust ja tagada järgmistele põlvkondadele võimalus rajada kodus Kärdlasse. </w:t>
      </w:r>
    </w:p>
    <w:bookmarkEnd w:id="12"/>
    <w:p w14:paraId="333FDBD9" w14:textId="77777777" w:rsidR="00713708" w:rsidRDefault="00713708" w:rsidP="00E4681B">
      <w:pPr>
        <w:jc w:val="both"/>
        <w:rPr>
          <w:bCs/>
          <w:sz w:val="24"/>
          <w:szCs w:val="24"/>
          <w:lang w:val="et-EE"/>
        </w:rPr>
      </w:pPr>
    </w:p>
    <w:p w14:paraId="548B362C" w14:textId="77777777" w:rsidR="00C86DAC" w:rsidRDefault="00713708" w:rsidP="00C86DAC">
      <w:pPr>
        <w:jc w:val="both"/>
        <w:rPr>
          <w:bCs/>
          <w:sz w:val="24"/>
          <w:szCs w:val="24"/>
          <w:lang w:val="et-EE"/>
        </w:rPr>
      </w:pPr>
      <w:bookmarkStart w:id="13" w:name="_Hlk179967644"/>
      <w:r>
        <w:rPr>
          <w:bCs/>
          <w:sz w:val="24"/>
          <w:szCs w:val="24"/>
          <w:lang w:val="et-EE"/>
        </w:rPr>
        <w:t xml:space="preserve">Kehtiv üleriigiline planeering „Eesti 2023+“ toob linnadele elukeskkonna kvaliteedi seisukohast välja vajaduse säilitada kompaktsus, tihendada </w:t>
      </w:r>
      <w:proofErr w:type="spellStart"/>
      <w:r>
        <w:rPr>
          <w:bCs/>
          <w:sz w:val="24"/>
          <w:szCs w:val="24"/>
          <w:lang w:val="et-EE"/>
        </w:rPr>
        <w:t>sisestruktuuri</w:t>
      </w:r>
      <w:proofErr w:type="spellEnd"/>
      <w:r>
        <w:rPr>
          <w:bCs/>
          <w:sz w:val="24"/>
          <w:szCs w:val="24"/>
          <w:lang w:val="et-EE"/>
        </w:rPr>
        <w:t xml:space="preserve"> ja võtta taaskasutusse </w:t>
      </w:r>
      <w:r w:rsidR="00D31A10">
        <w:rPr>
          <w:bCs/>
          <w:sz w:val="24"/>
          <w:szCs w:val="24"/>
          <w:lang w:val="et-EE"/>
        </w:rPr>
        <w:t>seni kõrvale jäänud maid. Planeeringuala piirkonnas on palju hoonestatud kinnistuid, mille pindala jääb alla 1500 m</w:t>
      </w:r>
      <w:r w:rsidR="00D31A10">
        <w:rPr>
          <w:bCs/>
          <w:sz w:val="24"/>
          <w:szCs w:val="24"/>
          <w:vertAlign w:val="superscript"/>
          <w:lang w:val="et-EE"/>
        </w:rPr>
        <w:t>2</w:t>
      </w:r>
      <w:r w:rsidR="00D31A10">
        <w:rPr>
          <w:bCs/>
          <w:sz w:val="24"/>
          <w:szCs w:val="24"/>
          <w:lang w:val="et-EE"/>
        </w:rPr>
        <w:t xml:space="preserve"> ning väiksematele kruntide arendamine on kõiki muid nõudeid </w:t>
      </w:r>
      <w:r w:rsidR="00D31A10">
        <w:rPr>
          <w:bCs/>
          <w:sz w:val="24"/>
          <w:szCs w:val="24"/>
          <w:lang w:val="et-EE"/>
        </w:rPr>
        <w:lastRenderedPageBreak/>
        <w:t xml:space="preserve">arvestades igati teostatav, kui seada ehitusõigus proportsionaalselt krundi suurusega. Detailplaneeringuga on võimalik kujundada osapooli kaasavalt tasakaalukas lahendus ja tagada aedlinnalik rohelisuse säilimine koos Kärdla jätkusuutlikkusse arengusse panustava hoonestusega. </w:t>
      </w:r>
      <w:bookmarkEnd w:id="10"/>
      <w:bookmarkEnd w:id="11"/>
    </w:p>
    <w:bookmarkEnd w:id="13"/>
    <w:p w14:paraId="494A1F80" w14:textId="77777777" w:rsidR="00C86DAC" w:rsidRDefault="00C86DAC" w:rsidP="00C86DAC">
      <w:pPr>
        <w:jc w:val="both"/>
        <w:rPr>
          <w:bCs/>
          <w:sz w:val="24"/>
          <w:szCs w:val="24"/>
          <w:lang w:val="et-EE"/>
        </w:rPr>
      </w:pPr>
    </w:p>
    <w:p w14:paraId="495738E9" w14:textId="77777777" w:rsidR="00C86DAC" w:rsidRDefault="00C86DAC" w:rsidP="00C86DAC">
      <w:pPr>
        <w:rPr>
          <w:bCs/>
          <w:sz w:val="24"/>
          <w:szCs w:val="24"/>
          <w:lang w:val="et-EE"/>
        </w:rPr>
      </w:pPr>
      <w:r w:rsidRPr="00C86DAC">
        <w:rPr>
          <w:b/>
          <w:sz w:val="24"/>
          <w:szCs w:val="24"/>
          <w:lang w:val="et-EE"/>
        </w:rPr>
        <w:t>Joonis 2</w:t>
      </w:r>
      <w:r>
        <w:rPr>
          <w:bCs/>
          <w:sz w:val="24"/>
          <w:szCs w:val="24"/>
          <w:lang w:val="et-EE"/>
        </w:rPr>
        <w:t xml:space="preserve"> Esialgne lahendusskeem </w:t>
      </w:r>
    </w:p>
    <w:p w14:paraId="79FC4D99" w14:textId="77777777" w:rsidR="00C86DAC" w:rsidRDefault="00C86DAC" w:rsidP="00C86DAC">
      <w:pPr>
        <w:rPr>
          <w:bCs/>
          <w:sz w:val="24"/>
          <w:szCs w:val="24"/>
          <w:lang w:val="et-EE"/>
        </w:rPr>
      </w:pPr>
    </w:p>
    <w:p w14:paraId="6490F6CC" w14:textId="3F10496E" w:rsidR="00EE4261" w:rsidRPr="00C86DAC" w:rsidRDefault="00C86DAC" w:rsidP="00C86DAC">
      <w:pPr>
        <w:rPr>
          <w:bCs/>
          <w:sz w:val="24"/>
          <w:szCs w:val="24"/>
          <w:lang w:val="et-EE"/>
        </w:rPr>
      </w:pPr>
      <w:r w:rsidRPr="00C86DAC">
        <w:rPr>
          <w:noProof/>
          <w:sz w:val="24"/>
          <w:szCs w:val="24"/>
          <w:lang w:val="fi-FI"/>
        </w:rPr>
        <w:drawing>
          <wp:inline distT="0" distB="0" distL="0" distR="0" wp14:anchorId="6EDDCDD6" wp14:editId="40C0CC7B">
            <wp:extent cx="5760720" cy="4051300"/>
            <wp:effectExtent l="0" t="0" r="0" b="6350"/>
            <wp:docPr id="1421781623" name="Pilt 1" descr="Pilt, millel on kujutatud tekst, Plaan,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81623" name="Pilt 1" descr="Pilt, millel on kujutatud tekst, Plaan, kaart&#10;&#10;Kirjeldus on genereeritud automaatselt"/>
                    <pic:cNvPicPr/>
                  </pic:nvPicPr>
                  <pic:blipFill>
                    <a:blip r:embed="rId10"/>
                    <a:stretch>
                      <a:fillRect/>
                    </a:stretch>
                  </pic:blipFill>
                  <pic:spPr>
                    <a:xfrm>
                      <a:off x="0" y="0"/>
                      <a:ext cx="5760720" cy="4051300"/>
                    </a:xfrm>
                    <a:prstGeom prst="rect">
                      <a:avLst/>
                    </a:prstGeom>
                  </pic:spPr>
                </pic:pic>
              </a:graphicData>
            </a:graphic>
          </wp:inline>
        </w:drawing>
      </w:r>
      <w:r w:rsidR="00EE4261" w:rsidRPr="00EE5E58">
        <w:rPr>
          <w:sz w:val="24"/>
          <w:szCs w:val="24"/>
          <w:lang w:val="fi-FI"/>
        </w:rPr>
        <w:br w:type="textWrapping" w:clear="all"/>
      </w:r>
      <w:r w:rsidR="00EE4261" w:rsidRPr="00EE5E58">
        <w:rPr>
          <w:sz w:val="24"/>
          <w:szCs w:val="24"/>
          <w:lang w:val="fi-FI"/>
        </w:rPr>
        <w:tab/>
      </w:r>
      <w:r w:rsidR="00EE4261" w:rsidRPr="00EE5E58">
        <w:rPr>
          <w:sz w:val="24"/>
          <w:szCs w:val="24"/>
          <w:lang w:val="fi-FI"/>
        </w:rPr>
        <w:tab/>
      </w:r>
    </w:p>
    <w:p w14:paraId="0771C420" w14:textId="327DC3E3" w:rsidR="00C126A8" w:rsidRPr="00A57004" w:rsidRDefault="00EE4261" w:rsidP="00C126A8">
      <w:pPr>
        <w:spacing w:before="120"/>
        <w:jc w:val="both"/>
        <w:rPr>
          <w:b/>
          <w:sz w:val="24"/>
          <w:szCs w:val="24"/>
          <w:lang w:val="et-EE"/>
        </w:rPr>
      </w:pPr>
      <w:r w:rsidRPr="00A57004">
        <w:rPr>
          <w:b/>
          <w:sz w:val="24"/>
          <w:szCs w:val="24"/>
          <w:lang w:val="et-EE"/>
        </w:rPr>
        <w:t>4. Lähteseisukohad detailplaneeringu koostamiseks</w:t>
      </w:r>
    </w:p>
    <w:p w14:paraId="1CBF6B0B" w14:textId="77777777" w:rsidR="00F643DA" w:rsidRPr="00A57004" w:rsidRDefault="00DC2BAE" w:rsidP="00E82130">
      <w:pPr>
        <w:spacing w:before="120"/>
        <w:jc w:val="both"/>
        <w:rPr>
          <w:bCs/>
          <w:sz w:val="24"/>
          <w:szCs w:val="24"/>
          <w:u w:val="single"/>
          <w:lang w:val="et-EE"/>
        </w:rPr>
      </w:pPr>
      <w:r w:rsidRPr="00A57004">
        <w:rPr>
          <w:bCs/>
          <w:sz w:val="24"/>
          <w:szCs w:val="24"/>
          <w:u w:val="single"/>
          <w:lang w:val="et-EE"/>
        </w:rPr>
        <w:t>4.1 Planeeritava maa-ala kruntideks jaotamine</w:t>
      </w:r>
    </w:p>
    <w:p w14:paraId="29FAE97B" w14:textId="2BD072D8" w:rsidR="00E82130" w:rsidRPr="00A57004" w:rsidRDefault="00C86DAC" w:rsidP="00E82130">
      <w:pPr>
        <w:spacing w:before="120"/>
        <w:jc w:val="both"/>
        <w:rPr>
          <w:bCs/>
          <w:sz w:val="24"/>
          <w:szCs w:val="24"/>
          <w:u w:val="single"/>
          <w:lang w:val="et-EE"/>
        </w:rPr>
      </w:pPr>
      <w:r>
        <w:rPr>
          <w:bCs/>
          <w:sz w:val="24"/>
          <w:szCs w:val="24"/>
          <w:lang w:val="et-EE"/>
        </w:rPr>
        <w:t xml:space="preserve">Valli tn 11b ja </w:t>
      </w:r>
      <w:r w:rsidR="00E053D0">
        <w:rPr>
          <w:bCs/>
          <w:sz w:val="24"/>
          <w:szCs w:val="24"/>
          <w:lang w:val="et-EE"/>
        </w:rPr>
        <w:t xml:space="preserve">Tiigi tn 18 kinnistud moodustavad kaks krunti. </w:t>
      </w:r>
    </w:p>
    <w:p w14:paraId="7A583549" w14:textId="49A715C4" w:rsidR="00EE4261" w:rsidRPr="001A7209" w:rsidRDefault="00EE4261" w:rsidP="00E82130">
      <w:pPr>
        <w:spacing w:before="120"/>
        <w:jc w:val="both"/>
        <w:rPr>
          <w:bCs/>
          <w:sz w:val="24"/>
          <w:szCs w:val="24"/>
          <w:lang w:val="et-EE"/>
        </w:rPr>
      </w:pPr>
      <w:r w:rsidRPr="001A7209">
        <w:rPr>
          <w:sz w:val="24"/>
          <w:szCs w:val="24"/>
          <w:u w:val="single"/>
          <w:lang w:val="et-EE"/>
        </w:rPr>
        <w:t>4.</w:t>
      </w:r>
      <w:r w:rsidR="00C126A8" w:rsidRPr="001A7209">
        <w:rPr>
          <w:sz w:val="24"/>
          <w:szCs w:val="24"/>
          <w:u w:val="single"/>
          <w:lang w:val="et-EE"/>
        </w:rPr>
        <w:t>2</w:t>
      </w:r>
      <w:r w:rsidRPr="001A7209">
        <w:rPr>
          <w:sz w:val="24"/>
          <w:szCs w:val="24"/>
          <w:u w:val="single"/>
          <w:lang w:val="et-EE"/>
        </w:rPr>
        <w:t xml:space="preserve"> Krundi ehitusõiguse määramine ja hoonestusala piiritlemine</w:t>
      </w:r>
    </w:p>
    <w:p w14:paraId="78AD9A01" w14:textId="2BED28FD" w:rsidR="00154BD1" w:rsidRPr="00B11A07" w:rsidRDefault="005C2C9F" w:rsidP="00E61670">
      <w:pPr>
        <w:jc w:val="both"/>
        <w:rPr>
          <w:rFonts w:eastAsia="Calibri"/>
          <w:sz w:val="24"/>
          <w:szCs w:val="24"/>
          <w:lang w:val="et-EE"/>
        </w:rPr>
      </w:pPr>
      <w:r w:rsidRPr="00B11A07">
        <w:rPr>
          <w:sz w:val="24"/>
          <w:szCs w:val="24"/>
          <w:lang w:val="et-EE"/>
        </w:rPr>
        <w:t xml:space="preserve">Planeeringuga määratakse </w:t>
      </w:r>
      <w:r w:rsidR="00B11A07" w:rsidRPr="00B11A07">
        <w:rPr>
          <w:sz w:val="24"/>
          <w:szCs w:val="24"/>
          <w:lang w:val="et-EE"/>
        </w:rPr>
        <w:t>kruntidele</w:t>
      </w:r>
      <w:r w:rsidRPr="00B11A07">
        <w:rPr>
          <w:sz w:val="24"/>
          <w:szCs w:val="24"/>
          <w:lang w:val="et-EE"/>
        </w:rPr>
        <w:t xml:space="preserve"> hoonestusala ja ehitusõigus peamiste arhitektuursete tingimustega. </w:t>
      </w:r>
      <w:r w:rsidR="001A30FA" w:rsidRPr="00B11A07">
        <w:rPr>
          <w:rFonts w:eastAsia="Calibri"/>
          <w:sz w:val="24"/>
          <w:szCs w:val="24"/>
          <w:lang w:val="et-EE"/>
        </w:rPr>
        <w:t>Planeeringuga otsida k</w:t>
      </w:r>
      <w:r w:rsidR="00B11A07" w:rsidRPr="00B11A07">
        <w:rPr>
          <w:rFonts w:eastAsia="Calibri"/>
          <w:sz w:val="24"/>
          <w:szCs w:val="24"/>
          <w:lang w:val="et-EE"/>
        </w:rPr>
        <w:t>runtidele</w:t>
      </w:r>
      <w:r w:rsidR="001A30FA" w:rsidRPr="00B11A07">
        <w:rPr>
          <w:rFonts w:eastAsia="Calibri"/>
          <w:sz w:val="24"/>
          <w:szCs w:val="24"/>
          <w:lang w:val="et-EE"/>
        </w:rPr>
        <w:t xml:space="preserve"> sobiv maksimaalne võimalik ehitusmaht ja hoonestusala, selgitada välja suurim lubatav ehitisealune pind</w:t>
      </w:r>
      <w:r w:rsidR="00B11A07" w:rsidRPr="00B11A07">
        <w:rPr>
          <w:rFonts w:eastAsia="Calibri"/>
          <w:sz w:val="24"/>
          <w:szCs w:val="24"/>
          <w:lang w:val="et-EE"/>
        </w:rPr>
        <w:t xml:space="preserve"> ja </w:t>
      </w:r>
      <w:r w:rsidR="001A30FA" w:rsidRPr="00B11A07">
        <w:rPr>
          <w:rFonts w:eastAsia="Calibri"/>
          <w:sz w:val="24"/>
          <w:szCs w:val="24"/>
          <w:lang w:val="et-EE"/>
        </w:rPr>
        <w:t>kru</w:t>
      </w:r>
      <w:r w:rsidR="00B11A07" w:rsidRPr="00B11A07">
        <w:rPr>
          <w:rFonts w:eastAsia="Calibri"/>
          <w:sz w:val="24"/>
          <w:szCs w:val="24"/>
          <w:lang w:val="et-EE"/>
        </w:rPr>
        <w:t>ntide</w:t>
      </w:r>
      <w:r w:rsidR="001A30FA" w:rsidRPr="00B11A07">
        <w:rPr>
          <w:rFonts w:eastAsia="Calibri"/>
          <w:sz w:val="24"/>
          <w:szCs w:val="24"/>
          <w:lang w:val="et-EE"/>
        </w:rPr>
        <w:t xml:space="preserve"> täisehituse protsent. Määrata ehitusõigused koos peamiste arhitektuursete tingimustega. Hoone</w:t>
      </w:r>
      <w:r w:rsidR="00B11A07" w:rsidRPr="00B11A07">
        <w:rPr>
          <w:rFonts w:eastAsia="Calibri"/>
          <w:sz w:val="24"/>
          <w:szCs w:val="24"/>
          <w:lang w:val="et-EE"/>
        </w:rPr>
        <w:t>stusalade</w:t>
      </w:r>
      <w:r w:rsidR="001A30FA" w:rsidRPr="00B11A07">
        <w:rPr>
          <w:rFonts w:eastAsia="Calibri"/>
          <w:sz w:val="24"/>
          <w:szCs w:val="24"/>
          <w:lang w:val="et-EE"/>
        </w:rPr>
        <w:t xml:space="preserve">  piiritlemisel  arvestada  kehtivate kitsenduste ja kujadega. </w:t>
      </w:r>
    </w:p>
    <w:p w14:paraId="09ED7435" w14:textId="77777777" w:rsidR="005C2C9F" w:rsidRPr="00C126A8" w:rsidRDefault="005C2C9F" w:rsidP="00EE4261">
      <w:pPr>
        <w:jc w:val="both"/>
        <w:rPr>
          <w:sz w:val="24"/>
          <w:szCs w:val="24"/>
          <w:lang w:val="et-EE"/>
        </w:rPr>
      </w:pPr>
    </w:p>
    <w:p w14:paraId="1CF416EB" w14:textId="13059ED3" w:rsidR="00EE4261" w:rsidRPr="00C126A8" w:rsidRDefault="00EE4261" w:rsidP="00EE4261">
      <w:pPr>
        <w:jc w:val="both"/>
        <w:rPr>
          <w:sz w:val="24"/>
          <w:szCs w:val="24"/>
          <w:u w:val="single"/>
          <w:lang w:val="et-EE"/>
        </w:rPr>
      </w:pPr>
      <w:r w:rsidRPr="00C126A8">
        <w:rPr>
          <w:sz w:val="24"/>
          <w:szCs w:val="24"/>
          <w:u w:val="single"/>
          <w:lang w:val="et-EE"/>
        </w:rPr>
        <w:t>4.</w:t>
      </w:r>
      <w:r w:rsidR="00C126A8" w:rsidRPr="00C126A8">
        <w:rPr>
          <w:sz w:val="24"/>
          <w:szCs w:val="24"/>
          <w:u w:val="single"/>
          <w:lang w:val="et-EE"/>
        </w:rPr>
        <w:t>3</w:t>
      </w:r>
      <w:r w:rsidRPr="00C126A8">
        <w:rPr>
          <w:sz w:val="24"/>
          <w:szCs w:val="24"/>
          <w:u w:val="single"/>
          <w:lang w:val="et-EE"/>
        </w:rPr>
        <w:t xml:space="preserve"> Hoone olulisemate arhitektuurinõuete ning rajatiste ehitus- ja kujundusnõuete seadmine</w:t>
      </w:r>
    </w:p>
    <w:p w14:paraId="5B200578" w14:textId="78575165" w:rsidR="00EE4261" w:rsidRDefault="00EE4261" w:rsidP="00EE4261">
      <w:pPr>
        <w:jc w:val="both"/>
        <w:rPr>
          <w:sz w:val="24"/>
          <w:szCs w:val="24"/>
          <w:lang w:val="et-EE"/>
        </w:rPr>
      </w:pPr>
      <w:r w:rsidRPr="00C126A8">
        <w:rPr>
          <w:sz w:val="24"/>
          <w:szCs w:val="24"/>
          <w:lang w:val="et-EE"/>
        </w:rPr>
        <w:t>Planeeringulahendus peab looma eeltingimused energiasäästlike ja kaasaegsete hoonete projekteerimiseks, mis vastaksid tänapäevastele nõuetele. Detailplaneeringu arhitektuuri-, ehitus- ja kujundusnõuete määramisel arvestada, et:</w:t>
      </w:r>
    </w:p>
    <w:p w14:paraId="43E8BF23" w14:textId="3829E87A" w:rsidR="001A30FA" w:rsidRPr="00F718E8" w:rsidRDefault="001A30FA" w:rsidP="001A30FA">
      <w:pPr>
        <w:pStyle w:val="Loendilik"/>
        <w:numPr>
          <w:ilvl w:val="0"/>
          <w:numId w:val="1"/>
        </w:numPr>
        <w:jc w:val="both"/>
        <w:rPr>
          <w:sz w:val="24"/>
          <w:szCs w:val="24"/>
          <w:lang w:val="et-EE"/>
        </w:rPr>
      </w:pPr>
      <w:r w:rsidRPr="00F718E8">
        <w:rPr>
          <w:sz w:val="24"/>
          <w:szCs w:val="24"/>
          <w:lang w:val="et-EE"/>
        </w:rPr>
        <w:t>jälgida tuleb väljakujunenud ehitusjoont;</w:t>
      </w:r>
    </w:p>
    <w:p w14:paraId="4C1554BF" w14:textId="6960FA87" w:rsidR="001A30FA" w:rsidRPr="00F718E8" w:rsidRDefault="001A30FA" w:rsidP="001A30FA">
      <w:pPr>
        <w:pStyle w:val="Loendilik"/>
        <w:numPr>
          <w:ilvl w:val="0"/>
          <w:numId w:val="1"/>
        </w:numPr>
        <w:jc w:val="both"/>
        <w:rPr>
          <w:sz w:val="24"/>
          <w:szCs w:val="24"/>
          <w:lang w:val="et-EE"/>
        </w:rPr>
      </w:pPr>
      <w:r w:rsidRPr="00F718E8">
        <w:rPr>
          <w:rFonts w:eastAsia="Calibri"/>
          <w:sz w:val="24"/>
          <w:szCs w:val="24"/>
          <w:lang w:val="et-EE"/>
        </w:rPr>
        <w:t>maaüksus asub miljööväärtuslikus piirkonnas ja väärtuslikul maastikul</w:t>
      </w:r>
    </w:p>
    <w:p w14:paraId="52A2385A" w14:textId="3EB2D4B0" w:rsidR="004406FE" w:rsidRDefault="00074948" w:rsidP="004406FE">
      <w:pPr>
        <w:pStyle w:val="Loendilik"/>
        <w:numPr>
          <w:ilvl w:val="0"/>
          <w:numId w:val="1"/>
        </w:numPr>
        <w:jc w:val="both"/>
        <w:rPr>
          <w:sz w:val="24"/>
          <w:szCs w:val="24"/>
          <w:lang w:val="et-EE"/>
        </w:rPr>
      </w:pPr>
      <w:r w:rsidRPr="00F718E8">
        <w:rPr>
          <w:sz w:val="24"/>
          <w:szCs w:val="24"/>
          <w:lang w:val="et-EE"/>
        </w:rPr>
        <w:t xml:space="preserve">arhitektuursete nõuete määramisel tuleb lähtuda </w:t>
      </w:r>
      <w:proofErr w:type="spellStart"/>
      <w:r w:rsidRPr="00F718E8">
        <w:rPr>
          <w:sz w:val="24"/>
          <w:szCs w:val="24"/>
          <w:lang w:val="et-EE"/>
        </w:rPr>
        <w:t>lähipiirkonna</w:t>
      </w:r>
      <w:proofErr w:type="spellEnd"/>
      <w:r w:rsidRPr="00F718E8">
        <w:rPr>
          <w:sz w:val="24"/>
          <w:szCs w:val="24"/>
          <w:lang w:val="et-EE"/>
        </w:rPr>
        <w:t xml:space="preserve"> hoonestusest;</w:t>
      </w:r>
    </w:p>
    <w:p w14:paraId="6F4ED3ED" w14:textId="360C540F" w:rsidR="0094635E" w:rsidRPr="00F718E8" w:rsidRDefault="0094635E" w:rsidP="004406FE">
      <w:pPr>
        <w:pStyle w:val="Loendilik"/>
        <w:numPr>
          <w:ilvl w:val="0"/>
          <w:numId w:val="1"/>
        </w:numPr>
        <w:jc w:val="both"/>
        <w:rPr>
          <w:sz w:val="24"/>
          <w:szCs w:val="24"/>
          <w:lang w:val="et-EE"/>
        </w:rPr>
      </w:pPr>
      <w:r>
        <w:rPr>
          <w:sz w:val="24"/>
          <w:szCs w:val="24"/>
          <w:lang w:val="et-EE"/>
        </w:rPr>
        <w:lastRenderedPageBreak/>
        <w:t>hoonete välisviimistlusel tuleb kasutada puitvoodrit;</w:t>
      </w:r>
    </w:p>
    <w:p w14:paraId="025DEA8B" w14:textId="6EBB0C1E" w:rsidR="004406FE" w:rsidRDefault="00EE4261" w:rsidP="004406FE">
      <w:pPr>
        <w:pStyle w:val="Loendilik"/>
        <w:numPr>
          <w:ilvl w:val="0"/>
          <w:numId w:val="1"/>
        </w:numPr>
        <w:jc w:val="both"/>
        <w:rPr>
          <w:sz w:val="24"/>
          <w:szCs w:val="24"/>
          <w:lang w:val="et-EE"/>
        </w:rPr>
      </w:pPr>
      <w:r w:rsidRPr="00F718E8">
        <w:rPr>
          <w:sz w:val="24"/>
          <w:szCs w:val="24"/>
          <w:lang w:val="et-EE"/>
        </w:rPr>
        <w:t xml:space="preserve">hoonestuse korruselisus on </w:t>
      </w:r>
      <w:r w:rsidR="001A30FA" w:rsidRPr="00F718E8">
        <w:rPr>
          <w:sz w:val="24"/>
          <w:szCs w:val="24"/>
          <w:lang w:val="et-EE"/>
        </w:rPr>
        <w:t xml:space="preserve">elamul </w:t>
      </w:r>
      <w:r w:rsidRPr="00F718E8">
        <w:rPr>
          <w:sz w:val="24"/>
          <w:szCs w:val="24"/>
          <w:lang w:val="et-EE"/>
        </w:rPr>
        <w:t>kuni 2</w:t>
      </w:r>
      <w:r w:rsidR="001A30FA" w:rsidRPr="00F718E8">
        <w:rPr>
          <w:sz w:val="24"/>
          <w:szCs w:val="24"/>
          <w:lang w:val="et-EE"/>
        </w:rPr>
        <w:t>, abihoonel 1</w:t>
      </w:r>
      <w:r w:rsidRPr="00F718E8">
        <w:rPr>
          <w:sz w:val="24"/>
          <w:szCs w:val="24"/>
          <w:lang w:val="et-EE"/>
        </w:rPr>
        <w:t xml:space="preserve"> ja ehitiste</w:t>
      </w:r>
      <w:r w:rsidRPr="00D83613">
        <w:rPr>
          <w:sz w:val="24"/>
          <w:szCs w:val="24"/>
          <w:lang w:val="et-EE"/>
        </w:rPr>
        <w:t xml:space="preserve"> suurim lubatud kõrgus </w:t>
      </w:r>
      <w:r w:rsidR="001A30FA" w:rsidRPr="00D83613">
        <w:rPr>
          <w:sz w:val="24"/>
          <w:szCs w:val="24"/>
          <w:lang w:val="et-EE"/>
        </w:rPr>
        <w:t>elamul 8</w:t>
      </w:r>
      <w:r w:rsidRPr="00D83613">
        <w:rPr>
          <w:sz w:val="24"/>
          <w:szCs w:val="24"/>
          <w:lang w:val="et-EE"/>
        </w:rPr>
        <w:t xml:space="preserve"> m</w:t>
      </w:r>
      <w:r w:rsidR="001A30FA" w:rsidRPr="00D83613">
        <w:rPr>
          <w:sz w:val="24"/>
          <w:szCs w:val="24"/>
          <w:lang w:val="et-EE"/>
        </w:rPr>
        <w:t>, abihoonel 6 m</w:t>
      </w:r>
      <w:r w:rsidRPr="00D83613">
        <w:rPr>
          <w:sz w:val="24"/>
          <w:szCs w:val="24"/>
          <w:lang w:val="et-EE"/>
        </w:rPr>
        <w:t>;</w:t>
      </w:r>
    </w:p>
    <w:p w14:paraId="613CBD7C" w14:textId="35115C4A" w:rsidR="00B11A07" w:rsidRPr="00D83613" w:rsidRDefault="00B11A07" w:rsidP="004406FE">
      <w:pPr>
        <w:pStyle w:val="Loendilik"/>
        <w:numPr>
          <w:ilvl w:val="0"/>
          <w:numId w:val="1"/>
        </w:numPr>
        <w:jc w:val="both"/>
        <w:rPr>
          <w:sz w:val="24"/>
          <w:szCs w:val="24"/>
          <w:lang w:val="et-EE"/>
        </w:rPr>
      </w:pPr>
      <w:r>
        <w:rPr>
          <w:sz w:val="24"/>
          <w:szCs w:val="24"/>
          <w:lang w:val="et-EE"/>
        </w:rPr>
        <w:t>ühele krundile kavandada 1 elamu ja 1 abihoone</w:t>
      </w:r>
    </w:p>
    <w:p w14:paraId="45C34E39" w14:textId="4626701F" w:rsidR="004406FE" w:rsidRPr="00D5661E" w:rsidRDefault="00EE4261" w:rsidP="004406FE">
      <w:pPr>
        <w:pStyle w:val="Loendilik"/>
        <w:numPr>
          <w:ilvl w:val="0"/>
          <w:numId w:val="1"/>
        </w:numPr>
        <w:jc w:val="both"/>
        <w:rPr>
          <w:sz w:val="24"/>
          <w:szCs w:val="24"/>
          <w:lang w:val="et-EE"/>
        </w:rPr>
      </w:pPr>
      <w:r w:rsidRPr="00D5661E">
        <w:rPr>
          <w:sz w:val="24"/>
          <w:szCs w:val="24"/>
          <w:lang w:val="et-EE"/>
        </w:rPr>
        <w:t xml:space="preserve">ehitusmaterjali, hoonestuse mahu ja kujunduse valikul tuleb lähtuda </w:t>
      </w:r>
      <w:r w:rsidR="004406FE" w:rsidRPr="00D5661E">
        <w:rPr>
          <w:rFonts w:eastAsia="Calibri"/>
          <w:sz w:val="24"/>
          <w:szCs w:val="24"/>
          <w:lang w:val="et-EE"/>
        </w:rPr>
        <w:t>energiatõhususe miinimumnõuetest;</w:t>
      </w:r>
    </w:p>
    <w:p w14:paraId="4B218BF7" w14:textId="12ADA4E1" w:rsidR="00D4517C" w:rsidRPr="000845B6" w:rsidRDefault="00EE4261" w:rsidP="00D4517C">
      <w:pPr>
        <w:pStyle w:val="Loendilik"/>
        <w:numPr>
          <w:ilvl w:val="0"/>
          <w:numId w:val="1"/>
        </w:numPr>
        <w:jc w:val="both"/>
        <w:rPr>
          <w:sz w:val="24"/>
          <w:szCs w:val="24"/>
          <w:lang w:val="et-EE"/>
        </w:rPr>
      </w:pPr>
      <w:r w:rsidRPr="00D5661E">
        <w:rPr>
          <w:sz w:val="24"/>
          <w:szCs w:val="24"/>
          <w:lang w:val="et-EE"/>
        </w:rPr>
        <w:t>hoone projekteerimisel ja ehitamisel eelistada naturaalseid materjale, vältida imiteerivaid materjale</w:t>
      </w:r>
      <w:r w:rsidR="00D4517C" w:rsidRPr="00D5661E">
        <w:rPr>
          <w:sz w:val="24"/>
          <w:szCs w:val="24"/>
          <w:lang w:val="et-EE"/>
        </w:rPr>
        <w:t>;</w:t>
      </w:r>
    </w:p>
    <w:p w14:paraId="1AE273B3" w14:textId="2A9AF46D" w:rsidR="00C126A8" w:rsidRPr="000845B6" w:rsidRDefault="00D4517C" w:rsidP="00D4517C">
      <w:pPr>
        <w:pStyle w:val="Loendilik"/>
        <w:numPr>
          <w:ilvl w:val="0"/>
          <w:numId w:val="1"/>
        </w:numPr>
        <w:jc w:val="both"/>
        <w:rPr>
          <w:sz w:val="24"/>
          <w:szCs w:val="24"/>
          <w:lang w:val="et-EE"/>
        </w:rPr>
      </w:pPr>
      <w:r w:rsidRPr="000845B6">
        <w:rPr>
          <w:sz w:val="24"/>
          <w:szCs w:val="24"/>
          <w:lang w:val="et-EE"/>
        </w:rPr>
        <w:t>s</w:t>
      </w:r>
      <w:r w:rsidR="00C126A8" w:rsidRPr="000845B6">
        <w:rPr>
          <w:sz w:val="24"/>
          <w:szCs w:val="24"/>
          <w:lang w:val="et-EE"/>
        </w:rPr>
        <w:t>uurim lubatud ehitisealune pind ja krundi täisehituse % määrata planeeringuga.</w:t>
      </w:r>
    </w:p>
    <w:p w14:paraId="0DAD2DE4" w14:textId="77777777" w:rsidR="00EE4261" w:rsidRPr="000845B6" w:rsidRDefault="00EE4261" w:rsidP="00EE4261">
      <w:pPr>
        <w:pStyle w:val="Loendilik"/>
        <w:autoSpaceDE/>
        <w:autoSpaceDN/>
        <w:ind w:left="780"/>
        <w:contextualSpacing/>
        <w:jc w:val="both"/>
        <w:rPr>
          <w:sz w:val="24"/>
          <w:szCs w:val="24"/>
          <w:lang w:val="et-EE"/>
        </w:rPr>
      </w:pPr>
    </w:p>
    <w:p w14:paraId="5D281993" w14:textId="77777777" w:rsidR="001A30FA" w:rsidRDefault="00EE4261" w:rsidP="001A30FA">
      <w:pPr>
        <w:jc w:val="both"/>
        <w:rPr>
          <w:sz w:val="24"/>
          <w:szCs w:val="24"/>
          <w:u w:val="single"/>
          <w:lang w:val="et-EE"/>
        </w:rPr>
      </w:pPr>
      <w:r w:rsidRPr="000845B6">
        <w:rPr>
          <w:sz w:val="24"/>
          <w:szCs w:val="24"/>
          <w:u w:val="single"/>
          <w:lang w:val="et-EE"/>
        </w:rPr>
        <w:t>4.</w:t>
      </w:r>
      <w:r w:rsidR="00FC5E75" w:rsidRPr="000845B6">
        <w:rPr>
          <w:sz w:val="24"/>
          <w:szCs w:val="24"/>
          <w:u w:val="single"/>
          <w:lang w:val="et-EE"/>
        </w:rPr>
        <w:t>4</w:t>
      </w:r>
      <w:r w:rsidRPr="000845B6">
        <w:rPr>
          <w:sz w:val="24"/>
          <w:szCs w:val="24"/>
          <w:u w:val="single"/>
          <w:lang w:val="et-EE"/>
        </w:rPr>
        <w:t xml:space="preserve"> Liikluskorralduse määramine</w:t>
      </w:r>
    </w:p>
    <w:p w14:paraId="3951B629" w14:textId="57BA7D0E" w:rsidR="001C71C7" w:rsidRPr="00B11A07" w:rsidRDefault="009E5795" w:rsidP="00B11A07">
      <w:pPr>
        <w:autoSpaceDE/>
        <w:autoSpaceDN/>
        <w:spacing w:before="240" w:line="240" w:lineRule="atLeast"/>
        <w:jc w:val="both"/>
        <w:rPr>
          <w:rFonts w:ascii="Roboto" w:eastAsia="Times New Roman" w:hAnsi="Roboto"/>
          <w:sz w:val="21"/>
          <w:szCs w:val="21"/>
          <w:lang w:val="et-EE"/>
        </w:rPr>
      </w:pPr>
      <w:bookmarkStart w:id="14" w:name="_Hlk172621629"/>
      <w:r w:rsidRPr="009E5795">
        <w:rPr>
          <w:sz w:val="24"/>
          <w:szCs w:val="24"/>
          <w:lang w:val="et-EE"/>
        </w:rPr>
        <w:t>Juurdepääs kru</w:t>
      </w:r>
      <w:r w:rsidR="00B11A07">
        <w:rPr>
          <w:sz w:val="24"/>
          <w:szCs w:val="24"/>
          <w:lang w:val="et-EE"/>
        </w:rPr>
        <w:t>ntidele</w:t>
      </w:r>
      <w:r w:rsidRPr="009E5795">
        <w:rPr>
          <w:sz w:val="24"/>
          <w:szCs w:val="24"/>
          <w:lang w:val="et-EE"/>
        </w:rPr>
        <w:t xml:space="preserve"> </w:t>
      </w:r>
      <w:bookmarkStart w:id="15" w:name="_Hlk168995009"/>
      <w:r w:rsidR="00B11A07">
        <w:rPr>
          <w:sz w:val="24"/>
          <w:szCs w:val="24"/>
          <w:lang w:val="et-EE"/>
        </w:rPr>
        <w:t>lahendatakse Tiigi</w:t>
      </w:r>
      <w:r w:rsidRPr="00B11A07">
        <w:rPr>
          <w:sz w:val="24"/>
          <w:szCs w:val="24"/>
          <w:lang w:val="et-EE"/>
        </w:rPr>
        <w:t xml:space="preserve"> tänavalt (</w:t>
      </w:r>
      <w:r w:rsidR="00B11A07" w:rsidRPr="00B11A07">
        <w:rPr>
          <w:rFonts w:eastAsia="Times New Roman"/>
          <w:sz w:val="24"/>
          <w:szCs w:val="24"/>
          <w:lang w:val="et-EE"/>
        </w:rPr>
        <w:t>20501:001:0522</w:t>
      </w:r>
      <w:r w:rsidRPr="00B11A07">
        <w:rPr>
          <w:sz w:val="24"/>
          <w:szCs w:val="24"/>
          <w:shd w:val="clear" w:color="auto" w:fill="FFFFFF"/>
          <w:lang w:val="et-EE"/>
        </w:rPr>
        <w:t>).</w:t>
      </w:r>
      <w:bookmarkEnd w:id="15"/>
      <w:r w:rsidR="00E843DC" w:rsidRPr="00B11A07">
        <w:rPr>
          <w:sz w:val="24"/>
          <w:szCs w:val="24"/>
          <w:lang w:val="et-EE"/>
        </w:rPr>
        <w:t xml:space="preserve"> </w:t>
      </w:r>
      <w:bookmarkEnd w:id="14"/>
      <w:r w:rsidR="001C71C7" w:rsidRPr="00B11A07">
        <w:rPr>
          <w:rStyle w:val="fontstyle01"/>
          <w:lang w:val="et-EE"/>
        </w:rPr>
        <w:t>Parkimine lahendada</w:t>
      </w:r>
      <w:r w:rsidR="003966B8" w:rsidRPr="00B11A07">
        <w:rPr>
          <w:rStyle w:val="fontstyle01"/>
          <w:lang w:val="et-EE"/>
        </w:rPr>
        <w:t xml:space="preserve"> kru</w:t>
      </w:r>
      <w:r w:rsidR="00B11A07">
        <w:rPr>
          <w:rStyle w:val="fontstyle01"/>
          <w:lang w:val="et-EE"/>
        </w:rPr>
        <w:t>ntide</w:t>
      </w:r>
      <w:r w:rsidR="003966B8" w:rsidRPr="00B11A07">
        <w:rPr>
          <w:rStyle w:val="fontstyle01"/>
          <w:lang w:val="et-EE"/>
        </w:rPr>
        <w:t xml:space="preserve"> siseselt</w:t>
      </w:r>
      <w:r w:rsidR="001C71C7" w:rsidRPr="00B11A07">
        <w:rPr>
          <w:rStyle w:val="fontstyle01"/>
          <w:lang w:val="et-EE"/>
        </w:rPr>
        <w:t xml:space="preserve"> ning </w:t>
      </w:r>
      <w:r w:rsidR="003966B8" w:rsidRPr="00B11A07">
        <w:rPr>
          <w:rStyle w:val="fontstyle01"/>
          <w:lang w:val="et-EE"/>
        </w:rPr>
        <w:t>tänavale</w:t>
      </w:r>
      <w:r w:rsidR="001C71C7" w:rsidRPr="00B11A07">
        <w:rPr>
          <w:rStyle w:val="fontstyle01"/>
          <w:lang w:val="et-EE"/>
        </w:rPr>
        <w:t xml:space="preserve"> parkimist ja tagurdamist mitte ette näha.</w:t>
      </w:r>
      <w:r w:rsidR="00F718E8" w:rsidRPr="00B11A07">
        <w:rPr>
          <w:rStyle w:val="fontstyle01"/>
          <w:lang w:val="et-EE"/>
        </w:rPr>
        <w:t xml:space="preserve"> </w:t>
      </w:r>
    </w:p>
    <w:p w14:paraId="67AC9733" w14:textId="77777777" w:rsidR="00EE4261" w:rsidRPr="00FC5E75" w:rsidRDefault="00EE4261" w:rsidP="00EE4261">
      <w:pPr>
        <w:jc w:val="both"/>
        <w:rPr>
          <w:sz w:val="24"/>
          <w:szCs w:val="24"/>
          <w:lang w:val="et-EE"/>
        </w:rPr>
      </w:pPr>
    </w:p>
    <w:p w14:paraId="6331802D" w14:textId="5082976B" w:rsidR="00EE4261" w:rsidRPr="00FC5E75" w:rsidRDefault="00EE4261" w:rsidP="00EE4261">
      <w:pPr>
        <w:jc w:val="both"/>
        <w:rPr>
          <w:sz w:val="24"/>
          <w:szCs w:val="24"/>
          <w:u w:val="single"/>
          <w:lang w:val="et-EE"/>
        </w:rPr>
      </w:pPr>
      <w:r w:rsidRPr="00FC5E75">
        <w:rPr>
          <w:sz w:val="24"/>
          <w:szCs w:val="24"/>
          <w:u w:val="single"/>
          <w:lang w:val="et-EE"/>
        </w:rPr>
        <w:t>4.</w:t>
      </w:r>
      <w:r w:rsidR="00FC5E75">
        <w:rPr>
          <w:sz w:val="24"/>
          <w:szCs w:val="24"/>
          <w:u w:val="single"/>
          <w:lang w:val="et-EE"/>
        </w:rPr>
        <w:t>5</w:t>
      </w:r>
      <w:r w:rsidRPr="00FC5E75">
        <w:rPr>
          <w:sz w:val="24"/>
          <w:szCs w:val="24"/>
          <w:u w:val="single"/>
          <w:lang w:val="et-EE"/>
        </w:rPr>
        <w:t xml:space="preserve"> Haljastuse ja heakorrastuse põhimõtete määramine</w:t>
      </w:r>
    </w:p>
    <w:p w14:paraId="7D0F39D3" w14:textId="5C57B4AC" w:rsidR="00EE4261" w:rsidRPr="0048052F" w:rsidRDefault="00EE4261" w:rsidP="00EE4261">
      <w:pPr>
        <w:jc w:val="both"/>
        <w:rPr>
          <w:sz w:val="24"/>
          <w:szCs w:val="24"/>
          <w:lang w:val="et-EE"/>
        </w:rPr>
      </w:pPr>
      <w:r w:rsidRPr="0048052F">
        <w:rPr>
          <w:sz w:val="24"/>
          <w:szCs w:val="24"/>
          <w:lang w:val="et-EE"/>
        </w:rPr>
        <w:t>Krundi haljastuse planeerimisel arvestada ümbritseva</w:t>
      </w:r>
      <w:r w:rsidR="00E843DC" w:rsidRPr="0048052F">
        <w:rPr>
          <w:sz w:val="24"/>
          <w:szCs w:val="24"/>
          <w:lang w:val="et-EE"/>
        </w:rPr>
        <w:t xml:space="preserve"> keskkonnaga</w:t>
      </w:r>
      <w:r w:rsidRPr="0048052F">
        <w:rPr>
          <w:sz w:val="24"/>
          <w:szCs w:val="24"/>
          <w:lang w:val="et-EE"/>
        </w:rPr>
        <w:t xml:space="preserve"> ning sellest tulenevate kitsendustega. </w:t>
      </w:r>
      <w:r w:rsidR="00FD04C1">
        <w:rPr>
          <w:sz w:val="24"/>
          <w:szCs w:val="24"/>
          <w:lang w:val="et-EE"/>
        </w:rPr>
        <w:t xml:space="preserve">Haljastuse planeerimisel tuleb arvestada privaatsuse tagamisega. </w:t>
      </w:r>
      <w:r w:rsidRPr="0048052F">
        <w:rPr>
          <w:sz w:val="24"/>
          <w:szCs w:val="24"/>
          <w:lang w:val="et-EE"/>
        </w:rPr>
        <w:t>Planeeringuga näha ette tingimused jäätmekäitluse osas.</w:t>
      </w:r>
    </w:p>
    <w:p w14:paraId="4C2A610B" w14:textId="77777777" w:rsidR="00EE4261" w:rsidRPr="00FC5E75" w:rsidRDefault="00EE4261" w:rsidP="00EE4261">
      <w:pPr>
        <w:jc w:val="both"/>
        <w:rPr>
          <w:sz w:val="24"/>
          <w:szCs w:val="24"/>
          <w:lang w:val="et-EE"/>
        </w:rPr>
      </w:pPr>
    </w:p>
    <w:p w14:paraId="10D9B38C" w14:textId="09802669" w:rsidR="00EE4261" w:rsidRPr="00FC5E75" w:rsidRDefault="00EE4261" w:rsidP="00EE4261">
      <w:pPr>
        <w:jc w:val="both"/>
        <w:rPr>
          <w:sz w:val="24"/>
          <w:szCs w:val="24"/>
          <w:u w:val="single"/>
          <w:lang w:val="et-EE"/>
        </w:rPr>
      </w:pPr>
      <w:r w:rsidRPr="00FC5E75">
        <w:rPr>
          <w:sz w:val="24"/>
          <w:szCs w:val="24"/>
          <w:u w:val="single"/>
          <w:lang w:val="et-EE"/>
        </w:rPr>
        <w:t>4.</w:t>
      </w:r>
      <w:r w:rsidR="00FC5E75">
        <w:rPr>
          <w:sz w:val="24"/>
          <w:szCs w:val="24"/>
          <w:u w:val="single"/>
          <w:lang w:val="et-EE"/>
        </w:rPr>
        <w:t>6</w:t>
      </w:r>
      <w:r w:rsidRPr="00FC5E75">
        <w:rPr>
          <w:sz w:val="24"/>
          <w:szCs w:val="24"/>
          <w:u w:val="single"/>
          <w:lang w:val="et-EE"/>
        </w:rPr>
        <w:t xml:space="preserve"> Tehnovõrkude ja –rajatiste asukohtade määramine</w:t>
      </w:r>
    </w:p>
    <w:p w14:paraId="28D47BBB" w14:textId="77777777" w:rsidR="00651AF6" w:rsidRDefault="001855B4" w:rsidP="001855B4">
      <w:pPr>
        <w:jc w:val="both"/>
        <w:rPr>
          <w:sz w:val="24"/>
          <w:szCs w:val="24"/>
          <w:lang w:val="et-EE"/>
        </w:rPr>
      </w:pPr>
      <w:r w:rsidRPr="00FC5E75">
        <w:rPr>
          <w:sz w:val="24"/>
          <w:szCs w:val="24"/>
          <w:lang w:val="et-EE"/>
        </w:rPr>
        <w:t>Võrgupõhise tehnorajatiste planeerimisel taotleda planeeringust huvitatud isikul või planeeringu koostajal tehnilised tingimused piirkonnas vastavaid võrguteenuseid osutavatelt ettevõtetelt.</w:t>
      </w:r>
    </w:p>
    <w:p w14:paraId="37D8EC1E" w14:textId="77777777" w:rsidR="00651AF6" w:rsidRDefault="00651AF6" w:rsidP="001855B4">
      <w:pPr>
        <w:jc w:val="both"/>
        <w:rPr>
          <w:sz w:val="24"/>
          <w:szCs w:val="24"/>
          <w:lang w:val="et-EE"/>
        </w:rPr>
      </w:pPr>
    </w:p>
    <w:p w14:paraId="5331DF82" w14:textId="77777777" w:rsidR="00BD18F7" w:rsidRDefault="001855B4" w:rsidP="001855B4">
      <w:pPr>
        <w:jc w:val="both"/>
        <w:rPr>
          <w:sz w:val="24"/>
          <w:szCs w:val="24"/>
          <w:lang w:val="et-EE"/>
        </w:rPr>
      </w:pPr>
      <w:r w:rsidRPr="00FC5E75">
        <w:rPr>
          <w:sz w:val="24"/>
          <w:szCs w:val="24"/>
          <w:lang w:val="et-EE"/>
        </w:rPr>
        <w:t>Veevarustus ja kanalisatsioon lahendada liitumisega ühisveevärgi- ja kanalisatsiooniga. Selgitada välja tingimused krunti läbivate trasside ümbertõstmiseks, kui see peaks osutuma vajalikuks uue hoone paremaks paigutuseks krundile.</w:t>
      </w:r>
    </w:p>
    <w:p w14:paraId="46937D38" w14:textId="77777777" w:rsidR="00BD18F7" w:rsidRDefault="00BD18F7" w:rsidP="001855B4">
      <w:pPr>
        <w:jc w:val="both"/>
        <w:rPr>
          <w:sz w:val="24"/>
          <w:szCs w:val="24"/>
          <w:lang w:val="et-EE"/>
        </w:rPr>
      </w:pPr>
    </w:p>
    <w:p w14:paraId="6AB175E3" w14:textId="3B5853CC" w:rsidR="005A55A8" w:rsidRDefault="005A55A8" w:rsidP="001855B4">
      <w:pPr>
        <w:jc w:val="both"/>
        <w:rPr>
          <w:rFonts w:eastAsia="Calibri"/>
          <w:sz w:val="24"/>
          <w:szCs w:val="24"/>
          <w:lang w:val="et-EE"/>
        </w:rPr>
      </w:pPr>
      <w:r w:rsidRPr="005A55A8">
        <w:rPr>
          <w:rFonts w:eastAsia="Calibri"/>
          <w:sz w:val="24"/>
          <w:szCs w:val="24"/>
          <w:lang w:val="et-EE"/>
        </w:rPr>
        <w:t>Kaaluda võimalust hoonete liitmiseks kaugküttega.</w:t>
      </w:r>
    </w:p>
    <w:p w14:paraId="639E817C" w14:textId="77777777" w:rsidR="000E6BAF" w:rsidRDefault="000E6BAF" w:rsidP="001855B4">
      <w:pPr>
        <w:jc w:val="both"/>
        <w:rPr>
          <w:rFonts w:eastAsia="Calibri"/>
          <w:sz w:val="24"/>
          <w:szCs w:val="24"/>
          <w:lang w:val="et-EE"/>
        </w:rPr>
      </w:pPr>
    </w:p>
    <w:p w14:paraId="1E75546B" w14:textId="17E15434" w:rsidR="000E6BAF" w:rsidRPr="005A55A8" w:rsidRDefault="000E6BAF" w:rsidP="001855B4">
      <w:pPr>
        <w:jc w:val="both"/>
        <w:rPr>
          <w:sz w:val="24"/>
          <w:szCs w:val="24"/>
          <w:lang w:val="et-EE"/>
        </w:rPr>
      </w:pPr>
      <w:r>
        <w:rPr>
          <w:sz w:val="24"/>
          <w:szCs w:val="24"/>
          <w:lang w:val="et-EE"/>
        </w:rPr>
        <w:t>S</w:t>
      </w:r>
      <w:r w:rsidRPr="00D15909">
        <w:rPr>
          <w:sz w:val="24"/>
          <w:szCs w:val="24"/>
          <w:lang w:val="et-EE"/>
        </w:rPr>
        <w:t>adeveed immutada maaüksuse piires</w:t>
      </w:r>
      <w:r>
        <w:rPr>
          <w:sz w:val="24"/>
          <w:szCs w:val="24"/>
          <w:lang w:val="et-EE"/>
        </w:rPr>
        <w:t>.</w:t>
      </w:r>
    </w:p>
    <w:p w14:paraId="0EAD7233" w14:textId="77777777" w:rsidR="001855B4" w:rsidRPr="00FB7099" w:rsidRDefault="001855B4" w:rsidP="001855B4">
      <w:pPr>
        <w:jc w:val="both"/>
        <w:rPr>
          <w:color w:val="4472C4" w:themeColor="accent1"/>
          <w:sz w:val="24"/>
          <w:szCs w:val="24"/>
          <w:lang w:val="et-EE"/>
        </w:rPr>
      </w:pPr>
    </w:p>
    <w:p w14:paraId="3FA545FE" w14:textId="190C0986" w:rsidR="00EE4261" w:rsidRPr="00FC5E75" w:rsidRDefault="00EE4261" w:rsidP="00EE4261">
      <w:pPr>
        <w:jc w:val="both"/>
        <w:rPr>
          <w:sz w:val="24"/>
          <w:szCs w:val="24"/>
          <w:u w:val="single"/>
          <w:lang w:val="et-EE"/>
        </w:rPr>
      </w:pPr>
      <w:r w:rsidRPr="00FC5E75">
        <w:rPr>
          <w:sz w:val="24"/>
          <w:szCs w:val="24"/>
          <w:u w:val="single"/>
          <w:lang w:val="et-EE"/>
        </w:rPr>
        <w:t>4.</w:t>
      </w:r>
      <w:r w:rsidR="00FC5E75">
        <w:rPr>
          <w:sz w:val="24"/>
          <w:szCs w:val="24"/>
          <w:u w:val="single"/>
          <w:lang w:val="et-EE"/>
        </w:rPr>
        <w:t>7</w:t>
      </w:r>
      <w:r w:rsidRPr="00FC5E75">
        <w:rPr>
          <w:sz w:val="24"/>
          <w:szCs w:val="24"/>
          <w:u w:val="single"/>
          <w:lang w:val="et-EE"/>
        </w:rPr>
        <w:t xml:space="preserve"> Kujade määramine</w:t>
      </w:r>
    </w:p>
    <w:p w14:paraId="427AF292" w14:textId="77777777" w:rsidR="00EE4261" w:rsidRPr="00FC5E75" w:rsidRDefault="00EE4261" w:rsidP="00EE4261">
      <w:pPr>
        <w:jc w:val="both"/>
        <w:rPr>
          <w:sz w:val="24"/>
          <w:szCs w:val="24"/>
          <w:lang w:val="et-EE"/>
        </w:rPr>
      </w:pPr>
      <w:r w:rsidRPr="00FC5E75">
        <w:rPr>
          <w:sz w:val="24"/>
          <w:szCs w:val="24"/>
          <w:lang w:val="et-EE"/>
        </w:rPr>
        <w:t>Ehitistele kehtivate kujade määramisel lähtuda kehtivatest valdkonna reguleerivatest dokumentidest ja normidest.</w:t>
      </w:r>
    </w:p>
    <w:p w14:paraId="01B8A7F4" w14:textId="77777777" w:rsidR="00EE4261" w:rsidRPr="00FB7099" w:rsidRDefault="00EE4261" w:rsidP="00EE4261">
      <w:pPr>
        <w:jc w:val="both"/>
        <w:rPr>
          <w:color w:val="4472C4" w:themeColor="accent1"/>
          <w:sz w:val="24"/>
          <w:szCs w:val="24"/>
          <w:lang w:val="et-EE"/>
        </w:rPr>
      </w:pPr>
    </w:p>
    <w:p w14:paraId="240FF81C" w14:textId="17398F6A" w:rsidR="00EE4261" w:rsidRPr="00FC5E75" w:rsidRDefault="00EE4261" w:rsidP="00EE4261">
      <w:pPr>
        <w:jc w:val="both"/>
        <w:rPr>
          <w:sz w:val="24"/>
          <w:szCs w:val="24"/>
          <w:u w:val="single"/>
          <w:lang w:val="et-EE"/>
        </w:rPr>
      </w:pPr>
      <w:r w:rsidRPr="00FC5E75">
        <w:rPr>
          <w:sz w:val="24"/>
          <w:szCs w:val="24"/>
          <w:u w:val="single"/>
          <w:lang w:val="et-EE"/>
        </w:rPr>
        <w:t>4.</w:t>
      </w:r>
      <w:r w:rsidR="00FC5E75">
        <w:rPr>
          <w:sz w:val="24"/>
          <w:szCs w:val="24"/>
          <w:u w:val="single"/>
          <w:lang w:val="et-EE"/>
        </w:rPr>
        <w:t>8</w:t>
      </w:r>
      <w:r w:rsidRPr="00FC5E75">
        <w:rPr>
          <w:sz w:val="24"/>
          <w:szCs w:val="24"/>
          <w:u w:val="single"/>
          <w:lang w:val="et-EE"/>
        </w:rPr>
        <w:t xml:space="preserve"> Servituutide vajaduse määramine</w:t>
      </w:r>
    </w:p>
    <w:p w14:paraId="13AE140E" w14:textId="77777777" w:rsidR="00EE4261" w:rsidRPr="00FC5E75" w:rsidRDefault="00EE4261" w:rsidP="00EE4261">
      <w:pPr>
        <w:jc w:val="both"/>
        <w:rPr>
          <w:rFonts w:eastAsia="Arial" w:cs="Mangal"/>
          <w:sz w:val="24"/>
          <w:szCs w:val="24"/>
          <w:lang w:val="et-EE" w:bidi="hi-IN"/>
        </w:rPr>
      </w:pPr>
      <w:r w:rsidRPr="00FC5E75">
        <w:rPr>
          <w:rFonts w:eastAsia="Arial" w:cs="Mangal"/>
          <w:sz w:val="24"/>
          <w:szCs w:val="24"/>
          <w:lang w:val="et-EE" w:bidi="hi-IN"/>
        </w:rPr>
        <w:t>Planeeringuga määrata servituutide vajadused ja nende ulatused.</w:t>
      </w:r>
    </w:p>
    <w:p w14:paraId="18442B50" w14:textId="77777777" w:rsidR="00EE4261" w:rsidRPr="00FC5E75" w:rsidRDefault="00EE4261" w:rsidP="00EE4261">
      <w:pPr>
        <w:jc w:val="both"/>
        <w:rPr>
          <w:sz w:val="24"/>
          <w:szCs w:val="24"/>
          <w:lang w:val="et-EE"/>
        </w:rPr>
      </w:pPr>
    </w:p>
    <w:p w14:paraId="0A3E67D2" w14:textId="1F517364" w:rsidR="00EE4261" w:rsidRPr="00FC5E75" w:rsidRDefault="00EE4261" w:rsidP="00EE4261">
      <w:pPr>
        <w:jc w:val="both"/>
        <w:rPr>
          <w:sz w:val="24"/>
          <w:szCs w:val="24"/>
          <w:u w:val="single"/>
          <w:lang w:val="et-EE"/>
        </w:rPr>
      </w:pPr>
      <w:r w:rsidRPr="00FC5E75">
        <w:rPr>
          <w:sz w:val="24"/>
          <w:szCs w:val="24"/>
          <w:u w:val="single"/>
          <w:lang w:val="et-EE"/>
        </w:rPr>
        <w:t>4.</w:t>
      </w:r>
      <w:r w:rsidR="00FC5E75">
        <w:rPr>
          <w:sz w:val="24"/>
          <w:szCs w:val="24"/>
          <w:u w:val="single"/>
          <w:lang w:val="et-EE"/>
        </w:rPr>
        <w:t>9</w:t>
      </w:r>
      <w:r w:rsidRPr="00FC5E75">
        <w:rPr>
          <w:sz w:val="24"/>
          <w:szCs w:val="24"/>
          <w:u w:val="single"/>
          <w:lang w:val="et-EE"/>
        </w:rPr>
        <w:t xml:space="preserve"> Kuritegevuse riske vähendavate nõuete ja tingimuste seadmine</w:t>
      </w:r>
    </w:p>
    <w:p w14:paraId="172188E8" w14:textId="77777777" w:rsidR="00EE4261" w:rsidRPr="00FC5E75" w:rsidRDefault="00EE4261" w:rsidP="00EE4261">
      <w:pPr>
        <w:jc w:val="both"/>
        <w:rPr>
          <w:sz w:val="24"/>
          <w:szCs w:val="24"/>
          <w:lang w:val="et-EE"/>
        </w:rPr>
      </w:pPr>
      <w:r w:rsidRPr="00FC5E75">
        <w:rPr>
          <w:sz w:val="24"/>
          <w:szCs w:val="24"/>
          <w:lang w:val="et-EE"/>
        </w:rPr>
        <w:t>Määrata kuritegevuse riske vähendavad nõuded ja tingimused.</w:t>
      </w:r>
    </w:p>
    <w:p w14:paraId="7C8DE6CC" w14:textId="77777777" w:rsidR="00EE4261" w:rsidRPr="00E61670" w:rsidRDefault="00EE4261" w:rsidP="00EE4261">
      <w:pPr>
        <w:jc w:val="both"/>
        <w:rPr>
          <w:sz w:val="24"/>
          <w:szCs w:val="24"/>
          <w:lang w:val="et-EE"/>
        </w:rPr>
      </w:pPr>
    </w:p>
    <w:p w14:paraId="6ADC1AFD" w14:textId="0F90787B" w:rsidR="00EE4261" w:rsidRPr="00E61670" w:rsidRDefault="00EE4261" w:rsidP="00EE4261">
      <w:pPr>
        <w:jc w:val="both"/>
        <w:rPr>
          <w:sz w:val="24"/>
          <w:szCs w:val="24"/>
          <w:u w:val="single"/>
          <w:lang w:val="et-EE"/>
        </w:rPr>
      </w:pPr>
      <w:r w:rsidRPr="00E61670">
        <w:rPr>
          <w:sz w:val="24"/>
          <w:szCs w:val="24"/>
          <w:u w:val="single"/>
          <w:lang w:val="et-EE"/>
        </w:rPr>
        <w:t>4.</w:t>
      </w:r>
      <w:r w:rsidR="00FC5E75" w:rsidRPr="00E61670">
        <w:rPr>
          <w:sz w:val="24"/>
          <w:szCs w:val="24"/>
          <w:u w:val="single"/>
          <w:lang w:val="et-EE"/>
        </w:rPr>
        <w:t>10</w:t>
      </w:r>
      <w:r w:rsidRPr="00E61670">
        <w:rPr>
          <w:sz w:val="24"/>
          <w:szCs w:val="24"/>
          <w:u w:val="single"/>
          <w:lang w:val="et-EE"/>
        </w:rPr>
        <w:t xml:space="preserve"> Tuleohutuse tagamine</w:t>
      </w:r>
    </w:p>
    <w:p w14:paraId="190457EB" w14:textId="77777777" w:rsidR="00EE4261" w:rsidRPr="00E61670" w:rsidRDefault="00EE4261" w:rsidP="00EE4261">
      <w:pPr>
        <w:jc w:val="both"/>
        <w:rPr>
          <w:sz w:val="24"/>
          <w:szCs w:val="24"/>
          <w:lang w:val="et-EE"/>
        </w:rPr>
      </w:pPr>
      <w:r w:rsidRPr="00E61670">
        <w:rPr>
          <w:sz w:val="24"/>
          <w:szCs w:val="24"/>
          <w:lang w:val="et-EE"/>
        </w:rPr>
        <w:t>Lahendada tuletõrjeveega varustamine ja näidata tuletõrje veevõtukoht.</w:t>
      </w:r>
    </w:p>
    <w:p w14:paraId="56AD9D86" w14:textId="77777777" w:rsidR="00EE4261" w:rsidRPr="00081DA4" w:rsidRDefault="00EE4261" w:rsidP="00EE4261">
      <w:pPr>
        <w:jc w:val="both"/>
        <w:rPr>
          <w:sz w:val="24"/>
          <w:szCs w:val="24"/>
          <w:lang w:val="et-EE"/>
        </w:rPr>
      </w:pPr>
    </w:p>
    <w:p w14:paraId="5D80FEA3" w14:textId="7C693497" w:rsidR="00EE4261" w:rsidRPr="00081DA4" w:rsidRDefault="00EE4261" w:rsidP="00EE4261">
      <w:pPr>
        <w:jc w:val="both"/>
        <w:rPr>
          <w:sz w:val="24"/>
          <w:szCs w:val="24"/>
          <w:u w:val="single"/>
          <w:lang w:val="et-EE"/>
        </w:rPr>
      </w:pPr>
      <w:r w:rsidRPr="00081DA4">
        <w:rPr>
          <w:sz w:val="24"/>
          <w:szCs w:val="24"/>
          <w:u w:val="single"/>
          <w:lang w:val="et-EE"/>
        </w:rPr>
        <w:t>4.1</w:t>
      </w:r>
      <w:r w:rsidR="00FC5E75" w:rsidRPr="00081DA4">
        <w:rPr>
          <w:sz w:val="24"/>
          <w:szCs w:val="24"/>
          <w:u w:val="single"/>
          <w:lang w:val="et-EE"/>
        </w:rPr>
        <w:t>1</w:t>
      </w:r>
      <w:r w:rsidRPr="00081DA4">
        <w:rPr>
          <w:sz w:val="24"/>
          <w:szCs w:val="24"/>
          <w:u w:val="single"/>
          <w:lang w:val="et-EE"/>
        </w:rPr>
        <w:t xml:space="preserve"> Keskkonnatingimused</w:t>
      </w:r>
    </w:p>
    <w:p w14:paraId="38B58EB4" w14:textId="0A6EEE5E" w:rsidR="00EE4261" w:rsidRPr="00081DA4" w:rsidRDefault="00EE4261" w:rsidP="00EE4261">
      <w:pPr>
        <w:jc w:val="both"/>
        <w:rPr>
          <w:sz w:val="24"/>
          <w:szCs w:val="24"/>
          <w:lang w:val="et-EE"/>
        </w:rPr>
      </w:pPr>
      <w:r w:rsidRPr="00081DA4">
        <w:rPr>
          <w:sz w:val="24"/>
          <w:szCs w:val="24"/>
          <w:lang w:val="et-EE"/>
        </w:rPr>
        <w:t>Kavandatud lahendused peavad viima keskkonnariskid miinimumini.</w:t>
      </w:r>
    </w:p>
    <w:p w14:paraId="35F4F2EA" w14:textId="77777777" w:rsidR="00A6184D" w:rsidRPr="00081DA4" w:rsidRDefault="00A6184D" w:rsidP="00EE4261">
      <w:pPr>
        <w:jc w:val="both"/>
        <w:rPr>
          <w:sz w:val="24"/>
          <w:szCs w:val="24"/>
          <w:lang w:val="et-EE"/>
        </w:rPr>
      </w:pPr>
    </w:p>
    <w:p w14:paraId="1B2EE8E2" w14:textId="45C84248" w:rsidR="00A6184D" w:rsidRPr="00081DA4" w:rsidRDefault="00A6184D" w:rsidP="00A6184D">
      <w:pPr>
        <w:pStyle w:val="Standard"/>
        <w:jc w:val="both"/>
        <w:rPr>
          <w:rFonts w:eastAsia="Calibri"/>
          <w:sz w:val="24"/>
          <w:szCs w:val="24"/>
          <w:u w:val="single"/>
        </w:rPr>
      </w:pPr>
      <w:r w:rsidRPr="00081DA4">
        <w:rPr>
          <w:rFonts w:eastAsia="Calibri"/>
          <w:sz w:val="24"/>
          <w:szCs w:val="24"/>
          <w:u w:val="single"/>
        </w:rPr>
        <w:t>4.1</w:t>
      </w:r>
      <w:r w:rsidR="00E61670" w:rsidRPr="00081DA4">
        <w:rPr>
          <w:rFonts w:eastAsia="Calibri"/>
          <w:sz w:val="24"/>
          <w:szCs w:val="24"/>
          <w:u w:val="single"/>
        </w:rPr>
        <w:t>2</w:t>
      </w:r>
      <w:r w:rsidRPr="00081DA4">
        <w:rPr>
          <w:rFonts w:eastAsia="Calibri"/>
          <w:sz w:val="24"/>
          <w:szCs w:val="24"/>
          <w:u w:val="single"/>
        </w:rPr>
        <w:t xml:space="preserve"> Vajalike uuringute koostamine</w:t>
      </w:r>
    </w:p>
    <w:p w14:paraId="71A8DB5F" w14:textId="1E6DDF72" w:rsidR="00A6184D" w:rsidRPr="00081DA4" w:rsidRDefault="00A6184D" w:rsidP="00A6184D">
      <w:pPr>
        <w:pStyle w:val="Standard"/>
        <w:jc w:val="both"/>
        <w:rPr>
          <w:rFonts w:eastAsia="Calibri"/>
          <w:sz w:val="24"/>
          <w:szCs w:val="24"/>
        </w:rPr>
      </w:pPr>
      <w:r w:rsidRPr="00081DA4">
        <w:rPr>
          <w:rFonts w:eastAsia="Calibri"/>
          <w:sz w:val="24"/>
          <w:szCs w:val="24"/>
        </w:rPr>
        <w:lastRenderedPageBreak/>
        <w:t>Detailplaneeringu koostamise käigus koostada värsked topo-geodeetline (tehnovõrkude paiknemise andmetega) uuring, täpsusastmes mis on vajalik edasisel ehitiste projekteerimisel.</w:t>
      </w:r>
    </w:p>
    <w:p w14:paraId="283060EA" w14:textId="77777777" w:rsidR="00EE4261" w:rsidRPr="00081DA4" w:rsidRDefault="00EE4261" w:rsidP="00EE4261">
      <w:pPr>
        <w:tabs>
          <w:tab w:val="left" w:pos="1905"/>
        </w:tabs>
        <w:jc w:val="both"/>
        <w:rPr>
          <w:sz w:val="24"/>
          <w:szCs w:val="24"/>
          <w:lang w:val="et-EE"/>
        </w:rPr>
      </w:pPr>
      <w:r w:rsidRPr="00081DA4">
        <w:rPr>
          <w:sz w:val="24"/>
          <w:szCs w:val="24"/>
          <w:lang w:val="et-EE"/>
        </w:rPr>
        <w:tab/>
      </w:r>
    </w:p>
    <w:p w14:paraId="6302BC75" w14:textId="77777777" w:rsidR="00EE4261" w:rsidRPr="00081DA4" w:rsidRDefault="00EE4261" w:rsidP="00EE4261">
      <w:pPr>
        <w:jc w:val="both"/>
        <w:rPr>
          <w:b/>
          <w:sz w:val="24"/>
          <w:szCs w:val="24"/>
          <w:lang w:val="et-EE"/>
        </w:rPr>
      </w:pPr>
      <w:r w:rsidRPr="00081DA4">
        <w:rPr>
          <w:b/>
          <w:sz w:val="24"/>
          <w:szCs w:val="24"/>
          <w:lang w:val="et-EE"/>
        </w:rPr>
        <w:t>5. Detailplaneeringu koostamine</w:t>
      </w:r>
    </w:p>
    <w:p w14:paraId="7B04D155" w14:textId="77777777" w:rsidR="00EE4261" w:rsidRPr="00081DA4" w:rsidRDefault="00EE4261" w:rsidP="00EE4261">
      <w:pPr>
        <w:jc w:val="both"/>
        <w:rPr>
          <w:b/>
          <w:sz w:val="24"/>
          <w:szCs w:val="24"/>
          <w:lang w:val="et-EE"/>
        </w:rPr>
      </w:pPr>
    </w:p>
    <w:p w14:paraId="02DF9B40" w14:textId="77777777" w:rsidR="00EE4261" w:rsidRPr="00081DA4" w:rsidRDefault="00EE4261" w:rsidP="00EE4261">
      <w:pPr>
        <w:jc w:val="both"/>
        <w:rPr>
          <w:sz w:val="24"/>
          <w:szCs w:val="24"/>
          <w:u w:val="single"/>
          <w:lang w:val="et-EE"/>
        </w:rPr>
      </w:pPr>
      <w:r w:rsidRPr="00081DA4">
        <w:rPr>
          <w:sz w:val="24"/>
          <w:szCs w:val="24"/>
          <w:u w:val="single"/>
          <w:lang w:val="et-EE"/>
        </w:rPr>
        <w:t>5.1 Detailplaneeringu koostamise korraldamine ja eeldatav ajakava</w:t>
      </w:r>
    </w:p>
    <w:p w14:paraId="05460EC4" w14:textId="5CC118C4" w:rsidR="00E61670" w:rsidRPr="003966B8" w:rsidRDefault="00EE4261" w:rsidP="003966B8">
      <w:pPr>
        <w:pStyle w:val="vahedeta"/>
        <w:rPr>
          <w:color w:val="auto"/>
        </w:rPr>
      </w:pPr>
      <w:r w:rsidRPr="00081DA4">
        <w:rPr>
          <w:color w:val="auto"/>
        </w:rPr>
        <w:t xml:space="preserve">Detailplaneeringu koostamise korraldajaks on </w:t>
      </w:r>
      <w:r w:rsidR="003966B8">
        <w:rPr>
          <w:color w:val="auto"/>
        </w:rPr>
        <w:t>Hiiumaa Vallavalitsus</w:t>
      </w:r>
      <w:r w:rsidRPr="00081DA4">
        <w:rPr>
          <w:color w:val="auto"/>
        </w:rPr>
        <w:t xml:space="preserve">. Detailplaneeringu koostajaks võib olla planeerimisseaduse § 4 lõike 5 nõuetele vastav spetsialist (edaspidi: </w:t>
      </w:r>
      <w:r w:rsidRPr="00081DA4">
        <w:rPr>
          <w:i/>
          <w:iCs/>
          <w:color w:val="auto"/>
        </w:rPr>
        <w:t>planeerija</w:t>
      </w:r>
      <w:r w:rsidRPr="00081DA4">
        <w:rPr>
          <w:color w:val="auto"/>
        </w:rPr>
        <w:t>), kes on suuteline täitma § 4 lõikes 6 toodud nõudeid.</w:t>
      </w:r>
    </w:p>
    <w:p w14:paraId="0597F6B7" w14:textId="77777777" w:rsidR="00E61670" w:rsidRPr="00081DA4" w:rsidRDefault="00E61670" w:rsidP="00EE4261">
      <w:pPr>
        <w:jc w:val="both"/>
        <w:rPr>
          <w:sz w:val="24"/>
          <w:szCs w:val="24"/>
          <w:lang w:val="et-EE"/>
        </w:rPr>
      </w:pPr>
    </w:p>
    <w:p w14:paraId="21D4D248" w14:textId="54527C72" w:rsidR="00EE4261" w:rsidRDefault="00EE4261" w:rsidP="00EE4261">
      <w:pPr>
        <w:jc w:val="both"/>
        <w:rPr>
          <w:sz w:val="24"/>
          <w:szCs w:val="24"/>
          <w:lang w:val="et-EE"/>
        </w:rPr>
      </w:pPr>
      <w:r w:rsidRPr="00081DA4">
        <w:rPr>
          <w:sz w:val="24"/>
          <w:szCs w:val="24"/>
          <w:lang w:val="et-EE"/>
        </w:rPr>
        <w:t>Detailplaneeringu koostamise eeldatav ajakava:</w:t>
      </w:r>
    </w:p>
    <w:p w14:paraId="495C601E" w14:textId="77777777" w:rsidR="00081DA4" w:rsidRPr="00081DA4" w:rsidRDefault="00081DA4" w:rsidP="00EE4261">
      <w:pPr>
        <w:jc w:val="both"/>
        <w:rPr>
          <w:sz w:val="24"/>
          <w:szCs w:val="24"/>
          <w:lang w:val="et-EE"/>
        </w:rPr>
      </w:pPr>
    </w:p>
    <w:tbl>
      <w:tblPr>
        <w:tblStyle w:val="Kontuurtabel1"/>
        <w:tblW w:w="9493" w:type="dxa"/>
        <w:tblLook w:val="04A0" w:firstRow="1" w:lastRow="0" w:firstColumn="1" w:lastColumn="0" w:noHBand="0" w:noVBand="1"/>
      </w:tblPr>
      <w:tblGrid>
        <w:gridCol w:w="6799"/>
        <w:gridCol w:w="2694"/>
      </w:tblGrid>
      <w:tr w:rsidR="005A28B6" w:rsidRPr="006058F3" w14:paraId="257A56FA" w14:textId="77777777" w:rsidTr="008B6DA3">
        <w:tc>
          <w:tcPr>
            <w:tcW w:w="6799" w:type="dxa"/>
          </w:tcPr>
          <w:p w14:paraId="5542D826" w14:textId="77777777" w:rsidR="005A28B6" w:rsidRPr="006058F3" w:rsidRDefault="005A28B6" w:rsidP="008B6DA3">
            <w:pPr>
              <w:jc w:val="both"/>
              <w:rPr>
                <w:sz w:val="24"/>
                <w:szCs w:val="24"/>
                <w:lang w:val="et-EE"/>
              </w:rPr>
            </w:pPr>
            <w:r w:rsidRPr="006058F3">
              <w:rPr>
                <w:sz w:val="24"/>
                <w:szCs w:val="24"/>
                <w:lang w:val="et-EE"/>
              </w:rPr>
              <w:t>Tegevus</w:t>
            </w:r>
          </w:p>
        </w:tc>
        <w:tc>
          <w:tcPr>
            <w:tcW w:w="2694" w:type="dxa"/>
          </w:tcPr>
          <w:p w14:paraId="006B0A64" w14:textId="77777777" w:rsidR="005A28B6" w:rsidRPr="006058F3" w:rsidRDefault="005A28B6" w:rsidP="008B6DA3">
            <w:pPr>
              <w:jc w:val="both"/>
              <w:rPr>
                <w:sz w:val="24"/>
                <w:szCs w:val="24"/>
                <w:lang w:val="et-EE"/>
              </w:rPr>
            </w:pPr>
            <w:r w:rsidRPr="006058F3">
              <w:rPr>
                <w:sz w:val="24"/>
                <w:szCs w:val="24"/>
                <w:lang w:val="et-EE"/>
              </w:rPr>
              <w:t>Aeg</w:t>
            </w:r>
          </w:p>
        </w:tc>
      </w:tr>
      <w:tr w:rsidR="005A28B6" w:rsidRPr="006058F3" w14:paraId="1B8E9EBA" w14:textId="77777777" w:rsidTr="008B6DA3">
        <w:tc>
          <w:tcPr>
            <w:tcW w:w="6799" w:type="dxa"/>
          </w:tcPr>
          <w:p w14:paraId="61677495" w14:textId="77777777" w:rsidR="005A28B6" w:rsidRPr="006058F3" w:rsidRDefault="005A28B6" w:rsidP="008B6DA3">
            <w:pPr>
              <w:jc w:val="both"/>
              <w:rPr>
                <w:sz w:val="24"/>
                <w:szCs w:val="24"/>
                <w:lang w:val="et-EE"/>
              </w:rPr>
            </w:pPr>
            <w:r w:rsidRPr="006058F3">
              <w:rPr>
                <w:sz w:val="24"/>
                <w:szCs w:val="24"/>
                <w:lang w:val="et-EE"/>
              </w:rPr>
              <w:t>Detailplaneeringu algatamise taotluse menetlemine, KSH eelhinnangu koostamine, KSH algatamise vajaduse kaalumine, ettepanekute küsimine, lähteseisukohtade koostamine</w:t>
            </w:r>
          </w:p>
        </w:tc>
        <w:tc>
          <w:tcPr>
            <w:tcW w:w="2694" w:type="dxa"/>
          </w:tcPr>
          <w:p w14:paraId="58F07392" w14:textId="1F3173D0" w:rsidR="005A28B6" w:rsidRPr="00B11A07" w:rsidRDefault="00B11A07" w:rsidP="008B6DA3">
            <w:pPr>
              <w:jc w:val="center"/>
              <w:rPr>
                <w:sz w:val="24"/>
                <w:szCs w:val="24"/>
                <w:lang w:val="et-EE"/>
              </w:rPr>
            </w:pPr>
            <w:r w:rsidRPr="00B11A07">
              <w:rPr>
                <w:sz w:val="24"/>
                <w:szCs w:val="24"/>
                <w:lang w:val="et-EE"/>
              </w:rPr>
              <w:t>oktoober-november</w:t>
            </w:r>
            <w:r w:rsidR="005A28B6" w:rsidRPr="00B11A07">
              <w:rPr>
                <w:sz w:val="24"/>
                <w:szCs w:val="24"/>
                <w:lang w:val="et-EE"/>
              </w:rPr>
              <w:t xml:space="preserve"> 2024</w:t>
            </w:r>
          </w:p>
        </w:tc>
      </w:tr>
      <w:tr w:rsidR="005A28B6" w:rsidRPr="006058F3" w14:paraId="43A52B0F" w14:textId="77777777" w:rsidTr="008B6DA3">
        <w:tc>
          <w:tcPr>
            <w:tcW w:w="6799" w:type="dxa"/>
          </w:tcPr>
          <w:p w14:paraId="496C149F" w14:textId="77777777" w:rsidR="005A28B6" w:rsidRPr="006058F3" w:rsidRDefault="005A28B6" w:rsidP="008B6DA3">
            <w:pPr>
              <w:jc w:val="both"/>
              <w:rPr>
                <w:sz w:val="24"/>
                <w:szCs w:val="24"/>
                <w:lang w:val="et-EE"/>
              </w:rPr>
            </w:pPr>
            <w:r w:rsidRPr="006058F3">
              <w:rPr>
                <w:sz w:val="24"/>
                <w:szCs w:val="24"/>
                <w:lang w:val="et-EE"/>
              </w:rPr>
              <w:t>Detailplaneeringu algatamine ja KSH algatamata jätmise otsustamine</w:t>
            </w:r>
            <w:r>
              <w:rPr>
                <w:sz w:val="24"/>
                <w:szCs w:val="24"/>
                <w:lang w:val="et-EE"/>
              </w:rPr>
              <w:t>,</w:t>
            </w:r>
            <w:r w:rsidRPr="006058F3">
              <w:rPr>
                <w:sz w:val="24"/>
                <w:szCs w:val="24"/>
                <w:lang w:val="et-EE"/>
              </w:rPr>
              <w:t xml:space="preserve"> Hiiumaa Vallavalitsuses planeerimisseaduse § 130 kohase halduslepingu sõlmimine</w:t>
            </w:r>
          </w:p>
        </w:tc>
        <w:tc>
          <w:tcPr>
            <w:tcW w:w="2694" w:type="dxa"/>
          </w:tcPr>
          <w:p w14:paraId="525FE370" w14:textId="5E44FD46" w:rsidR="005A28B6" w:rsidRPr="006058F3" w:rsidRDefault="00B11A07" w:rsidP="008B6DA3">
            <w:pPr>
              <w:jc w:val="center"/>
              <w:rPr>
                <w:sz w:val="24"/>
                <w:szCs w:val="24"/>
                <w:lang w:val="et-EE"/>
              </w:rPr>
            </w:pPr>
            <w:r>
              <w:rPr>
                <w:sz w:val="24"/>
                <w:szCs w:val="24"/>
                <w:lang w:val="et-EE"/>
              </w:rPr>
              <w:t>detsember</w:t>
            </w:r>
            <w:r w:rsidR="005A28B6" w:rsidRPr="006058F3">
              <w:rPr>
                <w:sz w:val="24"/>
                <w:szCs w:val="24"/>
                <w:lang w:val="et-EE"/>
              </w:rPr>
              <w:t>202</w:t>
            </w:r>
            <w:r w:rsidR="005A28B6">
              <w:rPr>
                <w:sz w:val="24"/>
                <w:szCs w:val="24"/>
                <w:lang w:val="et-EE"/>
              </w:rPr>
              <w:t>4</w:t>
            </w:r>
          </w:p>
        </w:tc>
      </w:tr>
      <w:tr w:rsidR="005A28B6" w:rsidRPr="006058F3" w14:paraId="065E82B0" w14:textId="77777777" w:rsidTr="008B6DA3">
        <w:tc>
          <w:tcPr>
            <w:tcW w:w="6799" w:type="dxa"/>
          </w:tcPr>
          <w:p w14:paraId="3271C374" w14:textId="77777777" w:rsidR="005A28B6" w:rsidRPr="006058F3" w:rsidRDefault="005A28B6" w:rsidP="008B6DA3">
            <w:pPr>
              <w:jc w:val="both"/>
              <w:rPr>
                <w:sz w:val="24"/>
                <w:szCs w:val="24"/>
                <w:lang w:val="et-EE"/>
              </w:rPr>
            </w:pPr>
            <w:r w:rsidRPr="006058F3">
              <w:rPr>
                <w:sz w:val="24"/>
                <w:szCs w:val="24"/>
                <w:lang w:val="et-EE"/>
              </w:rPr>
              <w:t>Tehniliste tingimuste hankimine ja planeeringulahenduse vormistamine planeeringust huvitatud isiku poolt valitud planeerija poolt</w:t>
            </w:r>
          </w:p>
        </w:tc>
        <w:tc>
          <w:tcPr>
            <w:tcW w:w="2694" w:type="dxa"/>
          </w:tcPr>
          <w:p w14:paraId="51640D49" w14:textId="184678BB" w:rsidR="005A28B6" w:rsidRPr="006058F3" w:rsidRDefault="00B11A07" w:rsidP="008B6DA3">
            <w:pPr>
              <w:jc w:val="center"/>
              <w:rPr>
                <w:sz w:val="24"/>
                <w:szCs w:val="24"/>
                <w:lang w:val="et-EE"/>
              </w:rPr>
            </w:pPr>
            <w:r>
              <w:rPr>
                <w:sz w:val="24"/>
                <w:szCs w:val="24"/>
                <w:lang w:val="et-EE"/>
              </w:rPr>
              <w:t>jaanuar</w:t>
            </w:r>
            <w:r w:rsidR="005A28B6" w:rsidRPr="006058F3">
              <w:rPr>
                <w:sz w:val="24"/>
                <w:szCs w:val="24"/>
                <w:lang w:val="et-EE"/>
              </w:rPr>
              <w:t>-</w:t>
            </w:r>
            <w:r w:rsidR="000362E4">
              <w:rPr>
                <w:sz w:val="24"/>
                <w:szCs w:val="24"/>
                <w:lang w:val="et-EE"/>
              </w:rPr>
              <w:t xml:space="preserve"> </w:t>
            </w:r>
            <w:r>
              <w:rPr>
                <w:sz w:val="24"/>
                <w:szCs w:val="24"/>
                <w:lang w:val="et-EE"/>
              </w:rPr>
              <w:t>märts</w:t>
            </w:r>
            <w:r w:rsidR="005A28B6" w:rsidRPr="006058F3">
              <w:rPr>
                <w:sz w:val="24"/>
                <w:szCs w:val="24"/>
                <w:lang w:val="et-EE"/>
              </w:rPr>
              <w:t xml:space="preserve"> 202</w:t>
            </w:r>
            <w:r>
              <w:rPr>
                <w:sz w:val="24"/>
                <w:szCs w:val="24"/>
                <w:lang w:val="et-EE"/>
              </w:rPr>
              <w:t>5</w:t>
            </w:r>
          </w:p>
        </w:tc>
      </w:tr>
      <w:tr w:rsidR="005A28B6" w:rsidRPr="006058F3" w14:paraId="43CADA92" w14:textId="77777777" w:rsidTr="008B6DA3">
        <w:tc>
          <w:tcPr>
            <w:tcW w:w="6799" w:type="dxa"/>
          </w:tcPr>
          <w:p w14:paraId="72C85341" w14:textId="77777777" w:rsidR="005A28B6" w:rsidRPr="006058F3" w:rsidRDefault="005A28B6" w:rsidP="008B6DA3">
            <w:pPr>
              <w:jc w:val="both"/>
              <w:rPr>
                <w:sz w:val="24"/>
                <w:szCs w:val="24"/>
                <w:lang w:val="et-EE"/>
              </w:rPr>
            </w:pPr>
            <w:r w:rsidRPr="006058F3">
              <w:rPr>
                <w:sz w:val="24"/>
                <w:szCs w:val="24"/>
                <w:lang w:val="et-EE"/>
              </w:rPr>
              <w:t>Planeeringulahenduse või eskiisi esitamine osavalla valitsusele ülevaatamiseks, eskiisi avaliku väljapaneku ja avaliku arutelu korraldamiseks ning vajalike paranduste sisseviimine</w:t>
            </w:r>
          </w:p>
        </w:tc>
        <w:tc>
          <w:tcPr>
            <w:tcW w:w="2694" w:type="dxa"/>
          </w:tcPr>
          <w:p w14:paraId="0A2EE319" w14:textId="377E5075" w:rsidR="005A28B6" w:rsidRPr="006058F3" w:rsidRDefault="00B11A07" w:rsidP="00B11A07">
            <w:pPr>
              <w:jc w:val="center"/>
              <w:rPr>
                <w:sz w:val="24"/>
                <w:szCs w:val="24"/>
                <w:lang w:val="et-EE"/>
              </w:rPr>
            </w:pPr>
            <w:r>
              <w:rPr>
                <w:sz w:val="24"/>
                <w:szCs w:val="24"/>
                <w:lang w:val="et-EE"/>
              </w:rPr>
              <w:t>aprill</w:t>
            </w:r>
            <w:r w:rsidR="00BD18F7">
              <w:rPr>
                <w:sz w:val="24"/>
                <w:szCs w:val="24"/>
                <w:lang w:val="et-EE"/>
              </w:rPr>
              <w:t xml:space="preserve"> </w:t>
            </w:r>
            <w:r>
              <w:rPr>
                <w:sz w:val="24"/>
                <w:szCs w:val="24"/>
                <w:lang w:val="et-EE"/>
              </w:rPr>
              <w:t>–</w:t>
            </w:r>
            <w:r w:rsidR="00BD18F7">
              <w:rPr>
                <w:sz w:val="24"/>
                <w:szCs w:val="24"/>
                <w:lang w:val="et-EE"/>
              </w:rPr>
              <w:t xml:space="preserve"> </w:t>
            </w:r>
            <w:r>
              <w:rPr>
                <w:sz w:val="24"/>
                <w:szCs w:val="24"/>
                <w:lang w:val="et-EE"/>
              </w:rPr>
              <w:t xml:space="preserve">mai </w:t>
            </w:r>
            <w:r w:rsidR="005A28B6">
              <w:rPr>
                <w:sz w:val="24"/>
                <w:szCs w:val="24"/>
                <w:lang w:val="et-EE"/>
              </w:rPr>
              <w:t>2025</w:t>
            </w:r>
          </w:p>
        </w:tc>
      </w:tr>
      <w:tr w:rsidR="005A28B6" w14:paraId="50D9DAD7" w14:textId="77777777" w:rsidTr="008B6DA3">
        <w:tc>
          <w:tcPr>
            <w:tcW w:w="6799" w:type="dxa"/>
          </w:tcPr>
          <w:p w14:paraId="582FFE7C" w14:textId="77777777" w:rsidR="005A28B6" w:rsidRPr="006058F3" w:rsidRDefault="005A28B6" w:rsidP="008B6DA3">
            <w:pPr>
              <w:jc w:val="both"/>
              <w:rPr>
                <w:sz w:val="24"/>
                <w:szCs w:val="24"/>
                <w:lang w:val="et-EE"/>
              </w:rPr>
            </w:pPr>
            <w:r>
              <w:rPr>
                <w:sz w:val="24"/>
                <w:szCs w:val="24"/>
                <w:lang w:val="et-EE"/>
              </w:rPr>
              <w:t>Detailplaneeringu koostamine</w:t>
            </w:r>
          </w:p>
        </w:tc>
        <w:tc>
          <w:tcPr>
            <w:tcW w:w="2694" w:type="dxa"/>
          </w:tcPr>
          <w:p w14:paraId="4442C705" w14:textId="224032CF" w:rsidR="005A28B6" w:rsidRDefault="00B11A07" w:rsidP="008B6DA3">
            <w:pPr>
              <w:jc w:val="center"/>
              <w:rPr>
                <w:sz w:val="24"/>
                <w:szCs w:val="24"/>
                <w:lang w:val="et-EE"/>
              </w:rPr>
            </w:pPr>
            <w:r>
              <w:rPr>
                <w:sz w:val="24"/>
                <w:szCs w:val="24"/>
                <w:lang w:val="et-EE"/>
              </w:rPr>
              <w:t>juuni</w:t>
            </w:r>
            <w:r w:rsidR="00BD18F7">
              <w:rPr>
                <w:sz w:val="24"/>
                <w:szCs w:val="24"/>
                <w:lang w:val="et-EE"/>
              </w:rPr>
              <w:t>-</w:t>
            </w:r>
            <w:r>
              <w:rPr>
                <w:sz w:val="24"/>
                <w:szCs w:val="24"/>
                <w:lang w:val="et-EE"/>
              </w:rPr>
              <w:t>juuli</w:t>
            </w:r>
            <w:r w:rsidR="005A28B6" w:rsidRPr="006058F3">
              <w:rPr>
                <w:sz w:val="24"/>
                <w:szCs w:val="24"/>
                <w:lang w:val="et-EE"/>
              </w:rPr>
              <w:t xml:space="preserve"> 202</w:t>
            </w:r>
            <w:r w:rsidR="005A28B6">
              <w:rPr>
                <w:sz w:val="24"/>
                <w:szCs w:val="24"/>
                <w:lang w:val="et-EE"/>
              </w:rPr>
              <w:t>5</w:t>
            </w:r>
          </w:p>
        </w:tc>
      </w:tr>
      <w:tr w:rsidR="005A28B6" w:rsidRPr="006058F3" w14:paraId="4B7CE852" w14:textId="77777777" w:rsidTr="008B6DA3">
        <w:tc>
          <w:tcPr>
            <w:tcW w:w="6799" w:type="dxa"/>
          </w:tcPr>
          <w:p w14:paraId="50AD43A5" w14:textId="77777777" w:rsidR="005A28B6" w:rsidRPr="006058F3" w:rsidRDefault="005A28B6" w:rsidP="008B6DA3">
            <w:pPr>
              <w:jc w:val="both"/>
              <w:rPr>
                <w:sz w:val="24"/>
                <w:szCs w:val="24"/>
                <w:lang w:val="et-EE"/>
              </w:rPr>
            </w:pPr>
            <w:r w:rsidRPr="006058F3">
              <w:rPr>
                <w:sz w:val="24"/>
                <w:szCs w:val="24"/>
                <w:lang w:val="et-EE"/>
              </w:rPr>
              <w:t>Detailplaneeringu kooskõlastamine ja arvamuste avaldamine, vajadusel detailplaneeringu korrigeerimine</w:t>
            </w:r>
          </w:p>
        </w:tc>
        <w:tc>
          <w:tcPr>
            <w:tcW w:w="2694" w:type="dxa"/>
          </w:tcPr>
          <w:p w14:paraId="2208ED1B" w14:textId="71E36736" w:rsidR="005A28B6" w:rsidRPr="006058F3" w:rsidRDefault="00B11A07" w:rsidP="008B6DA3">
            <w:pPr>
              <w:jc w:val="center"/>
              <w:rPr>
                <w:sz w:val="24"/>
                <w:szCs w:val="24"/>
                <w:lang w:val="et-EE"/>
              </w:rPr>
            </w:pPr>
            <w:r>
              <w:rPr>
                <w:sz w:val="24"/>
                <w:szCs w:val="24"/>
                <w:lang w:val="et-EE"/>
              </w:rPr>
              <w:t>august</w:t>
            </w:r>
            <w:r w:rsidR="00BD18F7">
              <w:rPr>
                <w:sz w:val="24"/>
                <w:szCs w:val="24"/>
                <w:lang w:val="et-EE"/>
              </w:rPr>
              <w:t>-</w:t>
            </w:r>
            <w:r>
              <w:rPr>
                <w:sz w:val="24"/>
                <w:szCs w:val="24"/>
                <w:lang w:val="et-EE"/>
              </w:rPr>
              <w:t>september</w:t>
            </w:r>
            <w:r w:rsidR="005A28B6" w:rsidRPr="00C40399">
              <w:rPr>
                <w:sz w:val="24"/>
                <w:szCs w:val="24"/>
                <w:lang w:val="et-EE"/>
              </w:rPr>
              <w:t xml:space="preserve"> 202</w:t>
            </w:r>
            <w:r w:rsidR="005A28B6">
              <w:rPr>
                <w:sz w:val="24"/>
                <w:szCs w:val="24"/>
                <w:lang w:val="et-EE"/>
              </w:rPr>
              <w:t>5</w:t>
            </w:r>
          </w:p>
        </w:tc>
      </w:tr>
      <w:tr w:rsidR="005A28B6" w:rsidRPr="006058F3" w14:paraId="4A8C886B" w14:textId="77777777" w:rsidTr="008B6DA3">
        <w:tc>
          <w:tcPr>
            <w:tcW w:w="6799" w:type="dxa"/>
          </w:tcPr>
          <w:p w14:paraId="11E95E85" w14:textId="77777777" w:rsidR="005A28B6" w:rsidRPr="006058F3" w:rsidRDefault="005A28B6" w:rsidP="008B6DA3">
            <w:pPr>
              <w:jc w:val="both"/>
              <w:rPr>
                <w:sz w:val="24"/>
                <w:szCs w:val="24"/>
                <w:lang w:val="et-EE"/>
              </w:rPr>
            </w:pPr>
            <w:r w:rsidRPr="006058F3">
              <w:rPr>
                <w:sz w:val="24"/>
                <w:szCs w:val="24"/>
                <w:lang w:val="et-EE"/>
              </w:rPr>
              <w:t>Detailplaneeringu vastu võtmine</w:t>
            </w:r>
          </w:p>
        </w:tc>
        <w:tc>
          <w:tcPr>
            <w:tcW w:w="2694" w:type="dxa"/>
          </w:tcPr>
          <w:p w14:paraId="40DBC7CB" w14:textId="3C0F608B" w:rsidR="005A28B6" w:rsidRPr="006058F3" w:rsidRDefault="00B11A07" w:rsidP="008B6DA3">
            <w:pPr>
              <w:jc w:val="center"/>
              <w:rPr>
                <w:sz w:val="24"/>
                <w:szCs w:val="24"/>
                <w:lang w:val="et-EE"/>
              </w:rPr>
            </w:pPr>
            <w:r>
              <w:rPr>
                <w:sz w:val="24"/>
                <w:szCs w:val="24"/>
                <w:lang w:val="et-EE"/>
              </w:rPr>
              <w:t xml:space="preserve">oktoober </w:t>
            </w:r>
            <w:r w:rsidR="005A28B6" w:rsidRPr="00C40399">
              <w:rPr>
                <w:sz w:val="24"/>
                <w:szCs w:val="24"/>
                <w:lang w:val="et-EE"/>
              </w:rPr>
              <w:t>202</w:t>
            </w:r>
            <w:r w:rsidR="005A28B6">
              <w:rPr>
                <w:sz w:val="24"/>
                <w:szCs w:val="24"/>
                <w:lang w:val="et-EE"/>
              </w:rPr>
              <w:t>5</w:t>
            </w:r>
          </w:p>
        </w:tc>
      </w:tr>
      <w:tr w:rsidR="005A28B6" w:rsidRPr="006058F3" w14:paraId="6805186D" w14:textId="77777777" w:rsidTr="008B6DA3">
        <w:tc>
          <w:tcPr>
            <w:tcW w:w="6799" w:type="dxa"/>
          </w:tcPr>
          <w:p w14:paraId="0C5A4A44" w14:textId="77777777" w:rsidR="005A28B6" w:rsidRPr="006058F3" w:rsidRDefault="005A28B6" w:rsidP="008B6DA3">
            <w:pPr>
              <w:jc w:val="both"/>
              <w:rPr>
                <w:sz w:val="24"/>
                <w:szCs w:val="24"/>
                <w:lang w:val="et-EE"/>
              </w:rPr>
            </w:pPr>
            <w:r w:rsidRPr="006058F3">
              <w:rPr>
                <w:sz w:val="24"/>
                <w:szCs w:val="24"/>
                <w:lang w:val="et-EE"/>
              </w:rPr>
              <w:t>Detailplaneeringu avaliku väljapaneku korraldamine, avaliku väljapaneku käigus ettepanekute ja arvamuste kogumine, kirjalikele arvamustele vastamine. Vajadusel avaliku arutelu korraldamine.</w:t>
            </w:r>
          </w:p>
        </w:tc>
        <w:tc>
          <w:tcPr>
            <w:tcW w:w="2694" w:type="dxa"/>
          </w:tcPr>
          <w:p w14:paraId="7EDFBA90" w14:textId="79A9CA14" w:rsidR="005A28B6" w:rsidRPr="006058F3" w:rsidRDefault="00B11A07" w:rsidP="008B6DA3">
            <w:pPr>
              <w:jc w:val="center"/>
              <w:rPr>
                <w:sz w:val="24"/>
                <w:szCs w:val="24"/>
                <w:lang w:val="et-EE"/>
              </w:rPr>
            </w:pPr>
            <w:r>
              <w:rPr>
                <w:sz w:val="24"/>
                <w:szCs w:val="24"/>
                <w:lang w:val="et-EE"/>
              </w:rPr>
              <w:t>november</w:t>
            </w:r>
            <w:r w:rsidR="00BD18F7">
              <w:rPr>
                <w:sz w:val="24"/>
                <w:szCs w:val="24"/>
                <w:lang w:val="et-EE"/>
              </w:rPr>
              <w:t>-</w:t>
            </w:r>
            <w:r>
              <w:rPr>
                <w:sz w:val="24"/>
                <w:szCs w:val="24"/>
                <w:lang w:val="et-EE"/>
              </w:rPr>
              <w:t>detsember</w:t>
            </w:r>
            <w:r w:rsidR="005A28B6" w:rsidRPr="006058F3">
              <w:rPr>
                <w:sz w:val="24"/>
                <w:szCs w:val="24"/>
                <w:lang w:val="et-EE"/>
              </w:rPr>
              <w:t xml:space="preserve"> 202</w:t>
            </w:r>
            <w:r w:rsidR="005A28B6">
              <w:rPr>
                <w:sz w:val="24"/>
                <w:szCs w:val="24"/>
                <w:lang w:val="et-EE"/>
              </w:rPr>
              <w:t>5</w:t>
            </w:r>
          </w:p>
        </w:tc>
      </w:tr>
      <w:tr w:rsidR="005A28B6" w:rsidRPr="006058F3" w14:paraId="55659FF3" w14:textId="77777777" w:rsidTr="008B6DA3">
        <w:tc>
          <w:tcPr>
            <w:tcW w:w="6799" w:type="dxa"/>
          </w:tcPr>
          <w:p w14:paraId="26870004" w14:textId="77777777" w:rsidR="005A28B6" w:rsidRPr="006058F3" w:rsidRDefault="005A28B6" w:rsidP="008B6DA3">
            <w:pPr>
              <w:jc w:val="both"/>
              <w:rPr>
                <w:sz w:val="24"/>
                <w:szCs w:val="24"/>
                <w:lang w:val="et-EE"/>
              </w:rPr>
            </w:pPr>
            <w:r w:rsidRPr="006058F3">
              <w:rPr>
                <w:sz w:val="24"/>
                <w:szCs w:val="24"/>
                <w:lang w:val="et-EE"/>
              </w:rPr>
              <w:t>Detailplaneeringu avaliku väljapaneku ja avaliku arutelu tulemuste alusel muudatuste sisseviimine detailplaneeringusse</w:t>
            </w:r>
          </w:p>
        </w:tc>
        <w:tc>
          <w:tcPr>
            <w:tcW w:w="2694" w:type="dxa"/>
          </w:tcPr>
          <w:p w14:paraId="24185AF1" w14:textId="193099F9" w:rsidR="005A28B6" w:rsidRPr="006058F3" w:rsidRDefault="00B11A07" w:rsidP="008B6DA3">
            <w:pPr>
              <w:jc w:val="center"/>
              <w:rPr>
                <w:sz w:val="24"/>
                <w:szCs w:val="24"/>
                <w:lang w:val="et-EE"/>
              </w:rPr>
            </w:pPr>
            <w:r>
              <w:rPr>
                <w:sz w:val="24"/>
                <w:szCs w:val="24"/>
                <w:lang w:val="et-EE"/>
              </w:rPr>
              <w:t>jaanuar</w:t>
            </w:r>
            <w:r w:rsidR="005A28B6" w:rsidRPr="006058F3">
              <w:rPr>
                <w:sz w:val="24"/>
                <w:szCs w:val="24"/>
                <w:lang w:val="et-EE"/>
              </w:rPr>
              <w:t xml:space="preserve"> 202</w:t>
            </w:r>
            <w:r>
              <w:rPr>
                <w:sz w:val="24"/>
                <w:szCs w:val="24"/>
                <w:lang w:val="et-EE"/>
              </w:rPr>
              <w:t>6</w:t>
            </w:r>
          </w:p>
        </w:tc>
      </w:tr>
      <w:tr w:rsidR="005A28B6" w:rsidRPr="006058F3" w14:paraId="1B5C3102" w14:textId="77777777" w:rsidTr="008B6DA3">
        <w:tc>
          <w:tcPr>
            <w:tcW w:w="6799" w:type="dxa"/>
          </w:tcPr>
          <w:p w14:paraId="36B6034C" w14:textId="77777777" w:rsidR="005A28B6" w:rsidRPr="006058F3" w:rsidRDefault="005A28B6" w:rsidP="008B6DA3">
            <w:pPr>
              <w:jc w:val="both"/>
              <w:rPr>
                <w:sz w:val="24"/>
                <w:szCs w:val="24"/>
                <w:lang w:val="et-EE"/>
              </w:rPr>
            </w:pPr>
            <w:r w:rsidRPr="006058F3">
              <w:rPr>
                <w:sz w:val="24"/>
                <w:szCs w:val="24"/>
                <w:lang w:val="et-EE"/>
              </w:rPr>
              <w:t>Riigihalduse ministri poolne detailplaneeringu heakskiitmine</w:t>
            </w:r>
          </w:p>
        </w:tc>
        <w:tc>
          <w:tcPr>
            <w:tcW w:w="2694" w:type="dxa"/>
          </w:tcPr>
          <w:p w14:paraId="7FA9422A" w14:textId="39EA837A" w:rsidR="005A28B6" w:rsidRPr="006058F3" w:rsidRDefault="00B11A07" w:rsidP="008B6DA3">
            <w:pPr>
              <w:jc w:val="center"/>
              <w:rPr>
                <w:sz w:val="24"/>
                <w:szCs w:val="24"/>
                <w:lang w:val="et-EE"/>
              </w:rPr>
            </w:pPr>
            <w:r>
              <w:rPr>
                <w:sz w:val="24"/>
                <w:szCs w:val="24"/>
                <w:lang w:val="et-EE"/>
              </w:rPr>
              <w:t>veebruar</w:t>
            </w:r>
            <w:r w:rsidR="005A28B6" w:rsidRPr="006058F3">
              <w:rPr>
                <w:sz w:val="24"/>
                <w:szCs w:val="24"/>
                <w:lang w:val="et-EE"/>
              </w:rPr>
              <w:t>202</w:t>
            </w:r>
            <w:r>
              <w:rPr>
                <w:sz w:val="24"/>
                <w:szCs w:val="24"/>
                <w:lang w:val="et-EE"/>
              </w:rPr>
              <w:t>6</w:t>
            </w:r>
          </w:p>
        </w:tc>
      </w:tr>
      <w:tr w:rsidR="005A28B6" w:rsidRPr="006058F3" w14:paraId="15AC1355" w14:textId="77777777" w:rsidTr="008B6DA3">
        <w:tc>
          <w:tcPr>
            <w:tcW w:w="6799" w:type="dxa"/>
          </w:tcPr>
          <w:p w14:paraId="3AD0D4FF" w14:textId="77777777" w:rsidR="005A28B6" w:rsidRPr="006058F3" w:rsidRDefault="005A28B6" w:rsidP="008B6DA3">
            <w:pPr>
              <w:jc w:val="both"/>
              <w:rPr>
                <w:sz w:val="24"/>
                <w:szCs w:val="24"/>
                <w:lang w:val="et-EE"/>
              </w:rPr>
            </w:pPr>
            <w:r w:rsidRPr="006058F3">
              <w:rPr>
                <w:sz w:val="24"/>
                <w:szCs w:val="24"/>
                <w:lang w:val="et-EE"/>
              </w:rPr>
              <w:t>Detailplaneeringu kehtestamine, kui ei ole tekkinud olulisi huvide konflikte või arvestatavat avalikkust huvist tulenevaid vastuväiteid</w:t>
            </w:r>
          </w:p>
        </w:tc>
        <w:tc>
          <w:tcPr>
            <w:tcW w:w="2694" w:type="dxa"/>
          </w:tcPr>
          <w:p w14:paraId="7888081C" w14:textId="575050C2" w:rsidR="005A28B6" w:rsidRPr="006058F3" w:rsidRDefault="00B11A07" w:rsidP="008B6DA3">
            <w:pPr>
              <w:jc w:val="center"/>
              <w:rPr>
                <w:sz w:val="24"/>
                <w:szCs w:val="24"/>
                <w:lang w:val="et-EE"/>
              </w:rPr>
            </w:pPr>
            <w:r>
              <w:rPr>
                <w:sz w:val="24"/>
                <w:szCs w:val="24"/>
                <w:lang w:val="et-EE"/>
              </w:rPr>
              <w:t>märts</w:t>
            </w:r>
            <w:r w:rsidR="005A28B6" w:rsidRPr="006058F3">
              <w:rPr>
                <w:sz w:val="24"/>
                <w:szCs w:val="24"/>
                <w:lang w:val="et-EE"/>
              </w:rPr>
              <w:t xml:space="preserve"> 202</w:t>
            </w:r>
            <w:r w:rsidR="00666ED0">
              <w:rPr>
                <w:sz w:val="24"/>
                <w:szCs w:val="24"/>
                <w:lang w:val="et-EE"/>
              </w:rPr>
              <w:t>6</w:t>
            </w:r>
          </w:p>
        </w:tc>
      </w:tr>
    </w:tbl>
    <w:p w14:paraId="7D4F3E94" w14:textId="77777777" w:rsidR="00EE4261" w:rsidRPr="00FB7099" w:rsidRDefault="00EE4261" w:rsidP="00EE4261">
      <w:pPr>
        <w:jc w:val="both"/>
        <w:rPr>
          <w:color w:val="4472C4" w:themeColor="accent1"/>
          <w:sz w:val="24"/>
          <w:szCs w:val="24"/>
        </w:rPr>
      </w:pPr>
    </w:p>
    <w:p w14:paraId="6420B5EA" w14:textId="77777777" w:rsidR="00EE4261" w:rsidRPr="00FB7099" w:rsidRDefault="00EE4261" w:rsidP="00EE4261">
      <w:pPr>
        <w:jc w:val="both"/>
        <w:rPr>
          <w:color w:val="4472C4" w:themeColor="accent1"/>
          <w:sz w:val="24"/>
          <w:szCs w:val="24"/>
          <w:u w:val="single"/>
          <w:lang w:val="et-EE"/>
        </w:rPr>
      </w:pPr>
    </w:p>
    <w:p w14:paraId="195AA1BE" w14:textId="77777777" w:rsidR="005A28B6" w:rsidRPr="006058F3" w:rsidRDefault="005A28B6" w:rsidP="005A28B6">
      <w:pPr>
        <w:jc w:val="both"/>
        <w:rPr>
          <w:sz w:val="24"/>
          <w:szCs w:val="24"/>
          <w:u w:val="single"/>
          <w:lang w:val="et-EE"/>
        </w:rPr>
      </w:pPr>
      <w:r w:rsidRPr="006058F3">
        <w:rPr>
          <w:sz w:val="24"/>
          <w:szCs w:val="24"/>
          <w:u w:val="single"/>
          <w:lang w:val="et-EE"/>
        </w:rPr>
        <w:t>5.2 Detailplaneeringu vormistamine</w:t>
      </w:r>
    </w:p>
    <w:p w14:paraId="44FBACF2" w14:textId="77777777" w:rsidR="005A28B6" w:rsidRPr="006058F3" w:rsidRDefault="005A28B6" w:rsidP="005A28B6">
      <w:pPr>
        <w:jc w:val="both"/>
        <w:rPr>
          <w:sz w:val="24"/>
          <w:szCs w:val="24"/>
          <w:lang w:val="et-EE"/>
        </w:rPr>
      </w:pPr>
      <w:r w:rsidRPr="006058F3">
        <w:rPr>
          <w:sz w:val="24"/>
          <w:szCs w:val="24"/>
          <w:lang w:val="et-EE"/>
        </w:rPr>
        <w:t>Detailplaneering peab vastama planeerimisseaduses ja Riigihalduse ministri 17.10.2019 määruse nr 50 „Planeeringu vormistamisele ja ülesehitusele esitatavad nõuded“ esitatud nõuetele ja olema struktureeritud, selgesti arusaadav, ilma ebaolulise ja dubleeritud informatsioonita ning moodustama terviku järgmistest põhiosadest:</w:t>
      </w:r>
    </w:p>
    <w:p w14:paraId="06269F3A" w14:textId="77777777" w:rsidR="005A28B6" w:rsidRPr="006058F3" w:rsidRDefault="005A28B6" w:rsidP="005A28B6">
      <w:pPr>
        <w:numPr>
          <w:ilvl w:val="0"/>
          <w:numId w:val="2"/>
        </w:numPr>
        <w:autoSpaceDE/>
        <w:autoSpaceDN/>
        <w:contextualSpacing/>
        <w:jc w:val="both"/>
        <w:rPr>
          <w:sz w:val="24"/>
          <w:szCs w:val="24"/>
          <w:lang w:val="et-EE"/>
        </w:rPr>
      </w:pPr>
      <w:r w:rsidRPr="006058F3">
        <w:rPr>
          <w:sz w:val="24"/>
          <w:szCs w:val="24"/>
          <w:lang w:val="et-EE"/>
        </w:rPr>
        <w:t>seletuskiri;</w:t>
      </w:r>
    </w:p>
    <w:p w14:paraId="12B72959" w14:textId="77777777" w:rsidR="005A28B6" w:rsidRPr="006058F3" w:rsidRDefault="005A28B6" w:rsidP="005A28B6">
      <w:pPr>
        <w:numPr>
          <w:ilvl w:val="0"/>
          <w:numId w:val="2"/>
        </w:numPr>
        <w:autoSpaceDE/>
        <w:autoSpaceDN/>
        <w:contextualSpacing/>
        <w:jc w:val="both"/>
        <w:rPr>
          <w:sz w:val="24"/>
          <w:szCs w:val="24"/>
          <w:lang w:val="et-EE"/>
        </w:rPr>
      </w:pPr>
      <w:r w:rsidRPr="006058F3">
        <w:rPr>
          <w:sz w:val="24"/>
          <w:szCs w:val="24"/>
          <w:lang w:val="et-EE"/>
        </w:rPr>
        <w:t>joonised (asendiplaan, tugiplaan, detailplaan, vajadusel teised erijoonised) – ehitustegevusega kaetud maa-alade kohta (hoonete, teede, tehnovõrkude alune maa) tuleb kasutada maa-alale koostatud geodeetilist alusplaani;</w:t>
      </w:r>
    </w:p>
    <w:p w14:paraId="17B9F46E" w14:textId="77777777" w:rsidR="005A28B6" w:rsidRPr="006058F3" w:rsidRDefault="005A28B6" w:rsidP="005A28B6">
      <w:pPr>
        <w:numPr>
          <w:ilvl w:val="0"/>
          <w:numId w:val="2"/>
        </w:numPr>
        <w:autoSpaceDE/>
        <w:autoSpaceDN/>
        <w:contextualSpacing/>
        <w:jc w:val="both"/>
        <w:rPr>
          <w:sz w:val="24"/>
          <w:szCs w:val="24"/>
          <w:lang w:val="et-EE"/>
        </w:rPr>
      </w:pPr>
      <w:r w:rsidRPr="006058F3">
        <w:rPr>
          <w:sz w:val="24"/>
          <w:szCs w:val="24"/>
          <w:lang w:val="et-EE"/>
        </w:rPr>
        <w:t>ruumiline illustratsioon (visualiseering, mis võimaldab igaühel luua seose planeeringuala paigutuse, asukoha ja kavandatud ruumiliste muutustega);</w:t>
      </w:r>
    </w:p>
    <w:p w14:paraId="53E2E32C" w14:textId="77777777" w:rsidR="005A28B6" w:rsidRPr="006058F3" w:rsidRDefault="005A28B6" w:rsidP="005A28B6">
      <w:pPr>
        <w:numPr>
          <w:ilvl w:val="0"/>
          <w:numId w:val="2"/>
        </w:numPr>
        <w:autoSpaceDE/>
        <w:autoSpaceDN/>
        <w:contextualSpacing/>
        <w:jc w:val="both"/>
        <w:rPr>
          <w:sz w:val="24"/>
          <w:szCs w:val="24"/>
          <w:lang w:val="et-EE"/>
        </w:rPr>
      </w:pPr>
      <w:r w:rsidRPr="006058F3">
        <w:rPr>
          <w:sz w:val="24"/>
          <w:szCs w:val="24"/>
          <w:lang w:val="et-EE"/>
        </w:rPr>
        <w:lastRenderedPageBreak/>
        <w:t>lisad (koostamise käigus kogutud dokumendid, fotod, uuringud, kirjavahetus ja teated)</w:t>
      </w:r>
    </w:p>
    <w:p w14:paraId="4231E633" w14:textId="77777777" w:rsidR="005A28B6" w:rsidRPr="006058F3" w:rsidRDefault="005A28B6" w:rsidP="005A28B6">
      <w:pPr>
        <w:autoSpaceDE/>
        <w:autoSpaceDN/>
        <w:ind w:left="720"/>
        <w:contextualSpacing/>
        <w:jc w:val="both"/>
        <w:rPr>
          <w:sz w:val="24"/>
          <w:szCs w:val="24"/>
          <w:lang w:val="et-EE"/>
        </w:rPr>
      </w:pPr>
    </w:p>
    <w:p w14:paraId="0F591CDB" w14:textId="77777777" w:rsidR="005A28B6" w:rsidRPr="006058F3" w:rsidRDefault="005A28B6" w:rsidP="005A28B6">
      <w:pPr>
        <w:jc w:val="both"/>
        <w:rPr>
          <w:sz w:val="24"/>
          <w:szCs w:val="24"/>
          <w:u w:val="single"/>
          <w:lang w:val="et-EE"/>
        </w:rPr>
      </w:pPr>
      <w:r w:rsidRPr="006058F3">
        <w:rPr>
          <w:sz w:val="24"/>
          <w:szCs w:val="24"/>
          <w:u w:val="single"/>
          <w:lang w:val="et-EE"/>
        </w:rPr>
        <w:t>5.3 Koostöö ja kaasamine planeeringu koostamisel</w:t>
      </w:r>
    </w:p>
    <w:p w14:paraId="68B4A75E" w14:textId="62CC7F77" w:rsidR="005A28B6" w:rsidRPr="006058F3" w:rsidRDefault="005A28B6" w:rsidP="005A28B6">
      <w:pPr>
        <w:jc w:val="both"/>
        <w:rPr>
          <w:sz w:val="24"/>
          <w:szCs w:val="24"/>
          <w:lang w:val="et-EE"/>
        </w:rPr>
      </w:pPr>
      <w:r w:rsidRPr="006058F3">
        <w:rPr>
          <w:sz w:val="24"/>
          <w:szCs w:val="24"/>
          <w:lang w:val="et-EE"/>
        </w:rPr>
        <w:t xml:space="preserve">Planeeringumenetluses tehakse koostööd järgnevate asutustega ja </w:t>
      </w:r>
      <w:r w:rsidR="008A60E8">
        <w:rPr>
          <w:sz w:val="24"/>
          <w:szCs w:val="24"/>
          <w:lang w:val="et-EE"/>
        </w:rPr>
        <w:t xml:space="preserve">tuleb kaasata </w:t>
      </w:r>
      <w:r w:rsidRPr="006058F3">
        <w:rPr>
          <w:sz w:val="24"/>
          <w:szCs w:val="24"/>
          <w:lang w:val="et-EE"/>
        </w:rPr>
        <w:t>võrguvaldaja</w:t>
      </w:r>
      <w:r w:rsidR="008A60E8">
        <w:rPr>
          <w:sz w:val="24"/>
          <w:szCs w:val="24"/>
          <w:lang w:val="et-EE"/>
        </w:rPr>
        <w:t>d</w:t>
      </w:r>
      <w:r w:rsidRPr="006058F3">
        <w:rPr>
          <w:sz w:val="24"/>
          <w:szCs w:val="24"/>
          <w:lang w:val="et-EE"/>
        </w:rPr>
        <w:t>:</w:t>
      </w:r>
    </w:p>
    <w:p w14:paraId="7585A89F" w14:textId="77777777" w:rsidR="005A28B6" w:rsidRPr="006058F3" w:rsidRDefault="005A28B6" w:rsidP="005A28B6">
      <w:pPr>
        <w:jc w:val="both"/>
        <w:rPr>
          <w:sz w:val="24"/>
          <w:szCs w:val="24"/>
          <w:lang w:val="et-EE"/>
        </w:rPr>
      </w:pPr>
      <w:r w:rsidRPr="006058F3">
        <w:rPr>
          <w:sz w:val="24"/>
          <w:szCs w:val="24"/>
          <w:lang w:val="et-EE"/>
        </w:rPr>
        <w:t>-</w:t>
      </w:r>
      <w:r>
        <w:rPr>
          <w:sz w:val="24"/>
          <w:szCs w:val="24"/>
          <w:lang w:val="et-EE"/>
        </w:rPr>
        <w:t>Regionaal- ja Põllumajandusministeerium</w:t>
      </w:r>
    </w:p>
    <w:p w14:paraId="23A2D60C" w14:textId="77777777" w:rsidR="005A28B6" w:rsidRDefault="005A28B6" w:rsidP="005A28B6">
      <w:pPr>
        <w:jc w:val="both"/>
        <w:rPr>
          <w:sz w:val="24"/>
          <w:szCs w:val="24"/>
          <w:lang w:val="et-EE"/>
        </w:rPr>
      </w:pPr>
      <w:r w:rsidRPr="006058F3">
        <w:rPr>
          <w:sz w:val="24"/>
          <w:szCs w:val="24"/>
          <w:lang w:val="et-EE"/>
        </w:rPr>
        <w:t>-Päästeameti Lääne Päästekeskus</w:t>
      </w:r>
    </w:p>
    <w:p w14:paraId="75A6EF71" w14:textId="77777777" w:rsidR="005A28B6" w:rsidRPr="006058F3" w:rsidRDefault="005A28B6" w:rsidP="005A28B6">
      <w:pPr>
        <w:jc w:val="both"/>
        <w:rPr>
          <w:sz w:val="24"/>
          <w:szCs w:val="24"/>
          <w:lang w:val="et-EE"/>
        </w:rPr>
      </w:pPr>
      <w:r w:rsidRPr="006058F3">
        <w:rPr>
          <w:sz w:val="24"/>
          <w:szCs w:val="24"/>
          <w:lang w:val="et-EE"/>
        </w:rPr>
        <w:t>-Elektrilevi OÜ</w:t>
      </w:r>
    </w:p>
    <w:p w14:paraId="203CBF68" w14:textId="77777777" w:rsidR="005A28B6" w:rsidRPr="006058F3" w:rsidRDefault="005A28B6" w:rsidP="005A28B6">
      <w:pPr>
        <w:jc w:val="both"/>
        <w:rPr>
          <w:sz w:val="24"/>
          <w:szCs w:val="24"/>
          <w:lang w:val="et-EE"/>
        </w:rPr>
      </w:pPr>
      <w:r w:rsidRPr="006058F3">
        <w:rPr>
          <w:sz w:val="24"/>
          <w:szCs w:val="24"/>
          <w:lang w:val="et-EE"/>
        </w:rPr>
        <w:t>-Telia Eesti AS</w:t>
      </w:r>
    </w:p>
    <w:p w14:paraId="5587CE46" w14:textId="77777777" w:rsidR="005A28B6" w:rsidRDefault="005A28B6" w:rsidP="005A28B6">
      <w:pPr>
        <w:jc w:val="both"/>
        <w:rPr>
          <w:sz w:val="24"/>
          <w:szCs w:val="24"/>
          <w:lang w:val="et-EE"/>
        </w:rPr>
      </w:pPr>
      <w:r w:rsidRPr="006058F3">
        <w:rPr>
          <w:sz w:val="24"/>
          <w:szCs w:val="24"/>
          <w:lang w:val="et-EE"/>
        </w:rPr>
        <w:t>-AS Kärdla Veevärk</w:t>
      </w:r>
    </w:p>
    <w:p w14:paraId="1536AC48" w14:textId="505B0FDB" w:rsidR="00B11A07" w:rsidRDefault="00E14ABC" w:rsidP="005A28B6">
      <w:pPr>
        <w:jc w:val="both"/>
        <w:rPr>
          <w:sz w:val="24"/>
          <w:szCs w:val="24"/>
          <w:lang w:val="et-EE"/>
        </w:rPr>
      </w:pPr>
      <w:r>
        <w:rPr>
          <w:sz w:val="24"/>
          <w:szCs w:val="24"/>
          <w:lang w:val="et-EE"/>
        </w:rPr>
        <w:t>-Keskkonnaamet</w:t>
      </w:r>
    </w:p>
    <w:p w14:paraId="07A5510F" w14:textId="77777777" w:rsidR="005A28B6" w:rsidRPr="006058F3" w:rsidRDefault="005A28B6" w:rsidP="005A28B6">
      <w:pPr>
        <w:jc w:val="both"/>
        <w:rPr>
          <w:sz w:val="24"/>
          <w:szCs w:val="24"/>
          <w:lang w:val="et-EE"/>
        </w:rPr>
      </w:pPr>
    </w:p>
    <w:p w14:paraId="25B3C5E5" w14:textId="6867AC85" w:rsidR="000845B6" w:rsidRPr="00FE20BE" w:rsidRDefault="005A28B6" w:rsidP="005A28B6">
      <w:pPr>
        <w:jc w:val="both"/>
        <w:rPr>
          <w:sz w:val="24"/>
          <w:szCs w:val="24"/>
          <w:lang w:val="et-EE"/>
        </w:rPr>
      </w:pPr>
      <w:r w:rsidRPr="006058F3">
        <w:rPr>
          <w:sz w:val="24"/>
          <w:szCs w:val="24"/>
          <w:lang w:val="et-EE"/>
        </w:rPr>
        <w:t xml:space="preserve">Planeeringu menetlusse kaasatakse planeeringualaga piirnevate kinnistute omanikud ja teised huvitatud isikud, kelle maakasutust planeeritava tegevuse elluviimine võib mõjutada. Samuti kaasatakse </w:t>
      </w:r>
      <w:r w:rsidRPr="00FE20BE">
        <w:rPr>
          <w:sz w:val="24"/>
          <w:szCs w:val="24"/>
          <w:lang w:val="et-EE"/>
        </w:rPr>
        <w:t>planeeringu koostamisse kõik isikud, kes avaldavad selleks planeeringu koostamise käigus soovi või esitavad sisulisi arvamusi.</w:t>
      </w:r>
    </w:p>
    <w:p w14:paraId="24E4701B" w14:textId="77777777" w:rsidR="005A28B6" w:rsidRPr="001E42C4" w:rsidRDefault="005A28B6" w:rsidP="005A28B6">
      <w:pPr>
        <w:jc w:val="both"/>
        <w:rPr>
          <w:color w:val="FF0000"/>
          <w:sz w:val="24"/>
          <w:szCs w:val="24"/>
          <w:lang w:val="et-EE"/>
        </w:rPr>
      </w:pPr>
    </w:p>
    <w:p w14:paraId="6AAD8DB4" w14:textId="77777777" w:rsidR="005A28B6" w:rsidRPr="00CA78B6" w:rsidRDefault="005A28B6" w:rsidP="005A28B6">
      <w:pPr>
        <w:pStyle w:val="vahedeta"/>
        <w:rPr>
          <w:rFonts w:cs="Times New Roman"/>
          <w:color w:val="auto"/>
        </w:rPr>
      </w:pPr>
      <w:r w:rsidRPr="00CA78B6">
        <w:rPr>
          <w:rFonts w:cs="Times New Roman"/>
          <w:color w:val="auto"/>
        </w:rPr>
        <w:t>Planeeringu menetlusse kaasatakse järgnevate naaberkinnistute omanikud ja/või nende kinnistute valdajad:</w:t>
      </w:r>
    </w:p>
    <w:tbl>
      <w:tblPr>
        <w:tblStyle w:val="Kontuurtabel"/>
        <w:tblW w:w="0" w:type="auto"/>
        <w:tblLook w:val="04A0" w:firstRow="1" w:lastRow="0" w:firstColumn="1" w:lastColumn="0" w:noHBand="0" w:noVBand="1"/>
      </w:tblPr>
      <w:tblGrid>
        <w:gridCol w:w="4518"/>
        <w:gridCol w:w="4544"/>
      </w:tblGrid>
      <w:tr w:rsidR="005A28B6" w:rsidRPr="000845B6" w14:paraId="4AB3A259" w14:textId="77777777" w:rsidTr="00CA78B6">
        <w:tc>
          <w:tcPr>
            <w:tcW w:w="4518" w:type="dxa"/>
          </w:tcPr>
          <w:p w14:paraId="1F2220B0" w14:textId="1C210221" w:rsidR="005A28B6" w:rsidRPr="0016505B" w:rsidRDefault="00B11A07" w:rsidP="008B6DA3">
            <w:pPr>
              <w:jc w:val="both"/>
              <w:rPr>
                <w:sz w:val="22"/>
                <w:szCs w:val="22"/>
                <w:shd w:val="clear" w:color="auto" w:fill="FFFFFF"/>
                <w:lang w:val="et-EE"/>
              </w:rPr>
            </w:pPr>
            <w:r w:rsidRPr="0016505B">
              <w:rPr>
                <w:sz w:val="22"/>
                <w:szCs w:val="22"/>
                <w:shd w:val="clear" w:color="auto" w:fill="FFFFFF"/>
                <w:lang w:val="et-EE"/>
              </w:rPr>
              <w:t>Aia tn 5</w:t>
            </w:r>
          </w:p>
        </w:tc>
        <w:tc>
          <w:tcPr>
            <w:tcW w:w="4544" w:type="dxa"/>
          </w:tcPr>
          <w:p w14:paraId="7B4CC1CC" w14:textId="681C448F" w:rsidR="005A28B6" w:rsidRPr="0016505B" w:rsidRDefault="00B11A07" w:rsidP="008B6DA3">
            <w:pPr>
              <w:jc w:val="both"/>
              <w:rPr>
                <w:sz w:val="22"/>
                <w:szCs w:val="22"/>
                <w:shd w:val="clear" w:color="auto" w:fill="FFFFFF"/>
                <w:lang w:val="fi-FI"/>
              </w:rPr>
            </w:pPr>
            <w:r w:rsidRPr="0016505B">
              <w:rPr>
                <w:sz w:val="22"/>
                <w:szCs w:val="22"/>
                <w:shd w:val="clear" w:color="auto" w:fill="FFFFFF"/>
                <w:lang w:val="fi-FI"/>
              </w:rPr>
              <w:t>20401:001:0331</w:t>
            </w:r>
          </w:p>
        </w:tc>
      </w:tr>
      <w:tr w:rsidR="005A28B6" w:rsidRPr="000845B6" w14:paraId="0D90C8DE" w14:textId="77777777" w:rsidTr="00CA78B6">
        <w:tc>
          <w:tcPr>
            <w:tcW w:w="4518" w:type="dxa"/>
          </w:tcPr>
          <w:p w14:paraId="68681841" w14:textId="195096E2" w:rsidR="005A28B6" w:rsidRPr="0016505B" w:rsidRDefault="00B11A07" w:rsidP="008B6DA3">
            <w:pPr>
              <w:jc w:val="both"/>
              <w:rPr>
                <w:sz w:val="22"/>
                <w:szCs w:val="22"/>
                <w:shd w:val="clear" w:color="auto" w:fill="FFFFFF"/>
                <w:lang w:val="et-EE"/>
              </w:rPr>
            </w:pPr>
            <w:r w:rsidRPr="0016505B">
              <w:rPr>
                <w:sz w:val="22"/>
                <w:szCs w:val="22"/>
                <w:shd w:val="clear" w:color="auto" w:fill="FFFFFF"/>
                <w:lang w:val="et-EE"/>
              </w:rPr>
              <w:t>Aia tn 3</w:t>
            </w:r>
          </w:p>
        </w:tc>
        <w:tc>
          <w:tcPr>
            <w:tcW w:w="4544" w:type="dxa"/>
          </w:tcPr>
          <w:p w14:paraId="7C777357" w14:textId="79CFD2EB" w:rsidR="005A28B6" w:rsidRPr="0016505B" w:rsidRDefault="00B11A07" w:rsidP="008B6DA3">
            <w:pPr>
              <w:jc w:val="both"/>
              <w:rPr>
                <w:sz w:val="22"/>
                <w:szCs w:val="22"/>
                <w:shd w:val="clear" w:color="auto" w:fill="FFFFFF"/>
                <w:lang w:val="fi-FI"/>
              </w:rPr>
            </w:pPr>
            <w:r w:rsidRPr="0016505B">
              <w:rPr>
                <w:sz w:val="22"/>
                <w:szCs w:val="22"/>
                <w:shd w:val="clear" w:color="auto" w:fill="FFFFFF"/>
                <w:lang w:val="fi-FI"/>
              </w:rPr>
              <w:t>20501:001:1829</w:t>
            </w:r>
          </w:p>
        </w:tc>
      </w:tr>
      <w:tr w:rsidR="005A28B6" w:rsidRPr="000845B6" w14:paraId="1C6D3C0B" w14:textId="77777777" w:rsidTr="00CA78B6">
        <w:tc>
          <w:tcPr>
            <w:tcW w:w="4518" w:type="dxa"/>
          </w:tcPr>
          <w:p w14:paraId="0676B4A9" w14:textId="71EBACFD" w:rsidR="005A28B6" w:rsidRPr="0016505B" w:rsidRDefault="00B11A07" w:rsidP="00B11A07">
            <w:pPr>
              <w:jc w:val="both"/>
              <w:rPr>
                <w:sz w:val="22"/>
                <w:szCs w:val="22"/>
                <w:shd w:val="clear" w:color="auto" w:fill="FFFFFF"/>
                <w:lang w:val="et-EE"/>
              </w:rPr>
            </w:pPr>
            <w:r w:rsidRPr="0016505B">
              <w:rPr>
                <w:sz w:val="22"/>
                <w:szCs w:val="22"/>
                <w:shd w:val="clear" w:color="auto" w:fill="FFFFFF"/>
                <w:lang w:val="et-EE"/>
              </w:rPr>
              <w:t>Valli tn 11</w:t>
            </w:r>
          </w:p>
        </w:tc>
        <w:tc>
          <w:tcPr>
            <w:tcW w:w="4544" w:type="dxa"/>
          </w:tcPr>
          <w:p w14:paraId="12FD59DD" w14:textId="59BAB6BC" w:rsidR="005A28B6" w:rsidRPr="0016505B" w:rsidRDefault="00B11A07" w:rsidP="008B6DA3">
            <w:pPr>
              <w:jc w:val="both"/>
              <w:rPr>
                <w:sz w:val="22"/>
                <w:szCs w:val="22"/>
                <w:shd w:val="clear" w:color="auto" w:fill="FFFFFF"/>
                <w:lang w:val="fi-FI"/>
              </w:rPr>
            </w:pPr>
            <w:r w:rsidRPr="0016505B">
              <w:rPr>
                <w:sz w:val="22"/>
                <w:szCs w:val="22"/>
                <w:shd w:val="clear" w:color="auto" w:fill="FFFFFF"/>
                <w:lang w:val="fi-FI"/>
              </w:rPr>
              <w:t>20401:001:0155</w:t>
            </w:r>
          </w:p>
        </w:tc>
      </w:tr>
      <w:tr w:rsidR="005A28B6" w:rsidRPr="000845B6" w14:paraId="69F94EFE" w14:textId="77777777" w:rsidTr="00CA78B6">
        <w:tc>
          <w:tcPr>
            <w:tcW w:w="4518" w:type="dxa"/>
          </w:tcPr>
          <w:p w14:paraId="25A533C9" w14:textId="3F51ABAF" w:rsidR="005A28B6" w:rsidRPr="0016505B" w:rsidRDefault="00B11A07" w:rsidP="008B6DA3">
            <w:pPr>
              <w:jc w:val="both"/>
              <w:rPr>
                <w:sz w:val="22"/>
                <w:szCs w:val="22"/>
                <w:shd w:val="clear" w:color="auto" w:fill="FFFFFF"/>
                <w:lang w:val="et-EE"/>
              </w:rPr>
            </w:pPr>
            <w:r w:rsidRPr="0016505B">
              <w:rPr>
                <w:sz w:val="22"/>
                <w:szCs w:val="22"/>
                <w:shd w:val="clear" w:color="auto" w:fill="FFFFFF"/>
                <w:lang w:val="et-EE"/>
              </w:rPr>
              <w:t>Tiigi tn 16</w:t>
            </w:r>
          </w:p>
        </w:tc>
        <w:tc>
          <w:tcPr>
            <w:tcW w:w="4544" w:type="dxa"/>
          </w:tcPr>
          <w:p w14:paraId="4DC06BED" w14:textId="73F92CFC" w:rsidR="005A28B6" w:rsidRPr="0016505B" w:rsidRDefault="00B11A07" w:rsidP="008B6DA3">
            <w:pPr>
              <w:jc w:val="both"/>
              <w:rPr>
                <w:sz w:val="22"/>
                <w:szCs w:val="22"/>
                <w:shd w:val="clear" w:color="auto" w:fill="FFFFFF"/>
                <w:lang w:val="fi-FI"/>
              </w:rPr>
            </w:pPr>
            <w:r w:rsidRPr="0016505B">
              <w:rPr>
                <w:sz w:val="22"/>
                <w:szCs w:val="22"/>
                <w:shd w:val="clear" w:color="auto" w:fill="FFFFFF"/>
                <w:lang w:val="fi-FI"/>
              </w:rPr>
              <w:t>37101:002:0890</w:t>
            </w:r>
          </w:p>
        </w:tc>
      </w:tr>
      <w:tr w:rsidR="005A28B6" w:rsidRPr="000845B6" w14:paraId="344E6D28" w14:textId="77777777" w:rsidTr="00CA78B6">
        <w:tc>
          <w:tcPr>
            <w:tcW w:w="4518" w:type="dxa"/>
          </w:tcPr>
          <w:p w14:paraId="1C5855B2" w14:textId="67B4016C" w:rsidR="005A28B6" w:rsidRPr="0016505B" w:rsidRDefault="00EE4F23" w:rsidP="008B6DA3">
            <w:pPr>
              <w:jc w:val="both"/>
              <w:rPr>
                <w:sz w:val="22"/>
                <w:szCs w:val="22"/>
                <w:shd w:val="clear" w:color="auto" w:fill="FFFFFF"/>
                <w:lang w:val="et-EE"/>
              </w:rPr>
            </w:pPr>
            <w:r w:rsidRPr="0016505B">
              <w:rPr>
                <w:sz w:val="22"/>
                <w:szCs w:val="22"/>
                <w:shd w:val="clear" w:color="auto" w:fill="FFFFFF"/>
                <w:lang w:val="et-EE"/>
              </w:rPr>
              <w:t>Tiigi tn 13</w:t>
            </w:r>
          </w:p>
        </w:tc>
        <w:tc>
          <w:tcPr>
            <w:tcW w:w="4544" w:type="dxa"/>
          </w:tcPr>
          <w:p w14:paraId="03DC44F7" w14:textId="27A8B9CD" w:rsidR="005A28B6" w:rsidRPr="0016505B" w:rsidRDefault="00EE4F23" w:rsidP="008B6DA3">
            <w:pPr>
              <w:jc w:val="both"/>
              <w:rPr>
                <w:sz w:val="22"/>
                <w:szCs w:val="22"/>
                <w:shd w:val="clear" w:color="auto" w:fill="FFFFFF"/>
                <w:lang w:val="fi-FI"/>
              </w:rPr>
            </w:pPr>
            <w:r w:rsidRPr="0016505B">
              <w:rPr>
                <w:sz w:val="22"/>
                <w:szCs w:val="22"/>
                <w:shd w:val="clear" w:color="auto" w:fill="FFFFFF"/>
                <w:lang w:val="fi-FI"/>
              </w:rPr>
              <w:t>37101:008:0280</w:t>
            </w:r>
          </w:p>
        </w:tc>
      </w:tr>
      <w:tr w:rsidR="0016505B" w:rsidRPr="000845B6" w14:paraId="6A8ECC05" w14:textId="77777777" w:rsidTr="00CA78B6">
        <w:tc>
          <w:tcPr>
            <w:tcW w:w="4518" w:type="dxa"/>
          </w:tcPr>
          <w:p w14:paraId="38C678DC" w14:textId="42944406" w:rsidR="0016505B" w:rsidRPr="0016505B" w:rsidRDefault="0016505B" w:rsidP="008B6DA3">
            <w:pPr>
              <w:jc w:val="both"/>
              <w:rPr>
                <w:sz w:val="22"/>
                <w:szCs w:val="22"/>
                <w:shd w:val="clear" w:color="auto" w:fill="FFFFFF"/>
                <w:lang w:val="et-EE"/>
              </w:rPr>
            </w:pPr>
            <w:r w:rsidRPr="0016505B">
              <w:rPr>
                <w:sz w:val="22"/>
                <w:szCs w:val="22"/>
                <w:shd w:val="clear" w:color="auto" w:fill="FFFFFF"/>
                <w:lang w:val="et-EE"/>
              </w:rPr>
              <w:t>Tiigi tn 15</w:t>
            </w:r>
          </w:p>
        </w:tc>
        <w:tc>
          <w:tcPr>
            <w:tcW w:w="4544" w:type="dxa"/>
          </w:tcPr>
          <w:p w14:paraId="31176BC9" w14:textId="69206815" w:rsidR="0016505B" w:rsidRPr="0016505B" w:rsidRDefault="0016505B" w:rsidP="008B6DA3">
            <w:pPr>
              <w:jc w:val="both"/>
              <w:rPr>
                <w:sz w:val="22"/>
                <w:szCs w:val="22"/>
                <w:shd w:val="clear" w:color="auto" w:fill="FFFFFF"/>
                <w:lang w:val="fi-FI"/>
              </w:rPr>
            </w:pPr>
            <w:r w:rsidRPr="0016505B">
              <w:rPr>
                <w:sz w:val="22"/>
                <w:szCs w:val="22"/>
                <w:shd w:val="clear" w:color="auto" w:fill="FFFFFF"/>
                <w:lang w:val="fi-FI"/>
              </w:rPr>
              <w:t>37101:008:0520</w:t>
            </w:r>
          </w:p>
        </w:tc>
      </w:tr>
      <w:tr w:rsidR="005A28B6" w:rsidRPr="000845B6" w14:paraId="4DE5E0E8" w14:textId="77777777" w:rsidTr="00CA78B6">
        <w:tc>
          <w:tcPr>
            <w:tcW w:w="4518" w:type="dxa"/>
          </w:tcPr>
          <w:p w14:paraId="3FBE5E90" w14:textId="1B6C5C91" w:rsidR="005A28B6" w:rsidRPr="000845B6" w:rsidRDefault="0016505B" w:rsidP="008B6DA3">
            <w:pPr>
              <w:jc w:val="both"/>
              <w:rPr>
                <w:sz w:val="22"/>
                <w:szCs w:val="22"/>
                <w:shd w:val="clear" w:color="auto" w:fill="FFFFFF"/>
                <w:lang w:val="et-EE"/>
              </w:rPr>
            </w:pPr>
            <w:r>
              <w:rPr>
                <w:sz w:val="22"/>
                <w:szCs w:val="22"/>
                <w:shd w:val="clear" w:color="auto" w:fill="FFFFFF"/>
                <w:lang w:val="et-EE"/>
              </w:rPr>
              <w:t>Tiigi tn 17</w:t>
            </w:r>
          </w:p>
        </w:tc>
        <w:tc>
          <w:tcPr>
            <w:tcW w:w="4544" w:type="dxa"/>
          </w:tcPr>
          <w:p w14:paraId="053E9BA6" w14:textId="7ED653B7" w:rsidR="005A28B6" w:rsidRPr="000845B6" w:rsidRDefault="0016505B" w:rsidP="008B6DA3">
            <w:pPr>
              <w:jc w:val="both"/>
              <w:rPr>
                <w:sz w:val="22"/>
                <w:szCs w:val="22"/>
                <w:shd w:val="clear" w:color="auto" w:fill="FFFFFF"/>
                <w:lang w:val="fi-FI"/>
              </w:rPr>
            </w:pPr>
            <w:r>
              <w:rPr>
                <w:sz w:val="22"/>
                <w:szCs w:val="22"/>
                <w:shd w:val="clear" w:color="auto" w:fill="FFFFFF"/>
                <w:lang w:val="fi-FI"/>
              </w:rPr>
              <w:t>37101:008:0460</w:t>
            </w:r>
          </w:p>
        </w:tc>
      </w:tr>
    </w:tbl>
    <w:p w14:paraId="180553AB" w14:textId="77777777" w:rsidR="005A28B6" w:rsidRPr="00FE20BE" w:rsidRDefault="005A28B6" w:rsidP="005A28B6">
      <w:pPr>
        <w:jc w:val="both"/>
        <w:rPr>
          <w:sz w:val="24"/>
          <w:szCs w:val="24"/>
          <w:lang w:val="fi-FI"/>
        </w:rPr>
      </w:pPr>
      <w:r w:rsidRPr="00FE20BE">
        <w:rPr>
          <w:sz w:val="24"/>
          <w:szCs w:val="24"/>
          <w:lang w:val="fi-FI"/>
        </w:rPr>
        <w:tab/>
      </w:r>
      <w:r w:rsidRPr="00FE20BE">
        <w:rPr>
          <w:sz w:val="24"/>
          <w:szCs w:val="24"/>
          <w:lang w:val="fi-FI"/>
        </w:rPr>
        <w:tab/>
      </w:r>
    </w:p>
    <w:p w14:paraId="1F678730" w14:textId="77777777" w:rsidR="005A28B6" w:rsidRPr="006058F3" w:rsidRDefault="005A28B6" w:rsidP="005A28B6">
      <w:pPr>
        <w:pStyle w:val="Standard"/>
        <w:jc w:val="both"/>
        <w:rPr>
          <w:rFonts w:eastAsia="Calibri"/>
          <w:sz w:val="24"/>
          <w:szCs w:val="24"/>
          <w:u w:val="single"/>
        </w:rPr>
      </w:pPr>
      <w:r w:rsidRPr="006058F3">
        <w:rPr>
          <w:rFonts w:eastAsia="Calibri"/>
          <w:sz w:val="24"/>
          <w:szCs w:val="24"/>
          <w:u w:val="single"/>
        </w:rPr>
        <w:t>5.4 Detailplaneeringu kooskõlastamine ja vastuvõtmine</w:t>
      </w:r>
    </w:p>
    <w:p w14:paraId="61B9FB87" w14:textId="4E9E8AB8" w:rsidR="005A28B6" w:rsidRPr="006058F3" w:rsidRDefault="005A28B6" w:rsidP="005A28B6">
      <w:pPr>
        <w:pStyle w:val="Standard"/>
        <w:jc w:val="both"/>
        <w:rPr>
          <w:rFonts w:eastAsia="Calibri"/>
          <w:sz w:val="24"/>
          <w:szCs w:val="24"/>
        </w:rPr>
      </w:pPr>
      <w:r w:rsidRPr="006058F3">
        <w:rPr>
          <w:rFonts w:eastAsia="Calibri"/>
          <w:sz w:val="24"/>
          <w:szCs w:val="24"/>
        </w:rPr>
        <w:t>Detailplaneering esitada Hiiumaa Vallavalitsusele ametiasutustega kooskõlastamiseks ja vastuvõtmiseks digitaalselt</w:t>
      </w:r>
      <w:r>
        <w:rPr>
          <w:rFonts w:eastAsia="Calibri"/>
          <w:sz w:val="24"/>
          <w:szCs w:val="24"/>
        </w:rPr>
        <w:t xml:space="preserve"> </w:t>
      </w:r>
      <w:r w:rsidRPr="006058F3">
        <w:rPr>
          <w:rFonts w:eastAsia="Calibri"/>
          <w:sz w:val="24"/>
          <w:szCs w:val="24"/>
        </w:rPr>
        <w:t xml:space="preserve">allkirjastatud failide konteiner e-posti aadressile </w:t>
      </w:r>
      <w:r w:rsidRPr="001E42C4">
        <w:rPr>
          <w:rFonts w:eastAsia="Calibri"/>
          <w:color w:val="0070C0"/>
          <w:sz w:val="24"/>
          <w:szCs w:val="24"/>
          <w:u w:val="single"/>
        </w:rPr>
        <w:t>valitsus@hiiumaa.ee</w:t>
      </w:r>
      <w:r w:rsidRPr="006058F3">
        <w:rPr>
          <w:rFonts w:eastAsia="Calibri"/>
          <w:sz w:val="24"/>
          <w:szCs w:val="24"/>
        </w:rPr>
        <w:t xml:space="preserve">. Detailplaneering tuleb enne vastuvõtmist kooskõlastada </w:t>
      </w:r>
      <w:r w:rsidR="00383DC1">
        <w:rPr>
          <w:rFonts w:eastAsia="Calibri"/>
          <w:sz w:val="24"/>
          <w:szCs w:val="24"/>
        </w:rPr>
        <w:t>kinnistu</w:t>
      </w:r>
      <w:r w:rsidRPr="006058F3">
        <w:rPr>
          <w:rFonts w:eastAsia="Calibri"/>
          <w:sz w:val="24"/>
          <w:szCs w:val="24"/>
        </w:rPr>
        <w:t xml:space="preserve"> omaniku, tehnovõrkude valdajate</w:t>
      </w:r>
      <w:r>
        <w:rPr>
          <w:rFonts w:eastAsia="Calibri"/>
          <w:sz w:val="24"/>
          <w:szCs w:val="24"/>
        </w:rPr>
        <w:t xml:space="preserve"> ja </w:t>
      </w:r>
      <w:r w:rsidRPr="006058F3">
        <w:rPr>
          <w:rFonts w:eastAsia="Calibri"/>
          <w:sz w:val="24"/>
          <w:szCs w:val="24"/>
        </w:rPr>
        <w:t>Päästeametiga.</w:t>
      </w:r>
    </w:p>
    <w:p w14:paraId="36F341A3" w14:textId="77777777" w:rsidR="005A28B6" w:rsidRPr="006058F3" w:rsidRDefault="005A28B6" w:rsidP="005A28B6">
      <w:pPr>
        <w:pStyle w:val="Standard"/>
        <w:jc w:val="both"/>
        <w:rPr>
          <w:rFonts w:eastAsia="Calibri"/>
          <w:sz w:val="24"/>
          <w:szCs w:val="24"/>
        </w:rPr>
      </w:pPr>
    </w:p>
    <w:p w14:paraId="2D29CAA8" w14:textId="77777777" w:rsidR="005A28B6" w:rsidRPr="006058F3" w:rsidRDefault="005A28B6" w:rsidP="005A28B6">
      <w:pPr>
        <w:pStyle w:val="Standard"/>
        <w:jc w:val="both"/>
        <w:rPr>
          <w:rFonts w:eastAsia="Calibri"/>
          <w:sz w:val="24"/>
          <w:szCs w:val="24"/>
          <w:u w:val="single"/>
        </w:rPr>
      </w:pPr>
      <w:r w:rsidRPr="006058F3">
        <w:rPr>
          <w:rFonts w:eastAsia="Calibri"/>
          <w:sz w:val="24"/>
          <w:szCs w:val="24"/>
          <w:u w:val="single"/>
        </w:rPr>
        <w:t>5.5 Detailplaneeringu kehtestamine</w:t>
      </w:r>
    </w:p>
    <w:p w14:paraId="37504A9A" w14:textId="77777777" w:rsidR="005A28B6" w:rsidRDefault="005A28B6" w:rsidP="005A28B6">
      <w:pPr>
        <w:pStyle w:val="Standard"/>
        <w:jc w:val="both"/>
        <w:rPr>
          <w:rFonts w:eastAsia="Calibri"/>
          <w:sz w:val="24"/>
          <w:szCs w:val="24"/>
        </w:rPr>
      </w:pPr>
      <w:r w:rsidRPr="006058F3">
        <w:rPr>
          <w:rFonts w:eastAsia="Calibri"/>
          <w:sz w:val="24"/>
          <w:szCs w:val="24"/>
        </w:rPr>
        <w:t xml:space="preserve">Enne </w:t>
      </w:r>
      <w:r w:rsidRPr="00FE20BE">
        <w:rPr>
          <w:rFonts w:eastAsia="Calibri"/>
          <w:sz w:val="24"/>
          <w:szCs w:val="24"/>
        </w:rPr>
        <w:t>detailplaneeringu kehtestamist tuleb esitada Hiiumaa Vallavalitsusele kaks paberkandjal toimikut, mis sisaldavad digitaalset andmekandjat koos kõigi detailplaneeringu elektrooniliste materjalidega ja Planeeringute andmekogule esitamiseks nõuetekohane materjal.</w:t>
      </w:r>
    </w:p>
    <w:p w14:paraId="33A56B23" w14:textId="77777777" w:rsidR="005A28B6" w:rsidRDefault="005A28B6" w:rsidP="005A28B6">
      <w:pPr>
        <w:pStyle w:val="Standard"/>
        <w:tabs>
          <w:tab w:val="left" w:pos="284"/>
        </w:tabs>
        <w:jc w:val="both"/>
        <w:rPr>
          <w:rFonts w:eastAsia="Calibri"/>
          <w:sz w:val="24"/>
          <w:szCs w:val="24"/>
        </w:rPr>
      </w:pPr>
    </w:p>
    <w:p w14:paraId="6E0E60BA" w14:textId="77777777" w:rsidR="002F232E" w:rsidRPr="006058F3" w:rsidRDefault="002F232E" w:rsidP="005A28B6">
      <w:pPr>
        <w:pStyle w:val="Standard"/>
        <w:tabs>
          <w:tab w:val="left" w:pos="284"/>
        </w:tabs>
        <w:jc w:val="both"/>
        <w:rPr>
          <w:rFonts w:eastAsia="Calibri"/>
          <w:sz w:val="24"/>
          <w:szCs w:val="24"/>
        </w:rPr>
      </w:pPr>
    </w:p>
    <w:p w14:paraId="6C0BEE09" w14:textId="77777777" w:rsidR="005A28B6" w:rsidRPr="006058F3" w:rsidRDefault="005A28B6" w:rsidP="005A28B6">
      <w:pPr>
        <w:pStyle w:val="Standard"/>
        <w:tabs>
          <w:tab w:val="left" w:pos="284"/>
        </w:tabs>
        <w:jc w:val="both"/>
      </w:pPr>
      <w:r w:rsidRPr="006058F3">
        <w:rPr>
          <w:rFonts w:eastAsia="Calibri"/>
          <w:sz w:val="24"/>
          <w:szCs w:val="24"/>
        </w:rPr>
        <w:t>Lähteseisukohad koostas:</w:t>
      </w:r>
    </w:p>
    <w:p w14:paraId="20B7C4AF" w14:textId="77777777" w:rsidR="005A28B6" w:rsidRPr="006058F3" w:rsidRDefault="005A28B6" w:rsidP="005A28B6">
      <w:pPr>
        <w:pStyle w:val="Standard"/>
        <w:tabs>
          <w:tab w:val="left" w:pos="284"/>
        </w:tabs>
        <w:jc w:val="both"/>
        <w:rPr>
          <w:rFonts w:eastAsia="Calibri"/>
          <w:sz w:val="24"/>
          <w:szCs w:val="24"/>
        </w:rPr>
      </w:pPr>
      <w:r>
        <w:rPr>
          <w:rFonts w:eastAsia="Calibri"/>
          <w:sz w:val="24"/>
          <w:szCs w:val="24"/>
        </w:rPr>
        <w:t>Maiken Lukas</w:t>
      </w:r>
    </w:p>
    <w:p w14:paraId="45013954" w14:textId="77777777" w:rsidR="005A28B6" w:rsidRPr="006058F3" w:rsidRDefault="005A28B6" w:rsidP="005A28B6">
      <w:pPr>
        <w:pStyle w:val="Standard"/>
        <w:tabs>
          <w:tab w:val="left" w:pos="284"/>
        </w:tabs>
        <w:jc w:val="both"/>
        <w:rPr>
          <w:rFonts w:eastAsia="Calibri"/>
          <w:sz w:val="24"/>
          <w:szCs w:val="24"/>
        </w:rPr>
      </w:pPr>
      <w:r>
        <w:rPr>
          <w:rFonts w:eastAsia="Calibri"/>
          <w:sz w:val="24"/>
          <w:szCs w:val="24"/>
        </w:rPr>
        <w:t>planeeringuspetsialist</w:t>
      </w:r>
    </w:p>
    <w:p w14:paraId="4DEA05F1" w14:textId="664441DA" w:rsidR="0047099F" w:rsidRPr="002F232E" w:rsidRDefault="005A28B6" w:rsidP="002F232E">
      <w:pPr>
        <w:pStyle w:val="Standard"/>
        <w:tabs>
          <w:tab w:val="left" w:pos="284"/>
        </w:tabs>
        <w:jc w:val="both"/>
        <w:rPr>
          <w:color w:val="0070C0"/>
          <w:u w:val="single"/>
        </w:rPr>
      </w:pPr>
      <w:r w:rsidRPr="001E42C4">
        <w:rPr>
          <w:rFonts w:eastAsia="Calibri"/>
          <w:color w:val="0070C0"/>
          <w:sz w:val="24"/>
          <w:szCs w:val="24"/>
          <w:u w:val="single"/>
        </w:rPr>
        <w:t>maiken.lukas@hiiumaa.ee</w:t>
      </w:r>
    </w:p>
    <w:sectPr w:rsidR="0047099F" w:rsidRPr="002F2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41B5D"/>
    <w:multiLevelType w:val="hybridMultilevel"/>
    <w:tmpl w:val="B15EE81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34B00409"/>
    <w:multiLevelType w:val="hybridMultilevel"/>
    <w:tmpl w:val="EEB2E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DEA143A"/>
    <w:multiLevelType w:val="hybridMultilevel"/>
    <w:tmpl w:val="427882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93E32F7"/>
    <w:multiLevelType w:val="hybridMultilevel"/>
    <w:tmpl w:val="F036D9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36683647">
    <w:abstractNumId w:val="0"/>
  </w:num>
  <w:num w:numId="2" w16cid:durableId="2124305805">
    <w:abstractNumId w:val="1"/>
  </w:num>
  <w:num w:numId="3" w16cid:durableId="463541658">
    <w:abstractNumId w:val="2"/>
  </w:num>
  <w:num w:numId="4" w16cid:durableId="190560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61"/>
    <w:rsid w:val="00002B37"/>
    <w:rsid w:val="00011BC0"/>
    <w:rsid w:val="00035251"/>
    <w:rsid w:val="000362E4"/>
    <w:rsid w:val="00056DD1"/>
    <w:rsid w:val="00062556"/>
    <w:rsid w:val="00074948"/>
    <w:rsid w:val="00081DA4"/>
    <w:rsid w:val="000845B6"/>
    <w:rsid w:val="00090220"/>
    <w:rsid w:val="000A4301"/>
    <w:rsid w:val="000B11CC"/>
    <w:rsid w:val="000E6BAF"/>
    <w:rsid w:val="000E752D"/>
    <w:rsid w:val="000F5051"/>
    <w:rsid w:val="00103773"/>
    <w:rsid w:val="001071F2"/>
    <w:rsid w:val="0012225C"/>
    <w:rsid w:val="00130675"/>
    <w:rsid w:val="001400A8"/>
    <w:rsid w:val="00154BD1"/>
    <w:rsid w:val="0016505B"/>
    <w:rsid w:val="001855B4"/>
    <w:rsid w:val="001A30FA"/>
    <w:rsid w:val="001A7209"/>
    <w:rsid w:val="001C702C"/>
    <w:rsid w:val="001C71C7"/>
    <w:rsid w:val="001D63B8"/>
    <w:rsid w:val="001E42C4"/>
    <w:rsid w:val="001F2758"/>
    <w:rsid w:val="002217DB"/>
    <w:rsid w:val="00222A5A"/>
    <w:rsid w:val="002237EC"/>
    <w:rsid w:val="002239D6"/>
    <w:rsid w:val="00226FA4"/>
    <w:rsid w:val="00231DBD"/>
    <w:rsid w:val="00246F8C"/>
    <w:rsid w:val="00252DD5"/>
    <w:rsid w:val="00262508"/>
    <w:rsid w:val="00280804"/>
    <w:rsid w:val="00287C82"/>
    <w:rsid w:val="002A2DC4"/>
    <w:rsid w:val="002B6293"/>
    <w:rsid w:val="002E1319"/>
    <w:rsid w:val="002F232E"/>
    <w:rsid w:val="002F6D96"/>
    <w:rsid w:val="00303D21"/>
    <w:rsid w:val="00306AB1"/>
    <w:rsid w:val="00315AF1"/>
    <w:rsid w:val="00340642"/>
    <w:rsid w:val="003457EC"/>
    <w:rsid w:val="00352E6F"/>
    <w:rsid w:val="00373762"/>
    <w:rsid w:val="003769BE"/>
    <w:rsid w:val="00383DC1"/>
    <w:rsid w:val="00385F17"/>
    <w:rsid w:val="003926B3"/>
    <w:rsid w:val="003966B8"/>
    <w:rsid w:val="003B7B42"/>
    <w:rsid w:val="003C0479"/>
    <w:rsid w:val="003D1C42"/>
    <w:rsid w:val="003F4788"/>
    <w:rsid w:val="00401897"/>
    <w:rsid w:val="004057F6"/>
    <w:rsid w:val="004156FC"/>
    <w:rsid w:val="0042474C"/>
    <w:rsid w:val="00434D63"/>
    <w:rsid w:val="004406FE"/>
    <w:rsid w:val="00441DDD"/>
    <w:rsid w:val="00457BFB"/>
    <w:rsid w:val="00463463"/>
    <w:rsid w:val="0046412E"/>
    <w:rsid w:val="0047099F"/>
    <w:rsid w:val="0048052F"/>
    <w:rsid w:val="004A13BC"/>
    <w:rsid w:val="004C309E"/>
    <w:rsid w:val="004D039D"/>
    <w:rsid w:val="004D2ED4"/>
    <w:rsid w:val="004D671A"/>
    <w:rsid w:val="004F03A9"/>
    <w:rsid w:val="00502407"/>
    <w:rsid w:val="00536CAA"/>
    <w:rsid w:val="005373C6"/>
    <w:rsid w:val="00552781"/>
    <w:rsid w:val="005A139B"/>
    <w:rsid w:val="005A15A0"/>
    <w:rsid w:val="005A28B6"/>
    <w:rsid w:val="005A55A8"/>
    <w:rsid w:val="005C2C9F"/>
    <w:rsid w:val="0060138B"/>
    <w:rsid w:val="00620A6D"/>
    <w:rsid w:val="00651AF6"/>
    <w:rsid w:val="00666ED0"/>
    <w:rsid w:val="006A4F3B"/>
    <w:rsid w:val="006C34F9"/>
    <w:rsid w:val="00713708"/>
    <w:rsid w:val="007174C5"/>
    <w:rsid w:val="0072654E"/>
    <w:rsid w:val="007279EB"/>
    <w:rsid w:val="0075033C"/>
    <w:rsid w:val="00754516"/>
    <w:rsid w:val="0077218B"/>
    <w:rsid w:val="007A3EC6"/>
    <w:rsid w:val="007B06C8"/>
    <w:rsid w:val="007B598D"/>
    <w:rsid w:val="007B6E48"/>
    <w:rsid w:val="007D0B98"/>
    <w:rsid w:val="007D4025"/>
    <w:rsid w:val="007E35CE"/>
    <w:rsid w:val="00806BC9"/>
    <w:rsid w:val="00841772"/>
    <w:rsid w:val="00847E86"/>
    <w:rsid w:val="0087251D"/>
    <w:rsid w:val="00874066"/>
    <w:rsid w:val="00890334"/>
    <w:rsid w:val="008A60E8"/>
    <w:rsid w:val="008D3547"/>
    <w:rsid w:val="008D537A"/>
    <w:rsid w:val="008E0354"/>
    <w:rsid w:val="008E1054"/>
    <w:rsid w:val="00910E8F"/>
    <w:rsid w:val="00912F3B"/>
    <w:rsid w:val="00923061"/>
    <w:rsid w:val="0094635E"/>
    <w:rsid w:val="00951382"/>
    <w:rsid w:val="0098438A"/>
    <w:rsid w:val="009B473F"/>
    <w:rsid w:val="009C4E70"/>
    <w:rsid w:val="009D0A30"/>
    <w:rsid w:val="009D7FB9"/>
    <w:rsid w:val="009E0958"/>
    <w:rsid w:val="009E5795"/>
    <w:rsid w:val="00A1376E"/>
    <w:rsid w:val="00A13EE3"/>
    <w:rsid w:val="00A151E9"/>
    <w:rsid w:val="00A1626C"/>
    <w:rsid w:val="00A53908"/>
    <w:rsid w:val="00A57004"/>
    <w:rsid w:val="00A6184D"/>
    <w:rsid w:val="00A72136"/>
    <w:rsid w:val="00A72879"/>
    <w:rsid w:val="00A866F1"/>
    <w:rsid w:val="00AA1BD1"/>
    <w:rsid w:val="00AB00A3"/>
    <w:rsid w:val="00AC338F"/>
    <w:rsid w:val="00AD0CC3"/>
    <w:rsid w:val="00AE38E5"/>
    <w:rsid w:val="00AE71D7"/>
    <w:rsid w:val="00AF2951"/>
    <w:rsid w:val="00B11A07"/>
    <w:rsid w:val="00B50657"/>
    <w:rsid w:val="00B81431"/>
    <w:rsid w:val="00BB5B05"/>
    <w:rsid w:val="00BB6A48"/>
    <w:rsid w:val="00BC1382"/>
    <w:rsid w:val="00BD18F7"/>
    <w:rsid w:val="00BD4DE2"/>
    <w:rsid w:val="00C0125F"/>
    <w:rsid w:val="00C126A8"/>
    <w:rsid w:val="00C2703A"/>
    <w:rsid w:val="00C30F47"/>
    <w:rsid w:val="00C36B5C"/>
    <w:rsid w:val="00C3722F"/>
    <w:rsid w:val="00C403BC"/>
    <w:rsid w:val="00C4190C"/>
    <w:rsid w:val="00C42380"/>
    <w:rsid w:val="00C86DAC"/>
    <w:rsid w:val="00C871A8"/>
    <w:rsid w:val="00CA78B6"/>
    <w:rsid w:val="00CD48A5"/>
    <w:rsid w:val="00D13A3D"/>
    <w:rsid w:val="00D17042"/>
    <w:rsid w:val="00D31A10"/>
    <w:rsid w:val="00D34869"/>
    <w:rsid w:val="00D4517C"/>
    <w:rsid w:val="00D5661E"/>
    <w:rsid w:val="00D61E98"/>
    <w:rsid w:val="00D83613"/>
    <w:rsid w:val="00DC2BAE"/>
    <w:rsid w:val="00E05033"/>
    <w:rsid w:val="00E053D0"/>
    <w:rsid w:val="00E14ABC"/>
    <w:rsid w:val="00E174D6"/>
    <w:rsid w:val="00E264D0"/>
    <w:rsid w:val="00E40706"/>
    <w:rsid w:val="00E458B6"/>
    <w:rsid w:val="00E4681B"/>
    <w:rsid w:val="00E471B9"/>
    <w:rsid w:val="00E60ACF"/>
    <w:rsid w:val="00E61670"/>
    <w:rsid w:val="00E62509"/>
    <w:rsid w:val="00E7011A"/>
    <w:rsid w:val="00E7551F"/>
    <w:rsid w:val="00E82130"/>
    <w:rsid w:val="00E843DC"/>
    <w:rsid w:val="00E92EAF"/>
    <w:rsid w:val="00E971AB"/>
    <w:rsid w:val="00EB7802"/>
    <w:rsid w:val="00EC4765"/>
    <w:rsid w:val="00ED4725"/>
    <w:rsid w:val="00EE4261"/>
    <w:rsid w:val="00EE4F23"/>
    <w:rsid w:val="00EE5E58"/>
    <w:rsid w:val="00EF007C"/>
    <w:rsid w:val="00F00158"/>
    <w:rsid w:val="00F643DA"/>
    <w:rsid w:val="00F65564"/>
    <w:rsid w:val="00F718E8"/>
    <w:rsid w:val="00F75C8E"/>
    <w:rsid w:val="00F76E9A"/>
    <w:rsid w:val="00F838F6"/>
    <w:rsid w:val="00F85285"/>
    <w:rsid w:val="00F94445"/>
    <w:rsid w:val="00FB7099"/>
    <w:rsid w:val="00FC3123"/>
    <w:rsid w:val="00FC5E75"/>
    <w:rsid w:val="00FD04C1"/>
    <w:rsid w:val="00FD3D19"/>
    <w:rsid w:val="00FE22B6"/>
    <w:rsid w:val="00FE51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A9C9"/>
  <w15:chartTrackingRefBased/>
  <w15:docId w15:val="{B80C9240-8339-4F53-BC2E-76A04328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E4261"/>
    <w:pPr>
      <w:autoSpaceDE w:val="0"/>
      <w:autoSpaceDN w:val="0"/>
      <w:spacing w:after="0" w:line="240" w:lineRule="auto"/>
    </w:pPr>
    <w:rPr>
      <w:rFonts w:ascii="Times New Roman" w:eastAsiaTheme="minorEastAsia" w:hAnsi="Times New Roman" w:cs="Times New Roman"/>
      <w:kern w:val="0"/>
      <w:sz w:val="20"/>
      <w:szCs w:val="20"/>
      <w:lang w:val="en-GB" w:eastAsia="et-EE"/>
      <w14:ligatures w14:val="none"/>
    </w:rPr>
  </w:style>
  <w:style w:type="paragraph" w:styleId="Pealkiri4">
    <w:name w:val="heading 4"/>
    <w:basedOn w:val="Normaallaad"/>
    <w:next w:val="Normaallaad"/>
    <w:link w:val="Pealkiri4Mrk"/>
    <w:uiPriority w:val="99"/>
    <w:qFormat/>
    <w:rsid w:val="005A28B6"/>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E4261"/>
    <w:pPr>
      <w:ind w:left="708"/>
    </w:pPr>
  </w:style>
  <w:style w:type="paragraph" w:customStyle="1" w:styleId="vahedeta">
    <w:name w:val="vahedeta"/>
    <w:basedOn w:val="Normaallaad"/>
    <w:qFormat/>
    <w:rsid w:val="00EE4261"/>
    <w:pPr>
      <w:widowControl w:val="0"/>
      <w:suppressAutoHyphens/>
      <w:autoSpaceDE/>
      <w:autoSpaceDN/>
      <w:jc w:val="both"/>
    </w:pPr>
    <w:rPr>
      <w:rFonts w:eastAsia="Arial" w:cs="Mangal"/>
      <w:color w:val="000000"/>
      <w:sz w:val="24"/>
      <w:szCs w:val="24"/>
      <w:lang w:val="et-EE" w:eastAsia="zh-CN" w:bidi="hi-IN"/>
    </w:rPr>
  </w:style>
  <w:style w:type="character" w:styleId="Hperlink">
    <w:name w:val="Hyperlink"/>
    <w:rsid w:val="00EE4261"/>
    <w:rPr>
      <w:color w:val="0000FF"/>
      <w:u w:val="single"/>
    </w:rPr>
  </w:style>
  <w:style w:type="paragraph" w:customStyle="1" w:styleId="Standard">
    <w:name w:val="Standard"/>
    <w:rsid w:val="009C4E70"/>
    <w:pPr>
      <w:suppressAutoHyphens/>
      <w:autoSpaceDN w:val="0"/>
      <w:spacing w:after="0" w:line="240" w:lineRule="auto"/>
      <w:textAlignment w:val="baseline"/>
    </w:pPr>
    <w:rPr>
      <w:rFonts w:ascii="Times New Roman" w:eastAsia="Times New Roman" w:hAnsi="Times New Roman" w:cs="Times New Roman"/>
      <w:kern w:val="0"/>
      <w:sz w:val="20"/>
      <w:szCs w:val="20"/>
      <w:lang w:eastAsia="et-EE"/>
      <w14:ligatures w14:val="none"/>
    </w:rPr>
  </w:style>
  <w:style w:type="table" w:styleId="Kontuurtabel">
    <w:name w:val="Table Grid"/>
    <w:basedOn w:val="Normaaltabel"/>
    <w:uiPriority w:val="59"/>
    <w:rsid w:val="00E1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951382"/>
    <w:rPr>
      <w:color w:val="605E5C"/>
      <w:shd w:val="clear" w:color="auto" w:fill="E1DFDD"/>
    </w:rPr>
  </w:style>
  <w:style w:type="character" w:customStyle="1" w:styleId="fontstyle01">
    <w:name w:val="fontstyle01"/>
    <w:basedOn w:val="Liguvaikefont"/>
    <w:rsid w:val="001C71C7"/>
    <w:rPr>
      <w:rFonts w:ascii="Times New Roman" w:hAnsi="Times New Roman" w:cs="Times New Roman" w:hint="default"/>
      <w:b w:val="0"/>
      <w:bCs w:val="0"/>
      <w:i w:val="0"/>
      <w:iCs w:val="0"/>
      <w:color w:val="000000"/>
      <w:sz w:val="24"/>
      <w:szCs w:val="24"/>
    </w:rPr>
  </w:style>
  <w:style w:type="table" w:customStyle="1" w:styleId="Kontuurtabel1">
    <w:name w:val="Kontuurtabel1"/>
    <w:basedOn w:val="Normaaltabel"/>
    <w:next w:val="Kontuurtabel"/>
    <w:uiPriority w:val="39"/>
    <w:rsid w:val="005A28B6"/>
    <w:pPr>
      <w:spacing w:after="0" w:line="240" w:lineRule="auto"/>
    </w:pPr>
    <w:rPr>
      <w:rFonts w:eastAsiaTheme="minorEastAsia" w:cs="Times New Roman"/>
      <w:kern w:val="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uiPriority w:val="9"/>
    <w:rsid w:val="005A28B6"/>
    <w:rPr>
      <w:rFonts w:ascii="Times New Roman" w:eastAsiaTheme="minorEastAsia" w:hAnsi="Times New Roman" w:cs="Times New Roman"/>
      <w:kern w:val="0"/>
      <w:sz w:val="24"/>
      <w:szCs w:val="24"/>
      <w:lang w:val="en-GB" w:eastAsia="et-EE"/>
      <w14:ligatures w14:val="none"/>
    </w:rPr>
  </w:style>
  <w:style w:type="paragraph" w:styleId="Kehatekst2">
    <w:name w:val="Body Text 2"/>
    <w:basedOn w:val="Normaallaad"/>
    <w:link w:val="Kehatekst2Mrk"/>
    <w:uiPriority w:val="99"/>
    <w:rsid w:val="005A28B6"/>
    <w:rPr>
      <w:sz w:val="24"/>
      <w:szCs w:val="24"/>
    </w:rPr>
  </w:style>
  <w:style w:type="character" w:customStyle="1" w:styleId="Kehatekst2Mrk">
    <w:name w:val="Kehatekst 2 Märk"/>
    <w:basedOn w:val="Liguvaikefont"/>
    <w:link w:val="Kehatekst2"/>
    <w:uiPriority w:val="99"/>
    <w:rsid w:val="005A28B6"/>
    <w:rPr>
      <w:rFonts w:ascii="Times New Roman" w:eastAsiaTheme="minorEastAsia" w:hAnsi="Times New Roman" w:cs="Times New Roman"/>
      <w:kern w:val="0"/>
      <w:sz w:val="24"/>
      <w:szCs w:val="24"/>
      <w:lang w:val="en-GB" w:eastAsia="et-EE"/>
      <w14:ligatures w14:val="none"/>
    </w:rPr>
  </w:style>
  <w:style w:type="paragraph" w:styleId="Normaallaadveeb">
    <w:name w:val="Normal (Web)"/>
    <w:basedOn w:val="Normaallaad"/>
    <w:uiPriority w:val="99"/>
    <w:semiHidden/>
    <w:unhideWhenUsed/>
    <w:rsid w:val="00C86DAC"/>
    <w:pPr>
      <w:autoSpaceDE/>
      <w:autoSpaceDN/>
      <w:spacing w:before="100" w:beforeAutospacing="1" w:after="100" w:afterAutospacing="1"/>
    </w:pPr>
    <w:rPr>
      <w:rFonts w:eastAsia="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913">
      <w:bodyDiv w:val="1"/>
      <w:marLeft w:val="0"/>
      <w:marRight w:val="0"/>
      <w:marTop w:val="0"/>
      <w:marBottom w:val="0"/>
      <w:divBdr>
        <w:top w:val="none" w:sz="0" w:space="0" w:color="auto"/>
        <w:left w:val="none" w:sz="0" w:space="0" w:color="auto"/>
        <w:bottom w:val="none" w:sz="0" w:space="0" w:color="auto"/>
        <w:right w:val="none" w:sz="0" w:space="0" w:color="auto"/>
      </w:divBdr>
    </w:div>
    <w:div w:id="125248052">
      <w:bodyDiv w:val="1"/>
      <w:marLeft w:val="0"/>
      <w:marRight w:val="0"/>
      <w:marTop w:val="0"/>
      <w:marBottom w:val="0"/>
      <w:divBdr>
        <w:top w:val="none" w:sz="0" w:space="0" w:color="auto"/>
        <w:left w:val="none" w:sz="0" w:space="0" w:color="auto"/>
        <w:bottom w:val="none" w:sz="0" w:space="0" w:color="auto"/>
        <w:right w:val="none" w:sz="0" w:space="0" w:color="auto"/>
      </w:divBdr>
    </w:div>
    <w:div w:id="213663476">
      <w:bodyDiv w:val="1"/>
      <w:marLeft w:val="0"/>
      <w:marRight w:val="0"/>
      <w:marTop w:val="0"/>
      <w:marBottom w:val="0"/>
      <w:divBdr>
        <w:top w:val="none" w:sz="0" w:space="0" w:color="auto"/>
        <w:left w:val="none" w:sz="0" w:space="0" w:color="auto"/>
        <w:bottom w:val="none" w:sz="0" w:space="0" w:color="auto"/>
        <w:right w:val="none" w:sz="0" w:space="0" w:color="auto"/>
      </w:divBdr>
    </w:div>
    <w:div w:id="318509225">
      <w:bodyDiv w:val="1"/>
      <w:marLeft w:val="0"/>
      <w:marRight w:val="0"/>
      <w:marTop w:val="0"/>
      <w:marBottom w:val="0"/>
      <w:divBdr>
        <w:top w:val="none" w:sz="0" w:space="0" w:color="auto"/>
        <w:left w:val="none" w:sz="0" w:space="0" w:color="auto"/>
        <w:bottom w:val="none" w:sz="0" w:space="0" w:color="auto"/>
        <w:right w:val="none" w:sz="0" w:space="0" w:color="auto"/>
      </w:divBdr>
    </w:div>
    <w:div w:id="370569752">
      <w:bodyDiv w:val="1"/>
      <w:marLeft w:val="0"/>
      <w:marRight w:val="0"/>
      <w:marTop w:val="0"/>
      <w:marBottom w:val="0"/>
      <w:divBdr>
        <w:top w:val="none" w:sz="0" w:space="0" w:color="auto"/>
        <w:left w:val="none" w:sz="0" w:space="0" w:color="auto"/>
        <w:bottom w:val="none" w:sz="0" w:space="0" w:color="auto"/>
        <w:right w:val="none" w:sz="0" w:space="0" w:color="auto"/>
      </w:divBdr>
    </w:div>
    <w:div w:id="393745238">
      <w:bodyDiv w:val="1"/>
      <w:marLeft w:val="0"/>
      <w:marRight w:val="0"/>
      <w:marTop w:val="0"/>
      <w:marBottom w:val="0"/>
      <w:divBdr>
        <w:top w:val="none" w:sz="0" w:space="0" w:color="auto"/>
        <w:left w:val="none" w:sz="0" w:space="0" w:color="auto"/>
        <w:bottom w:val="none" w:sz="0" w:space="0" w:color="auto"/>
        <w:right w:val="none" w:sz="0" w:space="0" w:color="auto"/>
      </w:divBdr>
    </w:div>
    <w:div w:id="417797221">
      <w:bodyDiv w:val="1"/>
      <w:marLeft w:val="0"/>
      <w:marRight w:val="0"/>
      <w:marTop w:val="0"/>
      <w:marBottom w:val="0"/>
      <w:divBdr>
        <w:top w:val="none" w:sz="0" w:space="0" w:color="auto"/>
        <w:left w:val="none" w:sz="0" w:space="0" w:color="auto"/>
        <w:bottom w:val="none" w:sz="0" w:space="0" w:color="auto"/>
        <w:right w:val="none" w:sz="0" w:space="0" w:color="auto"/>
      </w:divBdr>
    </w:div>
    <w:div w:id="432822076">
      <w:bodyDiv w:val="1"/>
      <w:marLeft w:val="0"/>
      <w:marRight w:val="0"/>
      <w:marTop w:val="0"/>
      <w:marBottom w:val="0"/>
      <w:divBdr>
        <w:top w:val="none" w:sz="0" w:space="0" w:color="auto"/>
        <w:left w:val="none" w:sz="0" w:space="0" w:color="auto"/>
        <w:bottom w:val="none" w:sz="0" w:space="0" w:color="auto"/>
        <w:right w:val="none" w:sz="0" w:space="0" w:color="auto"/>
      </w:divBdr>
    </w:div>
    <w:div w:id="442841308">
      <w:bodyDiv w:val="1"/>
      <w:marLeft w:val="0"/>
      <w:marRight w:val="0"/>
      <w:marTop w:val="0"/>
      <w:marBottom w:val="0"/>
      <w:divBdr>
        <w:top w:val="none" w:sz="0" w:space="0" w:color="auto"/>
        <w:left w:val="none" w:sz="0" w:space="0" w:color="auto"/>
        <w:bottom w:val="none" w:sz="0" w:space="0" w:color="auto"/>
        <w:right w:val="none" w:sz="0" w:space="0" w:color="auto"/>
      </w:divBdr>
    </w:div>
    <w:div w:id="458230439">
      <w:bodyDiv w:val="1"/>
      <w:marLeft w:val="0"/>
      <w:marRight w:val="0"/>
      <w:marTop w:val="0"/>
      <w:marBottom w:val="0"/>
      <w:divBdr>
        <w:top w:val="none" w:sz="0" w:space="0" w:color="auto"/>
        <w:left w:val="none" w:sz="0" w:space="0" w:color="auto"/>
        <w:bottom w:val="none" w:sz="0" w:space="0" w:color="auto"/>
        <w:right w:val="none" w:sz="0" w:space="0" w:color="auto"/>
      </w:divBdr>
    </w:div>
    <w:div w:id="512260059">
      <w:bodyDiv w:val="1"/>
      <w:marLeft w:val="0"/>
      <w:marRight w:val="0"/>
      <w:marTop w:val="0"/>
      <w:marBottom w:val="0"/>
      <w:divBdr>
        <w:top w:val="none" w:sz="0" w:space="0" w:color="auto"/>
        <w:left w:val="none" w:sz="0" w:space="0" w:color="auto"/>
        <w:bottom w:val="none" w:sz="0" w:space="0" w:color="auto"/>
        <w:right w:val="none" w:sz="0" w:space="0" w:color="auto"/>
      </w:divBdr>
    </w:div>
    <w:div w:id="530265437">
      <w:bodyDiv w:val="1"/>
      <w:marLeft w:val="0"/>
      <w:marRight w:val="0"/>
      <w:marTop w:val="0"/>
      <w:marBottom w:val="0"/>
      <w:divBdr>
        <w:top w:val="none" w:sz="0" w:space="0" w:color="auto"/>
        <w:left w:val="none" w:sz="0" w:space="0" w:color="auto"/>
        <w:bottom w:val="none" w:sz="0" w:space="0" w:color="auto"/>
        <w:right w:val="none" w:sz="0" w:space="0" w:color="auto"/>
      </w:divBdr>
    </w:div>
    <w:div w:id="586308239">
      <w:bodyDiv w:val="1"/>
      <w:marLeft w:val="0"/>
      <w:marRight w:val="0"/>
      <w:marTop w:val="0"/>
      <w:marBottom w:val="0"/>
      <w:divBdr>
        <w:top w:val="none" w:sz="0" w:space="0" w:color="auto"/>
        <w:left w:val="none" w:sz="0" w:space="0" w:color="auto"/>
        <w:bottom w:val="none" w:sz="0" w:space="0" w:color="auto"/>
        <w:right w:val="none" w:sz="0" w:space="0" w:color="auto"/>
      </w:divBdr>
    </w:div>
    <w:div w:id="632061508">
      <w:bodyDiv w:val="1"/>
      <w:marLeft w:val="0"/>
      <w:marRight w:val="0"/>
      <w:marTop w:val="0"/>
      <w:marBottom w:val="0"/>
      <w:divBdr>
        <w:top w:val="none" w:sz="0" w:space="0" w:color="auto"/>
        <w:left w:val="none" w:sz="0" w:space="0" w:color="auto"/>
        <w:bottom w:val="none" w:sz="0" w:space="0" w:color="auto"/>
        <w:right w:val="none" w:sz="0" w:space="0" w:color="auto"/>
      </w:divBdr>
    </w:div>
    <w:div w:id="646662472">
      <w:bodyDiv w:val="1"/>
      <w:marLeft w:val="0"/>
      <w:marRight w:val="0"/>
      <w:marTop w:val="0"/>
      <w:marBottom w:val="0"/>
      <w:divBdr>
        <w:top w:val="none" w:sz="0" w:space="0" w:color="auto"/>
        <w:left w:val="none" w:sz="0" w:space="0" w:color="auto"/>
        <w:bottom w:val="none" w:sz="0" w:space="0" w:color="auto"/>
        <w:right w:val="none" w:sz="0" w:space="0" w:color="auto"/>
      </w:divBdr>
    </w:div>
    <w:div w:id="718823405">
      <w:bodyDiv w:val="1"/>
      <w:marLeft w:val="0"/>
      <w:marRight w:val="0"/>
      <w:marTop w:val="0"/>
      <w:marBottom w:val="0"/>
      <w:divBdr>
        <w:top w:val="none" w:sz="0" w:space="0" w:color="auto"/>
        <w:left w:val="none" w:sz="0" w:space="0" w:color="auto"/>
        <w:bottom w:val="none" w:sz="0" w:space="0" w:color="auto"/>
        <w:right w:val="none" w:sz="0" w:space="0" w:color="auto"/>
      </w:divBdr>
    </w:div>
    <w:div w:id="742678294">
      <w:bodyDiv w:val="1"/>
      <w:marLeft w:val="0"/>
      <w:marRight w:val="0"/>
      <w:marTop w:val="0"/>
      <w:marBottom w:val="0"/>
      <w:divBdr>
        <w:top w:val="none" w:sz="0" w:space="0" w:color="auto"/>
        <w:left w:val="none" w:sz="0" w:space="0" w:color="auto"/>
        <w:bottom w:val="none" w:sz="0" w:space="0" w:color="auto"/>
        <w:right w:val="none" w:sz="0" w:space="0" w:color="auto"/>
      </w:divBdr>
    </w:div>
    <w:div w:id="769475404">
      <w:bodyDiv w:val="1"/>
      <w:marLeft w:val="0"/>
      <w:marRight w:val="0"/>
      <w:marTop w:val="0"/>
      <w:marBottom w:val="0"/>
      <w:divBdr>
        <w:top w:val="none" w:sz="0" w:space="0" w:color="auto"/>
        <w:left w:val="none" w:sz="0" w:space="0" w:color="auto"/>
        <w:bottom w:val="none" w:sz="0" w:space="0" w:color="auto"/>
        <w:right w:val="none" w:sz="0" w:space="0" w:color="auto"/>
      </w:divBdr>
    </w:div>
    <w:div w:id="880674081">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1020930910">
      <w:bodyDiv w:val="1"/>
      <w:marLeft w:val="0"/>
      <w:marRight w:val="0"/>
      <w:marTop w:val="0"/>
      <w:marBottom w:val="0"/>
      <w:divBdr>
        <w:top w:val="none" w:sz="0" w:space="0" w:color="auto"/>
        <w:left w:val="none" w:sz="0" w:space="0" w:color="auto"/>
        <w:bottom w:val="none" w:sz="0" w:space="0" w:color="auto"/>
        <w:right w:val="none" w:sz="0" w:space="0" w:color="auto"/>
      </w:divBdr>
    </w:div>
    <w:div w:id="1065299652">
      <w:bodyDiv w:val="1"/>
      <w:marLeft w:val="0"/>
      <w:marRight w:val="0"/>
      <w:marTop w:val="0"/>
      <w:marBottom w:val="0"/>
      <w:divBdr>
        <w:top w:val="none" w:sz="0" w:space="0" w:color="auto"/>
        <w:left w:val="none" w:sz="0" w:space="0" w:color="auto"/>
        <w:bottom w:val="none" w:sz="0" w:space="0" w:color="auto"/>
        <w:right w:val="none" w:sz="0" w:space="0" w:color="auto"/>
      </w:divBdr>
    </w:div>
    <w:div w:id="1161703094">
      <w:bodyDiv w:val="1"/>
      <w:marLeft w:val="0"/>
      <w:marRight w:val="0"/>
      <w:marTop w:val="0"/>
      <w:marBottom w:val="0"/>
      <w:divBdr>
        <w:top w:val="none" w:sz="0" w:space="0" w:color="auto"/>
        <w:left w:val="none" w:sz="0" w:space="0" w:color="auto"/>
        <w:bottom w:val="none" w:sz="0" w:space="0" w:color="auto"/>
        <w:right w:val="none" w:sz="0" w:space="0" w:color="auto"/>
      </w:divBdr>
    </w:div>
    <w:div w:id="1204169277">
      <w:bodyDiv w:val="1"/>
      <w:marLeft w:val="0"/>
      <w:marRight w:val="0"/>
      <w:marTop w:val="0"/>
      <w:marBottom w:val="0"/>
      <w:divBdr>
        <w:top w:val="none" w:sz="0" w:space="0" w:color="auto"/>
        <w:left w:val="none" w:sz="0" w:space="0" w:color="auto"/>
        <w:bottom w:val="none" w:sz="0" w:space="0" w:color="auto"/>
        <w:right w:val="none" w:sz="0" w:space="0" w:color="auto"/>
      </w:divBdr>
    </w:div>
    <w:div w:id="1227837172">
      <w:bodyDiv w:val="1"/>
      <w:marLeft w:val="0"/>
      <w:marRight w:val="0"/>
      <w:marTop w:val="0"/>
      <w:marBottom w:val="0"/>
      <w:divBdr>
        <w:top w:val="none" w:sz="0" w:space="0" w:color="auto"/>
        <w:left w:val="none" w:sz="0" w:space="0" w:color="auto"/>
        <w:bottom w:val="none" w:sz="0" w:space="0" w:color="auto"/>
        <w:right w:val="none" w:sz="0" w:space="0" w:color="auto"/>
      </w:divBdr>
    </w:div>
    <w:div w:id="1238176575">
      <w:bodyDiv w:val="1"/>
      <w:marLeft w:val="0"/>
      <w:marRight w:val="0"/>
      <w:marTop w:val="0"/>
      <w:marBottom w:val="0"/>
      <w:divBdr>
        <w:top w:val="none" w:sz="0" w:space="0" w:color="auto"/>
        <w:left w:val="none" w:sz="0" w:space="0" w:color="auto"/>
        <w:bottom w:val="none" w:sz="0" w:space="0" w:color="auto"/>
        <w:right w:val="none" w:sz="0" w:space="0" w:color="auto"/>
      </w:divBdr>
    </w:div>
    <w:div w:id="1346516880">
      <w:bodyDiv w:val="1"/>
      <w:marLeft w:val="0"/>
      <w:marRight w:val="0"/>
      <w:marTop w:val="0"/>
      <w:marBottom w:val="0"/>
      <w:divBdr>
        <w:top w:val="none" w:sz="0" w:space="0" w:color="auto"/>
        <w:left w:val="none" w:sz="0" w:space="0" w:color="auto"/>
        <w:bottom w:val="none" w:sz="0" w:space="0" w:color="auto"/>
        <w:right w:val="none" w:sz="0" w:space="0" w:color="auto"/>
      </w:divBdr>
    </w:div>
    <w:div w:id="1659114887">
      <w:bodyDiv w:val="1"/>
      <w:marLeft w:val="0"/>
      <w:marRight w:val="0"/>
      <w:marTop w:val="0"/>
      <w:marBottom w:val="0"/>
      <w:divBdr>
        <w:top w:val="none" w:sz="0" w:space="0" w:color="auto"/>
        <w:left w:val="none" w:sz="0" w:space="0" w:color="auto"/>
        <w:bottom w:val="none" w:sz="0" w:space="0" w:color="auto"/>
        <w:right w:val="none" w:sz="0" w:space="0" w:color="auto"/>
      </w:divBdr>
    </w:div>
    <w:div w:id="1672097536">
      <w:bodyDiv w:val="1"/>
      <w:marLeft w:val="0"/>
      <w:marRight w:val="0"/>
      <w:marTop w:val="0"/>
      <w:marBottom w:val="0"/>
      <w:divBdr>
        <w:top w:val="none" w:sz="0" w:space="0" w:color="auto"/>
        <w:left w:val="none" w:sz="0" w:space="0" w:color="auto"/>
        <w:bottom w:val="none" w:sz="0" w:space="0" w:color="auto"/>
        <w:right w:val="none" w:sz="0" w:space="0" w:color="auto"/>
      </w:divBdr>
    </w:div>
    <w:div w:id="1718240478">
      <w:bodyDiv w:val="1"/>
      <w:marLeft w:val="0"/>
      <w:marRight w:val="0"/>
      <w:marTop w:val="0"/>
      <w:marBottom w:val="0"/>
      <w:divBdr>
        <w:top w:val="none" w:sz="0" w:space="0" w:color="auto"/>
        <w:left w:val="none" w:sz="0" w:space="0" w:color="auto"/>
        <w:bottom w:val="none" w:sz="0" w:space="0" w:color="auto"/>
        <w:right w:val="none" w:sz="0" w:space="0" w:color="auto"/>
      </w:divBdr>
    </w:div>
    <w:div w:id="1751002697">
      <w:bodyDiv w:val="1"/>
      <w:marLeft w:val="0"/>
      <w:marRight w:val="0"/>
      <w:marTop w:val="0"/>
      <w:marBottom w:val="0"/>
      <w:divBdr>
        <w:top w:val="none" w:sz="0" w:space="0" w:color="auto"/>
        <w:left w:val="none" w:sz="0" w:space="0" w:color="auto"/>
        <w:bottom w:val="none" w:sz="0" w:space="0" w:color="auto"/>
        <w:right w:val="none" w:sz="0" w:space="0" w:color="auto"/>
      </w:divBdr>
    </w:div>
    <w:div w:id="1779451491">
      <w:bodyDiv w:val="1"/>
      <w:marLeft w:val="0"/>
      <w:marRight w:val="0"/>
      <w:marTop w:val="0"/>
      <w:marBottom w:val="0"/>
      <w:divBdr>
        <w:top w:val="none" w:sz="0" w:space="0" w:color="auto"/>
        <w:left w:val="none" w:sz="0" w:space="0" w:color="auto"/>
        <w:bottom w:val="none" w:sz="0" w:space="0" w:color="auto"/>
        <w:right w:val="none" w:sz="0" w:space="0" w:color="auto"/>
      </w:divBdr>
    </w:div>
    <w:div w:id="1847862262">
      <w:bodyDiv w:val="1"/>
      <w:marLeft w:val="0"/>
      <w:marRight w:val="0"/>
      <w:marTop w:val="0"/>
      <w:marBottom w:val="0"/>
      <w:divBdr>
        <w:top w:val="none" w:sz="0" w:space="0" w:color="auto"/>
        <w:left w:val="none" w:sz="0" w:space="0" w:color="auto"/>
        <w:bottom w:val="none" w:sz="0" w:space="0" w:color="auto"/>
        <w:right w:val="none" w:sz="0" w:space="0" w:color="auto"/>
      </w:divBdr>
    </w:div>
    <w:div w:id="1853449808">
      <w:bodyDiv w:val="1"/>
      <w:marLeft w:val="0"/>
      <w:marRight w:val="0"/>
      <w:marTop w:val="0"/>
      <w:marBottom w:val="0"/>
      <w:divBdr>
        <w:top w:val="none" w:sz="0" w:space="0" w:color="auto"/>
        <w:left w:val="none" w:sz="0" w:space="0" w:color="auto"/>
        <w:bottom w:val="none" w:sz="0" w:space="0" w:color="auto"/>
        <w:right w:val="none" w:sz="0" w:space="0" w:color="auto"/>
      </w:divBdr>
    </w:div>
    <w:div w:id="1880244619">
      <w:bodyDiv w:val="1"/>
      <w:marLeft w:val="0"/>
      <w:marRight w:val="0"/>
      <w:marTop w:val="0"/>
      <w:marBottom w:val="0"/>
      <w:divBdr>
        <w:top w:val="none" w:sz="0" w:space="0" w:color="auto"/>
        <w:left w:val="none" w:sz="0" w:space="0" w:color="auto"/>
        <w:bottom w:val="none" w:sz="0" w:space="0" w:color="auto"/>
        <w:right w:val="none" w:sz="0" w:space="0" w:color="auto"/>
      </w:divBdr>
    </w:div>
    <w:div w:id="2006669469">
      <w:bodyDiv w:val="1"/>
      <w:marLeft w:val="0"/>
      <w:marRight w:val="0"/>
      <w:marTop w:val="0"/>
      <w:marBottom w:val="0"/>
      <w:divBdr>
        <w:top w:val="none" w:sz="0" w:space="0" w:color="auto"/>
        <w:left w:val="none" w:sz="0" w:space="0" w:color="auto"/>
        <w:bottom w:val="none" w:sz="0" w:space="0" w:color="auto"/>
        <w:right w:val="none" w:sz="0" w:space="0" w:color="auto"/>
      </w:divBdr>
    </w:div>
    <w:div w:id="21216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6bcd1b-5ae0-41e5-9548-2799bdc3b7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DF7E8BD8D15645A6ADD62B08086FBC" ma:contentTypeVersion="16" ma:contentTypeDescription="Create a new document." ma:contentTypeScope="" ma:versionID="3ce3a15206cd54b55dd381b6e2ab3a4d">
  <xsd:schema xmlns:xsd="http://www.w3.org/2001/XMLSchema" xmlns:xs="http://www.w3.org/2001/XMLSchema" xmlns:p="http://schemas.microsoft.com/office/2006/metadata/properties" xmlns:ns3="246bcd1b-5ae0-41e5-9548-2799bdc3b744" xmlns:ns4="06035f02-131d-4e1f-927a-474f08fb2cfa" targetNamespace="http://schemas.microsoft.com/office/2006/metadata/properties" ma:root="true" ma:fieldsID="eba92b86c76543698306d5cac3ad46bc" ns3:_="" ns4:_="">
    <xsd:import namespace="246bcd1b-5ae0-41e5-9548-2799bdc3b744"/>
    <xsd:import namespace="06035f02-131d-4e1f-927a-474f08fb2c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bcd1b-5ae0-41e5-9548-2799bdc3b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35f02-131d-4e1f-927a-474f08fb2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DF1C4-850E-4164-9EFA-CC7A6F47785D}">
  <ds:schemaRefs>
    <ds:schemaRef ds:uri="http://schemas.microsoft.com/office/2006/documentManagement/types"/>
    <ds:schemaRef ds:uri="http://schemas.microsoft.com/office/2006/metadata/properties"/>
    <ds:schemaRef ds:uri="http://purl.org/dc/dcmitype/"/>
    <ds:schemaRef ds:uri="246bcd1b-5ae0-41e5-9548-2799bdc3b744"/>
    <ds:schemaRef ds:uri="http://purl.org/dc/elements/1.1/"/>
    <ds:schemaRef ds:uri="http://purl.org/dc/terms/"/>
    <ds:schemaRef ds:uri="http://schemas.microsoft.com/office/infopath/2007/PartnerControls"/>
    <ds:schemaRef ds:uri="http://schemas.openxmlformats.org/package/2006/metadata/core-properties"/>
    <ds:schemaRef ds:uri="06035f02-131d-4e1f-927a-474f08fb2cfa"/>
    <ds:schemaRef ds:uri="http://www.w3.org/XML/1998/namespace"/>
  </ds:schemaRefs>
</ds:datastoreItem>
</file>

<file path=customXml/itemProps2.xml><?xml version="1.0" encoding="utf-8"?>
<ds:datastoreItem xmlns:ds="http://schemas.openxmlformats.org/officeDocument/2006/customXml" ds:itemID="{FC9CC9E2-B38A-4CFF-87E3-72632C5D5E03}">
  <ds:schemaRefs>
    <ds:schemaRef ds:uri="http://schemas.openxmlformats.org/officeDocument/2006/bibliography"/>
  </ds:schemaRefs>
</ds:datastoreItem>
</file>

<file path=customXml/itemProps3.xml><?xml version="1.0" encoding="utf-8"?>
<ds:datastoreItem xmlns:ds="http://schemas.openxmlformats.org/officeDocument/2006/customXml" ds:itemID="{A63DFA47-0D4E-4865-8F4F-88E4683A6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bcd1b-5ae0-41e5-9548-2799bdc3b744"/>
    <ds:schemaRef ds:uri="06035f02-131d-4e1f-927a-474f08fb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B715D-DC7C-47CE-A0F0-7C5F41F7C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1915</Words>
  <Characters>11109</Characters>
  <Application>Microsoft Office Word</Application>
  <DocSecurity>0</DocSecurity>
  <Lines>92</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Maiken Lukas</dc:creator>
  <cp:keywords/>
  <dc:description/>
  <cp:lastModifiedBy>Maiken Lukas</cp:lastModifiedBy>
  <cp:revision>7</cp:revision>
  <dcterms:created xsi:type="dcterms:W3CDTF">2024-09-13T07:55:00Z</dcterms:created>
  <dcterms:modified xsi:type="dcterms:W3CDTF">2024-10-17T07:25:00Z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0x0101001EDF7E8BD8D15645A6ADD62B08086FBC</vt:lpwstr>
  </property>
</Properties>
</file>