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A8C41" w14:textId="731ABB08" w:rsidR="006D5691" w:rsidRPr="000B2F16" w:rsidRDefault="00FA4A89" w:rsidP="006D5691">
      <w:pPr>
        <w:jc w:val="right"/>
      </w:pPr>
      <w:r>
        <w:rPr>
          <w:b/>
        </w:rPr>
        <w:t>TÖÖJÕURENDILEPING</w:t>
      </w:r>
      <w:r w:rsidR="00A92422">
        <w:rPr>
          <w:b/>
        </w:rPr>
        <w:t xml:space="preserve"> 01/0624</w:t>
      </w:r>
      <w:r w:rsidR="001D2483">
        <w:rPr>
          <w:b/>
        </w:rPr>
        <w:t xml:space="preserve"> </w:t>
      </w:r>
      <w:r w:rsidR="001D2483">
        <w:rPr>
          <w:b/>
        </w:rPr>
        <w:tab/>
      </w:r>
      <w:r w:rsidR="001D2483">
        <w:rPr>
          <w:b/>
        </w:rPr>
        <w:tab/>
      </w:r>
      <w:r w:rsidR="001D2483">
        <w:rPr>
          <w:b/>
        </w:rPr>
        <w:tab/>
      </w:r>
      <w:r w:rsidR="001D2483">
        <w:rPr>
          <w:b/>
        </w:rPr>
        <w:tab/>
      </w:r>
      <w:r w:rsidR="00A92422">
        <w:t>19.06.2024</w:t>
      </w:r>
    </w:p>
    <w:p w14:paraId="00000003" w14:textId="77777777" w:rsidR="00DE4C41" w:rsidRDefault="00DE4C41">
      <w:pPr>
        <w:spacing w:before="120" w:after="120" w:line="240" w:lineRule="auto"/>
        <w:ind w:left="3540" w:hanging="3540"/>
        <w:jc w:val="both"/>
        <w:rPr>
          <w:b/>
        </w:rPr>
      </w:pPr>
    </w:p>
    <w:p w14:paraId="00000004" w14:textId="77777777" w:rsidR="00DE4C41" w:rsidRDefault="00FA4A89">
      <w:pPr>
        <w:spacing w:before="120" w:after="120" w:line="240" w:lineRule="auto"/>
        <w:ind w:left="3540" w:hanging="3540"/>
        <w:jc w:val="both"/>
      </w:pPr>
      <w:bookmarkStart w:id="0" w:name="_heading=h.gjdgxs" w:colFirst="0" w:colLast="0"/>
      <w:bookmarkEnd w:id="0"/>
      <w:proofErr w:type="spellStart"/>
      <w:r>
        <w:rPr>
          <w:b/>
        </w:rPr>
        <w:t>GoWorkaBit</w:t>
      </w:r>
      <w:proofErr w:type="spellEnd"/>
      <w:r>
        <w:rPr>
          <w:b/>
        </w:rPr>
        <w:t xml:space="preserve"> Estonia OÜ</w:t>
      </w:r>
      <w:r>
        <w:t xml:space="preserve"> </w:t>
      </w:r>
      <w:r>
        <w:tab/>
        <w:t>registrikood: 12679310, aadress: Nurme tn 37, 11621</w:t>
      </w:r>
      <w:r>
        <w:rPr>
          <w:b/>
        </w:rPr>
        <w:t xml:space="preserve">, </w:t>
      </w:r>
      <w:r>
        <w:t xml:space="preserve">Tallinn (edaspidi </w:t>
      </w:r>
      <w:r>
        <w:rPr>
          <w:b/>
        </w:rPr>
        <w:t>Rendiagentuur</w:t>
      </w:r>
      <w:r>
        <w:t xml:space="preserve">), keda esindab juhatuse liige Kristjan Vanaselja </w:t>
      </w:r>
    </w:p>
    <w:p w14:paraId="00000005" w14:textId="77777777" w:rsidR="00DE4C41" w:rsidRDefault="00FA4A89">
      <w:pPr>
        <w:spacing w:before="120" w:after="120" w:line="240" w:lineRule="auto"/>
        <w:jc w:val="both"/>
      </w:pPr>
      <w:r>
        <w:t>ja</w:t>
      </w:r>
    </w:p>
    <w:p w14:paraId="00000006" w14:textId="6594100B" w:rsidR="00DE4C41" w:rsidRPr="00C67F82" w:rsidRDefault="006F3445" w:rsidP="00C67F82">
      <w:pPr>
        <w:spacing w:before="120" w:after="120" w:line="240" w:lineRule="auto"/>
        <w:ind w:left="3540" w:hanging="3540"/>
        <w:jc w:val="both"/>
        <w:rPr>
          <w:b/>
        </w:rPr>
      </w:pPr>
      <w:r>
        <w:rPr>
          <w:b/>
        </w:rPr>
        <w:t>Riigimetsa Majandamise Keskus</w:t>
      </w:r>
      <w:r w:rsidR="00C67F82">
        <w:rPr>
          <w:b/>
        </w:rPr>
        <w:t xml:space="preserve"> (edaspidi RMK</w:t>
      </w:r>
      <w:r w:rsidR="00F2047C">
        <w:rPr>
          <w:b/>
        </w:rPr>
        <w:t xml:space="preserve">) </w:t>
      </w:r>
      <w:r w:rsidR="00FA4A89">
        <w:t>registrikood</w:t>
      </w:r>
      <w:r w:rsidR="00613D02">
        <w:t>:</w:t>
      </w:r>
      <w:r w:rsidR="00DB19E5">
        <w:t xml:space="preserve"> </w:t>
      </w:r>
      <w:r w:rsidR="00DB19E5" w:rsidRPr="00DB19E5">
        <w:t>70004459</w:t>
      </w:r>
      <w:r w:rsidR="00FA4A89">
        <w:t>,</w:t>
      </w:r>
      <w:r w:rsidR="00DB19E5">
        <w:t xml:space="preserve"> </w:t>
      </w:r>
      <w:r w:rsidR="00FA4A89">
        <w:t>aadress:</w:t>
      </w:r>
      <w:r w:rsidR="000439AE">
        <w:t xml:space="preserve"> Sagadi küla, Haljala vald, 45403, Lääne-Viru maakond </w:t>
      </w:r>
      <w:r w:rsidR="00FA4A89">
        <w:t xml:space="preserve">(edaspidi </w:t>
      </w:r>
      <w:r w:rsidR="00FA4A89">
        <w:rPr>
          <w:b/>
        </w:rPr>
        <w:t>Kasutajaettevõte</w:t>
      </w:r>
      <w:r w:rsidR="00FA4A89">
        <w:t xml:space="preserve">), keda esindab </w:t>
      </w:r>
      <w:r w:rsidR="00C67F82">
        <w:t xml:space="preserve">RMK </w:t>
      </w:r>
      <w:r w:rsidR="00C67F82" w:rsidRPr="00C67F82">
        <w:t>juhatuse 16.01.2024. a käskkirja nr 1-5/7 „RMK külastuskorraldusosakonna töötajatele volituste andmine lepingute sõlmimiseks“ alusel Sagadi metsakeskuse juhataja Helen Luks</w:t>
      </w:r>
    </w:p>
    <w:p w14:paraId="00000007" w14:textId="77777777" w:rsidR="00DE4C41" w:rsidRDefault="00FA4A89">
      <w:pPr>
        <w:spacing w:before="120" w:after="120" w:line="240" w:lineRule="auto"/>
        <w:jc w:val="both"/>
      </w:pPr>
      <w:r>
        <w:t xml:space="preserve">(edaspidi eraldi </w:t>
      </w:r>
      <w:r>
        <w:rPr>
          <w:b/>
        </w:rPr>
        <w:t>Pool</w:t>
      </w:r>
      <w:r>
        <w:t xml:space="preserve"> ja ühiselt </w:t>
      </w:r>
      <w:r>
        <w:rPr>
          <w:b/>
        </w:rPr>
        <w:t>Pooled</w:t>
      </w:r>
      <w:r>
        <w:t xml:space="preserve">) on sõlminud alljärgneva lepingu (edaspidi nimetatud </w:t>
      </w:r>
      <w:r>
        <w:rPr>
          <w:b/>
        </w:rPr>
        <w:t>Leping</w:t>
      </w:r>
      <w:r>
        <w:t>):</w:t>
      </w:r>
    </w:p>
    <w:p w14:paraId="00000008" w14:textId="77777777" w:rsidR="00DE4C41" w:rsidRDefault="00DE4C41">
      <w:pPr>
        <w:spacing w:before="120" w:after="120" w:line="240" w:lineRule="auto"/>
        <w:jc w:val="both"/>
      </w:pPr>
    </w:p>
    <w:p w14:paraId="00000009" w14:textId="77777777" w:rsidR="00DE4C41" w:rsidRDefault="00FA4A89">
      <w:pPr>
        <w:keepNext/>
        <w:numPr>
          <w:ilvl w:val="0"/>
          <w:numId w:val="2"/>
        </w:numPr>
        <w:pBdr>
          <w:top w:val="nil"/>
          <w:left w:val="nil"/>
          <w:bottom w:val="nil"/>
          <w:right w:val="nil"/>
          <w:between w:val="nil"/>
        </w:pBdr>
        <w:spacing w:before="120" w:after="120" w:line="240" w:lineRule="auto"/>
        <w:ind w:left="714" w:hanging="357"/>
        <w:jc w:val="both"/>
        <w:rPr>
          <w:b/>
          <w:color w:val="000000"/>
        </w:rPr>
      </w:pPr>
      <w:r>
        <w:rPr>
          <w:b/>
          <w:color w:val="000000"/>
        </w:rPr>
        <w:t>Lepingu sisu</w:t>
      </w:r>
    </w:p>
    <w:p w14:paraId="0000000A"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Lepingu sisuks on Poolte poolt kokkulepitud ajavahemikuks ja teenuse osutamiseks teadmistelt ning võimetelt sobivate isikutega (edaspidi „</w:t>
      </w:r>
      <w:r>
        <w:rPr>
          <w:b/>
          <w:color w:val="000000"/>
        </w:rPr>
        <w:t>Teenuseosutajad</w:t>
      </w:r>
      <w:r>
        <w:rPr>
          <w:color w:val="000000"/>
        </w:rPr>
        <w:t xml:space="preserve">“) teenuse rendi osutamine. </w:t>
      </w:r>
    </w:p>
    <w:p w14:paraId="0000000B"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Rendiagentuur lähetab tellimuse alusel temaga lepingulises suhtes olevad Teenuseosutajad ajutiselt osutama teenust renditööna Kasutajaettevõtja juurde. Kasutajaettevõtja tasub osutatud teenuse eest Rendiagentuurile tasu nagu on kokkulepitud käesolevas Lepingus.</w:t>
      </w:r>
    </w:p>
    <w:p w14:paraId="0000000C" w14:textId="6405CA78"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 xml:space="preserve">Teenuse osutamise all peetakse silmas tegevust, mille raames Rendiagentuur annab vastavalt Lepingu tingimustele tasu eest Kasutajaettevõtte kasutusse Teenuseosutajad selliselt, et Rendiagentuur on Teenuseosutajate käsundiandja, kuid renditavad isikud osutavad teenust Kasutajaettevõttele. </w:t>
      </w:r>
      <w:sdt>
        <w:sdtPr>
          <w:tag w:val="goog_rdk_0"/>
          <w:id w:val="-180203517"/>
        </w:sdtPr>
        <w:sdtContent/>
      </w:sdt>
      <w:r>
        <w:rPr>
          <w:color w:val="000000"/>
        </w:rPr>
        <w:t>Teenuseosutajate poolne teenus osutatakse Kasutajaettevõtte</w:t>
      </w:r>
      <w:r w:rsidR="00B12B77">
        <w:rPr>
          <w:color w:val="000000"/>
        </w:rPr>
        <w:t>s.</w:t>
      </w:r>
      <w:r>
        <w:rPr>
          <w:color w:val="000000"/>
        </w:rPr>
        <w:t xml:space="preserve"> </w:t>
      </w:r>
    </w:p>
    <w:p w14:paraId="0000000D"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bookmarkStart w:id="1" w:name="_heading=h.30j0zll" w:colFirst="0" w:colLast="0"/>
      <w:bookmarkEnd w:id="1"/>
      <w:r>
        <w:rPr>
          <w:color w:val="000000"/>
        </w:rPr>
        <w:t xml:space="preserve">Rendiagentuur vastutab Teenuseosutajatega seonduvate kulude eest, nagu tasu ja seaduse kohaselt makstavad maksud ja maksed. Rendiagentuur sõlmib Teenuseosutajaga käsunduslepingu, mille kohaselt on Rendiagentuur Teenuseosutaja käsundiandja. Teenuseosutajad on teadlikud, et käsundusleping ei ole tööleping töölepingu seaduse mõttes. </w:t>
      </w:r>
    </w:p>
    <w:p w14:paraId="0000000E" w14:textId="03881D4E"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Kvalifikatsiooninõuded: hariduse tase, profiil,</w:t>
      </w:r>
      <w:r w:rsidR="002C265D">
        <w:rPr>
          <w:color w:val="000000"/>
        </w:rPr>
        <w:t xml:space="preserve"> </w:t>
      </w:r>
      <w:r>
        <w:rPr>
          <w:color w:val="000000"/>
        </w:rPr>
        <w:t>kvalifikatsioon, konkreetse valdkonna töökogemus, oskused ja vilumused, teatud litsentside, tunnistuste ja lubade olemasolu, Teenuseosutajatega varustamise tähtajad ja vajalik Teenuseosutajate arv lepitakse poolte vahel eraldi kokku.</w:t>
      </w:r>
    </w:p>
    <w:p w14:paraId="0000000F"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 xml:space="preserve">Teenuse täpne sisu, täitmise aeg, koht jms tingimused lepitakse kokku enne Teenuseosutaja teenuse osutamist. </w:t>
      </w:r>
    </w:p>
    <w:p w14:paraId="00000010" w14:textId="77777777" w:rsidR="00DE4C41" w:rsidRDefault="00FA4A89">
      <w:pPr>
        <w:numPr>
          <w:ilvl w:val="0"/>
          <w:numId w:val="2"/>
        </w:numPr>
        <w:pBdr>
          <w:top w:val="nil"/>
          <w:left w:val="nil"/>
          <w:bottom w:val="nil"/>
          <w:right w:val="nil"/>
          <w:between w:val="nil"/>
        </w:pBdr>
        <w:spacing w:before="120" w:after="120" w:line="240" w:lineRule="auto"/>
        <w:ind w:left="714" w:hanging="357"/>
        <w:jc w:val="both"/>
        <w:rPr>
          <w:b/>
          <w:color w:val="000000"/>
        </w:rPr>
      </w:pPr>
      <w:r>
        <w:rPr>
          <w:b/>
          <w:color w:val="000000"/>
        </w:rPr>
        <w:t>Rendiagentuuri õigused ja kohustused, vastutus</w:t>
      </w:r>
    </w:p>
    <w:p w14:paraId="00000011" w14:textId="77777777" w:rsidR="00DE4C41" w:rsidRDefault="00FA4A89">
      <w:pPr>
        <w:pBdr>
          <w:top w:val="nil"/>
          <w:left w:val="nil"/>
          <w:bottom w:val="nil"/>
          <w:right w:val="nil"/>
          <w:between w:val="nil"/>
        </w:pBdr>
        <w:spacing w:before="120" w:after="120" w:line="240" w:lineRule="auto"/>
        <w:ind w:left="1134"/>
        <w:jc w:val="both"/>
        <w:rPr>
          <w:color w:val="000000"/>
        </w:rPr>
      </w:pPr>
      <w:r>
        <w:rPr>
          <w:color w:val="000000"/>
        </w:rPr>
        <w:t>Rendiagentuur:</w:t>
      </w:r>
    </w:p>
    <w:p w14:paraId="00000012" w14:textId="0F8B5E19" w:rsidR="00DE4C41" w:rsidRDefault="00000000">
      <w:pPr>
        <w:numPr>
          <w:ilvl w:val="1"/>
          <w:numId w:val="2"/>
        </w:numPr>
        <w:pBdr>
          <w:top w:val="nil"/>
          <w:left w:val="nil"/>
          <w:bottom w:val="nil"/>
          <w:right w:val="nil"/>
          <w:between w:val="nil"/>
        </w:pBdr>
        <w:spacing w:before="120" w:after="120" w:line="240" w:lineRule="auto"/>
        <w:ind w:left="1134" w:hanging="774"/>
        <w:jc w:val="both"/>
        <w:rPr>
          <w:color w:val="000000"/>
        </w:rPr>
      </w:pPr>
      <w:sdt>
        <w:sdtPr>
          <w:tag w:val="goog_rdk_1"/>
          <w:id w:val="-1683578996"/>
        </w:sdtPr>
        <w:sdtContent/>
      </w:sdt>
      <w:r w:rsidR="00FA4A89">
        <w:rPr>
          <w:color w:val="000000"/>
        </w:rPr>
        <w:t>Kinnitab, et Teenuseosutajad omavad kõiki lube mis võimaldavad osutada teenust Eestis</w:t>
      </w:r>
      <w:r w:rsidR="00A913C1">
        <w:rPr>
          <w:color w:val="000000"/>
        </w:rPr>
        <w:t>, eelõige elamisluba töötamiseks</w:t>
      </w:r>
      <w:r w:rsidR="0035780C">
        <w:rPr>
          <w:color w:val="000000"/>
        </w:rPr>
        <w:t>/õppimiseks</w:t>
      </w:r>
      <w:r w:rsidR="00FA4A89">
        <w:rPr>
          <w:color w:val="000000"/>
        </w:rPr>
        <w:t>.</w:t>
      </w:r>
    </w:p>
    <w:p w14:paraId="00000013" w14:textId="77777777" w:rsidR="00DE4C41" w:rsidRDefault="00FA4A89">
      <w:pPr>
        <w:numPr>
          <w:ilvl w:val="1"/>
          <w:numId w:val="2"/>
        </w:numPr>
        <w:pBdr>
          <w:top w:val="nil"/>
          <w:left w:val="nil"/>
          <w:bottom w:val="nil"/>
          <w:right w:val="nil"/>
          <w:between w:val="nil"/>
        </w:pBdr>
        <w:spacing w:before="120" w:after="120" w:line="240" w:lineRule="auto"/>
        <w:ind w:left="1134" w:hanging="774"/>
        <w:jc w:val="both"/>
        <w:rPr>
          <w:color w:val="000000"/>
        </w:rPr>
      </w:pPr>
      <w:r>
        <w:rPr>
          <w:color w:val="000000"/>
        </w:rPr>
        <w:lastRenderedPageBreak/>
        <w:t>Vastutab Teenuseosutajaga sõlmitava käsunduslepingu olemasolu ja sellest tulenevate tingimuste ning muudest õigusaktidest tulenevate kohustuste täitmise eest, muu hulgas registreeringute olemasolu eest töötamise registris.</w:t>
      </w:r>
    </w:p>
    <w:p w14:paraId="00000014" w14:textId="77777777" w:rsidR="00DE4C41" w:rsidRDefault="00FA4A89">
      <w:pPr>
        <w:numPr>
          <w:ilvl w:val="1"/>
          <w:numId w:val="2"/>
        </w:numPr>
        <w:pBdr>
          <w:top w:val="nil"/>
          <w:left w:val="nil"/>
          <w:bottom w:val="nil"/>
          <w:right w:val="nil"/>
          <w:between w:val="nil"/>
        </w:pBdr>
        <w:spacing w:before="120" w:after="120" w:line="240" w:lineRule="auto"/>
        <w:ind w:left="1134" w:hanging="774"/>
        <w:jc w:val="both"/>
        <w:rPr>
          <w:b/>
          <w:color w:val="000000"/>
        </w:rPr>
      </w:pPr>
      <w:r>
        <w:rPr>
          <w:color w:val="000000"/>
        </w:rPr>
        <w:t>Kasutajaettevõtte tellimusest lähtudes teostab koos Kasutajaettevõttega valiku ning saadab Kasutajaettevõtte käsutusse Kasutajaettevõtte kvalifikatsioonile vastavad Teenuseosutajad teenuse osutamiseks.</w:t>
      </w:r>
    </w:p>
    <w:p w14:paraId="00000015" w14:textId="03E62D2E" w:rsidR="00DE4C41" w:rsidRDefault="00FA4A89">
      <w:pPr>
        <w:numPr>
          <w:ilvl w:val="1"/>
          <w:numId w:val="2"/>
        </w:numPr>
        <w:pBdr>
          <w:top w:val="nil"/>
          <w:left w:val="nil"/>
          <w:bottom w:val="nil"/>
          <w:right w:val="nil"/>
          <w:between w:val="nil"/>
        </w:pBdr>
        <w:spacing w:before="120" w:after="120" w:line="240" w:lineRule="auto"/>
        <w:ind w:left="1134" w:hanging="774"/>
        <w:jc w:val="both"/>
        <w:rPr>
          <w:color w:val="000000"/>
        </w:rPr>
      </w:pPr>
      <w:r>
        <w:rPr>
          <w:color w:val="000000"/>
        </w:rPr>
        <w:t xml:space="preserve">Korraldab </w:t>
      </w:r>
      <w:sdt>
        <w:sdtPr>
          <w:tag w:val="goog_rdk_2"/>
          <w:id w:val="1311287865"/>
        </w:sdtPr>
        <w:sdtContent/>
      </w:sdt>
      <w:r>
        <w:rPr>
          <w:color w:val="000000"/>
        </w:rPr>
        <w:t xml:space="preserve">kokkuleppel Kasutajaettevõttega vajadusel Teenuseosutaja tervisekontrolli vastavalt õigusaktides </w:t>
      </w:r>
      <w:r w:rsidR="008968C5">
        <w:rPr>
          <w:color w:val="000000"/>
        </w:rPr>
        <w:t xml:space="preserve">(TTOS) </w:t>
      </w:r>
      <w:r>
        <w:rPr>
          <w:color w:val="000000"/>
        </w:rPr>
        <w:t xml:space="preserve">ettenähtud korrale. </w:t>
      </w:r>
    </w:p>
    <w:p w14:paraId="00000016" w14:textId="77777777" w:rsidR="00DE4C41" w:rsidRDefault="00FA4A89">
      <w:pPr>
        <w:numPr>
          <w:ilvl w:val="1"/>
          <w:numId w:val="2"/>
        </w:numPr>
        <w:pBdr>
          <w:top w:val="nil"/>
          <w:left w:val="nil"/>
          <w:bottom w:val="nil"/>
          <w:right w:val="nil"/>
          <w:between w:val="nil"/>
        </w:pBdr>
        <w:spacing w:before="120" w:after="120" w:line="240" w:lineRule="auto"/>
        <w:ind w:left="1134" w:hanging="774"/>
        <w:jc w:val="both"/>
        <w:rPr>
          <w:b/>
          <w:color w:val="000000"/>
        </w:rPr>
      </w:pPr>
      <w:r>
        <w:rPr>
          <w:color w:val="000000"/>
        </w:rPr>
        <w:t xml:space="preserve">Leiab </w:t>
      </w:r>
      <w:sdt>
        <w:sdtPr>
          <w:tag w:val="goog_rdk_3"/>
          <w:id w:val="-1913537363"/>
        </w:sdtPr>
        <w:sdtContent/>
      </w:sdt>
      <w:r>
        <w:rPr>
          <w:color w:val="000000"/>
        </w:rPr>
        <w:t>mõistliku aja jooksul Kasutajaettevõttele uue Teenuseosutaja kui Teenuseosutaja haigestumise või mõnel muul põhjusel kokkulepitud ajal ei asu teenust osutama.</w:t>
      </w:r>
    </w:p>
    <w:p w14:paraId="00000017" w14:textId="77777777" w:rsidR="00DE4C41" w:rsidRDefault="00FA4A89">
      <w:pPr>
        <w:numPr>
          <w:ilvl w:val="1"/>
          <w:numId w:val="2"/>
        </w:numPr>
        <w:pBdr>
          <w:top w:val="nil"/>
          <w:left w:val="nil"/>
          <w:bottom w:val="nil"/>
          <w:right w:val="nil"/>
          <w:between w:val="nil"/>
        </w:pBdr>
        <w:spacing w:before="120" w:after="120" w:line="240" w:lineRule="auto"/>
        <w:ind w:left="1134" w:hanging="774"/>
        <w:jc w:val="both"/>
        <w:rPr>
          <w:b/>
          <w:color w:val="000000"/>
        </w:rPr>
      </w:pPr>
      <w:r>
        <w:rPr>
          <w:color w:val="000000"/>
        </w:rPr>
        <w:t>Juhul kui Teenuseosutaja osutub teenuse osutamiseks ebasobivaks kvalifikatsiooninõuetele mittevastavuse tõttu või ei ole suutnud pärast mõistlikku õppimis- ja harjumisperioodi vajalikku vilumust saavutada, otsib Rendiagentuur koos Kasutajaettevõttega uue Teenuseosutaja.</w:t>
      </w:r>
    </w:p>
    <w:p w14:paraId="00000018" w14:textId="77777777" w:rsidR="00DE4C41" w:rsidRDefault="00FA4A89">
      <w:pPr>
        <w:numPr>
          <w:ilvl w:val="1"/>
          <w:numId w:val="2"/>
        </w:numPr>
        <w:pBdr>
          <w:top w:val="nil"/>
          <w:left w:val="nil"/>
          <w:bottom w:val="nil"/>
          <w:right w:val="nil"/>
          <w:between w:val="nil"/>
        </w:pBdr>
        <w:spacing w:before="120" w:after="120" w:line="240" w:lineRule="auto"/>
        <w:ind w:left="1134" w:hanging="774"/>
        <w:jc w:val="both"/>
        <w:rPr>
          <w:b/>
          <w:color w:val="000000"/>
        </w:rPr>
      </w:pPr>
      <w:r>
        <w:rPr>
          <w:color w:val="000000"/>
        </w:rPr>
        <w:t xml:space="preserve">Rendiagentuuril on õigus vahetada välja ükskõik milline saadetud Teenuse osutaja eeldusel, et asendatud uue Teenuseosutaja kvalifikatsioon vastab esitatud kvalifikatsiooninõuetele. </w:t>
      </w:r>
    </w:p>
    <w:p w14:paraId="00000019" w14:textId="696343DF" w:rsidR="00DE4C41" w:rsidRDefault="00000000">
      <w:pPr>
        <w:numPr>
          <w:ilvl w:val="1"/>
          <w:numId w:val="2"/>
        </w:numPr>
        <w:pBdr>
          <w:top w:val="nil"/>
          <w:left w:val="nil"/>
          <w:bottom w:val="nil"/>
          <w:right w:val="nil"/>
          <w:between w:val="nil"/>
        </w:pBdr>
        <w:spacing w:before="120" w:after="120" w:line="240" w:lineRule="auto"/>
        <w:ind w:left="1134" w:hanging="774"/>
        <w:jc w:val="both"/>
        <w:rPr>
          <w:b/>
          <w:color w:val="000000"/>
        </w:rPr>
      </w:pPr>
      <w:sdt>
        <w:sdtPr>
          <w:tag w:val="goog_rdk_4"/>
          <w:id w:val="-938909414"/>
        </w:sdtPr>
        <w:sdtContent/>
      </w:sdt>
      <w:r w:rsidR="00FA4A89">
        <w:rPr>
          <w:color w:val="000000"/>
        </w:rPr>
        <w:t xml:space="preserve">Teavitab Kasutajaettevõtet Teenuse osutaja elamisloa lõppemisest </w:t>
      </w:r>
      <w:r w:rsidR="005D65DE">
        <w:rPr>
          <w:color w:val="000000"/>
        </w:rPr>
        <w:t xml:space="preserve">üks kuu ette </w:t>
      </w:r>
      <w:r w:rsidR="00FA4A89">
        <w:rPr>
          <w:color w:val="000000"/>
        </w:rPr>
        <w:t>või muust teenuse osutamist takistavast asjaolust</w:t>
      </w:r>
      <w:r w:rsidR="00E13522">
        <w:rPr>
          <w:color w:val="000000"/>
        </w:rPr>
        <w:t xml:space="preserve"> </w:t>
      </w:r>
      <w:r w:rsidR="005D65DE">
        <w:rPr>
          <w:color w:val="000000"/>
        </w:rPr>
        <w:t>(nt töövõimetus).</w:t>
      </w:r>
      <w:r w:rsidR="00AC4266">
        <w:rPr>
          <w:color w:val="000000"/>
        </w:rPr>
        <w:t xml:space="preserve"> </w:t>
      </w:r>
    </w:p>
    <w:p w14:paraId="0000001A" w14:textId="6DA7F982" w:rsidR="00DE4C41" w:rsidRDefault="00FA4A89">
      <w:pPr>
        <w:numPr>
          <w:ilvl w:val="1"/>
          <w:numId w:val="2"/>
        </w:numPr>
        <w:pBdr>
          <w:top w:val="nil"/>
          <w:left w:val="nil"/>
          <w:bottom w:val="nil"/>
          <w:right w:val="nil"/>
          <w:between w:val="nil"/>
        </w:pBdr>
        <w:spacing w:before="120" w:after="120" w:line="240" w:lineRule="auto"/>
        <w:ind w:left="1134" w:hanging="708"/>
        <w:jc w:val="both"/>
        <w:rPr>
          <w:color w:val="000000"/>
        </w:rPr>
      </w:pPr>
      <w:r>
        <w:rPr>
          <w:color w:val="000000"/>
        </w:rPr>
        <w:t xml:space="preserve">Rendiagentuur ei vastuta Teenuseosutaja poolt </w:t>
      </w:r>
      <w:sdt>
        <w:sdtPr>
          <w:tag w:val="goog_rdk_5"/>
          <w:id w:val="-359674901"/>
        </w:sdtPr>
        <w:sdtContent/>
      </w:sdt>
      <w:r>
        <w:rPr>
          <w:color w:val="000000"/>
        </w:rPr>
        <w:t>kergest hooletusest</w:t>
      </w:r>
      <w:r w:rsidR="00371960">
        <w:rPr>
          <w:color w:val="000000"/>
        </w:rPr>
        <w:t xml:space="preserve"> (hilinemised, töölt puudumine jne)</w:t>
      </w:r>
      <w:r>
        <w:rPr>
          <w:color w:val="000000"/>
        </w:rPr>
        <w:t xml:space="preserve"> tekitatud kahju eest. Teenuseosutajad viibivad Kasutajaettevõtja vastutus- ja kontrollialas, mistõttu peab Kasutajaettevõtja iseseisvalt juhtima, kontrollima Teenuseosutaja teenuse osutamist ning järgima ja veenduma jooksvalt selle korrektsuses.</w:t>
      </w:r>
    </w:p>
    <w:p w14:paraId="0000001B" w14:textId="17D8E7B8" w:rsidR="00DE4C41" w:rsidRDefault="00FA4A89">
      <w:pPr>
        <w:numPr>
          <w:ilvl w:val="1"/>
          <w:numId w:val="2"/>
        </w:numPr>
        <w:pBdr>
          <w:top w:val="nil"/>
          <w:left w:val="nil"/>
          <w:bottom w:val="nil"/>
          <w:right w:val="nil"/>
          <w:between w:val="nil"/>
        </w:pBdr>
        <w:spacing w:before="120" w:after="120" w:line="240" w:lineRule="auto"/>
        <w:ind w:left="1134" w:hanging="708"/>
        <w:jc w:val="both"/>
        <w:rPr>
          <w:color w:val="000000"/>
        </w:rPr>
      </w:pPr>
      <w:r>
        <w:rPr>
          <w:color w:val="000000"/>
        </w:rPr>
        <w:t>Rendiagentuur vastutab solidaarselt Teenuseosutaja poolt viimase poolt raskest hooletusest või tahtlikult tekitatud kahju eest, kui Kasutajaettevõtja on teinud kindlaks, et puudus teenuses tekkis Teenuseosutajast tulenevast põhjusest ning eelnevalt oli Teenuse osutajale antud kõik juhised teenuse osutamiseks. Rendiettevõte hüvitab Kasutajaet</w:t>
      </w:r>
      <w:r w:rsidR="002C265D">
        <w:rPr>
          <w:color w:val="000000"/>
        </w:rPr>
        <w:t>t</w:t>
      </w:r>
      <w:r>
        <w:rPr>
          <w:color w:val="000000"/>
        </w:rPr>
        <w:t>evõttele tekkinud kahju kuni 1000 EUR ulatuses iga juhtumi kohta.</w:t>
      </w:r>
    </w:p>
    <w:p w14:paraId="0000001C" w14:textId="77777777" w:rsidR="00DE4C41" w:rsidRDefault="00FA4A89">
      <w:pPr>
        <w:numPr>
          <w:ilvl w:val="0"/>
          <w:numId w:val="2"/>
        </w:numPr>
        <w:pBdr>
          <w:top w:val="nil"/>
          <w:left w:val="nil"/>
          <w:bottom w:val="nil"/>
          <w:right w:val="nil"/>
          <w:between w:val="nil"/>
        </w:pBdr>
        <w:spacing w:before="120" w:after="120" w:line="240" w:lineRule="auto"/>
        <w:ind w:left="714" w:hanging="357"/>
        <w:jc w:val="both"/>
        <w:rPr>
          <w:b/>
          <w:color w:val="000000"/>
        </w:rPr>
      </w:pPr>
      <w:r>
        <w:rPr>
          <w:b/>
          <w:color w:val="000000"/>
        </w:rPr>
        <w:t>Kasutajaettevõtte õigused ja kohustused, vastutus</w:t>
      </w:r>
    </w:p>
    <w:p w14:paraId="0000001D" w14:textId="77777777" w:rsidR="00DE4C41" w:rsidRDefault="00FA4A89">
      <w:pPr>
        <w:numPr>
          <w:ilvl w:val="1"/>
          <w:numId w:val="2"/>
        </w:numPr>
        <w:pBdr>
          <w:top w:val="nil"/>
          <w:left w:val="nil"/>
          <w:bottom w:val="nil"/>
          <w:right w:val="nil"/>
          <w:between w:val="nil"/>
        </w:pBdr>
        <w:spacing w:before="120" w:after="120" w:line="240" w:lineRule="auto"/>
        <w:ind w:left="1134" w:hanging="774"/>
        <w:jc w:val="both"/>
        <w:rPr>
          <w:b/>
          <w:color w:val="000000"/>
        </w:rPr>
      </w:pPr>
      <w:r>
        <w:rPr>
          <w:color w:val="000000"/>
        </w:rPr>
        <w:t>Koostab tellimuse Teenuseosutajate rentimiseks, märkides ära kõik kandidaatidele esitatavad kvalifikatsiooninõuded.</w:t>
      </w:r>
    </w:p>
    <w:p w14:paraId="0000001E" w14:textId="202FC045" w:rsidR="00DE4C41" w:rsidRDefault="00FA4A89">
      <w:pPr>
        <w:numPr>
          <w:ilvl w:val="1"/>
          <w:numId w:val="2"/>
        </w:numPr>
        <w:pBdr>
          <w:top w:val="nil"/>
          <w:left w:val="nil"/>
          <w:bottom w:val="nil"/>
          <w:right w:val="nil"/>
          <w:between w:val="nil"/>
        </w:pBdr>
        <w:spacing w:before="120" w:after="120" w:line="240" w:lineRule="auto"/>
        <w:ind w:left="1134" w:hanging="774"/>
        <w:jc w:val="both"/>
        <w:rPr>
          <w:b/>
          <w:color w:val="000000"/>
        </w:rPr>
      </w:pPr>
      <w:r>
        <w:rPr>
          <w:color w:val="000000"/>
        </w:rPr>
        <w:t>Kasutajaettevõttel on õigus suunata Kasutajaettevõtte poolt leitud ja valitud Teenuse osutajad Rendiagentuuri, kellega Rendiagentuur sõlmib Teenuse osutamise lepingud.</w:t>
      </w:r>
    </w:p>
    <w:p w14:paraId="0000001F" w14:textId="77777777" w:rsidR="00DE4C41" w:rsidRDefault="00FA4A89">
      <w:pPr>
        <w:numPr>
          <w:ilvl w:val="1"/>
          <w:numId w:val="2"/>
        </w:numPr>
        <w:pBdr>
          <w:top w:val="nil"/>
          <w:left w:val="nil"/>
          <w:bottom w:val="nil"/>
          <w:right w:val="nil"/>
          <w:between w:val="nil"/>
        </w:pBdr>
        <w:spacing w:before="120" w:after="120" w:line="240" w:lineRule="auto"/>
        <w:ind w:left="1134" w:hanging="774"/>
        <w:jc w:val="both"/>
        <w:rPr>
          <w:color w:val="000000"/>
        </w:rPr>
      </w:pPr>
      <w:r>
        <w:rPr>
          <w:color w:val="000000"/>
        </w:rPr>
        <w:t xml:space="preserve">Tutvustab Teenuseosutajale töökeskkonnaga seotud ohtudest ja nendest hoidumise abinõudest, tuleohutus ja esmaabi andmisega seotud abinõudest. </w:t>
      </w:r>
    </w:p>
    <w:p w14:paraId="00000020" w14:textId="77777777" w:rsidR="00DE4C41" w:rsidRDefault="00FA4A89">
      <w:pPr>
        <w:numPr>
          <w:ilvl w:val="1"/>
          <w:numId w:val="2"/>
        </w:numPr>
        <w:pBdr>
          <w:top w:val="nil"/>
          <w:left w:val="nil"/>
          <w:bottom w:val="nil"/>
          <w:right w:val="nil"/>
          <w:between w:val="nil"/>
        </w:pBdr>
        <w:spacing w:before="120" w:after="120" w:line="240" w:lineRule="auto"/>
        <w:ind w:left="1134" w:hanging="774"/>
        <w:jc w:val="both"/>
        <w:rPr>
          <w:b/>
          <w:color w:val="000000"/>
        </w:rPr>
      </w:pPr>
      <w:r>
        <w:rPr>
          <w:color w:val="000000"/>
        </w:rPr>
        <w:t>Selgitab Teenuseosutajale enne teenuse täitma asumist teenuse sisu, annab juhiseid ning enne teenuse osutamise algust veendub, et Teenuse osutaja on teenuse sisust õigesti aru saanud ja tema teadmised ja oskused vastavad osutatavale teenusele.</w:t>
      </w:r>
    </w:p>
    <w:p w14:paraId="00000021" w14:textId="77777777" w:rsidR="00DE4C41" w:rsidRDefault="00FA4A89">
      <w:pPr>
        <w:numPr>
          <w:ilvl w:val="1"/>
          <w:numId w:val="2"/>
        </w:numPr>
        <w:pBdr>
          <w:top w:val="nil"/>
          <w:left w:val="nil"/>
          <w:bottom w:val="nil"/>
          <w:right w:val="nil"/>
          <w:between w:val="nil"/>
        </w:pBdr>
        <w:spacing w:before="120" w:after="120" w:line="240" w:lineRule="auto"/>
        <w:ind w:left="1134" w:hanging="774"/>
        <w:jc w:val="both"/>
        <w:rPr>
          <w:b/>
          <w:color w:val="000000"/>
        </w:rPr>
      </w:pPr>
      <w:r>
        <w:rPr>
          <w:color w:val="000000"/>
        </w:rPr>
        <w:t>Kontrollib Teenuse osutaja poolt osutatud teenust ja vastutab Teenuseosutaja tööohutus- ja töötervishoiualase ning vajaliku tööalase juhendamise ja väljaõppe tegemise eest. Edaspidine vastutus töötervishoiu- ja tööohutusalaste juhendite rikkumise eest teenuse osutamise perioodil ettevõttes lasub Teenuseosutajal.</w:t>
      </w:r>
    </w:p>
    <w:p w14:paraId="00000022" w14:textId="77777777" w:rsidR="00DE4C41" w:rsidRDefault="00000000">
      <w:pPr>
        <w:numPr>
          <w:ilvl w:val="1"/>
          <w:numId w:val="2"/>
        </w:numPr>
        <w:pBdr>
          <w:top w:val="nil"/>
          <w:left w:val="nil"/>
          <w:bottom w:val="nil"/>
          <w:right w:val="nil"/>
          <w:between w:val="nil"/>
        </w:pBdr>
        <w:spacing w:before="120" w:after="120" w:line="240" w:lineRule="auto"/>
        <w:ind w:left="1134" w:hanging="774"/>
        <w:jc w:val="both"/>
        <w:rPr>
          <w:b/>
          <w:color w:val="000000"/>
        </w:rPr>
      </w:pPr>
      <w:sdt>
        <w:sdtPr>
          <w:tag w:val="goog_rdk_6"/>
          <w:id w:val="1522976554"/>
        </w:sdtPr>
        <w:sdtContent/>
      </w:sdt>
      <w:r w:rsidR="00FA4A89">
        <w:rPr>
          <w:color w:val="000000"/>
        </w:rPr>
        <w:t xml:space="preserve">Võtab Teenuseosutajalt kinnituse selle kohta, et ta omab teenuse osutamiseks Kasutajaettevõtja juures teadmisi võimalikest riskidest ja ohtudest seoses töö- ja </w:t>
      </w:r>
      <w:r w:rsidR="00FA4A89">
        <w:rPr>
          <w:color w:val="000000"/>
        </w:rPr>
        <w:lastRenderedPageBreak/>
        <w:t>tervishoiunõuetega ning kindlustab Teenuseosutaja võimalikeks hädaolukordadeks vajalike kontaktandmetega ja hoiab need nähtaval kohal.</w:t>
      </w:r>
    </w:p>
    <w:p w14:paraId="00000023" w14:textId="33FB83CA" w:rsidR="00DE4C41" w:rsidRDefault="00000000">
      <w:pPr>
        <w:numPr>
          <w:ilvl w:val="1"/>
          <w:numId w:val="2"/>
        </w:numPr>
        <w:pBdr>
          <w:top w:val="nil"/>
          <w:left w:val="nil"/>
          <w:bottom w:val="nil"/>
          <w:right w:val="nil"/>
          <w:between w:val="nil"/>
        </w:pBdr>
        <w:spacing w:before="120" w:after="120" w:line="240" w:lineRule="auto"/>
        <w:ind w:left="1134" w:hanging="774"/>
        <w:jc w:val="both"/>
        <w:rPr>
          <w:b/>
          <w:color w:val="000000"/>
        </w:rPr>
      </w:pPr>
      <w:sdt>
        <w:sdtPr>
          <w:tag w:val="goog_rdk_7"/>
          <w:id w:val="-1603410055"/>
        </w:sdtPr>
        <w:sdtContent/>
      </w:sdt>
      <w:r w:rsidR="00FA4A89">
        <w:rPr>
          <w:color w:val="000000"/>
        </w:rPr>
        <w:t>Teavitab viivitamatult Rendiagentuuri ja asjaomaseid ametiasutusi kõikidest teenuse osutamise raames toimunud õnnetustest ja esitama Rendiagentuurile seadusega nõutud aruanded õnnetuse kohta.</w:t>
      </w:r>
      <w:r w:rsidR="00A16401">
        <w:rPr>
          <w:color w:val="000000"/>
        </w:rPr>
        <w:t xml:space="preserve"> </w:t>
      </w:r>
      <w:r w:rsidR="008F0890">
        <w:rPr>
          <w:color w:val="000000"/>
        </w:rPr>
        <w:t xml:space="preserve">Rendiagentuur </w:t>
      </w:r>
      <w:r w:rsidR="004F2FBA">
        <w:rPr>
          <w:color w:val="000000"/>
        </w:rPr>
        <w:t xml:space="preserve">tegutseb vastavalt õigusaktides ettenähtud õigustele ja kohustustele. </w:t>
      </w:r>
    </w:p>
    <w:p w14:paraId="00000024" w14:textId="77777777" w:rsidR="00DE4C41" w:rsidRDefault="00FA4A89">
      <w:pPr>
        <w:numPr>
          <w:ilvl w:val="1"/>
          <w:numId w:val="2"/>
        </w:numPr>
        <w:pBdr>
          <w:top w:val="nil"/>
          <w:left w:val="nil"/>
          <w:bottom w:val="nil"/>
          <w:right w:val="nil"/>
          <w:between w:val="nil"/>
        </w:pBdr>
        <w:spacing w:before="120" w:after="120" w:line="240" w:lineRule="auto"/>
        <w:ind w:left="1134" w:hanging="774"/>
        <w:jc w:val="both"/>
        <w:rPr>
          <w:b/>
          <w:color w:val="000000"/>
        </w:rPr>
      </w:pPr>
      <w:r>
        <w:rPr>
          <w:color w:val="000000"/>
        </w:rPr>
        <w:t>Sekkub koheselt, kui Teenuseosutaja poolt teenuse osutamises või käitumises esineb puudusi ning teavitab sellest koheselt Rendiagentuuri.</w:t>
      </w:r>
    </w:p>
    <w:p w14:paraId="00000026" w14:textId="77777777" w:rsidR="00DE4C41" w:rsidRDefault="00FA4A89">
      <w:pPr>
        <w:numPr>
          <w:ilvl w:val="1"/>
          <w:numId w:val="2"/>
        </w:numPr>
        <w:pBdr>
          <w:top w:val="nil"/>
          <w:left w:val="nil"/>
          <w:bottom w:val="nil"/>
          <w:right w:val="nil"/>
          <w:between w:val="nil"/>
        </w:pBdr>
        <w:spacing w:before="120" w:after="120" w:line="240" w:lineRule="auto"/>
        <w:ind w:left="1134" w:hanging="774"/>
        <w:jc w:val="both"/>
        <w:rPr>
          <w:b/>
          <w:color w:val="000000"/>
        </w:rPr>
      </w:pPr>
      <w:r>
        <w:rPr>
          <w:color w:val="000000"/>
        </w:rPr>
        <w:t xml:space="preserve">Kasutajaettevõttel ei ole õigust kohustada Teenuseosutajaid Teenust osutama ilma Teenuseosutaja eelneva nõusolekuta. </w:t>
      </w:r>
    </w:p>
    <w:p w14:paraId="00000027" w14:textId="1D8E73D1" w:rsidR="00DE4C41" w:rsidRDefault="00FA4A89">
      <w:pPr>
        <w:numPr>
          <w:ilvl w:val="1"/>
          <w:numId w:val="2"/>
        </w:numPr>
        <w:pBdr>
          <w:top w:val="nil"/>
          <w:left w:val="nil"/>
          <w:bottom w:val="nil"/>
          <w:right w:val="nil"/>
          <w:between w:val="nil"/>
        </w:pBdr>
        <w:spacing w:before="120" w:after="120" w:line="240" w:lineRule="auto"/>
        <w:ind w:left="1134" w:hanging="774"/>
        <w:jc w:val="both"/>
        <w:rPr>
          <w:b/>
          <w:color w:val="000000"/>
        </w:rPr>
      </w:pPr>
      <w:r>
        <w:rPr>
          <w:color w:val="000000"/>
        </w:rPr>
        <w:t>Pidama Teenuseosutaja teenuse osutamiseks kulunud aja arvestust ning edastama Rendiagentuurile</w:t>
      </w:r>
      <w:r w:rsidR="00DA6B82">
        <w:rPr>
          <w:color w:val="000000"/>
        </w:rPr>
        <w:t xml:space="preserve"> läbi </w:t>
      </w:r>
      <w:r w:rsidR="005A2AE3">
        <w:rPr>
          <w:color w:val="000000"/>
        </w:rPr>
        <w:t>Rendiagentuuri</w:t>
      </w:r>
      <w:r w:rsidR="00DA6B82">
        <w:rPr>
          <w:color w:val="000000"/>
        </w:rPr>
        <w:t xml:space="preserve"> </w:t>
      </w:r>
      <w:r w:rsidR="00613D02">
        <w:rPr>
          <w:color w:val="000000"/>
        </w:rPr>
        <w:t>veebi</w:t>
      </w:r>
      <w:r w:rsidR="00DA6B82">
        <w:rPr>
          <w:color w:val="000000"/>
        </w:rPr>
        <w:t>platvormi</w:t>
      </w:r>
      <w:r>
        <w:rPr>
          <w:color w:val="000000"/>
        </w:rPr>
        <w:t xml:space="preserve"> andmed hiljemalt</w:t>
      </w:r>
      <w:r w:rsidR="00DA6B82">
        <w:rPr>
          <w:color w:val="000000"/>
        </w:rPr>
        <w:t xml:space="preserve"> 3 tööpäeva jooksul pärast teenuse osutamist või</w:t>
      </w:r>
      <w:r>
        <w:rPr>
          <w:color w:val="000000"/>
        </w:rPr>
        <w:t xml:space="preserve"> iga teenuse osutamise nädala kolmapäevaks</w:t>
      </w:r>
      <w:r w:rsidR="00DA6B82">
        <w:rPr>
          <w:color w:val="000000"/>
        </w:rPr>
        <w:t>.</w:t>
      </w:r>
    </w:p>
    <w:p w14:paraId="00000028" w14:textId="77777777" w:rsidR="00DE4C41" w:rsidRDefault="00FA4A89">
      <w:pPr>
        <w:numPr>
          <w:ilvl w:val="1"/>
          <w:numId w:val="2"/>
        </w:numPr>
        <w:pBdr>
          <w:top w:val="nil"/>
          <w:left w:val="nil"/>
          <w:bottom w:val="nil"/>
          <w:right w:val="nil"/>
          <w:between w:val="nil"/>
        </w:pBdr>
        <w:spacing w:before="120" w:after="120" w:line="240" w:lineRule="auto"/>
        <w:ind w:left="1134" w:hanging="777"/>
        <w:jc w:val="both"/>
        <w:rPr>
          <w:color w:val="000000"/>
        </w:rPr>
      </w:pPr>
      <w:r>
        <w:rPr>
          <w:color w:val="000000"/>
        </w:rPr>
        <w:t>Õigus eemaldada nõudeid rikkunud Teenuseosutaja, kelle teenuse tulemuslikkus ei vasta olulises määras ootustele ja/või tavapärasele tulemuslikkusele, teavitada teenuse osutamisest eemaldamisest viivitamata Rendiagentuuri ja nõuda Teenuse osutaja asendamist esimesel võimalusel.</w:t>
      </w:r>
    </w:p>
    <w:p w14:paraId="00000029" w14:textId="77777777" w:rsidR="00DE4C41" w:rsidRDefault="00FA4A89">
      <w:pPr>
        <w:numPr>
          <w:ilvl w:val="1"/>
          <w:numId w:val="2"/>
        </w:numPr>
        <w:pBdr>
          <w:top w:val="nil"/>
          <w:left w:val="nil"/>
          <w:bottom w:val="nil"/>
          <w:right w:val="nil"/>
          <w:between w:val="nil"/>
        </w:pBdr>
        <w:spacing w:before="120" w:after="120" w:line="240" w:lineRule="auto"/>
        <w:ind w:left="1134" w:hanging="777"/>
        <w:jc w:val="both"/>
        <w:rPr>
          <w:color w:val="000000"/>
        </w:rPr>
      </w:pPr>
      <w:r>
        <w:rPr>
          <w:color w:val="000000"/>
        </w:rPr>
        <w:t>Õigus esitada mittevastavuse akt või reklamatsioon kirjalikku taasesitamist võimaldaval viisil kui Kasutajaettevõtja on leidnud Teenuseosutaja teenuses olulise vea, mis tekkis viimase raske hooletuse või tegevusetuse tagajärjel. Kirjeldatud olukorra tekkimisel teostavad Rendiagentuur ja Kasutajaettevõtja läbirääkimisi ning otsustavad iga üksikjuhtumi korral, kas viga on võimalik parandada või tuleb kahju osapoolte vahel solidaarselt hüvitada. Kokkulepe fikseeritakse kirjalikult.</w:t>
      </w:r>
    </w:p>
    <w:p w14:paraId="0000002A" w14:textId="77777777" w:rsidR="00DE4C41" w:rsidRDefault="00FA4A89">
      <w:pPr>
        <w:numPr>
          <w:ilvl w:val="1"/>
          <w:numId w:val="2"/>
        </w:numPr>
        <w:pBdr>
          <w:top w:val="nil"/>
          <w:left w:val="nil"/>
          <w:bottom w:val="nil"/>
          <w:right w:val="nil"/>
          <w:between w:val="nil"/>
        </w:pBdr>
        <w:spacing w:before="120" w:after="120" w:line="240" w:lineRule="auto"/>
        <w:ind w:left="1134" w:hanging="777"/>
        <w:jc w:val="both"/>
        <w:rPr>
          <w:color w:val="000000"/>
        </w:rPr>
      </w:pPr>
      <w:r>
        <w:rPr>
          <w:color w:val="000000"/>
        </w:rPr>
        <w:t>Kasutajaettevõtja sõlmib Teenuseosutajaga ärisaladuse hoidmise kokkuleppe iseseisvalt, kui tal on huvi tagada, et Teenuseosutaja järgiks teatavaid saladuses hoidmise kohustusi (näiteks Kasutajaettevõtja tööprotsesse, tehnikat jms) ning määratlema need kohustused selgelt ning arusaadavalt.</w:t>
      </w:r>
    </w:p>
    <w:p w14:paraId="0000002C" w14:textId="77777777" w:rsidR="00DE4C41" w:rsidRDefault="00FA4A89">
      <w:pPr>
        <w:numPr>
          <w:ilvl w:val="1"/>
          <w:numId w:val="2"/>
        </w:numPr>
        <w:pBdr>
          <w:top w:val="nil"/>
          <w:left w:val="nil"/>
          <w:bottom w:val="nil"/>
          <w:right w:val="nil"/>
          <w:between w:val="nil"/>
        </w:pBdr>
        <w:spacing w:before="120" w:after="120" w:line="240" w:lineRule="auto"/>
        <w:ind w:left="1134" w:hanging="774"/>
        <w:jc w:val="both"/>
        <w:rPr>
          <w:color w:val="000000"/>
        </w:rPr>
      </w:pPr>
      <w:r>
        <w:rPr>
          <w:color w:val="000000"/>
        </w:rPr>
        <w:t>Kasutajaettevõte ei vastuta Teenuseosutajatega seonduvate kulude eest, nagu töötasu ja seaduse kohaselt makstavad maksud ja maksed.</w:t>
      </w:r>
    </w:p>
    <w:p w14:paraId="0000002D" w14:textId="77777777" w:rsidR="00DE4C41" w:rsidRDefault="00FA4A89">
      <w:pPr>
        <w:numPr>
          <w:ilvl w:val="1"/>
          <w:numId w:val="2"/>
        </w:numPr>
        <w:pBdr>
          <w:top w:val="nil"/>
          <w:left w:val="nil"/>
          <w:bottom w:val="nil"/>
          <w:right w:val="nil"/>
          <w:between w:val="nil"/>
        </w:pBdr>
        <w:spacing w:before="120" w:after="120" w:line="240" w:lineRule="auto"/>
        <w:ind w:left="1134" w:hanging="774"/>
        <w:jc w:val="both"/>
        <w:rPr>
          <w:color w:val="000000"/>
        </w:rPr>
      </w:pPr>
      <w:r>
        <w:rPr>
          <w:color w:val="000000"/>
        </w:rPr>
        <w:t>Kasutajaettevõte on kohustatud informeerima Rendiagentuuri ja/või Teenuseosutajaid Kasutajaettevõttes olevatest vabadest ametikohtadest, mis vastavad Teenuseosutajate oskustele ja kogemusele.</w:t>
      </w:r>
    </w:p>
    <w:p w14:paraId="0000002E" w14:textId="77777777" w:rsidR="00DE4C41" w:rsidRDefault="00FA4A89">
      <w:pPr>
        <w:numPr>
          <w:ilvl w:val="1"/>
          <w:numId w:val="2"/>
        </w:numPr>
        <w:pBdr>
          <w:top w:val="nil"/>
          <w:left w:val="nil"/>
          <w:bottom w:val="nil"/>
          <w:right w:val="nil"/>
          <w:between w:val="nil"/>
        </w:pBdr>
        <w:spacing w:before="120" w:after="120" w:line="240" w:lineRule="auto"/>
        <w:ind w:left="1134" w:hanging="774"/>
        <w:jc w:val="both"/>
        <w:rPr>
          <w:color w:val="000000"/>
        </w:rPr>
      </w:pPr>
      <w:r>
        <w:rPr>
          <w:color w:val="000000"/>
        </w:rPr>
        <w:t>Kasutajaettevõttel ei ole õigust vahendada Teenuseosutajaid kolmandatele isikutele.</w:t>
      </w:r>
    </w:p>
    <w:p w14:paraId="0000002F" w14:textId="4FC79F80" w:rsidR="00DE4C41" w:rsidRDefault="00684EAA">
      <w:pPr>
        <w:numPr>
          <w:ilvl w:val="1"/>
          <w:numId w:val="2"/>
        </w:numPr>
        <w:pBdr>
          <w:top w:val="nil"/>
          <w:left w:val="nil"/>
          <w:bottom w:val="nil"/>
          <w:right w:val="nil"/>
          <w:between w:val="nil"/>
        </w:pBdr>
        <w:spacing w:before="120" w:after="120" w:line="240" w:lineRule="auto"/>
        <w:ind w:left="1134" w:hanging="774"/>
        <w:jc w:val="both"/>
        <w:rPr>
          <w:color w:val="000000"/>
        </w:rPr>
      </w:pPr>
      <w:r>
        <w:rPr>
          <w:color w:val="000000"/>
        </w:rPr>
        <w:t xml:space="preserve">Tasub teenuse eest </w:t>
      </w:r>
      <w:r w:rsidR="00FA4A89">
        <w:rPr>
          <w:color w:val="000000"/>
        </w:rPr>
        <w:t>Rendiagentuur</w:t>
      </w:r>
      <w:r>
        <w:rPr>
          <w:color w:val="000000"/>
        </w:rPr>
        <w:t>ile tasu</w:t>
      </w:r>
      <w:r w:rsidR="00FA4A89">
        <w:rPr>
          <w:color w:val="000000"/>
        </w:rPr>
        <w:t xml:space="preserve"> Lepingu tingimustes ettenähtud ulatuses ja korras.</w:t>
      </w:r>
    </w:p>
    <w:p w14:paraId="00000030" w14:textId="77777777" w:rsidR="00DE4C41" w:rsidRDefault="00FA4A89">
      <w:pPr>
        <w:numPr>
          <w:ilvl w:val="0"/>
          <w:numId w:val="2"/>
        </w:numPr>
        <w:pBdr>
          <w:top w:val="nil"/>
          <w:left w:val="nil"/>
          <w:bottom w:val="nil"/>
          <w:right w:val="nil"/>
          <w:between w:val="nil"/>
        </w:pBdr>
        <w:spacing w:before="120" w:after="120" w:line="240" w:lineRule="auto"/>
        <w:ind w:left="714" w:hanging="357"/>
        <w:jc w:val="both"/>
        <w:rPr>
          <w:b/>
          <w:color w:val="000000"/>
        </w:rPr>
      </w:pPr>
      <w:r>
        <w:rPr>
          <w:b/>
          <w:color w:val="000000"/>
        </w:rPr>
        <w:t xml:space="preserve">Teenuse tasu </w:t>
      </w:r>
    </w:p>
    <w:p w14:paraId="00000031" w14:textId="12D235A6" w:rsidR="00DE4C41" w:rsidRDefault="00FA4A89">
      <w:pPr>
        <w:numPr>
          <w:ilvl w:val="1"/>
          <w:numId w:val="2"/>
        </w:numPr>
        <w:pBdr>
          <w:top w:val="nil"/>
          <w:left w:val="nil"/>
          <w:bottom w:val="nil"/>
          <w:right w:val="nil"/>
          <w:between w:val="nil"/>
        </w:pBdr>
        <w:spacing w:before="120" w:after="120" w:line="240" w:lineRule="auto"/>
        <w:ind w:left="1134" w:hanging="774"/>
        <w:jc w:val="both"/>
        <w:rPr>
          <w:color w:val="000000"/>
        </w:rPr>
      </w:pPr>
      <w:r>
        <w:rPr>
          <w:color w:val="000000"/>
        </w:rPr>
        <w:t>Hiljemalt</w:t>
      </w:r>
      <w:r w:rsidR="005A2AE3">
        <w:rPr>
          <w:color w:val="000000"/>
        </w:rPr>
        <w:t xml:space="preserve"> 3 tööpäeva jooksul pärast teenuse osutamist või</w:t>
      </w:r>
      <w:r>
        <w:rPr>
          <w:color w:val="000000"/>
        </w:rPr>
        <w:t xml:space="preserve"> iga arvestamise nädala kolmapäeval edastab Kasutajaettevõte Rendiagentuurile teostatud teenuse tundide arvestuse, mille alusel toimub Kasutajaettevõttele osutatud teenuse arvestus.</w:t>
      </w:r>
    </w:p>
    <w:p w14:paraId="6BA65D88" w14:textId="629EC5F0" w:rsidR="00371960" w:rsidRPr="00371960" w:rsidRDefault="00FA4A89" w:rsidP="00371960">
      <w:pPr>
        <w:numPr>
          <w:ilvl w:val="1"/>
          <w:numId w:val="2"/>
        </w:numPr>
        <w:pBdr>
          <w:top w:val="nil"/>
          <w:left w:val="nil"/>
          <w:bottom w:val="nil"/>
          <w:right w:val="nil"/>
          <w:between w:val="nil"/>
        </w:pBdr>
        <w:spacing w:before="120" w:after="120" w:line="240" w:lineRule="auto"/>
        <w:ind w:left="1134" w:hanging="774"/>
        <w:jc w:val="both"/>
        <w:rPr>
          <w:color w:val="000000"/>
        </w:rPr>
      </w:pPr>
      <w:r>
        <w:rPr>
          <w:color w:val="000000"/>
        </w:rPr>
        <w:t xml:space="preserve">Kasutajaettevõte tasub teenuse eest </w:t>
      </w:r>
      <w:r w:rsidR="00371960">
        <w:rPr>
          <w:color w:val="000000"/>
        </w:rPr>
        <w:t xml:space="preserve">Teenuseosutajale määratud tasu, riiklikud tööjõumaksud ja Rendiagentuuri teenustasu </w:t>
      </w:r>
      <w:r w:rsidR="00613D02">
        <w:rPr>
          <w:color w:val="000000"/>
        </w:rPr>
        <w:t>vastavalt kehtivale hinnakirjale</w:t>
      </w:r>
      <w:r w:rsidR="003F5C6F">
        <w:rPr>
          <w:color w:val="000000"/>
        </w:rPr>
        <w:t xml:space="preserve"> (Lisa 1)</w:t>
      </w:r>
      <w:r w:rsidR="00371960">
        <w:rPr>
          <w:color w:val="000000"/>
        </w:rPr>
        <w:t xml:space="preserve"> iga tehtud töötunni eest.</w:t>
      </w:r>
    </w:p>
    <w:p w14:paraId="00000033" w14:textId="05C67BE0" w:rsidR="00DE4C41" w:rsidRDefault="00FA4A89">
      <w:pPr>
        <w:numPr>
          <w:ilvl w:val="1"/>
          <w:numId w:val="2"/>
        </w:numPr>
        <w:pBdr>
          <w:top w:val="nil"/>
          <w:left w:val="nil"/>
          <w:bottom w:val="nil"/>
          <w:right w:val="nil"/>
          <w:between w:val="nil"/>
        </w:pBdr>
        <w:spacing w:before="120" w:after="120" w:line="240" w:lineRule="auto"/>
        <w:ind w:left="1134" w:hanging="774"/>
        <w:jc w:val="both"/>
        <w:rPr>
          <w:color w:val="000000"/>
        </w:rPr>
      </w:pPr>
      <w:r>
        <w:rPr>
          <w:color w:val="000000"/>
        </w:rPr>
        <w:t xml:space="preserve">Tasu osutatud teenuse eest makstakse Rendiagentuuri poolt esitatud arve alusel. Tasu kogusummale lisandub käibemaks. </w:t>
      </w:r>
      <w:r w:rsidR="003F5C6F" w:rsidRPr="003F5C6F">
        <w:rPr>
          <w:color w:val="000000"/>
        </w:rPr>
        <w:t xml:space="preserve">Arve esitamiseks tuleb kasutada elektrooniliste arvete </w:t>
      </w:r>
      <w:r w:rsidR="003F5C6F" w:rsidRPr="003F5C6F">
        <w:rPr>
          <w:color w:val="000000"/>
        </w:rPr>
        <w:lastRenderedPageBreak/>
        <w:t>esitamiseks mõeldud raamatupidamistarkvara või raamatupidamistarkvara E-</w:t>
      </w:r>
      <w:proofErr w:type="spellStart"/>
      <w:r w:rsidR="003F5C6F" w:rsidRPr="003F5C6F">
        <w:rPr>
          <w:color w:val="000000"/>
        </w:rPr>
        <w:t>arveldaja</w:t>
      </w:r>
      <w:proofErr w:type="spellEnd"/>
      <w:r w:rsidR="003F5C6F" w:rsidRPr="003F5C6F">
        <w:rPr>
          <w:color w:val="000000"/>
        </w:rPr>
        <w:t>, mis asub ettevõtjaportaalis https://www.rik.ee/et/e-arveldaja.</w:t>
      </w:r>
    </w:p>
    <w:p w14:paraId="77ADE873" w14:textId="2CD911AD" w:rsidR="00684EAA" w:rsidRDefault="00684EAA">
      <w:pPr>
        <w:numPr>
          <w:ilvl w:val="1"/>
          <w:numId w:val="2"/>
        </w:numPr>
        <w:pBdr>
          <w:top w:val="nil"/>
          <w:left w:val="nil"/>
          <w:bottom w:val="nil"/>
          <w:right w:val="nil"/>
          <w:between w:val="nil"/>
        </w:pBdr>
        <w:spacing w:before="120" w:after="120" w:line="240" w:lineRule="auto"/>
        <w:ind w:left="1134" w:hanging="774"/>
        <w:jc w:val="both"/>
        <w:rPr>
          <w:color w:val="000000"/>
        </w:rPr>
      </w:pPr>
      <w:r>
        <w:rPr>
          <w:color w:val="000000"/>
        </w:rPr>
        <w:t>Teenuse hind sõltub Kasutajaettevõtte poolt igale konkreetsele ametikohale ja projektile määratud tasust ja lepit</w:t>
      </w:r>
      <w:r w:rsidR="00E57B84">
        <w:rPr>
          <w:color w:val="000000"/>
        </w:rPr>
        <w:t>akse iga uue projekti puhul eraldi kokku.</w:t>
      </w:r>
      <w:r>
        <w:rPr>
          <w:color w:val="000000"/>
        </w:rPr>
        <w:t xml:space="preserve"> </w:t>
      </w:r>
    </w:p>
    <w:p w14:paraId="00000036" w14:textId="02062BF2" w:rsidR="00DE4C41" w:rsidRPr="00371960" w:rsidRDefault="00FA4A89" w:rsidP="00371960">
      <w:pPr>
        <w:numPr>
          <w:ilvl w:val="1"/>
          <w:numId w:val="2"/>
        </w:numPr>
        <w:pBdr>
          <w:top w:val="nil"/>
          <w:left w:val="nil"/>
          <w:bottom w:val="nil"/>
          <w:right w:val="nil"/>
          <w:between w:val="nil"/>
        </w:pBdr>
        <w:spacing w:before="120" w:after="120" w:line="240" w:lineRule="auto"/>
        <w:ind w:left="1134" w:hanging="774"/>
        <w:jc w:val="both"/>
        <w:rPr>
          <w:color w:val="000000"/>
        </w:rPr>
      </w:pPr>
      <w:r>
        <w:rPr>
          <w:color w:val="000000"/>
        </w:rPr>
        <w:t>Rendiagentuur võib kokkuleppel Kasutajaettevõttega kompenseerida Teenuse osutajatele Teenuse osutamiseks vajalikke kulutusi (nt. transpordikulud</w:t>
      </w:r>
      <w:r w:rsidR="00684EAA">
        <w:rPr>
          <w:color w:val="000000"/>
        </w:rPr>
        <w:t>, tööga seotud kulud</w:t>
      </w:r>
      <w:r>
        <w:rPr>
          <w:color w:val="000000"/>
        </w:rPr>
        <w:t>), mis on Kasutajaettevõttega kooskõlastatud. Kasutajaettevõte</w:t>
      </w:r>
      <w:r w:rsidR="005A2AE3">
        <w:rPr>
          <w:color w:val="000000"/>
        </w:rPr>
        <w:t xml:space="preserve"> </w:t>
      </w:r>
      <w:r>
        <w:rPr>
          <w:color w:val="000000"/>
        </w:rPr>
        <w:t>maksab kompenseeritud kulude eest Rendiagentuuri poolt esitatud arve alusel. Rendiagentuuril on õigus lisada kompenseeritud kuludele 5% administreerimistasu.</w:t>
      </w:r>
    </w:p>
    <w:p w14:paraId="00000037" w14:textId="77777777" w:rsidR="00DE4C41" w:rsidRDefault="00FA4A89">
      <w:pPr>
        <w:numPr>
          <w:ilvl w:val="0"/>
          <w:numId w:val="2"/>
        </w:numPr>
        <w:pBdr>
          <w:top w:val="nil"/>
          <w:left w:val="nil"/>
          <w:bottom w:val="nil"/>
          <w:right w:val="nil"/>
          <w:between w:val="nil"/>
        </w:pBdr>
        <w:spacing w:before="120" w:after="120" w:line="240" w:lineRule="auto"/>
        <w:jc w:val="both"/>
        <w:rPr>
          <w:b/>
          <w:color w:val="000000"/>
        </w:rPr>
      </w:pPr>
      <w:r>
        <w:rPr>
          <w:b/>
          <w:color w:val="000000"/>
        </w:rPr>
        <w:t>Teenuse arendus</w:t>
      </w:r>
    </w:p>
    <w:p w14:paraId="00000038" w14:textId="77777777" w:rsidR="00DE4C41" w:rsidRDefault="00FA4A89">
      <w:pPr>
        <w:numPr>
          <w:ilvl w:val="1"/>
          <w:numId w:val="2"/>
        </w:numPr>
        <w:pBdr>
          <w:top w:val="nil"/>
          <w:left w:val="nil"/>
          <w:bottom w:val="nil"/>
          <w:right w:val="nil"/>
          <w:between w:val="nil"/>
        </w:pBdr>
        <w:spacing w:before="120" w:after="120" w:line="240" w:lineRule="auto"/>
        <w:jc w:val="both"/>
        <w:rPr>
          <w:color w:val="000000"/>
        </w:rPr>
      </w:pPr>
      <w:r>
        <w:rPr>
          <w:color w:val="000000"/>
        </w:rPr>
        <w:t>Rendiagentuuril on õigus Teenuse osutamiseks kasutatavat veebiplatvormi arendada vastavalt oma otsustele ja informeerida Kasutajaettevõtet ja Teenuse osutajaid platvormi muudatustest.</w:t>
      </w:r>
    </w:p>
    <w:p w14:paraId="00000039" w14:textId="77777777" w:rsidR="00DE4C41" w:rsidRDefault="00FA4A89">
      <w:pPr>
        <w:numPr>
          <w:ilvl w:val="1"/>
          <w:numId w:val="2"/>
        </w:numPr>
        <w:pBdr>
          <w:top w:val="nil"/>
          <w:left w:val="nil"/>
          <w:bottom w:val="nil"/>
          <w:right w:val="nil"/>
          <w:between w:val="nil"/>
        </w:pBdr>
        <w:spacing w:before="120" w:after="120" w:line="240" w:lineRule="auto"/>
        <w:jc w:val="both"/>
        <w:rPr>
          <w:color w:val="000000"/>
        </w:rPr>
      </w:pPr>
      <w:r>
        <w:rPr>
          <w:color w:val="000000"/>
        </w:rPr>
        <w:t>Kasutajaettevõte võib Rendiagentuurile teha ettepanekuid veebiplatvormi arendamiseks ja Teenuse parandamiseks.</w:t>
      </w:r>
    </w:p>
    <w:p w14:paraId="0000003A" w14:textId="77777777" w:rsidR="00DE4C41" w:rsidRDefault="00FA4A89">
      <w:pPr>
        <w:numPr>
          <w:ilvl w:val="1"/>
          <w:numId w:val="2"/>
        </w:numPr>
        <w:pBdr>
          <w:top w:val="nil"/>
          <w:left w:val="nil"/>
          <w:bottom w:val="nil"/>
          <w:right w:val="nil"/>
          <w:between w:val="nil"/>
        </w:pBdr>
        <w:spacing w:before="120" w:after="120" w:line="240" w:lineRule="auto"/>
        <w:jc w:val="both"/>
        <w:rPr>
          <w:color w:val="000000"/>
        </w:rPr>
      </w:pPr>
      <w:r>
        <w:rPr>
          <w:color w:val="000000"/>
        </w:rPr>
        <w:t>Kasutajaettevõtte poolt tehtud Teenuse parenduste ja täienduste ettepanekud, mis väljuvad Rendiagentuuri tavapärase äri vajadustest ja on Kasutajaettevõtte spetsiifilised, arutatakse Poolte vahel läbi ja nende arendamise aeg ja sisu lepitakse kokku eraldi.</w:t>
      </w:r>
    </w:p>
    <w:p w14:paraId="0000003B" w14:textId="77777777" w:rsidR="00DE4C41" w:rsidRDefault="00FA4A89">
      <w:pPr>
        <w:numPr>
          <w:ilvl w:val="1"/>
          <w:numId w:val="2"/>
        </w:numPr>
        <w:pBdr>
          <w:top w:val="nil"/>
          <w:left w:val="nil"/>
          <w:bottom w:val="nil"/>
          <w:right w:val="nil"/>
          <w:between w:val="nil"/>
        </w:pBdr>
        <w:spacing w:before="120" w:after="120" w:line="240" w:lineRule="auto"/>
        <w:jc w:val="both"/>
        <w:rPr>
          <w:color w:val="000000"/>
        </w:rPr>
      </w:pPr>
      <w:r>
        <w:rPr>
          <w:color w:val="000000"/>
        </w:rPr>
        <w:t>Rendiagentuuril on õigus küsida täiendavate Kasutajaettevõtte spetsiifiliste arenduste tegemiseks eraldi arendustasu. Arendustasu suurus lepitakse Kasutajaettevõttega kokku enne iga arenduse tegemist.</w:t>
      </w:r>
    </w:p>
    <w:p w14:paraId="0000003C" w14:textId="77777777" w:rsidR="00DE4C41" w:rsidRDefault="00FA4A89">
      <w:pPr>
        <w:keepNext/>
        <w:numPr>
          <w:ilvl w:val="0"/>
          <w:numId w:val="2"/>
        </w:numPr>
        <w:pBdr>
          <w:top w:val="nil"/>
          <w:left w:val="nil"/>
          <w:bottom w:val="nil"/>
          <w:right w:val="nil"/>
          <w:between w:val="nil"/>
        </w:pBdr>
        <w:spacing w:before="120" w:after="120" w:line="240" w:lineRule="auto"/>
        <w:ind w:left="714" w:hanging="357"/>
        <w:jc w:val="both"/>
        <w:rPr>
          <w:b/>
          <w:color w:val="000000"/>
        </w:rPr>
      </w:pPr>
      <w:r>
        <w:rPr>
          <w:b/>
          <w:color w:val="000000"/>
        </w:rPr>
        <w:t>Vastutus</w:t>
      </w:r>
    </w:p>
    <w:p w14:paraId="0000003D"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 xml:space="preserve">Tööõnnetuse või teenuse mitte täitmise korral (sh Teenuseosutaja ei asu teenust osutama) on Kasutajaettevõte kohustatud teavitama Rendiagentuuri esimesel võimalusel. </w:t>
      </w:r>
    </w:p>
    <w:p w14:paraId="0000003E" w14:textId="77777777" w:rsidR="00DE4C41" w:rsidRDefault="00FA4A89">
      <w:pPr>
        <w:numPr>
          <w:ilvl w:val="1"/>
          <w:numId w:val="2"/>
        </w:numPr>
        <w:pBdr>
          <w:top w:val="nil"/>
          <w:left w:val="nil"/>
          <w:bottom w:val="nil"/>
          <w:right w:val="nil"/>
          <w:between w:val="nil"/>
        </w:pBdr>
        <w:ind w:left="1134" w:hanging="774"/>
        <w:jc w:val="both"/>
        <w:rPr>
          <w:color w:val="000000"/>
        </w:rPr>
      </w:pPr>
      <w:r>
        <w:rPr>
          <w:color w:val="000000"/>
        </w:rPr>
        <w:t>Kui Rendiagentuuri ja Teenuseosutaja vaheline käsundussuhe loetakse selleks pädevust omava organi poolt muuks suhteks kui käsundussuhe, vastustab sellega kaasnevate tagajärgede eest Rendiagentuur.</w:t>
      </w:r>
    </w:p>
    <w:p w14:paraId="0000003F" w14:textId="77777777" w:rsidR="00DE4C41" w:rsidRDefault="00FA4A89">
      <w:pPr>
        <w:keepNext/>
        <w:numPr>
          <w:ilvl w:val="0"/>
          <w:numId w:val="2"/>
        </w:numPr>
        <w:pBdr>
          <w:top w:val="nil"/>
          <w:left w:val="nil"/>
          <w:bottom w:val="nil"/>
          <w:right w:val="nil"/>
          <w:between w:val="nil"/>
        </w:pBdr>
        <w:spacing w:before="120" w:after="120" w:line="240" w:lineRule="auto"/>
        <w:ind w:left="714" w:hanging="357"/>
        <w:jc w:val="both"/>
        <w:rPr>
          <w:b/>
          <w:color w:val="000000"/>
        </w:rPr>
      </w:pPr>
      <w:r>
        <w:rPr>
          <w:b/>
          <w:color w:val="000000"/>
        </w:rPr>
        <w:t xml:space="preserve">Vääramatu jõud </w:t>
      </w:r>
    </w:p>
    <w:p w14:paraId="00000040"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 xml:space="preserve">Pool vastutab kohustuse rikkumise eest, välja arvatud, kui rikkumine on vabandatav. Kohustuse rikkumine on vabandatav, kui võlgnik rikkus kohustust vääramatu jõu tõttu. </w:t>
      </w:r>
    </w:p>
    <w:p w14:paraId="00000041"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 xml:space="preserve">Vääramatu jõud käesoleva Lepingu tähenduses on õigusakti koostamine või muutmine, sõda, relvastatud kokkupõrked, rohkem kui 10 h kestavad elektrikatkestused,  sideteenuste mitteosutamine Poolest mitteoleval põhjusel või muu asjaolu, mida Pool ei saanud mõjutada. Vääramatuks jõuks ei peeta käesoleva Lepingu tähenduses Poole ettevõttes toimunud streiki või töösulgu ja/või Poole rahaliste kohustute mittetäitmistest tekkinud takistust. </w:t>
      </w:r>
    </w:p>
    <w:p w14:paraId="00000042"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 xml:space="preserve">Pool, kes ei saa vääramatu jõu asjaolude esinemise tõttu oma kohustusi täita teavitab teist Poolt vääramatu jõu esinemise asjaoludest esimesel võimalusel. </w:t>
      </w:r>
    </w:p>
    <w:p w14:paraId="00000043"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Vääramatu jõu asjaolude esinemisel pikenevad Lepingust tulenevad tähtajad Vääramatu jõu asjaolude esinemise perioodi võrra.</w:t>
      </w:r>
    </w:p>
    <w:p w14:paraId="00000044" w14:textId="77777777" w:rsidR="00DE4C41" w:rsidRDefault="00FA4A89">
      <w:pPr>
        <w:keepNext/>
        <w:numPr>
          <w:ilvl w:val="0"/>
          <w:numId w:val="2"/>
        </w:numPr>
        <w:pBdr>
          <w:top w:val="nil"/>
          <w:left w:val="nil"/>
          <w:bottom w:val="nil"/>
          <w:right w:val="nil"/>
          <w:between w:val="nil"/>
        </w:pBdr>
        <w:spacing w:before="120" w:after="120" w:line="240" w:lineRule="auto"/>
        <w:ind w:left="714" w:hanging="357"/>
        <w:jc w:val="both"/>
        <w:rPr>
          <w:b/>
          <w:color w:val="000000"/>
        </w:rPr>
      </w:pPr>
      <w:r>
        <w:rPr>
          <w:b/>
          <w:color w:val="000000"/>
        </w:rPr>
        <w:t xml:space="preserve">Konfidentsiaalsus </w:t>
      </w:r>
    </w:p>
    <w:p w14:paraId="00000045"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 xml:space="preserve">Pooled on kokku leppinud, et Lepingu tingimused, sealhulgas Teenuse sisu ja Lepingu alusel makstavad või makstud summad, samuti teiselt Poolelt Lepingu täitmisega seoses saadud teave ja informatsioon on konfidentsiaalsed. </w:t>
      </w:r>
    </w:p>
    <w:p w14:paraId="00000046"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lastRenderedPageBreak/>
        <w:t>Lepingu kehtivusajal ja pärast selle täitumist või lõppemist ei avalda mitte kumbki Pool ega tema töötajad konfidentsiaalset informatsiooni teistele isikutele, väljaarvatud juhtudel, kui see on Lepingus või Eesti Vabariigi õigusaktides kohustuslikuna ette nähtud.</w:t>
      </w:r>
    </w:p>
    <w:p w14:paraId="00000047"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 xml:space="preserve">Pooled on kokku leppinud, et konfidentsiaalsuskohustuse rikkumiseks ei loeta informatsiooni avaldamist, kui see esitatakse: </w:t>
      </w:r>
    </w:p>
    <w:p w14:paraId="00000048" w14:textId="77777777" w:rsidR="00DE4C41" w:rsidRDefault="00FA4A89">
      <w:pPr>
        <w:numPr>
          <w:ilvl w:val="2"/>
          <w:numId w:val="2"/>
        </w:numPr>
        <w:pBdr>
          <w:top w:val="nil"/>
          <w:left w:val="nil"/>
          <w:bottom w:val="nil"/>
          <w:right w:val="nil"/>
          <w:between w:val="nil"/>
        </w:pBdr>
        <w:spacing w:before="120" w:after="120" w:line="240" w:lineRule="auto"/>
        <w:ind w:left="1701" w:hanging="567"/>
        <w:jc w:val="both"/>
        <w:rPr>
          <w:color w:val="000000"/>
        </w:rPr>
      </w:pPr>
      <w:r>
        <w:rPr>
          <w:color w:val="000000"/>
        </w:rPr>
        <w:t xml:space="preserve">audiitorettevõttele, kes auditeerib Poole tegevust või raamatupidamisaruandeid; </w:t>
      </w:r>
    </w:p>
    <w:p w14:paraId="00000049" w14:textId="77777777" w:rsidR="00DE4C41" w:rsidRDefault="00FA4A89">
      <w:pPr>
        <w:numPr>
          <w:ilvl w:val="2"/>
          <w:numId w:val="2"/>
        </w:numPr>
        <w:pBdr>
          <w:top w:val="nil"/>
          <w:left w:val="nil"/>
          <w:bottom w:val="nil"/>
          <w:right w:val="nil"/>
          <w:between w:val="nil"/>
        </w:pBdr>
        <w:spacing w:before="120" w:after="120" w:line="240" w:lineRule="auto"/>
        <w:ind w:left="1701" w:hanging="567"/>
        <w:jc w:val="both"/>
        <w:rPr>
          <w:color w:val="000000"/>
        </w:rPr>
      </w:pPr>
      <w:r>
        <w:rPr>
          <w:color w:val="000000"/>
        </w:rPr>
        <w:t xml:space="preserve">Poole peamistele osanikele ja/või nendega seotud isikutele; </w:t>
      </w:r>
    </w:p>
    <w:p w14:paraId="0000004A" w14:textId="77777777" w:rsidR="00DE4C41" w:rsidRDefault="00FA4A89">
      <w:pPr>
        <w:numPr>
          <w:ilvl w:val="2"/>
          <w:numId w:val="2"/>
        </w:numPr>
        <w:pBdr>
          <w:top w:val="nil"/>
          <w:left w:val="nil"/>
          <w:bottom w:val="nil"/>
          <w:right w:val="nil"/>
          <w:between w:val="nil"/>
        </w:pBdr>
        <w:spacing w:before="120" w:after="120" w:line="240" w:lineRule="auto"/>
        <w:ind w:left="1701" w:hanging="567"/>
        <w:jc w:val="both"/>
        <w:rPr>
          <w:color w:val="000000"/>
        </w:rPr>
      </w:pPr>
      <w:r>
        <w:rPr>
          <w:color w:val="000000"/>
        </w:rPr>
        <w:t xml:space="preserve">juristidele, kes osutavad õigusabiteenuseid kummalegi Pooltest; </w:t>
      </w:r>
    </w:p>
    <w:p w14:paraId="0000004B" w14:textId="77777777" w:rsidR="00DE4C41" w:rsidRDefault="00FA4A89">
      <w:pPr>
        <w:numPr>
          <w:ilvl w:val="2"/>
          <w:numId w:val="2"/>
        </w:numPr>
        <w:pBdr>
          <w:top w:val="nil"/>
          <w:left w:val="nil"/>
          <w:bottom w:val="nil"/>
          <w:right w:val="nil"/>
          <w:between w:val="nil"/>
        </w:pBdr>
        <w:spacing w:before="120" w:after="120" w:line="240" w:lineRule="auto"/>
        <w:ind w:left="1701" w:hanging="567"/>
        <w:jc w:val="both"/>
        <w:rPr>
          <w:color w:val="000000"/>
        </w:rPr>
      </w:pPr>
      <w:r>
        <w:rPr>
          <w:color w:val="000000"/>
        </w:rPr>
        <w:t xml:space="preserve">Kolmandale isikutele ulatuses, mis on seadustes kohustuslikuna ette nähtud ja kui esineb seadusest tulenev avaldamise kohustus, tingimusel (ja ilma Lepingulisi kohustusi rikkumata), et sellise informatsiooni esitamise nõude saamisel informeerib Pool koheselt, kuid mitte hiljem kui kahe (2) tööpäeva jooksul enne sellise informatsiooni esitamist, teist Poolt sellisest nõudest kirjalikult.  </w:t>
      </w:r>
    </w:p>
    <w:p w14:paraId="0000004C" w14:textId="77777777" w:rsidR="00DE4C41" w:rsidRDefault="00FA4A89">
      <w:pPr>
        <w:keepNext/>
        <w:numPr>
          <w:ilvl w:val="0"/>
          <w:numId w:val="2"/>
        </w:numPr>
        <w:pBdr>
          <w:top w:val="nil"/>
          <w:left w:val="nil"/>
          <w:bottom w:val="nil"/>
          <w:right w:val="nil"/>
          <w:between w:val="nil"/>
        </w:pBdr>
        <w:spacing w:before="120" w:after="120" w:line="240" w:lineRule="auto"/>
        <w:ind w:left="714" w:hanging="357"/>
        <w:jc w:val="both"/>
        <w:rPr>
          <w:b/>
          <w:color w:val="000000"/>
        </w:rPr>
      </w:pPr>
      <w:r>
        <w:rPr>
          <w:b/>
          <w:color w:val="000000"/>
        </w:rPr>
        <w:t xml:space="preserve">Andmekaitse </w:t>
      </w:r>
    </w:p>
    <w:p w14:paraId="0000004D"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 xml:space="preserve">Pooled on kokku leppinud, et Pooled töötlevad Teenuse osutaja isikuandmeid vastavalt kehtivatele õigusaktidele, konfidentsiaalselt ja kasutades selleks aja- ja asjakohaseid turvameetmeid. </w:t>
      </w:r>
    </w:p>
    <w:p w14:paraId="0000004E"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 xml:space="preserve">Pooled käsitlevad Teenuse osutaja isikuandmeid konfidentsiaalse informatsioonina.  </w:t>
      </w:r>
    </w:p>
    <w:p w14:paraId="0000004F"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 xml:space="preserve">Rendiagentuur on kohustatud saama Teenuse osutajalt kõik vajalikud nõusolekud Teenuse osutaja isikuandmete (nimi, isikukood/sünniaeg, CV andmed, kontaktandmed, hariduse ja täiendõppe andmed) edastamiseks ja töötlemiseks Kasutajaettevõtte poolt. </w:t>
      </w:r>
    </w:p>
    <w:p w14:paraId="00000050"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 xml:space="preserve">Kasutajaettevõte on kohustatud kustutama kõik Teenuseosutaja isikuandmed koheselt kui Teenuseosutaja ei osuta Kasutajaettevõttele enam tööd või hiljemalt õigusaktides sätestatud vastava tähtaja möödumisel. </w:t>
      </w:r>
    </w:p>
    <w:p w14:paraId="00000051" w14:textId="77777777" w:rsidR="00DE4C41" w:rsidRDefault="00FA4A89">
      <w:pPr>
        <w:numPr>
          <w:ilvl w:val="0"/>
          <w:numId w:val="2"/>
        </w:numPr>
        <w:pBdr>
          <w:top w:val="nil"/>
          <w:left w:val="nil"/>
          <w:bottom w:val="nil"/>
          <w:right w:val="nil"/>
          <w:between w:val="nil"/>
        </w:pBdr>
        <w:spacing w:before="120" w:after="120" w:line="240" w:lineRule="auto"/>
        <w:jc w:val="both"/>
        <w:rPr>
          <w:b/>
          <w:color w:val="000000"/>
        </w:rPr>
      </w:pPr>
      <w:r>
        <w:rPr>
          <w:b/>
          <w:color w:val="000000"/>
        </w:rPr>
        <w:t xml:space="preserve">Lepingu kehtivus, muutmine ja lõpetamine </w:t>
      </w:r>
    </w:p>
    <w:p w14:paraId="00000052"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Leping jõustub selle allkirjastamise hetkest ja kehtib tähtajaga kaks aastat. Pooled on kokku leppinud, et kui mitte kumbki Pool ei teata teisele Poolele kirjalikult käesoleva Lepingu lõpetamisest vähemalt üks (1) kuu enne Lepingu kehtivuse lõppemise kuupäeva, pikeneb Lepingu kehtivusaeg automaatselt ühe aasta võrra.</w:t>
      </w:r>
    </w:p>
    <w:p w14:paraId="00000053"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 xml:space="preserve">Lepingu või Lepingu lisade tingimusi muudetakse Poolte vahelise kirjaliku kokkuleppega, väljaarvatud juhul, kui Lepingus või Lepingu lisades on selgesõnaliselt sätestatud, et üks Pooltest võib ühepoolselt muuta Lepingu või Lepingu lisade teatud tingimusi. </w:t>
      </w:r>
    </w:p>
    <w:p w14:paraId="00000054"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 xml:space="preserve">Kummalgi Poolel on õigus lõpetada Leping ennetähtaegselt teatades sellest teisele Poolele kirjalikult vähemalt kolm (3) kuud ette.  </w:t>
      </w:r>
    </w:p>
    <w:p w14:paraId="00000055"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Kummalgi Poolel on õigus lõpetada Leping ennetähtaegselt teatades sellest teisele Poolele kirjalikult vähemalt kolmkümmend (30) päeva ette, kui teine Pool ei täida Lepingust tulenevaid kohustusi või ei täida neid nõuetekohaselt ning ei kõrvalda puudusi kümme (10) tööpäeva jooksul pärast teiselt Poolelt vastavasisulise nõude saamist.</w:t>
      </w:r>
    </w:p>
    <w:p w14:paraId="00000056"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 xml:space="preserve">Lepingu lõppemine ega selle lõpetamine ei mõjuta selliste Lepingutingimuste kehtivust, mis tulenevalt nende olemustest jäävad kehtima ka pärast Lepingu lõppemist. Pärast Lepingu lõppemist jäävad lisaks muudele Lepingutingimustele kehtima kõik Poolte kohustused seoses konfidentsiaalse informatsiooni mitteavalikustamisega, kohustused seoses kummagi Poole vastutusega seoses Lepingu mittekohase täitmise- või </w:t>
      </w:r>
      <w:r>
        <w:rPr>
          <w:color w:val="000000"/>
        </w:rPr>
        <w:lastRenderedPageBreak/>
        <w:t xml:space="preserve">täitmatajätmisega ja Poolte kohustus tasuda või teha muid makseid, mis tekkis enne Lepingu lõppemist. </w:t>
      </w:r>
    </w:p>
    <w:p w14:paraId="00000057" w14:textId="77777777" w:rsidR="00DE4C41" w:rsidRDefault="00FA4A89">
      <w:pPr>
        <w:keepNext/>
        <w:numPr>
          <w:ilvl w:val="0"/>
          <w:numId w:val="2"/>
        </w:numPr>
        <w:pBdr>
          <w:top w:val="nil"/>
          <w:left w:val="nil"/>
          <w:bottom w:val="nil"/>
          <w:right w:val="nil"/>
          <w:between w:val="nil"/>
        </w:pBdr>
        <w:spacing w:before="120" w:after="120" w:line="240" w:lineRule="auto"/>
        <w:ind w:left="714" w:hanging="357"/>
        <w:jc w:val="both"/>
        <w:rPr>
          <w:b/>
          <w:color w:val="000000"/>
        </w:rPr>
      </w:pPr>
      <w:r>
        <w:rPr>
          <w:b/>
          <w:color w:val="000000"/>
        </w:rPr>
        <w:t xml:space="preserve">Lõppsätted </w:t>
      </w:r>
    </w:p>
    <w:p w14:paraId="00000058" w14:textId="77777777" w:rsidR="00DE4C41" w:rsidRDefault="00FA4A89">
      <w:pPr>
        <w:numPr>
          <w:ilvl w:val="1"/>
          <w:numId w:val="1"/>
        </w:numPr>
        <w:pBdr>
          <w:top w:val="nil"/>
          <w:left w:val="nil"/>
          <w:bottom w:val="nil"/>
          <w:right w:val="nil"/>
          <w:between w:val="nil"/>
        </w:pBdr>
        <w:spacing w:before="120" w:after="120" w:line="240" w:lineRule="auto"/>
        <w:ind w:left="1077" w:hanging="720"/>
        <w:jc w:val="both"/>
        <w:rPr>
          <w:color w:val="000000"/>
        </w:rPr>
      </w:pPr>
      <w:r>
        <w:rPr>
          <w:color w:val="000000"/>
        </w:rPr>
        <w:t>Kõik Lepinguga nõutud teated, nõuded ja informatsioon tuleb vormistada kirjalikult, need tuleb allkirjastada asjaomase Poole vastutavate isikute poolt ja e-posti või posti teel või toimetada kohale isiklikult ja üle anda vastuvõtmist tõendava allkirja vastu Poole näidatud aadressil või mistahes muul aadressil, mida kumbki Pool on teise Poolega suheldes viimati kasutanud ning saata ka käesolevas Lepingus näidatud e-posti aadressile. Pooled on kokku leppinud, et e-posti teel edastatud teated omavad ülimuslikkust teiste, muul viisil edastatud teadete ees ning kogu kirjavahetus, olenemata sellest, millisel muul viisil see on edastatud, tuleb edastada ka e-posti teel ühe (1) päeva jooksul arvates muude vahenditega edastatud teate saatmisest.</w:t>
      </w:r>
    </w:p>
    <w:p w14:paraId="00000059" w14:textId="77777777" w:rsidR="00DE4C41" w:rsidRDefault="00FA4A89">
      <w:pPr>
        <w:numPr>
          <w:ilvl w:val="1"/>
          <w:numId w:val="1"/>
        </w:numPr>
        <w:pBdr>
          <w:top w:val="nil"/>
          <w:left w:val="nil"/>
          <w:bottom w:val="nil"/>
          <w:right w:val="nil"/>
          <w:between w:val="nil"/>
        </w:pBdr>
        <w:spacing w:before="120" w:after="120" w:line="240" w:lineRule="auto"/>
        <w:ind w:left="1077" w:hanging="720"/>
        <w:jc w:val="both"/>
        <w:rPr>
          <w:color w:val="000000"/>
        </w:rPr>
      </w:pPr>
      <w:r>
        <w:rPr>
          <w:color w:val="000000"/>
        </w:rPr>
        <w:t xml:space="preserve">Pooled on kohustatud üksteist informeerima Poolte juriidiliste aadresside, pangakonto numbrite ja/või muude andmete muutumisest. Poolel, kes ei ole nimetatud nõuet täitnud, ei ole õigust väita, et teise Poole tegevus, mis tugines sellele Poolele viimasena teadaolevatele andmetele, ei vasta Lepingutingimustele või, et ta ei ole kätte saanud nimetatud andmetele tuginedes edastatud teateid. </w:t>
      </w:r>
    </w:p>
    <w:p w14:paraId="0000005A"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 xml:space="preserve">Käesolev Leping on koostatud vastavalt Eesti Vabariigi seadustele ning selle kohaldamisel, tõlgendamisel ja lõpetamisel (lõppemisel) kohaldatakse Eesti Vabariigi seaduseid. Juhul, kui tuvastatakse Lepingu mistahes tingimuse vastuolu Eesti Vabariigi seadustes sätestatud imperatiivsete normidega või mis muutub kehtetuks muul põhjusel, ei mõjuta see Lepingu teiste tingimuste kehtivust ning kehtetu tingimus asendatakse asendatava tingimuse tulemile ja eesmärgile võimalikult lähedase kehtiva tingimusega. </w:t>
      </w:r>
    </w:p>
    <w:p w14:paraId="0000005B" w14:textId="77777777" w:rsidR="00DE4C41" w:rsidRDefault="00FA4A89">
      <w:pPr>
        <w:numPr>
          <w:ilvl w:val="1"/>
          <w:numId w:val="2"/>
        </w:numPr>
        <w:pBdr>
          <w:top w:val="nil"/>
          <w:left w:val="nil"/>
          <w:bottom w:val="nil"/>
          <w:right w:val="nil"/>
          <w:between w:val="nil"/>
        </w:pBdr>
        <w:spacing w:before="120" w:after="120" w:line="240" w:lineRule="auto"/>
        <w:ind w:left="1077" w:hanging="720"/>
        <w:jc w:val="both"/>
        <w:rPr>
          <w:color w:val="000000"/>
        </w:rPr>
      </w:pPr>
      <w:r>
        <w:rPr>
          <w:color w:val="000000"/>
        </w:rPr>
        <w:t xml:space="preserve">Pooltevahelised Lepingu täitmisega seotud vaidlused lahendatakse läbirääkimiste teel. Juhul, kui Pooltel ei õnnestu lahendada vaidlusi läbirääkimiste teel, lahendab vaidlused pädev Eesti Vabariigi kohus Eesti Vabariigi seadustes sätestatud korras. </w:t>
      </w:r>
    </w:p>
    <w:p w14:paraId="738041D0" w14:textId="77777777" w:rsidR="00D21C6F" w:rsidRDefault="00D21C6F" w:rsidP="00D21C6F">
      <w:pPr>
        <w:pBdr>
          <w:top w:val="nil"/>
          <w:left w:val="nil"/>
          <w:bottom w:val="nil"/>
          <w:right w:val="nil"/>
          <w:between w:val="nil"/>
        </w:pBdr>
        <w:spacing w:before="120" w:after="120" w:line="240" w:lineRule="auto"/>
        <w:jc w:val="both"/>
        <w:rPr>
          <w:color w:val="000000"/>
        </w:rPr>
      </w:pPr>
    </w:p>
    <w:p w14:paraId="67F730FC" w14:textId="2804DF43" w:rsidR="00D21C6F" w:rsidRDefault="00D21C6F" w:rsidP="00D21C6F">
      <w:pPr>
        <w:pBdr>
          <w:top w:val="nil"/>
          <w:left w:val="nil"/>
          <w:bottom w:val="nil"/>
          <w:right w:val="nil"/>
          <w:between w:val="nil"/>
        </w:pBdr>
        <w:spacing w:before="120" w:after="120" w:line="240" w:lineRule="auto"/>
        <w:jc w:val="both"/>
        <w:rPr>
          <w:color w:val="000000"/>
        </w:rPr>
      </w:pPr>
      <w:proofErr w:type="spellStart"/>
      <w:r>
        <w:rPr>
          <w:color w:val="000000"/>
        </w:rPr>
        <w:t>GoWorkaBit</w:t>
      </w:r>
      <w:proofErr w:type="spellEnd"/>
      <w:r>
        <w:rPr>
          <w:color w:val="000000"/>
        </w:rPr>
        <w:t xml:space="preserve"> Estonia OÜ</w:t>
      </w:r>
      <w:r>
        <w:rPr>
          <w:color w:val="000000"/>
        </w:rPr>
        <w:tab/>
      </w:r>
      <w:r>
        <w:rPr>
          <w:color w:val="000000"/>
        </w:rPr>
        <w:tab/>
      </w:r>
      <w:r>
        <w:rPr>
          <w:color w:val="000000"/>
        </w:rPr>
        <w:tab/>
      </w:r>
      <w:r>
        <w:rPr>
          <w:color w:val="000000"/>
        </w:rPr>
        <w:tab/>
      </w:r>
      <w:r>
        <w:rPr>
          <w:color w:val="000000"/>
        </w:rPr>
        <w:tab/>
      </w:r>
      <w:r>
        <w:rPr>
          <w:color w:val="000000"/>
        </w:rPr>
        <w:tab/>
      </w:r>
      <w:r w:rsidR="00F2047C">
        <w:rPr>
          <w:color w:val="000000"/>
        </w:rPr>
        <w:t>RMK Sagadi metsakeskus</w:t>
      </w:r>
    </w:p>
    <w:p w14:paraId="2AC4124F" w14:textId="77777777" w:rsidR="00941818" w:rsidRPr="00941818" w:rsidRDefault="00941818" w:rsidP="00941818">
      <w:pPr>
        <w:pBdr>
          <w:top w:val="nil"/>
          <w:left w:val="nil"/>
          <w:bottom w:val="nil"/>
          <w:right w:val="nil"/>
          <w:between w:val="nil"/>
        </w:pBdr>
        <w:spacing w:before="120" w:after="120" w:line="240" w:lineRule="auto"/>
        <w:jc w:val="both"/>
        <w:rPr>
          <w:color w:val="000000"/>
        </w:rPr>
      </w:pPr>
      <w:r w:rsidRPr="00941818">
        <w:rPr>
          <w:color w:val="000000"/>
        </w:rPr>
        <w:t xml:space="preserve"> </w:t>
      </w:r>
    </w:p>
    <w:p w14:paraId="5C4E01A7" w14:textId="1BD05D1B" w:rsidR="00941818" w:rsidRPr="00941818" w:rsidRDefault="00941818" w:rsidP="00941818">
      <w:pPr>
        <w:pBdr>
          <w:top w:val="nil"/>
          <w:left w:val="nil"/>
          <w:bottom w:val="nil"/>
          <w:right w:val="nil"/>
          <w:between w:val="nil"/>
        </w:pBdr>
        <w:spacing w:before="120" w:after="120" w:line="240" w:lineRule="auto"/>
        <w:jc w:val="both"/>
        <w:rPr>
          <w:color w:val="000000"/>
        </w:rPr>
      </w:pPr>
      <w:r w:rsidRPr="00941818">
        <w:rPr>
          <w:color w:val="000000"/>
        </w:rPr>
        <w:t>/allkirjastatud digitaalselt/</w:t>
      </w:r>
      <w:r>
        <w:rPr>
          <w:color w:val="000000"/>
        </w:rPr>
        <w:tab/>
      </w:r>
      <w:r>
        <w:rPr>
          <w:color w:val="000000"/>
        </w:rPr>
        <w:tab/>
      </w:r>
      <w:r>
        <w:rPr>
          <w:color w:val="000000"/>
        </w:rPr>
        <w:tab/>
      </w:r>
      <w:r>
        <w:rPr>
          <w:color w:val="000000"/>
        </w:rPr>
        <w:tab/>
      </w:r>
      <w:r w:rsidRPr="00941818">
        <w:rPr>
          <w:color w:val="000000"/>
        </w:rPr>
        <w:tab/>
        <w:t>/allkirjastatud digitaalselt/</w:t>
      </w:r>
    </w:p>
    <w:p w14:paraId="6DDE818C" w14:textId="77777777" w:rsidR="00F61FD1" w:rsidRDefault="00F61FD1" w:rsidP="00D21C6F">
      <w:pPr>
        <w:pBdr>
          <w:top w:val="nil"/>
          <w:left w:val="nil"/>
          <w:bottom w:val="nil"/>
          <w:right w:val="nil"/>
          <w:between w:val="nil"/>
        </w:pBdr>
        <w:spacing w:before="120" w:after="120" w:line="240" w:lineRule="auto"/>
        <w:jc w:val="both"/>
        <w:rPr>
          <w:color w:val="000000"/>
        </w:rPr>
      </w:pPr>
    </w:p>
    <w:p w14:paraId="460869DA" w14:textId="76244AD5" w:rsidR="00D21C6F" w:rsidRDefault="00D21C6F" w:rsidP="00D21C6F">
      <w:pPr>
        <w:pBdr>
          <w:top w:val="nil"/>
          <w:left w:val="nil"/>
          <w:bottom w:val="nil"/>
          <w:right w:val="nil"/>
          <w:between w:val="nil"/>
        </w:pBdr>
        <w:spacing w:before="120" w:after="120" w:line="240" w:lineRule="auto"/>
        <w:jc w:val="both"/>
        <w:rPr>
          <w:color w:val="000000"/>
        </w:rPr>
      </w:pPr>
      <w:r>
        <w:rPr>
          <w:color w:val="000000"/>
        </w:rPr>
        <w:t>Kristjan Vanaselja</w:t>
      </w:r>
      <w:r>
        <w:rPr>
          <w:color w:val="000000"/>
        </w:rPr>
        <w:tab/>
      </w:r>
      <w:r>
        <w:rPr>
          <w:color w:val="000000"/>
        </w:rPr>
        <w:tab/>
      </w:r>
      <w:r>
        <w:rPr>
          <w:color w:val="000000"/>
        </w:rPr>
        <w:tab/>
      </w:r>
      <w:r>
        <w:rPr>
          <w:color w:val="000000"/>
        </w:rPr>
        <w:tab/>
      </w:r>
      <w:r>
        <w:rPr>
          <w:color w:val="000000"/>
        </w:rPr>
        <w:tab/>
      </w:r>
      <w:r>
        <w:rPr>
          <w:color w:val="000000"/>
        </w:rPr>
        <w:tab/>
      </w:r>
      <w:r w:rsidR="001B1E3D">
        <w:rPr>
          <w:color w:val="000000"/>
        </w:rPr>
        <w:t>Helen Luks</w:t>
      </w:r>
    </w:p>
    <w:p w14:paraId="7484FDC0" w14:textId="395D74D8" w:rsidR="00D21C6F" w:rsidRDefault="00D21C6F" w:rsidP="00D21C6F">
      <w:pPr>
        <w:pBdr>
          <w:top w:val="nil"/>
          <w:left w:val="nil"/>
          <w:bottom w:val="nil"/>
          <w:right w:val="nil"/>
          <w:between w:val="nil"/>
        </w:pBdr>
        <w:spacing w:before="120" w:after="120" w:line="240" w:lineRule="auto"/>
        <w:jc w:val="both"/>
        <w:rPr>
          <w:color w:val="000000"/>
        </w:rPr>
      </w:pPr>
      <w:r>
        <w:rPr>
          <w:color w:val="000000"/>
        </w:rPr>
        <w:t>Juhatuse liige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1B1E3D">
        <w:rPr>
          <w:color w:val="000000"/>
        </w:rPr>
        <w:t>metsakeskuse juhataja</w:t>
      </w:r>
    </w:p>
    <w:p w14:paraId="00000061" w14:textId="77777777" w:rsidR="00DE4C41" w:rsidRDefault="00DE4C41">
      <w:pPr>
        <w:spacing w:before="120" w:after="120" w:line="240" w:lineRule="auto"/>
      </w:pPr>
    </w:p>
    <w:sectPr w:rsidR="00DE4C41">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4D59" w14:textId="77777777" w:rsidR="00280730" w:rsidRDefault="00280730">
      <w:pPr>
        <w:spacing w:after="0" w:line="240" w:lineRule="auto"/>
      </w:pPr>
      <w:r>
        <w:separator/>
      </w:r>
    </w:p>
  </w:endnote>
  <w:endnote w:type="continuationSeparator" w:id="0">
    <w:p w14:paraId="46FC4126" w14:textId="77777777" w:rsidR="00280730" w:rsidRDefault="0028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604020202020204"/>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2" w14:textId="344F8924" w:rsidR="00DE4C41" w:rsidRDefault="00FA4A89">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63" w14:textId="77777777" w:rsidR="00DE4C41" w:rsidRDefault="00DE4C4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A688C" w14:textId="77777777" w:rsidR="00280730" w:rsidRDefault="00280730">
      <w:pPr>
        <w:spacing w:after="0" w:line="240" w:lineRule="auto"/>
      </w:pPr>
      <w:r>
        <w:separator/>
      </w:r>
    </w:p>
  </w:footnote>
  <w:footnote w:type="continuationSeparator" w:id="0">
    <w:p w14:paraId="77C335CC" w14:textId="77777777" w:rsidR="00280730" w:rsidRDefault="00280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A18CE"/>
    <w:multiLevelType w:val="multilevel"/>
    <w:tmpl w:val="B78C2700"/>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E5D3C79"/>
    <w:multiLevelType w:val="multilevel"/>
    <w:tmpl w:val="6212D28E"/>
    <w:lvl w:ilvl="0">
      <w:start w:val="10"/>
      <w:numFmt w:val="decimal"/>
      <w:lvlText w:val="%1"/>
      <w:lvlJc w:val="left"/>
      <w:pPr>
        <w:ind w:left="410" w:hanging="410"/>
      </w:pPr>
    </w:lvl>
    <w:lvl w:ilvl="1">
      <w:start w:val="1"/>
      <w:numFmt w:val="decimal"/>
      <w:lvlText w:val="%1.%2"/>
      <w:lvlJc w:val="left"/>
      <w:pPr>
        <w:ind w:left="820" w:hanging="410"/>
      </w:pPr>
    </w:lvl>
    <w:lvl w:ilvl="2">
      <w:start w:val="1"/>
      <w:numFmt w:val="decimal"/>
      <w:lvlText w:val="%1.%2.%3"/>
      <w:lvlJc w:val="left"/>
      <w:pPr>
        <w:ind w:left="1540" w:hanging="720"/>
      </w:pPr>
    </w:lvl>
    <w:lvl w:ilvl="3">
      <w:start w:val="1"/>
      <w:numFmt w:val="decimal"/>
      <w:lvlText w:val="%1.%2.%3.%4"/>
      <w:lvlJc w:val="left"/>
      <w:pPr>
        <w:ind w:left="1950" w:hanging="720"/>
      </w:pPr>
    </w:lvl>
    <w:lvl w:ilvl="4">
      <w:start w:val="1"/>
      <w:numFmt w:val="decimal"/>
      <w:lvlText w:val="%1.%2.%3.%4.%5"/>
      <w:lvlJc w:val="left"/>
      <w:pPr>
        <w:ind w:left="2720" w:hanging="1080"/>
      </w:pPr>
    </w:lvl>
    <w:lvl w:ilvl="5">
      <w:start w:val="1"/>
      <w:numFmt w:val="decimal"/>
      <w:lvlText w:val="%1.%2.%3.%4.%5.%6"/>
      <w:lvlJc w:val="left"/>
      <w:pPr>
        <w:ind w:left="3130" w:hanging="1080"/>
      </w:pPr>
    </w:lvl>
    <w:lvl w:ilvl="6">
      <w:start w:val="1"/>
      <w:numFmt w:val="decimal"/>
      <w:lvlText w:val="%1.%2.%3.%4.%5.%6.%7"/>
      <w:lvlJc w:val="left"/>
      <w:pPr>
        <w:ind w:left="3900" w:hanging="1440"/>
      </w:pPr>
    </w:lvl>
    <w:lvl w:ilvl="7">
      <w:start w:val="1"/>
      <w:numFmt w:val="decimal"/>
      <w:lvlText w:val="%1.%2.%3.%4.%5.%6.%7.%8"/>
      <w:lvlJc w:val="left"/>
      <w:pPr>
        <w:ind w:left="4310" w:hanging="1440"/>
      </w:pPr>
    </w:lvl>
    <w:lvl w:ilvl="8">
      <w:start w:val="1"/>
      <w:numFmt w:val="decimal"/>
      <w:lvlText w:val="%1.%2.%3.%4.%5.%6.%7.%8.%9"/>
      <w:lvlJc w:val="left"/>
      <w:pPr>
        <w:ind w:left="5080" w:hanging="1800"/>
      </w:pPr>
    </w:lvl>
  </w:abstractNum>
  <w:num w:numId="1" w16cid:durableId="905069588">
    <w:abstractNumId w:val="1"/>
  </w:num>
  <w:num w:numId="2" w16cid:durableId="77602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41"/>
    <w:rsid w:val="000439AE"/>
    <w:rsid w:val="001B17D3"/>
    <w:rsid w:val="001B1E3D"/>
    <w:rsid w:val="001D2483"/>
    <w:rsid w:val="00280730"/>
    <w:rsid w:val="002C265D"/>
    <w:rsid w:val="0035780C"/>
    <w:rsid w:val="00371960"/>
    <w:rsid w:val="003F5C6F"/>
    <w:rsid w:val="003F76B8"/>
    <w:rsid w:val="004601F7"/>
    <w:rsid w:val="004F2FBA"/>
    <w:rsid w:val="00511816"/>
    <w:rsid w:val="00550DAD"/>
    <w:rsid w:val="005A2AE3"/>
    <w:rsid w:val="005D65DE"/>
    <w:rsid w:val="00613D02"/>
    <w:rsid w:val="00650C85"/>
    <w:rsid w:val="00684EAA"/>
    <w:rsid w:val="006D5691"/>
    <w:rsid w:val="006F3445"/>
    <w:rsid w:val="007466CB"/>
    <w:rsid w:val="008968C5"/>
    <w:rsid w:val="008F0890"/>
    <w:rsid w:val="009062E5"/>
    <w:rsid w:val="00941818"/>
    <w:rsid w:val="00A16401"/>
    <w:rsid w:val="00A913C1"/>
    <w:rsid w:val="00A92422"/>
    <w:rsid w:val="00AC4266"/>
    <w:rsid w:val="00B12B77"/>
    <w:rsid w:val="00BA7028"/>
    <w:rsid w:val="00C34964"/>
    <w:rsid w:val="00C67F82"/>
    <w:rsid w:val="00CC1C77"/>
    <w:rsid w:val="00CE0BBB"/>
    <w:rsid w:val="00D14B3E"/>
    <w:rsid w:val="00D21C6F"/>
    <w:rsid w:val="00D70C23"/>
    <w:rsid w:val="00D725D2"/>
    <w:rsid w:val="00DA6B82"/>
    <w:rsid w:val="00DB19E5"/>
    <w:rsid w:val="00DE4C41"/>
    <w:rsid w:val="00E13522"/>
    <w:rsid w:val="00E4734C"/>
    <w:rsid w:val="00E57B84"/>
    <w:rsid w:val="00F2047C"/>
    <w:rsid w:val="00F204DE"/>
    <w:rsid w:val="00F40651"/>
    <w:rsid w:val="00F61FD1"/>
    <w:rsid w:val="00F8516E"/>
    <w:rsid w:val="00FA02EE"/>
    <w:rsid w:val="00FA4A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115D"/>
  <w15:docId w15:val="{A9053B97-32B5-0746-B35D-730594B0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BC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72AAA"/>
    <w:pPr>
      <w:ind w:left="720"/>
      <w:contextualSpacing/>
    </w:pPr>
  </w:style>
  <w:style w:type="paragraph" w:styleId="Header">
    <w:name w:val="header"/>
    <w:basedOn w:val="Normal"/>
    <w:link w:val="HeaderChar"/>
    <w:uiPriority w:val="99"/>
    <w:unhideWhenUsed/>
    <w:rsid w:val="00A369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69C2"/>
  </w:style>
  <w:style w:type="paragraph" w:styleId="Footer">
    <w:name w:val="footer"/>
    <w:basedOn w:val="Normal"/>
    <w:link w:val="FooterChar"/>
    <w:uiPriority w:val="99"/>
    <w:unhideWhenUsed/>
    <w:rsid w:val="00A369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69C2"/>
  </w:style>
  <w:style w:type="character" w:styleId="CommentReference">
    <w:name w:val="annotation reference"/>
    <w:basedOn w:val="DefaultParagraphFont"/>
    <w:uiPriority w:val="99"/>
    <w:semiHidden/>
    <w:unhideWhenUsed/>
    <w:rsid w:val="008F6EC0"/>
    <w:rPr>
      <w:sz w:val="16"/>
      <w:szCs w:val="16"/>
    </w:rPr>
  </w:style>
  <w:style w:type="paragraph" w:styleId="CommentText">
    <w:name w:val="annotation text"/>
    <w:basedOn w:val="Normal"/>
    <w:link w:val="CommentTextChar"/>
    <w:uiPriority w:val="99"/>
    <w:unhideWhenUsed/>
    <w:rsid w:val="008F6EC0"/>
    <w:pPr>
      <w:spacing w:line="240" w:lineRule="auto"/>
    </w:pPr>
    <w:rPr>
      <w:sz w:val="20"/>
      <w:szCs w:val="20"/>
    </w:rPr>
  </w:style>
  <w:style w:type="character" w:customStyle="1" w:styleId="CommentTextChar">
    <w:name w:val="Comment Text Char"/>
    <w:basedOn w:val="DefaultParagraphFont"/>
    <w:link w:val="CommentText"/>
    <w:uiPriority w:val="99"/>
    <w:rsid w:val="008F6EC0"/>
    <w:rPr>
      <w:sz w:val="20"/>
      <w:szCs w:val="20"/>
    </w:rPr>
  </w:style>
  <w:style w:type="paragraph" w:styleId="CommentSubject">
    <w:name w:val="annotation subject"/>
    <w:basedOn w:val="CommentText"/>
    <w:next w:val="CommentText"/>
    <w:link w:val="CommentSubjectChar"/>
    <w:uiPriority w:val="99"/>
    <w:semiHidden/>
    <w:unhideWhenUsed/>
    <w:rsid w:val="008F6EC0"/>
    <w:rPr>
      <w:b/>
      <w:bCs/>
    </w:rPr>
  </w:style>
  <w:style w:type="character" w:customStyle="1" w:styleId="CommentSubjectChar">
    <w:name w:val="Comment Subject Char"/>
    <w:basedOn w:val="CommentTextChar"/>
    <w:link w:val="CommentSubject"/>
    <w:uiPriority w:val="99"/>
    <w:semiHidden/>
    <w:rsid w:val="008F6EC0"/>
    <w:rPr>
      <w:b/>
      <w:bCs/>
      <w:sz w:val="20"/>
      <w:szCs w:val="20"/>
    </w:rPr>
  </w:style>
  <w:style w:type="paragraph" w:styleId="BalloonText">
    <w:name w:val="Balloon Text"/>
    <w:basedOn w:val="Normal"/>
    <w:link w:val="BalloonTextChar"/>
    <w:uiPriority w:val="99"/>
    <w:semiHidden/>
    <w:unhideWhenUsed/>
    <w:rsid w:val="008F6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EC0"/>
    <w:rPr>
      <w:rFonts w:ascii="Segoe UI" w:hAnsi="Segoe UI" w:cs="Segoe UI"/>
      <w:sz w:val="18"/>
      <w:szCs w:val="18"/>
    </w:rPr>
  </w:style>
  <w:style w:type="table" w:styleId="TableGrid">
    <w:name w:val="Table Grid"/>
    <w:basedOn w:val="TableNormal"/>
    <w:uiPriority w:val="39"/>
    <w:rsid w:val="00DB3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B12B77"/>
    <w:pPr>
      <w:spacing w:after="0" w:line="240" w:lineRule="auto"/>
    </w:pPr>
  </w:style>
  <w:style w:type="character" w:styleId="Hyperlink">
    <w:name w:val="Hyperlink"/>
    <w:basedOn w:val="DefaultParagraphFont"/>
    <w:uiPriority w:val="99"/>
    <w:unhideWhenUsed/>
    <w:rsid w:val="00613D02"/>
    <w:rPr>
      <w:color w:val="0563C1" w:themeColor="hyperlink"/>
      <w:u w:val="single"/>
    </w:rPr>
  </w:style>
  <w:style w:type="character" w:styleId="UnresolvedMention">
    <w:name w:val="Unresolved Mention"/>
    <w:basedOn w:val="DefaultParagraphFont"/>
    <w:uiPriority w:val="99"/>
    <w:semiHidden/>
    <w:unhideWhenUsed/>
    <w:rsid w:val="00613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LeLieBZ3uZtUfR+ZHUcpVsEV1A==">CgMxLjAaJwoBMBIiCiAIBCocCgtBQUFBLVFNYmNuRRAIGgtBQUFBLVFNYmNuRRonCgExEiIKIAgEKhwKC0FBQUEtUU1iY25REAgaC0FBQUEtUU1iY25RGicKATISIgogCAQqHAoLQUFBQS1RTWJkV2MQCBoLQUFBQS1RTWJkV2MaJwoBMxIiCiAIBCocCgtBQUFBLVFNYmRXZxAIGgtBQUFBLVFNYmRXZxonCgE0EiIKIAgEKhwKC0FBQUEtUU1iZFdrEAgaC0FBQUEtUU1iZFdrGicKATUSIgogCAQqHAoLQUFBQS1RTWJkV28QCBoLQUFBQS1RTWJkV28aJwoBNhIiCiAIBCocCgtBQUFBLVFNYmRaOBAIGgtBQUFBLVFNYmRaOBonCgE3EiIKIAgEKhwKC0FBQUEtUU1iZGFNEAgaC0FBQUEtUU1iZGFNItIICgtBQUFBLVFNYmRXaxKgCAoLQUFBQS1RTWJkV2sSC0FBQUEtUU1iZFdrGsECCgl0ZXh0L2h0bWwSswJHV0ItTEU6PGJyPjxicj5LdWkgdGFnYXRha3NlIGxvYWQgcC4yLjEgasOkcmdpLCBzaWlzIHRla2liIGvDvHNpbXVzLCBrYXMgb24ga2EgcHJvdHNlc3MgR1dCLWwsIGV0IGVubmV0YWRhIGx1YmFkZSBhZWd1bWlzdC4gU2lpbiBvbiBtZWllIGphb2tzIGvDvHNpbXVzLCBtaWRhIGFqYWxpc2VsdCB0w6RoZW5kYWIgdmlpdml0YW1hdHVsdCAtIHN0IG1laWUgamFva3Mgb24gcmlzaywgZXQgdGVhdml0YXRha3NlLCBldCAmIzM5O2hvbW1lIHTDtsO2dGFqYSBlaSB0dWxlJiMzOTssIG1pcyBtZWllIGphb2tzIG9uIG9wZXJhdHNpb29uaXJpc2suIrQCCgp0ZXh0L3BsYWluEqUCR1dCLUxFOgoKS3VpIHRhZ2F0YWtzZSBsb2FkIHAuMi4xIGrDpHJnaSwgc2lpcyB0ZWtpYiBrw7xzaW11cywga2FzIG9uIGthIHByb3RzZXNzIEdXQi1sLCBldCBlbm5ldGFkYSBsdWJhZGUgYWVndW1pc3QuIFNpaW4gb24gbWVpZSBqYW9rcyBrw7xzaW11cywgbWlkYSBhamFsaXNlbHQgdMOkaGVuZGFiIHZpaXZpdGFtYXR1bHQgLSBzdCBtZWllIGphb2tzIG9uIHJpc2ssIGV0IHRlYXZpdGF0YWtzZSwgZXQgJ2hvbW1lIHTDtsO2dGFqYSBlaSB0dWxlJywgbWlzIG1laWUgamFva3Mgb24gb3BlcmF0c2lvb25pcmlzay4qGyIVMTEwNjU0ODE3Nzg2ODY2NDUyMzE3KAA4ADC8yOrBszE4qP/X57wxWgxkcnBwM2Y2eHhsbzlyAiAAeACIAQKaAQYIABAAGACqAbYCErMCR1dCLUxFOjxicj48YnI+S3VpIHRhZ2F0YWtzZSBsb2FkIHAuMi4xIGrDpHJnaSwgc2lpcyB0ZWtpYiBrw7xzaW11cywga2FzIG9uIGthIHByb3RzZXNzIEdXQi1sLCBldCBlbm5ldGFkYSBsdWJhZGUgYWVndW1pc3QuIFNpaW4gb24gbWVpZSBqYW9rcyBrw7xzaW11cywgbWlkYSBhamFsaXNlbHQgdMOkaGVuZGFiIHZpaXZpdGFtYXR1bHQgLSBzdCBtZWllIGphb2tzIG9uIHJpc2ssIGV0IHRlYXZpdGF0YWtzZSwgZXQgJiMzOTtob21tZSB0w7bDtnRhamEgZWkgdHVsZSYjMzk7LCBtaXMgbWVpZSBqYW9rcyBvbiBvcGVyYXRzaW9vbmlyaXNrLrABALgBARi8yOrBszEgqP/X57wxMABCEGtpeC5pM3pod2poNjY3YTQi+AUKC0FBQUEtUU1iY25REsYFCgtBQUFBLVFNYmNuURILQUFBQS1RTWJjblEazAEKCXRleHQvaHRtbBK+AUdXQi1sZTo8YnI+PGJyPkthcyBUUlAga8OkaWIgc2lpYSBhbGxhPyBFZGFzcGlkaSBvbGVrcyBzaWlzIEd3QiB0ZWVudXNlb3N1dGFqYXRlbGUgbsO2IHNwb25zb3JldHRldsO1dHRla3MgYWp1dGlzZSBlbGFtaXNsb2EgdGFvdGxlbWlzZWw/PGJyPlNpaW4gdsO1aWtzIG9sbGEgbG9ldGVsdSBuw6RpdGVrcywgbWlsbGlzZWQgbG9hZC4ixAEKCnRleHQvcGxhaW4StQFHV0ItbGU6CgpLYXMgVFJQIGvDpGliIHNpaWEgYWxsYT8gRWRhc3BpZGkgb2xla3Mgc2lpcyBHd0IgdGVlbnVzZW9zdXRhamF0ZWxlIG7DtiBzcG9uc29yZXR0ZXbDtXR0ZWtzIGFqdXRpc2UgZWxhbWlzbG9hIHRhb3RsZW1pc2VsPwpTaWluIHbDtWlrcyBvbGxhIGxvZXRlbHUgbsOkaXRla3MsIG1pbGxpc2VkIGxvYWQuKhsiFTExMDY1NDgxNzc4Njg2NjQ1MjMxNygAOAAww8fewbMxOJnctue8MVoMa2RmMXc1NjA3cm1jcgIgAHgAiAECmgEGCAAQABgAqgHBARK+AUdXQi1sZTo8YnI+PGJyPkthcyBUUlAga8OkaWIgc2lpYSBhbGxhPyBFZGFzcGlkaSBvbGVrcyBzaWlzIEd3QiB0ZWVudXNlb3N1dGFqYXRlbGUgbsO2IHNwb25zb3JldHRldsO1dHRla3MgYWp1dGlzZSBlbGFtaXNsb2EgdGFvdGxlbWlzZWw/PGJyPlNpaW4gdsO1aWtzIG9sbGEgbG9ldGVsdSBuw6RpdGVrcywgbWlsbGlzZWQgbG9hZC6wAQC4AQEYw8fewbMxIJnctue8MTAAQhBraXgubnBpdWw2cDhwNnNmIs8DCgtBQUFBLVFNYmRXZxKdAwoLQUFBQS1RTWJkV2cSC0FBQUEtUU1iZFdnGmsKCXRleHQvaHRtbBJeR1dCLWxlOsKgPGJyPjxicj5NaXMgb24gbcO1aXN0bGlrIGFlZyBqYSBrdWlkYXMgc2VlIHByb3RzZXNzIHNpaXMgb2xla3M/PGJyPjxicj5XUklURSBQUk9DRVNTPyJgCgp0ZXh0L3BsYWluElJHV0ItbGU6wqAKCk1pcyBvbiBtw7Vpc3RsaWsgYWVnIGphIGt1aWRhcyBzZWUgcHJvdHNlc3Mgc2lpcyBvbGVrcz8KCldSSVRFIFBST0NFU1M/KhsiFTExMDY1NDgxNzc4Njg2NjQ1MjMxNygAOAAw257mwbMxOID0wee8MVoMdzY5MjR0ZnNxenJlcgIgAHgAiAECmgEGCAAQABgAqgFgEl5HV0ItbGU6wqA8YnI+PGJyPk1pcyBvbiBtw7Vpc3RsaWsgYWVnIGphIGt1aWRhcyBzZWUgcHJvdHNlc3Mgc2lpcyBvbGVrcz88YnI+PGJyPldSSVRFIFBST0NFU1M/sAEAuAEBGNue5sGzMSCA9MHnvDEwAEIQa2l4LjFwM2VoMDNvNWF0bCK3AwoLQUFBQS1RTWJkWjgShQMKC0FBQUEtUU1iZFo4EgtBQUFBLVFNYmRaOBphCgl0ZXh0L2h0bWwSVFBlYW1lIMO8bGUgdmFhdGFtYSwga2FzIG1laWwgb24gcGlpc2F2IHByb3RzZXNzIHNlbGxla3MgdMOkbmEuPGJyPjxicj5XUklURSBQUk9DRVNTPyJcCgp0ZXh0L3BsYWluEk5QZWFtZSDDvGxlIHZhYXRhbWEsIGthcyBtZWlsIG9uIHBpaXNhdiBwcm90c2VzcyBzZWxsZWtzIHTDpG5hLgoKV1JJVEUgUFJPQ0VTUz8qGyIVMTEwNjU0ODE3Nzg2ODY2NDUyMzE3KAA4ADDWqprEszE4xNqKg8ExWgx3ZWc4N3pvcjVqNXVyAiAAeACIAQKaAQYIABAAGACqAVYSVFBlYW1lIMO8bGUgdmFhdGFtYSwga2FzIG1laWwgb24gcGlpc2F2IHByb3RzZXNzIHNlbGxla3MgdMOkbmEuPGJyPjxicj5XUklURSBQUk9DRVNTP7ABALgBARjWqprEszEgxNqKg8ExMABCEGtpeC50NWQ3Nnc1cDVvdmIi7AUKC0FBQUEtUU1iZFdjEroFCgtBQUFBLVFNYmRXYxILQUFBQS1RTWJkV2MayQEKCXRleHQvaHRtbBK7AUdXQi1sZTo8YnI+PGJyPlJlbmRpYWdlbnR1dXIgdGVvc3RhYiB0ZXJ2aXNla29udHJvbGxpIC0gdmFqYWR1c2VsPyBTdGFyc2hpcGlsIG9sZWtzIHNlZSB2YWphZHVzIGvDvGxsLiBLdXMgc2VsbGUgw6RyYSBmaWtzZWVyaW1lLCBldCBzZWxsZXMgb21hdmFoZWxpbmUga29ra3VsZXBlIG9uPzxicj48YnI+V1JJVEUgUFJPQ0VTUz8ivgEKCnRleHQvcGxhaW4SrwFHV0ItbGU6CgpSZW5kaWFnZW50dXVyIHRlb3N0YWIgdGVydmlzZWtvbnRyb2xsaSAtIHZhamFkdXNlbD8gU3RhcnNoaXBpbCBvbGVrcyBzZWUgdmFqYWR1cyBrw7xsbC4gS3VzIHNlbGxlIMOkcmEgZmlrc2VlcmltZSwgZXQgc2VsbGVzIG9tYXZhaGVsaW5lIGtva2t1bGVwZSBvbj8KCldSSVRFIFBST0NFU1M/KhsiFTExMDY1NDgxNzc4Njg2NjQ1MjMxNygAOAAwoObkwbMxONfpvue8MVoMbndvaXpvYXd1OXFocgIgAHgAiAECmgEGCAAQABgAqgG+ARK7AUdXQi1sZTo8YnI+PGJyPlJlbmRpYWdlbnR1dXIgdGVvc3RhYiB0ZXJ2aXNla29udHJvbGxpIC0gdmFqYWR1c2VsPyBTdGFyc2hpcGlsIG9sZWtzIHNlZSB2YWphZHVzIGvDvGxsLiBLdXMgc2VsbGUgw6RyYSBmaWtzZWVyaW1lLCBldCBzZWxsZXMgb21hdmFoZWxpbmUga29ra3VsZXBlIG9uPzxicj48YnI+V1JJVEUgUFJPQ0VTUz+wAQC4AQEYoObkwbMxINfpvue8MTAAQhBraXguZzg2NHphYXNxeG05IuEMCgtBQUFBLVFNYmRhTRKvDAoLQUFBQS1RTWJkYU0SC0FBQUEtUU1iZGFNGu4DCgl0ZXh0L2h0bWwS4ANHV0ItTEU6PGJyPjxicj5TaWlhIHbDtWlrcyBsaXNhZGEsIGV0IHBlYWxlIHRlYXZpdGFtaXN0IHZhc3R1dGFiIFJlbmRpYWdlbnR1dXIgZWRhc2lzdGUgc2FtbXVkZSBlZXN0LiBOQiEgTWVpZSB2aWltYXNlIGp1aHR1bWkgcHVodWwgbGVwcGlzaW1lIGtva2t1LCBldCB0ZSB0ZWF2aXRhdGUgaXNlIHZhamFsaWtrZSB0ZWlzaSBhc3V0dXNpIGphIEthc3V0YWphZXR0ZXbDtXRlIHBlYWIgYWludWx0IHRlYXZpdGFtYSBSZW5kaWFnZW50dXVyaS4gS3VpIEtpaXJhYmkgdsOkbGpha3V0c2Ugb24gb2xudWQsIHNpaXMgbMOkaGViIGluZm8gc2lubmEgbmlpa3VpbmlpIGphIG5laWx0IHR1bGViIGthIHRlYXZpdHVzIHTDtsO2YW5kamFsZSAobWVpbGUgdG9va29yZCBlaSB0dWxudWQpLCBzdCBrYSB0ZWlzaSBhbWV0aWFzdXR1c2kgdGVhdml0YWRhIGVpIHR1bmR1IGxvb2dpbGlzZW5hIEthc3V0YWphZXR0ZXbDtXR0ZSB2YXN0dXR1c3NlIGrDpHR0YS4i6QMKCnRleHQvcGxhaW4S2gNHV0ItTEU6CgpTaWlhIHbDtWlrcyBsaXNhZGEsIGV0IHBlYWxlIHRlYXZpdGFtaXN0IHZhc3R1dGFiIFJlbmRpYWdlbnR1dXIgZWRhc2lzdGUgc2FtbXVkZSBlZXN0LiBOQiEgTWVpZSB2aWltYXNlIGp1aHR1bWkgcHVodWwgbGVwcGlzaW1lIGtva2t1LCBldCB0ZSB0ZWF2aXRhdGUgaXNlIHZhamFsaWtrZSB0ZWlzaSBhc3V0dXNpIGphIEthc3V0YWphZXR0ZXbDtXRlIHBlYWIgYWludWx0IHRlYXZpdGFtYSBSZW5kaWFnZW50dXVyaS4gS3VpIEtpaXJhYmkgdsOkbGpha3V0c2Ugb24gb2xudWQsIHNpaXMgbMOkaGViIGluZm8gc2lubmEgbmlpa3VpbmlpIGphIG5laWx0IHR1bGViIGthIHRlYXZpdHVzIHTDtsO2YW5kamFsZSAobWVpbGUgdG9va29yZCBlaSB0dWxudWQpLCBzdCBrYSB0ZWlzaSBhbWV0aWFzdXR1c2kgdGVhdml0YWRhIGVpIHR1bmR1IGxvb2dpbGlzZW5hIEthc3V0YWphZXR0ZXbDtXR0ZSB2YXN0dXR1c3NlIGrDpHR0YS4qGyIVMTEwNjU0ODE3Nzg2ODY2NDUyMzE3KAA4ADColJ3EszE4r6yUg8ExWgw0ZGZvMjVrZzRmM3JyAiAAeACIAQKaAQYIABAAGACqAeMDEuADR1dCLUxFOjxicj48YnI+U2lpYSB2w7Vpa3MgbGlzYWRhLCBldCBwZWFsZSB0ZWF2aXRhbWlzdCB2YXN0dXRhYiBSZW5kaWFnZW50dXVyIGVkYXNpc3RlIHNhbW11ZGUgZWVzdC4gTkIhIE1laWUgdmlpbWFzZSBqdWh0dW1pIHB1aHVsIGxlcHBpc2ltZSBrb2trdSwgZXQgdGUgdGVhdml0YXRlIGlzZSB2YWphbGlra2UgdGVpc2kgYXN1dHVzaSBqYSBLYXN1dGFqYWV0dGV2w7V0ZSBwZWFiIGFpbnVsdCB0ZWF2aXRhbWEgUmVuZGlhZ2VudHV1cmkuIEt1aSBLaWlyYWJpIHbDpGxqYWt1dHNlIG9uIG9sbnVkLCBzaWlzIGzDpGhlYiBpbmZvIHNpbm5hIG5paWt1aW5paSBqYSBuZWlsdCB0dWxlYiBrYSB0ZWF2aXR1cyB0w7bDtmFuZGphbGUgKG1laWxlIHRvb2tvcmQgZWkgdHVsbnVkKSwgc3Qga2EgdGVpc2kgYW1ldGlhc3V0dXNpIHRlYXZpdGFkYSBlaSB0dW5kdSBsb29naWxpc2VuYSBLYXN1dGFqYWV0dGV2w7V0dGUgdmFzdHV0dXNzZSBqw6R0dGEusAEAuAEBGKiUncSzMSCvrJSDwTEwAEIQa2l4LmFtN25yZ3RxaGh3MiKqAgoLQUFBQS1RTWJkV28S+AEKC0FBQUEtUU1iZFdvEgtBQUFBLVFNYmRXbxoyCgl0ZXh0L2h0bWwSJUdXQi1MRTo8YnI+PGJyPk1pcyBvbiBrZXJnZSBob29sZXR1cz8iLQoKdGV4dC9wbGFpbhIfR1dCLUxFOgoKTWlzIG9uIGtlcmdlIGhvb2xldHVzPyobIhUxMTA2NTQ4MTc3ODY4NjY0NTIzMTcoADgAMOrd7sGzMTiIzIWDwTFaDDM2YzN4dm45cWFteHICIAB4AIgBApoBBggAEAAYAKoBJxIlR1dCLUxFOjxicj48YnI+TWlzIG9uIGtlcmdlIGhvb2xldHVzP7ABALgBARjq3e7BszEgiMyFg8ExMABCEGtpeC54ajlxMmx1Zjl3aWEiggoKC0FBQUEtUU1iY25FEtAJCgtBQUFBLVFNYmNuRRILQUFBQS1RTWJjbkUa+wIKCXRleHQvaHRtbBLtAkdXQi1sZTrCoDxicj48YnI+U2VlIHPDtW5hc3R1cyBvbiByaXNraWtzIEthc3V0YWphZXR0ZXbDtXR0ZWxlLCBldCBrdWkgbWVpZSBzZWxnZWx0IGV0dGUgbcOkw6RyYXR1ZCBtZWV0b2RpZCwgc2lpcyBzZWUgdmlpdGFiIHTDtsO2bGVwaW5ndWxpc2VsZSBzdWh0ZWxlLCBrdWkgaGlsamVtIHBlYWtzIHZhaWRsdXNla3MgbWluZW1hLjxicj48YnI+R1dBQiBzaG91bGQgbm90aWZ5IHRoZSBTZXJ2aWNlIFByb3ZpZGVyIGluIHdyaXRpbmcgdGhhdCB0aGUgZHV0aWVzIGFyZSBwZXJmb3JtZWQgYnkgd2F5IG9mIHRlbXBvcmFyeSBhZ2VuY3kgd29yayBmb3IgU3RhcnNoaXAgKMKnIDYgKDUpIG9mIHRoZSBFbXBsb3ltZW50IENvbnRyYWN0cyBBY3QpIvACCgp0ZXh0L3BsYWluEuECR1dCLWxlOsKgCgpTZWUgc8O1bmFzdHVzIG9uIHJpc2tpa3MgS2FzdXRhamFldHRldsO1dHRlbGUsIGV0IGt1aSBtZWllIHNlbGdlbHQgZXR0ZSBtw6TDpHJhdHVkIG1lZXRvZGlkLCBzaWlzIHNlZSB2aWl0YWIgdMO2w7ZsZXBpbmd1bGlzZWxlIHN1aHRlbGUsIGt1aSBoaWxqZW0gcGVha3MgdmFpZGx1c2VrcyBtaW5lbWEuCgpHV0FCIHNob3VsZCBub3RpZnkgdGhlIFNlcnZpY2UgUHJvdmlkZXIgaW4gd3JpdGluZyB0aGF0IHRoZSBkdXRpZXMgYXJlIHBlcmZvcm1lZCBieSB3YXkgb2YgdGVtcG9yYXJ5IGFnZW5jeSB3b3JrIGZvciBTdGFyc2hpcCAowqcgNiAoNSkgb2YgdGhlIEVtcGxveW1lbnQgQ29udHJhY3RzIEFjdCkqGyIVMTEwNjU0ODE3Nzg2ODY2NDUyMzE3KAA4ADDkpNLBszE4v5yx57wxWgxtY3o0OTd2dDdwYmhyAiAAeACIAQKaAQYIABAAGACqAfACEu0CR1dCLWxlOsKgPGJyPjxicj5TZWUgc8O1bmFzdHVzIG9uIHJpc2tpa3MgS2FzdXRhamFldHRldsO1dHRlbGUsIGV0IGt1aSBtZWllIHNlbGdlbHQgZXR0ZSBtw6TDpHJhdHVkIG1lZXRvZGlkLCBzaWlzIHNlZSB2aWl0YWIgdMO2w7ZsZXBpbmd1bGlzZWxlIHN1aHRlbGUsIGt1aSBoaWxqZW0gcGVha3MgdmFpZGx1c2VrcyBtaW5lbWEuPGJyPjxicj5HV0FCIHNob3VsZCBub3RpZnkgdGhlIFNlcnZpY2UgUHJvdmlkZXIgaW4gd3JpdGluZyB0aGF0IHRoZSBkdXRpZXMgYXJlIHBlcmZvcm1lZCBieSB3YXkgb2YgdGVtcG9yYXJ5IGFnZW5jeSB3b3JrIGZvciBTdGFyc2hpcCAowqcgNiAoNSkgb2YgdGhlIEVtcGxveW1lbnQgQ29udHJhY3RzIEFjdCmwAQC4AQEY5KTSwbMxIL+csee8MTAAQhBraXguNjRqb2QwaG9vYzMyMghoLmdqZGd4czIJaC4zMGowemxsOAByITFIQ1JRaEFTb0dtdkZhd2ZSakY5RnR6VXY2b3dvdGw3VQ==</go:docsCustomData>
</go:gDocsCustomXmlDataStorage>
</file>

<file path=customXml/itemProps1.xml><?xml version="1.0" encoding="utf-8"?>
<ds:datastoreItem xmlns:ds="http://schemas.openxmlformats.org/officeDocument/2006/customXml" ds:itemID="{CBFC9DBE-3D84-9C4A-8F3B-AD68A4158AD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2559</Words>
  <Characters>14588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Sarap | NJORD</dc:creator>
  <cp:keywords/>
  <dc:description/>
  <cp:lastModifiedBy>Kristjan Vanaselja</cp:lastModifiedBy>
  <cp:revision>5</cp:revision>
  <cp:lastPrinted>2024-06-04T07:46:00Z</cp:lastPrinted>
  <dcterms:created xsi:type="dcterms:W3CDTF">2024-06-13T04:24:00Z</dcterms:created>
  <dcterms:modified xsi:type="dcterms:W3CDTF">2024-06-19T15:54:00Z</dcterms:modified>
</cp:coreProperties>
</file>