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692D4" w14:textId="3B135091" w:rsidR="00513F8E" w:rsidRDefault="00513F8E" w:rsidP="00513F8E">
      <w:r w:rsidRPr="00784CF1">
        <w:t>Rakendusuuring</w:t>
      </w:r>
      <w:r>
        <w:t>u</w:t>
      </w:r>
      <w:r w:rsidRPr="00784CF1">
        <w:t xml:space="preserve"> „Lühiajalise üüri turg Eestis“</w:t>
      </w:r>
      <w:r>
        <w:t xml:space="preserve"> lõpparuandes 6. jaanuaril 2026 tehtud muudatus lk 79 ja 80:</w:t>
      </w:r>
    </w:p>
    <w:p w14:paraId="60BEFDF0" w14:textId="77777777" w:rsidR="00513F8E" w:rsidRDefault="00513F8E" w:rsidP="00513F8E"/>
    <w:p w14:paraId="7D276ADF" w14:textId="242471EC" w:rsidR="00513F8E" w:rsidRDefault="00513F8E" w:rsidP="00513F8E">
      <w:pPr>
        <w:rPr>
          <w:lang w:val="en-US"/>
        </w:rPr>
      </w:pPr>
      <w:r>
        <w:t>30. september 20</w:t>
      </w:r>
      <w:r w:rsidR="008654D1">
        <w:t>2</w:t>
      </w:r>
      <w:r>
        <w:t>5 kinnitatud lõpparuande lõik:</w:t>
      </w:r>
    </w:p>
    <w:p w14:paraId="3D55D207" w14:textId="1FBD11E8" w:rsidR="00B43CD8" w:rsidRDefault="00B43CD8">
      <w:pPr>
        <w:rPr>
          <w:rFonts w:eastAsia="Aptos"/>
        </w:rPr>
      </w:pPr>
      <w:r w:rsidRPr="00E14EBC">
        <w:rPr>
          <w:rFonts w:eastAsia="Aptos"/>
        </w:rPr>
        <w:t xml:space="preserve">Tartu majutusettevõtete tubade täitumus oli 2023. aastal </w:t>
      </w:r>
      <w:r>
        <w:rPr>
          <w:rFonts w:eastAsia="Aptos"/>
        </w:rPr>
        <w:t xml:space="preserve">SA </w:t>
      </w:r>
      <w:r w:rsidRPr="00E14EBC">
        <w:rPr>
          <w:rFonts w:eastAsia="Aptos"/>
        </w:rPr>
        <w:t xml:space="preserve">majutusstatistika andmeil 29% ja </w:t>
      </w:r>
      <w:r w:rsidRPr="00ED553B">
        <w:rPr>
          <w:rFonts w:eastAsia="Aptos"/>
        </w:rPr>
        <w:t>ööpäeva maksumus ühe inimese kohta</w:t>
      </w:r>
      <w:r>
        <w:rPr>
          <w:rFonts w:eastAsia="Aptos"/>
        </w:rPr>
        <w:t xml:space="preserve"> </w:t>
      </w:r>
      <w:r w:rsidRPr="00E14EBC">
        <w:rPr>
          <w:rFonts w:eastAsia="Aptos"/>
        </w:rPr>
        <w:t xml:space="preserve">35 </w:t>
      </w:r>
      <w:r>
        <w:rPr>
          <w:rFonts w:eastAsia="Aptos"/>
        </w:rPr>
        <w:t>eurot</w:t>
      </w:r>
      <w:r w:rsidRPr="00E14EBC">
        <w:rPr>
          <w:rFonts w:eastAsia="Aptos"/>
        </w:rPr>
        <w:t xml:space="preserve">. Lühiajalise üüri majutuskohtade keskmine täitumus Tartus oli 2023/2024 eri hinnanguil 39–44 protsenti ja ADR 78–89 USD (72–82 </w:t>
      </w:r>
      <w:r>
        <w:rPr>
          <w:rFonts w:eastAsia="Aptos"/>
        </w:rPr>
        <w:t>eurot</w:t>
      </w:r>
      <w:r w:rsidRPr="00E14EBC">
        <w:rPr>
          <w:rStyle w:val="FootnoteReference"/>
          <w:rFonts w:eastAsia="Aptos"/>
        </w:rPr>
        <w:footnoteReference w:id="1"/>
      </w:r>
      <w:r w:rsidRPr="00E14EBC">
        <w:rPr>
          <w:rFonts w:eastAsia="Aptos"/>
        </w:rPr>
        <w:t xml:space="preserve">), MTA andmetele tuginedes 70 </w:t>
      </w:r>
      <w:r>
        <w:rPr>
          <w:rFonts w:eastAsia="Aptos"/>
        </w:rPr>
        <w:t>eurot</w:t>
      </w:r>
      <w:r w:rsidRPr="00E14EBC">
        <w:rPr>
          <w:rFonts w:eastAsia="Aptos"/>
        </w:rPr>
        <w:t>, seega jääb Tartu hotellisektori täitumus lühiajalise üüri majutuskohtadele tuntavalt alla, veelgi enam ületavad lühiajalise üüri majutuskohad majutusettevõtteid hinna poolest - pea kaks korda.</w:t>
      </w:r>
      <w:r>
        <w:rPr>
          <w:rFonts w:eastAsia="Aptos"/>
        </w:rPr>
        <w:t xml:space="preserve"> </w:t>
      </w:r>
    </w:p>
    <w:p w14:paraId="19C94D34" w14:textId="77777777" w:rsidR="008654D1" w:rsidRDefault="008654D1">
      <w:pPr>
        <w:rPr>
          <w:rFonts w:eastAsia="Aptos"/>
        </w:rPr>
      </w:pPr>
    </w:p>
    <w:p w14:paraId="4A55C8FC" w14:textId="7F6DA634" w:rsidR="00B43CD8" w:rsidRDefault="00513F8E">
      <w:pPr>
        <w:rPr>
          <w:rFonts w:eastAsia="Aptos"/>
        </w:rPr>
      </w:pPr>
      <w:r>
        <w:t xml:space="preserve">6. jaanuaril 2026 </w:t>
      </w:r>
      <w:r>
        <w:t xml:space="preserve">muudetud </w:t>
      </w:r>
      <w:r w:rsidR="00B43CD8">
        <w:rPr>
          <w:rFonts w:eastAsia="Aptos"/>
        </w:rPr>
        <w:t>lõik (muudatused punasega)</w:t>
      </w:r>
      <w:r>
        <w:rPr>
          <w:rFonts w:eastAsia="Aptos"/>
        </w:rPr>
        <w:t>:</w:t>
      </w:r>
    </w:p>
    <w:p w14:paraId="2329726B" w14:textId="5ADA8C39" w:rsidR="00B43CD8" w:rsidRPr="00B43CD8" w:rsidRDefault="00B43CD8" w:rsidP="00B43CD8">
      <w:r w:rsidRPr="00B43CD8">
        <w:t>Tartu majutusettevõtete tubade täitumus oli 2023. aastal SA majutusstatistika andmeil 57% ja ööpäeva maksumus ühe inimese kohta </w:t>
      </w:r>
      <w:r w:rsidRPr="00B43CD8">
        <w:rPr>
          <w:color w:val="EE0000"/>
        </w:rPr>
        <w:t>48 </w:t>
      </w:r>
      <w:r w:rsidRPr="00B43CD8">
        <w:t>eurot. Lühiajalise üüri majutuskohtade keskmine täitumus Tartus oli 2023/2024 eri hinnanguil 39–44 protsenti ja ADR 78–89 USD (72–82 eurot</w:t>
      </w:r>
      <w:r w:rsidRPr="00B43CD8">
        <w:rPr>
          <w:vertAlign w:val="superscript"/>
        </w:rPr>
        <w:t>79</w:t>
      </w:r>
      <w:r w:rsidRPr="00B43CD8">
        <w:t xml:space="preserve">), MTA andmetele tuginedes 70 eurot, </w:t>
      </w:r>
      <w:r w:rsidRPr="00B43CD8">
        <w:rPr>
          <w:color w:val="EE0000"/>
        </w:rPr>
        <w:t>seega ületab Tartu hotellisektori täitumus lühiajalise üüri majutuskohti enam kui kolmandiku võrra, samas ületavad lühiajalise üüri majutuskohad majutusettevõtteid hinna poolest umbes sama palju</w:t>
      </w:r>
      <w:r w:rsidRPr="00B43CD8">
        <w:t>. Hindade sellist erinevust põhjustab ka tõsiasi, et lühiajalise üüri pinnad mahutavad rohkem inimesi.</w:t>
      </w:r>
    </w:p>
    <w:sectPr w:rsidR="00B43CD8" w:rsidRPr="00B43CD8" w:rsidSect="006B6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ADF85" w14:textId="77777777" w:rsidR="00B43CD8" w:rsidRDefault="00B43CD8" w:rsidP="00B43CD8">
      <w:pPr>
        <w:spacing w:after="0" w:line="240" w:lineRule="auto"/>
      </w:pPr>
      <w:r>
        <w:separator/>
      </w:r>
    </w:p>
  </w:endnote>
  <w:endnote w:type="continuationSeparator" w:id="0">
    <w:p w14:paraId="20EF848E" w14:textId="77777777" w:rsidR="00B43CD8" w:rsidRDefault="00B43CD8" w:rsidP="00B4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BAD6" w14:textId="77777777" w:rsidR="00B43CD8" w:rsidRDefault="00B43CD8" w:rsidP="00B43CD8">
      <w:pPr>
        <w:spacing w:after="0" w:line="240" w:lineRule="auto"/>
      </w:pPr>
      <w:r>
        <w:separator/>
      </w:r>
    </w:p>
  </w:footnote>
  <w:footnote w:type="continuationSeparator" w:id="0">
    <w:p w14:paraId="76B5BB44" w14:textId="77777777" w:rsidR="00B43CD8" w:rsidRDefault="00B43CD8" w:rsidP="00B43CD8">
      <w:pPr>
        <w:spacing w:after="0" w:line="240" w:lineRule="auto"/>
      </w:pPr>
      <w:r>
        <w:continuationSeparator/>
      </w:r>
    </w:p>
  </w:footnote>
  <w:footnote w:id="1">
    <w:p w14:paraId="3364AE59" w14:textId="77777777" w:rsidR="00B43CD8" w:rsidRDefault="00B43CD8" w:rsidP="00B43CD8">
      <w:pPr>
        <w:pStyle w:val="FootnoteText"/>
      </w:pPr>
      <w:r>
        <w:rPr>
          <w:rStyle w:val="FootnoteReference"/>
        </w:rPr>
        <w:footnoteRef/>
      </w:r>
      <w:r>
        <w:t xml:space="preserve"> 2023.a. keskmine USD/EUR kurss oli 0,9241.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D8"/>
    <w:rsid w:val="0043528E"/>
    <w:rsid w:val="00450245"/>
    <w:rsid w:val="00513F8E"/>
    <w:rsid w:val="00631CC6"/>
    <w:rsid w:val="006566CD"/>
    <w:rsid w:val="006B6B32"/>
    <w:rsid w:val="008654D1"/>
    <w:rsid w:val="00B4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62F3"/>
  <w15:chartTrackingRefBased/>
  <w15:docId w15:val="{0F8FA0CF-0702-4051-A127-72950DB5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CD8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B43CD8"/>
    <w:pPr>
      <w:pBdr>
        <w:left w:val="double" w:sz="6" w:space="5" w:color="A02B93" w:themeColor="accent5"/>
      </w:pBdr>
      <w:spacing w:before="120" w:after="0" w:line="288" w:lineRule="auto"/>
    </w:pPr>
    <w:rPr>
      <w:kern w:val="2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43CD8"/>
    <w:rPr>
      <w:kern w:val="2"/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43CD8"/>
    <w:rPr>
      <w:vertAlign w:val="superscript"/>
    </w:rPr>
  </w:style>
  <w:style w:type="paragraph" w:customStyle="1" w:styleId="CoverTitle">
    <w:name w:val="Cover Title"/>
    <w:basedOn w:val="Title"/>
    <w:uiPriority w:val="24"/>
    <w:unhideWhenUsed/>
    <w:qFormat/>
    <w:rsid w:val="00513F8E"/>
    <w:pPr>
      <w:spacing w:before="120" w:after="240"/>
      <w:jc w:val="right"/>
    </w:pPr>
    <w:rPr>
      <w:b/>
      <w:spacing w:val="0"/>
      <w:sz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Piia Viks-Binsol</dc:creator>
  <cp:keywords/>
  <dc:description/>
  <cp:lastModifiedBy>Piia Viks-Binsol</cp:lastModifiedBy>
  <cp:revision>2</cp:revision>
  <dcterms:created xsi:type="dcterms:W3CDTF">2026-01-06T08:56:00Z</dcterms:created>
  <dcterms:modified xsi:type="dcterms:W3CDTF">2026-01-06T09:10:00Z</dcterms:modified>
</cp:coreProperties>
</file>