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B35D" w14:textId="7615D00F" w:rsidR="00A252B8" w:rsidRPr="00EE3824" w:rsidRDefault="004F05CF" w:rsidP="00EE3824">
      <w:pPr>
        <w:outlineLvl w:val="0"/>
        <w:rPr>
          <w:rFonts w:cs="Arial"/>
          <w:noProof/>
        </w:rPr>
      </w:pPr>
      <w:r w:rsidRPr="0064692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3DDBB4D4" wp14:editId="4014292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0B70811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493" w:type="dxa"/>
        <w:tblInd w:w="2835" w:type="dxa"/>
        <w:tblLook w:val="0000" w:firstRow="0" w:lastRow="0" w:firstColumn="0" w:lastColumn="0" w:noHBand="0" w:noVBand="0"/>
      </w:tblPr>
      <w:tblGrid>
        <w:gridCol w:w="1560"/>
        <w:gridCol w:w="1842"/>
        <w:gridCol w:w="715"/>
        <w:gridCol w:w="1412"/>
        <w:gridCol w:w="964"/>
      </w:tblGrid>
      <w:tr w:rsidR="00F44F2E" w:rsidRPr="00C74E7C" w14:paraId="1F04F5F4" w14:textId="5106D2EB" w:rsidTr="009127F1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 w:rsidRPr="00C74E7C"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F44F2E" w:rsidRPr="00C74E7C" w:rsidRDefault="00F44F2E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4A37765" w14:textId="6385832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D667E0" w14:textId="5BD850E0" w:rsidR="00F44F2E" w:rsidRPr="00C74E7C" w:rsidRDefault="00F44F2E">
            <w:pPr>
              <w:rPr>
                <w:rFonts w:cs="Arial"/>
                <w:szCs w:val="20"/>
              </w:rPr>
            </w:pPr>
          </w:p>
        </w:tc>
      </w:tr>
      <w:tr w:rsidR="00F44F2E" w:rsidRPr="00C74E7C" w14:paraId="7C00190A" w14:textId="50AF100B" w:rsidTr="009127F1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 w:rsidRPr="00C74E7C"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3730EE52" w:rsidR="00F44F2E" w:rsidRPr="00C74E7C" w:rsidRDefault="007A3EA2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20.11</w:t>
            </w:r>
            <w:r w:rsidR="003313C8">
              <w:rPr>
                <w:rFonts w:cs="Arial"/>
                <w:szCs w:val="20"/>
              </w:rPr>
              <w:t>.</w:t>
            </w:r>
            <w:r w:rsidR="00FB724F">
              <w:rPr>
                <w:rFonts w:cs="Arial"/>
                <w:szCs w:val="20"/>
              </w:rPr>
              <w:t>2024</w:t>
            </w: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F44F2E" w:rsidRPr="00C74E7C" w:rsidRDefault="00F44F2E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6845D9DB" w:rsidR="00F44F2E" w:rsidRPr="00C74E7C" w:rsidRDefault="009127F1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2-2</w:t>
            </w:r>
            <w:r w:rsidR="007A3EA2">
              <w:rPr>
                <w:rFonts w:cs="Arial"/>
                <w:szCs w:val="20"/>
              </w:rPr>
              <w:t>4-11163</w:t>
            </w:r>
          </w:p>
        </w:tc>
        <w:tc>
          <w:tcPr>
            <w:tcW w:w="964" w:type="dxa"/>
            <w:shd w:val="clear" w:color="auto" w:fill="auto"/>
          </w:tcPr>
          <w:p w14:paraId="670759E0" w14:textId="5E28253F" w:rsidR="00F44F2E" w:rsidRPr="00C74E7C" w:rsidRDefault="00F44F2E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780A15B9" w14:textId="77777777" w:rsidR="00FA4C85" w:rsidRDefault="00FA4C85" w:rsidP="00FA4C8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36A6010A" w14:textId="55756A78" w:rsidR="00871265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  <w:r w:rsidRPr="00FB724F">
        <w:rPr>
          <w:rFonts w:ascii="Times New Roman" w:hAnsi="Times New Roman" w:cs="Times New Roman"/>
          <w:b/>
          <w:bCs/>
          <w:sz w:val="24"/>
          <w:lang w:val="et-EE"/>
        </w:rPr>
        <w:t>Maksejõuetuse teenistus</w:t>
      </w:r>
    </w:p>
    <w:p w14:paraId="6AF8E59C" w14:textId="39CAC21C" w:rsidR="00FB724F" w:rsidRPr="00FB724F" w:rsidRDefault="00FB724F" w:rsidP="00871265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hyperlink r:id="rId12" w:history="1">
        <w:r w:rsidRPr="005647C7">
          <w:rPr>
            <w:rStyle w:val="Hperlink"/>
            <w:rFonts w:ascii="Times New Roman" w:hAnsi="Times New Roman" w:cs="Times New Roman"/>
            <w:sz w:val="24"/>
            <w:lang w:val="et-EE"/>
          </w:rPr>
          <w:t>info@konkurentsiamet.ee</w:t>
        </w:r>
      </w:hyperlink>
      <w:r w:rsidRPr="00FB724F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608AB77A" w14:textId="77777777" w:rsidR="00FB724F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28CB50AD" w14:textId="77777777" w:rsidR="009028AB" w:rsidRPr="00871265" w:rsidRDefault="009028AB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7D3CC472" w14:textId="11E69D5E" w:rsidR="005C64F3" w:rsidRPr="00871265" w:rsidRDefault="00FB724F" w:rsidP="004C54DE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Ettepanek esitada avaldus </w:t>
      </w:r>
      <w:r w:rsidRPr="00FB724F">
        <w:rPr>
          <w:rFonts w:ascii="Times New Roman" w:hAnsi="Times New Roman" w:cs="Times New Roman"/>
          <w:b/>
          <w:sz w:val="24"/>
          <w:lang w:val="et-EE"/>
        </w:rPr>
        <w:t>pankrotimenetluse läbiviimiseks avaliku uurimisena</w:t>
      </w:r>
    </w:p>
    <w:p w14:paraId="7CBDC551" w14:textId="4F6474D0" w:rsidR="00FB724F" w:rsidRDefault="00FB724F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FB724F">
        <w:rPr>
          <w:rFonts w:ascii="Times New Roman" w:hAnsi="Times New Roman" w:cs="Times New Roman"/>
          <w:sz w:val="24"/>
          <w:lang w:val="et-EE"/>
        </w:rPr>
        <w:t>Tartu Maakohtu</w:t>
      </w:r>
      <w:r>
        <w:rPr>
          <w:rFonts w:ascii="Times New Roman" w:hAnsi="Times New Roman" w:cs="Times New Roman"/>
          <w:sz w:val="24"/>
          <w:lang w:val="et-EE"/>
        </w:rPr>
        <w:t xml:space="preserve"> menetluses tsiviilasjas nr </w:t>
      </w:r>
      <w:r w:rsidR="007A3EA2" w:rsidRPr="007A3EA2">
        <w:rPr>
          <w:rFonts w:ascii="Times New Roman" w:hAnsi="Times New Roman" w:cs="Times New Roman"/>
          <w:sz w:val="24"/>
          <w:lang w:val="et-EE"/>
        </w:rPr>
        <w:t>2-24-11163</w:t>
      </w:r>
      <w:r w:rsidR="007A3EA2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on </w:t>
      </w:r>
      <w:proofErr w:type="spellStart"/>
      <w:r w:rsidR="007A3EA2" w:rsidRPr="007A3EA2">
        <w:rPr>
          <w:rFonts w:ascii="Times New Roman" w:hAnsi="Times New Roman" w:cs="Times New Roman"/>
          <w:sz w:val="24"/>
          <w:lang w:val="et-EE"/>
        </w:rPr>
        <w:t>Logistix</w:t>
      </w:r>
      <w:proofErr w:type="spellEnd"/>
      <w:r w:rsidR="007A3EA2" w:rsidRPr="007A3EA2">
        <w:rPr>
          <w:rFonts w:ascii="Times New Roman" w:hAnsi="Times New Roman" w:cs="Times New Roman"/>
          <w:sz w:val="24"/>
          <w:lang w:val="et-EE"/>
        </w:rPr>
        <w:t xml:space="preserve"> OÜ (likvideerimisel)</w:t>
      </w:r>
      <w:r w:rsidR="007A3EA2" w:rsidRPr="007A3EA2">
        <w:rPr>
          <w:rFonts w:ascii="Times New Roman" w:hAnsi="Times New Roman" w:cs="Times New Roman"/>
          <w:sz w:val="24"/>
          <w:lang w:val="et-EE"/>
        </w:rPr>
        <w:t xml:space="preserve"> </w:t>
      </w:r>
      <w:r w:rsidR="007A3EA2">
        <w:rPr>
          <w:rFonts w:ascii="Times New Roman" w:hAnsi="Times New Roman" w:cs="Times New Roman"/>
          <w:sz w:val="24"/>
          <w:lang w:val="et-EE"/>
        </w:rPr>
        <w:t xml:space="preserve"> </w:t>
      </w:r>
      <w:r w:rsidR="00420A15" w:rsidRPr="00420A15">
        <w:rPr>
          <w:rFonts w:ascii="Times New Roman" w:hAnsi="Times New Roman" w:cs="Times New Roman"/>
          <w:sz w:val="24"/>
          <w:lang w:val="et-EE"/>
        </w:rPr>
        <w:t>(</w:t>
      </w:r>
      <w:r w:rsidR="00420A15">
        <w:rPr>
          <w:rFonts w:ascii="Times New Roman" w:hAnsi="Times New Roman" w:cs="Times New Roman"/>
          <w:sz w:val="24"/>
          <w:lang w:val="et-EE"/>
        </w:rPr>
        <w:t xml:space="preserve">registrikood </w:t>
      </w:r>
      <w:r w:rsidR="001651A4" w:rsidRPr="001651A4">
        <w:rPr>
          <w:rFonts w:ascii="Times New Roman" w:hAnsi="Times New Roman" w:cs="Times New Roman"/>
          <w:sz w:val="24"/>
          <w:lang w:val="et-EE"/>
        </w:rPr>
        <w:t>14443238</w:t>
      </w:r>
      <w:r w:rsidR="00420A15" w:rsidRPr="00420A15">
        <w:rPr>
          <w:rFonts w:ascii="Times New Roman" w:hAnsi="Times New Roman" w:cs="Times New Roman"/>
          <w:sz w:val="24"/>
          <w:lang w:val="et-EE"/>
        </w:rPr>
        <w:t>)</w:t>
      </w:r>
      <w:r w:rsidR="00420A15">
        <w:rPr>
          <w:rFonts w:ascii="Times New Roman" w:hAnsi="Times New Roman" w:cs="Times New Roman"/>
          <w:sz w:val="24"/>
          <w:lang w:val="et-EE"/>
        </w:rPr>
        <w:t xml:space="preserve"> (võlgnik) </w:t>
      </w:r>
      <w:r>
        <w:rPr>
          <w:rFonts w:ascii="Times New Roman" w:hAnsi="Times New Roman" w:cs="Times New Roman"/>
          <w:sz w:val="24"/>
          <w:lang w:val="et-EE"/>
        </w:rPr>
        <w:t>avaldus pankroti väljakulutamiseks.</w:t>
      </w:r>
    </w:p>
    <w:p w14:paraId="17F125CA" w14:textId="118D86C6" w:rsidR="007A3EA2" w:rsidRDefault="00FB724F" w:rsidP="00420A15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Ajutine haldur </w:t>
      </w:r>
      <w:r w:rsidR="007A3EA2">
        <w:rPr>
          <w:rFonts w:ascii="Times New Roman" w:hAnsi="Times New Roman" w:cs="Times New Roman"/>
          <w:sz w:val="24"/>
          <w:lang w:val="et-EE"/>
        </w:rPr>
        <w:t>Margo Normann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esitas kohtule aruande, mille kohaselt on võlgnik püsivalt maksejõuetu</w:t>
      </w:r>
      <w:r w:rsidR="007A3EA2">
        <w:rPr>
          <w:rFonts w:ascii="Times New Roman" w:hAnsi="Times New Roman" w:cs="Times New Roman"/>
          <w:sz w:val="24"/>
          <w:lang w:val="et-EE"/>
        </w:rPr>
        <w:t>. V</w:t>
      </w:r>
      <w:r w:rsidR="007A3EA2" w:rsidRPr="007A3EA2">
        <w:rPr>
          <w:rFonts w:ascii="Times New Roman" w:hAnsi="Times New Roman" w:cs="Times New Roman"/>
          <w:sz w:val="24"/>
          <w:lang w:val="et-EE"/>
        </w:rPr>
        <w:t>ara koosneb nõuetest erinevate isikute vastu kokku 48 489 eurot, kuid ajutise halduri arvates ei ole nõuded likviidsed ega perspektiivikad, st tegemist võib olla varaga, millel ei ole väärtust.</w:t>
      </w:r>
      <w:r w:rsidR="007A3EA2">
        <w:rPr>
          <w:rFonts w:ascii="Times New Roman" w:hAnsi="Times New Roman" w:cs="Times New Roman"/>
          <w:sz w:val="24"/>
          <w:lang w:val="et-EE"/>
        </w:rPr>
        <w:t xml:space="preserve"> S</w:t>
      </w:r>
      <w:r w:rsidR="00420A15">
        <w:rPr>
          <w:rFonts w:ascii="Times New Roman" w:hAnsi="Times New Roman" w:cs="Times New Roman"/>
          <w:sz w:val="24"/>
          <w:lang w:val="et-EE"/>
        </w:rPr>
        <w:t xml:space="preserve">issenõutavaks muutunud </w:t>
      </w:r>
      <w:r w:rsidRPr="007B59F6">
        <w:rPr>
          <w:rFonts w:ascii="Times New Roman" w:hAnsi="Times New Roman" w:cs="Times New Roman"/>
          <w:sz w:val="24"/>
          <w:lang w:val="et-EE"/>
        </w:rPr>
        <w:t>kohustus</w:t>
      </w:r>
      <w:r w:rsidR="00826FD2">
        <w:rPr>
          <w:rFonts w:ascii="Times New Roman" w:hAnsi="Times New Roman" w:cs="Times New Roman"/>
          <w:sz w:val="24"/>
          <w:lang w:val="et-EE"/>
        </w:rPr>
        <w:t xml:space="preserve">i 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on </w:t>
      </w:r>
      <w:r w:rsidR="0069618F">
        <w:rPr>
          <w:rFonts w:ascii="Times New Roman" w:hAnsi="Times New Roman" w:cs="Times New Roman"/>
          <w:sz w:val="24"/>
          <w:lang w:val="et-EE"/>
        </w:rPr>
        <w:t xml:space="preserve">kokku </w:t>
      </w:r>
      <w:r w:rsidR="007A3EA2" w:rsidRPr="007A3EA2">
        <w:rPr>
          <w:rFonts w:ascii="Times New Roman" w:hAnsi="Times New Roman" w:cs="Times New Roman"/>
          <w:sz w:val="24"/>
          <w:lang w:val="et-EE"/>
        </w:rPr>
        <w:t>71</w:t>
      </w:r>
      <w:r w:rsidR="007A3EA2">
        <w:rPr>
          <w:rFonts w:ascii="Times New Roman" w:hAnsi="Times New Roman" w:cs="Times New Roman"/>
          <w:sz w:val="24"/>
          <w:lang w:val="et-EE"/>
        </w:rPr>
        <w:t> </w:t>
      </w:r>
      <w:r w:rsidR="007A3EA2" w:rsidRPr="007A3EA2">
        <w:rPr>
          <w:rFonts w:ascii="Times New Roman" w:hAnsi="Times New Roman" w:cs="Times New Roman"/>
          <w:sz w:val="24"/>
          <w:lang w:val="et-EE"/>
        </w:rPr>
        <w:t>179</w:t>
      </w:r>
      <w:r w:rsidR="007A3EA2">
        <w:rPr>
          <w:rFonts w:ascii="Times New Roman" w:hAnsi="Times New Roman" w:cs="Times New Roman"/>
          <w:sz w:val="24"/>
          <w:lang w:val="et-EE"/>
        </w:rPr>
        <w:t xml:space="preserve"> eurot </w:t>
      </w:r>
      <w:r w:rsidR="007A3EA2" w:rsidRPr="007A3EA2">
        <w:rPr>
          <w:rFonts w:ascii="Times New Roman" w:hAnsi="Times New Roman" w:cs="Times New Roman"/>
          <w:sz w:val="24"/>
          <w:lang w:val="et-EE"/>
        </w:rPr>
        <w:t>38</w:t>
      </w:r>
      <w:r w:rsidR="007A3EA2">
        <w:rPr>
          <w:rFonts w:ascii="Times New Roman" w:hAnsi="Times New Roman" w:cs="Times New Roman"/>
          <w:sz w:val="24"/>
          <w:lang w:val="et-EE"/>
        </w:rPr>
        <w:t xml:space="preserve"> senti</w:t>
      </w:r>
      <w:r w:rsidR="0057554C">
        <w:rPr>
          <w:rFonts w:ascii="Times New Roman" w:hAnsi="Times New Roman" w:cs="Times New Roman"/>
          <w:sz w:val="24"/>
          <w:lang w:val="et-EE"/>
        </w:rPr>
        <w:t xml:space="preserve">. </w:t>
      </w:r>
      <w:r w:rsidR="007A3EA2">
        <w:rPr>
          <w:rFonts w:ascii="Times New Roman" w:hAnsi="Times New Roman" w:cs="Times New Roman"/>
          <w:sz w:val="24"/>
          <w:lang w:val="et-EE"/>
        </w:rPr>
        <w:t>Ajutise halduri arvates on v</w:t>
      </w:r>
      <w:r w:rsidR="007A3EA2" w:rsidRPr="007A3EA2">
        <w:rPr>
          <w:rFonts w:ascii="Times New Roman" w:hAnsi="Times New Roman" w:cs="Times New Roman"/>
          <w:sz w:val="24"/>
          <w:lang w:val="et-EE"/>
        </w:rPr>
        <w:t>õlgniku  maksejõuetus põhjustatud tahtlikult</w:t>
      </w:r>
      <w:r w:rsidR="007A3EA2">
        <w:rPr>
          <w:rFonts w:ascii="Times New Roman" w:hAnsi="Times New Roman" w:cs="Times New Roman"/>
          <w:sz w:val="24"/>
          <w:lang w:val="et-EE"/>
        </w:rPr>
        <w:t xml:space="preserve"> ning võivad esineda alused vara tagasivõitmiseks. </w:t>
      </w:r>
      <w:r w:rsidR="007A3EA2" w:rsidRPr="007A3EA2">
        <w:rPr>
          <w:rFonts w:ascii="Times New Roman" w:hAnsi="Times New Roman" w:cs="Times New Roman"/>
          <w:sz w:val="24"/>
          <w:lang w:val="et-EE"/>
        </w:rPr>
        <w:t>Praeguseks ei ole üheselt selge, kas maksejõuetuse põhjuseks võib olla raske juhtimisviga või kuriteo tunnustega tegu.</w:t>
      </w:r>
    </w:p>
    <w:p w14:paraId="08F724A3" w14:textId="2C19424E" w:rsidR="007B59F6" w:rsidRDefault="00FB724F" w:rsidP="0069618F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Võlgnikul </w:t>
      </w:r>
      <w:r w:rsidR="008337E0">
        <w:rPr>
          <w:rFonts w:ascii="Times New Roman" w:hAnsi="Times New Roman" w:cs="Times New Roman"/>
          <w:sz w:val="24"/>
          <w:lang w:val="et-EE"/>
        </w:rPr>
        <w:t xml:space="preserve">pankrotimenetluse kulude katteks piisava 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vara puudumise tõttu määras kohus 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menetluse raugemise vältimiseks pankrotimenetluse kulude katteks kohtu deposiiti makstava summa suuruseks </w:t>
      </w:r>
      <w:r w:rsidR="007A3EA2">
        <w:rPr>
          <w:rFonts w:ascii="Times New Roman" w:hAnsi="Times New Roman" w:cs="Times New Roman"/>
          <w:sz w:val="24"/>
          <w:lang w:val="et-EE"/>
        </w:rPr>
        <w:t>3000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eurot. Ükski isik ei ole deposii</w:t>
      </w:r>
      <w:r w:rsidR="00103BD2">
        <w:rPr>
          <w:rFonts w:ascii="Times New Roman" w:hAnsi="Times New Roman" w:cs="Times New Roman"/>
          <w:sz w:val="24"/>
          <w:lang w:val="et-EE"/>
        </w:rPr>
        <w:t>ti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maksnud. Seega on tekkinud </w:t>
      </w:r>
      <w:r w:rsidR="00962DBC"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62DBC">
        <w:rPr>
          <w:rFonts w:ascii="Times New Roman" w:hAnsi="Times New Roman" w:cs="Times New Roman"/>
          <w:sz w:val="24"/>
          <w:lang w:val="et-EE"/>
        </w:rPr>
        <w:t>)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29 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lg-s</w:t>
      </w:r>
      <w:proofErr w:type="spellEnd"/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1 sätestatud raugemise olukord. 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30 lg 5 kohaselt kui sama sätte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47D3FD4A" w14:textId="66F859A0" w:rsidR="007B59F6" w:rsidRPr="007B59F6" w:rsidRDefault="007B59F6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b/>
          <w:bCs/>
          <w:sz w:val="24"/>
          <w:lang w:val="et-EE"/>
        </w:rPr>
        <w:t xml:space="preserve">Eelnevat arvestades teeb kohus maksejõuetuse teenistusele ettepaneku esitada avaldus pankrotimenetluse läbiviimiseks avaliku uurimisena hiljemalt </w:t>
      </w:r>
      <w:r w:rsidR="007A3EA2">
        <w:rPr>
          <w:rFonts w:ascii="Times New Roman" w:hAnsi="Times New Roman" w:cs="Times New Roman"/>
          <w:b/>
          <w:bCs/>
          <w:sz w:val="24"/>
          <w:u w:val="single"/>
          <w:lang w:val="et-EE"/>
        </w:rPr>
        <w:t>17. detsembriks</w:t>
      </w:r>
      <w:r w:rsidRPr="00103BD2"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 2024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.</w:t>
      </w:r>
      <w:r w:rsidR="00D07B1C">
        <w:rPr>
          <w:rFonts w:ascii="Times New Roman" w:hAnsi="Times New Roman" w:cs="Times New Roman"/>
          <w:b/>
          <w:bCs/>
          <w:sz w:val="24"/>
          <w:lang w:val="et-EE"/>
        </w:rPr>
        <w:t xml:space="preserve"> </w:t>
      </w:r>
    </w:p>
    <w:p w14:paraId="4E34A188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4E0F7C7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3A2086D" w14:textId="35540F6F" w:rsidR="005C64F3" w:rsidRDefault="005C64F3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776F50CD" w14:textId="77777777" w:rsidR="001115CA" w:rsidRPr="00871265" w:rsidRDefault="001115CA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F640C4F" w14:textId="3784ADD4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</w:t>
      </w:r>
      <w:r w:rsidR="005C64F3" w:rsidRPr="00871265">
        <w:rPr>
          <w:rFonts w:ascii="Times New Roman" w:hAnsi="Times New Roman" w:cs="Times New Roman"/>
          <w:sz w:val="24"/>
          <w:lang w:val="et-EE"/>
        </w:rPr>
        <w:t>allkirjastatud digitaalselt</w:t>
      </w:r>
      <w:r w:rsidRPr="00871265">
        <w:rPr>
          <w:rFonts w:ascii="Times New Roman" w:hAnsi="Times New Roman" w:cs="Times New Roman"/>
          <w:sz w:val="24"/>
          <w:lang w:val="et-EE"/>
        </w:rPr>
        <w:t>)</w:t>
      </w:r>
    </w:p>
    <w:p w14:paraId="4AC7F22A" w14:textId="2A7342C0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Mari S</w:t>
      </w:r>
      <w:r w:rsidR="00894EA1" w:rsidRPr="00871265">
        <w:rPr>
          <w:rFonts w:ascii="Times New Roman" w:hAnsi="Times New Roman" w:cs="Times New Roman"/>
          <w:sz w:val="24"/>
          <w:lang w:val="et-EE"/>
        </w:rPr>
        <w:t>c</w:t>
      </w:r>
      <w:r w:rsidRPr="00871265">
        <w:rPr>
          <w:rFonts w:ascii="Times New Roman" w:hAnsi="Times New Roman" w:cs="Times New Roman"/>
          <w:sz w:val="24"/>
          <w:lang w:val="et-EE"/>
        </w:rPr>
        <w:t>hihalejev</w:t>
      </w:r>
    </w:p>
    <w:p w14:paraId="5187505F" w14:textId="5FFF6522" w:rsidR="004C54DE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sectPr w:rsidR="004C54DE" w:rsidRPr="00871265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FA740" w14:textId="77777777" w:rsidR="00B90985" w:rsidRDefault="00B90985" w:rsidP="00DA1915">
      <w:r>
        <w:separator/>
      </w:r>
    </w:p>
  </w:endnote>
  <w:endnote w:type="continuationSeparator" w:id="0">
    <w:p w14:paraId="40B28AFC" w14:textId="77777777" w:rsidR="00B90985" w:rsidRDefault="00B9098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72349" w14:textId="3F8D84B5" w:rsidR="004F05CF" w:rsidRPr="0064692B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proofErr w:type="spellStart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Aadress</w:t>
                          </w:r>
                          <w:proofErr w:type="spellEnd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: </w:t>
                          </w:r>
                          <w:proofErr w:type="spellStart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Vabaduse</w:t>
                          </w:r>
                          <w:proofErr w:type="spellEnd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13, Võru, 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65620; </w:t>
                          </w:r>
                          <w:proofErr w:type="spellStart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</w:t>
                          </w:r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trikood</w:t>
                          </w:r>
                          <w:proofErr w:type="spellEnd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: 620 0100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</w:t>
                          </w:r>
                          <w:proofErr w:type="spellStart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782 1562; e-post: </w:t>
                          </w:r>
                          <w:hyperlink r:id="rId1" w:history="1">
                            <w:r w:rsidR="005F76F2" w:rsidRPr="005F76F2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tmkvoru.menetlus@kohus.ee</w:t>
                            </w:r>
                          </w:hyperlink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0E39EBE8" w14:textId="6D67A821" w:rsidR="00FC186C" w:rsidRPr="004F05CF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2" w:history="1">
                            <w:r w:rsidRPr="0064692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DF72349" w14:textId="3F8D84B5" w:rsidR="004F05CF" w:rsidRPr="0064692B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Aadress: Vabaduse 13, Võru, 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65620; regis</w:t>
                    </w:r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trikood: 74001966; telefon: 620 0100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782 1562; e-post: </w:t>
                    </w:r>
                    <w:hyperlink r:id="rId3" w:history="1">
                      <w:r w:rsidR="005F76F2" w:rsidRPr="005F76F2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tmkvoru.menetlus@kohus.ee</w:t>
                      </w:r>
                    </w:hyperlink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0E39EBE8" w14:textId="6D67A821" w:rsidR="00FC186C" w:rsidRPr="004F05CF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64692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64692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2D0CE" w14:textId="77777777" w:rsidR="00B90985" w:rsidRDefault="00B90985" w:rsidP="00DA1915">
      <w:r>
        <w:separator/>
      </w:r>
    </w:p>
  </w:footnote>
  <w:footnote w:type="continuationSeparator" w:id="0">
    <w:p w14:paraId="7BCD491B" w14:textId="77777777" w:rsidR="00B90985" w:rsidRDefault="00B9098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CA3"/>
    <w:multiLevelType w:val="hybridMultilevel"/>
    <w:tmpl w:val="CDDACA38"/>
    <w:lvl w:ilvl="0" w:tplc="513253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161B9"/>
    <w:multiLevelType w:val="multilevel"/>
    <w:tmpl w:val="96C6D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0185647"/>
    <w:multiLevelType w:val="hybridMultilevel"/>
    <w:tmpl w:val="30B63206"/>
    <w:lvl w:ilvl="0" w:tplc="81C615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3E82"/>
    <w:multiLevelType w:val="hybridMultilevel"/>
    <w:tmpl w:val="3E6660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009F"/>
    <w:multiLevelType w:val="multilevel"/>
    <w:tmpl w:val="9A0C6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176320">
    <w:abstractNumId w:val="0"/>
  </w:num>
  <w:num w:numId="2" w16cid:durableId="953828197">
    <w:abstractNumId w:val="1"/>
  </w:num>
  <w:num w:numId="3" w16cid:durableId="1961566857">
    <w:abstractNumId w:val="2"/>
  </w:num>
  <w:num w:numId="4" w16cid:durableId="595360137">
    <w:abstractNumId w:val="4"/>
  </w:num>
  <w:num w:numId="5" w16cid:durableId="399327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46FEE"/>
    <w:rsid w:val="000725C3"/>
    <w:rsid w:val="0008009A"/>
    <w:rsid w:val="000D6D1A"/>
    <w:rsid w:val="000E40C3"/>
    <w:rsid w:val="000E74C5"/>
    <w:rsid w:val="00103BD2"/>
    <w:rsid w:val="001115CA"/>
    <w:rsid w:val="0014488E"/>
    <w:rsid w:val="001500A1"/>
    <w:rsid w:val="001651A4"/>
    <w:rsid w:val="00185319"/>
    <w:rsid w:val="001C35FC"/>
    <w:rsid w:val="001D04D1"/>
    <w:rsid w:val="001D5882"/>
    <w:rsid w:val="0020326E"/>
    <w:rsid w:val="002204B9"/>
    <w:rsid w:val="00227514"/>
    <w:rsid w:val="00241D58"/>
    <w:rsid w:val="00242C95"/>
    <w:rsid w:val="0024581C"/>
    <w:rsid w:val="002719AB"/>
    <w:rsid w:val="002829F7"/>
    <w:rsid w:val="00286663"/>
    <w:rsid w:val="002A7545"/>
    <w:rsid w:val="002C6342"/>
    <w:rsid w:val="002E20DD"/>
    <w:rsid w:val="002E2756"/>
    <w:rsid w:val="00314EAD"/>
    <w:rsid w:val="00324953"/>
    <w:rsid w:val="003313C8"/>
    <w:rsid w:val="00334036"/>
    <w:rsid w:val="003611A3"/>
    <w:rsid w:val="003628F4"/>
    <w:rsid w:val="00363DA3"/>
    <w:rsid w:val="00394E05"/>
    <w:rsid w:val="003D56C4"/>
    <w:rsid w:val="003E4679"/>
    <w:rsid w:val="003F0460"/>
    <w:rsid w:val="003F41E1"/>
    <w:rsid w:val="003F6F57"/>
    <w:rsid w:val="003F7F42"/>
    <w:rsid w:val="004052AA"/>
    <w:rsid w:val="00412226"/>
    <w:rsid w:val="00420A15"/>
    <w:rsid w:val="004309DD"/>
    <w:rsid w:val="00432A25"/>
    <w:rsid w:val="00433DF8"/>
    <w:rsid w:val="004365BC"/>
    <w:rsid w:val="00447A57"/>
    <w:rsid w:val="004547D8"/>
    <w:rsid w:val="004658CD"/>
    <w:rsid w:val="00474EED"/>
    <w:rsid w:val="0048417B"/>
    <w:rsid w:val="0048514C"/>
    <w:rsid w:val="004900A5"/>
    <w:rsid w:val="00494C7C"/>
    <w:rsid w:val="004A1192"/>
    <w:rsid w:val="004B3BBB"/>
    <w:rsid w:val="004C54DE"/>
    <w:rsid w:val="004C66D8"/>
    <w:rsid w:val="004F05CF"/>
    <w:rsid w:val="004F5833"/>
    <w:rsid w:val="004F62CB"/>
    <w:rsid w:val="0051481A"/>
    <w:rsid w:val="00537743"/>
    <w:rsid w:val="00562726"/>
    <w:rsid w:val="005708A1"/>
    <w:rsid w:val="00570C18"/>
    <w:rsid w:val="0057554C"/>
    <w:rsid w:val="005A5618"/>
    <w:rsid w:val="005C64F3"/>
    <w:rsid w:val="005D199D"/>
    <w:rsid w:val="005F76F2"/>
    <w:rsid w:val="0062638A"/>
    <w:rsid w:val="00663A0A"/>
    <w:rsid w:val="0066649D"/>
    <w:rsid w:val="00671491"/>
    <w:rsid w:val="0069618F"/>
    <w:rsid w:val="006B6A9C"/>
    <w:rsid w:val="006C4ACF"/>
    <w:rsid w:val="006D28A8"/>
    <w:rsid w:val="006D28AA"/>
    <w:rsid w:val="006E2A1E"/>
    <w:rsid w:val="006F63AC"/>
    <w:rsid w:val="00707A91"/>
    <w:rsid w:val="00725D88"/>
    <w:rsid w:val="00727D05"/>
    <w:rsid w:val="00743A0F"/>
    <w:rsid w:val="00755552"/>
    <w:rsid w:val="00785ED8"/>
    <w:rsid w:val="00791DB2"/>
    <w:rsid w:val="00793B23"/>
    <w:rsid w:val="007A3EA2"/>
    <w:rsid w:val="007B0701"/>
    <w:rsid w:val="007B59F6"/>
    <w:rsid w:val="007C4458"/>
    <w:rsid w:val="007C5C9D"/>
    <w:rsid w:val="007D5A8A"/>
    <w:rsid w:val="007D6466"/>
    <w:rsid w:val="007E7949"/>
    <w:rsid w:val="00802F77"/>
    <w:rsid w:val="008111D5"/>
    <w:rsid w:val="0081754F"/>
    <w:rsid w:val="00821502"/>
    <w:rsid w:val="008256C3"/>
    <w:rsid w:val="008260A6"/>
    <w:rsid w:val="00826FD2"/>
    <w:rsid w:val="008337E0"/>
    <w:rsid w:val="00844AE1"/>
    <w:rsid w:val="008529D4"/>
    <w:rsid w:val="00865059"/>
    <w:rsid w:val="00871265"/>
    <w:rsid w:val="00873A81"/>
    <w:rsid w:val="00894EA1"/>
    <w:rsid w:val="008B1AB4"/>
    <w:rsid w:val="008C2D72"/>
    <w:rsid w:val="008C340E"/>
    <w:rsid w:val="008F0FC9"/>
    <w:rsid w:val="008F5DEF"/>
    <w:rsid w:val="009028AB"/>
    <w:rsid w:val="009127F1"/>
    <w:rsid w:val="00940CFB"/>
    <w:rsid w:val="009436D8"/>
    <w:rsid w:val="00962DBC"/>
    <w:rsid w:val="009A0A7C"/>
    <w:rsid w:val="009B459B"/>
    <w:rsid w:val="009B4DD2"/>
    <w:rsid w:val="009C20A4"/>
    <w:rsid w:val="009E3E23"/>
    <w:rsid w:val="009E7A43"/>
    <w:rsid w:val="00A252B8"/>
    <w:rsid w:val="00A50352"/>
    <w:rsid w:val="00A6465E"/>
    <w:rsid w:val="00A64ACE"/>
    <w:rsid w:val="00A76E30"/>
    <w:rsid w:val="00AA3F1E"/>
    <w:rsid w:val="00AB1690"/>
    <w:rsid w:val="00AB63A1"/>
    <w:rsid w:val="00AC7633"/>
    <w:rsid w:val="00AD41FA"/>
    <w:rsid w:val="00AE753C"/>
    <w:rsid w:val="00AF3125"/>
    <w:rsid w:val="00B1243C"/>
    <w:rsid w:val="00B16574"/>
    <w:rsid w:val="00B24D06"/>
    <w:rsid w:val="00B310B5"/>
    <w:rsid w:val="00B5095F"/>
    <w:rsid w:val="00B57933"/>
    <w:rsid w:val="00B722FB"/>
    <w:rsid w:val="00B90985"/>
    <w:rsid w:val="00BA5542"/>
    <w:rsid w:val="00BA6108"/>
    <w:rsid w:val="00BB2D44"/>
    <w:rsid w:val="00BD5E29"/>
    <w:rsid w:val="00C0402D"/>
    <w:rsid w:val="00C42387"/>
    <w:rsid w:val="00C558B5"/>
    <w:rsid w:val="00C63C51"/>
    <w:rsid w:val="00C676B3"/>
    <w:rsid w:val="00C730FF"/>
    <w:rsid w:val="00C74E7C"/>
    <w:rsid w:val="00C802CE"/>
    <w:rsid w:val="00C8651B"/>
    <w:rsid w:val="00C931B0"/>
    <w:rsid w:val="00CA57E5"/>
    <w:rsid w:val="00CC138E"/>
    <w:rsid w:val="00CD3E78"/>
    <w:rsid w:val="00CD6D1F"/>
    <w:rsid w:val="00CE278A"/>
    <w:rsid w:val="00CF536A"/>
    <w:rsid w:val="00D07B1C"/>
    <w:rsid w:val="00D255B7"/>
    <w:rsid w:val="00D32D7F"/>
    <w:rsid w:val="00D50037"/>
    <w:rsid w:val="00D67E7F"/>
    <w:rsid w:val="00D70B7F"/>
    <w:rsid w:val="00DA1915"/>
    <w:rsid w:val="00DB1446"/>
    <w:rsid w:val="00E116D0"/>
    <w:rsid w:val="00E349D5"/>
    <w:rsid w:val="00E35F1C"/>
    <w:rsid w:val="00E36FA4"/>
    <w:rsid w:val="00E64EA2"/>
    <w:rsid w:val="00E7252F"/>
    <w:rsid w:val="00EA101F"/>
    <w:rsid w:val="00EB0DA6"/>
    <w:rsid w:val="00ED24E6"/>
    <w:rsid w:val="00EE3824"/>
    <w:rsid w:val="00EE667C"/>
    <w:rsid w:val="00EF5F43"/>
    <w:rsid w:val="00F14807"/>
    <w:rsid w:val="00F44F2E"/>
    <w:rsid w:val="00F50AFA"/>
    <w:rsid w:val="00F557D5"/>
    <w:rsid w:val="00F61A64"/>
    <w:rsid w:val="00F759EE"/>
    <w:rsid w:val="00FA4C85"/>
    <w:rsid w:val="00FB724F"/>
    <w:rsid w:val="00FC186C"/>
    <w:rsid w:val="00FD2773"/>
    <w:rsid w:val="00FD3949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paragraph" w:styleId="Loendilik">
    <w:name w:val="List Paragraph"/>
    <w:basedOn w:val="Normaallaad"/>
    <w:uiPriority w:val="34"/>
    <w:rsid w:val="00C42387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B7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mkvoru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mkvoru.menetlus@kohus.ee" TargetMode="External"/><Relationship Id="rId4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2D0C86-DAB8-46AE-B589-8DF78D555F22}">
  <we:reference id="wa104381077" version="1.0.0.4" store="et-EE" storeType="OMEX"/>
  <we:alternateReferences>
    <we:reference id="wa104381077" version="1.0.0.4" store="WA1043810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AF4FE9-3AC0-4AE5-8643-87B92C12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271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 Schihalejev</cp:lastModifiedBy>
  <cp:revision>4</cp:revision>
  <dcterms:created xsi:type="dcterms:W3CDTF">2024-11-19T17:38:00Z</dcterms:created>
  <dcterms:modified xsi:type="dcterms:W3CDTF">2024-11-19T17:44:00Z</dcterms:modified>
</cp:coreProperties>
</file>