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A91B8" w14:textId="1BCCF3BE" w:rsidR="00E169B1" w:rsidRPr="007129FE" w:rsidRDefault="002861A2" w:rsidP="00132C7B">
      <w:pPr>
        <w:jc w:val="center"/>
        <w:rPr>
          <w:rFonts w:ascii="Calibri-Bold" w:hAnsi="Calibri-Bold" w:cs="Calibri-Bold"/>
          <w:b/>
          <w:bCs/>
          <w:color w:val="000000"/>
          <w:sz w:val="26"/>
          <w:szCs w:val="26"/>
          <w:u w:val="single"/>
          <w:lang w:val="en-GB"/>
        </w:rPr>
      </w:pPr>
      <w:bookmarkStart w:id="0" w:name="_Hlk127868576"/>
      <w:bookmarkEnd w:id="0"/>
      <w:proofErr w:type="spellStart"/>
      <w:r w:rsidRPr="007129FE">
        <w:rPr>
          <w:rFonts w:ascii="Calibri-Bold" w:hAnsi="Calibri-Bold" w:cs="Calibri-Bold"/>
          <w:b/>
          <w:bCs/>
          <w:color w:val="353739"/>
          <w:sz w:val="26"/>
          <w:szCs w:val="26"/>
          <w:u w:val="single"/>
          <w:lang w:val="en-GB"/>
        </w:rPr>
        <w:t>Rõue</w:t>
      </w:r>
      <w:proofErr w:type="spellEnd"/>
      <w:r w:rsidRPr="007129FE">
        <w:rPr>
          <w:rFonts w:ascii="Calibri-Bold" w:hAnsi="Calibri-Bold" w:cs="Calibri-Bold"/>
          <w:b/>
          <w:bCs/>
          <w:color w:val="353739"/>
          <w:sz w:val="26"/>
          <w:szCs w:val="26"/>
          <w:u w:val="single"/>
          <w:lang w:val="en-GB"/>
        </w:rPr>
        <w:t xml:space="preserve"> (</w:t>
      </w:r>
      <w:proofErr w:type="spellStart"/>
      <w:r w:rsidRPr="007129FE">
        <w:rPr>
          <w:rFonts w:ascii="Calibri-Bold" w:hAnsi="Calibri-Bold" w:cs="Calibri-Bold"/>
          <w:b/>
          <w:bCs/>
          <w:color w:val="353739"/>
          <w:sz w:val="26"/>
          <w:szCs w:val="26"/>
          <w:u w:val="single"/>
          <w:lang w:val="en-GB"/>
        </w:rPr>
        <w:t>Kuusiku</w:t>
      </w:r>
      <w:proofErr w:type="spellEnd"/>
      <w:r w:rsidRPr="007129FE">
        <w:rPr>
          <w:rFonts w:ascii="Calibri-Bold" w:hAnsi="Calibri-Bold" w:cs="Calibri-Bold"/>
          <w:b/>
          <w:bCs/>
          <w:color w:val="353739"/>
          <w:sz w:val="26"/>
          <w:szCs w:val="26"/>
          <w:u w:val="single"/>
          <w:lang w:val="en-GB"/>
        </w:rPr>
        <w:t xml:space="preserve">) river: </w:t>
      </w:r>
      <w:r w:rsidR="00E169B1" w:rsidRPr="007129FE">
        <w:rPr>
          <w:rFonts w:ascii="Calibri-Bold" w:hAnsi="Calibri-Bold" w:cs="Calibri-Bold"/>
          <w:b/>
          <w:bCs/>
          <w:color w:val="000000"/>
          <w:sz w:val="26"/>
          <w:szCs w:val="26"/>
          <w:u w:val="single"/>
          <w:lang w:val="en-GB"/>
        </w:rPr>
        <w:t>DS1 DPS3 4+900-5+200</w:t>
      </w:r>
    </w:p>
    <w:p w14:paraId="51EC2A33" w14:textId="6D6CF09C" w:rsidR="002861A2" w:rsidRPr="002861A2" w:rsidRDefault="002861A2" w:rsidP="002861A2">
      <w:pPr>
        <w:spacing w:before="120"/>
        <w:jc w:val="both"/>
        <w:rPr>
          <w:b/>
          <w:bCs/>
          <w:lang w:val="en-GB"/>
        </w:rPr>
      </w:pPr>
      <w:r w:rsidRPr="002861A2">
        <w:rPr>
          <w:b/>
          <w:bCs/>
          <w:lang w:val="en-GB"/>
        </w:rPr>
        <w:t>Information in relation to the design and location of the compensatory ponds</w:t>
      </w:r>
    </w:p>
    <w:p w14:paraId="6F2EF83B" w14:textId="3D85F651" w:rsidR="002861A2" w:rsidRDefault="002861A2" w:rsidP="002861A2">
      <w:pPr>
        <w:spacing w:before="120"/>
        <w:jc w:val="both"/>
        <w:rPr>
          <w:lang w:val="en-GB"/>
        </w:rPr>
      </w:pPr>
      <w:r w:rsidRPr="002861A2">
        <w:rPr>
          <w:lang w:val="en-GB"/>
        </w:rPr>
        <w:t>Between the two areas proposed for the location of the compensatory ponds at this point (A and B), priority was given to B as it was located on state land, while A was located on private land.</w:t>
      </w:r>
    </w:p>
    <w:p w14:paraId="57475D23" w14:textId="77777777" w:rsidR="00512A34" w:rsidRDefault="00512A34" w:rsidP="002861A2">
      <w:pPr>
        <w:spacing w:before="120"/>
        <w:jc w:val="both"/>
        <w:rPr>
          <w:lang w:val="en-GB"/>
        </w:rPr>
      </w:pPr>
    </w:p>
    <w:p w14:paraId="1B3631A9" w14:textId="299D373F" w:rsidR="002861A2" w:rsidRPr="002861A2" w:rsidRDefault="002861A2" w:rsidP="002861A2">
      <w:pPr>
        <w:spacing w:before="120"/>
        <w:jc w:val="center"/>
        <w:rPr>
          <w:lang w:val="en-GB"/>
        </w:rPr>
      </w:pPr>
      <w:r w:rsidRPr="0014418B">
        <w:rPr>
          <w:noProof/>
          <w:lang w:val="en-GB"/>
        </w:rPr>
        <w:drawing>
          <wp:inline distT="0" distB="0" distL="0" distR="0" wp14:anchorId="0F5D23C9" wp14:editId="1112F19C">
            <wp:extent cx="5033767" cy="41986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43953" cy="4207116"/>
                    </a:xfrm>
                    <a:prstGeom prst="rect">
                      <a:avLst/>
                    </a:prstGeom>
                  </pic:spPr>
                </pic:pic>
              </a:graphicData>
            </a:graphic>
          </wp:inline>
        </w:drawing>
      </w:r>
    </w:p>
    <w:p w14:paraId="6D1D6588" w14:textId="2DA22881" w:rsidR="002861A2" w:rsidRDefault="002861A2" w:rsidP="002861A2">
      <w:pPr>
        <w:jc w:val="center"/>
        <w:rPr>
          <w:lang w:val="en-GB"/>
        </w:rPr>
      </w:pPr>
      <w:r>
        <w:rPr>
          <w:noProof/>
          <w:lang w:eastAsia="es-ES"/>
        </w:rPr>
        <w:drawing>
          <wp:inline distT="0" distB="0" distL="0" distR="0" wp14:anchorId="08F70FCB" wp14:editId="36EA4C01">
            <wp:extent cx="3026702" cy="2468880"/>
            <wp:effectExtent l="0" t="0" r="254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r="10603" b="14846"/>
                    <a:stretch/>
                  </pic:blipFill>
                  <pic:spPr bwMode="auto">
                    <a:xfrm>
                      <a:off x="0" y="0"/>
                      <a:ext cx="3091932" cy="2522088"/>
                    </a:xfrm>
                    <a:prstGeom prst="rect">
                      <a:avLst/>
                    </a:prstGeom>
                    <a:noFill/>
                    <a:ln>
                      <a:noFill/>
                    </a:ln>
                    <a:extLst>
                      <a:ext uri="{53640926-AAD7-44D8-BBD7-CCE9431645EC}">
                        <a14:shadowObscured xmlns:a14="http://schemas.microsoft.com/office/drawing/2010/main"/>
                      </a:ext>
                    </a:extLst>
                  </pic:spPr>
                </pic:pic>
              </a:graphicData>
            </a:graphic>
          </wp:inline>
        </w:drawing>
      </w:r>
    </w:p>
    <w:p w14:paraId="7450A49D" w14:textId="7B88A199" w:rsidR="002861A2" w:rsidRDefault="002861A2" w:rsidP="002861A2">
      <w:pPr>
        <w:rPr>
          <w:lang w:val="en-GB"/>
        </w:rPr>
      </w:pPr>
    </w:p>
    <w:p w14:paraId="43AC7473" w14:textId="77777777" w:rsidR="0041160F" w:rsidRDefault="0041160F" w:rsidP="002861A2">
      <w:pPr>
        <w:rPr>
          <w:lang w:val="en-GB"/>
        </w:rPr>
      </w:pPr>
    </w:p>
    <w:p w14:paraId="70EFB6D6" w14:textId="6D04EF7B" w:rsidR="002861A2" w:rsidRPr="0041160F" w:rsidRDefault="002861A2" w:rsidP="0041160F">
      <w:pPr>
        <w:rPr>
          <w:sz w:val="24"/>
          <w:szCs w:val="24"/>
          <w:lang w:val="en-GB"/>
        </w:rPr>
      </w:pPr>
      <w:r w:rsidRPr="002861A2">
        <w:rPr>
          <w:b/>
          <w:bCs/>
          <w:lang w:val="en-GB"/>
        </w:rPr>
        <w:t>Cadastral reference of the plot where the compensatory ponds will be located</w:t>
      </w:r>
      <w:r w:rsidRPr="0084568A">
        <w:rPr>
          <w:lang w:val="en-GB"/>
        </w:rPr>
        <w:t xml:space="preserve">: </w:t>
      </w:r>
      <w:r w:rsidRPr="0041160F">
        <w:rPr>
          <w:b/>
          <w:bCs/>
          <w:color w:val="0070C0"/>
          <w:sz w:val="24"/>
          <w:szCs w:val="24"/>
          <w:lang w:val="en-GB"/>
        </w:rPr>
        <w:t>66904:003:0442</w:t>
      </w:r>
    </w:p>
    <w:p w14:paraId="4E7AC32D" w14:textId="71644225" w:rsidR="007129FE" w:rsidRPr="007129FE" w:rsidRDefault="007129FE" w:rsidP="007129FE">
      <w:pPr>
        <w:rPr>
          <w:b/>
          <w:bCs/>
          <w:lang w:val="en-GB"/>
        </w:rPr>
      </w:pPr>
      <w:r w:rsidRPr="007129FE">
        <w:rPr>
          <w:b/>
          <w:bCs/>
          <w:lang w:val="en-GB"/>
        </w:rPr>
        <w:lastRenderedPageBreak/>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56A51B3B" w14:textId="77777777" w:rsidR="00E169B1" w:rsidRDefault="00E169B1" w:rsidP="00132C7B">
      <w:pPr>
        <w:jc w:val="center"/>
      </w:pPr>
      <w:r>
        <w:rPr>
          <w:noProof/>
          <w:lang w:eastAsia="es-ES"/>
        </w:rPr>
        <w:drawing>
          <wp:inline distT="0" distB="0" distL="0" distR="0" wp14:anchorId="026446DC" wp14:editId="6973A13B">
            <wp:extent cx="5714435" cy="865632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2454" cy="8774504"/>
                    </a:xfrm>
                    <a:prstGeom prst="rect">
                      <a:avLst/>
                    </a:prstGeom>
                  </pic:spPr>
                </pic:pic>
              </a:graphicData>
            </a:graphic>
          </wp:inline>
        </w:drawing>
      </w:r>
      <w:r>
        <w:br w:type="page"/>
      </w:r>
    </w:p>
    <w:p w14:paraId="1DFEE182" w14:textId="37A7F578" w:rsidR="007129FE" w:rsidRPr="007129FE" w:rsidRDefault="007129FE" w:rsidP="007129FE">
      <w:pPr>
        <w:jc w:val="center"/>
        <w:rPr>
          <w:rFonts w:ascii="Calibri-Bold" w:hAnsi="Calibri-Bold" w:cs="Calibri-Bold"/>
          <w:b/>
          <w:bCs/>
          <w:color w:val="353739"/>
          <w:sz w:val="26"/>
          <w:szCs w:val="26"/>
          <w:u w:val="single"/>
          <w:lang w:val="en-GB"/>
        </w:rPr>
      </w:pPr>
      <w:proofErr w:type="spellStart"/>
      <w:r w:rsidRPr="007129FE">
        <w:rPr>
          <w:rFonts w:ascii="Calibri-Bold" w:hAnsi="Calibri-Bold" w:cs="Calibri-Bold"/>
          <w:b/>
          <w:bCs/>
          <w:color w:val="353739"/>
          <w:sz w:val="26"/>
          <w:szCs w:val="26"/>
          <w:u w:val="single"/>
          <w:lang w:val="en-GB"/>
        </w:rPr>
        <w:lastRenderedPageBreak/>
        <w:t>Kaigepere</w:t>
      </w:r>
      <w:proofErr w:type="spellEnd"/>
      <w:r w:rsidRPr="007129FE">
        <w:rPr>
          <w:rFonts w:ascii="Calibri-Bold" w:hAnsi="Calibri-Bold" w:cs="Calibri-Bold"/>
          <w:b/>
          <w:bCs/>
          <w:color w:val="353739"/>
          <w:sz w:val="26"/>
          <w:szCs w:val="26"/>
          <w:u w:val="single"/>
          <w:lang w:val="en-GB"/>
        </w:rPr>
        <w:t xml:space="preserve"> bog: DS1 DPS3 10+000–11+000</w:t>
      </w:r>
    </w:p>
    <w:p w14:paraId="2476EFC3" w14:textId="13FD419B" w:rsidR="007129FE" w:rsidRDefault="007129FE" w:rsidP="007129FE">
      <w:pPr>
        <w:spacing w:before="120"/>
        <w:jc w:val="both"/>
        <w:rPr>
          <w:b/>
          <w:bCs/>
          <w:lang w:val="en-GB"/>
        </w:rPr>
      </w:pPr>
      <w:r w:rsidRPr="002861A2">
        <w:rPr>
          <w:b/>
          <w:bCs/>
          <w:lang w:val="en-GB"/>
        </w:rPr>
        <w:t>Information in relation to the design and location of the compensatory ponds</w:t>
      </w:r>
    </w:p>
    <w:p w14:paraId="75CAA3BC" w14:textId="77777777" w:rsidR="0041160F" w:rsidRDefault="0041160F" w:rsidP="007129FE">
      <w:pPr>
        <w:spacing w:before="120"/>
        <w:jc w:val="both"/>
        <w:rPr>
          <w:lang w:val="en-GB"/>
        </w:rPr>
      </w:pPr>
    </w:p>
    <w:p w14:paraId="3F317867" w14:textId="319882DD" w:rsidR="0041160F" w:rsidRDefault="0041160F" w:rsidP="0041160F">
      <w:pPr>
        <w:spacing w:before="120"/>
        <w:jc w:val="center"/>
        <w:rPr>
          <w:lang w:val="en-GB"/>
        </w:rPr>
      </w:pPr>
      <w:r w:rsidRPr="003F7BCE">
        <w:rPr>
          <w:noProof/>
          <w:lang w:val="en-GB"/>
        </w:rPr>
        <w:drawing>
          <wp:inline distT="0" distB="0" distL="0" distR="0" wp14:anchorId="358B8D20" wp14:editId="631D32C8">
            <wp:extent cx="4913011" cy="4127500"/>
            <wp:effectExtent l="0" t="0" r="1905"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36909" cy="4147577"/>
                    </a:xfrm>
                    <a:prstGeom prst="rect">
                      <a:avLst/>
                    </a:prstGeom>
                  </pic:spPr>
                </pic:pic>
              </a:graphicData>
            </a:graphic>
          </wp:inline>
        </w:drawing>
      </w:r>
    </w:p>
    <w:p w14:paraId="42E123D0" w14:textId="042F25B9" w:rsidR="0041160F" w:rsidRPr="0041160F" w:rsidRDefault="0041160F" w:rsidP="0041160F">
      <w:pPr>
        <w:spacing w:before="120"/>
        <w:jc w:val="center"/>
        <w:rPr>
          <w:lang w:val="en-GB"/>
        </w:rPr>
      </w:pPr>
      <w:r w:rsidRPr="0070137A">
        <w:rPr>
          <w:noProof/>
          <w:lang w:val="en-GB"/>
        </w:rPr>
        <w:drawing>
          <wp:inline distT="0" distB="0" distL="0" distR="0" wp14:anchorId="1FC6D72B" wp14:editId="5477D707">
            <wp:extent cx="6210935" cy="2626259"/>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10935" cy="2626259"/>
                    </a:xfrm>
                    <a:prstGeom prst="rect">
                      <a:avLst/>
                    </a:prstGeom>
                  </pic:spPr>
                </pic:pic>
              </a:graphicData>
            </a:graphic>
          </wp:inline>
        </w:drawing>
      </w:r>
    </w:p>
    <w:p w14:paraId="3321E9A8" w14:textId="7E53BD38" w:rsidR="0041160F" w:rsidRDefault="0041160F" w:rsidP="007129FE">
      <w:pPr>
        <w:rPr>
          <w:b/>
          <w:bCs/>
          <w:lang w:val="en-GB"/>
        </w:rPr>
      </w:pPr>
    </w:p>
    <w:p w14:paraId="6D8F1736" w14:textId="77777777" w:rsidR="0041160F" w:rsidRDefault="0041160F" w:rsidP="007129FE">
      <w:pPr>
        <w:rPr>
          <w:b/>
          <w:bCs/>
          <w:lang w:val="en-GB"/>
        </w:rPr>
      </w:pPr>
    </w:p>
    <w:p w14:paraId="01D8C9BC" w14:textId="054334F8" w:rsidR="007129FE" w:rsidRPr="0041160F" w:rsidRDefault="007129FE" w:rsidP="007129FE">
      <w:pPr>
        <w:rPr>
          <w:sz w:val="24"/>
          <w:szCs w:val="24"/>
          <w:lang w:val="en-GB"/>
        </w:rPr>
      </w:pPr>
      <w:r w:rsidRPr="002861A2">
        <w:rPr>
          <w:b/>
          <w:bCs/>
          <w:lang w:val="en-GB"/>
        </w:rPr>
        <w:t>Cadastral reference of the plot where the compensatory ponds will be located</w:t>
      </w:r>
      <w:r w:rsidRPr="0084568A">
        <w:rPr>
          <w:lang w:val="en-GB"/>
        </w:rPr>
        <w:t xml:space="preserve">: </w:t>
      </w:r>
      <w:r w:rsidR="0041160F" w:rsidRPr="0041160F">
        <w:rPr>
          <w:b/>
          <w:bCs/>
          <w:color w:val="0070C0"/>
          <w:sz w:val="24"/>
          <w:szCs w:val="24"/>
          <w:lang w:val="en-GB"/>
        </w:rPr>
        <w:t>65402:002:0165</w:t>
      </w:r>
    </w:p>
    <w:p w14:paraId="6115E7C4" w14:textId="77777777" w:rsidR="0041160F" w:rsidRDefault="0041160F" w:rsidP="007129FE">
      <w:pPr>
        <w:rPr>
          <w:b/>
          <w:bCs/>
          <w:lang w:val="en-GB"/>
        </w:rPr>
      </w:pPr>
    </w:p>
    <w:p w14:paraId="74BFE61E" w14:textId="4926E3E0" w:rsidR="007129FE" w:rsidRPr="007129FE" w:rsidRDefault="007129FE" w:rsidP="007129FE">
      <w:pPr>
        <w:rPr>
          <w:b/>
          <w:bCs/>
          <w:lang w:val="en-GB"/>
        </w:rPr>
      </w:pPr>
      <w:r w:rsidRPr="007129FE">
        <w:rPr>
          <w:b/>
          <w:bCs/>
          <w:lang w:val="en-GB"/>
        </w:rPr>
        <w:lastRenderedPageBreak/>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5CF60621" w14:textId="77777777" w:rsidR="00E169B1" w:rsidRPr="00E169B1" w:rsidRDefault="00E169B1" w:rsidP="00132C7B">
      <w:pPr>
        <w:jc w:val="center"/>
        <w:rPr>
          <w:lang w:val="en-GB"/>
        </w:rPr>
      </w:pPr>
      <w:r>
        <w:rPr>
          <w:noProof/>
          <w:lang w:eastAsia="es-ES"/>
        </w:rPr>
        <w:drawing>
          <wp:inline distT="0" distB="0" distL="0" distR="0" wp14:anchorId="5339BCDC" wp14:editId="08C01772">
            <wp:extent cx="5693969" cy="8069580"/>
            <wp:effectExtent l="0" t="0" r="254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058" cy="8124977"/>
                    </a:xfrm>
                    <a:prstGeom prst="rect">
                      <a:avLst/>
                    </a:prstGeom>
                  </pic:spPr>
                </pic:pic>
              </a:graphicData>
            </a:graphic>
          </wp:inline>
        </w:drawing>
      </w:r>
    </w:p>
    <w:p w14:paraId="6555F9C0" w14:textId="77777777" w:rsidR="00E169B1" w:rsidRPr="00E169B1" w:rsidRDefault="00E169B1" w:rsidP="00132C7B">
      <w:pPr>
        <w:jc w:val="center"/>
        <w:rPr>
          <w:rFonts w:ascii="Calibri-Bold" w:hAnsi="Calibri-Bold" w:cs="Calibri-Bold"/>
          <w:b/>
          <w:bCs/>
          <w:color w:val="000000"/>
          <w:sz w:val="24"/>
          <w:szCs w:val="24"/>
          <w:u w:val="single"/>
          <w:lang w:val="en-GB"/>
        </w:rPr>
      </w:pPr>
      <w:r w:rsidRPr="00E169B1">
        <w:rPr>
          <w:rFonts w:ascii="Calibri-Bold" w:hAnsi="Calibri-Bold" w:cs="Calibri-Bold"/>
          <w:b/>
          <w:bCs/>
          <w:color w:val="000000"/>
          <w:sz w:val="24"/>
          <w:szCs w:val="24"/>
          <w:u w:val="single"/>
          <w:lang w:val="en-GB"/>
        </w:rPr>
        <w:br w:type="page"/>
      </w:r>
    </w:p>
    <w:p w14:paraId="0F1132FF" w14:textId="77777777" w:rsidR="0041160F" w:rsidRPr="0041160F" w:rsidRDefault="0041160F" w:rsidP="0041160F">
      <w:pPr>
        <w:autoSpaceDE w:val="0"/>
        <w:autoSpaceDN w:val="0"/>
        <w:adjustRightInd w:val="0"/>
        <w:spacing w:after="0" w:line="240" w:lineRule="auto"/>
        <w:jc w:val="center"/>
        <w:rPr>
          <w:rFonts w:ascii="Calibri-Bold" w:hAnsi="Calibri-Bold" w:cs="Calibri-Bold"/>
          <w:b/>
          <w:bCs/>
          <w:color w:val="353739"/>
          <w:sz w:val="26"/>
          <w:szCs w:val="26"/>
          <w:u w:val="single"/>
          <w:lang w:val="en-GB"/>
        </w:rPr>
      </w:pPr>
      <w:proofErr w:type="spellStart"/>
      <w:r w:rsidRPr="0041160F">
        <w:rPr>
          <w:rFonts w:ascii="Calibri-Bold" w:hAnsi="Calibri-Bold" w:cs="Calibri-Bold"/>
          <w:b/>
          <w:bCs/>
          <w:color w:val="353739"/>
          <w:sz w:val="26"/>
          <w:szCs w:val="26"/>
          <w:u w:val="single"/>
          <w:lang w:val="en-GB"/>
        </w:rPr>
        <w:lastRenderedPageBreak/>
        <w:t>Purku</w:t>
      </w:r>
      <w:proofErr w:type="spellEnd"/>
      <w:r w:rsidRPr="0041160F">
        <w:rPr>
          <w:rFonts w:ascii="Calibri-Bold" w:hAnsi="Calibri-Bold" w:cs="Calibri-Bold"/>
          <w:b/>
          <w:bCs/>
          <w:color w:val="353739"/>
          <w:sz w:val="26"/>
          <w:szCs w:val="26"/>
          <w:u w:val="single"/>
          <w:lang w:val="en-GB"/>
        </w:rPr>
        <w:t>/</w:t>
      </w:r>
      <w:proofErr w:type="spellStart"/>
      <w:r w:rsidRPr="0041160F">
        <w:rPr>
          <w:rFonts w:ascii="Calibri-Bold" w:hAnsi="Calibri-Bold" w:cs="Calibri-Bold"/>
          <w:b/>
          <w:bCs/>
          <w:color w:val="353739"/>
          <w:sz w:val="26"/>
          <w:szCs w:val="26"/>
          <w:u w:val="single"/>
          <w:lang w:val="en-GB"/>
        </w:rPr>
        <w:t>Lellapere</w:t>
      </w:r>
      <w:proofErr w:type="spellEnd"/>
      <w:r w:rsidRPr="0041160F">
        <w:rPr>
          <w:rFonts w:ascii="Calibri-Bold" w:hAnsi="Calibri-Bold" w:cs="Calibri-Bold"/>
          <w:b/>
          <w:bCs/>
          <w:color w:val="353739"/>
          <w:sz w:val="26"/>
          <w:szCs w:val="26"/>
          <w:u w:val="single"/>
          <w:lang w:val="en-GB"/>
        </w:rPr>
        <w:t xml:space="preserve"> peat pits: DS1 DPS3 13+300–14+000</w:t>
      </w:r>
    </w:p>
    <w:p w14:paraId="5BB22157" w14:textId="2BCB268A" w:rsidR="007129FE" w:rsidRDefault="007129FE" w:rsidP="007129FE">
      <w:pPr>
        <w:spacing w:before="120"/>
        <w:jc w:val="both"/>
        <w:rPr>
          <w:b/>
          <w:bCs/>
          <w:lang w:val="en-GB"/>
        </w:rPr>
      </w:pPr>
      <w:r w:rsidRPr="002861A2">
        <w:rPr>
          <w:b/>
          <w:bCs/>
          <w:lang w:val="en-GB"/>
        </w:rPr>
        <w:t>Information in relation to the design and location of the compensatory ponds</w:t>
      </w:r>
    </w:p>
    <w:p w14:paraId="7C04565C" w14:textId="77777777" w:rsidR="0041160F" w:rsidRPr="0041160F" w:rsidRDefault="0041160F" w:rsidP="0041160F">
      <w:pPr>
        <w:spacing w:before="120"/>
        <w:jc w:val="both"/>
        <w:rPr>
          <w:lang w:val="en-GB"/>
        </w:rPr>
      </w:pPr>
      <w:r w:rsidRPr="0041160F">
        <w:rPr>
          <w:lang w:val="en-GB"/>
        </w:rPr>
        <w:t>To compensate for the destruction of Pond 1, two locations have been assessed. However, given that zone B is located on state land, it has been selected as the area for the placement of the compensatory ponds.</w:t>
      </w:r>
    </w:p>
    <w:p w14:paraId="2B9238FA" w14:textId="4A081738" w:rsidR="0041160F" w:rsidRDefault="0041160F" w:rsidP="0041160F">
      <w:pPr>
        <w:spacing w:before="120"/>
        <w:jc w:val="both"/>
        <w:rPr>
          <w:lang w:val="en-GB"/>
        </w:rPr>
      </w:pPr>
      <w:r w:rsidRPr="0041160F">
        <w:rPr>
          <w:lang w:val="en-GB"/>
        </w:rPr>
        <w:t>The rest of the ponds located in this area (2 ,3, 4, 5 and 6) should be preserved</w:t>
      </w:r>
    </w:p>
    <w:p w14:paraId="336FA193" w14:textId="5F95EFB5" w:rsidR="0041160F" w:rsidRDefault="0041160F" w:rsidP="0041160F">
      <w:pPr>
        <w:spacing w:before="120"/>
        <w:jc w:val="center"/>
        <w:rPr>
          <w:lang w:val="en-GB"/>
        </w:rPr>
      </w:pPr>
      <w:r w:rsidRPr="0077060B">
        <w:rPr>
          <w:noProof/>
          <w:lang w:val="en-GB"/>
        </w:rPr>
        <w:drawing>
          <wp:inline distT="0" distB="0" distL="0" distR="0" wp14:anchorId="106AD989" wp14:editId="6E28083A">
            <wp:extent cx="5074273" cy="42862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9117" cy="4307236"/>
                    </a:xfrm>
                    <a:prstGeom prst="rect">
                      <a:avLst/>
                    </a:prstGeom>
                  </pic:spPr>
                </pic:pic>
              </a:graphicData>
            </a:graphic>
          </wp:inline>
        </w:drawing>
      </w:r>
    </w:p>
    <w:p w14:paraId="1619D7D6" w14:textId="7879E17D" w:rsidR="0041160F" w:rsidRPr="0041160F" w:rsidRDefault="0041160F" w:rsidP="0041160F">
      <w:pPr>
        <w:spacing w:before="120"/>
        <w:jc w:val="center"/>
        <w:rPr>
          <w:lang w:val="en-GB"/>
        </w:rPr>
      </w:pPr>
      <w:r w:rsidRPr="003002D0">
        <w:rPr>
          <w:noProof/>
          <w:lang w:val="en-GB"/>
        </w:rPr>
        <w:drawing>
          <wp:inline distT="0" distB="0" distL="0" distR="0" wp14:anchorId="76CC73D0" wp14:editId="7ABB7EDC">
            <wp:extent cx="3436191" cy="27889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51934" cy="2801697"/>
                    </a:xfrm>
                    <a:prstGeom prst="rect">
                      <a:avLst/>
                    </a:prstGeom>
                  </pic:spPr>
                </pic:pic>
              </a:graphicData>
            </a:graphic>
          </wp:inline>
        </w:drawing>
      </w:r>
    </w:p>
    <w:p w14:paraId="5D5FC142" w14:textId="77777777" w:rsidR="00512A34" w:rsidRDefault="00512A34" w:rsidP="007129FE">
      <w:pPr>
        <w:rPr>
          <w:b/>
          <w:bCs/>
          <w:lang w:val="en-GB"/>
        </w:rPr>
      </w:pPr>
    </w:p>
    <w:p w14:paraId="5BB5F965" w14:textId="0325D4C2" w:rsidR="007129FE" w:rsidRDefault="007129FE" w:rsidP="007129FE">
      <w:pPr>
        <w:rPr>
          <w:lang w:val="en-GB"/>
        </w:rPr>
      </w:pPr>
      <w:r w:rsidRPr="002861A2">
        <w:rPr>
          <w:b/>
          <w:bCs/>
          <w:lang w:val="en-GB"/>
        </w:rPr>
        <w:t>Cadastral reference of the plot where the compensatory ponds will be located</w:t>
      </w:r>
      <w:r w:rsidRPr="0084568A">
        <w:rPr>
          <w:lang w:val="en-GB"/>
        </w:rPr>
        <w:t xml:space="preserve">: </w:t>
      </w:r>
      <w:r w:rsidR="0041160F" w:rsidRPr="0041160F">
        <w:rPr>
          <w:b/>
          <w:bCs/>
          <w:color w:val="0070C0"/>
          <w:sz w:val="24"/>
          <w:szCs w:val="24"/>
          <w:lang w:val="en-GB"/>
        </w:rPr>
        <w:t>65403:001:0120</w:t>
      </w:r>
    </w:p>
    <w:p w14:paraId="6F2D7C05" w14:textId="77777777" w:rsidR="007129FE" w:rsidRPr="007129FE" w:rsidRDefault="007129FE" w:rsidP="007129FE">
      <w:pPr>
        <w:rPr>
          <w:b/>
          <w:bCs/>
          <w:lang w:val="en-GB"/>
        </w:rPr>
      </w:pPr>
      <w:r w:rsidRPr="007129FE">
        <w:rPr>
          <w:b/>
          <w:bCs/>
          <w:lang w:val="en-GB"/>
        </w:rPr>
        <w:lastRenderedPageBreak/>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70E8B97B" w14:textId="77777777" w:rsidR="00E169B1" w:rsidRPr="00E169B1" w:rsidRDefault="00E169B1" w:rsidP="00132C7B">
      <w:pPr>
        <w:jc w:val="center"/>
        <w:rPr>
          <w:lang w:val="en-GB"/>
        </w:rPr>
      </w:pPr>
      <w:r>
        <w:rPr>
          <w:noProof/>
          <w:lang w:eastAsia="es-ES"/>
        </w:rPr>
        <w:drawing>
          <wp:inline distT="0" distB="0" distL="0" distR="0" wp14:anchorId="6A73C890" wp14:editId="042668EC">
            <wp:extent cx="5330215" cy="7513320"/>
            <wp:effectExtent l="0" t="0" r="381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62854" cy="7559327"/>
                    </a:xfrm>
                    <a:prstGeom prst="rect">
                      <a:avLst/>
                    </a:prstGeom>
                  </pic:spPr>
                </pic:pic>
              </a:graphicData>
            </a:graphic>
          </wp:inline>
        </w:drawing>
      </w:r>
      <w:r w:rsidRPr="00E169B1">
        <w:rPr>
          <w:lang w:val="en-GB"/>
        </w:rPr>
        <w:br w:type="page"/>
      </w:r>
    </w:p>
    <w:p w14:paraId="40B35923" w14:textId="77777777" w:rsidR="006566DB" w:rsidRPr="006566DB" w:rsidRDefault="006566DB" w:rsidP="006566DB">
      <w:pPr>
        <w:autoSpaceDE w:val="0"/>
        <w:autoSpaceDN w:val="0"/>
        <w:adjustRightInd w:val="0"/>
        <w:spacing w:after="0" w:line="240" w:lineRule="auto"/>
        <w:jc w:val="center"/>
        <w:rPr>
          <w:rFonts w:ascii="Calibri" w:hAnsi="Calibri" w:cs="Calibri"/>
          <w:color w:val="353739"/>
          <w:sz w:val="26"/>
          <w:szCs w:val="26"/>
          <w:lang w:val="en-GB"/>
        </w:rPr>
      </w:pPr>
      <w:proofErr w:type="spellStart"/>
      <w:r w:rsidRPr="006566DB">
        <w:rPr>
          <w:rFonts w:ascii="Calibri-Bold" w:hAnsi="Calibri-Bold" w:cs="Calibri-Bold"/>
          <w:b/>
          <w:bCs/>
          <w:color w:val="353739"/>
          <w:sz w:val="26"/>
          <w:szCs w:val="26"/>
          <w:u w:val="single"/>
          <w:lang w:val="en-GB"/>
        </w:rPr>
        <w:lastRenderedPageBreak/>
        <w:t>Velise</w:t>
      </w:r>
      <w:proofErr w:type="spellEnd"/>
      <w:r w:rsidRPr="006566DB">
        <w:rPr>
          <w:rFonts w:ascii="Calibri-Bold" w:hAnsi="Calibri-Bold" w:cs="Calibri-Bold"/>
          <w:b/>
          <w:bCs/>
          <w:color w:val="353739"/>
          <w:sz w:val="26"/>
          <w:szCs w:val="26"/>
          <w:u w:val="single"/>
          <w:lang w:val="en-GB"/>
        </w:rPr>
        <w:t xml:space="preserve"> river: DS1 DPS4 3+300–3+700</w:t>
      </w:r>
    </w:p>
    <w:p w14:paraId="7AC32737" w14:textId="1E9F7C10" w:rsidR="007129FE" w:rsidRDefault="007129FE" w:rsidP="007129FE">
      <w:pPr>
        <w:spacing w:before="120"/>
        <w:jc w:val="both"/>
        <w:rPr>
          <w:b/>
          <w:bCs/>
          <w:lang w:val="en-GB"/>
        </w:rPr>
      </w:pPr>
      <w:r w:rsidRPr="002861A2">
        <w:rPr>
          <w:b/>
          <w:bCs/>
          <w:lang w:val="en-GB"/>
        </w:rPr>
        <w:t>Information in relation to the design and location of the compensatory ponds</w:t>
      </w:r>
    </w:p>
    <w:p w14:paraId="676730AD" w14:textId="64728870" w:rsidR="0092165A" w:rsidRDefault="0092165A" w:rsidP="0092165A">
      <w:pPr>
        <w:spacing w:before="120"/>
        <w:jc w:val="center"/>
        <w:rPr>
          <w:b/>
          <w:bCs/>
          <w:lang w:val="en-GB"/>
        </w:rPr>
      </w:pPr>
      <w:r w:rsidRPr="00DC71B6">
        <w:rPr>
          <w:noProof/>
          <w:lang w:val="en-GB"/>
        </w:rPr>
        <w:drawing>
          <wp:inline distT="0" distB="0" distL="0" distR="0" wp14:anchorId="29A85C25" wp14:editId="19F9655C">
            <wp:extent cx="5091671" cy="431800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102415" cy="4327111"/>
                    </a:xfrm>
                    <a:prstGeom prst="rect">
                      <a:avLst/>
                    </a:prstGeom>
                  </pic:spPr>
                </pic:pic>
              </a:graphicData>
            </a:graphic>
          </wp:inline>
        </w:drawing>
      </w:r>
    </w:p>
    <w:p w14:paraId="18E9171E" w14:textId="412898FD" w:rsidR="0092165A" w:rsidRPr="002861A2" w:rsidRDefault="0092165A" w:rsidP="0092165A">
      <w:pPr>
        <w:spacing w:before="120"/>
        <w:jc w:val="center"/>
        <w:rPr>
          <w:b/>
          <w:bCs/>
          <w:lang w:val="en-GB"/>
        </w:rPr>
      </w:pPr>
      <w:r w:rsidRPr="006A11DC">
        <w:rPr>
          <w:noProof/>
          <w:lang w:val="en-GB"/>
        </w:rPr>
        <w:drawing>
          <wp:inline distT="0" distB="0" distL="0" distR="0" wp14:anchorId="4D81F980" wp14:editId="7F1E5792">
            <wp:extent cx="3886200" cy="3424244"/>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02117" cy="3438269"/>
                    </a:xfrm>
                    <a:prstGeom prst="rect">
                      <a:avLst/>
                    </a:prstGeom>
                  </pic:spPr>
                </pic:pic>
              </a:graphicData>
            </a:graphic>
          </wp:inline>
        </w:drawing>
      </w:r>
    </w:p>
    <w:p w14:paraId="0AA33F81" w14:textId="77777777" w:rsidR="0092165A" w:rsidRDefault="0092165A" w:rsidP="007129FE">
      <w:pPr>
        <w:rPr>
          <w:b/>
          <w:bCs/>
          <w:lang w:val="en-GB"/>
        </w:rPr>
      </w:pPr>
    </w:p>
    <w:p w14:paraId="2BC462E4" w14:textId="4D45D257" w:rsidR="007129FE" w:rsidRDefault="007129FE" w:rsidP="007129FE">
      <w:pPr>
        <w:rPr>
          <w:lang w:val="en-GB"/>
        </w:rPr>
      </w:pPr>
      <w:r w:rsidRPr="002861A2">
        <w:rPr>
          <w:b/>
          <w:bCs/>
          <w:lang w:val="en-GB"/>
        </w:rPr>
        <w:t>Cadastral reference of the plot where the compensatory ponds will be located</w:t>
      </w:r>
      <w:r w:rsidRPr="0084568A">
        <w:rPr>
          <w:lang w:val="en-GB"/>
        </w:rPr>
        <w:t xml:space="preserve">: </w:t>
      </w:r>
      <w:r w:rsidR="006566DB" w:rsidRPr="0092165A">
        <w:rPr>
          <w:b/>
          <w:bCs/>
          <w:color w:val="0070C0"/>
          <w:sz w:val="24"/>
          <w:szCs w:val="24"/>
          <w:lang w:val="en-GB"/>
        </w:rPr>
        <w:t>29202:005:0150</w:t>
      </w:r>
    </w:p>
    <w:p w14:paraId="28128CB0" w14:textId="77777777" w:rsidR="007129FE" w:rsidRPr="007129FE" w:rsidRDefault="007129FE" w:rsidP="007129FE">
      <w:pPr>
        <w:rPr>
          <w:b/>
          <w:bCs/>
          <w:lang w:val="en-GB"/>
        </w:rPr>
      </w:pPr>
      <w:r w:rsidRPr="007129FE">
        <w:rPr>
          <w:b/>
          <w:bCs/>
          <w:lang w:val="en-GB"/>
        </w:rPr>
        <w:lastRenderedPageBreak/>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056C881C" w14:textId="77777777" w:rsidR="00E169B1" w:rsidRPr="00E169B1" w:rsidRDefault="00D666B9" w:rsidP="00132C7B">
      <w:pPr>
        <w:jc w:val="center"/>
        <w:rPr>
          <w:lang w:val="en-GB"/>
        </w:rPr>
      </w:pPr>
      <w:r>
        <w:rPr>
          <w:noProof/>
          <w:lang w:eastAsia="es-ES"/>
        </w:rPr>
        <w:drawing>
          <wp:inline distT="0" distB="0" distL="0" distR="0" wp14:anchorId="4735B702" wp14:editId="0DA5A2C9">
            <wp:extent cx="5483700" cy="7741920"/>
            <wp:effectExtent l="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1517" cy="7781192"/>
                    </a:xfrm>
                    <a:prstGeom prst="rect">
                      <a:avLst/>
                    </a:prstGeom>
                  </pic:spPr>
                </pic:pic>
              </a:graphicData>
            </a:graphic>
          </wp:inline>
        </w:drawing>
      </w:r>
    </w:p>
    <w:p w14:paraId="2FAE4808" w14:textId="77777777" w:rsidR="00E169B1" w:rsidRPr="00E169B1" w:rsidRDefault="00E169B1" w:rsidP="00132C7B">
      <w:pPr>
        <w:jc w:val="center"/>
        <w:rPr>
          <w:lang w:val="en-GB"/>
        </w:rPr>
      </w:pPr>
      <w:r w:rsidRPr="00E169B1">
        <w:rPr>
          <w:lang w:val="en-GB"/>
        </w:rPr>
        <w:br w:type="page"/>
      </w:r>
    </w:p>
    <w:p w14:paraId="1CC88398" w14:textId="282E81EA" w:rsidR="0092165A" w:rsidRPr="0092165A" w:rsidRDefault="0092165A" w:rsidP="0092165A">
      <w:pPr>
        <w:autoSpaceDE w:val="0"/>
        <w:autoSpaceDN w:val="0"/>
        <w:adjustRightInd w:val="0"/>
        <w:spacing w:after="0" w:line="240" w:lineRule="auto"/>
        <w:jc w:val="center"/>
        <w:rPr>
          <w:rFonts w:ascii="Calibri-Bold" w:hAnsi="Calibri-Bold" w:cs="Calibri-Bold"/>
          <w:b/>
          <w:bCs/>
          <w:color w:val="353739"/>
          <w:sz w:val="26"/>
          <w:szCs w:val="26"/>
          <w:u w:val="single"/>
          <w:lang w:val="en-GB"/>
        </w:rPr>
      </w:pPr>
      <w:proofErr w:type="spellStart"/>
      <w:r w:rsidRPr="0092165A">
        <w:rPr>
          <w:rFonts w:ascii="Calibri-Bold" w:hAnsi="Calibri-Bold" w:cs="Calibri-Bold"/>
          <w:b/>
          <w:bCs/>
          <w:color w:val="353739"/>
          <w:sz w:val="26"/>
          <w:szCs w:val="26"/>
          <w:u w:val="single"/>
          <w:lang w:val="en-GB"/>
        </w:rPr>
        <w:lastRenderedPageBreak/>
        <w:t>Järvakandi</w:t>
      </w:r>
      <w:proofErr w:type="spellEnd"/>
      <w:r w:rsidRPr="0092165A">
        <w:rPr>
          <w:rFonts w:ascii="Calibri-Bold" w:hAnsi="Calibri-Bold" w:cs="Calibri-Bold"/>
          <w:b/>
          <w:bCs/>
          <w:color w:val="353739"/>
          <w:sz w:val="26"/>
          <w:szCs w:val="26"/>
          <w:u w:val="single"/>
          <w:lang w:val="en-GB"/>
        </w:rPr>
        <w:t>: DS1 DPS4 10+800–11+300</w:t>
      </w:r>
    </w:p>
    <w:p w14:paraId="1B3ABDE2" w14:textId="77A9FFDE" w:rsidR="0092165A" w:rsidRDefault="0092165A" w:rsidP="0092165A">
      <w:pPr>
        <w:autoSpaceDE w:val="0"/>
        <w:autoSpaceDN w:val="0"/>
        <w:adjustRightInd w:val="0"/>
        <w:spacing w:after="0" w:line="240" w:lineRule="auto"/>
        <w:rPr>
          <w:rFonts w:ascii="Calibri-Bold" w:hAnsi="Calibri-Bold" w:cs="Calibri-Bold"/>
          <w:b/>
          <w:bCs/>
          <w:color w:val="353739"/>
          <w:sz w:val="24"/>
          <w:szCs w:val="24"/>
          <w:u w:val="single"/>
          <w:lang w:val="en-GB"/>
        </w:rPr>
      </w:pPr>
    </w:p>
    <w:p w14:paraId="66DCF558" w14:textId="77777777" w:rsidR="0092165A" w:rsidRPr="002861A2" w:rsidRDefault="0092165A" w:rsidP="0092165A">
      <w:pPr>
        <w:spacing w:before="120"/>
        <w:jc w:val="both"/>
        <w:rPr>
          <w:b/>
          <w:bCs/>
          <w:lang w:val="en-GB"/>
        </w:rPr>
      </w:pPr>
      <w:r w:rsidRPr="002861A2">
        <w:rPr>
          <w:b/>
          <w:bCs/>
          <w:lang w:val="en-GB"/>
        </w:rPr>
        <w:t>Information in relation to the design and location of the compensatory ponds</w:t>
      </w:r>
    </w:p>
    <w:p w14:paraId="62291A60" w14:textId="4D539EB4" w:rsidR="007129FE" w:rsidRDefault="0092165A" w:rsidP="0092165A">
      <w:pPr>
        <w:jc w:val="center"/>
        <w:rPr>
          <w:lang w:val="en-GB"/>
        </w:rPr>
      </w:pPr>
      <w:r w:rsidRPr="00A12987">
        <w:rPr>
          <w:noProof/>
          <w:lang w:val="en-GB"/>
        </w:rPr>
        <w:drawing>
          <wp:inline distT="0" distB="0" distL="0" distR="0" wp14:anchorId="1BFC31E4" wp14:editId="6CA7242E">
            <wp:extent cx="5135419" cy="4472940"/>
            <wp:effectExtent l="0" t="0" r="8255"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147670" cy="4483611"/>
                    </a:xfrm>
                    <a:prstGeom prst="rect">
                      <a:avLst/>
                    </a:prstGeom>
                  </pic:spPr>
                </pic:pic>
              </a:graphicData>
            </a:graphic>
          </wp:inline>
        </w:drawing>
      </w:r>
    </w:p>
    <w:p w14:paraId="63668889" w14:textId="0044291B" w:rsidR="0092165A" w:rsidRDefault="0092165A" w:rsidP="0092165A">
      <w:pPr>
        <w:jc w:val="center"/>
        <w:rPr>
          <w:lang w:val="en-GB"/>
        </w:rPr>
      </w:pPr>
      <w:r w:rsidRPr="00782C58">
        <w:rPr>
          <w:noProof/>
          <w:lang w:eastAsia="es-ES"/>
        </w:rPr>
        <w:drawing>
          <wp:inline distT="0" distB="0" distL="0" distR="0" wp14:anchorId="51E9A3FC" wp14:editId="0CD9BF1B">
            <wp:extent cx="6027420" cy="1920127"/>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1"/>
                    <a:stretch/>
                  </pic:blipFill>
                  <pic:spPr bwMode="auto">
                    <a:xfrm>
                      <a:off x="0" y="0"/>
                      <a:ext cx="6034924" cy="1922517"/>
                    </a:xfrm>
                    <a:prstGeom prst="rect">
                      <a:avLst/>
                    </a:prstGeom>
                    <a:ln>
                      <a:noFill/>
                    </a:ln>
                    <a:extLst>
                      <a:ext uri="{53640926-AAD7-44D8-BBD7-CCE9431645EC}">
                        <a14:shadowObscured xmlns:a14="http://schemas.microsoft.com/office/drawing/2010/main"/>
                      </a:ext>
                    </a:extLst>
                  </pic:spPr>
                </pic:pic>
              </a:graphicData>
            </a:graphic>
          </wp:inline>
        </w:drawing>
      </w:r>
    </w:p>
    <w:p w14:paraId="06144DAA" w14:textId="77777777" w:rsidR="0092165A" w:rsidRDefault="0092165A" w:rsidP="007129FE">
      <w:pPr>
        <w:rPr>
          <w:b/>
          <w:bCs/>
          <w:lang w:val="en-GB"/>
        </w:rPr>
      </w:pPr>
    </w:p>
    <w:p w14:paraId="56FE8DE4" w14:textId="77777777" w:rsidR="0092165A" w:rsidRDefault="0092165A" w:rsidP="007129FE">
      <w:pPr>
        <w:rPr>
          <w:b/>
          <w:bCs/>
          <w:lang w:val="en-GB"/>
        </w:rPr>
      </w:pPr>
    </w:p>
    <w:p w14:paraId="05F251E1" w14:textId="21BED1E6" w:rsidR="007129FE" w:rsidRDefault="007129FE" w:rsidP="007129FE">
      <w:pPr>
        <w:rPr>
          <w:lang w:val="en-GB"/>
        </w:rPr>
      </w:pPr>
      <w:r w:rsidRPr="002861A2">
        <w:rPr>
          <w:b/>
          <w:bCs/>
          <w:lang w:val="en-GB"/>
        </w:rPr>
        <w:t>Cadastral reference of the plot where the compensatory ponds will be located</w:t>
      </w:r>
      <w:r w:rsidRPr="0084568A">
        <w:rPr>
          <w:lang w:val="en-GB"/>
        </w:rPr>
        <w:t xml:space="preserve">: </w:t>
      </w:r>
      <w:r w:rsidR="0092165A" w:rsidRPr="0092165A">
        <w:rPr>
          <w:b/>
          <w:bCs/>
          <w:color w:val="0070C0"/>
          <w:sz w:val="24"/>
          <w:szCs w:val="24"/>
          <w:lang w:val="en-GB"/>
        </w:rPr>
        <w:t>29203:001:0410</w:t>
      </w:r>
    </w:p>
    <w:p w14:paraId="49E29A61" w14:textId="77777777" w:rsidR="0092165A" w:rsidRDefault="0092165A" w:rsidP="007129FE">
      <w:pPr>
        <w:rPr>
          <w:b/>
          <w:bCs/>
          <w:lang w:val="en-GB"/>
        </w:rPr>
      </w:pPr>
    </w:p>
    <w:p w14:paraId="3A404734" w14:textId="44B2F25C" w:rsidR="0092165A" w:rsidRDefault="0092165A" w:rsidP="007129FE">
      <w:pPr>
        <w:rPr>
          <w:b/>
          <w:bCs/>
          <w:lang w:val="en-GB"/>
        </w:rPr>
      </w:pPr>
    </w:p>
    <w:p w14:paraId="20088D6A" w14:textId="77777777" w:rsidR="00512A34" w:rsidRDefault="00512A34" w:rsidP="007129FE">
      <w:pPr>
        <w:rPr>
          <w:b/>
          <w:bCs/>
          <w:lang w:val="en-GB"/>
        </w:rPr>
      </w:pPr>
    </w:p>
    <w:p w14:paraId="3C3BD8E4" w14:textId="3513A3A7" w:rsidR="007129FE" w:rsidRPr="007129FE" w:rsidRDefault="007129FE" w:rsidP="007129FE">
      <w:pPr>
        <w:rPr>
          <w:b/>
          <w:bCs/>
          <w:lang w:val="en-GB"/>
        </w:rPr>
      </w:pPr>
      <w:r w:rsidRPr="007129FE">
        <w:rPr>
          <w:b/>
          <w:bCs/>
          <w:lang w:val="en-GB"/>
        </w:rPr>
        <w:lastRenderedPageBreak/>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399E25B4" w14:textId="0543DC02" w:rsidR="00E169B1" w:rsidRDefault="00D666B9" w:rsidP="00132C7B">
      <w:pPr>
        <w:jc w:val="center"/>
        <w:rPr>
          <w:rFonts w:ascii="Calibri-Bold" w:hAnsi="Calibri-Bold" w:cs="Calibri-Bold"/>
          <w:b/>
          <w:bCs/>
          <w:color w:val="000000"/>
          <w:sz w:val="24"/>
          <w:szCs w:val="24"/>
          <w:u w:val="single"/>
        </w:rPr>
      </w:pPr>
      <w:r>
        <w:rPr>
          <w:noProof/>
          <w:lang w:eastAsia="es-ES"/>
        </w:rPr>
        <w:drawing>
          <wp:inline distT="0" distB="0" distL="0" distR="0" wp14:anchorId="3A456184" wp14:editId="5F4C180F">
            <wp:extent cx="5121910" cy="8445707"/>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45065" cy="8483888"/>
                    </a:xfrm>
                    <a:prstGeom prst="rect">
                      <a:avLst/>
                    </a:prstGeom>
                  </pic:spPr>
                </pic:pic>
              </a:graphicData>
            </a:graphic>
          </wp:inline>
        </w:drawing>
      </w:r>
      <w:r w:rsidR="00E169B1">
        <w:rPr>
          <w:rFonts w:ascii="Calibri-Bold" w:hAnsi="Calibri-Bold" w:cs="Calibri-Bold"/>
          <w:b/>
          <w:bCs/>
          <w:color w:val="000000"/>
          <w:sz w:val="24"/>
          <w:szCs w:val="24"/>
          <w:u w:val="single"/>
        </w:rPr>
        <w:br w:type="page"/>
      </w:r>
    </w:p>
    <w:p w14:paraId="20D293D7" w14:textId="77777777" w:rsidR="00534EAB" w:rsidRPr="00534EAB" w:rsidRDefault="00534EAB" w:rsidP="001C51F3">
      <w:pPr>
        <w:autoSpaceDE w:val="0"/>
        <w:autoSpaceDN w:val="0"/>
        <w:adjustRightInd w:val="0"/>
        <w:spacing w:after="0" w:line="240" w:lineRule="auto"/>
        <w:jc w:val="center"/>
        <w:rPr>
          <w:rFonts w:ascii="Calibri-Bold" w:hAnsi="Calibri-Bold" w:cs="Calibri-Bold"/>
          <w:b/>
          <w:bCs/>
          <w:color w:val="353739"/>
          <w:sz w:val="26"/>
          <w:szCs w:val="26"/>
          <w:u w:val="single"/>
          <w:lang w:val="en-GB"/>
        </w:rPr>
      </w:pPr>
      <w:proofErr w:type="spellStart"/>
      <w:r w:rsidRPr="00534EAB">
        <w:rPr>
          <w:rFonts w:ascii="Calibri-Bold" w:hAnsi="Calibri-Bold" w:cs="Calibri-Bold"/>
          <w:b/>
          <w:bCs/>
          <w:color w:val="353739"/>
          <w:sz w:val="26"/>
          <w:szCs w:val="26"/>
          <w:u w:val="single"/>
          <w:lang w:val="en-GB"/>
        </w:rPr>
        <w:lastRenderedPageBreak/>
        <w:t>Kõnnu</w:t>
      </w:r>
      <w:proofErr w:type="spellEnd"/>
      <w:r w:rsidRPr="00534EAB">
        <w:rPr>
          <w:rFonts w:ascii="Calibri-Bold" w:hAnsi="Calibri-Bold" w:cs="Calibri-Bold"/>
          <w:b/>
          <w:bCs/>
          <w:color w:val="353739"/>
          <w:sz w:val="26"/>
          <w:szCs w:val="26"/>
          <w:u w:val="single"/>
          <w:lang w:val="en-GB"/>
        </w:rPr>
        <w:t xml:space="preserve"> quarry: DS1 DPS5 1+900–2+200</w:t>
      </w:r>
    </w:p>
    <w:p w14:paraId="72BF17D0" w14:textId="77777777" w:rsidR="001C51F3" w:rsidRDefault="001C51F3" w:rsidP="001C51F3">
      <w:pPr>
        <w:spacing w:before="120"/>
        <w:jc w:val="both"/>
        <w:rPr>
          <w:b/>
          <w:bCs/>
          <w:lang w:val="en-GB"/>
        </w:rPr>
      </w:pPr>
    </w:p>
    <w:p w14:paraId="07D2B2CC" w14:textId="596AD6CB" w:rsidR="001C51F3" w:rsidRDefault="001C51F3" w:rsidP="001C51F3">
      <w:pPr>
        <w:spacing w:before="120"/>
        <w:jc w:val="both"/>
        <w:rPr>
          <w:b/>
          <w:bCs/>
          <w:lang w:val="en-GB"/>
        </w:rPr>
      </w:pPr>
      <w:r w:rsidRPr="002861A2">
        <w:rPr>
          <w:b/>
          <w:bCs/>
          <w:lang w:val="en-GB"/>
        </w:rPr>
        <w:t>Information in relation to the design and location of the compensatory ponds</w:t>
      </w:r>
    </w:p>
    <w:p w14:paraId="29F55AEB" w14:textId="77777777" w:rsidR="001C51F3" w:rsidRPr="001C51F3" w:rsidRDefault="001C51F3" w:rsidP="001C51F3">
      <w:pPr>
        <w:rPr>
          <w:lang w:val="en-GB"/>
        </w:rPr>
      </w:pPr>
      <w:r w:rsidRPr="001C51F3">
        <w:rPr>
          <w:lang w:val="en-GB"/>
        </w:rPr>
        <w:t>To compensate for the destruction of Ponds 1, 2 and 3, three locations have been assessed: A and C in state land and B in private land. 4 ponds have been proposed in zone A, next to the destroyed ones, and other 2 in zone C.</w:t>
      </w:r>
    </w:p>
    <w:p w14:paraId="13F4A414" w14:textId="44ADC4C9" w:rsidR="007129FE" w:rsidRDefault="001C51F3" w:rsidP="001C51F3">
      <w:pPr>
        <w:rPr>
          <w:lang w:val="en-GB"/>
        </w:rPr>
      </w:pPr>
      <w:r w:rsidRPr="001C51F3">
        <w:rPr>
          <w:lang w:val="en-GB"/>
        </w:rPr>
        <w:t>The rest of the ponds located in this area (4, 5 and 6) should be preserved and, if damaged, should be restored as original</w:t>
      </w:r>
    </w:p>
    <w:p w14:paraId="339817F1" w14:textId="5C1CFA35" w:rsidR="001C51F3" w:rsidRDefault="001C51F3" w:rsidP="001C51F3">
      <w:pPr>
        <w:spacing w:before="120"/>
        <w:jc w:val="center"/>
        <w:rPr>
          <w:b/>
          <w:bCs/>
          <w:lang w:val="en-GB"/>
        </w:rPr>
      </w:pPr>
      <w:r w:rsidRPr="00451695">
        <w:rPr>
          <w:noProof/>
        </w:rPr>
        <w:drawing>
          <wp:inline distT="0" distB="0" distL="0" distR="0" wp14:anchorId="33E66428" wp14:editId="4A4EA615">
            <wp:extent cx="3526971" cy="297618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62290" cy="3005987"/>
                    </a:xfrm>
                    <a:prstGeom prst="rect">
                      <a:avLst/>
                    </a:prstGeom>
                  </pic:spPr>
                </pic:pic>
              </a:graphicData>
            </a:graphic>
          </wp:inline>
        </w:drawing>
      </w:r>
    </w:p>
    <w:p w14:paraId="5EB7AFE6" w14:textId="12D77377" w:rsidR="008B08A8" w:rsidRDefault="008B08A8" w:rsidP="001C51F3">
      <w:pPr>
        <w:spacing w:before="120"/>
        <w:jc w:val="center"/>
        <w:rPr>
          <w:b/>
          <w:bCs/>
          <w:lang w:val="en-GB"/>
        </w:rPr>
      </w:pPr>
      <w:r w:rsidRPr="008B08A8">
        <w:rPr>
          <w:b/>
          <w:bCs/>
          <w:lang w:val="en-GB"/>
        </w:rPr>
        <w:drawing>
          <wp:inline distT="0" distB="0" distL="0" distR="0" wp14:anchorId="6E754C08" wp14:editId="4B329E7C">
            <wp:extent cx="5758543" cy="36449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7278" cy="3650468"/>
                    </a:xfrm>
                    <a:prstGeom prst="rect">
                      <a:avLst/>
                    </a:prstGeom>
                  </pic:spPr>
                </pic:pic>
              </a:graphicData>
            </a:graphic>
          </wp:inline>
        </w:drawing>
      </w:r>
    </w:p>
    <w:p w14:paraId="4B72149F" w14:textId="0FF8F007" w:rsidR="008B08A8" w:rsidRDefault="008B08A8" w:rsidP="008B08A8">
      <w:pPr>
        <w:pStyle w:val="Encabezado"/>
        <w:spacing w:after="80"/>
        <w:ind w:left="56"/>
        <w:rPr>
          <w:sz w:val="16"/>
        </w:rPr>
      </w:pPr>
    </w:p>
    <w:p w14:paraId="728DFD49" w14:textId="77777777" w:rsidR="008B08A8" w:rsidRDefault="008B08A8" w:rsidP="008B08A8">
      <w:pPr>
        <w:pStyle w:val="Encabezado"/>
        <w:spacing w:after="80"/>
        <w:ind w:left="56"/>
        <w:rPr>
          <w:rFonts w:ascii="Arial" w:hAnsi="Arial" w:cs="Arial"/>
          <w:sz w:val="16"/>
        </w:rPr>
      </w:pPr>
    </w:p>
    <w:p w14:paraId="79A85FDA" w14:textId="77777777" w:rsidR="008B08A8" w:rsidRPr="002861A2" w:rsidRDefault="008B08A8" w:rsidP="001C51F3">
      <w:pPr>
        <w:spacing w:before="120"/>
        <w:jc w:val="center"/>
        <w:rPr>
          <w:b/>
          <w:bCs/>
          <w:lang w:val="en-GB"/>
        </w:rPr>
      </w:pPr>
    </w:p>
    <w:p w14:paraId="78ECB5D8" w14:textId="3AD6E217" w:rsidR="001C51F3" w:rsidRDefault="001C51F3" w:rsidP="007129FE">
      <w:pPr>
        <w:rPr>
          <w:b/>
          <w:bCs/>
          <w:lang w:val="en-GB"/>
        </w:rPr>
      </w:pPr>
    </w:p>
    <w:p w14:paraId="4DA96174" w14:textId="4177F099" w:rsidR="001C51F3" w:rsidRPr="001C51F3" w:rsidRDefault="001C51F3" w:rsidP="007129FE">
      <w:pPr>
        <w:rPr>
          <w:b/>
          <w:bCs/>
          <w:u w:val="single"/>
          <w:lang w:val="en-GB"/>
        </w:rPr>
      </w:pPr>
      <w:r w:rsidRPr="001C51F3">
        <w:rPr>
          <w:b/>
          <w:bCs/>
          <w:u w:val="single"/>
          <w:lang w:val="en-GB"/>
        </w:rPr>
        <w:t>ZONE A</w:t>
      </w:r>
    </w:p>
    <w:p w14:paraId="29A59702" w14:textId="1D594C98" w:rsidR="007129FE" w:rsidRDefault="007129FE" w:rsidP="007129FE">
      <w:pPr>
        <w:rPr>
          <w:lang w:val="en-GB"/>
        </w:rPr>
      </w:pPr>
      <w:r w:rsidRPr="002861A2">
        <w:rPr>
          <w:b/>
          <w:bCs/>
          <w:lang w:val="en-GB"/>
        </w:rPr>
        <w:t>Cadastral reference of the plot where the compensatory ponds will be located</w:t>
      </w:r>
      <w:r w:rsidRPr="0084568A">
        <w:rPr>
          <w:lang w:val="en-GB"/>
        </w:rPr>
        <w:t xml:space="preserve">: </w:t>
      </w:r>
      <w:r w:rsidR="001C51F3" w:rsidRPr="001C51F3">
        <w:rPr>
          <w:b/>
          <w:bCs/>
          <w:color w:val="0070C0"/>
          <w:sz w:val="24"/>
          <w:szCs w:val="24"/>
          <w:lang w:val="en-GB"/>
        </w:rPr>
        <w:t>63801:001:0274</w:t>
      </w:r>
    </w:p>
    <w:p w14:paraId="509EF73A" w14:textId="77777777" w:rsidR="007129FE" w:rsidRPr="007129FE" w:rsidRDefault="007129FE" w:rsidP="007129FE">
      <w:pPr>
        <w:rPr>
          <w:b/>
          <w:bCs/>
          <w:lang w:val="en-GB"/>
        </w:rPr>
      </w:pPr>
      <w:r w:rsidRPr="007129FE">
        <w:rPr>
          <w:b/>
          <w:bCs/>
          <w:lang w:val="en-GB"/>
        </w:rPr>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7B91FE26" w14:textId="77777777" w:rsidR="008F00EC" w:rsidRDefault="00D666B9" w:rsidP="00132C7B">
      <w:pPr>
        <w:jc w:val="center"/>
      </w:pPr>
      <w:r>
        <w:rPr>
          <w:noProof/>
          <w:lang w:eastAsia="es-ES"/>
        </w:rPr>
        <w:drawing>
          <wp:inline distT="0" distB="0" distL="0" distR="0" wp14:anchorId="61181E2C" wp14:editId="18E7D3FB">
            <wp:extent cx="5190573" cy="733540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30455" cy="7391769"/>
                    </a:xfrm>
                    <a:prstGeom prst="rect">
                      <a:avLst/>
                    </a:prstGeom>
                  </pic:spPr>
                </pic:pic>
              </a:graphicData>
            </a:graphic>
          </wp:inline>
        </w:drawing>
      </w:r>
    </w:p>
    <w:p w14:paraId="150EBFD0" w14:textId="0CB74965" w:rsidR="007129FE" w:rsidRPr="001C51F3" w:rsidRDefault="001C51F3" w:rsidP="000A6640">
      <w:pPr>
        <w:rPr>
          <w:b/>
          <w:bCs/>
          <w:u w:val="single"/>
          <w:lang w:val="en-GB"/>
        </w:rPr>
      </w:pPr>
      <w:r w:rsidRPr="001C51F3">
        <w:rPr>
          <w:b/>
          <w:bCs/>
          <w:u w:val="single"/>
          <w:lang w:val="en-GB"/>
        </w:rPr>
        <w:lastRenderedPageBreak/>
        <w:t>ZONE C</w:t>
      </w:r>
    </w:p>
    <w:p w14:paraId="43177A1C" w14:textId="7A7B2CB5" w:rsidR="007129FE" w:rsidRDefault="007129FE" w:rsidP="007129FE">
      <w:pPr>
        <w:rPr>
          <w:lang w:val="en-GB"/>
        </w:rPr>
      </w:pPr>
      <w:r w:rsidRPr="002861A2">
        <w:rPr>
          <w:b/>
          <w:bCs/>
          <w:lang w:val="en-GB"/>
        </w:rPr>
        <w:t>Cadastral reference of the plot where the compensatory ponds will be located</w:t>
      </w:r>
      <w:r w:rsidRPr="0084568A">
        <w:rPr>
          <w:lang w:val="en-GB"/>
        </w:rPr>
        <w:t xml:space="preserve">: </w:t>
      </w:r>
      <w:r w:rsidR="001C51F3" w:rsidRPr="001C51F3">
        <w:rPr>
          <w:b/>
          <w:bCs/>
          <w:color w:val="0070C0"/>
          <w:sz w:val="24"/>
          <w:szCs w:val="24"/>
          <w:lang w:val="en-GB"/>
        </w:rPr>
        <w:t>27601:002:0103</w:t>
      </w:r>
    </w:p>
    <w:p w14:paraId="76B460EE" w14:textId="77777777" w:rsidR="007129FE" w:rsidRPr="007129FE" w:rsidRDefault="007129FE" w:rsidP="007129FE">
      <w:pPr>
        <w:rPr>
          <w:b/>
          <w:bCs/>
          <w:lang w:val="en-GB"/>
        </w:rPr>
      </w:pPr>
      <w:r w:rsidRPr="007129FE">
        <w:rPr>
          <w:b/>
          <w:bCs/>
          <w:lang w:val="en-GB"/>
        </w:rPr>
        <w:t>Complete information</w:t>
      </w:r>
      <w:r>
        <w:rPr>
          <w:b/>
          <w:bCs/>
          <w:lang w:val="en-GB"/>
        </w:rPr>
        <w:t xml:space="preserve"> on the plot</w:t>
      </w:r>
      <w:r w:rsidRPr="007129FE">
        <w:rPr>
          <w:b/>
          <w:bCs/>
          <w:lang w:val="en-GB"/>
        </w:rPr>
        <w:t xml:space="preserve"> according to Maa-</w:t>
      </w:r>
      <w:proofErr w:type="spellStart"/>
      <w:r w:rsidRPr="007129FE">
        <w:rPr>
          <w:b/>
          <w:bCs/>
          <w:lang w:val="en-GB"/>
        </w:rPr>
        <w:t>amet</w:t>
      </w:r>
      <w:proofErr w:type="spellEnd"/>
      <w:r w:rsidRPr="007129FE">
        <w:rPr>
          <w:b/>
          <w:bCs/>
          <w:lang w:val="en-GB"/>
        </w:rPr>
        <w:t xml:space="preserve"> viewer</w:t>
      </w:r>
      <w:r>
        <w:rPr>
          <w:b/>
          <w:bCs/>
          <w:lang w:val="en-GB"/>
        </w:rPr>
        <w:t>:</w:t>
      </w:r>
    </w:p>
    <w:p w14:paraId="129F8462" w14:textId="77777777" w:rsidR="00E169B1" w:rsidRDefault="00D666B9" w:rsidP="00132C7B">
      <w:pPr>
        <w:jc w:val="center"/>
      </w:pPr>
      <w:r>
        <w:rPr>
          <w:noProof/>
          <w:lang w:eastAsia="es-ES"/>
        </w:rPr>
        <w:drawing>
          <wp:inline distT="0" distB="0" distL="0" distR="0" wp14:anchorId="5B062FC5" wp14:editId="23FB94A1">
            <wp:extent cx="5615366" cy="8031480"/>
            <wp:effectExtent l="0" t="0" r="4445"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21978" cy="8040937"/>
                    </a:xfrm>
                    <a:prstGeom prst="rect">
                      <a:avLst/>
                    </a:prstGeom>
                  </pic:spPr>
                </pic:pic>
              </a:graphicData>
            </a:graphic>
          </wp:inline>
        </w:drawing>
      </w:r>
    </w:p>
    <w:sectPr w:rsidR="00E169B1" w:rsidSect="001C51F3">
      <w:headerReference w:type="default" r:id="rId25"/>
      <w:pgSz w:w="11906" w:h="16838"/>
      <w:pgMar w:top="1276" w:right="991"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514BB" w14:textId="77777777" w:rsidR="008B08A8" w:rsidRDefault="008B08A8" w:rsidP="008B08A8">
      <w:pPr>
        <w:spacing w:after="0" w:line="240" w:lineRule="auto"/>
      </w:pPr>
      <w:r>
        <w:separator/>
      </w:r>
    </w:p>
  </w:endnote>
  <w:endnote w:type="continuationSeparator" w:id="0">
    <w:p w14:paraId="6C8F8FD4" w14:textId="77777777" w:rsidR="008B08A8" w:rsidRDefault="008B08A8" w:rsidP="008B0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6A9EEE" w14:textId="77777777" w:rsidR="008B08A8" w:rsidRDefault="008B08A8" w:rsidP="008B08A8">
      <w:pPr>
        <w:spacing w:after="0" w:line="240" w:lineRule="auto"/>
      </w:pPr>
      <w:r>
        <w:separator/>
      </w:r>
    </w:p>
  </w:footnote>
  <w:footnote w:type="continuationSeparator" w:id="0">
    <w:p w14:paraId="536F233C" w14:textId="77777777" w:rsidR="008B08A8" w:rsidRDefault="008B08A8" w:rsidP="008B08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A48B" w14:textId="7735E2D3" w:rsidR="008B08A8" w:rsidRDefault="008B08A8" w:rsidP="008B08A8">
    <w:pPr>
      <w:pStyle w:val="Encabezado"/>
      <w:spacing w:after="80"/>
      <w:ind w:left="56"/>
      <w:rPr>
        <w:sz w:val="16"/>
      </w:rPr>
    </w:pPr>
    <w:r>
      <w:rPr>
        <w:noProof/>
      </w:rPr>
      <w:drawing>
        <wp:inline distT="0" distB="0" distL="0" distR="0" wp14:anchorId="7E74E658" wp14:editId="65B5ABE3">
          <wp:extent cx="862586" cy="1981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p w14:paraId="18901AA0" w14:textId="77777777" w:rsidR="008B08A8" w:rsidRDefault="008B08A8" w:rsidP="008B08A8">
    <w:pPr>
      <w:pStyle w:val="Encabezado"/>
      <w:spacing w:after="80"/>
      <w:ind w:left="56"/>
      <w:rPr>
        <w:rFonts w:ascii="Arial" w:hAnsi="Arial" w:cs="Arial"/>
        <w:sz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9B1"/>
    <w:rsid w:val="000A6640"/>
    <w:rsid w:val="00132C7B"/>
    <w:rsid w:val="001C51F3"/>
    <w:rsid w:val="00212A3E"/>
    <w:rsid w:val="002861A2"/>
    <w:rsid w:val="0041160F"/>
    <w:rsid w:val="004366FD"/>
    <w:rsid w:val="00512A34"/>
    <w:rsid w:val="00534EAB"/>
    <w:rsid w:val="005D2BE4"/>
    <w:rsid w:val="006566DB"/>
    <w:rsid w:val="007129FE"/>
    <w:rsid w:val="0084568A"/>
    <w:rsid w:val="008B08A8"/>
    <w:rsid w:val="008F00EC"/>
    <w:rsid w:val="0092165A"/>
    <w:rsid w:val="00BC1065"/>
    <w:rsid w:val="00BF76FD"/>
    <w:rsid w:val="00D666B9"/>
    <w:rsid w:val="00E169B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BD702"/>
  <w15:chartTrackingRefBased/>
  <w15:docId w15:val="{6E1E704B-5B76-4CCC-A973-B46ADFB30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9B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har3 Char Char Char Char Char Char Char Char Char Char Char Char Char Char Char Char,Char3 Char Char Char Char Char Char Char Char Char Char Char Char Char Char Char Char"/>
    <w:basedOn w:val="Normal"/>
    <w:link w:val="EncabezadoCar"/>
    <w:unhideWhenUsed/>
    <w:rsid w:val="008B08A8"/>
    <w:pPr>
      <w:tabs>
        <w:tab w:val="center" w:pos="4252"/>
        <w:tab w:val="right" w:pos="8504"/>
      </w:tabs>
      <w:spacing w:after="0" w:line="240" w:lineRule="auto"/>
    </w:pPr>
  </w:style>
  <w:style w:type="character" w:customStyle="1" w:styleId="EncabezadoCar">
    <w:name w:val="Encabezado Car"/>
    <w:aliases w:val=" Char3 Char Char Char Char Char Char Char Char Char Char Char Char Char Char Char Char Car,Char3 Char Char Char Char Char Char Char Char Char Char Char Char Char Char Char Char Car"/>
    <w:basedOn w:val="Fuentedeprrafopredeter"/>
    <w:link w:val="Encabezado"/>
    <w:rsid w:val="008B08A8"/>
  </w:style>
  <w:style w:type="paragraph" w:styleId="Piedepgina">
    <w:name w:val="footer"/>
    <w:basedOn w:val="Normal"/>
    <w:link w:val="PiedepginaCar"/>
    <w:uiPriority w:val="99"/>
    <w:unhideWhenUsed/>
    <w:rsid w:val="008B08A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B08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5732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229</TotalTime>
  <Pages>13</Pages>
  <Words>415</Words>
  <Characters>2288</Characters>
  <Application>Microsoft Office Word</Application>
  <DocSecurity>0</DocSecurity>
  <Lines>19</Lines>
  <Paragraphs>5</Paragraphs>
  <ScaleCrop>false</ScaleCrop>
  <HeadingPairs>
    <vt:vector size="2" baseType="variant">
      <vt:variant>
        <vt:lpstr>Título</vt:lpstr>
      </vt:variant>
      <vt:variant>
        <vt:i4>1</vt:i4>
      </vt:variant>
    </vt:vector>
  </HeadingPairs>
  <TitlesOfParts>
    <vt:vector size="1" baseType="lpstr">
      <vt:lpstr/>
    </vt:vector>
  </TitlesOfParts>
  <Company>IDOM</Company>
  <LinksUpToDate>false</LinksUpToDate>
  <CharactersWithSpaces>2698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Xabier Eizaguirre Aguirreche</dc:creator>
  <cp:keywords/>
  <dc:description/>
  <cp:lastModifiedBy>María González Fernández</cp:lastModifiedBy>
  <cp:revision>9</cp:revision>
  <dcterms:created xsi:type="dcterms:W3CDTF">2023-02-20T11:18:00Z</dcterms:created>
  <dcterms:modified xsi:type="dcterms:W3CDTF">2023-02-21T12:58:00Z</dcterms:modified>
</cp:coreProperties>
</file>