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365D" w14:textId="77777777" w:rsidR="002C242D" w:rsidRDefault="002C242D">
      <w:pPr>
        <w:pStyle w:val="Pealkiri"/>
        <w:rPr>
          <w:color w:val="auto"/>
          <w:sz w:val="24"/>
          <w:szCs w:val="24"/>
        </w:rPr>
      </w:pPr>
    </w:p>
    <w:p w14:paraId="2482365E" w14:textId="77777777" w:rsidR="002C242D" w:rsidRDefault="002C242D">
      <w:pPr>
        <w:pStyle w:val="Pealkiri"/>
        <w:rPr>
          <w:color w:val="auto"/>
          <w:sz w:val="24"/>
          <w:szCs w:val="24"/>
        </w:rPr>
      </w:pPr>
    </w:p>
    <w:p w14:paraId="2482365F" w14:textId="77777777" w:rsidR="002C242D" w:rsidRDefault="002C242D">
      <w:pPr>
        <w:pStyle w:val="Pealkiri"/>
        <w:rPr>
          <w:color w:val="auto"/>
          <w:sz w:val="24"/>
          <w:szCs w:val="24"/>
        </w:rPr>
      </w:pPr>
    </w:p>
    <w:p w14:paraId="24823660" w14:textId="77777777" w:rsidR="002C242D" w:rsidRDefault="002C242D">
      <w:pPr>
        <w:pStyle w:val="Pealkiri"/>
        <w:rPr>
          <w:color w:val="auto"/>
          <w:sz w:val="24"/>
          <w:szCs w:val="24"/>
        </w:rPr>
      </w:pPr>
    </w:p>
    <w:p w14:paraId="24823661" w14:textId="77777777" w:rsidR="002C242D" w:rsidRDefault="002C242D">
      <w:pPr>
        <w:pStyle w:val="Pealkiri"/>
        <w:jc w:val="center"/>
        <w:rPr>
          <w:color w:val="auto"/>
          <w:sz w:val="48"/>
          <w:szCs w:val="48"/>
        </w:rPr>
      </w:pPr>
    </w:p>
    <w:p w14:paraId="24823662" w14:textId="77777777" w:rsidR="002C242D" w:rsidRDefault="002C242D">
      <w:pPr>
        <w:pStyle w:val="Pealkiri"/>
        <w:jc w:val="center"/>
        <w:rPr>
          <w:color w:val="auto"/>
          <w:sz w:val="48"/>
          <w:szCs w:val="48"/>
        </w:rPr>
      </w:pPr>
    </w:p>
    <w:p w14:paraId="24823663" w14:textId="77777777" w:rsidR="002C242D" w:rsidRDefault="002C242D">
      <w:pPr>
        <w:pStyle w:val="Pealkiri"/>
        <w:jc w:val="center"/>
        <w:rPr>
          <w:color w:val="auto"/>
        </w:rPr>
      </w:pPr>
    </w:p>
    <w:p w14:paraId="6BC0EE92" w14:textId="77777777" w:rsidR="008B6FD8" w:rsidRDefault="008B6FD8">
      <w:pPr>
        <w:pStyle w:val="Pealkiri"/>
        <w:jc w:val="center"/>
        <w:rPr>
          <w:rFonts w:ascii="Roboto Condensed" w:hAnsi="Roboto Condensed"/>
          <w:color w:val="2E74B5" w:themeColor="accent1" w:themeShade="BF"/>
        </w:rPr>
      </w:pPr>
    </w:p>
    <w:p w14:paraId="10421E9F" w14:textId="77777777" w:rsidR="008B6FD8" w:rsidRDefault="008B6FD8">
      <w:pPr>
        <w:pStyle w:val="Pealkiri"/>
        <w:jc w:val="center"/>
        <w:rPr>
          <w:rFonts w:ascii="Roboto Condensed" w:hAnsi="Roboto Condensed"/>
          <w:color w:val="2E74B5" w:themeColor="accent1" w:themeShade="BF"/>
        </w:rPr>
      </w:pPr>
    </w:p>
    <w:p w14:paraId="24823664" w14:textId="07EFA964" w:rsidR="002C242D" w:rsidRDefault="00762465">
      <w:pPr>
        <w:pStyle w:val="Pealkiri"/>
        <w:jc w:val="center"/>
        <w:rPr>
          <w:rFonts w:ascii="Roboto Condensed" w:hAnsi="Roboto Condensed"/>
          <w:color w:val="2E74B5" w:themeColor="accent1" w:themeShade="BF"/>
        </w:rPr>
      </w:pPr>
      <w:r>
        <w:rPr>
          <w:rFonts w:ascii="Roboto Condensed" w:hAnsi="Roboto Condensed"/>
          <w:color w:val="2E74B5" w:themeColor="accent1" w:themeShade="BF"/>
        </w:rPr>
        <w:t xml:space="preserve">TOIDUOHUTUSE PROGRAMM </w:t>
      </w:r>
    </w:p>
    <w:p w14:paraId="24823665" w14:textId="59CB4A98" w:rsidR="002C242D" w:rsidRDefault="00762465">
      <w:pPr>
        <w:pStyle w:val="Pealkiri"/>
        <w:jc w:val="center"/>
        <w:rPr>
          <w:rFonts w:ascii="Roboto Condensed" w:hAnsi="Roboto Condensed"/>
          <w:color w:val="2E74B5" w:themeColor="accent1" w:themeShade="BF"/>
        </w:rPr>
      </w:pPr>
      <w:r>
        <w:rPr>
          <w:rFonts w:ascii="Roboto Condensed" w:hAnsi="Roboto Condensed"/>
          <w:color w:val="2E74B5" w:themeColor="accent1" w:themeShade="BF"/>
        </w:rPr>
        <w:t>202</w:t>
      </w:r>
      <w:r w:rsidR="00E57071">
        <w:rPr>
          <w:rFonts w:ascii="Roboto Condensed" w:hAnsi="Roboto Condensed"/>
          <w:color w:val="2E74B5" w:themeColor="accent1" w:themeShade="BF"/>
        </w:rPr>
        <w:t>7</w:t>
      </w:r>
      <w:r>
        <w:rPr>
          <w:rFonts w:ascii="Roboto Condensed" w:hAnsi="Roboto Condensed"/>
          <w:color w:val="2E74B5" w:themeColor="accent1" w:themeShade="BF"/>
        </w:rPr>
        <w:t>–20</w:t>
      </w:r>
      <w:r w:rsidR="00E57071">
        <w:rPr>
          <w:rFonts w:ascii="Roboto Condensed" w:hAnsi="Roboto Condensed"/>
          <w:color w:val="2E74B5" w:themeColor="accent1" w:themeShade="BF"/>
        </w:rPr>
        <w:t>30</w:t>
      </w:r>
    </w:p>
    <w:p w14:paraId="24823666" w14:textId="77777777" w:rsidR="002C242D" w:rsidRDefault="002C242D">
      <w:pPr>
        <w:jc w:val="both"/>
        <w:rPr>
          <w:sz w:val="24"/>
          <w:szCs w:val="24"/>
        </w:rPr>
      </w:pPr>
    </w:p>
    <w:p w14:paraId="24823667" w14:textId="77777777" w:rsidR="002C242D" w:rsidRDefault="002C242D">
      <w:pPr>
        <w:pStyle w:val="Pealkiri"/>
        <w:rPr>
          <w:color w:val="auto"/>
          <w:sz w:val="24"/>
          <w:szCs w:val="24"/>
        </w:rPr>
      </w:pPr>
    </w:p>
    <w:p w14:paraId="24823668" w14:textId="77777777" w:rsidR="002C242D" w:rsidRDefault="002C242D">
      <w:pPr>
        <w:jc w:val="both"/>
        <w:rPr>
          <w:sz w:val="24"/>
          <w:szCs w:val="24"/>
        </w:rPr>
      </w:pPr>
    </w:p>
    <w:p w14:paraId="24823669" w14:textId="77777777" w:rsidR="002C242D" w:rsidRDefault="002C242D">
      <w:pPr>
        <w:jc w:val="both"/>
        <w:rPr>
          <w:sz w:val="24"/>
          <w:szCs w:val="24"/>
        </w:rPr>
      </w:pPr>
    </w:p>
    <w:p w14:paraId="2482366A" w14:textId="77777777" w:rsidR="002C242D" w:rsidRDefault="002C242D">
      <w:pPr>
        <w:jc w:val="both"/>
        <w:rPr>
          <w:sz w:val="24"/>
          <w:szCs w:val="24"/>
        </w:rPr>
      </w:pPr>
    </w:p>
    <w:p w14:paraId="2482366B" w14:textId="77777777" w:rsidR="002C242D" w:rsidRDefault="002C242D">
      <w:pPr>
        <w:jc w:val="both"/>
        <w:rPr>
          <w:sz w:val="24"/>
          <w:szCs w:val="24"/>
        </w:rPr>
      </w:pPr>
    </w:p>
    <w:p w14:paraId="2482366C" w14:textId="77777777" w:rsidR="002C242D" w:rsidRDefault="002C242D">
      <w:pPr>
        <w:jc w:val="both"/>
        <w:rPr>
          <w:sz w:val="24"/>
          <w:szCs w:val="24"/>
        </w:rPr>
      </w:pPr>
    </w:p>
    <w:p w14:paraId="2482366D" w14:textId="77777777" w:rsidR="002C242D" w:rsidRDefault="002C242D">
      <w:pPr>
        <w:jc w:val="both"/>
        <w:rPr>
          <w:sz w:val="24"/>
          <w:szCs w:val="24"/>
        </w:rPr>
      </w:pPr>
    </w:p>
    <w:p w14:paraId="2482366E" w14:textId="77777777" w:rsidR="002C242D" w:rsidRDefault="002C242D">
      <w:pPr>
        <w:jc w:val="both"/>
        <w:rPr>
          <w:sz w:val="24"/>
          <w:szCs w:val="24"/>
        </w:rPr>
      </w:pPr>
    </w:p>
    <w:p w14:paraId="2482366F" w14:textId="77777777" w:rsidR="002C242D" w:rsidRDefault="002C242D">
      <w:pPr>
        <w:jc w:val="both"/>
        <w:rPr>
          <w:sz w:val="24"/>
          <w:szCs w:val="24"/>
        </w:rPr>
      </w:pPr>
    </w:p>
    <w:p w14:paraId="24823670" w14:textId="77777777" w:rsidR="002C242D" w:rsidRDefault="002C242D">
      <w:pPr>
        <w:jc w:val="both"/>
        <w:rPr>
          <w:sz w:val="24"/>
          <w:szCs w:val="24"/>
        </w:rPr>
      </w:pPr>
    </w:p>
    <w:p w14:paraId="24823671" w14:textId="77777777" w:rsidR="002C242D" w:rsidRDefault="002C242D">
      <w:pPr>
        <w:jc w:val="both"/>
        <w:rPr>
          <w:sz w:val="24"/>
          <w:szCs w:val="24"/>
        </w:rPr>
      </w:pPr>
    </w:p>
    <w:p w14:paraId="24823672" w14:textId="77777777" w:rsidR="002C242D" w:rsidRDefault="002C242D">
      <w:pPr>
        <w:jc w:val="both"/>
        <w:rPr>
          <w:sz w:val="24"/>
          <w:szCs w:val="24"/>
        </w:rPr>
      </w:pPr>
    </w:p>
    <w:p w14:paraId="24823673" w14:textId="77777777" w:rsidR="002C242D" w:rsidRDefault="002C242D">
      <w:pPr>
        <w:jc w:val="both"/>
        <w:rPr>
          <w:sz w:val="24"/>
          <w:szCs w:val="24"/>
        </w:rPr>
      </w:pPr>
    </w:p>
    <w:p w14:paraId="24823674" w14:textId="77777777" w:rsidR="002C242D" w:rsidRDefault="002C242D">
      <w:pPr>
        <w:jc w:val="both"/>
        <w:rPr>
          <w:sz w:val="24"/>
          <w:szCs w:val="24"/>
        </w:rPr>
      </w:pPr>
    </w:p>
    <w:p w14:paraId="24823675" w14:textId="77777777" w:rsidR="002C242D" w:rsidRDefault="002C242D">
      <w:pPr>
        <w:jc w:val="both"/>
        <w:rPr>
          <w:sz w:val="24"/>
          <w:szCs w:val="24"/>
        </w:rPr>
      </w:pPr>
    </w:p>
    <w:p w14:paraId="24823676" w14:textId="77777777" w:rsidR="002C242D" w:rsidRDefault="00762465">
      <w:pPr>
        <w:tabs>
          <w:tab w:val="left" w:pos="1845"/>
        </w:tabs>
        <w:jc w:val="both"/>
        <w:rPr>
          <w:rFonts w:eastAsiaTheme="majorEastAsia" w:cstheme="majorBidi"/>
          <w:sz w:val="24"/>
          <w:szCs w:val="24"/>
        </w:rPr>
      </w:pPr>
      <w:r>
        <w:rPr>
          <w:rFonts w:eastAsiaTheme="majorEastAsia" w:cstheme="majorBidi"/>
          <w:sz w:val="24"/>
          <w:szCs w:val="24"/>
        </w:rPr>
        <w:tab/>
      </w:r>
    </w:p>
    <w:p w14:paraId="18253361" w14:textId="77777777" w:rsidR="00F15CD5" w:rsidRDefault="00F15CD5">
      <w:pPr>
        <w:tabs>
          <w:tab w:val="left" w:pos="1845"/>
        </w:tabs>
        <w:jc w:val="both"/>
        <w:rPr>
          <w:rFonts w:eastAsiaTheme="majorEastAsia" w:cstheme="majorBidi"/>
          <w:sz w:val="24"/>
          <w:szCs w:val="24"/>
        </w:rPr>
      </w:pPr>
    </w:p>
    <w:p w14:paraId="788BECBE" w14:textId="77777777" w:rsidR="00F15CD5" w:rsidRDefault="00F15CD5">
      <w:pPr>
        <w:tabs>
          <w:tab w:val="left" w:pos="1845"/>
        </w:tabs>
        <w:jc w:val="both"/>
        <w:rPr>
          <w:rFonts w:eastAsiaTheme="majorEastAsia" w:cstheme="majorBidi"/>
          <w:sz w:val="24"/>
          <w:szCs w:val="24"/>
        </w:rPr>
      </w:pPr>
    </w:p>
    <w:sdt>
      <w:sdtPr>
        <w:rPr>
          <w:rFonts w:ascii="Roboto Condensed Light" w:eastAsiaTheme="minorHAnsi" w:hAnsi="Roboto Condensed Light" w:cstheme="minorBidi"/>
          <w:b w:val="0"/>
          <w:color w:val="auto"/>
          <w:sz w:val="22"/>
          <w:szCs w:val="22"/>
          <w:lang w:eastAsia="en-US"/>
        </w:rPr>
        <w:id w:val="383645486"/>
        <w:docPartObj>
          <w:docPartGallery w:val="Table of Contents"/>
          <w:docPartUnique/>
        </w:docPartObj>
      </w:sdtPr>
      <w:sdtEndPr/>
      <w:sdtContent>
        <w:p w14:paraId="24823677" w14:textId="77777777" w:rsidR="002C242D" w:rsidRDefault="00762465">
          <w:pPr>
            <w:pStyle w:val="Sisukorrapealkiri"/>
          </w:pPr>
          <w:r>
            <w:t>Sisukord</w:t>
          </w:r>
        </w:p>
        <w:p w14:paraId="083C5441" w14:textId="43C63902" w:rsidR="002078CA" w:rsidRDefault="00762465">
          <w:pPr>
            <w:pStyle w:val="SK1"/>
            <w:rPr>
              <w:rFonts w:asciiTheme="minorHAnsi" w:eastAsiaTheme="minorEastAsia" w:hAnsiTheme="minorHAnsi"/>
              <w:noProof/>
              <w:kern w:val="2"/>
              <w:sz w:val="24"/>
              <w:szCs w:val="24"/>
              <w:lang w:eastAsia="et-EE"/>
              <w14:ligatures w14:val="standardContextual"/>
            </w:rPr>
          </w:pPr>
          <w:r>
            <w:fldChar w:fldCharType="begin"/>
          </w:r>
          <w:r>
            <w:instrText>TOC \o "1-3" \z \u \h</w:instrText>
          </w:r>
          <w:r>
            <w:fldChar w:fldCharType="separate"/>
          </w:r>
          <w:hyperlink w:anchor="_Toc230103673" w:history="1">
            <w:r w:rsidR="002078CA" w:rsidRPr="00DC3ABA">
              <w:rPr>
                <w:rStyle w:val="Hperlink"/>
                <w:noProof/>
              </w:rPr>
              <w:t>1.</w:t>
            </w:r>
            <w:r w:rsidR="002078CA">
              <w:rPr>
                <w:rFonts w:asciiTheme="minorHAnsi" w:eastAsiaTheme="minorEastAsia" w:hAnsiTheme="minorHAnsi"/>
                <w:noProof/>
                <w:kern w:val="2"/>
                <w:sz w:val="24"/>
                <w:szCs w:val="24"/>
                <w:lang w:eastAsia="et-EE"/>
                <w14:ligatures w14:val="standardContextual"/>
              </w:rPr>
              <w:tab/>
            </w:r>
            <w:r w:rsidR="002078CA" w:rsidRPr="00DC3ABA">
              <w:rPr>
                <w:rStyle w:val="Hperlink"/>
                <w:noProof/>
              </w:rPr>
              <w:t>Sissejuhatus</w:t>
            </w:r>
            <w:r w:rsidR="002078CA">
              <w:rPr>
                <w:noProof/>
                <w:webHidden/>
              </w:rPr>
              <w:tab/>
            </w:r>
            <w:r w:rsidR="002078CA">
              <w:rPr>
                <w:noProof/>
                <w:webHidden/>
              </w:rPr>
              <w:fldChar w:fldCharType="begin"/>
            </w:r>
            <w:r w:rsidR="002078CA">
              <w:rPr>
                <w:noProof/>
                <w:webHidden/>
              </w:rPr>
              <w:instrText xml:space="preserve"> PAGEREF _Toc230103673 \h </w:instrText>
            </w:r>
            <w:r w:rsidR="002078CA">
              <w:rPr>
                <w:noProof/>
                <w:webHidden/>
              </w:rPr>
            </w:r>
            <w:r w:rsidR="002078CA">
              <w:rPr>
                <w:noProof/>
                <w:webHidden/>
              </w:rPr>
              <w:fldChar w:fldCharType="separate"/>
            </w:r>
            <w:r w:rsidR="002078CA">
              <w:rPr>
                <w:noProof/>
                <w:webHidden/>
              </w:rPr>
              <w:t>3</w:t>
            </w:r>
            <w:r w:rsidR="002078CA">
              <w:rPr>
                <w:noProof/>
                <w:webHidden/>
              </w:rPr>
              <w:fldChar w:fldCharType="end"/>
            </w:r>
          </w:hyperlink>
        </w:p>
        <w:p w14:paraId="0D78E55C" w14:textId="76F7AA59" w:rsidR="002078CA" w:rsidRDefault="002078CA">
          <w:pPr>
            <w:pStyle w:val="SK1"/>
            <w:rPr>
              <w:rFonts w:asciiTheme="minorHAnsi" w:eastAsiaTheme="minorEastAsia" w:hAnsiTheme="minorHAnsi"/>
              <w:noProof/>
              <w:kern w:val="2"/>
              <w:sz w:val="24"/>
              <w:szCs w:val="24"/>
              <w:lang w:eastAsia="et-EE"/>
              <w14:ligatures w14:val="standardContextual"/>
            </w:rPr>
          </w:pPr>
          <w:hyperlink w:anchor="_Toc230103674" w:history="1">
            <w:r w:rsidRPr="00DC3ABA">
              <w:rPr>
                <w:rStyle w:val="Hperlink"/>
                <w:noProof/>
              </w:rPr>
              <w:t>2. Programmi eesmärk, mõõdikud ja rahastamiskava</w:t>
            </w:r>
            <w:r>
              <w:rPr>
                <w:noProof/>
                <w:webHidden/>
              </w:rPr>
              <w:tab/>
            </w:r>
            <w:r>
              <w:rPr>
                <w:noProof/>
                <w:webHidden/>
              </w:rPr>
              <w:fldChar w:fldCharType="begin"/>
            </w:r>
            <w:r>
              <w:rPr>
                <w:noProof/>
                <w:webHidden/>
              </w:rPr>
              <w:instrText xml:space="preserve"> PAGEREF _Toc230103674 \h </w:instrText>
            </w:r>
            <w:r>
              <w:rPr>
                <w:noProof/>
                <w:webHidden/>
              </w:rPr>
            </w:r>
            <w:r>
              <w:rPr>
                <w:noProof/>
                <w:webHidden/>
              </w:rPr>
              <w:fldChar w:fldCharType="separate"/>
            </w:r>
            <w:r>
              <w:rPr>
                <w:noProof/>
                <w:webHidden/>
              </w:rPr>
              <w:t>5</w:t>
            </w:r>
            <w:r>
              <w:rPr>
                <w:noProof/>
                <w:webHidden/>
              </w:rPr>
              <w:fldChar w:fldCharType="end"/>
            </w:r>
          </w:hyperlink>
        </w:p>
        <w:p w14:paraId="7203A02F" w14:textId="704275FC" w:rsidR="002078CA" w:rsidRDefault="002078CA">
          <w:pPr>
            <w:pStyle w:val="SK1"/>
            <w:rPr>
              <w:rFonts w:asciiTheme="minorHAnsi" w:eastAsiaTheme="minorEastAsia" w:hAnsiTheme="minorHAnsi"/>
              <w:noProof/>
              <w:kern w:val="2"/>
              <w:sz w:val="24"/>
              <w:szCs w:val="24"/>
              <w:lang w:eastAsia="et-EE"/>
              <w14:ligatures w14:val="standardContextual"/>
            </w:rPr>
          </w:pPr>
          <w:hyperlink w:anchor="_Toc230103675" w:history="1">
            <w:r w:rsidRPr="00DC3ABA">
              <w:rPr>
                <w:rStyle w:val="Hperlink"/>
                <w:noProof/>
              </w:rPr>
              <w:t>3. Hetkeolukorra analüüs</w:t>
            </w:r>
            <w:r>
              <w:rPr>
                <w:noProof/>
                <w:webHidden/>
              </w:rPr>
              <w:tab/>
            </w:r>
            <w:r>
              <w:rPr>
                <w:noProof/>
                <w:webHidden/>
              </w:rPr>
              <w:fldChar w:fldCharType="begin"/>
            </w:r>
            <w:r>
              <w:rPr>
                <w:noProof/>
                <w:webHidden/>
              </w:rPr>
              <w:instrText xml:space="preserve"> PAGEREF _Toc230103675 \h </w:instrText>
            </w:r>
            <w:r>
              <w:rPr>
                <w:noProof/>
                <w:webHidden/>
              </w:rPr>
            </w:r>
            <w:r>
              <w:rPr>
                <w:noProof/>
                <w:webHidden/>
              </w:rPr>
              <w:fldChar w:fldCharType="separate"/>
            </w:r>
            <w:r>
              <w:rPr>
                <w:noProof/>
                <w:webHidden/>
              </w:rPr>
              <w:t>7</w:t>
            </w:r>
            <w:r>
              <w:rPr>
                <w:noProof/>
                <w:webHidden/>
              </w:rPr>
              <w:fldChar w:fldCharType="end"/>
            </w:r>
          </w:hyperlink>
        </w:p>
        <w:p w14:paraId="102519E5" w14:textId="0204CEFE"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76" w:history="1">
            <w:r w:rsidRPr="00DC3ABA">
              <w:rPr>
                <w:rStyle w:val="Hperlink"/>
                <w:noProof/>
              </w:rPr>
              <w:t>2025. aasta olulisemad tegevused eesmärkide saavutamiseks</w:t>
            </w:r>
            <w:r>
              <w:rPr>
                <w:noProof/>
                <w:webHidden/>
              </w:rPr>
              <w:tab/>
            </w:r>
            <w:r>
              <w:rPr>
                <w:noProof/>
                <w:webHidden/>
              </w:rPr>
              <w:fldChar w:fldCharType="begin"/>
            </w:r>
            <w:r>
              <w:rPr>
                <w:noProof/>
                <w:webHidden/>
              </w:rPr>
              <w:instrText xml:space="preserve"> PAGEREF _Toc230103676 \h </w:instrText>
            </w:r>
            <w:r>
              <w:rPr>
                <w:noProof/>
                <w:webHidden/>
              </w:rPr>
            </w:r>
            <w:r>
              <w:rPr>
                <w:noProof/>
                <w:webHidden/>
              </w:rPr>
              <w:fldChar w:fldCharType="separate"/>
            </w:r>
            <w:r>
              <w:rPr>
                <w:noProof/>
                <w:webHidden/>
              </w:rPr>
              <w:t>11</w:t>
            </w:r>
            <w:r>
              <w:rPr>
                <w:noProof/>
                <w:webHidden/>
              </w:rPr>
              <w:fldChar w:fldCharType="end"/>
            </w:r>
          </w:hyperlink>
        </w:p>
        <w:p w14:paraId="7A5F328A" w14:textId="56B36B97" w:rsidR="002078CA" w:rsidRDefault="002078CA">
          <w:pPr>
            <w:pStyle w:val="SK1"/>
            <w:rPr>
              <w:rFonts w:asciiTheme="minorHAnsi" w:eastAsiaTheme="minorEastAsia" w:hAnsiTheme="minorHAnsi"/>
              <w:noProof/>
              <w:kern w:val="2"/>
              <w:sz w:val="24"/>
              <w:szCs w:val="24"/>
              <w:lang w:eastAsia="et-EE"/>
              <w14:ligatures w14:val="standardContextual"/>
            </w:rPr>
          </w:pPr>
          <w:hyperlink w:anchor="_Toc230103677" w:history="1">
            <w:r w:rsidRPr="00DC3ABA">
              <w:rPr>
                <w:rStyle w:val="Hperlink"/>
                <w:noProof/>
              </w:rPr>
              <w:t>4. Olulised tegevused</w:t>
            </w:r>
            <w:r>
              <w:rPr>
                <w:noProof/>
                <w:webHidden/>
              </w:rPr>
              <w:tab/>
            </w:r>
            <w:r>
              <w:rPr>
                <w:noProof/>
                <w:webHidden/>
              </w:rPr>
              <w:fldChar w:fldCharType="begin"/>
            </w:r>
            <w:r>
              <w:rPr>
                <w:noProof/>
                <w:webHidden/>
              </w:rPr>
              <w:instrText xml:space="preserve"> PAGEREF _Toc230103677 \h </w:instrText>
            </w:r>
            <w:r>
              <w:rPr>
                <w:noProof/>
                <w:webHidden/>
              </w:rPr>
            </w:r>
            <w:r>
              <w:rPr>
                <w:noProof/>
                <w:webHidden/>
              </w:rPr>
              <w:fldChar w:fldCharType="separate"/>
            </w:r>
            <w:r>
              <w:rPr>
                <w:noProof/>
                <w:webHidden/>
              </w:rPr>
              <w:t>13</w:t>
            </w:r>
            <w:r>
              <w:rPr>
                <w:noProof/>
                <w:webHidden/>
              </w:rPr>
              <w:fldChar w:fldCharType="end"/>
            </w:r>
          </w:hyperlink>
        </w:p>
        <w:p w14:paraId="3122DBDC" w14:textId="1BC233C8" w:rsidR="002078CA" w:rsidRDefault="002078CA">
          <w:pPr>
            <w:pStyle w:val="SK1"/>
            <w:rPr>
              <w:rFonts w:asciiTheme="minorHAnsi" w:eastAsiaTheme="minorEastAsia" w:hAnsiTheme="minorHAnsi"/>
              <w:noProof/>
              <w:kern w:val="2"/>
              <w:sz w:val="24"/>
              <w:szCs w:val="24"/>
              <w:lang w:eastAsia="et-EE"/>
              <w14:ligatures w14:val="standardContextual"/>
            </w:rPr>
          </w:pPr>
          <w:hyperlink w:anchor="_Toc230103678" w:history="1">
            <w:r w:rsidRPr="00DC3ABA">
              <w:rPr>
                <w:rStyle w:val="Hperlink"/>
                <w:noProof/>
              </w:rPr>
              <w:t>5. Programmi tegevused</w:t>
            </w:r>
            <w:r>
              <w:rPr>
                <w:noProof/>
                <w:webHidden/>
              </w:rPr>
              <w:tab/>
            </w:r>
            <w:r>
              <w:rPr>
                <w:noProof/>
                <w:webHidden/>
              </w:rPr>
              <w:fldChar w:fldCharType="begin"/>
            </w:r>
            <w:r>
              <w:rPr>
                <w:noProof/>
                <w:webHidden/>
              </w:rPr>
              <w:instrText xml:space="preserve"> PAGEREF _Toc230103678 \h </w:instrText>
            </w:r>
            <w:r>
              <w:rPr>
                <w:noProof/>
                <w:webHidden/>
              </w:rPr>
            </w:r>
            <w:r>
              <w:rPr>
                <w:noProof/>
                <w:webHidden/>
              </w:rPr>
              <w:fldChar w:fldCharType="separate"/>
            </w:r>
            <w:r>
              <w:rPr>
                <w:noProof/>
                <w:webHidden/>
              </w:rPr>
              <w:t>17</w:t>
            </w:r>
            <w:r>
              <w:rPr>
                <w:noProof/>
                <w:webHidden/>
              </w:rPr>
              <w:fldChar w:fldCharType="end"/>
            </w:r>
          </w:hyperlink>
        </w:p>
        <w:p w14:paraId="215946FD" w14:textId="0BB37D8E"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79" w:history="1">
            <w:r w:rsidRPr="00DC3ABA">
              <w:rPr>
                <w:rStyle w:val="Hperlink"/>
                <w:noProof/>
              </w:rPr>
              <w:t>5.1 Programmi tegevus – Taimekaitse ja väetised</w:t>
            </w:r>
            <w:r>
              <w:rPr>
                <w:noProof/>
                <w:webHidden/>
              </w:rPr>
              <w:tab/>
            </w:r>
            <w:r>
              <w:rPr>
                <w:noProof/>
                <w:webHidden/>
              </w:rPr>
              <w:fldChar w:fldCharType="begin"/>
            </w:r>
            <w:r>
              <w:rPr>
                <w:noProof/>
                <w:webHidden/>
              </w:rPr>
              <w:instrText xml:space="preserve"> PAGEREF _Toc230103679 \h </w:instrText>
            </w:r>
            <w:r>
              <w:rPr>
                <w:noProof/>
                <w:webHidden/>
              </w:rPr>
            </w:r>
            <w:r>
              <w:rPr>
                <w:noProof/>
                <w:webHidden/>
              </w:rPr>
              <w:fldChar w:fldCharType="separate"/>
            </w:r>
            <w:r>
              <w:rPr>
                <w:noProof/>
                <w:webHidden/>
              </w:rPr>
              <w:t>17</w:t>
            </w:r>
            <w:r>
              <w:rPr>
                <w:noProof/>
                <w:webHidden/>
              </w:rPr>
              <w:fldChar w:fldCharType="end"/>
            </w:r>
          </w:hyperlink>
        </w:p>
        <w:p w14:paraId="790516FF" w14:textId="79387BF6"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80" w:history="1">
            <w:r w:rsidRPr="00DC3ABA">
              <w:rPr>
                <w:rStyle w:val="Hperlink"/>
                <w:noProof/>
              </w:rPr>
              <w:t>5.3 Programmi tegevus – Sordiaretus ja taimne paljundusmaterjal</w:t>
            </w:r>
            <w:r>
              <w:rPr>
                <w:noProof/>
                <w:webHidden/>
              </w:rPr>
              <w:tab/>
            </w:r>
            <w:r>
              <w:rPr>
                <w:noProof/>
                <w:webHidden/>
              </w:rPr>
              <w:fldChar w:fldCharType="begin"/>
            </w:r>
            <w:r>
              <w:rPr>
                <w:noProof/>
                <w:webHidden/>
              </w:rPr>
              <w:instrText xml:space="preserve"> PAGEREF _Toc230103680 \h </w:instrText>
            </w:r>
            <w:r>
              <w:rPr>
                <w:noProof/>
                <w:webHidden/>
              </w:rPr>
            </w:r>
            <w:r>
              <w:rPr>
                <w:noProof/>
                <w:webHidden/>
              </w:rPr>
              <w:fldChar w:fldCharType="separate"/>
            </w:r>
            <w:r>
              <w:rPr>
                <w:noProof/>
                <w:webHidden/>
              </w:rPr>
              <w:t>19</w:t>
            </w:r>
            <w:r>
              <w:rPr>
                <w:noProof/>
                <w:webHidden/>
              </w:rPr>
              <w:fldChar w:fldCharType="end"/>
            </w:r>
          </w:hyperlink>
        </w:p>
        <w:p w14:paraId="53503297" w14:textId="08CB0811"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81" w:history="1">
            <w:r w:rsidRPr="00DC3ABA">
              <w:rPr>
                <w:rStyle w:val="Hperlink"/>
                <w:noProof/>
              </w:rPr>
              <w:t>5.3 Programmi tegevus – Taimetervis</w:t>
            </w:r>
            <w:r>
              <w:rPr>
                <w:noProof/>
                <w:webHidden/>
              </w:rPr>
              <w:tab/>
            </w:r>
            <w:r>
              <w:rPr>
                <w:noProof/>
                <w:webHidden/>
              </w:rPr>
              <w:fldChar w:fldCharType="begin"/>
            </w:r>
            <w:r>
              <w:rPr>
                <w:noProof/>
                <w:webHidden/>
              </w:rPr>
              <w:instrText xml:space="preserve"> PAGEREF _Toc230103681 \h </w:instrText>
            </w:r>
            <w:r>
              <w:rPr>
                <w:noProof/>
                <w:webHidden/>
              </w:rPr>
            </w:r>
            <w:r>
              <w:rPr>
                <w:noProof/>
                <w:webHidden/>
              </w:rPr>
              <w:fldChar w:fldCharType="separate"/>
            </w:r>
            <w:r>
              <w:rPr>
                <w:noProof/>
                <w:webHidden/>
              </w:rPr>
              <w:t>20</w:t>
            </w:r>
            <w:r>
              <w:rPr>
                <w:noProof/>
                <w:webHidden/>
              </w:rPr>
              <w:fldChar w:fldCharType="end"/>
            </w:r>
          </w:hyperlink>
        </w:p>
        <w:p w14:paraId="46B1B1BB" w14:textId="74F6BEE2"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82" w:history="1">
            <w:r w:rsidRPr="00DC3ABA">
              <w:rPr>
                <w:rStyle w:val="Hperlink"/>
                <w:noProof/>
              </w:rPr>
              <w:t>5.6 Programmi tegevus – Mahepõllumajandus</w:t>
            </w:r>
            <w:r>
              <w:rPr>
                <w:noProof/>
                <w:webHidden/>
              </w:rPr>
              <w:tab/>
            </w:r>
            <w:r>
              <w:rPr>
                <w:noProof/>
                <w:webHidden/>
              </w:rPr>
              <w:fldChar w:fldCharType="begin"/>
            </w:r>
            <w:r>
              <w:rPr>
                <w:noProof/>
                <w:webHidden/>
              </w:rPr>
              <w:instrText xml:space="preserve"> PAGEREF _Toc230103682 \h </w:instrText>
            </w:r>
            <w:r>
              <w:rPr>
                <w:noProof/>
                <w:webHidden/>
              </w:rPr>
            </w:r>
            <w:r>
              <w:rPr>
                <w:noProof/>
                <w:webHidden/>
              </w:rPr>
              <w:fldChar w:fldCharType="separate"/>
            </w:r>
            <w:r>
              <w:rPr>
                <w:noProof/>
                <w:webHidden/>
              </w:rPr>
              <w:t>22</w:t>
            </w:r>
            <w:r>
              <w:rPr>
                <w:noProof/>
                <w:webHidden/>
              </w:rPr>
              <w:fldChar w:fldCharType="end"/>
            </w:r>
          </w:hyperlink>
        </w:p>
        <w:p w14:paraId="29FC3BD6" w14:textId="31569E9F"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83" w:history="1">
            <w:r w:rsidRPr="00DC3ABA">
              <w:rPr>
                <w:rStyle w:val="Hperlink"/>
                <w:noProof/>
              </w:rPr>
              <w:t xml:space="preserve">5.4 Programmi tegevus – </w:t>
            </w:r>
            <w:r w:rsidRPr="00DC3ABA">
              <w:rPr>
                <w:rStyle w:val="Hperlink"/>
                <w:noProof/>
                <w:lang w:eastAsia="et-EE"/>
              </w:rPr>
              <w:t>Loomatervis, loomaheaolu ja söödaohutus</w:t>
            </w:r>
            <w:r>
              <w:rPr>
                <w:noProof/>
                <w:webHidden/>
              </w:rPr>
              <w:tab/>
            </w:r>
            <w:r>
              <w:rPr>
                <w:noProof/>
                <w:webHidden/>
              </w:rPr>
              <w:fldChar w:fldCharType="begin"/>
            </w:r>
            <w:r>
              <w:rPr>
                <w:noProof/>
                <w:webHidden/>
              </w:rPr>
              <w:instrText xml:space="preserve"> PAGEREF _Toc230103683 \h </w:instrText>
            </w:r>
            <w:r>
              <w:rPr>
                <w:noProof/>
                <w:webHidden/>
              </w:rPr>
            </w:r>
            <w:r>
              <w:rPr>
                <w:noProof/>
                <w:webHidden/>
              </w:rPr>
              <w:fldChar w:fldCharType="separate"/>
            </w:r>
            <w:r>
              <w:rPr>
                <w:noProof/>
                <w:webHidden/>
              </w:rPr>
              <w:t>23</w:t>
            </w:r>
            <w:r>
              <w:rPr>
                <w:noProof/>
                <w:webHidden/>
              </w:rPr>
              <w:fldChar w:fldCharType="end"/>
            </w:r>
          </w:hyperlink>
        </w:p>
        <w:p w14:paraId="4C903F9B" w14:textId="768B5DA1"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84" w:history="1">
            <w:r w:rsidRPr="00DC3ABA">
              <w:rPr>
                <w:rStyle w:val="Hperlink"/>
                <w:noProof/>
              </w:rPr>
              <w:t>5.2 Programmi tegevus – Põllumajandusloomade aretus ja loomageneetilised ressursid</w:t>
            </w:r>
            <w:r>
              <w:rPr>
                <w:noProof/>
                <w:webHidden/>
              </w:rPr>
              <w:tab/>
            </w:r>
            <w:r>
              <w:rPr>
                <w:noProof/>
                <w:webHidden/>
              </w:rPr>
              <w:fldChar w:fldCharType="begin"/>
            </w:r>
            <w:r>
              <w:rPr>
                <w:noProof/>
                <w:webHidden/>
              </w:rPr>
              <w:instrText xml:space="preserve"> PAGEREF _Toc230103684 \h </w:instrText>
            </w:r>
            <w:r>
              <w:rPr>
                <w:noProof/>
                <w:webHidden/>
              </w:rPr>
            </w:r>
            <w:r>
              <w:rPr>
                <w:noProof/>
                <w:webHidden/>
              </w:rPr>
              <w:fldChar w:fldCharType="separate"/>
            </w:r>
            <w:r>
              <w:rPr>
                <w:noProof/>
                <w:webHidden/>
              </w:rPr>
              <w:t>26</w:t>
            </w:r>
            <w:r>
              <w:rPr>
                <w:noProof/>
                <w:webHidden/>
              </w:rPr>
              <w:fldChar w:fldCharType="end"/>
            </w:r>
          </w:hyperlink>
        </w:p>
        <w:p w14:paraId="54E5065B" w14:textId="52C130E9" w:rsidR="002078CA" w:rsidRDefault="002078CA">
          <w:pPr>
            <w:pStyle w:val="SK2"/>
            <w:rPr>
              <w:rFonts w:asciiTheme="minorHAnsi" w:eastAsiaTheme="minorEastAsia" w:hAnsiTheme="minorHAnsi"/>
              <w:noProof/>
              <w:kern w:val="2"/>
              <w:sz w:val="24"/>
              <w:szCs w:val="24"/>
              <w:lang w:eastAsia="et-EE"/>
              <w14:ligatures w14:val="standardContextual"/>
            </w:rPr>
          </w:pPr>
          <w:hyperlink w:anchor="_Toc230103685" w:history="1">
            <w:r w:rsidRPr="00DC3ABA">
              <w:rPr>
                <w:rStyle w:val="Hperlink"/>
                <w:noProof/>
              </w:rPr>
              <w:t>5.5 Programmi tegevus – Toiduohutus</w:t>
            </w:r>
            <w:r>
              <w:rPr>
                <w:noProof/>
                <w:webHidden/>
              </w:rPr>
              <w:tab/>
            </w:r>
            <w:r>
              <w:rPr>
                <w:noProof/>
                <w:webHidden/>
              </w:rPr>
              <w:fldChar w:fldCharType="begin"/>
            </w:r>
            <w:r>
              <w:rPr>
                <w:noProof/>
                <w:webHidden/>
              </w:rPr>
              <w:instrText xml:space="preserve"> PAGEREF _Toc230103685 \h </w:instrText>
            </w:r>
            <w:r>
              <w:rPr>
                <w:noProof/>
                <w:webHidden/>
              </w:rPr>
            </w:r>
            <w:r>
              <w:rPr>
                <w:noProof/>
                <w:webHidden/>
              </w:rPr>
              <w:fldChar w:fldCharType="separate"/>
            </w:r>
            <w:r>
              <w:rPr>
                <w:noProof/>
                <w:webHidden/>
              </w:rPr>
              <w:t>28</w:t>
            </w:r>
            <w:r>
              <w:rPr>
                <w:noProof/>
                <w:webHidden/>
              </w:rPr>
              <w:fldChar w:fldCharType="end"/>
            </w:r>
          </w:hyperlink>
        </w:p>
        <w:p w14:paraId="7131C438" w14:textId="7B76F8D0" w:rsidR="002078CA" w:rsidRDefault="002078CA">
          <w:pPr>
            <w:pStyle w:val="SK1"/>
            <w:rPr>
              <w:rFonts w:asciiTheme="minorHAnsi" w:eastAsiaTheme="minorEastAsia" w:hAnsiTheme="minorHAnsi"/>
              <w:noProof/>
              <w:kern w:val="2"/>
              <w:sz w:val="24"/>
              <w:szCs w:val="24"/>
              <w:lang w:eastAsia="et-EE"/>
              <w14:ligatures w14:val="standardContextual"/>
            </w:rPr>
          </w:pPr>
          <w:hyperlink w:anchor="_Toc230103686" w:history="1">
            <w:r w:rsidRPr="00DC3ABA">
              <w:rPr>
                <w:rStyle w:val="Hperlink"/>
                <w:noProof/>
              </w:rPr>
              <w:t>Lisa 1. Programmi teenuste kirjeldus</w:t>
            </w:r>
            <w:r>
              <w:rPr>
                <w:noProof/>
                <w:webHidden/>
              </w:rPr>
              <w:tab/>
            </w:r>
            <w:r>
              <w:rPr>
                <w:noProof/>
                <w:webHidden/>
              </w:rPr>
              <w:fldChar w:fldCharType="begin"/>
            </w:r>
            <w:r>
              <w:rPr>
                <w:noProof/>
                <w:webHidden/>
              </w:rPr>
              <w:instrText xml:space="preserve"> PAGEREF _Toc230103686 \h </w:instrText>
            </w:r>
            <w:r>
              <w:rPr>
                <w:noProof/>
                <w:webHidden/>
              </w:rPr>
            </w:r>
            <w:r>
              <w:rPr>
                <w:noProof/>
                <w:webHidden/>
              </w:rPr>
              <w:fldChar w:fldCharType="separate"/>
            </w:r>
            <w:r>
              <w:rPr>
                <w:noProof/>
                <w:webHidden/>
              </w:rPr>
              <w:t>31</w:t>
            </w:r>
            <w:r>
              <w:rPr>
                <w:noProof/>
                <w:webHidden/>
              </w:rPr>
              <w:fldChar w:fldCharType="end"/>
            </w:r>
          </w:hyperlink>
        </w:p>
        <w:p w14:paraId="1D419F84" w14:textId="545AFBEB" w:rsidR="002078CA" w:rsidRDefault="002078CA">
          <w:pPr>
            <w:pStyle w:val="SK1"/>
            <w:rPr>
              <w:rFonts w:asciiTheme="minorHAnsi" w:eastAsiaTheme="minorEastAsia" w:hAnsiTheme="minorHAnsi"/>
              <w:noProof/>
              <w:kern w:val="2"/>
              <w:sz w:val="24"/>
              <w:szCs w:val="24"/>
              <w:lang w:eastAsia="et-EE"/>
              <w14:ligatures w14:val="standardContextual"/>
            </w:rPr>
          </w:pPr>
          <w:hyperlink w:anchor="_Toc230103687" w:history="1">
            <w:r w:rsidRPr="00DC3ABA">
              <w:rPr>
                <w:rStyle w:val="Hperlink"/>
                <w:noProof/>
              </w:rPr>
              <w:t>Lisa 2. Programmi rahastamiskava täiendav informatsioon 2026. a kohta</w:t>
            </w:r>
            <w:r>
              <w:rPr>
                <w:noProof/>
                <w:webHidden/>
              </w:rPr>
              <w:tab/>
            </w:r>
            <w:r>
              <w:rPr>
                <w:noProof/>
                <w:webHidden/>
              </w:rPr>
              <w:fldChar w:fldCharType="begin"/>
            </w:r>
            <w:r>
              <w:rPr>
                <w:noProof/>
                <w:webHidden/>
              </w:rPr>
              <w:instrText xml:space="preserve"> PAGEREF _Toc230103687 \h </w:instrText>
            </w:r>
            <w:r>
              <w:rPr>
                <w:noProof/>
                <w:webHidden/>
              </w:rPr>
            </w:r>
            <w:r>
              <w:rPr>
                <w:noProof/>
                <w:webHidden/>
              </w:rPr>
              <w:fldChar w:fldCharType="separate"/>
            </w:r>
            <w:r>
              <w:rPr>
                <w:noProof/>
                <w:webHidden/>
              </w:rPr>
              <w:t>33</w:t>
            </w:r>
            <w:r>
              <w:rPr>
                <w:noProof/>
                <w:webHidden/>
              </w:rPr>
              <w:fldChar w:fldCharType="end"/>
            </w:r>
          </w:hyperlink>
        </w:p>
        <w:p w14:paraId="24823688" w14:textId="79915880" w:rsidR="002C242D" w:rsidRDefault="00762465">
          <w:pPr>
            <w:pStyle w:val="SK1"/>
            <w:rPr>
              <w:rStyle w:val="Hperlink"/>
            </w:rPr>
          </w:pPr>
          <w:r>
            <w:fldChar w:fldCharType="end"/>
          </w:r>
        </w:p>
      </w:sdtContent>
    </w:sdt>
    <w:p w14:paraId="24823689" w14:textId="77777777" w:rsidR="002C242D" w:rsidRDefault="002C242D"/>
    <w:p w14:paraId="2482368A" w14:textId="77777777" w:rsidR="002C242D" w:rsidRDefault="002C242D">
      <w:pPr>
        <w:pStyle w:val="Sisukorrapealkiri"/>
      </w:pPr>
    </w:p>
    <w:p w14:paraId="248236B3" w14:textId="35220BDB" w:rsidR="002C242D" w:rsidRPr="00EC7DB6" w:rsidRDefault="00762465">
      <w:pPr>
        <w:spacing w:before="0" w:after="160" w:line="259" w:lineRule="auto"/>
        <w:rPr>
          <w:rFonts w:ascii="Roboto Condensed" w:eastAsiaTheme="majorEastAsia" w:hAnsi="Roboto Condensed" w:cstheme="majorBidi"/>
          <w:sz w:val="32"/>
          <w:szCs w:val="32"/>
        </w:rPr>
      </w:pPr>
      <w:bookmarkStart w:id="0" w:name="_Toc183528515"/>
      <w:r>
        <w:br w:type="page" w:clear="all"/>
      </w:r>
      <w:bookmarkStart w:id="1" w:name="_Toc183528516"/>
      <w:bookmarkEnd w:id="0"/>
    </w:p>
    <w:p w14:paraId="248236B4" w14:textId="34CFE3CF" w:rsidR="002C242D" w:rsidRDefault="00762465" w:rsidP="00EC7DB6">
      <w:pPr>
        <w:pStyle w:val="Pealkiri1"/>
        <w:numPr>
          <w:ilvl w:val="0"/>
          <w:numId w:val="34"/>
        </w:numPr>
      </w:pPr>
      <w:bookmarkStart w:id="2" w:name="_Toc230103673"/>
      <w:r>
        <w:lastRenderedPageBreak/>
        <w:t>Sissejuhatus</w:t>
      </w:r>
      <w:bookmarkEnd w:id="1"/>
      <w:bookmarkEnd w:id="2"/>
    </w:p>
    <w:p w14:paraId="796C9012" w14:textId="054F92A0" w:rsidR="00EC7DB6" w:rsidRDefault="00EC7DB6" w:rsidP="00EC7DB6">
      <w:pPr>
        <w:jc w:val="both"/>
      </w:pPr>
      <w:r>
        <w:rPr>
          <w:rFonts w:eastAsia="Roboto Condensed Light" w:cs="Times New Roman"/>
          <w:szCs w:val="24"/>
        </w:rPr>
        <w:t>Toiduohutuse</w:t>
      </w:r>
      <w:r w:rsidRPr="00EC7DB6">
        <w:rPr>
          <w:rFonts w:eastAsia="Roboto Condensed Light" w:cs="Times New Roman"/>
          <w:szCs w:val="24"/>
        </w:rPr>
        <w:t xml:space="preserve"> programm on koostatud „Põllumajanduse ja kalanduse arengukava aastani 2030“ (</w:t>
      </w:r>
      <w:proofErr w:type="spellStart"/>
      <w:r w:rsidRPr="00EC7DB6">
        <w:rPr>
          <w:rFonts w:eastAsia="Roboto Condensed Light" w:cs="Times New Roman"/>
          <w:szCs w:val="24"/>
        </w:rPr>
        <w:t>PõKa</w:t>
      </w:r>
      <w:proofErr w:type="spellEnd"/>
      <w:r w:rsidRPr="00EC7DB6">
        <w:rPr>
          <w:rFonts w:eastAsia="Roboto Condensed Light" w:cs="Times New Roman"/>
          <w:szCs w:val="24"/>
        </w:rPr>
        <w:t>) elluviimiseks ja eesmärkide täitmiseks.</w:t>
      </w:r>
      <w:r>
        <w:rPr>
          <w:rFonts w:eastAsia="Roboto Condensed Light" w:cs="Times New Roman"/>
          <w:szCs w:val="24"/>
        </w:rPr>
        <w:t xml:space="preserve"> </w:t>
      </w:r>
      <w:r>
        <w:t>Programmi tegevused on suunatud toitainerikka, tervist toetava, kõrge loomaheaolu standardi ning madala keskkonnamõjuga toodetud toidu tootmisele nii praegustele kui tulevastele Eesti elanikele</w:t>
      </w:r>
      <w:r>
        <w:rPr>
          <w:rStyle w:val="cf01"/>
          <w:rFonts w:ascii="Roboto Condensed Light" w:hAnsi="Roboto Condensed Light"/>
          <w:sz w:val="24"/>
          <w:szCs w:val="24"/>
        </w:rPr>
        <w:t xml:space="preserve">. </w:t>
      </w:r>
      <w:r>
        <w:t xml:space="preserve">Programmi eesmärgid toetavad lisaks põllumajanduse ja kalanduse valdkondliku arengukava eesmärkidele ka </w:t>
      </w:r>
      <w:r>
        <w:rPr>
          <w:rFonts w:eastAsia="Arial" w:cs="Arial"/>
          <w:lang w:eastAsia="et-EE"/>
        </w:rPr>
        <w:t xml:space="preserve">rahvastiku tervise arengukava 2020-2030 </w:t>
      </w:r>
      <w:r>
        <w:t>eesmärke.</w:t>
      </w:r>
    </w:p>
    <w:p w14:paraId="0D4E057D" w14:textId="05354BF4" w:rsidR="00074674" w:rsidRPr="00EC7DB6" w:rsidRDefault="00074674" w:rsidP="00EC7DB6">
      <w:pPr>
        <w:jc w:val="both"/>
      </w:pPr>
      <w:r>
        <w:t>Toiduohutuse programmi juhib toiduohutuse asekantsler. Programmijuhi ülesanne on programmi koostamise ja uuendamise eestvedamine, elluviimise ja seire koordineerimine.</w:t>
      </w:r>
    </w:p>
    <w:tbl>
      <w:tblPr>
        <w:tblStyle w:val="TableGrid4"/>
        <w:tblpPr w:leftFromText="141" w:rightFromText="141" w:vertAnchor="text" w:horzAnchor="margin" w:tblpY="134"/>
        <w:tblW w:w="5000" w:type="pct"/>
        <w:tblBorders>
          <w:top w:val="single" w:sz="4" w:space="0" w:color="006EB5"/>
          <w:left w:val="single" w:sz="4" w:space="0" w:color="006EB5"/>
          <w:bottom w:val="single" w:sz="4" w:space="0" w:color="006EB5"/>
          <w:right w:val="single" w:sz="4" w:space="0" w:color="006EB5"/>
          <w:insideH w:val="single" w:sz="4" w:space="0" w:color="006EB5"/>
          <w:insideV w:val="single" w:sz="4" w:space="0" w:color="006EB5"/>
        </w:tblBorders>
        <w:tblLook w:val="04A0" w:firstRow="1" w:lastRow="0" w:firstColumn="1" w:lastColumn="0" w:noHBand="0" w:noVBand="1"/>
      </w:tblPr>
      <w:tblGrid>
        <w:gridCol w:w="2829"/>
        <w:gridCol w:w="6233"/>
      </w:tblGrid>
      <w:tr w:rsidR="00EC7DB6" w:rsidRPr="00EC7DB6" w14:paraId="4F078F31" w14:textId="77777777" w:rsidTr="00EC7DB6">
        <w:trPr>
          <w:trHeight w:val="70"/>
        </w:trPr>
        <w:tc>
          <w:tcPr>
            <w:tcW w:w="1561" w:type="pct"/>
            <w:vAlign w:val="center"/>
          </w:tcPr>
          <w:p w14:paraId="65069A53" w14:textId="77777777" w:rsidR="00EC7DB6" w:rsidRPr="00EC7DB6" w:rsidRDefault="00EC7DB6" w:rsidP="00EC7DB6">
            <w:pPr>
              <w:spacing w:after="0"/>
              <w:jc w:val="center"/>
              <w:rPr>
                <w:rFonts w:eastAsia="Calibri" w:cs="Roboto Condensed Light"/>
                <w:b/>
                <w:sz w:val="20"/>
                <w:szCs w:val="20"/>
              </w:rPr>
            </w:pPr>
            <w:r w:rsidRPr="00EC7DB6">
              <w:rPr>
                <w:rFonts w:eastAsia="Calibri" w:cs="Roboto Condensed Light"/>
                <w:b/>
                <w:sz w:val="20"/>
                <w:szCs w:val="20"/>
              </w:rPr>
              <w:t>Tulemusvaldkond</w:t>
            </w:r>
          </w:p>
        </w:tc>
        <w:tc>
          <w:tcPr>
            <w:tcW w:w="3439" w:type="pct"/>
            <w:vAlign w:val="center"/>
          </w:tcPr>
          <w:p w14:paraId="495B4F8C" w14:textId="77777777" w:rsidR="00EC7DB6" w:rsidRPr="00EC7DB6" w:rsidRDefault="00EC7DB6" w:rsidP="00EC7DB6">
            <w:pPr>
              <w:spacing w:after="0"/>
              <w:jc w:val="center"/>
              <w:rPr>
                <w:rFonts w:eastAsia="Calibri" w:cs="Roboto Condensed Light"/>
                <w:b/>
                <w:bCs/>
                <w:sz w:val="22"/>
              </w:rPr>
            </w:pPr>
            <w:r w:rsidRPr="00EC7DB6">
              <w:rPr>
                <w:rFonts w:eastAsia="Roboto Condensed Light" w:cs="Times New Roman"/>
                <w:sz w:val="22"/>
              </w:rPr>
              <w:t>Põllumajandus ja kalandus</w:t>
            </w:r>
          </w:p>
        </w:tc>
      </w:tr>
      <w:tr w:rsidR="00EC7DB6" w:rsidRPr="00EC7DB6" w14:paraId="49AF0E73" w14:textId="77777777" w:rsidTr="00EC7DB6">
        <w:tc>
          <w:tcPr>
            <w:tcW w:w="1561" w:type="pct"/>
            <w:vAlign w:val="center"/>
          </w:tcPr>
          <w:p w14:paraId="700D22C4" w14:textId="77777777" w:rsidR="00EC7DB6" w:rsidRPr="00EC7DB6" w:rsidRDefault="00EC7DB6" w:rsidP="00EC7DB6">
            <w:pPr>
              <w:spacing w:after="0"/>
              <w:jc w:val="center"/>
              <w:rPr>
                <w:rFonts w:eastAsia="Calibri" w:cs="Roboto Condensed Light"/>
                <w:b/>
                <w:sz w:val="20"/>
                <w:szCs w:val="20"/>
              </w:rPr>
            </w:pPr>
            <w:r w:rsidRPr="00EC7DB6">
              <w:rPr>
                <w:rFonts w:eastAsia="Calibri" w:cs="Roboto Condensed Light"/>
                <w:b/>
                <w:sz w:val="20"/>
                <w:szCs w:val="20"/>
              </w:rPr>
              <w:t>Tulemusvaldkonna eesmärk</w:t>
            </w:r>
          </w:p>
        </w:tc>
        <w:tc>
          <w:tcPr>
            <w:tcW w:w="3439" w:type="pct"/>
            <w:vAlign w:val="center"/>
          </w:tcPr>
          <w:p w14:paraId="42FB9C7C" w14:textId="77777777" w:rsidR="00EC7DB6" w:rsidRPr="00EC7DB6" w:rsidRDefault="00EC7DB6" w:rsidP="00EC7DB6">
            <w:pPr>
              <w:spacing w:after="0"/>
              <w:jc w:val="center"/>
              <w:rPr>
                <w:rFonts w:eastAsia="Calibri" w:cs="Roboto Condensed Light"/>
                <w:sz w:val="22"/>
              </w:rPr>
            </w:pPr>
            <w:r w:rsidRPr="00EC7DB6">
              <w:rPr>
                <w:rFonts w:eastAsia="Roboto Condensed Light" w:cs="Times New Roman"/>
                <w:sz w:val="22"/>
              </w:rPr>
              <w:t>Eesti toit on eelistatud, keskkond ja elurikkus on hoitud, toidusektori ettevõtted on edukad ning maa- ja rannakogukonnad on elujõulised.</w:t>
            </w:r>
          </w:p>
        </w:tc>
      </w:tr>
      <w:tr w:rsidR="00EC7DB6" w:rsidRPr="00EC7DB6" w14:paraId="3D371860" w14:textId="77777777" w:rsidTr="00EC7DB6">
        <w:trPr>
          <w:trHeight w:val="70"/>
        </w:trPr>
        <w:tc>
          <w:tcPr>
            <w:tcW w:w="1561" w:type="pct"/>
            <w:vAlign w:val="center"/>
          </w:tcPr>
          <w:p w14:paraId="5BCA1D9A" w14:textId="77777777" w:rsidR="00EC7DB6" w:rsidRPr="00EC7DB6" w:rsidRDefault="00EC7DB6" w:rsidP="00EC7DB6">
            <w:pPr>
              <w:spacing w:after="0"/>
              <w:jc w:val="center"/>
              <w:rPr>
                <w:rFonts w:eastAsia="Calibri" w:cs="Roboto Condensed Light"/>
                <w:b/>
                <w:sz w:val="20"/>
                <w:szCs w:val="20"/>
              </w:rPr>
            </w:pPr>
            <w:r w:rsidRPr="00EC7DB6">
              <w:rPr>
                <w:rFonts w:eastAsia="Roboto Condensed Light" w:cs="Roboto Condensed Light"/>
                <w:b/>
                <w:sz w:val="20"/>
                <w:szCs w:val="20"/>
              </w:rPr>
              <w:t>Valdkonna arengukava</w:t>
            </w:r>
          </w:p>
        </w:tc>
        <w:tc>
          <w:tcPr>
            <w:tcW w:w="3439" w:type="pct"/>
            <w:vAlign w:val="center"/>
          </w:tcPr>
          <w:p w14:paraId="73DE9640" w14:textId="77777777" w:rsidR="00EC7DB6" w:rsidRPr="00EC7DB6" w:rsidRDefault="00EC7DB6" w:rsidP="00EC7DB6">
            <w:pPr>
              <w:spacing w:after="0"/>
              <w:jc w:val="center"/>
              <w:rPr>
                <w:rFonts w:eastAsia="Calibri" w:cs="Times New Roman"/>
                <w:sz w:val="22"/>
              </w:rPr>
            </w:pPr>
            <w:r w:rsidRPr="00EC7DB6">
              <w:rPr>
                <w:rFonts w:eastAsia="Roboto Condensed Light" w:cs="Times New Roman"/>
                <w:sz w:val="22"/>
              </w:rPr>
              <w:t>Põllumajanduse ja kalanduse valdkonna arengukava aastani 2030</w:t>
            </w:r>
          </w:p>
        </w:tc>
      </w:tr>
      <w:tr w:rsidR="00EC7DB6" w:rsidRPr="00EC7DB6" w14:paraId="0CCC528F" w14:textId="77777777" w:rsidTr="00EC7DB6">
        <w:trPr>
          <w:trHeight w:val="70"/>
        </w:trPr>
        <w:tc>
          <w:tcPr>
            <w:tcW w:w="1561" w:type="pct"/>
            <w:shd w:val="clear" w:color="auto" w:fill="DCEAF7"/>
            <w:vAlign w:val="center"/>
          </w:tcPr>
          <w:p w14:paraId="05AEEFEC" w14:textId="77777777" w:rsidR="00EC7DB6" w:rsidRPr="00EC7DB6" w:rsidRDefault="00EC7DB6" w:rsidP="00EC7DB6">
            <w:pPr>
              <w:spacing w:after="0"/>
              <w:jc w:val="center"/>
              <w:rPr>
                <w:rFonts w:eastAsia="Roboto Condensed Light" w:cs="Roboto Condensed Light"/>
                <w:b/>
                <w:sz w:val="20"/>
                <w:szCs w:val="20"/>
              </w:rPr>
            </w:pPr>
            <w:r w:rsidRPr="00EC7DB6">
              <w:rPr>
                <w:rFonts w:eastAsia="Roboto Condensed Light" w:cs="Roboto Condensed Light"/>
                <w:b/>
                <w:sz w:val="20"/>
                <w:szCs w:val="20"/>
              </w:rPr>
              <w:t>Programmi</w:t>
            </w:r>
            <w:r w:rsidRPr="00EC7DB6">
              <w:rPr>
                <w:rFonts w:eastAsia="Calibri" w:cs="Roboto Condensed Light"/>
                <w:b/>
                <w:sz w:val="20"/>
                <w:szCs w:val="20"/>
              </w:rPr>
              <w:t xml:space="preserve"> nimi</w:t>
            </w:r>
          </w:p>
        </w:tc>
        <w:tc>
          <w:tcPr>
            <w:tcW w:w="3439" w:type="pct"/>
            <w:shd w:val="clear" w:color="auto" w:fill="DCEAF7"/>
            <w:vAlign w:val="center"/>
          </w:tcPr>
          <w:p w14:paraId="2336EA6E" w14:textId="081A189F" w:rsidR="00EC7DB6" w:rsidRPr="00EC7DB6" w:rsidRDefault="00EC7DB6" w:rsidP="00EC7DB6">
            <w:pPr>
              <w:spacing w:after="0"/>
              <w:jc w:val="center"/>
              <w:rPr>
                <w:rFonts w:eastAsia="Calibri" w:cs="Roboto Condensed Light"/>
                <w:b/>
                <w:bCs/>
                <w:sz w:val="22"/>
              </w:rPr>
            </w:pPr>
            <w:r w:rsidRPr="00EC7DB6">
              <w:rPr>
                <w:rFonts w:eastAsia="Roboto Condensed Light" w:cs="Times New Roman"/>
                <w:bCs/>
                <w:sz w:val="22"/>
              </w:rPr>
              <w:t>Toiduohutuse programm</w:t>
            </w:r>
          </w:p>
        </w:tc>
      </w:tr>
      <w:tr w:rsidR="00EC7DB6" w:rsidRPr="00EC7DB6" w14:paraId="4DDC2C69" w14:textId="77777777" w:rsidTr="00EC7DB6">
        <w:trPr>
          <w:trHeight w:val="70"/>
        </w:trPr>
        <w:tc>
          <w:tcPr>
            <w:tcW w:w="1561" w:type="pct"/>
            <w:vAlign w:val="center"/>
          </w:tcPr>
          <w:p w14:paraId="1587EE33" w14:textId="77777777" w:rsidR="00EC7DB6" w:rsidRPr="00EC7DB6" w:rsidRDefault="00EC7DB6" w:rsidP="00EC7DB6">
            <w:pPr>
              <w:spacing w:after="0"/>
              <w:jc w:val="center"/>
              <w:rPr>
                <w:rFonts w:eastAsia="Roboto Condensed Light" w:cs="Roboto Condensed Light"/>
                <w:b/>
                <w:sz w:val="20"/>
                <w:szCs w:val="20"/>
              </w:rPr>
            </w:pPr>
            <w:r w:rsidRPr="00EC7DB6">
              <w:rPr>
                <w:rFonts w:eastAsia="Roboto Condensed Light" w:cs="Roboto Condensed Light"/>
                <w:b/>
                <w:sz w:val="20"/>
                <w:szCs w:val="20"/>
              </w:rPr>
              <w:t>Programmi eesmärk</w:t>
            </w:r>
          </w:p>
        </w:tc>
        <w:tc>
          <w:tcPr>
            <w:tcW w:w="3439" w:type="pct"/>
            <w:vAlign w:val="center"/>
          </w:tcPr>
          <w:p w14:paraId="1AC9E17D" w14:textId="15534E6F" w:rsidR="00EC7DB6" w:rsidRPr="00EC7DB6" w:rsidRDefault="00EC7DB6" w:rsidP="00EC7DB6">
            <w:pPr>
              <w:jc w:val="center"/>
              <w:rPr>
                <w:b/>
                <w:sz w:val="22"/>
              </w:rPr>
            </w:pPr>
            <w:r w:rsidRPr="00EC7DB6">
              <w:rPr>
                <w:rFonts w:cs="Calibri"/>
                <w:sz w:val="22"/>
              </w:rPr>
              <w:t>Eestis on kestlik toidutootmine, ohutu toit ja hoitud keskkond.</w:t>
            </w:r>
          </w:p>
        </w:tc>
      </w:tr>
      <w:tr w:rsidR="00EC7DB6" w:rsidRPr="00EC7DB6" w14:paraId="44F2A074" w14:textId="77777777" w:rsidTr="00EC7DB6">
        <w:trPr>
          <w:trHeight w:val="70"/>
        </w:trPr>
        <w:tc>
          <w:tcPr>
            <w:tcW w:w="1561" w:type="pct"/>
            <w:shd w:val="clear" w:color="auto" w:fill="DCEAF7"/>
            <w:vAlign w:val="center"/>
          </w:tcPr>
          <w:p w14:paraId="12A0943C" w14:textId="77777777" w:rsidR="00EC7DB6" w:rsidRPr="00EC7DB6" w:rsidRDefault="00EC7DB6" w:rsidP="00EC7DB6">
            <w:pPr>
              <w:spacing w:after="0"/>
              <w:jc w:val="center"/>
              <w:rPr>
                <w:rFonts w:eastAsia="Roboto Condensed Light" w:cs="Roboto Condensed Light"/>
                <w:b/>
                <w:sz w:val="20"/>
                <w:szCs w:val="20"/>
              </w:rPr>
            </w:pPr>
            <w:r w:rsidRPr="00EC7DB6">
              <w:rPr>
                <w:rFonts w:eastAsia="Roboto Condensed Light" w:cs="Roboto Condensed Light"/>
                <w:b/>
                <w:sz w:val="20"/>
                <w:szCs w:val="20"/>
              </w:rPr>
              <w:t>Elluviimise periood</w:t>
            </w:r>
          </w:p>
        </w:tc>
        <w:tc>
          <w:tcPr>
            <w:tcW w:w="3439" w:type="pct"/>
            <w:shd w:val="clear" w:color="auto" w:fill="DCEAF7"/>
            <w:vAlign w:val="center"/>
          </w:tcPr>
          <w:p w14:paraId="35637E57" w14:textId="77777777" w:rsidR="00EC7DB6" w:rsidRPr="00EC7DB6" w:rsidRDefault="00EC7DB6" w:rsidP="00EC7DB6">
            <w:pPr>
              <w:spacing w:after="0"/>
              <w:jc w:val="center"/>
              <w:rPr>
                <w:rFonts w:eastAsia="Calibri" w:cs="Roboto Condensed Light"/>
                <w:sz w:val="22"/>
              </w:rPr>
            </w:pPr>
            <w:r w:rsidRPr="00EC7DB6">
              <w:rPr>
                <w:rFonts w:eastAsia="Calibri" w:cs="Roboto Condensed Light"/>
                <w:sz w:val="22"/>
              </w:rPr>
              <w:t>2027-2030</w:t>
            </w:r>
          </w:p>
        </w:tc>
      </w:tr>
      <w:tr w:rsidR="00EC7DB6" w:rsidRPr="00EC7DB6" w14:paraId="387C027F" w14:textId="77777777" w:rsidTr="00EC7DB6">
        <w:trPr>
          <w:trHeight w:val="212"/>
        </w:trPr>
        <w:tc>
          <w:tcPr>
            <w:tcW w:w="1561" w:type="pct"/>
            <w:vAlign w:val="center"/>
          </w:tcPr>
          <w:p w14:paraId="2B025B9B" w14:textId="77777777" w:rsidR="00EC7DB6" w:rsidRPr="00EC7DB6" w:rsidRDefault="00EC7DB6" w:rsidP="00EC7DB6">
            <w:pPr>
              <w:spacing w:after="0"/>
              <w:jc w:val="center"/>
              <w:rPr>
                <w:rFonts w:eastAsia="Calibri" w:cs="Roboto Condensed Light"/>
                <w:b/>
                <w:sz w:val="20"/>
                <w:szCs w:val="20"/>
              </w:rPr>
            </w:pPr>
            <w:r w:rsidRPr="00EC7DB6">
              <w:rPr>
                <w:rFonts w:eastAsia="Calibri" w:cs="Roboto Condensed Light"/>
                <w:b/>
                <w:sz w:val="20"/>
                <w:szCs w:val="20"/>
              </w:rPr>
              <w:t>Peavastutaja</w:t>
            </w:r>
          </w:p>
        </w:tc>
        <w:tc>
          <w:tcPr>
            <w:tcW w:w="3439" w:type="pct"/>
            <w:vAlign w:val="center"/>
          </w:tcPr>
          <w:p w14:paraId="14811E81" w14:textId="77777777" w:rsidR="00EC7DB6" w:rsidRPr="00EC7DB6" w:rsidRDefault="00EC7DB6" w:rsidP="00EC7DB6">
            <w:pPr>
              <w:spacing w:after="0"/>
              <w:jc w:val="center"/>
              <w:rPr>
                <w:rFonts w:eastAsia="Calibri" w:cs="Roboto Condensed Light"/>
                <w:sz w:val="22"/>
              </w:rPr>
            </w:pPr>
            <w:r w:rsidRPr="00EC7DB6">
              <w:rPr>
                <w:rFonts w:eastAsia="Roboto Condensed Light" w:cs="Times New Roman"/>
                <w:bCs/>
                <w:sz w:val="22"/>
              </w:rPr>
              <w:t>Regionaal- ja Põllumajandusministeerium</w:t>
            </w:r>
          </w:p>
        </w:tc>
      </w:tr>
      <w:tr w:rsidR="00EC7DB6" w:rsidRPr="00EC7DB6" w14:paraId="3FB221D8" w14:textId="77777777" w:rsidTr="00EC7DB6">
        <w:trPr>
          <w:trHeight w:val="212"/>
        </w:trPr>
        <w:tc>
          <w:tcPr>
            <w:tcW w:w="1561" w:type="pct"/>
            <w:vAlign w:val="center"/>
          </w:tcPr>
          <w:p w14:paraId="08788E7E" w14:textId="77777777" w:rsidR="00EC7DB6" w:rsidRPr="00EC7DB6" w:rsidRDefault="00EC7DB6" w:rsidP="00EC7DB6">
            <w:pPr>
              <w:spacing w:after="0"/>
              <w:jc w:val="center"/>
              <w:rPr>
                <w:rFonts w:eastAsia="Calibri" w:cs="Roboto Condensed Light"/>
                <w:b/>
                <w:sz w:val="20"/>
                <w:szCs w:val="20"/>
              </w:rPr>
            </w:pPr>
            <w:r w:rsidRPr="00EC7DB6">
              <w:rPr>
                <w:rFonts w:eastAsia="Calibri" w:cs="Roboto Condensed Light"/>
                <w:b/>
                <w:sz w:val="20"/>
                <w:szCs w:val="20"/>
              </w:rPr>
              <w:t>Kaasvastutajad</w:t>
            </w:r>
          </w:p>
        </w:tc>
        <w:tc>
          <w:tcPr>
            <w:tcW w:w="3439" w:type="pct"/>
            <w:vAlign w:val="center"/>
          </w:tcPr>
          <w:p w14:paraId="13FF2EC6" w14:textId="35A37F48" w:rsidR="00EC7DB6" w:rsidRPr="00EC7DB6" w:rsidRDefault="00EC7DB6" w:rsidP="00EC7DB6">
            <w:pPr>
              <w:spacing w:after="0"/>
              <w:jc w:val="center"/>
              <w:rPr>
                <w:rFonts w:eastAsia="Roboto Condensed Light" w:cs="Times New Roman"/>
                <w:sz w:val="22"/>
              </w:rPr>
            </w:pPr>
            <w:r w:rsidRPr="00EC7DB6">
              <w:rPr>
                <w:sz w:val="22"/>
              </w:rPr>
              <w:t>Põllumajandus- ja Toiduamet (PTA), Riigi Laboriuuringute ja Riskihindamise Keskus (LABRIS), Põllumajanduse Registrite ja Informatsiooni Amet (PRIA), Maaelu Teadmuskeskus (METK)</w:t>
            </w:r>
          </w:p>
        </w:tc>
      </w:tr>
    </w:tbl>
    <w:p w14:paraId="29BC387D" w14:textId="0DA52C64" w:rsidR="00EC7DB6" w:rsidRPr="00EC7DB6" w:rsidRDefault="00EC7DB6" w:rsidP="00EC7DB6">
      <w:r w:rsidRPr="00EC7DB6">
        <w:rPr>
          <w:noProof/>
        </w:rPr>
        <w:drawing>
          <wp:inline distT="0" distB="0" distL="0" distR="0" wp14:anchorId="14A4BEB0" wp14:editId="40A82724">
            <wp:extent cx="5760720" cy="2798445"/>
            <wp:effectExtent l="0" t="0" r="0" b="1905"/>
            <wp:docPr id="475187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87863" name=""/>
                    <pic:cNvPicPr/>
                  </pic:nvPicPr>
                  <pic:blipFill>
                    <a:blip r:embed="rId11"/>
                    <a:stretch>
                      <a:fillRect/>
                    </a:stretch>
                  </pic:blipFill>
                  <pic:spPr>
                    <a:xfrm>
                      <a:off x="0" y="0"/>
                      <a:ext cx="5760720" cy="2798445"/>
                    </a:xfrm>
                    <a:prstGeom prst="rect">
                      <a:avLst/>
                    </a:prstGeom>
                  </pic:spPr>
                </pic:pic>
              </a:graphicData>
            </a:graphic>
          </wp:inline>
        </w:drawing>
      </w:r>
    </w:p>
    <w:p w14:paraId="1E4614AF" w14:textId="42B52D7C" w:rsidR="00EC7DB6" w:rsidRDefault="00EC7DB6" w:rsidP="00EC7DB6">
      <w:pPr>
        <w:rPr>
          <w:b/>
          <w:bCs/>
          <w:color w:val="0070C0"/>
        </w:rPr>
      </w:pPr>
      <w:r>
        <w:rPr>
          <w:b/>
          <w:bCs/>
          <w:color w:val="0070C0"/>
        </w:rPr>
        <w:t>Toiduohutuse</w:t>
      </w:r>
      <w:r w:rsidRPr="00D400A0">
        <w:rPr>
          <w:b/>
          <w:bCs/>
          <w:color w:val="0070C0"/>
        </w:rPr>
        <w:t xml:space="preserve"> programmis kasutatakse järgmisi </w:t>
      </w:r>
      <w:proofErr w:type="spellStart"/>
      <w:r w:rsidRPr="00D400A0">
        <w:rPr>
          <w:b/>
          <w:bCs/>
          <w:color w:val="0070C0"/>
        </w:rPr>
        <w:t>välisvahendeid</w:t>
      </w:r>
      <w:proofErr w:type="spellEnd"/>
      <w:r w:rsidRPr="00D400A0">
        <w:rPr>
          <w:b/>
          <w:bCs/>
          <w:color w:val="0070C0"/>
        </w:rPr>
        <w:t>:</w:t>
      </w:r>
    </w:p>
    <w:p w14:paraId="28FD4158" w14:textId="078ED1D7" w:rsidR="00EC7DB6" w:rsidRPr="00EC7DB6" w:rsidRDefault="00EC7DB6" w:rsidP="00EC7DB6">
      <w:r>
        <w:t>Ü</w:t>
      </w:r>
      <w:r w:rsidRPr="00A938C8">
        <w:t>hise põllumajanduspoliitika</w:t>
      </w:r>
      <w:r>
        <w:t xml:space="preserve"> (ÜPP)</w:t>
      </w:r>
      <w:r w:rsidRPr="00A938C8">
        <w:t xml:space="preserve"> tegevusi rahastatakse ELi finantsperioodil 2023-2027 Euroopa Põllumajanduse Tagatisfondist (EAGF) ja Euroopa Maaelu Arengu Põllumajandusfondist (EAFRD).</w:t>
      </w:r>
    </w:p>
    <w:p w14:paraId="24EACFAB" w14:textId="397024F1" w:rsidR="00EC7DB6" w:rsidRPr="00EC7DB6" w:rsidRDefault="00EC7DB6" w:rsidP="00EC7DB6">
      <w:pPr>
        <w:rPr>
          <w:b/>
          <w:color w:val="0070C0"/>
          <w:szCs w:val="24"/>
        </w:rPr>
      </w:pPr>
      <w:r w:rsidRPr="00EC7DB6">
        <w:rPr>
          <w:b/>
          <w:color w:val="0070C0"/>
          <w:szCs w:val="24"/>
        </w:rPr>
        <w:t>Seosed arengustrateegiaga „Eesti 2035“</w:t>
      </w:r>
    </w:p>
    <w:p w14:paraId="248236B9" w14:textId="0DF25670" w:rsidR="002C242D" w:rsidRDefault="00762465" w:rsidP="00074B9D">
      <w:pPr>
        <w:spacing w:before="0" w:after="160" w:line="259" w:lineRule="auto"/>
        <w:jc w:val="both"/>
        <w:rPr>
          <w:rFonts w:ascii="Roboto Condensed" w:eastAsiaTheme="majorEastAsia" w:hAnsi="Roboto Condensed" w:cstheme="majorBidi"/>
          <w:sz w:val="32"/>
          <w:szCs w:val="32"/>
        </w:rPr>
      </w:pPr>
      <w:r>
        <w:t xml:space="preserve">Programm „Toiduohutus“ panustab arengustrateegias </w:t>
      </w:r>
      <w:r>
        <w:rPr>
          <w:b/>
        </w:rPr>
        <w:t xml:space="preserve">„Eesti 2035“ </w:t>
      </w:r>
      <w:r>
        <w:t xml:space="preserve">tervist toetava elukeskkonna kujundamisse (sh tarbijateadlikkuse parandamine, toiduohutuse riskide maandamine ning tervist ja keskkonda hoidva õigusruumi kujundamine) ning toidujäätmete vähendamisse ja </w:t>
      </w:r>
      <w:proofErr w:type="spellStart"/>
      <w:r>
        <w:t>ülejääva</w:t>
      </w:r>
      <w:proofErr w:type="spellEnd"/>
      <w:r>
        <w:t xml:space="preserve"> ohutu toidu </w:t>
      </w:r>
      <w:r>
        <w:lastRenderedPageBreak/>
        <w:t>annetamisse läbi tegevuse – jäätmemajanduse tõhus ja innovaatiline ümberkorraldamine. Strateegia „Eesti 2035“ tegevuskavas on üheks arenguvajaduseks ka kestliku toidusüsteemi edendamine, mis on kaetud tegevusega ― rohepööret toetava raamistiku kujundamine. Regionaal- ja põllumajandusminister annab igal aastal Riigikogus ülevaate Regionaal- ja Põllumajandusministeeriumi (</w:t>
      </w:r>
      <w:proofErr w:type="spellStart"/>
      <w:r>
        <w:t>ReM</w:t>
      </w:r>
      <w:proofErr w:type="spellEnd"/>
      <w:r>
        <w:t>) panusest arengustrateegia „Eesti 2035“ sihtide saavutamisse.</w:t>
      </w:r>
      <w:bookmarkStart w:id="3" w:name="_Toc183528517"/>
      <w:r>
        <w:br w:type="page" w:clear="all"/>
      </w:r>
    </w:p>
    <w:p w14:paraId="248236BA" w14:textId="77777777" w:rsidR="002C242D" w:rsidRPr="00074674" w:rsidRDefault="00762465">
      <w:pPr>
        <w:pStyle w:val="Pealkiri1"/>
        <w:rPr>
          <w:color w:val="0070C0"/>
        </w:rPr>
      </w:pPr>
      <w:bookmarkStart w:id="4" w:name="_Toc230103674"/>
      <w:r w:rsidRPr="00074674">
        <w:rPr>
          <w:color w:val="0070C0"/>
        </w:rPr>
        <w:lastRenderedPageBreak/>
        <w:t>2. Programmi eesmärk, mõõdikud ja rahastamiskava</w:t>
      </w:r>
      <w:bookmarkEnd w:id="3"/>
      <w:bookmarkEnd w:id="4"/>
    </w:p>
    <w:p w14:paraId="248236BB" w14:textId="7702792F" w:rsidR="002C242D" w:rsidRPr="00074674" w:rsidRDefault="00762465">
      <w:pPr>
        <w:rPr>
          <w:b/>
          <w:color w:val="0070C0"/>
        </w:rPr>
      </w:pPr>
      <w:r w:rsidRPr="00074674">
        <w:rPr>
          <w:b/>
          <w:color w:val="0070C0"/>
        </w:rPr>
        <w:t>Programmi eesmärk</w:t>
      </w:r>
      <w:r w:rsidR="00074674" w:rsidRPr="00074674">
        <w:rPr>
          <w:b/>
          <w:color w:val="0070C0"/>
        </w:rPr>
        <w:t xml:space="preserve"> ja mõõdikud</w:t>
      </w:r>
    </w:p>
    <w:p w14:paraId="248236BD" w14:textId="3DA573A6" w:rsidR="002C242D" w:rsidRDefault="00762465">
      <w:pPr>
        <w:rPr>
          <w:b/>
        </w:rPr>
      </w:pPr>
      <w:r>
        <w:rPr>
          <w:rFonts w:cs="Calibri"/>
        </w:rPr>
        <w:t>Eestis on kestlik toidutootmine, ohutu toit ja hoitud keskkond.</w:t>
      </w:r>
    </w:p>
    <w:tbl>
      <w:tblPr>
        <w:tblStyle w:val="Loetelutabel2rhk1"/>
        <w:tblW w:w="8961" w:type="dxa"/>
        <w:tblLayout w:type="fixed"/>
        <w:tblLook w:val="04A0" w:firstRow="1" w:lastRow="0" w:firstColumn="1" w:lastColumn="0" w:noHBand="0" w:noVBand="1"/>
      </w:tblPr>
      <w:tblGrid>
        <w:gridCol w:w="3085"/>
        <w:gridCol w:w="1396"/>
        <w:gridCol w:w="1236"/>
        <w:gridCol w:w="1081"/>
        <w:gridCol w:w="1082"/>
        <w:gridCol w:w="1081"/>
      </w:tblGrid>
      <w:tr w:rsidR="00EC7DB6" w14:paraId="248236C4" w14:textId="77777777" w:rsidTr="0006797A">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085" w:type="dxa"/>
          </w:tcPr>
          <w:p w14:paraId="248236BE" w14:textId="77777777" w:rsidR="00EC7DB6" w:rsidRDefault="00EC7DB6" w:rsidP="00EC7DB6">
            <w:pPr>
              <w:keepNext/>
              <w:jc w:val="center"/>
            </w:pPr>
            <w:r>
              <w:t>Mõõdik</w:t>
            </w:r>
          </w:p>
        </w:tc>
        <w:tc>
          <w:tcPr>
            <w:tcW w:w="1396" w:type="dxa"/>
            <w:vAlign w:val="center"/>
          </w:tcPr>
          <w:p w14:paraId="248236BF" w14:textId="4A18BE5A" w:rsidR="00EC7DB6" w:rsidRDefault="00EC7DB6" w:rsidP="00EC7DB6">
            <w:pPr>
              <w:keepNext/>
              <w:jc w:val="center"/>
              <w:cnfStyle w:val="100000000000" w:firstRow="1" w:lastRow="0" w:firstColumn="0" w:lastColumn="0" w:oddVBand="0" w:evenVBand="0" w:oddHBand="0" w:evenHBand="0" w:firstRowFirstColumn="0" w:firstRowLastColumn="0" w:lastRowFirstColumn="0" w:lastRowLastColumn="0"/>
            </w:pPr>
            <w:r>
              <w:t>Tegelik (2025)</w:t>
            </w:r>
          </w:p>
        </w:tc>
        <w:tc>
          <w:tcPr>
            <w:tcW w:w="1236" w:type="dxa"/>
            <w:vAlign w:val="center"/>
          </w:tcPr>
          <w:p w14:paraId="248236C0" w14:textId="4363F747" w:rsidR="00EC7DB6" w:rsidRDefault="00EC7DB6" w:rsidP="00EC7DB6">
            <w:pPr>
              <w:keepNext/>
              <w:jc w:val="center"/>
              <w:cnfStyle w:val="100000000000" w:firstRow="1" w:lastRow="0" w:firstColumn="0" w:lastColumn="0" w:oddVBand="0" w:evenVBand="0" w:oddHBand="0" w:evenHBand="0" w:firstRowFirstColumn="0" w:firstRowLastColumn="0" w:lastRowFirstColumn="0" w:lastRowLastColumn="0"/>
            </w:pPr>
            <w:r>
              <w:t>Sihttase </w:t>
            </w:r>
            <w:r>
              <w:br/>
              <w:t>(2027)</w:t>
            </w:r>
          </w:p>
        </w:tc>
        <w:tc>
          <w:tcPr>
            <w:tcW w:w="1081" w:type="dxa"/>
            <w:vAlign w:val="center"/>
          </w:tcPr>
          <w:p w14:paraId="248236C1" w14:textId="6EEB3255" w:rsidR="00EC7DB6" w:rsidRDefault="00EC7DB6" w:rsidP="00EC7DB6">
            <w:pPr>
              <w:keepNext/>
              <w:jc w:val="center"/>
              <w:cnfStyle w:val="100000000000" w:firstRow="1" w:lastRow="0" w:firstColumn="0" w:lastColumn="0" w:oddVBand="0" w:evenVBand="0" w:oddHBand="0" w:evenHBand="0" w:firstRowFirstColumn="0" w:firstRowLastColumn="0" w:lastRowFirstColumn="0" w:lastRowLastColumn="0"/>
            </w:pPr>
            <w:r>
              <w:t>Sihttase </w:t>
            </w:r>
            <w:r>
              <w:br/>
              <w:t>(2028)</w:t>
            </w:r>
          </w:p>
        </w:tc>
        <w:tc>
          <w:tcPr>
            <w:tcW w:w="1082" w:type="dxa"/>
            <w:vAlign w:val="center"/>
          </w:tcPr>
          <w:p w14:paraId="248236C2" w14:textId="4B208400" w:rsidR="00EC7DB6" w:rsidRDefault="00EC7DB6" w:rsidP="00EC7DB6">
            <w:pPr>
              <w:keepNext/>
              <w:jc w:val="center"/>
              <w:cnfStyle w:val="100000000000" w:firstRow="1" w:lastRow="0" w:firstColumn="0" w:lastColumn="0" w:oddVBand="0" w:evenVBand="0" w:oddHBand="0" w:evenHBand="0" w:firstRowFirstColumn="0" w:firstRowLastColumn="0" w:lastRowFirstColumn="0" w:lastRowLastColumn="0"/>
            </w:pPr>
            <w:r>
              <w:t>Sihttase </w:t>
            </w:r>
            <w:r>
              <w:br/>
              <w:t>(2029)</w:t>
            </w:r>
          </w:p>
        </w:tc>
        <w:tc>
          <w:tcPr>
            <w:tcW w:w="1081" w:type="dxa"/>
            <w:vAlign w:val="center"/>
          </w:tcPr>
          <w:p w14:paraId="248236C3" w14:textId="7582A226" w:rsidR="00EC7DB6" w:rsidRDefault="00EC7DB6" w:rsidP="00EC7DB6">
            <w:pPr>
              <w:keepNext/>
              <w:jc w:val="center"/>
              <w:cnfStyle w:val="100000000000" w:firstRow="1" w:lastRow="0" w:firstColumn="0" w:lastColumn="0" w:oddVBand="0" w:evenVBand="0" w:oddHBand="0" w:evenHBand="0" w:firstRowFirstColumn="0" w:firstRowLastColumn="0" w:lastRowFirstColumn="0" w:lastRowLastColumn="0"/>
            </w:pPr>
            <w:r>
              <w:t>Sihttase </w:t>
            </w:r>
            <w:r>
              <w:br/>
              <w:t>(2030)</w:t>
            </w:r>
          </w:p>
        </w:tc>
      </w:tr>
      <w:tr w:rsidR="00EC7DB6" w14:paraId="248236CB" w14:textId="77777777" w:rsidTr="0006797A">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48236C5" w14:textId="77777777" w:rsidR="00EC7DB6" w:rsidRDefault="00EC7DB6" w:rsidP="00EC7DB6">
            <w:pPr>
              <w:jc w:val="center"/>
            </w:pPr>
            <w:r>
              <w:t>Tarbija kindlustunde indeks, %</w:t>
            </w:r>
          </w:p>
        </w:tc>
        <w:tc>
          <w:tcPr>
            <w:tcW w:w="1396" w:type="dxa"/>
            <w:vAlign w:val="center"/>
          </w:tcPr>
          <w:p w14:paraId="248236C6" w14:textId="1A67841C" w:rsidR="00EC7DB6" w:rsidRDefault="007D4B38" w:rsidP="00EC7DB6">
            <w:pPr>
              <w:jc w:val="center"/>
              <w:cnfStyle w:val="000000100000" w:firstRow="0" w:lastRow="0" w:firstColumn="0" w:lastColumn="0" w:oddVBand="0" w:evenVBand="0" w:oddHBand="1" w:evenHBand="0" w:firstRowFirstColumn="0" w:firstRowLastColumn="0" w:lastRowFirstColumn="0" w:lastRowLastColumn="0"/>
            </w:pPr>
            <w:r>
              <w:t>74</w:t>
            </w:r>
          </w:p>
        </w:tc>
        <w:tc>
          <w:tcPr>
            <w:tcW w:w="1236" w:type="dxa"/>
            <w:vAlign w:val="center"/>
          </w:tcPr>
          <w:p w14:paraId="248236C7" w14:textId="464532A3" w:rsidR="00EC7DB6" w:rsidRDefault="00C461AF" w:rsidP="00EC7DB6">
            <w:pPr>
              <w:jc w:val="center"/>
              <w:cnfStyle w:val="000000100000" w:firstRow="0" w:lastRow="0" w:firstColumn="0" w:lastColumn="0" w:oddVBand="0" w:evenVBand="0" w:oddHBand="1" w:evenHBand="0" w:firstRowFirstColumn="0" w:firstRowLastColumn="0" w:lastRowFirstColumn="0" w:lastRowLastColumn="0"/>
            </w:pPr>
            <w:r>
              <w:t>72</w:t>
            </w:r>
          </w:p>
        </w:tc>
        <w:tc>
          <w:tcPr>
            <w:tcW w:w="1081" w:type="dxa"/>
            <w:vAlign w:val="center"/>
          </w:tcPr>
          <w:p w14:paraId="248236C8" w14:textId="4FEAE139" w:rsidR="00EC7DB6" w:rsidRDefault="00C461AF" w:rsidP="00EC7DB6">
            <w:pPr>
              <w:jc w:val="center"/>
              <w:cnfStyle w:val="000000100000" w:firstRow="0" w:lastRow="0" w:firstColumn="0" w:lastColumn="0" w:oddVBand="0" w:evenVBand="0" w:oddHBand="1" w:evenHBand="0" w:firstRowFirstColumn="0" w:firstRowLastColumn="0" w:lastRowFirstColumn="0" w:lastRowLastColumn="0"/>
            </w:pPr>
            <w:r>
              <w:t>72</w:t>
            </w:r>
          </w:p>
        </w:tc>
        <w:tc>
          <w:tcPr>
            <w:tcW w:w="1082" w:type="dxa"/>
            <w:vAlign w:val="center"/>
          </w:tcPr>
          <w:p w14:paraId="248236C9" w14:textId="5A636270" w:rsidR="00EC7DB6" w:rsidRDefault="00C461AF" w:rsidP="00EC7DB6">
            <w:pPr>
              <w:jc w:val="center"/>
              <w:cnfStyle w:val="000000100000" w:firstRow="0" w:lastRow="0" w:firstColumn="0" w:lastColumn="0" w:oddVBand="0" w:evenVBand="0" w:oddHBand="1" w:evenHBand="0" w:firstRowFirstColumn="0" w:firstRowLastColumn="0" w:lastRowFirstColumn="0" w:lastRowLastColumn="0"/>
            </w:pPr>
            <w:r>
              <w:t>72</w:t>
            </w:r>
          </w:p>
        </w:tc>
        <w:tc>
          <w:tcPr>
            <w:tcW w:w="1081" w:type="dxa"/>
            <w:vAlign w:val="center"/>
          </w:tcPr>
          <w:p w14:paraId="248236CA" w14:textId="6677872F" w:rsidR="00EC7DB6" w:rsidRDefault="00137CBE" w:rsidP="00EC7DB6">
            <w:pPr>
              <w:jc w:val="center"/>
              <w:cnfStyle w:val="000000100000" w:firstRow="0" w:lastRow="0" w:firstColumn="0" w:lastColumn="0" w:oddVBand="0" w:evenVBand="0" w:oddHBand="1" w:evenHBand="0" w:firstRowFirstColumn="0" w:firstRowLastColumn="0" w:lastRowFirstColumn="0" w:lastRowLastColumn="0"/>
            </w:pPr>
            <w:r>
              <w:t>72</w:t>
            </w:r>
          </w:p>
        </w:tc>
      </w:tr>
      <w:tr w:rsidR="00EC7DB6" w14:paraId="248236D3" w14:textId="77777777" w:rsidTr="0006797A">
        <w:trPr>
          <w:trHeight w:val="396"/>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48236CC" w14:textId="77777777" w:rsidR="00EC7DB6" w:rsidRDefault="00EC7DB6" w:rsidP="00EC7DB6">
            <w:pPr>
              <w:jc w:val="center"/>
            </w:pPr>
            <w:r>
              <w:t>Antibiootikumide kasutamise tase, mg/PCU</w:t>
            </w:r>
          </w:p>
        </w:tc>
        <w:tc>
          <w:tcPr>
            <w:tcW w:w="1396" w:type="dxa"/>
            <w:vAlign w:val="center"/>
          </w:tcPr>
          <w:p w14:paraId="248236CE" w14:textId="16EC7DCD" w:rsidR="00EC7DB6" w:rsidRDefault="00CD26FE" w:rsidP="00EC7DB6">
            <w:pPr>
              <w:spacing w:after="0"/>
              <w:jc w:val="center"/>
              <w:cnfStyle w:val="000000000000" w:firstRow="0" w:lastRow="0" w:firstColumn="0" w:lastColumn="0" w:oddVBand="0" w:evenVBand="0" w:oddHBand="0" w:evenHBand="0" w:firstRowFirstColumn="0" w:firstRowLastColumn="0" w:lastRowFirstColumn="0" w:lastRowLastColumn="0"/>
            </w:pPr>
            <w:r>
              <w:rPr>
                <w:bCs/>
              </w:rPr>
              <w:t>40,2</w:t>
            </w:r>
          </w:p>
        </w:tc>
        <w:tc>
          <w:tcPr>
            <w:tcW w:w="1236" w:type="dxa"/>
            <w:vAlign w:val="center"/>
          </w:tcPr>
          <w:p w14:paraId="248236CF" w14:textId="6DF62C52" w:rsidR="00EC7DB6" w:rsidRDefault="00EC7DB6" w:rsidP="00EC7DB6">
            <w:pPr>
              <w:spacing w:after="0"/>
              <w:jc w:val="center"/>
              <w:cnfStyle w:val="000000000000" w:firstRow="0" w:lastRow="0" w:firstColumn="0" w:lastColumn="0" w:oddVBand="0" w:evenVBand="0" w:oddHBand="0" w:evenHBand="0" w:firstRowFirstColumn="0" w:firstRowLastColumn="0" w:lastRowFirstColumn="0" w:lastRowLastColumn="0"/>
            </w:pPr>
            <w:r>
              <w:rPr>
                <w:bCs/>
              </w:rPr>
              <w:t>39</w:t>
            </w:r>
          </w:p>
        </w:tc>
        <w:tc>
          <w:tcPr>
            <w:tcW w:w="1081" w:type="dxa"/>
            <w:vAlign w:val="center"/>
          </w:tcPr>
          <w:p w14:paraId="248236D0" w14:textId="1C0B7DE3" w:rsidR="00EC7DB6" w:rsidRDefault="00EC7DB6" w:rsidP="00EC7DB6">
            <w:pPr>
              <w:jc w:val="center"/>
              <w:cnfStyle w:val="000000000000" w:firstRow="0" w:lastRow="0" w:firstColumn="0" w:lastColumn="0" w:oddVBand="0" w:evenVBand="0" w:oddHBand="0" w:evenHBand="0" w:firstRowFirstColumn="0" w:firstRowLastColumn="0" w:lastRowFirstColumn="0" w:lastRowLastColumn="0"/>
            </w:pPr>
            <w:r>
              <w:t>38</w:t>
            </w:r>
          </w:p>
        </w:tc>
        <w:tc>
          <w:tcPr>
            <w:tcW w:w="1082" w:type="dxa"/>
            <w:vAlign w:val="center"/>
          </w:tcPr>
          <w:p w14:paraId="248236D1" w14:textId="2EBE226C" w:rsidR="00EC7DB6" w:rsidRDefault="00EC7DB6" w:rsidP="00EC7DB6">
            <w:pPr>
              <w:jc w:val="center"/>
              <w:cnfStyle w:val="000000000000" w:firstRow="0" w:lastRow="0" w:firstColumn="0" w:lastColumn="0" w:oddVBand="0" w:evenVBand="0" w:oddHBand="0" w:evenHBand="0" w:firstRowFirstColumn="0" w:firstRowLastColumn="0" w:lastRowFirstColumn="0" w:lastRowLastColumn="0"/>
            </w:pPr>
            <w:r>
              <w:rPr>
                <w:bCs/>
              </w:rPr>
              <w:t>37,5</w:t>
            </w:r>
          </w:p>
        </w:tc>
        <w:tc>
          <w:tcPr>
            <w:tcW w:w="1081" w:type="dxa"/>
            <w:vAlign w:val="center"/>
          </w:tcPr>
          <w:p w14:paraId="248236D2" w14:textId="76CB92B5" w:rsidR="00EC7DB6" w:rsidRDefault="00EC7DB6" w:rsidP="00EC7DB6">
            <w:pPr>
              <w:jc w:val="center"/>
              <w:cnfStyle w:val="000000000000" w:firstRow="0" w:lastRow="0" w:firstColumn="0" w:lastColumn="0" w:oddVBand="0" w:evenVBand="0" w:oddHBand="0" w:evenHBand="0" w:firstRowFirstColumn="0" w:firstRowLastColumn="0" w:lastRowFirstColumn="0" w:lastRowLastColumn="0"/>
            </w:pPr>
            <w:r>
              <w:rPr>
                <w:bCs/>
              </w:rPr>
              <w:t>37,5</w:t>
            </w:r>
          </w:p>
        </w:tc>
      </w:tr>
      <w:tr w:rsidR="00EC7DB6" w14:paraId="248236DA" w14:textId="77777777" w:rsidTr="0006797A">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48236D4" w14:textId="77777777" w:rsidR="00EC7DB6" w:rsidRDefault="00EC7DB6" w:rsidP="00EC7DB6">
            <w:pPr>
              <w:jc w:val="center"/>
            </w:pPr>
            <w:r>
              <w:t>Piirnormi ületavate taimekaitsevahendite jääkide proovide osakaal Eesti päritolu toidus, %</w:t>
            </w:r>
          </w:p>
        </w:tc>
        <w:tc>
          <w:tcPr>
            <w:tcW w:w="1396" w:type="dxa"/>
            <w:vAlign w:val="center"/>
          </w:tcPr>
          <w:p w14:paraId="248236D5" w14:textId="4779F5D7" w:rsidR="00EC7DB6" w:rsidRDefault="007D4B38" w:rsidP="00EC7DB6">
            <w:pPr>
              <w:spacing w:after="0"/>
              <w:jc w:val="center"/>
              <w:cnfStyle w:val="000000100000" w:firstRow="0" w:lastRow="0" w:firstColumn="0" w:lastColumn="0" w:oddVBand="0" w:evenVBand="0" w:oddHBand="1" w:evenHBand="0" w:firstRowFirstColumn="0" w:firstRowLastColumn="0" w:lastRowFirstColumn="0" w:lastRowLastColumn="0"/>
            </w:pPr>
            <w:r>
              <w:rPr>
                <w:bCs/>
              </w:rPr>
              <w:t>0,83</w:t>
            </w:r>
          </w:p>
        </w:tc>
        <w:tc>
          <w:tcPr>
            <w:tcW w:w="1236" w:type="dxa"/>
            <w:vAlign w:val="center"/>
          </w:tcPr>
          <w:p w14:paraId="248236D6" w14:textId="30A00C41" w:rsidR="00EC7DB6" w:rsidRDefault="00EC7DB6" w:rsidP="00EC7DB6">
            <w:pPr>
              <w:spacing w:after="0"/>
              <w:jc w:val="center"/>
              <w:cnfStyle w:val="000000100000" w:firstRow="0" w:lastRow="0" w:firstColumn="0" w:lastColumn="0" w:oddVBand="0" w:evenVBand="0" w:oddHBand="1" w:evenHBand="0" w:firstRowFirstColumn="0" w:firstRowLastColumn="0" w:lastRowFirstColumn="0" w:lastRowLastColumn="0"/>
            </w:pPr>
            <w:r>
              <w:t>1</w:t>
            </w:r>
          </w:p>
        </w:tc>
        <w:tc>
          <w:tcPr>
            <w:tcW w:w="1081" w:type="dxa"/>
            <w:vAlign w:val="center"/>
          </w:tcPr>
          <w:p w14:paraId="248236D7" w14:textId="1406A010" w:rsidR="00EC7DB6" w:rsidRDefault="00EC7DB6" w:rsidP="00EC7DB6">
            <w:pPr>
              <w:jc w:val="center"/>
              <w:cnfStyle w:val="000000100000" w:firstRow="0" w:lastRow="0" w:firstColumn="0" w:lastColumn="0" w:oddVBand="0" w:evenVBand="0" w:oddHBand="1" w:evenHBand="0" w:firstRowFirstColumn="0" w:firstRowLastColumn="0" w:lastRowFirstColumn="0" w:lastRowLastColumn="0"/>
            </w:pPr>
            <w:r>
              <w:t>1</w:t>
            </w:r>
          </w:p>
        </w:tc>
        <w:tc>
          <w:tcPr>
            <w:tcW w:w="1082" w:type="dxa"/>
            <w:vAlign w:val="center"/>
          </w:tcPr>
          <w:p w14:paraId="248236D8" w14:textId="2A306278" w:rsidR="00EC7DB6" w:rsidRDefault="00EC7DB6" w:rsidP="00EC7DB6">
            <w:pPr>
              <w:jc w:val="center"/>
              <w:cnfStyle w:val="000000100000" w:firstRow="0" w:lastRow="0" w:firstColumn="0" w:lastColumn="0" w:oddVBand="0" w:evenVBand="0" w:oddHBand="1" w:evenHBand="0" w:firstRowFirstColumn="0" w:firstRowLastColumn="0" w:lastRowFirstColumn="0" w:lastRowLastColumn="0"/>
            </w:pPr>
            <w:r>
              <w:t>1</w:t>
            </w:r>
          </w:p>
        </w:tc>
        <w:tc>
          <w:tcPr>
            <w:tcW w:w="1081" w:type="dxa"/>
            <w:vAlign w:val="center"/>
          </w:tcPr>
          <w:p w14:paraId="248236D9" w14:textId="77777777" w:rsidR="00EC7DB6" w:rsidRDefault="00EC7DB6" w:rsidP="00EC7DB6">
            <w:pPr>
              <w:jc w:val="center"/>
              <w:cnfStyle w:val="000000100000" w:firstRow="0" w:lastRow="0" w:firstColumn="0" w:lastColumn="0" w:oddVBand="0" w:evenVBand="0" w:oddHBand="1" w:evenHBand="0" w:firstRowFirstColumn="0" w:firstRowLastColumn="0" w:lastRowFirstColumn="0" w:lastRowLastColumn="0"/>
            </w:pPr>
            <w:r>
              <w:t>1</w:t>
            </w:r>
          </w:p>
        </w:tc>
      </w:tr>
    </w:tbl>
    <w:p w14:paraId="248236DC" w14:textId="6B4A1581" w:rsidR="002C242D" w:rsidRPr="00074674" w:rsidRDefault="00762465">
      <w:pPr>
        <w:jc w:val="both"/>
        <w:rPr>
          <w:i/>
          <w:iCs/>
        </w:rPr>
      </w:pPr>
      <w:r w:rsidRPr="00074674">
        <w:rPr>
          <w:b/>
          <w:i/>
          <w:iCs/>
        </w:rPr>
        <w:t xml:space="preserve">Tarbija kindlustunde indeks </w:t>
      </w:r>
      <w:r w:rsidRPr="00074674">
        <w:rPr>
          <w:bCs/>
          <w:i/>
          <w:iCs/>
        </w:rPr>
        <w:t>n</w:t>
      </w:r>
      <w:r w:rsidRPr="00074674">
        <w:rPr>
          <w:rFonts w:hint="eastAsia"/>
          <w:bCs/>
          <w:i/>
          <w:iCs/>
        </w:rPr>
        <w:t>ä</w:t>
      </w:r>
      <w:r w:rsidRPr="00074674">
        <w:rPr>
          <w:bCs/>
          <w:i/>
          <w:iCs/>
        </w:rPr>
        <w:t>itab mitu protsenti Eesti elanikest v</w:t>
      </w:r>
      <w:r w:rsidRPr="00074674">
        <w:rPr>
          <w:rFonts w:hint="eastAsia"/>
          <w:bCs/>
          <w:i/>
          <w:iCs/>
        </w:rPr>
        <w:t>ä</w:t>
      </w:r>
      <w:r w:rsidRPr="00074674">
        <w:rPr>
          <w:bCs/>
          <w:i/>
          <w:iCs/>
        </w:rPr>
        <w:t xml:space="preserve">ljendas toiduohutuse suhtes kindlustunnet </w:t>
      </w:r>
      <w:r w:rsidR="00FD4A79" w:rsidRPr="00074674">
        <w:rPr>
          <w:bCs/>
          <w:i/>
          <w:iCs/>
        </w:rPr>
        <w:t xml:space="preserve">- </w:t>
      </w:r>
      <w:r w:rsidRPr="00074674">
        <w:rPr>
          <w:bCs/>
          <w:i/>
          <w:iCs/>
        </w:rPr>
        <w:t>usku</w:t>
      </w:r>
      <w:r w:rsidRPr="00074674">
        <w:rPr>
          <w:i/>
          <w:iCs/>
        </w:rPr>
        <w:t xml:space="preserve">, et </w:t>
      </w:r>
      <w:r w:rsidRPr="00074674">
        <w:rPr>
          <w:bCs/>
          <w:i/>
          <w:iCs/>
        </w:rPr>
        <w:t xml:space="preserve">toidu tarbimine ei põhjusta negatiivseid tervisemõjusid. </w:t>
      </w:r>
      <w:r w:rsidRPr="00074674">
        <w:rPr>
          <w:i/>
          <w:iCs/>
        </w:rPr>
        <w:t xml:space="preserve">Toiduohutuse alane kindlustunne on oluline kõikidele toidu tootmise, töötlemise ja tarbimise süsteemi osalistele ning toidu tootmise, valmistamise ja kaubanduse süsteemi toimimise eelduseks on tarbija usaldus ja kindlustunne selle suhtes. </w:t>
      </w:r>
      <w:r w:rsidR="00C461AF">
        <w:rPr>
          <w:i/>
          <w:iCs/>
        </w:rPr>
        <w:t>Eesmärk</w:t>
      </w:r>
      <w:r w:rsidR="00360B8E">
        <w:rPr>
          <w:i/>
          <w:iCs/>
        </w:rPr>
        <w:t xml:space="preserve"> on tõsta tarbija kindlustunde indeksit vähemalt 72%-</w:t>
      </w:r>
      <w:proofErr w:type="spellStart"/>
      <w:r w:rsidR="00360B8E">
        <w:rPr>
          <w:i/>
          <w:iCs/>
        </w:rPr>
        <w:t>ni</w:t>
      </w:r>
      <w:proofErr w:type="spellEnd"/>
      <w:r w:rsidR="00360B8E">
        <w:rPr>
          <w:i/>
          <w:iCs/>
        </w:rPr>
        <w:t xml:space="preserve"> ja taset hoida.</w:t>
      </w:r>
    </w:p>
    <w:p w14:paraId="248236DD" w14:textId="0ED7C98D" w:rsidR="002C242D" w:rsidRPr="00074674" w:rsidRDefault="00762465">
      <w:pPr>
        <w:jc w:val="both"/>
        <w:rPr>
          <w:i/>
          <w:iCs/>
        </w:rPr>
      </w:pPr>
      <w:r w:rsidRPr="00074674">
        <w:rPr>
          <w:rFonts w:cs="Times New Roman"/>
          <w:b/>
          <w:i/>
          <w:iCs/>
          <w:color w:val="000000"/>
        </w:rPr>
        <w:t xml:space="preserve">Antibiootikumide kasutamise tase </w:t>
      </w:r>
      <w:r w:rsidRPr="00074674">
        <w:rPr>
          <w:rFonts w:cs="Times New Roman"/>
          <w:i/>
          <w:iCs/>
          <w:color w:val="000000"/>
        </w:rPr>
        <w:t>(</w:t>
      </w:r>
      <w:r w:rsidRPr="00074674">
        <w:rPr>
          <w:i/>
          <w:iCs/>
        </w:rPr>
        <w:t xml:space="preserve">müügikogus arvestades populatsiooni korrigeerimise ühikut </w:t>
      </w:r>
      <w:r w:rsidRPr="00074674">
        <w:rPr>
          <w:i/>
          <w:iCs/>
        </w:rPr>
        <w:noBreakHyphen/>
        <w:t xml:space="preserve"> </w:t>
      </w:r>
      <w:r w:rsidRPr="00074674">
        <w:rPr>
          <w:rFonts w:cs="Times New Roman"/>
          <w:i/>
          <w:iCs/>
          <w:color w:val="000000"/>
        </w:rPr>
        <w:t>mg/PCU)</w:t>
      </w:r>
      <w:r w:rsidRPr="00074674">
        <w:rPr>
          <w:rFonts w:cs="Times New Roman"/>
          <w:b/>
          <w:i/>
          <w:iCs/>
          <w:color w:val="000000"/>
        </w:rPr>
        <w:t xml:space="preserve"> </w:t>
      </w:r>
      <w:r w:rsidRPr="00074674">
        <w:rPr>
          <w:i/>
          <w:iCs/>
        </w:rPr>
        <w:t>iseloomustab loomade üldist tervise ja heaolu seisukorda ning haiguste ennetamise ning ravi efektiivsust. Antibiootikumide vastutustundlik kasutus vähendab mikroobide resistentsuse teket.</w:t>
      </w:r>
    </w:p>
    <w:p w14:paraId="248236DE" w14:textId="261DA66F" w:rsidR="002C242D" w:rsidRPr="00074674" w:rsidRDefault="00762465">
      <w:pPr>
        <w:jc w:val="both"/>
        <w:rPr>
          <w:rFonts w:cs="Times New Roman"/>
          <w:i/>
          <w:iCs/>
          <w:color w:val="000000"/>
        </w:rPr>
      </w:pPr>
      <w:r w:rsidRPr="00074674">
        <w:rPr>
          <w:b/>
          <w:bCs/>
          <w:i/>
          <w:iCs/>
        </w:rPr>
        <w:t>Piirnormi ületavate taimekaitsevahendite jääkide proovide</w:t>
      </w:r>
      <w:r w:rsidRPr="00074674">
        <w:rPr>
          <w:i/>
          <w:iCs/>
        </w:rPr>
        <w:t xml:space="preserve"> osakaalu mõõdik Eesti päritolu toidus iseloomustab lubatud taimekaitsevahendite korrektset kasutust ja tarbimiseks ohutu toidu tootmist. Taimekaitsevahendite jääkide seire eesmärk on </w:t>
      </w:r>
      <w:r w:rsidR="008E7570" w:rsidRPr="00074674">
        <w:rPr>
          <w:i/>
          <w:iCs/>
        </w:rPr>
        <w:t xml:space="preserve">tagada toidu vastavus </w:t>
      </w:r>
      <w:r w:rsidRPr="00074674">
        <w:rPr>
          <w:i/>
          <w:iCs/>
        </w:rPr>
        <w:t xml:space="preserve">taimekaitsevahendite jääkide </w:t>
      </w:r>
      <w:r w:rsidR="008E7570" w:rsidRPr="00074674">
        <w:rPr>
          <w:i/>
          <w:iCs/>
        </w:rPr>
        <w:t>piirnormidele</w:t>
      </w:r>
      <w:r w:rsidRPr="00074674">
        <w:rPr>
          <w:i/>
          <w:iCs/>
        </w:rPr>
        <w:t xml:space="preserve">. ELis on kehtestatud taimekaitsevahendite jääkide piirnormid toidus ja söödas Euroopa Parlamendi ja nõukogu määrusega (EÜ) nr 396/2005. Toit vastab nõuetele, kui selles tuvastatud </w:t>
      </w:r>
      <w:r w:rsidR="007B1132" w:rsidRPr="00074674">
        <w:rPr>
          <w:i/>
          <w:iCs/>
        </w:rPr>
        <w:t xml:space="preserve">toimeaine </w:t>
      </w:r>
      <w:r w:rsidRPr="00074674">
        <w:rPr>
          <w:i/>
          <w:iCs/>
        </w:rPr>
        <w:t>jää</w:t>
      </w:r>
      <w:r w:rsidR="008E7570" w:rsidRPr="00074674">
        <w:rPr>
          <w:i/>
          <w:iCs/>
        </w:rPr>
        <w:t>gi</w:t>
      </w:r>
      <w:r w:rsidRPr="00074674">
        <w:rPr>
          <w:i/>
          <w:iCs/>
        </w:rPr>
        <w:t xml:space="preserve"> sisaldus jää</w:t>
      </w:r>
      <w:r w:rsidR="008E7570" w:rsidRPr="00074674">
        <w:rPr>
          <w:i/>
          <w:iCs/>
        </w:rPr>
        <w:t>b</w:t>
      </w:r>
      <w:r w:rsidRPr="00074674">
        <w:rPr>
          <w:i/>
          <w:iCs/>
        </w:rPr>
        <w:t xml:space="preserve"> alla toimeaine </w:t>
      </w:r>
      <w:r w:rsidR="007B1132" w:rsidRPr="00074674">
        <w:rPr>
          <w:i/>
          <w:iCs/>
        </w:rPr>
        <w:t xml:space="preserve">jäägi </w:t>
      </w:r>
      <w:r w:rsidRPr="00074674">
        <w:rPr>
          <w:i/>
          <w:iCs/>
        </w:rPr>
        <w:t xml:space="preserve">suurima lubatud </w:t>
      </w:r>
      <w:r w:rsidR="007B1132" w:rsidRPr="00074674">
        <w:rPr>
          <w:i/>
          <w:iCs/>
        </w:rPr>
        <w:t xml:space="preserve">sisalduse </w:t>
      </w:r>
      <w:r w:rsidRPr="00074674">
        <w:rPr>
          <w:i/>
          <w:iCs/>
        </w:rPr>
        <w:t>(</w:t>
      </w:r>
      <w:proofErr w:type="spellStart"/>
      <w:r w:rsidRPr="00074674">
        <w:rPr>
          <w:i/>
          <w:iCs/>
        </w:rPr>
        <w:t>MRLi</w:t>
      </w:r>
      <w:proofErr w:type="spellEnd"/>
      <w:r w:rsidRPr="00074674">
        <w:rPr>
          <w:i/>
          <w:iCs/>
        </w:rPr>
        <w:t xml:space="preserve">). Eesti päritolu toodetel kontrollitakse täiendavalt, kas analüüsi käigus tuvastatud toimeainet on lubatud Eestis antud kultuuri kasvatamisel kasutada. Kui kasvõi üks taimekaitsevahendi jääk ületab </w:t>
      </w:r>
      <w:proofErr w:type="spellStart"/>
      <w:r w:rsidRPr="00074674">
        <w:rPr>
          <w:i/>
          <w:iCs/>
        </w:rPr>
        <w:t>MRLi</w:t>
      </w:r>
      <w:proofErr w:type="spellEnd"/>
      <w:r w:rsidRPr="00074674">
        <w:rPr>
          <w:i/>
          <w:iCs/>
        </w:rPr>
        <w:t xml:space="preserve"> väärtuse, loetakse toit nõuetele mittevastavaks ning seda ei lubata turustada. </w:t>
      </w:r>
    </w:p>
    <w:p w14:paraId="628532E6" w14:textId="13BF004F" w:rsidR="00114335" w:rsidRPr="005A3F4A" w:rsidRDefault="00114335" w:rsidP="005A3F4A">
      <w:pPr>
        <w:rPr>
          <w:b/>
          <w:bCs/>
          <w:szCs w:val="24"/>
        </w:rPr>
      </w:pPr>
      <w:r w:rsidRPr="00074674">
        <w:rPr>
          <w:rFonts w:cstheme="minorHAnsi"/>
          <w:b/>
          <w:bCs/>
          <w:color w:val="0070C0"/>
        </w:rPr>
        <w:t>Programmi rahastamiskava (tuhandetes eurodes)</w:t>
      </w:r>
    </w:p>
    <w:tbl>
      <w:tblPr>
        <w:tblW w:w="8784" w:type="dxa"/>
        <w:tblCellMar>
          <w:left w:w="70" w:type="dxa"/>
          <w:right w:w="70" w:type="dxa"/>
        </w:tblCellMar>
        <w:tblLook w:val="04A0" w:firstRow="1" w:lastRow="0" w:firstColumn="1" w:lastColumn="0" w:noHBand="0" w:noVBand="1"/>
      </w:tblPr>
      <w:tblGrid>
        <w:gridCol w:w="3397"/>
        <w:gridCol w:w="1134"/>
        <w:gridCol w:w="1276"/>
        <w:gridCol w:w="992"/>
        <w:gridCol w:w="993"/>
        <w:gridCol w:w="992"/>
      </w:tblGrid>
      <w:tr w:rsidR="00114335" w:rsidRPr="00E40039" w14:paraId="70B856B6" w14:textId="77777777" w:rsidTr="00074B9D">
        <w:trPr>
          <w:trHeight w:val="288"/>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AFE8D74" w14:textId="77BE6183" w:rsidR="00114335" w:rsidRPr="00E40039" w:rsidRDefault="00114335" w:rsidP="00074B9D">
            <w:pPr>
              <w:spacing w:after="0"/>
              <w:jc w:val="center"/>
              <w:rPr>
                <w:rFonts w:eastAsia="Times New Roman" w:cs="Calibri"/>
                <w:color w:val="000000"/>
                <w:sz w:val="20"/>
                <w:szCs w:val="20"/>
                <w:lang w:eastAsia="et-EE"/>
              </w:rPr>
            </w:pPr>
          </w:p>
        </w:tc>
        <w:tc>
          <w:tcPr>
            <w:tcW w:w="1134" w:type="dxa"/>
            <w:tcBorders>
              <w:top w:val="single" w:sz="4" w:space="0" w:color="auto"/>
              <w:left w:val="nil"/>
              <w:bottom w:val="single" w:sz="4" w:space="0" w:color="auto"/>
              <w:right w:val="single" w:sz="4" w:space="0" w:color="auto"/>
            </w:tcBorders>
            <w:noWrap/>
            <w:vAlign w:val="center"/>
            <w:hideMark/>
          </w:tcPr>
          <w:p w14:paraId="02856FAA" w14:textId="77777777" w:rsidR="00114335" w:rsidRPr="00E40039" w:rsidRDefault="00114335" w:rsidP="00074B9D">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Eelarve</w:t>
            </w:r>
          </w:p>
        </w:tc>
        <w:tc>
          <w:tcPr>
            <w:tcW w:w="4253" w:type="dxa"/>
            <w:gridSpan w:val="4"/>
            <w:tcBorders>
              <w:top w:val="single" w:sz="4" w:space="0" w:color="auto"/>
              <w:left w:val="nil"/>
              <w:bottom w:val="single" w:sz="4" w:space="0" w:color="auto"/>
              <w:right w:val="single" w:sz="4" w:space="0" w:color="auto"/>
            </w:tcBorders>
            <w:noWrap/>
            <w:vAlign w:val="center"/>
            <w:hideMark/>
          </w:tcPr>
          <w:p w14:paraId="54197C09" w14:textId="77777777" w:rsidR="00114335" w:rsidRPr="00E40039" w:rsidRDefault="00114335" w:rsidP="00074B9D">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Eelarve prognoos</w:t>
            </w:r>
          </w:p>
        </w:tc>
      </w:tr>
      <w:tr w:rsidR="00114335" w:rsidRPr="00E40039" w14:paraId="7B56EC36" w14:textId="77777777" w:rsidTr="00074B9D">
        <w:trPr>
          <w:trHeight w:val="288"/>
        </w:trPr>
        <w:tc>
          <w:tcPr>
            <w:tcW w:w="3397" w:type="dxa"/>
            <w:tcBorders>
              <w:top w:val="nil"/>
              <w:left w:val="single" w:sz="4" w:space="0" w:color="auto"/>
              <w:bottom w:val="single" w:sz="4" w:space="0" w:color="auto"/>
              <w:right w:val="single" w:sz="4" w:space="0" w:color="auto"/>
            </w:tcBorders>
            <w:noWrap/>
            <w:vAlign w:val="center"/>
            <w:hideMark/>
          </w:tcPr>
          <w:p w14:paraId="6AE3751B" w14:textId="5DAFD6D9" w:rsidR="00114335" w:rsidRPr="00E40039" w:rsidRDefault="00114335" w:rsidP="00074B9D">
            <w:pPr>
              <w:spacing w:after="0"/>
              <w:jc w:val="center"/>
              <w:rPr>
                <w:rFonts w:eastAsia="Times New Roman" w:cs="Calibri"/>
                <w:color w:val="000000"/>
                <w:sz w:val="20"/>
                <w:szCs w:val="20"/>
                <w:lang w:eastAsia="et-EE"/>
              </w:rPr>
            </w:pPr>
          </w:p>
        </w:tc>
        <w:tc>
          <w:tcPr>
            <w:tcW w:w="1134" w:type="dxa"/>
            <w:tcBorders>
              <w:top w:val="nil"/>
              <w:left w:val="nil"/>
              <w:bottom w:val="single" w:sz="4" w:space="0" w:color="auto"/>
              <w:right w:val="single" w:sz="4" w:space="0" w:color="auto"/>
            </w:tcBorders>
            <w:noWrap/>
            <w:vAlign w:val="center"/>
            <w:hideMark/>
          </w:tcPr>
          <w:p w14:paraId="331089B7" w14:textId="6AB2B925" w:rsidR="00114335" w:rsidRPr="00E40039" w:rsidRDefault="00114335" w:rsidP="00074B9D">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202</w:t>
            </w:r>
            <w:r w:rsidR="00242AA2">
              <w:rPr>
                <w:rFonts w:eastAsia="Times New Roman" w:cs="Times New Roman"/>
                <w:b/>
                <w:bCs/>
                <w:color w:val="000000"/>
                <w:sz w:val="20"/>
                <w:szCs w:val="20"/>
                <w:lang w:eastAsia="et-EE"/>
              </w:rPr>
              <w:t>6</w:t>
            </w:r>
            <w:r w:rsidRPr="00E40039">
              <w:rPr>
                <w:rFonts w:eastAsia="Times New Roman" w:cs="Times New Roman"/>
                <w:b/>
                <w:bCs/>
                <w:color w:val="000000"/>
                <w:sz w:val="20"/>
                <w:szCs w:val="20"/>
                <w:lang w:eastAsia="et-EE"/>
              </w:rPr>
              <w:t>*</w:t>
            </w:r>
          </w:p>
        </w:tc>
        <w:tc>
          <w:tcPr>
            <w:tcW w:w="1276" w:type="dxa"/>
            <w:tcBorders>
              <w:top w:val="nil"/>
              <w:left w:val="nil"/>
              <w:bottom w:val="single" w:sz="4" w:space="0" w:color="auto"/>
              <w:right w:val="single" w:sz="4" w:space="0" w:color="auto"/>
            </w:tcBorders>
            <w:noWrap/>
            <w:vAlign w:val="center"/>
            <w:hideMark/>
          </w:tcPr>
          <w:p w14:paraId="1C800388" w14:textId="6FBD1F02" w:rsidR="00114335" w:rsidRPr="00E40039" w:rsidRDefault="00114335" w:rsidP="00074B9D">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202</w:t>
            </w:r>
            <w:r w:rsidR="00242AA2">
              <w:rPr>
                <w:rFonts w:eastAsia="Times New Roman" w:cs="Times New Roman"/>
                <w:b/>
                <w:bCs/>
                <w:color w:val="000000"/>
                <w:sz w:val="20"/>
                <w:szCs w:val="20"/>
                <w:lang w:eastAsia="et-EE"/>
              </w:rPr>
              <w:t>7</w:t>
            </w:r>
          </w:p>
        </w:tc>
        <w:tc>
          <w:tcPr>
            <w:tcW w:w="992" w:type="dxa"/>
            <w:tcBorders>
              <w:top w:val="nil"/>
              <w:left w:val="nil"/>
              <w:bottom w:val="single" w:sz="4" w:space="0" w:color="auto"/>
              <w:right w:val="single" w:sz="4" w:space="0" w:color="auto"/>
            </w:tcBorders>
            <w:noWrap/>
            <w:vAlign w:val="center"/>
            <w:hideMark/>
          </w:tcPr>
          <w:p w14:paraId="761427E8" w14:textId="6542E87B" w:rsidR="00114335" w:rsidRPr="00E40039" w:rsidRDefault="00114335" w:rsidP="00074B9D">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202</w:t>
            </w:r>
            <w:r w:rsidR="00242AA2">
              <w:rPr>
                <w:rFonts w:eastAsia="Times New Roman" w:cs="Times New Roman"/>
                <w:b/>
                <w:bCs/>
                <w:color w:val="000000"/>
                <w:sz w:val="20"/>
                <w:szCs w:val="20"/>
                <w:lang w:eastAsia="et-EE"/>
              </w:rPr>
              <w:t>8</w:t>
            </w:r>
          </w:p>
        </w:tc>
        <w:tc>
          <w:tcPr>
            <w:tcW w:w="993" w:type="dxa"/>
            <w:tcBorders>
              <w:top w:val="nil"/>
              <w:left w:val="nil"/>
              <w:bottom w:val="single" w:sz="4" w:space="0" w:color="auto"/>
              <w:right w:val="single" w:sz="4" w:space="0" w:color="auto"/>
            </w:tcBorders>
            <w:noWrap/>
            <w:vAlign w:val="center"/>
            <w:hideMark/>
          </w:tcPr>
          <w:p w14:paraId="7E4BF5A0" w14:textId="1C59AFB0" w:rsidR="00114335" w:rsidRPr="00E40039" w:rsidRDefault="00114335" w:rsidP="00074B9D">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202</w:t>
            </w:r>
            <w:r w:rsidR="00242AA2">
              <w:rPr>
                <w:rFonts w:eastAsia="Times New Roman" w:cs="Times New Roman"/>
                <w:b/>
                <w:bCs/>
                <w:color w:val="000000"/>
                <w:sz w:val="20"/>
                <w:szCs w:val="20"/>
                <w:lang w:eastAsia="et-EE"/>
              </w:rPr>
              <w:t>9</w:t>
            </w:r>
          </w:p>
        </w:tc>
        <w:tc>
          <w:tcPr>
            <w:tcW w:w="992" w:type="dxa"/>
            <w:tcBorders>
              <w:top w:val="nil"/>
              <w:left w:val="nil"/>
              <w:bottom w:val="single" w:sz="4" w:space="0" w:color="auto"/>
              <w:right w:val="single" w:sz="4" w:space="0" w:color="auto"/>
            </w:tcBorders>
            <w:noWrap/>
            <w:vAlign w:val="center"/>
            <w:hideMark/>
          </w:tcPr>
          <w:p w14:paraId="431AEF30" w14:textId="5476B9E5" w:rsidR="00242AA2" w:rsidRPr="00E40039" w:rsidRDefault="00114335" w:rsidP="00242AA2">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20</w:t>
            </w:r>
            <w:r w:rsidR="00242AA2">
              <w:rPr>
                <w:rFonts w:eastAsia="Times New Roman" w:cs="Times New Roman"/>
                <w:b/>
                <w:bCs/>
                <w:color w:val="000000"/>
                <w:sz w:val="20"/>
                <w:szCs w:val="20"/>
                <w:lang w:eastAsia="et-EE"/>
              </w:rPr>
              <w:t>30</w:t>
            </w:r>
          </w:p>
        </w:tc>
      </w:tr>
      <w:tr w:rsidR="00114335" w:rsidRPr="00E40039" w14:paraId="528BF5ED"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hideMark/>
          </w:tcPr>
          <w:p w14:paraId="50B0C369" w14:textId="77777777" w:rsidR="00114335" w:rsidRPr="00E40039" w:rsidRDefault="00114335" w:rsidP="00074B9D">
            <w:pPr>
              <w:spacing w:after="0"/>
              <w:jc w:val="center"/>
              <w:rPr>
                <w:rFonts w:eastAsia="Times New Roman" w:cs="Times New Roman"/>
                <w:b/>
                <w:bCs/>
                <w:color w:val="000000"/>
                <w:sz w:val="20"/>
                <w:szCs w:val="20"/>
                <w:lang w:eastAsia="et-EE"/>
              </w:rPr>
            </w:pPr>
            <w:r w:rsidRPr="00E40039">
              <w:rPr>
                <w:rFonts w:eastAsia="Times New Roman" w:cs="Times New Roman"/>
                <w:b/>
                <w:bCs/>
                <w:color w:val="000000"/>
                <w:sz w:val="20"/>
                <w:szCs w:val="20"/>
                <w:lang w:eastAsia="et-EE"/>
              </w:rPr>
              <w:t>Programmi kulud kokku</w:t>
            </w:r>
          </w:p>
        </w:tc>
        <w:tc>
          <w:tcPr>
            <w:tcW w:w="1134" w:type="dxa"/>
            <w:tcBorders>
              <w:top w:val="nil"/>
              <w:left w:val="nil"/>
              <w:bottom w:val="single" w:sz="4" w:space="0" w:color="auto"/>
              <w:right w:val="single" w:sz="4" w:space="0" w:color="auto"/>
            </w:tcBorders>
            <w:noWrap/>
            <w:vAlign w:val="center"/>
          </w:tcPr>
          <w:p w14:paraId="28456D49" w14:textId="601887B6" w:rsidR="00114335" w:rsidRPr="00E40039" w:rsidRDefault="00242AA2" w:rsidP="00074B9D">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-86 821</w:t>
            </w:r>
          </w:p>
        </w:tc>
        <w:tc>
          <w:tcPr>
            <w:tcW w:w="1276" w:type="dxa"/>
            <w:tcBorders>
              <w:top w:val="nil"/>
              <w:left w:val="nil"/>
              <w:bottom w:val="single" w:sz="4" w:space="0" w:color="auto"/>
              <w:right w:val="single" w:sz="4" w:space="0" w:color="auto"/>
            </w:tcBorders>
            <w:noWrap/>
            <w:vAlign w:val="center"/>
          </w:tcPr>
          <w:p w14:paraId="0A7E50B4" w14:textId="30408C0E" w:rsidR="00114335" w:rsidRPr="00E40039" w:rsidRDefault="005C46F0" w:rsidP="00074B9D">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-91 154</w:t>
            </w:r>
          </w:p>
        </w:tc>
        <w:tc>
          <w:tcPr>
            <w:tcW w:w="992" w:type="dxa"/>
            <w:tcBorders>
              <w:top w:val="nil"/>
              <w:left w:val="nil"/>
              <w:bottom w:val="single" w:sz="4" w:space="0" w:color="auto"/>
              <w:right w:val="single" w:sz="4" w:space="0" w:color="auto"/>
            </w:tcBorders>
            <w:noWrap/>
            <w:vAlign w:val="center"/>
          </w:tcPr>
          <w:p w14:paraId="2AEAD24C" w14:textId="4CF94DE8" w:rsidR="00114335" w:rsidRPr="00E40039" w:rsidRDefault="005C46F0" w:rsidP="00074B9D">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-86 462</w:t>
            </w:r>
          </w:p>
        </w:tc>
        <w:tc>
          <w:tcPr>
            <w:tcW w:w="993" w:type="dxa"/>
            <w:tcBorders>
              <w:top w:val="nil"/>
              <w:left w:val="nil"/>
              <w:bottom w:val="single" w:sz="4" w:space="0" w:color="auto"/>
              <w:right w:val="single" w:sz="4" w:space="0" w:color="auto"/>
            </w:tcBorders>
            <w:noWrap/>
            <w:vAlign w:val="center"/>
          </w:tcPr>
          <w:p w14:paraId="0D927D56" w14:textId="5CFFED00" w:rsidR="00114335" w:rsidRPr="00E40039" w:rsidRDefault="005C46F0" w:rsidP="00074B9D">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-54 435</w:t>
            </w:r>
          </w:p>
        </w:tc>
        <w:tc>
          <w:tcPr>
            <w:tcW w:w="992" w:type="dxa"/>
            <w:tcBorders>
              <w:top w:val="nil"/>
              <w:left w:val="nil"/>
              <w:bottom w:val="single" w:sz="4" w:space="0" w:color="auto"/>
              <w:right w:val="single" w:sz="4" w:space="0" w:color="auto"/>
            </w:tcBorders>
            <w:noWrap/>
            <w:vAlign w:val="center"/>
          </w:tcPr>
          <w:p w14:paraId="47DF09E8" w14:textId="49AB5FCB" w:rsidR="00114335" w:rsidRPr="00E40039" w:rsidRDefault="005C46F0" w:rsidP="00074B9D">
            <w:pPr>
              <w:spacing w:after="0"/>
              <w:jc w:val="center"/>
              <w:rPr>
                <w:rFonts w:eastAsia="Times New Roman" w:cs="Times New Roman"/>
                <w:b/>
                <w:bCs/>
                <w:color w:val="000000"/>
                <w:sz w:val="20"/>
                <w:szCs w:val="20"/>
                <w:lang w:eastAsia="et-EE"/>
              </w:rPr>
            </w:pPr>
            <w:r>
              <w:rPr>
                <w:rFonts w:eastAsia="Times New Roman" w:cs="Times New Roman"/>
                <w:b/>
                <w:bCs/>
                <w:color w:val="000000"/>
                <w:sz w:val="20"/>
                <w:szCs w:val="20"/>
                <w:lang w:eastAsia="et-EE"/>
              </w:rPr>
              <w:t>-58 359</w:t>
            </w:r>
          </w:p>
        </w:tc>
      </w:tr>
      <w:tr w:rsidR="005C46F0" w:rsidRPr="00E40039" w14:paraId="62B558D7"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tcPr>
          <w:p w14:paraId="37CF830B" w14:textId="0ACA2BCE" w:rsidR="005C46F0" w:rsidRPr="00E40039" w:rsidRDefault="005C46F0" w:rsidP="00083CB8">
            <w:pPr>
              <w:spacing w:after="0"/>
              <w:jc w:val="center"/>
              <w:rPr>
                <w:sz w:val="20"/>
                <w:szCs w:val="20"/>
              </w:rPr>
            </w:pPr>
            <w:r>
              <w:rPr>
                <w:sz w:val="20"/>
                <w:szCs w:val="20"/>
              </w:rPr>
              <w:t>Taimekaitse ja väetised</w:t>
            </w:r>
          </w:p>
        </w:tc>
        <w:tc>
          <w:tcPr>
            <w:tcW w:w="1134" w:type="dxa"/>
            <w:tcBorders>
              <w:top w:val="nil"/>
              <w:left w:val="nil"/>
              <w:bottom w:val="single" w:sz="4" w:space="0" w:color="auto"/>
              <w:right w:val="single" w:sz="4" w:space="0" w:color="auto"/>
            </w:tcBorders>
            <w:noWrap/>
            <w:vAlign w:val="center"/>
          </w:tcPr>
          <w:p w14:paraId="2EE30A40" w14:textId="64C8914A" w:rsidR="005C46F0" w:rsidRDefault="006F7B07"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-3 008</w:t>
            </w:r>
          </w:p>
        </w:tc>
        <w:tc>
          <w:tcPr>
            <w:tcW w:w="1276" w:type="dxa"/>
            <w:tcBorders>
              <w:top w:val="nil"/>
              <w:left w:val="nil"/>
              <w:bottom w:val="single" w:sz="4" w:space="0" w:color="auto"/>
              <w:right w:val="single" w:sz="4" w:space="0" w:color="auto"/>
            </w:tcBorders>
            <w:noWrap/>
          </w:tcPr>
          <w:p w14:paraId="570CF724" w14:textId="61DF1F52"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-2 670</w:t>
            </w:r>
          </w:p>
        </w:tc>
        <w:tc>
          <w:tcPr>
            <w:tcW w:w="992" w:type="dxa"/>
            <w:tcBorders>
              <w:top w:val="nil"/>
              <w:left w:val="nil"/>
              <w:bottom w:val="single" w:sz="4" w:space="0" w:color="auto"/>
              <w:right w:val="single" w:sz="4" w:space="0" w:color="auto"/>
            </w:tcBorders>
            <w:noWrap/>
          </w:tcPr>
          <w:p w14:paraId="2771FB45" w14:textId="6E2F8759"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-2 544</w:t>
            </w:r>
          </w:p>
        </w:tc>
        <w:tc>
          <w:tcPr>
            <w:tcW w:w="993" w:type="dxa"/>
            <w:tcBorders>
              <w:top w:val="nil"/>
              <w:left w:val="nil"/>
              <w:bottom w:val="single" w:sz="4" w:space="0" w:color="auto"/>
              <w:right w:val="single" w:sz="4" w:space="0" w:color="auto"/>
            </w:tcBorders>
            <w:noWrap/>
          </w:tcPr>
          <w:p w14:paraId="5AC13BB7" w14:textId="55604E7A"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-2 312</w:t>
            </w:r>
          </w:p>
        </w:tc>
        <w:tc>
          <w:tcPr>
            <w:tcW w:w="992" w:type="dxa"/>
            <w:tcBorders>
              <w:top w:val="nil"/>
              <w:left w:val="nil"/>
              <w:bottom w:val="single" w:sz="4" w:space="0" w:color="auto"/>
              <w:right w:val="single" w:sz="4" w:space="0" w:color="auto"/>
            </w:tcBorders>
            <w:noWrap/>
          </w:tcPr>
          <w:p w14:paraId="421CB76B" w14:textId="5D8439A0"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-2 324</w:t>
            </w:r>
          </w:p>
        </w:tc>
      </w:tr>
      <w:tr w:rsidR="005C46F0" w:rsidRPr="00E40039" w14:paraId="0127D4B8"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tcPr>
          <w:p w14:paraId="66AD622C" w14:textId="746A4C76" w:rsidR="005C46F0" w:rsidRPr="00E40039" w:rsidRDefault="005C46F0" w:rsidP="00083CB8">
            <w:pPr>
              <w:spacing w:after="0"/>
              <w:jc w:val="center"/>
              <w:rPr>
                <w:sz w:val="20"/>
                <w:szCs w:val="20"/>
              </w:rPr>
            </w:pPr>
            <w:r>
              <w:rPr>
                <w:sz w:val="20"/>
                <w:szCs w:val="20"/>
              </w:rPr>
              <w:t>Toiduohutus</w:t>
            </w:r>
          </w:p>
        </w:tc>
        <w:tc>
          <w:tcPr>
            <w:tcW w:w="1134" w:type="dxa"/>
            <w:tcBorders>
              <w:top w:val="nil"/>
              <w:left w:val="nil"/>
              <w:bottom w:val="single" w:sz="4" w:space="0" w:color="auto"/>
              <w:right w:val="single" w:sz="4" w:space="0" w:color="auto"/>
            </w:tcBorders>
            <w:noWrap/>
            <w:vAlign w:val="center"/>
          </w:tcPr>
          <w:p w14:paraId="249C22C1" w14:textId="4FCCBFFE" w:rsidR="005C46F0" w:rsidRDefault="006F7B07"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-13 677</w:t>
            </w:r>
          </w:p>
        </w:tc>
        <w:tc>
          <w:tcPr>
            <w:tcW w:w="1276" w:type="dxa"/>
            <w:tcBorders>
              <w:top w:val="nil"/>
              <w:left w:val="nil"/>
              <w:bottom w:val="single" w:sz="4" w:space="0" w:color="auto"/>
              <w:right w:val="single" w:sz="4" w:space="0" w:color="auto"/>
            </w:tcBorders>
            <w:noWrap/>
          </w:tcPr>
          <w:p w14:paraId="14EE07C1" w14:textId="4C12AEEB"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-14 596</w:t>
            </w:r>
          </w:p>
        </w:tc>
        <w:tc>
          <w:tcPr>
            <w:tcW w:w="992" w:type="dxa"/>
            <w:tcBorders>
              <w:top w:val="nil"/>
              <w:left w:val="nil"/>
              <w:bottom w:val="single" w:sz="4" w:space="0" w:color="auto"/>
              <w:right w:val="single" w:sz="4" w:space="0" w:color="auto"/>
            </w:tcBorders>
            <w:noWrap/>
          </w:tcPr>
          <w:p w14:paraId="0AAC2F17" w14:textId="61E4B61F"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-14 164</w:t>
            </w:r>
          </w:p>
        </w:tc>
        <w:tc>
          <w:tcPr>
            <w:tcW w:w="993" w:type="dxa"/>
            <w:tcBorders>
              <w:top w:val="nil"/>
              <w:left w:val="nil"/>
              <w:bottom w:val="single" w:sz="4" w:space="0" w:color="auto"/>
              <w:right w:val="single" w:sz="4" w:space="0" w:color="auto"/>
            </w:tcBorders>
            <w:noWrap/>
          </w:tcPr>
          <w:p w14:paraId="0A972CC5" w14:textId="7350CB5E"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-14 131</w:t>
            </w:r>
          </w:p>
        </w:tc>
        <w:tc>
          <w:tcPr>
            <w:tcW w:w="992" w:type="dxa"/>
            <w:tcBorders>
              <w:top w:val="nil"/>
              <w:left w:val="nil"/>
              <w:bottom w:val="single" w:sz="4" w:space="0" w:color="auto"/>
              <w:right w:val="single" w:sz="4" w:space="0" w:color="auto"/>
            </w:tcBorders>
            <w:noWrap/>
          </w:tcPr>
          <w:p w14:paraId="649D49DF" w14:textId="6457EBD3"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-14 170</w:t>
            </w:r>
          </w:p>
        </w:tc>
      </w:tr>
      <w:tr w:rsidR="005C46F0" w:rsidRPr="00E40039" w14:paraId="5112A0CB"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tcPr>
          <w:p w14:paraId="5728EC2C" w14:textId="197C30ED" w:rsidR="005C46F0" w:rsidRPr="00EE1438" w:rsidRDefault="005C46F0" w:rsidP="00083CB8">
            <w:pPr>
              <w:spacing w:after="0"/>
              <w:jc w:val="center"/>
              <w:rPr>
                <w:sz w:val="20"/>
                <w:szCs w:val="20"/>
              </w:rPr>
            </w:pPr>
            <w:r>
              <w:rPr>
                <w:sz w:val="20"/>
                <w:szCs w:val="20"/>
              </w:rPr>
              <w:t>Sordiaretus ja taimne paljundusmaterjal</w:t>
            </w:r>
          </w:p>
        </w:tc>
        <w:tc>
          <w:tcPr>
            <w:tcW w:w="1134" w:type="dxa"/>
            <w:tcBorders>
              <w:top w:val="nil"/>
              <w:left w:val="nil"/>
              <w:bottom w:val="single" w:sz="4" w:space="0" w:color="auto"/>
              <w:right w:val="single" w:sz="4" w:space="0" w:color="auto"/>
            </w:tcBorders>
            <w:noWrap/>
            <w:vAlign w:val="center"/>
          </w:tcPr>
          <w:p w14:paraId="57F93311" w14:textId="44D8535C" w:rsidR="005C46F0" w:rsidRDefault="006F7B07"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-11 680</w:t>
            </w:r>
          </w:p>
        </w:tc>
        <w:tc>
          <w:tcPr>
            <w:tcW w:w="1276" w:type="dxa"/>
            <w:tcBorders>
              <w:top w:val="nil"/>
              <w:left w:val="nil"/>
              <w:bottom w:val="single" w:sz="4" w:space="0" w:color="auto"/>
              <w:right w:val="single" w:sz="4" w:space="0" w:color="auto"/>
            </w:tcBorders>
            <w:noWrap/>
          </w:tcPr>
          <w:p w14:paraId="0E290046" w14:textId="644AFD42"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-12 111</w:t>
            </w:r>
          </w:p>
        </w:tc>
        <w:tc>
          <w:tcPr>
            <w:tcW w:w="992" w:type="dxa"/>
            <w:tcBorders>
              <w:top w:val="nil"/>
              <w:left w:val="nil"/>
              <w:bottom w:val="single" w:sz="4" w:space="0" w:color="auto"/>
              <w:right w:val="single" w:sz="4" w:space="0" w:color="auto"/>
            </w:tcBorders>
            <w:noWrap/>
          </w:tcPr>
          <w:p w14:paraId="55FC42E3" w14:textId="3BC6139F"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-11 286</w:t>
            </w:r>
          </w:p>
        </w:tc>
        <w:tc>
          <w:tcPr>
            <w:tcW w:w="993" w:type="dxa"/>
            <w:tcBorders>
              <w:top w:val="nil"/>
              <w:left w:val="nil"/>
              <w:bottom w:val="single" w:sz="4" w:space="0" w:color="auto"/>
              <w:right w:val="single" w:sz="4" w:space="0" w:color="auto"/>
            </w:tcBorders>
            <w:noWrap/>
          </w:tcPr>
          <w:p w14:paraId="499EE6EA" w14:textId="5329D8CD"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-11 220</w:t>
            </w:r>
          </w:p>
        </w:tc>
        <w:tc>
          <w:tcPr>
            <w:tcW w:w="992" w:type="dxa"/>
            <w:tcBorders>
              <w:top w:val="nil"/>
              <w:left w:val="nil"/>
              <w:bottom w:val="single" w:sz="4" w:space="0" w:color="auto"/>
              <w:right w:val="single" w:sz="4" w:space="0" w:color="auto"/>
            </w:tcBorders>
            <w:noWrap/>
          </w:tcPr>
          <w:p w14:paraId="700D80C9" w14:textId="757F3F55"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-11 217</w:t>
            </w:r>
          </w:p>
        </w:tc>
      </w:tr>
      <w:tr w:rsidR="005C46F0" w:rsidRPr="00E40039" w14:paraId="3714F394"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tcPr>
          <w:p w14:paraId="56889B17" w14:textId="0B07DC1D" w:rsidR="005C46F0" w:rsidRPr="00242AA2"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Põllumajandusloomade aretus ja loomageneetilised ressursid</w:t>
            </w:r>
          </w:p>
        </w:tc>
        <w:tc>
          <w:tcPr>
            <w:tcW w:w="1134" w:type="dxa"/>
            <w:tcBorders>
              <w:top w:val="nil"/>
              <w:left w:val="nil"/>
              <w:bottom w:val="single" w:sz="4" w:space="0" w:color="auto"/>
              <w:right w:val="single" w:sz="4" w:space="0" w:color="auto"/>
            </w:tcBorders>
            <w:noWrap/>
            <w:vAlign w:val="center"/>
          </w:tcPr>
          <w:p w14:paraId="51B2B498" w14:textId="5D11BC67" w:rsidR="005C46F0" w:rsidRDefault="006F7B07"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-3 431</w:t>
            </w:r>
          </w:p>
        </w:tc>
        <w:tc>
          <w:tcPr>
            <w:tcW w:w="1276" w:type="dxa"/>
            <w:tcBorders>
              <w:top w:val="nil"/>
              <w:left w:val="nil"/>
              <w:bottom w:val="single" w:sz="4" w:space="0" w:color="auto"/>
              <w:right w:val="single" w:sz="4" w:space="0" w:color="auto"/>
            </w:tcBorders>
            <w:noWrap/>
          </w:tcPr>
          <w:p w14:paraId="4FC712FE" w14:textId="3E6168ED"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-5 608</w:t>
            </w:r>
          </w:p>
        </w:tc>
        <w:tc>
          <w:tcPr>
            <w:tcW w:w="992" w:type="dxa"/>
            <w:tcBorders>
              <w:top w:val="nil"/>
              <w:left w:val="nil"/>
              <w:bottom w:val="single" w:sz="4" w:space="0" w:color="auto"/>
              <w:right w:val="single" w:sz="4" w:space="0" w:color="auto"/>
            </w:tcBorders>
            <w:noWrap/>
          </w:tcPr>
          <w:p w14:paraId="23308A12" w14:textId="7383B665"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-5 805</w:t>
            </w:r>
          </w:p>
        </w:tc>
        <w:tc>
          <w:tcPr>
            <w:tcW w:w="993" w:type="dxa"/>
            <w:tcBorders>
              <w:top w:val="nil"/>
              <w:left w:val="nil"/>
              <w:bottom w:val="single" w:sz="4" w:space="0" w:color="auto"/>
              <w:right w:val="single" w:sz="4" w:space="0" w:color="auto"/>
            </w:tcBorders>
            <w:noWrap/>
          </w:tcPr>
          <w:p w14:paraId="182D8851" w14:textId="60545299"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-5 105</w:t>
            </w:r>
          </w:p>
        </w:tc>
        <w:tc>
          <w:tcPr>
            <w:tcW w:w="992" w:type="dxa"/>
            <w:tcBorders>
              <w:top w:val="nil"/>
              <w:left w:val="nil"/>
              <w:bottom w:val="single" w:sz="4" w:space="0" w:color="auto"/>
              <w:right w:val="single" w:sz="4" w:space="0" w:color="auto"/>
            </w:tcBorders>
            <w:noWrap/>
          </w:tcPr>
          <w:p w14:paraId="25D3529C" w14:textId="4622F43B"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-6 673</w:t>
            </w:r>
          </w:p>
        </w:tc>
      </w:tr>
      <w:tr w:rsidR="005C46F0" w:rsidRPr="00E40039" w14:paraId="16360EF8"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tcPr>
          <w:p w14:paraId="49830D6A" w14:textId="177B2B29" w:rsidR="005C46F0" w:rsidRPr="00E40039" w:rsidRDefault="005C46F0" w:rsidP="00083CB8">
            <w:pPr>
              <w:spacing w:after="0"/>
              <w:jc w:val="center"/>
              <w:rPr>
                <w:sz w:val="20"/>
                <w:szCs w:val="20"/>
              </w:rPr>
            </w:pPr>
            <w:r>
              <w:rPr>
                <w:sz w:val="20"/>
                <w:szCs w:val="20"/>
              </w:rPr>
              <w:t>Mahepõllumajandus</w:t>
            </w:r>
          </w:p>
        </w:tc>
        <w:tc>
          <w:tcPr>
            <w:tcW w:w="1134" w:type="dxa"/>
            <w:tcBorders>
              <w:top w:val="nil"/>
              <w:left w:val="nil"/>
              <w:bottom w:val="single" w:sz="4" w:space="0" w:color="auto"/>
              <w:right w:val="single" w:sz="4" w:space="0" w:color="auto"/>
            </w:tcBorders>
            <w:noWrap/>
            <w:vAlign w:val="center"/>
          </w:tcPr>
          <w:p w14:paraId="43A66A7B" w14:textId="69930BC0" w:rsidR="005C46F0" w:rsidRDefault="006F7B07"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-29 847</w:t>
            </w:r>
          </w:p>
        </w:tc>
        <w:tc>
          <w:tcPr>
            <w:tcW w:w="1276" w:type="dxa"/>
            <w:tcBorders>
              <w:top w:val="nil"/>
              <w:left w:val="nil"/>
              <w:bottom w:val="single" w:sz="4" w:space="0" w:color="auto"/>
              <w:right w:val="single" w:sz="4" w:space="0" w:color="auto"/>
            </w:tcBorders>
            <w:noWrap/>
          </w:tcPr>
          <w:p w14:paraId="624FDBC1" w14:textId="35E99653"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-31 186</w:t>
            </w:r>
          </w:p>
        </w:tc>
        <w:tc>
          <w:tcPr>
            <w:tcW w:w="992" w:type="dxa"/>
            <w:tcBorders>
              <w:top w:val="nil"/>
              <w:left w:val="nil"/>
              <w:bottom w:val="single" w:sz="4" w:space="0" w:color="auto"/>
              <w:right w:val="single" w:sz="4" w:space="0" w:color="auto"/>
            </w:tcBorders>
            <w:noWrap/>
          </w:tcPr>
          <w:p w14:paraId="2CAE6A9C" w14:textId="2DC00CCF"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-35 014</w:t>
            </w:r>
          </w:p>
        </w:tc>
        <w:tc>
          <w:tcPr>
            <w:tcW w:w="993" w:type="dxa"/>
            <w:tcBorders>
              <w:top w:val="nil"/>
              <w:left w:val="nil"/>
              <w:bottom w:val="single" w:sz="4" w:space="0" w:color="auto"/>
              <w:right w:val="single" w:sz="4" w:space="0" w:color="auto"/>
            </w:tcBorders>
            <w:noWrap/>
          </w:tcPr>
          <w:p w14:paraId="3A3CA0F0" w14:textId="6F86ED9D"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-5 500</w:t>
            </w:r>
          </w:p>
        </w:tc>
        <w:tc>
          <w:tcPr>
            <w:tcW w:w="992" w:type="dxa"/>
            <w:tcBorders>
              <w:top w:val="nil"/>
              <w:left w:val="nil"/>
              <w:bottom w:val="single" w:sz="4" w:space="0" w:color="auto"/>
              <w:right w:val="single" w:sz="4" w:space="0" w:color="auto"/>
            </w:tcBorders>
            <w:noWrap/>
          </w:tcPr>
          <w:p w14:paraId="42F6EEDB" w14:textId="4F213C88"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-8 895</w:t>
            </w:r>
          </w:p>
        </w:tc>
      </w:tr>
      <w:tr w:rsidR="005C46F0" w:rsidRPr="00E40039" w14:paraId="77E83927"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tcPr>
          <w:p w14:paraId="0EC829D4" w14:textId="4DA2FE2A" w:rsidR="005C46F0" w:rsidRPr="00E40039" w:rsidRDefault="005C46F0" w:rsidP="00083CB8">
            <w:pPr>
              <w:spacing w:after="0"/>
              <w:jc w:val="center"/>
              <w:rPr>
                <w:sz w:val="20"/>
                <w:szCs w:val="20"/>
              </w:rPr>
            </w:pPr>
            <w:r>
              <w:rPr>
                <w:sz w:val="20"/>
                <w:szCs w:val="20"/>
              </w:rPr>
              <w:t>Taimetervis</w:t>
            </w:r>
          </w:p>
        </w:tc>
        <w:tc>
          <w:tcPr>
            <w:tcW w:w="1134" w:type="dxa"/>
            <w:tcBorders>
              <w:top w:val="nil"/>
              <w:left w:val="nil"/>
              <w:bottom w:val="single" w:sz="4" w:space="0" w:color="auto"/>
              <w:right w:val="single" w:sz="4" w:space="0" w:color="auto"/>
            </w:tcBorders>
            <w:noWrap/>
            <w:vAlign w:val="center"/>
          </w:tcPr>
          <w:p w14:paraId="2FF95EB1" w14:textId="329503AA" w:rsidR="005C46F0" w:rsidRDefault="006F7B07"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-3 050</w:t>
            </w:r>
          </w:p>
        </w:tc>
        <w:tc>
          <w:tcPr>
            <w:tcW w:w="1276" w:type="dxa"/>
            <w:tcBorders>
              <w:top w:val="nil"/>
              <w:left w:val="nil"/>
              <w:bottom w:val="single" w:sz="4" w:space="0" w:color="auto"/>
              <w:right w:val="single" w:sz="4" w:space="0" w:color="auto"/>
            </w:tcBorders>
            <w:noWrap/>
          </w:tcPr>
          <w:p w14:paraId="0CB27A61" w14:textId="1F0838E7"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-2 920</w:t>
            </w:r>
          </w:p>
        </w:tc>
        <w:tc>
          <w:tcPr>
            <w:tcW w:w="992" w:type="dxa"/>
            <w:tcBorders>
              <w:top w:val="nil"/>
              <w:left w:val="nil"/>
              <w:bottom w:val="single" w:sz="4" w:space="0" w:color="auto"/>
              <w:right w:val="single" w:sz="4" w:space="0" w:color="auto"/>
            </w:tcBorders>
            <w:noWrap/>
          </w:tcPr>
          <w:p w14:paraId="360D990E" w14:textId="7ABB0CE8"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-2 968</w:t>
            </w:r>
          </w:p>
        </w:tc>
        <w:tc>
          <w:tcPr>
            <w:tcW w:w="993" w:type="dxa"/>
            <w:tcBorders>
              <w:top w:val="nil"/>
              <w:left w:val="nil"/>
              <w:bottom w:val="single" w:sz="4" w:space="0" w:color="auto"/>
              <w:right w:val="single" w:sz="4" w:space="0" w:color="auto"/>
            </w:tcBorders>
            <w:noWrap/>
          </w:tcPr>
          <w:p w14:paraId="42B5824E" w14:textId="1C788C82"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-2 982</w:t>
            </w:r>
          </w:p>
        </w:tc>
        <w:tc>
          <w:tcPr>
            <w:tcW w:w="992" w:type="dxa"/>
            <w:tcBorders>
              <w:top w:val="nil"/>
              <w:left w:val="nil"/>
              <w:bottom w:val="single" w:sz="4" w:space="0" w:color="auto"/>
              <w:right w:val="single" w:sz="4" w:space="0" w:color="auto"/>
            </w:tcBorders>
            <w:noWrap/>
          </w:tcPr>
          <w:p w14:paraId="4854CA78" w14:textId="21B99287"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-2 951</w:t>
            </w:r>
          </w:p>
        </w:tc>
      </w:tr>
      <w:tr w:rsidR="005C46F0" w:rsidRPr="00E40039" w14:paraId="38078B98" w14:textId="77777777" w:rsidTr="00242AA2">
        <w:trPr>
          <w:trHeight w:val="288"/>
        </w:trPr>
        <w:tc>
          <w:tcPr>
            <w:tcW w:w="3397" w:type="dxa"/>
            <w:tcBorders>
              <w:top w:val="nil"/>
              <w:left w:val="single" w:sz="4" w:space="0" w:color="auto"/>
              <w:bottom w:val="single" w:sz="4" w:space="0" w:color="auto"/>
              <w:right w:val="single" w:sz="4" w:space="0" w:color="auto"/>
            </w:tcBorders>
            <w:noWrap/>
            <w:vAlign w:val="center"/>
          </w:tcPr>
          <w:p w14:paraId="4F85DFF4" w14:textId="3D4CED63" w:rsidR="005C46F0" w:rsidRPr="00E40039" w:rsidRDefault="005C46F0" w:rsidP="00083CB8">
            <w:pPr>
              <w:spacing w:after="0"/>
              <w:jc w:val="center"/>
              <w:rPr>
                <w:sz w:val="20"/>
                <w:szCs w:val="20"/>
              </w:rPr>
            </w:pPr>
            <w:r>
              <w:rPr>
                <w:sz w:val="20"/>
                <w:szCs w:val="20"/>
              </w:rPr>
              <w:lastRenderedPageBreak/>
              <w:t>Loomatervis ja -heaolu ning söödaohutus</w:t>
            </w:r>
          </w:p>
        </w:tc>
        <w:tc>
          <w:tcPr>
            <w:tcW w:w="1134" w:type="dxa"/>
            <w:tcBorders>
              <w:top w:val="nil"/>
              <w:left w:val="nil"/>
              <w:bottom w:val="single" w:sz="4" w:space="0" w:color="auto"/>
              <w:right w:val="single" w:sz="4" w:space="0" w:color="auto"/>
            </w:tcBorders>
            <w:noWrap/>
            <w:vAlign w:val="center"/>
          </w:tcPr>
          <w:p w14:paraId="5DED798B" w14:textId="1DD6CA07" w:rsidR="005C46F0" w:rsidRDefault="006F7B07"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-22 127</w:t>
            </w:r>
          </w:p>
        </w:tc>
        <w:tc>
          <w:tcPr>
            <w:tcW w:w="1276" w:type="dxa"/>
            <w:tcBorders>
              <w:top w:val="nil"/>
              <w:left w:val="nil"/>
              <w:bottom w:val="single" w:sz="4" w:space="0" w:color="auto"/>
              <w:right w:val="single" w:sz="4" w:space="0" w:color="auto"/>
            </w:tcBorders>
            <w:noWrap/>
          </w:tcPr>
          <w:p w14:paraId="7A5CA488" w14:textId="758D6D44"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-22 063</w:t>
            </w:r>
          </w:p>
        </w:tc>
        <w:tc>
          <w:tcPr>
            <w:tcW w:w="992" w:type="dxa"/>
            <w:tcBorders>
              <w:top w:val="nil"/>
              <w:left w:val="nil"/>
              <w:bottom w:val="single" w:sz="4" w:space="0" w:color="auto"/>
              <w:right w:val="single" w:sz="4" w:space="0" w:color="auto"/>
            </w:tcBorders>
            <w:noWrap/>
          </w:tcPr>
          <w:p w14:paraId="4F20E9D8" w14:textId="2FB45A70"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-14 682</w:t>
            </w:r>
          </w:p>
        </w:tc>
        <w:tc>
          <w:tcPr>
            <w:tcW w:w="993" w:type="dxa"/>
            <w:tcBorders>
              <w:top w:val="nil"/>
              <w:left w:val="nil"/>
              <w:bottom w:val="single" w:sz="4" w:space="0" w:color="auto"/>
              <w:right w:val="single" w:sz="4" w:space="0" w:color="auto"/>
            </w:tcBorders>
            <w:noWrap/>
          </w:tcPr>
          <w:p w14:paraId="3CB7E7CC" w14:textId="31EE0398"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-13 186</w:t>
            </w:r>
          </w:p>
        </w:tc>
        <w:tc>
          <w:tcPr>
            <w:tcW w:w="992" w:type="dxa"/>
            <w:tcBorders>
              <w:top w:val="nil"/>
              <w:left w:val="nil"/>
              <w:bottom w:val="single" w:sz="4" w:space="0" w:color="auto"/>
              <w:right w:val="single" w:sz="4" w:space="0" w:color="auto"/>
            </w:tcBorders>
            <w:noWrap/>
          </w:tcPr>
          <w:p w14:paraId="76445F43" w14:textId="319177BC" w:rsidR="005C46F0" w:rsidRPr="00E40039" w:rsidRDefault="005C46F0" w:rsidP="00083CB8">
            <w:pPr>
              <w:spacing w:after="0"/>
              <w:jc w:val="center"/>
              <w:rPr>
                <w:rFonts w:eastAsia="Times New Roman" w:cs="Times New Roman"/>
                <w:color w:val="000000"/>
                <w:sz w:val="20"/>
                <w:szCs w:val="20"/>
                <w:lang w:eastAsia="et-EE"/>
              </w:rPr>
            </w:pPr>
            <w:r>
              <w:rPr>
                <w:rFonts w:eastAsia="Times New Roman" w:cs="Times New Roman"/>
                <w:color w:val="000000"/>
                <w:sz w:val="20"/>
                <w:szCs w:val="20"/>
                <w:lang w:eastAsia="et-EE"/>
              </w:rPr>
              <w:t>-12 129</w:t>
            </w:r>
          </w:p>
        </w:tc>
      </w:tr>
    </w:tbl>
    <w:p w14:paraId="41165ED3" w14:textId="77777777" w:rsidR="00114335" w:rsidRPr="004240B3" w:rsidRDefault="00114335" w:rsidP="00114335">
      <w:pPr>
        <w:spacing w:after="0"/>
        <w:rPr>
          <w:rFonts w:cstheme="minorHAnsi"/>
          <w:i/>
          <w:iCs/>
          <w:sz w:val="18"/>
          <w:szCs w:val="18"/>
        </w:rPr>
      </w:pPr>
      <w:r w:rsidRPr="29D81D7C">
        <w:rPr>
          <w:rFonts w:ascii="Calibri" w:eastAsia="Calibri" w:hAnsi="Calibri" w:cs="Calibri"/>
          <w:i/>
          <w:iCs/>
          <w:sz w:val="18"/>
          <w:szCs w:val="18"/>
        </w:rPr>
        <w:t>*</w:t>
      </w:r>
      <w:r w:rsidRPr="004240B3">
        <w:rPr>
          <w:rFonts w:cstheme="minorHAnsi"/>
          <w:i/>
          <w:iCs/>
          <w:sz w:val="18"/>
          <w:szCs w:val="18"/>
        </w:rPr>
        <w:t>Riigikogu poolt kinnitatud eelarve</w:t>
      </w:r>
    </w:p>
    <w:p w14:paraId="60B23F11" w14:textId="42B48AB9" w:rsidR="002C242D" w:rsidRPr="00553366" w:rsidRDefault="00084E87">
      <w:pPr>
        <w:spacing w:before="0" w:after="160" w:line="259" w:lineRule="auto"/>
        <w:rPr>
          <w:rFonts w:eastAsiaTheme="majorEastAsia" w:cstheme="majorBidi"/>
          <w:sz w:val="32"/>
          <w:szCs w:val="32"/>
        </w:rPr>
      </w:pPr>
      <w:bookmarkStart w:id="5" w:name="_Toc183528518"/>
      <w:r>
        <w:rPr>
          <w:rFonts w:eastAsiaTheme="majorEastAsia" w:cstheme="majorBidi"/>
          <w:sz w:val="32"/>
          <w:szCs w:val="32"/>
        </w:rPr>
        <w:br w:type="page"/>
      </w:r>
    </w:p>
    <w:p w14:paraId="2482371B" w14:textId="77777777" w:rsidR="002C242D" w:rsidRPr="00074674" w:rsidRDefault="00762465">
      <w:pPr>
        <w:pStyle w:val="Pealkiri1"/>
        <w:rPr>
          <w:color w:val="0070C0"/>
        </w:rPr>
      </w:pPr>
      <w:bookmarkStart w:id="6" w:name="_Toc230103675"/>
      <w:r w:rsidRPr="00074674">
        <w:rPr>
          <w:color w:val="0070C0"/>
        </w:rPr>
        <w:lastRenderedPageBreak/>
        <w:t>3. Hetkeolukorra analüüs</w:t>
      </w:r>
      <w:bookmarkEnd w:id="5"/>
      <w:bookmarkEnd w:id="6"/>
      <w:r w:rsidRPr="00074674">
        <w:rPr>
          <w:rStyle w:val="JutumullitekstMrk"/>
          <w:rFonts w:ascii="Roboto Condensed" w:hAnsi="Roboto Condensed" w:cstheme="majorBidi"/>
          <w:color w:val="0070C0"/>
          <w:sz w:val="32"/>
          <w:szCs w:val="32"/>
        </w:rPr>
        <w:t xml:space="preserve"> </w:t>
      </w:r>
    </w:p>
    <w:p w14:paraId="50C2DA04" w14:textId="166A1849" w:rsidR="00074674" w:rsidRDefault="00074674" w:rsidP="001C690E">
      <w:pPr>
        <w:jc w:val="both"/>
        <w:rPr>
          <w:rFonts w:eastAsia="Roboto Condensed Light" w:cs="Roboto Condensed Light"/>
        </w:rPr>
      </w:pPr>
      <w:bookmarkStart w:id="7" w:name="_Toc106193540"/>
      <w:bookmarkStart w:id="8" w:name="_Toc183528519"/>
      <w:r w:rsidRPr="00074674">
        <w:rPr>
          <w:rFonts w:eastAsia="Roboto Condensed Light" w:cs="Roboto Condensed Light"/>
          <w:b/>
        </w:rPr>
        <w:t>Taimekaitse valdkond on tugevas muutumises</w:t>
      </w:r>
      <w:r w:rsidRPr="00074674">
        <w:rPr>
          <w:rFonts w:eastAsia="Roboto Condensed Light" w:cs="Roboto Condensed Light"/>
        </w:rPr>
        <w:t xml:space="preserve">, mõjutatuna Euroopa Liidu poliitikasuundadest ja keskkonnaeesmärkidest, mis näevad ette taimekaitsevahendite kasutamise ja nendega seotud riskide vähendamist. Kuigi liigutakse madalama riskiga taimekaitselahenduste kasutamise poole, puuduvad paljudel juhtudel sobiva efektiivsusega alternatiivid keemilistele taimekaitsevahenditele. Mitmed toimeained on ELis turult eemaldatud ning väikese turu tõttu ei ole taimekaitsevahendite tootjatel alati majanduslikku huvi uusi tooteid Eestis registreerida. 2026. aasta veebruari seisuga oli registris 525 taimekaitsevahendit, kuid kõik neist ei ole turul kättesaadavad ning mitmete kahjustajate jaoks puuduvad tõhusad lahendused. </w:t>
      </w:r>
      <w:r w:rsidRPr="00434006">
        <w:rPr>
          <w:rFonts w:eastAsia="Roboto Condensed Light" w:cs="Roboto Condensed Light"/>
          <w:b/>
        </w:rPr>
        <w:t>2024. aastal turustati Eestis 782,5 tonni taimekaitsevahendeid (toimeaine arvestuses), mis jääb kasutuses oleva põllumajandusmaa hektari kohta alla ELi keskmise ning moodustab hinnanguliselt kuni 0,2% kogu ELis turustatud taimekaitsevahenditest.</w:t>
      </w:r>
      <w:r w:rsidRPr="00074674">
        <w:rPr>
          <w:rFonts w:eastAsia="Roboto Condensed Light" w:cs="Roboto Condensed Light"/>
        </w:rPr>
        <w:t xml:space="preserve"> Oluline on töötada selle nimel, et uute ELi algatuste ambitsioonikus oleks tasakaalus liikmesriikidele nende eripärade arvestamiseks jäetud paindlikkusega ja tagataks toidutootmise jätkusuutlikkus.</w:t>
      </w:r>
    </w:p>
    <w:p w14:paraId="59965324" w14:textId="1E4D4C05" w:rsidR="0093579B" w:rsidRPr="00074674" w:rsidRDefault="0093579B" w:rsidP="001C690E">
      <w:pPr>
        <w:jc w:val="both"/>
      </w:pPr>
      <w:r w:rsidRPr="00074674">
        <w:rPr>
          <w:rFonts w:eastAsia="Roboto Condensed Light" w:cs="Roboto Condensed Light"/>
          <w:b/>
        </w:rPr>
        <w:t>Integreeritud taimekaitse põhimõtetele</w:t>
      </w:r>
      <w:r w:rsidRPr="00074674">
        <w:rPr>
          <w:rFonts w:eastAsia="Roboto Condensed Light" w:cs="Roboto Condensed Light"/>
        </w:rPr>
        <w:t xml:space="preserve"> vastamine aitab hinnata kuivõrd taimekaitsetegevused on kavandatud ja ellu viidud nii, et riskid inimesele, loomadele ja keskkonnale on viidud miinimumini. See näitab, kas tõrje põhineb ennetusel, vajaduspõhisusel, rakendatakse erinevaid võtteid jne.</w:t>
      </w:r>
    </w:p>
    <w:p w14:paraId="6AF524EC" w14:textId="3BD89B6E" w:rsidR="0093579B" w:rsidRPr="00074674" w:rsidRDefault="0093579B" w:rsidP="001C690E">
      <w:pPr>
        <w:jc w:val="both"/>
      </w:pPr>
      <w:r w:rsidRPr="00074674">
        <w:rPr>
          <w:rFonts w:eastAsia="Roboto Condensed Light" w:cs="Roboto Condensed Light"/>
        </w:rPr>
        <w:t>Taimekaitsevahendite kasutamise ja turustamisega seotud rikkumiste osakaal tehtud kontrollidest ja  väetiste käitlemise kontrollidel tuvastatud nõuetele vastavuste osakaal läbiviidud kontrollide arvust on järelevalve mõõdikud ja peegeldavad nõuete täitmist. Väetiseregistris olevate toodete tootmise ja turustamise osas  tehti 125 kontrolli  (millest 27 on lõpetatud rikkumisega) ja võeti 46 proovi väetise koostise ja kvaliteedi kontrollimiseks.</w:t>
      </w:r>
    </w:p>
    <w:p w14:paraId="40F67A8F" w14:textId="37E6F348" w:rsidR="00E00629" w:rsidRPr="001C690E" w:rsidRDefault="00E00629" w:rsidP="001C690E">
      <w:pPr>
        <w:jc w:val="both"/>
        <w:rPr>
          <w:rFonts w:eastAsia="Times New Roman" w:cs="Times New Roman"/>
          <w:bCs/>
        </w:rPr>
      </w:pPr>
      <w:r w:rsidRPr="001C690E">
        <w:rPr>
          <w:rFonts w:eastAsia="Times New Roman" w:cs="Times New Roman"/>
        </w:rPr>
        <w:t>COVID-19 pandeemia, energiakriis, Venemaa sissetung Ukrainasse ja praegune olukord Lähis-Idas kõik osundavad probleemidele, mis on seotud ELi energiasõltuvuse</w:t>
      </w:r>
      <w:r w:rsidR="00606333" w:rsidRPr="001C690E">
        <w:rPr>
          <w:rFonts w:eastAsia="Times New Roman" w:cs="Times New Roman"/>
        </w:rPr>
        <w:t>ga</w:t>
      </w:r>
      <w:r w:rsidRPr="001C690E">
        <w:rPr>
          <w:rFonts w:eastAsia="Times New Roman" w:cs="Times New Roman"/>
        </w:rPr>
        <w:t xml:space="preserve"> ja jätkuvate häirete</w:t>
      </w:r>
      <w:r w:rsidR="00606333" w:rsidRPr="001C690E">
        <w:rPr>
          <w:rFonts w:eastAsia="Times New Roman" w:cs="Times New Roman"/>
        </w:rPr>
        <w:t>ga</w:t>
      </w:r>
      <w:r w:rsidRPr="001C690E">
        <w:rPr>
          <w:rFonts w:eastAsia="Times New Roman" w:cs="Times New Roman"/>
        </w:rPr>
        <w:t xml:space="preserve"> üleilmsetes tarneahelates, </w:t>
      </w:r>
      <w:r w:rsidR="00606333" w:rsidRPr="001C690E">
        <w:rPr>
          <w:rFonts w:eastAsia="Times New Roman" w:cs="Times New Roman"/>
        </w:rPr>
        <w:t>survestades</w:t>
      </w:r>
      <w:r w:rsidRPr="001C690E">
        <w:rPr>
          <w:rFonts w:eastAsia="Times New Roman" w:cs="Times New Roman"/>
        </w:rPr>
        <w:t xml:space="preserve"> märkimisväärse</w:t>
      </w:r>
      <w:r w:rsidR="00606333" w:rsidRPr="001C690E">
        <w:rPr>
          <w:rFonts w:eastAsia="Times New Roman" w:cs="Times New Roman"/>
        </w:rPr>
        <w:t>lt</w:t>
      </w:r>
      <w:r w:rsidRPr="001C690E">
        <w:rPr>
          <w:rFonts w:eastAsia="Times New Roman" w:cs="Times New Roman"/>
        </w:rPr>
        <w:t xml:space="preserve"> kogu ELi toidutootmis</w:t>
      </w:r>
      <w:r w:rsidR="00606333" w:rsidRPr="001C690E">
        <w:rPr>
          <w:rFonts w:eastAsia="Times New Roman" w:cs="Times New Roman"/>
        </w:rPr>
        <w:t>t</w:t>
      </w:r>
      <w:r w:rsidRPr="001C690E">
        <w:rPr>
          <w:rFonts w:eastAsia="Times New Roman" w:cs="Times New Roman"/>
        </w:rPr>
        <w:t>, sisend</w:t>
      </w:r>
      <w:r w:rsidR="00606333" w:rsidRPr="001C690E">
        <w:rPr>
          <w:rFonts w:eastAsia="Times New Roman" w:cs="Times New Roman"/>
        </w:rPr>
        <w:t>i</w:t>
      </w:r>
      <w:r w:rsidRPr="001C690E">
        <w:rPr>
          <w:rFonts w:eastAsia="Times New Roman" w:cs="Times New Roman"/>
        </w:rPr>
        <w:t>kulu</w:t>
      </w:r>
      <w:r w:rsidR="00606333" w:rsidRPr="001C690E">
        <w:rPr>
          <w:rFonts w:eastAsia="Times New Roman" w:cs="Times New Roman"/>
        </w:rPr>
        <w:t>sid</w:t>
      </w:r>
      <w:r w:rsidRPr="001C690E">
        <w:rPr>
          <w:rFonts w:eastAsia="Times New Roman" w:cs="Times New Roman"/>
        </w:rPr>
        <w:t>, põllumajandustootjate sissetuleku</w:t>
      </w:r>
      <w:r w:rsidR="00606333" w:rsidRPr="001C690E">
        <w:rPr>
          <w:rFonts w:eastAsia="Times New Roman" w:cs="Times New Roman"/>
        </w:rPr>
        <w:t>id</w:t>
      </w:r>
      <w:r w:rsidRPr="001C690E">
        <w:rPr>
          <w:rFonts w:eastAsia="Times New Roman" w:cs="Times New Roman"/>
        </w:rPr>
        <w:t xml:space="preserve"> ja toiduhinda</w:t>
      </w:r>
      <w:r w:rsidR="00606333" w:rsidRPr="001C690E">
        <w:rPr>
          <w:rFonts w:eastAsia="Times New Roman" w:cs="Times New Roman"/>
        </w:rPr>
        <w:t>sid</w:t>
      </w:r>
      <w:r w:rsidRPr="001C690E">
        <w:rPr>
          <w:rFonts w:eastAsia="Times New Roman" w:cs="Times New Roman"/>
        </w:rPr>
        <w:t xml:space="preserve">. </w:t>
      </w:r>
      <w:r w:rsidRPr="001C690E">
        <w:rPr>
          <w:rFonts w:eastAsia="Times New Roman" w:cs="Times New Roman"/>
          <w:b/>
          <w:bCs/>
        </w:rPr>
        <w:t>Kasvavad energiakulud piiravad ELi keemiliste väetiste tootmisvõimsust, kuna ELi väetisetööstus sõltub kulukast energiakasutusest.</w:t>
      </w:r>
      <w:r w:rsidRPr="001C690E">
        <w:rPr>
          <w:bCs/>
        </w:rPr>
        <w:t xml:space="preserve"> </w:t>
      </w:r>
      <w:r w:rsidRPr="001C690E">
        <w:rPr>
          <w:rFonts w:eastAsia="Times New Roman" w:cs="Times New Roman"/>
        </w:rPr>
        <w:t>Samal ajal mõjutavad imporditud väetisi praegused kõrged hinnad ja tarneahela häired, mis suurendavad kulusid ning süvendavad olukorda veelgi. Praegune olukord näitab, et väetiseturg on jätkuvalt haavata</w:t>
      </w:r>
      <w:r w:rsidR="00606333" w:rsidRPr="001C690E">
        <w:rPr>
          <w:rFonts w:eastAsia="Times New Roman" w:cs="Times New Roman"/>
        </w:rPr>
        <w:t>v ja on vajadus suurendada</w:t>
      </w:r>
      <w:r w:rsidRPr="001C690E">
        <w:rPr>
          <w:rFonts w:eastAsia="Times New Roman" w:cs="Times New Roman"/>
        </w:rPr>
        <w:t xml:space="preserve"> ELi autonoomiat ja puhta energia tootmist ning vähenda sõltuvust välistest taastumatutest energiaallikatest</w:t>
      </w:r>
      <w:r w:rsidR="00606333" w:rsidRPr="001C690E">
        <w:rPr>
          <w:rFonts w:eastAsia="Times New Roman" w:cs="Times New Roman"/>
        </w:rPr>
        <w:t xml:space="preserve"> ja sisenditest</w:t>
      </w:r>
      <w:r w:rsidRPr="001C690E">
        <w:rPr>
          <w:rFonts w:eastAsia="Times New Roman" w:cs="Times New Roman"/>
        </w:rPr>
        <w:t>.</w:t>
      </w:r>
      <w:r w:rsidR="00267BC3" w:rsidRPr="001C690E">
        <w:rPr>
          <w:rFonts w:eastAsia="Times New Roman" w:cs="Times New Roman"/>
        </w:rPr>
        <w:t xml:space="preserve"> Lühiajaliselt on kõige olulisem </w:t>
      </w:r>
      <w:r w:rsidR="00267BC3" w:rsidRPr="001C690E">
        <w:rPr>
          <w:rFonts w:eastAsia="Times New Roman" w:cs="Times New Roman"/>
          <w:bCs/>
        </w:rPr>
        <w:t>tagada väetiste kättesaadavuse ja hinna stabiilsus.</w:t>
      </w:r>
      <w:r w:rsidR="00227494" w:rsidRPr="001C690E">
        <w:rPr>
          <w:rFonts w:eastAsia="Times New Roman" w:cs="Times New Roman"/>
          <w:bCs/>
        </w:rPr>
        <w:t xml:space="preserve"> Komisjon tuleb välja asjakohase tegevsukavaga, kus muuhulgas kavandatakse ELi väetisetoodete määruse muudatusi. Seisame selle eest, et väetiste nõuete täieliku ühtlustamise juures </w:t>
      </w:r>
      <w:r w:rsidR="002978BA" w:rsidRPr="001C690E">
        <w:rPr>
          <w:rFonts w:eastAsia="Times New Roman" w:cs="Times New Roman"/>
          <w:bCs/>
        </w:rPr>
        <w:t>arvestataks</w:t>
      </w:r>
      <w:r w:rsidR="00227494" w:rsidRPr="001C690E">
        <w:rPr>
          <w:rFonts w:eastAsia="Times New Roman" w:cs="Times New Roman"/>
          <w:bCs/>
        </w:rPr>
        <w:t xml:space="preserve"> siseriiklikke vajadusi ja </w:t>
      </w:r>
      <w:r w:rsidR="002978BA" w:rsidRPr="001C690E">
        <w:rPr>
          <w:rFonts w:eastAsia="Times New Roman" w:cs="Times New Roman"/>
          <w:bCs/>
        </w:rPr>
        <w:t xml:space="preserve">säiliks </w:t>
      </w:r>
      <w:r w:rsidR="00227494" w:rsidRPr="001C690E">
        <w:rPr>
          <w:rFonts w:eastAsia="Times New Roman" w:cs="Times New Roman"/>
          <w:bCs/>
        </w:rPr>
        <w:t>konkreetse liikmesriigi või regiooni turgude eripäradel põhinevatele riigisisestele nõuetele vastavate väetiste turustamise võimaluse</w:t>
      </w:r>
      <w:r w:rsidR="002978BA" w:rsidRPr="001C690E">
        <w:rPr>
          <w:rFonts w:eastAsia="Times New Roman" w:cs="Times New Roman"/>
          <w:bCs/>
        </w:rPr>
        <w:t>. Selle võimaluse</w:t>
      </w:r>
      <w:r w:rsidR="00227494" w:rsidRPr="001C690E">
        <w:rPr>
          <w:rFonts w:eastAsia="Times New Roman" w:cs="Times New Roman"/>
          <w:bCs/>
        </w:rPr>
        <w:t xml:space="preserve"> säilimine on sektori toimimise huvides ülioluline, kuna ELi väetisetood</w:t>
      </w:r>
      <w:r w:rsidR="002978BA" w:rsidRPr="001C690E">
        <w:rPr>
          <w:rFonts w:eastAsia="Times New Roman" w:cs="Times New Roman"/>
          <w:bCs/>
        </w:rPr>
        <w:t>e</w:t>
      </w:r>
      <w:r w:rsidR="00227494" w:rsidRPr="001C690E">
        <w:rPr>
          <w:rFonts w:eastAsia="Times New Roman" w:cs="Times New Roman"/>
          <w:bCs/>
        </w:rPr>
        <w:t>te määrus ei paku valdavalt ringmajandusel põhinevatele toodetele toimivaid ja proportsionaalseid CE-märgise saamise lahendusi</w:t>
      </w:r>
      <w:r w:rsidR="002978BA" w:rsidRPr="001C690E">
        <w:rPr>
          <w:rFonts w:eastAsia="Times New Roman" w:cs="Times New Roman"/>
          <w:bCs/>
        </w:rPr>
        <w:t xml:space="preserve"> ja need kaoksid ühtlustamise järel üldse turult</w:t>
      </w:r>
      <w:r w:rsidR="00227494" w:rsidRPr="001C690E">
        <w:rPr>
          <w:rFonts w:eastAsia="Times New Roman" w:cs="Times New Roman"/>
          <w:bCs/>
        </w:rPr>
        <w:t>.</w:t>
      </w:r>
    </w:p>
    <w:p w14:paraId="5E32B853" w14:textId="70634D82" w:rsidR="00074674" w:rsidRPr="0093579B" w:rsidRDefault="00227494" w:rsidP="001C690E">
      <w:pPr>
        <w:jc w:val="both"/>
        <w:rPr>
          <w:bCs/>
        </w:rPr>
      </w:pPr>
      <w:r>
        <w:rPr>
          <w:bCs/>
        </w:rPr>
        <w:t>Lisaks on v</w:t>
      </w:r>
      <w:r w:rsidR="0093579B" w:rsidRPr="00D63746">
        <w:rPr>
          <w:bCs/>
        </w:rPr>
        <w:t xml:space="preserve">äetisevaldkonna väljakutsed seotud turu kiiresti laieneva ja mitmekesistuva tootevalikuga. ELi väetisetoodete määrus on toonud juurde uusi tooteliike (nt </w:t>
      </w:r>
      <w:proofErr w:type="spellStart"/>
      <w:r w:rsidR="0093579B" w:rsidRPr="00D63746">
        <w:rPr>
          <w:bCs/>
        </w:rPr>
        <w:t>biostimulaatorid</w:t>
      </w:r>
      <w:proofErr w:type="spellEnd"/>
      <w:r w:rsidR="0093579B" w:rsidRPr="00D63746">
        <w:rPr>
          <w:bCs/>
        </w:rPr>
        <w:t>, inhibiitorid, mullaparandusained),</w:t>
      </w:r>
      <w:r w:rsidR="0093579B">
        <w:rPr>
          <w:bCs/>
        </w:rPr>
        <w:t xml:space="preserve"> </w:t>
      </w:r>
      <w:r w:rsidR="0093579B" w:rsidRPr="00D63746">
        <w:rPr>
          <w:bCs/>
        </w:rPr>
        <w:t xml:space="preserve">mille vastavust nõuetele </w:t>
      </w:r>
      <w:r w:rsidR="0093579B">
        <w:rPr>
          <w:bCs/>
        </w:rPr>
        <w:t>tuleb hinnata</w:t>
      </w:r>
      <w:r w:rsidR="0093579B" w:rsidRPr="00D63746">
        <w:rPr>
          <w:bCs/>
        </w:rPr>
        <w:t>,</w:t>
      </w:r>
      <w:r w:rsidR="00434006">
        <w:rPr>
          <w:bCs/>
        </w:rPr>
        <w:t xml:space="preserve"> et tagada</w:t>
      </w:r>
      <w:r w:rsidR="0093579B" w:rsidRPr="00D63746">
        <w:rPr>
          <w:bCs/>
        </w:rPr>
        <w:t xml:space="preserve"> nende ohutus inimeste ja loomade tervisele ning keskkonnale. </w:t>
      </w:r>
      <w:r w:rsidR="0093579B">
        <w:rPr>
          <w:bCs/>
        </w:rPr>
        <w:t>See mõjutab nii laborite töömahtu, kes peavad juurutama uusi analüüsimeetodeid, soetama täiendavaid seadmeid või leid</w:t>
      </w:r>
      <w:r w:rsidR="00434006">
        <w:rPr>
          <w:bCs/>
        </w:rPr>
        <w:t>m</w:t>
      </w:r>
      <w:r w:rsidR="0093579B">
        <w:rPr>
          <w:bCs/>
        </w:rPr>
        <w:t>a teenusepakkujaid teistest EL riikidest</w:t>
      </w:r>
      <w:r w:rsidR="00434006">
        <w:rPr>
          <w:bCs/>
        </w:rPr>
        <w:t>,</w:t>
      </w:r>
      <w:r w:rsidR="0093579B">
        <w:rPr>
          <w:bCs/>
        </w:rPr>
        <w:t xml:space="preserve"> kui ka järelevalveasutust, kellele lisandub uusi kontrollobjekte. </w:t>
      </w:r>
    </w:p>
    <w:p w14:paraId="265815EF" w14:textId="77777777" w:rsidR="004F5227" w:rsidRDefault="00074674" w:rsidP="001C690E">
      <w:pPr>
        <w:jc w:val="both"/>
        <w:rPr>
          <w:rFonts w:eastAsia="Roboto Condensed Light" w:cs="Roboto Condensed Light"/>
        </w:rPr>
      </w:pPr>
      <w:r w:rsidRPr="00074674">
        <w:rPr>
          <w:rFonts w:eastAsia="Roboto Condensed Light" w:cs="Roboto Condensed Light"/>
          <w:b/>
        </w:rPr>
        <w:t xml:space="preserve">Põllumajandusloomade aretus Eestis on kõrgel tasemel </w:t>
      </w:r>
      <w:r w:rsidRPr="00074674">
        <w:rPr>
          <w:rFonts w:eastAsia="Roboto Condensed Light" w:cs="Roboto Condensed Light"/>
        </w:rPr>
        <w:t>ning piimaveiste toodangunäitajad kuuluvad Euroopa Liidu kõrgemate hulka, kuigi</w:t>
      </w:r>
      <w:r w:rsidR="00CD26FE">
        <w:rPr>
          <w:rFonts w:eastAsia="Roboto Condensed Light" w:cs="Roboto Condensed Light"/>
        </w:rPr>
        <w:t xml:space="preserve"> veiste</w:t>
      </w:r>
      <w:r w:rsidRPr="00074674">
        <w:rPr>
          <w:rFonts w:eastAsia="Roboto Condensed Light" w:cs="Roboto Condensed Light"/>
        </w:rPr>
        <w:t xml:space="preserve"> </w:t>
      </w:r>
      <w:proofErr w:type="spellStart"/>
      <w:r w:rsidRPr="00074674">
        <w:rPr>
          <w:rFonts w:eastAsia="Roboto Condensed Light" w:cs="Roboto Condensed Light"/>
        </w:rPr>
        <w:t>karjaspüsimise</w:t>
      </w:r>
      <w:proofErr w:type="spellEnd"/>
      <w:r w:rsidRPr="00074674">
        <w:rPr>
          <w:rFonts w:eastAsia="Roboto Condensed Light" w:cs="Roboto Condensed Light"/>
        </w:rPr>
        <w:t xml:space="preserve"> aeg on suhteliselt lühike. </w:t>
      </w:r>
      <w:r w:rsidR="009C48A4" w:rsidRPr="009C48A4">
        <w:rPr>
          <w:rFonts w:eastAsia="Roboto Condensed Light" w:cs="Roboto Condensed Light"/>
        </w:rPr>
        <w:t xml:space="preserve">Samal ajal esineb mitme tõu puhul riske, mis võivad vähendada geneetilist mitmekesisust ja ohustada kohalike ning </w:t>
      </w:r>
      <w:proofErr w:type="spellStart"/>
      <w:r w:rsidR="009C48A4" w:rsidRPr="009C48A4">
        <w:rPr>
          <w:rFonts w:eastAsia="Roboto Condensed Light" w:cs="Roboto Condensed Light"/>
        </w:rPr>
        <w:t>põlistõugude</w:t>
      </w:r>
      <w:proofErr w:type="spellEnd"/>
      <w:r w:rsidR="009C48A4" w:rsidRPr="009C48A4">
        <w:rPr>
          <w:rFonts w:eastAsia="Roboto Condensed Light" w:cs="Roboto Condensed Light"/>
        </w:rPr>
        <w:t xml:space="preserve"> säilimist.</w:t>
      </w:r>
      <w:r w:rsidRPr="00074674">
        <w:rPr>
          <w:rFonts w:eastAsia="Roboto Condensed Light" w:cs="Roboto Condensed Light"/>
        </w:rPr>
        <w:t xml:space="preserve"> </w:t>
      </w:r>
      <w:r w:rsidR="009C48A4">
        <w:rPr>
          <w:rFonts w:eastAsia="Roboto Condensed Light" w:cs="Roboto Condensed Light"/>
        </w:rPr>
        <w:t xml:space="preserve">Näiteks </w:t>
      </w:r>
      <w:r w:rsidRPr="00074674">
        <w:rPr>
          <w:rFonts w:eastAsia="Roboto Condensed Light" w:cs="Roboto Condensed Light"/>
        </w:rPr>
        <w:t xml:space="preserve">Eesti punase veise </w:t>
      </w:r>
      <w:r w:rsidR="009C48A4">
        <w:rPr>
          <w:rFonts w:eastAsia="Roboto Condensed Light" w:cs="Roboto Condensed Light"/>
        </w:rPr>
        <w:t>tõu populatsioon on iga-aastases vähenemises.</w:t>
      </w:r>
      <w:r w:rsidRPr="00074674">
        <w:rPr>
          <w:rFonts w:eastAsia="Roboto Condensed Light" w:cs="Roboto Condensed Light"/>
        </w:rPr>
        <w:t xml:space="preserve"> Lambakasvatuses on kahanenud kohalike tõugude (eesti valgepealine ja eesti tumedapealine) osakaal, samal ajal kui välismaiste tõugude arvukus on kasvanud. </w:t>
      </w:r>
      <w:r w:rsidR="009C48A4" w:rsidRPr="009C48A4">
        <w:rPr>
          <w:rFonts w:eastAsia="Roboto Condensed Light" w:cs="Roboto Condensed Light"/>
        </w:rPr>
        <w:t xml:space="preserve">Hobusekasvatuses on ohustatud tõugude seas </w:t>
      </w:r>
      <w:r w:rsidR="009C48A4" w:rsidRPr="009C48A4">
        <w:rPr>
          <w:rFonts w:eastAsia="Roboto Condensed Light" w:cs="Roboto Condensed Light"/>
        </w:rPr>
        <w:lastRenderedPageBreak/>
        <w:t xml:space="preserve">eesti hobuse arvukus suurenenud ning teadusuuringud on tuvastanud selles tõus maailma mõistes unikaalseid geene. Eesti raskeveohobuse populatsioon püsib väike ning varssade arv on madal. </w:t>
      </w:r>
      <w:r w:rsidRPr="00074674">
        <w:rPr>
          <w:rFonts w:eastAsia="Roboto Condensed Light" w:cs="Roboto Condensed Light"/>
        </w:rPr>
        <w:t xml:space="preserve">Eesti maaveise arv on olnud varasemalt stabiilne, kuid viimastel aastatel kerges languses, samas kui </w:t>
      </w:r>
      <w:r w:rsidR="009C48A4" w:rsidRPr="009C48A4">
        <w:rPr>
          <w:rFonts w:eastAsia="Roboto Condensed Light" w:cs="Roboto Condensed Light"/>
        </w:rPr>
        <w:t>Kihnu maalamba populatsioon on viimastel aastatel kasvanud ning teadusuuringud on kinnitanud tõu geneetilist eripära ja säilitamisväärtust.</w:t>
      </w:r>
      <w:r w:rsidRPr="00074674">
        <w:rPr>
          <w:rFonts w:eastAsia="Roboto Condensed Light" w:cs="Roboto Condensed Light"/>
        </w:rPr>
        <w:t xml:space="preserve"> </w:t>
      </w:r>
      <w:proofErr w:type="spellStart"/>
      <w:r w:rsidRPr="00074674">
        <w:rPr>
          <w:rFonts w:eastAsia="Roboto Condensed Light" w:cs="Roboto Condensed Light"/>
        </w:rPr>
        <w:t>Põlis</w:t>
      </w:r>
      <w:proofErr w:type="spellEnd"/>
      <w:r w:rsidRPr="00074674">
        <w:rPr>
          <w:rFonts w:eastAsia="Roboto Condensed Light" w:cs="Roboto Condensed Light"/>
        </w:rPr>
        <w:t xml:space="preserve">- ja kohalike tõugude säilitamine toetab bioloogilise mitmekesisuse säilimist ning programm „Põllumajandusloomade geneetiliste ressursside kogumine, säilitamine ja kasutamine 2024–2030“ panustab </w:t>
      </w:r>
      <w:r w:rsidR="009C48A4" w:rsidRPr="009C48A4">
        <w:rPr>
          <w:rFonts w:eastAsia="Roboto Condensed Light" w:cs="Roboto Condensed Light"/>
        </w:rPr>
        <w:t>geneetiliste ressursside süsteemsesse kogumisse, säilitamisse ja kasutamisse ning toetab sellega ka loomakasvatuse pikaajalist tootmispotentsiaali.</w:t>
      </w:r>
      <w:r w:rsidR="009C48A4">
        <w:rPr>
          <w:rFonts w:eastAsia="Roboto Condensed Light" w:cs="Roboto Condensed Light"/>
        </w:rPr>
        <w:t xml:space="preserve"> </w:t>
      </w:r>
    </w:p>
    <w:p w14:paraId="52A41DA7" w14:textId="66A04066" w:rsidR="00074674" w:rsidRPr="00074674" w:rsidRDefault="00074674" w:rsidP="00074674">
      <w:pPr>
        <w:jc w:val="both"/>
      </w:pPr>
      <w:r w:rsidRPr="00074674">
        <w:rPr>
          <w:rFonts w:eastAsia="Roboto Condensed Light" w:cs="Roboto Condensed Light"/>
          <w:b/>
          <w:bCs/>
        </w:rPr>
        <w:t xml:space="preserve">Tänu </w:t>
      </w:r>
      <w:r w:rsidR="002F22C6">
        <w:rPr>
          <w:rFonts w:eastAsia="Roboto Condensed Light" w:cs="Roboto Condensed Light"/>
          <w:b/>
          <w:bCs/>
        </w:rPr>
        <w:t>programmile „</w:t>
      </w:r>
      <w:r w:rsidR="002F22C6" w:rsidRPr="002F22C6">
        <w:rPr>
          <w:rFonts w:eastAsia="Roboto Condensed Light" w:cs="Roboto Condensed Light"/>
          <w:b/>
          <w:bCs/>
        </w:rPr>
        <w:t>Sordiaretusprogramm 2020–2030</w:t>
      </w:r>
      <w:r w:rsidR="002F22C6">
        <w:rPr>
          <w:rFonts w:eastAsia="Roboto Condensed Light" w:cs="Roboto Condensed Light"/>
          <w:b/>
          <w:bCs/>
        </w:rPr>
        <w:t>“</w:t>
      </w:r>
      <w:r w:rsidRPr="00074674">
        <w:rPr>
          <w:rFonts w:eastAsia="Roboto Condensed Light" w:cs="Roboto Condensed Light"/>
          <w:b/>
          <w:bCs/>
        </w:rPr>
        <w:t xml:space="preserve"> saavad põllumehed kasutada Eestis aretatud sorte. 2025. aastal võeti Eesti sordilehte 35 sorti, millest Eestis oli aretatud 3 sorti (1 talinisu ja 2 kartulit). </w:t>
      </w:r>
      <w:r w:rsidRPr="00074674">
        <w:rPr>
          <w:rFonts w:eastAsia="Roboto Condensed Light" w:cs="Roboto Condensed Light"/>
        </w:rPr>
        <w:t xml:space="preserve">Sordiaretuse edendamine on vajalik ka muutuvate </w:t>
      </w:r>
      <w:r w:rsidR="00AF2E3E">
        <w:rPr>
          <w:rFonts w:eastAsia="Roboto Condensed Light" w:cs="Roboto Condensed Light"/>
        </w:rPr>
        <w:t xml:space="preserve">kliima- ja </w:t>
      </w:r>
      <w:r w:rsidRPr="00074674">
        <w:rPr>
          <w:rFonts w:eastAsia="Roboto Condensed Light" w:cs="Roboto Condensed Light"/>
        </w:rPr>
        <w:t xml:space="preserve">keskkonnatingimuste ning keemiliste taimekaitsevahendite kasutuspiirangutega toime tulemiseks. Tänu biotehnoloogia arengule on </w:t>
      </w:r>
      <w:r w:rsidR="00AF2E3E">
        <w:rPr>
          <w:rFonts w:eastAsia="Roboto Condensed Light" w:cs="Roboto Condensed Light"/>
        </w:rPr>
        <w:t>lisandumas</w:t>
      </w:r>
      <w:r w:rsidRPr="00074674">
        <w:rPr>
          <w:rFonts w:eastAsia="Roboto Condensed Light" w:cs="Roboto Condensed Light"/>
        </w:rPr>
        <w:t xml:space="preserve"> võimalusi, mis aitavad kiirendada sordiaretuse protsessi ning luua kliima- ja keskkonnamuutustele vastupidavamaid sorte. </w:t>
      </w:r>
      <w:r w:rsidR="002344F6" w:rsidRPr="00D60836">
        <w:t>Kohalike sortide arendamiseks tuleb tihendada sordiaretajate ja põllumeeste koostööd, et aretuse eesmärgid vastaksid paremini põllu</w:t>
      </w:r>
      <w:r w:rsidR="00F8371D">
        <w:t>majanduse</w:t>
      </w:r>
      <w:r w:rsidR="002344F6" w:rsidRPr="00D60836">
        <w:t xml:space="preserve"> ja toiduainetööstuse vajadustele. Lisaks vajab tugevdamist Eestis aretatud sortide paljundamine ja sertifitseeritud seemne tootmin</w:t>
      </w:r>
      <w:r w:rsidR="00434006">
        <w:t>e.</w:t>
      </w:r>
      <w:r w:rsidR="002344F6">
        <w:t xml:space="preserve"> </w:t>
      </w:r>
      <w:r w:rsidR="002344F6" w:rsidRPr="00524A22">
        <w:t xml:space="preserve">Eesti sordid lähevad ruttu sordilehest välja, sest </w:t>
      </w:r>
      <w:proofErr w:type="spellStart"/>
      <w:r w:rsidR="002344F6" w:rsidRPr="00524A22">
        <w:t>METKil</w:t>
      </w:r>
      <w:proofErr w:type="spellEnd"/>
      <w:r w:rsidR="002344F6" w:rsidRPr="00524A22">
        <w:t xml:space="preserve"> pole </w:t>
      </w:r>
      <w:proofErr w:type="spellStart"/>
      <w:r w:rsidR="00434006">
        <w:t>resursse</w:t>
      </w:r>
      <w:proofErr w:type="spellEnd"/>
      <w:r w:rsidR="002344F6" w:rsidRPr="00524A22">
        <w:t xml:space="preserve">, et </w:t>
      </w:r>
      <w:proofErr w:type="spellStart"/>
      <w:r w:rsidR="00F8371D">
        <w:t>turundada</w:t>
      </w:r>
      <w:proofErr w:type="spellEnd"/>
      <w:r w:rsidR="00F8371D">
        <w:t xml:space="preserve"> oma sortide paljundamist või </w:t>
      </w:r>
      <w:r w:rsidR="002344F6" w:rsidRPr="00524A22">
        <w:t>oma aretatud sortide paljundatud seemneid põllumeestelt tagasi osta</w:t>
      </w:r>
      <w:r w:rsidR="002344F6">
        <w:t>.</w:t>
      </w:r>
    </w:p>
    <w:p w14:paraId="2F0AF486" w14:textId="70D3C776" w:rsidR="007B75D5" w:rsidRDefault="00074674" w:rsidP="00074674">
      <w:pPr>
        <w:jc w:val="both"/>
      </w:pPr>
      <w:r w:rsidRPr="00074674">
        <w:rPr>
          <w:rFonts w:eastAsia="Roboto Condensed Light" w:cs="Roboto Condensed Light"/>
          <w:b/>
          <w:bCs/>
        </w:rPr>
        <w:t>Põllumajandusliku toidu tootmisahela alguspunktiks on taimne paljundusmaterjal</w:t>
      </w:r>
      <w:r w:rsidRPr="00074674">
        <w:rPr>
          <w:rFonts w:eastAsia="Roboto Condensed Light" w:cs="Roboto Condensed Light"/>
        </w:rPr>
        <w:t>. Taimse paljundusmaterjali valdkonnas on uue perioodi oluline eesmärk suurendada sertifitseeritud seemnete tootmist ning seeläbi tagada isevarustatuse tase.</w:t>
      </w:r>
      <w:r w:rsidRPr="00074674">
        <w:t xml:space="preserve"> </w:t>
      </w:r>
      <w:r w:rsidRPr="00074674">
        <w:rPr>
          <w:rFonts w:eastAsia="Roboto Condensed Light" w:cs="Roboto Condensed Light"/>
        </w:rPr>
        <w:t xml:space="preserve">Seemnekasvatus on Eesti teraviljasektori tugevus ning seemnepõldude pindala on viimastel aastatel püsinud kõrgel tasemel, võimaldades Eestis toodetud sertifitseeritud teraviljaseemnega külvata kuni poole riigi teravilja kasvupinnast (kasutades külvisenormi 180 kg/ha). Isevarustatuse tase on seetõttu püsinud stabiilsena. Viimastel aastatel on toimunud </w:t>
      </w:r>
      <w:r w:rsidRPr="00074674">
        <w:rPr>
          <w:rFonts w:eastAsia="Roboto Condensed Light" w:cs="Roboto Condensed Light"/>
          <w:b/>
          <w:bCs/>
        </w:rPr>
        <w:t>märgatav paranemine sertifitseerimise läbinud partiide suhtarvus</w:t>
      </w:r>
      <w:r w:rsidRPr="00074674">
        <w:rPr>
          <w:rFonts w:eastAsia="Roboto Condensed Light" w:cs="Roboto Condensed Light"/>
        </w:rPr>
        <w:t>, mis näitab kvaliteedi tõusu nii põldtunnustamises kui ka proovide võtmises ning analüüsimisel</w:t>
      </w:r>
      <w:r w:rsidR="0093579B">
        <w:rPr>
          <w:rFonts w:eastAsia="Roboto Condensed Light" w:cs="Roboto Condensed Light"/>
        </w:rPr>
        <w:t xml:space="preserve">. </w:t>
      </w:r>
      <w:r w:rsidR="0093579B">
        <w:t xml:space="preserve">Sertifitseeritud seemne tootmise üks peamisi väljakutseid on sertifitseeritud seemne tootmise kasvatamine, mis eeldab seemnekeskustelt investeeringuid ja kaasaegsete sorteerimisseadmete soetamist. Ilma nendeta on keeruline tagada seemnepartiide piisav puhtus teiste taimeliikide seemnetest, sealhulgas tülikate umbrohtude seemnetest. Teiseks suureks probleemiks on heintaimede seemnesegude kasvava nõudluse katmine, kuna heintaimede seemnetootjaid on tootmise keerukuse </w:t>
      </w:r>
      <w:r w:rsidR="00F8371D">
        <w:t xml:space="preserve">ja suurema kulukuse </w:t>
      </w:r>
      <w:r w:rsidR="0093579B">
        <w:t>tõttu jäänud järjest vähemaks.</w:t>
      </w:r>
      <w:r w:rsidRPr="00074674">
        <w:rPr>
          <w:rFonts w:eastAsia="Roboto Condensed Light" w:cs="Roboto Condensed Light"/>
        </w:rPr>
        <w:t xml:space="preserve"> </w:t>
      </w:r>
    </w:p>
    <w:p w14:paraId="479FC3CD" w14:textId="57604FE3" w:rsidR="00074674" w:rsidRPr="007B75D5" w:rsidRDefault="007B75D5" w:rsidP="00074674">
      <w:pPr>
        <w:jc w:val="both"/>
        <w:rPr>
          <w:rFonts w:eastAsia="Roboto Condensed Light" w:cs="Roboto Condensed Light"/>
        </w:rPr>
      </w:pPr>
      <w:r w:rsidRPr="003D51F3">
        <w:rPr>
          <w:rFonts w:eastAsia="Roboto Condensed Light" w:cs="Roboto Condensed Light"/>
          <w:b/>
          <w:bCs/>
        </w:rPr>
        <w:t>Taimetervise valdkonna peamised väljakutsed</w:t>
      </w:r>
      <w:r w:rsidRPr="003D51F3">
        <w:rPr>
          <w:rFonts w:eastAsia="Roboto Condensed Light" w:cs="Roboto Condensed Light"/>
        </w:rPr>
        <w:t xml:space="preserve"> tulenevad taimekahjustajate leviku kasvavast riskist, mis võib oluliselt mõjutada põllumajanduse ja metsamajanduse tasuvust, looduskeskkonda ning rahvusvahelist kaubandust. Hoolimata varasemast edust esineb Eestis jätkuvalt ohtlikke taimekahjustajaid, sealhulgas kartuli-ringmädanikku ning teisi </w:t>
      </w:r>
      <w:proofErr w:type="spellStart"/>
      <w:r w:rsidRPr="003D51F3">
        <w:rPr>
          <w:rFonts w:eastAsia="Roboto Condensed Light" w:cs="Roboto Condensed Light"/>
        </w:rPr>
        <w:t>karantiinseid</w:t>
      </w:r>
      <w:proofErr w:type="spellEnd"/>
      <w:r w:rsidRPr="003D51F3">
        <w:rPr>
          <w:rFonts w:eastAsia="Roboto Condensed Light" w:cs="Roboto Condensed Light"/>
        </w:rPr>
        <w:t xml:space="preserve"> kahjustajaid, mille leviku piiramine eeldab järjepidevat seiret ja ennetusmeetmeid</w:t>
      </w:r>
      <w:r>
        <w:rPr>
          <w:rFonts w:eastAsia="Roboto Condensed Light" w:cs="Roboto Condensed Light"/>
        </w:rPr>
        <w:t xml:space="preserve">. </w:t>
      </w:r>
      <w:r w:rsidR="00074674" w:rsidRPr="00074674">
        <w:rPr>
          <w:rFonts w:eastAsia="Roboto Condensed Light" w:cs="Roboto Condensed Light"/>
        </w:rPr>
        <w:t xml:space="preserve">Ohtlike taimekahjustajate puhanguid esineb, kuid tõhusate tõrjemeetmete rakendamise tulemusel on kahjustajate edasine levik tõkestatud. Taimetervise hea seisundi hoidmine on väga oluline nii taimekasvatuse, metsade, looduslike ja täisistutatud alade, looduslike ökosüsteemide, ökosüsteemi teenuste ja elurikkuse seisukohalt. Taimetervist ohustavad taimedele ja taimsetele saadustele kahjulikud liigid, mille Euroopa Liidu territooriumile sissetoomise riski suurendab rahvusvaheline kaubavahetus ja kliimamuutused. </w:t>
      </w:r>
      <w:r w:rsidR="00074674" w:rsidRPr="00074674">
        <w:rPr>
          <w:rFonts w:eastAsia="Roboto Condensed Light" w:cs="Roboto Condensed Light"/>
          <w:b/>
          <w:bCs/>
        </w:rPr>
        <w:t xml:space="preserve">2025. aastal tuvastati </w:t>
      </w:r>
      <w:r w:rsidR="00074674" w:rsidRPr="00074674">
        <w:rPr>
          <w:rFonts w:eastAsia="Roboto Condensed Light" w:cs="Roboto Condensed Light"/>
        </w:rPr>
        <w:t>ühes tarbekartuli tootmisüksuses kartuli-ringmädanik (</w:t>
      </w:r>
      <w:proofErr w:type="spellStart"/>
      <w:r w:rsidR="00074674" w:rsidRPr="00074674">
        <w:rPr>
          <w:rFonts w:eastAsia="Roboto Condensed Light" w:cs="Roboto Condensed Light"/>
          <w:i/>
          <w:iCs/>
        </w:rPr>
        <w:t>Clavibacter</w:t>
      </w:r>
      <w:proofErr w:type="spellEnd"/>
      <w:r w:rsidR="00074674" w:rsidRPr="00074674">
        <w:rPr>
          <w:rFonts w:eastAsia="Roboto Condensed Light" w:cs="Roboto Condensed Light"/>
          <w:i/>
          <w:iCs/>
        </w:rPr>
        <w:t xml:space="preserve"> </w:t>
      </w:r>
      <w:proofErr w:type="spellStart"/>
      <w:r w:rsidR="00074674" w:rsidRPr="00074674">
        <w:rPr>
          <w:rFonts w:eastAsia="Roboto Condensed Light" w:cs="Roboto Condensed Light"/>
          <w:i/>
          <w:iCs/>
        </w:rPr>
        <w:t>sepedonicus</w:t>
      </w:r>
      <w:proofErr w:type="spellEnd"/>
      <w:r w:rsidR="00074674" w:rsidRPr="00074674">
        <w:rPr>
          <w:rFonts w:eastAsia="Roboto Condensed Light" w:cs="Roboto Condensed Light"/>
        </w:rPr>
        <w:t>) ning neljal kartulipõllul kollane kartuli-</w:t>
      </w:r>
      <w:proofErr w:type="spellStart"/>
      <w:r w:rsidR="00074674" w:rsidRPr="00074674">
        <w:rPr>
          <w:rFonts w:eastAsia="Roboto Condensed Light" w:cs="Roboto Condensed Light"/>
        </w:rPr>
        <w:t>kiduuss</w:t>
      </w:r>
      <w:proofErr w:type="spellEnd"/>
      <w:r w:rsidR="00074674" w:rsidRPr="00074674">
        <w:rPr>
          <w:rFonts w:eastAsia="Roboto Condensed Light" w:cs="Roboto Condensed Light"/>
        </w:rPr>
        <w:t xml:space="preserve"> (</w:t>
      </w:r>
      <w:proofErr w:type="spellStart"/>
      <w:r w:rsidR="00074674" w:rsidRPr="00074674">
        <w:rPr>
          <w:rFonts w:eastAsia="Roboto Condensed Light" w:cs="Roboto Condensed Light"/>
          <w:i/>
          <w:iCs/>
        </w:rPr>
        <w:t>Globodera</w:t>
      </w:r>
      <w:proofErr w:type="spellEnd"/>
      <w:r w:rsidR="00074674" w:rsidRPr="00074674">
        <w:rPr>
          <w:rFonts w:eastAsia="Roboto Condensed Light" w:cs="Roboto Condensed Light"/>
          <w:i/>
          <w:iCs/>
        </w:rPr>
        <w:t xml:space="preserve"> </w:t>
      </w:r>
      <w:proofErr w:type="spellStart"/>
      <w:r w:rsidR="00074674" w:rsidRPr="00074674">
        <w:rPr>
          <w:rFonts w:eastAsia="Roboto Condensed Light" w:cs="Roboto Condensed Light"/>
          <w:i/>
          <w:iCs/>
        </w:rPr>
        <w:t>rostochiensis</w:t>
      </w:r>
      <w:proofErr w:type="spellEnd"/>
      <w:r w:rsidR="00074674" w:rsidRPr="00074674">
        <w:rPr>
          <w:rFonts w:eastAsia="Roboto Condensed Light" w:cs="Roboto Condensed Light"/>
        </w:rPr>
        <w:t xml:space="preserve">), Kõikidel juhtudel rakendati tõrjemeetmeid. Kartuli-ringmädanikuga saastunuks tunnistati 109 tonni ning saastumiskahtlaseks ligikaudu 580 tonni kartulit. Saastunuks tunnistatud kartul, väärtusega ligikaudu 62 000 eurot, hävitati. 2025. aasta seirete käigus ühtegi uut EL </w:t>
      </w:r>
      <w:proofErr w:type="spellStart"/>
      <w:r w:rsidR="00074674" w:rsidRPr="00074674">
        <w:rPr>
          <w:rFonts w:eastAsia="Roboto Condensed Light" w:cs="Roboto Condensed Light"/>
        </w:rPr>
        <w:t>karantiinset</w:t>
      </w:r>
      <w:proofErr w:type="spellEnd"/>
      <w:r w:rsidR="00074674" w:rsidRPr="00074674">
        <w:rPr>
          <w:rFonts w:eastAsia="Roboto Condensed Light" w:cs="Roboto Condensed Light"/>
        </w:rPr>
        <w:t xml:space="preserve"> taimekahjustajat ei leitud, nii ringmädanikku kui kartuli-</w:t>
      </w:r>
      <w:proofErr w:type="spellStart"/>
      <w:r w:rsidR="00074674" w:rsidRPr="00074674">
        <w:rPr>
          <w:rFonts w:eastAsia="Roboto Condensed Light" w:cs="Roboto Condensed Light"/>
        </w:rPr>
        <w:t>kiduussi</w:t>
      </w:r>
      <w:proofErr w:type="spellEnd"/>
      <w:r w:rsidR="00074674" w:rsidRPr="00074674">
        <w:rPr>
          <w:rFonts w:eastAsia="Roboto Condensed Light" w:cs="Roboto Condensed Light"/>
        </w:rPr>
        <w:t xml:space="preserve"> on ka eelnevatel aastatel Eestist leitud.</w:t>
      </w:r>
      <w:r>
        <w:rPr>
          <w:rFonts w:eastAsia="Roboto Condensed Light" w:cs="Roboto Condensed Light"/>
        </w:rPr>
        <w:t xml:space="preserve"> </w:t>
      </w:r>
      <w:r w:rsidRPr="003D51F3">
        <w:rPr>
          <w:rFonts w:eastAsia="Roboto Condensed Light" w:cs="Roboto Condensed Light"/>
        </w:rPr>
        <w:t>Valdkonna toimimist mõjutavad olulised muutused seirete rahastamises. Euroopa Liidu kaasrahastuse osakaal on vähenenud ning senisest suurem osa kohustuslike seirete kuludest tuleb katta riigieelarvest. Samal ajal on seirekohustuste maht ja vajadus varajaseks avastamiseks pigem kasvanud, mis suurendab survet riigieelarvele ja seirete jätkusuutlikule rahastamisele.</w:t>
      </w:r>
      <w:r>
        <w:rPr>
          <w:rFonts w:eastAsia="Roboto Condensed Light" w:cs="Roboto Condensed Light"/>
        </w:rPr>
        <w:t xml:space="preserve"> </w:t>
      </w:r>
      <w:r w:rsidRPr="003D51F3">
        <w:rPr>
          <w:rFonts w:eastAsia="Roboto Condensed Light" w:cs="Roboto Condensed Light"/>
        </w:rPr>
        <w:t>Järelevalve ja teenuste rahastamise osas on probleemiks, et riigilõivude ja järelevalvetasude süsteem ei ole piisavalt läbipaistev ega kooskõlas tegelike kuludega</w:t>
      </w:r>
      <w:r>
        <w:rPr>
          <w:rFonts w:eastAsia="Roboto Condensed Light" w:cs="Roboto Condensed Light"/>
        </w:rPr>
        <w:t xml:space="preserve">, </w:t>
      </w:r>
      <w:r w:rsidRPr="003D51F3">
        <w:rPr>
          <w:rFonts w:eastAsia="Roboto Condensed Light" w:cs="Roboto Condensed Light"/>
        </w:rPr>
        <w:t xml:space="preserve">vajalik on üleminek selgemale ja kulupõhisele </w:t>
      </w:r>
      <w:r w:rsidRPr="003D51F3">
        <w:rPr>
          <w:rFonts w:eastAsia="Roboto Condensed Light" w:cs="Roboto Condensed Light"/>
        </w:rPr>
        <w:lastRenderedPageBreak/>
        <w:t>järelevalvetasude süsteemile.</w:t>
      </w:r>
      <w:r>
        <w:rPr>
          <w:rFonts w:eastAsia="Roboto Condensed Light" w:cs="Roboto Condensed Light"/>
        </w:rPr>
        <w:t xml:space="preserve"> </w:t>
      </w:r>
      <w:r w:rsidRPr="003D51F3">
        <w:rPr>
          <w:rFonts w:eastAsia="Roboto Condensed Light" w:cs="Roboto Condensed Light"/>
        </w:rPr>
        <w:t>Lisaks mõjutavad valdkonda Euroopa Liidu taimetervise määrusest tulenevad laienenud kohustused, mis on suurendanud järelevalve ja tõrjemeetmete mahtu ning töökoormust. See hõlmab suurt hulka erinevaid taimekahjustajaid ja keskkondi, mis nõuab üha rohkem ressursse ja spetsialiseeritud võimekust.</w:t>
      </w:r>
    </w:p>
    <w:p w14:paraId="50D1BCD4" w14:textId="1E24D5AA" w:rsidR="007B75D5" w:rsidRDefault="00074674" w:rsidP="00074674">
      <w:pPr>
        <w:jc w:val="both"/>
        <w:rPr>
          <w:rFonts w:eastAsia="Roboto Condensed Light" w:cs="Roboto Condensed Light"/>
          <w:b/>
          <w:bCs/>
        </w:rPr>
      </w:pPr>
      <w:r w:rsidRPr="00074674">
        <w:rPr>
          <w:rFonts w:eastAsia="Roboto Condensed Light" w:cs="Roboto Condensed Light"/>
          <w:b/>
          <w:bCs/>
        </w:rPr>
        <w:t xml:space="preserve">Olukord loomatervise tagamisel on </w:t>
      </w:r>
      <w:r w:rsidR="00BF7B41">
        <w:rPr>
          <w:rFonts w:eastAsia="Roboto Condensed Light" w:cs="Roboto Condensed Light"/>
          <w:b/>
          <w:bCs/>
        </w:rPr>
        <w:t xml:space="preserve">taudide leviku tõttu </w:t>
      </w:r>
      <w:r w:rsidRPr="00074674">
        <w:rPr>
          <w:rFonts w:eastAsia="Roboto Condensed Light" w:cs="Roboto Condensed Light"/>
          <w:b/>
          <w:bCs/>
        </w:rPr>
        <w:t>ärev.</w:t>
      </w:r>
      <w:r w:rsidRPr="00074674">
        <w:rPr>
          <w:rFonts w:eastAsia="Roboto Condensed Light" w:cs="Roboto Condensed Light"/>
        </w:rPr>
        <w:t xml:space="preserve"> </w:t>
      </w:r>
      <w:r w:rsidR="007B75D5" w:rsidRPr="00D377DA">
        <w:rPr>
          <w:rFonts w:eastAsia="Aptos" w:cs="Times New Roman"/>
        </w:rPr>
        <w:t xml:space="preserve">Suurimateks ohtudeks loomatervisele on endiselt sigade Aafrika katk (SAK), linnugripp, </w:t>
      </w:r>
      <w:r w:rsidR="001B1241">
        <w:rPr>
          <w:rFonts w:eastAsia="Aptos" w:cs="Times New Roman"/>
        </w:rPr>
        <w:t xml:space="preserve">mäletsejaliste </w:t>
      </w:r>
      <w:proofErr w:type="spellStart"/>
      <w:r w:rsidR="007B75D5" w:rsidRPr="00D377DA">
        <w:rPr>
          <w:rFonts w:eastAsia="Aptos" w:cs="Times New Roman"/>
        </w:rPr>
        <w:t>sinikeel</w:t>
      </w:r>
      <w:r w:rsidR="001B1241">
        <w:rPr>
          <w:rFonts w:eastAsia="Aptos" w:cs="Times New Roman"/>
        </w:rPr>
        <w:t>e</w:t>
      </w:r>
      <w:proofErr w:type="spellEnd"/>
      <w:r w:rsidR="001B1241">
        <w:rPr>
          <w:rFonts w:eastAsia="Aptos" w:cs="Times New Roman"/>
        </w:rPr>
        <w:t xml:space="preserve"> viirus</w:t>
      </w:r>
      <w:r w:rsidR="007B75D5" w:rsidRPr="00D377DA">
        <w:rPr>
          <w:rFonts w:eastAsia="Aptos" w:cs="Times New Roman"/>
        </w:rPr>
        <w:t xml:space="preserve"> (</w:t>
      </w:r>
      <w:proofErr w:type="spellStart"/>
      <w:r w:rsidR="007B75D5" w:rsidRPr="00D377DA">
        <w:rPr>
          <w:rFonts w:eastAsia="Aptos" w:cs="Times New Roman"/>
        </w:rPr>
        <w:t>Bluetongue</w:t>
      </w:r>
      <w:proofErr w:type="spellEnd"/>
      <w:r w:rsidR="007B75D5" w:rsidRPr="00D377DA">
        <w:rPr>
          <w:rFonts w:eastAsia="Aptos" w:cs="Times New Roman"/>
        </w:rPr>
        <w:t>) ja suu- ja sõrat</w:t>
      </w:r>
      <w:r w:rsidR="0023424E">
        <w:rPr>
          <w:rFonts w:eastAsia="Aptos" w:cs="Times New Roman"/>
        </w:rPr>
        <w:t>aud</w:t>
      </w:r>
      <w:r w:rsidR="00BF7B41" w:rsidRPr="00BF7B41">
        <w:rPr>
          <w:rFonts w:eastAsia="Roboto Condensed Light" w:cs="Roboto Condensed Light"/>
        </w:rPr>
        <w:t xml:space="preserve"> </w:t>
      </w:r>
      <w:r w:rsidR="00BF7B41">
        <w:rPr>
          <w:rFonts w:eastAsia="Roboto Condensed Light" w:cs="Roboto Condensed Light"/>
        </w:rPr>
        <w:t>(</w:t>
      </w:r>
      <w:r w:rsidR="00BF7B41" w:rsidRPr="00074674">
        <w:rPr>
          <w:rFonts w:eastAsia="Roboto Condensed Light" w:cs="Roboto Condensed Light"/>
        </w:rPr>
        <w:t>SST)</w:t>
      </w:r>
      <w:r w:rsidR="007B75D5" w:rsidRPr="00D377DA">
        <w:rPr>
          <w:rFonts w:eastAsia="Aptos" w:cs="Times New Roman"/>
        </w:rPr>
        <w:t>.</w:t>
      </w:r>
      <w:r w:rsidR="007B75D5">
        <w:rPr>
          <w:rFonts w:eastAsia="Aptos" w:cs="Times New Roman"/>
        </w:rPr>
        <w:t xml:space="preserve"> </w:t>
      </w:r>
      <w:r w:rsidRPr="00074674">
        <w:rPr>
          <w:rFonts w:eastAsia="Roboto Condensed Light" w:cs="Roboto Condensed Light"/>
        </w:rPr>
        <w:t>SAK</w:t>
      </w:r>
      <w:r w:rsidR="007B75D5">
        <w:rPr>
          <w:rFonts w:eastAsia="Roboto Condensed Light" w:cs="Roboto Condensed Light"/>
        </w:rPr>
        <w:t xml:space="preserve"> </w:t>
      </w:r>
      <w:r w:rsidRPr="00074674">
        <w:rPr>
          <w:rFonts w:eastAsia="Roboto Condensed Light" w:cs="Roboto Condensed Light"/>
        </w:rPr>
        <w:t xml:space="preserve">riskifoon metsades on </w:t>
      </w:r>
      <w:r w:rsidR="00B82074">
        <w:rPr>
          <w:rFonts w:eastAsia="Roboto Condensed Light" w:cs="Roboto Condensed Light"/>
        </w:rPr>
        <w:t xml:space="preserve">jätkuvalt </w:t>
      </w:r>
      <w:r w:rsidRPr="00074674">
        <w:rPr>
          <w:rFonts w:eastAsia="Roboto Condensed Light" w:cs="Roboto Condensed Light"/>
        </w:rPr>
        <w:t xml:space="preserve">kõrge, </w:t>
      </w:r>
      <w:r w:rsidR="00B82074">
        <w:rPr>
          <w:rFonts w:eastAsia="Roboto Condensed Light" w:cs="Roboto Condensed Light"/>
        </w:rPr>
        <w:t>samuti on</w:t>
      </w:r>
      <w:r w:rsidR="00B82074" w:rsidRPr="00074674">
        <w:rPr>
          <w:rFonts w:eastAsia="Roboto Condensed Light" w:cs="Roboto Condensed Light"/>
        </w:rPr>
        <w:t xml:space="preserve"> </w:t>
      </w:r>
      <w:r w:rsidRPr="00074674">
        <w:rPr>
          <w:rFonts w:eastAsia="Roboto Condensed Light" w:cs="Roboto Condensed Light"/>
        </w:rPr>
        <w:t>hooajaliselt leviva lindude gripi jõudmine loomakasvatusettevõttesse</w:t>
      </w:r>
      <w:r w:rsidR="00B82074">
        <w:rPr>
          <w:rFonts w:eastAsia="Roboto Condensed Light" w:cs="Roboto Condensed Light"/>
        </w:rPr>
        <w:t xml:space="preserve"> suureks riskiks</w:t>
      </w:r>
      <w:r w:rsidRPr="00074674">
        <w:rPr>
          <w:rFonts w:eastAsia="Roboto Condensed Light" w:cs="Roboto Condensed Light"/>
        </w:rPr>
        <w:t xml:space="preserve">. </w:t>
      </w:r>
      <w:r w:rsidRPr="008379E7">
        <w:rPr>
          <w:rFonts w:eastAsia="Roboto Condensed Light" w:cs="Roboto Condensed Light"/>
          <w:b/>
        </w:rPr>
        <w:t>2025. aastal tabas SAK 11 farmi ning taudi edasise leviku vältimiseks hukati rohkem kui 60 000 kodusiga.</w:t>
      </w:r>
      <w:r w:rsidRPr="00074674">
        <w:rPr>
          <w:rFonts w:eastAsia="Roboto Condensed Light" w:cs="Roboto Condensed Light"/>
        </w:rPr>
        <w:t xml:space="preserve"> Uue riskina on pildis suu- ja sõrataudi puhangud Kesk-Euroopas, mille jõudmisel Eestisse oleks väga suur majanduslik mõju. Eriti ohtlike loomataudide esinemisel likvideeritakse taudikolle kõigi loomade hukkamisega. </w:t>
      </w:r>
      <w:r w:rsidR="009C48A4">
        <w:rPr>
          <w:rFonts w:eastAsia="Roboto Condensed Light" w:cs="Roboto Condensed Light"/>
        </w:rPr>
        <w:t xml:space="preserve">Seetõttu on eriti olulised ennetustegevused ja valmisolek taudijuhtumitele reageerimiseks. </w:t>
      </w:r>
      <w:r w:rsidRPr="00074674">
        <w:rPr>
          <w:rFonts w:eastAsia="Roboto Condensed Light" w:cs="Roboto Condensed Light"/>
        </w:rPr>
        <w:t xml:space="preserve">Teavituskohustuslike loomataudijuhtude suur tõus on tingitud sigade Aafrika katku juhtudest 2025. aasta suvel. </w:t>
      </w:r>
      <w:r w:rsidR="007B75D5" w:rsidRPr="00074674">
        <w:rPr>
          <w:rFonts w:eastAsia="Roboto Condensed Light" w:cs="Roboto Condensed Light"/>
        </w:rPr>
        <w:t xml:space="preserve">Oluline on kindlustada ressurss </w:t>
      </w:r>
      <w:proofErr w:type="spellStart"/>
      <w:r w:rsidR="007B75D5" w:rsidRPr="00074674">
        <w:rPr>
          <w:rFonts w:eastAsia="Roboto Condensed Light" w:cs="Roboto Condensed Light"/>
        </w:rPr>
        <w:t>PTAle</w:t>
      </w:r>
      <w:proofErr w:type="spellEnd"/>
      <w:r w:rsidR="007B75D5" w:rsidRPr="00074674">
        <w:rPr>
          <w:rFonts w:eastAsia="Roboto Condensed Light" w:cs="Roboto Condensed Light"/>
        </w:rPr>
        <w:t xml:space="preserve"> ja </w:t>
      </w:r>
      <w:proofErr w:type="spellStart"/>
      <w:r w:rsidR="007B75D5" w:rsidRPr="00074674">
        <w:rPr>
          <w:rFonts w:eastAsia="Roboto Condensed Light" w:cs="Roboto Condensed Light"/>
        </w:rPr>
        <w:t>LABRISele</w:t>
      </w:r>
      <w:proofErr w:type="spellEnd"/>
      <w:r w:rsidR="007B75D5" w:rsidRPr="00074674">
        <w:rPr>
          <w:rFonts w:eastAsia="Roboto Condensed Light" w:cs="Roboto Condensed Light"/>
        </w:rPr>
        <w:t xml:space="preserve"> kohustuslike programmiliste tegevuste ning uuringute läbiviimiseks loomataudide leviku varajaseks tuvastamiseks, </w:t>
      </w:r>
      <w:proofErr w:type="spellStart"/>
      <w:r w:rsidR="007B75D5" w:rsidRPr="00074674">
        <w:rPr>
          <w:rFonts w:eastAsia="Roboto Condensed Light" w:cs="Roboto Condensed Light"/>
        </w:rPr>
        <w:t>bioturvalisuse</w:t>
      </w:r>
      <w:proofErr w:type="spellEnd"/>
      <w:r w:rsidR="007B75D5" w:rsidRPr="00074674">
        <w:rPr>
          <w:rFonts w:eastAsia="Roboto Condensed Light" w:cs="Roboto Condensed Light"/>
        </w:rPr>
        <w:t xml:space="preserve"> hindamiseks ning tõrjemeetmete rakendamiseks. Euroopa Komisjoni kaasrahastus loomataudide ennetamiseks ja tõrjeks on vähenevas trendis ning nõuab iga-aastaselt täiendavat riigipoolset panust. Seiremahtude vähenemine langetab oluliselt loomataudide esinemise varajase tuvastamise tõenäosust ning suurendab tõrje kulusid. </w:t>
      </w:r>
    </w:p>
    <w:p w14:paraId="27A6394D" w14:textId="3C078575" w:rsidR="00E75A6D" w:rsidRPr="007B75D5" w:rsidRDefault="007B75D5" w:rsidP="00434006">
      <w:pPr>
        <w:jc w:val="both"/>
        <w:rPr>
          <w:rFonts w:eastAsia="Calibri" w:cs="Times New Roman"/>
        </w:rPr>
      </w:pPr>
      <w:r w:rsidRPr="007B75D5">
        <w:rPr>
          <w:rFonts w:eastAsia="Roboto Condensed Light" w:cs="Roboto Condensed Light"/>
          <w:b/>
          <w:bCs/>
        </w:rPr>
        <w:t>Suuri s</w:t>
      </w:r>
      <w:r w:rsidR="00074674" w:rsidRPr="007B75D5">
        <w:rPr>
          <w:rFonts w:eastAsia="Roboto Condensed Light" w:cs="Roboto Condensed Light"/>
          <w:b/>
          <w:bCs/>
        </w:rPr>
        <w:t>öödaohutuse probleeme</w:t>
      </w:r>
      <w:r w:rsidRPr="007B75D5">
        <w:rPr>
          <w:rFonts w:eastAsia="Roboto Condensed Light" w:cs="Roboto Condensed Light"/>
          <w:b/>
          <w:bCs/>
        </w:rPr>
        <w:t xml:space="preserve"> </w:t>
      </w:r>
      <w:r w:rsidR="0023424E">
        <w:rPr>
          <w:rFonts w:eastAsia="Roboto Condensed Light" w:cs="Roboto Condensed Light"/>
          <w:b/>
          <w:bCs/>
        </w:rPr>
        <w:t>p</w:t>
      </w:r>
      <w:r w:rsidRPr="007B75D5">
        <w:rPr>
          <w:rFonts w:eastAsia="Roboto Condensed Light" w:cs="Roboto Condensed Light"/>
          <w:b/>
          <w:bCs/>
        </w:rPr>
        <w:t>ole</w:t>
      </w:r>
      <w:r w:rsidR="0023424E">
        <w:rPr>
          <w:rFonts w:eastAsia="Roboto Condensed Light" w:cs="Roboto Condensed Light"/>
          <w:b/>
          <w:bCs/>
        </w:rPr>
        <w:t xml:space="preserve"> Eestis</w:t>
      </w:r>
      <w:r w:rsidRPr="007B75D5">
        <w:rPr>
          <w:rFonts w:eastAsia="Roboto Condensed Light" w:cs="Roboto Condensed Light"/>
          <w:b/>
          <w:bCs/>
        </w:rPr>
        <w:t xml:space="preserve"> esinenud</w:t>
      </w:r>
      <w:r w:rsidR="00074674" w:rsidRPr="007B75D5">
        <w:rPr>
          <w:rFonts w:eastAsia="Roboto Condensed Light" w:cs="Roboto Condensed Light"/>
          <w:b/>
          <w:bCs/>
        </w:rPr>
        <w:t>.</w:t>
      </w:r>
      <w:r w:rsidR="00074674" w:rsidRPr="007B75D5">
        <w:rPr>
          <w:rFonts w:eastAsia="Roboto Condensed Light" w:cs="Roboto Condensed Light"/>
        </w:rPr>
        <w:t xml:space="preserve"> </w:t>
      </w:r>
      <w:r w:rsidR="00E75A6D" w:rsidRPr="00E75A6D">
        <w:rPr>
          <w:rFonts w:eastAsia="Roboto Condensed Light" w:cs="Roboto Condensed Light"/>
        </w:rPr>
        <w:t xml:space="preserve">Söödaohutuse valdkonna peamised väljakutsed tulenevad muutuvatest kliimatingimustest ning riskidest seoses e-residentidest söödakäitlejatest ja e-kaubanduse kasvust. </w:t>
      </w:r>
      <w:r w:rsidR="00E75A6D">
        <w:rPr>
          <w:rFonts w:eastAsia="Roboto Condensed Light" w:cs="Roboto Condensed Light"/>
        </w:rPr>
        <w:t xml:space="preserve">Olulise tähtsusega on ka </w:t>
      </w:r>
      <w:r w:rsidRPr="007B75D5">
        <w:rPr>
          <w:rFonts w:eastAsia="Calibri" w:cs="Times New Roman"/>
        </w:rPr>
        <w:t xml:space="preserve">imporditud söödamaterjalide asendamine EL-is kasvatatud taimsete proteiinid ja alternatiivsete söödamaterjalidega, et saavutada strateegia „Talust taldrikule“ eesmärk ja vähendada loomakasvatuse keskkonnamõjusid. </w:t>
      </w:r>
      <w:r w:rsidR="00BF7B41">
        <w:rPr>
          <w:rFonts w:eastAsia="Calibri" w:cs="Times New Roman"/>
        </w:rPr>
        <w:t>Söödamaterjali suur impordisõltuvus on problemaatiline ka kriisiolukordades.</w:t>
      </w:r>
      <w:r w:rsidRPr="007B75D5">
        <w:rPr>
          <w:rFonts w:eastAsia="Calibri" w:cs="Times New Roman"/>
        </w:rPr>
        <w:t xml:space="preserve"> </w:t>
      </w:r>
      <w:r w:rsidR="00E75A6D">
        <w:rPr>
          <w:rFonts w:eastAsia="Calibri" w:cs="Times New Roman"/>
        </w:rPr>
        <w:t xml:space="preserve">Suuremat tähelepanu vajab </w:t>
      </w:r>
      <w:r w:rsidRPr="007B75D5">
        <w:rPr>
          <w:rFonts w:eastAsia="Calibri" w:cs="Times New Roman"/>
        </w:rPr>
        <w:t xml:space="preserve">teaduse arendamine </w:t>
      </w:r>
      <w:r w:rsidR="003037B2">
        <w:rPr>
          <w:rFonts w:eastAsia="Calibri" w:cs="Times New Roman"/>
        </w:rPr>
        <w:t>söödavaldkonnas, et pakkuda teadustuge uute väljakutsega toimetuleks (nt kliimamuutused, ringmajandus</w:t>
      </w:r>
      <w:r w:rsidR="00BF7B41">
        <w:rPr>
          <w:rFonts w:eastAsia="Calibri" w:cs="Times New Roman"/>
        </w:rPr>
        <w:t>, kriisid</w:t>
      </w:r>
      <w:r w:rsidR="003037B2">
        <w:rPr>
          <w:rFonts w:eastAsia="Calibri" w:cs="Times New Roman"/>
        </w:rPr>
        <w:t xml:space="preserve"> jmt)</w:t>
      </w:r>
      <w:r w:rsidR="00BF7B41">
        <w:rPr>
          <w:rFonts w:eastAsia="Calibri" w:cs="Times New Roman"/>
        </w:rPr>
        <w:t>.</w:t>
      </w:r>
      <w:r w:rsidR="003037B2" w:rsidRPr="007B75D5">
        <w:rPr>
          <w:rFonts w:eastAsia="Calibri" w:cs="Times New Roman"/>
        </w:rPr>
        <w:t xml:space="preserve"> </w:t>
      </w:r>
      <w:r w:rsidR="003118F1" w:rsidRPr="003118F1">
        <w:rPr>
          <w:rFonts w:eastAsia="Calibri" w:cs="Times New Roman"/>
        </w:rPr>
        <w:t xml:space="preserve">Aasta-aastalt sööda käitlejate arv tõuseb </w:t>
      </w:r>
      <w:r w:rsidR="003118F1">
        <w:rPr>
          <w:rFonts w:eastAsia="Calibri" w:cs="Times New Roman"/>
        </w:rPr>
        <w:t>ning t</w:t>
      </w:r>
      <w:r w:rsidR="003037B2">
        <w:rPr>
          <w:rFonts w:eastAsia="Calibri" w:cs="Times New Roman"/>
        </w:rPr>
        <w:t>õhusa järelevalvesüsteemi tagamiseks on tarvis tõsta PTA suutlikkust tegeleda erinevate riskidega</w:t>
      </w:r>
      <w:r w:rsidR="003118F1">
        <w:rPr>
          <w:rFonts w:eastAsia="Calibri" w:cs="Times New Roman"/>
        </w:rPr>
        <w:t>, sh</w:t>
      </w:r>
      <w:r w:rsidR="003037B2">
        <w:rPr>
          <w:rFonts w:eastAsia="Calibri" w:cs="Times New Roman"/>
        </w:rPr>
        <w:t xml:space="preserve"> laiendada tegevusi olemasolevate ja uute riskide (söödapettused, kolmandatest riikidest pärit sööt, e-kaubandus, kliimamuutuste mõju, uued tehnoloogiad, uued söödamaterjalid) haldamiseks söödast. </w:t>
      </w:r>
      <w:r w:rsidRPr="007B75D5">
        <w:rPr>
          <w:rFonts w:eastAsia="Calibri" w:cs="Times New Roman"/>
        </w:rPr>
        <w:t>Söödaohutuse tagamiseks on vaja suurendada söödast võetavate kontrollproovide ning tellitavate analüüside mahtu</w:t>
      </w:r>
      <w:r w:rsidR="0023424E">
        <w:rPr>
          <w:rFonts w:eastAsia="Calibri" w:cs="Times New Roman"/>
        </w:rPr>
        <w:t>,</w:t>
      </w:r>
      <w:r w:rsidRPr="007B75D5">
        <w:rPr>
          <w:rFonts w:eastAsia="Calibri" w:cs="Times New Roman"/>
        </w:rPr>
        <w:t xml:space="preserve"> arvestades olemasolevaid ja uusi riske. Riskipõhist lähenemist </w:t>
      </w:r>
      <w:r w:rsidR="0023424E">
        <w:rPr>
          <w:rFonts w:eastAsia="Calibri" w:cs="Times New Roman"/>
        </w:rPr>
        <w:t>rakendades</w:t>
      </w:r>
      <w:r w:rsidRPr="007B75D5">
        <w:rPr>
          <w:rFonts w:eastAsia="Calibri" w:cs="Times New Roman"/>
        </w:rPr>
        <w:t xml:space="preserve"> tuleks proovide hulka tõsta minimaalselt 30%.</w:t>
      </w:r>
      <w:r w:rsidR="003037B2" w:rsidRPr="003037B2">
        <w:rPr>
          <w:rFonts w:cs="Times New Roman"/>
        </w:rPr>
        <w:t xml:space="preserve"> </w:t>
      </w:r>
      <w:r w:rsidR="003037B2">
        <w:rPr>
          <w:rFonts w:cs="Times New Roman"/>
        </w:rPr>
        <w:t xml:space="preserve">Samuti </w:t>
      </w:r>
      <w:r w:rsidR="00BF7B41">
        <w:rPr>
          <w:rFonts w:cs="Times New Roman"/>
        </w:rPr>
        <w:t>aitab</w:t>
      </w:r>
      <w:r w:rsidR="003037B2">
        <w:rPr>
          <w:rFonts w:cs="Times New Roman"/>
        </w:rPr>
        <w:t xml:space="preserve"> IT lahenduste laiem kasutuselevõtt toetada järelevalve korraldust ning tõhustada olemasolevate ressursside juhtimist.</w:t>
      </w:r>
    </w:p>
    <w:p w14:paraId="1F9DE11D" w14:textId="0FF2C8EB" w:rsidR="00074674" w:rsidRPr="00074674" w:rsidRDefault="00074674" w:rsidP="00074674">
      <w:pPr>
        <w:jc w:val="both"/>
      </w:pPr>
      <w:r w:rsidRPr="00074674">
        <w:rPr>
          <w:rFonts w:eastAsia="Roboto Condensed Light" w:cs="Roboto Condensed Light"/>
          <w:b/>
          <w:bCs/>
        </w:rPr>
        <w:t xml:space="preserve">Mikroobide resistentsus (AMR) mikroobivastaste ravimite suhtes on muutunud üheks </w:t>
      </w:r>
      <w:proofErr w:type="spellStart"/>
      <w:r w:rsidRPr="00074674">
        <w:rPr>
          <w:rFonts w:eastAsia="Roboto Condensed Light" w:cs="Roboto Condensed Light"/>
          <w:b/>
          <w:bCs/>
        </w:rPr>
        <w:t>inim</w:t>
      </w:r>
      <w:proofErr w:type="spellEnd"/>
      <w:r w:rsidRPr="00074674">
        <w:rPr>
          <w:rFonts w:eastAsia="Roboto Condensed Light" w:cs="Roboto Condensed Light"/>
          <w:b/>
          <w:bCs/>
        </w:rPr>
        <w:t>- ja veterinaarmeditsiini tõsiseimaks ohuks.</w:t>
      </w:r>
      <w:r w:rsidRPr="00074674">
        <w:rPr>
          <w:rFonts w:eastAsia="Roboto Condensed Light" w:cs="Roboto Condensed Light"/>
        </w:rPr>
        <w:t xml:space="preserve"> AMR suurendab nii inimeste kui ka loomade haigestumust ja suremust ning tõstab tervishoiuga kaasnevaid kulusid. Antibiootikumide kasutamine põllumajandusloomadel on võrreldes 2010. aastaga langenud 30%, kuid edasine vähenemine on peatumas. 2021. ja 2022. aastal jäi antibiootikumide kasutus samale tasemele, vastavalt 46,6 ja 45,8 mg/PCU.</w:t>
      </w:r>
      <w:r w:rsidRPr="00074674">
        <w:rPr>
          <w:rFonts w:eastAsia="Roboto Condensed Light" w:cs="Roboto Condensed Light"/>
          <w:b/>
          <w:bCs/>
        </w:rPr>
        <w:t xml:space="preserve"> </w:t>
      </w:r>
      <w:r w:rsidRPr="00074674">
        <w:rPr>
          <w:rFonts w:eastAsia="Roboto Condensed Light" w:cs="Roboto Condensed Light"/>
        </w:rPr>
        <w:t>2023. aastal toimus väike langus 42,5 mg/</w:t>
      </w:r>
      <w:proofErr w:type="spellStart"/>
      <w:r w:rsidRPr="00074674">
        <w:rPr>
          <w:rFonts w:eastAsia="Roboto Condensed Light" w:cs="Roboto Condensed Light"/>
        </w:rPr>
        <w:t>PCUni</w:t>
      </w:r>
      <w:proofErr w:type="spellEnd"/>
      <w:r w:rsidRPr="00074674">
        <w:rPr>
          <w:rFonts w:eastAsia="Roboto Condensed Light" w:cs="Roboto Condensed Light"/>
        </w:rPr>
        <w:t xml:space="preserve"> ja 2024. aastal on samuti toimunud väike langus 40,2mg/</w:t>
      </w:r>
      <w:proofErr w:type="spellStart"/>
      <w:r w:rsidRPr="00074674">
        <w:rPr>
          <w:rFonts w:eastAsia="Roboto Condensed Light" w:cs="Roboto Condensed Light"/>
        </w:rPr>
        <w:t>PCUni</w:t>
      </w:r>
      <w:proofErr w:type="spellEnd"/>
      <w:r w:rsidRPr="00074674">
        <w:rPr>
          <w:rFonts w:eastAsia="Roboto Condensed Light" w:cs="Roboto Condensed Light"/>
        </w:rPr>
        <w:t>. Kuigi viimasel kahel aastal on olnud langus veidi suurem võib siiski olla seatud eesmärki keeruline 2030. aastaks saavutada. Aasta‑aastalt antibiootikumide kasutamise vähendamine toetab EL „Talust taldrikule“ strateegia eesmärki vähendada EL üleselt antibiootikumide kasutust 2030. aastaks 50%. Vastutustundliku antibiootikumide kasutamise kohta teadlikkuse tõstmine ning erinevate ennetavate tegevuste rakendamine loomakasvatuses peab olema pidev kõrge prioriteediga tegevus.</w:t>
      </w:r>
    </w:p>
    <w:p w14:paraId="06D1DCF2" w14:textId="77777777" w:rsidR="00074674" w:rsidRPr="00074674" w:rsidRDefault="00074674" w:rsidP="00074674">
      <w:pPr>
        <w:jc w:val="both"/>
        <w:rPr>
          <w:rFonts w:eastAsia="Roboto Condensed Light" w:cs="Roboto Condensed Light"/>
        </w:rPr>
      </w:pPr>
      <w:r w:rsidRPr="00074674">
        <w:rPr>
          <w:rFonts w:eastAsia="Roboto Condensed Light" w:cs="Roboto Condensed Light"/>
          <w:b/>
          <w:bCs/>
        </w:rPr>
        <w:t>Loomaheaolu valdkonda iseloomustavad kasvavad ühiskondlikud ootused ning eriarvamused tegevussuundade ja ajaraamide osas</w:t>
      </w:r>
      <w:r w:rsidRPr="00074674">
        <w:rPr>
          <w:rFonts w:eastAsia="Roboto Condensed Light" w:cs="Roboto Condensed Light"/>
        </w:rPr>
        <w:t xml:space="preserve">, mis on vajalikud loomadele viie vabaduse tagamiseks: vabadus janust ja näljast; vabadus ebamugavusest, valust, vigastustest ja haigustest; võimalus loomuomaseks käitumiseks ning vabadus hirmust ja kannatustest. Loomapidamistingimuste parandamiseks on oluline suurendada ettevõtjate teadlikkust ja vastutust. Samal ajal toob uute nõuete kehtestamine, näiteks loomade veo tingimuste täpsustamine ja </w:t>
      </w:r>
      <w:proofErr w:type="spellStart"/>
      <w:r w:rsidRPr="00074674">
        <w:rPr>
          <w:rFonts w:eastAsia="Roboto Condensed Light" w:cs="Roboto Condensed Light"/>
        </w:rPr>
        <w:t>puurispidamise</w:t>
      </w:r>
      <w:proofErr w:type="spellEnd"/>
      <w:r w:rsidRPr="00074674">
        <w:rPr>
          <w:rFonts w:eastAsia="Roboto Condensed Light" w:cs="Roboto Condensed Light"/>
        </w:rPr>
        <w:t xml:space="preserve"> piiramine, kaasa vajaduse kohandada ärimudeleid, mis eeldab märkimisväärseid investeeringuid ja aega. Seejuures püsib ühiskondlik ootus hoida põllumajandustoodete </w:t>
      </w:r>
      <w:r w:rsidRPr="00074674">
        <w:rPr>
          <w:rFonts w:eastAsia="Roboto Condensed Light" w:cs="Roboto Condensed Light"/>
        </w:rPr>
        <w:lastRenderedPageBreak/>
        <w:t>hinnad madalal, mis muudab tasakaalu leidmise loomade heaolu ja majanduslike võimaluste vahel kogu sektorile keeruliseks.</w:t>
      </w:r>
    </w:p>
    <w:p w14:paraId="3C15E75D" w14:textId="3C14128F" w:rsidR="00074674" w:rsidRDefault="00B82074" w:rsidP="00074674">
      <w:pPr>
        <w:jc w:val="both"/>
        <w:rPr>
          <w:rFonts w:eastAsia="Roboto Condensed Light" w:cs="Roboto Condensed Light"/>
        </w:rPr>
      </w:pPr>
      <w:r>
        <w:rPr>
          <w:rFonts w:eastAsia="Roboto Condensed Light" w:cs="Roboto Condensed Light"/>
        </w:rPr>
        <w:t>Loomade</w:t>
      </w:r>
      <w:r w:rsidR="000A415B">
        <w:rPr>
          <w:rFonts w:eastAsia="Roboto Condensed Light" w:cs="Roboto Condensed Light"/>
        </w:rPr>
        <w:t>,</w:t>
      </w:r>
      <w:r>
        <w:rPr>
          <w:rFonts w:eastAsia="Roboto Condensed Light" w:cs="Roboto Condensed Light"/>
        </w:rPr>
        <w:t xml:space="preserve"> sh lemmikloomade</w:t>
      </w:r>
      <w:r w:rsidRPr="00074674">
        <w:rPr>
          <w:rFonts w:eastAsia="Roboto Condensed Light" w:cs="Roboto Condensed Light"/>
        </w:rPr>
        <w:t xml:space="preserve"> </w:t>
      </w:r>
      <w:r w:rsidR="00074674" w:rsidRPr="00074674">
        <w:rPr>
          <w:rFonts w:eastAsia="Roboto Condensed Light" w:cs="Roboto Condensed Light"/>
        </w:rPr>
        <w:t xml:space="preserve">heaolu on jätkuvalt avalikkuse tähelepanu all ning järelevalveasutustele esitatud vihjete </w:t>
      </w:r>
      <w:r>
        <w:rPr>
          <w:rFonts w:eastAsia="Roboto Condensed Light" w:cs="Roboto Condensed Light"/>
        </w:rPr>
        <w:t>arv</w:t>
      </w:r>
      <w:r w:rsidR="00074674" w:rsidRPr="00074674">
        <w:rPr>
          <w:rFonts w:eastAsia="Roboto Condensed Light" w:cs="Roboto Condensed Light"/>
        </w:rPr>
        <w:t xml:space="preserve"> suurendab vajadust tõhustada järelevalvet. Kuigi teadlikkus loomade heaolust ja väärkohtlemise märkamisest on paranenud, on endiselt vaja arendada loomapidamiskultuuri Eestis.</w:t>
      </w:r>
      <w:r w:rsidR="00C317FA">
        <w:rPr>
          <w:rFonts w:eastAsia="Roboto Condensed Light" w:cs="Roboto Condensed Light"/>
        </w:rPr>
        <w:t xml:space="preserve"> Lemmikloomade heaolu mõjutab veel madal marutaudivastane vaktsineeritus ja illegaalne kaubandus, mis võivad ohtu seada marutaudivaba staatuse. Haruldaste ja eksootiliste lemmikloomade puhul on täheldatud madalat teadlikkust pidamistingimustest ja asjakohaste veterinaarteadmiste puudust.</w:t>
      </w:r>
    </w:p>
    <w:p w14:paraId="3EA2EDA0" w14:textId="7F897F9D" w:rsidR="00DA77EB" w:rsidRDefault="00DA77EB" w:rsidP="00DA77EB">
      <w:pPr>
        <w:jc w:val="both"/>
        <w:rPr>
          <w:rFonts w:cs="Times New Roman"/>
        </w:rPr>
      </w:pPr>
      <w:r w:rsidRPr="00DA77EB">
        <w:rPr>
          <w:rFonts w:cs="Times New Roman"/>
          <w:b/>
          <w:bCs/>
        </w:rPr>
        <w:t>Toiduohutuse valdkonna peamised väljakutsed</w:t>
      </w:r>
      <w:r w:rsidRPr="00C54A74">
        <w:rPr>
          <w:rFonts w:cs="Times New Roman"/>
          <w:b/>
          <w:bCs/>
          <w:i/>
          <w:iCs/>
        </w:rPr>
        <w:t xml:space="preserve"> </w:t>
      </w:r>
      <w:r w:rsidRPr="00C54A74">
        <w:rPr>
          <w:rFonts w:cs="Times New Roman"/>
        </w:rPr>
        <w:t>tulenevad toiduohutuse riskide muutumisest</w:t>
      </w:r>
      <w:r w:rsidR="003438EE">
        <w:rPr>
          <w:rFonts w:cs="Times New Roman"/>
        </w:rPr>
        <w:t>,</w:t>
      </w:r>
      <w:r w:rsidRPr="00C54A74">
        <w:rPr>
          <w:rFonts w:cs="Times New Roman"/>
        </w:rPr>
        <w:t xml:space="preserve"> </w:t>
      </w:r>
      <w:r w:rsidR="003438EE">
        <w:rPr>
          <w:rFonts w:cs="Times New Roman"/>
        </w:rPr>
        <w:t>nende</w:t>
      </w:r>
      <w:r w:rsidRPr="00C54A74">
        <w:rPr>
          <w:rFonts w:cs="Times New Roman"/>
        </w:rPr>
        <w:t xml:space="preserve"> keerukusest ning vajadusest tagada ajakohane õigusruum, tõhus järelevalve ja teaduspõhine riskihindamine. Valdkonna arendamist piira</w:t>
      </w:r>
      <w:r w:rsidR="003438EE">
        <w:rPr>
          <w:rFonts w:cs="Times New Roman"/>
        </w:rPr>
        <w:t>b</w:t>
      </w:r>
      <w:r w:rsidRPr="00C54A74">
        <w:rPr>
          <w:rFonts w:cs="Times New Roman"/>
        </w:rPr>
        <w:t xml:space="preserve"> ebapiisav digivõimekus, sealhulgas andmete ristkasutuse ja tehisintellektil põhinevate lahenduste vähene rakendamine.</w:t>
      </w:r>
    </w:p>
    <w:p w14:paraId="1AC906F3" w14:textId="018B2D9D" w:rsidR="00DA77EB" w:rsidRPr="00074674" w:rsidRDefault="00DA77EB" w:rsidP="00DA77EB">
      <w:pPr>
        <w:spacing w:after="80"/>
        <w:jc w:val="both"/>
        <w:rPr>
          <w:rFonts w:eastAsia="Roboto Condensed Light" w:cs="Roboto Condensed Light"/>
        </w:rPr>
      </w:pPr>
      <w:r w:rsidRPr="00074674">
        <w:rPr>
          <w:rFonts w:eastAsia="Roboto Condensed Light" w:cs="Roboto Condensed Light"/>
          <w:b/>
          <w:bCs/>
        </w:rPr>
        <w:t>Eestis toimib riskipõhine järelevalvesüsteem,</w:t>
      </w:r>
      <w:r w:rsidRPr="00074674">
        <w:rPr>
          <w:rFonts w:eastAsia="Roboto Condensed Light" w:cs="Roboto Condensed Light"/>
        </w:rPr>
        <w:t xml:space="preserve"> mida toetavad riiklikud laborid ja IT-lahendused. Nii laborite (Riigi Laboriuuringute ja Riskihindamise Keskus ning Maaelu Teadmuskeskus) kui ka infosüsteemide arendamine ja ajakohastamine on hädavajalik. Oluline on tagada laborite piisav suutlikkus (aparatuur, metoodikad, kompetents ja taristu) ning stabiilne rahastus, et vältida investeeringuvajaduse kuhjumist.</w:t>
      </w:r>
    </w:p>
    <w:p w14:paraId="2D1C4ED4" w14:textId="7669F05A" w:rsidR="00DA77EB" w:rsidRDefault="00BB19BC" w:rsidP="00DA77EB">
      <w:pPr>
        <w:spacing w:after="80"/>
        <w:jc w:val="both"/>
        <w:rPr>
          <w:rFonts w:eastAsia="Roboto Condensed Light" w:cs="Roboto Condensed Light"/>
        </w:rPr>
      </w:pPr>
      <w:r w:rsidRPr="00074674">
        <w:rPr>
          <w:rFonts w:eastAsia="Roboto Condensed Light" w:cs="Roboto Condensed Light"/>
        </w:rPr>
        <w:t xml:space="preserve">Uute riskitegurite tõttu peab järelevalveasutus oma tegevust pidevalt kohandama, arvestades toidusüsteemi kestlikkuse, tarbimistrendide ja teadusuuringute arengut. </w:t>
      </w:r>
      <w:r w:rsidR="00DA77EB" w:rsidRPr="00074674">
        <w:rPr>
          <w:rFonts w:eastAsia="Roboto Condensed Light" w:cs="Roboto Condensed Light"/>
        </w:rPr>
        <w:t xml:space="preserve">Järelevalve tõhususe suurendamiseks tuleb arendada IT- ja andmeanalüüsi võimekust </w:t>
      </w:r>
      <w:r w:rsidR="006E11E1">
        <w:rPr>
          <w:rFonts w:eastAsia="Roboto Condensed Light" w:cs="Roboto Condensed Light"/>
        </w:rPr>
        <w:t xml:space="preserve">sh tulenevalt muudatustest </w:t>
      </w:r>
      <w:proofErr w:type="spellStart"/>
      <w:r w:rsidR="006E11E1">
        <w:rPr>
          <w:rFonts w:eastAsia="Roboto Condensed Light" w:cs="Roboto Condensed Light"/>
        </w:rPr>
        <w:t>EL-s</w:t>
      </w:r>
      <w:proofErr w:type="spellEnd"/>
      <w:r w:rsidR="006E11E1">
        <w:rPr>
          <w:rFonts w:eastAsia="Roboto Condensed Light" w:cs="Roboto Condensed Light"/>
        </w:rPr>
        <w:t xml:space="preserve"> kasutatavatest infosüsteemide muutustest</w:t>
      </w:r>
      <w:r w:rsidR="00DA77EB" w:rsidRPr="00074674">
        <w:rPr>
          <w:rFonts w:eastAsia="Roboto Condensed Light" w:cs="Roboto Condensed Light"/>
        </w:rPr>
        <w:t xml:space="preserve"> ning rakendada kaasaegseid lahendusi, sealhulgas andmemudeleid ja tehisintellekti. Prioriteediks on otseste rahvatervise riskide maandamine, eelkõige bioloogilise ohutuse tagamine toidutarneahelas, ning valmisolek kiireks reageerimiseks toidutekkelistele haiguspuhangutele. Samas on pikaajaliste riskide (nt saasteained, lisaained, </w:t>
      </w:r>
      <w:proofErr w:type="spellStart"/>
      <w:r w:rsidR="00DA77EB" w:rsidRPr="00074674">
        <w:rPr>
          <w:rFonts w:eastAsia="Roboto Condensed Light" w:cs="Roboto Condensed Light"/>
        </w:rPr>
        <w:t>GMOd</w:t>
      </w:r>
      <w:proofErr w:type="spellEnd"/>
      <w:r w:rsidR="00DA77EB" w:rsidRPr="00074674">
        <w:rPr>
          <w:rFonts w:eastAsia="Roboto Condensed Light" w:cs="Roboto Condensed Light"/>
        </w:rPr>
        <w:t xml:space="preserve"> ja toiduga kokkupuutuvad materjalid) käsitlemiseks ressursid piiratud</w:t>
      </w:r>
      <w:r>
        <w:rPr>
          <w:rFonts w:eastAsia="Roboto Condensed Light" w:cs="Roboto Condensed Light"/>
        </w:rPr>
        <w:t>, eelkõige ressursid hindamaks Eesti olukorda ja elanikkonna ainete saadavust toidu kaudu</w:t>
      </w:r>
      <w:r w:rsidR="00DA77EB" w:rsidRPr="00074674">
        <w:rPr>
          <w:rFonts w:eastAsia="Roboto Condensed Light" w:cs="Roboto Condensed Light"/>
        </w:rPr>
        <w:t>.</w:t>
      </w:r>
    </w:p>
    <w:p w14:paraId="3208D77C" w14:textId="29F9BF56" w:rsidR="00DA77EB" w:rsidRPr="00074674" w:rsidRDefault="00DA77EB" w:rsidP="000A415B">
      <w:pPr>
        <w:jc w:val="both"/>
        <w:rPr>
          <w:rFonts w:eastAsia="Roboto Condensed Light" w:cs="Roboto Condensed Light"/>
        </w:rPr>
      </w:pPr>
      <w:r w:rsidRPr="00C54A74">
        <w:rPr>
          <w:rFonts w:cs="Times New Roman"/>
        </w:rPr>
        <w:t>Lisaks on oluliseks väljakutseks kesliku toidukeskkonna arendamine ning tarbijate kestlikumate ja tervist toetavate toiduvalikute soodustamine. E</w:t>
      </w:r>
      <w:r w:rsidRPr="00C54A74">
        <w:rPr>
          <w:rFonts w:eastAsia="Times New Roman" w:cs="Times New Roman"/>
        </w:rPr>
        <w:t>esti täiskasvanud rahvastiku tervisekäitumise uuringu andmetel on 52,8% 16–64-aastasest elanikkonnast ülekaalus või rasvunud. Ülekaal ja rasvumine põhjustavad ligikaudu 250 000 haigusjuhtu aastas ning ligikaudu igal viiendal täiskasvanul esineb nendega seotud terviseprobleeme.</w:t>
      </w:r>
      <w:r w:rsidDel="0074621C">
        <w:rPr>
          <w:rFonts w:eastAsia="Times New Roman" w:cs="Times New Roman"/>
        </w:rPr>
        <w:t xml:space="preserve"> </w:t>
      </w:r>
      <w:r w:rsidR="003438EE">
        <w:rPr>
          <w:rFonts w:eastAsia="Times New Roman" w:cs="Times New Roman"/>
        </w:rPr>
        <w:t xml:space="preserve">Praeguseks on vananenud </w:t>
      </w:r>
      <w:r w:rsidR="00BB19BC">
        <w:rPr>
          <w:rFonts w:eastAsia="Times New Roman" w:cs="Times New Roman"/>
        </w:rPr>
        <w:t xml:space="preserve">andmed </w:t>
      </w:r>
      <w:r w:rsidR="003438EE">
        <w:rPr>
          <w:rFonts w:eastAsia="Times New Roman" w:cs="Times New Roman"/>
        </w:rPr>
        <w:t>laste toitumis</w:t>
      </w:r>
      <w:r w:rsidR="00BB19BC">
        <w:rPr>
          <w:rFonts w:eastAsia="Times New Roman" w:cs="Times New Roman"/>
        </w:rPr>
        <w:t xml:space="preserve">e kohta, seetõttu on vajalik leida ressurss uue uuringu läbiviimiseks. </w:t>
      </w:r>
    </w:p>
    <w:p w14:paraId="2166DCD1" w14:textId="15E897E1" w:rsidR="00BB19BC" w:rsidRPr="00074674" w:rsidRDefault="00792BAC" w:rsidP="00DA77EB">
      <w:pPr>
        <w:spacing w:after="80"/>
        <w:jc w:val="both"/>
        <w:rPr>
          <w:rFonts w:eastAsia="Roboto Condensed Light" w:cs="Roboto Condensed Light"/>
        </w:rPr>
      </w:pPr>
      <w:r w:rsidRPr="000A415B">
        <w:rPr>
          <w:rFonts w:eastAsia="Roboto Condensed Light" w:cs="Roboto Condensed Light"/>
          <w:b/>
          <w:bCs/>
        </w:rPr>
        <w:t>Tõstmist vajab valmisolek kriisisituatsioonides toiduga seotud ohtudele reageerimiseks</w:t>
      </w:r>
      <w:r>
        <w:rPr>
          <w:rFonts w:eastAsia="Roboto Condensed Light" w:cs="Roboto Condensed Light"/>
        </w:rPr>
        <w:t>, puudu on nii kompetentsist kui ka ressurssidest</w:t>
      </w:r>
      <w:r w:rsidR="002F6B57">
        <w:rPr>
          <w:rFonts w:eastAsia="Roboto Condensed Light" w:cs="Roboto Condensed Light"/>
        </w:rPr>
        <w:t>, samuti vajavad uuendamist toidu kriisi situatsiooniplaanid</w:t>
      </w:r>
      <w:r>
        <w:rPr>
          <w:rFonts w:eastAsia="Roboto Condensed Light" w:cs="Roboto Condensed Light"/>
        </w:rPr>
        <w:t xml:space="preserve">. </w:t>
      </w:r>
    </w:p>
    <w:p w14:paraId="349B81D3" w14:textId="6C0CB8D9" w:rsidR="00DA77EB" w:rsidRPr="00DA77EB" w:rsidRDefault="000A415B" w:rsidP="00074674">
      <w:pPr>
        <w:jc w:val="both"/>
        <w:rPr>
          <w:rFonts w:cs="Times New Roman"/>
        </w:rPr>
      </w:pPr>
      <w:r>
        <w:rPr>
          <w:rFonts w:cs="Times New Roman"/>
        </w:rPr>
        <w:t>Toiduohutussüsteemi</w:t>
      </w:r>
      <w:r w:rsidR="00DA77EB" w:rsidRPr="00C54A74">
        <w:rPr>
          <w:rFonts w:cs="Times New Roman"/>
        </w:rPr>
        <w:t xml:space="preserve"> toimimist mõjutavad lisaks veel ettevõtjate ebaühtlane teadlikkus ja tarbijate vähene allikakriitilisus, mis suurendab vastuvõtlikkust valeinfole. </w:t>
      </w:r>
      <w:r w:rsidR="00BB19BC">
        <w:rPr>
          <w:rFonts w:cs="Times New Roman"/>
        </w:rPr>
        <w:t xml:space="preserve">Ettevõtjatel on piiratud võimekus </w:t>
      </w:r>
      <w:r w:rsidR="00C16491">
        <w:rPr>
          <w:rFonts w:cs="Times New Roman"/>
        </w:rPr>
        <w:t xml:space="preserve">loakohustusega toitude turule toomiseks, sh vajalike uuringute tegemine, loataotluse koostamine jne. </w:t>
      </w:r>
      <w:r w:rsidR="00DA77EB" w:rsidRPr="00C54A74">
        <w:rPr>
          <w:rFonts w:cs="Times New Roman"/>
        </w:rPr>
        <w:t>Tervikuna vajavad arendamist riskihindamise, -juhtimise ja -kommunikatsiooni koordineeritus.</w:t>
      </w:r>
    </w:p>
    <w:p w14:paraId="2F599E26" w14:textId="77777777" w:rsidR="00074674" w:rsidRPr="00074674" w:rsidRDefault="00074674" w:rsidP="00074674">
      <w:pPr>
        <w:jc w:val="both"/>
        <w:rPr>
          <w:rFonts w:eastAsia="Roboto Condensed Light" w:cs="Roboto Condensed Light"/>
        </w:rPr>
      </w:pPr>
      <w:r w:rsidRPr="00730C5A">
        <w:rPr>
          <w:rFonts w:eastAsia="Roboto Condensed Light" w:cs="Roboto Condensed Light"/>
          <w:b/>
          <w:bCs/>
        </w:rPr>
        <w:t>Toiduohutuse</w:t>
      </w:r>
      <w:r w:rsidRPr="00074674">
        <w:rPr>
          <w:rFonts w:eastAsia="Roboto Condensed Light" w:cs="Roboto Condensed Light"/>
        </w:rPr>
        <w:t xml:space="preserve"> baromeetri näitaja on 2025. aastal tõusnud tasemele 103,91, ületades seatud eesmärgi (vähemalt 100). Järelevalvetulemused näitavad siiski, et jätkuvalt tuleb pöörata suuremat tähelepanu HACCP ja eeltingimuste programmi nõuete täitmisele ning toidualase teabe ja e-kaubanduse valdkondadele. Eriti probleemne on toitumis- ja tervisealaste väidete vastavus nõuetele. Seetõttu on vajalik suurendada käitlejate teadlikkust, parandada nende praktilisi oskusi ning hoida probleemsed valdkonnad jätkuvalt järelevalve keskmes.</w:t>
      </w:r>
    </w:p>
    <w:p w14:paraId="1C14D699" w14:textId="02A11F4D" w:rsidR="00074674" w:rsidRPr="00074674" w:rsidRDefault="00074674" w:rsidP="00074674">
      <w:pPr>
        <w:jc w:val="both"/>
      </w:pPr>
      <w:r w:rsidRPr="00074674">
        <w:rPr>
          <w:rFonts w:eastAsia="Roboto Condensed Light" w:cs="Roboto Condensed Light"/>
          <w:b/>
          <w:bCs/>
        </w:rPr>
        <w:t>Tarbija teadlikkuse baromeetrit ehk tarbija teadlikkust toiduohutusest hinnati viimati 2023. aastal ning tulemuseks oli 65,8%, mis tähendab, et teadlikkus võrreldes 2019. aastaga (tulemus 69,4%) on pisut langenud (-3,6%).</w:t>
      </w:r>
      <w:r w:rsidRPr="00074674">
        <w:rPr>
          <w:rFonts w:eastAsia="Roboto Condensed Light" w:cs="Roboto Condensed Light"/>
        </w:rPr>
        <w:t xml:space="preserve"> Järgmine tarbija teadlikkuse hindamine on planeeritud 2027. aastal. Kõige enam mõjutas baromeetri tulemust säilimisaja väljenditest „kõlblik kuni” ja „parim enne“ arusaamine. Pea pooled vastanutest ei teadnud „kõlblik kuni” õiget tähendust ning omistasid sellele mõiste „parim enne” tähenduse. </w:t>
      </w:r>
      <w:r w:rsidRPr="00074674">
        <w:rPr>
          <w:rFonts w:eastAsia="Roboto Condensed Light" w:cs="Roboto Condensed Light"/>
        </w:rPr>
        <w:lastRenderedPageBreak/>
        <w:t>Tarbijate teadlikkuse taseme hoidmiseks ja parandamiseks on vajalik jätkata teavitustegevustega, pöörates suuremat tähelepanu just eesti keelt mittekõnelevatele tarbijatele.</w:t>
      </w:r>
    </w:p>
    <w:p w14:paraId="6679674C" w14:textId="77777777" w:rsidR="00074674" w:rsidRPr="00074674" w:rsidRDefault="00074674" w:rsidP="00074674">
      <w:pPr>
        <w:jc w:val="both"/>
      </w:pPr>
      <w:r w:rsidRPr="00074674">
        <w:rPr>
          <w:rFonts w:eastAsia="Roboto Condensed Light" w:cs="Roboto Condensed Light"/>
          <w:b/>
          <w:bCs/>
        </w:rPr>
        <w:t>Tarbija kindlustunde indeksi väärtus oli 2025. aastal 74%</w:t>
      </w:r>
      <w:r w:rsidRPr="00074674">
        <w:rPr>
          <w:rFonts w:eastAsia="Roboto Condensed Light" w:cs="Roboto Condensed Light"/>
        </w:rPr>
        <w:t>. Selle alusel võib öelda, et 70% kuni 77% Eesti elanikest olid toidu ohutuses pigem kindlad. Keskmine kindlustunne toiduohutuse suhtes on varasemast kõrgem ja see muutus on üldistatav kõigile Eesti elanikele. Tarbija kindlus olenes endiselt väga olulisel määral isiklikest kokkupuudetest juhtumitega, kus toidu ohutuse suhtes esines kahtlus. Tarbija kindlus oli kõrgem eestikeelsete, vähemalt 1000-eurose sissetulekuga, kõrgharidusega ja 18-24-aastaste Eesti elanike seas. Järgmine tarbija kindlustunde hindamine toimub 2027. aastal.</w:t>
      </w:r>
    </w:p>
    <w:p w14:paraId="49267DAF" w14:textId="77777777" w:rsidR="00074674" w:rsidRPr="00074674" w:rsidRDefault="00074674" w:rsidP="00074674">
      <w:pPr>
        <w:spacing w:after="80"/>
        <w:jc w:val="both"/>
      </w:pPr>
      <w:r w:rsidRPr="00074674">
        <w:rPr>
          <w:rFonts w:eastAsia="Roboto Condensed Light" w:cs="Roboto Condensed Light"/>
          <w:b/>
          <w:bCs/>
        </w:rPr>
        <w:t>Mahepõllumajandussektor</w:t>
      </w:r>
      <w:r w:rsidRPr="00074674">
        <w:rPr>
          <w:rFonts w:eastAsia="Roboto Condensed Light" w:cs="Roboto Condensed Light"/>
        </w:rPr>
        <w:t xml:space="preserve"> on viimastel aastatel kasvanud hoogsalt nii maailmas, Euroopas kui ka Eestis. Euroopa Liidu rohelise kokkuleppe „Talust taldrikule“ strateegia näeb ette, et 2030. aastaks moodustab mahepõllumajandusmaa 25% Euroopa Liidu põllumajandusmaa pindalast. Eestis oli mahepõllumajanduse registri andmetel 2025. aastal 228 148 ha mahepõllumajandusmaad, mis moodustab kogu Eesti põllumajandusmaast 23,0%. Võrreldes aasta varasemaga suurenes mahepõllumajandusmaa 1,8%. </w:t>
      </w:r>
    </w:p>
    <w:p w14:paraId="3AE77C96" w14:textId="77777777" w:rsidR="001B389E" w:rsidRDefault="00074674" w:rsidP="00074674">
      <w:pPr>
        <w:jc w:val="both"/>
        <w:rPr>
          <w:rFonts w:eastAsia="Roboto Condensed Light" w:cs="Roboto Condensed Light"/>
        </w:rPr>
      </w:pPr>
      <w:r w:rsidRPr="00074674">
        <w:rPr>
          <w:rFonts w:eastAsia="Roboto Condensed Light" w:cs="Roboto Condensed Light"/>
        </w:rPr>
        <w:t xml:space="preserve">Mahetootmisega tegelevaid põllumajandusettevõtteid oli 2025. aastal 1869, võrreldes eelmise aastaga vähenes nende arv 0,8%. Mahepõllumajandusettevõtted on aastatega järjest suuremaks kasvanud – 2025. aastal oli keskmises mahepõllumajandusettevõttes ligikaudu 122 ha mahepõllumajandusmaad. </w:t>
      </w:r>
    </w:p>
    <w:p w14:paraId="4505AE5C" w14:textId="1495AE9B" w:rsidR="00074674" w:rsidRPr="001B389E" w:rsidRDefault="001B389E" w:rsidP="00074674">
      <w:pPr>
        <w:jc w:val="both"/>
        <w:rPr>
          <w:rFonts w:eastAsia="Roboto Condensed Light" w:cs="Roboto Condensed Light"/>
        </w:rPr>
      </w:pPr>
      <w:r>
        <w:rPr>
          <w:rFonts w:eastAsia="Roboto Condensed Light" w:cs="Roboto Condensed Light"/>
        </w:rPr>
        <w:t xml:space="preserve">Vaatamata </w:t>
      </w:r>
      <w:r w:rsidR="00DA77EB" w:rsidRPr="00DA77EB">
        <w:rPr>
          <w:rFonts w:eastAsia="Roboto Condensed Light" w:cs="Roboto Condensed Light"/>
        </w:rPr>
        <w:t>mahetoodete populaarsusele tarbijate seas on takistuseks mahetöötlemise ja turuarenduse mahajäämus, millest tulenevalt tuleb edaspidi keskenduda rohkem töötlemis- ja turustusskeemide arendamisele.</w:t>
      </w:r>
      <w:r>
        <w:rPr>
          <w:rFonts w:eastAsia="Roboto Condensed Light" w:cs="Roboto Condensed Light"/>
        </w:rPr>
        <w:t xml:space="preserve"> </w:t>
      </w:r>
      <w:r w:rsidRPr="00074674">
        <w:rPr>
          <w:rFonts w:eastAsia="Roboto Condensed Light" w:cs="Roboto Condensed Light"/>
        </w:rPr>
        <w:t xml:space="preserve">Mahetooraine </w:t>
      </w:r>
      <w:proofErr w:type="spellStart"/>
      <w:r w:rsidRPr="00074674">
        <w:rPr>
          <w:rFonts w:eastAsia="Roboto Condensed Light" w:cs="Roboto Condensed Light"/>
        </w:rPr>
        <w:t>väärindamisega</w:t>
      </w:r>
      <w:proofErr w:type="spellEnd"/>
      <w:r w:rsidRPr="00074674">
        <w:rPr>
          <w:rFonts w:eastAsia="Roboto Condensed Light" w:cs="Roboto Condensed Light"/>
        </w:rPr>
        <w:t xml:space="preserve"> tegelevate ettevõtete arv vähenes 12%. </w:t>
      </w:r>
      <w:r w:rsidR="00074674" w:rsidRPr="00074674">
        <w:rPr>
          <w:rFonts w:eastAsia="Roboto Condensed Light" w:cs="Roboto Condensed Light"/>
        </w:rPr>
        <w:t>2025. aastal tegeles mahepõllumajandusliku toidu töötlemise ja sööda tootmisega kokku 166 ettevõtet.</w:t>
      </w:r>
      <w:r>
        <w:rPr>
          <w:rFonts w:eastAsia="Roboto Condensed Light" w:cs="Roboto Condensed Light"/>
        </w:rPr>
        <w:t xml:space="preserve"> </w:t>
      </w:r>
      <w:r w:rsidR="00074674" w:rsidRPr="00074674">
        <w:rPr>
          <w:rFonts w:eastAsia="Roboto Condensed Light" w:cs="Roboto Condensed Light"/>
        </w:rPr>
        <w:t>Järjest enam kasutatakse mahetooteid ka toitlustusasutustes. 2025. aasta lõpuks oli Põllumajandus- ja Toiduametit mahetoitlustamisest teavitanud 300 toitlustusettevõtet.</w:t>
      </w:r>
      <w:bookmarkStart w:id="9" w:name="_Toc226722073"/>
      <w:bookmarkStart w:id="10" w:name="_Toc227782073"/>
    </w:p>
    <w:p w14:paraId="4DF33DA5" w14:textId="2BA0706C" w:rsidR="00074674" w:rsidRPr="00074674" w:rsidRDefault="00074674" w:rsidP="00074674">
      <w:pPr>
        <w:pStyle w:val="Pealkiri2"/>
      </w:pPr>
      <w:bookmarkStart w:id="11" w:name="_Toc230103676"/>
      <w:r w:rsidRPr="79D2CAAA">
        <w:t>2025. aasta olulisemad tegevused eesmärkide saavutamiseks</w:t>
      </w:r>
      <w:bookmarkEnd w:id="9"/>
      <w:bookmarkEnd w:id="10"/>
      <w:bookmarkEnd w:id="11"/>
    </w:p>
    <w:p w14:paraId="612BE57B" w14:textId="77777777" w:rsidR="00074674" w:rsidRPr="00074674" w:rsidRDefault="00074674" w:rsidP="00074674">
      <w:pPr>
        <w:jc w:val="both"/>
        <w:rPr>
          <w:rFonts w:eastAsia="Aptos" w:cs="Aptos"/>
          <w:b/>
          <w:bCs/>
          <w:color w:val="0070C0"/>
        </w:rPr>
      </w:pPr>
      <w:r w:rsidRPr="00074674">
        <w:rPr>
          <w:rFonts w:eastAsia="Aptos" w:cs="Aptos"/>
          <w:b/>
          <w:bCs/>
          <w:color w:val="0070C0"/>
        </w:rPr>
        <w:t>Rahvatervise kaitse ja tarbijate kestlike toiduvalikute edendamine.</w:t>
      </w:r>
    </w:p>
    <w:p w14:paraId="6C0F8895" w14:textId="69D826C5" w:rsidR="00074674" w:rsidRPr="00074674" w:rsidRDefault="00074674" w:rsidP="00074674">
      <w:pPr>
        <w:jc w:val="both"/>
        <w:rPr>
          <w:rFonts w:eastAsia="Roboto Condensed Light" w:cs="Roboto Condensed Light"/>
        </w:rPr>
      </w:pPr>
      <w:r w:rsidRPr="00074674">
        <w:rPr>
          <w:rFonts w:eastAsia="Roboto Condensed Light" w:cs="Roboto Condensed Light"/>
        </w:rPr>
        <w:t>2025. aastal tehti olulisi samme rahvatervise kaitse ning kestlike toiduvalikute edendamisel Eestis. Töötati välja toiduseaduse muutmise väljatöötamiskavatsus, et lahendada praktikas esile kerkinud küsimusi ning suurendada õigusruumi selgust ja ajakohasust</w:t>
      </w:r>
      <w:r w:rsidR="00A77464">
        <w:rPr>
          <w:rFonts w:eastAsia="Roboto Condensed Light" w:cs="Roboto Condensed Light"/>
        </w:rPr>
        <w:t>.</w:t>
      </w:r>
      <w:r w:rsidRPr="00074674">
        <w:rPr>
          <w:rFonts w:eastAsia="Roboto Condensed Light" w:cs="Roboto Condensed Light"/>
        </w:rPr>
        <w:t xml:space="preserve"> </w:t>
      </w:r>
      <w:r w:rsidR="00A77464">
        <w:rPr>
          <w:rFonts w:eastAsia="Roboto Condensed Light" w:cs="Roboto Condensed Light"/>
        </w:rPr>
        <w:t>J</w:t>
      </w:r>
      <w:r w:rsidRPr="00074674">
        <w:rPr>
          <w:rFonts w:eastAsia="Roboto Condensed Light" w:cs="Roboto Condensed Light"/>
        </w:rPr>
        <w:t xml:space="preserve">ätkub 2026. aastal. </w:t>
      </w:r>
    </w:p>
    <w:p w14:paraId="2AF7A15C" w14:textId="77777777" w:rsidR="00074674" w:rsidRPr="00074674" w:rsidRDefault="00074674" w:rsidP="00074674">
      <w:pPr>
        <w:jc w:val="both"/>
        <w:rPr>
          <w:rFonts w:eastAsia="Roboto Condensed Light" w:cs="Roboto Condensed Light"/>
        </w:rPr>
      </w:pPr>
      <w:r w:rsidRPr="00074674">
        <w:rPr>
          <w:rFonts w:eastAsia="Roboto Condensed Light" w:cs="Roboto Condensed Light"/>
        </w:rPr>
        <w:t xml:space="preserve">Alustati analüüsi riigihanke kriteeriumide kehtestamise võimaluste kohta avalikus toitlustuses senisest suuremas mahus kohaliku, mahepõllumajandusliku ja taimse toidu osakaalu suurendamiseks. Jätkub 2026. aastal. </w:t>
      </w:r>
    </w:p>
    <w:p w14:paraId="78F6092E" w14:textId="7CBE1D7C" w:rsidR="00074674" w:rsidRPr="00074674" w:rsidRDefault="00074674" w:rsidP="00074674">
      <w:pPr>
        <w:jc w:val="both"/>
        <w:rPr>
          <w:rFonts w:eastAsia="Roboto Condensed Light" w:cs="Roboto Condensed Light"/>
        </w:rPr>
      </w:pPr>
      <w:r w:rsidRPr="00074674">
        <w:rPr>
          <w:rFonts w:eastAsia="Roboto Condensed Light" w:cs="Roboto Condensed Light"/>
        </w:rPr>
        <w:t xml:space="preserve">2025. aastal alustati erijuhiste koostamist, et anda ettevõtjatele ja majapidamistele selged suunised oma võimekuse ja võimalike puudujääkide hindamiseks toiduohutuse, sealhulgas taime- ja loomatervise ning loomade heaolu tagamisel. Erijuhised on osa riigikaitse tegevuskava alamkavast ning nende eesmärk on </w:t>
      </w:r>
      <w:r w:rsidR="00CA510F">
        <w:rPr>
          <w:rFonts w:eastAsia="Roboto Condensed Light" w:cs="Roboto Condensed Light"/>
        </w:rPr>
        <w:t>suunata käitlejaid tõstma valmisolekut</w:t>
      </w:r>
      <w:r w:rsidRPr="00074674">
        <w:rPr>
          <w:rFonts w:eastAsia="Roboto Condensed Light" w:cs="Roboto Condensed Light"/>
        </w:rPr>
        <w:t xml:space="preserve"> </w:t>
      </w:r>
      <w:proofErr w:type="spellStart"/>
      <w:r w:rsidRPr="00074674">
        <w:rPr>
          <w:rFonts w:eastAsia="Roboto Condensed Light" w:cs="Roboto Condensed Light"/>
        </w:rPr>
        <w:t>riigikaitselises</w:t>
      </w:r>
      <w:proofErr w:type="spellEnd"/>
      <w:r w:rsidRPr="00074674">
        <w:rPr>
          <w:rFonts w:eastAsia="Roboto Condensed Light" w:cs="Roboto Condensed Light"/>
        </w:rPr>
        <w:t xml:space="preserve"> </w:t>
      </w:r>
      <w:r w:rsidR="00CA510F">
        <w:rPr>
          <w:rFonts w:eastAsia="Roboto Condensed Light" w:cs="Roboto Condensed Light"/>
        </w:rPr>
        <w:t>ja</w:t>
      </w:r>
      <w:r w:rsidRPr="00074674">
        <w:rPr>
          <w:rFonts w:eastAsia="Roboto Condensed Light" w:cs="Roboto Condensed Light"/>
        </w:rPr>
        <w:t xml:space="preserve"> muudes kriisiolukordades, kavandades vajalikud </w:t>
      </w:r>
      <w:r w:rsidR="00CA510F">
        <w:rPr>
          <w:rFonts w:eastAsia="Roboto Condensed Light" w:cs="Roboto Condensed Light"/>
        </w:rPr>
        <w:t>kriisi</w:t>
      </w:r>
      <w:r w:rsidRPr="00074674">
        <w:rPr>
          <w:rFonts w:eastAsia="Roboto Condensed Light" w:cs="Roboto Condensed Light"/>
        </w:rPr>
        <w:t>tegevused ette</w:t>
      </w:r>
      <w:r w:rsidR="00CA510F">
        <w:rPr>
          <w:rFonts w:eastAsia="Roboto Condensed Light" w:cs="Roboto Condensed Light"/>
        </w:rPr>
        <w:t xml:space="preserve"> tavaolukorras</w:t>
      </w:r>
      <w:r w:rsidRPr="00074674">
        <w:rPr>
          <w:rFonts w:eastAsia="Roboto Condensed Light" w:cs="Roboto Condensed Light"/>
        </w:rPr>
        <w:t xml:space="preserve">. Erijuhiste koostamine ja nendega seotud teavitustegevused jätkuvad. </w:t>
      </w:r>
    </w:p>
    <w:p w14:paraId="11CB23D9" w14:textId="343C3163" w:rsidR="00074674" w:rsidRPr="00074674" w:rsidRDefault="00074674" w:rsidP="00074674">
      <w:pPr>
        <w:jc w:val="both"/>
        <w:rPr>
          <w:rFonts w:eastAsia="Roboto Condensed Light" w:cs="Roboto Condensed Light"/>
        </w:rPr>
      </w:pPr>
      <w:r w:rsidRPr="00074674">
        <w:rPr>
          <w:rFonts w:eastAsia="Roboto Condensed Light" w:cs="Roboto Condensed Light"/>
        </w:rPr>
        <w:t>2025</w:t>
      </w:r>
      <w:r w:rsidR="00A72F36">
        <w:rPr>
          <w:rFonts w:eastAsia="Roboto Condensed Light" w:cs="Roboto Condensed Light"/>
        </w:rPr>
        <w:t>. aastal</w:t>
      </w:r>
      <w:r w:rsidRPr="00074674">
        <w:rPr>
          <w:rFonts w:eastAsia="Roboto Condensed Light" w:cs="Roboto Condensed Light"/>
        </w:rPr>
        <w:t xml:space="preserve"> toimus seminar „Mis värvi on toit?“, kus käsitleti pakendi esikülje märgistamise, sealhulgas </w:t>
      </w:r>
      <w:proofErr w:type="spellStart"/>
      <w:r w:rsidRPr="00074674">
        <w:rPr>
          <w:rFonts w:eastAsia="Roboto Condensed Light" w:cs="Roboto Condensed Light"/>
        </w:rPr>
        <w:t>Nutri-Score’i</w:t>
      </w:r>
      <w:proofErr w:type="spellEnd"/>
      <w:r w:rsidRPr="00074674">
        <w:rPr>
          <w:rFonts w:eastAsia="Roboto Condensed Light" w:cs="Roboto Condensed Light"/>
        </w:rPr>
        <w:t xml:space="preserve"> kasutuselevõtu küsimusi. Seminariga alustati teema põhjalikumat analüüsi ning selle tutvustamist sidusrühmadele ja avalikkusele. Lisaks koostati ülevaade viimaste aastate teaduskirjandusest erinevate esikülje märgistussüsteemide võrdluse kohta ning alustati </w:t>
      </w:r>
      <w:proofErr w:type="spellStart"/>
      <w:r w:rsidRPr="00074674">
        <w:rPr>
          <w:rFonts w:eastAsia="Roboto Condensed Light" w:cs="Roboto Condensed Light"/>
        </w:rPr>
        <w:t>Nutri-Score’i</w:t>
      </w:r>
      <w:proofErr w:type="spellEnd"/>
      <w:r w:rsidRPr="00074674">
        <w:rPr>
          <w:rFonts w:eastAsia="Roboto Condensed Light" w:cs="Roboto Condensed Light"/>
        </w:rPr>
        <w:t xml:space="preserve"> kooskõla hindamist Eesti toitumissoovitustega. Järgmise sammuna hinnata</w:t>
      </w:r>
      <w:r w:rsidR="00A72F36">
        <w:rPr>
          <w:rFonts w:eastAsia="Roboto Condensed Light" w:cs="Roboto Condensed Light"/>
        </w:rPr>
        <w:t>kse</w:t>
      </w:r>
      <w:r w:rsidRPr="00074674">
        <w:rPr>
          <w:rFonts w:eastAsia="Roboto Condensed Light" w:cs="Roboto Condensed Light"/>
        </w:rPr>
        <w:t xml:space="preserve"> </w:t>
      </w:r>
      <w:proofErr w:type="spellStart"/>
      <w:r w:rsidRPr="00074674">
        <w:rPr>
          <w:rFonts w:eastAsia="Roboto Condensed Light" w:cs="Roboto Condensed Light"/>
        </w:rPr>
        <w:t>Nutri-Score’i</w:t>
      </w:r>
      <w:proofErr w:type="spellEnd"/>
      <w:r w:rsidRPr="00074674">
        <w:rPr>
          <w:rFonts w:eastAsia="Roboto Condensed Light" w:cs="Roboto Condensed Light"/>
        </w:rPr>
        <w:t xml:space="preserve"> vabatahtliku kasutuselevõtu majanduslikke mõjusid Eestis.</w:t>
      </w:r>
    </w:p>
    <w:p w14:paraId="392AF24E" w14:textId="71792542" w:rsidR="00074674" w:rsidRPr="00074674" w:rsidRDefault="00074674" w:rsidP="00074674">
      <w:pPr>
        <w:jc w:val="both"/>
        <w:rPr>
          <w:rFonts w:eastAsia="Roboto Condensed Light" w:cs="Roboto Condensed Light"/>
        </w:rPr>
      </w:pPr>
      <w:r w:rsidRPr="00074674">
        <w:rPr>
          <w:rFonts w:eastAsia="Roboto Condensed Light" w:cs="Roboto Condensed Light"/>
        </w:rPr>
        <w:t xml:space="preserve">Tõsteti nii toidukäitlejate kui ka tarbijate teadlikkust. Alustavate toidukäitlejate teadlikkuse suurendamiseks hakati koostama toiduohutuse teekaarti, mis selgitab valdkonna põhimõtteid ja kehtivaid nõudeid. </w:t>
      </w:r>
      <w:r w:rsidR="00A72F36">
        <w:rPr>
          <w:rFonts w:eastAsia="Roboto Condensed Light" w:cs="Roboto Condensed Light"/>
        </w:rPr>
        <w:t>Jätkub 2026. aastal.</w:t>
      </w:r>
      <w:r w:rsidRPr="00074674">
        <w:rPr>
          <w:rFonts w:eastAsia="Roboto Condensed Light" w:cs="Roboto Condensed Light"/>
        </w:rPr>
        <w:t xml:space="preserve"> Tarbijate teadlikkust toetati Euroopa Toiduohutusameti (EFSA) ja liikmesriikide koordineeritud riskihindamise kommunikatsiooniga, osaledes EFSA kampaanias #Safe2Eat. Eestis keskenduti kampaanias kolmele teemale: toidu säilimisaeg, looduslikud taimetoksiinid ja toidulisandid. Samuti viidi läbi toiduohutuse </w:t>
      </w:r>
      <w:r w:rsidRPr="00074674">
        <w:rPr>
          <w:rFonts w:eastAsia="Roboto Condensed Light" w:cs="Roboto Condensed Light"/>
        </w:rPr>
        <w:lastRenderedPageBreak/>
        <w:t>haridusteemaline innovatsiooniprojekt, mille käigus töötati välja lahendusettepanekud kodunduse tundides toiduohutuse olukorra parandamiseks.</w:t>
      </w:r>
    </w:p>
    <w:p w14:paraId="3F9E7633" w14:textId="77777777" w:rsidR="00074674" w:rsidRPr="00074674" w:rsidRDefault="00074674" w:rsidP="00074674">
      <w:pPr>
        <w:jc w:val="both"/>
        <w:rPr>
          <w:rFonts w:eastAsia="Roboto Condensed Light" w:cs="Roboto Condensed Light"/>
        </w:rPr>
      </w:pPr>
      <w:r w:rsidRPr="00074674">
        <w:rPr>
          <w:rFonts w:eastAsia="Roboto Condensed Light" w:cs="Roboto Condensed Light"/>
        </w:rPr>
        <w:t xml:space="preserve">Haridusasutustes jätkati mahetoidu kasutamise edendamist, suurendades mahepõllumajanduslike toiduainete osakaalu koolide ja lasteaedade menüüdes. Riiklik toetus aitab katta mahetooraine kõrgemast hinnast tulenevaid lisakulusid ning muudab selle kasutamise </w:t>
      </w:r>
      <w:proofErr w:type="spellStart"/>
      <w:r w:rsidRPr="00074674">
        <w:rPr>
          <w:rFonts w:eastAsia="Roboto Condensed Light" w:cs="Roboto Condensed Light"/>
        </w:rPr>
        <w:t>toitlustajatele</w:t>
      </w:r>
      <w:proofErr w:type="spellEnd"/>
      <w:r w:rsidRPr="00074674">
        <w:rPr>
          <w:rFonts w:eastAsia="Roboto Condensed Light" w:cs="Roboto Condensed Light"/>
        </w:rPr>
        <w:t xml:space="preserve"> kättesaadavamaks.</w:t>
      </w:r>
    </w:p>
    <w:p w14:paraId="3D295087" w14:textId="77777777" w:rsidR="00074674" w:rsidRPr="00074674" w:rsidRDefault="00074674" w:rsidP="00074674">
      <w:pPr>
        <w:jc w:val="both"/>
        <w:rPr>
          <w:rFonts w:eastAsia="Roboto Condensed Light" w:cs="Roboto Condensed Light"/>
          <w:b/>
          <w:bCs/>
        </w:rPr>
      </w:pPr>
      <w:r w:rsidRPr="00074674">
        <w:rPr>
          <w:rFonts w:eastAsia="Roboto Condensed Light" w:cs="Roboto Condensed Light"/>
          <w:b/>
          <w:bCs/>
          <w:color w:val="0070C0"/>
        </w:rPr>
        <w:t>Inimeste, taimede ja loomade tervise ning keskkonna kaitsmine „Üks Tervis“ põhimõttel</w:t>
      </w:r>
    </w:p>
    <w:p w14:paraId="75032840" w14:textId="77777777" w:rsidR="00074674" w:rsidRPr="00074674" w:rsidRDefault="00074674" w:rsidP="00074674">
      <w:pPr>
        <w:jc w:val="both"/>
        <w:rPr>
          <w:rFonts w:eastAsia="Roboto Condensed Light" w:cs="Roboto Condensed Light"/>
        </w:rPr>
      </w:pPr>
      <w:r w:rsidRPr="00074674">
        <w:rPr>
          <w:rFonts w:eastAsia="Roboto Condensed Light" w:cs="Roboto Condensed Light"/>
        </w:rPr>
        <w:t xml:space="preserve">2025. aastal edendati Eestis inimeste, taimede ja loomade tervise kaitset terviklikul „Üks Tervis“ lähenemisviisil. Taimetervise valdkonnas alustati taimetervise baromeetri väljatöötamist, et saada sisulisem ülevaade taimetervise olukorrast ning valdkonna riskidest ja muutustest. Jätkusid teavitustegevused rahvusvahelise taimetervise päeva tähistamisel ja EFSA teavituskampaania #PlantHealth4Life raames. </w:t>
      </w:r>
    </w:p>
    <w:p w14:paraId="152C1DF5" w14:textId="77777777" w:rsidR="00074674" w:rsidRPr="00074674" w:rsidRDefault="00074674" w:rsidP="00074674">
      <w:pPr>
        <w:jc w:val="both"/>
        <w:rPr>
          <w:rFonts w:eastAsia="Roboto Condensed Light" w:cs="Roboto Condensed Light"/>
        </w:rPr>
      </w:pPr>
      <w:r w:rsidRPr="00074674">
        <w:rPr>
          <w:rFonts w:eastAsia="Roboto Condensed Light" w:cs="Roboto Condensed Light"/>
        </w:rPr>
        <w:t xml:space="preserve">Taimekaitse valdkonnas tegeleti taimekaitsevahendite riskiindeksi väljatöötamisega, mis võimaldab hinnata erinevate toimeainete mõju nii keskkonnale kui ka inimeste ja loomade tervisele. </w:t>
      </w:r>
    </w:p>
    <w:p w14:paraId="16AEECB2" w14:textId="53726707" w:rsidR="00DF4FF7" w:rsidRPr="00074674" w:rsidRDefault="00DF4FF7" w:rsidP="00074674">
      <w:pPr>
        <w:jc w:val="both"/>
        <w:rPr>
          <w:rFonts w:eastAsia="Roboto Condensed Light" w:cs="Roboto Condensed Light"/>
        </w:rPr>
      </w:pPr>
      <w:r w:rsidRPr="00DF4FF7">
        <w:rPr>
          <w:rFonts w:eastAsia="Roboto Condensed Light" w:cs="Roboto Condensed Light"/>
        </w:rPr>
        <w:t>2022. a. – 2025. a. koostati ajakohastatud kultuuripõhised integreeritud taimekaitse suunised ja töötati välja tõrjekriteeriumid põhiliste taimekahjustajate kohta.</w:t>
      </w:r>
    </w:p>
    <w:p w14:paraId="5885F979" w14:textId="77777777" w:rsidR="00074674" w:rsidRPr="00074674" w:rsidRDefault="00074674" w:rsidP="00074674">
      <w:pPr>
        <w:jc w:val="both"/>
        <w:rPr>
          <w:rFonts w:eastAsia="Roboto Condensed Light" w:cs="Roboto Condensed Light"/>
        </w:rPr>
      </w:pPr>
      <w:r w:rsidRPr="00074674">
        <w:rPr>
          <w:rFonts w:eastAsia="Roboto Condensed Light" w:cs="Roboto Condensed Light"/>
        </w:rPr>
        <w:t>Taimekaitsevahendite säästva kasutamise tegevuskava 2024–2029 tegevuste raames viidi 2025. aastal ellu mitmeid teavitamis- ja seiretegevusi. Põllumajandus- ja Toiduamet (PTA) korraldas 13. märtsil 2025 taimekaitsevahendite infopäeva ning avaldas sektori teavitamiseks pressiteateid ja artikleid, milles rõhutati koostöö vajadust, ohutut kasutust ja regulatiivseid nõudeid. Samuti jagati juhiseid väetiste teadlikuks valikuks ning selgitati taimekaitsevahendite kasutamisega seotud nõudeid ja põllul viibimise ohutust. PTA avaldas kokkuvõtted taimekaitsevahendite jääkide kohta toidus ning ülevaate 2024. aasta kasutushooajast.</w:t>
      </w:r>
    </w:p>
    <w:p w14:paraId="26C07D03" w14:textId="77777777" w:rsidR="00074674" w:rsidRDefault="00074674" w:rsidP="00074674">
      <w:pPr>
        <w:jc w:val="both"/>
        <w:rPr>
          <w:rFonts w:eastAsia="Roboto Condensed Light" w:cs="Roboto Condensed Light"/>
        </w:rPr>
      </w:pPr>
      <w:r w:rsidRPr="00074674">
        <w:rPr>
          <w:rFonts w:eastAsia="Roboto Condensed Light" w:cs="Roboto Condensed Light"/>
        </w:rPr>
        <w:t xml:space="preserve">Teadus- ja seirepoolel panustas Maaelu Teadmuskeskus (METK) uuringutega, milles hinnati taimekaitsevahendite jääkide sisaldust ja toimeainete püsimist mullas erinevate </w:t>
      </w:r>
      <w:proofErr w:type="spellStart"/>
      <w:r w:rsidRPr="00074674">
        <w:rPr>
          <w:rFonts w:eastAsia="Roboto Condensed Light" w:cs="Roboto Condensed Light"/>
        </w:rPr>
        <w:t>agrotehnoloogiate</w:t>
      </w:r>
      <w:proofErr w:type="spellEnd"/>
      <w:r w:rsidRPr="00074674">
        <w:rPr>
          <w:rFonts w:eastAsia="Roboto Condensed Light" w:cs="Roboto Condensed Light"/>
        </w:rPr>
        <w:t xml:space="preserve"> rakendamisel.</w:t>
      </w:r>
    </w:p>
    <w:p w14:paraId="2DBC4A51" w14:textId="716C361D" w:rsidR="00245904" w:rsidRPr="00074674" w:rsidRDefault="00245904" w:rsidP="00074674">
      <w:pPr>
        <w:jc w:val="both"/>
        <w:rPr>
          <w:rFonts w:eastAsia="Roboto Condensed Light" w:cs="Roboto Condensed Light"/>
        </w:rPr>
      </w:pPr>
      <w:r>
        <w:rPr>
          <w:rFonts w:eastAsia="Roboto Condensed Light" w:cs="Roboto Condensed Light"/>
        </w:rPr>
        <w:t>2026</w:t>
      </w:r>
      <w:r w:rsidR="002D6B1C">
        <w:rPr>
          <w:rFonts w:eastAsia="Roboto Condensed Light" w:cs="Roboto Condensed Light"/>
        </w:rPr>
        <w:t>.</w:t>
      </w:r>
      <w:r>
        <w:rPr>
          <w:rFonts w:eastAsia="Roboto Condensed Light" w:cs="Roboto Condensed Light"/>
        </w:rPr>
        <w:t xml:space="preserve"> aastal on k</w:t>
      </w:r>
      <w:r w:rsidRPr="00245904">
        <w:rPr>
          <w:rFonts w:eastAsia="Roboto Condensed Light" w:cs="Roboto Condensed Light"/>
        </w:rPr>
        <w:t xml:space="preserve">äimas </w:t>
      </w:r>
      <w:r>
        <w:rPr>
          <w:rFonts w:eastAsia="Roboto Condensed Light" w:cs="Roboto Condensed Light"/>
        </w:rPr>
        <w:t>ka</w:t>
      </w:r>
      <w:r w:rsidRPr="00245904">
        <w:rPr>
          <w:rFonts w:eastAsia="Roboto Condensed Light" w:cs="Roboto Condensed Light"/>
        </w:rPr>
        <w:t xml:space="preserve"> väetise koostise nõuete ühtlustamise uuring, mille eesmärgiks on määruse lisade nõuete ühtlustamine sh nõuete dubleerimise vältimine ja võimalusel nõuete koondamine ühte lisasse.</w:t>
      </w:r>
    </w:p>
    <w:p w14:paraId="41889EB4" w14:textId="77777777" w:rsidR="00074674" w:rsidRPr="00074674" w:rsidRDefault="00074674" w:rsidP="00074674">
      <w:pPr>
        <w:jc w:val="both"/>
        <w:rPr>
          <w:rFonts w:eastAsia="Roboto Condensed Light" w:cs="Roboto Condensed Light"/>
          <w:b/>
          <w:bCs/>
          <w:color w:val="0070C0"/>
        </w:rPr>
      </w:pPr>
      <w:r w:rsidRPr="00074674">
        <w:rPr>
          <w:rFonts w:eastAsia="Roboto Condensed Light" w:cs="Roboto Condensed Light"/>
          <w:b/>
          <w:bCs/>
          <w:color w:val="0070C0"/>
        </w:rPr>
        <w:t>Loomaheaolu taseme tõstmine</w:t>
      </w:r>
    </w:p>
    <w:p w14:paraId="313D253A" w14:textId="77777777" w:rsidR="00074674" w:rsidRPr="00074674" w:rsidRDefault="00074674" w:rsidP="00074674">
      <w:pPr>
        <w:jc w:val="both"/>
      </w:pPr>
      <w:r w:rsidRPr="00074674">
        <w:t>2025. aastal jätkati loomade heaolu parandamist nii õigusruumi ajakohastamise kui ka praktiliste lahenduste arendamise kaudu.</w:t>
      </w:r>
    </w:p>
    <w:p w14:paraId="11C9E0A3" w14:textId="77777777" w:rsidR="00074674" w:rsidRPr="00074674" w:rsidRDefault="00074674" w:rsidP="00074674">
      <w:pPr>
        <w:jc w:val="both"/>
      </w:pPr>
      <w:r w:rsidRPr="00074674">
        <w:t xml:space="preserve">Algatati veterinaarseaduse muutmine, millega nähakse ette kasside, koerte ja valgetuhkrute kohustuslik </w:t>
      </w:r>
      <w:proofErr w:type="spellStart"/>
      <w:r w:rsidRPr="00074674">
        <w:t>kiibistamine</w:t>
      </w:r>
      <w:proofErr w:type="spellEnd"/>
      <w:r w:rsidRPr="00074674">
        <w:t xml:space="preserve"> ning kandmine riigi lemmikloomaregistrisse. Sellega luuakse alus ühtse ja toimiva registrisüsteemi kasutuselevõtuks, mis toetab kohalike omavalitsuste ülesannete täitmist hulkuvate loomadega seotud juhtumite lahendamisel ja loomapidajate vastutuse suurendamisel. Registri arendamiseks viidi läbi ka ärianalüüs, et tagada süsteemi tõhus ja kasutajasõbralik rakendamine.</w:t>
      </w:r>
    </w:p>
    <w:p w14:paraId="08BB9A65" w14:textId="2DEC0ACE" w:rsidR="00074674" w:rsidRPr="00074674" w:rsidRDefault="00074674" w:rsidP="00074674">
      <w:pPr>
        <w:jc w:val="both"/>
      </w:pPr>
      <w:r w:rsidRPr="00074674">
        <w:t xml:space="preserve">Jätkus ka loomakaitseseaduse muutmine. Loomakaitseseaduse muutmise seaduse esimeses etapis sooviti keelustada kanade </w:t>
      </w:r>
      <w:proofErr w:type="spellStart"/>
      <w:r w:rsidRPr="00074674">
        <w:t>puurispidamine</w:t>
      </w:r>
      <w:proofErr w:type="spellEnd"/>
      <w:r w:rsidRPr="00074674">
        <w:t xml:space="preserve"> alates 2035. aastast ja sooviti anda katseloomade kasutamise statistika koondamise ülesanne üle Põllumajandus- ja Toiduametile. Loomakaitseseaduse muutmise seaduse teises etapis on ette valmistatud muudatused, millega soovitakse keelustatakse </w:t>
      </w:r>
      <w:proofErr w:type="spellStart"/>
      <w:r w:rsidRPr="00074674">
        <w:t>zoofiilia</w:t>
      </w:r>
      <w:proofErr w:type="spellEnd"/>
      <w:r w:rsidRPr="00074674">
        <w:t>, koerte ketis pidamine, tegevusloanõuded varjupaikadele ning vaadati üle kehtivad karistusmäärad. Nende sammudega tugevdatakse loomade heaolu ning ajakohastatakse regulatsiooni vastavalt ühiskondlikele ootustele ja loomade heaolu põhimõtetele.</w:t>
      </w:r>
    </w:p>
    <w:p w14:paraId="201ECB9E" w14:textId="77777777" w:rsidR="00074674" w:rsidRPr="00074674" w:rsidRDefault="00074674" w:rsidP="00074674">
      <w:pPr>
        <w:jc w:val="both"/>
        <w:rPr>
          <w:rFonts w:eastAsia="Roboto Condensed Light" w:cs="Roboto Condensed Light"/>
          <w:b/>
          <w:bCs/>
          <w:color w:val="0070C0"/>
        </w:rPr>
      </w:pPr>
      <w:r w:rsidRPr="00074674">
        <w:rPr>
          <w:rFonts w:eastAsia="Roboto Condensed Light" w:cs="Roboto Condensed Light"/>
          <w:b/>
          <w:bCs/>
          <w:color w:val="0070C0"/>
        </w:rPr>
        <w:t>Toidutootjate majandustegevuse toetamine</w:t>
      </w:r>
    </w:p>
    <w:p w14:paraId="58762558" w14:textId="77777777" w:rsidR="00074674" w:rsidRPr="00074674" w:rsidRDefault="00074674" w:rsidP="00074674">
      <w:pPr>
        <w:jc w:val="both"/>
      </w:pPr>
      <w:r w:rsidRPr="00074674">
        <w:t>2025. aastal keskenduti toidutootjate majandustegevuse toetamisel nii regulatiivse keskkonna ajakohastamisele kui ka tootjate teadlikkuse ja konkurentsivõime suurendamisele.</w:t>
      </w:r>
    </w:p>
    <w:p w14:paraId="56468DFF" w14:textId="0639F160" w:rsidR="002E37C0" w:rsidRPr="00074674" w:rsidRDefault="002E37C0" w:rsidP="00074674">
      <w:pPr>
        <w:jc w:val="both"/>
      </w:pPr>
      <w:r w:rsidRPr="002E37C0">
        <w:t xml:space="preserve">2025. aastal alustati alkoholiseadus, alkoholi-, tubaka-, kütuse- ja elektriaktsiisi seadus ning riigilõivuseaduse muutmist, et vähendada alkoholi käitlejate halduskoormust ja kaotada Riiklik </w:t>
      </w:r>
      <w:r w:rsidRPr="002E37C0">
        <w:lastRenderedPageBreak/>
        <w:t>alkoholiregister. Registri kaotamisega kaasneb ettevõtjatele ajaline ja rahaline kokkuhoid registrikande tegemise taotlemise arvelt ning tekib võimalus uusi tooteid kiiremini ning väiksemate kuludega turule viia. Riiklik alkoholiregister plaanitakse sulgeda 1. novembrist 2026.</w:t>
      </w:r>
    </w:p>
    <w:p w14:paraId="47837C9B" w14:textId="77777777" w:rsidR="00074674" w:rsidRPr="00074674" w:rsidRDefault="00074674" w:rsidP="00074674">
      <w:pPr>
        <w:jc w:val="both"/>
      </w:pPr>
      <w:r w:rsidRPr="00074674">
        <w:t xml:space="preserve">Muudeti regionaal- ja põllumajandusministri määrust „Nõuded väetise koostisele väetise liikide kaupa“, viies sellega ellu Vabariigi Valitsuse memorandumis kokku lepitud suunised põlevkivi töötlemisel tekkivate jäätmete võimaliku väetisena kasutamiseks. Muudatuste eesmärk oli luua selgem ja teaduspõhisem raamistik, mis võimaldaks laiendada väetisekomponentide ringi. </w:t>
      </w:r>
    </w:p>
    <w:p w14:paraId="1A5025C5" w14:textId="77777777" w:rsidR="00074674" w:rsidRPr="00074674" w:rsidRDefault="00074674" w:rsidP="00074674">
      <w:pPr>
        <w:jc w:val="both"/>
      </w:pPr>
      <w:r w:rsidRPr="00074674">
        <w:t>Olulisel kohal oli taimetervisealane teavitustöö. Põllumajandus- ja Toiduamet (PTA) ja Regionaal- ja Põllumajandusministeerium (REM) viisid ellu tegevusi EFSA kampaania #PlantHealth4Life raames. Tallinna lennujaamas toimusid teavitusüritused ning digiekraanidel kuvati reisijatele suunatud teabematerjale, et ennetada ohtlike taimekahjustajate sissetoomist. Avaldati taimetervise infokirja „Terve taim“ uus number, milles anti ülevaade EL karantiinsete kahjustajate seire tulemustest. Samuti tähistati rahvusvahelist taimetervise päeva ning viidi läbi koolitusi ja avalikke teavitusüritusi.</w:t>
      </w:r>
    </w:p>
    <w:p w14:paraId="0FC5B9C8" w14:textId="3721630C" w:rsidR="00074674" w:rsidRPr="00074674" w:rsidRDefault="00074674" w:rsidP="00074674">
      <w:pPr>
        <w:jc w:val="both"/>
      </w:pPr>
      <w:r w:rsidRPr="00074674">
        <w:t xml:space="preserve">Tootjate konkurentsivõime tugevdamiseks parandati tsoonipõhiste võrdsete taimekaitselahenduste kättesaadavust, et Eesti põllumajandustootjatel oleksid võrdsed võimalused teiste liikmesriikide tootjatega. Lisaks viidi läbi </w:t>
      </w:r>
      <w:r w:rsidR="00EC086E">
        <w:t>loomade</w:t>
      </w:r>
      <w:r w:rsidRPr="00074674">
        <w:t xml:space="preserve"> geneetilise materjali säilitamise hange, toetades põllumajandusliku mitmekesisuse säilimist ja aretustöö jätkusuutlikkust.</w:t>
      </w:r>
    </w:p>
    <w:p w14:paraId="2F74DE83" w14:textId="77777777" w:rsidR="00074674" w:rsidRPr="00074674" w:rsidRDefault="00074674" w:rsidP="00074674">
      <w:pPr>
        <w:jc w:val="both"/>
      </w:pPr>
      <w:r w:rsidRPr="00074674">
        <w:t xml:space="preserve">Nende tegevustega toetati üheaegselt nii toidutootjate majanduslikku jätkusuutlikkust kui ka taimetervise ja </w:t>
      </w:r>
      <w:proofErr w:type="spellStart"/>
      <w:r w:rsidRPr="00074674">
        <w:t>bioohutuse</w:t>
      </w:r>
      <w:proofErr w:type="spellEnd"/>
      <w:r w:rsidRPr="00074674">
        <w:t xml:space="preserve"> tagamist.</w:t>
      </w:r>
    </w:p>
    <w:p w14:paraId="718CF065" w14:textId="184F602D" w:rsidR="00074674" w:rsidRPr="00074674" w:rsidRDefault="00074674" w:rsidP="00074674">
      <w:pPr>
        <w:spacing w:after="0"/>
        <w:jc w:val="both"/>
        <w:rPr>
          <w:rFonts w:ascii="Roboto Condensed" w:eastAsia="Roboto Condensed" w:hAnsi="Roboto Condensed" w:cs="Roboto Condensed"/>
          <w:color w:val="0070C0"/>
        </w:rPr>
      </w:pPr>
      <w:r w:rsidRPr="00074674">
        <w:rPr>
          <w:rFonts w:eastAsia="Roboto Condensed Light" w:cs="Roboto Condensed Light"/>
          <w:b/>
          <w:bCs/>
          <w:color w:val="0070C0"/>
        </w:rPr>
        <w:t>Asutuste võimekuse tõstmine järelevalvetoimingutega tegelemisel</w:t>
      </w:r>
    </w:p>
    <w:p w14:paraId="46EF3A2B" w14:textId="77777777" w:rsidR="00074674" w:rsidRPr="00074674" w:rsidRDefault="00074674" w:rsidP="00074674">
      <w:pPr>
        <w:spacing w:after="0"/>
        <w:jc w:val="both"/>
        <w:rPr>
          <w:rFonts w:eastAsia="Roboto Condensed" w:cs="Roboto Condensed"/>
        </w:rPr>
      </w:pPr>
      <w:r w:rsidRPr="00074674">
        <w:rPr>
          <w:rFonts w:eastAsia="Roboto Condensed Light" w:cs="Roboto Condensed Light"/>
        </w:rPr>
        <w:t xml:space="preserve">Alustati </w:t>
      </w:r>
      <w:r w:rsidRPr="00074674">
        <w:rPr>
          <w:rFonts w:eastAsia="Roboto Condensed" w:cs="Roboto Condensed"/>
        </w:rPr>
        <w:t>uuringuga, mille tulemusel luuakse PTA-</w:t>
      </w:r>
      <w:proofErr w:type="spellStart"/>
      <w:r w:rsidRPr="00074674">
        <w:rPr>
          <w:rFonts w:eastAsia="Roboto Condensed" w:cs="Roboto Condensed"/>
        </w:rPr>
        <w:t>le</w:t>
      </w:r>
      <w:proofErr w:type="spellEnd"/>
      <w:r w:rsidRPr="00074674">
        <w:rPr>
          <w:rFonts w:eastAsia="Roboto Condensed" w:cs="Roboto Condensed"/>
        </w:rPr>
        <w:t xml:space="preserve"> Üks Tervis kontseptsiooni alusel riskimudel, mis seob omavahel olemasolevad andmed ja mille alusel saab targemalt suunata seire ja järelevalve ressursse.</w:t>
      </w:r>
    </w:p>
    <w:p w14:paraId="2482373B" w14:textId="6E0A9B2D" w:rsidR="002C242D" w:rsidRDefault="00762465">
      <w:pPr>
        <w:pStyle w:val="Pealkiri1"/>
        <w:rPr>
          <w:rStyle w:val="Vaevumrgatavrhutus"/>
          <w:i w:val="0"/>
          <w:iCs w:val="0"/>
          <w:color w:val="4472C4" w:themeColor="accent5"/>
        </w:rPr>
      </w:pPr>
      <w:bookmarkStart w:id="12" w:name="_Toc230103677"/>
      <w:r>
        <w:rPr>
          <w:rStyle w:val="Vaevumrgatavrhutus"/>
          <w:i w:val="0"/>
          <w:iCs w:val="0"/>
          <w:color w:val="4472C4" w:themeColor="accent5"/>
        </w:rPr>
        <w:t>4. Olulised tegevused</w:t>
      </w:r>
      <w:bookmarkEnd w:id="7"/>
      <w:bookmarkEnd w:id="8"/>
      <w:bookmarkEnd w:id="12"/>
    </w:p>
    <w:tbl>
      <w:tblPr>
        <w:tblStyle w:val="Loetelutabel2rhk1"/>
        <w:tblW w:w="9072" w:type="dxa"/>
        <w:tblLook w:val="04A0" w:firstRow="1" w:lastRow="0" w:firstColumn="1" w:lastColumn="0" w:noHBand="0" w:noVBand="1"/>
      </w:tblPr>
      <w:tblGrid>
        <w:gridCol w:w="9072"/>
      </w:tblGrid>
      <w:tr w:rsidR="001C690E" w14:paraId="2482373E" w14:textId="77777777" w:rsidTr="005E0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4" w:space="0" w:color="000000"/>
            </w:tcBorders>
            <w:shd w:val="clear" w:color="auto" w:fill="2F5496" w:themeFill="accent5" w:themeFillShade="BF"/>
          </w:tcPr>
          <w:p w14:paraId="2482373D" w14:textId="77777777" w:rsidR="001C690E" w:rsidRDefault="001C690E">
            <w:pPr>
              <w:rPr>
                <w:color w:val="FFFFFF" w:themeColor="background1"/>
                <w:sz w:val="28"/>
                <w:szCs w:val="28"/>
              </w:rPr>
            </w:pPr>
            <w:r>
              <w:rPr>
                <w:color w:val="FFFFFF" w:themeColor="background1"/>
                <w:sz w:val="28"/>
                <w:szCs w:val="28"/>
              </w:rPr>
              <w:t>Rahvatervise kaitse ja tarbijate kestlike toiduvalikute edendamine</w:t>
            </w:r>
          </w:p>
        </w:tc>
      </w:tr>
      <w:tr w:rsidR="001C690E" w14:paraId="0ED7DE13"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4" w:space="0" w:color="000000"/>
              <w:bottom w:val="none" w:sz="4" w:space="0" w:color="000000"/>
            </w:tcBorders>
            <w:shd w:val="clear" w:color="auto" w:fill="EAEDF1" w:themeFill="text2" w:themeFillTint="1A"/>
            <w:vAlign w:val="center"/>
          </w:tcPr>
          <w:p w14:paraId="73654368" w14:textId="68182324" w:rsidR="001C690E" w:rsidRDefault="001C690E" w:rsidP="001C690E">
            <w:pPr>
              <w:jc w:val="center"/>
              <w:rPr>
                <w:rFonts w:eastAsia="Calibri" w:cs="Calibri"/>
              </w:rPr>
            </w:pPr>
            <w:r>
              <w:rPr>
                <w:b w:val="0"/>
                <w:bCs w:val="0"/>
                <w:color w:val="2F5496" w:themeColor="accent5" w:themeShade="BF"/>
              </w:rPr>
              <w:t>Milles seisneb väljakutse?</w:t>
            </w:r>
          </w:p>
        </w:tc>
      </w:tr>
      <w:tr w:rsidR="001C690E" w14:paraId="24823742" w14:textId="77777777" w:rsidTr="00D11C8E">
        <w:tc>
          <w:tcPr>
            <w:cnfStyle w:val="001000000000" w:firstRow="0" w:lastRow="0" w:firstColumn="1" w:lastColumn="0" w:oddVBand="0" w:evenVBand="0" w:oddHBand="0" w:evenHBand="0" w:firstRowFirstColumn="0" w:firstRowLastColumn="0" w:lastRowFirstColumn="0" w:lastRowLastColumn="0"/>
            <w:tcW w:w="9072" w:type="dxa"/>
            <w:tcBorders>
              <w:top w:val="none" w:sz="4" w:space="0" w:color="000000"/>
              <w:bottom w:val="none" w:sz="4" w:space="0" w:color="000000"/>
            </w:tcBorders>
            <w:shd w:val="clear" w:color="auto" w:fill="EAEDF1" w:themeFill="text2" w:themeFillTint="1A"/>
          </w:tcPr>
          <w:p w14:paraId="24823740" w14:textId="77777777" w:rsidR="001C690E" w:rsidRPr="001C690E" w:rsidRDefault="001C690E">
            <w:pPr>
              <w:jc w:val="both"/>
              <w:rPr>
                <w:rFonts w:eastAsia="Calibri" w:cs="Calibri"/>
                <w:b w:val="0"/>
                <w:bCs w:val="0"/>
              </w:rPr>
            </w:pPr>
            <w:r w:rsidRPr="001C690E">
              <w:rPr>
                <w:rFonts w:eastAsia="Calibri" w:cs="Calibri"/>
                <w:b w:val="0"/>
                <w:bCs w:val="0"/>
              </w:rPr>
              <w:t>Eesti rahvastiku toitumine ei ole piisavalt kestlik, mistõttu on vaja edendada kestlikku toidukeskkonda ning tarbijate kestlikumaid toiduvalikuid.</w:t>
            </w:r>
          </w:p>
          <w:p w14:paraId="24823741" w14:textId="77777777" w:rsidR="001C690E" w:rsidRPr="001C690E" w:rsidRDefault="001C690E">
            <w:pPr>
              <w:jc w:val="both"/>
              <w:rPr>
                <w:rFonts w:eastAsia="Calibri" w:cs="Calibri"/>
                <w:b w:val="0"/>
                <w:bCs w:val="0"/>
              </w:rPr>
            </w:pPr>
            <w:r w:rsidRPr="001C690E">
              <w:rPr>
                <w:rFonts w:eastAsia="Calibri" w:cs="Calibri"/>
                <w:b w:val="0"/>
                <w:bCs w:val="0"/>
              </w:rPr>
              <w:t>Õigusruumi aja- ja asjakohasena hoidmine arvestades esilekerkivaid toiduohutuse riske ja toidusüsteemi muutusi, et kindlustada inimeste tervise ja tarbijate huvide kaitse kõrge tase.</w:t>
            </w:r>
          </w:p>
        </w:tc>
      </w:tr>
      <w:tr w:rsidR="001C690E" w14:paraId="5E12390F" w14:textId="77777777" w:rsidTr="00354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4" w:space="0" w:color="000000"/>
              <w:bottom w:val="none" w:sz="4" w:space="0" w:color="000000"/>
            </w:tcBorders>
            <w:shd w:val="clear" w:color="auto" w:fill="EAEDF1" w:themeFill="text2" w:themeFillTint="1A"/>
          </w:tcPr>
          <w:p w14:paraId="3F5FECF5" w14:textId="6AD1F742" w:rsidR="001C690E" w:rsidRPr="001C690E" w:rsidRDefault="001C690E" w:rsidP="001C690E">
            <w:pPr>
              <w:jc w:val="center"/>
              <w:rPr>
                <w:b w:val="0"/>
                <w:bCs w:val="0"/>
              </w:rPr>
            </w:pPr>
            <w:r w:rsidRPr="001C690E">
              <w:rPr>
                <w:b w:val="0"/>
                <w:bCs w:val="0"/>
                <w:color w:val="2F5496" w:themeColor="accent5" w:themeShade="BF"/>
              </w:rPr>
              <w:t>Olulisemad tegevused 2027. aastal</w:t>
            </w:r>
          </w:p>
        </w:tc>
      </w:tr>
      <w:tr w:rsidR="001C690E" w14:paraId="2482374A" w14:textId="77777777" w:rsidTr="00F72CB2">
        <w:tc>
          <w:tcPr>
            <w:cnfStyle w:val="001000000000" w:firstRow="0" w:lastRow="0" w:firstColumn="1" w:lastColumn="0" w:oddVBand="0" w:evenVBand="0" w:oddHBand="0" w:evenHBand="0" w:firstRowFirstColumn="0" w:firstRowLastColumn="0" w:lastRowFirstColumn="0" w:lastRowLastColumn="0"/>
            <w:tcW w:w="9072" w:type="dxa"/>
            <w:tcBorders>
              <w:top w:val="none" w:sz="4" w:space="0" w:color="000000"/>
              <w:bottom w:val="none" w:sz="4" w:space="0" w:color="000000"/>
            </w:tcBorders>
            <w:shd w:val="clear" w:color="auto" w:fill="EAEDF1" w:themeFill="text2" w:themeFillTint="1A"/>
          </w:tcPr>
          <w:p w14:paraId="24823744" w14:textId="7A5749C1" w:rsidR="001C690E" w:rsidRPr="001C690E" w:rsidRDefault="001C690E">
            <w:pPr>
              <w:pStyle w:val="Loendilik"/>
              <w:numPr>
                <w:ilvl w:val="0"/>
                <w:numId w:val="2"/>
              </w:numPr>
              <w:ind w:left="714" w:hanging="357"/>
              <w:jc w:val="both"/>
              <w:rPr>
                <w:b w:val="0"/>
                <w:bCs w:val="0"/>
              </w:rPr>
            </w:pPr>
            <w:r w:rsidRPr="001C690E">
              <w:rPr>
                <w:b w:val="0"/>
                <w:bCs w:val="0"/>
              </w:rPr>
              <w:t xml:space="preserve">Jätkatakse toiduseaduse muutmise eelnõu ettevalmistusega, et lahendada üles kerkinud praktilisi probleeme, suurendada õigusselgust ning tagada kehtivate nõuete aja- ja asjakohasus. Muudatused puudutavad eelkõige järelevalvekorraldust, nt ülevaatamist vajab järelevalve ja seire toiminguid toetav volitatud laborite süsteem ning maksimumtrahvimäärad, mis ei taga  ametliku kontrolli määrusega kehtestatud nõuete täitmist. </w:t>
            </w:r>
          </w:p>
          <w:p w14:paraId="24823745" w14:textId="1F63ADAF" w:rsidR="001C690E" w:rsidRPr="001C690E" w:rsidRDefault="001C690E">
            <w:pPr>
              <w:pStyle w:val="Loendilik"/>
              <w:numPr>
                <w:ilvl w:val="0"/>
                <w:numId w:val="2"/>
              </w:numPr>
              <w:ind w:left="714" w:hanging="357"/>
              <w:jc w:val="both"/>
              <w:rPr>
                <w:b w:val="0"/>
                <w:bCs w:val="0"/>
              </w:rPr>
            </w:pPr>
            <w:r w:rsidRPr="001C690E">
              <w:rPr>
                <w:b w:val="0"/>
                <w:bCs w:val="0"/>
              </w:rPr>
              <w:t xml:space="preserve">Jätkatakse ettevalmistusi pakendi esikülje märgisüsteemi </w:t>
            </w:r>
            <w:proofErr w:type="spellStart"/>
            <w:r w:rsidRPr="001C690E">
              <w:rPr>
                <w:b w:val="0"/>
                <w:bCs w:val="0"/>
              </w:rPr>
              <w:t>Nutriscore</w:t>
            </w:r>
            <w:proofErr w:type="spellEnd"/>
            <w:r w:rsidRPr="001C690E">
              <w:rPr>
                <w:b w:val="0"/>
                <w:bCs w:val="0"/>
              </w:rPr>
              <w:t xml:space="preserve"> kasutamise võimaldamiseks Eestis. </w:t>
            </w:r>
          </w:p>
          <w:p w14:paraId="64CC406B" w14:textId="08B84388" w:rsidR="001C690E" w:rsidRPr="001C690E" w:rsidRDefault="001C690E">
            <w:pPr>
              <w:pStyle w:val="Loendilik"/>
              <w:numPr>
                <w:ilvl w:val="0"/>
                <w:numId w:val="2"/>
              </w:numPr>
              <w:ind w:left="714" w:hanging="357"/>
              <w:jc w:val="both"/>
              <w:rPr>
                <w:b w:val="0"/>
                <w:bCs w:val="0"/>
              </w:rPr>
            </w:pPr>
            <w:r w:rsidRPr="001C690E">
              <w:rPr>
                <w:rFonts w:eastAsia="Aptos" w:cs="Times New Roman"/>
                <w:b w:val="0"/>
                <w:bCs w:val="0"/>
              </w:rPr>
              <w:t>Jätkatakse toiduohutuse ja toidu teemade käsitlemise edendamisega haridussüsteemis.</w:t>
            </w:r>
          </w:p>
          <w:p w14:paraId="3EA67BBE" w14:textId="1B6AB525" w:rsidR="001C690E" w:rsidRPr="001C690E" w:rsidRDefault="001C690E" w:rsidP="00B54BB5">
            <w:pPr>
              <w:pStyle w:val="Loendilik"/>
              <w:numPr>
                <w:ilvl w:val="0"/>
                <w:numId w:val="2"/>
              </w:numPr>
              <w:ind w:left="714" w:hanging="357"/>
              <w:contextualSpacing w:val="0"/>
              <w:jc w:val="both"/>
              <w:rPr>
                <w:b w:val="0"/>
                <w:bCs w:val="0"/>
              </w:rPr>
            </w:pPr>
            <w:r w:rsidRPr="001C690E">
              <w:rPr>
                <w:b w:val="0"/>
                <w:bCs w:val="0"/>
              </w:rPr>
              <w:t>Viiakse läbi tarbija toiduohutuse teadlikkust ja kindlustunnet hindavad uuringud.</w:t>
            </w:r>
          </w:p>
          <w:p w14:paraId="24823749" w14:textId="453C4DD0" w:rsidR="001C690E" w:rsidRPr="001C690E" w:rsidRDefault="001C690E" w:rsidP="001C690E">
            <w:pPr>
              <w:pStyle w:val="Loendilik"/>
              <w:numPr>
                <w:ilvl w:val="0"/>
                <w:numId w:val="2"/>
              </w:numPr>
              <w:ind w:left="714" w:hanging="357"/>
              <w:contextualSpacing w:val="0"/>
              <w:jc w:val="both"/>
              <w:rPr>
                <w:b w:val="0"/>
                <w:bCs w:val="0"/>
              </w:rPr>
            </w:pPr>
            <w:r w:rsidRPr="001C690E">
              <w:rPr>
                <w:b w:val="0"/>
                <w:bCs w:val="0"/>
              </w:rPr>
              <w:t xml:space="preserve">Haridusasutustele suunatud toetusmeetme raames toetatakse lastele mahetoitu pakkuvaid üldhariduskoole ja lasteaedu. Mahetoitu pakkuvate haridusasutuste osakaalu suurendamiseks </w:t>
            </w:r>
            <w:r w:rsidRPr="001C690E">
              <w:rPr>
                <w:b w:val="0"/>
                <w:bCs w:val="0"/>
              </w:rPr>
              <w:lastRenderedPageBreak/>
              <w:t xml:space="preserve">ning teadlikkuse tõstmiseks mahepõllumajandusest korraldatakse haridusasutuste </w:t>
            </w:r>
            <w:proofErr w:type="spellStart"/>
            <w:r w:rsidRPr="001C690E">
              <w:rPr>
                <w:b w:val="0"/>
                <w:bCs w:val="0"/>
              </w:rPr>
              <w:t>toitlustajatele</w:t>
            </w:r>
            <w:proofErr w:type="spellEnd"/>
            <w:r w:rsidRPr="001C690E">
              <w:rPr>
                <w:b w:val="0"/>
                <w:bCs w:val="0"/>
              </w:rPr>
              <w:t xml:space="preserve"> koolitusi, infopäevi ja tagatakse toetav nõuandeteenus.</w:t>
            </w:r>
          </w:p>
        </w:tc>
      </w:tr>
    </w:tbl>
    <w:p w14:paraId="2482374B" w14:textId="77777777" w:rsidR="002C242D" w:rsidRDefault="002C242D">
      <w:pPr>
        <w:rPr>
          <w:b/>
          <w:bCs/>
        </w:rPr>
      </w:pPr>
    </w:p>
    <w:tbl>
      <w:tblPr>
        <w:tblStyle w:val="Loetelutabel2rhk1"/>
        <w:tblW w:w="0" w:type="auto"/>
        <w:tblLook w:val="04A0" w:firstRow="1" w:lastRow="0" w:firstColumn="1" w:lastColumn="0" w:noHBand="0" w:noVBand="1"/>
      </w:tblPr>
      <w:tblGrid>
        <w:gridCol w:w="9062"/>
      </w:tblGrid>
      <w:tr w:rsidR="001C690E" w14:paraId="2482374E" w14:textId="77777777" w:rsidTr="00107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4" w:space="0" w:color="000000"/>
            </w:tcBorders>
            <w:shd w:val="clear" w:color="auto" w:fill="2F5496" w:themeFill="accent5" w:themeFillShade="BF"/>
          </w:tcPr>
          <w:p w14:paraId="2482374D" w14:textId="77777777" w:rsidR="001C690E" w:rsidRDefault="001C690E">
            <w:pPr>
              <w:rPr>
                <w:color w:val="FFFFFF" w:themeColor="background1"/>
              </w:rPr>
            </w:pPr>
            <w:r>
              <w:rPr>
                <w:color w:val="FFFFFF" w:themeColor="background1"/>
                <w:sz w:val="28"/>
                <w:szCs w:val="28"/>
              </w:rPr>
              <w:t>Inimeste, taimede ja loomade tervise ning keskkonna kaitsmine „Üks Tervis“ põhimõttel</w:t>
            </w:r>
          </w:p>
        </w:tc>
      </w:tr>
      <w:tr w:rsidR="001C690E" w14:paraId="4364088D"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5C8DB4F5" w14:textId="7FBE22AF" w:rsidR="001C690E" w:rsidRDefault="001C690E" w:rsidP="001C690E">
            <w:pPr>
              <w:jc w:val="center"/>
              <w:rPr>
                <w:rFonts w:cs="Times New Roman"/>
              </w:rPr>
            </w:pPr>
            <w:r>
              <w:rPr>
                <w:b w:val="0"/>
                <w:bCs w:val="0"/>
                <w:color w:val="2F5496" w:themeColor="accent5" w:themeShade="BF"/>
              </w:rPr>
              <w:t>Milles seisneb väljakutse?</w:t>
            </w:r>
          </w:p>
        </w:tc>
      </w:tr>
      <w:tr w:rsidR="001C690E" w14:paraId="24823751" w14:textId="77777777" w:rsidTr="00A708DF">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71DDB3FE" w14:textId="77777777" w:rsidR="001C690E" w:rsidRPr="001C690E" w:rsidRDefault="001C690E">
            <w:pPr>
              <w:jc w:val="both"/>
              <w:rPr>
                <w:rFonts w:cs="Times New Roman"/>
                <w:b w:val="0"/>
                <w:bCs w:val="0"/>
              </w:rPr>
            </w:pPr>
            <w:r w:rsidRPr="001C690E">
              <w:rPr>
                <w:rFonts w:cs="Times New Roman"/>
                <w:b w:val="0"/>
                <w:bCs w:val="0"/>
              </w:rPr>
              <w:t xml:space="preserve">Taimekahjustajate ja loomataudide levik mõjutab negatiivselt põllumajandustootmise ja metsamajanduse tasuvust, looduskeskkonda ja rahvusvahelist kaubandust. Loomataudide ennetamine vähendab haiguste esinemist, ravimite kasutamist ning mikroobide ravimresistentsuse teket. Sigade Aafrika katku ja lindude gripi esinemine keskkonnas hoiab nende ettevõtetesse jõudmise riski kõrgel, lisandunud on uus risk tulenevalt suu- ja sõrataudi puhangutest Kesk-Euroopas. Eriti ohtlike loomataudide jõudmine meie põllumajandusettevõtetesse ohustab isevarustatust ja seeläbi toidujulgeolekut. </w:t>
            </w:r>
          </w:p>
          <w:p w14:paraId="24823750" w14:textId="584533B6" w:rsidR="001C690E" w:rsidRPr="001C690E" w:rsidRDefault="001C690E">
            <w:pPr>
              <w:jc w:val="both"/>
              <w:rPr>
                <w:b w:val="0"/>
                <w:bCs w:val="0"/>
              </w:rPr>
            </w:pPr>
            <w:r w:rsidRPr="001C690E">
              <w:rPr>
                <w:rFonts w:cs="Times New Roman"/>
                <w:b w:val="0"/>
                <w:bCs w:val="0"/>
              </w:rPr>
              <w:t>Ohtlikest taimekahjustajatest on tuvastatud kartulikahjustajate koldeid, jätkuvaks ohuks on meile lähim saare-</w:t>
            </w:r>
            <w:proofErr w:type="spellStart"/>
            <w:r w:rsidRPr="001C690E">
              <w:rPr>
                <w:rFonts w:cs="Times New Roman"/>
                <w:b w:val="0"/>
                <w:bCs w:val="0"/>
              </w:rPr>
              <w:t>salehundlase</w:t>
            </w:r>
            <w:proofErr w:type="spellEnd"/>
            <w:r w:rsidRPr="001C690E">
              <w:rPr>
                <w:rFonts w:cs="Times New Roman"/>
                <w:b w:val="0"/>
                <w:bCs w:val="0"/>
              </w:rPr>
              <w:t xml:space="preserve"> kolle, mis asub Eesti ida-piirist kõigest ~100 km kaugusel Peterburi regioonis. Taimekahjustajate võimalikult varajane tuvastamine ja tõrjemeetmete rakendamine hoiab ära hilisema oluliselt suurema kulu ja võimaliku kahju nii majandusele kui ka ökosüsteemile. Eestis turustatavad taimekaitsevahendid, väetised, sööt ja ravimid ning nende kasutus peab olema ohutu inimeste ja loomade tervisele ning keskkonnale.</w:t>
            </w:r>
          </w:p>
        </w:tc>
      </w:tr>
      <w:tr w:rsidR="001C690E" w14:paraId="434EB4FB"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30A84AEA" w14:textId="77BFD73F" w:rsidR="001C690E" w:rsidRPr="001C690E" w:rsidRDefault="001C690E" w:rsidP="001C690E">
            <w:pPr>
              <w:jc w:val="center"/>
            </w:pPr>
            <w:r>
              <w:rPr>
                <w:b w:val="0"/>
                <w:bCs w:val="0"/>
                <w:color w:val="2F5496" w:themeColor="accent5" w:themeShade="BF"/>
              </w:rPr>
              <w:t>Olulisemad tegevused 2027. aastal</w:t>
            </w:r>
          </w:p>
        </w:tc>
      </w:tr>
      <w:tr w:rsidR="001C690E" w14:paraId="2482375C" w14:textId="77777777" w:rsidTr="00050285">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4A02B108" w14:textId="7706D482" w:rsidR="001C690E" w:rsidRPr="001C690E" w:rsidRDefault="001C690E">
            <w:pPr>
              <w:pStyle w:val="Loendilik"/>
              <w:numPr>
                <w:ilvl w:val="0"/>
                <w:numId w:val="2"/>
              </w:numPr>
              <w:jc w:val="both"/>
              <w:rPr>
                <w:b w:val="0"/>
                <w:bCs w:val="0"/>
              </w:rPr>
            </w:pPr>
            <w:r w:rsidRPr="001C690E">
              <w:rPr>
                <w:b w:val="0"/>
                <w:bCs w:val="0"/>
              </w:rPr>
              <w:t xml:space="preserve">Loomataudide ja ohtlike taimekahjustajate leviku ennetamiseks ning tõrjeks tagatakse ressursid kohustuslike programmiliste tegevuste elluviimiseks ning loomataudide ja ohtlike taimekahjustajate seiretega jätkamiseks. Seirete (RLTP) muutmine riskipõhisteks ja läbipaistvateks. Eesti jaoks uute eriti ohtlikke ja esilekerkivate taudide seiremetoodikate väljatöötamine. </w:t>
            </w:r>
          </w:p>
          <w:p w14:paraId="5DB2D12F" w14:textId="5CE86E90" w:rsidR="001C690E" w:rsidRPr="001C690E" w:rsidRDefault="001C690E">
            <w:pPr>
              <w:pStyle w:val="Loendilik"/>
              <w:numPr>
                <w:ilvl w:val="0"/>
                <w:numId w:val="2"/>
              </w:numPr>
              <w:jc w:val="both"/>
              <w:rPr>
                <w:b w:val="0"/>
                <w:bCs w:val="0"/>
              </w:rPr>
            </w:pPr>
            <w:r w:rsidRPr="001C690E">
              <w:rPr>
                <w:b w:val="0"/>
                <w:bCs w:val="0"/>
              </w:rPr>
              <w:t>Veterinaarse digiretsepti loomise analüüs ja arenduse ettevalmistamine.</w:t>
            </w:r>
          </w:p>
          <w:p w14:paraId="24823754" w14:textId="644E6150" w:rsidR="001C690E" w:rsidRPr="001C690E" w:rsidRDefault="001C690E">
            <w:pPr>
              <w:pStyle w:val="Loendilik"/>
              <w:numPr>
                <w:ilvl w:val="0"/>
                <w:numId w:val="2"/>
              </w:numPr>
              <w:jc w:val="both"/>
              <w:rPr>
                <w:b w:val="0"/>
                <w:bCs w:val="0"/>
              </w:rPr>
            </w:pPr>
            <w:r w:rsidRPr="001C690E">
              <w:rPr>
                <w:b w:val="0"/>
                <w:bCs w:val="0"/>
              </w:rPr>
              <w:t>PTA</w:t>
            </w:r>
            <w:r w:rsidRPr="001C690E" w:rsidDel="00D747F8">
              <w:rPr>
                <w:b w:val="0"/>
                <w:bCs w:val="0"/>
              </w:rPr>
              <w:t xml:space="preserve"> </w:t>
            </w:r>
            <w:r w:rsidRPr="001C690E">
              <w:rPr>
                <w:b w:val="0"/>
                <w:bCs w:val="0"/>
              </w:rPr>
              <w:t xml:space="preserve">reageerimisvalmiduse ning kompetentside tõstmine tulenevalt muutustest taudiolukorras, sh metsloomapopulatsioonis taudide tõrjumiseks. </w:t>
            </w:r>
          </w:p>
          <w:p w14:paraId="2482375B" w14:textId="18195013" w:rsidR="001C690E" w:rsidRPr="001C690E" w:rsidRDefault="001C690E" w:rsidP="00C0791B">
            <w:pPr>
              <w:pStyle w:val="Loendilik"/>
              <w:numPr>
                <w:ilvl w:val="0"/>
                <w:numId w:val="2"/>
              </w:numPr>
              <w:jc w:val="both"/>
              <w:rPr>
                <w:b w:val="0"/>
                <w:bCs w:val="0"/>
              </w:rPr>
            </w:pPr>
            <w:r w:rsidRPr="001C690E">
              <w:rPr>
                <w:b w:val="0"/>
                <w:bCs w:val="0"/>
              </w:rPr>
              <w:t>Hinnatakse ja maandatakse taimekaitsevahendite kasutamisest tulenevaid riske. Töötatakse välja interaktiivne mudel taimekaitsevahendite kasutamisega seotud riskide mõõtmiseks riigi, piirkonna ja kasvatatavate kultuuride tasemel ning trendide jälgimiseks.</w:t>
            </w:r>
          </w:p>
        </w:tc>
      </w:tr>
    </w:tbl>
    <w:p w14:paraId="2482375D" w14:textId="068E8572" w:rsidR="002C242D" w:rsidRDefault="00C903F2">
      <w:pPr>
        <w:rPr>
          <w:b/>
          <w:bCs/>
        </w:rPr>
      </w:pPr>
      <w:r>
        <w:rPr>
          <w:b/>
          <w:bCs/>
        </w:rPr>
        <w:t xml:space="preserve"> </w:t>
      </w:r>
    </w:p>
    <w:tbl>
      <w:tblPr>
        <w:tblStyle w:val="Loetelutabel2rhk1"/>
        <w:tblW w:w="0" w:type="auto"/>
        <w:tblLook w:val="04A0" w:firstRow="1" w:lastRow="0" w:firstColumn="1" w:lastColumn="0" w:noHBand="0" w:noVBand="1"/>
      </w:tblPr>
      <w:tblGrid>
        <w:gridCol w:w="9062"/>
      </w:tblGrid>
      <w:tr w:rsidR="001C690E" w14:paraId="24823760" w14:textId="77777777" w:rsidTr="00671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4" w:space="0" w:color="000000"/>
            </w:tcBorders>
            <w:shd w:val="clear" w:color="auto" w:fill="2F5496" w:themeFill="accent5" w:themeFillShade="BF"/>
          </w:tcPr>
          <w:p w14:paraId="2482375F" w14:textId="77777777" w:rsidR="001C690E" w:rsidRDefault="001C690E">
            <w:pPr>
              <w:rPr>
                <w:color w:val="FFFFFF" w:themeColor="background1"/>
                <w:sz w:val="28"/>
                <w:szCs w:val="28"/>
              </w:rPr>
            </w:pPr>
            <w:r>
              <w:rPr>
                <w:color w:val="FFFFFF" w:themeColor="background1"/>
                <w:sz w:val="28"/>
                <w:szCs w:val="28"/>
              </w:rPr>
              <w:t>Loomaheaolu taseme tõstmine</w:t>
            </w:r>
          </w:p>
        </w:tc>
      </w:tr>
      <w:tr w:rsidR="001C690E" w14:paraId="4EFB3E32"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3A183D7A" w14:textId="7629A4B5" w:rsidR="001C690E" w:rsidRDefault="001C690E" w:rsidP="001C690E">
            <w:pPr>
              <w:jc w:val="center"/>
            </w:pPr>
            <w:r>
              <w:rPr>
                <w:b w:val="0"/>
                <w:bCs w:val="0"/>
                <w:color w:val="2F5496" w:themeColor="accent5" w:themeShade="BF"/>
              </w:rPr>
              <w:t>Milles seisneb väljakutse?</w:t>
            </w:r>
          </w:p>
        </w:tc>
      </w:tr>
      <w:tr w:rsidR="001C690E" w14:paraId="24823763" w14:textId="77777777" w:rsidTr="00895EE9">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1EF10C9A" w14:textId="5CF95018" w:rsidR="001C690E" w:rsidRPr="001C690E" w:rsidRDefault="001C690E" w:rsidP="00BF7764">
            <w:pPr>
              <w:jc w:val="both"/>
              <w:rPr>
                <w:b w:val="0"/>
                <w:bCs w:val="0"/>
              </w:rPr>
            </w:pPr>
            <w:r w:rsidRPr="001C690E">
              <w:rPr>
                <w:b w:val="0"/>
                <w:bCs w:val="0"/>
              </w:rPr>
              <w:t>Ühiskonnas on ootused loomade heaoluküsimustele lahenduste leidmiseks. Põllumajandusloomade heaolu edendamiseks uute nõuete kehtestamisel peab loomakasvatussektor vaatama üle oma senised ärimudelid. Olulisimad mõjutajad nõuetega kohanemiseks on vajaminev investeeringute maht ja aeg. Samal ajal loomade kõrgemat heaolu arvestavate pidamistingimuste tagamisega, on säilinud ootus, et põllumajandustoodete hind säiliks madalal tasemel. Sellistele omavahel vastukäivatele ootustele vastamine on loomade heaolu kontekstis suur väljakutse kogu loomakasvatussektorile.</w:t>
            </w:r>
          </w:p>
          <w:p w14:paraId="24823762" w14:textId="567274B2" w:rsidR="001C690E" w:rsidRDefault="001C690E" w:rsidP="00E67BEC">
            <w:pPr>
              <w:jc w:val="both"/>
              <w:rPr>
                <w:b w:val="0"/>
                <w:bCs w:val="0"/>
              </w:rPr>
            </w:pPr>
            <w:r w:rsidRPr="001C690E">
              <w:rPr>
                <w:b w:val="0"/>
                <w:bCs w:val="0"/>
              </w:rPr>
              <w:t xml:space="preserve">Vaatamata sellele, et inimeste teadlikkus loomade heaolust ja väärkohtlemise märkamine on tõusuteel, vajab loomapidamiskultuur Eestis siiski edendamist läbi ühiskonnas konsensuse saanud õiguslike </w:t>
            </w:r>
            <w:r w:rsidRPr="001C690E">
              <w:rPr>
                <w:b w:val="0"/>
                <w:bCs w:val="0"/>
              </w:rPr>
              <w:lastRenderedPageBreak/>
              <w:t xml:space="preserve">muudatuste ja teavitustöö. Liiga palju on omanikuta lemmikloomi, mis paneb suure koormuse kohalikele omavalitsustele hulkuvate ja omanikute loomade küsimustega tegelemisel. Murekohaks on kassikolooniad, loomade hülgamisega seotud kõrge koormus varjupaikades ning koertega kauplemisel levinud pettused. 2026. aasta veterinaarseaduse muudatuse (mikrokiipimine, registreerimine) tegevused jätkuvad. 2026. aasta menetletava loomakaitseseaduse muudatuse (munakanade </w:t>
            </w:r>
            <w:proofErr w:type="spellStart"/>
            <w:r w:rsidRPr="001C690E">
              <w:rPr>
                <w:b w:val="0"/>
                <w:bCs w:val="0"/>
              </w:rPr>
              <w:t>puurispidamise</w:t>
            </w:r>
            <w:proofErr w:type="spellEnd"/>
            <w:r w:rsidRPr="001C690E">
              <w:rPr>
                <w:b w:val="0"/>
                <w:bCs w:val="0"/>
              </w:rPr>
              <w:t xml:space="preserve"> keelustamine, koerte alaliselt ketis pidamise ja </w:t>
            </w:r>
            <w:proofErr w:type="spellStart"/>
            <w:r w:rsidRPr="001C690E">
              <w:rPr>
                <w:b w:val="0"/>
                <w:bCs w:val="0"/>
              </w:rPr>
              <w:t>zoofiilia</w:t>
            </w:r>
            <w:proofErr w:type="spellEnd"/>
            <w:r w:rsidRPr="001C690E">
              <w:rPr>
                <w:b w:val="0"/>
                <w:bCs w:val="0"/>
              </w:rPr>
              <w:t xml:space="preserve"> keelustamine ning varjupaikadele tegevuslubade kohustuse seadmine) tegevused jätkuvad.</w:t>
            </w:r>
          </w:p>
        </w:tc>
      </w:tr>
      <w:tr w:rsidR="001C690E" w14:paraId="01D84CF9"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31C230D6" w14:textId="11828E3B" w:rsidR="001C690E" w:rsidRPr="001C690E" w:rsidRDefault="001C690E" w:rsidP="001C690E">
            <w:pPr>
              <w:jc w:val="center"/>
            </w:pPr>
            <w:r>
              <w:rPr>
                <w:b w:val="0"/>
                <w:bCs w:val="0"/>
                <w:color w:val="2F5496" w:themeColor="accent5" w:themeShade="BF"/>
              </w:rPr>
              <w:lastRenderedPageBreak/>
              <w:t>Olulisemad tegevused 2027. aastal</w:t>
            </w:r>
          </w:p>
        </w:tc>
      </w:tr>
      <w:tr w:rsidR="001C690E" w14:paraId="24823769" w14:textId="77777777" w:rsidTr="00262A46">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03EF95C0" w14:textId="77777777" w:rsidR="001C690E" w:rsidRPr="001C690E" w:rsidRDefault="001C690E" w:rsidP="00E731AD">
            <w:pPr>
              <w:pStyle w:val="Loendilik"/>
              <w:numPr>
                <w:ilvl w:val="0"/>
                <w:numId w:val="13"/>
              </w:numPr>
              <w:contextualSpacing w:val="0"/>
              <w:jc w:val="both"/>
              <w:rPr>
                <w:b w:val="0"/>
                <w:bCs w:val="0"/>
              </w:rPr>
            </w:pPr>
            <w:r w:rsidRPr="001C690E">
              <w:rPr>
                <w:b w:val="0"/>
                <w:bCs w:val="0"/>
              </w:rPr>
              <w:t xml:space="preserve">Loomaaedade ja loomaparkide õigusruumi korrastamine ja loomakaitseseaduse muutmise seaduse koostamine. </w:t>
            </w:r>
          </w:p>
          <w:p w14:paraId="24823768" w14:textId="70D058E7" w:rsidR="001C690E" w:rsidRPr="001C690E" w:rsidRDefault="001C690E" w:rsidP="00E731AD">
            <w:pPr>
              <w:pStyle w:val="Loendilik"/>
              <w:numPr>
                <w:ilvl w:val="0"/>
                <w:numId w:val="13"/>
              </w:numPr>
              <w:contextualSpacing w:val="0"/>
              <w:jc w:val="both"/>
              <w:rPr>
                <w:b w:val="0"/>
                <w:bCs w:val="0"/>
              </w:rPr>
            </w:pPr>
            <w:r w:rsidRPr="001C690E">
              <w:rPr>
                <w:b w:val="0"/>
                <w:bCs w:val="0"/>
              </w:rPr>
              <w:t xml:space="preserve">Jätkub Euroopa Komisjoni põllumajandusloomade vedu puudutavate õigusaktide arutelul osalemine ja Eesti positsioonide kaitsmine </w:t>
            </w:r>
          </w:p>
        </w:tc>
      </w:tr>
    </w:tbl>
    <w:p w14:paraId="2482376A" w14:textId="77777777" w:rsidR="002C242D" w:rsidRDefault="002C242D">
      <w:pPr>
        <w:rPr>
          <w:b/>
          <w:bCs/>
        </w:rPr>
      </w:pPr>
    </w:p>
    <w:tbl>
      <w:tblPr>
        <w:tblStyle w:val="Loetelutabel2rhk1"/>
        <w:tblW w:w="0" w:type="auto"/>
        <w:tblLook w:val="04A0" w:firstRow="1" w:lastRow="0" w:firstColumn="1" w:lastColumn="0" w:noHBand="0" w:noVBand="1"/>
      </w:tblPr>
      <w:tblGrid>
        <w:gridCol w:w="9062"/>
      </w:tblGrid>
      <w:tr w:rsidR="001C690E" w14:paraId="2482376D" w14:textId="77777777" w:rsidTr="00503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4" w:space="0" w:color="000000"/>
            </w:tcBorders>
            <w:shd w:val="clear" w:color="auto" w:fill="2F5496" w:themeFill="accent5" w:themeFillShade="BF"/>
          </w:tcPr>
          <w:p w14:paraId="5CA75031" w14:textId="08734904" w:rsidR="001C690E" w:rsidRDefault="001C690E">
            <w:pPr>
              <w:rPr>
                <w:b w:val="0"/>
                <w:bCs w:val="0"/>
                <w:color w:val="FFFFFF" w:themeColor="background1"/>
                <w:sz w:val="28"/>
                <w:szCs w:val="28"/>
              </w:rPr>
            </w:pPr>
            <w:r w:rsidRPr="00A1363D">
              <w:rPr>
                <w:rFonts w:eastAsia="Calibri" w:cs="Arial"/>
                <w:color w:val="FFFFFF"/>
                <w:sz w:val="28"/>
                <w:szCs w:val="28"/>
              </w:rPr>
              <w:t xml:space="preserve">Targa ja kestliku põllumajandustootmise ja toidutöötlemise toetamine </w:t>
            </w:r>
            <w:r>
              <w:rPr>
                <w:rFonts w:eastAsia="Calibri" w:cs="Arial"/>
                <w:color w:val="FFFFFF"/>
                <w:sz w:val="28"/>
                <w:szCs w:val="28"/>
              </w:rPr>
              <w:t>ning varustuskindluse ja</w:t>
            </w:r>
            <w:r w:rsidRPr="00A1363D">
              <w:rPr>
                <w:rFonts w:eastAsia="Calibri" w:cs="Arial"/>
                <w:color w:val="FFFFFF"/>
                <w:sz w:val="28"/>
                <w:szCs w:val="28"/>
              </w:rPr>
              <w:t xml:space="preserve"> toidujulgeoleku suurendamine.</w:t>
            </w:r>
          </w:p>
          <w:p w14:paraId="2482376C" w14:textId="33E93893" w:rsidR="001C690E" w:rsidRPr="00A741A5" w:rsidRDefault="001C690E" w:rsidP="00E33594">
            <w:pPr>
              <w:rPr>
                <w:i/>
                <w:iCs/>
                <w:color w:val="FFFFFF" w:themeColor="background1"/>
                <w:sz w:val="20"/>
                <w:szCs w:val="20"/>
              </w:rPr>
            </w:pPr>
            <w:r w:rsidRPr="00E33594">
              <w:rPr>
                <w:i/>
                <w:iCs/>
                <w:color w:val="FFFFFF" w:themeColor="background1"/>
                <w:sz w:val="20"/>
                <w:szCs w:val="20"/>
              </w:rPr>
              <w:t>*</w:t>
            </w:r>
            <w:r>
              <w:rPr>
                <w:i/>
                <w:iCs/>
                <w:color w:val="FFFFFF" w:themeColor="background1"/>
                <w:sz w:val="20"/>
                <w:szCs w:val="20"/>
              </w:rPr>
              <w:t xml:space="preserve"> Prioriteet ka Biomajandus 2026-2029 programmis</w:t>
            </w:r>
          </w:p>
        </w:tc>
      </w:tr>
      <w:tr w:rsidR="001C690E" w14:paraId="3D08E983" w14:textId="77777777" w:rsidTr="006C4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4A79C860" w14:textId="37C65AC4" w:rsidR="001C690E" w:rsidRDefault="001C690E" w:rsidP="001C690E">
            <w:pPr>
              <w:jc w:val="center"/>
              <w:rPr>
                <w:rFonts w:eastAsia="Roboto Condensed Light" w:cs="Times New Roman"/>
                <w:bCs w:val="0"/>
                <w:lang w:eastAsia="et-EE"/>
              </w:rPr>
            </w:pPr>
            <w:r>
              <w:rPr>
                <w:b w:val="0"/>
                <w:bCs w:val="0"/>
                <w:color w:val="2F5496" w:themeColor="accent5" w:themeShade="BF"/>
              </w:rPr>
              <w:t>Milles seisneb väljakutse?</w:t>
            </w:r>
          </w:p>
        </w:tc>
      </w:tr>
      <w:tr w:rsidR="001C690E" w14:paraId="24823770" w14:textId="77777777" w:rsidTr="00BF0A44">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2482376F" w14:textId="5FF0884A" w:rsidR="001C690E" w:rsidRPr="001C690E" w:rsidRDefault="001C690E">
            <w:pPr>
              <w:rPr>
                <w:b w:val="0"/>
                <w:bCs w:val="0"/>
              </w:rPr>
            </w:pPr>
            <w:r w:rsidRPr="001C690E">
              <w:rPr>
                <w:rFonts w:eastAsia="Roboto Condensed Light" w:cs="Times New Roman"/>
                <w:b w:val="0"/>
                <w:bCs w:val="0"/>
                <w:lang w:eastAsia="et-EE"/>
              </w:rPr>
              <w:t xml:space="preserve">Poliitika ajakohastamine vastavalt ühiskonna ootustele, bürokraatia vähendamise vajadusele, jm muutuvatele vajadustele ja väljakutsetele (nt teaduse ja tehnoloogia areng, </w:t>
            </w:r>
            <w:proofErr w:type="spellStart"/>
            <w:r w:rsidRPr="001C690E">
              <w:rPr>
                <w:rFonts w:eastAsia="Roboto Condensed Light" w:cs="Times New Roman"/>
                <w:b w:val="0"/>
                <w:bCs w:val="0"/>
                <w:lang w:eastAsia="et-EE"/>
              </w:rPr>
              <w:t>riigikaitseline</w:t>
            </w:r>
            <w:proofErr w:type="spellEnd"/>
            <w:r w:rsidRPr="001C690E">
              <w:rPr>
                <w:rFonts w:eastAsia="Roboto Condensed Light" w:cs="Times New Roman"/>
                <w:b w:val="0"/>
                <w:bCs w:val="0"/>
                <w:lang w:eastAsia="et-EE"/>
              </w:rPr>
              <w:t xml:space="preserve"> kriis, kliimamuutused, kaubavahetuse trendid).</w:t>
            </w:r>
          </w:p>
        </w:tc>
      </w:tr>
      <w:tr w:rsidR="001C690E" w14:paraId="058D3E4F"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295A3AC4" w14:textId="7B6517F8" w:rsidR="001C690E" w:rsidRDefault="001C690E" w:rsidP="001C690E">
            <w:pPr>
              <w:jc w:val="center"/>
            </w:pPr>
            <w:r>
              <w:rPr>
                <w:b w:val="0"/>
                <w:bCs w:val="0"/>
                <w:color w:val="2F5496" w:themeColor="accent5" w:themeShade="BF"/>
              </w:rPr>
              <w:t>Olulisemad tegevused 2027. aastal</w:t>
            </w:r>
          </w:p>
        </w:tc>
      </w:tr>
      <w:tr w:rsidR="001C690E" w14:paraId="24823777" w14:textId="77777777" w:rsidTr="00FD1E86">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24823772" w14:textId="1007F9A8" w:rsidR="001C690E" w:rsidRPr="001C690E" w:rsidRDefault="001C690E">
            <w:pPr>
              <w:numPr>
                <w:ilvl w:val="0"/>
                <w:numId w:val="2"/>
              </w:numPr>
              <w:jc w:val="both"/>
              <w:rPr>
                <w:b w:val="0"/>
                <w:bCs w:val="0"/>
              </w:rPr>
            </w:pPr>
            <w:r w:rsidRPr="001C690E">
              <w:rPr>
                <w:b w:val="0"/>
                <w:bCs w:val="0"/>
              </w:rPr>
              <w:t>Riigi kaitsetegevuse kava alamkava ülesanded - toidukäitlemise ja loomatervise (Toiduohutuse programmi ulatus) tagamise erijuhise koostamine ja teavitamise korraldamine.</w:t>
            </w:r>
          </w:p>
          <w:p w14:paraId="7EAF25B2" w14:textId="054A00B6" w:rsidR="001C690E" w:rsidRPr="001C690E" w:rsidRDefault="001C690E" w:rsidP="008320C8">
            <w:pPr>
              <w:pStyle w:val="Loendilik"/>
              <w:numPr>
                <w:ilvl w:val="0"/>
                <w:numId w:val="2"/>
              </w:numPr>
              <w:ind w:left="714" w:hanging="357"/>
              <w:contextualSpacing w:val="0"/>
              <w:jc w:val="both"/>
              <w:rPr>
                <w:b w:val="0"/>
                <w:bCs w:val="0"/>
              </w:rPr>
            </w:pPr>
            <w:r w:rsidRPr="001C690E">
              <w:rPr>
                <w:b w:val="0"/>
                <w:bCs w:val="0"/>
              </w:rPr>
              <w:t>PTA</w:t>
            </w:r>
            <w:r w:rsidRPr="001C690E" w:rsidDel="00D747F8">
              <w:rPr>
                <w:b w:val="0"/>
                <w:bCs w:val="0"/>
              </w:rPr>
              <w:t xml:space="preserve"> </w:t>
            </w:r>
            <w:r w:rsidRPr="001C690E">
              <w:rPr>
                <w:b w:val="0"/>
                <w:bCs w:val="0"/>
              </w:rPr>
              <w:t>reageerimisvalmiduse ning kompetentside tõstmine toiduga seotud kriisidega toimetulekuks, sh situatsiooniplaanide ajakohastamine.</w:t>
            </w:r>
          </w:p>
          <w:p w14:paraId="24823776" w14:textId="48FA189C" w:rsidR="001C690E" w:rsidRPr="001C690E" w:rsidRDefault="001C690E" w:rsidP="001C690E">
            <w:pPr>
              <w:numPr>
                <w:ilvl w:val="0"/>
                <w:numId w:val="2"/>
              </w:numPr>
              <w:ind w:left="714" w:hanging="357"/>
              <w:jc w:val="both"/>
              <w:rPr>
                <w:b w:val="0"/>
                <w:bCs w:val="0"/>
              </w:rPr>
            </w:pPr>
            <w:r w:rsidRPr="001C690E">
              <w:rPr>
                <w:b w:val="0"/>
                <w:bCs w:val="0"/>
              </w:rPr>
              <w:t>Ajakohastatakse ja korrastatakse väetise nõudeid ja riikliku järelevalve käigus väetisest proovide võtmise korda ja proovide analüüsi meetodeid</w:t>
            </w:r>
          </w:p>
        </w:tc>
      </w:tr>
    </w:tbl>
    <w:p w14:paraId="24823778" w14:textId="77777777" w:rsidR="002C242D" w:rsidRDefault="002C242D">
      <w:pPr>
        <w:rPr>
          <w:b/>
          <w:bCs/>
        </w:rPr>
      </w:pPr>
    </w:p>
    <w:tbl>
      <w:tblPr>
        <w:tblStyle w:val="Loetelutabel2rhk1"/>
        <w:tblW w:w="0" w:type="auto"/>
        <w:tblLook w:val="04A0" w:firstRow="1" w:lastRow="0" w:firstColumn="1" w:lastColumn="0" w:noHBand="0" w:noVBand="1"/>
      </w:tblPr>
      <w:tblGrid>
        <w:gridCol w:w="9062"/>
      </w:tblGrid>
      <w:tr w:rsidR="001C690E" w14:paraId="2482377B" w14:textId="77777777" w:rsidTr="00C77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4" w:space="0" w:color="000000"/>
            </w:tcBorders>
            <w:shd w:val="clear" w:color="auto" w:fill="2F5496" w:themeFill="accent5" w:themeFillShade="BF"/>
          </w:tcPr>
          <w:p w14:paraId="2482377A" w14:textId="386701C1" w:rsidR="001C690E" w:rsidRDefault="001C690E">
            <w:pPr>
              <w:rPr>
                <w:color w:val="FFFFFF" w:themeColor="background1"/>
              </w:rPr>
            </w:pPr>
            <w:r>
              <w:rPr>
                <w:color w:val="FFFFFF" w:themeColor="background1"/>
                <w:sz w:val="28"/>
                <w:szCs w:val="28"/>
              </w:rPr>
              <w:t>Asutuste võimekuse tõstmine järelevalvetoimingutega tegelemisel</w:t>
            </w:r>
          </w:p>
        </w:tc>
      </w:tr>
      <w:tr w:rsidR="001C690E" w14:paraId="5B913DD5"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2A24A9C2" w14:textId="46FF743E" w:rsidR="001C690E" w:rsidRPr="000D46F6" w:rsidRDefault="001C690E" w:rsidP="001C690E">
            <w:pPr>
              <w:jc w:val="center"/>
            </w:pPr>
            <w:r>
              <w:rPr>
                <w:b w:val="0"/>
                <w:bCs w:val="0"/>
                <w:color w:val="2F5496" w:themeColor="accent5" w:themeShade="BF"/>
              </w:rPr>
              <w:t>Milles seisneb väljakutse?</w:t>
            </w:r>
          </w:p>
        </w:tc>
      </w:tr>
      <w:tr w:rsidR="001C690E" w14:paraId="2482377E" w14:textId="77777777" w:rsidTr="00DB4E56">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249B8E87" w14:textId="77777777" w:rsidR="001C690E" w:rsidRPr="001C690E" w:rsidRDefault="001C690E" w:rsidP="00987306">
            <w:pPr>
              <w:jc w:val="both"/>
              <w:rPr>
                <w:b w:val="0"/>
                <w:bCs w:val="0"/>
              </w:rPr>
            </w:pPr>
            <w:r w:rsidRPr="001C690E">
              <w:rPr>
                <w:b w:val="0"/>
                <w:bCs w:val="0"/>
              </w:rPr>
              <w:t>Praegu kasutatavad ressursid ja töövahendid ei toeta innovatsiooni toidusektoris ega põllumajanduses ega võimalda saavutada eesmärke, nagu maaelu digitaliseerimine, teenuste proaktiivsus, halduskoormuse vähendamine ja kontrollimenetluste kiirendamine.</w:t>
            </w:r>
          </w:p>
          <w:p w14:paraId="2482377D" w14:textId="175ACEDE" w:rsidR="001C690E" w:rsidRDefault="001C690E" w:rsidP="003C27B1">
            <w:pPr>
              <w:jc w:val="both"/>
            </w:pPr>
            <w:r w:rsidRPr="001C690E">
              <w:rPr>
                <w:b w:val="0"/>
                <w:bCs w:val="0"/>
              </w:rPr>
              <w:t xml:space="preserve">Haldusalas on kasutusel hulk vananenud ja omavahel mitteühilduvaid infosüsteeme (nt MATI, MEIS, JVIS, PMAIS, KIR, KP, e-PRIA, LIS). Need ei toeta ristkasutust ega andmete korduvkasutust ning ei taga kliendist tervikvaadet. Andmete esitamine mitmesse kohta rikub andmete ühekordse esitamise põhimõtet. </w:t>
            </w:r>
            <w:r w:rsidRPr="001C690E">
              <w:rPr>
                <w:b w:val="0"/>
                <w:bCs w:val="0"/>
              </w:rPr>
              <w:lastRenderedPageBreak/>
              <w:t>Süsteemide killustatus ja koostöövõime puudumine pärsivad järelevalvetoimingute tõhusust ja takistavad teenuste arendamist kliendi vaates.</w:t>
            </w:r>
          </w:p>
        </w:tc>
      </w:tr>
      <w:tr w:rsidR="001C690E" w14:paraId="4C5FB046" w14:textId="77777777" w:rsidTr="001C6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vAlign w:val="center"/>
          </w:tcPr>
          <w:p w14:paraId="611A6348" w14:textId="1F3BFDDD" w:rsidR="001C690E" w:rsidRDefault="001C690E" w:rsidP="001C690E">
            <w:pPr>
              <w:jc w:val="center"/>
            </w:pPr>
            <w:r>
              <w:rPr>
                <w:b w:val="0"/>
                <w:bCs w:val="0"/>
                <w:color w:val="2F5496" w:themeColor="accent5" w:themeShade="BF"/>
              </w:rPr>
              <w:lastRenderedPageBreak/>
              <w:t>Olulisemad tegevused 2027. aastal</w:t>
            </w:r>
          </w:p>
        </w:tc>
      </w:tr>
      <w:tr w:rsidR="001C690E" w14:paraId="24823787" w14:textId="77777777" w:rsidTr="00581BB6">
        <w:tc>
          <w:tcPr>
            <w:cnfStyle w:val="001000000000" w:firstRow="0" w:lastRow="0" w:firstColumn="1" w:lastColumn="0" w:oddVBand="0" w:evenVBand="0" w:oddHBand="0" w:evenHBand="0" w:firstRowFirstColumn="0" w:firstRowLastColumn="0" w:lastRowFirstColumn="0" w:lastRowLastColumn="0"/>
            <w:tcW w:w="9062" w:type="dxa"/>
            <w:tcBorders>
              <w:top w:val="none" w:sz="4" w:space="0" w:color="000000"/>
              <w:bottom w:val="none" w:sz="4" w:space="0" w:color="000000"/>
            </w:tcBorders>
            <w:shd w:val="clear" w:color="auto" w:fill="EAEDF1" w:themeFill="text2" w:themeFillTint="1A"/>
          </w:tcPr>
          <w:p w14:paraId="26B78FA1" w14:textId="77777777" w:rsidR="00C2198C" w:rsidRPr="00C2198C" w:rsidRDefault="00C2198C" w:rsidP="00C2198C">
            <w:pPr>
              <w:pStyle w:val="Loendilik"/>
              <w:numPr>
                <w:ilvl w:val="0"/>
                <w:numId w:val="2"/>
              </w:numPr>
              <w:jc w:val="both"/>
              <w:rPr>
                <w:b w:val="0"/>
                <w:bCs w:val="0"/>
              </w:rPr>
            </w:pPr>
            <w:r w:rsidRPr="00C2198C">
              <w:rPr>
                <w:b w:val="0"/>
                <w:bCs w:val="0"/>
              </w:rPr>
              <w:t>Järelevalve tööprotsesside ja töövahendite uuendamine. Arendatakse ühtne järelevalve töölaud ja kliendivaade, mis võimaldab ametnikel planeerida, teha ja hallata järelevalvetoiminguid terviklikult sõltumata taustsüsteemist. Olemasolevad infosüsteemid jäävad etapiviisiliselt kasutusse, kuid kasutajakogemus ja tööprotsessid ühtlustatakse. 2026. aastal viiakse läbi analüüs ja lahenduse ettevalmistus, 2027. aastal arendus ja kasutuselevõtt.</w:t>
            </w:r>
          </w:p>
          <w:p w14:paraId="6B0DDF77" w14:textId="7FA474F7" w:rsidR="00C2198C" w:rsidRPr="00C2198C" w:rsidRDefault="00C2198C" w:rsidP="00C2198C">
            <w:pPr>
              <w:pStyle w:val="Loendilik"/>
              <w:numPr>
                <w:ilvl w:val="0"/>
                <w:numId w:val="2"/>
              </w:numPr>
              <w:jc w:val="both"/>
              <w:rPr>
                <w:b w:val="0"/>
                <w:bCs w:val="0"/>
              </w:rPr>
            </w:pPr>
            <w:r w:rsidRPr="00C2198C">
              <w:rPr>
                <w:b w:val="0"/>
                <w:bCs w:val="0"/>
              </w:rPr>
              <w:t>Andmelao arenduse lõpuleviimine ja andmete koondamine ühtsesse analüüsikeskkonda. 2027. aastal luuakse terviklikud Power BI tööalad ja juhtimisvaated, et toetada riskipõhist juhtimist, seiret ja otsustamist.</w:t>
            </w:r>
          </w:p>
          <w:p w14:paraId="0E42B91E" w14:textId="77777777" w:rsidR="00C2198C" w:rsidRPr="00C2198C" w:rsidRDefault="00C2198C" w:rsidP="00C2198C">
            <w:pPr>
              <w:pStyle w:val="Loendilik"/>
              <w:numPr>
                <w:ilvl w:val="0"/>
                <w:numId w:val="2"/>
              </w:numPr>
              <w:jc w:val="both"/>
              <w:rPr>
                <w:b w:val="0"/>
                <w:bCs w:val="0"/>
              </w:rPr>
            </w:pPr>
            <w:r w:rsidRPr="00C2198C">
              <w:rPr>
                <w:b w:val="0"/>
                <w:bCs w:val="0"/>
              </w:rPr>
              <w:t>Riskipõhise ja kooskõlastatud järelevalve arendamine. Luuakse võimalused kontrollide paremaks planeerimiseks, sihistamiseks ja omavaheliseks koordineerimiseks, et vähendada dubleerimist ning tõsta järelevalve mõjusust ja kliendivaadet.</w:t>
            </w:r>
          </w:p>
          <w:p w14:paraId="30C46221" w14:textId="77777777" w:rsidR="00C2198C" w:rsidRPr="00C2198C" w:rsidRDefault="00C2198C" w:rsidP="00C2198C">
            <w:pPr>
              <w:pStyle w:val="Loendilik"/>
              <w:numPr>
                <w:ilvl w:val="0"/>
                <w:numId w:val="2"/>
              </w:numPr>
              <w:jc w:val="both"/>
              <w:rPr>
                <w:b w:val="0"/>
                <w:bCs w:val="0"/>
              </w:rPr>
            </w:pPr>
            <w:r w:rsidRPr="00C2198C">
              <w:rPr>
                <w:b w:val="0"/>
                <w:bCs w:val="0"/>
              </w:rPr>
              <w:t>Jätkatakse taimetervise, loomatervise ja toidu järelevalve valdkondade tööprotsesside ühtlustamist ning järelevalve rahastuse ja andmete tervikvaate kujundamist.</w:t>
            </w:r>
          </w:p>
          <w:p w14:paraId="24823786" w14:textId="35F0389A" w:rsidR="001C690E" w:rsidRPr="001C690E" w:rsidRDefault="001C690E" w:rsidP="00E96BA2">
            <w:pPr>
              <w:pStyle w:val="Loendilik"/>
              <w:ind w:left="714"/>
              <w:contextualSpacing w:val="0"/>
              <w:jc w:val="both"/>
              <w:rPr>
                <w:b w:val="0"/>
                <w:bCs w:val="0"/>
              </w:rPr>
            </w:pPr>
          </w:p>
        </w:tc>
      </w:tr>
    </w:tbl>
    <w:p w14:paraId="24823788" w14:textId="77777777" w:rsidR="002C242D" w:rsidRDefault="00762465">
      <w:pPr>
        <w:spacing w:before="0" w:after="160" w:line="259" w:lineRule="auto"/>
        <w:rPr>
          <w:rStyle w:val="Vaevumrgatavrhutus"/>
          <w:rFonts w:ascii="Roboto Condensed" w:eastAsiaTheme="majorEastAsia" w:hAnsi="Roboto Condensed" w:cstheme="majorBidi"/>
          <w:b/>
          <w:i w:val="0"/>
          <w:iCs w:val="0"/>
          <w:color w:val="2E74B5" w:themeColor="accent1" w:themeShade="BF"/>
          <w:sz w:val="32"/>
          <w:szCs w:val="32"/>
        </w:rPr>
      </w:pPr>
      <w:bookmarkStart w:id="13" w:name="_Toc183528521"/>
      <w:bookmarkStart w:id="14" w:name="_Hlk32259027"/>
      <w:r>
        <w:rPr>
          <w:rStyle w:val="Vaevumrgatavrhutus"/>
          <w:i w:val="0"/>
          <w:iCs w:val="0"/>
          <w:color w:val="2E74B5" w:themeColor="accent1" w:themeShade="BF"/>
        </w:rPr>
        <w:br w:type="page" w:clear="all"/>
      </w:r>
    </w:p>
    <w:p w14:paraId="24823789" w14:textId="666B408E" w:rsidR="002C242D" w:rsidRDefault="00762465">
      <w:pPr>
        <w:pStyle w:val="Pealkiri1"/>
        <w:rPr>
          <w:rStyle w:val="Vaevumrgatavrhutus"/>
          <w:i w:val="0"/>
          <w:iCs w:val="0"/>
          <w:color w:val="2E74B5" w:themeColor="accent1" w:themeShade="BF"/>
        </w:rPr>
      </w:pPr>
      <w:bookmarkStart w:id="15" w:name="_Toc230103678"/>
      <w:r>
        <w:rPr>
          <w:rStyle w:val="Vaevumrgatavrhutus"/>
          <w:i w:val="0"/>
          <w:iCs w:val="0"/>
          <w:color w:val="2E74B5" w:themeColor="accent1" w:themeShade="BF"/>
        </w:rPr>
        <w:lastRenderedPageBreak/>
        <w:t>5. Programmi tegevused</w:t>
      </w:r>
      <w:bookmarkEnd w:id="13"/>
      <w:bookmarkEnd w:id="15"/>
    </w:p>
    <w:p w14:paraId="2482378C" w14:textId="345D4358" w:rsidR="002C242D" w:rsidRPr="00E57071" w:rsidRDefault="00762465" w:rsidP="00E57071">
      <w:pPr>
        <w:pStyle w:val="Pealkiri2"/>
      </w:pPr>
      <w:bookmarkStart w:id="16" w:name="_Hlk166676354"/>
      <w:bookmarkStart w:id="17" w:name="_Hlk166542978"/>
      <w:bookmarkStart w:id="18" w:name="_Toc230103679"/>
      <w:r>
        <w:t>5.1 Programmi tegevus – Taimekaitse ja väetis</w:t>
      </w:r>
      <w:r w:rsidR="00710340">
        <w:t>ed</w:t>
      </w:r>
      <w:bookmarkEnd w:id="14"/>
      <w:bookmarkEnd w:id="16"/>
      <w:bookmarkEnd w:id="17"/>
      <w:bookmarkEnd w:id="18"/>
    </w:p>
    <w:tbl>
      <w:tblPr>
        <w:tblStyle w:val="Kontuurtabel"/>
        <w:tblW w:w="0" w:type="auto"/>
        <w:tblLayout w:type="fixed"/>
        <w:tblLook w:val="04A0" w:firstRow="1" w:lastRow="0" w:firstColumn="1" w:lastColumn="0" w:noHBand="0" w:noVBand="1"/>
      </w:tblPr>
      <w:tblGrid>
        <w:gridCol w:w="2972"/>
        <w:gridCol w:w="1276"/>
        <w:gridCol w:w="1134"/>
        <w:gridCol w:w="1276"/>
        <w:gridCol w:w="1134"/>
        <w:gridCol w:w="1270"/>
      </w:tblGrid>
      <w:tr w:rsidR="002C242D" w14:paraId="2482378F" w14:textId="77777777">
        <w:tc>
          <w:tcPr>
            <w:tcW w:w="2972" w:type="dxa"/>
            <w:shd w:val="clear" w:color="auto" w:fill="D9E2F3" w:themeFill="accent5" w:themeFillTint="33"/>
            <w:vAlign w:val="center"/>
          </w:tcPr>
          <w:p w14:paraId="2482378D"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Eesmärk</w:t>
            </w:r>
          </w:p>
        </w:tc>
        <w:tc>
          <w:tcPr>
            <w:tcW w:w="6090" w:type="dxa"/>
            <w:gridSpan w:val="5"/>
            <w:shd w:val="clear" w:color="auto" w:fill="D9E2F3" w:themeFill="accent5" w:themeFillTint="33"/>
            <w:vAlign w:val="center"/>
          </w:tcPr>
          <w:p w14:paraId="2482378E"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b/>
                <w:sz w:val="20"/>
                <w:szCs w:val="20"/>
              </w:rPr>
              <w:t>Taimekaitsevahendite ja väetiste ohutuse tagamine inimeste ja loomade elule, tervisele ning keskkonnale ja soodsa mõju tagamine taimedele ja taimekasvatussaadustele.</w:t>
            </w:r>
          </w:p>
        </w:tc>
      </w:tr>
      <w:tr w:rsidR="002C242D" w14:paraId="24823793" w14:textId="77777777">
        <w:tc>
          <w:tcPr>
            <w:tcW w:w="2972" w:type="dxa"/>
            <w:vMerge w:val="restart"/>
            <w:shd w:val="clear" w:color="auto" w:fill="B4C6E7" w:themeFill="accent5" w:themeFillTint="66"/>
            <w:vAlign w:val="center"/>
          </w:tcPr>
          <w:p w14:paraId="24823790"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Mõõdik</w:t>
            </w:r>
          </w:p>
        </w:tc>
        <w:tc>
          <w:tcPr>
            <w:tcW w:w="1276" w:type="dxa"/>
            <w:shd w:val="clear" w:color="auto" w:fill="B4C6E7" w:themeFill="accent5" w:themeFillTint="66"/>
            <w:vAlign w:val="center"/>
          </w:tcPr>
          <w:p w14:paraId="24823791"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Tegelik tase</w:t>
            </w:r>
          </w:p>
        </w:tc>
        <w:tc>
          <w:tcPr>
            <w:tcW w:w="4814" w:type="dxa"/>
            <w:gridSpan w:val="4"/>
            <w:shd w:val="clear" w:color="auto" w:fill="8EAADB" w:themeFill="accent5" w:themeFillTint="99"/>
            <w:vAlign w:val="center"/>
          </w:tcPr>
          <w:p w14:paraId="24823792"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Sihttase</w:t>
            </w:r>
          </w:p>
        </w:tc>
      </w:tr>
      <w:tr w:rsidR="007D4B38" w14:paraId="2482379A" w14:textId="77777777">
        <w:tc>
          <w:tcPr>
            <w:tcW w:w="2972" w:type="dxa"/>
            <w:vMerge/>
            <w:shd w:val="clear" w:color="auto" w:fill="B4C6E7" w:themeFill="accent5" w:themeFillTint="66"/>
            <w:vAlign w:val="center"/>
          </w:tcPr>
          <w:p w14:paraId="24823794" w14:textId="77777777" w:rsidR="007D4B38" w:rsidRDefault="007D4B38" w:rsidP="007D4B38">
            <w:pPr>
              <w:pStyle w:val="kehatekst"/>
              <w:jc w:val="center"/>
              <w:rPr>
                <w:rFonts w:ascii="Roboto Condensed" w:hAnsi="Roboto Condensed" w:cs="Times New Roman"/>
                <w:b/>
                <w:bCs/>
                <w:sz w:val="20"/>
                <w:szCs w:val="20"/>
              </w:rPr>
            </w:pPr>
          </w:p>
        </w:tc>
        <w:tc>
          <w:tcPr>
            <w:tcW w:w="1276" w:type="dxa"/>
            <w:shd w:val="clear" w:color="auto" w:fill="B4C6E7" w:themeFill="accent5" w:themeFillTint="66"/>
            <w:vAlign w:val="center"/>
          </w:tcPr>
          <w:p w14:paraId="24823795" w14:textId="6307F04A"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2025</w:t>
            </w:r>
          </w:p>
        </w:tc>
        <w:tc>
          <w:tcPr>
            <w:tcW w:w="1134" w:type="dxa"/>
            <w:shd w:val="clear" w:color="auto" w:fill="8EAADB" w:themeFill="accent5" w:themeFillTint="99"/>
            <w:vAlign w:val="center"/>
          </w:tcPr>
          <w:p w14:paraId="24823796" w14:textId="79DE15FC"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2027</w:t>
            </w:r>
          </w:p>
        </w:tc>
        <w:tc>
          <w:tcPr>
            <w:tcW w:w="1276" w:type="dxa"/>
            <w:shd w:val="clear" w:color="auto" w:fill="8EAADB" w:themeFill="accent5" w:themeFillTint="99"/>
            <w:vAlign w:val="center"/>
          </w:tcPr>
          <w:p w14:paraId="24823797" w14:textId="51839880"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2028</w:t>
            </w:r>
          </w:p>
        </w:tc>
        <w:tc>
          <w:tcPr>
            <w:tcW w:w="1134" w:type="dxa"/>
            <w:shd w:val="clear" w:color="auto" w:fill="8EAADB" w:themeFill="accent5" w:themeFillTint="99"/>
            <w:vAlign w:val="center"/>
          </w:tcPr>
          <w:p w14:paraId="24823798" w14:textId="49A496AE"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2029</w:t>
            </w:r>
          </w:p>
        </w:tc>
        <w:tc>
          <w:tcPr>
            <w:tcW w:w="1270" w:type="dxa"/>
            <w:shd w:val="clear" w:color="auto" w:fill="8EAADB" w:themeFill="accent5" w:themeFillTint="99"/>
            <w:vAlign w:val="center"/>
          </w:tcPr>
          <w:p w14:paraId="24823799" w14:textId="55BCE165"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2030</w:t>
            </w:r>
          </w:p>
        </w:tc>
      </w:tr>
      <w:tr w:rsidR="007D4B38" w14:paraId="248237A1" w14:textId="77777777">
        <w:tc>
          <w:tcPr>
            <w:tcW w:w="2972" w:type="dxa"/>
            <w:vAlign w:val="center"/>
          </w:tcPr>
          <w:p w14:paraId="2482379B" w14:textId="77777777" w:rsidR="007D4B38" w:rsidRDefault="007D4B38" w:rsidP="007D4B38">
            <w:pPr>
              <w:pStyle w:val="kehatekst"/>
              <w:jc w:val="center"/>
              <w:rPr>
                <w:rFonts w:ascii="Roboto Condensed" w:eastAsia="Times New Roman" w:hAnsi="Roboto Condensed" w:cs="Calibri"/>
                <w:sz w:val="20"/>
                <w:szCs w:val="20"/>
                <w:lang w:eastAsia="et-EE"/>
              </w:rPr>
            </w:pPr>
            <w:r>
              <w:rPr>
                <w:rFonts w:ascii="Roboto Condensed" w:eastAsia="Times New Roman" w:hAnsi="Roboto Condensed" w:cs="Calibri"/>
                <w:sz w:val="20"/>
                <w:szCs w:val="20"/>
                <w:lang w:eastAsia="et-EE"/>
              </w:rPr>
              <w:t>Integreeritud taimekaitse (ITK) põhimõtetele vastamine, %</w:t>
            </w:r>
          </w:p>
        </w:tc>
        <w:tc>
          <w:tcPr>
            <w:tcW w:w="1276" w:type="dxa"/>
            <w:vAlign w:val="center"/>
          </w:tcPr>
          <w:p w14:paraId="2482379C" w14:textId="45CEC1DE"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100</w:t>
            </w:r>
          </w:p>
        </w:tc>
        <w:tc>
          <w:tcPr>
            <w:tcW w:w="1134" w:type="dxa"/>
            <w:vAlign w:val="center"/>
          </w:tcPr>
          <w:p w14:paraId="2482379D" w14:textId="7BFA1EAE"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95</w:t>
            </w:r>
          </w:p>
        </w:tc>
        <w:tc>
          <w:tcPr>
            <w:tcW w:w="1276" w:type="dxa"/>
            <w:vAlign w:val="center"/>
          </w:tcPr>
          <w:p w14:paraId="2482379E" w14:textId="24AB6039"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95</w:t>
            </w:r>
          </w:p>
        </w:tc>
        <w:tc>
          <w:tcPr>
            <w:tcW w:w="1134" w:type="dxa"/>
            <w:vAlign w:val="center"/>
          </w:tcPr>
          <w:p w14:paraId="2482379F" w14:textId="0B874A91"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95</w:t>
            </w:r>
          </w:p>
        </w:tc>
        <w:tc>
          <w:tcPr>
            <w:tcW w:w="1270" w:type="dxa"/>
            <w:vAlign w:val="center"/>
          </w:tcPr>
          <w:p w14:paraId="248237A0" w14:textId="77777777"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95</w:t>
            </w:r>
          </w:p>
        </w:tc>
      </w:tr>
      <w:tr w:rsidR="007D4B38" w14:paraId="248237A8" w14:textId="77777777">
        <w:tc>
          <w:tcPr>
            <w:tcW w:w="2972" w:type="dxa"/>
            <w:vAlign w:val="center"/>
          </w:tcPr>
          <w:p w14:paraId="248237A2" w14:textId="77777777" w:rsidR="007D4B38" w:rsidRDefault="007D4B38" w:rsidP="007D4B38">
            <w:pPr>
              <w:pStyle w:val="kehatekst"/>
              <w:jc w:val="center"/>
              <w:rPr>
                <w:rFonts w:ascii="Roboto Condensed" w:hAnsi="Roboto Condensed" w:cs="Times New Roman"/>
                <w:b/>
                <w:bCs/>
                <w:sz w:val="20"/>
                <w:szCs w:val="20"/>
              </w:rPr>
            </w:pPr>
            <w:r>
              <w:rPr>
                <w:rFonts w:ascii="Roboto Condensed" w:eastAsia="Times New Roman" w:hAnsi="Roboto Condensed" w:cs="Calibri"/>
                <w:sz w:val="20"/>
                <w:szCs w:val="20"/>
                <w:lang w:eastAsia="et-EE"/>
              </w:rPr>
              <w:t>Taimekaitsevahendite kasutamise ja turustamisega seotud rikkumiste osakaal tehtud kontrollidest, %</w:t>
            </w:r>
          </w:p>
        </w:tc>
        <w:tc>
          <w:tcPr>
            <w:tcW w:w="1276" w:type="dxa"/>
            <w:vAlign w:val="center"/>
          </w:tcPr>
          <w:p w14:paraId="248237A3" w14:textId="789DD85B" w:rsidR="007D4B38" w:rsidRDefault="000C13EE"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95,2</w:t>
            </w:r>
          </w:p>
        </w:tc>
        <w:tc>
          <w:tcPr>
            <w:tcW w:w="1134" w:type="dxa"/>
            <w:vAlign w:val="center"/>
          </w:tcPr>
          <w:p w14:paraId="248237A4" w14:textId="774AFAD3" w:rsidR="007D4B38" w:rsidRDefault="000C13EE"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w:t>
            </w:r>
            <w:r w:rsidR="00BA32D5">
              <w:rPr>
                <w:rFonts w:ascii="Roboto Condensed" w:hAnsi="Roboto Condensed" w:cs="Times New Roman"/>
                <w:sz w:val="20"/>
                <w:szCs w:val="20"/>
              </w:rPr>
              <w:t>5</w:t>
            </w:r>
          </w:p>
        </w:tc>
        <w:tc>
          <w:tcPr>
            <w:tcW w:w="1276" w:type="dxa"/>
            <w:vAlign w:val="center"/>
          </w:tcPr>
          <w:p w14:paraId="248237A5" w14:textId="12855DAD" w:rsidR="007D4B38" w:rsidRDefault="000C13EE"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w:t>
            </w:r>
            <w:r w:rsidR="00BA32D5">
              <w:rPr>
                <w:rFonts w:ascii="Roboto Condensed" w:hAnsi="Roboto Condensed" w:cs="Times New Roman"/>
                <w:sz w:val="20"/>
                <w:szCs w:val="20"/>
              </w:rPr>
              <w:t>5</w:t>
            </w:r>
          </w:p>
        </w:tc>
        <w:tc>
          <w:tcPr>
            <w:tcW w:w="1134" w:type="dxa"/>
            <w:vAlign w:val="center"/>
          </w:tcPr>
          <w:p w14:paraId="248237A6" w14:textId="2167746A" w:rsidR="007D4B38" w:rsidRDefault="000C13EE"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w:t>
            </w:r>
            <w:r w:rsidR="00BA32D5">
              <w:rPr>
                <w:rFonts w:ascii="Roboto Condensed" w:hAnsi="Roboto Condensed" w:cs="Times New Roman"/>
                <w:sz w:val="20"/>
                <w:szCs w:val="20"/>
              </w:rPr>
              <w:t>5</w:t>
            </w:r>
          </w:p>
        </w:tc>
        <w:tc>
          <w:tcPr>
            <w:tcW w:w="1270" w:type="dxa"/>
            <w:vAlign w:val="center"/>
          </w:tcPr>
          <w:p w14:paraId="248237A7" w14:textId="18E9D3B0" w:rsidR="007D4B38" w:rsidRDefault="000C13EE"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w:t>
            </w:r>
            <w:r w:rsidR="00BA32D5">
              <w:rPr>
                <w:rFonts w:ascii="Roboto Condensed" w:hAnsi="Roboto Condensed" w:cs="Times New Roman"/>
                <w:sz w:val="20"/>
                <w:szCs w:val="20"/>
              </w:rPr>
              <w:t>5</w:t>
            </w:r>
          </w:p>
        </w:tc>
      </w:tr>
      <w:tr w:rsidR="007D4B38" w14:paraId="248237AF" w14:textId="77777777">
        <w:tc>
          <w:tcPr>
            <w:tcW w:w="2972" w:type="dxa"/>
            <w:vAlign w:val="center"/>
          </w:tcPr>
          <w:p w14:paraId="248237A9" w14:textId="77777777" w:rsidR="007D4B38" w:rsidRDefault="007D4B38" w:rsidP="007D4B38">
            <w:pPr>
              <w:pStyle w:val="kehatekst"/>
              <w:jc w:val="center"/>
              <w:rPr>
                <w:rFonts w:ascii="Roboto Condensed" w:hAnsi="Roboto Condensed" w:cs="Times New Roman"/>
                <w:b/>
                <w:bCs/>
                <w:sz w:val="20"/>
                <w:szCs w:val="20"/>
              </w:rPr>
            </w:pPr>
            <w:r>
              <w:rPr>
                <w:rFonts w:ascii="Roboto Condensed" w:hAnsi="Roboto Condensed"/>
                <w:sz w:val="20"/>
                <w:szCs w:val="20"/>
              </w:rPr>
              <w:t>Väetiste käitlemise kontrollidel tuvastatud nõuetele vastavuste osakaal läbiviidud kontrollide arvust, %</w:t>
            </w:r>
          </w:p>
        </w:tc>
        <w:tc>
          <w:tcPr>
            <w:tcW w:w="1276" w:type="dxa"/>
            <w:vAlign w:val="center"/>
          </w:tcPr>
          <w:p w14:paraId="248237AA" w14:textId="0CA84C25" w:rsidR="007D4B38" w:rsidRDefault="007D4B38" w:rsidP="007D4B38">
            <w:pPr>
              <w:pStyle w:val="kehatekst"/>
              <w:jc w:val="center"/>
              <w:rPr>
                <w:rFonts w:ascii="Roboto Condensed" w:hAnsi="Roboto Condensed" w:cs="Times New Roman"/>
                <w:sz w:val="20"/>
                <w:szCs w:val="20"/>
              </w:rPr>
            </w:pPr>
            <w:r>
              <w:rPr>
                <w:rFonts w:ascii="Roboto Condensed" w:eastAsia="Times New Roman" w:hAnsi="Roboto Condensed" w:cs="Calibri"/>
                <w:sz w:val="20"/>
                <w:szCs w:val="20"/>
                <w:lang w:eastAsia="et-EE"/>
              </w:rPr>
              <w:t>94,4</w:t>
            </w:r>
          </w:p>
        </w:tc>
        <w:tc>
          <w:tcPr>
            <w:tcW w:w="1134" w:type="dxa"/>
            <w:vAlign w:val="center"/>
          </w:tcPr>
          <w:p w14:paraId="248237AB" w14:textId="112C3DDD" w:rsidR="007D4B38" w:rsidRDefault="007D4B38" w:rsidP="007D4B38">
            <w:pPr>
              <w:pStyle w:val="kehatekst"/>
              <w:jc w:val="center"/>
              <w:rPr>
                <w:rFonts w:ascii="Roboto Condensed" w:hAnsi="Roboto Condensed" w:cs="Times New Roman"/>
                <w:sz w:val="20"/>
                <w:szCs w:val="20"/>
              </w:rPr>
            </w:pPr>
            <w:r>
              <w:rPr>
                <w:rFonts w:ascii="Roboto Condensed" w:eastAsia="Times New Roman" w:hAnsi="Roboto Condensed" w:cs="Calibri"/>
                <w:sz w:val="20"/>
                <w:szCs w:val="20"/>
                <w:lang w:eastAsia="et-EE"/>
              </w:rPr>
              <w:t>9</w:t>
            </w:r>
            <w:r w:rsidR="00BA32D5">
              <w:rPr>
                <w:rFonts w:ascii="Roboto Condensed" w:eastAsia="Times New Roman" w:hAnsi="Roboto Condensed" w:cs="Calibri"/>
                <w:sz w:val="20"/>
                <w:szCs w:val="20"/>
                <w:lang w:eastAsia="et-EE"/>
              </w:rPr>
              <w:t>5</w:t>
            </w:r>
          </w:p>
        </w:tc>
        <w:tc>
          <w:tcPr>
            <w:tcW w:w="1276" w:type="dxa"/>
            <w:vAlign w:val="center"/>
          </w:tcPr>
          <w:p w14:paraId="248237AC" w14:textId="726E3BEB" w:rsidR="007D4B38" w:rsidRDefault="007D4B38" w:rsidP="007D4B38">
            <w:pPr>
              <w:pStyle w:val="kehatekst"/>
              <w:jc w:val="center"/>
              <w:rPr>
                <w:rFonts w:ascii="Roboto Condensed" w:hAnsi="Roboto Condensed" w:cs="Times New Roman"/>
                <w:sz w:val="20"/>
                <w:szCs w:val="20"/>
              </w:rPr>
            </w:pPr>
            <w:r>
              <w:rPr>
                <w:rFonts w:ascii="Roboto Condensed" w:eastAsia="Times New Roman" w:hAnsi="Roboto Condensed" w:cs="Calibri"/>
                <w:sz w:val="20"/>
                <w:szCs w:val="20"/>
                <w:lang w:eastAsia="et-EE"/>
              </w:rPr>
              <w:t>9</w:t>
            </w:r>
            <w:r w:rsidR="00BA32D5">
              <w:rPr>
                <w:rFonts w:ascii="Roboto Condensed" w:eastAsia="Times New Roman" w:hAnsi="Roboto Condensed" w:cs="Calibri"/>
                <w:sz w:val="20"/>
                <w:szCs w:val="20"/>
                <w:lang w:eastAsia="et-EE"/>
              </w:rPr>
              <w:t>5</w:t>
            </w:r>
          </w:p>
        </w:tc>
        <w:tc>
          <w:tcPr>
            <w:tcW w:w="1134" w:type="dxa"/>
            <w:vAlign w:val="center"/>
          </w:tcPr>
          <w:p w14:paraId="248237AD" w14:textId="62736C94"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w:t>
            </w:r>
            <w:r w:rsidR="00BA32D5">
              <w:rPr>
                <w:rFonts w:ascii="Roboto Condensed" w:hAnsi="Roboto Condensed" w:cs="Times New Roman"/>
                <w:sz w:val="20"/>
                <w:szCs w:val="20"/>
              </w:rPr>
              <w:t>5</w:t>
            </w:r>
          </w:p>
        </w:tc>
        <w:tc>
          <w:tcPr>
            <w:tcW w:w="1270" w:type="dxa"/>
            <w:vAlign w:val="center"/>
          </w:tcPr>
          <w:p w14:paraId="248237AE" w14:textId="452E95D9"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9</w:t>
            </w:r>
            <w:r w:rsidR="00BA32D5">
              <w:rPr>
                <w:rFonts w:ascii="Roboto Condensed" w:hAnsi="Roboto Condensed" w:cs="Times New Roman"/>
                <w:sz w:val="20"/>
                <w:szCs w:val="20"/>
              </w:rPr>
              <w:t>5</w:t>
            </w:r>
          </w:p>
        </w:tc>
      </w:tr>
    </w:tbl>
    <w:p w14:paraId="1522F7EB" w14:textId="02C607E5" w:rsidR="007D4B38" w:rsidRPr="007D4B38" w:rsidRDefault="007D4B38" w:rsidP="007D4B38">
      <w:pPr>
        <w:jc w:val="both"/>
        <w:rPr>
          <w:i/>
          <w:iCs/>
          <w:lang w:eastAsia="et-EE"/>
        </w:rPr>
      </w:pPr>
      <w:r w:rsidRPr="00DD37AF">
        <w:rPr>
          <w:b/>
          <w:bCs/>
          <w:i/>
          <w:iCs/>
          <w:lang w:eastAsia="et-EE"/>
        </w:rPr>
        <w:t>Integreeritud taimekaitse (ITK) põhimõtetele vastamine</w:t>
      </w:r>
      <w:r w:rsidRPr="007D4B38">
        <w:rPr>
          <w:i/>
          <w:iCs/>
          <w:lang w:eastAsia="et-EE"/>
        </w:rPr>
        <w:t xml:space="preserve"> näitab, kui ulatuslikult rakendatakse põllumajanduses ITK põhimõtteid. ITK iseloomustab taimekaitsevahendite ja muude abinõude majanduslikult ja ökoloogiliselt põhjendatud tasemel kasutust. Eesmärk on, et ITK põhimõtetele vastamine ei lange alla 95%. ITK vähendab taimekaitsevahendite liigkasutust ning soodustab keskkonna- ja tervisesõbralikku lähenemist, mis on otse seotud ohutuse tagamisega inimestele, loomadele ja keskkonnale. Suurem vastamine </w:t>
      </w:r>
      <w:proofErr w:type="spellStart"/>
      <w:r w:rsidRPr="007D4B38">
        <w:rPr>
          <w:i/>
          <w:iCs/>
          <w:lang w:eastAsia="et-EE"/>
        </w:rPr>
        <w:t>ITK-le</w:t>
      </w:r>
      <w:proofErr w:type="spellEnd"/>
      <w:r w:rsidRPr="007D4B38">
        <w:rPr>
          <w:i/>
          <w:iCs/>
          <w:lang w:eastAsia="et-EE"/>
        </w:rPr>
        <w:t xml:space="preserve"> tähendab, et ohutus paraneb ja taimekaitsevahendite kasutamine on vajaduspõhisem, teadlikum ja keskkonnasäästlikum.</w:t>
      </w:r>
      <w:r w:rsidR="00BA32D5">
        <w:rPr>
          <w:i/>
          <w:iCs/>
          <w:lang w:eastAsia="et-EE"/>
        </w:rPr>
        <w:t xml:space="preserve"> Eesmärk on hoida taset vähemalt 95% juures.</w:t>
      </w:r>
    </w:p>
    <w:p w14:paraId="248237B0" w14:textId="2705B52F" w:rsidR="002C242D" w:rsidRDefault="007D4B38" w:rsidP="007D4B38">
      <w:pPr>
        <w:jc w:val="both"/>
        <w:rPr>
          <w:lang w:eastAsia="et-EE"/>
        </w:rPr>
      </w:pPr>
      <w:r w:rsidRPr="00DD37AF">
        <w:rPr>
          <w:b/>
          <w:bCs/>
          <w:i/>
          <w:iCs/>
          <w:lang w:eastAsia="et-EE"/>
        </w:rPr>
        <w:t>Taimekaitsevahendite kasutamise ja turustamise</w:t>
      </w:r>
      <w:r w:rsidR="001C0607">
        <w:rPr>
          <w:b/>
          <w:bCs/>
          <w:i/>
          <w:iCs/>
          <w:lang w:eastAsia="et-EE"/>
        </w:rPr>
        <w:t>ga</w:t>
      </w:r>
      <w:r w:rsidRPr="00DD37AF">
        <w:rPr>
          <w:b/>
          <w:bCs/>
          <w:i/>
          <w:iCs/>
          <w:lang w:eastAsia="et-EE"/>
        </w:rPr>
        <w:t xml:space="preserve"> seotud rikkumiste osakaal</w:t>
      </w:r>
      <w:r w:rsidRPr="007D4B38">
        <w:rPr>
          <w:i/>
          <w:iCs/>
          <w:lang w:eastAsia="et-EE"/>
        </w:rPr>
        <w:t xml:space="preserve"> (nt keelatud ained, vale dokumentatsioon) ja </w:t>
      </w:r>
      <w:r w:rsidRPr="00DD37AF">
        <w:rPr>
          <w:b/>
          <w:bCs/>
          <w:i/>
          <w:iCs/>
          <w:lang w:eastAsia="et-EE"/>
        </w:rPr>
        <w:t>väetiste käitlemise kontrollidel tuvastatud nõuetele vastavuse osakaal</w:t>
      </w:r>
      <w:r w:rsidRPr="007D4B38">
        <w:rPr>
          <w:i/>
          <w:iCs/>
          <w:lang w:eastAsia="et-EE"/>
        </w:rPr>
        <w:t xml:space="preserve"> iseloomustavad seda, kas Eestis kasutusel olevad taimekaitsevahendid ja väetised on ohutud inimeste ja loomade tervisele ning keskkonnale.</w:t>
      </w:r>
      <w:r w:rsidR="00BA32D5">
        <w:rPr>
          <w:i/>
          <w:iCs/>
          <w:lang w:eastAsia="et-EE"/>
        </w:rPr>
        <w:t xml:space="preserve"> Väetiste</w:t>
      </w:r>
      <w:r w:rsidR="00EB7D72">
        <w:rPr>
          <w:i/>
          <w:iCs/>
          <w:lang w:eastAsia="et-EE"/>
        </w:rPr>
        <w:t xml:space="preserve"> ja taimekaitse</w:t>
      </w:r>
      <w:r w:rsidR="00BA32D5">
        <w:rPr>
          <w:i/>
          <w:iCs/>
          <w:lang w:eastAsia="et-EE"/>
        </w:rPr>
        <w:t xml:space="preserve"> valdkonnas on eesmärk hoida vastavuste osakaal vähemalt 95% juures </w:t>
      </w:r>
      <w:r w:rsidR="00FF2A8F">
        <w:rPr>
          <w:i/>
          <w:iCs/>
          <w:lang w:eastAsia="et-EE"/>
        </w:rPr>
        <w:t>ehk</w:t>
      </w:r>
      <w:r w:rsidR="00BA32D5">
        <w:rPr>
          <w:i/>
          <w:iCs/>
          <w:lang w:eastAsia="et-EE"/>
        </w:rPr>
        <w:t xml:space="preserve"> rikkumiste osakaal alla 5%.</w:t>
      </w:r>
    </w:p>
    <w:p w14:paraId="58A2C943" w14:textId="77777777" w:rsidR="00F34061" w:rsidRDefault="00F34061" w:rsidP="00F34061">
      <w:pPr>
        <w:jc w:val="both"/>
        <w:rPr>
          <w:rFonts w:eastAsia="Roboto Condensed Light" w:cs="Roboto Condensed Light"/>
          <w:b/>
          <w:bCs/>
          <w:color w:val="0070C0"/>
        </w:rPr>
      </w:pPr>
      <w:r w:rsidRPr="00F34061">
        <w:rPr>
          <w:rFonts w:eastAsia="Roboto Condensed Light" w:cs="Roboto Condensed Light"/>
          <w:b/>
          <w:bCs/>
          <w:color w:val="0070C0"/>
        </w:rPr>
        <w:t xml:space="preserve">Tegevused perioodil 2027-2030: </w:t>
      </w:r>
    </w:p>
    <w:p w14:paraId="77D62583" w14:textId="3C1B26C3" w:rsidR="004F684F" w:rsidRPr="001C690E" w:rsidRDefault="001A3DB2" w:rsidP="001A3DB2">
      <w:pPr>
        <w:jc w:val="both"/>
        <w:rPr>
          <w:i/>
          <w:iCs/>
        </w:rPr>
      </w:pPr>
      <w:r>
        <w:rPr>
          <w:rFonts w:eastAsia="Roboto Condensed Light" w:cs="Roboto Condensed Light"/>
          <w:i/>
          <w:iCs/>
        </w:rPr>
        <w:t>Õigusloome ja analüüsid</w:t>
      </w:r>
    </w:p>
    <w:p w14:paraId="1F696B11" w14:textId="34072E0D" w:rsidR="001C690E" w:rsidRDefault="001C690E" w:rsidP="004F684F">
      <w:pPr>
        <w:jc w:val="both"/>
      </w:pPr>
      <w:r>
        <w:t>Analüüsitakse nii väetiste kui ka taimekaitse valdkonda reguleerivate õigusnormide toimimist ja rakendamist ning tagatakse vajalike muudatuste tegemine õigusnormides.</w:t>
      </w:r>
    </w:p>
    <w:p w14:paraId="72928C8F" w14:textId="55B7B40B" w:rsidR="003E5579" w:rsidRDefault="003E5579" w:rsidP="004F684F">
      <w:pPr>
        <w:jc w:val="both"/>
        <w:rPr>
          <w:bCs/>
        </w:rPr>
      </w:pPr>
      <w:r w:rsidRPr="003E5579">
        <w:rPr>
          <w:bCs/>
        </w:rPr>
        <w:t xml:space="preserve">Osaletakse EL otsustusprotsessis (taimekaitse ja väetiste valdkondades), kus toimub pidev nõuete ajakohastamine. Taimekaitse valdkonnas on fookuses nõuete lihtsustamine ja </w:t>
      </w:r>
      <w:proofErr w:type="spellStart"/>
      <w:r w:rsidRPr="003E5579">
        <w:rPr>
          <w:bCs/>
        </w:rPr>
        <w:t>turulepääsu</w:t>
      </w:r>
      <w:proofErr w:type="spellEnd"/>
      <w:r w:rsidRPr="003E5579">
        <w:rPr>
          <w:bCs/>
        </w:rPr>
        <w:t xml:space="preserve"> kiirendamine (direktiiv 2009/128/EÜ (SUD) ja määrus 1107/2009), eriti madala riskiga ja bioloogiliste taimekaitsevahendite,  ning mehitamata õhusõidukite kasutamine taimekaitsetöödel. Väetiste valdkonnas on fookuses ELi peamiste kemikaaliõigusaktide ühtlustamine ja lihtsustamine ning eelnõu (määrus 2019/1009), mis loob eeldused toodete kiiremaks turule tulekuks.</w:t>
      </w:r>
    </w:p>
    <w:p w14:paraId="72A3ACE9" w14:textId="106DD88D" w:rsidR="00651731" w:rsidRPr="00292EB8" w:rsidRDefault="00651731" w:rsidP="001A3DB2">
      <w:pPr>
        <w:jc w:val="both"/>
        <w:rPr>
          <w:bCs/>
        </w:rPr>
      </w:pPr>
      <w:r>
        <w:rPr>
          <w:bCs/>
        </w:rPr>
        <w:t>Rakendatakse „</w:t>
      </w:r>
      <w:r w:rsidRPr="00245BCF">
        <w:rPr>
          <w:bCs/>
        </w:rPr>
        <w:t>Taimekaitsevahendite säästva kasutamise tegevuskava 2024-2029“. Fookus on alavaldkondade kitsaskohtade leevendamiseks suunatud tegevustel</w:t>
      </w:r>
      <w:r>
        <w:rPr>
          <w:bCs/>
        </w:rPr>
        <w:t>.</w:t>
      </w:r>
    </w:p>
    <w:p w14:paraId="0A6AA9C2" w14:textId="77777777" w:rsidR="00D046C7" w:rsidRDefault="001A3DB2" w:rsidP="00D046C7">
      <w:pPr>
        <w:jc w:val="both"/>
        <w:rPr>
          <w:rFonts w:eastAsia="Roboto Condensed Light" w:cs="Times New Roman"/>
        </w:rPr>
      </w:pPr>
      <w:r>
        <w:rPr>
          <w:rFonts w:eastAsia="Roboto Condensed Light" w:cs="Times New Roman"/>
        </w:rPr>
        <w:lastRenderedPageBreak/>
        <w:t>Analüüsitakse</w:t>
      </w:r>
      <w:r w:rsidRPr="00292EB8">
        <w:rPr>
          <w:rFonts w:eastAsia="Roboto Condensed Light" w:cs="Times New Roman"/>
        </w:rPr>
        <w:t xml:space="preserve"> teiste ELi liikmesriikide väetiste järelevalve proovivõtu praktikat ja </w:t>
      </w:r>
      <w:r>
        <w:rPr>
          <w:rFonts w:eastAsia="Roboto Condensed Light" w:cs="Times New Roman"/>
        </w:rPr>
        <w:t>muudetakse</w:t>
      </w:r>
      <w:r w:rsidRPr="00292EB8">
        <w:rPr>
          <w:rFonts w:eastAsia="Roboto Condensed Light" w:cs="Times New Roman"/>
        </w:rPr>
        <w:t xml:space="preserve"> vajadusel </w:t>
      </w:r>
      <w:r>
        <w:rPr>
          <w:rFonts w:eastAsia="Roboto Condensed Light" w:cs="Times New Roman"/>
        </w:rPr>
        <w:t>põllumajandusministri määrusega on sätestatud nõudeid</w:t>
      </w:r>
      <w:r w:rsidRPr="00292EB8">
        <w:rPr>
          <w:rFonts w:eastAsia="Roboto Condensed Light" w:cs="Times New Roman"/>
        </w:rPr>
        <w:t>, et vähendada riikliku järelevalve raames partii kohta nõutavate proovide arvu.</w:t>
      </w:r>
      <w:r>
        <w:rPr>
          <w:rFonts w:eastAsia="Roboto Condensed Light" w:cs="Times New Roman"/>
        </w:rPr>
        <w:t xml:space="preserve"> </w:t>
      </w:r>
    </w:p>
    <w:p w14:paraId="18DE78AD" w14:textId="0A3F12A6" w:rsidR="00D046C7" w:rsidRPr="00D51E46" w:rsidRDefault="00D046C7" w:rsidP="00D046C7">
      <w:pPr>
        <w:jc w:val="both"/>
        <w:rPr>
          <w:bCs/>
        </w:rPr>
      </w:pPr>
      <w:r w:rsidRPr="00404499">
        <w:rPr>
          <w:bCs/>
        </w:rPr>
        <w:t xml:space="preserve">Kuna Eestis turustavate väetisetoodete valik on juba praegu laiem kui </w:t>
      </w:r>
      <w:proofErr w:type="spellStart"/>
      <w:r w:rsidRPr="00404499">
        <w:rPr>
          <w:bCs/>
        </w:rPr>
        <w:t>METK-i</w:t>
      </w:r>
      <w:proofErr w:type="spellEnd"/>
      <w:r w:rsidRPr="00404499">
        <w:rPr>
          <w:bCs/>
        </w:rPr>
        <w:t xml:space="preserve"> analüüsivõimalused, siis järelevalves peab olema </w:t>
      </w:r>
      <w:r w:rsidR="00EE1438" w:rsidRPr="00404499">
        <w:rPr>
          <w:bCs/>
        </w:rPr>
        <w:t>tagatud</w:t>
      </w:r>
      <w:r w:rsidRPr="00404499">
        <w:rPr>
          <w:bCs/>
        </w:rPr>
        <w:t xml:space="preserve"> mitte ainult valmidus proovide võtmiseks kõikidest uutest väetisetoodetest kui ka valmidus analüüsi </w:t>
      </w:r>
      <w:r w:rsidR="00EE1438" w:rsidRPr="00404499">
        <w:rPr>
          <w:bCs/>
        </w:rPr>
        <w:t>tellimiseks</w:t>
      </w:r>
      <w:r w:rsidRPr="00404499">
        <w:rPr>
          <w:bCs/>
        </w:rPr>
        <w:t xml:space="preserve"> väljaspool </w:t>
      </w:r>
      <w:proofErr w:type="spellStart"/>
      <w:r w:rsidRPr="00404499">
        <w:rPr>
          <w:bCs/>
        </w:rPr>
        <w:t>METKi</w:t>
      </w:r>
      <w:proofErr w:type="spellEnd"/>
      <w:r w:rsidRPr="00404499">
        <w:rPr>
          <w:bCs/>
        </w:rPr>
        <w:t xml:space="preserve"> pakkuvaid teenuseid</w:t>
      </w:r>
      <w:r w:rsidRPr="00D51E46">
        <w:rPr>
          <w:bCs/>
        </w:rPr>
        <w:t>.</w:t>
      </w:r>
    </w:p>
    <w:p w14:paraId="29C8364D" w14:textId="593003AE" w:rsidR="00D046C7" w:rsidRDefault="009F3A85" w:rsidP="00D046C7">
      <w:pPr>
        <w:jc w:val="both"/>
      </w:pPr>
      <w:r>
        <w:t>Pidevas töös on</w:t>
      </w:r>
      <w:r w:rsidR="00D046C7" w:rsidRPr="00404499">
        <w:t xml:space="preserve"> riigisiseste väetiste koostise nõuete täiendami</w:t>
      </w:r>
      <w:r>
        <w:t>ne,</w:t>
      </w:r>
      <w:r w:rsidR="00D046C7" w:rsidRPr="00404499">
        <w:t xml:space="preserve"> sh vajadusel </w:t>
      </w:r>
      <w:r>
        <w:t>lisatakse uusi liike</w:t>
      </w:r>
      <w:r w:rsidR="00D046C7" w:rsidRPr="00404499">
        <w:t>. Väetise käitlejale protsessi kiirendamiseks peavad olema sõnastatud ning avalikuks tehtud selged põhimõtted väetiste koostise nõuete täiendamise</w:t>
      </w:r>
      <w:r w:rsidR="00D046C7" w:rsidRPr="00D51E46">
        <w:t>ks.</w:t>
      </w:r>
    </w:p>
    <w:p w14:paraId="0D2C6366" w14:textId="798FC0A6" w:rsidR="001A3DB2" w:rsidRDefault="00651731" w:rsidP="001A3DB2">
      <w:pPr>
        <w:jc w:val="both"/>
      </w:pPr>
      <w:r>
        <w:t xml:space="preserve">2025. a </w:t>
      </w:r>
      <w:r w:rsidR="005230CC">
        <w:t xml:space="preserve">töötati välja </w:t>
      </w:r>
      <w:r w:rsidR="001A3DB2">
        <w:t xml:space="preserve">Eesti olusid arvestav taimekaitsevahendite indeks, mis </w:t>
      </w:r>
      <w:r>
        <w:t xml:space="preserve">näitab </w:t>
      </w:r>
      <w:r w:rsidR="001A3DB2">
        <w:t xml:space="preserve">kasutatavate </w:t>
      </w:r>
      <w:r w:rsidR="005230CC">
        <w:t>taimekaitse</w:t>
      </w:r>
      <w:r w:rsidR="001A3DB2">
        <w:t>toodete riskitaset</w:t>
      </w:r>
      <w:r w:rsidR="005230CC">
        <w:t xml:space="preserve"> ning loodi tööriista prototüüp, mis </w:t>
      </w:r>
      <w:r w:rsidR="005230CC" w:rsidRPr="005230CC">
        <w:t>võimaldab hinnata taimekaitsevahendite kasutuskoormust, võttes arvesse turustatud ja hiljem võimalusel kasutusandmete baasil taimekaitsevahendites sisalduvate toimeainete riskiindekseid erinevates mõjukategooriates</w:t>
      </w:r>
      <w:r w:rsidR="00EF30F8">
        <w:t xml:space="preserve"> </w:t>
      </w:r>
      <w:r>
        <w:rPr>
          <w:szCs w:val="24"/>
        </w:rPr>
        <w:t xml:space="preserve">2026. a. </w:t>
      </w:r>
      <w:r w:rsidR="006B1C73">
        <w:rPr>
          <w:szCs w:val="24"/>
        </w:rPr>
        <w:t>jätkatakse</w:t>
      </w:r>
      <w:r>
        <w:rPr>
          <w:szCs w:val="24"/>
        </w:rPr>
        <w:t xml:space="preserve"> </w:t>
      </w:r>
      <w:r w:rsidR="001A3DB2">
        <w:rPr>
          <w:szCs w:val="24"/>
        </w:rPr>
        <w:t>Eesti oludele sobiv</w:t>
      </w:r>
      <w:r w:rsidR="006B1C73">
        <w:rPr>
          <w:szCs w:val="24"/>
        </w:rPr>
        <w:t>a</w:t>
      </w:r>
      <w:r w:rsidR="001A3DB2">
        <w:rPr>
          <w:szCs w:val="24"/>
        </w:rPr>
        <w:t xml:space="preserve"> tööriist</w:t>
      </w:r>
      <w:r w:rsidR="006B1C73">
        <w:rPr>
          <w:szCs w:val="24"/>
        </w:rPr>
        <w:t>a arendamist</w:t>
      </w:r>
      <w:r w:rsidR="001A3DB2">
        <w:rPr>
          <w:szCs w:val="24"/>
        </w:rPr>
        <w:t xml:space="preserve">, mis võimaldab </w:t>
      </w:r>
      <w:r w:rsidR="000B79E4" w:rsidRPr="000B79E4">
        <w:rPr>
          <w:szCs w:val="24"/>
        </w:rPr>
        <w:t>taimekaitsevahendite kasutamisega seotud riskide mõõtmiseks riigi, piirkonna ja kasvatatavate kultuuride tasemel ning aastatiste trendide jälgimiseks</w:t>
      </w:r>
      <w:r w:rsidR="005230CC">
        <w:rPr>
          <w:szCs w:val="24"/>
        </w:rPr>
        <w:t xml:space="preserve"> ning luuakse </w:t>
      </w:r>
      <w:r w:rsidR="005230CC" w:rsidRPr="005230CC">
        <w:rPr>
          <w:szCs w:val="24"/>
        </w:rPr>
        <w:t>andmebaasi Eestis kasutamiseks lubatud taimekaitsepreparaatide riskiindeksitest</w:t>
      </w:r>
    </w:p>
    <w:p w14:paraId="7AEDF746" w14:textId="77777777" w:rsidR="001A3DB2" w:rsidRDefault="001A3DB2" w:rsidP="001A3DB2">
      <w:pPr>
        <w:jc w:val="both"/>
        <w:rPr>
          <w:rFonts w:eastAsia="Roboto Condensed Light" w:cs="Times New Roman"/>
        </w:rPr>
      </w:pPr>
      <w:r>
        <w:rPr>
          <w:rFonts w:eastAsia="Roboto Condensed Light" w:cs="Times New Roman"/>
        </w:rPr>
        <w:t xml:space="preserve">Parandatakse </w:t>
      </w:r>
      <w:r w:rsidRPr="00C97B8E">
        <w:rPr>
          <w:rFonts w:eastAsia="Roboto Condensed Light" w:cs="Times New Roman"/>
        </w:rPr>
        <w:t>tsoonipõhiste võrdsete taimekaitselahenduste kättesaadavus</w:t>
      </w:r>
      <w:r>
        <w:rPr>
          <w:rFonts w:eastAsia="Roboto Condensed Light" w:cs="Times New Roman"/>
        </w:rPr>
        <w:t>t</w:t>
      </w:r>
      <w:r w:rsidRPr="003A34EC">
        <w:rPr>
          <w:rFonts w:eastAsia="Roboto Condensed Light" w:cs="Times New Roman"/>
        </w:rPr>
        <w:t>.</w:t>
      </w:r>
      <w:r>
        <w:rPr>
          <w:rFonts w:eastAsia="Roboto Condensed Light" w:cs="Times New Roman"/>
        </w:rPr>
        <w:t xml:space="preserve"> Analüüsitakse kitsaskohtasid ning otsitakse lahendusi toodete Eesti turule saamiseks.</w:t>
      </w:r>
    </w:p>
    <w:p w14:paraId="1634339D" w14:textId="52A677C5" w:rsidR="001A3DB2" w:rsidRPr="00292EB8" w:rsidRDefault="001A3DB2" w:rsidP="001A3DB2">
      <w:pPr>
        <w:jc w:val="both"/>
        <w:rPr>
          <w:rFonts w:eastAsia="Roboto Condensed Light" w:cs="Times New Roman"/>
          <w:i/>
          <w:iCs/>
        </w:rPr>
      </w:pPr>
      <w:r w:rsidRPr="00292EB8">
        <w:rPr>
          <w:rFonts w:eastAsia="Roboto Condensed Light" w:cs="Times New Roman"/>
          <w:i/>
          <w:iCs/>
        </w:rPr>
        <w:t>Järelevalve ja taimekaitsevahendite turule</w:t>
      </w:r>
      <w:r w:rsidR="00D80234">
        <w:rPr>
          <w:rFonts w:eastAsia="Roboto Condensed Light" w:cs="Times New Roman"/>
          <w:i/>
          <w:iCs/>
        </w:rPr>
        <w:t xml:space="preserve"> </w:t>
      </w:r>
      <w:r w:rsidRPr="00292EB8">
        <w:rPr>
          <w:rFonts w:eastAsia="Roboto Condensed Light" w:cs="Times New Roman"/>
          <w:i/>
          <w:iCs/>
        </w:rPr>
        <w:t>lubamine</w:t>
      </w:r>
    </w:p>
    <w:p w14:paraId="7EB6881A" w14:textId="7416281E" w:rsidR="00EF30F8" w:rsidRDefault="001A3DB2">
      <w:pPr>
        <w:jc w:val="both"/>
      </w:pPr>
      <w:r w:rsidRPr="007F357D">
        <w:rPr>
          <w:rFonts w:eastAsia="Roboto Condensed Light" w:cs="Times New Roman"/>
        </w:rPr>
        <w:t>Kiirendatakse taimekaitsevahendite turule lubamise protsessi.</w:t>
      </w:r>
      <w:r w:rsidRPr="00292EB8">
        <w:rPr>
          <w:b/>
          <w:bCs/>
        </w:rPr>
        <w:t xml:space="preserve"> </w:t>
      </w:r>
      <w:r>
        <w:rPr>
          <w:rFonts w:eastAsia="Roboto Condensed Light" w:cs="Times New Roman"/>
        </w:rPr>
        <w:t>PTA taotles ühisturu programmi (</w:t>
      </w:r>
      <w:r>
        <w:rPr>
          <w:rFonts w:eastAsia="Roboto Condensed Light" w:cs="Times New Roman"/>
          <w:i/>
        </w:rPr>
        <w:t>SMP Food</w:t>
      </w:r>
      <w:r>
        <w:rPr>
          <w:rFonts w:eastAsia="Roboto Condensed Light" w:cs="Times New Roman"/>
        </w:rPr>
        <w:t xml:space="preserve">) raames liikmesriikidele pakutavat toetust, millega rahastatakse taimekaitsevahendeid käsitlevate määruste rakendamise parandamiseks suunatud tegevusi. Eeldatakse, et meede võimaldab pädevatel asutustel paremini täita oma kohustusi ja vähendada viivitusi toimeainete heakskiitmise ja toodetele loa andmise taotluste hindamisel. Selle toetuse saamisega kaasneb </w:t>
      </w:r>
      <w:r w:rsidRPr="003A34EC">
        <w:rPr>
          <w:rFonts w:eastAsia="Roboto Condensed Light" w:cs="Times New Roman"/>
        </w:rPr>
        <w:t xml:space="preserve">liikmesriigile kohustus </w:t>
      </w:r>
      <w:r w:rsidRPr="00C97B8E">
        <w:rPr>
          <w:rFonts w:eastAsia="Roboto Condensed Light" w:cs="Times New Roman"/>
        </w:rPr>
        <w:t>tagada asutustele kulude katmiseks vajalike struktuursete muudatuste ellu viimine</w:t>
      </w:r>
      <w:r>
        <w:rPr>
          <w:rFonts w:eastAsia="Roboto Condensed Light" w:cs="Times New Roman"/>
        </w:rPr>
        <w:t xml:space="preserve">. </w:t>
      </w:r>
      <w:r>
        <w:rPr>
          <w:bCs/>
        </w:rPr>
        <w:t>Panustame, et tarbijal on võimalus soetada soovitud omadustega ja ohtu mitte põhjustavat väetist.</w:t>
      </w:r>
      <w:r>
        <w:t xml:space="preserve"> Eestis turustatav väetis peab olema kantud väetiseregistrisse või kandma ELi vastavusmärgist „CE“ ja olema kantud ELi väetisetoodete nimekirja. Väetise koostis peab vastama kas ELi väetisetoodete määruse või väetiseseaduse alusel kehtestatud ministri määruses esitatud nõuetele. Kui esitatud dokumendid on nõuetekohased ja väetise koostis vastab kehtestatud nõuetele, kantakse väetis väetiseregistrisse ühe tööpäeva jooksul</w:t>
      </w:r>
    </w:p>
    <w:p w14:paraId="2871D27A" w14:textId="77777777" w:rsidR="002758C5" w:rsidRPr="002758C5" w:rsidRDefault="002758C5" w:rsidP="00EF30F8">
      <w:pPr>
        <w:jc w:val="both"/>
      </w:pPr>
      <w:r w:rsidRPr="002758C5">
        <w:t xml:space="preserve">ELi väetisetoodete määruse kehtima hakkamisega on lisandunud mitmeid uusi väetisetooteid näiteks orgaanilised väetised, inhibiitorid, mullaparandusained, </w:t>
      </w:r>
      <w:proofErr w:type="spellStart"/>
      <w:r w:rsidRPr="002758C5">
        <w:t>biostimulaatorid</w:t>
      </w:r>
      <w:proofErr w:type="spellEnd"/>
      <w:r w:rsidRPr="002758C5">
        <w:t xml:space="preserve"> ja kasvusubstraadid, mille vastavust nõuetele peame hindama, et tagada nende ohutus inimeste ja loomade tervisele ning keskkonnale. Selleks on kaardistatud väetisetoodete siseriiklikud analüüsivõimalused ning METK tegeleb nende võimaluste laiendamisega, mis tähendab labori vaates uute analüüsimeetodite juurutamist ja akrediteerimist ning võimalik, et ka täiendavate seadmete soetamist. Samas kui laboritel nt proovide vähesuse tõttu ei ole mõistlik uusi analüüsimise meetodeid kasutusele võtta, tuleb teenusepakkuja leida mõnest teisest ELi liikmesriigist.</w:t>
      </w:r>
    </w:p>
    <w:p w14:paraId="050F7B42" w14:textId="2D04D1F3" w:rsidR="00D51E46" w:rsidRPr="007C3328" w:rsidRDefault="002758C5" w:rsidP="001A3DB2">
      <w:pPr>
        <w:jc w:val="both"/>
      </w:pPr>
      <w:r w:rsidRPr="002758C5">
        <w:t xml:space="preserve">Uute ELi väetisetoodete ja väetiseliikide järkjärgulise </w:t>
      </w:r>
      <w:proofErr w:type="spellStart"/>
      <w:r w:rsidRPr="002758C5">
        <w:t>turuletulekuga</w:t>
      </w:r>
      <w:proofErr w:type="spellEnd"/>
      <w:r w:rsidRPr="002758C5">
        <w:t xml:space="preserve"> suureneb PTA-l kontrolliobjektide maht ning </w:t>
      </w:r>
      <w:proofErr w:type="spellStart"/>
      <w:r w:rsidRPr="002758C5">
        <w:t>METK-le</w:t>
      </w:r>
      <w:proofErr w:type="spellEnd"/>
      <w:r w:rsidRPr="002758C5">
        <w:t xml:space="preserve"> kaasneb täiendavate laborianalüüside tegemise vajadus ja selleks peab labor olema valmis. Keeruline on hinnata, millises mahus ja kui kiiresti ELi väetisetoodete määruse nõuetele vastavaid tooteid Eesti turule jõuab, kuid pikemas perspektiivis püsib nii järelevalve võimekuse kui ka laborianalüüside võimekuse tõstmise vajadus ja see suurendab kulusid. </w:t>
      </w:r>
    </w:p>
    <w:p w14:paraId="79FDE953" w14:textId="77777777" w:rsidR="001A3DB2" w:rsidRDefault="001A3DB2" w:rsidP="001A3DB2">
      <w:pPr>
        <w:jc w:val="both"/>
      </w:pPr>
      <w:r>
        <w:rPr>
          <w:bCs/>
        </w:rPr>
        <w:t>Analüüsitakse väärtegude põhjuseid ning nende ennetamiseks rakendatavate abinõude mõjusust</w:t>
      </w:r>
      <w:r>
        <w:t xml:space="preserve">. Analüüside tulemustest lähtuvalt koordineeritakse arendusi, tehakse strateegilisi plaane ning kujundatakse õigusnorme. </w:t>
      </w:r>
    </w:p>
    <w:p w14:paraId="1CED1AFA" w14:textId="77777777" w:rsidR="001A3DB2" w:rsidRPr="000E4FFC" w:rsidRDefault="001A3DB2" w:rsidP="001A3DB2">
      <w:pPr>
        <w:rPr>
          <w:i/>
          <w:iCs/>
        </w:rPr>
      </w:pPr>
      <w:r>
        <w:rPr>
          <w:i/>
          <w:iCs/>
        </w:rPr>
        <w:t>Teadlikkuse tõstmine</w:t>
      </w:r>
    </w:p>
    <w:p w14:paraId="4F30AC2E" w14:textId="77777777" w:rsidR="001A3DB2" w:rsidRDefault="001A3DB2" w:rsidP="001A3DB2">
      <w:pPr>
        <w:jc w:val="both"/>
      </w:pPr>
      <w:r>
        <w:rPr>
          <w:bCs/>
        </w:rPr>
        <w:lastRenderedPageBreak/>
        <w:t>Tagatakse õigusnorme tutvustava avaliku kommunikatsiooni toimimine,</w:t>
      </w:r>
      <w:r>
        <w:t xml:space="preserve"> et nõuete täitmise eest vastutavad isikud oleksid teadlikud oma kohustustest ja nõuetest.</w:t>
      </w:r>
    </w:p>
    <w:p w14:paraId="24D624CD" w14:textId="5A586914" w:rsidR="004F1C01" w:rsidRDefault="001A3DB2" w:rsidP="001A3DB2">
      <w:pPr>
        <w:jc w:val="both"/>
      </w:pPr>
      <w:r>
        <w:t xml:space="preserve">Tagatakse taimekaitsekoolituste toimimine. </w:t>
      </w:r>
      <w:r w:rsidRPr="009B428D">
        <w:t>Taimekaitsekoolitusel on väga oluline roll taimekaitsevahendite kasutamisega kaasnevate riskide vähendamisel ja säästvama taimekaitse ning integreeritud taimekaitse põhimõtete rakendamise edendamisel. PTA hindab koolitusasutuste poolt edastatud programmide vastavust õigusaktidele ja praktikas ilmnenud vajadustele. Kinnitatud programmi alusel on koolituste korraldamise õigus antud viiele koolitusasutusele, millest kaks ei korralda avalikke koolitusi</w:t>
      </w:r>
      <w:r w:rsidR="00267680">
        <w:t>.</w:t>
      </w:r>
    </w:p>
    <w:p w14:paraId="6A352137" w14:textId="41160404" w:rsidR="00161C01" w:rsidRDefault="00161C01" w:rsidP="001A3DB2">
      <w:pPr>
        <w:jc w:val="both"/>
        <w:rPr>
          <w:rFonts w:eastAsia="Roboto Condensed Light" w:cs="Times New Roman"/>
        </w:rPr>
      </w:pPr>
      <w:r w:rsidRPr="00161C01">
        <w:rPr>
          <w:rFonts w:eastAsia="Roboto Condensed Light" w:cs="Times New Roman"/>
        </w:rPr>
        <w:t xml:space="preserve">Strateegiliste uuringute programmi SUP esitatakse taimetervise uurimissuund, mis keskendub põllukultuuride kahjustajate varajasele avastamisele ning nende tõrje tõhususe ja kestlikkuse tagamisele, et säilitada saagikus ja toidu ohutus. Uuritavad probleemid: 1) millistel umbrohuliikidel ja kui ulatuslikult esineb Eestis herbitsiidiresistentsust ning milliste toimeainete/toimeviiside suhtes see on kujunenud (sh ristresistentsus); 2) milline on Eestis peamiste seenhaiguste tekitajate </w:t>
      </w:r>
      <w:proofErr w:type="spellStart"/>
      <w:r w:rsidRPr="00161C01">
        <w:rPr>
          <w:rFonts w:eastAsia="Roboto Condensed Light" w:cs="Times New Roman"/>
        </w:rPr>
        <w:t>fungitsiiditundlikkus</w:t>
      </w:r>
      <w:proofErr w:type="spellEnd"/>
      <w:r w:rsidRPr="00161C01">
        <w:rPr>
          <w:rFonts w:eastAsia="Roboto Condensed Light" w:cs="Times New Roman"/>
        </w:rPr>
        <w:t xml:space="preserve"> ning kas ja millises ulatuses esineb resistentsust riiklikus registris olevate ja praktikas enim kasutatavate </w:t>
      </w:r>
      <w:proofErr w:type="spellStart"/>
      <w:r w:rsidRPr="00161C01">
        <w:rPr>
          <w:rFonts w:eastAsia="Roboto Condensed Light" w:cs="Times New Roman"/>
        </w:rPr>
        <w:t>fungitsiidide</w:t>
      </w:r>
      <w:proofErr w:type="spellEnd"/>
      <w:r w:rsidRPr="00161C01">
        <w:rPr>
          <w:rFonts w:eastAsia="Roboto Condensed Light" w:cs="Times New Roman"/>
        </w:rPr>
        <w:t xml:space="preserve"> toimeainerühmade suhtes. </w:t>
      </w:r>
    </w:p>
    <w:p w14:paraId="248237D8" w14:textId="4A7D62DB" w:rsidR="002C242D" w:rsidRDefault="00762465" w:rsidP="00F53172">
      <w:pPr>
        <w:pStyle w:val="Pealkiri2"/>
      </w:pPr>
      <w:bookmarkStart w:id="19" w:name="_Toc230103680"/>
      <w:r>
        <w:t xml:space="preserve">5.3 Programmi tegevus – Sordiaretus ja </w:t>
      </w:r>
      <w:r w:rsidR="00B8472E">
        <w:t xml:space="preserve">taimne </w:t>
      </w:r>
      <w:r>
        <w:t>paljundusmaterjal</w:t>
      </w:r>
      <w:bookmarkEnd w:id="19"/>
    </w:p>
    <w:tbl>
      <w:tblPr>
        <w:tblStyle w:val="Kontuurtabel"/>
        <w:tblW w:w="0" w:type="auto"/>
        <w:tblInd w:w="-5" w:type="dxa"/>
        <w:tblLook w:val="04A0" w:firstRow="1" w:lastRow="0" w:firstColumn="1" w:lastColumn="0" w:noHBand="0" w:noVBand="1"/>
      </w:tblPr>
      <w:tblGrid>
        <w:gridCol w:w="3118"/>
        <w:gridCol w:w="1134"/>
        <w:gridCol w:w="1133"/>
        <w:gridCol w:w="1275"/>
        <w:gridCol w:w="1133"/>
        <w:gridCol w:w="1274"/>
      </w:tblGrid>
      <w:tr w:rsidR="002C242D" w14:paraId="248237DB" w14:textId="77777777" w:rsidTr="00AC2724">
        <w:trPr>
          <w:trHeight w:val="300"/>
        </w:trPr>
        <w:tc>
          <w:tcPr>
            <w:tcW w:w="3118" w:type="dxa"/>
            <w:shd w:val="clear" w:color="auto" w:fill="D9E2F3" w:themeFill="accent5" w:themeFillTint="33"/>
            <w:vAlign w:val="center"/>
          </w:tcPr>
          <w:p w14:paraId="248237D9"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Eesmärk</w:t>
            </w:r>
          </w:p>
        </w:tc>
        <w:tc>
          <w:tcPr>
            <w:tcW w:w="5949" w:type="dxa"/>
            <w:gridSpan w:val="5"/>
            <w:shd w:val="clear" w:color="auto" w:fill="D9E2F3" w:themeFill="accent5" w:themeFillTint="33"/>
            <w:vAlign w:val="center"/>
          </w:tcPr>
          <w:p w14:paraId="248237DA"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b/>
                <w:bCs/>
                <w:sz w:val="20"/>
                <w:szCs w:val="20"/>
              </w:rPr>
              <w:t>Sordiaretuse ja taimse paljundusmaterjali valdkonna eesmärk on tagada mitmekesised, kvaliteetsed ja kohalikesse oludesse sobivad põllu- ja aiakultuuride sordid.</w:t>
            </w:r>
          </w:p>
        </w:tc>
      </w:tr>
      <w:tr w:rsidR="002C242D" w14:paraId="248237DF" w14:textId="77777777" w:rsidTr="00AC2724">
        <w:trPr>
          <w:trHeight w:val="300"/>
        </w:trPr>
        <w:tc>
          <w:tcPr>
            <w:tcW w:w="3118" w:type="dxa"/>
            <w:vMerge w:val="restart"/>
            <w:shd w:val="clear" w:color="auto" w:fill="B4C6E7" w:themeFill="accent5" w:themeFillTint="66"/>
            <w:vAlign w:val="center"/>
          </w:tcPr>
          <w:p w14:paraId="248237DC"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Mõõdik</w:t>
            </w:r>
          </w:p>
        </w:tc>
        <w:tc>
          <w:tcPr>
            <w:tcW w:w="1134" w:type="dxa"/>
            <w:shd w:val="clear" w:color="auto" w:fill="B4C6E7" w:themeFill="accent5" w:themeFillTint="66"/>
            <w:vAlign w:val="center"/>
          </w:tcPr>
          <w:p w14:paraId="248237DD"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Tegelik tase</w:t>
            </w:r>
          </w:p>
        </w:tc>
        <w:tc>
          <w:tcPr>
            <w:tcW w:w="4815" w:type="dxa"/>
            <w:gridSpan w:val="4"/>
            <w:shd w:val="clear" w:color="auto" w:fill="8EAADB" w:themeFill="accent5" w:themeFillTint="99"/>
            <w:vAlign w:val="center"/>
          </w:tcPr>
          <w:p w14:paraId="248237DE"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Sihttase</w:t>
            </w:r>
          </w:p>
        </w:tc>
      </w:tr>
      <w:tr w:rsidR="007D4B38" w14:paraId="248237E6" w14:textId="77777777" w:rsidTr="00AC2724">
        <w:trPr>
          <w:trHeight w:val="300"/>
        </w:trPr>
        <w:tc>
          <w:tcPr>
            <w:tcW w:w="3118" w:type="dxa"/>
            <w:vMerge/>
          </w:tcPr>
          <w:p w14:paraId="248237E0" w14:textId="77777777" w:rsidR="007D4B38" w:rsidRDefault="007D4B38" w:rsidP="007D4B38"/>
        </w:tc>
        <w:tc>
          <w:tcPr>
            <w:tcW w:w="1134" w:type="dxa"/>
            <w:shd w:val="clear" w:color="auto" w:fill="B4C6E7" w:themeFill="accent5" w:themeFillTint="66"/>
            <w:vAlign w:val="center"/>
          </w:tcPr>
          <w:p w14:paraId="248237E1" w14:textId="5B894D42"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w:t>
            </w:r>
            <w:r w:rsidR="00AB39E0">
              <w:rPr>
                <w:rFonts w:ascii="Roboto Condensed" w:hAnsi="Roboto Condensed" w:cs="Times New Roman"/>
                <w:b/>
                <w:bCs/>
                <w:sz w:val="20"/>
                <w:szCs w:val="20"/>
              </w:rPr>
              <w:t>5</w:t>
            </w:r>
          </w:p>
        </w:tc>
        <w:tc>
          <w:tcPr>
            <w:tcW w:w="1133" w:type="dxa"/>
            <w:shd w:val="clear" w:color="auto" w:fill="8EAADB" w:themeFill="accent5" w:themeFillTint="99"/>
            <w:vAlign w:val="center"/>
          </w:tcPr>
          <w:p w14:paraId="248237E2" w14:textId="23C8F37E"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2027</w:t>
            </w:r>
          </w:p>
        </w:tc>
        <w:tc>
          <w:tcPr>
            <w:tcW w:w="1275" w:type="dxa"/>
            <w:shd w:val="clear" w:color="auto" w:fill="8EAADB" w:themeFill="accent5" w:themeFillTint="99"/>
            <w:vAlign w:val="center"/>
          </w:tcPr>
          <w:p w14:paraId="248237E3" w14:textId="6A0BB031"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2028</w:t>
            </w:r>
          </w:p>
        </w:tc>
        <w:tc>
          <w:tcPr>
            <w:tcW w:w="1133" w:type="dxa"/>
            <w:shd w:val="clear" w:color="auto" w:fill="8EAADB" w:themeFill="accent5" w:themeFillTint="99"/>
            <w:vAlign w:val="center"/>
          </w:tcPr>
          <w:p w14:paraId="248237E4" w14:textId="27A7422E"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2029</w:t>
            </w:r>
          </w:p>
        </w:tc>
        <w:tc>
          <w:tcPr>
            <w:tcW w:w="1274" w:type="dxa"/>
            <w:shd w:val="clear" w:color="auto" w:fill="8EAADB" w:themeFill="accent5" w:themeFillTint="99"/>
            <w:vAlign w:val="center"/>
          </w:tcPr>
          <w:p w14:paraId="248237E5" w14:textId="4D7EEA34"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2030</w:t>
            </w:r>
          </w:p>
        </w:tc>
      </w:tr>
      <w:tr w:rsidR="007D4B38" w14:paraId="248237ED" w14:textId="77777777" w:rsidTr="00AC2724">
        <w:trPr>
          <w:trHeight w:val="300"/>
        </w:trPr>
        <w:tc>
          <w:tcPr>
            <w:tcW w:w="3118" w:type="dxa"/>
          </w:tcPr>
          <w:p w14:paraId="248237E7" w14:textId="77777777" w:rsidR="007D4B38" w:rsidRDefault="007D4B38" w:rsidP="007D4B38">
            <w:pPr>
              <w:pStyle w:val="kehatekst"/>
              <w:jc w:val="center"/>
              <w:rPr>
                <w:rFonts w:ascii="Roboto Condensed" w:hAnsi="Roboto Condensed" w:cs="Times New Roman"/>
                <w:b/>
                <w:bCs/>
                <w:sz w:val="20"/>
                <w:szCs w:val="20"/>
              </w:rPr>
            </w:pPr>
            <w:r>
              <w:rPr>
                <w:rFonts w:ascii="Roboto Condensed" w:hAnsi="Roboto Condensed"/>
                <w:sz w:val="20"/>
                <w:szCs w:val="20"/>
              </w:rPr>
              <w:t>Sertifitseerimise läbinud seemnepartiide suhtarv, %</w:t>
            </w:r>
          </w:p>
        </w:tc>
        <w:tc>
          <w:tcPr>
            <w:tcW w:w="1134" w:type="dxa"/>
            <w:vAlign w:val="center"/>
          </w:tcPr>
          <w:p w14:paraId="248237E8" w14:textId="71AA4AB5"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89</w:t>
            </w:r>
          </w:p>
        </w:tc>
        <w:tc>
          <w:tcPr>
            <w:tcW w:w="1133" w:type="dxa"/>
            <w:vAlign w:val="center"/>
          </w:tcPr>
          <w:p w14:paraId="248237E9" w14:textId="37CEB617" w:rsidR="007D4B38" w:rsidRDefault="007D4B38" w:rsidP="007D4B38">
            <w:pPr>
              <w:pStyle w:val="kehatekst"/>
              <w:jc w:val="center"/>
              <w:rPr>
                <w:rFonts w:ascii="Roboto Condensed" w:hAnsi="Roboto Condensed" w:cs="Times New Roman"/>
                <w:b/>
                <w:bCs/>
                <w:sz w:val="20"/>
                <w:szCs w:val="20"/>
              </w:rPr>
            </w:pPr>
            <w:r>
              <w:rPr>
                <w:rFonts w:ascii="Roboto Condensed" w:eastAsia="Times New Roman" w:hAnsi="Roboto Condensed" w:cs="Calibri"/>
                <w:sz w:val="20"/>
                <w:szCs w:val="20"/>
                <w:lang w:eastAsia="et-EE"/>
              </w:rPr>
              <w:t>95</w:t>
            </w:r>
          </w:p>
        </w:tc>
        <w:tc>
          <w:tcPr>
            <w:tcW w:w="1275" w:type="dxa"/>
            <w:vAlign w:val="center"/>
          </w:tcPr>
          <w:p w14:paraId="248237EA" w14:textId="122F5AA2" w:rsidR="007D4B38" w:rsidRDefault="007D4B38" w:rsidP="007D4B38">
            <w:pPr>
              <w:pStyle w:val="kehatekst"/>
              <w:jc w:val="center"/>
              <w:rPr>
                <w:rFonts w:ascii="Roboto Condensed" w:hAnsi="Roboto Condensed" w:cs="Times New Roman"/>
                <w:b/>
                <w:bCs/>
                <w:sz w:val="20"/>
                <w:szCs w:val="20"/>
              </w:rPr>
            </w:pPr>
            <w:r>
              <w:rPr>
                <w:rFonts w:ascii="Roboto Condensed" w:eastAsia="Times New Roman" w:hAnsi="Roboto Condensed" w:cs="Calibri"/>
                <w:sz w:val="20"/>
                <w:szCs w:val="20"/>
                <w:lang w:eastAsia="et-EE"/>
              </w:rPr>
              <w:t>95</w:t>
            </w:r>
          </w:p>
        </w:tc>
        <w:tc>
          <w:tcPr>
            <w:tcW w:w="1133" w:type="dxa"/>
            <w:vAlign w:val="center"/>
          </w:tcPr>
          <w:p w14:paraId="248237EB" w14:textId="58F310CA" w:rsidR="007D4B38" w:rsidRDefault="007D4B38" w:rsidP="007D4B38">
            <w:pPr>
              <w:pStyle w:val="kehatekst"/>
              <w:jc w:val="center"/>
              <w:rPr>
                <w:rFonts w:ascii="Roboto Condensed" w:hAnsi="Roboto Condensed" w:cs="Times New Roman"/>
                <w:b/>
                <w:bCs/>
                <w:sz w:val="20"/>
                <w:szCs w:val="20"/>
              </w:rPr>
            </w:pPr>
            <w:r>
              <w:rPr>
                <w:rFonts w:ascii="Roboto Condensed" w:eastAsia="Times New Roman" w:hAnsi="Roboto Condensed" w:cs="Calibri"/>
                <w:sz w:val="20"/>
                <w:szCs w:val="20"/>
                <w:lang w:eastAsia="et-EE"/>
              </w:rPr>
              <w:t>95</w:t>
            </w:r>
          </w:p>
        </w:tc>
        <w:tc>
          <w:tcPr>
            <w:tcW w:w="1274" w:type="dxa"/>
            <w:vAlign w:val="center"/>
          </w:tcPr>
          <w:p w14:paraId="248237EC" w14:textId="77777777" w:rsidR="007D4B38" w:rsidRDefault="007D4B38" w:rsidP="007D4B38">
            <w:pPr>
              <w:pStyle w:val="kehatekst"/>
              <w:jc w:val="center"/>
              <w:rPr>
                <w:rFonts w:ascii="Roboto Condensed" w:hAnsi="Roboto Condensed" w:cs="Times New Roman"/>
                <w:b/>
                <w:bCs/>
                <w:sz w:val="20"/>
                <w:szCs w:val="20"/>
              </w:rPr>
            </w:pPr>
            <w:r>
              <w:rPr>
                <w:rFonts w:ascii="Roboto Condensed" w:eastAsia="Times New Roman" w:hAnsi="Roboto Condensed" w:cs="Calibri"/>
                <w:sz w:val="20"/>
                <w:szCs w:val="20"/>
                <w:lang w:eastAsia="et-EE"/>
              </w:rPr>
              <w:t>95</w:t>
            </w:r>
          </w:p>
        </w:tc>
      </w:tr>
      <w:tr w:rsidR="007D4B38" w14:paraId="248237FB" w14:textId="77777777" w:rsidTr="00AC2724">
        <w:trPr>
          <w:trHeight w:val="300"/>
        </w:trPr>
        <w:tc>
          <w:tcPr>
            <w:tcW w:w="3118" w:type="dxa"/>
          </w:tcPr>
          <w:p w14:paraId="248237F5" w14:textId="77777777" w:rsidR="007D4B38" w:rsidRDefault="007D4B38" w:rsidP="007D4B38">
            <w:pPr>
              <w:pStyle w:val="kehatekst"/>
              <w:jc w:val="center"/>
              <w:rPr>
                <w:rFonts w:ascii="Roboto Condensed" w:hAnsi="Roboto Condensed" w:cs="Times New Roman"/>
                <w:b/>
                <w:bCs/>
                <w:strike/>
                <w:sz w:val="20"/>
                <w:szCs w:val="20"/>
              </w:rPr>
            </w:pPr>
            <w:r>
              <w:rPr>
                <w:rFonts w:ascii="Roboto Condensed" w:hAnsi="Roboto Condensed"/>
                <w:sz w:val="20"/>
                <w:szCs w:val="20"/>
              </w:rPr>
              <w:t>Eestis toodetud sertifitseeritud seemne kogus, t</w:t>
            </w:r>
          </w:p>
        </w:tc>
        <w:tc>
          <w:tcPr>
            <w:tcW w:w="1134" w:type="dxa"/>
          </w:tcPr>
          <w:p w14:paraId="248237F6" w14:textId="377FF1AF" w:rsidR="007D4B38" w:rsidRDefault="007D4B38" w:rsidP="007D4B38">
            <w:pPr>
              <w:pStyle w:val="kehatekst"/>
              <w:jc w:val="center"/>
              <w:rPr>
                <w:rFonts w:ascii="Roboto Condensed" w:hAnsi="Roboto Condensed" w:cs="Times New Roman"/>
                <w:b/>
                <w:bCs/>
                <w:strike/>
                <w:sz w:val="20"/>
                <w:szCs w:val="20"/>
              </w:rPr>
            </w:pPr>
            <w:r>
              <w:rPr>
                <w:rFonts w:ascii="Roboto Condensed" w:hAnsi="Roboto Condensed"/>
                <w:sz w:val="20"/>
                <w:szCs w:val="20"/>
              </w:rPr>
              <w:t>3</w:t>
            </w:r>
            <w:r w:rsidR="00AB39E0">
              <w:rPr>
                <w:rFonts w:ascii="Roboto Condensed" w:hAnsi="Roboto Condensed"/>
                <w:sz w:val="20"/>
                <w:szCs w:val="20"/>
              </w:rPr>
              <w:t>9</w:t>
            </w:r>
            <w:r>
              <w:rPr>
                <w:rFonts w:ascii="Roboto Condensed" w:hAnsi="Roboto Condensed"/>
                <w:sz w:val="20"/>
                <w:szCs w:val="20"/>
              </w:rPr>
              <w:t xml:space="preserve"> </w:t>
            </w:r>
            <w:r w:rsidR="00AB39E0">
              <w:rPr>
                <w:rFonts w:ascii="Roboto Condensed" w:hAnsi="Roboto Condensed"/>
                <w:sz w:val="20"/>
                <w:szCs w:val="20"/>
              </w:rPr>
              <w:t>171</w:t>
            </w:r>
            <w:r>
              <w:rPr>
                <w:rFonts w:ascii="Roboto Condensed" w:hAnsi="Roboto Condensed"/>
                <w:sz w:val="20"/>
                <w:szCs w:val="20"/>
              </w:rPr>
              <w:t xml:space="preserve"> (2024)</w:t>
            </w:r>
          </w:p>
        </w:tc>
        <w:tc>
          <w:tcPr>
            <w:tcW w:w="1133" w:type="dxa"/>
          </w:tcPr>
          <w:p w14:paraId="248237F7" w14:textId="74FECED5" w:rsidR="007D4B38" w:rsidRDefault="005C2B53" w:rsidP="007D4B38">
            <w:pPr>
              <w:pStyle w:val="kehatekst"/>
              <w:jc w:val="center"/>
              <w:rPr>
                <w:rFonts w:ascii="Roboto Condensed" w:hAnsi="Roboto Condensed" w:cs="Times New Roman"/>
                <w:b/>
                <w:bCs/>
                <w:strike/>
                <w:sz w:val="20"/>
                <w:szCs w:val="20"/>
              </w:rPr>
            </w:pPr>
            <w:r>
              <w:rPr>
                <w:rFonts w:ascii="Roboto Condensed" w:hAnsi="Roboto Condensed"/>
                <w:sz w:val="20"/>
                <w:szCs w:val="20"/>
              </w:rPr>
              <w:t>4</w:t>
            </w:r>
            <w:r w:rsidR="007D4B38">
              <w:rPr>
                <w:rFonts w:ascii="Roboto Condensed" w:hAnsi="Roboto Condensed"/>
                <w:sz w:val="20"/>
                <w:szCs w:val="20"/>
              </w:rPr>
              <w:t>0 000</w:t>
            </w:r>
          </w:p>
        </w:tc>
        <w:tc>
          <w:tcPr>
            <w:tcW w:w="1275" w:type="dxa"/>
          </w:tcPr>
          <w:p w14:paraId="248237F8" w14:textId="6E51AF39" w:rsidR="007D4B38" w:rsidRDefault="005C2B53" w:rsidP="007D4B38">
            <w:pPr>
              <w:pStyle w:val="kehatekst"/>
              <w:jc w:val="center"/>
              <w:rPr>
                <w:rFonts w:ascii="Roboto Condensed" w:hAnsi="Roboto Condensed" w:cs="Times New Roman"/>
                <w:b/>
                <w:bCs/>
                <w:strike/>
                <w:sz w:val="20"/>
                <w:szCs w:val="20"/>
              </w:rPr>
            </w:pPr>
            <w:r>
              <w:rPr>
                <w:rFonts w:ascii="Roboto Condensed" w:hAnsi="Roboto Condensed"/>
                <w:sz w:val="20"/>
                <w:szCs w:val="20"/>
              </w:rPr>
              <w:t>42</w:t>
            </w:r>
            <w:r w:rsidR="007D4B38">
              <w:rPr>
                <w:rFonts w:ascii="Roboto Condensed" w:hAnsi="Roboto Condensed"/>
                <w:sz w:val="20"/>
                <w:szCs w:val="20"/>
              </w:rPr>
              <w:t xml:space="preserve"> 000</w:t>
            </w:r>
          </w:p>
        </w:tc>
        <w:tc>
          <w:tcPr>
            <w:tcW w:w="1133" w:type="dxa"/>
          </w:tcPr>
          <w:p w14:paraId="248237F9" w14:textId="4EBC02A3" w:rsidR="007D4B38" w:rsidRDefault="005C2B53" w:rsidP="007D4B38">
            <w:pPr>
              <w:pStyle w:val="kehatekst"/>
              <w:jc w:val="center"/>
              <w:rPr>
                <w:rFonts w:ascii="Roboto Condensed" w:hAnsi="Roboto Condensed" w:cs="Times New Roman"/>
                <w:b/>
                <w:bCs/>
                <w:strike/>
                <w:sz w:val="20"/>
                <w:szCs w:val="20"/>
              </w:rPr>
            </w:pPr>
            <w:r>
              <w:rPr>
                <w:rFonts w:ascii="Roboto Condensed" w:hAnsi="Roboto Condensed"/>
                <w:sz w:val="20"/>
                <w:szCs w:val="20"/>
              </w:rPr>
              <w:t>4</w:t>
            </w:r>
            <w:r w:rsidR="007D4B38">
              <w:rPr>
                <w:rFonts w:ascii="Roboto Condensed" w:hAnsi="Roboto Condensed"/>
                <w:sz w:val="20"/>
                <w:szCs w:val="20"/>
              </w:rPr>
              <w:t>5 000</w:t>
            </w:r>
          </w:p>
        </w:tc>
        <w:tc>
          <w:tcPr>
            <w:tcW w:w="1274" w:type="dxa"/>
          </w:tcPr>
          <w:p w14:paraId="248237FA" w14:textId="77777777" w:rsidR="007D4B38" w:rsidRDefault="007D4B38" w:rsidP="007D4B38">
            <w:pPr>
              <w:pStyle w:val="kehatekst"/>
              <w:jc w:val="center"/>
              <w:rPr>
                <w:rFonts w:ascii="Roboto Condensed" w:hAnsi="Roboto Condensed" w:cs="Times New Roman"/>
                <w:b/>
                <w:bCs/>
                <w:strike/>
                <w:sz w:val="20"/>
                <w:szCs w:val="20"/>
              </w:rPr>
            </w:pPr>
            <w:r>
              <w:rPr>
                <w:rFonts w:ascii="Roboto Condensed" w:hAnsi="Roboto Condensed"/>
                <w:sz w:val="20"/>
                <w:szCs w:val="20"/>
              </w:rPr>
              <w:t>50 000</w:t>
            </w:r>
          </w:p>
        </w:tc>
      </w:tr>
      <w:tr w:rsidR="007D4B38" w14:paraId="24823802" w14:textId="77777777" w:rsidTr="00AC2724">
        <w:trPr>
          <w:trHeight w:val="300"/>
        </w:trPr>
        <w:tc>
          <w:tcPr>
            <w:tcW w:w="3118" w:type="dxa"/>
          </w:tcPr>
          <w:p w14:paraId="248237FC" w14:textId="77777777" w:rsidR="007D4B38" w:rsidRDefault="007D4B38" w:rsidP="007D4B38">
            <w:pPr>
              <w:pStyle w:val="kehatekst"/>
              <w:jc w:val="center"/>
              <w:rPr>
                <w:rFonts w:ascii="Roboto Condensed" w:hAnsi="Roboto Condensed"/>
                <w:sz w:val="20"/>
                <w:szCs w:val="20"/>
              </w:rPr>
            </w:pPr>
            <w:r>
              <w:rPr>
                <w:rFonts w:ascii="Roboto Condensed" w:hAnsi="Roboto Condensed"/>
                <w:sz w:val="20"/>
                <w:szCs w:val="20"/>
              </w:rPr>
              <w:t>Uute Eestis aretatud ja sordilehte võetud sortide arv aastas</w:t>
            </w:r>
          </w:p>
        </w:tc>
        <w:tc>
          <w:tcPr>
            <w:tcW w:w="1134" w:type="dxa"/>
            <w:vAlign w:val="center"/>
          </w:tcPr>
          <w:p w14:paraId="248237FD" w14:textId="77777777" w:rsidR="007D4B38" w:rsidRDefault="007D4B38" w:rsidP="007D4B38">
            <w:pPr>
              <w:pStyle w:val="kehatekst"/>
              <w:jc w:val="center"/>
              <w:rPr>
                <w:rFonts w:ascii="Roboto Condensed" w:eastAsia="Times New Roman" w:hAnsi="Roboto Condensed" w:cs="Calibri"/>
                <w:sz w:val="20"/>
                <w:szCs w:val="20"/>
                <w:lang w:eastAsia="et-EE"/>
              </w:rPr>
            </w:pPr>
            <w:r>
              <w:rPr>
                <w:rFonts w:ascii="Roboto Condensed" w:eastAsia="Times New Roman" w:hAnsi="Roboto Condensed" w:cs="Calibri"/>
                <w:sz w:val="20"/>
                <w:szCs w:val="20"/>
                <w:lang w:eastAsia="et-EE"/>
              </w:rPr>
              <w:t>3</w:t>
            </w:r>
          </w:p>
        </w:tc>
        <w:tc>
          <w:tcPr>
            <w:tcW w:w="1133" w:type="dxa"/>
            <w:vAlign w:val="center"/>
          </w:tcPr>
          <w:p w14:paraId="248237FE" w14:textId="03DAAED2" w:rsidR="007D4B38" w:rsidRDefault="007D4B38" w:rsidP="007D4B38">
            <w:pPr>
              <w:pStyle w:val="kehatekst"/>
              <w:jc w:val="center"/>
              <w:rPr>
                <w:rFonts w:ascii="Roboto Condensed" w:eastAsia="Times New Roman" w:hAnsi="Roboto Condensed" w:cs="Calibri"/>
                <w:sz w:val="20"/>
                <w:szCs w:val="20"/>
                <w:lang w:eastAsia="et-EE"/>
              </w:rPr>
            </w:pPr>
            <w:r>
              <w:rPr>
                <w:rFonts w:ascii="Roboto Condensed" w:eastAsia="Times New Roman" w:hAnsi="Roboto Condensed" w:cs="Calibri"/>
                <w:sz w:val="20"/>
                <w:szCs w:val="20"/>
                <w:lang w:eastAsia="et-EE"/>
              </w:rPr>
              <w:t>3</w:t>
            </w:r>
          </w:p>
        </w:tc>
        <w:tc>
          <w:tcPr>
            <w:tcW w:w="1275" w:type="dxa"/>
            <w:vAlign w:val="center"/>
          </w:tcPr>
          <w:p w14:paraId="248237FF" w14:textId="52F736ED" w:rsidR="007D4B38" w:rsidRDefault="007D4B38" w:rsidP="007D4B38">
            <w:pPr>
              <w:pStyle w:val="kehatekst"/>
              <w:jc w:val="center"/>
              <w:rPr>
                <w:rFonts w:ascii="Roboto Condensed" w:eastAsia="Times New Roman" w:hAnsi="Roboto Condensed" w:cs="Calibri"/>
                <w:sz w:val="20"/>
                <w:szCs w:val="20"/>
                <w:lang w:eastAsia="et-EE"/>
              </w:rPr>
            </w:pPr>
            <w:r>
              <w:rPr>
                <w:rFonts w:ascii="Roboto Condensed" w:eastAsia="Times New Roman" w:hAnsi="Roboto Condensed" w:cs="Calibri"/>
                <w:sz w:val="20"/>
                <w:szCs w:val="20"/>
                <w:lang w:eastAsia="et-EE"/>
              </w:rPr>
              <w:t>3</w:t>
            </w:r>
          </w:p>
        </w:tc>
        <w:tc>
          <w:tcPr>
            <w:tcW w:w="1133" w:type="dxa"/>
            <w:vAlign w:val="center"/>
          </w:tcPr>
          <w:p w14:paraId="24823800" w14:textId="1D73563D" w:rsidR="007D4B38" w:rsidRDefault="007D4B38" w:rsidP="007D4B38">
            <w:pPr>
              <w:pStyle w:val="kehatekst"/>
              <w:jc w:val="center"/>
              <w:rPr>
                <w:rFonts w:ascii="Roboto Condensed" w:eastAsia="Times New Roman" w:hAnsi="Roboto Condensed" w:cs="Calibri"/>
                <w:sz w:val="20"/>
                <w:szCs w:val="20"/>
                <w:lang w:eastAsia="et-EE"/>
              </w:rPr>
            </w:pPr>
            <w:r>
              <w:rPr>
                <w:rFonts w:ascii="Roboto Condensed" w:hAnsi="Roboto Condensed" w:cs="Times New Roman"/>
                <w:sz w:val="20"/>
                <w:szCs w:val="20"/>
              </w:rPr>
              <w:t>3</w:t>
            </w:r>
          </w:p>
        </w:tc>
        <w:tc>
          <w:tcPr>
            <w:tcW w:w="1274" w:type="dxa"/>
            <w:vAlign w:val="center"/>
          </w:tcPr>
          <w:p w14:paraId="24823801" w14:textId="77777777" w:rsidR="007D4B38" w:rsidRDefault="007D4B38" w:rsidP="007D4B38">
            <w:pPr>
              <w:pStyle w:val="kehatekst"/>
              <w:jc w:val="center"/>
              <w:rPr>
                <w:rFonts w:ascii="Roboto Condensed" w:hAnsi="Roboto Condensed" w:cs="Times New Roman"/>
                <w:sz w:val="20"/>
                <w:szCs w:val="20"/>
                <w:highlight w:val="yellow"/>
              </w:rPr>
            </w:pPr>
            <w:r>
              <w:rPr>
                <w:rFonts w:ascii="Roboto Condensed" w:hAnsi="Roboto Condensed" w:cs="Times New Roman"/>
                <w:sz w:val="20"/>
                <w:szCs w:val="20"/>
              </w:rPr>
              <w:t>3</w:t>
            </w:r>
          </w:p>
        </w:tc>
      </w:tr>
    </w:tbl>
    <w:p w14:paraId="21029D03" w14:textId="0FAACC3C" w:rsidR="007D4B38" w:rsidRPr="007D4B38" w:rsidRDefault="007D4B38" w:rsidP="007D4B38">
      <w:pPr>
        <w:jc w:val="both"/>
        <w:rPr>
          <w:i/>
          <w:iCs/>
        </w:rPr>
      </w:pPr>
      <w:r w:rsidRPr="007D4B38">
        <w:rPr>
          <w:b/>
          <w:bCs/>
          <w:i/>
          <w:iCs/>
        </w:rPr>
        <w:t>Sertifitseerimise läbinud partiide suhtarv</w:t>
      </w:r>
      <w:r w:rsidRPr="007D4B38">
        <w:rPr>
          <w:i/>
          <w:iCs/>
        </w:rPr>
        <w:t xml:space="preserve"> näitab, kui suur osa toodetud seemnepartiidest on läbinud ametliku sertifitseerimise protsessi, mis tagab kvaliteedi ja vastavuse kehtestatud standarditele. Seda mõõdikut</w:t>
      </w:r>
      <w:r>
        <w:rPr>
          <w:i/>
          <w:iCs/>
        </w:rPr>
        <w:t xml:space="preserve"> hindamaks</w:t>
      </w:r>
      <w:r w:rsidRPr="007D4B38">
        <w:rPr>
          <w:i/>
          <w:iCs/>
        </w:rPr>
        <w:t>, kui paljuski vastavad Eestis toodetud seemned kvaliteedinõuetele, mis on oluline kohalike tingimustega sobivate kultuuride tagamiseks. Kõrge protsent viitab sellele, et Eesti põllumajandussektor toodab kvaliteetseid seemneid, mis on sobilikud kasutamiseks</w:t>
      </w:r>
      <w:r w:rsidR="00AB39E0">
        <w:rPr>
          <w:i/>
          <w:iCs/>
        </w:rPr>
        <w:t xml:space="preserve"> nii</w:t>
      </w:r>
      <w:r w:rsidRPr="007D4B38">
        <w:rPr>
          <w:i/>
          <w:iCs/>
        </w:rPr>
        <w:t xml:space="preserve"> kohalikul turul</w:t>
      </w:r>
      <w:r w:rsidR="00AB39E0">
        <w:rPr>
          <w:i/>
          <w:iCs/>
        </w:rPr>
        <w:t>, Euroopa Liidus või mujal maailmas</w:t>
      </w:r>
      <w:r w:rsidRPr="007D4B38">
        <w:rPr>
          <w:i/>
          <w:iCs/>
        </w:rPr>
        <w:t>.</w:t>
      </w:r>
    </w:p>
    <w:p w14:paraId="7C4E3D20" w14:textId="77777777" w:rsidR="007D4B38" w:rsidRPr="007D4B38" w:rsidRDefault="007D4B38" w:rsidP="007D4B38">
      <w:pPr>
        <w:jc w:val="both"/>
        <w:rPr>
          <w:i/>
          <w:iCs/>
        </w:rPr>
      </w:pPr>
      <w:r w:rsidRPr="007D4B38">
        <w:rPr>
          <w:b/>
          <w:bCs/>
          <w:i/>
          <w:iCs/>
        </w:rPr>
        <w:t>Eestis toodetud sertifitseeritud seemne kogus</w:t>
      </w:r>
      <w:r w:rsidRPr="007D4B38">
        <w:rPr>
          <w:i/>
          <w:iCs/>
        </w:rPr>
        <w:t xml:space="preserve"> näitab, kui palju sertifitseeritud seemneid on Eestis toodetud koguseliselt, väljendatuna tonnides. Seda kasutatakse eesmärgi suunas liikumise hindamiseks, et mõista, kas Eestis toodetud sertifitseeritud seemnete kogus on piisav kohaliku vajaduse rahuldamiseks ja kas Eesti põllumajandus suudab toota kvaliteetset paljundusmaterjali. Suurem kogus tähendab, et Eestis toodetud kvaliteetsete ja sertifitseeritud seemnete turg on laienenud, mis omakorda toetab kohaliku tootmise tugevnemist ja sõltumatust impordist.</w:t>
      </w:r>
    </w:p>
    <w:p w14:paraId="2482380A" w14:textId="536A0A3F" w:rsidR="002C242D" w:rsidRPr="007D4B38" w:rsidRDefault="007D4B38" w:rsidP="007D4B38">
      <w:pPr>
        <w:jc w:val="both"/>
        <w:rPr>
          <w:i/>
          <w:iCs/>
        </w:rPr>
      </w:pPr>
      <w:r w:rsidRPr="007D4B38">
        <w:rPr>
          <w:b/>
          <w:bCs/>
          <w:i/>
          <w:iCs/>
        </w:rPr>
        <w:t xml:space="preserve">Sordilehte lisatud </w:t>
      </w:r>
      <w:r w:rsidR="00AB39E0">
        <w:rPr>
          <w:b/>
          <w:bCs/>
          <w:i/>
          <w:iCs/>
        </w:rPr>
        <w:t xml:space="preserve">Eestis aretatud </w:t>
      </w:r>
      <w:r w:rsidRPr="007D4B38">
        <w:rPr>
          <w:b/>
          <w:bCs/>
          <w:i/>
          <w:iCs/>
        </w:rPr>
        <w:t>sordite arv</w:t>
      </w:r>
      <w:r w:rsidRPr="007D4B38">
        <w:rPr>
          <w:i/>
          <w:iCs/>
        </w:rPr>
        <w:t xml:space="preserve"> mõõdab, kui palju uusi sorte on Eestis aretatud ja </w:t>
      </w:r>
      <w:r w:rsidR="00AB39E0">
        <w:rPr>
          <w:i/>
          <w:iCs/>
        </w:rPr>
        <w:t>aastas</w:t>
      </w:r>
      <w:r w:rsidRPr="007D4B38">
        <w:rPr>
          <w:i/>
          <w:iCs/>
        </w:rPr>
        <w:t xml:space="preserve"> sordilehte kantud, andes ülevaate</w:t>
      </w:r>
      <w:r w:rsidR="00080F02">
        <w:rPr>
          <w:i/>
          <w:iCs/>
        </w:rPr>
        <w:t xml:space="preserve"> sordiaretuse tulemuslikkusest ja</w:t>
      </w:r>
      <w:r w:rsidRPr="007D4B38">
        <w:rPr>
          <w:i/>
          <w:iCs/>
        </w:rPr>
        <w:t xml:space="preserve"> uute kohalike</w:t>
      </w:r>
      <w:r w:rsidR="00080F02">
        <w:rPr>
          <w:i/>
          <w:iCs/>
        </w:rPr>
        <w:t xml:space="preserve"> oludega kohanenud</w:t>
      </w:r>
      <w:r w:rsidRPr="007D4B38">
        <w:rPr>
          <w:i/>
          <w:iCs/>
        </w:rPr>
        <w:t xml:space="preserve"> sortide </w:t>
      </w:r>
      <w:r w:rsidR="00080F02">
        <w:rPr>
          <w:i/>
          <w:iCs/>
        </w:rPr>
        <w:t>levikust</w:t>
      </w:r>
      <w:r w:rsidRPr="007D4B38">
        <w:rPr>
          <w:i/>
          <w:iCs/>
        </w:rPr>
        <w:t>. Seda mõõdikut kasutatakse eesmärgi suunas liikumise jälgimiseks, et hinnata, kas</w:t>
      </w:r>
      <w:r w:rsidR="00080F02">
        <w:rPr>
          <w:i/>
          <w:iCs/>
        </w:rPr>
        <w:t xml:space="preserve"> uute</w:t>
      </w:r>
      <w:r w:rsidRPr="007D4B38">
        <w:rPr>
          <w:i/>
          <w:iCs/>
        </w:rPr>
        <w:t xml:space="preserve"> sortide </w:t>
      </w:r>
      <w:r w:rsidRPr="007D4B38">
        <w:rPr>
          <w:i/>
          <w:iCs/>
        </w:rPr>
        <w:lastRenderedPageBreak/>
        <w:t>are</w:t>
      </w:r>
      <w:r w:rsidR="00080F02">
        <w:rPr>
          <w:i/>
          <w:iCs/>
        </w:rPr>
        <w:t>t</w:t>
      </w:r>
      <w:r w:rsidRPr="007D4B38">
        <w:rPr>
          <w:i/>
          <w:iCs/>
        </w:rPr>
        <w:t>amine on piisavalt aktiivne. Suurem arv uusi sorte näitab, et Eesti teadus- ja arendustegevus on edenenud ning pakub põllumajandusele mitmekesiseid ja kohalikesse oludesse sobivaid lahendusi.</w:t>
      </w:r>
    </w:p>
    <w:p w14:paraId="0AA5BEC2" w14:textId="6D306FF2" w:rsidR="00DF77BF" w:rsidRPr="005C3EB9" w:rsidRDefault="00DF77BF" w:rsidP="00DF77BF">
      <w:pPr>
        <w:jc w:val="both"/>
      </w:pPr>
      <w:r w:rsidRPr="003D51F3">
        <w:rPr>
          <w:rFonts w:eastAsia="Roboto Condensed Light" w:cs="Roboto Condensed Light"/>
          <w:b/>
          <w:bCs/>
          <w:color w:val="0070C0"/>
        </w:rPr>
        <w:t xml:space="preserve">Tegevused perioodil 2027-2030: </w:t>
      </w:r>
    </w:p>
    <w:p w14:paraId="306F0A1E" w14:textId="779A3813" w:rsidR="009E41FE" w:rsidRPr="009E41FE" w:rsidRDefault="009E41FE" w:rsidP="009E41FE">
      <w:pPr>
        <w:rPr>
          <w:i/>
          <w:iCs/>
        </w:rPr>
      </w:pPr>
      <w:r w:rsidRPr="009E41FE">
        <w:rPr>
          <w:i/>
          <w:iCs/>
        </w:rPr>
        <w:t>Õigusloome</w:t>
      </w:r>
    </w:p>
    <w:p w14:paraId="0B2C244A" w14:textId="43D6356D" w:rsidR="00733968" w:rsidRDefault="00733968" w:rsidP="00733968">
      <w:pPr>
        <w:spacing w:after="160" w:line="259" w:lineRule="auto"/>
        <w:jc w:val="both"/>
        <w:rPr>
          <w:rFonts w:cs="Times New Roman"/>
        </w:rPr>
      </w:pPr>
      <w:r>
        <w:rPr>
          <w:rFonts w:cs="Times New Roman"/>
        </w:rPr>
        <w:t>Osaletakse soodustava regulatiivse keskkonna loomisel taimse paljundusmaterjali tootmiseks ja turustamiseks ning biotehnoloogia lahenduste</w:t>
      </w:r>
      <w:r w:rsidR="00CB6E5B">
        <w:rPr>
          <w:rFonts w:cs="Times New Roman"/>
        </w:rPr>
        <w:t>, sh uute aretustehnoloogiate (UAT)</w:t>
      </w:r>
      <w:r>
        <w:rPr>
          <w:rFonts w:cs="Times New Roman"/>
        </w:rPr>
        <w:t xml:space="preserve"> kasutuselevõtuks Eestis.</w:t>
      </w:r>
    </w:p>
    <w:p w14:paraId="5A1DF059" w14:textId="4B4A7570" w:rsidR="00DF77BF" w:rsidRPr="00DF77BF" w:rsidRDefault="00DF77BF" w:rsidP="00733968">
      <w:pPr>
        <w:spacing w:after="160" w:line="259" w:lineRule="auto"/>
        <w:jc w:val="both"/>
        <w:rPr>
          <w:rFonts w:cs="Times New Roman"/>
          <w:i/>
          <w:iCs/>
        </w:rPr>
      </w:pPr>
      <w:r>
        <w:rPr>
          <w:rFonts w:cs="Times New Roman"/>
          <w:i/>
          <w:iCs/>
        </w:rPr>
        <w:t>Toetused</w:t>
      </w:r>
    </w:p>
    <w:p w14:paraId="3778F357" w14:textId="615D810A" w:rsidR="00733968" w:rsidRDefault="00733968" w:rsidP="00733968">
      <w:pPr>
        <w:spacing w:after="160" w:line="259" w:lineRule="auto"/>
        <w:jc w:val="both"/>
      </w:pPr>
      <w:r>
        <w:rPr>
          <w:rFonts w:cs="Times New Roman"/>
        </w:rPr>
        <w:t xml:space="preserve">Sordiaretuse valdkonnas antakse </w:t>
      </w:r>
      <w:r>
        <w:t>kohalikku sorti taimede kasvatamise toetust ning sertifitseeritud seemnekartuli tootmise toetust.</w:t>
      </w:r>
    </w:p>
    <w:p w14:paraId="1A63B6CE" w14:textId="4A634C52" w:rsidR="009E41FE" w:rsidRPr="009E41FE" w:rsidRDefault="009E41FE" w:rsidP="00733968">
      <w:pPr>
        <w:spacing w:after="160" w:line="259" w:lineRule="auto"/>
        <w:jc w:val="both"/>
        <w:rPr>
          <w:rFonts w:cs="Times New Roman"/>
          <w:i/>
          <w:iCs/>
        </w:rPr>
      </w:pPr>
      <w:r>
        <w:rPr>
          <w:i/>
          <w:iCs/>
        </w:rPr>
        <w:t>Teadustöö ja teadlikkus</w:t>
      </w:r>
      <w:r w:rsidR="00F15BC2">
        <w:rPr>
          <w:i/>
          <w:iCs/>
        </w:rPr>
        <w:t>e tõstmine</w:t>
      </w:r>
    </w:p>
    <w:p w14:paraId="361C1CE2" w14:textId="74A6C370" w:rsidR="00733968" w:rsidRDefault="00DF77BF" w:rsidP="00733968">
      <w:pPr>
        <w:jc w:val="both"/>
      </w:pPr>
      <w:r>
        <w:t>Rakendatakse</w:t>
      </w:r>
      <w:r w:rsidR="0000199C">
        <w:t xml:space="preserve"> programmi</w:t>
      </w:r>
      <w:r>
        <w:t xml:space="preserve"> </w:t>
      </w:r>
      <w:r w:rsidR="00733968" w:rsidRPr="00267680">
        <w:rPr>
          <w:b/>
          <w:bCs/>
        </w:rPr>
        <w:t>„Sordiaretusprogramm 2020–2030“</w:t>
      </w:r>
      <w:r>
        <w:t>, mis</w:t>
      </w:r>
      <w:r w:rsidR="00733968">
        <w:t xml:space="preserve"> toetab ja edendab kohalikesse muutuvatesse keskkonnatingimustesse sobivate, turunõudlusele vastavate ja hea ekspordipotentsiaaliga põllumajanduskultuuride sortide aretamist ning resistentsusaretust</w:t>
      </w:r>
      <w:r w:rsidR="0000199C">
        <w:t xml:space="preserve"> ja</w:t>
      </w:r>
      <w:r w:rsidR="00733968">
        <w:t xml:space="preserve"> sellekohase teabe levitamist. Programmiga luuakse eeldused elurikkuse säilitamise</w:t>
      </w:r>
      <w:r w:rsidR="0000199C">
        <w:t>ks</w:t>
      </w:r>
      <w:r w:rsidR="00733968">
        <w:t xml:space="preserve"> ja säästva arengu tagamiseks kooskõlas riigisiseste ja rahvusvaheliste arengudokumentide, lepingute ja konventsioonidega. </w:t>
      </w:r>
      <w:r w:rsidR="00ED3ADB">
        <w:t xml:space="preserve">Tellitakse programmi </w:t>
      </w:r>
      <w:proofErr w:type="spellStart"/>
      <w:r w:rsidR="00ED3ADB">
        <w:t>välishindamine</w:t>
      </w:r>
      <w:proofErr w:type="spellEnd"/>
      <w:r w:rsidR="00ED3ADB">
        <w:t xml:space="preserve">. </w:t>
      </w:r>
      <w:r w:rsidR="00ED3ADB" w:rsidRPr="00ED3ADB">
        <w:t>Valmistatakse ette Sordiaretuse programmi üleviimist Strateegiliste uuringute programmi SUP alates 2028. aastast.</w:t>
      </w:r>
      <w:r w:rsidR="00ED3ADB">
        <w:t xml:space="preserve"> </w:t>
      </w:r>
    </w:p>
    <w:p w14:paraId="0D28AE15" w14:textId="77777777" w:rsidR="00267680" w:rsidRDefault="001172ED" w:rsidP="00733968">
      <w:pPr>
        <w:jc w:val="both"/>
        <w:rPr>
          <w:rFonts w:cs="Times New Roman"/>
        </w:rPr>
      </w:pPr>
      <w:r>
        <w:rPr>
          <w:rStyle w:val="Kommentaariviide"/>
          <w:sz w:val="22"/>
          <w:szCs w:val="22"/>
        </w:rPr>
        <w:t xml:space="preserve">Rakendatakse </w:t>
      </w:r>
      <w:r w:rsidR="0000199C">
        <w:rPr>
          <w:rStyle w:val="Kommentaariviide"/>
          <w:sz w:val="22"/>
          <w:szCs w:val="22"/>
        </w:rPr>
        <w:t>programmi</w:t>
      </w:r>
      <w:r>
        <w:rPr>
          <w:rStyle w:val="Kommentaariviide"/>
          <w:sz w:val="22"/>
          <w:szCs w:val="22"/>
        </w:rPr>
        <w:t xml:space="preserve"> </w:t>
      </w:r>
      <w:r w:rsidR="00733968" w:rsidRPr="00267680">
        <w:rPr>
          <w:rStyle w:val="Kommentaariviide"/>
          <w:b/>
          <w:bCs/>
          <w:sz w:val="22"/>
          <w:szCs w:val="22"/>
        </w:rPr>
        <w:t>„</w:t>
      </w:r>
      <w:r w:rsidR="00733968" w:rsidRPr="00267680">
        <w:rPr>
          <w:b/>
          <w:bCs/>
        </w:rPr>
        <w:t>Põllumajanduskultuuride geneetilise ressursi kogumine, säilitamine ja kasutamine 2021–2027“</w:t>
      </w:r>
      <w:r w:rsidR="0000199C">
        <w:t>, mille eesmärgiks on</w:t>
      </w:r>
      <w:r w:rsidR="00733968">
        <w:t xml:space="preserve"> põllumajanduskultuuride geneetiliste ressursside kogumine, säilitamine, uurimine ja kasutamine ning kollektsioonide haldamine, korraldus- ja teavitustöö, lisaks rahvusvahelise koostöö edendamine. Programmi tegevused säilitavad elurikkust, leevendavad kliimamuutusi ja aitavad nendega kohaneda ning </w:t>
      </w:r>
      <w:r w:rsidR="00733968" w:rsidRPr="003A34EC">
        <w:t>taga</w:t>
      </w:r>
      <w:r w:rsidR="00733968">
        <w:t>da</w:t>
      </w:r>
      <w:r w:rsidR="00733968" w:rsidRPr="003A34EC">
        <w:t xml:space="preserve"> toidujulgeoleku ja kultuuripärandi säilimise.</w:t>
      </w:r>
      <w:r w:rsidR="00733968">
        <w:t xml:space="preserve"> Geneetilist ressurssi kasutatakse ka teadus- ja arendustegevuses, sh sordiaretuses.</w:t>
      </w:r>
      <w:r w:rsidR="00733968">
        <w:rPr>
          <w:rFonts w:ascii="Times New Roman" w:hAnsi="Times New Roman" w:cs="Times New Roman"/>
        </w:rPr>
        <w:t xml:space="preserve"> </w:t>
      </w:r>
      <w:r w:rsidR="00ED3ADB" w:rsidRPr="00267680">
        <w:rPr>
          <w:rFonts w:cs="Times New Roman"/>
        </w:rPr>
        <w:t>Valmistatakse ette uut,  2028. aastal algavat Geneetiliste ressursside säilitamise programmi.</w:t>
      </w:r>
    </w:p>
    <w:p w14:paraId="42423295" w14:textId="5B53B54F" w:rsidR="006E1C88" w:rsidRDefault="00F53172" w:rsidP="00733968">
      <w:pPr>
        <w:jc w:val="both"/>
      </w:pPr>
      <w:r w:rsidRPr="00267680">
        <w:rPr>
          <w:b/>
          <w:bCs/>
        </w:rPr>
        <w:t>S</w:t>
      </w:r>
      <w:r w:rsidR="00733968" w:rsidRPr="00267680">
        <w:rPr>
          <w:b/>
          <w:bCs/>
        </w:rPr>
        <w:t>ordiaretuse ja geneetilise ressursi nõukogus</w:t>
      </w:r>
      <w:r w:rsidR="00733968">
        <w:t xml:space="preserve"> vaadatakse iga-aastaselt üle ja vajadusel </w:t>
      </w:r>
      <w:r w:rsidR="00733968" w:rsidRPr="003A34EC">
        <w:t>muu</w:t>
      </w:r>
      <w:r w:rsidR="00733968">
        <w:t>detakse</w:t>
      </w:r>
      <w:r w:rsidR="00733968" w:rsidRPr="003A34EC">
        <w:t xml:space="preserve"> sordiaretuse põhimõtteid sordiaretusprogrammi</w:t>
      </w:r>
      <w:r w:rsidR="00733968">
        <w:t>s</w:t>
      </w:r>
      <w:r w:rsidR="00733968" w:rsidRPr="003A34EC">
        <w:t xml:space="preserve"> </w:t>
      </w:r>
      <w:r w:rsidR="00ED3ADB">
        <w:t>.</w:t>
      </w:r>
      <w:r w:rsidR="006E1C88">
        <w:t>Jätkatakse teadlikkuse tõstmisega sertifitseeritud seemne ja seemnekartuli kasutamise vajalikkusest.</w:t>
      </w:r>
    </w:p>
    <w:p w14:paraId="24823826" w14:textId="1CB3D064" w:rsidR="002C242D" w:rsidRDefault="00F53172">
      <w:r>
        <w:t>Suurendatakse</w:t>
      </w:r>
      <w:r w:rsidR="00733968">
        <w:t xml:space="preserve"> </w:t>
      </w:r>
      <w:r w:rsidR="006E1C88">
        <w:t xml:space="preserve">teadlikkust ja </w:t>
      </w:r>
      <w:r>
        <w:t>võimekust</w:t>
      </w:r>
      <w:r w:rsidR="00733968" w:rsidDel="00080F02">
        <w:t xml:space="preserve"> </w:t>
      </w:r>
      <w:r w:rsidR="00D6000F">
        <w:t>ka</w:t>
      </w:r>
      <w:r w:rsidR="002D6B1C">
        <w:t xml:space="preserve"> </w:t>
      </w:r>
      <w:r w:rsidR="00733968">
        <w:t>koolituste kaudu</w:t>
      </w:r>
      <w:r>
        <w:t>,</w:t>
      </w:r>
      <w:r w:rsidR="00733968">
        <w:t xml:space="preserve"> nt AKIS koolitused.</w:t>
      </w:r>
    </w:p>
    <w:p w14:paraId="24823829" w14:textId="5070113F" w:rsidR="002C242D" w:rsidRDefault="00762465" w:rsidP="00F53172">
      <w:pPr>
        <w:pStyle w:val="Pealkiri2"/>
      </w:pPr>
      <w:bookmarkStart w:id="20" w:name="_Toc230103681"/>
      <w:r>
        <w:t>5.3 Programmi tegevus – Taimetervis</w:t>
      </w:r>
      <w:bookmarkEnd w:id="20"/>
    </w:p>
    <w:tbl>
      <w:tblPr>
        <w:tblStyle w:val="Kontuurtabel"/>
        <w:tblW w:w="0" w:type="auto"/>
        <w:tblLook w:val="04A0" w:firstRow="1" w:lastRow="0" w:firstColumn="1" w:lastColumn="0" w:noHBand="0" w:noVBand="1"/>
      </w:tblPr>
      <w:tblGrid>
        <w:gridCol w:w="2083"/>
        <w:gridCol w:w="1394"/>
        <w:gridCol w:w="1389"/>
        <w:gridCol w:w="1388"/>
        <w:gridCol w:w="1389"/>
        <w:gridCol w:w="1419"/>
      </w:tblGrid>
      <w:tr w:rsidR="002C242D" w14:paraId="2482382C" w14:textId="77777777">
        <w:trPr>
          <w:trHeight w:val="300"/>
        </w:trPr>
        <w:tc>
          <w:tcPr>
            <w:tcW w:w="2083" w:type="dxa"/>
            <w:shd w:val="clear" w:color="auto" w:fill="D9E2F3" w:themeFill="accent5" w:themeFillTint="33"/>
            <w:vAlign w:val="center"/>
          </w:tcPr>
          <w:p w14:paraId="2482382A"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Eesmärk</w:t>
            </w:r>
          </w:p>
        </w:tc>
        <w:tc>
          <w:tcPr>
            <w:tcW w:w="6979" w:type="dxa"/>
            <w:gridSpan w:val="5"/>
            <w:shd w:val="clear" w:color="auto" w:fill="D9E2F3" w:themeFill="accent5" w:themeFillTint="33"/>
            <w:vAlign w:val="center"/>
          </w:tcPr>
          <w:p w14:paraId="2482382B"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Programmi tegevuse eesmärk on tagada olukord, kus Eesti on vaba ohtlikest taimekahjustajatest.</w:t>
            </w:r>
          </w:p>
        </w:tc>
      </w:tr>
      <w:tr w:rsidR="002C242D" w14:paraId="24823830" w14:textId="77777777">
        <w:trPr>
          <w:trHeight w:val="300"/>
        </w:trPr>
        <w:tc>
          <w:tcPr>
            <w:tcW w:w="2083" w:type="dxa"/>
            <w:vMerge w:val="restart"/>
            <w:shd w:val="clear" w:color="auto" w:fill="B4C6E7" w:themeFill="accent5" w:themeFillTint="66"/>
            <w:vAlign w:val="center"/>
          </w:tcPr>
          <w:p w14:paraId="2482382D"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Mõõdik</w:t>
            </w:r>
          </w:p>
        </w:tc>
        <w:tc>
          <w:tcPr>
            <w:tcW w:w="1394" w:type="dxa"/>
            <w:shd w:val="clear" w:color="auto" w:fill="B4C6E7" w:themeFill="accent5" w:themeFillTint="66"/>
            <w:vAlign w:val="center"/>
          </w:tcPr>
          <w:p w14:paraId="2482382E"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Tegelik tase</w:t>
            </w:r>
          </w:p>
        </w:tc>
        <w:tc>
          <w:tcPr>
            <w:tcW w:w="5585" w:type="dxa"/>
            <w:gridSpan w:val="4"/>
            <w:shd w:val="clear" w:color="auto" w:fill="8EAADB" w:themeFill="accent5" w:themeFillTint="99"/>
            <w:vAlign w:val="center"/>
          </w:tcPr>
          <w:p w14:paraId="2482382F"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Sihttase</w:t>
            </w:r>
          </w:p>
        </w:tc>
      </w:tr>
      <w:tr w:rsidR="007D4B38" w14:paraId="24823837" w14:textId="77777777">
        <w:trPr>
          <w:trHeight w:val="300"/>
        </w:trPr>
        <w:tc>
          <w:tcPr>
            <w:tcW w:w="2083" w:type="dxa"/>
            <w:vMerge/>
          </w:tcPr>
          <w:p w14:paraId="24823831" w14:textId="77777777" w:rsidR="007D4B38" w:rsidRDefault="007D4B38" w:rsidP="007D4B38"/>
        </w:tc>
        <w:tc>
          <w:tcPr>
            <w:tcW w:w="1394" w:type="dxa"/>
            <w:shd w:val="clear" w:color="auto" w:fill="B4C6E7" w:themeFill="accent5" w:themeFillTint="66"/>
            <w:vAlign w:val="center"/>
          </w:tcPr>
          <w:p w14:paraId="24823832" w14:textId="5B99EB22"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2025</w:t>
            </w:r>
          </w:p>
        </w:tc>
        <w:tc>
          <w:tcPr>
            <w:tcW w:w="1389" w:type="dxa"/>
            <w:shd w:val="clear" w:color="auto" w:fill="8EAADB" w:themeFill="accent5" w:themeFillTint="99"/>
            <w:vAlign w:val="center"/>
          </w:tcPr>
          <w:p w14:paraId="24823833" w14:textId="7112C5B0"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2027</w:t>
            </w:r>
          </w:p>
        </w:tc>
        <w:tc>
          <w:tcPr>
            <w:tcW w:w="1388" w:type="dxa"/>
            <w:shd w:val="clear" w:color="auto" w:fill="8EAADB" w:themeFill="accent5" w:themeFillTint="99"/>
            <w:vAlign w:val="center"/>
          </w:tcPr>
          <w:p w14:paraId="24823834" w14:textId="6F353F2B"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2028</w:t>
            </w:r>
          </w:p>
        </w:tc>
        <w:tc>
          <w:tcPr>
            <w:tcW w:w="1389" w:type="dxa"/>
            <w:shd w:val="clear" w:color="auto" w:fill="8EAADB" w:themeFill="accent5" w:themeFillTint="99"/>
            <w:vAlign w:val="center"/>
          </w:tcPr>
          <w:p w14:paraId="24823835" w14:textId="7154A270"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2029</w:t>
            </w:r>
          </w:p>
        </w:tc>
        <w:tc>
          <w:tcPr>
            <w:tcW w:w="1419" w:type="dxa"/>
            <w:shd w:val="clear" w:color="auto" w:fill="8EAADB" w:themeFill="accent5" w:themeFillTint="99"/>
            <w:vAlign w:val="center"/>
          </w:tcPr>
          <w:p w14:paraId="24823836" w14:textId="3C448ECF" w:rsidR="007D4B38" w:rsidRDefault="007D4B38" w:rsidP="007D4B38">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2030</w:t>
            </w:r>
          </w:p>
        </w:tc>
      </w:tr>
      <w:tr w:rsidR="007D4B38" w14:paraId="2482383E" w14:textId="77777777">
        <w:trPr>
          <w:trHeight w:val="300"/>
        </w:trPr>
        <w:tc>
          <w:tcPr>
            <w:tcW w:w="2083" w:type="dxa"/>
            <w:vAlign w:val="center"/>
          </w:tcPr>
          <w:p w14:paraId="24823838" w14:textId="77777777"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Ohtlike taimekahjustajate puhangute arv</w:t>
            </w:r>
            <w:r>
              <w:rPr>
                <w:rStyle w:val="Allmrkuseviide"/>
                <w:rFonts w:ascii="Roboto Condensed" w:hAnsi="Roboto Condensed" w:cs="Times New Roman"/>
                <w:sz w:val="20"/>
                <w:szCs w:val="20"/>
              </w:rPr>
              <w:footnoteReference w:id="2"/>
            </w:r>
          </w:p>
        </w:tc>
        <w:tc>
          <w:tcPr>
            <w:tcW w:w="1394" w:type="dxa"/>
            <w:vAlign w:val="center"/>
          </w:tcPr>
          <w:p w14:paraId="24823839" w14:textId="01642DDE"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5</w:t>
            </w:r>
          </w:p>
        </w:tc>
        <w:tc>
          <w:tcPr>
            <w:tcW w:w="1389" w:type="dxa"/>
            <w:vAlign w:val="center"/>
          </w:tcPr>
          <w:p w14:paraId="2482383A" w14:textId="325C9D94"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4</w:t>
            </w:r>
          </w:p>
        </w:tc>
        <w:tc>
          <w:tcPr>
            <w:tcW w:w="1388" w:type="dxa"/>
            <w:vAlign w:val="center"/>
          </w:tcPr>
          <w:p w14:paraId="2482383B" w14:textId="35B910CE"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4</w:t>
            </w:r>
          </w:p>
        </w:tc>
        <w:tc>
          <w:tcPr>
            <w:tcW w:w="1389" w:type="dxa"/>
            <w:vAlign w:val="center"/>
          </w:tcPr>
          <w:p w14:paraId="2482383C" w14:textId="325735FC"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4</w:t>
            </w:r>
          </w:p>
        </w:tc>
        <w:tc>
          <w:tcPr>
            <w:tcW w:w="1419" w:type="dxa"/>
            <w:vAlign w:val="center"/>
          </w:tcPr>
          <w:p w14:paraId="2482383D" w14:textId="77777777"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4</w:t>
            </w:r>
          </w:p>
        </w:tc>
      </w:tr>
      <w:tr w:rsidR="007D4B38" w14:paraId="701B4719" w14:textId="77777777">
        <w:trPr>
          <w:trHeight w:val="300"/>
        </w:trPr>
        <w:tc>
          <w:tcPr>
            <w:tcW w:w="2083" w:type="dxa"/>
            <w:vAlign w:val="center"/>
          </w:tcPr>
          <w:p w14:paraId="6B69C439" w14:textId="2090C229" w:rsidR="007D4B38" w:rsidRDefault="007D4B3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Taimetervise baromeeter</w:t>
            </w:r>
          </w:p>
        </w:tc>
        <w:tc>
          <w:tcPr>
            <w:tcW w:w="1394" w:type="dxa"/>
            <w:vAlign w:val="center"/>
          </w:tcPr>
          <w:p w14:paraId="5399A4C2" w14:textId="7E0C63BD" w:rsidR="007D4B38" w:rsidRPr="00EF30F8" w:rsidRDefault="00EF30F8" w:rsidP="007D4B38">
            <w:pPr>
              <w:pStyle w:val="kehatekst"/>
              <w:jc w:val="center"/>
              <w:rPr>
                <w:rFonts w:ascii="Roboto Condensed" w:hAnsi="Roboto Condensed" w:cs="Times New Roman"/>
                <w:i/>
                <w:iCs/>
                <w:sz w:val="20"/>
                <w:szCs w:val="20"/>
              </w:rPr>
            </w:pPr>
            <w:r w:rsidRPr="00EF30F8">
              <w:rPr>
                <w:rFonts w:ascii="Roboto Condensed" w:hAnsi="Roboto Condensed" w:cs="Times New Roman"/>
                <w:i/>
                <w:iCs/>
                <w:sz w:val="20"/>
                <w:szCs w:val="20"/>
              </w:rPr>
              <w:t>Algtase selgub 2026. a suvel</w:t>
            </w:r>
          </w:p>
        </w:tc>
        <w:tc>
          <w:tcPr>
            <w:tcW w:w="1389" w:type="dxa"/>
            <w:vAlign w:val="center"/>
          </w:tcPr>
          <w:p w14:paraId="48528F9A" w14:textId="6DBA1883" w:rsidR="007D4B38" w:rsidRDefault="00EF30F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w:t>
            </w:r>
          </w:p>
        </w:tc>
        <w:tc>
          <w:tcPr>
            <w:tcW w:w="1388" w:type="dxa"/>
            <w:vAlign w:val="center"/>
          </w:tcPr>
          <w:p w14:paraId="225BDAB8" w14:textId="38C65F40" w:rsidR="007D4B38" w:rsidRDefault="00EF30F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w:t>
            </w:r>
          </w:p>
        </w:tc>
        <w:tc>
          <w:tcPr>
            <w:tcW w:w="1389" w:type="dxa"/>
            <w:vAlign w:val="center"/>
          </w:tcPr>
          <w:p w14:paraId="38E27B2B" w14:textId="75C50060" w:rsidR="007D4B38" w:rsidRDefault="00EF30F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w:t>
            </w:r>
          </w:p>
        </w:tc>
        <w:tc>
          <w:tcPr>
            <w:tcW w:w="1419" w:type="dxa"/>
            <w:vAlign w:val="center"/>
          </w:tcPr>
          <w:p w14:paraId="639BEE8B" w14:textId="7EED6120" w:rsidR="007D4B38" w:rsidRDefault="00EF30F8" w:rsidP="007D4B38">
            <w:pPr>
              <w:pStyle w:val="kehatekst"/>
              <w:jc w:val="center"/>
              <w:rPr>
                <w:rFonts w:ascii="Roboto Condensed" w:hAnsi="Roboto Condensed" w:cs="Times New Roman"/>
                <w:sz w:val="20"/>
                <w:szCs w:val="20"/>
              </w:rPr>
            </w:pPr>
            <w:r>
              <w:rPr>
                <w:rFonts w:ascii="Roboto Condensed" w:hAnsi="Roboto Condensed" w:cs="Times New Roman"/>
                <w:sz w:val="20"/>
                <w:szCs w:val="20"/>
              </w:rPr>
              <w:t>-</w:t>
            </w:r>
          </w:p>
        </w:tc>
      </w:tr>
    </w:tbl>
    <w:p w14:paraId="6C4FA3EC" w14:textId="24FAAE48" w:rsidR="00397651" w:rsidRDefault="00397651" w:rsidP="00397651">
      <w:pPr>
        <w:jc w:val="both"/>
        <w:rPr>
          <w:i/>
          <w:iCs/>
        </w:rPr>
      </w:pPr>
      <w:r w:rsidRPr="00397651">
        <w:rPr>
          <w:b/>
          <w:bCs/>
          <w:i/>
          <w:iCs/>
        </w:rPr>
        <w:lastRenderedPageBreak/>
        <w:t>Ohtlike taimekahjustajate puhangute arv</w:t>
      </w:r>
      <w:r w:rsidRPr="00397651">
        <w:rPr>
          <w:i/>
          <w:iCs/>
        </w:rPr>
        <w:t xml:space="preserve"> näitab tuvastatud EL teavituskohustuslike taimekahjustajate leidude arvu. Eesmärk on hoida puhangute arv madalal tasemel ning vältida kahjustajate laialdast levikut.</w:t>
      </w:r>
    </w:p>
    <w:p w14:paraId="27913A06" w14:textId="560BA9F3" w:rsidR="00EF30F8" w:rsidRPr="00397651" w:rsidRDefault="00EF30F8" w:rsidP="00397651">
      <w:pPr>
        <w:jc w:val="both"/>
        <w:rPr>
          <w:i/>
          <w:iCs/>
        </w:rPr>
      </w:pPr>
      <w:r w:rsidRPr="00EF30F8">
        <w:rPr>
          <w:b/>
          <w:bCs/>
          <w:i/>
          <w:iCs/>
        </w:rPr>
        <w:t>Taimetervise baromeeter</w:t>
      </w:r>
      <w:r>
        <w:rPr>
          <w:i/>
          <w:iCs/>
        </w:rPr>
        <w:t xml:space="preserve"> on </w:t>
      </w:r>
      <w:r w:rsidRPr="00EF30F8">
        <w:rPr>
          <w:i/>
          <w:iCs/>
        </w:rPr>
        <w:t xml:space="preserve">kompleksne mõõdik, mis hõlmab olulisemaid taimetervise valdkonna näitajaid ja koondab need ühtseks ülevaateks valdkonna seisust. See võimaldab anda </w:t>
      </w:r>
      <w:proofErr w:type="spellStart"/>
      <w:r w:rsidRPr="00EF30F8">
        <w:rPr>
          <w:i/>
          <w:iCs/>
        </w:rPr>
        <w:t>üldhinnangut</w:t>
      </w:r>
      <w:proofErr w:type="spellEnd"/>
      <w:r w:rsidRPr="00EF30F8">
        <w:rPr>
          <w:i/>
          <w:iCs/>
        </w:rPr>
        <w:t xml:space="preserve"> Eesti taimetervise olukorrale aastapõhiselt võrrelduna eelnevasse perioodi ning lisaks hinnata olukorra muutusi mõjukomponentide kaudu.</w:t>
      </w:r>
    </w:p>
    <w:p w14:paraId="64C70B04" w14:textId="7E85C125" w:rsidR="00A25766" w:rsidRPr="003D51F3" w:rsidRDefault="00A25766" w:rsidP="00A25766">
      <w:pPr>
        <w:jc w:val="both"/>
        <w:rPr>
          <w:rFonts w:eastAsia="Roboto Condensed Light" w:cs="Roboto Condensed Light"/>
          <w:b/>
          <w:bCs/>
          <w:color w:val="0070C0"/>
        </w:rPr>
      </w:pPr>
      <w:r w:rsidRPr="003D51F3">
        <w:rPr>
          <w:rFonts w:eastAsia="Roboto Condensed Light" w:cs="Roboto Condensed Light"/>
          <w:b/>
          <w:bCs/>
          <w:color w:val="0070C0"/>
        </w:rPr>
        <w:t xml:space="preserve">Tegevused perioodil 2027-2030: </w:t>
      </w:r>
    </w:p>
    <w:p w14:paraId="42FE7FA1" w14:textId="77777777" w:rsidR="00A25766" w:rsidRPr="003D51F3" w:rsidRDefault="00A25766" w:rsidP="00A25766">
      <w:pPr>
        <w:jc w:val="both"/>
        <w:rPr>
          <w:rFonts w:eastAsia="Roboto Condensed Light" w:cs="Roboto Condensed Light"/>
          <w:i/>
          <w:iCs/>
        </w:rPr>
      </w:pPr>
      <w:r w:rsidRPr="003D51F3">
        <w:rPr>
          <w:rFonts w:eastAsia="Roboto Condensed Light" w:cs="Roboto Condensed Light"/>
          <w:i/>
          <w:iCs/>
        </w:rPr>
        <w:t>Õigusloome ja analüüsid</w:t>
      </w:r>
    </w:p>
    <w:p w14:paraId="387321E6" w14:textId="2660F586" w:rsidR="00A25766" w:rsidRDefault="00A25766" w:rsidP="00A25766">
      <w:pPr>
        <w:jc w:val="both"/>
        <w:rPr>
          <w:rFonts w:eastAsia="Roboto Condensed Light" w:cs="Roboto Condensed Light"/>
        </w:rPr>
      </w:pPr>
      <w:r w:rsidRPr="003D51F3">
        <w:rPr>
          <w:rFonts w:eastAsia="Roboto Condensed Light" w:cs="Roboto Condensed Light"/>
          <w:b/>
          <w:bCs/>
        </w:rPr>
        <w:t xml:space="preserve">Taimetervise baromeetri </w:t>
      </w:r>
      <w:r w:rsidR="00851A25">
        <w:rPr>
          <w:rFonts w:eastAsia="Roboto Condensed Light" w:cs="Roboto Condensed Light"/>
          <w:b/>
          <w:bCs/>
        </w:rPr>
        <w:t>kui valdkonna uue mõõdiku</w:t>
      </w:r>
      <w:r w:rsidRPr="003D51F3">
        <w:rPr>
          <w:rFonts w:eastAsia="Roboto Condensed Light" w:cs="Roboto Condensed Light"/>
          <w:b/>
          <w:bCs/>
        </w:rPr>
        <w:t xml:space="preserve"> rakendamine – </w:t>
      </w:r>
      <w:r w:rsidRPr="003D51F3">
        <w:rPr>
          <w:rFonts w:eastAsia="Roboto Condensed Light" w:cs="Roboto Condensed Light"/>
        </w:rPr>
        <w:t xml:space="preserve">Arendatakse välja </w:t>
      </w:r>
      <w:r w:rsidR="00851A25">
        <w:rPr>
          <w:rFonts w:eastAsia="Roboto Condensed Light" w:cs="Roboto Condensed Light"/>
        </w:rPr>
        <w:t xml:space="preserve">ja rakendatakse </w:t>
      </w:r>
      <w:r w:rsidRPr="003D51F3">
        <w:rPr>
          <w:rFonts w:eastAsia="Roboto Condensed Light" w:cs="Roboto Condensed Light"/>
        </w:rPr>
        <w:t>taimetervise baromeeter kui kompleksne mõõdik valdkonna olukorra hindamiseks, mis võimaldab jälgida muutusi ajas ning toetab otsuste tegemist alates järgmisest programmiperioodist.</w:t>
      </w:r>
    </w:p>
    <w:p w14:paraId="2E05C402" w14:textId="232FDC7E" w:rsidR="00826F5A" w:rsidRPr="003D51F3" w:rsidRDefault="007A3B2C" w:rsidP="00A25766">
      <w:pPr>
        <w:jc w:val="both"/>
        <w:rPr>
          <w:rFonts w:eastAsia="Roboto Condensed Light" w:cs="Roboto Condensed Light"/>
          <w:b/>
          <w:bCs/>
        </w:rPr>
      </w:pPr>
      <w:r>
        <w:rPr>
          <w:rFonts w:eastAsia="Roboto Condensed Light" w:cs="Roboto Condensed Light"/>
        </w:rPr>
        <w:t xml:space="preserve">Koostatakse </w:t>
      </w:r>
      <w:r w:rsidRPr="00267680">
        <w:rPr>
          <w:rFonts w:eastAsia="Roboto Condensed Light" w:cs="Roboto Condensed Light"/>
          <w:b/>
          <w:bCs/>
        </w:rPr>
        <w:t>t</w:t>
      </w:r>
      <w:r w:rsidR="00851A25" w:rsidRPr="00267680">
        <w:rPr>
          <w:rFonts w:eastAsia="Roboto Condensed Light" w:cs="Roboto Condensed Light"/>
          <w:b/>
          <w:bCs/>
        </w:rPr>
        <w:t>aimekaitseseaduse eelnõu</w:t>
      </w:r>
      <w:r w:rsidR="002F7534">
        <w:rPr>
          <w:rFonts w:eastAsia="Roboto Condensed Light" w:cs="Roboto Condensed Light"/>
        </w:rPr>
        <w:t xml:space="preserve"> tuginedes 2026. aastal eelnõu väljatöötamiskavatsuse</w:t>
      </w:r>
      <w:r w:rsidR="00851A25">
        <w:rPr>
          <w:rFonts w:eastAsia="Roboto Condensed Light" w:cs="Roboto Condensed Light"/>
        </w:rPr>
        <w:t xml:space="preserve"> raames valdkonna trahvimäära</w:t>
      </w:r>
      <w:r w:rsidR="002F7534">
        <w:rPr>
          <w:rFonts w:eastAsia="Roboto Condensed Light" w:cs="Roboto Condensed Light"/>
        </w:rPr>
        <w:t>de</w:t>
      </w:r>
      <w:r w:rsidR="00851A25">
        <w:rPr>
          <w:rFonts w:eastAsia="Roboto Condensed Light" w:cs="Roboto Condensed Light"/>
        </w:rPr>
        <w:t xml:space="preserve"> ja väärteokoossei</w:t>
      </w:r>
      <w:r w:rsidR="002F7534">
        <w:rPr>
          <w:rFonts w:eastAsia="Roboto Condensed Light" w:cs="Roboto Condensed Light"/>
        </w:rPr>
        <w:t>sude analüüsile.</w:t>
      </w:r>
    </w:p>
    <w:p w14:paraId="33E8494D" w14:textId="19696D7E" w:rsidR="00A25766" w:rsidRDefault="00A25766" w:rsidP="00A25766">
      <w:pPr>
        <w:jc w:val="both"/>
        <w:rPr>
          <w:rFonts w:eastAsia="Roboto Condensed Light" w:cs="Roboto Condensed Light"/>
          <w:i/>
          <w:iCs/>
        </w:rPr>
      </w:pPr>
      <w:r w:rsidRPr="003D51F3">
        <w:rPr>
          <w:rFonts w:eastAsia="Roboto Condensed Light" w:cs="Roboto Condensed Light"/>
          <w:i/>
          <w:iCs/>
        </w:rPr>
        <w:t>Järelevalve</w:t>
      </w:r>
      <w:r w:rsidR="00E35E04">
        <w:rPr>
          <w:rFonts w:eastAsia="Roboto Condensed Light" w:cs="Roboto Condensed Light"/>
          <w:i/>
          <w:iCs/>
        </w:rPr>
        <w:t xml:space="preserve"> ja kriisivalmidus</w:t>
      </w:r>
    </w:p>
    <w:p w14:paraId="4A0448F7" w14:textId="1265807F" w:rsidR="00B70D75" w:rsidRPr="00B70D75" w:rsidRDefault="00B70D75" w:rsidP="00A25766">
      <w:pPr>
        <w:jc w:val="both"/>
        <w:rPr>
          <w:rFonts w:eastAsia="Roboto Condensed Light" w:cs="Roboto Condensed Light"/>
        </w:rPr>
      </w:pPr>
      <w:r>
        <w:rPr>
          <w:rFonts w:eastAsia="Roboto Condensed Light" w:cs="Roboto Condensed Light"/>
        </w:rPr>
        <w:t>PTA teeb järelevalvet taimekaitseseaduses sätestatud nõuete üle.</w:t>
      </w:r>
    </w:p>
    <w:p w14:paraId="4C3F8954" w14:textId="405677A8" w:rsidR="001A3DB2" w:rsidRDefault="001A3DB2" w:rsidP="001A3DB2">
      <w:pPr>
        <w:jc w:val="both"/>
        <w:rPr>
          <w:rFonts w:cs="Times New Roman"/>
        </w:rPr>
      </w:pPr>
      <w:r w:rsidRPr="001A3DB2">
        <w:rPr>
          <w:rFonts w:cs="Times New Roman"/>
          <w:b/>
          <w:bCs/>
        </w:rPr>
        <w:t>Ohtlike taimekahjustajate seireid viiakse läbi mitmeaastase seirekava alusel</w:t>
      </w:r>
      <w:r>
        <w:rPr>
          <w:rFonts w:cs="Times New Roman"/>
        </w:rPr>
        <w:t>. Ohtlike taimekahjustajate seired on väga olulised kahjustajate võimalikult varajaseks tuvastamiseks, et ära hoida nende laialdasemat levikut ning ressursimahukate tõrjeabinõude rakendamist</w:t>
      </w:r>
    </w:p>
    <w:p w14:paraId="1CD39E29" w14:textId="19328238" w:rsidR="001A3DB2" w:rsidRDefault="001A3DB2" w:rsidP="00A25766">
      <w:pPr>
        <w:jc w:val="both"/>
        <w:rPr>
          <w:rFonts w:eastAsia="Roboto Condensed Light" w:cs="Roboto Condensed Light"/>
        </w:rPr>
      </w:pPr>
      <w:r w:rsidRPr="001A3DB2">
        <w:rPr>
          <w:rFonts w:eastAsia="Roboto Condensed Light" w:cs="Roboto Condensed Light"/>
          <w:b/>
          <w:bCs/>
        </w:rPr>
        <w:t>Kasutusel on taimetervise valdkonnaülene situatsiooniplaan,</w:t>
      </w:r>
      <w:r w:rsidRPr="001A3DB2">
        <w:rPr>
          <w:rFonts w:eastAsia="Roboto Condensed Light" w:cs="Roboto Condensed Light"/>
        </w:rPr>
        <w:t xml:space="preserve"> mis sisaldab teavet otsustusprotsessi ja järgitavate menetlustoimingitute kohta ohtliku taimkahjustaja tuvastamisel. Iga prioriteetse taimekahjustaja kohta on koosatud eraldi kahjustajaspetsiifiline tõrjemeetmeid sisaldav situatsiooniplaan</w:t>
      </w:r>
      <w:r w:rsidR="00E35E04">
        <w:rPr>
          <w:rFonts w:eastAsia="Roboto Condensed Light" w:cs="Roboto Condensed Light"/>
        </w:rPr>
        <w:t>, mida tuleb hoida ajakohasena</w:t>
      </w:r>
      <w:r w:rsidRPr="001A3DB2">
        <w:rPr>
          <w:rFonts w:eastAsia="Roboto Condensed Light" w:cs="Roboto Condensed Light"/>
        </w:rPr>
        <w:t xml:space="preserve">. </w:t>
      </w:r>
    </w:p>
    <w:p w14:paraId="14345D0C" w14:textId="661B3067" w:rsidR="00E35E04" w:rsidRPr="00E35E04" w:rsidRDefault="00E35E04" w:rsidP="00A25766">
      <w:pPr>
        <w:jc w:val="both"/>
        <w:rPr>
          <w:rFonts w:eastAsia="Roboto Condensed Light" w:cs="Roboto Condensed Light"/>
          <w:b/>
          <w:bCs/>
        </w:rPr>
      </w:pPr>
      <w:r>
        <w:rPr>
          <w:rFonts w:eastAsia="Roboto Condensed Light" w:cs="Roboto Condensed Light"/>
          <w:b/>
          <w:bCs/>
        </w:rPr>
        <w:t>Kahjustajate puhanguteks ettevalmistumiseks on oluline regulaarselt korraldada simulatsiooniõppuseid,</w:t>
      </w:r>
      <w:r w:rsidR="00127D0E">
        <w:rPr>
          <w:rFonts w:eastAsia="Roboto Condensed Light" w:cs="Roboto Condensed Light"/>
          <w:b/>
          <w:bCs/>
        </w:rPr>
        <w:t xml:space="preserve"> </w:t>
      </w:r>
      <w:r w:rsidR="00127D0E" w:rsidRPr="00EF30F8">
        <w:rPr>
          <w:rFonts w:eastAsia="Roboto Condensed Light" w:cs="Roboto Condensed Light"/>
        </w:rPr>
        <w:t>milleks on meil kohustus</w:t>
      </w:r>
      <w:r w:rsidR="00127D0E">
        <w:rPr>
          <w:rFonts w:eastAsia="Roboto Condensed Light" w:cs="Roboto Condensed Light"/>
          <w:b/>
          <w:bCs/>
        </w:rPr>
        <w:t xml:space="preserve"> </w:t>
      </w:r>
      <w:r w:rsidR="00127D0E" w:rsidRPr="00EF30F8">
        <w:rPr>
          <w:rFonts w:eastAsia="Roboto Condensed Light" w:cs="Roboto Condensed Light"/>
        </w:rPr>
        <w:t>vastavalt Euroopa Parlamendi ja nõukogu määrusele (EL) 2016/2031.</w:t>
      </w:r>
    </w:p>
    <w:p w14:paraId="4FEF5DDC" w14:textId="12BDF7AF" w:rsidR="00A25766" w:rsidRPr="003D51F3" w:rsidRDefault="00A25766" w:rsidP="00A25766">
      <w:pPr>
        <w:jc w:val="both"/>
        <w:rPr>
          <w:rFonts w:eastAsia="Roboto Condensed" w:cs="Roboto Condensed"/>
          <w:i/>
          <w:iCs/>
        </w:rPr>
      </w:pPr>
      <w:r w:rsidRPr="003D51F3">
        <w:rPr>
          <w:rFonts w:eastAsia="Roboto Condensed" w:cs="Roboto Condensed"/>
          <w:i/>
          <w:iCs/>
        </w:rPr>
        <w:t>Järelevalvet toetav laborisüsteem</w:t>
      </w:r>
    </w:p>
    <w:p w14:paraId="4F80A7BA" w14:textId="77777777" w:rsidR="00B139FF" w:rsidRDefault="00B139FF" w:rsidP="00A25766">
      <w:pPr>
        <w:jc w:val="both"/>
        <w:rPr>
          <w:rFonts w:cs="Times New Roman"/>
        </w:rPr>
      </w:pPr>
      <w:r w:rsidRPr="00B139FF">
        <w:rPr>
          <w:rFonts w:cs="Times New Roman"/>
          <w:b/>
          <w:bCs/>
        </w:rPr>
        <w:t>Riikliku referentlaborina on taimetervise valdkondades</w:t>
      </w:r>
      <w:r>
        <w:rPr>
          <w:rFonts w:cs="Times New Roman"/>
        </w:rPr>
        <w:t xml:space="preserve"> (putukad, lestad, ümarussid, bakterid, seened, </w:t>
      </w:r>
      <w:proofErr w:type="spellStart"/>
      <w:r>
        <w:rPr>
          <w:rFonts w:cs="Times New Roman"/>
        </w:rPr>
        <w:t>munasseened</w:t>
      </w:r>
      <w:proofErr w:type="spellEnd"/>
      <w:r>
        <w:rPr>
          <w:rFonts w:cs="Times New Roman"/>
        </w:rPr>
        <w:t xml:space="preserve">, viirused, </w:t>
      </w:r>
      <w:proofErr w:type="spellStart"/>
      <w:r>
        <w:rPr>
          <w:rFonts w:cs="Times New Roman"/>
        </w:rPr>
        <w:t>viroidid</w:t>
      </w:r>
      <w:proofErr w:type="spellEnd"/>
      <w:r>
        <w:rPr>
          <w:rFonts w:cs="Times New Roman"/>
        </w:rPr>
        <w:t xml:space="preserve">, </w:t>
      </w:r>
      <w:proofErr w:type="spellStart"/>
      <w:r>
        <w:rPr>
          <w:rFonts w:cs="Times New Roman"/>
        </w:rPr>
        <w:t>fütoplasma</w:t>
      </w:r>
      <w:proofErr w:type="spellEnd"/>
      <w:r>
        <w:rPr>
          <w:rFonts w:cs="Times New Roman"/>
        </w:rPr>
        <w:t xml:space="preserve">) </w:t>
      </w:r>
      <w:r w:rsidRPr="00B139FF">
        <w:rPr>
          <w:rFonts w:cs="Times New Roman"/>
          <w:b/>
          <w:bCs/>
        </w:rPr>
        <w:t>määratud METK.</w:t>
      </w:r>
      <w:r>
        <w:rPr>
          <w:rFonts w:cs="Times New Roman"/>
        </w:rPr>
        <w:t xml:space="preserve"> Referentlabori tegevuse eesmärk on tagada uurimustulemuste usaldusväärsus ja võrreldavus nii riiklikul kui ka rahvusvahelisel tasemel. </w:t>
      </w:r>
    </w:p>
    <w:p w14:paraId="25C158C3" w14:textId="4986B2A8" w:rsidR="00A25766" w:rsidRPr="003D51F3" w:rsidRDefault="00A25766" w:rsidP="00A25766">
      <w:pPr>
        <w:jc w:val="both"/>
        <w:rPr>
          <w:rFonts w:eastAsia="Roboto Condensed Light" w:cs="Roboto Condensed Light"/>
          <w:i/>
          <w:iCs/>
        </w:rPr>
      </w:pPr>
      <w:r w:rsidRPr="003D51F3">
        <w:rPr>
          <w:rFonts w:eastAsia="Roboto Condensed Light" w:cs="Roboto Condensed Light"/>
          <w:i/>
          <w:iCs/>
        </w:rPr>
        <w:t>Teadlikkuse tõstmine</w:t>
      </w:r>
    </w:p>
    <w:p w14:paraId="419B6178" w14:textId="34E81ED0" w:rsidR="007B75D5" w:rsidRPr="007B75D5" w:rsidRDefault="007B75D5" w:rsidP="00A25766">
      <w:pPr>
        <w:jc w:val="both"/>
        <w:rPr>
          <w:rFonts w:eastAsia="Roboto Condensed Light" w:cs="Roboto Condensed Light"/>
        </w:rPr>
      </w:pPr>
      <w:r w:rsidRPr="003D51F3">
        <w:rPr>
          <w:rFonts w:eastAsia="Roboto Condensed Light" w:cs="Roboto Condensed Light"/>
        </w:rPr>
        <w:t>Valdkonna arendamisel on tähtis teadlikkuse tõstmine, et nii ettevõtjad kui ka laiem avalikkus mõistaksid taimetervise olulisust, oskaksid ennetada kahjustajate levikut ning järgiksid paremini kehtivaid nõudeid.</w:t>
      </w:r>
    </w:p>
    <w:p w14:paraId="057705D0" w14:textId="3BEA56FD" w:rsidR="00A25766" w:rsidRPr="003D51F3" w:rsidRDefault="00A25766" w:rsidP="00A25766">
      <w:pPr>
        <w:jc w:val="both"/>
        <w:rPr>
          <w:rFonts w:eastAsia="Roboto Condensed Light" w:cs="Roboto Condensed Light"/>
        </w:rPr>
      </w:pPr>
      <w:r w:rsidRPr="003D51F3">
        <w:rPr>
          <w:rFonts w:eastAsia="Roboto Condensed Light" w:cs="Roboto Condensed Light"/>
        </w:rPr>
        <w:t xml:space="preserve">Jätkatakse taimetervisealase teadlikkuse tõstmist erinevate sihtrühmade seas. Korraldatakse </w:t>
      </w:r>
      <w:r w:rsidR="00F15BC2">
        <w:rPr>
          <w:rFonts w:eastAsia="Roboto Condensed Light" w:cs="Roboto Condensed Light"/>
        </w:rPr>
        <w:t>r</w:t>
      </w:r>
      <w:r w:rsidRPr="003D51F3">
        <w:rPr>
          <w:rFonts w:eastAsia="Roboto Condensed Light" w:cs="Roboto Condensed Light"/>
        </w:rPr>
        <w:t>ahvusvahelist taimetervisepäeva</w:t>
      </w:r>
      <w:r w:rsidR="00D438D7">
        <w:rPr>
          <w:rFonts w:eastAsia="Roboto Condensed Light" w:cs="Roboto Condensed Light"/>
        </w:rPr>
        <w:t xml:space="preserve"> ja </w:t>
      </w:r>
      <w:r w:rsidRPr="003D51F3">
        <w:rPr>
          <w:rFonts w:eastAsia="Roboto Condensed Light" w:cs="Roboto Condensed Light"/>
        </w:rPr>
        <w:t>antakse välja taimeterviseteemalist infokirja.</w:t>
      </w:r>
    </w:p>
    <w:p w14:paraId="4226AF4A" w14:textId="77777777" w:rsidR="00A25766" w:rsidRPr="003D51F3" w:rsidRDefault="00A25766" w:rsidP="00A25766">
      <w:pPr>
        <w:jc w:val="both"/>
        <w:rPr>
          <w:rFonts w:eastAsia="Roboto Condensed Light" w:cs="Roboto Condensed Light"/>
          <w:i/>
          <w:iCs/>
        </w:rPr>
      </w:pPr>
      <w:r w:rsidRPr="003D51F3">
        <w:rPr>
          <w:rFonts w:eastAsia="Roboto Condensed Light" w:cs="Roboto Condensed Light"/>
          <w:i/>
          <w:iCs/>
        </w:rPr>
        <w:t>Uuringud ja teaduspõhisus</w:t>
      </w:r>
    </w:p>
    <w:p w14:paraId="611F8299" w14:textId="7310C411" w:rsidR="00A25766" w:rsidRPr="003D51F3" w:rsidRDefault="00A25766" w:rsidP="00A25766">
      <w:pPr>
        <w:jc w:val="both"/>
        <w:rPr>
          <w:rFonts w:eastAsia="Roboto Condensed Light" w:cs="Roboto Condensed Light"/>
        </w:rPr>
      </w:pPr>
      <w:r w:rsidRPr="003D51F3">
        <w:rPr>
          <w:rFonts w:eastAsia="Roboto Condensed Light" w:cs="Roboto Condensed Light"/>
          <w:b/>
          <w:bCs/>
        </w:rPr>
        <w:t>Rahvusvahelist teaduskoostööd</w:t>
      </w:r>
      <w:r w:rsidRPr="003D51F3">
        <w:rPr>
          <w:rFonts w:eastAsia="Roboto Condensed Light" w:cs="Roboto Condensed Light"/>
        </w:rPr>
        <w:t xml:space="preserve"> koordineerivad koostöövõrgustikud </w:t>
      </w:r>
      <w:proofErr w:type="spellStart"/>
      <w:r w:rsidRPr="003D51F3">
        <w:rPr>
          <w:rFonts w:eastAsia="Roboto Condensed Light" w:cs="Roboto Condensed Light"/>
        </w:rPr>
        <w:t>Euphresco</w:t>
      </w:r>
      <w:proofErr w:type="spellEnd"/>
      <w:r w:rsidRPr="003D51F3">
        <w:rPr>
          <w:rFonts w:eastAsia="Roboto Condensed Light" w:cs="Roboto Condensed Light"/>
        </w:rPr>
        <w:t xml:space="preserve"> </w:t>
      </w:r>
      <w:r w:rsidR="005A2A08">
        <w:rPr>
          <w:rFonts w:eastAsia="Roboto Condensed Light" w:cs="Roboto Condensed Light"/>
        </w:rPr>
        <w:t>Network</w:t>
      </w:r>
      <w:r w:rsidRPr="003D51F3">
        <w:rPr>
          <w:rFonts w:eastAsia="Roboto Condensed Light" w:cs="Roboto Condensed Light"/>
        </w:rPr>
        <w:t xml:space="preserve"> ja </w:t>
      </w:r>
      <w:proofErr w:type="spellStart"/>
      <w:r w:rsidRPr="003D51F3">
        <w:rPr>
          <w:rFonts w:eastAsia="Roboto Condensed Light" w:cs="Roboto Condensed Light"/>
        </w:rPr>
        <w:t>Euphresco</w:t>
      </w:r>
      <w:proofErr w:type="spellEnd"/>
      <w:r w:rsidRPr="003D51F3">
        <w:rPr>
          <w:rFonts w:eastAsia="Roboto Condensed Light" w:cs="Roboto Condensed Light"/>
        </w:rPr>
        <w:t xml:space="preserve"> III, milles osalemine toetab riigi jaoks olulist teadustööd taimetervise valdkonnas. Eesti teadlaste osalus nendes projektides jätkub. 2024. aastal algas kaks projekti, üks neist („</w:t>
      </w:r>
      <w:proofErr w:type="spellStart"/>
      <w:r w:rsidRPr="003D51F3">
        <w:rPr>
          <w:rFonts w:eastAsia="Roboto Condensed Light" w:cs="Roboto Condensed Light"/>
          <w:i/>
          <w:iCs/>
        </w:rPr>
        <w:t>Virulence</w:t>
      </w:r>
      <w:proofErr w:type="spellEnd"/>
      <w:r w:rsidRPr="003D51F3">
        <w:rPr>
          <w:rFonts w:eastAsia="Roboto Condensed Light" w:cs="Roboto Condensed Light"/>
          <w:i/>
          <w:iCs/>
        </w:rPr>
        <w:t xml:space="preserve"> of </w:t>
      </w:r>
      <w:proofErr w:type="spellStart"/>
      <w:r w:rsidRPr="003D51F3">
        <w:rPr>
          <w:rFonts w:eastAsia="Roboto Condensed Light" w:cs="Roboto Condensed Light"/>
          <w:i/>
          <w:iCs/>
        </w:rPr>
        <w:t>potato</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cyst</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nematode</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populations</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used</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for</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testing</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potato</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varieties</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to</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assess</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resistance</w:t>
      </w:r>
      <w:proofErr w:type="spellEnd"/>
      <w:r w:rsidRPr="003D51F3">
        <w:rPr>
          <w:rFonts w:eastAsia="Roboto Condensed Light" w:cs="Roboto Condensed Light"/>
        </w:rPr>
        <w:t>“) Eesti Maaülikooli koordineerimisel. Teises projektis (</w:t>
      </w:r>
      <w:r w:rsidRPr="003D51F3">
        <w:rPr>
          <w:rFonts w:eastAsia="Roboto Condensed Light" w:cs="Roboto Condensed Light"/>
          <w:i/>
          <w:iCs/>
        </w:rPr>
        <w:t>„</w:t>
      </w:r>
      <w:proofErr w:type="spellStart"/>
      <w:r w:rsidRPr="003D51F3">
        <w:rPr>
          <w:rFonts w:eastAsia="Roboto Condensed Light" w:cs="Roboto Condensed Light"/>
          <w:i/>
          <w:iCs/>
        </w:rPr>
        <w:t>Improving</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detection</w:t>
      </w:r>
      <w:proofErr w:type="spellEnd"/>
      <w:r w:rsidRPr="003D51F3">
        <w:rPr>
          <w:rFonts w:eastAsia="Roboto Condensed Light" w:cs="Roboto Condensed Light"/>
          <w:i/>
          <w:iCs/>
        </w:rPr>
        <w:t xml:space="preserve"> of </w:t>
      </w:r>
      <w:proofErr w:type="spellStart"/>
      <w:r w:rsidRPr="003D51F3">
        <w:rPr>
          <w:rFonts w:eastAsia="Roboto Condensed Light" w:cs="Roboto Condensed Light"/>
          <w:i/>
          <w:iCs/>
        </w:rPr>
        <w:t>quarantine</w:t>
      </w:r>
      <w:proofErr w:type="spellEnd"/>
      <w:r w:rsidRPr="003D51F3">
        <w:rPr>
          <w:rFonts w:eastAsia="Roboto Condensed Light" w:cs="Roboto Condensed Light"/>
          <w:i/>
          <w:iCs/>
        </w:rPr>
        <w:t xml:space="preserve"> </w:t>
      </w:r>
      <w:proofErr w:type="spellStart"/>
      <w:r w:rsidRPr="003D51F3">
        <w:rPr>
          <w:rFonts w:eastAsia="Roboto Condensed Light" w:cs="Roboto Condensed Light"/>
          <w:i/>
          <w:iCs/>
        </w:rPr>
        <w:t>rust</w:t>
      </w:r>
      <w:proofErr w:type="spellEnd"/>
      <w:r w:rsidRPr="003D51F3">
        <w:rPr>
          <w:rFonts w:eastAsia="Roboto Condensed Light" w:cs="Roboto Condensed Light"/>
          <w:i/>
          <w:iCs/>
        </w:rPr>
        <w:t xml:space="preserve"> fungi (</w:t>
      </w:r>
      <w:proofErr w:type="spellStart"/>
      <w:r w:rsidRPr="003D51F3">
        <w:rPr>
          <w:rFonts w:eastAsia="Roboto Condensed Light" w:cs="Roboto Condensed Light"/>
          <w:i/>
          <w:iCs/>
        </w:rPr>
        <w:t>IDQRusts</w:t>
      </w:r>
      <w:proofErr w:type="spellEnd"/>
      <w:r w:rsidRPr="003D51F3">
        <w:rPr>
          <w:rFonts w:eastAsia="Roboto Condensed Light" w:cs="Roboto Condensed Light"/>
          <w:i/>
          <w:iCs/>
        </w:rPr>
        <w:t>)</w:t>
      </w:r>
      <w:r w:rsidRPr="003D51F3">
        <w:rPr>
          <w:rFonts w:eastAsia="Roboto Condensed Light" w:cs="Roboto Condensed Light"/>
        </w:rPr>
        <w:t xml:space="preserve">“) osalevad teadlased Eesti Maaülikoolist ja </w:t>
      </w:r>
      <w:proofErr w:type="spellStart"/>
      <w:r w:rsidRPr="003D51F3">
        <w:rPr>
          <w:rFonts w:eastAsia="Roboto Condensed Light" w:cs="Roboto Condensed Light"/>
        </w:rPr>
        <w:t>METKist</w:t>
      </w:r>
      <w:proofErr w:type="spellEnd"/>
      <w:r w:rsidRPr="003D51F3">
        <w:rPr>
          <w:rFonts w:eastAsia="Roboto Condensed Light" w:cs="Roboto Condensed Light"/>
        </w:rPr>
        <w:t>.</w:t>
      </w:r>
      <w:r w:rsidR="00826F5A">
        <w:rPr>
          <w:rFonts w:eastAsia="Roboto Condensed Light" w:cs="Roboto Condensed Light"/>
        </w:rPr>
        <w:t xml:space="preserve"> 2026. algas </w:t>
      </w:r>
      <w:proofErr w:type="spellStart"/>
      <w:r w:rsidR="00826F5A">
        <w:rPr>
          <w:rFonts w:eastAsia="Roboto Condensed Light" w:cs="Roboto Condensed Light"/>
        </w:rPr>
        <w:t>METKi</w:t>
      </w:r>
      <w:proofErr w:type="spellEnd"/>
      <w:r w:rsidR="00826F5A">
        <w:rPr>
          <w:rFonts w:eastAsia="Roboto Condensed Light" w:cs="Roboto Condensed Light"/>
        </w:rPr>
        <w:t xml:space="preserve"> poolt juhitud projekt </w:t>
      </w:r>
      <w:r w:rsidR="00826F5A" w:rsidRPr="00EF30F8">
        <w:rPr>
          <w:rFonts w:eastAsia="Roboto Condensed Light" w:cs="Roboto Condensed Light"/>
          <w:i/>
          <w:iCs/>
        </w:rPr>
        <w:t>„</w:t>
      </w:r>
      <w:proofErr w:type="spellStart"/>
      <w:r w:rsidR="00826F5A" w:rsidRPr="00EF30F8">
        <w:rPr>
          <w:rFonts w:eastAsia="Roboto Condensed Light" w:cs="Roboto Condensed Light"/>
          <w:i/>
          <w:iCs/>
        </w:rPr>
        <w:t>Multidiagnostics</w:t>
      </w:r>
      <w:proofErr w:type="spellEnd"/>
      <w:r w:rsidR="00826F5A" w:rsidRPr="00EF30F8">
        <w:rPr>
          <w:rFonts w:eastAsia="Roboto Condensed Light" w:cs="Roboto Condensed Light"/>
          <w:i/>
          <w:iCs/>
        </w:rPr>
        <w:t xml:space="preserve"> of </w:t>
      </w:r>
      <w:proofErr w:type="spellStart"/>
      <w:r w:rsidR="00826F5A" w:rsidRPr="00EF30F8">
        <w:rPr>
          <w:rFonts w:eastAsia="Roboto Condensed Light" w:cs="Roboto Condensed Light"/>
          <w:i/>
          <w:iCs/>
        </w:rPr>
        <w:t>potato</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pathogens</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using</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next-generation</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sequencing</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technologies</w:t>
      </w:r>
      <w:proofErr w:type="spellEnd"/>
      <w:r w:rsidR="00826F5A" w:rsidRPr="00EF30F8">
        <w:rPr>
          <w:rFonts w:eastAsia="Roboto Condensed Light" w:cs="Roboto Condensed Light"/>
          <w:i/>
          <w:iCs/>
        </w:rPr>
        <w:t xml:space="preserve"> (HTS) - </w:t>
      </w:r>
      <w:proofErr w:type="spellStart"/>
      <w:r w:rsidR="00826F5A" w:rsidRPr="00EF30F8">
        <w:rPr>
          <w:rFonts w:eastAsia="Roboto Condensed Light" w:cs="Roboto Condensed Light"/>
          <w:i/>
          <w:iCs/>
        </w:rPr>
        <w:t>epidemiological</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studies</w:t>
      </w:r>
      <w:proofErr w:type="spellEnd"/>
      <w:r w:rsidR="00826F5A" w:rsidRPr="00EF30F8">
        <w:rPr>
          <w:rFonts w:eastAsia="Roboto Condensed Light" w:cs="Roboto Condensed Light"/>
          <w:i/>
          <w:iCs/>
        </w:rPr>
        <w:t xml:space="preserve"> and </w:t>
      </w:r>
      <w:proofErr w:type="spellStart"/>
      <w:r w:rsidR="00826F5A" w:rsidRPr="00EF30F8">
        <w:rPr>
          <w:rFonts w:eastAsia="Roboto Condensed Light" w:cs="Roboto Condensed Light"/>
          <w:i/>
          <w:iCs/>
        </w:rPr>
        <w:t>workflow</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application</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for</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accredited</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diagnostic</w:t>
      </w:r>
      <w:proofErr w:type="spellEnd"/>
      <w:r w:rsidR="00826F5A" w:rsidRPr="00EF30F8">
        <w:rPr>
          <w:rFonts w:eastAsia="Roboto Condensed Light" w:cs="Roboto Condensed Light"/>
          <w:i/>
          <w:iCs/>
        </w:rPr>
        <w:t xml:space="preserve"> </w:t>
      </w:r>
      <w:proofErr w:type="spellStart"/>
      <w:r w:rsidR="00826F5A" w:rsidRPr="00EF30F8">
        <w:rPr>
          <w:rFonts w:eastAsia="Roboto Condensed Light" w:cs="Roboto Condensed Light"/>
          <w:i/>
          <w:iCs/>
        </w:rPr>
        <w:t>laboratories</w:t>
      </w:r>
      <w:proofErr w:type="spellEnd"/>
      <w:r w:rsidR="00826F5A" w:rsidRPr="00EF30F8">
        <w:rPr>
          <w:rFonts w:eastAsia="Roboto Condensed Light" w:cs="Roboto Condensed Light"/>
          <w:i/>
          <w:iCs/>
        </w:rPr>
        <w:t>“</w:t>
      </w:r>
      <w:r w:rsidR="00826F5A">
        <w:rPr>
          <w:rFonts w:eastAsia="Roboto Condensed Light" w:cs="Roboto Condensed Light"/>
          <w:i/>
          <w:iCs/>
        </w:rPr>
        <w:t>.</w:t>
      </w:r>
    </w:p>
    <w:p w14:paraId="2482385D" w14:textId="259FD8F4" w:rsidR="002C242D" w:rsidRDefault="00762465">
      <w:pPr>
        <w:pStyle w:val="Pealkiri2"/>
      </w:pPr>
      <w:bookmarkStart w:id="21" w:name="_Toc230103682"/>
      <w:r>
        <w:lastRenderedPageBreak/>
        <w:t>5.6 Programmi tegevus – Mahepõllumajandus</w:t>
      </w:r>
      <w:bookmarkEnd w:id="21"/>
    </w:p>
    <w:tbl>
      <w:tblPr>
        <w:tblStyle w:val="Kontuurtabel"/>
        <w:tblW w:w="0" w:type="auto"/>
        <w:tblLook w:val="04A0" w:firstRow="1" w:lastRow="0" w:firstColumn="1" w:lastColumn="0" w:noHBand="0" w:noVBand="1"/>
      </w:tblPr>
      <w:tblGrid>
        <w:gridCol w:w="2083"/>
        <w:gridCol w:w="1394"/>
        <w:gridCol w:w="1389"/>
        <w:gridCol w:w="1388"/>
        <w:gridCol w:w="1389"/>
        <w:gridCol w:w="1419"/>
      </w:tblGrid>
      <w:tr w:rsidR="002C242D" w14:paraId="24823860" w14:textId="77777777">
        <w:trPr>
          <w:trHeight w:val="300"/>
        </w:trPr>
        <w:tc>
          <w:tcPr>
            <w:tcW w:w="2083" w:type="dxa"/>
            <w:shd w:val="clear" w:color="auto" w:fill="D9E2F3" w:themeFill="accent5" w:themeFillTint="33"/>
            <w:vAlign w:val="center"/>
          </w:tcPr>
          <w:p w14:paraId="2482385E"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Eesmärk</w:t>
            </w:r>
          </w:p>
        </w:tc>
        <w:tc>
          <w:tcPr>
            <w:tcW w:w="6979" w:type="dxa"/>
            <w:gridSpan w:val="5"/>
            <w:shd w:val="clear" w:color="auto" w:fill="D9E2F3" w:themeFill="accent5" w:themeFillTint="33"/>
            <w:vAlign w:val="center"/>
          </w:tcPr>
          <w:p w14:paraId="2482385F" w14:textId="7BC5EDAA" w:rsidR="002C242D" w:rsidRDefault="00011B10">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M</w:t>
            </w:r>
            <w:r w:rsidR="005F7363" w:rsidRPr="005F7363">
              <w:rPr>
                <w:rFonts w:ascii="Roboto Condensed" w:hAnsi="Roboto Condensed" w:cs="Times New Roman"/>
                <w:b/>
                <w:bCs/>
                <w:sz w:val="20"/>
                <w:szCs w:val="20"/>
              </w:rPr>
              <w:t>ahepõllumajandus</w:t>
            </w:r>
            <w:r>
              <w:rPr>
                <w:rFonts w:ascii="Roboto Condensed" w:hAnsi="Roboto Condensed" w:cs="Times New Roman"/>
                <w:b/>
                <w:bCs/>
                <w:sz w:val="20"/>
                <w:szCs w:val="20"/>
              </w:rPr>
              <w:t xml:space="preserve"> on</w:t>
            </w:r>
            <w:r w:rsidR="005F7363" w:rsidRPr="005F7363">
              <w:rPr>
                <w:rFonts w:ascii="Roboto Condensed" w:hAnsi="Roboto Condensed" w:cs="Times New Roman"/>
                <w:b/>
                <w:bCs/>
                <w:sz w:val="20"/>
                <w:szCs w:val="20"/>
              </w:rPr>
              <w:t xml:space="preserve"> konkurentsivõime</w:t>
            </w:r>
            <w:r>
              <w:rPr>
                <w:rFonts w:ascii="Roboto Condensed" w:hAnsi="Roboto Condensed" w:cs="Times New Roman"/>
                <w:b/>
                <w:bCs/>
                <w:sz w:val="20"/>
                <w:szCs w:val="20"/>
              </w:rPr>
              <w:t xml:space="preserve">line </w:t>
            </w:r>
            <w:r w:rsidR="005F7363" w:rsidRPr="005F7363">
              <w:rPr>
                <w:rFonts w:ascii="Roboto Condensed" w:hAnsi="Roboto Condensed" w:cs="Times New Roman"/>
                <w:b/>
                <w:bCs/>
                <w:sz w:val="20"/>
                <w:szCs w:val="20"/>
              </w:rPr>
              <w:t>ja mahepõllumajandustoodang tarbija silmis</w:t>
            </w:r>
            <w:r>
              <w:rPr>
                <w:rFonts w:ascii="Roboto Condensed" w:hAnsi="Roboto Condensed" w:cs="Times New Roman"/>
                <w:b/>
                <w:bCs/>
                <w:sz w:val="20"/>
                <w:szCs w:val="20"/>
              </w:rPr>
              <w:t xml:space="preserve"> usaldusväärne</w:t>
            </w:r>
            <w:r w:rsidR="005F7363" w:rsidRPr="005F7363">
              <w:rPr>
                <w:rFonts w:ascii="Roboto Condensed" w:hAnsi="Roboto Condensed" w:cs="Times New Roman"/>
                <w:b/>
                <w:bCs/>
                <w:sz w:val="20"/>
                <w:szCs w:val="20"/>
              </w:rPr>
              <w:t>.</w:t>
            </w:r>
          </w:p>
        </w:tc>
      </w:tr>
      <w:tr w:rsidR="002C242D" w14:paraId="24823864" w14:textId="77777777">
        <w:trPr>
          <w:trHeight w:val="300"/>
        </w:trPr>
        <w:tc>
          <w:tcPr>
            <w:tcW w:w="2083" w:type="dxa"/>
            <w:vMerge w:val="restart"/>
            <w:shd w:val="clear" w:color="auto" w:fill="B4C6E7" w:themeFill="accent5" w:themeFillTint="66"/>
            <w:vAlign w:val="center"/>
          </w:tcPr>
          <w:p w14:paraId="24823861"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Mõõdik</w:t>
            </w:r>
          </w:p>
        </w:tc>
        <w:tc>
          <w:tcPr>
            <w:tcW w:w="1394" w:type="dxa"/>
            <w:shd w:val="clear" w:color="auto" w:fill="B4C6E7" w:themeFill="accent5" w:themeFillTint="66"/>
            <w:vAlign w:val="center"/>
          </w:tcPr>
          <w:p w14:paraId="24823862"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Tegelik tase</w:t>
            </w:r>
          </w:p>
        </w:tc>
        <w:tc>
          <w:tcPr>
            <w:tcW w:w="5585" w:type="dxa"/>
            <w:gridSpan w:val="4"/>
            <w:shd w:val="clear" w:color="auto" w:fill="8EAADB" w:themeFill="accent5" w:themeFillTint="99"/>
            <w:vAlign w:val="center"/>
          </w:tcPr>
          <w:p w14:paraId="24823863"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Sihttase</w:t>
            </w:r>
          </w:p>
        </w:tc>
      </w:tr>
      <w:tr w:rsidR="002C242D" w14:paraId="2482386B" w14:textId="77777777">
        <w:trPr>
          <w:trHeight w:val="300"/>
        </w:trPr>
        <w:tc>
          <w:tcPr>
            <w:tcW w:w="2083" w:type="dxa"/>
            <w:vMerge/>
          </w:tcPr>
          <w:p w14:paraId="24823865" w14:textId="77777777" w:rsidR="002C242D" w:rsidRDefault="002C242D"/>
        </w:tc>
        <w:tc>
          <w:tcPr>
            <w:tcW w:w="1394" w:type="dxa"/>
            <w:shd w:val="clear" w:color="auto" w:fill="B4C6E7" w:themeFill="accent5" w:themeFillTint="66"/>
            <w:vAlign w:val="center"/>
          </w:tcPr>
          <w:p w14:paraId="24823866" w14:textId="16F03710" w:rsidR="002C242D" w:rsidRDefault="00762465">
            <w:pPr>
              <w:pStyle w:val="kehatekst"/>
              <w:jc w:val="center"/>
              <w:rPr>
                <w:rFonts w:ascii="Roboto Condensed" w:hAnsi="Roboto Condensed" w:cs="Times New Roman"/>
                <w:b/>
                <w:bCs/>
                <w:sz w:val="20"/>
                <w:szCs w:val="20"/>
              </w:rPr>
            </w:pPr>
            <w:r w:rsidRPr="00EF30F8">
              <w:rPr>
                <w:rFonts w:ascii="Roboto Condensed" w:hAnsi="Roboto Condensed" w:cs="Times New Roman"/>
                <w:b/>
                <w:sz w:val="20"/>
                <w:szCs w:val="20"/>
              </w:rPr>
              <w:t>202</w:t>
            </w:r>
            <w:r w:rsidR="00E24385" w:rsidRPr="00EF30F8">
              <w:rPr>
                <w:rFonts w:ascii="Roboto Condensed" w:hAnsi="Roboto Condensed" w:cs="Times New Roman"/>
                <w:b/>
                <w:bCs/>
                <w:sz w:val="20"/>
                <w:szCs w:val="20"/>
              </w:rPr>
              <w:t>5</w:t>
            </w:r>
          </w:p>
        </w:tc>
        <w:tc>
          <w:tcPr>
            <w:tcW w:w="1389" w:type="dxa"/>
            <w:shd w:val="clear" w:color="auto" w:fill="8EAADB" w:themeFill="accent5" w:themeFillTint="99"/>
            <w:vAlign w:val="center"/>
          </w:tcPr>
          <w:p w14:paraId="24823867" w14:textId="58884200"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w:t>
            </w:r>
            <w:r w:rsidR="00B00688">
              <w:rPr>
                <w:rFonts w:ascii="Roboto Condensed" w:hAnsi="Roboto Condensed" w:cs="Times New Roman"/>
                <w:b/>
                <w:bCs/>
                <w:sz w:val="20"/>
                <w:szCs w:val="20"/>
              </w:rPr>
              <w:t>6</w:t>
            </w:r>
          </w:p>
        </w:tc>
        <w:tc>
          <w:tcPr>
            <w:tcW w:w="1388" w:type="dxa"/>
            <w:shd w:val="clear" w:color="auto" w:fill="8EAADB" w:themeFill="accent5" w:themeFillTint="99"/>
            <w:vAlign w:val="center"/>
          </w:tcPr>
          <w:p w14:paraId="24823868" w14:textId="316D4926"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w:t>
            </w:r>
            <w:r w:rsidR="00B00688">
              <w:rPr>
                <w:rFonts w:ascii="Roboto Condensed" w:hAnsi="Roboto Condensed" w:cs="Times New Roman"/>
                <w:b/>
                <w:bCs/>
                <w:sz w:val="20"/>
                <w:szCs w:val="20"/>
              </w:rPr>
              <w:t>7</w:t>
            </w:r>
          </w:p>
        </w:tc>
        <w:tc>
          <w:tcPr>
            <w:tcW w:w="1389" w:type="dxa"/>
            <w:shd w:val="clear" w:color="auto" w:fill="8EAADB" w:themeFill="accent5" w:themeFillTint="99"/>
            <w:vAlign w:val="center"/>
          </w:tcPr>
          <w:p w14:paraId="24823869" w14:textId="2437B2A3"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w:t>
            </w:r>
            <w:r w:rsidR="00B00688">
              <w:rPr>
                <w:rFonts w:ascii="Roboto Condensed" w:hAnsi="Roboto Condensed" w:cs="Times New Roman"/>
                <w:b/>
                <w:bCs/>
                <w:sz w:val="20"/>
                <w:szCs w:val="20"/>
              </w:rPr>
              <w:t>8</w:t>
            </w:r>
          </w:p>
        </w:tc>
        <w:tc>
          <w:tcPr>
            <w:tcW w:w="1419" w:type="dxa"/>
            <w:shd w:val="clear" w:color="auto" w:fill="8EAADB" w:themeFill="accent5" w:themeFillTint="99"/>
            <w:vAlign w:val="center"/>
          </w:tcPr>
          <w:p w14:paraId="2482386A" w14:textId="5729B2BB"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w:t>
            </w:r>
            <w:r w:rsidR="00B00688">
              <w:rPr>
                <w:rFonts w:ascii="Roboto Condensed" w:hAnsi="Roboto Condensed" w:cs="Times New Roman"/>
                <w:b/>
                <w:bCs/>
                <w:sz w:val="20"/>
                <w:szCs w:val="20"/>
              </w:rPr>
              <w:t>9</w:t>
            </w:r>
          </w:p>
        </w:tc>
      </w:tr>
      <w:tr w:rsidR="002C242D" w14:paraId="24823879" w14:textId="77777777" w:rsidTr="00C0791B">
        <w:trPr>
          <w:trHeight w:val="300"/>
        </w:trPr>
        <w:tc>
          <w:tcPr>
            <w:tcW w:w="2083" w:type="dxa"/>
          </w:tcPr>
          <w:p w14:paraId="24823873" w14:textId="77777777" w:rsidR="002C242D" w:rsidRDefault="00762465">
            <w:pPr>
              <w:pStyle w:val="kehatekst"/>
              <w:jc w:val="center"/>
              <w:rPr>
                <w:rFonts w:ascii="Roboto Condensed" w:hAnsi="Roboto Condensed" w:cs="Times New Roman"/>
                <w:sz w:val="20"/>
                <w:szCs w:val="20"/>
              </w:rPr>
            </w:pPr>
            <w:r>
              <w:rPr>
                <w:rFonts w:ascii="Roboto Condensed" w:hAnsi="Roboto Condensed"/>
                <w:sz w:val="20"/>
                <w:szCs w:val="20"/>
              </w:rPr>
              <w:t>Tarbijate osakaal, kes tarbivad mahetoitu regulaarselt (vähemalt kord nädalas), %</w:t>
            </w:r>
          </w:p>
        </w:tc>
        <w:tc>
          <w:tcPr>
            <w:tcW w:w="1394" w:type="dxa"/>
            <w:vAlign w:val="center"/>
          </w:tcPr>
          <w:p w14:paraId="24823874" w14:textId="675BE8C7" w:rsidR="002C242D" w:rsidRDefault="00B00688" w:rsidP="00C0791B">
            <w:pPr>
              <w:pStyle w:val="kehatekst"/>
              <w:jc w:val="center"/>
              <w:rPr>
                <w:rFonts w:ascii="Roboto Condensed" w:hAnsi="Roboto Condensed" w:cs="Times New Roman"/>
                <w:sz w:val="20"/>
                <w:szCs w:val="20"/>
              </w:rPr>
            </w:pPr>
            <w:r>
              <w:rPr>
                <w:rFonts w:ascii="Roboto Condensed" w:hAnsi="Roboto Condensed"/>
                <w:sz w:val="20"/>
                <w:szCs w:val="20"/>
              </w:rPr>
              <w:t>10</w:t>
            </w:r>
          </w:p>
        </w:tc>
        <w:tc>
          <w:tcPr>
            <w:tcW w:w="1389" w:type="dxa"/>
            <w:vAlign w:val="center"/>
          </w:tcPr>
          <w:p w14:paraId="24823875" w14:textId="5C78362F" w:rsidR="002C242D" w:rsidRDefault="00762465" w:rsidP="00C0791B">
            <w:pPr>
              <w:pStyle w:val="kehatekst"/>
              <w:jc w:val="center"/>
              <w:rPr>
                <w:rFonts w:ascii="Roboto Condensed" w:hAnsi="Roboto Condensed" w:cs="Times New Roman"/>
                <w:sz w:val="20"/>
                <w:szCs w:val="20"/>
              </w:rPr>
            </w:pPr>
            <w:r>
              <w:rPr>
                <w:rFonts w:ascii="Roboto Condensed" w:hAnsi="Roboto Condensed"/>
                <w:sz w:val="20"/>
                <w:szCs w:val="20"/>
              </w:rPr>
              <w:t>1</w:t>
            </w:r>
            <w:r w:rsidR="00383E7A">
              <w:rPr>
                <w:rFonts w:ascii="Roboto Condensed" w:hAnsi="Roboto Condensed"/>
                <w:sz w:val="20"/>
                <w:szCs w:val="20"/>
              </w:rPr>
              <w:t>2</w:t>
            </w:r>
          </w:p>
        </w:tc>
        <w:tc>
          <w:tcPr>
            <w:tcW w:w="1388" w:type="dxa"/>
            <w:vAlign w:val="center"/>
          </w:tcPr>
          <w:p w14:paraId="24823876" w14:textId="0AC384A4" w:rsidR="002C242D" w:rsidRDefault="00762465" w:rsidP="00C0791B">
            <w:pPr>
              <w:pStyle w:val="kehatekst"/>
              <w:jc w:val="center"/>
              <w:rPr>
                <w:rFonts w:ascii="Roboto Condensed" w:hAnsi="Roboto Condensed" w:cs="Times New Roman"/>
                <w:sz w:val="20"/>
                <w:szCs w:val="20"/>
              </w:rPr>
            </w:pPr>
            <w:r>
              <w:rPr>
                <w:rFonts w:ascii="Roboto Condensed" w:hAnsi="Roboto Condensed"/>
                <w:sz w:val="20"/>
                <w:szCs w:val="20"/>
              </w:rPr>
              <w:t>1</w:t>
            </w:r>
            <w:r w:rsidR="00383E7A">
              <w:rPr>
                <w:rFonts w:ascii="Roboto Condensed" w:hAnsi="Roboto Condensed"/>
                <w:sz w:val="20"/>
                <w:szCs w:val="20"/>
              </w:rPr>
              <w:t>2</w:t>
            </w:r>
          </w:p>
        </w:tc>
        <w:tc>
          <w:tcPr>
            <w:tcW w:w="1389" w:type="dxa"/>
            <w:vAlign w:val="center"/>
          </w:tcPr>
          <w:p w14:paraId="24823877" w14:textId="09C439B5" w:rsidR="002C242D" w:rsidRDefault="00762465" w:rsidP="00C0791B">
            <w:pPr>
              <w:pStyle w:val="kehatekst"/>
              <w:jc w:val="center"/>
              <w:rPr>
                <w:rFonts w:ascii="Roboto Condensed" w:hAnsi="Roboto Condensed" w:cs="Times New Roman"/>
                <w:sz w:val="20"/>
                <w:szCs w:val="20"/>
              </w:rPr>
            </w:pPr>
            <w:r>
              <w:rPr>
                <w:rFonts w:ascii="Roboto Condensed" w:hAnsi="Roboto Condensed"/>
                <w:sz w:val="20"/>
                <w:szCs w:val="20"/>
              </w:rPr>
              <w:t>1</w:t>
            </w:r>
            <w:r w:rsidR="00383E7A">
              <w:rPr>
                <w:rFonts w:ascii="Roboto Condensed" w:hAnsi="Roboto Condensed"/>
                <w:sz w:val="20"/>
                <w:szCs w:val="20"/>
              </w:rPr>
              <w:t>4</w:t>
            </w:r>
          </w:p>
        </w:tc>
        <w:tc>
          <w:tcPr>
            <w:tcW w:w="1419" w:type="dxa"/>
            <w:vAlign w:val="center"/>
          </w:tcPr>
          <w:p w14:paraId="24823878" w14:textId="47E69C16" w:rsidR="002C242D" w:rsidRDefault="00762465" w:rsidP="00C0791B">
            <w:pPr>
              <w:pStyle w:val="kehatekst"/>
              <w:jc w:val="center"/>
              <w:rPr>
                <w:rFonts w:ascii="Roboto Condensed" w:hAnsi="Roboto Condensed" w:cs="Times New Roman"/>
                <w:sz w:val="20"/>
                <w:szCs w:val="20"/>
              </w:rPr>
            </w:pPr>
            <w:r>
              <w:rPr>
                <w:rFonts w:ascii="Roboto Condensed" w:hAnsi="Roboto Condensed"/>
                <w:sz w:val="20"/>
                <w:szCs w:val="20"/>
              </w:rPr>
              <w:t>1</w:t>
            </w:r>
            <w:r w:rsidR="00383E7A">
              <w:rPr>
                <w:rFonts w:ascii="Roboto Condensed" w:hAnsi="Roboto Condensed"/>
                <w:sz w:val="20"/>
                <w:szCs w:val="20"/>
              </w:rPr>
              <w:t>4</w:t>
            </w:r>
          </w:p>
        </w:tc>
      </w:tr>
    </w:tbl>
    <w:p w14:paraId="351E9786" w14:textId="7A6F38C7" w:rsidR="00133EDF" w:rsidRPr="00133EDF" w:rsidRDefault="00133EDF" w:rsidP="00133EDF">
      <w:pPr>
        <w:jc w:val="both"/>
        <w:rPr>
          <w:i/>
          <w:iCs/>
        </w:rPr>
      </w:pPr>
      <w:r w:rsidRPr="00133EDF">
        <w:rPr>
          <w:b/>
          <w:bCs/>
          <w:i/>
          <w:iCs/>
        </w:rPr>
        <w:t>Tarbijate osakaal, kes tarbivad mahetoitu regulaarselt</w:t>
      </w:r>
      <w:r w:rsidRPr="00133EDF">
        <w:rPr>
          <w:i/>
          <w:iCs/>
        </w:rPr>
        <w:t xml:space="preserve"> peegeldab mahetarbimist ja nõudluse tugevust.</w:t>
      </w:r>
      <w:r w:rsidR="00E24385">
        <w:rPr>
          <w:i/>
          <w:iCs/>
        </w:rPr>
        <w:t xml:space="preserve"> Mahetoitu regulaarsete tarbijate osakaal näitab ka tarbijate teadlikkust ja usaldust mahetoodete vastu</w:t>
      </w:r>
      <w:r w:rsidR="00F82C2D">
        <w:rPr>
          <w:i/>
          <w:iCs/>
        </w:rPr>
        <w:t>.</w:t>
      </w:r>
    </w:p>
    <w:p w14:paraId="6971DA4C" w14:textId="7B440A63" w:rsidR="00F53172" w:rsidRDefault="00F53172" w:rsidP="00F53172">
      <w:pPr>
        <w:jc w:val="both"/>
        <w:rPr>
          <w:rFonts w:cs="Times New Roman"/>
          <w:b/>
          <w:bCs/>
          <w:color w:val="0070C0"/>
        </w:rPr>
      </w:pPr>
      <w:r w:rsidRPr="00133EDF">
        <w:rPr>
          <w:rFonts w:cs="Times New Roman"/>
          <w:b/>
          <w:bCs/>
          <w:color w:val="0070C0"/>
        </w:rPr>
        <w:t>Tegevused</w:t>
      </w:r>
      <w:r w:rsidR="00133EDF" w:rsidRPr="00133EDF">
        <w:rPr>
          <w:rFonts w:cs="Times New Roman"/>
          <w:b/>
          <w:bCs/>
          <w:color w:val="0070C0"/>
        </w:rPr>
        <w:t xml:space="preserve"> perioodil 2027-2030</w:t>
      </w:r>
      <w:r w:rsidR="00133EDF">
        <w:rPr>
          <w:rFonts w:cs="Times New Roman"/>
          <w:b/>
          <w:bCs/>
          <w:color w:val="0070C0"/>
        </w:rPr>
        <w:t>:</w:t>
      </w:r>
    </w:p>
    <w:p w14:paraId="29440041" w14:textId="28A0EDA7" w:rsidR="00B26901" w:rsidRPr="00B26901" w:rsidRDefault="00B26901" w:rsidP="00F53172">
      <w:pPr>
        <w:jc w:val="both"/>
        <w:rPr>
          <w:rFonts w:cs="Times New Roman"/>
          <w:i/>
          <w:iCs/>
        </w:rPr>
      </w:pPr>
      <w:r>
        <w:rPr>
          <w:rFonts w:cs="Times New Roman"/>
          <w:i/>
          <w:iCs/>
        </w:rPr>
        <w:t>Õigusloome ja analüüsid</w:t>
      </w:r>
    </w:p>
    <w:p w14:paraId="1ED86588" w14:textId="77777777" w:rsidR="00011B10" w:rsidRDefault="00011B10" w:rsidP="00011B10">
      <w:pPr>
        <w:jc w:val="both"/>
        <w:rPr>
          <w:rFonts w:cs="Times New Roman"/>
        </w:rPr>
      </w:pPr>
      <w:r>
        <w:rPr>
          <w:rFonts w:cs="Times New Roman"/>
        </w:rPr>
        <w:t xml:space="preserve">Rakendatakse </w:t>
      </w:r>
      <w:r w:rsidRPr="00267680">
        <w:rPr>
          <w:rFonts w:cs="Times New Roman"/>
          <w:b/>
          <w:bCs/>
        </w:rPr>
        <w:t>Mahepõllumajanduse edendamise tegevuskava aastateks 2023–2030</w:t>
      </w:r>
      <w:r>
        <w:rPr>
          <w:rFonts w:cs="Times New Roman"/>
        </w:rPr>
        <w:t>.</w:t>
      </w:r>
    </w:p>
    <w:p w14:paraId="18A02136" w14:textId="0312C1F6" w:rsidR="00011B10" w:rsidRPr="00C8447C" w:rsidRDefault="00011B10" w:rsidP="00F53172">
      <w:pPr>
        <w:jc w:val="both"/>
        <w:rPr>
          <w:rFonts w:cs="Times New Roman"/>
        </w:rPr>
      </w:pPr>
      <w:r>
        <w:rPr>
          <w:rFonts w:cs="Times New Roman"/>
        </w:rPr>
        <w:t xml:space="preserve">Mahetoodete ekspordi edendamist käsitleva Eesti mahepõllumajanduse edendamise tegevuskava 2023–2030 III samba eesmärk on Eesti mahetoodete tuntuse ja usaldusväärsuse tõstmine ning kõrgema lisandväärtusega toodete ekspordi edendamine. Selleks, et hinnata eesmärgi täitmist ning vajadusel võtta kasutusele vajalikud abinõud eesmärgi täitmise soodustamiseks </w:t>
      </w:r>
      <w:r w:rsidR="009B55A3">
        <w:rPr>
          <w:rFonts w:cs="Times New Roman"/>
        </w:rPr>
        <w:t xml:space="preserve">on vajalik </w:t>
      </w:r>
      <w:r>
        <w:rPr>
          <w:rFonts w:cs="Times New Roman"/>
        </w:rPr>
        <w:t>selgita</w:t>
      </w:r>
      <w:r w:rsidR="009B55A3">
        <w:rPr>
          <w:rFonts w:cs="Times New Roman"/>
        </w:rPr>
        <w:t>da</w:t>
      </w:r>
      <w:r>
        <w:rPr>
          <w:rFonts w:cs="Times New Roman"/>
        </w:rPr>
        <w:t xml:space="preserve"> välja eksporditud ja teistesse Euroopa Liidu riikidesse turustatud mahetoodete kogus ja rahaline väärtus tootegruppide lõikes ning olulisemad eksporditurud.</w:t>
      </w:r>
    </w:p>
    <w:p w14:paraId="4FD09570" w14:textId="4A336428" w:rsidR="00F53172" w:rsidRDefault="00F53172" w:rsidP="00F53172">
      <w:pPr>
        <w:jc w:val="both"/>
        <w:rPr>
          <w:rFonts w:cs="Times New Roman"/>
        </w:rPr>
      </w:pPr>
      <w:r>
        <w:rPr>
          <w:noProof/>
        </w:rPr>
        <w:t>M</w:t>
      </w:r>
      <w:r>
        <w:rPr>
          <w:rFonts w:cs="Times New Roman"/>
        </w:rPr>
        <w:t xml:space="preserve">ahepõllumajanduse register </w:t>
      </w:r>
      <w:proofErr w:type="spellStart"/>
      <w:r>
        <w:rPr>
          <w:rFonts w:cs="Times New Roman"/>
        </w:rPr>
        <w:t>liidestatakse</w:t>
      </w:r>
      <w:proofErr w:type="spellEnd"/>
      <w:r>
        <w:rPr>
          <w:rFonts w:cs="Times New Roman"/>
        </w:rPr>
        <w:t xml:space="preserve"> põllumajandusloomade registri ning põllumajandustoetuste ja põllumassiivide registriga</w:t>
      </w:r>
      <w:r w:rsidR="00482A10">
        <w:rPr>
          <w:rFonts w:cs="Times New Roman"/>
        </w:rPr>
        <w:t xml:space="preserve"> ning e-põlluraamatuga</w:t>
      </w:r>
      <w:r>
        <w:rPr>
          <w:rFonts w:cs="Times New Roman"/>
        </w:rPr>
        <w:t>, et luua kvaliteetne mahepõllumajandusloomade ja mahepõllumajandusmaade andmestik, kus põllumajandusloomade ning põllumassiividega seotud alusandmestik on täiendatud mahetunnustamisega seotud andmetega.</w:t>
      </w:r>
    </w:p>
    <w:p w14:paraId="21ACDBCE" w14:textId="26F02688" w:rsidR="00B64657" w:rsidRPr="00B64657" w:rsidRDefault="00B64657" w:rsidP="00F53172">
      <w:pPr>
        <w:jc w:val="both"/>
        <w:rPr>
          <w:rFonts w:cs="Times New Roman"/>
          <w:i/>
          <w:iCs/>
        </w:rPr>
      </w:pPr>
      <w:r>
        <w:rPr>
          <w:rFonts w:cs="Times New Roman"/>
          <w:i/>
          <w:iCs/>
        </w:rPr>
        <w:t>Toetused</w:t>
      </w:r>
    </w:p>
    <w:p w14:paraId="1001BEE2" w14:textId="21016D55" w:rsidR="00F53172" w:rsidRDefault="00F53172" w:rsidP="00F53172">
      <w:pPr>
        <w:jc w:val="both"/>
        <w:rPr>
          <w:rFonts w:cs="Times New Roman"/>
        </w:rPr>
      </w:pPr>
      <w:r>
        <w:rPr>
          <w:rFonts w:cs="Times New Roman"/>
        </w:rPr>
        <w:t xml:space="preserve">Alates 2022. aastast </w:t>
      </w:r>
      <w:r w:rsidRPr="00267680">
        <w:rPr>
          <w:rFonts w:cs="Times New Roman"/>
          <w:b/>
          <w:bCs/>
        </w:rPr>
        <w:t>toetatakse haridusasutustes mahetoidu pakkumist</w:t>
      </w:r>
      <w:r>
        <w:rPr>
          <w:rFonts w:cs="Times New Roman"/>
        </w:rPr>
        <w:t xml:space="preserve">. Toetuse peamised eesmärgid on mahepõllumajandusliku toidu kõrgema hinnaga seotud lisakulude hüvitamine haridusasutuste pidajatele, toidutootmise kestlikkusele kaasa aitamine, laste teadlikkuse suurendamine mahepõllumajandussektorist ja keskkonnahoiust ning mahetoidu tarbimise ja seeläbi ka turunõudluse suurendamine. Toetus on suunatud lasteaedadele ja üldhariduskoolidele üle Eesti. Mahetooraine kasutamist kompenseeritakse koolidele ja lasteaedadele, kus kasutatakse lastele toidu valmistamiseks igas kuus vähemalt 20% mahepõllumajanduslikke koostisosi ja kelle </w:t>
      </w:r>
      <w:proofErr w:type="spellStart"/>
      <w:r>
        <w:rPr>
          <w:rFonts w:cs="Times New Roman"/>
        </w:rPr>
        <w:t>toitlustaja</w:t>
      </w:r>
      <w:proofErr w:type="spellEnd"/>
      <w:r>
        <w:rPr>
          <w:rFonts w:cs="Times New Roman"/>
        </w:rPr>
        <w:t xml:space="preserve"> on sellest teavitanud </w:t>
      </w:r>
      <w:proofErr w:type="spellStart"/>
      <w:r>
        <w:rPr>
          <w:rFonts w:cs="Times New Roman"/>
        </w:rPr>
        <w:t>PTAd</w:t>
      </w:r>
      <w:proofErr w:type="spellEnd"/>
      <w:r>
        <w:rPr>
          <w:rFonts w:cs="Times New Roman"/>
        </w:rPr>
        <w:t xml:space="preserve">. Toetus on suurendanud haridusasutuste huvi mahetoidu pakkumise vastu. Kui 2021/2022. õppeaastal pakuti mahetoitu 45 haridusasutuses, siis </w:t>
      </w:r>
      <w:r>
        <w:t xml:space="preserve"> </w:t>
      </w:r>
      <w:r w:rsidRPr="0012786F">
        <w:rPr>
          <w:rFonts w:cs="Times New Roman"/>
        </w:rPr>
        <w:t>202</w:t>
      </w:r>
      <w:r w:rsidR="007135F4">
        <w:rPr>
          <w:rFonts w:cs="Times New Roman"/>
        </w:rPr>
        <w:t>6</w:t>
      </w:r>
      <w:r w:rsidRPr="0012786F">
        <w:rPr>
          <w:rFonts w:cs="Times New Roman"/>
        </w:rPr>
        <w:t>. aasta I kvartalis pakuti mahetoitu juba 2</w:t>
      </w:r>
      <w:r w:rsidR="0043475C">
        <w:rPr>
          <w:rFonts w:cs="Times New Roman"/>
        </w:rPr>
        <w:t>40</w:t>
      </w:r>
      <w:r w:rsidRPr="0012786F">
        <w:rPr>
          <w:rFonts w:cs="Times New Roman"/>
        </w:rPr>
        <w:t xml:space="preserve"> haridusasutuses (ligikaudu 3</w:t>
      </w:r>
      <w:r w:rsidR="0043475C">
        <w:rPr>
          <w:rFonts w:cs="Times New Roman"/>
        </w:rPr>
        <w:t>3</w:t>
      </w:r>
      <w:r w:rsidRPr="0012786F">
        <w:rPr>
          <w:rFonts w:cs="Times New Roman"/>
        </w:rPr>
        <w:t>% Eesti lasteaia- ja koolilastest</w:t>
      </w:r>
      <w:r>
        <w:rPr>
          <w:rFonts w:cs="Times New Roman"/>
        </w:rPr>
        <w:t>).</w:t>
      </w:r>
      <w:r>
        <w:t xml:space="preserve"> „Eesti mahepõllumajanduse tegevuskava aastateks 2023-2030“ eesmärk on </w:t>
      </w:r>
      <w:r>
        <w:rPr>
          <w:rFonts w:cs="Times New Roman"/>
        </w:rPr>
        <w:t>2030. aastaks jõuda tasemele, kus vähemalt 50%-</w:t>
      </w:r>
      <w:proofErr w:type="spellStart"/>
      <w:r>
        <w:rPr>
          <w:rFonts w:cs="Times New Roman"/>
        </w:rPr>
        <w:t>le</w:t>
      </w:r>
      <w:proofErr w:type="spellEnd"/>
      <w:r>
        <w:rPr>
          <w:rFonts w:cs="Times New Roman"/>
        </w:rPr>
        <w:t xml:space="preserve"> Eest</w:t>
      </w:r>
      <w:r w:rsidR="00011B10">
        <w:rPr>
          <w:rFonts w:cs="Times New Roman"/>
        </w:rPr>
        <w:t>i</w:t>
      </w:r>
      <w:r>
        <w:rPr>
          <w:rFonts w:cs="Times New Roman"/>
        </w:rPr>
        <w:t xml:space="preserve"> lasteaialastest ja üldhariduskoolide õpilastest pakutakse mahetoitu. </w:t>
      </w:r>
    </w:p>
    <w:p w14:paraId="6842AF55" w14:textId="0FD67F57" w:rsidR="00011B10" w:rsidRDefault="00011B10" w:rsidP="00F53172">
      <w:pPr>
        <w:jc w:val="both"/>
        <w:rPr>
          <w:rFonts w:cs="Times New Roman"/>
        </w:rPr>
      </w:pPr>
      <w:r>
        <w:rPr>
          <w:rFonts w:cs="Times New Roman"/>
        </w:rPr>
        <w:t xml:space="preserve">Rakendatakse </w:t>
      </w:r>
      <w:r w:rsidRPr="00267680">
        <w:rPr>
          <w:rFonts w:cs="Times New Roman"/>
          <w:b/>
          <w:bCs/>
        </w:rPr>
        <w:t xml:space="preserve">mahepõllumajanduse </w:t>
      </w:r>
      <w:proofErr w:type="spellStart"/>
      <w:r w:rsidRPr="00267680">
        <w:rPr>
          <w:rFonts w:cs="Times New Roman"/>
          <w:b/>
          <w:bCs/>
        </w:rPr>
        <w:t>ökokava</w:t>
      </w:r>
      <w:proofErr w:type="spellEnd"/>
      <w:r w:rsidRPr="00267680">
        <w:rPr>
          <w:rFonts w:cs="Times New Roman"/>
          <w:b/>
          <w:bCs/>
        </w:rPr>
        <w:t xml:space="preserve"> ja loomade heaolu toetust mahepõllumajandusloomadele</w:t>
      </w:r>
      <w:r>
        <w:rPr>
          <w:rFonts w:cs="Times New Roman"/>
        </w:rPr>
        <w:t>.</w:t>
      </w:r>
    </w:p>
    <w:p w14:paraId="043D17A7" w14:textId="6326C34A" w:rsidR="00F53172" w:rsidRPr="0046734F" w:rsidRDefault="00547426" w:rsidP="0046734F">
      <w:pPr>
        <w:jc w:val="both"/>
        <w:rPr>
          <w:rFonts w:cs="Times New Roman"/>
        </w:rPr>
      </w:pPr>
      <w:r>
        <w:rPr>
          <w:rFonts w:cs="Times New Roman"/>
        </w:rPr>
        <w:t>METK pakub m</w:t>
      </w:r>
      <w:r w:rsidR="00F53172" w:rsidRPr="0046734F">
        <w:rPr>
          <w:rFonts w:cs="Times New Roman"/>
        </w:rPr>
        <w:t>ahepõllumajanduse arendamiseks on vajalik</w:t>
      </w:r>
      <w:r>
        <w:rPr>
          <w:rFonts w:cs="Times New Roman"/>
        </w:rPr>
        <w:t>ku</w:t>
      </w:r>
      <w:r w:rsidR="00F53172" w:rsidRPr="0046734F">
        <w:rPr>
          <w:rFonts w:cs="Times New Roman"/>
        </w:rPr>
        <w:t xml:space="preserve"> nõuandeteenus</w:t>
      </w:r>
      <w:r>
        <w:rPr>
          <w:rFonts w:cs="Times New Roman"/>
        </w:rPr>
        <w:t>t</w:t>
      </w:r>
      <w:r w:rsidR="00F53172">
        <w:t xml:space="preserve"> </w:t>
      </w:r>
      <w:r w:rsidR="00F53172" w:rsidRPr="0046734F">
        <w:rPr>
          <w:rFonts w:cs="Times New Roman"/>
        </w:rPr>
        <w:t>mahepõllumajanduslik</w:t>
      </w:r>
      <w:r>
        <w:rPr>
          <w:rFonts w:cs="Times New Roman"/>
        </w:rPr>
        <w:t>u</w:t>
      </w:r>
      <w:r w:rsidR="00F53172" w:rsidRPr="0046734F">
        <w:rPr>
          <w:rFonts w:cs="Times New Roman"/>
        </w:rPr>
        <w:t xml:space="preserve"> taime- ja loomakasvatus</w:t>
      </w:r>
      <w:r>
        <w:rPr>
          <w:rFonts w:cs="Times New Roman"/>
        </w:rPr>
        <w:t>e ning</w:t>
      </w:r>
      <w:r w:rsidR="00F53172" w:rsidRPr="0046734F">
        <w:rPr>
          <w:rFonts w:cs="Times New Roman"/>
        </w:rPr>
        <w:t>, mahemesindus</w:t>
      </w:r>
      <w:r>
        <w:rPr>
          <w:rFonts w:cs="Times New Roman"/>
        </w:rPr>
        <w:t>e valdkondades.</w:t>
      </w:r>
      <w:r w:rsidR="00F53172" w:rsidRPr="0046734F">
        <w:rPr>
          <w:rFonts w:cs="Times New Roman"/>
        </w:rPr>
        <w:t xml:space="preserve"> </w:t>
      </w:r>
      <w:r>
        <w:rPr>
          <w:rFonts w:cs="Times New Roman"/>
        </w:rPr>
        <w:t>M</w:t>
      </w:r>
      <w:r w:rsidR="00F53172" w:rsidRPr="0046734F">
        <w:rPr>
          <w:rFonts w:cs="Times New Roman"/>
        </w:rPr>
        <w:t>ahetöötlemi</w:t>
      </w:r>
      <w:r>
        <w:rPr>
          <w:rFonts w:cs="Times New Roman"/>
        </w:rPr>
        <w:t>s</w:t>
      </w:r>
      <w:r w:rsidR="00F53172" w:rsidRPr="0046734F">
        <w:rPr>
          <w:rFonts w:cs="Times New Roman"/>
        </w:rPr>
        <w:t>e ja -toitlustami</w:t>
      </w:r>
      <w:r>
        <w:rPr>
          <w:rFonts w:cs="Times New Roman"/>
        </w:rPr>
        <w:t>s</w:t>
      </w:r>
      <w:r w:rsidR="00F53172" w:rsidRPr="0046734F">
        <w:rPr>
          <w:rFonts w:cs="Times New Roman"/>
        </w:rPr>
        <w:t>e</w:t>
      </w:r>
      <w:r>
        <w:rPr>
          <w:rFonts w:cs="Times New Roman"/>
        </w:rPr>
        <w:t xml:space="preserve"> nõuannet, mida oleks samuti vaja, ei pakuta</w:t>
      </w:r>
      <w:r w:rsidR="00F53172" w:rsidRPr="0046734F">
        <w:rPr>
          <w:rFonts w:cs="Times New Roman"/>
        </w:rPr>
        <w:t>.</w:t>
      </w:r>
      <w:r w:rsidR="00F53172">
        <w:t xml:space="preserve"> </w:t>
      </w:r>
      <w:r w:rsidR="00F53172" w:rsidRPr="0046734F">
        <w:rPr>
          <w:rFonts w:cs="Times New Roman"/>
        </w:rPr>
        <w:t>Mahepõllumajanduse konsulentide arvu suurendamiseks on vaja olemasolevaid konsulente koolitada, neid ühtses infovoos hoida ning luua nõustajatele asjakohane mentorluse süsteem.</w:t>
      </w:r>
    </w:p>
    <w:p w14:paraId="04F946DB" w14:textId="77777777" w:rsidR="00F53172" w:rsidRPr="00011B10" w:rsidRDefault="00F53172" w:rsidP="00F53172">
      <w:pPr>
        <w:jc w:val="both"/>
        <w:rPr>
          <w:rFonts w:cs="Times New Roman"/>
          <w:i/>
          <w:iCs/>
        </w:rPr>
      </w:pPr>
      <w:r w:rsidRPr="00011B10">
        <w:rPr>
          <w:rFonts w:cs="Times New Roman"/>
          <w:i/>
          <w:iCs/>
        </w:rPr>
        <w:lastRenderedPageBreak/>
        <w:t>Järelevalve</w:t>
      </w:r>
    </w:p>
    <w:p w14:paraId="6A1FFF3F" w14:textId="3C93A598" w:rsidR="00F53172" w:rsidRDefault="00F53172" w:rsidP="00F53172">
      <w:pPr>
        <w:jc w:val="both"/>
        <w:rPr>
          <w:rFonts w:cs="Times New Roman"/>
        </w:rPr>
      </w:pPr>
      <w:r>
        <w:rPr>
          <w:rFonts w:cs="Times New Roman"/>
        </w:rPr>
        <w:t>Järelevalve ühetaolisuse parandamiseks on välja töötamisel meetmete kataloog, mille eesmärk on mahepõllumajanduse nõuete rikkumise tuvastamisel ühetaoline ja mõjus meetmete rakendamine, et nõuetele mittevastav tegevus ei jätkuks.</w:t>
      </w:r>
    </w:p>
    <w:p w14:paraId="49871F51" w14:textId="772479D6" w:rsidR="00011B10" w:rsidRDefault="00011B10" w:rsidP="00F53172">
      <w:pPr>
        <w:jc w:val="both"/>
        <w:rPr>
          <w:rFonts w:cs="Times New Roman"/>
        </w:rPr>
      </w:pPr>
      <w:r>
        <w:rPr>
          <w:rFonts w:cs="Times New Roman"/>
        </w:rPr>
        <w:t>PTA teostab mahepõllumajanduslikke kontrolle isikute (füüsilised või juriidilised) üle, kes soovivad tegeleda mahepõllumajandusliku tootmisega</w:t>
      </w:r>
      <w:r w:rsidR="00CA4EF6">
        <w:rPr>
          <w:rFonts w:cs="Times New Roman"/>
        </w:rPr>
        <w:t xml:space="preserve"> ning kes </w:t>
      </w:r>
      <w:r>
        <w:rPr>
          <w:rFonts w:cs="Times New Roman"/>
        </w:rPr>
        <w:t xml:space="preserve">peavad olema tunnustatud ja kantud mahepõllumajanduse registrisse. Kontrolle tehakse </w:t>
      </w:r>
      <w:r w:rsidR="00CA4EF6">
        <w:rPr>
          <w:rFonts w:cs="Times New Roman"/>
        </w:rPr>
        <w:t xml:space="preserve">riskipõhiselt, iga ettevõtet kontrollitakse </w:t>
      </w:r>
      <w:r>
        <w:rPr>
          <w:rFonts w:cs="Times New Roman"/>
        </w:rPr>
        <w:t xml:space="preserve">vähemalt kord aastas. </w:t>
      </w:r>
      <w:r w:rsidR="00CA4EF6">
        <w:rPr>
          <w:rFonts w:cs="Times New Roman"/>
        </w:rPr>
        <w:t xml:space="preserve">Madala riskiga ettevõtteid ei pea igal aastal kohapeal kontrollima. </w:t>
      </w:r>
      <w:r>
        <w:rPr>
          <w:rFonts w:cs="Times New Roman"/>
        </w:rPr>
        <w:t>10% ulatuses kontrollitakse tootjaid teistkordselt. 5% tootjate ettevõtetes võetakse proove ja analüüsitakse neid, et tuvastada võimalikku mahepõllumajanduslikus tootmises lubamatute toodete kasutamist.</w:t>
      </w:r>
    </w:p>
    <w:p w14:paraId="688FFCDC" w14:textId="0BFD072B" w:rsidR="00F53172" w:rsidRDefault="00F53172" w:rsidP="00F53172">
      <w:pPr>
        <w:jc w:val="both"/>
        <w:rPr>
          <w:rFonts w:cs="Times New Roman"/>
        </w:rPr>
      </w:pPr>
      <w:r>
        <w:rPr>
          <w:rFonts w:cs="Times New Roman"/>
        </w:rPr>
        <w:t xml:space="preserve">PTA võttis kasutusele mahepõllumajanduse järelevalves PRIA pinnaseire süsteemi ja </w:t>
      </w:r>
      <w:proofErr w:type="spellStart"/>
      <w:r>
        <w:rPr>
          <w:rFonts w:cs="Times New Roman"/>
        </w:rPr>
        <w:t>fotoäpi</w:t>
      </w:r>
      <w:proofErr w:type="spellEnd"/>
      <w:r>
        <w:rPr>
          <w:rFonts w:cs="Times New Roman"/>
        </w:rPr>
        <w:t xml:space="preserve"> IVA. Pinnaseire süsteemi ja </w:t>
      </w:r>
      <w:proofErr w:type="spellStart"/>
      <w:r>
        <w:rPr>
          <w:rFonts w:cs="Times New Roman"/>
        </w:rPr>
        <w:t>fotoäpi</w:t>
      </w:r>
      <w:proofErr w:type="spellEnd"/>
      <w:r>
        <w:rPr>
          <w:rFonts w:cs="Times New Roman"/>
        </w:rPr>
        <w:t xml:space="preserve"> rakendamine võimaldab kasvatatavate põllumajanduskultuuride tuvastamist kohapealset kontrolli tegemata, samuti aitavad need süsteemid kaasa ka võimalike nõuete rikkumiste tuvastamisele. Süsteemide kasutuselevõtt toob ka ajalist kokkuhoidu nii </w:t>
      </w:r>
      <w:proofErr w:type="spellStart"/>
      <w:r>
        <w:rPr>
          <w:rFonts w:cs="Times New Roman"/>
        </w:rPr>
        <w:t>PTAle</w:t>
      </w:r>
      <w:proofErr w:type="spellEnd"/>
      <w:r>
        <w:rPr>
          <w:rFonts w:cs="Times New Roman"/>
        </w:rPr>
        <w:t xml:space="preserve"> kui ka mahetootjatele.</w:t>
      </w:r>
    </w:p>
    <w:p w14:paraId="66B7BC1C" w14:textId="43549187" w:rsidR="00011B10" w:rsidRDefault="00011B10" w:rsidP="00F53172">
      <w:pPr>
        <w:jc w:val="both"/>
        <w:rPr>
          <w:rFonts w:cs="Times New Roman"/>
          <w:i/>
          <w:iCs/>
        </w:rPr>
      </w:pPr>
      <w:r>
        <w:rPr>
          <w:rFonts w:cs="Times New Roman"/>
          <w:i/>
          <w:iCs/>
        </w:rPr>
        <w:t>Teadus</w:t>
      </w:r>
    </w:p>
    <w:p w14:paraId="5BCC4C7D" w14:textId="1319F5CA" w:rsidR="00B7437F" w:rsidRPr="00011B10" w:rsidRDefault="00B7437F" w:rsidP="00F53172">
      <w:pPr>
        <w:jc w:val="both"/>
        <w:rPr>
          <w:rFonts w:cs="Times New Roman"/>
        </w:rPr>
      </w:pPr>
      <w:r w:rsidRPr="00B7437F">
        <w:rPr>
          <w:rFonts w:cs="Times New Roman"/>
        </w:rPr>
        <w:t>REM osale</w:t>
      </w:r>
      <w:r w:rsidR="00F22A44">
        <w:rPr>
          <w:rFonts w:cs="Times New Roman"/>
        </w:rPr>
        <w:t>b</w:t>
      </w:r>
      <w:r w:rsidRPr="00B7437F">
        <w:rPr>
          <w:rFonts w:cs="Times New Roman"/>
        </w:rPr>
        <w:t xml:space="preserve"> mahepõllumajanduse teaduskoostöövõrgustikus Core </w:t>
      </w:r>
      <w:proofErr w:type="spellStart"/>
      <w:r w:rsidRPr="00B7437F">
        <w:rPr>
          <w:rFonts w:cs="Times New Roman"/>
        </w:rPr>
        <w:t>Organic</w:t>
      </w:r>
      <w:proofErr w:type="spellEnd"/>
      <w:r w:rsidRPr="00B7437F">
        <w:rPr>
          <w:rFonts w:cs="Times New Roman"/>
        </w:rPr>
        <w:t xml:space="preserve"> </w:t>
      </w:r>
      <w:proofErr w:type="spellStart"/>
      <w:r w:rsidRPr="00B7437F">
        <w:rPr>
          <w:rFonts w:cs="Times New Roman"/>
        </w:rPr>
        <w:t>Pleiades</w:t>
      </w:r>
      <w:proofErr w:type="spellEnd"/>
      <w:r w:rsidRPr="00B7437F">
        <w:rPr>
          <w:rFonts w:cs="Times New Roman"/>
        </w:rPr>
        <w:t xml:space="preserve"> Network vaatlejana kuni 31.12.2026. Võrgustik tegeleb ühiselt mahepõllumajandusteaduse kaardistamisega, koordineerimisega ning Euroopa Liidu teadusuuringute ja innovatsiooni raamprogrammi „Euroopa horisont“ partnerluste taotlusvoorudesse sisendi andmisega. Core </w:t>
      </w:r>
      <w:proofErr w:type="spellStart"/>
      <w:r w:rsidRPr="00B7437F">
        <w:rPr>
          <w:rFonts w:cs="Times New Roman"/>
        </w:rPr>
        <w:t>Organic</w:t>
      </w:r>
      <w:proofErr w:type="spellEnd"/>
      <w:r w:rsidRPr="00B7437F">
        <w:rPr>
          <w:rFonts w:cs="Times New Roman"/>
        </w:rPr>
        <w:t xml:space="preserve"> initsiatiivil kaasatakse mahepõllumajanduse teemasid struktuurselt partnerlustesse </w:t>
      </w:r>
      <w:proofErr w:type="spellStart"/>
      <w:r w:rsidRPr="00B7437F">
        <w:rPr>
          <w:rFonts w:cs="Times New Roman"/>
        </w:rPr>
        <w:t>Agroökoloogia</w:t>
      </w:r>
      <w:proofErr w:type="spellEnd"/>
      <w:r w:rsidRPr="00B7437F">
        <w:rPr>
          <w:rFonts w:cs="Times New Roman"/>
        </w:rPr>
        <w:t xml:space="preserve"> ja </w:t>
      </w:r>
      <w:proofErr w:type="spellStart"/>
      <w:r w:rsidRPr="00B7437F">
        <w:rPr>
          <w:rFonts w:cs="Times New Roman"/>
        </w:rPr>
        <w:t>FutureFoodS</w:t>
      </w:r>
      <w:proofErr w:type="spellEnd"/>
      <w:r w:rsidRPr="00B7437F">
        <w:rPr>
          <w:rFonts w:cs="Times New Roman"/>
        </w:rPr>
        <w:t xml:space="preserve"> ning seetõttu suureneb maheteema kajastamine nimetatud partnerluste taotlusvoorudes.</w:t>
      </w:r>
    </w:p>
    <w:p w14:paraId="0A1144BD" w14:textId="65F3F47B" w:rsidR="007D4B38" w:rsidRPr="00CE03D4" w:rsidRDefault="00762465" w:rsidP="00CE03D4">
      <w:pPr>
        <w:pStyle w:val="Pealkiri2"/>
        <w:rPr>
          <w:lang w:eastAsia="et-EE"/>
        </w:rPr>
      </w:pPr>
      <w:bookmarkStart w:id="22" w:name="_Toc183528525"/>
      <w:bookmarkStart w:id="23" w:name="_Toc230103683"/>
      <w:r>
        <w:t xml:space="preserve">5.4 Programmi tegevus – </w:t>
      </w:r>
      <w:r>
        <w:rPr>
          <w:lang w:eastAsia="et-EE"/>
        </w:rPr>
        <w:t>Loomatervis</w:t>
      </w:r>
      <w:bookmarkEnd w:id="22"/>
      <w:r w:rsidR="00710340">
        <w:rPr>
          <w:lang w:eastAsia="et-EE"/>
        </w:rPr>
        <w:t>, loomaheaolu ja söödaohutus</w:t>
      </w:r>
      <w:bookmarkEnd w:id="23"/>
    </w:p>
    <w:tbl>
      <w:tblPr>
        <w:tblStyle w:val="TableGrid1"/>
        <w:tblW w:w="0" w:type="auto"/>
        <w:tblLook w:val="04A0" w:firstRow="1" w:lastRow="0" w:firstColumn="1" w:lastColumn="0" w:noHBand="0" w:noVBand="1"/>
      </w:tblPr>
      <w:tblGrid>
        <w:gridCol w:w="2083"/>
        <w:gridCol w:w="1394"/>
        <w:gridCol w:w="1389"/>
        <w:gridCol w:w="1388"/>
        <w:gridCol w:w="1389"/>
        <w:gridCol w:w="1419"/>
      </w:tblGrid>
      <w:tr w:rsidR="007D4B38" w:rsidRPr="007D4B38" w14:paraId="49E49502" w14:textId="77777777" w:rsidTr="007030BB">
        <w:trPr>
          <w:trHeight w:val="300"/>
        </w:trPr>
        <w:tc>
          <w:tcPr>
            <w:tcW w:w="2083" w:type="dxa"/>
            <w:shd w:val="clear" w:color="auto" w:fill="D9E2F3"/>
            <w:vAlign w:val="center"/>
          </w:tcPr>
          <w:p w14:paraId="5386B4E4"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Eesmärk</w:t>
            </w:r>
          </w:p>
        </w:tc>
        <w:tc>
          <w:tcPr>
            <w:tcW w:w="6979" w:type="dxa"/>
            <w:gridSpan w:val="5"/>
            <w:shd w:val="clear" w:color="auto" w:fill="D9E2F3"/>
            <w:vAlign w:val="center"/>
          </w:tcPr>
          <w:p w14:paraId="71D66B70" w14:textId="77777777" w:rsidR="007D4B38" w:rsidRPr="007D4B38" w:rsidRDefault="007D4B38" w:rsidP="007D4B38">
            <w:pP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Eesti on vaba eriti ohtlikest loomataudidest ning loomade tervis ja heaolu on paranenud.</w:t>
            </w:r>
          </w:p>
        </w:tc>
      </w:tr>
      <w:tr w:rsidR="007D4B38" w:rsidRPr="007D4B38" w14:paraId="3F066B0E" w14:textId="77777777" w:rsidTr="007030BB">
        <w:trPr>
          <w:trHeight w:val="300"/>
        </w:trPr>
        <w:tc>
          <w:tcPr>
            <w:tcW w:w="2083" w:type="dxa"/>
            <w:vMerge w:val="restart"/>
            <w:shd w:val="clear" w:color="auto" w:fill="B4C6E7"/>
            <w:vAlign w:val="center"/>
          </w:tcPr>
          <w:p w14:paraId="6135482A"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Mõõdik</w:t>
            </w:r>
          </w:p>
        </w:tc>
        <w:tc>
          <w:tcPr>
            <w:tcW w:w="1394" w:type="dxa"/>
            <w:shd w:val="clear" w:color="auto" w:fill="B4C6E7"/>
            <w:vAlign w:val="center"/>
          </w:tcPr>
          <w:p w14:paraId="541E5650"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Tegelik tase</w:t>
            </w:r>
          </w:p>
        </w:tc>
        <w:tc>
          <w:tcPr>
            <w:tcW w:w="5585" w:type="dxa"/>
            <w:gridSpan w:val="4"/>
            <w:shd w:val="clear" w:color="auto" w:fill="8EAADB"/>
            <w:vAlign w:val="center"/>
          </w:tcPr>
          <w:p w14:paraId="2AE219D9"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Sihttase</w:t>
            </w:r>
          </w:p>
        </w:tc>
      </w:tr>
      <w:tr w:rsidR="007D4B38" w:rsidRPr="007D4B38" w14:paraId="3A60BF19" w14:textId="77777777" w:rsidTr="007030BB">
        <w:trPr>
          <w:trHeight w:val="300"/>
        </w:trPr>
        <w:tc>
          <w:tcPr>
            <w:tcW w:w="2083" w:type="dxa"/>
            <w:vMerge/>
          </w:tcPr>
          <w:p w14:paraId="7445CE07" w14:textId="77777777" w:rsidR="007D4B38" w:rsidRPr="007D4B38" w:rsidRDefault="007D4B38" w:rsidP="007D4B38">
            <w:pPr>
              <w:rPr>
                <w:rFonts w:eastAsia="Calibri" w:cs="Times New Roman"/>
              </w:rPr>
            </w:pPr>
          </w:p>
        </w:tc>
        <w:tc>
          <w:tcPr>
            <w:tcW w:w="1394" w:type="dxa"/>
            <w:shd w:val="clear" w:color="auto" w:fill="B4C6E7"/>
            <w:vAlign w:val="center"/>
          </w:tcPr>
          <w:p w14:paraId="34FDC97F"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2025</w:t>
            </w:r>
          </w:p>
        </w:tc>
        <w:tc>
          <w:tcPr>
            <w:tcW w:w="1389" w:type="dxa"/>
            <w:shd w:val="clear" w:color="auto" w:fill="8EAADB"/>
            <w:vAlign w:val="center"/>
          </w:tcPr>
          <w:p w14:paraId="0727D6CC"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2026</w:t>
            </w:r>
          </w:p>
        </w:tc>
        <w:tc>
          <w:tcPr>
            <w:tcW w:w="1388" w:type="dxa"/>
            <w:shd w:val="clear" w:color="auto" w:fill="8EAADB"/>
            <w:vAlign w:val="center"/>
          </w:tcPr>
          <w:p w14:paraId="1E67F26E"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2027</w:t>
            </w:r>
          </w:p>
        </w:tc>
        <w:tc>
          <w:tcPr>
            <w:tcW w:w="1389" w:type="dxa"/>
            <w:shd w:val="clear" w:color="auto" w:fill="8EAADB"/>
            <w:vAlign w:val="center"/>
          </w:tcPr>
          <w:p w14:paraId="14CC20C8"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2028</w:t>
            </w:r>
          </w:p>
        </w:tc>
        <w:tc>
          <w:tcPr>
            <w:tcW w:w="1419" w:type="dxa"/>
            <w:shd w:val="clear" w:color="auto" w:fill="8EAADB"/>
            <w:vAlign w:val="center"/>
          </w:tcPr>
          <w:p w14:paraId="761262AF" w14:textId="77777777" w:rsidR="007D4B38" w:rsidRPr="007D4B38" w:rsidRDefault="007D4B38" w:rsidP="007D4B38">
            <w:pPr>
              <w:jc w:val="center"/>
              <w:rPr>
                <w:rFonts w:ascii="Roboto Condensed" w:eastAsia="Calibri" w:hAnsi="Roboto Condensed" w:cs="Times New Roman"/>
                <w:b/>
                <w:bCs/>
                <w:sz w:val="20"/>
                <w:szCs w:val="20"/>
              </w:rPr>
            </w:pPr>
            <w:r w:rsidRPr="007D4B38">
              <w:rPr>
                <w:rFonts w:ascii="Roboto Condensed" w:eastAsia="Calibri" w:hAnsi="Roboto Condensed" w:cs="Times New Roman"/>
                <w:b/>
                <w:bCs/>
                <w:sz w:val="20"/>
                <w:szCs w:val="20"/>
              </w:rPr>
              <w:t>2029</w:t>
            </w:r>
          </w:p>
        </w:tc>
      </w:tr>
      <w:tr w:rsidR="007D4B38" w:rsidRPr="007D4B38" w14:paraId="55EA4742" w14:textId="77777777" w:rsidTr="007030BB">
        <w:trPr>
          <w:trHeight w:val="300"/>
        </w:trPr>
        <w:tc>
          <w:tcPr>
            <w:tcW w:w="2083" w:type="dxa"/>
            <w:vAlign w:val="center"/>
          </w:tcPr>
          <w:p w14:paraId="2C8FEEBC"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EL teavituskohustuslike loomataudijuhtude arv</w:t>
            </w:r>
          </w:p>
        </w:tc>
        <w:tc>
          <w:tcPr>
            <w:tcW w:w="1394" w:type="dxa"/>
            <w:vAlign w:val="center"/>
          </w:tcPr>
          <w:p w14:paraId="28C6752B" w14:textId="5373BE86" w:rsidR="007D4B38" w:rsidRPr="007D4B38" w:rsidRDefault="00CC7577" w:rsidP="007D4B38">
            <w:pPr>
              <w:jc w:val="center"/>
              <w:rPr>
                <w:rFonts w:ascii="Roboto Condensed" w:eastAsia="Calibri" w:hAnsi="Roboto Condensed" w:cs="Times New Roman"/>
                <w:sz w:val="20"/>
                <w:szCs w:val="20"/>
              </w:rPr>
            </w:pPr>
            <w:r>
              <w:rPr>
                <w:rFonts w:ascii="Roboto Condensed" w:eastAsia="Calibri" w:hAnsi="Roboto Condensed" w:cs="Times New Roman"/>
                <w:sz w:val="20"/>
                <w:szCs w:val="20"/>
              </w:rPr>
              <w:t>277</w:t>
            </w:r>
            <w:r w:rsidR="007D4B38" w:rsidRPr="007D4B38">
              <w:rPr>
                <w:rFonts w:ascii="Roboto Condensed" w:eastAsia="Calibri" w:hAnsi="Roboto Condensed" w:cs="Times New Roman"/>
                <w:sz w:val="20"/>
                <w:szCs w:val="20"/>
              </w:rPr>
              <w:t xml:space="preserve"> </w:t>
            </w:r>
          </w:p>
        </w:tc>
        <w:tc>
          <w:tcPr>
            <w:tcW w:w="1389" w:type="dxa"/>
            <w:vAlign w:val="center"/>
          </w:tcPr>
          <w:p w14:paraId="6089C86A"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120</w:t>
            </w:r>
          </w:p>
        </w:tc>
        <w:tc>
          <w:tcPr>
            <w:tcW w:w="1388" w:type="dxa"/>
            <w:vAlign w:val="center"/>
          </w:tcPr>
          <w:p w14:paraId="20DA6386"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120</w:t>
            </w:r>
          </w:p>
        </w:tc>
        <w:tc>
          <w:tcPr>
            <w:tcW w:w="1389" w:type="dxa"/>
            <w:vAlign w:val="center"/>
          </w:tcPr>
          <w:p w14:paraId="7528DD6C"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120</w:t>
            </w:r>
          </w:p>
        </w:tc>
        <w:tc>
          <w:tcPr>
            <w:tcW w:w="1419" w:type="dxa"/>
            <w:vAlign w:val="center"/>
          </w:tcPr>
          <w:p w14:paraId="3BC37EF5"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120</w:t>
            </w:r>
          </w:p>
        </w:tc>
      </w:tr>
      <w:tr w:rsidR="007D4B38" w:rsidRPr="007D4B38" w14:paraId="3E39751F" w14:textId="77777777" w:rsidTr="007030BB">
        <w:trPr>
          <w:trHeight w:val="300"/>
        </w:trPr>
        <w:tc>
          <w:tcPr>
            <w:tcW w:w="2083" w:type="dxa"/>
            <w:vAlign w:val="center"/>
          </w:tcPr>
          <w:p w14:paraId="17BC890B"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Loomatervise ja heaolu baromeeter</w:t>
            </w:r>
          </w:p>
        </w:tc>
        <w:tc>
          <w:tcPr>
            <w:tcW w:w="1394" w:type="dxa"/>
            <w:vAlign w:val="center"/>
          </w:tcPr>
          <w:p w14:paraId="36E22B36" w14:textId="69B92AA6" w:rsidR="007D4B38" w:rsidRPr="007D4B38" w:rsidRDefault="00CD26FE" w:rsidP="007D4B38">
            <w:pPr>
              <w:jc w:val="center"/>
              <w:rPr>
                <w:rFonts w:ascii="Roboto Condensed" w:eastAsia="Calibri" w:hAnsi="Roboto Condensed" w:cs="Times New Roman"/>
                <w:sz w:val="20"/>
                <w:szCs w:val="20"/>
              </w:rPr>
            </w:pPr>
            <w:r>
              <w:rPr>
                <w:rFonts w:ascii="Roboto Condensed" w:eastAsia="Calibri" w:hAnsi="Roboto Condensed" w:cs="Times New Roman"/>
                <w:sz w:val="20"/>
                <w:szCs w:val="20"/>
              </w:rPr>
              <w:t>102,61</w:t>
            </w:r>
            <w:r w:rsidR="00CC7577" w:rsidRPr="007D4B38">
              <w:rPr>
                <w:rFonts w:ascii="Roboto Condensed" w:eastAsia="Calibri" w:hAnsi="Roboto Condensed" w:cs="Times New Roman"/>
                <w:sz w:val="20"/>
                <w:szCs w:val="20"/>
              </w:rPr>
              <w:t xml:space="preserve"> </w:t>
            </w:r>
          </w:p>
        </w:tc>
        <w:tc>
          <w:tcPr>
            <w:tcW w:w="1389" w:type="dxa"/>
            <w:vAlign w:val="center"/>
          </w:tcPr>
          <w:p w14:paraId="1DA083A5"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 eelmise aasta tase</w:t>
            </w:r>
          </w:p>
        </w:tc>
        <w:tc>
          <w:tcPr>
            <w:tcW w:w="1388" w:type="dxa"/>
            <w:vAlign w:val="center"/>
          </w:tcPr>
          <w:p w14:paraId="31E7204B"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 eelmise aasta tase</w:t>
            </w:r>
          </w:p>
        </w:tc>
        <w:tc>
          <w:tcPr>
            <w:tcW w:w="1389" w:type="dxa"/>
            <w:vAlign w:val="center"/>
          </w:tcPr>
          <w:p w14:paraId="0ACE9E70"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 eelmise aasta tase</w:t>
            </w:r>
          </w:p>
        </w:tc>
        <w:tc>
          <w:tcPr>
            <w:tcW w:w="1419" w:type="dxa"/>
            <w:vAlign w:val="center"/>
          </w:tcPr>
          <w:p w14:paraId="33A0E337" w14:textId="77777777" w:rsidR="007D4B38" w:rsidRPr="007D4B38" w:rsidRDefault="007D4B38" w:rsidP="007D4B38">
            <w:pPr>
              <w:jc w:val="center"/>
              <w:rPr>
                <w:rFonts w:ascii="Roboto Condensed" w:eastAsia="Calibri" w:hAnsi="Roboto Condensed" w:cs="Times New Roman"/>
                <w:sz w:val="20"/>
                <w:szCs w:val="20"/>
              </w:rPr>
            </w:pPr>
            <w:r w:rsidRPr="007D4B38">
              <w:rPr>
                <w:rFonts w:ascii="Roboto Condensed" w:eastAsia="Calibri" w:hAnsi="Roboto Condensed" w:cs="Times New Roman"/>
                <w:sz w:val="20"/>
                <w:szCs w:val="20"/>
              </w:rPr>
              <w:t>≥ eelmise aasta tase</w:t>
            </w:r>
          </w:p>
        </w:tc>
      </w:tr>
    </w:tbl>
    <w:p w14:paraId="3D4EEC52" w14:textId="77777777" w:rsidR="007D4B38" w:rsidRPr="007D4B38" w:rsidRDefault="007D4B38" w:rsidP="007D4B38">
      <w:pPr>
        <w:jc w:val="both"/>
        <w:rPr>
          <w:rFonts w:eastAsia="Aptos" w:cs="Times New Roman"/>
          <w:i/>
          <w:iCs/>
        </w:rPr>
      </w:pPr>
      <w:r w:rsidRPr="007D4B38">
        <w:rPr>
          <w:rFonts w:eastAsia="Aptos" w:cs="Times New Roman"/>
          <w:b/>
          <w:bCs/>
          <w:i/>
          <w:iCs/>
        </w:rPr>
        <w:t>EL teavituskohustuslike loomataudijuhtude arv</w:t>
      </w:r>
      <w:r w:rsidRPr="007D4B38">
        <w:rPr>
          <w:rFonts w:eastAsia="Aptos" w:cs="Times New Roman"/>
          <w:i/>
          <w:iCs/>
        </w:rPr>
        <w:t xml:space="preserve"> näitab taudikollete leide. Taudikolle on näiteks nakatunud loomadega farm- või metsloomaleid. Nakatunud loomade arv on igas taudikoldes erinev.</w:t>
      </w:r>
    </w:p>
    <w:p w14:paraId="17CCD943" w14:textId="2745C7CA" w:rsidR="007D4B38" w:rsidRPr="007D4B38" w:rsidRDefault="007D4B38" w:rsidP="007D4B38">
      <w:pPr>
        <w:jc w:val="both"/>
        <w:rPr>
          <w:rFonts w:eastAsia="Aptos" w:cs="Times New Roman"/>
          <w:i/>
          <w:iCs/>
        </w:rPr>
      </w:pPr>
      <w:r w:rsidRPr="007D4B38">
        <w:rPr>
          <w:rFonts w:eastAsia="Aptos" w:cs="Times New Roman"/>
          <w:b/>
          <w:bCs/>
          <w:i/>
          <w:iCs/>
        </w:rPr>
        <w:t>Loomatervise ja heaolu baromeetriga</w:t>
      </w:r>
      <w:r w:rsidRPr="007D4B38">
        <w:rPr>
          <w:rFonts w:eastAsia="Aptos" w:cs="Times New Roman"/>
          <w:i/>
          <w:iCs/>
        </w:rPr>
        <w:t xml:space="preserve"> hinnatakse olukorra muutusi võrreldes eelmise aastaga erinevate loomatervist ja -heaolu mõjutavate mõjukomponentide kaudu</w:t>
      </w:r>
      <w:r w:rsidR="002B2A5D">
        <w:rPr>
          <w:rFonts w:eastAsia="Aptos" w:cs="Times New Roman"/>
          <w:i/>
          <w:iCs/>
        </w:rPr>
        <w:t>.</w:t>
      </w:r>
      <w:r w:rsidRPr="007D4B38">
        <w:rPr>
          <w:rFonts w:eastAsia="Aptos" w:cs="Times New Roman"/>
          <w:i/>
          <w:iCs/>
        </w:rPr>
        <w:t xml:space="preserve"> Eesmärk on, et loomatervise ja heaolu baromeetri tase võrreldes eelmise aastaga ei lange.</w:t>
      </w:r>
    </w:p>
    <w:p w14:paraId="3E3244C1" w14:textId="77777777" w:rsidR="007D4B38" w:rsidRPr="007D4B38" w:rsidRDefault="007D4B38" w:rsidP="007D4B38">
      <w:pPr>
        <w:jc w:val="both"/>
        <w:rPr>
          <w:rFonts w:eastAsia="Aptos" w:cs="Times New Roman"/>
          <w:b/>
          <w:bCs/>
          <w:color w:val="0070C0"/>
        </w:rPr>
      </w:pPr>
      <w:r w:rsidRPr="007D4B38">
        <w:rPr>
          <w:rFonts w:eastAsia="Aptos" w:cs="Times New Roman"/>
          <w:b/>
          <w:bCs/>
          <w:color w:val="0070C0"/>
        </w:rPr>
        <w:t>Tegevused perioodil 2027-2030:</w:t>
      </w:r>
    </w:p>
    <w:p w14:paraId="298480B3" w14:textId="77777777" w:rsidR="007D4B38" w:rsidRPr="007D4B38" w:rsidRDefault="007D4B38" w:rsidP="007D4B38">
      <w:pPr>
        <w:jc w:val="both"/>
        <w:rPr>
          <w:rFonts w:eastAsia="Aptos" w:cs="Times New Roman"/>
          <w:i/>
          <w:iCs/>
        </w:rPr>
      </w:pPr>
      <w:r w:rsidRPr="007D4B38">
        <w:rPr>
          <w:rFonts w:eastAsia="Aptos" w:cs="Times New Roman"/>
          <w:i/>
          <w:iCs/>
        </w:rPr>
        <w:t>Õigusloome ja analüüsid</w:t>
      </w:r>
    </w:p>
    <w:p w14:paraId="5B4A0BAC" w14:textId="05077CD2" w:rsidR="007D4B38" w:rsidRPr="007D4B38" w:rsidRDefault="00B255DD" w:rsidP="007D4B38">
      <w:pPr>
        <w:jc w:val="both"/>
        <w:rPr>
          <w:rFonts w:eastAsia="Aptos" w:cs="Times New Roman"/>
        </w:rPr>
      </w:pPr>
      <w:r>
        <w:rPr>
          <w:rFonts w:eastAsia="Aptos" w:cs="Times New Roman"/>
        </w:rPr>
        <w:t xml:space="preserve">Söödaohutuse, loomatervise </w:t>
      </w:r>
      <w:r w:rsidR="006045FB">
        <w:rPr>
          <w:rFonts w:eastAsia="Aptos" w:cs="Times New Roman"/>
        </w:rPr>
        <w:t xml:space="preserve">ja </w:t>
      </w:r>
      <w:r>
        <w:rPr>
          <w:rFonts w:eastAsia="Aptos" w:cs="Times New Roman"/>
        </w:rPr>
        <w:t xml:space="preserve">looma heaolu valdkondade </w:t>
      </w:r>
      <w:r w:rsidRPr="00B255DD">
        <w:rPr>
          <w:rFonts w:eastAsia="Aptos" w:cs="Times New Roman"/>
        </w:rPr>
        <w:t>õigusnormide kaasajastamine ja korrastamine</w:t>
      </w:r>
      <w:r>
        <w:rPr>
          <w:rFonts w:eastAsia="Aptos" w:cs="Times New Roman"/>
        </w:rPr>
        <w:t>.</w:t>
      </w:r>
      <w:r w:rsidRPr="00B255DD">
        <w:t xml:space="preserve"> </w:t>
      </w:r>
      <w:r w:rsidRPr="00B255DD">
        <w:rPr>
          <w:rFonts w:eastAsia="Aptos" w:cs="Times New Roman"/>
        </w:rPr>
        <w:t>Ülevaatamisel on valdkonna riigisiseste õigusaktide aja- ja asjakohasus, et tagada kehtivate õigusnormide eesmärgipärasus</w:t>
      </w:r>
      <w:r>
        <w:rPr>
          <w:rFonts w:eastAsia="Aptos" w:cs="Times New Roman"/>
        </w:rPr>
        <w:t xml:space="preserve"> ning </w:t>
      </w:r>
      <w:r w:rsidRPr="007D4B38">
        <w:rPr>
          <w:rFonts w:eastAsia="Aptos" w:cs="Times New Roman"/>
        </w:rPr>
        <w:t>hinnatakse, millised juba kehtivad nõuded on ettevõtja vaates liialt bürokraatiat tekitavad</w:t>
      </w:r>
      <w:r w:rsidR="007D4B38" w:rsidRPr="007D4B38">
        <w:rPr>
          <w:rFonts w:eastAsia="Aptos" w:cs="Times New Roman"/>
        </w:rPr>
        <w:t xml:space="preserve">. </w:t>
      </w:r>
    </w:p>
    <w:p w14:paraId="42AEAB9D" w14:textId="109715CA" w:rsidR="007D4B38" w:rsidRPr="007D4B38" w:rsidRDefault="00BD7055" w:rsidP="007D4B38">
      <w:pPr>
        <w:jc w:val="both"/>
        <w:rPr>
          <w:rFonts w:eastAsia="Aptos" w:cs="Times New Roman"/>
        </w:rPr>
      </w:pPr>
      <w:r>
        <w:rPr>
          <w:rFonts w:eastAsia="Aptos" w:cs="Times New Roman"/>
          <w:b/>
          <w:bCs/>
        </w:rPr>
        <w:lastRenderedPageBreak/>
        <w:t xml:space="preserve">Jätkub veterinaarseaduse muutmine </w:t>
      </w:r>
      <w:r>
        <w:rPr>
          <w:rFonts w:eastAsia="Aptos" w:cs="Times New Roman"/>
        </w:rPr>
        <w:t xml:space="preserve">vaadatakse üle veterinaararstide kutsetegevusloa nõuded ning veterinaararsti abilise tähendus, samuti analüüsitakse, kas on vajalik seada nõuded veterinaarkliinikutele. </w:t>
      </w:r>
      <w:r w:rsidR="00650C2D">
        <w:rPr>
          <w:rFonts w:eastAsia="Aptos" w:cs="Times New Roman"/>
        </w:rPr>
        <w:t xml:space="preserve">Lisaks vaadatakse üle veterinaarseaduses kehtivad karistusmäärad. </w:t>
      </w:r>
      <w:r w:rsidR="00CD26FE">
        <w:rPr>
          <w:rFonts w:eastAsia="Aptos" w:cs="Times New Roman"/>
        </w:rPr>
        <w:t>J</w:t>
      </w:r>
      <w:r>
        <w:rPr>
          <w:rFonts w:eastAsia="Aptos" w:cs="Times New Roman"/>
        </w:rPr>
        <w:t xml:space="preserve">ätkub töö lemmikloomaregistri arendamisega ning infokampaaniate korraldamisega lemmikloomade kiipimise ja registrisse kandmise olulisuse teemadel. Lisaks muudetakse ja uuendatakse veterinaarseaduse alusel kehtestatud määruseid. Analüüsitakse Euroopa </w:t>
      </w:r>
      <w:r w:rsidR="002A7AD5">
        <w:rPr>
          <w:rFonts w:eastAsia="Aptos" w:cs="Times New Roman"/>
        </w:rPr>
        <w:t>Komisjoni</w:t>
      </w:r>
      <w:r>
        <w:rPr>
          <w:rFonts w:eastAsia="Aptos" w:cs="Times New Roman"/>
        </w:rPr>
        <w:t xml:space="preserve"> algatatud eelnõu</w:t>
      </w:r>
      <w:r w:rsidR="005956D8">
        <w:rPr>
          <w:rFonts w:eastAsia="Aptos" w:cs="Times New Roman"/>
        </w:rPr>
        <w:t>d</w:t>
      </w:r>
      <w:r>
        <w:rPr>
          <w:rFonts w:eastAsia="Aptos" w:cs="Times New Roman"/>
        </w:rPr>
        <w:t xml:space="preserve"> kasside ja koerte heaolu ning nende jälgitavuse osas ning tehakse vastavad muudatusettepanekud veterinaarseadusesse. </w:t>
      </w:r>
    </w:p>
    <w:p w14:paraId="41FA6F9D" w14:textId="2C8463EC" w:rsidR="007D4B38" w:rsidRPr="007D4B38" w:rsidRDefault="00EE27AF" w:rsidP="007D4B38">
      <w:pPr>
        <w:jc w:val="both"/>
        <w:rPr>
          <w:rFonts w:eastAsia="Aptos" w:cs="Times New Roman"/>
        </w:rPr>
      </w:pPr>
      <w:r>
        <w:rPr>
          <w:rFonts w:eastAsia="Aptos" w:cs="Times New Roman"/>
          <w:b/>
          <w:bCs/>
        </w:rPr>
        <w:t xml:space="preserve">Jätkatakse loomakaitseseaduse </w:t>
      </w:r>
      <w:r w:rsidRPr="00EE27AF">
        <w:rPr>
          <w:rFonts w:eastAsia="Aptos" w:cs="Times New Roman"/>
          <w:b/>
          <w:bCs/>
        </w:rPr>
        <w:t>uuendamist</w:t>
      </w:r>
      <w:r>
        <w:rPr>
          <w:rFonts w:eastAsia="Aptos" w:cs="Times New Roman"/>
          <w:b/>
          <w:bCs/>
        </w:rPr>
        <w:t xml:space="preserve"> </w:t>
      </w:r>
      <w:r>
        <w:rPr>
          <w:rFonts w:eastAsia="Aptos" w:cs="Times New Roman"/>
        </w:rPr>
        <w:t xml:space="preserve">lisaks juba menetluses olevatele loomakaitseseaduse teemadele (munakanade </w:t>
      </w:r>
      <w:proofErr w:type="spellStart"/>
      <w:r>
        <w:rPr>
          <w:rFonts w:eastAsia="Aptos" w:cs="Times New Roman"/>
        </w:rPr>
        <w:t>puurispidamise</w:t>
      </w:r>
      <w:proofErr w:type="spellEnd"/>
      <w:r>
        <w:rPr>
          <w:rFonts w:eastAsia="Aptos" w:cs="Times New Roman"/>
        </w:rPr>
        <w:t xml:space="preserve"> keelustamine ja uute puurikanalate ehitamine, koerte alaliselt ketis pidamise keelustamine, </w:t>
      </w:r>
      <w:proofErr w:type="spellStart"/>
      <w:r>
        <w:rPr>
          <w:rFonts w:eastAsia="Aptos" w:cs="Times New Roman"/>
        </w:rPr>
        <w:t>zoofiilia</w:t>
      </w:r>
      <w:proofErr w:type="spellEnd"/>
      <w:r>
        <w:rPr>
          <w:rFonts w:eastAsia="Aptos" w:cs="Times New Roman"/>
        </w:rPr>
        <w:t xml:space="preserve"> keelustamine ning varjupaikadele tegevuslubade kohustuse seadmine) vaadatakse üle ja analüüsitakse loomaaedade ja loomaparkide tegevusloa kohustust ja ruuminõudeid. Eelnõu tugineb 2024. aastal koostatud loomakaitseseaduse muutmise seaduse VTK-l. Jätkub töö Euroopa </w:t>
      </w:r>
      <w:r w:rsidR="002A7AD5">
        <w:rPr>
          <w:rFonts w:eastAsia="Aptos" w:cs="Times New Roman"/>
        </w:rPr>
        <w:t xml:space="preserve">Komisjoni </w:t>
      </w:r>
      <w:r>
        <w:rPr>
          <w:rFonts w:eastAsia="Aptos" w:cs="Times New Roman"/>
        </w:rPr>
        <w:t xml:space="preserve">algatusega, mis puudutab loomade heaolu pikkadel vedudel ning lisaks on alust arvata, et Euroopa Komisjon tuleb välja uute algatustega, mis puudutab põllumajandusloomade heaolu.  </w:t>
      </w:r>
    </w:p>
    <w:p w14:paraId="3F98C21C" w14:textId="2B972AEE" w:rsidR="007D4B38" w:rsidRPr="007D4B38" w:rsidRDefault="007D4B38" w:rsidP="007D4B38">
      <w:pPr>
        <w:jc w:val="both"/>
        <w:rPr>
          <w:rFonts w:eastAsia="Aptos" w:cs="Times New Roman"/>
        </w:rPr>
      </w:pPr>
      <w:r w:rsidRPr="007D4B38">
        <w:rPr>
          <w:rFonts w:eastAsia="Aptos" w:cs="Times New Roman"/>
          <w:b/>
          <w:bCs/>
        </w:rPr>
        <w:t>Rakendatakse „Mikroobide antibiootikumi resistentsuse vähendamise tegevuskava“ veterinaarmeditsiini valdkonnas.</w:t>
      </w:r>
      <w:r w:rsidRPr="007D4B38">
        <w:rPr>
          <w:rFonts w:eastAsia="Aptos" w:cs="Times New Roman"/>
        </w:rPr>
        <w:t xml:space="preserve"> AMR valdkondliku tegevuskava alusel on </w:t>
      </w:r>
      <w:r w:rsidRPr="005956D8">
        <w:rPr>
          <w:rFonts w:eastAsia="Roboto Condensed Light" w:cs="Times New Roman"/>
          <w:lang w:eastAsia="et-EE"/>
        </w:rPr>
        <w:t>k</w:t>
      </w:r>
      <w:r w:rsidRPr="007D4B38">
        <w:rPr>
          <w:rFonts w:eastAsia="Aptos" w:cs="Times New Roman"/>
        </w:rPr>
        <w:t xml:space="preserve">oostatud põllumajandusloomade ja lemmikloomade ravijuhised. Hea tava kohaselt ja AMR valdkondliku tegevuskava eesmärgiks on nende ravijuhiste ülevaatamine ja vajadusel korrigeerimine ning informatsiooni jagamine sektorile. </w:t>
      </w:r>
      <w:r w:rsidR="00815A27">
        <w:rPr>
          <w:rFonts w:eastAsia="Aptos" w:cs="Times New Roman"/>
        </w:rPr>
        <w:t>Lisaks on</w:t>
      </w:r>
      <w:r w:rsidR="00EE27AF">
        <w:rPr>
          <w:rFonts w:eastAsia="Aptos" w:cs="Times New Roman"/>
        </w:rPr>
        <w:t xml:space="preserve"> plaanis üle vaadata tegevuskava mõõdikud</w:t>
      </w:r>
      <w:r w:rsidR="00280B5C">
        <w:rPr>
          <w:rFonts w:eastAsia="Aptos" w:cs="Times New Roman"/>
        </w:rPr>
        <w:t xml:space="preserve"> ja </w:t>
      </w:r>
      <w:r w:rsidR="00815A27">
        <w:rPr>
          <w:rFonts w:eastAsia="Aptos" w:cs="Times New Roman"/>
        </w:rPr>
        <w:t>tegevuskava uuendada</w:t>
      </w:r>
      <w:r w:rsidR="00DE50DF">
        <w:rPr>
          <w:rFonts w:eastAsia="Aptos" w:cs="Times New Roman"/>
        </w:rPr>
        <w:t xml:space="preserve">. </w:t>
      </w:r>
      <w:r w:rsidR="008A200B" w:rsidRPr="008A200B">
        <w:rPr>
          <w:rFonts w:eastAsia="Aptos" w:cs="Times New Roman"/>
        </w:rPr>
        <w:t xml:space="preserve">Lisaks antibiootikumide resistentsusele tuleb tegevuskavasse lisada ka resistentsus taimekaitsevahendite toimeainete ja </w:t>
      </w:r>
      <w:proofErr w:type="spellStart"/>
      <w:r w:rsidR="008A200B" w:rsidRPr="008A200B">
        <w:rPr>
          <w:rFonts w:eastAsia="Aptos" w:cs="Times New Roman"/>
        </w:rPr>
        <w:t>anthelmintikumide</w:t>
      </w:r>
      <w:proofErr w:type="spellEnd"/>
      <w:r w:rsidR="008A200B" w:rsidRPr="008A200B">
        <w:rPr>
          <w:rFonts w:eastAsia="Aptos" w:cs="Times New Roman"/>
        </w:rPr>
        <w:t xml:space="preserve"> suhtes.</w:t>
      </w:r>
    </w:p>
    <w:p w14:paraId="726A3069" w14:textId="1A6844E8" w:rsidR="00DE50DF" w:rsidRPr="007D4B38" w:rsidRDefault="00DE50DF" w:rsidP="007D4B38">
      <w:pPr>
        <w:jc w:val="both"/>
        <w:rPr>
          <w:rFonts w:eastAsia="Aptos" w:cs="Times New Roman"/>
        </w:rPr>
      </w:pPr>
      <w:r>
        <w:rPr>
          <w:rFonts w:eastAsia="Aptos" w:cs="Times New Roman"/>
        </w:rPr>
        <w:t xml:space="preserve">Alustatakse veterinaarse digiretsepti </w:t>
      </w:r>
      <w:r w:rsidR="005956D8">
        <w:rPr>
          <w:rFonts w:eastAsia="Aptos" w:cs="Times New Roman"/>
        </w:rPr>
        <w:t xml:space="preserve">loomise </w:t>
      </w:r>
      <w:r>
        <w:rPr>
          <w:rFonts w:eastAsia="Aptos" w:cs="Times New Roman"/>
        </w:rPr>
        <w:t>analüüsiga</w:t>
      </w:r>
      <w:r w:rsidR="00815A27">
        <w:rPr>
          <w:rFonts w:eastAsia="Aptos" w:cs="Times New Roman"/>
        </w:rPr>
        <w:t xml:space="preserve">. 2029. aastast peavad antibiootikumide kasutamise andmeid esitama ka need veterinaararstid, kes ei tegele põllumajandusloomade raviga. Vajalik on täiendada veterinaararstide registri juures asuvat antibiootikumide andmekogu, et andmete sisestamine </w:t>
      </w:r>
      <w:r w:rsidR="005956D8">
        <w:rPr>
          <w:rFonts w:eastAsia="Aptos" w:cs="Times New Roman"/>
        </w:rPr>
        <w:t xml:space="preserve">oleks </w:t>
      </w:r>
      <w:r w:rsidR="00815A27">
        <w:rPr>
          <w:rFonts w:eastAsia="Aptos" w:cs="Times New Roman"/>
        </w:rPr>
        <w:t>mugav ja kiire. Täiendavalt on vajalik analüüsida veterinaarse digiretsepti kasutamise võimalusi. Veterinaarias on täna kasutusel paberretsept, mis omakorda tähendab veterinaaridele topelt tööd, kus esmalt väljastatakse retsept ja seejärel sisestatakse väljastatud ravimiandmed antibiootikumide andmekogusse. Tegemist on ebamugava ja töömahuka protsessiga</w:t>
      </w:r>
      <w:r w:rsidR="005956D8">
        <w:rPr>
          <w:rFonts w:eastAsia="Aptos" w:cs="Times New Roman"/>
        </w:rPr>
        <w:t>.</w:t>
      </w:r>
      <w:r>
        <w:rPr>
          <w:rFonts w:eastAsia="Aptos" w:cs="Times New Roman"/>
        </w:rPr>
        <w:t xml:space="preserve"> </w:t>
      </w:r>
    </w:p>
    <w:p w14:paraId="7D203663" w14:textId="3A6F21AF" w:rsidR="00527321" w:rsidRPr="00D21FA8" w:rsidRDefault="00D21FA8" w:rsidP="00D21FA8">
      <w:pPr>
        <w:jc w:val="both"/>
        <w:rPr>
          <w:rFonts w:eastAsia="Aptos" w:cs="Times New Roman"/>
        </w:rPr>
      </w:pPr>
      <w:r w:rsidRPr="00D21FA8">
        <w:rPr>
          <w:rFonts w:eastAsia="Aptos" w:cs="Times New Roman"/>
          <w:noProof/>
        </w:rPr>
        <w:t xml:space="preserve">Osaletakse </w:t>
      </w:r>
      <w:r w:rsidRPr="00D21FA8">
        <w:rPr>
          <w:rFonts w:eastAsia="Aptos" w:cs="Times New Roman"/>
        </w:rPr>
        <w:t>EL otsustusprotsessis (söödaohutuse, loomaheaolu, loomatervise valdkon</w:t>
      </w:r>
      <w:r w:rsidR="008B4368">
        <w:rPr>
          <w:rFonts w:eastAsia="Aptos" w:cs="Times New Roman"/>
        </w:rPr>
        <w:t>dades</w:t>
      </w:r>
      <w:r w:rsidRPr="00D21FA8">
        <w:rPr>
          <w:rFonts w:eastAsia="Aptos" w:cs="Times New Roman"/>
        </w:rPr>
        <w:t>), kus toimub pidev nõuete ajakohastamine. Söödaohutuse nõuete</w:t>
      </w:r>
      <w:r w:rsidRPr="00D21FA8" w:rsidDel="00D21FA8">
        <w:rPr>
          <w:rFonts w:eastAsia="Aptos" w:cs="Times New Roman"/>
        </w:rPr>
        <w:t xml:space="preserve"> </w:t>
      </w:r>
      <w:r w:rsidRPr="00D21FA8">
        <w:rPr>
          <w:rFonts w:eastAsia="Aptos" w:cs="Times New Roman"/>
        </w:rPr>
        <w:t xml:space="preserve">ajakohastamisel ja välja töötamisel </w:t>
      </w:r>
      <w:r w:rsidR="00572D24">
        <w:rPr>
          <w:rFonts w:eastAsia="Aptos" w:cs="Times New Roman"/>
        </w:rPr>
        <w:t xml:space="preserve">on fookuses </w:t>
      </w:r>
      <w:r w:rsidRPr="00D21FA8">
        <w:rPr>
          <w:rFonts w:eastAsia="Aptos" w:cs="Times New Roman"/>
        </w:rPr>
        <w:t>sööda käitlemise jätkusuutlikus</w:t>
      </w:r>
      <w:r w:rsidR="00572D24">
        <w:rPr>
          <w:rFonts w:eastAsia="Aptos" w:cs="Times New Roman"/>
        </w:rPr>
        <w:t>, loomakasvatuse keskkonnamõju vähendamine</w:t>
      </w:r>
      <w:r w:rsidR="00023F46">
        <w:rPr>
          <w:rFonts w:eastAsia="Aptos" w:cs="Times New Roman"/>
        </w:rPr>
        <w:t xml:space="preserve"> jmt</w:t>
      </w:r>
      <w:r w:rsidRPr="00D21FA8">
        <w:rPr>
          <w:rFonts w:eastAsia="Aptos" w:cs="Times New Roman"/>
        </w:rPr>
        <w:t xml:space="preserve">. </w:t>
      </w:r>
      <w:r w:rsidR="009925FC">
        <w:rPr>
          <w:rFonts w:cs="Times New Roman"/>
        </w:rPr>
        <w:t>Jätkatakse t</w:t>
      </w:r>
      <w:r w:rsidR="00527321">
        <w:rPr>
          <w:rFonts w:cs="Times New Roman"/>
        </w:rPr>
        <w:t>ihe</w:t>
      </w:r>
      <w:r w:rsidR="009925FC">
        <w:rPr>
          <w:rFonts w:cs="Times New Roman"/>
        </w:rPr>
        <w:t>dat</w:t>
      </w:r>
      <w:r w:rsidR="00527321">
        <w:rPr>
          <w:rFonts w:cs="Times New Roman"/>
        </w:rPr>
        <w:t xml:space="preserve"> koostöö</w:t>
      </w:r>
      <w:r w:rsidR="009925FC">
        <w:rPr>
          <w:rFonts w:cs="Times New Roman"/>
        </w:rPr>
        <w:t>d</w:t>
      </w:r>
      <w:r w:rsidR="00527321">
        <w:rPr>
          <w:rFonts w:cs="Times New Roman"/>
        </w:rPr>
        <w:t xml:space="preserve"> Põhja- ja Baltimaadega sööda valdkonna suhtes ühiste lähenemiste kujundamiseks EL-is reguleerimata küsimuste puhul</w:t>
      </w:r>
      <w:r w:rsidR="009925FC">
        <w:rPr>
          <w:rFonts w:cs="Times New Roman"/>
        </w:rPr>
        <w:t xml:space="preserve"> ning EL-i õiguse ühtse rakenduspraktika kujundamiseks piirkonnas</w:t>
      </w:r>
      <w:r w:rsidR="00527321">
        <w:rPr>
          <w:rFonts w:cs="Times New Roman"/>
        </w:rPr>
        <w:t>.</w:t>
      </w:r>
    </w:p>
    <w:p w14:paraId="3FFE6358" w14:textId="77777777" w:rsidR="007D4B38" w:rsidRPr="007D4B38" w:rsidRDefault="007D4B38" w:rsidP="007D4B38">
      <w:pPr>
        <w:jc w:val="both"/>
        <w:rPr>
          <w:rFonts w:eastAsia="Roboto Condensed Light" w:cs="Times New Roman"/>
          <w:bCs/>
          <w:lang w:eastAsia="et-EE"/>
        </w:rPr>
      </w:pPr>
      <w:r w:rsidRPr="007D4B38">
        <w:rPr>
          <w:rFonts w:eastAsia="Aptos" w:cs="Times New Roman"/>
          <w:b/>
          <w:bCs/>
        </w:rPr>
        <w:t>Analüüsitakse põllumajandusloomade ümberpaigutamise võimalusi ning koostatakse kontseptsioon</w:t>
      </w:r>
      <w:r w:rsidRPr="007D4B38">
        <w:rPr>
          <w:rFonts w:eastAsia="Aptos" w:cs="Times New Roman"/>
        </w:rPr>
        <w:t xml:space="preserve"> (Riigi kaitsetegevuse kava REM alamkava tegevus).</w:t>
      </w:r>
    </w:p>
    <w:p w14:paraId="1D360A40" w14:textId="3C67E8D0" w:rsidR="007D4B38" w:rsidRPr="007D4B38" w:rsidRDefault="007D4B38" w:rsidP="007D4B38">
      <w:pPr>
        <w:jc w:val="both"/>
        <w:rPr>
          <w:rFonts w:eastAsia="Aptos" w:cs="Times New Roman"/>
        </w:rPr>
      </w:pPr>
      <w:r w:rsidRPr="007D4B38">
        <w:rPr>
          <w:rFonts w:eastAsia="Aptos" w:cs="Times New Roman"/>
          <w:i/>
          <w:iCs/>
        </w:rPr>
        <w:t xml:space="preserve">Järelevalve </w:t>
      </w:r>
    </w:p>
    <w:p w14:paraId="3D340694" w14:textId="5EACE91E" w:rsidR="007D4B38" w:rsidRPr="007D4B38" w:rsidRDefault="007D4B38" w:rsidP="007D4B38">
      <w:pPr>
        <w:jc w:val="both"/>
        <w:rPr>
          <w:rFonts w:eastAsia="Roboto Condensed Light" w:cs="Times New Roman"/>
          <w:bCs/>
          <w:lang w:eastAsia="et-EE"/>
        </w:rPr>
      </w:pPr>
      <w:r w:rsidRPr="007D4B38">
        <w:rPr>
          <w:rFonts w:eastAsia="Roboto Condensed Light" w:cs="Times New Roman"/>
          <w:bCs/>
          <w:lang w:eastAsia="et-EE"/>
        </w:rPr>
        <w:t>PTA teostab järelevalvet loomade heaolu tagamisel nii põllumajanduslikus loomakasvatuses kui lemmikloomade pidamisel. PTA teostab järelevalvet veterinaararstide tegevuse</w:t>
      </w:r>
      <w:r w:rsidR="001D0EC0">
        <w:rPr>
          <w:rFonts w:eastAsia="Roboto Condensed Light" w:cs="Times New Roman"/>
          <w:bCs/>
          <w:lang w:eastAsia="et-EE"/>
        </w:rPr>
        <w:t>,</w:t>
      </w:r>
      <w:r w:rsidRPr="007D4B38">
        <w:rPr>
          <w:rFonts w:eastAsia="Roboto Condensed Light" w:cs="Times New Roman"/>
          <w:bCs/>
          <w:lang w:eastAsia="et-EE"/>
        </w:rPr>
        <w:t xml:space="preserve"> sööda </w:t>
      </w:r>
      <w:r w:rsidR="001D0EC0">
        <w:rPr>
          <w:rFonts w:eastAsia="Roboto Condensed Light" w:cs="Times New Roman"/>
          <w:bCs/>
          <w:lang w:eastAsia="et-EE"/>
        </w:rPr>
        <w:t>nõuetekohasuse</w:t>
      </w:r>
      <w:r w:rsidRPr="007D4B38">
        <w:rPr>
          <w:rFonts w:eastAsia="Roboto Condensed Light" w:cs="Times New Roman"/>
          <w:bCs/>
          <w:lang w:eastAsia="et-EE"/>
        </w:rPr>
        <w:t xml:space="preserve"> </w:t>
      </w:r>
      <w:r w:rsidR="001D0EC0">
        <w:rPr>
          <w:rFonts w:eastAsia="Roboto Condensed Light" w:cs="Times New Roman"/>
          <w:bCs/>
          <w:lang w:eastAsia="et-EE"/>
        </w:rPr>
        <w:t xml:space="preserve">ja </w:t>
      </w:r>
      <w:r w:rsidR="001D0EC0" w:rsidRPr="001D0EC0">
        <w:rPr>
          <w:rFonts w:eastAsia="Roboto Condensed Light" w:cs="Times New Roman"/>
          <w:bCs/>
          <w:lang w:eastAsia="et-EE"/>
        </w:rPr>
        <w:t xml:space="preserve">kõrvalsaaduste </w:t>
      </w:r>
      <w:r w:rsidRPr="007D4B38">
        <w:rPr>
          <w:rFonts w:eastAsia="Roboto Condensed Light" w:cs="Times New Roman"/>
          <w:bCs/>
          <w:lang w:eastAsia="et-EE"/>
        </w:rPr>
        <w:t xml:space="preserve">käitlemise üle. Lisaks teostab PTA riiklike loomatauditõrje programmis ettenähtud kontrolle, et tagada Eesti taudivabadus ja võimaldada loomade ning loomsete saaduste </w:t>
      </w:r>
      <w:r w:rsidR="001D0EC0">
        <w:rPr>
          <w:rFonts w:eastAsia="Roboto Condensed Light" w:cs="Times New Roman"/>
          <w:bCs/>
          <w:lang w:eastAsia="et-EE"/>
        </w:rPr>
        <w:t>eksport</w:t>
      </w:r>
      <w:r w:rsidRPr="007D4B38">
        <w:rPr>
          <w:rFonts w:eastAsia="Roboto Condensed Light" w:cs="Times New Roman"/>
          <w:bCs/>
          <w:lang w:eastAsia="et-EE"/>
        </w:rPr>
        <w:t xml:space="preserve">. PTA korraldab ja teostab </w:t>
      </w:r>
      <w:r w:rsidR="00EA5ABA" w:rsidRPr="007D4B38">
        <w:rPr>
          <w:rFonts w:eastAsia="Roboto Condensed Light" w:cs="Times New Roman"/>
          <w:bCs/>
          <w:lang w:eastAsia="et-EE"/>
        </w:rPr>
        <w:t>looma</w:t>
      </w:r>
      <w:r w:rsidR="00EA5ABA">
        <w:rPr>
          <w:rFonts w:eastAsia="Roboto Condensed Light" w:cs="Times New Roman"/>
          <w:bCs/>
          <w:lang w:eastAsia="et-EE"/>
        </w:rPr>
        <w:t>taudide</w:t>
      </w:r>
      <w:r w:rsidR="00EA5ABA" w:rsidRPr="007D4B38">
        <w:rPr>
          <w:rFonts w:eastAsia="Roboto Condensed Light" w:cs="Times New Roman"/>
          <w:bCs/>
          <w:lang w:eastAsia="et-EE"/>
        </w:rPr>
        <w:t xml:space="preserve"> </w:t>
      </w:r>
      <w:r w:rsidRPr="007D4B38">
        <w:rPr>
          <w:rFonts w:eastAsia="Roboto Condensed Light" w:cs="Times New Roman"/>
          <w:bCs/>
          <w:lang w:eastAsia="et-EE"/>
        </w:rPr>
        <w:t xml:space="preserve">seiret. </w:t>
      </w:r>
    </w:p>
    <w:p w14:paraId="0FED20A1" w14:textId="77777777" w:rsidR="007D4B38" w:rsidRDefault="007D4B38" w:rsidP="007D4B38">
      <w:pPr>
        <w:jc w:val="both"/>
        <w:rPr>
          <w:rFonts w:eastAsia="Roboto Condensed Light" w:cs="Times New Roman"/>
          <w:lang w:eastAsia="et-EE"/>
        </w:rPr>
      </w:pPr>
      <w:r w:rsidRPr="007D4B38">
        <w:rPr>
          <w:rFonts w:eastAsia="Roboto Condensed Light" w:cs="Times New Roman"/>
          <w:bCs/>
          <w:lang w:eastAsia="et-EE"/>
        </w:rPr>
        <w:t xml:space="preserve">Tulenevalt Euroopa Liidu ühtse põllumajanduspoliitika strateegiakava 2023-2027 loomatauditõrje programmi rakendamise toetusest teostab PTA ettevõttepõhist riiklikku seiret ettevõtetes, mis soovivad läbi programmis osalemise taotleda veiste infektsioosse rinotrahheiidi ja veiste </w:t>
      </w:r>
      <w:proofErr w:type="spellStart"/>
      <w:r w:rsidRPr="007D4B38">
        <w:rPr>
          <w:rFonts w:eastAsia="Roboto Condensed Light" w:cs="Times New Roman"/>
          <w:bCs/>
          <w:lang w:eastAsia="et-EE"/>
        </w:rPr>
        <w:t>viirusdiarröa</w:t>
      </w:r>
      <w:proofErr w:type="spellEnd"/>
      <w:r w:rsidRPr="007D4B38">
        <w:rPr>
          <w:rFonts w:eastAsia="Roboto Condensed Light" w:cs="Times New Roman"/>
          <w:bCs/>
          <w:lang w:eastAsia="et-EE"/>
        </w:rPr>
        <w:t xml:space="preserve"> viiruse vaba staatust.</w:t>
      </w:r>
    </w:p>
    <w:p w14:paraId="241A51C4" w14:textId="744F4A20" w:rsidR="00B636DC" w:rsidRPr="007D4B38" w:rsidRDefault="00B636DC" w:rsidP="007D4B38">
      <w:pPr>
        <w:jc w:val="both"/>
        <w:rPr>
          <w:rFonts w:eastAsia="Aptos" w:cs="Times New Roman"/>
        </w:rPr>
      </w:pPr>
      <w:r>
        <w:rPr>
          <w:rFonts w:eastAsia="Aptos" w:cs="Times New Roman"/>
        </w:rPr>
        <w:t xml:space="preserve">Tulenevalt piiratud ressurssidest </w:t>
      </w:r>
      <w:r w:rsidR="009925FC">
        <w:rPr>
          <w:rFonts w:eastAsia="Aptos" w:cs="Times New Roman"/>
        </w:rPr>
        <w:t>hinnatakse senist</w:t>
      </w:r>
      <w:r>
        <w:rPr>
          <w:rFonts w:eastAsia="Aptos" w:cs="Times New Roman"/>
        </w:rPr>
        <w:t xml:space="preserve"> r</w:t>
      </w:r>
      <w:r w:rsidRPr="00B636DC">
        <w:rPr>
          <w:rFonts w:eastAsia="Aptos" w:cs="Times New Roman"/>
        </w:rPr>
        <w:t>essursside kasutus</w:t>
      </w:r>
      <w:r w:rsidR="009925FC">
        <w:rPr>
          <w:rFonts w:eastAsia="Aptos" w:cs="Times New Roman"/>
        </w:rPr>
        <w:t>t</w:t>
      </w:r>
      <w:r w:rsidRPr="00B636DC">
        <w:rPr>
          <w:rFonts w:eastAsia="Aptos" w:cs="Times New Roman"/>
        </w:rPr>
        <w:t xml:space="preserve"> ja vajadus</w:t>
      </w:r>
      <w:r w:rsidR="009925FC">
        <w:rPr>
          <w:rFonts w:eastAsia="Aptos" w:cs="Times New Roman"/>
        </w:rPr>
        <w:t>t</w:t>
      </w:r>
      <w:r w:rsidRPr="00B636DC">
        <w:rPr>
          <w:rFonts w:eastAsia="Aptos" w:cs="Times New Roman"/>
        </w:rPr>
        <w:t xml:space="preserve"> </w:t>
      </w:r>
      <w:r w:rsidR="00F95A6C">
        <w:rPr>
          <w:rFonts w:eastAsia="Aptos" w:cs="Times New Roman"/>
        </w:rPr>
        <w:t xml:space="preserve">tagamaks </w:t>
      </w:r>
      <w:r w:rsidR="00F95A6C" w:rsidRPr="00F95A6C">
        <w:rPr>
          <w:rFonts w:eastAsia="Aptos" w:cs="Times New Roman"/>
        </w:rPr>
        <w:t>usaldusväär</w:t>
      </w:r>
      <w:r w:rsidR="00F95A6C">
        <w:rPr>
          <w:rFonts w:eastAsia="Aptos" w:cs="Times New Roman"/>
        </w:rPr>
        <w:t>n</w:t>
      </w:r>
      <w:r w:rsidR="00F95A6C" w:rsidRPr="00F95A6C">
        <w:rPr>
          <w:rFonts w:eastAsia="Aptos" w:cs="Times New Roman"/>
        </w:rPr>
        <w:t>e sisend</w:t>
      </w:r>
      <w:r w:rsidR="00F95A6C">
        <w:rPr>
          <w:rFonts w:eastAsia="Aptos" w:cs="Times New Roman"/>
        </w:rPr>
        <w:t xml:space="preserve"> riskipõhise söödaohutuse </w:t>
      </w:r>
      <w:r w:rsidR="00251EB3">
        <w:rPr>
          <w:rFonts w:eastAsia="Aptos" w:cs="Times New Roman"/>
        </w:rPr>
        <w:t>ja loomataudide</w:t>
      </w:r>
      <w:r w:rsidR="00F95A6C">
        <w:rPr>
          <w:rFonts w:eastAsia="Aptos" w:cs="Times New Roman"/>
        </w:rPr>
        <w:t xml:space="preserve"> järelevalve planeerimiseks.</w:t>
      </w:r>
      <w:r w:rsidR="00F95A6C" w:rsidRPr="00F95A6C">
        <w:rPr>
          <w:rFonts w:eastAsia="Roboto Condensed Light" w:cs="Times New Roman"/>
          <w:bCs/>
          <w:lang w:eastAsia="et-EE"/>
        </w:rPr>
        <w:t xml:space="preserve"> </w:t>
      </w:r>
      <w:r w:rsidR="00F95A6C">
        <w:rPr>
          <w:rFonts w:eastAsia="Roboto Condensed Light" w:cs="Times New Roman"/>
          <w:bCs/>
          <w:lang w:eastAsia="et-EE"/>
        </w:rPr>
        <w:t>Järelevalve fookusesse tõstmist vajavad kliimamuutustega seotud taimsed t</w:t>
      </w:r>
      <w:r w:rsidR="00F95A6C" w:rsidRPr="00F95A6C">
        <w:rPr>
          <w:rFonts w:eastAsia="Roboto Condensed Light" w:cs="Times New Roman"/>
          <w:bCs/>
          <w:lang w:eastAsia="et-EE"/>
        </w:rPr>
        <w:t>oksiinid, mis mõjutavad sööda kvaliteeti ja toidujulgeolekut</w:t>
      </w:r>
      <w:r w:rsidR="00F95A6C">
        <w:rPr>
          <w:rFonts w:eastAsia="Roboto Condensed Light" w:cs="Times New Roman"/>
          <w:bCs/>
          <w:lang w:eastAsia="et-EE"/>
        </w:rPr>
        <w:t xml:space="preserve"> ning </w:t>
      </w:r>
      <w:r w:rsidR="00F95A6C" w:rsidRPr="00F95A6C">
        <w:rPr>
          <w:rFonts w:eastAsia="Roboto Condensed Light" w:cs="Times New Roman"/>
          <w:bCs/>
          <w:lang w:eastAsia="et-EE"/>
        </w:rPr>
        <w:t>e-residen</w:t>
      </w:r>
      <w:r w:rsidR="00F95A6C">
        <w:rPr>
          <w:rFonts w:eastAsia="Roboto Condensed Light" w:cs="Times New Roman"/>
          <w:bCs/>
          <w:lang w:eastAsia="et-EE"/>
        </w:rPr>
        <w:t>tide</w:t>
      </w:r>
      <w:r w:rsidR="00F95A6C" w:rsidRPr="00F95A6C">
        <w:rPr>
          <w:rFonts w:eastAsia="Roboto Condensed Light" w:cs="Times New Roman"/>
          <w:bCs/>
          <w:lang w:eastAsia="et-EE"/>
        </w:rPr>
        <w:t xml:space="preserve"> ja e-kaubandus</w:t>
      </w:r>
      <w:r w:rsidR="00F95A6C">
        <w:rPr>
          <w:rFonts w:eastAsia="Roboto Condensed Light" w:cs="Times New Roman"/>
          <w:bCs/>
          <w:lang w:eastAsia="et-EE"/>
        </w:rPr>
        <w:t>e järelevalve.</w:t>
      </w:r>
    </w:p>
    <w:p w14:paraId="17097132" w14:textId="77777777" w:rsidR="007D4B38" w:rsidRPr="007D4B38" w:rsidRDefault="007D4B38" w:rsidP="007D4B38">
      <w:pPr>
        <w:jc w:val="both"/>
        <w:rPr>
          <w:rFonts w:eastAsia="Roboto Condensed" w:cs="Roboto Condensed"/>
          <w:i/>
          <w:iCs/>
        </w:rPr>
      </w:pPr>
      <w:r w:rsidRPr="007D4B38">
        <w:rPr>
          <w:rFonts w:eastAsia="Roboto Condensed" w:cs="Roboto Condensed"/>
          <w:i/>
          <w:iCs/>
        </w:rPr>
        <w:lastRenderedPageBreak/>
        <w:t>Järelevalvet toetav laborisüsteem ja riskihindamine</w:t>
      </w:r>
    </w:p>
    <w:p w14:paraId="3F0AFE5E" w14:textId="425A40A4" w:rsidR="001D0EC0" w:rsidRDefault="001D0EC0" w:rsidP="007D4B38">
      <w:pPr>
        <w:jc w:val="both"/>
        <w:rPr>
          <w:rFonts w:eastAsia="Aptos" w:cs="Times New Roman"/>
        </w:rPr>
      </w:pPr>
      <w:r w:rsidRPr="007D4B38">
        <w:rPr>
          <w:rFonts w:eastAsia="Aptos" w:cs="Times New Roman"/>
        </w:rPr>
        <w:t>LABRIS täidab volitatud labori ja riikliku referentlabori ülesandeid ning koostab riskihinnanguid</w:t>
      </w:r>
      <w:r>
        <w:rPr>
          <w:rFonts w:eastAsia="Aptos" w:cs="Times New Roman"/>
        </w:rPr>
        <w:t xml:space="preserve"> söödaohutuse, looma heaolu ja loomatervise valdkonnas</w:t>
      </w:r>
      <w:r w:rsidRPr="007D4B38">
        <w:rPr>
          <w:rFonts w:eastAsia="Aptos" w:cs="Times New Roman"/>
        </w:rPr>
        <w:t>.</w:t>
      </w:r>
      <w:r w:rsidR="004F2449">
        <w:rPr>
          <w:rFonts w:eastAsia="Aptos" w:cs="Times New Roman"/>
        </w:rPr>
        <w:t xml:space="preserve"> METK täidab </w:t>
      </w:r>
      <w:r w:rsidR="004F2449" w:rsidRPr="004F2449">
        <w:rPr>
          <w:rFonts w:eastAsia="Aptos" w:cs="Times New Roman"/>
        </w:rPr>
        <w:t>riikliku referentlabori ülesandeid</w:t>
      </w:r>
      <w:r w:rsidR="004F2449">
        <w:rPr>
          <w:rFonts w:eastAsia="Aptos" w:cs="Times New Roman"/>
        </w:rPr>
        <w:t xml:space="preserve"> söödalisandite osas. </w:t>
      </w:r>
    </w:p>
    <w:p w14:paraId="2D6C20DD" w14:textId="671000AA" w:rsidR="00681E68" w:rsidRDefault="00681E68" w:rsidP="007D4B38">
      <w:pPr>
        <w:jc w:val="both"/>
      </w:pPr>
      <w:r>
        <w:rPr>
          <w:rFonts w:eastAsia="Aptos" w:cs="Times New Roman"/>
        </w:rPr>
        <w:t>Laboriteenuste arendamine</w:t>
      </w:r>
      <w:r w:rsidRPr="00681E68">
        <w:t xml:space="preserve"> </w:t>
      </w:r>
      <w:r>
        <w:t xml:space="preserve">– tagada </w:t>
      </w:r>
      <w:r w:rsidRPr="00681E68">
        <w:rPr>
          <w:rFonts w:eastAsia="Aptos" w:cs="Times New Roman"/>
        </w:rPr>
        <w:t xml:space="preserve">suutlikkus (aparatuur, metoodikad, kompetents, ruumid) osutada riiklikke teenuseid vajalikul tasemel (seniste teenuste jätkumine ja </w:t>
      </w:r>
      <w:r>
        <w:rPr>
          <w:rFonts w:eastAsia="Aptos" w:cs="Times New Roman"/>
        </w:rPr>
        <w:t>arendamine)</w:t>
      </w:r>
      <w:r w:rsidRPr="00681E68">
        <w:rPr>
          <w:rFonts w:eastAsia="Aptos" w:cs="Times New Roman"/>
        </w:rPr>
        <w:t xml:space="preserve">. </w:t>
      </w:r>
      <w:r w:rsidR="002437C9">
        <w:rPr>
          <w:rFonts w:eastAsia="Aptos" w:cs="Times New Roman"/>
        </w:rPr>
        <w:t xml:space="preserve">Lisaks arendada välja uusi võimekusi seni Eestis veel tuvastamata taudide diagnoosimiseks. </w:t>
      </w:r>
      <w:r w:rsidRPr="00681E68">
        <w:rPr>
          <w:rFonts w:eastAsia="Aptos" w:cs="Times New Roman"/>
        </w:rPr>
        <w:t>Laboriteenus peab olema operatiivselt kättesaadav,</w:t>
      </w:r>
    </w:p>
    <w:p w14:paraId="666E7B96" w14:textId="431463AF" w:rsidR="00681E68" w:rsidRDefault="004F2449" w:rsidP="007D4B38">
      <w:pPr>
        <w:jc w:val="both"/>
        <w:rPr>
          <w:rFonts w:eastAsia="Aptos" w:cs="Times New Roman"/>
        </w:rPr>
      </w:pPr>
      <w:r w:rsidRPr="004F2449">
        <w:rPr>
          <w:rFonts w:eastAsia="Aptos" w:cs="Times New Roman"/>
        </w:rPr>
        <w:t>Referentlaborite süsteem</w:t>
      </w:r>
      <w:r w:rsidR="005F2780">
        <w:rPr>
          <w:rFonts w:eastAsia="Aptos" w:cs="Times New Roman"/>
        </w:rPr>
        <w:t>i toimimine</w:t>
      </w:r>
      <w:r>
        <w:rPr>
          <w:rFonts w:eastAsia="Aptos" w:cs="Times New Roman"/>
        </w:rPr>
        <w:t xml:space="preserve"> - t</w:t>
      </w:r>
      <w:r w:rsidRPr="004F2449">
        <w:rPr>
          <w:rFonts w:eastAsia="Aptos" w:cs="Times New Roman"/>
        </w:rPr>
        <w:t>eenusepakkujate leidmine mõnest teisest ELi liikmesriigist referentvaldkondades, kus Eestis puudub selleks praegu sobiv labor või riigi sisese laboriteenuse välja arendamine ei ole otstarbekas.</w:t>
      </w:r>
    </w:p>
    <w:p w14:paraId="60484130" w14:textId="76AF52DE" w:rsidR="007D4B38" w:rsidRPr="007D4B38" w:rsidRDefault="007D4B38" w:rsidP="007D4B38">
      <w:pPr>
        <w:jc w:val="both"/>
        <w:rPr>
          <w:rFonts w:eastAsia="Aptos" w:cs="Times New Roman"/>
        </w:rPr>
      </w:pPr>
      <w:r w:rsidRPr="007D4B38">
        <w:rPr>
          <w:rFonts w:eastAsia="Aptos" w:cs="Times New Roman"/>
        </w:rPr>
        <w:t xml:space="preserve">2023. aastal alustati </w:t>
      </w:r>
      <w:proofErr w:type="spellStart"/>
      <w:r w:rsidRPr="007D4B38">
        <w:rPr>
          <w:rFonts w:eastAsia="Aptos" w:cs="Times New Roman"/>
        </w:rPr>
        <w:t>LABRISe</w:t>
      </w:r>
      <w:proofErr w:type="spellEnd"/>
      <w:r w:rsidRPr="007D4B38">
        <w:rPr>
          <w:rFonts w:eastAsia="Aptos" w:cs="Times New Roman"/>
        </w:rPr>
        <w:t xml:space="preserve"> </w:t>
      </w:r>
      <w:proofErr w:type="spellStart"/>
      <w:r w:rsidRPr="007D4B38">
        <w:rPr>
          <w:rFonts w:eastAsia="Aptos" w:cs="Times New Roman"/>
        </w:rPr>
        <w:t>riskihindamisüksuse</w:t>
      </w:r>
      <w:proofErr w:type="spellEnd"/>
      <w:r w:rsidRPr="007D4B38">
        <w:rPr>
          <w:rFonts w:eastAsia="Aptos" w:cs="Times New Roman"/>
        </w:rPr>
        <w:t xml:space="preserve"> seireprojektidega, mille käigus saadakse ülevaade piimaveistelt, lihaveistelt ja väikemäletsejalistelt (lambad, kitsed) pärinevate haigustekitajate antibiootikumiresistentsuse ja seose kohta antibiootikumide kasutamisega</w:t>
      </w:r>
      <w:r w:rsidRPr="007D4B38" w:rsidDel="00136DCC">
        <w:rPr>
          <w:rFonts w:eastAsia="Aptos" w:cs="Times New Roman"/>
        </w:rPr>
        <w:t>.</w:t>
      </w:r>
      <w:r w:rsidRPr="007D4B38">
        <w:rPr>
          <w:rFonts w:eastAsia="Aptos" w:cs="Times New Roman"/>
        </w:rPr>
        <w:t xml:space="preserve"> Kõigil eelnimetatud loomagruppidel viiakse teatava regulaarsusega läbi kordusuuringud, kaardistamaks olukorda</w:t>
      </w:r>
      <w:r w:rsidRPr="007D4B38" w:rsidDel="002718F2">
        <w:rPr>
          <w:rFonts w:eastAsia="Aptos" w:cs="Times New Roman"/>
        </w:rPr>
        <w:t xml:space="preserve"> </w:t>
      </w:r>
      <w:r w:rsidRPr="007D4B38">
        <w:rPr>
          <w:rFonts w:eastAsia="Aptos" w:cs="Times New Roman"/>
        </w:rPr>
        <w:t xml:space="preserve">aastate vältel. Seireprojekti esimesed tulemused avalikustati 2026. aastal. Edaspidi on plaanis uuringuid korrata iga kolme aasta tagant alustades 2027. aastal piimaveiste uuringuga, jätkates 2028. aastal lihaveiste uuringuga ja 2029. aastal väikemäletsejaliste uuringuga. </w:t>
      </w:r>
    </w:p>
    <w:p w14:paraId="4EF9A6DA" w14:textId="77777777" w:rsidR="007D4B38" w:rsidRPr="007D4B38" w:rsidRDefault="007D4B38" w:rsidP="007D4B38">
      <w:pPr>
        <w:jc w:val="both"/>
        <w:rPr>
          <w:rFonts w:eastAsia="Aptos" w:cs="Times New Roman"/>
        </w:rPr>
      </w:pPr>
      <w:r w:rsidRPr="007D4B38">
        <w:rPr>
          <w:rFonts w:eastAsia="Aptos" w:cs="Times New Roman"/>
        </w:rPr>
        <w:t xml:space="preserve">Jätkub 2023. aastal alustatud PTA ja </w:t>
      </w:r>
      <w:proofErr w:type="spellStart"/>
      <w:r w:rsidRPr="007D4B38">
        <w:rPr>
          <w:rFonts w:eastAsia="Aptos" w:cs="Times New Roman"/>
        </w:rPr>
        <w:t>LABRISe</w:t>
      </w:r>
      <w:proofErr w:type="spellEnd"/>
      <w:r w:rsidRPr="007D4B38">
        <w:rPr>
          <w:rFonts w:eastAsia="Aptos" w:cs="Times New Roman"/>
        </w:rPr>
        <w:t xml:space="preserve"> koostöös loomataudide prognoosmudelite ja mõjude hindamise mudelite väljatöötamiseks ja ohuprognooside sõnastamiseks ning tauditõrjeprogrammide ja nende rakenduskavade ajakohastamiseks. </w:t>
      </w:r>
    </w:p>
    <w:p w14:paraId="5A82DFEC" w14:textId="77777777" w:rsidR="007D4B38" w:rsidRPr="007D4B38" w:rsidRDefault="007D4B38" w:rsidP="007D4B38">
      <w:pPr>
        <w:jc w:val="both"/>
        <w:rPr>
          <w:rFonts w:eastAsia="Aptos" w:cs="Times New Roman"/>
        </w:rPr>
      </w:pPr>
      <w:r w:rsidRPr="007D4B38">
        <w:rPr>
          <w:rFonts w:eastAsia="Aptos" w:cs="Times New Roman"/>
        </w:rPr>
        <w:t>Jätkuvad labori infosüsteemi (LIS) loomatervise valdkonna arendused. Muuhulgas kavandatakse ühendused PTA ja PRIA andmebaasidega.</w:t>
      </w:r>
    </w:p>
    <w:p w14:paraId="69D53BB2" w14:textId="77777777" w:rsidR="007D4B38" w:rsidRPr="007D4B38" w:rsidRDefault="007D4B38" w:rsidP="007D4B38">
      <w:pPr>
        <w:jc w:val="both"/>
        <w:rPr>
          <w:rFonts w:eastAsia="Aptos" w:cs="Times New Roman"/>
          <w:i/>
          <w:iCs/>
        </w:rPr>
      </w:pPr>
      <w:r w:rsidRPr="007D4B38">
        <w:rPr>
          <w:rFonts w:eastAsia="Aptos" w:cs="Times New Roman"/>
          <w:i/>
          <w:iCs/>
        </w:rPr>
        <w:t>Toetused ja registrid</w:t>
      </w:r>
    </w:p>
    <w:p w14:paraId="34600923" w14:textId="77777777" w:rsidR="007D4B38" w:rsidRPr="007D4B38" w:rsidRDefault="007D4B38" w:rsidP="007D4B38">
      <w:pPr>
        <w:jc w:val="both"/>
        <w:rPr>
          <w:rFonts w:eastAsia="Calibri" w:cs="Times New Roman"/>
        </w:rPr>
      </w:pPr>
      <w:r w:rsidRPr="007D4B38">
        <w:rPr>
          <w:rFonts w:eastAsia="Calibri" w:cs="Times New Roman"/>
          <w:b/>
          <w:bCs/>
        </w:rPr>
        <w:t>Põllumajandusloomade registrisse</w:t>
      </w:r>
      <w:r w:rsidRPr="007D4B38">
        <w:rPr>
          <w:rFonts w:eastAsia="Calibri" w:cs="Times New Roman"/>
        </w:rPr>
        <w:t xml:space="preserve"> luuakse võimekus märkida loomapidamisettevõtte kohta erinevate loomataudide karja staatust. Lisaarenduse jaoks vajaduste kaardistamisse ja töö ettevalmistusse on kaasatud nii </w:t>
      </w:r>
      <w:proofErr w:type="spellStart"/>
      <w:r w:rsidRPr="007D4B38">
        <w:rPr>
          <w:rFonts w:eastAsia="Calibri" w:cs="Times New Roman"/>
        </w:rPr>
        <w:t>ReM</w:t>
      </w:r>
      <w:proofErr w:type="spellEnd"/>
      <w:r w:rsidRPr="007D4B38">
        <w:rPr>
          <w:rFonts w:eastAsia="Calibri" w:cs="Times New Roman"/>
        </w:rPr>
        <w:t>, PRIA, PTA kui ka LABRIS.</w:t>
      </w:r>
    </w:p>
    <w:p w14:paraId="634B45A6" w14:textId="068799FF" w:rsidR="007D4B38" w:rsidRPr="007D4B38" w:rsidRDefault="007D4B38" w:rsidP="007D4B38">
      <w:pPr>
        <w:jc w:val="both"/>
        <w:rPr>
          <w:rFonts w:eastAsia="Aptos" w:cs="Times New Roman"/>
        </w:rPr>
      </w:pPr>
      <w:r w:rsidRPr="007D4B38">
        <w:rPr>
          <w:rFonts w:eastAsia="Aptos" w:cs="Times New Roman"/>
          <w:b/>
          <w:bCs/>
        </w:rPr>
        <w:t>Jätkub riikliku</w:t>
      </w:r>
      <w:r w:rsidRPr="007D4B38" w:rsidDel="006B5D2D">
        <w:rPr>
          <w:rFonts w:eastAsia="Aptos" w:cs="Times New Roman"/>
        </w:rPr>
        <w:t xml:space="preserve"> </w:t>
      </w:r>
      <w:r w:rsidRPr="007D4B38">
        <w:rPr>
          <w:rFonts w:eastAsia="Aptos" w:cs="Times New Roman"/>
          <w:b/>
          <w:bCs/>
        </w:rPr>
        <w:t>veterinaararstide registri</w:t>
      </w:r>
      <w:r w:rsidRPr="007D4B38">
        <w:rPr>
          <w:rFonts w:eastAsia="Aptos" w:cs="Times New Roman"/>
        </w:rPr>
        <w:t xml:space="preserve"> arendus ja õiguslike aluste täiendamine, et analüüsida täpsemalt tegevusluba omavate veterinaararstide hõlmatust erinevates sektorites (põllumajandussektor, lemmikloomasektor aga ka toiduainetööstused või riigisektor). Vajalik on arendada ligipääsud erinevatele kasutusel olevatele eratarkvaradele, et vähendada </w:t>
      </w:r>
      <w:r w:rsidR="005F2780">
        <w:rPr>
          <w:rFonts w:eastAsia="Aptos" w:cs="Times New Roman"/>
        </w:rPr>
        <w:t>v</w:t>
      </w:r>
      <w:r w:rsidRPr="007D4B38">
        <w:rPr>
          <w:rFonts w:eastAsia="Aptos" w:cs="Times New Roman"/>
        </w:rPr>
        <w:t xml:space="preserve">eterinaararstide halduskoormust ravimite andmete sisestamisel. Alates 2029. aastast tuleb veterinaararstidel hakata edastama ka lemmikloomadel antibiootikumide kasutamise andmeid, selleks on vajalik </w:t>
      </w:r>
      <w:proofErr w:type="spellStart"/>
      <w:r w:rsidRPr="007D4B38">
        <w:rPr>
          <w:rFonts w:eastAsia="Aptos" w:cs="Times New Roman"/>
        </w:rPr>
        <w:t>ab</w:t>
      </w:r>
      <w:proofErr w:type="spellEnd"/>
      <w:r w:rsidRPr="007D4B38">
        <w:rPr>
          <w:rFonts w:eastAsia="Aptos" w:cs="Times New Roman"/>
        </w:rPr>
        <w:t xml:space="preserve">-andmekogu arendus, digiretsepti arendus ja ka lemmikloomaregistri loomine, et teada saada, kui palju on Eestis lemmikloomi ja edastada korrektseid andmeid Euroopa Ravimiametile. </w:t>
      </w:r>
    </w:p>
    <w:p w14:paraId="4FAF0EB1" w14:textId="7E068175" w:rsidR="007D4B38" w:rsidRPr="007D4B38" w:rsidRDefault="007D4B38" w:rsidP="007D4B38">
      <w:pPr>
        <w:jc w:val="both"/>
        <w:rPr>
          <w:rFonts w:eastAsia="Aptos" w:cs="Times New Roman"/>
        </w:rPr>
      </w:pPr>
      <w:r w:rsidRPr="007D4B38">
        <w:rPr>
          <w:rFonts w:eastAsia="Aptos" w:cs="Times New Roman"/>
        </w:rPr>
        <w:t>Euroopa Liidu ühise põllumajanduspoliitika (ÜPP) sekkumise kaudu toetatakse loomade heaolu, loomade tervist edendavate kõrgemate majandamisnõuete täitmist ja loomatauditõrje programmi rakendamist. Loomapidamisel miinimumnõuetest kõrgemate heaolu standardite rakendamist ja teadlikkuse tõstmist toetatakse ÜPP sekkumisega „Loomade heaolu toetus”.</w:t>
      </w:r>
    </w:p>
    <w:p w14:paraId="09D372EC" w14:textId="5E5C239E" w:rsidR="007D4B38" w:rsidRPr="007D4B38" w:rsidRDefault="007D4B38" w:rsidP="007D4B38">
      <w:pPr>
        <w:jc w:val="both"/>
        <w:rPr>
          <w:rFonts w:eastAsia="Aptos" w:cs="Times New Roman"/>
          <w:i/>
          <w:iCs/>
        </w:rPr>
      </w:pPr>
      <w:r w:rsidRPr="007D4B38">
        <w:rPr>
          <w:rFonts w:eastAsia="Aptos" w:cs="Times New Roman"/>
          <w:i/>
          <w:iCs/>
        </w:rPr>
        <w:t>Tea</w:t>
      </w:r>
      <w:r w:rsidR="00730C5A">
        <w:rPr>
          <w:rFonts w:eastAsia="Aptos" w:cs="Times New Roman"/>
          <w:i/>
          <w:iCs/>
        </w:rPr>
        <w:t>dlikkuse tõstmine</w:t>
      </w:r>
    </w:p>
    <w:p w14:paraId="1CB03A8B" w14:textId="53EF9F7D" w:rsidR="00730C5A" w:rsidRDefault="00DF6D78" w:rsidP="007D4B38">
      <w:pPr>
        <w:jc w:val="both"/>
        <w:rPr>
          <w:rFonts w:eastAsia="Aptos" w:cs="Times New Roman"/>
        </w:rPr>
      </w:pPr>
      <w:r>
        <w:rPr>
          <w:rFonts w:eastAsia="Aptos" w:cs="Times New Roman"/>
        </w:rPr>
        <w:t>Jätkatakse l</w:t>
      </w:r>
      <w:r w:rsidR="007D4B38" w:rsidRPr="007D4B38">
        <w:rPr>
          <w:rFonts w:eastAsia="Aptos" w:cs="Times New Roman"/>
        </w:rPr>
        <w:t>oomapidaja</w:t>
      </w:r>
      <w:r>
        <w:rPr>
          <w:rFonts w:eastAsia="Aptos" w:cs="Times New Roman"/>
        </w:rPr>
        <w:t xml:space="preserve">te ja söödakäitlejate </w:t>
      </w:r>
      <w:r w:rsidR="007D4B38" w:rsidRPr="007D4B38">
        <w:rPr>
          <w:rFonts w:eastAsia="Aptos" w:cs="Times New Roman"/>
        </w:rPr>
        <w:t>süsteemse</w:t>
      </w:r>
      <w:r>
        <w:rPr>
          <w:rFonts w:eastAsia="Aptos" w:cs="Times New Roman"/>
        </w:rPr>
        <w:t xml:space="preserve"> teavitamisega</w:t>
      </w:r>
      <w:r w:rsidR="007D4B38" w:rsidRPr="007D4B38">
        <w:rPr>
          <w:rFonts w:eastAsia="Aptos" w:cs="Times New Roman"/>
        </w:rPr>
        <w:t xml:space="preserve"> uutest ja kehtivatest nõuetest.</w:t>
      </w:r>
      <w:r w:rsidRPr="00DF6D78">
        <w:t xml:space="preserve"> </w:t>
      </w:r>
      <w:r w:rsidR="007D4B38" w:rsidRPr="007D4B38">
        <w:rPr>
          <w:rFonts w:eastAsia="Aptos" w:cs="Times New Roman"/>
        </w:rPr>
        <w:t xml:space="preserve">Teadlikuks ja vastutustundlikuks loomapidamiseks </w:t>
      </w:r>
      <w:r>
        <w:rPr>
          <w:rFonts w:eastAsia="Aptos" w:cs="Times New Roman"/>
        </w:rPr>
        <w:t xml:space="preserve">ja söödakäitlemiseks </w:t>
      </w:r>
      <w:r w:rsidR="007D4B38" w:rsidRPr="007D4B38">
        <w:rPr>
          <w:rFonts w:eastAsia="Aptos" w:cs="Times New Roman"/>
        </w:rPr>
        <w:t xml:space="preserve">vajalike teadmiste omandamist toetatakse ÜPP AKIS sekkumise kaudu. Toimuvad erinevad koolitused, infopäevad, õppereisid koos farmi külastusega ja konverentsid. Loomapidajate </w:t>
      </w:r>
      <w:r>
        <w:rPr>
          <w:rFonts w:eastAsia="Aptos" w:cs="Times New Roman"/>
        </w:rPr>
        <w:t xml:space="preserve">ja söödakäitlejate </w:t>
      </w:r>
      <w:r w:rsidR="007D4B38" w:rsidRPr="007D4B38">
        <w:rPr>
          <w:rFonts w:eastAsia="Aptos" w:cs="Times New Roman"/>
        </w:rPr>
        <w:t>teadlikkusele aitab kaasa ka fokusseeritud järelevalve, eelkõige puudutab see madalama teadlikkusega loomapidajaid</w:t>
      </w:r>
      <w:r>
        <w:rPr>
          <w:rFonts w:eastAsia="Aptos" w:cs="Times New Roman"/>
        </w:rPr>
        <w:t xml:space="preserve"> ja sööda esmatootjaid</w:t>
      </w:r>
      <w:r w:rsidR="00730C5A">
        <w:rPr>
          <w:rFonts w:eastAsia="Aptos" w:cs="Times New Roman"/>
        </w:rPr>
        <w:t>.</w:t>
      </w:r>
    </w:p>
    <w:p w14:paraId="6C41DCA3" w14:textId="5525A9E2" w:rsidR="00730C5A" w:rsidRPr="007D4B38" w:rsidRDefault="00730C5A" w:rsidP="00730C5A">
      <w:pPr>
        <w:pBdr>
          <w:top w:val="none" w:sz="4" w:space="0" w:color="000000"/>
          <w:left w:val="none" w:sz="4" w:space="0" w:color="000000"/>
          <w:bottom w:val="none" w:sz="4" w:space="0" w:color="000000"/>
          <w:right w:val="none" w:sz="4" w:space="0" w:color="000000"/>
          <w:between w:val="none" w:sz="4" w:space="0" w:color="000000"/>
        </w:pBdr>
        <w:jc w:val="both"/>
        <w:rPr>
          <w:rFonts w:eastAsia="Aptos" w:cs="Times New Roman"/>
        </w:rPr>
      </w:pPr>
      <w:r w:rsidRPr="007D4B38">
        <w:rPr>
          <w:rFonts w:eastAsia="Aptos" w:cs="Times New Roman"/>
        </w:rPr>
        <w:lastRenderedPageBreak/>
        <w:t>Ühiskonnas on oluline tõsta teadlikkust lemmikloomade heaolust ja parandada lemmiklooma</w:t>
      </w:r>
      <w:r w:rsidR="00CC7577">
        <w:rPr>
          <w:rFonts w:eastAsia="Aptos" w:cs="Times New Roman"/>
        </w:rPr>
        <w:t xml:space="preserve">de </w:t>
      </w:r>
      <w:r w:rsidRPr="007D4B38">
        <w:rPr>
          <w:rFonts w:eastAsia="Aptos" w:cs="Times New Roman"/>
        </w:rPr>
        <w:t>pidamis</w:t>
      </w:r>
      <w:r w:rsidR="00CC7577">
        <w:rPr>
          <w:rFonts w:eastAsia="Aptos" w:cs="Times New Roman"/>
        </w:rPr>
        <w:t xml:space="preserve">e </w:t>
      </w:r>
      <w:r w:rsidRPr="007D4B38">
        <w:rPr>
          <w:rFonts w:eastAsia="Aptos" w:cs="Times New Roman"/>
        </w:rPr>
        <w:t xml:space="preserve">kultuuri. Samuti tuleb lasteaedade ja algklasside õppekavasse integreerida sisse loomade heaolu temaatika, sest parimaid praktikaid on vaja hakata tutvustama juba varajasest lapsepõlvest. Järjest enam tuleb rõhutada loomade 5 vabaduse põhimõtet </w:t>
      </w:r>
      <w:r w:rsidRPr="00730C5A">
        <w:rPr>
          <w:rFonts w:eastAsia="Aptos" w:cs="Times New Roman"/>
        </w:rPr>
        <w:t>(olla vaba janust ja näljast, olla vaba ebamugavustest, olla vaba valust, vigastustes ja haigustest, vabadus loomuomasele käitumisele, olla vaba hirmust ja kannatustest ) ja võtta eeskujuks „Toiduohutuse 5 võtit“ ning teha teavituskampaania nii põllumajandusloomade kui ka lemmikloomapidajatele.</w:t>
      </w:r>
      <w:r w:rsidRPr="007D4B38">
        <w:rPr>
          <w:rFonts w:eastAsia="Aptos" w:cs="Times New Roman"/>
        </w:rPr>
        <w:t xml:space="preserve"> </w:t>
      </w:r>
    </w:p>
    <w:p w14:paraId="53FC114C" w14:textId="77777777" w:rsidR="007D4B38" w:rsidRPr="007D4B38" w:rsidRDefault="007D4B38" w:rsidP="007D4B38">
      <w:pPr>
        <w:jc w:val="both"/>
        <w:rPr>
          <w:rFonts w:eastAsia="Aptos" w:cs="Times New Roman"/>
        </w:rPr>
      </w:pPr>
      <w:r w:rsidRPr="007D4B38">
        <w:rPr>
          <w:rFonts w:eastAsia="Aptos" w:cs="Times New Roman"/>
          <w:i/>
          <w:iCs/>
        </w:rPr>
        <w:t>Uuringud ja teaduspõhisus</w:t>
      </w:r>
    </w:p>
    <w:p w14:paraId="6688105F" w14:textId="77777777" w:rsidR="0068092D" w:rsidRPr="00070089" w:rsidRDefault="007D4B38" w:rsidP="0068092D">
      <w:pPr>
        <w:jc w:val="both"/>
        <w:rPr>
          <w:rFonts w:eastAsia="Aptos" w:cs="Times New Roman"/>
          <w:b/>
          <w:bCs/>
        </w:rPr>
      </w:pPr>
      <w:r w:rsidRPr="007D4B38">
        <w:rPr>
          <w:rFonts w:eastAsia="Aptos" w:cs="Times New Roman"/>
          <w:b/>
          <w:bCs/>
        </w:rPr>
        <w:t>Viiakse läbi rakendusuuringuid poliitikakujundamise toetamiseks</w:t>
      </w:r>
      <w:r w:rsidR="003C15B6">
        <w:rPr>
          <w:rFonts w:eastAsia="Aptos" w:cs="Times New Roman"/>
        </w:rPr>
        <w:t>.</w:t>
      </w:r>
      <w:r w:rsidRPr="007D4B38">
        <w:rPr>
          <w:rFonts w:eastAsia="Aptos" w:cs="Times New Roman"/>
        </w:rPr>
        <w:t xml:space="preserve"> </w:t>
      </w:r>
      <w:r w:rsidR="0068092D">
        <w:rPr>
          <w:rFonts w:eastAsia="Aptos" w:cs="Times New Roman"/>
        </w:rPr>
        <w:t>2026 aastal algab RITA+ programmist</w:t>
      </w:r>
      <w:r w:rsidR="0068092D" w:rsidRPr="00F46C3C">
        <w:rPr>
          <w:rFonts w:eastAsia="Aptos" w:cs="Times New Roman"/>
        </w:rPr>
        <w:t xml:space="preserve"> rakendusuuring „Loomataudide seire ja </w:t>
      </w:r>
      <w:proofErr w:type="spellStart"/>
      <w:r w:rsidR="0068092D" w:rsidRPr="00F46C3C">
        <w:rPr>
          <w:rFonts w:eastAsia="Aptos" w:cs="Times New Roman"/>
        </w:rPr>
        <w:t>bioturvalisuse</w:t>
      </w:r>
      <w:proofErr w:type="spellEnd"/>
      <w:r w:rsidR="0068092D" w:rsidRPr="00F46C3C">
        <w:rPr>
          <w:rFonts w:eastAsia="Aptos" w:cs="Times New Roman"/>
        </w:rPr>
        <w:t xml:space="preserve"> riskihindamise mudeli väljatöötamine toidujulgeoleku tagamiseks ja selle piloteerimine sigade Aafrika katku näitel</w:t>
      </w:r>
      <w:r w:rsidR="0068092D">
        <w:rPr>
          <w:rFonts w:eastAsia="Aptos" w:cs="Times New Roman"/>
        </w:rPr>
        <w:t xml:space="preserve">. Uuringu eesmärgiks on luua varase hoiatuse süsteem, mis on eeskätt kasutatav järelevalveasutustel (PTA ja </w:t>
      </w:r>
      <w:proofErr w:type="spellStart"/>
      <w:r w:rsidR="0068092D">
        <w:rPr>
          <w:rFonts w:eastAsia="Aptos" w:cs="Times New Roman"/>
        </w:rPr>
        <w:t>KeA</w:t>
      </w:r>
      <w:proofErr w:type="spellEnd"/>
      <w:r w:rsidR="0068092D">
        <w:rPr>
          <w:rFonts w:eastAsia="Aptos" w:cs="Times New Roman"/>
        </w:rPr>
        <w:t xml:space="preserve">) aga ka jahimeestel ja loomapidajatel. Valgusfoorisüsteem peab andma just täpselt sulle huvipakkuva loomapidamishoone riskitaseme ja andma soovitused, millised on täiendavad </w:t>
      </w:r>
      <w:proofErr w:type="spellStart"/>
      <w:r w:rsidR="0068092D">
        <w:rPr>
          <w:rFonts w:eastAsia="Aptos" w:cs="Times New Roman"/>
        </w:rPr>
        <w:t>bioturvalisuse</w:t>
      </w:r>
      <w:proofErr w:type="spellEnd"/>
      <w:r w:rsidR="0068092D">
        <w:rPr>
          <w:rFonts w:eastAsia="Aptos" w:cs="Times New Roman"/>
        </w:rPr>
        <w:t xml:space="preserve"> meetmed, mis tuleks kasutusele võtta, et vältida taudi sattumist loomapidamishoonesse. Lisaks eelmainitule peaks uuringu tulemusena valmima ka mudel, mille alusel saab vajadusel kalkuleerida sotsiaalseid ja majanduslikke mõjusid neile ettevõtjatele, kelle ettevõte on saanud eriti ohtliku loomataudi diagnoosi ning loomad on tulnud hukata. </w:t>
      </w:r>
    </w:p>
    <w:p w14:paraId="7D8B4EB7" w14:textId="60833F6E" w:rsidR="007D4B38" w:rsidRPr="007D4B38" w:rsidRDefault="007D4B38" w:rsidP="007D4B38">
      <w:pPr>
        <w:jc w:val="both"/>
        <w:rPr>
          <w:rFonts w:eastAsia="Aptos" w:cs="Times New Roman"/>
        </w:rPr>
      </w:pPr>
      <w:r w:rsidRPr="007D4B38">
        <w:rPr>
          <w:rFonts w:eastAsia="Aptos" w:cs="Times New Roman"/>
        </w:rPr>
        <w:t>REM osaleb EL teadusuuringute ja innovatsiooni raamprogrammi „Euroopa horisont“ partnerlus</w:t>
      </w:r>
      <w:r w:rsidR="00527321">
        <w:rPr>
          <w:rFonts w:eastAsia="Aptos" w:cs="Times New Roman"/>
        </w:rPr>
        <w:t>t</w:t>
      </w:r>
      <w:r w:rsidRPr="007D4B38">
        <w:rPr>
          <w:rFonts w:eastAsia="Aptos" w:cs="Times New Roman"/>
        </w:rPr>
        <w:t xml:space="preserve">es EUPAHW (Loomade tervis ja heaolu) </w:t>
      </w:r>
      <w:r w:rsidR="00527321">
        <w:rPr>
          <w:rFonts w:eastAsia="Aptos" w:cs="Times New Roman"/>
        </w:rPr>
        <w:t>ja</w:t>
      </w:r>
      <w:r w:rsidRPr="007D4B38">
        <w:rPr>
          <w:rFonts w:eastAsia="Aptos" w:cs="Times New Roman"/>
        </w:rPr>
        <w:t xml:space="preserve"> </w:t>
      </w:r>
      <w:r w:rsidR="00527321" w:rsidRPr="007D4B38">
        <w:rPr>
          <w:rFonts w:eastAsia="Aptos" w:cs="Times New Roman"/>
        </w:rPr>
        <w:t xml:space="preserve">OHAMR (Üks tervis </w:t>
      </w:r>
      <w:r w:rsidR="0068092D">
        <w:rPr>
          <w:rFonts w:eastAsia="Aptos" w:cs="Times New Roman"/>
        </w:rPr>
        <w:t>–</w:t>
      </w:r>
      <w:r w:rsidR="00527321" w:rsidRPr="007D4B38">
        <w:rPr>
          <w:rFonts w:eastAsia="Aptos" w:cs="Times New Roman"/>
        </w:rPr>
        <w:t xml:space="preserve"> </w:t>
      </w:r>
      <w:proofErr w:type="spellStart"/>
      <w:r w:rsidR="00527321" w:rsidRPr="007D4B38">
        <w:rPr>
          <w:rFonts w:eastAsia="Aptos" w:cs="Times New Roman"/>
        </w:rPr>
        <w:t>antimikroobikumiresistentsus</w:t>
      </w:r>
      <w:proofErr w:type="spellEnd"/>
      <w:r w:rsidR="00527321" w:rsidRPr="007D4B38">
        <w:rPr>
          <w:rFonts w:eastAsia="Aptos" w:cs="Times New Roman"/>
        </w:rPr>
        <w:t xml:space="preserve">) </w:t>
      </w:r>
      <w:r w:rsidRPr="007D4B38">
        <w:rPr>
          <w:rFonts w:eastAsia="Aptos" w:cs="Times New Roman"/>
        </w:rPr>
        <w:t>ning plaanib rahastada riikidevahelise teaduskoostöö raames tipptasemel teadusprojekte alates 202</w:t>
      </w:r>
      <w:r w:rsidR="00E231B8">
        <w:rPr>
          <w:rFonts w:eastAsia="Aptos" w:cs="Times New Roman"/>
        </w:rPr>
        <w:t>8</w:t>
      </w:r>
      <w:r w:rsidRPr="007D4B38">
        <w:rPr>
          <w:rFonts w:eastAsia="Aptos" w:cs="Times New Roman"/>
        </w:rPr>
        <w:t>. aastast.</w:t>
      </w:r>
    </w:p>
    <w:p w14:paraId="248238F8" w14:textId="71BC8EE5" w:rsidR="002C242D" w:rsidRDefault="00762465" w:rsidP="00EF30F8">
      <w:pPr>
        <w:pStyle w:val="Pealkiri2"/>
      </w:pPr>
      <w:bookmarkStart w:id="24" w:name="_Toc230103684"/>
      <w:r>
        <w:t xml:space="preserve">5.2 Programmi tegevus – </w:t>
      </w:r>
      <w:r w:rsidR="00710340">
        <w:t>Põllumajandusloomade aretus</w:t>
      </w:r>
      <w:r>
        <w:t xml:space="preserve"> </w:t>
      </w:r>
      <w:r w:rsidR="001010D8">
        <w:t>ja loomageneetilised ressursid</w:t>
      </w:r>
      <w:bookmarkEnd w:id="24"/>
    </w:p>
    <w:tbl>
      <w:tblPr>
        <w:tblStyle w:val="Kontuurtabel"/>
        <w:tblW w:w="0" w:type="auto"/>
        <w:tblLook w:val="04A0" w:firstRow="1" w:lastRow="0" w:firstColumn="1" w:lastColumn="0" w:noHBand="0" w:noVBand="1"/>
      </w:tblPr>
      <w:tblGrid>
        <w:gridCol w:w="2984"/>
        <w:gridCol w:w="1420"/>
        <w:gridCol w:w="1097"/>
        <w:gridCol w:w="1223"/>
        <w:gridCol w:w="1109"/>
        <w:gridCol w:w="1229"/>
      </w:tblGrid>
      <w:tr w:rsidR="002C242D" w14:paraId="248238FB" w14:textId="77777777">
        <w:trPr>
          <w:trHeight w:val="300"/>
        </w:trPr>
        <w:tc>
          <w:tcPr>
            <w:tcW w:w="3114" w:type="dxa"/>
            <w:shd w:val="clear" w:color="auto" w:fill="D9E2F3" w:themeFill="accent5" w:themeFillTint="33"/>
            <w:vAlign w:val="center"/>
          </w:tcPr>
          <w:p w14:paraId="248238F9"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Eesmärk</w:t>
            </w:r>
          </w:p>
        </w:tc>
        <w:tc>
          <w:tcPr>
            <w:tcW w:w="5948" w:type="dxa"/>
            <w:gridSpan w:val="5"/>
            <w:shd w:val="clear" w:color="auto" w:fill="D9E2F3" w:themeFill="accent5" w:themeFillTint="33"/>
            <w:vAlign w:val="center"/>
          </w:tcPr>
          <w:p w14:paraId="248238FA"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Põllumajandusloomade aretuse valdkonna eesmärk on tagada tõuaretusega Eesti oludesse sobivad tõud ja geneetiline mitmekesisus.</w:t>
            </w:r>
          </w:p>
        </w:tc>
      </w:tr>
      <w:tr w:rsidR="002C242D" w14:paraId="248238FF" w14:textId="77777777">
        <w:trPr>
          <w:trHeight w:val="300"/>
        </w:trPr>
        <w:tc>
          <w:tcPr>
            <w:tcW w:w="3114" w:type="dxa"/>
            <w:vMerge w:val="restart"/>
            <w:shd w:val="clear" w:color="auto" w:fill="B4C6E7" w:themeFill="accent5" w:themeFillTint="66"/>
            <w:vAlign w:val="center"/>
          </w:tcPr>
          <w:p w14:paraId="248238FC"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Mõõdik</w:t>
            </w:r>
          </w:p>
        </w:tc>
        <w:tc>
          <w:tcPr>
            <w:tcW w:w="1134" w:type="dxa"/>
            <w:shd w:val="clear" w:color="auto" w:fill="B4C6E7" w:themeFill="accent5" w:themeFillTint="66"/>
            <w:vAlign w:val="center"/>
          </w:tcPr>
          <w:p w14:paraId="248238FD"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Tegelik tase</w:t>
            </w:r>
          </w:p>
        </w:tc>
        <w:tc>
          <w:tcPr>
            <w:tcW w:w="4814" w:type="dxa"/>
            <w:gridSpan w:val="4"/>
            <w:shd w:val="clear" w:color="auto" w:fill="8EAADB" w:themeFill="accent5" w:themeFillTint="99"/>
            <w:vAlign w:val="center"/>
          </w:tcPr>
          <w:p w14:paraId="248238FE"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Sihttase</w:t>
            </w:r>
          </w:p>
        </w:tc>
      </w:tr>
      <w:tr w:rsidR="00887C64" w14:paraId="24823906" w14:textId="77777777">
        <w:trPr>
          <w:trHeight w:val="300"/>
        </w:trPr>
        <w:tc>
          <w:tcPr>
            <w:tcW w:w="3114" w:type="dxa"/>
            <w:vMerge/>
          </w:tcPr>
          <w:p w14:paraId="24823900" w14:textId="77777777" w:rsidR="00887C64" w:rsidRDefault="00887C64" w:rsidP="00887C64"/>
        </w:tc>
        <w:tc>
          <w:tcPr>
            <w:tcW w:w="1134" w:type="dxa"/>
            <w:shd w:val="clear" w:color="auto" w:fill="B4C6E7" w:themeFill="accent5" w:themeFillTint="66"/>
            <w:vAlign w:val="center"/>
          </w:tcPr>
          <w:p w14:paraId="24823901" w14:textId="45716ECB" w:rsidR="00887C64" w:rsidRDefault="00887C64" w:rsidP="00887C64">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2025</w:t>
            </w:r>
          </w:p>
        </w:tc>
        <w:tc>
          <w:tcPr>
            <w:tcW w:w="1134" w:type="dxa"/>
            <w:shd w:val="clear" w:color="auto" w:fill="8EAADB" w:themeFill="accent5" w:themeFillTint="99"/>
            <w:vAlign w:val="center"/>
          </w:tcPr>
          <w:p w14:paraId="24823902" w14:textId="502565C4" w:rsidR="00887C64" w:rsidRDefault="00887C64" w:rsidP="00887C64">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2027</w:t>
            </w:r>
          </w:p>
        </w:tc>
        <w:tc>
          <w:tcPr>
            <w:tcW w:w="1276" w:type="dxa"/>
            <w:shd w:val="clear" w:color="auto" w:fill="8EAADB" w:themeFill="accent5" w:themeFillTint="99"/>
            <w:vAlign w:val="center"/>
          </w:tcPr>
          <w:p w14:paraId="24823903" w14:textId="22D3CDA5" w:rsidR="00887C64" w:rsidRDefault="00887C64" w:rsidP="00887C64">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2028</w:t>
            </w:r>
          </w:p>
        </w:tc>
        <w:tc>
          <w:tcPr>
            <w:tcW w:w="1134" w:type="dxa"/>
            <w:shd w:val="clear" w:color="auto" w:fill="8EAADB" w:themeFill="accent5" w:themeFillTint="99"/>
            <w:vAlign w:val="center"/>
          </w:tcPr>
          <w:p w14:paraId="24823904" w14:textId="2F8588AC" w:rsidR="00887C64" w:rsidRDefault="00887C64" w:rsidP="00887C64">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2029</w:t>
            </w:r>
          </w:p>
        </w:tc>
        <w:tc>
          <w:tcPr>
            <w:tcW w:w="1270" w:type="dxa"/>
            <w:shd w:val="clear" w:color="auto" w:fill="8EAADB" w:themeFill="accent5" w:themeFillTint="99"/>
            <w:vAlign w:val="center"/>
          </w:tcPr>
          <w:p w14:paraId="24823905" w14:textId="5759E305" w:rsidR="00887C64" w:rsidRDefault="00887C64" w:rsidP="00887C64">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2030</w:t>
            </w:r>
          </w:p>
        </w:tc>
      </w:tr>
      <w:tr w:rsidR="00887C64" w14:paraId="2482390D" w14:textId="77777777">
        <w:trPr>
          <w:trHeight w:val="300"/>
        </w:trPr>
        <w:tc>
          <w:tcPr>
            <w:tcW w:w="3114" w:type="dxa"/>
          </w:tcPr>
          <w:p w14:paraId="24823907" w14:textId="77777777" w:rsidR="00887C64" w:rsidRDefault="00887C64" w:rsidP="00887C64">
            <w:pPr>
              <w:pStyle w:val="kehatekst"/>
              <w:jc w:val="center"/>
              <w:rPr>
                <w:rFonts w:ascii="Roboto Condensed" w:eastAsia="Times New Roman" w:hAnsi="Roboto Condensed" w:cs="Times New Roman"/>
                <w:sz w:val="20"/>
                <w:szCs w:val="20"/>
                <w:lang w:eastAsia="et-EE"/>
              </w:rPr>
            </w:pPr>
            <w:r>
              <w:rPr>
                <w:rFonts w:ascii="Roboto Condensed" w:hAnsi="Roboto Condensed"/>
                <w:sz w:val="20"/>
                <w:szCs w:val="20"/>
              </w:rPr>
              <w:t>Puhtatõuliste tõuraamatu põhiosasse kantud loomade arv</w:t>
            </w:r>
          </w:p>
        </w:tc>
        <w:tc>
          <w:tcPr>
            <w:tcW w:w="1134" w:type="dxa"/>
            <w:vAlign w:val="center"/>
          </w:tcPr>
          <w:p w14:paraId="24823908" w14:textId="61182ED0" w:rsidR="00887C64" w:rsidRDefault="00887C64" w:rsidP="00887C64">
            <w:pPr>
              <w:pStyle w:val="kehatekst"/>
              <w:jc w:val="center"/>
              <w:rPr>
                <w:rFonts w:ascii="Roboto Condensed" w:hAnsi="Roboto Condensed" w:cs="Times New Roman"/>
                <w:sz w:val="20"/>
                <w:szCs w:val="20"/>
              </w:rPr>
            </w:pPr>
            <w:r>
              <w:rPr>
                <w:rFonts w:ascii="Roboto Condensed" w:hAnsi="Roboto Condensed" w:cs="Times New Roman"/>
                <w:sz w:val="20"/>
                <w:szCs w:val="20"/>
              </w:rPr>
              <w:t>102468 (2024)</w:t>
            </w:r>
          </w:p>
        </w:tc>
        <w:tc>
          <w:tcPr>
            <w:tcW w:w="1134" w:type="dxa"/>
            <w:vAlign w:val="center"/>
          </w:tcPr>
          <w:p w14:paraId="24823909" w14:textId="11AE037E" w:rsidR="00887C64" w:rsidRDefault="00887C64" w:rsidP="00887C64">
            <w:pPr>
              <w:pStyle w:val="kehatekst"/>
              <w:jc w:val="center"/>
              <w:rPr>
                <w:rFonts w:ascii="Roboto Condensed" w:hAnsi="Roboto Condensed" w:cs="Times New Roman"/>
                <w:sz w:val="20"/>
                <w:szCs w:val="20"/>
              </w:rPr>
            </w:pPr>
            <w:r>
              <w:rPr>
                <w:rFonts w:ascii="Roboto Condensed" w:hAnsi="Roboto Condensed" w:cs="Times New Roman"/>
                <w:sz w:val="20"/>
                <w:szCs w:val="20"/>
              </w:rPr>
              <w:t>103500</w:t>
            </w:r>
          </w:p>
        </w:tc>
        <w:tc>
          <w:tcPr>
            <w:tcW w:w="1276" w:type="dxa"/>
            <w:vAlign w:val="center"/>
          </w:tcPr>
          <w:p w14:paraId="2482390A" w14:textId="3AEF9728" w:rsidR="00887C64" w:rsidRDefault="00887C64" w:rsidP="00887C64">
            <w:pPr>
              <w:pStyle w:val="kehatekst"/>
              <w:jc w:val="center"/>
              <w:rPr>
                <w:rFonts w:ascii="Roboto Condensed" w:hAnsi="Roboto Condensed" w:cs="Times New Roman"/>
                <w:sz w:val="20"/>
                <w:szCs w:val="20"/>
              </w:rPr>
            </w:pPr>
            <w:r>
              <w:rPr>
                <w:rFonts w:ascii="Roboto Condensed" w:hAnsi="Roboto Condensed" w:cs="Times New Roman"/>
                <w:sz w:val="20"/>
                <w:szCs w:val="20"/>
              </w:rPr>
              <w:t>104000</w:t>
            </w:r>
          </w:p>
        </w:tc>
        <w:tc>
          <w:tcPr>
            <w:tcW w:w="1134" w:type="dxa"/>
            <w:vAlign w:val="center"/>
          </w:tcPr>
          <w:p w14:paraId="2482390B" w14:textId="0F626C43" w:rsidR="00887C64" w:rsidRDefault="00887C64" w:rsidP="00887C64">
            <w:pPr>
              <w:pStyle w:val="kehatekst"/>
              <w:jc w:val="center"/>
              <w:rPr>
                <w:rFonts w:ascii="Roboto Condensed" w:hAnsi="Roboto Condensed" w:cs="Times New Roman"/>
                <w:sz w:val="20"/>
                <w:szCs w:val="20"/>
              </w:rPr>
            </w:pPr>
            <w:r>
              <w:rPr>
                <w:rFonts w:ascii="Roboto Condensed" w:hAnsi="Roboto Condensed" w:cs="Times New Roman"/>
                <w:sz w:val="20"/>
                <w:szCs w:val="20"/>
              </w:rPr>
              <w:t>1045000</w:t>
            </w:r>
          </w:p>
        </w:tc>
        <w:tc>
          <w:tcPr>
            <w:tcW w:w="1270" w:type="dxa"/>
            <w:vAlign w:val="center"/>
          </w:tcPr>
          <w:p w14:paraId="2482390C" w14:textId="0FD27314" w:rsidR="00887C64" w:rsidRDefault="00887C64" w:rsidP="00887C64">
            <w:pPr>
              <w:pStyle w:val="kehatekst"/>
              <w:jc w:val="center"/>
              <w:rPr>
                <w:rFonts w:ascii="Roboto Condensed" w:hAnsi="Roboto Condensed" w:cs="Times New Roman"/>
                <w:sz w:val="20"/>
                <w:szCs w:val="20"/>
              </w:rPr>
            </w:pPr>
            <w:r>
              <w:rPr>
                <w:rFonts w:ascii="Roboto Condensed" w:hAnsi="Roboto Condensed" w:cs="Times New Roman"/>
                <w:sz w:val="20"/>
                <w:szCs w:val="20"/>
              </w:rPr>
              <w:t>1045000</w:t>
            </w:r>
          </w:p>
        </w:tc>
      </w:tr>
      <w:tr w:rsidR="00887C64" w14:paraId="24823914" w14:textId="77777777">
        <w:trPr>
          <w:trHeight w:val="300"/>
        </w:trPr>
        <w:tc>
          <w:tcPr>
            <w:tcW w:w="3114" w:type="dxa"/>
          </w:tcPr>
          <w:p w14:paraId="2482390E" w14:textId="77777777" w:rsidR="00887C64" w:rsidRDefault="00887C64" w:rsidP="00887C64">
            <w:pPr>
              <w:pStyle w:val="kehatekst"/>
              <w:jc w:val="center"/>
              <w:rPr>
                <w:rFonts w:ascii="Roboto Condensed" w:hAnsi="Roboto Condensed" w:cs="Times New Roman"/>
                <w:b/>
                <w:bCs/>
                <w:sz w:val="20"/>
                <w:szCs w:val="20"/>
              </w:rPr>
            </w:pPr>
            <w:r>
              <w:rPr>
                <w:rFonts w:ascii="Roboto Condensed" w:eastAsia="Times New Roman" w:hAnsi="Roboto Condensed" w:cs="Times New Roman"/>
                <w:sz w:val="20"/>
                <w:szCs w:val="20"/>
                <w:lang w:eastAsia="et-EE"/>
              </w:rPr>
              <w:t>Kohalike ohustatud tõugude loomade arv tõuti:</w:t>
            </w:r>
          </w:p>
        </w:tc>
        <w:tc>
          <w:tcPr>
            <w:tcW w:w="1134" w:type="dxa"/>
            <w:vAlign w:val="center"/>
          </w:tcPr>
          <w:p w14:paraId="2482390F" w14:textId="77777777" w:rsidR="00887C64" w:rsidRDefault="00887C64" w:rsidP="00887C64">
            <w:pPr>
              <w:pStyle w:val="kehatekst"/>
              <w:jc w:val="center"/>
              <w:rPr>
                <w:rFonts w:ascii="Roboto Condensed" w:hAnsi="Roboto Condensed" w:cs="Times New Roman"/>
                <w:b/>
                <w:bCs/>
                <w:sz w:val="20"/>
                <w:szCs w:val="20"/>
              </w:rPr>
            </w:pPr>
          </w:p>
        </w:tc>
        <w:tc>
          <w:tcPr>
            <w:tcW w:w="1134" w:type="dxa"/>
            <w:vAlign w:val="center"/>
          </w:tcPr>
          <w:p w14:paraId="24823910" w14:textId="77777777" w:rsidR="00887C64" w:rsidRDefault="00887C64" w:rsidP="00887C64">
            <w:pPr>
              <w:pStyle w:val="kehatekst"/>
              <w:jc w:val="center"/>
              <w:rPr>
                <w:rFonts w:ascii="Roboto Condensed" w:hAnsi="Roboto Condensed" w:cs="Times New Roman"/>
                <w:b/>
                <w:bCs/>
                <w:sz w:val="20"/>
                <w:szCs w:val="20"/>
              </w:rPr>
            </w:pPr>
          </w:p>
        </w:tc>
        <w:tc>
          <w:tcPr>
            <w:tcW w:w="1276" w:type="dxa"/>
            <w:vAlign w:val="center"/>
          </w:tcPr>
          <w:p w14:paraId="24823911" w14:textId="77777777" w:rsidR="00887C64" w:rsidRDefault="00887C64" w:rsidP="00887C64">
            <w:pPr>
              <w:pStyle w:val="kehatekst"/>
              <w:jc w:val="center"/>
              <w:rPr>
                <w:rFonts w:ascii="Roboto Condensed" w:hAnsi="Roboto Condensed" w:cs="Times New Roman"/>
                <w:b/>
                <w:bCs/>
                <w:sz w:val="20"/>
                <w:szCs w:val="20"/>
              </w:rPr>
            </w:pPr>
          </w:p>
        </w:tc>
        <w:tc>
          <w:tcPr>
            <w:tcW w:w="1134" w:type="dxa"/>
            <w:vAlign w:val="center"/>
          </w:tcPr>
          <w:p w14:paraId="24823912" w14:textId="77777777" w:rsidR="00887C64" w:rsidRDefault="00887C64" w:rsidP="00887C64">
            <w:pPr>
              <w:pStyle w:val="kehatekst"/>
              <w:jc w:val="center"/>
              <w:rPr>
                <w:rFonts w:ascii="Roboto Condensed" w:hAnsi="Roboto Condensed" w:cs="Times New Roman"/>
                <w:b/>
                <w:bCs/>
                <w:sz w:val="20"/>
                <w:szCs w:val="20"/>
              </w:rPr>
            </w:pPr>
          </w:p>
        </w:tc>
        <w:tc>
          <w:tcPr>
            <w:tcW w:w="1270" w:type="dxa"/>
            <w:vAlign w:val="center"/>
          </w:tcPr>
          <w:p w14:paraId="24823913" w14:textId="77777777" w:rsidR="00887C64" w:rsidRDefault="00887C64" w:rsidP="00887C64">
            <w:pPr>
              <w:pStyle w:val="kehatekst"/>
              <w:jc w:val="center"/>
              <w:rPr>
                <w:rFonts w:ascii="Roboto Condensed" w:hAnsi="Roboto Condensed" w:cs="Times New Roman"/>
                <w:b/>
                <w:bCs/>
                <w:sz w:val="20"/>
                <w:szCs w:val="20"/>
              </w:rPr>
            </w:pPr>
          </w:p>
        </w:tc>
      </w:tr>
      <w:tr w:rsidR="00887C64" w14:paraId="2482391B" w14:textId="77777777">
        <w:trPr>
          <w:trHeight w:val="300"/>
        </w:trPr>
        <w:tc>
          <w:tcPr>
            <w:tcW w:w="3114" w:type="dxa"/>
          </w:tcPr>
          <w:p w14:paraId="24823915" w14:textId="77777777" w:rsidR="00887C64" w:rsidRDefault="00887C64" w:rsidP="00887C64">
            <w:pPr>
              <w:pStyle w:val="kehatekst"/>
              <w:jc w:val="center"/>
              <w:rPr>
                <w:rFonts w:ascii="Roboto Condensed" w:hAnsi="Roboto Condensed" w:cs="Times New Roman"/>
                <w:b/>
                <w:bCs/>
                <w:sz w:val="20"/>
                <w:szCs w:val="20"/>
              </w:rPr>
            </w:pPr>
            <w:r>
              <w:rPr>
                <w:rFonts w:ascii="Roboto Condensed" w:eastAsia="Times New Roman" w:hAnsi="Roboto Condensed" w:cs="Times New Roman"/>
                <w:sz w:val="20"/>
                <w:szCs w:val="20"/>
                <w:lang w:eastAsia="et-EE"/>
              </w:rPr>
              <w:t>Eesti hobune</w:t>
            </w:r>
          </w:p>
        </w:tc>
        <w:tc>
          <w:tcPr>
            <w:tcW w:w="1134" w:type="dxa"/>
            <w:vAlign w:val="center"/>
          </w:tcPr>
          <w:p w14:paraId="24823916" w14:textId="29E104C1" w:rsidR="00887C64" w:rsidRDefault="00CC7577" w:rsidP="00887C64">
            <w:pPr>
              <w:pStyle w:val="kehatekst"/>
              <w:jc w:val="center"/>
              <w:rPr>
                <w:rFonts w:ascii="Roboto Condensed" w:hAnsi="Roboto Condensed" w:cs="Times New Roman"/>
                <w:sz w:val="20"/>
                <w:szCs w:val="20"/>
              </w:rPr>
            </w:pPr>
            <w:r>
              <w:rPr>
                <w:rFonts w:ascii="Roboto Condensed" w:eastAsia="Calibri" w:hAnsi="Roboto Condensed"/>
                <w:sz w:val="20"/>
                <w:szCs w:val="20"/>
              </w:rPr>
              <w:t>3098</w:t>
            </w:r>
          </w:p>
        </w:tc>
        <w:tc>
          <w:tcPr>
            <w:tcW w:w="1134" w:type="dxa"/>
          </w:tcPr>
          <w:p w14:paraId="24823917" w14:textId="27CF9273"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2970</w:t>
            </w:r>
          </w:p>
        </w:tc>
        <w:tc>
          <w:tcPr>
            <w:tcW w:w="1276" w:type="dxa"/>
          </w:tcPr>
          <w:p w14:paraId="24823918" w14:textId="56EBD07F"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2970</w:t>
            </w:r>
          </w:p>
        </w:tc>
        <w:tc>
          <w:tcPr>
            <w:tcW w:w="1134" w:type="dxa"/>
          </w:tcPr>
          <w:p w14:paraId="24823919" w14:textId="3C10D0E5"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2970</w:t>
            </w:r>
          </w:p>
        </w:tc>
        <w:tc>
          <w:tcPr>
            <w:tcW w:w="1270" w:type="dxa"/>
          </w:tcPr>
          <w:p w14:paraId="2482391A" w14:textId="310879B7"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2970</w:t>
            </w:r>
          </w:p>
        </w:tc>
      </w:tr>
      <w:tr w:rsidR="00887C64" w14:paraId="24823922" w14:textId="77777777">
        <w:trPr>
          <w:trHeight w:val="300"/>
        </w:trPr>
        <w:tc>
          <w:tcPr>
            <w:tcW w:w="3114" w:type="dxa"/>
          </w:tcPr>
          <w:p w14:paraId="2482391C" w14:textId="77777777" w:rsidR="00887C64" w:rsidRDefault="00887C64" w:rsidP="00887C64">
            <w:pPr>
              <w:pStyle w:val="kehatekst"/>
              <w:jc w:val="center"/>
              <w:rPr>
                <w:rFonts w:ascii="Roboto Condensed" w:hAnsi="Roboto Condensed" w:cs="Times New Roman"/>
                <w:b/>
                <w:bCs/>
                <w:sz w:val="20"/>
                <w:szCs w:val="20"/>
              </w:rPr>
            </w:pPr>
            <w:r>
              <w:rPr>
                <w:rFonts w:ascii="Roboto Condensed" w:eastAsia="Times New Roman" w:hAnsi="Roboto Condensed" w:cs="Times New Roman"/>
                <w:sz w:val="20"/>
                <w:szCs w:val="20"/>
                <w:lang w:eastAsia="et-EE"/>
              </w:rPr>
              <w:t>Eesti raskeveohobune</w:t>
            </w:r>
          </w:p>
        </w:tc>
        <w:tc>
          <w:tcPr>
            <w:tcW w:w="1134" w:type="dxa"/>
            <w:vAlign w:val="center"/>
          </w:tcPr>
          <w:p w14:paraId="2482391D" w14:textId="38802486" w:rsidR="00887C64" w:rsidRDefault="00CC7577" w:rsidP="00887C64">
            <w:pPr>
              <w:pStyle w:val="kehatekst"/>
              <w:jc w:val="center"/>
              <w:rPr>
                <w:rFonts w:ascii="Roboto Condensed" w:hAnsi="Roboto Condensed" w:cs="Times New Roman"/>
                <w:sz w:val="20"/>
                <w:szCs w:val="20"/>
              </w:rPr>
            </w:pPr>
            <w:r>
              <w:rPr>
                <w:rFonts w:ascii="Roboto Condensed" w:eastAsia="Calibri" w:hAnsi="Roboto Condensed"/>
                <w:sz w:val="20"/>
                <w:szCs w:val="20"/>
              </w:rPr>
              <w:t>331</w:t>
            </w:r>
          </w:p>
        </w:tc>
        <w:tc>
          <w:tcPr>
            <w:tcW w:w="1134" w:type="dxa"/>
          </w:tcPr>
          <w:p w14:paraId="2482391E" w14:textId="3BF76EDE"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330</w:t>
            </w:r>
          </w:p>
        </w:tc>
        <w:tc>
          <w:tcPr>
            <w:tcW w:w="1276" w:type="dxa"/>
          </w:tcPr>
          <w:p w14:paraId="2482391F" w14:textId="24D5E7D8"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330</w:t>
            </w:r>
          </w:p>
        </w:tc>
        <w:tc>
          <w:tcPr>
            <w:tcW w:w="1134" w:type="dxa"/>
          </w:tcPr>
          <w:p w14:paraId="24823920" w14:textId="60B8265A"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330</w:t>
            </w:r>
          </w:p>
        </w:tc>
        <w:tc>
          <w:tcPr>
            <w:tcW w:w="1270" w:type="dxa"/>
          </w:tcPr>
          <w:p w14:paraId="24823921" w14:textId="03768D59"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330</w:t>
            </w:r>
          </w:p>
        </w:tc>
      </w:tr>
      <w:tr w:rsidR="00887C64" w14:paraId="24823929" w14:textId="77777777">
        <w:trPr>
          <w:trHeight w:val="300"/>
        </w:trPr>
        <w:tc>
          <w:tcPr>
            <w:tcW w:w="3114" w:type="dxa"/>
          </w:tcPr>
          <w:p w14:paraId="24823923" w14:textId="42E1D837" w:rsidR="00887C64" w:rsidRDefault="00887C64" w:rsidP="00887C64">
            <w:pPr>
              <w:pStyle w:val="kehatekst"/>
              <w:jc w:val="center"/>
              <w:rPr>
                <w:rFonts w:ascii="Roboto Condensed" w:hAnsi="Roboto Condensed" w:cs="Times New Roman"/>
                <w:b/>
                <w:bCs/>
                <w:sz w:val="20"/>
                <w:szCs w:val="20"/>
              </w:rPr>
            </w:pPr>
            <w:r>
              <w:rPr>
                <w:rFonts w:ascii="Roboto Condensed" w:eastAsia="Times New Roman" w:hAnsi="Roboto Condensed" w:cs="Times New Roman"/>
                <w:sz w:val="20"/>
                <w:szCs w:val="20"/>
                <w:lang w:eastAsia="et-EE"/>
              </w:rPr>
              <w:t>Tori TA (hobune)</w:t>
            </w:r>
          </w:p>
        </w:tc>
        <w:tc>
          <w:tcPr>
            <w:tcW w:w="1134" w:type="dxa"/>
            <w:vAlign w:val="center"/>
          </w:tcPr>
          <w:p w14:paraId="24823924" w14:textId="2705FC4D" w:rsidR="00887C64" w:rsidRDefault="00CC7577" w:rsidP="00887C64">
            <w:pPr>
              <w:pStyle w:val="kehatekst"/>
              <w:jc w:val="center"/>
              <w:rPr>
                <w:rFonts w:ascii="Roboto Condensed" w:hAnsi="Roboto Condensed" w:cs="Times New Roman"/>
                <w:sz w:val="20"/>
                <w:szCs w:val="20"/>
              </w:rPr>
            </w:pPr>
            <w:r>
              <w:rPr>
                <w:rFonts w:ascii="Roboto Condensed" w:eastAsia="Calibri" w:hAnsi="Roboto Condensed"/>
                <w:sz w:val="20"/>
                <w:szCs w:val="20"/>
              </w:rPr>
              <w:t>520</w:t>
            </w:r>
          </w:p>
        </w:tc>
        <w:tc>
          <w:tcPr>
            <w:tcW w:w="1134" w:type="dxa"/>
          </w:tcPr>
          <w:p w14:paraId="24823925" w14:textId="1FA3B932"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560</w:t>
            </w:r>
          </w:p>
        </w:tc>
        <w:tc>
          <w:tcPr>
            <w:tcW w:w="1276" w:type="dxa"/>
          </w:tcPr>
          <w:p w14:paraId="24823926" w14:textId="32468C32"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560</w:t>
            </w:r>
          </w:p>
        </w:tc>
        <w:tc>
          <w:tcPr>
            <w:tcW w:w="1134" w:type="dxa"/>
          </w:tcPr>
          <w:p w14:paraId="24823927" w14:textId="76A5FA09"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560</w:t>
            </w:r>
          </w:p>
        </w:tc>
        <w:tc>
          <w:tcPr>
            <w:tcW w:w="1270" w:type="dxa"/>
          </w:tcPr>
          <w:p w14:paraId="24823928" w14:textId="55124CF6"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560</w:t>
            </w:r>
          </w:p>
        </w:tc>
      </w:tr>
      <w:tr w:rsidR="00887C64" w14:paraId="24823930" w14:textId="77777777">
        <w:trPr>
          <w:trHeight w:val="300"/>
        </w:trPr>
        <w:tc>
          <w:tcPr>
            <w:tcW w:w="3114" w:type="dxa"/>
          </w:tcPr>
          <w:p w14:paraId="2482392A" w14:textId="06975B99" w:rsidR="00887C64" w:rsidRDefault="00887C64" w:rsidP="00887C64">
            <w:pPr>
              <w:pStyle w:val="kehatekst"/>
              <w:jc w:val="center"/>
              <w:rPr>
                <w:rFonts w:ascii="Roboto Condensed" w:hAnsi="Roboto Condensed"/>
                <w:sz w:val="20"/>
                <w:szCs w:val="20"/>
              </w:rPr>
            </w:pPr>
            <w:r>
              <w:rPr>
                <w:rFonts w:ascii="Roboto Condensed" w:eastAsia="Times New Roman" w:hAnsi="Roboto Condensed" w:cs="Times New Roman"/>
                <w:sz w:val="20"/>
                <w:szCs w:val="20"/>
                <w:lang w:eastAsia="et-EE"/>
              </w:rPr>
              <w:t>Vana-Tori (hobune)</w:t>
            </w:r>
          </w:p>
        </w:tc>
        <w:tc>
          <w:tcPr>
            <w:tcW w:w="1134" w:type="dxa"/>
            <w:vAlign w:val="center"/>
          </w:tcPr>
          <w:p w14:paraId="2482392B" w14:textId="2BACE4B9" w:rsidR="00887C64" w:rsidRDefault="00CC7577" w:rsidP="00887C64">
            <w:pPr>
              <w:pStyle w:val="kehatekst"/>
              <w:jc w:val="center"/>
              <w:rPr>
                <w:rFonts w:ascii="Roboto Condensed" w:eastAsia="Times New Roman" w:hAnsi="Roboto Condensed" w:cs="Calibri"/>
                <w:sz w:val="20"/>
                <w:szCs w:val="20"/>
                <w:lang w:eastAsia="et-EE"/>
              </w:rPr>
            </w:pPr>
            <w:r>
              <w:rPr>
                <w:rFonts w:ascii="Roboto Condensed" w:eastAsia="Calibri" w:hAnsi="Roboto Condensed"/>
                <w:sz w:val="20"/>
                <w:szCs w:val="20"/>
              </w:rPr>
              <w:t>13</w:t>
            </w:r>
          </w:p>
        </w:tc>
        <w:tc>
          <w:tcPr>
            <w:tcW w:w="1134" w:type="dxa"/>
          </w:tcPr>
          <w:p w14:paraId="2482392C" w14:textId="47EA58A7"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17</w:t>
            </w:r>
          </w:p>
        </w:tc>
        <w:tc>
          <w:tcPr>
            <w:tcW w:w="1276" w:type="dxa"/>
          </w:tcPr>
          <w:p w14:paraId="2482392D" w14:textId="39BD9D87"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17</w:t>
            </w:r>
          </w:p>
        </w:tc>
        <w:tc>
          <w:tcPr>
            <w:tcW w:w="1134" w:type="dxa"/>
          </w:tcPr>
          <w:p w14:paraId="2482392E" w14:textId="542DE1B2"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17</w:t>
            </w:r>
          </w:p>
        </w:tc>
        <w:tc>
          <w:tcPr>
            <w:tcW w:w="1270" w:type="dxa"/>
          </w:tcPr>
          <w:p w14:paraId="2482392F" w14:textId="7BE1A33A"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17</w:t>
            </w:r>
          </w:p>
        </w:tc>
      </w:tr>
      <w:tr w:rsidR="00887C64" w14:paraId="24823937" w14:textId="77777777">
        <w:trPr>
          <w:trHeight w:val="300"/>
        </w:trPr>
        <w:tc>
          <w:tcPr>
            <w:tcW w:w="3114" w:type="dxa"/>
          </w:tcPr>
          <w:p w14:paraId="24823931" w14:textId="5086323A" w:rsidR="00887C64" w:rsidRDefault="00887C64" w:rsidP="00887C64">
            <w:pPr>
              <w:pStyle w:val="kehatekst"/>
              <w:jc w:val="center"/>
              <w:rPr>
                <w:rFonts w:ascii="Roboto Condensed" w:hAnsi="Roboto Condensed"/>
                <w:sz w:val="20"/>
                <w:szCs w:val="20"/>
              </w:rPr>
            </w:pPr>
            <w:r>
              <w:rPr>
                <w:rFonts w:ascii="Roboto Condensed" w:eastAsia="Times New Roman" w:hAnsi="Roboto Condensed" w:cs="Times New Roman"/>
                <w:sz w:val="20"/>
                <w:szCs w:val="20"/>
                <w:lang w:eastAsia="et-EE"/>
              </w:rPr>
              <w:t>Eesti maatõug (veis)</w:t>
            </w:r>
          </w:p>
        </w:tc>
        <w:tc>
          <w:tcPr>
            <w:tcW w:w="1134" w:type="dxa"/>
            <w:vAlign w:val="center"/>
          </w:tcPr>
          <w:p w14:paraId="24823932" w14:textId="22CF6360" w:rsidR="00887C64" w:rsidRDefault="00CC7577" w:rsidP="00887C64">
            <w:pPr>
              <w:pStyle w:val="kehatekst"/>
              <w:jc w:val="center"/>
              <w:rPr>
                <w:rFonts w:ascii="Roboto Condensed" w:eastAsia="Times New Roman" w:hAnsi="Roboto Condensed" w:cs="Calibri"/>
                <w:sz w:val="20"/>
                <w:szCs w:val="20"/>
                <w:lang w:eastAsia="et-EE"/>
              </w:rPr>
            </w:pPr>
            <w:r>
              <w:rPr>
                <w:rFonts w:ascii="Roboto Condensed" w:eastAsia="Calibri" w:hAnsi="Roboto Condensed"/>
                <w:sz w:val="20"/>
                <w:szCs w:val="20"/>
              </w:rPr>
              <w:t>802</w:t>
            </w:r>
          </w:p>
        </w:tc>
        <w:tc>
          <w:tcPr>
            <w:tcW w:w="1134" w:type="dxa"/>
          </w:tcPr>
          <w:p w14:paraId="24823933" w14:textId="2ECFC306"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812</w:t>
            </w:r>
          </w:p>
        </w:tc>
        <w:tc>
          <w:tcPr>
            <w:tcW w:w="1276" w:type="dxa"/>
          </w:tcPr>
          <w:p w14:paraId="24823934" w14:textId="1A756E8F"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812</w:t>
            </w:r>
          </w:p>
        </w:tc>
        <w:tc>
          <w:tcPr>
            <w:tcW w:w="1134" w:type="dxa"/>
          </w:tcPr>
          <w:p w14:paraId="24823935" w14:textId="15E8D333"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812</w:t>
            </w:r>
          </w:p>
        </w:tc>
        <w:tc>
          <w:tcPr>
            <w:tcW w:w="1270" w:type="dxa"/>
          </w:tcPr>
          <w:p w14:paraId="24823936" w14:textId="14F2555E"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812</w:t>
            </w:r>
          </w:p>
        </w:tc>
      </w:tr>
      <w:tr w:rsidR="00887C64" w14:paraId="2482393E" w14:textId="77777777">
        <w:trPr>
          <w:trHeight w:val="300"/>
        </w:trPr>
        <w:tc>
          <w:tcPr>
            <w:tcW w:w="3114" w:type="dxa"/>
          </w:tcPr>
          <w:p w14:paraId="24823938" w14:textId="77777777" w:rsidR="00887C64" w:rsidRDefault="00887C64" w:rsidP="00887C64">
            <w:pPr>
              <w:pStyle w:val="kehatekst"/>
              <w:jc w:val="center"/>
              <w:rPr>
                <w:rFonts w:ascii="Roboto Condensed" w:eastAsia="Times New Roman" w:hAnsi="Roboto Condensed" w:cs="Times New Roman"/>
                <w:sz w:val="20"/>
                <w:szCs w:val="20"/>
                <w:lang w:eastAsia="et-EE"/>
              </w:rPr>
            </w:pPr>
            <w:r>
              <w:rPr>
                <w:rFonts w:ascii="Roboto Condensed" w:hAnsi="Roboto Condensed"/>
                <w:sz w:val="20"/>
                <w:szCs w:val="20"/>
              </w:rPr>
              <w:t>Kihnu maalammas</w:t>
            </w:r>
          </w:p>
        </w:tc>
        <w:tc>
          <w:tcPr>
            <w:tcW w:w="1134" w:type="dxa"/>
            <w:vAlign w:val="center"/>
          </w:tcPr>
          <w:p w14:paraId="24823939" w14:textId="09242F5F" w:rsidR="00887C64" w:rsidRDefault="00CC7577" w:rsidP="00887C64">
            <w:pPr>
              <w:pStyle w:val="kehatekst"/>
              <w:jc w:val="center"/>
              <w:rPr>
                <w:rFonts w:ascii="Roboto Condensed" w:eastAsia="Times New Roman" w:hAnsi="Roboto Condensed" w:cs="Calibri"/>
                <w:sz w:val="20"/>
                <w:szCs w:val="20"/>
                <w:lang w:eastAsia="et-EE"/>
              </w:rPr>
            </w:pPr>
            <w:r>
              <w:rPr>
                <w:rFonts w:ascii="Roboto Condensed" w:eastAsia="Calibri" w:hAnsi="Roboto Condensed"/>
                <w:sz w:val="20"/>
                <w:szCs w:val="20"/>
              </w:rPr>
              <w:t>1497</w:t>
            </w:r>
          </w:p>
        </w:tc>
        <w:tc>
          <w:tcPr>
            <w:tcW w:w="1134" w:type="dxa"/>
          </w:tcPr>
          <w:p w14:paraId="2482393A" w14:textId="7A6EE288"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1430</w:t>
            </w:r>
          </w:p>
        </w:tc>
        <w:tc>
          <w:tcPr>
            <w:tcW w:w="1276" w:type="dxa"/>
          </w:tcPr>
          <w:p w14:paraId="2482393B" w14:textId="07D5D2F0"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1430</w:t>
            </w:r>
          </w:p>
        </w:tc>
        <w:tc>
          <w:tcPr>
            <w:tcW w:w="1134" w:type="dxa"/>
          </w:tcPr>
          <w:p w14:paraId="2482393C" w14:textId="66C8063F"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1430</w:t>
            </w:r>
          </w:p>
        </w:tc>
        <w:tc>
          <w:tcPr>
            <w:tcW w:w="1270" w:type="dxa"/>
          </w:tcPr>
          <w:p w14:paraId="2482393D" w14:textId="6F80345F"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1430</w:t>
            </w:r>
          </w:p>
        </w:tc>
      </w:tr>
      <w:tr w:rsidR="00887C64" w14:paraId="24823945" w14:textId="77777777" w:rsidTr="000D3BC1">
        <w:trPr>
          <w:trHeight w:val="300"/>
        </w:trPr>
        <w:tc>
          <w:tcPr>
            <w:tcW w:w="3114" w:type="dxa"/>
          </w:tcPr>
          <w:p w14:paraId="2482393F" w14:textId="3A776E39" w:rsidR="00887C64" w:rsidRDefault="00887C64" w:rsidP="00887C64">
            <w:pPr>
              <w:pStyle w:val="kehatekst"/>
              <w:jc w:val="center"/>
              <w:rPr>
                <w:rFonts w:ascii="Roboto Condensed" w:eastAsia="Times New Roman" w:hAnsi="Roboto Condensed" w:cs="Times New Roman"/>
                <w:sz w:val="20"/>
                <w:szCs w:val="20"/>
                <w:lang w:eastAsia="et-EE"/>
              </w:rPr>
            </w:pPr>
            <w:r>
              <w:rPr>
                <w:rFonts w:ascii="Roboto Condensed" w:hAnsi="Roboto Condensed"/>
                <w:sz w:val="20"/>
                <w:szCs w:val="20"/>
              </w:rPr>
              <w:t>Eesti vutt (individuaaljõudluses)</w:t>
            </w:r>
          </w:p>
        </w:tc>
        <w:tc>
          <w:tcPr>
            <w:tcW w:w="1134" w:type="dxa"/>
            <w:vAlign w:val="center"/>
          </w:tcPr>
          <w:p w14:paraId="24823940" w14:textId="4C3A0CA7" w:rsidR="00887C64" w:rsidRDefault="00CC7577" w:rsidP="00887C64">
            <w:pPr>
              <w:pStyle w:val="kehatekst"/>
              <w:jc w:val="center"/>
              <w:rPr>
                <w:rFonts w:ascii="Roboto Condensed" w:eastAsia="Times New Roman" w:hAnsi="Roboto Condensed" w:cs="Calibri"/>
                <w:sz w:val="20"/>
                <w:szCs w:val="20"/>
                <w:lang w:eastAsia="et-EE"/>
              </w:rPr>
            </w:pPr>
            <w:r>
              <w:rPr>
                <w:rFonts w:ascii="Roboto Condensed" w:eastAsia="Calibri" w:hAnsi="Roboto Condensed"/>
                <w:sz w:val="20"/>
                <w:szCs w:val="20"/>
              </w:rPr>
              <w:t>4090</w:t>
            </w:r>
            <w:r w:rsidR="00887C64" w:rsidRPr="00007B99">
              <w:rPr>
                <w:rFonts w:ascii="Roboto Condensed" w:eastAsia="Calibri" w:hAnsi="Roboto Condensed"/>
                <w:sz w:val="20"/>
                <w:szCs w:val="20"/>
              </w:rPr>
              <w:t>(aretuses)</w:t>
            </w:r>
          </w:p>
        </w:tc>
        <w:tc>
          <w:tcPr>
            <w:tcW w:w="1134" w:type="dxa"/>
          </w:tcPr>
          <w:p w14:paraId="24823941" w14:textId="1CCC1152"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4740</w:t>
            </w:r>
          </w:p>
        </w:tc>
        <w:tc>
          <w:tcPr>
            <w:tcW w:w="1276" w:type="dxa"/>
          </w:tcPr>
          <w:p w14:paraId="24823942" w14:textId="1D28DCBF"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4740</w:t>
            </w:r>
          </w:p>
        </w:tc>
        <w:tc>
          <w:tcPr>
            <w:tcW w:w="1134" w:type="dxa"/>
          </w:tcPr>
          <w:p w14:paraId="24823943" w14:textId="529AAAE4" w:rsidR="00887C64" w:rsidRDefault="00887C64" w:rsidP="00887C64">
            <w:pPr>
              <w:pStyle w:val="kehatekst"/>
              <w:jc w:val="center"/>
              <w:rPr>
                <w:rFonts w:ascii="Roboto Condensed" w:eastAsia="Times New Roman" w:hAnsi="Roboto Condensed" w:cs="Calibri"/>
                <w:sz w:val="20"/>
                <w:szCs w:val="20"/>
                <w:lang w:eastAsia="et-EE"/>
              </w:rPr>
            </w:pPr>
            <w:r>
              <w:rPr>
                <w:rFonts w:ascii="Roboto Condensed" w:hAnsi="Roboto Condensed"/>
                <w:sz w:val="20"/>
                <w:szCs w:val="20"/>
              </w:rPr>
              <w:t>4740</w:t>
            </w:r>
          </w:p>
        </w:tc>
        <w:tc>
          <w:tcPr>
            <w:tcW w:w="1270" w:type="dxa"/>
          </w:tcPr>
          <w:p w14:paraId="24823944" w14:textId="3473BF98" w:rsidR="00887C64" w:rsidRDefault="00887C64" w:rsidP="00887C64">
            <w:pPr>
              <w:pStyle w:val="kehatekst"/>
              <w:jc w:val="center"/>
              <w:rPr>
                <w:rFonts w:ascii="Roboto Condensed" w:hAnsi="Roboto Condensed" w:cs="Times New Roman"/>
                <w:b/>
                <w:bCs/>
                <w:sz w:val="20"/>
                <w:szCs w:val="20"/>
              </w:rPr>
            </w:pPr>
            <w:r>
              <w:rPr>
                <w:rFonts w:ascii="Roboto Condensed" w:hAnsi="Roboto Condensed"/>
                <w:sz w:val="20"/>
                <w:szCs w:val="20"/>
              </w:rPr>
              <w:t>4740</w:t>
            </w:r>
          </w:p>
        </w:tc>
      </w:tr>
    </w:tbl>
    <w:p w14:paraId="232B9845" w14:textId="77777777" w:rsidR="00327559" w:rsidRDefault="00327559" w:rsidP="007F357D">
      <w:pPr>
        <w:jc w:val="both"/>
        <w:rPr>
          <w:i/>
          <w:iCs/>
        </w:rPr>
      </w:pPr>
      <w:r w:rsidRPr="00327559">
        <w:rPr>
          <w:i/>
          <w:iCs/>
        </w:rPr>
        <w:t xml:space="preserve">Kohalike ohustatud tõugu(de) loomade arv tõuti annab ülevaate kui suur on iga tõu populatsioon ning kas see kasvab või kahaneb. See peegeldab säilimisriski ning aretus- ja toetusmeetmete mõjukust. </w:t>
      </w:r>
    </w:p>
    <w:p w14:paraId="21EC07C0" w14:textId="5341ECF0" w:rsidR="00327559" w:rsidRPr="00327559" w:rsidRDefault="00327559" w:rsidP="007F357D">
      <w:pPr>
        <w:jc w:val="both"/>
        <w:rPr>
          <w:i/>
          <w:iCs/>
        </w:rPr>
      </w:pPr>
      <w:r w:rsidRPr="00327559">
        <w:rPr>
          <w:i/>
          <w:iCs/>
        </w:rPr>
        <w:lastRenderedPageBreak/>
        <w:t>Puhtatõuliste tõuraamatu põhiosasse kantud loomade arv näitab nende loomade arvu, kes vastavad tõustandardile ja kelle põlvnemine on nõuete kohaselt tõendatud. Põhiossa kantud puhtatõuliste arv näitab aretussüsteemi kvaliteeti, jälgitavust ja võimekust teha sihipärast, mitmekesisust hoidvat aretust.</w:t>
      </w:r>
    </w:p>
    <w:p w14:paraId="14398B4F" w14:textId="446CC2B8" w:rsidR="004C1B27" w:rsidRPr="00DF5CD6" w:rsidRDefault="004C1B27" w:rsidP="007F357D">
      <w:pPr>
        <w:jc w:val="both"/>
        <w:rPr>
          <w:b/>
          <w:bCs/>
          <w:color w:val="0070C0"/>
        </w:rPr>
      </w:pPr>
      <w:r w:rsidRPr="00DF5CD6">
        <w:rPr>
          <w:b/>
          <w:bCs/>
          <w:color w:val="0070C0"/>
        </w:rPr>
        <w:t>Tegevused</w:t>
      </w:r>
      <w:r w:rsidR="00DF5CD6" w:rsidRPr="00DF5CD6">
        <w:rPr>
          <w:b/>
          <w:bCs/>
          <w:color w:val="0070C0"/>
        </w:rPr>
        <w:t xml:space="preserve"> perioodil 2027-2030</w:t>
      </w:r>
    </w:p>
    <w:p w14:paraId="403297DA" w14:textId="6D42D9C7" w:rsidR="00DF5CD6" w:rsidRPr="00DF5CD6" w:rsidRDefault="00DF5CD6" w:rsidP="007F357D">
      <w:pPr>
        <w:jc w:val="both"/>
        <w:rPr>
          <w:i/>
          <w:iCs/>
        </w:rPr>
      </w:pPr>
      <w:r>
        <w:rPr>
          <w:i/>
          <w:iCs/>
        </w:rPr>
        <w:t>Õigusloome</w:t>
      </w:r>
    </w:p>
    <w:p w14:paraId="614D83A0" w14:textId="77777777" w:rsidR="00CC7577" w:rsidRPr="009F31B0" w:rsidRDefault="00CC7577" w:rsidP="00CC7577">
      <w:pPr>
        <w:jc w:val="both"/>
      </w:pPr>
      <w:r w:rsidRPr="009F31B0">
        <w:t xml:space="preserve">Teostatakse tõugude jätkusuutlikkuse analüüs, võttes arvesse aretusühingute poolt esitatud varasemaid aretusanalüüse. Kuna kõik aretusühingute esitatud aretusanalüüsid ei hõlma populatsiooni jätkusuutlikkuse hindamiseks vajalikke näitajaid, püütakse koostöös aretusühingutega leida võimalusi nende andmete kogumiseks ning kajastamiseks eelnimetatud dokumendis. Aruteludesse kaasatakse kõik aretusühingud, kuigi kehtiva </w:t>
      </w:r>
      <w:proofErr w:type="spellStart"/>
      <w:r w:rsidRPr="009F31B0">
        <w:t>PõLASe</w:t>
      </w:r>
      <w:proofErr w:type="spellEnd"/>
      <w:r w:rsidRPr="009F31B0">
        <w:t xml:space="preserve"> kohaselt on aretusanalüüsi esitamise kohustus üksnes ohustatud tõugude loetelusse kantud tõugude aretusega tegelevatel aretusühingutel. Kui see muude meetodite abil ei õnnestu, kehtestatakse </w:t>
      </w:r>
      <w:proofErr w:type="spellStart"/>
      <w:r w:rsidRPr="009F31B0">
        <w:t>PõLASes</w:t>
      </w:r>
      <w:proofErr w:type="spellEnd"/>
      <w:r w:rsidRPr="009F31B0">
        <w:t xml:space="preserve"> aretusanalüüsi täpsemad nõuded. Tõugude olukorra hindamise ning loomageneetiliste ressursside säilitamise kohustus tuleneb riigile võetud rahvusvahelisest kohustusest (Rio konventsioon).</w:t>
      </w:r>
    </w:p>
    <w:p w14:paraId="75BF7839" w14:textId="77777777" w:rsidR="00CC7577" w:rsidRPr="009F31B0" w:rsidRDefault="00CC7577" w:rsidP="00CC7577">
      <w:pPr>
        <w:jc w:val="both"/>
      </w:pPr>
      <w:r w:rsidRPr="009F31B0">
        <w:t>Viiakse läbi põllumajandusloomade aretustoetuse määruse muutmise vajaduse analüüs, võttes arvesse 2026. a toetuse määramise ning väljamaksete tegemise tulemusi. Võttes arvesse tõugude olukorra analüüsi, muudetakse vajadusel aretustoetuse raames teatud aretusühingute poolt osutatavate teenuste hüvitamise määra, võttes seejuures arvesse toetuse eelarvelisi võimalusi ning ka riigiabi reeglitest tulenevaid tingimusi.</w:t>
      </w:r>
    </w:p>
    <w:p w14:paraId="4D742083" w14:textId="77777777" w:rsidR="00CC7577" w:rsidRPr="009F31B0" w:rsidRDefault="00CC7577" w:rsidP="00CC7577">
      <w:pPr>
        <w:jc w:val="both"/>
      </w:pPr>
      <w:r w:rsidRPr="009F31B0">
        <w:t>Lähtuvalt eelpool nimetatud aretusanalüüsidest uuendatakse andmeid FAO andmebaasis DAD-IS.</w:t>
      </w:r>
    </w:p>
    <w:p w14:paraId="2434327D" w14:textId="25D72063" w:rsidR="00DF5CD6" w:rsidRPr="00DF5CD6" w:rsidRDefault="00DF5CD6" w:rsidP="007F357D">
      <w:pPr>
        <w:jc w:val="both"/>
        <w:rPr>
          <w:i/>
          <w:iCs/>
        </w:rPr>
      </w:pPr>
      <w:r>
        <w:rPr>
          <w:i/>
          <w:iCs/>
        </w:rPr>
        <w:t>Toetused</w:t>
      </w:r>
    </w:p>
    <w:p w14:paraId="4F7D907E" w14:textId="77777777" w:rsidR="00CC7577" w:rsidRPr="009F31B0" w:rsidRDefault="00CC7577" w:rsidP="00CC7577">
      <w:pPr>
        <w:jc w:val="both"/>
      </w:pPr>
      <w:r w:rsidRPr="009F31B0">
        <w:t xml:space="preserve">Aretusühingutele makstakse </w:t>
      </w:r>
      <w:r w:rsidRPr="009F31B0">
        <w:rPr>
          <w:b/>
          <w:bCs/>
        </w:rPr>
        <w:t>aretustoetust</w:t>
      </w:r>
      <w:r w:rsidRPr="009F31B0">
        <w:t xml:space="preserve"> tõuraamatu pidamise ja aretusregistri ning jõudluskontrolli läbiviimise ja geneetilise väärtuse hindamise teenuse osutamise kulude kompenseerimiseks. Vastavat teenust osutavad aretusühingud loomapidajatele.</w:t>
      </w:r>
    </w:p>
    <w:p w14:paraId="1F1D2098" w14:textId="77777777" w:rsidR="00CC7577" w:rsidRPr="009F31B0" w:rsidRDefault="00CC7577" w:rsidP="00CC7577">
      <w:pPr>
        <w:jc w:val="both"/>
      </w:pPr>
      <w:r w:rsidRPr="009F31B0">
        <w:t xml:space="preserve">Ohustatud tõugu loomade pidajatele makstakse ÜPP </w:t>
      </w:r>
      <w:r w:rsidRPr="009F31B0">
        <w:rPr>
          <w:b/>
          <w:bCs/>
        </w:rPr>
        <w:t>ohustatud tõugu looma pidamise toetust</w:t>
      </w:r>
      <w:r w:rsidRPr="009F31B0">
        <w:t>. See on aidanud mõne tõu arvukuse languse pöörata tõusule ning mõnel juhul pidurdanud loomade arvu vähenemist. Toetusskeemi rakendamisel on vajalik võtta arvesse populatsioonide olukorda ning lähtuda tõugude säilimise ja geneetilise mitmekesisuse tagamise eesmärgist. Lähtuvalt tõugude olukorra analüüsist, mille kohaselt mitmed kohalikud tõud on olnud aastaid loomade arvult langevas trendis, on vajalik leida lisavahendeid nende tõugude pidajate toetamiseks, et hoida ära nende tõugude kadumine.</w:t>
      </w:r>
    </w:p>
    <w:p w14:paraId="3B78337F" w14:textId="77777777" w:rsidR="00CC7577" w:rsidRPr="009F31B0" w:rsidRDefault="00CC7577" w:rsidP="00CC7577">
      <w:pPr>
        <w:jc w:val="both"/>
      </w:pPr>
      <w:r w:rsidRPr="009F31B0">
        <w:rPr>
          <w:b/>
          <w:bCs/>
        </w:rPr>
        <w:t>Programmis „Põllumajandusloomade geneetiliste ressursside kogumine, säilitamine ja kasutamine 2024–2030“</w:t>
      </w:r>
      <w:r w:rsidRPr="009F31B0">
        <w:t xml:space="preserve"> ettenähtud </w:t>
      </w:r>
      <w:r w:rsidRPr="009F31B0">
        <w:rPr>
          <w:b/>
          <w:bCs/>
        </w:rPr>
        <w:t>tegevuste elluviimiseks on vajalik jätkuv rahastus</w:t>
      </w:r>
      <w:r w:rsidRPr="009F31B0">
        <w:t>. Kuna nii geneetiliste ressursside kogumine kui ka nende säilitamine on jätkuvad protsessid, mida tuleb teha iga</w:t>
      </w:r>
      <w:r>
        <w:t>-</w:t>
      </w:r>
      <w:r w:rsidRPr="009F31B0">
        <w:t>aasta</w:t>
      </w:r>
      <w:r>
        <w:t>se</w:t>
      </w:r>
      <w:r w:rsidRPr="009F31B0">
        <w:t>l</w:t>
      </w:r>
      <w:r>
        <w:t>t</w:t>
      </w:r>
      <w:r w:rsidRPr="009F31B0">
        <w:t>, et väärtuslike loomade geenid ei häviks, vajavad nii geneetiliste ressursside kogumine kui ka kogutud geneetiliste ressursside säilitamine aastakümneteks stabiilset rahastust. Samuti nähakse programmi tegevustes ette ohustatud tõugude populatsioonide uuringud, mis tagavad nende populatsioonide püsimajäämise.</w:t>
      </w:r>
    </w:p>
    <w:p w14:paraId="1A5AF59D" w14:textId="628DC3C3" w:rsidR="001A3DB2" w:rsidRPr="001A3DB2" w:rsidRDefault="001A3DB2" w:rsidP="007F357D">
      <w:pPr>
        <w:jc w:val="both"/>
        <w:rPr>
          <w:rFonts w:cs="Times New Roman"/>
          <w:i/>
          <w:iCs/>
        </w:rPr>
      </w:pPr>
      <w:r>
        <w:rPr>
          <w:rFonts w:cs="Times New Roman"/>
          <w:i/>
          <w:iCs/>
        </w:rPr>
        <w:t>Teadlikkuse tõstmine</w:t>
      </w:r>
    </w:p>
    <w:p w14:paraId="64253725" w14:textId="55E2F6A8" w:rsidR="004C1B27" w:rsidRDefault="004C1B27" w:rsidP="007F357D">
      <w:pPr>
        <w:jc w:val="both"/>
        <w:rPr>
          <w:rFonts w:cs="Times New Roman"/>
        </w:rPr>
      </w:pPr>
      <w:r>
        <w:rPr>
          <w:rFonts w:cs="Times New Roman"/>
        </w:rPr>
        <w:t xml:space="preserve">Loomapidajate ja aretajate teavitamine ja koolitamine toimub loomakasvatuses </w:t>
      </w:r>
      <w:proofErr w:type="spellStart"/>
      <w:r>
        <w:rPr>
          <w:rFonts w:cs="Times New Roman"/>
        </w:rPr>
        <w:t>AKISe</w:t>
      </w:r>
      <w:proofErr w:type="spellEnd"/>
      <w:r>
        <w:rPr>
          <w:rStyle w:val="Allmrkuseviide"/>
          <w:rFonts w:cs="Times New Roman"/>
        </w:rPr>
        <w:footnoteReference w:id="3"/>
      </w:r>
      <w:r>
        <w:rPr>
          <w:rFonts w:cs="Times New Roman"/>
        </w:rPr>
        <w:t xml:space="preserve"> kaudu, mille raames toimuvad erinevad koolitused ja infopäevad põllumajandusloomade aretuse teemadel.</w:t>
      </w:r>
    </w:p>
    <w:p w14:paraId="76A5BB8F" w14:textId="475DCC24" w:rsidR="00DF5CD6" w:rsidRPr="00DF5CD6" w:rsidRDefault="00DF5CD6" w:rsidP="007F357D">
      <w:pPr>
        <w:jc w:val="both"/>
        <w:rPr>
          <w:rFonts w:cs="Times New Roman"/>
          <w:i/>
          <w:iCs/>
        </w:rPr>
      </w:pPr>
      <w:r>
        <w:rPr>
          <w:rFonts w:cs="Times New Roman"/>
          <w:i/>
          <w:iCs/>
        </w:rPr>
        <w:t>Uuringud</w:t>
      </w:r>
    </w:p>
    <w:p w14:paraId="17247AED" w14:textId="77777777" w:rsidR="00CC7577" w:rsidRPr="009F31B0" w:rsidRDefault="00CC7577" w:rsidP="00CC7577">
      <w:pPr>
        <w:jc w:val="both"/>
      </w:pPr>
      <w:r w:rsidRPr="009F31B0">
        <w:t xml:space="preserve">Lähtuvalt programmi „Põllumajandusloomade geneetiliste ressursside kogumine, säilitamine ja kasutamine 2024–2030“ tegevustest viiakse läbi uuringu „Eesti raskeveohobuse kui ohustatud tõu populatsiooni olukord </w:t>
      </w:r>
      <w:r w:rsidRPr="009F31B0">
        <w:lastRenderedPageBreak/>
        <w:t>ning selle säilitamise meetmed“ jätku-uuring, milles lisatakse 2026. aastal läbiviidava uuringu tulemustele 2022–2025. aastal sündinud varssade andmed.</w:t>
      </w:r>
    </w:p>
    <w:p w14:paraId="6D8C98EE" w14:textId="5CA6CDE7" w:rsidR="00CC7577" w:rsidRPr="009F31B0" w:rsidRDefault="00EF30F8" w:rsidP="00CC7577">
      <w:pPr>
        <w:jc w:val="both"/>
      </w:pPr>
      <w:r>
        <w:t>K</w:t>
      </w:r>
      <w:r w:rsidR="00CC7577" w:rsidRPr="009F31B0">
        <w:t>avandatakse eesti maatõugu lamba tõu pilootuuringu läbiviimist.</w:t>
      </w:r>
    </w:p>
    <w:p w14:paraId="2482395E" w14:textId="33C6A324" w:rsidR="002C242D" w:rsidRPr="00EF30F8" w:rsidRDefault="00762465" w:rsidP="00EF30F8">
      <w:pPr>
        <w:pStyle w:val="Pealkiri2"/>
      </w:pPr>
      <w:bookmarkStart w:id="25" w:name="_Toc183528526"/>
      <w:bookmarkStart w:id="26" w:name="_Toc230103685"/>
      <w:r>
        <w:t>5.5 Programmi tegevus – Toiduohutus</w:t>
      </w:r>
      <w:bookmarkEnd w:id="25"/>
      <w:bookmarkEnd w:id="26"/>
    </w:p>
    <w:tbl>
      <w:tblPr>
        <w:tblStyle w:val="Kontuurtabel"/>
        <w:tblW w:w="0" w:type="auto"/>
        <w:tblLook w:val="04A0" w:firstRow="1" w:lastRow="0" w:firstColumn="1" w:lastColumn="0" w:noHBand="0" w:noVBand="1"/>
      </w:tblPr>
      <w:tblGrid>
        <w:gridCol w:w="2083"/>
        <w:gridCol w:w="1394"/>
        <w:gridCol w:w="1389"/>
        <w:gridCol w:w="1388"/>
        <w:gridCol w:w="1389"/>
        <w:gridCol w:w="1419"/>
      </w:tblGrid>
      <w:tr w:rsidR="002C242D" w14:paraId="24823961" w14:textId="77777777">
        <w:tc>
          <w:tcPr>
            <w:tcW w:w="2083" w:type="dxa"/>
            <w:shd w:val="clear" w:color="auto" w:fill="D9E2F3" w:themeFill="accent5" w:themeFillTint="33"/>
            <w:vAlign w:val="center"/>
          </w:tcPr>
          <w:p w14:paraId="2482395F"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Eesmärk</w:t>
            </w:r>
          </w:p>
        </w:tc>
        <w:tc>
          <w:tcPr>
            <w:tcW w:w="6979" w:type="dxa"/>
            <w:gridSpan w:val="5"/>
            <w:shd w:val="clear" w:color="auto" w:fill="D9E2F3" w:themeFill="accent5" w:themeFillTint="33"/>
            <w:vAlign w:val="center"/>
          </w:tcPr>
          <w:p w14:paraId="24823960"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Eestis toodetud ja tarbitav toit on ohutu ning tarbija teadlikkus toiduohutusest on kõrge ja tehtud valikud on tervist toetavad</w:t>
            </w:r>
          </w:p>
        </w:tc>
      </w:tr>
      <w:tr w:rsidR="002C242D" w14:paraId="24823965" w14:textId="77777777">
        <w:tc>
          <w:tcPr>
            <w:tcW w:w="2083" w:type="dxa"/>
            <w:vMerge w:val="restart"/>
            <w:shd w:val="clear" w:color="auto" w:fill="B4C6E7" w:themeFill="accent5" w:themeFillTint="66"/>
            <w:vAlign w:val="center"/>
          </w:tcPr>
          <w:p w14:paraId="24823962"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Mõõdik</w:t>
            </w:r>
          </w:p>
        </w:tc>
        <w:tc>
          <w:tcPr>
            <w:tcW w:w="1394" w:type="dxa"/>
            <w:shd w:val="clear" w:color="auto" w:fill="B4C6E7" w:themeFill="accent5" w:themeFillTint="66"/>
            <w:vAlign w:val="center"/>
          </w:tcPr>
          <w:p w14:paraId="24823963"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Tegelik tase</w:t>
            </w:r>
          </w:p>
        </w:tc>
        <w:tc>
          <w:tcPr>
            <w:tcW w:w="5585" w:type="dxa"/>
            <w:gridSpan w:val="4"/>
            <w:shd w:val="clear" w:color="auto" w:fill="8EAADB" w:themeFill="accent5" w:themeFillTint="99"/>
            <w:vAlign w:val="center"/>
          </w:tcPr>
          <w:p w14:paraId="24823964" w14:textId="77777777" w:rsidR="002C242D" w:rsidRDefault="00762465">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Sihttase</w:t>
            </w:r>
          </w:p>
        </w:tc>
      </w:tr>
      <w:tr w:rsidR="00700347" w14:paraId="2482396C" w14:textId="77777777">
        <w:tc>
          <w:tcPr>
            <w:tcW w:w="2083" w:type="dxa"/>
            <w:vMerge/>
            <w:shd w:val="clear" w:color="auto" w:fill="B4C6E7" w:themeFill="accent5" w:themeFillTint="66"/>
            <w:vAlign w:val="center"/>
          </w:tcPr>
          <w:p w14:paraId="24823966" w14:textId="77777777" w:rsidR="00700347" w:rsidRDefault="00700347" w:rsidP="00700347">
            <w:pPr>
              <w:pStyle w:val="kehatekst"/>
              <w:jc w:val="center"/>
              <w:rPr>
                <w:rFonts w:ascii="Roboto Condensed" w:hAnsi="Roboto Condensed" w:cs="Times New Roman"/>
                <w:b/>
                <w:bCs/>
                <w:sz w:val="20"/>
                <w:szCs w:val="20"/>
              </w:rPr>
            </w:pPr>
          </w:p>
        </w:tc>
        <w:tc>
          <w:tcPr>
            <w:tcW w:w="1394" w:type="dxa"/>
            <w:shd w:val="clear" w:color="auto" w:fill="B4C6E7" w:themeFill="accent5" w:themeFillTint="66"/>
            <w:vAlign w:val="center"/>
          </w:tcPr>
          <w:p w14:paraId="24823967" w14:textId="512A577D" w:rsidR="00700347" w:rsidRDefault="008D40C3" w:rsidP="00700347">
            <w:pPr>
              <w:pStyle w:val="kehatekst"/>
              <w:jc w:val="center"/>
              <w:rPr>
                <w:rFonts w:ascii="Roboto Condensed" w:hAnsi="Roboto Condensed" w:cs="Times New Roman"/>
                <w:b/>
                <w:bCs/>
                <w:sz w:val="20"/>
                <w:szCs w:val="20"/>
              </w:rPr>
            </w:pPr>
            <w:r w:rsidRPr="008D40C3">
              <w:rPr>
                <w:rFonts w:ascii="Roboto Condensed" w:hAnsi="Roboto Condensed" w:cs="Times New Roman"/>
                <w:b/>
                <w:bCs/>
                <w:sz w:val="20"/>
                <w:szCs w:val="20"/>
              </w:rPr>
              <w:t>202</w:t>
            </w:r>
            <w:r>
              <w:rPr>
                <w:rFonts w:ascii="Roboto Condensed" w:hAnsi="Roboto Condensed" w:cs="Times New Roman"/>
                <w:b/>
                <w:bCs/>
                <w:sz w:val="20"/>
                <w:szCs w:val="20"/>
              </w:rPr>
              <w:t>5</w:t>
            </w:r>
          </w:p>
        </w:tc>
        <w:tc>
          <w:tcPr>
            <w:tcW w:w="1389" w:type="dxa"/>
            <w:shd w:val="clear" w:color="auto" w:fill="8EAADB" w:themeFill="accent5" w:themeFillTint="99"/>
            <w:vAlign w:val="center"/>
          </w:tcPr>
          <w:p w14:paraId="24823968" w14:textId="72CD4AA5" w:rsidR="00700347" w:rsidRDefault="008D40C3" w:rsidP="00700347">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2027</w:t>
            </w:r>
          </w:p>
        </w:tc>
        <w:tc>
          <w:tcPr>
            <w:tcW w:w="1388" w:type="dxa"/>
            <w:shd w:val="clear" w:color="auto" w:fill="8EAADB" w:themeFill="accent5" w:themeFillTint="99"/>
            <w:vAlign w:val="center"/>
          </w:tcPr>
          <w:p w14:paraId="24823969" w14:textId="6A667DB0" w:rsidR="00700347" w:rsidRDefault="008D40C3" w:rsidP="00700347">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2028</w:t>
            </w:r>
          </w:p>
        </w:tc>
        <w:tc>
          <w:tcPr>
            <w:tcW w:w="1389" w:type="dxa"/>
            <w:shd w:val="clear" w:color="auto" w:fill="8EAADB" w:themeFill="accent5" w:themeFillTint="99"/>
            <w:vAlign w:val="center"/>
          </w:tcPr>
          <w:p w14:paraId="2482396A" w14:textId="10B8B3D1" w:rsidR="00700347" w:rsidRDefault="008D40C3" w:rsidP="00700347">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2029</w:t>
            </w:r>
          </w:p>
        </w:tc>
        <w:tc>
          <w:tcPr>
            <w:tcW w:w="1419" w:type="dxa"/>
            <w:shd w:val="clear" w:color="auto" w:fill="8EAADB" w:themeFill="accent5" w:themeFillTint="99"/>
            <w:vAlign w:val="center"/>
          </w:tcPr>
          <w:p w14:paraId="2482396B" w14:textId="6B48E010" w:rsidR="00700347" w:rsidRDefault="008D40C3" w:rsidP="00700347">
            <w:pPr>
              <w:pStyle w:val="kehatekst"/>
              <w:jc w:val="center"/>
              <w:rPr>
                <w:rFonts w:ascii="Roboto Condensed" w:hAnsi="Roboto Condensed" w:cs="Times New Roman"/>
                <w:b/>
                <w:bCs/>
                <w:sz w:val="20"/>
                <w:szCs w:val="20"/>
              </w:rPr>
            </w:pPr>
            <w:r>
              <w:rPr>
                <w:rFonts w:ascii="Roboto Condensed" w:hAnsi="Roboto Condensed" w:cs="Times New Roman"/>
                <w:b/>
                <w:bCs/>
                <w:sz w:val="20"/>
                <w:szCs w:val="20"/>
              </w:rPr>
              <w:t>2030</w:t>
            </w:r>
          </w:p>
        </w:tc>
      </w:tr>
      <w:tr w:rsidR="00700347" w14:paraId="24823973" w14:textId="77777777">
        <w:tc>
          <w:tcPr>
            <w:tcW w:w="2083" w:type="dxa"/>
            <w:vAlign w:val="center"/>
          </w:tcPr>
          <w:p w14:paraId="2482396D" w14:textId="77777777" w:rsidR="00700347" w:rsidRDefault="00700347" w:rsidP="00700347">
            <w:pPr>
              <w:pStyle w:val="kehatekst"/>
              <w:jc w:val="center"/>
              <w:rPr>
                <w:rFonts w:ascii="Roboto Condensed" w:hAnsi="Roboto Condensed" w:cs="Times New Roman"/>
                <w:sz w:val="20"/>
                <w:szCs w:val="20"/>
              </w:rPr>
            </w:pPr>
            <w:r>
              <w:rPr>
                <w:rFonts w:ascii="Roboto Condensed" w:hAnsi="Roboto Condensed" w:cs="Times New Roman"/>
                <w:sz w:val="20"/>
                <w:szCs w:val="20"/>
              </w:rPr>
              <w:t>Toiduohutuse baromeeter</w:t>
            </w:r>
          </w:p>
        </w:tc>
        <w:tc>
          <w:tcPr>
            <w:tcW w:w="1394" w:type="dxa"/>
          </w:tcPr>
          <w:p w14:paraId="2482396E" w14:textId="7FA5D4A3" w:rsidR="00700347" w:rsidRDefault="008D40C3" w:rsidP="00700347">
            <w:pPr>
              <w:pStyle w:val="kehatekst"/>
              <w:jc w:val="center"/>
              <w:rPr>
                <w:rFonts w:ascii="Roboto Condensed" w:hAnsi="Roboto Condensed" w:cs="Times New Roman"/>
                <w:sz w:val="20"/>
                <w:szCs w:val="20"/>
              </w:rPr>
            </w:pPr>
            <w:r w:rsidRPr="008D40C3">
              <w:rPr>
                <w:rFonts w:ascii="Roboto Condensed" w:hAnsi="Roboto Condensed"/>
                <w:sz w:val="20"/>
                <w:szCs w:val="20"/>
              </w:rPr>
              <w:t>103,91</w:t>
            </w:r>
          </w:p>
        </w:tc>
        <w:tc>
          <w:tcPr>
            <w:tcW w:w="1389" w:type="dxa"/>
          </w:tcPr>
          <w:p w14:paraId="2482396F" w14:textId="1FF95090" w:rsidR="00700347" w:rsidRDefault="00700347" w:rsidP="00700347">
            <w:pPr>
              <w:pStyle w:val="kehatekst"/>
              <w:jc w:val="center"/>
              <w:rPr>
                <w:rFonts w:ascii="Roboto Condensed" w:hAnsi="Roboto Condensed" w:cs="Times New Roman"/>
                <w:sz w:val="20"/>
                <w:szCs w:val="20"/>
              </w:rPr>
            </w:pPr>
            <w:r>
              <w:rPr>
                <w:rFonts w:ascii="Roboto Condensed" w:hAnsi="Roboto Condensed"/>
                <w:sz w:val="20"/>
                <w:szCs w:val="20"/>
              </w:rPr>
              <w:t>≥100</w:t>
            </w:r>
          </w:p>
        </w:tc>
        <w:tc>
          <w:tcPr>
            <w:tcW w:w="1388" w:type="dxa"/>
          </w:tcPr>
          <w:p w14:paraId="24823970" w14:textId="0CC5F67E" w:rsidR="00700347" w:rsidRDefault="00700347" w:rsidP="00700347">
            <w:pPr>
              <w:pStyle w:val="kehatekst"/>
              <w:jc w:val="center"/>
              <w:rPr>
                <w:rFonts w:ascii="Roboto Condensed" w:hAnsi="Roboto Condensed" w:cs="Times New Roman"/>
                <w:sz w:val="20"/>
                <w:szCs w:val="20"/>
              </w:rPr>
            </w:pPr>
            <w:r>
              <w:rPr>
                <w:rFonts w:ascii="Roboto Condensed" w:hAnsi="Roboto Condensed"/>
                <w:sz w:val="20"/>
                <w:szCs w:val="20"/>
              </w:rPr>
              <w:t>≥100</w:t>
            </w:r>
          </w:p>
        </w:tc>
        <w:tc>
          <w:tcPr>
            <w:tcW w:w="1389" w:type="dxa"/>
          </w:tcPr>
          <w:p w14:paraId="24823971" w14:textId="0686ACB2" w:rsidR="00700347" w:rsidRDefault="00700347" w:rsidP="00700347">
            <w:pPr>
              <w:pStyle w:val="kehatekst"/>
              <w:jc w:val="center"/>
              <w:rPr>
                <w:rFonts w:ascii="Roboto Condensed" w:hAnsi="Roboto Condensed" w:cs="Times New Roman"/>
                <w:sz w:val="20"/>
                <w:szCs w:val="20"/>
              </w:rPr>
            </w:pPr>
            <w:r>
              <w:rPr>
                <w:rFonts w:ascii="Roboto Condensed" w:hAnsi="Roboto Condensed"/>
                <w:sz w:val="20"/>
                <w:szCs w:val="20"/>
              </w:rPr>
              <w:t>≥100</w:t>
            </w:r>
          </w:p>
        </w:tc>
        <w:tc>
          <w:tcPr>
            <w:tcW w:w="1419" w:type="dxa"/>
          </w:tcPr>
          <w:p w14:paraId="24823972" w14:textId="1E08A9D7" w:rsidR="00700347" w:rsidRDefault="00700347" w:rsidP="00700347">
            <w:pPr>
              <w:pStyle w:val="kehatekst"/>
              <w:jc w:val="center"/>
              <w:rPr>
                <w:rFonts w:ascii="Roboto Condensed" w:hAnsi="Roboto Condensed" w:cs="Times New Roman"/>
                <w:sz w:val="20"/>
                <w:szCs w:val="20"/>
              </w:rPr>
            </w:pPr>
            <w:r>
              <w:rPr>
                <w:rFonts w:ascii="Roboto Condensed" w:hAnsi="Roboto Condensed"/>
                <w:sz w:val="20"/>
                <w:szCs w:val="20"/>
              </w:rPr>
              <w:t>≥100</w:t>
            </w:r>
          </w:p>
        </w:tc>
      </w:tr>
      <w:tr w:rsidR="00700347" w14:paraId="2482397A" w14:textId="77777777">
        <w:tc>
          <w:tcPr>
            <w:tcW w:w="2083" w:type="dxa"/>
            <w:vAlign w:val="center"/>
          </w:tcPr>
          <w:p w14:paraId="24823974" w14:textId="77777777" w:rsidR="00700347" w:rsidRDefault="00700347" w:rsidP="00700347">
            <w:pPr>
              <w:pStyle w:val="kehatekst"/>
              <w:jc w:val="center"/>
              <w:rPr>
                <w:rFonts w:ascii="Roboto Condensed" w:hAnsi="Roboto Condensed" w:cs="Times New Roman"/>
                <w:sz w:val="20"/>
                <w:szCs w:val="20"/>
              </w:rPr>
            </w:pPr>
            <w:r>
              <w:rPr>
                <w:rFonts w:ascii="Roboto Condensed" w:hAnsi="Roboto Condensed" w:cs="Times New Roman"/>
                <w:sz w:val="20"/>
                <w:szCs w:val="20"/>
              </w:rPr>
              <w:t>Tarbija teadlikkuse baromeeter</w:t>
            </w:r>
          </w:p>
        </w:tc>
        <w:tc>
          <w:tcPr>
            <w:tcW w:w="1394" w:type="dxa"/>
          </w:tcPr>
          <w:p w14:paraId="24823975" w14:textId="212D69FF" w:rsidR="00700347" w:rsidRDefault="00700347" w:rsidP="00700347">
            <w:pPr>
              <w:pStyle w:val="kehatekst"/>
              <w:jc w:val="center"/>
              <w:rPr>
                <w:rFonts w:ascii="Roboto Condensed" w:hAnsi="Roboto Condensed" w:cs="Times New Roman"/>
                <w:sz w:val="20"/>
                <w:szCs w:val="20"/>
              </w:rPr>
            </w:pPr>
            <w:r>
              <w:rPr>
                <w:rFonts w:ascii="Roboto Condensed" w:hAnsi="Roboto Condensed"/>
                <w:sz w:val="20"/>
                <w:szCs w:val="20"/>
              </w:rPr>
              <w:t>65,8%</w:t>
            </w:r>
            <w:r w:rsidR="009069FA">
              <w:rPr>
                <w:rFonts w:ascii="Roboto Condensed" w:hAnsi="Roboto Condensed"/>
                <w:sz w:val="20"/>
                <w:szCs w:val="20"/>
              </w:rPr>
              <w:t xml:space="preserve"> (2023)</w:t>
            </w:r>
          </w:p>
        </w:tc>
        <w:tc>
          <w:tcPr>
            <w:tcW w:w="1389" w:type="dxa"/>
          </w:tcPr>
          <w:p w14:paraId="24823976" w14:textId="7DBC236A" w:rsidR="00700347" w:rsidRDefault="008D40C3" w:rsidP="00700347">
            <w:pPr>
              <w:pStyle w:val="kehatekst"/>
              <w:jc w:val="center"/>
              <w:rPr>
                <w:rFonts w:ascii="Roboto Condensed" w:hAnsi="Roboto Condensed" w:cs="Times New Roman"/>
                <w:sz w:val="20"/>
                <w:szCs w:val="20"/>
              </w:rPr>
            </w:pPr>
            <w:r>
              <w:rPr>
                <w:rFonts w:ascii="Roboto Condensed" w:hAnsi="Roboto Condensed"/>
                <w:sz w:val="20"/>
                <w:szCs w:val="20"/>
              </w:rPr>
              <w:t>74,6</w:t>
            </w:r>
          </w:p>
        </w:tc>
        <w:tc>
          <w:tcPr>
            <w:tcW w:w="1388" w:type="dxa"/>
          </w:tcPr>
          <w:p w14:paraId="24823977" w14:textId="0FA8D275" w:rsidR="00700347" w:rsidRDefault="008D40C3" w:rsidP="00700347">
            <w:pPr>
              <w:pStyle w:val="kehatekst"/>
              <w:jc w:val="center"/>
              <w:rPr>
                <w:rFonts w:ascii="Roboto Condensed" w:hAnsi="Roboto Condensed" w:cs="Times New Roman"/>
                <w:sz w:val="20"/>
                <w:szCs w:val="20"/>
              </w:rPr>
            </w:pPr>
            <w:r>
              <w:rPr>
                <w:rFonts w:ascii="Roboto Condensed" w:hAnsi="Roboto Condensed"/>
                <w:sz w:val="20"/>
                <w:szCs w:val="20"/>
              </w:rPr>
              <w:t>-</w:t>
            </w:r>
          </w:p>
        </w:tc>
        <w:tc>
          <w:tcPr>
            <w:tcW w:w="1389" w:type="dxa"/>
          </w:tcPr>
          <w:p w14:paraId="24823978" w14:textId="1DFC8071" w:rsidR="00700347" w:rsidRDefault="00700347" w:rsidP="00700347">
            <w:pPr>
              <w:pStyle w:val="kehatekst"/>
              <w:jc w:val="center"/>
              <w:rPr>
                <w:rFonts w:ascii="Roboto Condensed" w:hAnsi="Roboto Condensed" w:cs="Times New Roman"/>
                <w:sz w:val="20"/>
                <w:szCs w:val="20"/>
              </w:rPr>
            </w:pPr>
            <w:r>
              <w:rPr>
                <w:rFonts w:ascii="Roboto Condensed" w:hAnsi="Roboto Condensed"/>
                <w:sz w:val="20"/>
                <w:szCs w:val="20"/>
              </w:rPr>
              <w:t>-</w:t>
            </w:r>
          </w:p>
        </w:tc>
        <w:tc>
          <w:tcPr>
            <w:tcW w:w="1419" w:type="dxa"/>
          </w:tcPr>
          <w:p w14:paraId="24823979" w14:textId="0BD13C9D" w:rsidR="00700347" w:rsidRDefault="00325164" w:rsidP="00700347">
            <w:pPr>
              <w:pStyle w:val="kehatekst"/>
              <w:jc w:val="center"/>
              <w:rPr>
                <w:rFonts w:ascii="Roboto Condensed" w:hAnsi="Roboto Condensed" w:cs="Times New Roman"/>
                <w:sz w:val="20"/>
                <w:szCs w:val="20"/>
              </w:rPr>
            </w:pPr>
            <w:r>
              <w:rPr>
                <w:rFonts w:ascii="Roboto Condensed" w:hAnsi="Roboto Condensed"/>
                <w:sz w:val="20"/>
                <w:szCs w:val="20"/>
              </w:rPr>
              <w:t xml:space="preserve">76,4 </w:t>
            </w:r>
          </w:p>
        </w:tc>
      </w:tr>
    </w:tbl>
    <w:p w14:paraId="76E3C3E5" w14:textId="6B30F626" w:rsidR="002B2A5D" w:rsidRPr="00C54A74" w:rsidRDefault="002B2A5D" w:rsidP="002B2A5D">
      <w:pPr>
        <w:jc w:val="both"/>
        <w:rPr>
          <w:rFonts w:cs="Times New Roman"/>
          <w:i/>
          <w:iCs/>
        </w:rPr>
      </w:pPr>
      <w:bookmarkStart w:id="27" w:name="_Toc2690334"/>
      <w:bookmarkStart w:id="28" w:name="_Toc183528528"/>
      <w:bookmarkEnd w:id="27"/>
      <w:r w:rsidRPr="00C54A74">
        <w:rPr>
          <w:rFonts w:cs="Times New Roman"/>
          <w:b/>
          <w:bCs/>
          <w:i/>
          <w:iCs/>
        </w:rPr>
        <w:t xml:space="preserve">Toiduohutuse baromeeter </w:t>
      </w:r>
      <w:r w:rsidRPr="00C54A74">
        <w:rPr>
          <w:rFonts w:cs="Times New Roman"/>
          <w:i/>
          <w:iCs/>
        </w:rPr>
        <w:t xml:space="preserve">mõõdab üldist toiduohutuse olukorda Eestis aastapõhiselt ja võrrelduna eelmisesse aastasse. Eesmärgiks on, et näit oleks vähemalt 100 ehk ei langeks võrreldes eelmise aastaga. </w:t>
      </w:r>
    </w:p>
    <w:p w14:paraId="4B96E533" w14:textId="0BE3817C" w:rsidR="002B2A5D" w:rsidRPr="002B2A5D" w:rsidRDefault="002B2A5D" w:rsidP="002B2A5D">
      <w:pPr>
        <w:jc w:val="both"/>
        <w:rPr>
          <w:rFonts w:cs="Times New Roman"/>
          <w:i/>
          <w:iCs/>
        </w:rPr>
      </w:pPr>
      <w:r w:rsidRPr="00C54A74">
        <w:rPr>
          <w:rFonts w:cs="Times New Roman"/>
          <w:b/>
          <w:bCs/>
          <w:i/>
          <w:iCs/>
        </w:rPr>
        <w:t xml:space="preserve">Tarbija teadlikkuse baromeeter </w:t>
      </w:r>
      <w:r w:rsidRPr="00C54A74">
        <w:rPr>
          <w:rFonts w:cs="Times New Roman"/>
          <w:i/>
          <w:iCs/>
        </w:rPr>
        <w:t xml:space="preserve">näitab tarbijate teadlikkust toiduohutusest. </w:t>
      </w:r>
    </w:p>
    <w:p w14:paraId="31F83078" w14:textId="77777777" w:rsidR="004C1B27" w:rsidRDefault="004C1B27" w:rsidP="004C1B27">
      <w:pPr>
        <w:rPr>
          <w:b/>
          <w:bCs/>
        </w:rPr>
      </w:pPr>
      <w:r>
        <w:rPr>
          <w:b/>
          <w:bCs/>
        </w:rPr>
        <w:t>Tegevused:</w:t>
      </w:r>
    </w:p>
    <w:p w14:paraId="196849DC" w14:textId="77777777" w:rsidR="004C1B27" w:rsidRDefault="004C1B27" w:rsidP="004C1B27">
      <w:pPr>
        <w:rPr>
          <w:i/>
          <w:iCs/>
        </w:rPr>
      </w:pPr>
      <w:r>
        <w:rPr>
          <w:i/>
          <w:iCs/>
        </w:rPr>
        <w:t>Õigusloome ja analüüsid</w:t>
      </w:r>
    </w:p>
    <w:p w14:paraId="486B3BD8" w14:textId="504E9C74" w:rsidR="00C16491" w:rsidRDefault="00C16491" w:rsidP="00161184">
      <w:pPr>
        <w:jc w:val="both"/>
        <w:rPr>
          <w:rFonts w:eastAsia="Aptos"/>
        </w:rPr>
      </w:pPr>
      <w:r w:rsidRPr="00C16491">
        <w:t xml:space="preserve">Rahvusvaheliste organisatsioonide töös ja EL otsustusprotsessis osalemine (EL ning Eesti toiduseaduse reguleerimisala ulatuses nagu toidu keemilised ja bioloogilised riskid, töötlemisviisid, toidugrupi nõuded jm), kus toimub pidev nõuete ajakohastamine. </w:t>
      </w:r>
      <w:r w:rsidRPr="00C16491">
        <w:rPr>
          <w:rFonts w:eastAsia="Aptos"/>
        </w:rPr>
        <w:t>Euroopa Komisjon</w:t>
      </w:r>
      <w:r>
        <w:rPr>
          <w:rFonts w:eastAsia="Aptos"/>
        </w:rPr>
        <w:t xml:space="preserve"> peaks eeldatavalt esitama õigusakti ettepaneku</w:t>
      </w:r>
      <w:r w:rsidR="00A23AC5">
        <w:rPr>
          <w:rFonts w:eastAsia="Aptos"/>
        </w:rPr>
        <w:t xml:space="preserve"> </w:t>
      </w:r>
      <w:r w:rsidRPr="00C16491">
        <w:rPr>
          <w:rFonts w:eastAsia="Aptos"/>
        </w:rPr>
        <w:t>toitu lisada lubatud mineraalainete ja vitamiinide piirnormide kehtestamise</w:t>
      </w:r>
      <w:r>
        <w:rPr>
          <w:rFonts w:eastAsia="Aptos"/>
        </w:rPr>
        <w:t>ks</w:t>
      </w:r>
      <w:r w:rsidRPr="00C16491">
        <w:rPr>
          <w:rFonts w:eastAsia="Aptos"/>
        </w:rPr>
        <w:t>. Samuti on oodata uusi algatusi toiduga kokkupuutuvate materjalide ja toidualase teabe valdkondades. Jätkatakse biotehnoloogiamääruse aruteludega ja alustatakse määruse rakendamiseks vajalike meetmete välja töötamisega.</w:t>
      </w:r>
    </w:p>
    <w:p w14:paraId="5C0CE36F" w14:textId="37C98E39" w:rsidR="00C16491" w:rsidRPr="00C16491" w:rsidRDefault="00C16491" w:rsidP="00161184">
      <w:pPr>
        <w:jc w:val="both"/>
      </w:pPr>
      <w:r w:rsidRPr="00C16491">
        <w:rPr>
          <w:rFonts w:eastAsia="Aptos"/>
        </w:rPr>
        <w:t>Jätkub toidu valdkonna õigusnormide kaasajastamine ja õiguse korrastamine, et tagada valdkonna riigisiseste õigusaktide aja- ja asjakohasus ning kehtivate õigusnormide eesmärgipärasus. Koostatakse vajalikud analüüsid ja analüüsist lähtuvad vajalikud tegevused viiakse ellu etapiviisiliselt vastavalt kokkulepitud ajakavale. Jätkatakse toiduseaduse muutmise seaduse välja töötamisega.</w:t>
      </w:r>
      <w:r>
        <w:rPr>
          <w:rFonts w:eastAsia="Calibri"/>
        </w:rPr>
        <w:t xml:space="preserve"> </w:t>
      </w:r>
      <w:r w:rsidRPr="00C16491">
        <w:rPr>
          <w:rFonts w:eastAsia="Aptos"/>
        </w:rPr>
        <w:t xml:space="preserve">Samuti vajab jätkuvalt analüüsi Euroopa Nõukogu toiduga kokkupuutuvaid materjale käsitlevate dokumentide kasutamine Eesti õigusruumis ja järelevalves. </w:t>
      </w:r>
      <w:r w:rsidRPr="00C16491">
        <w:t>Toidu pakendi esikülje märgisüsteemi Eestis kasutamisele võtmiseks vajalikud tegevused</w:t>
      </w:r>
      <w:r w:rsidR="00024B52">
        <w:t xml:space="preserve">, </w:t>
      </w:r>
      <w:r w:rsidR="00024B52" w:rsidRPr="00024B52">
        <w:t>sh õiguslike aluste loomine, teavitus, teadlikkuse tõstmine jne</w:t>
      </w:r>
      <w:r w:rsidR="00A23AC5">
        <w:t xml:space="preserve">. </w:t>
      </w:r>
      <w:r w:rsidRPr="00C16491">
        <w:t>Toiduraiskamise vähendamise riigisiseste tegevuste planeerimine ja elluviimine arvestades riikliku toidujäätmete tekke vältimise kava alusel.</w:t>
      </w:r>
    </w:p>
    <w:p w14:paraId="2E9D41C1" w14:textId="77777777" w:rsidR="004C1B27" w:rsidRDefault="004C1B27" w:rsidP="004C1B27">
      <w:pPr>
        <w:rPr>
          <w:i/>
          <w:iCs/>
        </w:rPr>
      </w:pPr>
      <w:r>
        <w:rPr>
          <w:i/>
          <w:iCs/>
        </w:rPr>
        <w:t>Järelevalve</w:t>
      </w:r>
    </w:p>
    <w:p w14:paraId="74F9C9A0" w14:textId="544CA4B3" w:rsidR="00A23AC5" w:rsidRPr="00024B52" w:rsidRDefault="00024B52" w:rsidP="00A23AC5">
      <w:pPr>
        <w:jc w:val="both"/>
        <w:rPr>
          <w:rFonts w:eastAsia="Roboto Condensed Light" w:cs="Times New Roman"/>
          <w:bCs/>
          <w:lang w:eastAsia="et-EE"/>
        </w:rPr>
      </w:pPr>
      <w:r w:rsidRPr="00024B52">
        <w:rPr>
          <w:rFonts w:eastAsia="Aptos" w:cs="Times New Roman"/>
        </w:rPr>
        <w:t>PTA arendab kompetentse</w:t>
      </w:r>
      <w:r w:rsidR="00A23AC5">
        <w:rPr>
          <w:rFonts w:eastAsia="Aptos" w:cs="Times New Roman"/>
        </w:rPr>
        <w:t xml:space="preserve"> ja järelevalve võimekust</w:t>
      </w:r>
      <w:r w:rsidRPr="00024B52">
        <w:rPr>
          <w:rFonts w:eastAsia="Aptos" w:cs="Times New Roman"/>
        </w:rPr>
        <w:t xml:space="preserve">, võttes arvesse uusi ja ressurssidega katmata riske, </w:t>
      </w:r>
      <w:r w:rsidR="00A23AC5">
        <w:rPr>
          <w:rFonts w:eastAsia="Aptos" w:cs="Times New Roman"/>
        </w:rPr>
        <w:t>sh</w:t>
      </w:r>
      <w:r w:rsidR="00A23AC5" w:rsidRPr="00024B52">
        <w:rPr>
          <w:rFonts w:eastAsia="Aptos" w:cs="Times New Roman"/>
        </w:rPr>
        <w:t xml:space="preserve"> toidupettus</w:t>
      </w:r>
      <w:r w:rsidR="00A23AC5">
        <w:rPr>
          <w:rFonts w:eastAsia="Aptos" w:cs="Times New Roman"/>
        </w:rPr>
        <w:t>te</w:t>
      </w:r>
      <w:r w:rsidRPr="00024B52">
        <w:rPr>
          <w:rFonts w:eastAsia="Aptos" w:cs="Times New Roman"/>
        </w:rPr>
        <w:t xml:space="preserve">, </w:t>
      </w:r>
      <w:proofErr w:type="spellStart"/>
      <w:r w:rsidR="00A23AC5" w:rsidRPr="00024B52">
        <w:rPr>
          <w:rFonts w:eastAsia="Aptos" w:cs="Times New Roman"/>
        </w:rPr>
        <w:t>uuendtoi</w:t>
      </w:r>
      <w:r w:rsidR="00A23AC5">
        <w:rPr>
          <w:rFonts w:eastAsia="Aptos" w:cs="Times New Roman"/>
        </w:rPr>
        <w:t>tude</w:t>
      </w:r>
      <w:proofErr w:type="spellEnd"/>
      <w:r w:rsidRPr="00024B52">
        <w:rPr>
          <w:rFonts w:eastAsia="Aptos" w:cs="Times New Roman"/>
        </w:rPr>
        <w:t xml:space="preserve">, </w:t>
      </w:r>
      <w:r w:rsidR="00A23AC5" w:rsidRPr="00024B52">
        <w:rPr>
          <w:rFonts w:eastAsia="Aptos" w:cs="Times New Roman"/>
        </w:rPr>
        <w:t>toidulisandi</w:t>
      </w:r>
      <w:r w:rsidR="00A23AC5">
        <w:rPr>
          <w:rFonts w:eastAsia="Aptos" w:cs="Times New Roman"/>
        </w:rPr>
        <w:t>te ja</w:t>
      </w:r>
      <w:r w:rsidRPr="00024B52">
        <w:rPr>
          <w:rFonts w:eastAsia="Aptos" w:cs="Times New Roman"/>
        </w:rPr>
        <w:t xml:space="preserve"> toiduga kokkupuutuvate materjalide </w:t>
      </w:r>
      <w:r w:rsidR="00A23AC5" w:rsidRPr="00024B52">
        <w:rPr>
          <w:rFonts w:eastAsia="Aptos" w:cs="Times New Roman"/>
        </w:rPr>
        <w:t>valdkon</w:t>
      </w:r>
      <w:r w:rsidR="00A23AC5">
        <w:rPr>
          <w:rFonts w:eastAsia="Aptos" w:cs="Times New Roman"/>
        </w:rPr>
        <w:t>dades</w:t>
      </w:r>
      <w:r w:rsidRPr="00024B52">
        <w:rPr>
          <w:rFonts w:eastAsia="Aptos" w:cs="Times New Roman"/>
        </w:rPr>
        <w:t xml:space="preserve">. </w:t>
      </w:r>
      <w:r w:rsidR="00A23AC5" w:rsidRPr="00024B52">
        <w:rPr>
          <w:rFonts w:eastAsia="Aptos" w:cs="Times New Roman"/>
        </w:rPr>
        <w:t>Tulenevalt piiratud ressurssidest hinnatakse senist ressursside kasutust ja vajadust tagamaks usaldusväärne sisend riskipõhise toidu järelevalve planeerimiseks.</w:t>
      </w:r>
      <w:r w:rsidR="00A23AC5" w:rsidRPr="00024B52">
        <w:rPr>
          <w:rFonts w:eastAsia="Roboto Condensed Light" w:cs="Times New Roman"/>
          <w:bCs/>
          <w:lang w:eastAsia="et-EE"/>
        </w:rPr>
        <w:t xml:space="preserve"> </w:t>
      </w:r>
    </w:p>
    <w:p w14:paraId="19555D9C" w14:textId="06ABDE8D" w:rsidR="00A23AC5" w:rsidRPr="00024B52" w:rsidRDefault="00024B52" w:rsidP="00A23AC5">
      <w:pPr>
        <w:jc w:val="both"/>
        <w:rPr>
          <w:rFonts w:eastAsia="Aptos" w:cs="Times New Roman"/>
        </w:rPr>
      </w:pPr>
      <w:r w:rsidRPr="00024B52">
        <w:rPr>
          <w:rFonts w:eastAsia="Aptos" w:cs="Times New Roman"/>
        </w:rPr>
        <w:t xml:space="preserve">Samuti jätkub PTA järelevalvesüsteemi ja –protsesside pidev edasi arendamine, sh </w:t>
      </w:r>
      <w:r w:rsidRPr="00024B52">
        <w:rPr>
          <w:rFonts w:eastAsia="Calibri" w:cs="Times New Roman"/>
        </w:rPr>
        <w:t>IT lahenduste laiem kasutusele võtmine.</w:t>
      </w:r>
      <w:r w:rsidR="00A23AC5" w:rsidRPr="00A23AC5">
        <w:rPr>
          <w:rFonts w:eastAsia="Aptos" w:cs="Times New Roman"/>
        </w:rPr>
        <w:t xml:space="preserve"> </w:t>
      </w:r>
      <w:r w:rsidR="00A23AC5" w:rsidRPr="00024B52">
        <w:rPr>
          <w:rFonts w:eastAsia="Aptos" w:cs="Times New Roman"/>
        </w:rPr>
        <w:t>Arendatakse PTA ühtset infosüsteemi, mis võimaldab parandada andmekvaliteeti, analüüsivõimekust ja tõhustada asutuste protsesse.</w:t>
      </w:r>
    </w:p>
    <w:p w14:paraId="2B4A0CC1" w14:textId="1B2A6F9E" w:rsidR="00B90A13" w:rsidRPr="00C95753" w:rsidRDefault="00B90A13" w:rsidP="00024B52">
      <w:pPr>
        <w:jc w:val="both"/>
        <w:rPr>
          <w:rFonts w:eastAsia="Aptos" w:cs="Times New Roman"/>
        </w:rPr>
      </w:pPr>
      <w:r w:rsidRPr="00A23AC5">
        <w:rPr>
          <w:rFonts w:eastAsia="Aptos" w:cs="Times New Roman"/>
        </w:rPr>
        <w:lastRenderedPageBreak/>
        <w:t xml:space="preserve">Valmistutakse ELAN </w:t>
      </w:r>
      <w:r w:rsidRPr="00C95753">
        <w:rPr>
          <w:rFonts w:eastAsia="Aptos" w:cs="Times New Roman"/>
        </w:rPr>
        <w:t>(</w:t>
      </w:r>
      <w:proofErr w:type="spellStart"/>
      <w:r w:rsidRPr="00C95753">
        <w:rPr>
          <w:rFonts w:eastAsia="Aptos" w:cs="Times New Roman"/>
          <w:i/>
          <w:iCs/>
        </w:rPr>
        <w:t>Electronic</w:t>
      </w:r>
      <w:proofErr w:type="spellEnd"/>
      <w:r w:rsidRPr="00C95753">
        <w:rPr>
          <w:rFonts w:eastAsia="Aptos" w:cs="Times New Roman"/>
          <w:i/>
          <w:iCs/>
        </w:rPr>
        <w:t xml:space="preserve"> System </w:t>
      </w:r>
      <w:proofErr w:type="spellStart"/>
      <w:r w:rsidRPr="00C95753">
        <w:rPr>
          <w:rFonts w:eastAsia="Aptos" w:cs="Times New Roman"/>
          <w:i/>
          <w:iCs/>
        </w:rPr>
        <w:t>for</w:t>
      </w:r>
      <w:proofErr w:type="spellEnd"/>
      <w:r w:rsidRPr="00C95753">
        <w:rPr>
          <w:rFonts w:eastAsia="Aptos" w:cs="Times New Roman"/>
          <w:i/>
          <w:iCs/>
        </w:rPr>
        <w:t xml:space="preserve"> DG AGRI Non-</w:t>
      </w:r>
      <w:proofErr w:type="spellStart"/>
      <w:r w:rsidRPr="00C95753">
        <w:rPr>
          <w:rFonts w:eastAsia="Aptos" w:cs="Times New Roman"/>
          <w:i/>
          <w:iCs/>
        </w:rPr>
        <w:t>Customs</w:t>
      </w:r>
      <w:proofErr w:type="spellEnd"/>
      <w:r w:rsidRPr="00C95753">
        <w:rPr>
          <w:rFonts w:eastAsia="Aptos" w:cs="Times New Roman"/>
          <w:i/>
          <w:iCs/>
        </w:rPr>
        <w:t xml:space="preserve"> </w:t>
      </w:r>
      <w:proofErr w:type="spellStart"/>
      <w:r w:rsidRPr="00C95753">
        <w:rPr>
          <w:rFonts w:eastAsia="Aptos" w:cs="Times New Roman"/>
          <w:i/>
          <w:iCs/>
        </w:rPr>
        <w:t>Formalities</w:t>
      </w:r>
      <w:proofErr w:type="spellEnd"/>
      <w:r w:rsidRPr="00C95753">
        <w:rPr>
          <w:rFonts w:eastAsia="Aptos" w:cs="Times New Roman"/>
          <w:i/>
          <w:iCs/>
        </w:rPr>
        <w:t>)</w:t>
      </w:r>
      <w:r w:rsidRPr="00A23AC5">
        <w:rPr>
          <w:rFonts w:eastAsia="Aptos" w:cs="Times New Roman"/>
        </w:rPr>
        <w:t xml:space="preserve"> moodulite kasutuselevõtmiseks valitsemisalas, millega kaasneb lähiaastatel tõenäoline vajadus IT arendusteks.</w:t>
      </w:r>
      <w:r w:rsidR="00A23AC5">
        <w:rPr>
          <w:rFonts w:eastAsia="Aptos" w:cs="Times New Roman"/>
        </w:rPr>
        <w:t xml:space="preserve"> </w:t>
      </w:r>
      <w:r w:rsidRPr="00C95753">
        <w:rPr>
          <w:rFonts w:eastAsia="Aptos" w:cs="Times New Roman"/>
        </w:rPr>
        <w:t>Muudatused tagavad automaatse infovahetuse ning seeläbi vähendavad halduskoormust nii ettevõtetele kui ka pädevatele asutustele.</w:t>
      </w:r>
    </w:p>
    <w:p w14:paraId="0EDBBADD" w14:textId="27A1051C" w:rsidR="00024B52" w:rsidRDefault="004C1B27" w:rsidP="00A23AC5">
      <w:pPr>
        <w:spacing w:after="0"/>
        <w:contextualSpacing/>
        <w:jc w:val="both"/>
        <w:rPr>
          <w:rFonts w:eastAsia="Roboto Condensed Light" w:cs="Times New Roman"/>
          <w:bCs/>
          <w:lang w:eastAsia="et-EE"/>
        </w:rPr>
      </w:pPr>
      <w:r w:rsidRPr="00233E12">
        <w:rPr>
          <w:rFonts w:eastAsia="Roboto Condensed Light" w:cs="Times New Roman"/>
          <w:bCs/>
          <w:lang w:eastAsia="et-EE"/>
        </w:rPr>
        <w:t xml:space="preserve">PTA ja LABRIS tagavad valmisoleku lahendada operatiivselt rahvatervist ohustavaid zoonootilisi haiguspuhanguid ning </w:t>
      </w:r>
      <w:r w:rsidRPr="005D71A2">
        <w:rPr>
          <w:rFonts w:eastAsia="Roboto Condensed Light" w:cs="Times New Roman"/>
          <w:bCs/>
          <w:lang w:eastAsia="et-EE"/>
        </w:rPr>
        <w:t xml:space="preserve">tagavad valmisoleku </w:t>
      </w:r>
      <w:r w:rsidRPr="00233E12">
        <w:rPr>
          <w:rFonts w:eastAsia="Roboto Condensed Light" w:cs="Times New Roman"/>
          <w:bCs/>
          <w:lang w:eastAsia="et-EE"/>
        </w:rPr>
        <w:t>haigustekitajate täpsema</w:t>
      </w:r>
      <w:r>
        <w:rPr>
          <w:rFonts w:eastAsia="Roboto Condensed Light" w:cs="Times New Roman"/>
          <w:bCs/>
          <w:lang w:eastAsia="et-EE"/>
        </w:rPr>
        <w:t>ks</w:t>
      </w:r>
      <w:r w:rsidRPr="00233E12">
        <w:rPr>
          <w:rFonts w:eastAsia="Roboto Condensed Light" w:cs="Times New Roman"/>
          <w:bCs/>
          <w:lang w:eastAsia="et-EE"/>
        </w:rPr>
        <w:t xml:space="preserve"> iseloomustamiseks.</w:t>
      </w:r>
      <w:r w:rsidR="00A23AC5">
        <w:rPr>
          <w:rFonts w:eastAsia="Roboto Condensed Light" w:cs="Times New Roman"/>
          <w:bCs/>
          <w:lang w:eastAsia="et-EE"/>
        </w:rPr>
        <w:t xml:space="preserve"> </w:t>
      </w:r>
      <w:r w:rsidR="00792BAC">
        <w:rPr>
          <w:rFonts w:eastAsia="Roboto Condensed Light" w:cs="Times New Roman"/>
          <w:bCs/>
          <w:lang w:eastAsia="et-EE"/>
        </w:rPr>
        <w:t>Kriisivalmiduse tõstmiseks  vaadatakse üle t</w:t>
      </w:r>
      <w:r w:rsidR="00024B52" w:rsidRPr="00024B52">
        <w:rPr>
          <w:rFonts w:eastAsia="Roboto Condensed Light" w:cs="Times New Roman"/>
          <w:bCs/>
          <w:lang w:eastAsia="et-EE"/>
        </w:rPr>
        <w:t>oidu</w:t>
      </w:r>
      <w:r w:rsidR="00A23AC5">
        <w:rPr>
          <w:rFonts w:eastAsia="Roboto Condensed Light" w:cs="Times New Roman"/>
          <w:bCs/>
          <w:lang w:eastAsia="et-EE"/>
        </w:rPr>
        <w:t xml:space="preserve"> valdkonna</w:t>
      </w:r>
      <w:r w:rsidR="00024B52" w:rsidRPr="00024B52">
        <w:rPr>
          <w:rFonts w:eastAsia="Roboto Condensed Light" w:cs="Times New Roman"/>
          <w:bCs/>
          <w:lang w:eastAsia="et-EE"/>
        </w:rPr>
        <w:t xml:space="preserve"> situatsioonplaanid</w:t>
      </w:r>
      <w:r w:rsidR="00792BAC">
        <w:rPr>
          <w:rFonts w:eastAsia="Roboto Condensed Light" w:cs="Times New Roman"/>
          <w:bCs/>
          <w:lang w:eastAsia="et-EE"/>
        </w:rPr>
        <w:t xml:space="preserve">, </w:t>
      </w:r>
      <w:r w:rsidR="005D0BBE">
        <w:rPr>
          <w:rFonts w:eastAsia="Roboto Condensed Light" w:cs="Times New Roman"/>
          <w:bCs/>
          <w:lang w:eastAsia="et-EE"/>
        </w:rPr>
        <w:t xml:space="preserve">parendatakse </w:t>
      </w:r>
      <w:r w:rsidR="00792BAC">
        <w:rPr>
          <w:rFonts w:eastAsia="Roboto Condensed Light" w:cs="Times New Roman"/>
          <w:bCs/>
          <w:lang w:eastAsia="et-EE"/>
        </w:rPr>
        <w:t xml:space="preserve"> valmisolek</w:t>
      </w:r>
      <w:r w:rsidR="005D0BBE">
        <w:rPr>
          <w:rFonts w:eastAsia="Roboto Condensed Light" w:cs="Times New Roman"/>
          <w:bCs/>
          <w:lang w:eastAsia="et-EE"/>
        </w:rPr>
        <w:t>ut</w:t>
      </w:r>
      <w:r w:rsidR="00792BAC">
        <w:rPr>
          <w:rFonts w:eastAsia="Roboto Condensed Light" w:cs="Times New Roman"/>
          <w:bCs/>
          <w:lang w:eastAsia="et-EE"/>
        </w:rPr>
        <w:t xml:space="preserve"> ja kompetents</w:t>
      </w:r>
      <w:r w:rsidR="005D0BBE">
        <w:rPr>
          <w:rFonts w:eastAsia="Roboto Condensed Light" w:cs="Times New Roman"/>
          <w:bCs/>
          <w:lang w:eastAsia="et-EE"/>
        </w:rPr>
        <w:t>i</w:t>
      </w:r>
      <w:r w:rsidR="00792BAC">
        <w:rPr>
          <w:rFonts w:eastAsia="Roboto Condensed Light" w:cs="Times New Roman"/>
          <w:bCs/>
          <w:lang w:eastAsia="et-EE"/>
        </w:rPr>
        <w:t xml:space="preserve"> kriisidele reageerimiseks</w:t>
      </w:r>
      <w:r w:rsidR="00161184">
        <w:rPr>
          <w:rFonts w:eastAsia="Roboto Condensed Light" w:cs="Times New Roman"/>
          <w:bCs/>
          <w:lang w:eastAsia="et-EE"/>
        </w:rPr>
        <w:t xml:space="preserve"> (nt koolitused, olukorra analüüs jne)</w:t>
      </w:r>
      <w:r w:rsidR="00792BAC">
        <w:rPr>
          <w:rFonts w:eastAsia="Roboto Condensed Light" w:cs="Times New Roman"/>
          <w:bCs/>
          <w:lang w:eastAsia="et-EE"/>
        </w:rPr>
        <w:t>.</w:t>
      </w:r>
    </w:p>
    <w:p w14:paraId="3C72E4F0" w14:textId="77777777" w:rsidR="004C1B27" w:rsidRPr="00955E00" w:rsidRDefault="004C1B27" w:rsidP="004C1B27">
      <w:pPr>
        <w:jc w:val="both"/>
        <w:rPr>
          <w:bCs/>
          <w:i/>
          <w:iCs/>
        </w:rPr>
      </w:pPr>
      <w:r w:rsidRPr="00955E00">
        <w:rPr>
          <w:bCs/>
          <w:i/>
          <w:iCs/>
        </w:rPr>
        <w:t>Järelevalvesüsteemi toetav laborisüsteem</w:t>
      </w:r>
    </w:p>
    <w:p w14:paraId="1EC5B01E" w14:textId="4E727DBF" w:rsidR="004C1B27" w:rsidRDefault="002D2591" w:rsidP="004C1B27">
      <w:pPr>
        <w:jc w:val="both"/>
        <w:rPr>
          <w:rFonts w:eastAsia="Calibri" w:cs="Calibri"/>
        </w:rPr>
      </w:pPr>
      <w:r w:rsidRPr="002D2591">
        <w:rPr>
          <w:rFonts w:eastAsia="Calibri" w:cs="Calibri"/>
        </w:rPr>
        <w:t>Referentlaborite süsteemi toimimise tagamiseks tuleb leida teenusepakkujad</w:t>
      </w:r>
      <w:r w:rsidR="004C1B27">
        <w:rPr>
          <w:rFonts w:eastAsia="Calibri" w:cs="Calibri"/>
        </w:rPr>
        <w:t xml:space="preserve"> mõnest teisest ELi liikmesriigist </w:t>
      </w:r>
      <w:r>
        <w:rPr>
          <w:rFonts w:eastAsia="Calibri" w:cs="Calibri"/>
        </w:rPr>
        <w:t xml:space="preserve">nendes </w:t>
      </w:r>
      <w:r w:rsidR="004C1B27">
        <w:rPr>
          <w:rFonts w:eastAsia="Calibri" w:cs="Calibri"/>
        </w:rPr>
        <w:t xml:space="preserve">referentvaldkondades, kus Eestis puudub selleks praegu sobiv labor või riigi sisese laboriteenuse välja arendamine ei ole otstarbekas. </w:t>
      </w:r>
    </w:p>
    <w:p w14:paraId="21023C14" w14:textId="7F9BBC69" w:rsidR="004C1B27" w:rsidRDefault="002D2591" w:rsidP="004C1B27">
      <w:pPr>
        <w:jc w:val="both"/>
        <w:rPr>
          <w:rFonts w:eastAsia="Calibri" w:cs="Calibri"/>
        </w:rPr>
      </w:pPr>
      <w:r w:rsidRPr="002D2591">
        <w:rPr>
          <w:rFonts w:eastAsia="Calibri" w:cs="Calibri"/>
        </w:rPr>
        <w:t>Laboriteenuste arendamine, et tagada suutlikkus (aparatuur, metoodikad, kompetents, ruumid) osutada riiklikke teenuseid vajalikul tasemel (seniste teenuste jätkumine ja võimekuse tõstmine prioriteetsemates valdkondades). Laboriteenus peab olema operatiivselt kättesaadav,</w:t>
      </w:r>
      <w:r>
        <w:rPr>
          <w:rFonts w:eastAsia="Calibri" w:cs="Calibri"/>
        </w:rPr>
        <w:t xml:space="preserve"> </w:t>
      </w:r>
    </w:p>
    <w:p w14:paraId="6DC78230" w14:textId="2E1F0A10" w:rsidR="004C1B27" w:rsidRDefault="004C1B27" w:rsidP="004C1B27">
      <w:pPr>
        <w:jc w:val="both"/>
        <w:rPr>
          <w:rFonts w:eastAsia="Times New Roman" w:cs="Times New Roman"/>
          <w:spacing w:val="-5"/>
        </w:rPr>
      </w:pPr>
      <w:r>
        <w:t xml:space="preserve">Ülevaatamisel on referentlaboriga seotud protsessid. Lisaks kavandatakse täiendavaid meetmeid laborite (tervik)süsteemi paremaks toimimiseks, sh lepitakse kokku laboriteenuse arengusuunad toiduohutuse valdkonnas; </w:t>
      </w:r>
      <w:proofErr w:type="spellStart"/>
      <w:r>
        <w:t>prioriseeritakse</w:t>
      </w:r>
      <w:proofErr w:type="spellEnd"/>
      <w:r>
        <w:t xml:space="preserve"> senine laborivõimekus, et tagada prioriteetsetes valdkondades jätkusuutlik laboriteenus.</w:t>
      </w:r>
    </w:p>
    <w:p w14:paraId="19DA4AC0" w14:textId="77777777" w:rsidR="004C1B27" w:rsidRDefault="004C1B27" w:rsidP="004C1B27">
      <w:pPr>
        <w:rPr>
          <w:i/>
          <w:iCs/>
        </w:rPr>
      </w:pPr>
      <w:r>
        <w:rPr>
          <w:i/>
          <w:iCs/>
        </w:rPr>
        <w:t>Teadlikkuse tõstmine</w:t>
      </w:r>
    </w:p>
    <w:p w14:paraId="71A2BBCA" w14:textId="3B548FCB" w:rsidR="00FF7113" w:rsidRDefault="00024B52" w:rsidP="00024B52">
      <w:pPr>
        <w:jc w:val="both"/>
        <w:rPr>
          <w:rFonts w:eastAsia="Aptos" w:cs="Times New Roman"/>
        </w:rPr>
      </w:pPr>
      <w:r w:rsidRPr="00024B52">
        <w:rPr>
          <w:rFonts w:eastAsia="Aptos" w:cs="Times New Roman"/>
        </w:rPr>
        <w:t xml:space="preserve">Jätkatakse toiduohutusealaste </w:t>
      </w:r>
      <w:r w:rsidRPr="00024B52">
        <w:rPr>
          <w:rFonts w:eastAsia="Times New Roman" w:cs="Times New Roman"/>
          <w:spacing w:val="-5"/>
        </w:rPr>
        <w:t xml:space="preserve">teavitustegevustega, mis on suunatud nii tarbijatele kui ka käitlejatele. </w:t>
      </w:r>
      <w:r w:rsidR="00F443FC" w:rsidRPr="00024B52">
        <w:rPr>
          <w:rFonts w:eastAsia="Aptos" w:cs="Times New Roman"/>
        </w:rPr>
        <w:t>Ettevõtjate toiduohutuse alase teadmiste omandamist toetatakse ÜPP AKIS sekkumiste kaudu</w:t>
      </w:r>
      <w:r w:rsidR="00F443FC" w:rsidRPr="00F443FC">
        <w:rPr>
          <w:rFonts w:eastAsia="Aptos" w:cs="Times New Roman"/>
        </w:rPr>
        <w:t xml:space="preserve"> </w:t>
      </w:r>
      <w:r w:rsidR="00F443FC">
        <w:rPr>
          <w:rFonts w:eastAsia="Aptos" w:cs="Times New Roman"/>
        </w:rPr>
        <w:t>- t</w:t>
      </w:r>
      <w:r w:rsidR="00F443FC" w:rsidRPr="00024B52">
        <w:rPr>
          <w:rFonts w:eastAsia="Aptos" w:cs="Times New Roman"/>
        </w:rPr>
        <w:t xml:space="preserve">oimuvad erinvad teabepäevad, koolitused, konverentsid ning koostatakse infomaterjale. </w:t>
      </w:r>
      <w:r w:rsidR="00F443FC">
        <w:rPr>
          <w:rFonts w:eastAsia="Aptos" w:cs="Times New Roman"/>
        </w:rPr>
        <w:t xml:space="preserve">Luuakse toidukäitleja teejuht, mis selgitab toiduohutuse valdkonna õigusraamistikku ning tegeletakse selle kasutuselevõtu teavitustegevusega. </w:t>
      </w:r>
      <w:r w:rsidR="00FF7113" w:rsidRPr="004466E3">
        <w:rPr>
          <w:rFonts w:eastAsia="Aptos" w:cs="Times New Roman"/>
        </w:rPr>
        <w:t xml:space="preserve">Riigi kaitsetegevuse kava alamkava ülesandena </w:t>
      </w:r>
      <w:r w:rsidR="00FF7113">
        <w:rPr>
          <w:rFonts w:eastAsia="Aptos" w:cs="Times New Roman"/>
        </w:rPr>
        <w:t xml:space="preserve">toimub </w:t>
      </w:r>
      <w:r w:rsidR="00FF7113" w:rsidRPr="004466E3">
        <w:rPr>
          <w:rFonts w:eastAsia="Aptos" w:cs="Times New Roman"/>
        </w:rPr>
        <w:t>toidukäitlemise erijuhise teavitamise korraldamine.</w:t>
      </w:r>
    </w:p>
    <w:p w14:paraId="3E31149E" w14:textId="6D5C2A1D" w:rsidR="004C1B27" w:rsidRDefault="00024B52" w:rsidP="004C1B27">
      <w:pPr>
        <w:jc w:val="both"/>
      </w:pPr>
      <w:r w:rsidRPr="00024B52">
        <w:rPr>
          <w:rFonts w:eastAsia="Times New Roman" w:cs="Times New Roman"/>
          <w:spacing w:val="-5"/>
        </w:rPr>
        <w:t>Tarbijate teavitamiseks kasutatakse erinevaid kanaleid ja tehakse temaatilisi teavituskampaaniaid</w:t>
      </w:r>
      <w:r w:rsidR="004466E3">
        <w:rPr>
          <w:rFonts w:eastAsia="Times New Roman" w:cs="Times New Roman"/>
          <w:spacing w:val="-5"/>
        </w:rPr>
        <w:t>.</w:t>
      </w:r>
      <w:r w:rsidRPr="00024B52">
        <w:rPr>
          <w:rFonts w:eastAsia="Times New Roman" w:cs="Times New Roman"/>
          <w:spacing w:val="-5"/>
        </w:rPr>
        <w:t xml:space="preserve"> Samuti j</w:t>
      </w:r>
      <w:r w:rsidRPr="00024B52">
        <w:rPr>
          <w:rFonts w:eastAsia="Aptos" w:cs="Times New Roman"/>
        </w:rPr>
        <w:t>ätkatakse</w:t>
      </w:r>
      <w:r w:rsidR="004C1B27" w:rsidRPr="00024B52">
        <w:rPr>
          <w:rFonts w:eastAsia="Aptos" w:cs="Times New Roman"/>
        </w:rPr>
        <w:t xml:space="preserve"> toiduohutuse ja toidu teemade käsitlemise edendamisega haridussüsteemis. </w:t>
      </w:r>
      <w:bookmarkStart w:id="29" w:name="_Hlk212724384"/>
      <w:r w:rsidR="004C1B27" w:rsidRPr="00024B52">
        <w:rPr>
          <w:rFonts w:eastAsia="Aptos" w:cs="Times New Roman"/>
        </w:rPr>
        <w:t>Otsitakse võimalusi toidu- ja toiduohutushariduse arenduskeskuse loomiseks, millega luuakse toiduharidusse värskeid lahendusi. Keskus korraldab ettevõtmisi ja kampaaniaid, mis suurendavad toidu- ja toiduohutuse teadlikkust ühiskonnas. Korraldab koolitusi, seminare, partnerlusprojekte, mis aitavad tõsta laiema ühiskonna teadlikkust kestlikust toidusüsteemist ja toiduohutusest. Loob uut kvaliteeti nii üldharidus- kui kutse- ja ülikoolide õppeprogrammidesse ja toetab õpetajaid/õppejõude toidu- ja toiduohutuse hariduse valdkonnas ning edendab huvi kestliku toidusüsteemi vastu.</w:t>
      </w:r>
      <w:r>
        <w:rPr>
          <w:rFonts w:eastAsia="Aptos" w:cs="Times New Roman"/>
        </w:rPr>
        <w:t xml:space="preserve"> </w:t>
      </w:r>
    </w:p>
    <w:bookmarkEnd w:id="29"/>
    <w:p w14:paraId="7BF0C551" w14:textId="77777777" w:rsidR="004C1B27" w:rsidRDefault="004C1B27" w:rsidP="004C1B27">
      <w:pPr>
        <w:rPr>
          <w:i/>
          <w:iCs/>
        </w:rPr>
      </w:pPr>
      <w:r>
        <w:rPr>
          <w:i/>
          <w:iCs/>
        </w:rPr>
        <w:t>Teaduspõhisus</w:t>
      </w:r>
    </w:p>
    <w:p w14:paraId="17AF0AF8" w14:textId="77777777" w:rsidR="00024B52" w:rsidRPr="00024B52" w:rsidRDefault="00024B52" w:rsidP="00024B52">
      <w:pPr>
        <w:jc w:val="both"/>
        <w:rPr>
          <w:rFonts w:eastAsia="Aptos" w:cs="Times New Roman"/>
        </w:rPr>
      </w:pPr>
      <w:r w:rsidRPr="00024B52">
        <w:rPr>
          <w:rFonts w:eastAsia="Aptos" w:cs="Times New Roman"/>
        </w:rPr>
        <w:t xml:space="preserve">LABRIS jätkab toiduohutuse valdkonnas riskide hindamise, toiduahela riskidest teavitamise ja teadusnõu andmisega </w:t>
      </w:r>
      <w:proofErr w:type="spellStart"/>
      <w:r w:rsidRPr="00024B52">
        <w:rPr>
          <w:rFonts w:eastAsia="Aptos" w:cs="Times New Roman"/>
        </w:rPr>
        <w:t>ReMile</w:t>
      </w:r>
      <w:proofErr w:type="spellEnd"/>
      <w:r w:rsidRPr="00024B52">
        <w:rPr>
          <w:rFonts w:eastAsia="Aptos" w:cs="Times New Roman"/>
        </w:rPr>
        <w:t xml:space="preserve"> ning </w:t>
      </w:r>
      <w:proofErr w:type="spellStart"/>
      <w:r w:rsidRPr="00024B52">
        <w:rPr>
          <w:rFonts w:eastAsia="Aptos" w:cs="Times New Roman"/>
        </w:rPr>
        <w:t>PTAle</w:t>
      </w:r>
      <w:proofErr w:type="spellEnd"/>
      <w:r w:rsidRPr="00024B52">
        <w:rPr>
          <w:rFonts w:eastAsia="Aptos" w:cs="Times New Roman"/>
        </w:rPr>
        <w:t xml:space="preserve">. </w:t>
      </w:r>
    </w:p>
    <w:p w14:paraId="31447B26" w14:textId="77777777" w:rsidR="00024B52" w:rsidRPr="00024B52" w:rsidRDefault="00024B52" w:rsidP="00024B52">
      <w:pPr>
        <w:jc w:val="both"/>
        <w:rPr>
          <w:rFonts w:eastAsia="Aptos" w:cs="Times New Roman"/>
        </w:rPr>
      </w:pPr>
      <w:r w:rsidRPr="00024B52">
        <w:rPr>
          <w:rFonts w:eastAsia="Aptos" w:cs="Times New Roman"/>
        </w:rPr>
        <w:t xml:space="preserve">Jätkatakse uuringuga „Biomonitooringu läbiviimine põlevkivi sektoriga kokku puutuva elanikkonna seas (töötajad ja elanikud), teine etapp – </w:t>
      </w:r>
      <w:proofErr w:type="spellStart"/>
      <w:r w:rsidRPr="00024B52">
        <w:rPr>
          <w:rFonts w:eastAsia="Aptos" w:cs="Times New Roman"/>
        </w:rPr>
        <w:t>biomonitooringu</w:t>
      </w:r>
      <w:proofErr w:type="spellEnd"/>
      <w:r w:rsidRPr="00024B52">
        <w:rPr>
          <w:rFonts w:eastAsia="Aptos" w:cs="Times New Roman"/>
        </w:rPr>
        <w:t xml:space="preserve"> läbiviimine“, mis sisaldab endas ka pestitsiidide jääkide </w:t>
      </w:r>
      <w:proofErr w:type="spellStart"/>
      <w:r w:rsidRPr="00024B52">
        <w:rPr>
          <w:rFonts w:eastAsia="Aptos" w:cs="Times New Roman"/>
        </w:rPr>
        <w:t>biomonitooringut</w:t>
      </w:r>
      <w:proofErr w:type="spellEnd"/>
      <w:r w:rsidRPr="00024B52">
        <w:rPr>
          <w:rFonts w:eastAsia="Aptos" w:cs="Times New Roman"/>
        </w:rPr>
        <w:t xml:space="preserve"> ning uuringuga „Teatud saasteained (eeskätt broomitud leegiaeglustid, </w:t>
      </w:r>
      <w:proofErr w:type="spellStart"/>
      <w:r w:rsidRPr="00024B52">
        <w:rPr>
          <w:rFonts w:eastAsia="Aptos" w:cs="Times New Roman"/>
        </w:rPr>
        <w:t>perfloralküülühendid</w:t>
      </w:r>
      <w:proofErr w:type="spellEnd"/>
      <w:r w:rsidRPr="00024B52">
        <w:rPr>
          <w:rFonts w:eastAsia="Aptos" w:cs="Times New Roman"/>
        </w:rPr>
        <w:t>) teatud loomsetes esmatoodetes“, kus on eesmärgiks määrata erinevate elanikkonnarühmade riskitase (</w:t>
      </w:r>
      <w:proofErr w:type="spellStart"/>
      <w:r w:rsidRPr="00024B52">
        <w:rPr>
          <w:rFonts w:eastAsia="Aptos" w:cs="Times New Roman"/>
        </w:rPr>
        <w:t>saadavushinnang</w:t>
      </w:r>
      <w:proofErr w:type="spellEnd"/>
      <w:r w:rsidRPr="00024B52">
        <w:rPr>
          <w:rFonts w:eastAsia="Aptos" w:cs="Times New Roman"/>
        </w:rPr>
        <w:t xml:space="preserve">). </w:t>
      </w:r>
    </w:p>
    <w:p w14:paraId="2B353D58" w14:textId="77777777" w:rsidR="00024B52" w:rsidRPr="00024B52" w:rsidRDefault="00024B52" w:rsidP="00024B52">
      <w:pPr>
        <w:jc w:val="both"/>
        <w:rPr>
          <w:rFonts w:eastAsia="Aptos" w:cs="Times New Roman"/>
        </w:rPr>
      </w:pPr>
      <w:r w:rsidRPr="00024B52">
        <w:rPr>
          <w:rFonts w:eastAsia="Aptos" w:cs="Times New Roman"/>
        </w:rPr>
        <w:t xml:space="preserve">Toiduohutuse riskide hindamiseks viiakse läbi Eesti rahvastikupõhine toitumisuuring. Uuringuga on kaetud täiskasvanud, kuid laste osas on vajalik leida rahastus edaspidi.  </w:t>
      </w:r>
    </w:p>
    <w:p w14:paraId="0D94E3EB" w14:textId="4312B6D1" w:rsidR="00C317FA" w:rsidRDefault="004C1B27" w:rsidP="004C1B27">
      <w:pPr>
        <w:jc w:val="both"/>
        <w:rPr>
          <w:rFonts w:eastAsia="Calibri" w:cs="Calibri"/>
        </w:rPr>
      </w:pPr>
      <w:r w:rsidRPr="00233E12">
        <w:rPr>
          <w:rFonts w:eastAsia="Calibri" w:cs="Calibri"/>
        </w:rPr>
        <w:t>Analüüsitakse ja arendatakse uusi võimalusi, sh digitaalseid</w:t>
      </w:r>
      <w:r>
        <w:rPr>
          <w:rFonts w:eastAsia="Calibri" w:cs="Calibri"/>
        </w:rPr>
        <w:t>,</w:t>
      </w:r>
      <w:r w:rsidRPr="00233E12">
        <w:rPr>
          <w:rFonts w:eastAsia="Calibri" w:cs="Calibri"/>
        </w:rPr>
        <w:t xml:space="preserve"> riskihinnangute alusandmete kogumise</w:t>
      </w:r>
      <w:r>
        <w:rPr>
          <w:rFonts w:eastAsia="Calibri" w:cs="Calibri"/>
        </w:rPr>
        <w:t>ks</w:t>
      </w:r>
      <w:r w:rsidRPr="00233E12">
        <w:rPr>
          <w:rFonts w:eastAsia="Calibri" w:cs="Calibri"/>
        </w:rPr>
        <w:t xml:space="preserve"> (nt toidu koostise andmed) ja andmeanalüüsi</w:t>
      </w:r>
      <w:r>
        <w:rPr>
          <w:rFonts w:eastAsia="Calibri" w:cs="Calibri"/>
        </w:rPr>
        <w:t>ks</w:t>
      </w:r>
      <w:r w:rsidRPr="00233E12">
        <w:rPr>
          <w:rFonts w:eastAsia="Calibri" w:cs="Calibri"/>
        </w:rPr>
        <w:t>.</w:t>
      </w:r>
      <w:r>
        <w:rPr>
          <w:rFonts w:eastAsia="Calibri" w:cs="Calibri"/>
        </w:rPr>
        <w:t xml:space="preserve"> Sealjuures pööratakse tähelepanu olemasolevate andmete </w:t>
      </w:r>
      <w:r>
        <w:rPr>
          <w:rFonts w:eastAsia="Calibri" w:cs="Calibri"/>
        </w:rPr>
        <w:lastRenderedPageBreak/>
        <w:t xml:space="preserve">paremale kasutusele ja analüüsile ning otsitakse lahendusi andmekogumise süsteemide loomiseks </w:t>
      </w:r>
      <w:r w:rsidRPr="0085377F">
        <w:rPr>
          <w:rFonts w:eastAsia="Calibri" w:cs="Calibri"/>
        </w:rPr>
        <w:t>toidust põhjustatud kõrvalmõjude (nt toidulisandite kõrvalmõjud</w:t>
      </w:r>
      <w:r>
        <w:rPr>
          <w:rFonts w:eastAsia="Calibri" w:cs="Calibri"/>
        </w:rPr>
        <w:t xml:space="preserve"> tervisele</w:t>
      </w:r>
      <w:r w:rsidRPr="0085377F">
        <w:rPr>
          <w:rFonts w:eastAsia="Calibri" w:cs="Calibri"/>
        </w:rPr>
        <w:t xml:space="preserve">) registreerimiseks </w:t>
      </w:r>
      <w:r>
        <w:rPr>
          <w:rFonts w:eastAsia="Calibri" w:cs="Calibri"/>
        </w:rPr>
        <w:t xml:space="preserve">(nt </w:t>
      </w:r>
      <w:r w:rsidRPr="0085377F">
        <w:rPr>
          <w:rFonts w:eastAsia="Calibri" w:cs="Calibri"/>
        </w:rPr>
        <w:t>tervishoiusüsteemis</w:t>
      </w:r>
      <w:r>
        <w:rPr>
          <w:rFonts w:eastAsia="Calibri" w:cs="Calibri"/>
        </w:rPr>
        <w:t>)</w:t>
      </w:r>
      <w:r w:rsidRPr="0085377F">
        <w:rPr>
          <w:rFonts w:eastAsia="Calibri" w:cs="Calibri"/>
        </w:rPr>
        <w:t xml:space="preserve"> </w:t>
      </w:r>
      <w:r>
        <w:rPr>
          <w:rFonts w:eastAsia="Calibri" w:cs="Calibri"/>
        </w:rPr>
        <w:t xml:space="preserve">ning olukorra jälgimiseks </w:t>
      </w:r>
      <w:r w:rsidRPr="009F352F">
        <w:rPr>
          <w:rFonts w:eastAsia="Calibri" w:cs="Calibri"/>
        </w:rPr>
        <w:t>Eestis.</w:t>
      </w:r>
    </w:p>
    <w:p w14:paraId="58938D83" w14:textId="38CE3FC4" w:rsidR="00415BD2" w:rsidRDefault="00415BD2" w:rsidP="00415BD2">
      <w:pPr>
        <w:jc w:val="both"/>
        <w:rPr>
          <w:rFonts w:eastAsia="Calibri" w:cs="Calibri"/>
        </w:rPr>
      </w:pPr>
      <w:r>
        <w:rPr>
          <w:rFonts w:eastAsia="Calibri" w:cs="Calibri"/>
        </w:rPr>
        <w:t>Strateegiliste uuringute programmi SUP esitatakse t</w:t>
      </w:r>
      <w:r w:rsidRPr="00415BD2">
        <w:rPr>
          <w:rFonts w:eastAsia="Calibri" w:cs="Calibri"/>
        </w:rPr>
        <w:t>oiduohutuse riskihindamise uurimissuund</w:t>
      </w:r>
      <w:r>
        <w:rPr>
          <w:rFonts w:eastAsia="Calibri" w:cs="Calibri"/>
        </w:rPr>
        <w:t>, mis</w:t>
      </w:r>
      <w:r w:rsidRPr="00415BD2">
        <w:rPr>
          <w:rFonts w:eastAsia="Calibri" w:cs="Calibri"/>
        </w:rPr>
        <w:t xml:space="preserve"> keskendub toiduohutuse riskide hindamisele</w:t>
      </w:r>
      <w:r>
        <w:rPr>
          <w:rFonts w:eastAsia="Calibri" w:cs="Calibri"/>
        </w:rPr>
        <w:t xml:space="preserve"> ning</w:t>
      </w:r>
      <w:r w:rsidRPr="00415BD2">
        <w:rPr>
          <w:rFonts w:eastAsia="Calibri" w:cs="Calibri"/>
        </w:rPr>
        <w:t xml:space="preserve"> mille eesmärk on teaduslikul alusel põhinevate sõltumatute riskihinnangute ja ekspertarvamuste andmine, poliitikakujundajate ja pädevate asutuste nõustamine ning riskihinnangute tulemustest järelduste tegemine. Uuritava</w:t>
      </w:r>
      <w:r>
        <w:rPr>
          <w:rFonts w:eastAsia="Calibri" w:cs="Calibri"/>
        </w:rPr>
        <w:t>te probleemide hulka kuuluvad e</w:t>
      </w:r>
      <w:r w:rsidRPr="00415BD2">
        <w:rPr>
          <w:rFonts w:eastAsia="Calibri" w:cs="Calibri"/>
        </w:rPr>
        <w:t>rinevad riskihinnangud</w:t>
      </w:r>
      <w:r>
        <w:rPr>
          <w:rFonts w:eastAsia="Calibri" w:cs="Calibri"/>
        </w:rPr>
        <w:t xml:space="preserve">. </w:t>
      </w:r>
    </w:p>
    <w:p w14:paraId="21085891" w14:textId="5D6F8589" w:rsidR="000242EF" w:rsidRDefault="001D3C07" w:rsidP="00415BD2">
      <w:pPr>
        <w:jc w:val="both"/>
        <w:rPr>
          <w:rFonts w:eastAsia="Calibri" w:cs="Calibri"/>
        </w:rPr>
      </w:pPr>
      <w:r>
        <w:rPr>
          <w:rFonts w:eastAsia="Calibri" w:cs="Calibri"/>
        </w:rPr>
        <w:t xml:space="preserve">PTA alustab RITA+ </w:t>
      </w:r>
      <w:proofErr w:type="spellStart"/>
      <w:r>
        <w:rPr>
          <w:rFonts w:eastAsia="Calibri" w:cs="Calibri"/>
        </w:rPr>
        <w:t>uuringuga</w:t>
      </w:r>
      <w:r w:rsidRPr="001D3C07">
        <w:rPr>
          <w:rFonts w:eastAsia="Calibri" w:cs="Calibri"/>
        </w:rPr>
        <w:t>"Toidusüsteemi</w:t>
      </w:r>
      <w:proofErr w:type="spellEnd"/>
      <w:r w:rsidRPr="001D3C07">
        <w:rPr>
          <w:rFonts w:eastAsia="Calibri" w:cs="Calibri"/>
        </w:rPr>
        <w:t xml:space="preserve"> riskimudeli loomine"</w:t>
      </w:r>
      <w:r>
        <w:rPr>
          <w:rFonts w:eastAsia="Calibri" w:cs="Calibri"/>
        </w:rPr>
        <w:t xml:space="preserve">, mille eesmärgiks on </w:t>
      </w:r>
      <w:r w:rsidRPr="001D3C07">
        <w:rPr>
          <w:rFonts w:eastAsia="Calibri" w:cs="Calibri"/>
        </w:rPr>
        <w:t xml:space="preserve">Eesti toidusüsteemi tervikliku </w:t>
      </w:r>
      <w:proofErr w:type="spellStart"/>
      <w:r w:rsidRPr="001D3C07">
        <w:rPr>
          <w:rFonts w:eastAsia="Calibri" w:cs="Calibri"/>
        </w:rPr>
        <w:t>One</w:t>
      </w:r>
      <w:proofErr w:type="spellEnd"/>
      <w:r w:rsidRPr="001D3C07">
        <w:rPr>
          <w:rFonts w:eastAsia="Calibri" w:cs="Calibri"/>
        </w:rPr>
        <w:t xml:space="preserve"> Health põhimõtetel põhineva riskimudeli väljatöötamine ja valideerimine, ühendades loomade, taimede, toidu, keskkonna ja </w:t>
      </w:r>
      <w:proofErr w:type="spellStart"/>
      <w:r w:rsidRPr="001D3C07">
        <w:rPr>
          <w:rFonts w:eastAsia="Calibri" w:cs="Calibri"/>
        </w:rPr>
        <w:t>inimtervisega</w:t>
      </w:r>
      <w:proofErr w:type="spellEnd"/>
      <w:r w:rsidRPr="001D3C07">
        <w:rPr>
          <w:rFonts w:eastAsia="Calibri" w:cs="Calibri"/>
        </w:rPr>
        <w:t xml:space="preserve"> seotud riskid ning rakendades mudelit riskipõhise järelevalve ja strateegilise juhtimise toetamiseks.</w:t>
      </w:r>
    </w:p>
    <w:p w14:paraId="1F800F7A" w14:textId="0E0D44BF" w:rsidR="004C1B27" w:rsidRDefault="00C317FA" w:rsidP="00C317FA">
      <w:pPr>
        <w:spacing w:before="0" w:after="160" w:line="259" w:lineRule="auto"/>
        <w:rPr>
          <w:rFonts w:eastAsia="Calibri" w:cs="Calibri"/>
        </w:rPr>
      </w:pPr>
      <w:r>
        <w:rPr>
          <w:rFonts w:eastAsia="Calibri" w:cs="Calibri"/>
        </w:rPr>
        <w:br w:type="page"/>
      </w:r>
    </w:p>
    <w:p w14:paraId="248239BF" w14:textId="5EB4F186" w:rsidR="002C242D" w:rsidRDefault="00762465">
      <w:pPr>
        <w:pStyle w:val="Pealkiri1"/>
      </w:pPr>
      <w:bookmarkStart w:id="30" w:name="_Toc183528529"/>
      <w:bookmarkStart w:id="31" w:name="_Toc230103686"/>
      <w:bookmarkEnd w:id="28"/>
      <w:r>
        <w:lastRenderedPageBreak/>
        <w:t>L</w:t>
      </w:r>
      <w:r w:rsidR="009F3A85">
        <w:t>isa</w:t>
      </w:r>
      <w:r>
        <w:t xml:space="preserve"> 1. Programmi teenuste kirjeldus</w:t>
      </w:r>
      <w:bookmarkEnd w:id="30"/>
      <w:bookmarkEnd w:id="31"/>
    </w:p>
    <w:p w14:paraId="248239C0" w14:textId="1F708210" w:rsidR="002C242D" w:rsidRDefault="00762465">
      <w:pPr>
        <w:rPr>
          <w:b/>
          <w:bCs/>
        </w:rPr>
      </w:pPr>
      <w:r>
        <w:rPr>
          <w:b/>
          <w:bCs/>
        </w:rPr>
        <w:t xml:space="preserve">Programmi tegevus – Taimekaitse ja </w:t>
      </w:r>
      <w:r w:rsidR="006F1753">
        <w:rPr>
          <w:b/>
          <w:bCs/>
        </w:rPr>
        <w:t>väetised</w:t>
      </w:r>
    </w:p>
    <w:p w14:paraId="248239C1" w14:textId="778CFD88" w:rsidR="002C242D" w:rsidRDefault="00762465">
      <w:pPr>
        <w:jc w:val="both"/>
      </w:pPr>
      <w:r>
        <w:t xml:space="preserve">Programmi tegevuse oodatavat tulemust aitavad saavutada </w:t>
      </w:r>
      <w:proofErr w:type="spellStart"/>
      <w:r w:rsidR="00B07B52">
        <w:t>ReM</w:t>
      </w:r>
      <w:proofErr w:type="spellEnd"/>
      <w:r>
        <w:t xml:space="preserve">, PTA ja </w:t>
      </w:r>
      <w:r>
        <w:rPr>
          <w:rFonts w:cstheme="minorHAnsi"/>
        </w:rPr>
        <w:t>METK</w:t>
      </w:r>
      <w:r>
        <w:t xml:space="preserve"> oma teenuste kaudu. Väetiste ja taimekaitsevahendite ohutus inimesele ja keskkonnale tagatakse </w:t>
      </w:r>
      <w:proofErr w:type="spellStart"/>
      <w:r>
        <w:t>ReM</w:t>
      </w:r>
      <w:proofErr w:type="spellEnd"/>
      <w:r>
        <w:t xml:space="preserve"> taimekaitse- ja väetiste turustamise poliitika kujundamisega. PTA teostab taimekaitse valdkonnas turustamise ja kasutamise ning väetiste valdkonnas turustamise järelevalvet. METK panustab valdkonda teadustegevustega, analüüsides maakasutuse keskkonnamõju, viies läbi taimekaitse ja taimekasvatuse uuringuid ning hinnates taimekaitsevahendite tõhusust. METK teeb laboratoorseid analüüse (mullaproovid, taimekaitsevahendid, väetised jm) ning panustab ka teadmussiirde ja innovatsiooniteenustega. </w:t>
      </w:r>
    </w:p>
    <w:p w14:paraId="248239C2" w14:textId="71F5CB57" w:rsidR="002C242D" w:rsidRDefault="00762465">
      <w:pPr>
        <w:jc w:val="both"/>
        <w:rPr>
          <w:b/>
          <w:bCs/>
        </w:rPr>
      </w:pPr>
      <w:r>
        <w:rPr>
          <w:b/>
          <w:bCs/>
        </w:rPr>
        <w:t xml:space="preserve">Programmi tegevus – </w:t>
      </w:r>
      <w:r w:rsidR="006F1753" w:rsidRPr="006F1753">
        <w:rPr>
          <w:b/>
          <w:bCs/>
        </w:rPr>
        <w:t>Põllumajandusloomade aretus ja loomageneetilised ressursid</w:t>
      </w:r>
    </w:p>
    <w:p w14:paraId="248239C3" w14:textId="77777777" w:rsidR="002C242D" w:rsidRDefault="00762465">
      <w:pPr>
        <w:jc w:val="both"/>
      </w:pPr>
      <w:r>
        <w:t xml:space="preserve">Põllumajanduses mitmekesise tootmise võimaldamiseks kujundab </w:t>
      </w:r>
      <w:proofErr w:type="spellStart"/>
      <w:r>
        <w:t>ReM</w:t>
      </w:r>
      <w:proofErr w:type="spellEnd"/>
      <w:r>
        <w:t xml:space="preserve"> poliitikat põllumajandusloomade aretuse ja loomageneetiliste ressursside säilitamise valdkondades. PTA teostab järelevalvet aretuse üle. PRIA kaudu makstakse ohustatud tõugu looma pidamise toetust ning põllumajandusloomade aretustoetust.</w:t>
      </w:r>
    </w:p>
    <w:p w14:paraId="248239C4" w14:textId="023BC77F" w:rsidR="002C242D" w:rsidRDefault="00762465">
      <w:pPr>
        <w:jc w:val="both"/>
        <w:rPr>
          <w:b/>
          <w:bCs/>
        </w:rPr>
      </w:pPr>
      <w:r>
        <w:rPr>
          <w:b/>
          <w:bCs/>
        </w:rPr>
        <w:t xml:space="preserve">Programmi tegevus – </w:t>
      </w:r>
      <w:r w:rsidR="006F1753" w:rsidRPr="006F1753">
        <w:rPr>
          <w:b/>
          <w:bCs/>
        </w:rPr>
        <w:t>Sordiaretus ja taimne paljundusmaterjal</w:t>
      </w:r>
    </w:p>
    <w:p w14:paraId="41A02FB1" w14:textId="77777777" w:rsidR="00397651" w:rsidRDefault="00397651" w:rsidP="00397651">
      <w:pPr>
        <w:jc w:val="both"/>
      </w:pPr>
      <w:r>
        <w:t xml:space="preserve">Põllumajanduses mitmekesise tootmise võimaldamiseks kujundab </w:t>
      </w:r>
      <w:proofErr w:type="spellStart"/>
      <w:r>
        <w:t>ReM</w:t>
      </w:r>
      <w:proofErr w:type="spellEnd"/>
      <w:r>
        <w:t xml:space="preserve"> poliitikat sordiaretuse ja taimse paljundusmaterjali valdkondades. </w:t>
      </w:r>
    </w:p>
    <w:p w14:paraId="39527B3C" w14:textId="77777777" w:rsidR="00397651" w:rsidRDefault="00397651" w:rsidP="00397651">
      <w:pPr>
        <w:jc w:val="both"/>
      </w:pPr>
      <w:r>
        <w:t xml:space="preserve">PTA tegeleb seemnete ja seemnekartuli sertifitseerimise ja turustamise nõuetele vastavuse kontrollidega, sordi registreerimise ja –kaitsega ning paljundusmaterjali ja erinevate taimede turustamise nõuetele vastavuse kontrollidega. </w:t>
      </w:r>
    </w:p>
    <w:p w14:paraId="2C4E6FC9" w14:textId="77777777" w:rsidR="00397651" w:rsidRDefault="00397651" w:rsidP="00397651">
      <w:pPr>
        <w:jc w:val="both"/>
      </w:pPr>
      <w:r>
        <w:rPr>
          <w:rFonts w:cstheme="minorHAnsi"/>
        </w:rPr>
        <w:t>METK</w:t>
      </w:r>
      <w:r>
        <w:t xml:space="preserve"> tegeleb põllumajanduskultuuride sordiaretusega, seemnete kvaliteedi määramisega, seemnepartiide järelkontrolli põldkatsete, sordi registreerimiskatsete ja sordi võrdluskatsete (majandusviljelusväärtuse katsete) läbiviimisega ning geneetilise ressursi kogumise ja säilitamisega. </w:t>
      </w:r>
      <w:r>
        <w:rPr>
          <w:rFonts w:cstheme="minorHAnsi"/>
        </w:rPr>
        <w:t>METK</w:t>
      </w:r>
      <w:r>
        <w:t xml:space="preserve"> panustab valdkondadesse teadmussiirde ja innovatsiooni teenustega. </w:t>
      </w:r>
    </w:p>
    <w:p w14:paraId="58233454" w14:textId="77777777" w:rsidR="00397651" w:rsidRDefault="00397651" w:rsidP="00397651">
      <w:pPr>
        <w:jc w:val="both"/>
      </w:pPr>
      <w:r>
        <w:t>PRIA kaudu makstakse kohalikku sorti taimede kasvatamise toetust ning sertifitseeritud seemnekartuli tootmise toetust.</w:t>
      </w:r>
    </w:p>
    <w:p w14:paraId="6D2469F1" w14:textId="38AC0809" w:rsidR="006F1753" w:rsidRDefault="00762465" w:rsidP="006F1753">
      <w:pPr>
        <w:jc w:val="both"/>
        <w:rPr>
          <w:b/>
          <w:bCs/>
        </w:rPr>
      </w:pPr>
      <w:r>
        <w:rPr>
          <w:b/>
          <w:bCs/>
        </w:rPr>
        <w:t>Programmi tegevus</w:t>
      </w:r>
      <w:r w:rsidR="006F1753">
        <w:rPr>
          <w:b/>
          <w:bCs/>
        </w:rPr>
        <w:t xml:space="preserve"> – </w:t>
      </w:r>
      <w:r w:rsidR="006F1753" w:rsidRPr="006F1753">
        <w:rPr>
          <w:b/>
          <w:bCs/>
        </w:rPr>
        <w:t>Loomatervis, loomaheaolu ja söödaohutu</w:t>
      </w:r>
      <w:r w:rsidR="006F1753">
        <w:rPr>
          <w:b/>
          <w:bCs/>
        </w:rPr>
        <w:t>s</w:t>
      </w:r>
    </w:p>
    <w:p w14:paraId="07630BA3" w14:textId="551DA3DE" w:rsidR="00CE03D4" w:rsidRPr="007D4B38" w:rsidRDefault="00CE03D4" w:rsidP="006F1753">
      <w:pPr>
        <w:jc w:val="both"/>
        <w:rPr>
          <w:rFonts w:eastAsia="Aptos" w:cs="Times New Roman"/>
        </w:rPr>
      </w:pPr>
      <w:r w:rsidRPr="007D4B38">
        <w:rPr>
          <w:rFonts w:eastAsia="Aptos" w:cs="Times New Roman"/>
        </w:rPr>
        <w:t>REM kujundab poliitikat ja arendab õigusruumi kooskõlas EL nõuetega. Sellele tuginedes teostab PTA toiduohutuse järelevalvet ning korraldab ja teostab seiret, rakendades riskipõhist lähenemist ning arendades järelevalveprotsesse ja andmekasutust.</w:t>
      </w:r>
    </w:p>
    <w:p w14:paraId="248239C9" w14:textId="7AAAC76A" w:rsidR="002C242D" w:rsidRDefault="00762465">
      <w:pPr>
        <w:jc w:val="both"/>
      </w:pPr>
      <w:r>
        <w:t>PTA teostab järelevalvet söödaohutuse, loomade pidamise</w:t>
      </w:r>
      <w:r w:rsidR="008A3EF7">
        <w:t xml:space="preserve"> </w:t>
      </w:r>
      <w:r>
        <w:t>ja heaolu</w:t>
      </w:r>
      <w:r w:rsidR="008A3EF7">
        <w:t xml:space="preserve"> ning</w:t>
      </w:r>
      <w:r>
        <w:t xml:space="preserve"> kõrvalsaaduste käitlemise üle. PTA teostab loomatervise alase väljaveo ja sisseveo kontrolli. </w:t>
      </w:r>
    </w:p>
    <w:p w14:paraId="248239CA" w14:textId="757E8F2B" w:rsidR="002C242D" w:rsidRPr="003206B4" w:rsidRDefault="003206B4">
      <w:pPr>
        <w:jc w:val="both"/>
        <w:rPr>
          <w:rFonts w:eastAsia="Calibri" w:cs="Arial"/>
          <w:lang w:eastAsia="et-EE"/>
        </w:rPr>
      </w:pPr>
      <w:r w:rsidRPr="007D4B38">
        <w:rPr>
          <w:rFonts w:eastAsia="Aptos" w:cs="Times New Roman"/>
        </w:rPr>
        <w:t>PRIA haldab ja arendab erinevaid registreid ja maksab välja toetusi.</w:t>
      </w:r>
      <w:r>
        <w:rPr>
          <w:rFonts w:eastAsia="Calibri" w:cs="Arial"/>
          <w:lang w:eastAsia="et-EE"/>
        </w:rPr>
        <w:t xml:space="preserve"> </w:t>
      </w:r>
      <w:r w:rsidR="00762465">
        <w:t xml:space="preserve">PRIA kaudu makstakse loomade heaolu, karjatervise kõrgemate majandamisnõuete ning loomataudide kontrollprogrammi alase koostöö toetust. </w:t>
      </w:r>
    </w:p>
    <w:p w14:paraId="1E6B89CD" w14:textId="49DAEDB9" w:rsidR="00CE03D4" w:rsidRPr="003206B4" w:rsidRDefault="003206B4">
      <w:pPr>
        <w:jc w:val="both"/>
        <w:rPr>
          <w:rFonts w:eastAsia="Aptos" w:cs="Times New Roman"/>
        </w:rPr>
      </w:pPr>
      <w:r w:rsidRPr="007D4B38">
        <w:rPr>
          <w:rFonts w:eastAsia="Aptos" w:cs="Times New Roman"/>
        </w:rPr>
        <w:t>LABRIS täidab volitatud labori ja riikliku referentlabori ülesandeid ning koostab riskihinnanguid. Lisaks tagab AMR riiklike seirete läbiviimise ja valmisoleku diagnoosida operatiivselt eriti ohtlikke ja teatavaid ohtlikke loomataude, luuakse võimekus tuvastada senisest paremini võimalikke uusi ja esilekerkivaid loomataude.</w:t>
      </w:r>
    </w:p>
    <w:p w14:paraId="7E13BF23" w14:textId="001E378B" w:rsidR="004F2449" w:rsidRPr="003206B4" w:rsidRDefault="004F2449">
      <w:pPr>
        <w:jc w:val="both"/>
        <w:rPr>
          <w:rFonts w:eastAsia="Aptos" w:cs="Times New Roman"/>
        </w:rPr>
      </w:pPr>
      <w:r>
        <w:rPr>
          <w:rFonts w:eastAsia="Aptos" w:cs="Times New Roman"/>
        </w:rPr>
        <w:t xml:space="preserve">METK täidab </w:t>
      </w:r>
      <w:r w:rsidRPr="004F2449">
        <w:rPr>
          <w:rFonts w:eastAsia="Aptos" w:cs="Times New Roman"/>
        </w:rPr>
        <w:t>riikliku referentlabori ülesandeid</w:t>
      </w:r>
      <w:r>
        <w:rPr>
          <w:rFonts w:eastAsia="Aptos" w:cs="Times New Roman"/>
        </w:rPr>
        <w:t xml:space="preserve"> söödalisandite osas.</w:t>
      </w:r>
    </w:p>
    <w:p w14:paraId="42BD7CFB" w14:textId="4B0D5181" w:rsidR="00615C0D" w:rsidRPr="00615C0D" w:rsidRDefault="00615C0D" w:rsidP="00615C0D">
      <w:pPr>
        <w:jc w:val="both"/>
        <w:rPr>
          <w:b/>
          <w:bCs/>
        </w:rPr>
      </w:pPr>
      <w:r w:rsidRPr="00615C0D">
        <w:rPr>
          <w:b/>
          <w:bCs/>
        </w:rPr>
        <w:t xml:space="preserve">Programmi tegevus – </w:t>
      </w:r>
      <w:r w:rsidR="006F1753" w:rsidRPr="006F1753">
        <w:rPr>
          <w:b/>
          <w:bCs/>
        </w:rPr>
        <w:t>Taimetervis</w:t>
      </w:r>
    </w:p>
    <w:p w14:paraId="49054A86" w14:textId="77777777" w:rsidR="00397651" w:rsidRPr="003D51F3" w:rsidRDefault="00397651" w:rsidP="00397651">
      <w:pPr>
        <w:jc w:val="both"/>
        <w:rPr>
          <w:rFonts w:eastAsia="Roboto Condensed Light" w:cs="Roboto Condensed Light"/>
        </w:rPr>
      </w:pPr>
      <w:r w:rsidRPr="003D51F3">
        <w:rPr>
          <w:rFonts w:eastAsia="Roboto Condensed Light" w:cs="Roboto Condensed Light"/>
        </w:rPr>
        <w:t xml:space="preserve">REM kujundab poliitikat ja arendab õigusruumi, luues eeldused toimivaks ja ajakohaseks taimetervise süsteemiks kooskõlas Euroopa Liidu nõuetega. </w:t>
      </w:r>
    </w:p>
    <w:p w14:paraId="3516DC11" w14:textId="72022AAE" w:rsidR="00397651" w:rsidRDefault="00397651" w:rsidP="008A3EF7">
      <w:pPr>
        <w:jc w:val="both"/>
        <w:rPr>
          <w:rFonts w:eastAsia="Roboto Condensed Light" w:cs="Roboto Condensed Light"/>
        </w:rPr>
      </w:pPr>
      <w:r w:rsidRPr="003D51F3">
        <w:rPr>
          <w:rFonts w:eastAsia="Roboto Condensed Light" w:cs="Roboto Condensed Light"/>
        </w:rPr>
        <w:t xml:space="preserve">PTA teostab järelevalvet ja seiret. PTA ülesandeks on taimetervise järelevalve korraldamine, taimede ja taimsete saaduste sisse- ja väljaveo kontroll, </w:t>
      </w:r>
      <w:proofErr w:type="spellStart"/>
      <w:r w:rsidRPr="003D51F3">
        <w:rPr>
          <w:rFonts w:eastAsia="Roboto Condensed Light" w:cs="Roboto Condensed Light"/>
        </w:rPr>
        <w:t>puidutöötlemisettevõtete</w:t>
      </w:r>
      <w:proofErr w:type="spellEnd"/>
      <w:r w:rsidRPr="003D51F3">
        <w:rPr>
          <w:rFonts w:eastAsia="Roboto Condensed Light" w:cs="Roboto Condensed Light"/>
        </w:rPr>
        <w:t xml:space="preserve"> üle järelevalve teostamine ning </w:t>
      </w:r>
      <w:r w:rsidRPr="003D51F3">
        <w:rPr>
          <w:rFonts w:eastAsia="Roboto Condensed Light" w:cs="Roboto Condensed Light"/>
        </w:rPr>
        <w:lastRenderedPageBreak/>
        <w:t>taimekahjustajate leviku tõkestamine ja riskide haldamine. Samuti teostatakse järelevalvet taimse paljundusmaterjali üle, et tagada selle vastavus nõuetele.</w:t>
      </w:r>
    </w:p>
    <w:p w14:paraId="248239CB" w14:textId="78621B98" w:rsidR="002C242D" w:rsidRDefault="00397651">
      <w:pPr>
        <w:jc w:val="both"/>
      </w:pPr>
      <w:r w:rsidRPr="008A3EF7">
        <w:t xml:space="preserve">Ohtliku taimekahjustaja puhangu korral on võimalik </w:t>
      </w:r>
      <w:r>
        <w:t xml:space="preserve">PRIA kaudu </w:t>
      </w:r>
      <w:r w:rsidRPr="008A3EF7">
        <w:t xml:space="preserve">anda toetust ohtliku taimekahjustaja kartuli ringmädaniku või viljapuu-bakterpõletiku tõrjeabinõude rakendamise eest. </w:t>
      </w:r>
    </w:p>
    <w:p w14:paraId="248239CC" w14:textId="543264C9" w:rsidR="002C242D" w:rsidRDefault="00762465">
      <w:pPr>
        <w:jc w:val="both"/>
        <w:rPr>
          <w:b/>
          <w:bCs/>
        </w:rPr>
      </w:pPr>
      <w:r>
        <w:rPr>
          <w:b/>
          <w:bCs/>
        </w:rPr>
        <w:t>Programmi tegevus – Toiduohutus</w:t>
      </w:r>
      <w:r w:rsidR="006F1753">
        <w:rPr>
          <w:b/>
          <w:bCs/>
        </w:rPr>
        <w:t>s</w:t>
      </w:r>
    </w:p>
    <w:p w14:paraId="248239CD" w14:textId="77777777" w:rsidR="002C242D" w:rsidRDefault="00762465">
      <w:pPr>
        <w:jc w:val="both"/>
      </w:pPr>
      <w:r>
        <w:t xml:space="preserve">Toiduohutuse eesmärke aitavad saavutada oma teenuste kaudu </w:t>
      </w:r>
      <w:proofErr w:type="spellStart"/>
      <w:r>
        <w:t>ReM</w:t>
      </w:r>
      <w:proofErr w:type="spellEnd"/>
      <w:r>
        <w:t xml:space="preserve"> toiduohutuse poliitika kujundamisega, PTA toiduohutuse järelevalve (sh väljaveo ja sisseveo kontroll) ja haiguspuhanguteks valmisoleku tagamisega ning LABRIS toidu ja alkoholi laboratoorse kontrolli, toiduvaldkonna referentvolituste täitmise ja toiduohutuse valdkonna riskihindamisega. METK panustab teadmussiirde ja innovatsiooni teenustega.</w:t>
      </w:r>
    </w:p>
    <w:p w14:paraId="248239CE" w14:textId="57197FC3" w:rsidR="002C242D" w:rsidRDefault="00762465" w:rsidP="00F93BB5">
      <w:pPr>
        <w:jc w:val="both"/>
        <w:rPr>
          <w:b/>
          <w:bCs/>
        </w:rPr>
      </w:pPr>
      <w:r>
        <w:rPr>
          <w:b/>
          <w:bCs/>
        </w:rPr>
        <w:t>Programmi tegevus – Mahepõllumajandus</w:t>
      </w:r>
    </w:p>
    <w:p w14:paraId="248239CF" w14:textId="77777777" w:rsidR="002C242D" w:rsidRDefault="00762465" w:rsidP="00F93BB5">
      <w:pPr>
        <w:jc w:val="both"/>
      </w:pPr>
      <w:r>
        <w:t xml:space="preserve">Mahepõllumajanduse eesmärke aitavad saavutada oma teenuste kaudu </w:t>
      </w:r>
      <w:proofErr w:type="spellStart"/>
      <w:r>
        <w:t>ReM</w:t>
      </w:r>
      <w:proofErr w:type="spellEnd"/>
      <w:r>
        <w:t xml:space="preserve"> poliitika kujundamine, mida rakendatakse PRIA (toetuste rakendamine), PTA (järelevalve) teenuste kaudu. </w:t>
      </w:r>
    </w:p>
    <w:p w14:paraId="248239D0" w14:textId="1E65306C" w:rsidR="002C242D" w:rsidRDefault="00762465" w:rsidP="00F93BB5">
      <w:pPr>
        <w:jc w:val="both"/>
      </w:pPr>
      <w:r>
        <w:t xml:space="preserve">Mahepõllumajanduse konkurentsivõime tõstmiseks ning mahepõllumajanduses tunnustatud ettevõtjate arvu säilitamiseks rakendatakse mahepõllumajanduse toetusi: mahepõllumajanduse </w:t>
      </w:r>
      <w:proofErr w:type="spellStart"/>
      <w:r>
        <w:t>ökokava</w:t>
      </w:r>
      <w:proofErr w:type="spellEnd"/>
      <w:r>
        <w:t>, loomade heaolu toetus mahepõllumajandusloomadele, haridusasutustes mahetoidu pakkumise toetus.</w:t>
      </w:r>
    </w:p>
    <w:p w14:paraId="248239D1" w14:textId="77777777" w:rsidR="002C242D" w:rsidRDefault="00762465">
      <w:pPr>
        <w:jc w:val="both"/>
        <w:rPr>
          <w:sz w:val="24"/>
          <w:szCs w:val="24"/>
        </w:rPr>
      </w:pPr>
      <w:r>
        <w:t>PTA põhitegevuseks on mahepõllumajanduslike ettevõtete tunnustamine ning riikliku järelevalve korraldamine. METK panustab teadmussiirde ja innovatsiooni teenustega.</w:t>
      </w:r>
    </w:p>
    <w:p w14:paraId="24823B5A" w14:textId="5566686B" w:rsidR="002C242D" w:rsidRPr="00710340" w:rsidRDefault="002C242D" w:rsidP="00710340">
      <w:pPr>
        <w:spacing w:before="0" w:after="160" w:line="259" w:lineRule="auto"/>
        <w:rPr>
          <w:rFonts w:ascii="Roboto Condensed" w:eastAsiaTheme="majorEastAsia" w:hAnsi="Roboto Condensed" w:cstheme="majorBidi"/>
          <w:b/>
          <w:color w:val="4472C4" w:themeColor="accent5"/>
          <w:sz w:val="32"/>
          <w:szCs w:val="32"/>
        </w:rPr>
      </w:pPr>
    </w:p>
    <w:p w14:paraId="1CBFCB35" w14:textId="77777777" w:rsidR="00084E87" w:rsidRDefault="00084E87">
      <w:pPr>
        <w:spacing w:before="0" w:after="160" w:line="259" w:lineRule="auto"/>
        <w:rPr>
          <w:rFonts w:ascii="Roboto Condensed" w:eastAsiaTheme="majorEastAsia" w:hAnsi="Roboto Condensed" w:cstheme="majorBidi"/>
          <w:b/>
          <w:color w:val="4472C4" w:themeColor="accent5"/>
          <w:sz w:val="32"/>
          <w:szCs w:val="32"/>
        </w:rPr>
      </w:pPr>
      <w:r>
        <w:br w:type="page"/>
      </w:r>
    </w:p>
    <w:p w14:paraId="6A41DD9F" w14:textId="1E14B041" w:rsidR="00084E87" w:rsidRPr="00084E87" w:rsidRDefault="00084E87" w:rsidP="00084E87">
      <w:pPr>
        <w:pStyle w:val="Pealkiri1"/>
      </w:pPr>
      <w:bookmarkStart w:id="32" w:name="_Toc230103687"/>
      <w:r>
        <w:lastRenderedPageBreak/>
        <w:t xml:space="preserve">Lisa </w:t>
      </w:r>
      <w:r w:rsidR="00EF30F8">
        <w:t>2</w:t>
      </w:r>
      <w:r w:rsidR="004674EE">
        <w:t>.</w:t>
      </w:r>
      <w:r>
        <w:t xml:space="preserve"> </w:t>
      </w:r>
      <w:r w:rsidRPr="00E035EF">
        <w:t>Programmi rahastamiskava täiendav informatsioon 202</w:t>
      </w:r>
      <w:r w:rsidR="00EF30F8">
        <w:t>6</w:t>
      </w:r>
      <w:r w:rsidRPr="00E035EF">
        <w:t>.</w:t>
      </w:r>
      <w:r w:rsidR="00B07B52">
        <w:t> </w:t>
      </w:r>
      <w:r w:rsidRPr="00E035EF">
        <w:t>a kohta</w:t>
      </w:r>
      <w:bookmarkEnd w:id="32"/>
      <w:r w:rsidRPr="00E035EF">
        <w:t xml:space="preserve"> </w:t>
      </w:r>
    </w:p>
    <w:tbl>
      <w:tblPr>
        <w:tblStyle w:val="Kontuurtabel"/>
        <w:tblW w:w="4987" w:type="pct"/>
        <w:tblLayout w:type="fixed"/>
        <w:tblLook w:val="04A0" w:firstRow="1" w:lastRow="0" w:firstColumn="1" w:lastColumn="0" w:noHBand="0" w:noVBand="1"/>
      </w:tblPr>
      <w:tblGrid>
        <w:gridCol w:w="1810"/>
        <w:gridCol w:w="1204"/>
        <w:gridCol w:w="1506"/>
        <w:gridCol w:w="1508"/>
        <w:gridCol w:w="1506"/>
        <w:gridCol w:w="1504"/>
      </w:tblGrid>
      <w:tr w:rsidR="00084E87" w:rsidRPr="00295264" w14:paraId="126F1B98" w14:textId="77777777" w:rsidTr="00094736">
        <w:trPr>
          <w:trHeight w:val="1506"/>
        </w:trPr>
        <w:tc>
          <w:tcPr>
            <w:tcW w:w="1001" w:type="pct"/>
          </w:tcPr>
          <w:p w14:paraId="7BE01A1D" w14:textId="77777777" w:rsidR="00084E87" w:rsidRPr="00295264" w:rsidRDefault="00084E87" w:rsidP="00FB1BCF">
            <w:pPr>
              <w:spacing w:before="0" w:after="160" w:line="259" w:lineRule="auto"/>
              <w:rPr>
                <w:b/>
                <w:sz w:val="20"/>
                <w:szCs w:val="20"/>
              </w:rPr>
            </w:pPr>
          </w:p>
        </w:tc>
        <w:tc>
          <w:tcPr>
            <w:tcW w:w="666" w:type="pct"/>
          </w:tcPr>
          <w:p w14:paraId="5F56C651" w14:textId="77777777" w:rsidR="00084E87" w:rsidRPr="00295264" w:rsidRDefault="00084E87" w:rsidP="00FB1BCF">
            <w:pPr>
              <w:spacing w:before="0" w:after="160" w:line="259" w:lineRule="auto"/>
              <w:rPr>
                <w:b/>
                <w:sz w:val="20"/>
                <w:szCs w:val="20"/>
              </w:rPr>
            </w:pPr>
            <w:r w:rsidRPr="00295264">
              <w:rPr>
                <w:b/>
                <w:sz w:val="20"/>
                <w:szCs w:val="20"/>
              </w:rPr>
              <w:t>Ülekantavate summa (piirmääraga vahetus)</w:t>
            </w:r>
          </w:p>
        </w:tc>
        <w:tc>
          <w:tcPr>
            <w:tcW w:w="833" w:type="pct"/>
          </w:tcPr>
          <w:p w14:paraId="1F02EDF7" w14:textId="4FAEE457" w:rsidR="00084E87" w:rsidRPr="00295264" w:rsidRDefault="00084E87" w:rsidP="00FB1BCF">
            <w:pPr>
              <w:spacing w:before="0" w:after="160" w:line="259" w:lineRule="auto"/>
              <w:rPr>
                <w:b/>
                <w:sz w:val="20"/>
                <w:szCs w:val="20"/>
              </w:rPr>
            </w:pPr>
            <w:r w:rsidRPr="00295264">
              <w:rPr>
                <w:b/>
                <w:sz w:val="20"/>
                <w:szCs w:val="20"/>
              </w:rPr>
              <w:t>202</w:t>
            </w:r>
            <w:r w:rsidR="00242AA2">
              <w:rPr>
                <w:b/>
                <w:sz w:val="20"/>
                <w:szCs w:val="20"/>
              </w:rPr>
              <w:t>6</w:t>
            </w:r>
            <w:r w:rsidRPr="00295264">
              <w:rPr>
                <w:b/>
                <w:sz w:val="20"/>
                <w:szCs w:val="20"/>
              </w:rPr>
              <w:t xml:space="preserve">.a riigieelarve I </w:t>
            </w:r>
            <w:proofErr w:type="spellStart"/>
            <w:r w:rsidRPr="00295264">
              <w:rPr>
                <w:b/>
                <w:sz w:val="20"/>
                <w:szCs w:val="20"/>
              </w:rPr>
              <w:t>p.a</w:t>
            </w:r>
            <w:proofErr w:type="spellEnd"/>
            <w:r w:rsidRPr="00295264">
              <w:rPr>
                <w:b/>
                <w:sz w:val="20"/>
                <w:szCs w:val="20"/>
              </w:rPr>
              <w:t>. seadusemuudatused</w:t>
            </w:r>
          </w:p>
        </w:tc>
        <w:tc>
          <w:tcPr>
            <w:tcW w:w="834" w:type="pct"/>
          </w:tcPr>
          <w:p w14:paraId="4E6FDCB8" w14:textId="15FEE089" w:rsidR="00084E87" w:rsidRPr="00295264" w:rsidRDefault="00084E87" w:rsidP="00FB1BCF">
            <w:pPr>
              <w:spacing w:before="0" w:after="160" w:line="259" w:lineRule="auto"/>
              <w:rPr>
                <w:b/>
                <w:sz w:val="20"/>
                <w:szCs w:val="20"/>
              </w:rPr>
            </w:pPr>
            <w:r w:rsidRPr="00295264">
              <w:rPr>
                <w:b/>
                <w:sz w:val="20"/>
                <w:szCs w:val="20"/>
              </w:rPr>
              <w:t>202</w:t>
            </w:r>
            <w:r w:rsidR="00242AA2">
              <w:rPr>
                <w:b/>
                <w:sz w:val="20"/>
                <w:szCs w:val="20"/>
              </w:rPr>
              <w:t>6</w:t>
            </w:r>
            <w:r w:rsidRPr="00295264">
              <w:rPr>
                <w:b/>
                <w:sz w:val="20"/>
                <w:szCs w:val="20"/>
              </w:rPr>
              <w:t xml:space="preserve">.a riigieelarve II </w:t>
            </w:r>
            <w:proofErr w:type="spellStart"/>
            <w:r w:rsidRPr="00295264">
              <w:rPr>
                <w:b/>
                <w:sz w:val="20"/>
                <w:szCs w:val="20"/>
              </w:rPr>
              <w:t>p.a</w:t>
            </w:r>
            <w:proofErr w:type="spellEnd"/>
            <w:r w:rsidRPr="00295264">
              <w:rPr>
                <w:b/>
                <w:sz w:val="20"/>
                <w:szCs w:val="20"/>
              </w:rPr>
              <w:t>. seadusemuudatused</w:t>
            </w:r>
          </w:p>
        </w:tc>
        <w:tc>
          <w:tcPr>
            <w:tcW w:w="833" w:type="pct"/>
          </w:tcPr>
          <w:p w14:paraId="34735D54" w14:textId="77777777" w:rsidR="00084E87" w:rsidRPr="00295264" w:rsidRDefault="00084E87" w:rsidP="00FB1BCF">
            <w:pPr>
              <w:spacing w:before="0" w:after="160" w:line="259" w:lineRule="auto"/>
              <w:rPr>
                <w:b/>
                <w:sz w:val="20"/>
                <w:szCs w:val="20"/>
              </w:rPr>
            </w:pPr>
            <w:r w:rsidRPr="00295264">
              <w:rPr>
                <w:b/>
                <w:sz w:val="20"/>
                <w:szCs w:val="20"/>
              </w:rPr>
              <w:t>VV reservide eraldised</w:t>
            </w:r>
          </w:p>
        </w:tc>
        <w:tc>
          <w:tcPr>
            <w:tcW w:w="832" w:type="pct"/>
          </w:tcPr>
          <w:p w14:paraId="48D03B3A" w14:textId="796DA342" w:rsidR="00084E87" w:rsidRPr="00295264" w:rsidRDefault="00084E87" w:rsidP="00FB1BCF">
            <w:pPr>
              <w:spacing w:before="0" w:after="160" w:line="259" w:lineRule="auto"/>
              <w:rPr>
                <w:b/>
                <w:sz w:val="20"/>
                <w:szCs w:val="20"/>
              </w:rPr>
            </w:pPr>
            <w:r w:rsidRPr="00295264">
              <w:rPr>
                <w:b/>
                <w:sz w:val="20"/>
                <w:szCs w:val="20"/>
              </w:rPr>
              <w:t>Lõplik 202</w:t>
            </w:r>
            <w:r w:rsidR="00242AA2">
              <w:rPr>
                <w:b/>
                <w:sz w:val="20"/>
                <w:szCs w:val="20"/>
              </w:rPr>
              <w:t>6</w:t>
            </w:r>
            <w:r w:rsidRPr="00295264">
              <w:rPr>
                <w:b/>
                <w:sz w:val="20"/>
                <w:szCs w:val="20"/>
              </w:rPr>
              <w:t>.a programmi tegevuse eelarve*</w:t>
            </w:r>
          </w:p>
        </w:tc>
      </w:tr>
      <w:tr w:rsidR="00A76685" w:rsidRPr="00295264" w14:paraId="65A73D29" w14:textId="77777777" w:rsidTr="00377EC1">
        <w:trPr>
          <w:trHeight w:val="822"/>
        </w:trPr>
        <w:tc>
          <w:tcPr>
            <w:tcW w:w="1001" w:type="pct"/>
          </w:tcPr>
          <w:p w14:paraId="4B824799" w14:textId="77777777" w:rsidR="00A76685" w:rsidRPr="00295264" w:rsidRDefault="00A76685" w:rsidP="00A76685">
            <w:pPr>
              <w:spacing w:before="0" w:after="160" w:line="259" w:lineRule="auto"/>
              <w:rPr>
                <w:sz w:val="20"/>
                <w:szCs w:val="20"/>
              </w:rPr>
            </w:pPr>
            <w:r w:rsidRPr="00295264">
              <w:rPr>
                <w:sz w:val="20"/>
                <w:szCs w:val="20"/>
              </w:rPr>
              <w:t>Taimekaitse ja väetiste poliitika kujundamine ja rakendamine programmi tegevus</w:t>
            </w:r>
          </w:p>
        </w:tc>
        <w:tc>
          <w:tcPr>
            <w:tcW w:w="666" w:type="pct"/>
            <w:vAlign w:val="center"/>
          </w:tcPr>
          <w:p w14:paraId="600186F5" w14:textId="0294CA0E" w:rsidR="00A76685" w:rsidRPr="00AC2E11" w:rsidRDefault="00A76685" w:rsidP="00A76685">
            <w:pPr>
              <w:spacing w:before="0" w:after="160" w:line="259" w:lineRule="auto"/>
              <w:jc w:val="center"/>
              <w:rPr>
                <w:i/>
                <w:sz w:val="20"/>
                <w:szCs w:val="20"/>
              </w:rPr>
            </w:pPr>
            <w:r w:rsidRPr="00AC2E11">
              <w:rPr>
                <w:i/>
                <w:iCs/>
                <w:color w:val="000000"/>
                <w:sz w:val="20"/>
                <w:szCs w:val="20"/>
              </w:rPr>
              <w:t>-59</w:t>
            </w:r>
          </w:p>
        </w:tc>
        <w:tc>
          <w:tcPr>
            <w:tcW w:w="833" w:type="pct"/>
            <w:vAlign w:val="center"/>
          </w:tcPr>
          <w:p w14:paraId="35A33EB2" w14:textId="21181DC8" w:rsidR="00A76685" w:rsidRPr="00AC2E11" w:rsidRDefault="00A76685" w:rsidP="00A76685">
            <w:pPr>
              <w:spacing w:before="0" w:after="160" w:line="259" w:lineRule="auto"/>
              <w:jc w:val="center"/>
              <w:rPr>
                <w:i/>
                <w:sz w:val="20"/>
                <w:szCs w:val="20"/>
              </w:rPr>
            </w:pPr>
            <w:r w:rsidRPr="00AC2E11">
              <w:rPr>
                <w:i/>
                <w:iCs/>
                <w:color w:val="000000"/>
                <w:sz w:val="20"/>
                <w:szCs w:val="20"/>
              </w:rPr>
              <w:t> </w:t>
            </w:r>
          </w:p>
        </w:tc>
        <w:tc>
          <w:tcPr>
            <w:tcW w:w="834" w:type="pct"/>
            <w:vAlign w:val="center"/>
          </w:tcPr>
          <w:p w14:paraId="52A8F666" w14:textId="353B38F5" w:rsidR="00A76685" w:rsidRPr="00AC2E11" w:rsidRDefault="00A76685" w:rsidP="00A76685">
            <w:pPr>
              <w:spacing w:before="0" w:after="160" w:line="259" w:lineRule="auto"/>
              <w:jc w:val="center"/>
              <w:rPr>
                <w:i/>
                <w:sz w:val="20"/>
                <w:szCs w:val="20"/>
              </w:rPr>
            </w:pPr>
            <w:r w:rsidRPr="00AC2E11">
              <w:rPr>
                <w:i/>
                <w:iCs/>
                <w:color w:val="000000"/>
                <w:sz w:val="20"/>
                <w:szCs w:val="20"/>
              </w:rPr>
              <w:t> </w:t>
            </w:r>
          </w:p>
        </w:tc>
        <w:tc>
          <w:tcPr>
            <w:tcW w:w="833" w:type="pct"/>
            <w:vAlign w:val="center"/>
          </w:tcPr>
          <w:p w14:paraId="370188B0" w14:textId="3C04DB6E" w:rsidR="00A76685" w:rsidRPr="00AC2E11" w:rsidRDefault="00A76685" w:rsidP="00A76685">
            <w:pPr>
              <w:spacing w:before="0" w:after="160" w:line="259" w:lineRule="auto"/>
              <w:jc w:val="center"/>
              <w:rPr>
                <w:i/>
                <w:sz w:val="20"/>
                <w:szCs w:val="20"/>
              </w:rPr>
            </w:pPr>
            <w:r w:rsidRPr="00AC2E11">
              <w:rPr>
                <w:i/>
                <w:iCs/>
                <w:color w:val="000000"/>
                <w:sz w:val="20"/>
                <w:szCs w:val="20"/>
              </w:rPr>
              <w:t> </w:t>
            </w:r>
          </w:p>
        </w:tc>
        <w:tc>
          <w:tcPr>
            <w:tcW w:w="832" w:type="pct"/>
            <w:vAlign w:val="center"/>
          </w:tcPr>
          <w:p w14:paraId="50E5956A" w14:textId="6B82CC09" w:rsidR="00A76685" w:rsidRPr="00AC2E11" w:rsidRDefault="00A76685" w:rsidP="00A76685">
            <w:pPr>
              <w:spacing w:before="0" w:after="160" w:line="259" w:lineRule="auto"/>
              <w:jc w:val="center"/>
              <w:rPr>
                <w:i/>
                <w:sz w:val="20"/>
                <w:szCs w:val="20"/>
              </w:rPr>
            </w:pPr>
            <w:r w:rsidRPr="00AC2E11">
              <w:rPr>
                <w:i/>
                <w:iCs/>
                <w:color w:val="000000"/>
                <w:sz w:val="20"/>
                <w:szCs w:val="20"/>
              </w:rPr>
              <w:t>-3 309</w:t>
            </w:r>
          </w:p>
        </w:tc>
      </w:tr>
      <w:tr w:rsidR="00A76685" w:rsidRPr="00295264" w14:paraId="7CB89655" w14:textId="77777777" w:rsidTr="00377EC1">
        <w:trPr>
          <w:trHeight w:val="719"/>
        </w:trPr>
        <w:tc>
          <w:tcPr>
            <w:tcW w:w="1001" w:type="pct"/>
          </w:tcPr>
          <w:p w14:paraId="5BE22B07" w14:textId="35109B34" w:rsidR="00A76685" w:rsidRPr="00295264" w:rsidRDefault="00A76685" w:rsidP="00A76685">
            <w:pPr>
              <w:spacing w:before="0" w:after="160" w:line="259" w:lineRule="auto"/>
              <w:rPr>
                <w:i/>
                <w:sz w:val="20"/>
                <w:szCs w:val="20"/>
              </w:rPr>
            </w:pPr>
            <w:r w:rsidRPr="00295264">
              <w:rPr>
                <w:sz w:val="20"/>
                <w:szCs w:val="20"/>
              </w:rPr>
              <w:t>Loomataimetervise</w:t>
            </w:r>
            <w:r>
              <w:rPr>
                <w:sz w:val="20"/>
                <w:szCs w:val="20"/>
              </w:rPr>
              <w:t xml:space="preserve"> ja -heaolu</w:t>
            </w:r>
            <w:r w:rsidRPr="00295264">
              <w:rPr>
                <w:sz w:val="20"/>
                <w:szCs w:val="20"/>
              </w:rPr>
              <w:t xml:space="preserve"> poliitika kujundamine ja rakendamine programmi tegevus</w:t>
            </w:r>
          </w:p>
        </w:tc>
        <w:tc>
          <w:tcPr>
            <w:tcW w:w="666" w:type="pct"/>
            <w:vAlign w:val="center"/>
          </w:tcPr>
          <w:p w14:paraId="0E99A348" w14:textId="13DA7387" w:rsidR="00A76685" w:rsidRPr="00AC2E11" w:rsidRDefault="00A76685" w:rsidP="00A76685">
            <w:pPr>
              <w:spacing w:before="0" w:after="160" w:line="259" w:lineRule="auto"/>
              <w:jc w:val="center"/>
              <w:rPr>
                <w:i/>
                <w:sz w:val="20"/>
                <w:szCs w:val="20"/>
              </w:rPr>
            </w:pPr>
            <w:r w:rsidRPr="00AC2E11">
              <w:rPr>
                <w:i/>
                <w:iCs/>
                <w:color w:val="000000"/>
                <w:sz w:val="20"/>
                <w:szCs w:val="20"/>
              </w:rPr>
              <w:t>-336</w:t>
            </w:r>
          </w:p>
        </w:tc>
        <w:tc>
          <w:tcPr>
            <w:tcW w:w="833" w:type="pct"/>
            <w:vAlign w:val="center"/>
          </w:tcPr>
          <w:p w14:paraId="3719BEAC" w14:textId="3E8EB811" w:rsidR="00A76685" w:rsidRPr="00AC2E11" w:rsidRDefault="00A76685" w:rsidP="00A76685">
            <w:pPr>
              <w:spacing w:before="0" w:after="160" w:line="259" w:lineRule="auto"/>
              <w:jc w:val="center"/>
              <w:rPr>
                <w:i/>
                <w:sz w:val="20"/>
                <w:szCs w:val="20"/>
              </w:rPr>
            </w:pPr>
            <w:r w:rsidRPr="00AC2E11">
              <w:rPr>
                <w:i/>
                <w:iCs/>
                <w:color w:val="000000"/>
                <w:sz w:val="20"/>
                <w:szCs w:val="20"/>
              </w:rPr>
              <w:t> </w:t>
            </w:r>
          </w:p>
        </w:tc>
        <w:tc>
          <w:tcPr>
            <w:tcW w:w="834" w:type="pct"/>
            <w:vAlign w:val="center"/>
          </w:tcPr>
          <w:p w14:paraId="71B4AB31" w14:textId="04383C98" w:rsidR="00A76685" w:rsidRPr="00AC2E11" w:rsidRDefault="00A76685" w:rsidP="00A76685">
            <w:pPr>
              <w:spacing w:before="0" w:after="160" w:line="259" w:lineRule="auto"/>
              <w:jc w:val="center"/>
              <w:rPr>
                <w:i/>
                <w:sz w:val="20"/>
                <w:szCs w:val="20"/>
              </w:rPr>
            </w:pPr>
            <w:r w:rsidRPr="00AC2E11">
              <w:rPr>
                <w:i/>
                <w:iCs/>
                <w:color w:val="000000"/>
                <w:sz w:val="20"/>
                <w:szCs w:val="20"/>
              </w:rPr>
              <w:t> </w:t>
            </w:r>
          </w:p>
        </w:tc>
        <w:tc>
          <w:tcPr>
            <w:tcW w:w="833" w:type="pct"/>
            <w:vAlign w:val="center"/>
          </w:tcPr>
          <w:p w14:paraId="3B18676B" w14:textId="7C795394" w:rsidR="00A76685" w:rsidRPr="00AC2E11" w:rsidRDefault="00A76685" w:rsidP="00A76685">
            <w:pPr>
              <w:spacing w:before="0" w:after="160" w:line="259" w:lineRule="auto"/>
              <w:jc w:val="center"/>
              <w:rPr>
                <w:i/>
                <w:sz w:val="20"/>
                <w:szCs w:val="20"/>
              </w:rPr>
            </w:pPr>
            <w:r w:rsidRPr="00AC2E11">
              <w:rPr>
                <w:i/>
                <w:iCs/>
                <w:color w:val="000000"/>
                <w:sz w:val="20"/>
                <w:szCs w:val="20"/>
              </w:rPr>
              <w:t> </w:t>
            </w:r>
          </w:p>
        </w:tc>
        <w:tc>
          <w:tcPr>
            <w:tcW w:w="832" w:type="pct"/>
            <w:vAlign w:val="center"/>
          </w:tcPr>
          <w:p w14:paraId="32444E03" w14:textId="6A5B9DF9" w:rsidR="00A76685" w:rsidRPr="00AC2E11" w:rsidRDefault="00A76685" w:rsidP="00A76685">
            <w:pPr>
              <w:spacing w:before="0" w:after="160" w:line="259" w:lineRule="auto"/>
              <w:jc w:val="center"/>
              <w:rPr>
                <w:i/>
                <w:sz w:val="20"/>
                <w:szCs w:val="20"/>
              </w:rPr>
            </w:pPr>
            <w:r w:rsidRPr="00AC2E11">
              <w:rPr>
                <w:i/>
                <w:iCs/>
                <w:color w:val="000000"/>
                <w:sz w:val="20"/>
                <w:szCs w:val="20"/>
              </w:rPr>
              <w:t>-3 344</w:t>
            </w:r>
          </w:p>
        </w:tc>
      </w:tr>
      <w:tr w:rsidR="00A76685" w:rsidRPr="00295264" w14:paraId="35C3E84C" w14:textId="77777777" w:rsidTr="00377EC1">
        <w:trPr>
          <w:trHeight w:val="719"/>
        </w:trPr>
        <w:tc>
          <w:tcPr>
            <w:tcW w:w="1001" w:type="pct"/>
          </w:tcPr>
          <w:p w14:paraId="506C30F7" w14:textId="77777777" w:rsidR="00A76685" w:rsidRPr="00295264" w:rsidRDefault="00A76685" w:rsidP="00A76685">
            <w:pPr>
              <w:spacing w:before="0" w:after="160" w:line="259" w:lineRule="auto"/>
              <w:rPr>
                <w:sz w:val="20"/>
                <w:szCs w:val="20"/>
              </w:rPr>
            </w:pPr>
            <w:r w:rsidRPr="00295264">
              <w:rPr>
                <w:sz w:val="20"/>
                <w:szCs w:val="20"/>
              </w:rPr>
              <w:t>Toiduohutuse poliitika kujundamine ja rakendamine programmi tegevus</w:t>
            </w:r>
          </w:p>
        </w:tc>
        <w:tc>
          <w:tcPr>
            <w:tcW w:w="666" w:type="pct"/>
            <w:vAlign w:val="center"/>
          </w:tcPr>
          <w:p w14:paraId="619F634C" w14:textId="57C84FB1" w:rsidR="00A76685" w:rsidRPr="00AC2E11" w:rsidRDefault="00A76685" w:rsidP="00A76685">
            <w:pPr>
              <w:spacing w:before="0" w:after="160" w:line="259" w:lineRule="auto"/>
              <w:jc w:val="center"/>
              <w:rPr>
                <w:i/>
                <w:iCs/>
                <w:sz w:val="20"/>
                <w:szCs w:val="20"/>
              </w:rPr>
            </w:pPr>
            <w:r w:rsidRPr="00AC2E11">
              <w:rPr>
                <w:i/>
                <w:iCs/>
                <w:color w:val="000000"/>
                <w:sz w:val="20"/>
                <w:szCs w:val="20"/>
              </w:rPr>
              <w:t>-7 486</w:t>
            </w:r>
          </w:p>
        </w:tc>
        <w:tc>
          <w:tcPr>
            <w:tcW w:w="833" w:type="pct"/>
            <w:vAlign w:val="center"/>
          </w:tcPr>
          <w:p w14:paraId="3AB14635" w14:textId="3AA62B44"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4" w:type="pct"/>
            <w:vAlign w:val="center"/>
          </w:tcPr>
          <w:p w14:paraId="3DDF32CD" w14:textId="13D6B41C"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3" w:type="pct"/>
            <w:vAlign w:val="center"/>
          </w:tcPr>
          <w:p w14:paraId="36ACAA41" w14:textId="2EC858EF"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2" w:type="pct"/>
            <w:vAlign w:val="center"/>
          </w:tcPr>
          <w:p w14:paraId="190C59E8" w14:textId="006C4FE9" w:rsidR="00A76685" w:rsidRPr="00AC2E11" w:rsidRDefault="00A76685" w:rsidP="00A76685">
            <w:pPr>
              <w:spacing w:before="0" w:after="160" w:line="259" w:lineRule="auto"/>
              <w:jc w:val="center"/>
              <w:rPr>
                <w:i/>
                <w:iCs/>
                <w:sz w:val="20"/>
                <w:szCs w:val="20"/>
              </w:rPr>
            </w:pPr>
            <w:r w:rsidRPr="00AC2E11">
              <w:rPr>
                <w:i/>
                <w:iCs/>
                <w:color w:val="000000"/>
                <w:sz w:val="20"/>
                <w:szCs w:val="20"/>
              </w:rPr>
              <w:t>-29 613</w:t>
            </w:r>
          </w:p>
        </w:tc>
      </w:tr>
      <w:tr w:rsidR="00A76685" w:rsidRPr="00295264" w14:paraId="2C3E013C" w14:textId="77777777" w:rsidTr="00377EC1">
        <w:trPr>
          <w:trHeight w:val="719"/>
        </w:trPr>
        <w:tc>
          <w:tcPr>
            <w:tcW w:w="1001" w:type="pct"/>
          </w:tcPr>
          <w:p w14:paraId="37B37C15" w14:textId="77777777" w:rsidR="00A76685" w:rsidRPr="00295264" w:rsidRDefault="00A76685" w:rsidP="00A76685">
            <w:pPr>
              <w:spacing w:before="0" w:after="160" w:line="259" w:lineRule="auto"/>
              <w:rPr>
                <w:sz w:val="20"/>
                <w:szCs w:val="20"/>
              </w:rPr>
            </w:pPr>
            <w:r w:rsidRPr="00295264">
              <w:rPr>
                <w:sz w:val="20"/>
                <w:szCs w:val="20"/>
              </w:rPr>
              <w:t xml:space="preserve">Sordiaretuse ja paljundusmaterjali </w:t>
            </w:r>
            <w:r w:rsidRPr="00EF30F8">
              <w:rPr>
                <w:sz w:val="20"/>
                <w:szCs w:val="20"/>
              </w:rPr>
              <w:t>poliitika kujundamine programmi tegevus</w:t>
            </w:r>
          </w:p>
        </w:tc>
        <w:tc>
          <w:tcPr>
            <w:tcW w:w="666" w:type="pct"/>
            <w:vAlign w:val="center"/>
          </w:tcPr>
          <w:p w14:paraId="7BAC0E9D" w14:textId="56424535" w:rsidR="00A76685" w:rsidRPr="00AC2E11" w:rsidRDefault="00A76685" w:rsidP="00A76685">
            <w:pPr>
              <w:spacing w:before="0" w:after="160" w:line="259" w:lineRule="auto"/>
              <w:jc w:val="center"/>
              <w:rPr>
                <w:i/>
                <w:iCs/>
                <w:sz w:val="20"/>
                <w:szCs w:val="20"/>
              </w:rPr>
            </w:pPr>
            <w:r w:rsidRPr="00AC2E11">
              <w:rPr>
                <w:i/>
                <w:iCs/>
                <w:color w:val="000000"/>
                <w:sz w:val="20"/>
                <w:szCs w:val="20"/>
              </w:rPr>
              <w:t>-320</w:t>
            </w:r>
          </w:p>
        </w:tc>
        <w:tc>
          <w:tcPr>
            <w:tcW w:w="833" w:type="pct"/>
            <w:vAlign w:val="center"/>
          </w:tcPr>
          <w:p w14:paraId="12B986D6" w14:textId="4765D87F"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4" w:type="pct"/>
            <w:vAlign w:val="center"/>
          </w:tcPr>
          <w:p w14:paraId="7276857F" w14:textId="292F6810"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3" w:type="pct"/>
            <w:vAlign w:val="center"/>
          </w:tcPr>
          <w:p w14:paraId="47EC5D76" w14:textId="1AB8052E"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2" w:type="pct"/>
            <w:vAlign w:val="center"/>
          </w:tcPr>
          <w:p w14:paraId="51CA4950" w14:textId="6F7E339A" w:rsidR="00A76685" w:rsidRPr="00AC2E11" w:rsidRDefault="00A76685" w:rsidP="00A76685">
            <w:pPr>
              <w:spacing w:before="0" w:after="160" w:line="259" w:lineRule="auto"/>
              <w:jc w:val="center"/>
              <w:rPr>
                <w:i/>
                <w:iCs/>
                <w:sz w:val="20"/>
                <w:szCs w:val="20"/>
              </w:rPr>
            </w:pPr>
            <w:r w:rsidRPr="00AC2E11">
              <w:rPr>
                <w:i/>
                <w:iCs/>
                <w:color w:val="000000"/>
                <w:sz w:val="20"/>
                <w:szCs w:val="20"/>
              </w:rPr>
              <w:t>-13 997</w:t>
            </w:r>
          </w:p>
        </w:tc>
      </w:tr>
      <w:tr w:rsidR="00A76685" w:rsidRPr="00295264" w14:paraId="44C26B12" w14:textId="77777777" w:rsidTr="00377EC1">
        <w:trPr>
          <w:trHeight w:val="719"/>
        </w:trPr>
        <w:tc>
          <w:tcPr>
            <w:tcW w:w="1001" w:type="pct"/>
          </w:tcPr>
          <w:p w14:paraId="61C2256C" w14:textId="77777777" w:rsidR="00A76685" w:rsidRPr="00295264" w:rsidRDefault="00A76685" w:rsidP="00A76685">
            <w:pPr>
              <w:spacing w:before="0" w:after="160" w:line="259" w:lineRule="auto"/>
              <w:rPr>
                <w:sz w:val="20"/>
                <w:szCs w:val="20"/>
              </w:rPr>
            </w:pPr>
            <w:r w:rsidRPr="00295264">
              <w:rPr>
                <w:sz w:val="20"/>
                <w:szCs w:val="20"/>
              </w:rPr>
              <w:t>Tõuaretuse poliitika kujundamine ja rakendamine programmi tegevus</w:t>
            </w:r>
          </w:p>
        </w:tc>
        <w:tc>
          <w:tcPr>
            <w:tcW w:w="666" w:type="pct"/>
            <w:vAlign w:val="center"/>
          </w:tcPr>
          <w:p w14:paraId="70229D23" w14:textId="578E832B" w:rsidR="00A76685" w:rsidRPr="00AC2E11" w:rsidRDefault="00A76685" w:rsidP="00A76685">
            <w:pPr>
              <w:spacing w:before="0" w:after="160" w:line="259" w:lineRule="auto"/>
              <w:jc w:val="center"/>
              <w:rPr>
                <w:i/>
                <w:iCs/>
                <w:sz w:val="20"/>
                <w:szCs w:val="20"/>
              </w:rPr>
            </w:pPr>
            <w:r w:rsidRPr="00AC2E11">
              <w:rPr>
                <w:i/>
                <w:iCs/>
                <w:color w:val="000000"/>
                <w:sz w:val="20"/>
                <w:szCs w:val="20"/>
              </w:rPr>
              <w:t>-1 030</w:t>
            </w:r>
          </w:p>
        </w:tc>
        <w:tc>
          <w:tcPr>
            <w:tcW w:w="833" w:type="pct"/>
            <w:vAlign w:val="center"/>
          </w:tcPr>
          <w:p w14:paraId="7AF3400C" w14:textId="114AFBF0"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4" w:type="pct"/>
            <w:vAlign w:val="center"/>
          </w:tcPr>
          <w:p w14:paraId="60ED01C5" w14:textId="04AFEE92"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3" w:type="pct"/>
            <w:vAlign w:val="center"/>
          </w:tcPr>
          <w:p w14:paraId="7F69D4AE" w14:textId="6C601C58"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2" w:type="pct"/>
            <w:vAlign w:val="center"/>
          </w:tcPr>
          <w:p w14:paraId="1A11098E" w14:textId="46F2B47E" w:rsidR="00A76685" w:rsidRPr="00AC2E11" w:rsidRDefault="00A76685" w:rsidP="00A76685">
            <w:pPr>
              <w:spacing w:before="0" w:after="160" w:line="259" w:lineRule="auto"/>
              <w:jc w:val="center"/>
              <w:rPr>
                <w:i/>
                <w:iCs/>
                <w:sz w:val="20"/>
                <w:szCs w:val="20"/>
              </w:rPr>
            </w:pPr>
            <w:r w:rsidRPr="00AC2E11">
              <w:rPr>
                <w:i/>
                <w:iCs/>
                <w:color w:val="000000"/>
                <w:sz w:val="20"/>
                <w:szCs w:val="20"/>
              </w:rPr>
              <w:t>-12 710</w:t>
            </w:r>
          </w:p>
        </w:tc>
      </w:tr>
      <w:tr w:rsidR="00A76685" w:rsidRPr="00295264" w14:paraId="676BCA20" w14:textId="77777777" w:rsidTr="00377EC1">
        <w:trPr>
          <w:trHeight w:val="719"/>
        </w:trPr>
        <w:tc>
          <w:tcPr>
            <w:tcW w:w="1001" w:type="pct"/>
          </w:tcPr>
          <w:p w14:paraId="71925EF0" w14:textId="77777777" w:rsidR="00A76685" w:rsidRPr="00295264" w:rsidRDefault="00A76685" w:rsidP="00A76685">
            <w:pPr>
              <w:spacing w:before="0" w:after="160" w:line="259" w:lineRule="auto"/>
              <w:rPr>
                <w:sz w:val="20"/>
                <w:szCs w:val="20"/>
              </w:rPr>
            </w:pPr>
            <w:r w:rsidRPr="00295264">
              <w:rPr>
                <w:sz w:val="20"/>
                <w:szCs w:val="20"/>
              </w:rPr>
              <w:t>Mahepõllumajanduse poliitika kujundamine ja rakendamine programmi tegevus</w:t>
            </w:r>
          </w:p>
        </w:tc>
        <w:tc>
          <w:tcPr>
            <w:tcW w:w="666" w:type="pct"/>
            <w:vAlign w:val="center"/>
          </w:tcPr>
          <w:p w14:paraId="17510F62" w14:textId="6803206F" w:rsidR="00A76685" w:rsidRPr="00AC2E11" w:rsidRDefault="00A76685" w:rsidP="00A76685">
            <w:pPr>
              <w:spacing w:before="0" w:after="160" w:line="259" w:lineRule="auto"/>
              <w:jc w:val="center"/>
              <w:rPr>
                <w:i/>
                <w:iCs/>
                <w:sz w:val="20"/>
                <w:szCs w:val="20"/>
              </w:rPr>
            </w:pPr>
            <w:r w:rsidRPr="00AC2E11">
              <w:rPr>
                <w:i/>
                <w:iCs/>
                <w:color w:val="000000"/>
                <w:sz w:val="20"/>
                <w:szCs w:val="20"/>
              </w:rPr>
              <w:t>-80</w:t>
            </w:r>
          </w:p>
        </w:tc>
        <w:tc>
          <w:tcPr>
            <w:tcW w:w="833" w:type="pct"/>
            <w:vAlign w:val="center"/>
          </w:tcPr>
          <w:p w14:paraId="1BC7CF30" w14:textId="5B003A48"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4" w:type="pct"/>
            <w:vAlign w:val="center"/>
          </w:tcPr>
          <w:p w14:paraId="5B641AD6" w14:textId="32C8D4F1"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3" w:type="pct"/>
            <w:vAlign w:val="center"/>
          </w:tcPr>
          <w:p w14:paraId="2A6658A3" w14:textId="5D9DF3E5"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2" w:type="pct"/>
            <w:vAlign w:val="center"/>
          </w:tcPr>
          <w:p w14:paraId="33633756" w14:textId="69926552" w:rsidR="00A76685" w:rsidRPr="00AC2E11" w:rsidRDefault="00A76685" w:rsidP="00A76685">
            <w:pPr>
              <w:spacing w:before="0" w:after="160" w:line="259" w:lineRule="auto"/>
              <w:jc w:val="center"/>
              <w:rPr>
                <w:i/>
                <w:iCs/>
                <w:sz w:val="20"/>
                <w:szCs w:val="20"/>
              </w:rPr>
            </w:pPr>
            <w:r w:rsidRPr="00AC2E11">
              <w:rPr>
                <w:i/>
                <w:iCs/>
                <w:color w:val="000000"/>
                <w:sz w:val="20"/>
                <w:szCs w:val="20"/>
              </w:rPr>
              <w:t>-3 511</w:t>
            </w:r>
          </w:p>
        </w:tc>
      </w:tr>
      <w:tr w:rsidR="00A76685" w:rsidRPr="00295264" w14:paraId="012E57D0" w14:textId="77777777" w:rsidTr="00377EC1">
        <w:trPr>
          <w:trHeight w:val="719"/>
        </w:trPr>
        <w:tc>
          <w:tcPr>
            <w:tcW w:w="1001" w:type="pct"/>
          </w:tcPr>
          <w:p w14:paraId="74FDDFED" w14:textId="63153401" w:rsidR="00A76685" w:rsidRPr="00295264" w:rsidRDefault="00A76685" w:rsidP="00A76685">
            <w:pPr>
              <w:spacing w:before="0" w:after="160" w:line="259" w:lineRule="auto"/>
              <w:rPr>
                <w:sz w:val="20"/>
                <w:szCs w:val="20"/>
              </w:rPr>
            </w:pPr>
            <w:r>
              <w:rPr>
                <w:sz w:val="20"/>
                <w:szCs w:val="20"/>
              </w:rPr>
              <w:t>Taimetervise poliitika kujundamine ja rakendamine programmi tegevus</w:t>
            </w:r>
          </w:p>
        </w:tc>
        <w:tc>
          <w:tcPr>
            <w:tcW w:w="666" w:type="pct"/>
            <w:vAlign w:val="center"/>
          </w:tcPr>
          <w:p w14:paraId="4A8482E1" w14:textId="3045F047" w:rsidR="00A76685" w:rsidRPr="00AC2E11" w:rsidRDefault="00A76685" w:rsidP="00A76685">
            <w:pPr>
              <w:spacing w:before="0" w:after="160" w:line="259" w:lineRule="auto"/>
              <w:jc w:val="center"/>
              <w:rPr>
                <w:i/>
                <w:iCs/>
                <w:sz w:val="20"/>
                <w:szCs w:val="20"/>
              </w:rPr>
            </w:pPr>
            <w:r w:rsidRPr="00AC2E11">
              <w:rPr>
                <w:i/>
                <w:iCs/>
                <w:color w:val="000000"/>
                <w:sz w:val="20"/>
                <w:szCs w:val="20"/>
              </w:rPr>
              <w:t>-1 511</w:t>
            </w:r>
          </w:p>
        </w:tc>
        <w:tc>
          <w:tcPr>
            <w:tcW w:w="833" w:type="pct"/>
            <w:vAlign w:val="center"/>
          </w:tcPr>
          <w:p w14:paraId="589DCE46" w14:textId="061FA671"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4" w:type="pct"/>
            <w:vAlign w:val="center"/>
          </w:tcPr>
          <w:p w14:paraId="38FF39C8" w14:textId="0740FDF1"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3" w:type="pct"/>
            <w:vAlign w:val="center"/>
          </w:tcPr>
          <w:p w14:paraId="32588C24" w14:textId="635AC590" w:rsidR="00A76685" w:rsidRPr="00AC2E11" w:rsidRDefault="00A76685" w:rsidP="00A76685">
            <w:pPr>
              <w:spacing w:before="0" w:after="160" w:line="259" w:lineRule="auto"/>
              <w:jc w:val="center"/>
              <w:rPr>
                <w:i/>
                <w:iCs/>
                <w:sz w:val="20"/>
                <w:szCs w:val="20"/>
              </w:rPr>
            </w:pPr>
            <w:r w:rsidRPr="00AC2E11">
              <w:rPr>
                <w:i/>
                <w:iCs/>
                <w:color w:val="000000"/>
                <w:sz w:val="20"/>
                <w:szCs w:val="20"/>
              </w:rPr>
              <w:t> </w:t>
            </w:r>
          </w:p>
        </w:tc>
        <w:tc>
          <w:tcPr>
            <w:tcW w:w="832" w:type="pct"/>
            <w:vAlign w:val="center"/>
          </w:tcPr>
          <w:p w14:paraId="0A051CCB" w14:textId="17FC7A89" w:rsidR="00A76685" w:rsidRPr="00AC2E11" w:rsidRDefault="00A76685" w:rsidP="00A76685">
            <w:pPr>
              <w:spacing w:before="0" w:after="160" w:line="259" w:lineRule="auto"/>
              <w:jc w:val="center"/>
              <w:rPr>
                <w:i/>
                <w:iCs/>
                <w:sz w:val="20"/>
                <w:szCs w:val="20"/>
              </w:rPr>
            </w:pPr>
            <w:r w:rsidRPr="00AC2E11">
              <w:rPr>
                <w:i/>
                <w:iCs/>
                <w:color w:val="000000"/>
                <w:sz w:val="20"/>
                <w:szCs w:val="20"/>
              </w:rPr>
              <w:t>-31 358</w:t>
            </w:r>
          </w:p>
        </w:tc>
      </w:tr>
    </w:tbl>
    <w:p w14:paraId="7477665A" w14:textId="51F91AC5" w:rsidR="00084E87" w:rsidRDefault="00084E87" w:rsidP="00084E87">
      <w:pPr>
        <w:spacing w:before="0" w:after="160" w:line="259" w:lineRule="auto"/>
        <w:jc w:val="both"/>
        <w:rPr>
          <w:b/>
          <w:bCs/>
        </w:rPr>
      </w:pPr>
    </w:p>
    <w:p w14:paraId="514BF6A4" w14:textId="0D3CEA5D" w:rsidR="00084E87" w:rsidRDefault="00084E87"/>
    <w:sectPr w:rsidR="00084E87">
      <w:headerReference w:type="default" r:id="rId12"/>
      <w:footerReference w:type="default" r:id="rId13"/>
      <w:headerReference w:type="first" r:id="rId14"/>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959A" w14:textId="77777777" w:rsidR="00440C75" w:rsidRDefault="00440C75">
      <w:pPr>
        <w:spacing w:after="0"/>
      </w:pPr>
      <w:r>
        <w:separator/>
      </w:r>
    </w:p>
  </w:endnote>
  <w:endnote w:type="continuationSeparator" w:id="0">
    <w:p w14:paraId="7BEADB1F" w14:textId="77777777" w:rsidR="00440C75" w:rsidRDefault="00440C75">
      <w:pPr>
        <w:spacing w:after="0"/>
      </w:pPr>
      <w:r>
        <w:continuationSeparator/>
      </w:r>
    </w:p>
  </w:endnote>
  <w:endnote w:type="continuationNotice" w:id="1">
    <w:p w14:paraId="22E10D91" w14:textId="77777777" w:rsidR="00440C75" w:rsidRDefault="00440C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62077"/>
      <w:docPartObj>
        <w:docPartGallery w:val="Page Numbers (Bottom of Page)"/>
        <w:docPartUnique/>
      </w:docPartObj>
    </w:sdtPr>
    <w:sdtEndPr/>
    <w:sdtContent>
      <w:p w14:paraId="24823D3E" w14:textId="77777777" w:rsidR="002C242D" w:rsidRDefault="00762465">
        <w:pPr>
          <w:pStyle w:val="Jalus"/>
          <w:jc w:val="center"/>
        </w:pPr>
        <w:r>
          <w:fldChar w:fldCharType="begin"/>
        </w:r>
        <w:r>
          <w:instrText>PAGE   \* MERGEFORMAT</w:instrText>
        </w:r>
        <w:r>
          <w:fldChar w:fldCharType="separate"/>
        </w:r>
        <w:r>
          <w:t>2</w:t>
        </w:r>
        <w:r>
          <w:t>7</w:t>
        </w:r>
        <w:r>
          <w:fldChar w:fldCharType="end"/>
        </w:r>
      </w:p>
    </w:sdtContent>
  </w:sdt>
  <w:p w14:paraId="24823D3F" w14:textId="77777777" w:rsidR="002C242D" w:rsidRDefault="002C242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CE71" w14:textId="77777777" w:rsidR="00440C75" w:rsidRDefault="00440C75">
      <w:pPr>
        <w:spacing w:after="0"/>
      </w:pPr>
      <w:r>
        <w:separator/>
      </w:r>
    </w:p>
  </w:footnote>
  <w:footnote w:type="continuationSeparator" w:id="0">
    <w:p w14:paraId="1C013B13" w14:textId="77777777" w:rsidR="00440C75" w:rsidRDefault="00440C75">
      <w:pPr>
        <w:spacing w:after="0"/>
      </w:pPr>
      <w:r>
        <w:continuationSeparator/>
      </w:r>
    </w:p>
  </w:footnote>
  <w:footnote w:type="continuationNotice" w:id="1">
    <w:p w14:paraId="2B59EF87" w14:textId="77777777" w:rsidR="00440C75" w:rsidRDefault="00440C75">
      <w:pPr>
        <w:spacing w:after="0"/>
      </w:pPr>
    </w:p>
  </w:footnote>
  <w:footnote w:id="2">
    <w:p w14:paraId="24823D42" w14:textId="77777777" w:rsidR="007D4B38" w:rsidRDefault="007D4B38">
      <w:pPr>
        <w:pStyle w:val="Allmrkusetekst"/>
      </w:pPr>
      <w:r>
        <w:rPr>
          <w:rStyle w:val="Allmrkuseviide"/>
        </w:rPr>
        <w:footnoteRef/>
      </w:r>
      <w:r>
        <w:t xml:space="preserve"> Näitab tuvastatud EL teavituskohustuslike taimekahjustajate leidude arvu</w:t>
      </w:r>
    </w:p>
  </w:footnote>
  <w:footnote w:id="3">
    <w:p w14:paraId="6AD97693" w14:textId="77777777" w:rsidR="004C1B27" w:rsidRDefault="004C1B27" w:rsidP="004C1B27">
      <w:pPr>
        <w:pStyle w:val="Allmrkusetekst"/>
      </w:pPr>
      <w:r>
        <w:rPr>
          <w:rStyle w:val="Allmrkuseviide"/>
        </w:rPr>
        <w:footnoteRef/>
      </w:r>
      <w:r>
        <w:t xml:space="preserve"> </w:t>
      </w:r>
      <w:r w:rsidRPr="000C0073">
        <w:t xml:space="preserve">  AKIS – Agricultural Knowledge and Innovation System – põllumajanduslike teadmiste ja innovatsiooni süsteem/ÜPP SK kirjas kui Põllumajanduse teadmussiirde- ja innovatsioonisüsteem.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3D3C" w14:textId="77777777" w:rsidR="002C242D" w:rsidRDefault="002C242D">
    <w:pPr>
      <w:pStyle w:val="Pis"/>
    </w:pPr>
  </w:p>
  <w:p w14:paraId="24823D3D" w14:textId="77777777" w:rsidR="002C242D" w:rsidRDefault="002C242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9291" w14:textId="77777777" w:rsidR="00427E76" w:rsidRDefault="00427E76" w:rsidP="00427E76">
    <w:pPr>
      <w:pStyle w:val="Pis"/>
      <w:jc w:val="right"/>
    </w:pPr>
    <w:r>
      <w:t>Eelnõu seisuga 1.06.2026</w:t>
    </w:r>
  </w:p>
  <w:p w14:paraId="385A925C" w14:textId="77777777" w:rsidR="00E3736B" w:rsidRDefault="00E3736B" w:rsidP="00427E76">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visibility:visible" o:bullet="t">
        <v:imagedata r:id="rId1" o:title="" cropbottom="-1650f" cropright="-242f"/>
      </v:shape>
    </w:pict>
  </w:numPicBullet>
  <w:numPicBullet w:numPicBulletId="1">
    <w:pict>
      <v:shape id="_x0000_i1026" type="#_x0000_t75" style="width:15.75pt;height:15.75pt;visibility:visible" o:bullet="t">
        <v:imagedata r:id="rId2" o:title=""/>
      </v:shape>
    </w:pict>
  </w:numPicBullet>
  <w:numPicBullet w:numPicBulletId="2">
    <w:pict>
      <v:shape id="_x0000_i1027" type="#_x0000_t75" alt="Image" style="width:15pt;height:15.75pt;visibility:visible" o:bullet="t">
        <v:imagedata r:id="rId3" o:title="Image"/>
      </v:shape>
    </w:pict>
  </w:numPicBullet>
  <w:numPicBullet w:numPicBulletId="3">
    <w:pict>
      <v:shape id="_x0000_i1028" type="#_x0000_t75" style="width:15.75pt;height:15.75pt;visibility:visible" o:bullet="t">
        <v:imagedata r:id="rId4" o:title=""/>
      </v:shape>
    </w:pict>
  </w:numPicBullet>
  <w:numPicBullet w:numPicBulletId="4">
    <w:pict>
      <v:shape id="_x0000_i1029" type="#_x0000_t75" style="width:15.75pt;height:15pt;visibility:visible" o:bullet="t">
        <v:imagedata r:id="rId5" o:title=""/>
      </v:shape>
    </w:pict>
  </w:numPicBullet>
  <w:numPicBullet w:numPicBulletId="5">
    <w:pict>
      <v:shape id="Picture 933314399" o:spid="_x0000_i1030" type="#_x0000_t75" alt="A blue symbol of a couple of women&#10;&#10;Description automatically generated" style="width:42pt;height:42pt;visibility:visible;mso-wrap-style:square" o:bullet="t">
        <v:imagedata r:id="rId6" o:title="A blue symbol of a couple of women&#10;&#10;Description automatically generated"/>
      </v:shape>
    </w:pict>
  </w:numPicBullet>
  <w:abstractNum w:abstractNumId="0" w15:restartNumberingAfterBreak="0">
    <w:nsid w:val="055A1042"/>
    <w:multiLevelType w:val="multilevel"/>
    <w:tmpl w:val="8D02E75A"/>
    <w:lvl w:ilvl="0">
      <w:start w:val="1"/>
      <w:numFmt w:val="bullet"/>
      <w:lvlText w:val=""/>
      <w:lvlPicBulletId w:val="1"/>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9023107"/>
    <w:multiLevelType w:val="hybridMultilevel"/>
    <w:tmpl w:val="36C805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7267A5"/>
    <w:multiLevelType w:val="hybridMultilevel"/>
    <w:tmpl w:val="E514F5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D76507"/>
    <w:multiLevelType w:val="hybridMultilevel"/>
    <w:tmpl w:val="1882AC44"/>
    <w:lvl w:ilvl="0" w:tplc="34D05DD6">
      <w:start w:val="1"/>
      <w:numFmt w:val="bullet"/>
      <w:lvlText w:val=""/>
      <w:lvlJc w:val="left"/>
      <w:pPr>
        <w:ind w:left="720" w:hanging="360"/>
      </w:pPr>
      <w:rPr>
        <w:rFonts w:ascii="Symbol" w:hAnsi="Symbol"/>
      </w:rPr>
    </w:lvl>
    <w:lvl w:ilvl="1" w:tplc="74485F70">
      <w:start w:val="1"/>
      <w:numFmt w:val="bullet"/>
      <w:lvlText w:val=""/>
      <w:lvlJc w:val="left"/>
      <w:pPr>
        <w:ind w:left="720" w:hanging="360"/>
      </w:pPr>
      <w:rPr>
        <w:rFonts w:ascii="Symbol" w:hAnsi="Symbol"/>
      </w:rPr>
    </w:lvl>
    <w:lvl w:ilvl="2" w:tplc="ACFCF082">
      <w:start w:val="1"/>
      <w:numFmt w:val="bullet"/>
      <w:lvlText w:val=""/>
      <w:lvlJc w:val="left"/>
      <w:pPr>
        <w:ind w:left="720" w:hanging="360"/>
      </w:pPr>
      <w:rPr>
        <w:rFonts w:ascii="Symbol" w:hAnsi="Symbol"/>
      </w:rPr>
    </w:lvl>
    <w:lvl w:ilvl="3" w:tplc="46AA40D4">
      <w:start w:val="1"/>
      <w:numFmt w:val="bullet"/>
      <w:lvlText w:val=""/>
      <w:lvlJc w:val="left"/>
      <w:pPr>
        <w:ind w:left="720" w:hanging="360"/>
      </w:pPr>
      <w:rPr>
        <w:rFonts w:ascii="Symbol" w:hAnsi="Symbol"/>
      </w:rPr>
    </w:lvl>
    <w:lvl w:ilvl="4" w:tplc="96801C4C">
      <w:start w:val="1"/>
      <w:numFmt w:val="bullet"/>
      <w:lvlText w:val=""/>
      <w:lvlJc w:val="left"/>
      <w:pPr>
        <w:ind w:left="720" w:hanging="360"/>
      </w:pPr>
      <w:rPr>
        <w:rFonts w:ascii="Symbol" w:hAnsi="Symbol"/>
      </w:rPr>
    </w:lvl>
    <w:lvl w:ilvl="5" w:tplc="FD263B90">
      <w:start w:val="1"/>
      <w:numFmt w:val="bullet"/>
      <w:lvlText w:val=""/>
      <w:lvlJc w:val="left"/>
      <w:pPr>
        <w:ind w:left="720" w:hanging="360"/>
      </w:pPr>
      <w:rPr>
        <w:rFonts w:ascii="Symbol" w:hAnsi="Symbol"/>
      </w:rPr>
    </w:lvl>
    <w:lvl w:ilvl="6" w:tplc="6D40D270">
      <w:start w:val="1"/>
      <w:numFmt w:val="bullet"/>
      <w:lvlText w:val=""/>
      <w:lvlJc w:val="left"/>
      <w:pPr>
        <w:ind w:left="720" w:hanging="360"/>
      </w:pPr>
      <w:rPr>
        <w:rFonts w:ascii="Symbol" w:hAnsi="Symbol"/>
      </w:rPr>
    </w:lvl>
    <w:lvl w:ilvl="7" w:tplc="91DAEA46">
      <w:start w:val="1"/>
      <w:numFmt w:val="bullet"/>
      <w:lvlText w:val=""/>
      <w:lvlJc w:val="left"/>
      <w:pPr>
        <w:ind w:left="720" w:hanging="360"/>
      </w:pPr>
      <w:rPr>
        <w:rFonts w:ascii="Symbol" w:hAnsi="Symbol"/>
      </w:rPr>
    </w:lvl>
    <w:lvl w:ilvl="8" w:tplc="2B54B41C">
      <w:start w:val="1"/>
      <w:numFmt w:val="bullet"/>
      <w:lvlText w:val=""/>
      <w:lvlJc w:val="left"/>
      <w:pPr>
        <w:ind w:left="720" w:hanging="360"/>
      </w:pPr>
      <w:rPr>
        <w:rFonts w:ascii="Symbol" w:hAnsi="Symbol"/>
      </w:rPr>
    </w:lvl>
  </w:abstractNum>
  <w:abstractNum w:abstractNumId="4" w15:restartNumberingAfterBreak="0">
    <w:nsid w:val="13E4578C"/>
    <w:multiLevelType w:val="hybridMultilevel"/>
    <w:tmpl w:val="C8C61048"/>
    <w:lvl w:ilvl="0" w:tplc="FAE83CAC">
      <w:start w:val="1"/>
      <w:numFmt w:val="bullet"/>
      <w:lvlText w:val=""/>
      <w:lvlPicBulletId w:val="5"/>
      <w:lvlJc w:val="left"/>
      <w:pPr>
        <w:tabs>
          <w:tab w:val="num" w:pos="720"/>
        </w:tabs>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5837E16"/>
    <w:multiLevelType w:val="hybridMultilevel"/>
    <w:tmpl w:val="AA46D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5D40B61"/>
    <w:multiLevelType w:val="hybridMultilevel"/>
    <w:tmpl w:val="832EDB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AA97429"/>
    <w:multiLevelType w:val="hybridMultilevel"/>
    <w:tmpl w:val="29EED3AC"/>
    <w:lvl w:ilvl="0" w:tplc="FAE83CAC">
      <w:start w:val="1"/>
      <w:numFmt w:val="bullet"/>
      <w:lvlText w:val=""/>
      <w:lvlPicBulletId w:val="5"/>
      <w:lvlJc w:val="left"/>
      <w:pPr>
        <w:tabs>
          <w:tab w:val="num" w:pos="720"/>
        </w:tabs>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AE20FE9"/>
    <w:multiLevelType w:val="hybridMultilevel"/>
    <w:tmpl w:val="73C82B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86064C"/>
    <w:multiLevelType w:val="hybridMultilevel"/>
    <w:tmpl w:val="9696A6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DE75CAF"/>
    <w:multiLevelType w:val="multilevel"/>
    <w:tmpl w:val="577EF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4D35"/>
    <w:multiLevelType w:val="multilevel"/>
    <w:tmpl w:val="5EAA0B40"/>
    <w:lvl w:ilvl="0">
      <w:start w:val="2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104D80"/>
    <w:multiLevelType w:val="multilevel"/>
    <w:tmpl w:val="D32A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597ACC"/>
    <w:multiLevelType w:val="hybridMultilevel"/>
    <w:tmpl w:val="30381F62"/>
    <w:lvl w:ilvl="0" w:tplc="7B3E6FF4">
      <w:start w:val="1"/>
      <w:numFmt w:val="bullet"/>
      <w:lvlText w:val=""/>
      <w:lvlJc w:val="left"/>
      <w:pPr>
        <w:ind w:left="720" w:hanging="360"/>
      </w:pPr>
      <w:rPr>
        <w:rFonts w:ascii="Symbol" w:hAnsi="Symbol" w:hint="default"/>
      </w:rPr>
    </w:lvl>
    <w:lvl w:ilvl="1" w:tplc="8528C6EA">
      <w:start w:val="1"/>
      <w:numFmt w:val="bullet"/>
      <w:lvlText w:val="o"/>
      <w:lvlJc w:val="left"/>
      <w:pPr>
        <w:ind w:left="1440" w:hanging="360"/>
      </w:pPr>
      <w:rPr>
        <w:rFonts w:ascii="Courier New" w:hAnsi="Courier New" w:hint="default"/>
      </w:rPr>
    </w:lvl>
    <w:lvl w:ilvl="2" w:tplc="ACC2FE72">
      <w:start w:val="1"/>
      <w:numFmt w:val="bullet"/>
      <w:lvlText w:val=""/>
      <w:lvlJc w:val="left"/>
      <w:pPr>
        <w:ind w:left="2160" w:hanging="360"/>
      </w:pPr>
      <w:rPr>
        <w:rFonts w:ascii="Wingdings" w:hAnsi="Wingdings" w:hint="default"/>
      </w:rPr>
    </w:lvl>
    <w:lvl w:ilvl="3" w:tplc="09CAE3C2">
      <w:start w:val="1"/>
      <w:numFmt w:val="bullet"/>
      <w:lvlText w:val=""/>
      <w:lvlJc w:val="left"/>
      <w:pPr>
        <w:ind w:left="2880" w:hanging="360"/>
      </w:pPr>
      <w:rPr>
        <w:rFonts w:ascii="Symbol" w:hAnsi="Symbol" w:hint="default"/>
      </w:rPr>
    </w:lvl>
    <w:lvl w:ilvl="4" w:tplc="45986C9E">
      <w:start w:val="1"/>
      <w:numFmt w:val="bullet"/>
      <w:lvlText w:val="o"/>
      <w:lvlJc w:val="left"/>
      <w:pPr>
        <w:ind w:left="3600" w:hanging="360"/>
      </w:pPr>
      <w:rPr>
        <w:rFonts w:ascii="Courier New" w:hAnsi="Courier New" w:hint="default"/>
      </w:rPr>
    </w:lvl>
    <w:lvl w:ilvl="5" w:tplc="640A6E0A">
      <w:start w:val="1"/>
      <w:numFmt w:val="bullet"/>
      <w:lvlText w:val=""/>
      <w:lvlJc w:val="left"/>
      <w:pPr>
        <w:ind w:left="4320" w:hanging="360"/>
      </w:pPr>
      <w:rPr>
        <w:rFonts w:ascii="Wingdings" w:hAnsi="Wingdings" w:hint="default"/>
      </w:rPr>
    </w:lvl>
    <w:lvl w:ilvl="6" w:tplc="EAFA3FA0">
      <w:start w:val="1"/>
      <w:numFmt w:val="bullet"/>
      <w:lvlText w:val=""/>
      <w:lvlJc w:val="left"/>
      <w:pPr>
        <w:ind w:left="5040" w:hanging="360"/>
      </w:pPr>
      <w:rPr>
        <w:rFonts w:ascii="Symbol" w:hAnsi="Symbol" w:hint="default"/>
      </w:rPr>
    </w:lvl>
    <w:lvl w:ilvl="7" w:tplc="50A41A9A">
      <w:start w:val="1"/>
      <w:numFmt w:val="bullet"/>
      <w:lvlText w:val="o"/>
      <w:lvlJc w:val="left"/>
      <w:pPr>
        <w:ind w:left="5760" w:hanging="360"/>
      </w:pPr>
      <w:rPr>
        <w:rFonts w:ascii="Courier New" w:hAnsi="Courier New" w:hint="default"/>
      </w:rPr>
    </w:lvl>
    <w:lvl w:ilvl="8" w:tplc="10AE3150">
      <w:start w:val="1"/>
      <w:numFmt w:val="bullet"/>
      <w:lvlText w:val=""/>
      <w:lvlJc w:val="left"/>
      <w:pPr>
        <w:ind w:left="6480" w:hanging="360"/>
      </w:pPr>
      <w:rPr>
        <w:rFonts w:ascii="Wingdings" w:hAnsi="Wingdings" w:hint="default"/>
      </w:rPr>
    </w:lvl>
  </w:abstractNum>
  <w:abstractNum w:abstractNumId="14" w15:restartNumberingAfterBreak="0">
    <w:nsid w:val="2E2E5337"/>
    <w:multiLevelType w:val="hybridMultilevel"/>
    <w:tmpl w:val="F9549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E5067A0"/>
    <w:multiLevelType w:val="multilevel"/>
    <w:tmpl w:val="4066DC62"/>
    <w:lvl w:ilvl="0">
      <w:start w:val="1"/>
      <w:numFmt w:val="bullet"/>
      <w:lvlText w:val=""/>
      <w:lvlPicBulletId w:val="1"/>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D553C2"/>
    <w:multiLevelType w:val="multilevel"/>
    <w:tmpl w:val="1CD42F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7" w15:restartNumberingAfterBreak="0">
    <w:nsid w:val="326B7DD8"/>
    <w:multiLevelType w:val="multilevel"/>
    <w:tmpl w:val="538A29A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15:restartNumberingAfterBreak="0">
    <w:nsid w:val="332370A0"/>
    <w:multiLevelType w:val="hybridMultilevel"/>
    <w:tmpl w:val="E57EC504"/>
    <w:lvl w:ilvl="0" w:tplc="042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70729A"/>
    <w:multiLevelType w:val="hybridMultilevel"/>
    <w:tmpl w:val="A296CC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65C2051"/>
    <w:multiLevelType w:val="multilevel"/>
    <w:tmpl w:val="DFC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83C8F"/>
    <w:multiLevelType w:val="multilevel"/>
    <w:tmpl w:val="F1501E0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15:restartNumberingAfterBreak="0">
    <w:nsid w:val="3FE50162"/>
    <w:multiLevelType w:val="multilevel"/>
    <w:tmpl w:val="88D8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C4F07"/>
    <w:multiLevelType w:val="multilevel"/>
    <w:tmpl w:val="2CDC3B9E"/>
    <w:lvl w:ilvl="0">
      <w:start w:val="1"/>
      <w:numFmt w:val="bullet"/>
      <w:pStyle w:val="Loetelupunktidega"/>
      <w:lvlText w:val=""/>
      <w:lvlJc w:val="left"/>
      <w:pPr>
        <w:ind w:left="340" w:hanging="227"/>
      </w:pPr>
      <w:rPr>
        <w:rFonts w:ascii="Symbol" w:hAnsi="Symbol" w:hint="default"/>
        <w:color w:val="auto"/>
      </w:rPr>
    </w:lvl>
    <w:lvl w:ilvl="1">
      <w:numFmt w:val="bullet"/>
      <w:pStyle w:val="Loetelu2tase"/>
      <w:lvlText w:val="•"/>
      <w:lvlJc w:val="left"/>
      <w:pPr>
        <w:ind w:left="567" w:hanging="227"/>
      </w:pPr>
      <w:rPr>
        <w:rFonts w:ascii="Segoe UI" w:hAnsi="Segoe U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B948AB"/>
    <w:multiLevelType w:val="hybridMultilevel"/>
    <w:tmpl w:val="359C0268"/>
    <w:lvl w:ilvl="0" w:tplc="9B3E2F96">
      <w:start w:val="1"/>
      <w:numFmt w:val="bullet"/>
      <w:lvlText w:val=""/>
      <w:lvlPicBulletId w:val="1"/>
      <w:lvlJc w:val="left"/>
      <w:pPr>
        <w:tabs>
          <w:tab w:val="num" w:pos="720"/>
        </w:tabs>
        <w:ind w:left="720" w:hanging="360"/>
      </w:pPr>
      <w:rPr>
        <w:rFonts w:ascii="Symbol" w:hAnsi="Symbol" w:hint="default"/>
      </w:rPr>
    </w:lvl>
    <w:lvl w:ilvl="1" w:tplc="F04EA660" w:tentative="1">
      <w:start w:val="1"/>
      <w:numFmt w:val="bullet"/>
      <w:lvlText w:val=""/>
      <w:lvlJc w:val="left"/>
      <w:pPr>
        <w:tabs>
          <w:tab w:val="num" w:pos="1440"/>
        </w:tabs>
        <w:ind w:left="1440" w:hanging="360"/>
      </w:pPr>
      <w:rPr>
        <w:rFonts w:ascii="Symbol" w:hAnsi="Symbol" w:hint="default"/>
      </w:rPr>
    </w:lvl>
    <w:lvl w:ilvl="2" w:tplc="3D902766" w:tentative="1">
      <w:start w:val="1"/>
      <w:numFmt w:val="bullet"/>
      <w:lvlText w:val=""/>
      <w:lvlJc w:val="left"/>
      <w:pPr>
        <w:tabs>
          <w:tab w:val="num" w:pos="2160"/>
        </w:tabs>
        <w:ind w:left="2160" w:hanging="360"/>
      </w:pPr>
      <w:rPr>
        <w:rFonts w:ascii="Symbol" w:hAnsi="Symbol" w:hint="default"/>
      </w:rPr>
    </w:lvl>
    <w:lvl w:ilvl="3" w:tplc="CF8A5A48" w:tentative="1">
      <w:start w:val="1"/>
      <w:numFmt w:val="bullet"/>
      <w:lvlText w:val=""/>
      <w:lvlJc w:val="left"/>
      <w:pPr>
        <w:tabs>
          <w:tab w:val="num" w:pos="2880"/>
        </w:tabs>
        <w:ind w:left="2880" w:hanging="360"/>
      </w:pPr>
      <w:rPr>
        <w:rFonts w:ascii="Symbol" w:hAnsi="Symbol" w:hint="default"/>
      </w:rPr>
    </w:lvl>
    <w:lvl w:ilvl="4" w:tplc="0F9E880C" w:tentative="1">
      <w:start w:val="1"/>
      <w:numFmt w:val="bullet"/>
      <w:lvlText w:val=""/>
      <w:lvlJc w:val="left"/>
      <w:pPr>
        <w:tabs>
          <w:tab w:val="num" w:pos="3600"/>
        </w:tabs>
        <w:ind w:left="3600" w:hanging="360"/>
      </w:pPr>
      <w:rPr>
        <w:rFonts w:ascii="Symbol" w:hAnsi="Symbol" w:hint="default"/>
      </w:rPr>
    </w:lvl>
    <w:lvl w:ilvl="5" w:tplc="98D0CE0A" w:tentative="1">
      <w:start w:val="1"/>
      <w:numFmt w:val="bullet"/>
      <w:lvlText w:val=""/>
      <w:lvlJc w:val="left"/>
      <w:pPr>
        <w:tabs>
          <w:tab w:val="num" w:pos="4320"/>
        </w:tabs>
        <w:ind w:left="4320" w:hanging="360"/>
      </w:pPr>
      <w:rPr>
        <w:rFonts w:ascii="Symbol" w:hAnsi="Symbol" w:hint="default"/>
      </w:rPr>
    </w:lvl>
    <w:lvl w:ilvl="6" w:tplc="06D0D470" w:tentative="1">
      <w:start w:val="1"/>
      <w:numFmt w:val="bullet"/>
      <w:lvlText w:val=""/>
      <w:lvlJc w:val="left"/>
      <w:pPr>
        <w:tabs>
          <w:tab w:val="num" w:pos="5040"/>
        </w:tabs>
        <w:ind w:left="5040" w:hanging="360"/>
      </w:pPr>
      <w:rPr>
        <w:rFonts w:ascii="Symbol" w:hAnsi="Symbol" w:hint="default"/>
      </w:rPr>
    </w:lvl>
    <w:lvl w:ilvl="7" w:tplc="4E64C9A8" w:tentative="1">
      <w:start w:val="1"/>
      <w:numFmt w:val="bullet"/>
      <w:lvlText w:val=""/>
      <w:lvlJc w:val="left"/>
      <w:pPr>
        <w:tabs>
          <w:tab w:val="num" w:pos="5760"/>
        </w:tabs>
        <w:ind w:left="5760" w:hanging="360"/>
      </w:pPr>
      <w:rPr>
        <w:rFonts w:ascii="Symbol" w:hAnsi="Symbol" w:hint="default"/>
      </w:rPr>
    </w:lvl>
    <w:lvl w:ilvl="8" w:tplc="E9B086D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3317967"/>
    <w:multiLevelType w:val="multilevel"/>
    <w:tmpl w:val="577EF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33EE5"/>
    <w:multiLevelType w:val="multilevel"/>
    <w:tmpl w:val="3636176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15:restartNumberingAfterBreak="0">
    <w:nsid w:val="55AA2669"/>
    <w:multiLevelType w:val="multilevel"/>
    <w:tmpl w:val="925C6284"/>
    <w:lvl w:ilvl="0">
      <w:start w:val="1"/>
      <w:numFmt w:val="bullet"/>
      <w:lvlText w:val=""/>
      <w:lvlJc w:val="left"/>
      <w:pPr>
        <w:ind w:left="389" w:hanging="360"/>
      </w:pPr>
      <w:rPr>
        <w:rFonts w:ascii="Symbol" w:hAnsi="Symbol"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8" w15:restartNumberingAfterBreak="0">
    <w:nsid w:val="5B79689E"/>
    <w:multiLevelType w:val="multilevel"/>
    <w:tmpl w:val="69AA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A6CD6"/>
    <w:multiLevelType w:val="multilevel"/>
    <w:tmpl w:val="239803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0" w15:restartNumberingAfterBreak="0">
    <w:nsid w:val="68B36C3D"/>
    <w:multiLevelType w:val="hybridMultilevel"/>
    <w:tmpl w:val="7E2A8B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AC43495"/>
    <w:multiLevelType w:val="hybridMultilevel"/>
    <w:tmpl w:val="B81A34A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BAD123E"/>
    <w:multiLevelType w:val="multilevel"/>
    <w:tmpl w:val="19FC4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15:restartNumberingAfterBreak="0">
    <w:nsid w:val="6C327FAC"/>
    <w:multiLevelType w:val="hybridMultilevel"/>
    <w:tmpl w:val="7B5CE424"/>
    <w:lvl w:ilvl="0" w:tplc="FAE83CAC">
      <w:start w:val="1"/>
      <w:numFmt w:val="bullet"/>
      <w:lvlText w:val=""/>
      <w:lvlPicBulletId w:val="5"/>
      <w:lvlJc w:val="left"/>
      <w:pPr>
        <w:tabs>
          <w:tab w:val="num" w:pos="720"/>
        </w:tabs>
        <w:ind w:left="720" w:hanging="360"/>
      </w:pPr>
      <w:rPr>
        <w:rFonts w:ascii="Symbol" w:hAnsi="Symbol" w:hint="default"/>
      </w:rPr>
    </w:lvl>
    <w:lvl w:ilvl="1" w:tplc="04E649FC" w:tentative="1">
      <w:start w:val="1"/>
      <w:numFmt w:val="bullet"/>
      <w:lvlText w:val=""/>
      <w:lvlJc w:val="left"/>
      <w:pPr>
        <w:tabs>
          <w:tab w:val="num" w:pos="1440"/>
        </w:tabs>
        <w:ind w:left="1440" w:hanging="360"/>
      </w:pPr>
      <w:rPr>
        <w:rFonts w:ascii="Symbol" w:hAnsi="Symbol" w:hint="default"/>
      </w:rPr>
    </w:lvl>
    <w:lvl w:ilvl="2" w:tplc="A6ACAA72" w:tentative="1">
      <w:start w:val="1"/>
      <w:numFmt w:val="bullet"/>
      <w:lvlText w:val=""/>
      <w:lvlJc w:val="left"/>
      <w:pPr>
        <w:tabs>
          <w:tab w:val="num" w:pos="2160"/>
        </w:tabs>
        <w:ind w:left="2160" w:hanging="360"/>
      </w:pPr>
      <w:rPr>
        <w:rFonts w:ascii="Symbol" w:hAnsi="Symbol" w:hint="default"/>
      </w:rPr>
    </w:lvl>
    <w:lvl w:ilvl="3" w:tplc="824CFBD8" w:tentative="1">
      <w:start w:val="1"/>
      <w:numFmt w:val="bullet"/>
      <w:lvlText w:val=""/>
      <w:lvlJc w:val="left"/>
      <w:pPr>
        <w:tabs>
          <w:tab w:val="num" w:pos="2880"/>
        </w:tabs>
        <w:ind w:left="2880" w:hanging="360"/>
      </w:pPr>
      <w:rPr>
        <w:rFonts w:ascii="Symbol" w:hAnsi="Symbol" w:hint="default"/>
      </w:rPr>
    </w:lvl>
    <w:lvl w:ilvl="4" w:tplc="42B0BB68" w:tentative="1">
      <w:start w:val="1"/>
      <w:numFmt w:val="bullet"/>
      <w:lvlText w:val=""/>
      <w:lvlJc w:val="left"/>
      <w:pPr>
        <w:tabs>
          <w:tab w:val="num" w:pos="3600"/>
        </w:tabs>
        <w:ind w:left="3600" w:hanging="360"/>
      </w:pPr>
      <w:rPr>
        <w:rFonts w:ascii="Symbol" w:hAnsi="Symbol" w:hint="default"/>
      </w:rPr>
    </w:lvl>
    <w:lvl w:ilvl="5" w:tplc="FB82393E" w:tentative="1">
      <w:start w:val="1"/>
      <w:numFmt w:val="bullet"/>
      <w:lvlText w:val=""/>
      <w:lvlJc w:val="left"/>
      <w:pPr>
        <w:tabs>
          <w:tab w:val="num" w:pos="4320"/>
        </w:tabs>
        <w:ind w:left="4320" w:hanging="360"/>
      </w:pPr>
      <w:rPr>
        <w:rFonts w:ascii="Symbol" w:hAnsi="Symbol" w:hint="default"/>
      </w:rPr>
    </w:lvl>
    <w:lvl w:ilvl="6" w:tplc="735400BC" w:tentative="1">
      <w:start w:val="1"/>
      <w:numFmt w:val="bullet"/>
      <w:lvlText w:val=""/>
      <w:lvlJc w:val="left"/>
      <w:pPr>
        <w:tabs>
          <w:tab w:val="num" w:pos="5040"/>
        </w:tabs>
        <w:ind w:left="5040" w:hanging="360"/>
      </w:pPr>
      <w:rPr>
        <w:rFonts w:ascii="Symbol" w:hAnsi="Symbol" w:hint="default"/>
      </w:rPr>
    </w:lvl>
    <w:lvl w:ilvl="7" w:tplc="888A7E58" w:tentative="1">
      <w:start w:val="1"/>
      <w:numFmt w:val="bullet"/>
      <w:lvlText w:val=""/>
      <w:lvlJc w:val="left"/>
      <w:pPr>
        <w:tabs>
          <w:tab w:val="num" w:pos="5760"/>
        </w:tabs>
        <w:ind w:left="5760" w:hanging="360"/>
      </w:pPr>
      <w:rPr>
        <w:rFonts w:ascii="Symbol" w:hAnsi="Symbol" w:hint="default"/>
      </w:rPr>
    </w:lvl>
    <w:lvl w:ilvl="8" w:tplc="865265E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857637E"/>
    <w:multiLevelType w:val="hybridMultilevel"/>
    <w:tmpl w:val="39E8C5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51803489">
    <w:abstractNumId w:val="23"/>
  </w:num>
  <w:num w:numId="2" w16cid:durableId="1870489900">
    <w:abstractNumId w:val="25"/>
  </w:num>
  <w:num w:numId="3" w16cid:durableId="1512376700">
    <w:abstractNumId w:val="11"/>
  </w:num>
  <w:num w:numId="4" w16cid:durableId="1708144449">
    <w:abstractNumId w:val="29"/>
  </w:num>
  <w:num w:numId="5" w16cid:durableId="1326278110">
    <w:abstractNumId w:val="32"/>
  </w:num>
  <w:num w:numId="6" w16cid:durableId="1221788101">
    <w:abstractNumId w:val="17"/>
  </w:num>
  <w:num w:numId="7" w16cid:durableId="428232521">
    <w:abstractNumId w:val="21"/>
  </w:num>
  <w:num w:numId="8" w16cid:durableId="487523200">
    <w:abstractNumId w:val="26"/>
  </w:num>
  <w:num w:numId="9" w16cid:durableId="1730298596">
    <w:abstractNumId w:val="16"/>
  </w:num>
  <w:num w:numId="10" w16cid:durableId="1625504779">
    <w:abstractNumId w:val="0"/>
  </w:num>
  <w:num w:numId="11" w16cid:durableId="123475018">
    <w:abstractNumId w:val="15"/>
  </w:num>
  <w:num w:numId="12" w16cid:durableId="896165861">
    <w:abstractNumId w:val="27"/>
  </w:num>
  <w:num w:numId="13" w16cid:durableId="1152211460">
    <w:abstractNumId w:val="10"/>
  </w:num>
  <w:num w:numId="14" w16cid:durableId="1292128546">
    <w:abstractNumId w:val="24"/>
  </w:num>
  <w:num w:numId="15" w16cid:durableId="1775055742">
    <w:abstractNumId w:val="13"/>
  </w:num>
  <w:num w:numId="16" w16cid:durableId="1610350698">
    <w:abstractNumId w:val="6"/>
  </w:num>
  <w:num w:numId="17" w16cid:durableId="1820077620">
    <w:abstractNumId w:val="19"/>
  </w:num>
  <w:num w:numId="18" w16cid:durableId="1833986742">
    <w:abstractNumId w:val="2"/>
  </w:num>
  <w:num w:numId="19" w16cid:durableId="409469848">
    <w:abstractNumId w:val="1"/>
  </w:num>
  <w:num w:numId="20" w16cid:durableId="597062050">
    <w:abstractNumId w:val="9"/>
  </w:num>
  <w:num w:numId="21" w16cid:durableId="1849759061">
    <w:abstractNumId w:val="5"/>
  </w:num>
  <w:num w:numId="22" w16cid:durableId="1915117639">
    <w:abstractNumId w:val="33"/>
  </w:num>
  <w:num w:numId="23" w16cid:durableId="300499305">
    <w:abstractNumId w:val="4"/>
  </w:num>
  <w:num w:numId="24" w16cid:durableId="1564096996">
    <w:abstractNumId w:val="7"/>
  </w:num>
  <w:num w:numId="25" w16cid:durableId="147207410">
    <w:abstractNumId w:val="18"/>
  </w:num>
  <w:num w:numId="26" w16cid:durableId="1224175581">
    <w:abstractNumId w:val="22"/>
  </w:num>
  <w:num w:numId="27" w16cid:durableId="1621303740">
    <w:abstractNumId w:val="20"/>
  </w:num>
  <w:num w:numId="28" w16cid:durableId="473177857">
    <w:abstractNumId w:val="12"/>
  </w:num>
  <w:num w:numId="29" w16cid:durableId="643972491">
    <w:abstractNumId w:val="3"/>
  </w:num>
  <w:num w:numId="30" w16cid:durableId="272513835">
    <w:abstractNumId w:val="8"/>
  </w:num>
  <w:num w:numId="31" w16cid:durableId="197281737">
    <w:abstractNumId w:val="14"/>
  </w:num>
  <w:num w:numId="32" w16cid:durableId="423185852">
    <w:abstractNumId w:val="30"/>
  </w:num>
  <w:num w:numId="33" w16cid:durableId="1603033890">
    <w:abstractNumId w:val="34"/>
  </w:num>
  <w:num w:numId="34" w16cid:durableId="341473567">
    <w:abstractNumId w:val="31"/>
  </w:num>
  <w:num w:numId="35" w16cid:durableId="13359580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2D"/>
    <w:rsid w:val="00000CA7"/>
    <w:rsid w:val="0000199C"/>
    <w:rsid w:val="00002348"/>
    <w:rsid w:val="00010DF5"/>
    <w:rsid w:val="00011B10"/>
    <w:rsid w:val="00015620"/>
    <w:rsid w:val="00016A74"/>
    <w:rsid w:val="000215DF"/>
    <w:rsid w:val="00023F46"/>
    <w:rsid w:val="000242EF"/>
    <w:rsid w:val="00024B52"/>
    <w:rsid w:val="00024FD1"/>
    <w:rsid w:val="000326CD"/>
    <w:rsid w:val="00040030"/>
    <w:rsid w:val="000406D4"/>
    <w:rsid w:val="00046D80"/>
    <w:rsid w:val="000472C6"/>
    <w:rsid w:val="00056F24"/>
    <w:rsid w:val="0006021D"/>
    <w:rsid w:val="00063CAE"/>
    <w:rsid w:val="00065069"/>
    <w:rsid w:val="000664B5"/>
    <w:rsid w:val="0006783A"/>
    <w:rsid w:val="0006797A"/>
    <w:rsid w:val="00071C5E"/>
    <w:rsid w:val="00074674"/>
    <w:rsid w:val="00074B9D"/>
    <w:rsid w:val="00076B36"/>
    <w:rsid w:val="00076EEA"/>
    <w:rsid w:val="00080511"/>
    <w:rsid w:val="00080F02"/>
    <w:rsid w:val="00083CB8"/>
    <w:rsid w:val="00084E87"/>
    <w:rsid w:val="00086401"/>
    <w:rsid w:val="000877D8"/>
    <w:rsid w:val="00091846"/>
    <w:rsid w:val="00091D34"/>
    <w:rsid w:val="0009334B"/>
    <w:rsid w:val="00094736"/>
    <w:rsid w:val="000A0E5C"/>
    <w:rsid w:val="000A415B"/>
    <w:rsid w:val="000B1167"/>
    <w:rsid w:val="000B2185"/>
    <w:rsid w:val="000B3475"/>
    <w:rsid w:val="000B4B84"/>
    <w:rsid w:val="000B7596"/>
    <w:rsid w:val="000B79E4"/>
    <w:rsid w:val="000C0073"/>
    <w:rsid w:val="000C13EE"/>
    <w:rsid w:val="000C71B5"/>
    <w:rsid w:val="000E0304"/>
    <w:rsid w:val="000E0913"/>
    <w:rsid w:val="000E2B3A"/>
    <w:rsid w:val="000E40DC"/>
    <w:rsid w:val="000F0B6C"/>
    <w:rsid w:val="000F0FA0"/>
    <w:rsid w:val="000F33BA"/>
    <w:rsid w:val="0010016A"/>
    <w:rsid w:val="001003B4"/>
    <w:rsid w:val="00100645"/>
    <w:rsid w:val="00100CF8"/>
    <w:rsid w:val="00100E0D"/>
    <w:rsid w:val="001010D8"/>
    <w:rsid w:val="00102167"/>
    <w:rsid w:val="001054CE"/>
    <w:rsid w:val="001133FA"/>
    <w:rsid w:val="00113524"/>
    <w:rsid w:val="00114335"/>
    <w:rsid w:val="00115D09"/>
    <w:rsid w:val="0011646B"/>
    <w:rsid w:val="00116C8F"/>
    <w:rsid w:val="001172ED"/>
    <w:rsid w:val="00122453"/>
    <w:rsid w:val="0012786F"/>
    <w:rsid w:val="00127C70"/>
    <w:rsid w:val="00127D0E"/>
    <w:rsid w:val="001322D4"/>
    <w:rsid w:val="00133EDF"/>
    <w:rsid w:val="00134585"/>
    <w:rsid w:val="00134923"/>
    <w:rsid w:val="00136759"/>
    <w:rsid w:val="00136B30"/>
    <w:rsid w:val="00136DCC"/>
    <w:rsid w:val="00137A7B"/>
    <w:rsid w:val="00137CBE"/>
    <w:rsid w:val="001419F3"/>
    <w:rsid w:val="00141CAF"/>
    <w:rsid w:val="001444A9"/>
    <w:rsid w:val="001470E1"/>
    <w:rsid w:val="00147822"/>
    <w:rsid w:val="0015281A"/>
    <w:rsid w:val="00161184"/>
    <w:rsid w:val="0016149F"/>
    <w:rsid w:val="00161C01"/>
    <w:rsid w:val="00164ED9"/>
    <w:rsid w:val="001666E8"/>
    <w:rsid w:val="0016760D"/>
    <w:rsid w:val="001745A7"/>
    <w:rsid w:val="00175211"/>
    <w:rsid w:val="00195342"/>
    <w:rsid w:val="00196A34"/>
    <w:rsid w:val="001A07D7"/>
    <w:rsid w:val="001A3DB2"/>
    <w:rsid w:val="001A6413"/>
    <w:rsid w:val="001B1241"/>
    <w:rsid w:val="001B389E"/>
    <w:rsid w:val="001B3B3A"/>
    <w:rsid w:val="001B508C"/>
    <w:rsid w:val="001B5D04"/>
    <w:rsid w:val="001C017A"/>
    <w:rsid w:val="001C0607"/>
    <w:rsid w:val="001C1D5D"/>
    <w:rsid w:val="001C24E3"/>
    <w:rsid w:val="001C5588"/>
    <w:rsid w:val="001C5731"/>
    <w:rsid w:val="001C5A07"/>
    <w:rsid w:val="001C6376"/>
    <w:rsid w:val="001C690E"/>
    <w:rsid w:val="001C7692"/>
    <w:rsid w:val="001C77BD"/>
    <w:rsid w:val="001D0EC0"/>
    <w:rsid w:val="001D3C07"/>
    <w:rsid w:val="001D3CC4"/>
    <w:rsid w:val="001D4A3C"/>
    <w:rsid w:val="001D6CB7"/>
    <w:rsid w:val="001E1F70"/>
    <w:rsid w:val="001E7932"/>
    <w:rsid w:val="001F43FB"/>
    <w:rsid w:val="001F701A"/>
    <w:rsid w:val="00200F7B"/>
    <w:rsid w:val="002054D3"/>
    <w:rsid w:val="0020598B"/>
    <w:rsid w:val="0020615B"/>
    <w:rsid w:val="00206840"/>
    <w:rsid w:val="002078CA"/>
    <w:rsid w:val="00214202"/>
    <w:rsid w:val="00220EC5"/>
    <w:rsid w:val="00222BBA"/>
    <w:rsid w:val="00224FA5"/>
    <w:rsid w:val="00226B3E"/>
    <w:rsid w:val="00227494"/>
    <w:rsid w:val="0023223A"/>
    <w:rsid w:val="00233172"/>
    <w:rsid w:val="00233D0A"/>
    <w:rsid w:val="00233E12"/>
    <w:rsid w:val="00233F2A"/>
    <w:rsid w:val="0023424E"/>
    <w:rsid w:val="002344F6"/>
    <w:rsid w:val="002346B0"/>
    <w:rsid w:val="00240542"/>
    <w:rsid w:val="002407E5"/>
    <w:rsid w:val="002413A5"/>
    <w:rsid w:val="00241933"/>
    <w:rsid w:val="00242AA2"/>
    <w:rsid w:val="00242DD1"/>
    <w:rsid w:val="002437C9"/>
    <w:rsid w:val="00245904"/>
    <w:rsid w:val="00245BCF"/>
    <w:rsid w:val="00245C33"/>
    <w:rsid w:val="00250272"/>
    <w:rsid w:val="00251EB3"/>
    <w:rsid w:val="00253133"/>
    <w:rsid w:val="00254242"/>
    <w:rsid w:val="002547A3"/>
    <w:rsid w:val="00254E73"/>
    <w:rsid w:val="002565FF"/>
    <w:rsid w:val="00260E47"/>
    <w:rsid w:val="00262327"/>
    <w:rsid w:val="00263699"/>
    <w:rsid w:val="00266252"/>
    <w:rsid w:val="00266EEC"/>
    <w:rsid w:val="00267680"/>
    <w:rsid w:val="00267BC3"/>
    <w:rsid w:val="002718F2"/>
    <w:rsid w:val="002735FE"/>
    <w:rsid w:val="00273744"/>
    <w:rsid w:val="00274711"/>
    <w:rsid w:val="002758C5"/>
    <w:rsid w:val="00277171"/>
    <w:rsid w:val="00280502"/>
    <w:rsid w:val="00280B5C"/>
    <w:rsid w:val="00282C06"/>
    <w:rsid w:val="00282F19"/>
    <w:rsid w:val="00286CA2"/>
    <w:rsid w:val="002878C6"/>
    <w:rsid w:val="00290960"/>
    <w:rsid w:val="0029128D"/>
    <w:rsid w:val="002919BC"/>
    <w:rsid w:val="00295264"/>
    <w:rsid w:val="002955AA"/>
    <w:rsid w:val="002978BA"/>
    <w:rsid w:val="002A7AD5"/>
    <w:rsid w:val="002B0F5E"/>
    <w:rsid w:val="002B28EE"/>
    <w:rsid w:val="002B2A5D"/>
    <w:rsid w:val="002B3415"/>
    <w:rsid w:val="002B7244"/>
    <w:rsid w:val="002C0443"/>
    <w:rsid w:val="002C242D"/>
    <w:rsid w:val="002D2591"/>
    <w:rsid w:val="002D4E38"/>
    <w:rsid w:val="002D6B1C"/>
    <w:rsid w:val="002E37C0"/>
    <w:rsid w:val="002E3E84"/>
    <w:rsid w:val="002E4EDB"/>
    <w:rsid w:val="002E747E"/>
    <w:rsid w:val="002F22C6"/>
    <w:rsid w:val="002F64D0"/>
    <w:rsid w:val="002F6B57"/>
    <w:rsid w:val="002F7534"/>
    <w:rsid w:val="002F7B8F"/>
    <w:rsid w:val="003037B2"/>
    <w:rsid w:val="0030434F"/>
    <w:rsid w:val="0030582B"/>
    <w:rsid w:val="0030585A"/>
    <w:rsid w:val="00310CC7"/>
    <w:rsid w:val="003118F1"/>
    <w:rsid w:val="0031410E"/>
    <w:rsid w:val="00314306"/>
    <w:rsid w:val="00316513"/>
    <w:rsid w:val="00320671"/>
    <w:rsid w:val="003206B4"/>
    <w:rsid w:val="00321C74"/>
    <w:rsid w:val="00323DB0"/>
    <w:rsid w:val="00325164"/>
    <w:rsid w:val="0032634F"/>
    <w:rsid w:val="00327559"/>
    <w:rsid w:val="003371C9"/>
    <w:rsid w:val="003433DC"/>
    <w:rsid w:val="003438EE"/>
    <w:rsid w:val="00345597"/>
    <w:rsid w:val="00350B2D"/>
    <w:rsid w:val="003522A3"/>
    <w:rsid w:val="003542B5"/>
    <w:rsid w:val="0035503A"/>
    <w:rsid w:val="00357207"/>
    <w:rsid w:val="00360B8E"/>
    <w:rsid w:val="0036408D"/>
    <w:rsid w:val="003707FD"/>
    <w:rsid w:val="00376129"/>
    <w:rsid w:val="0037671B"/>
    <w:rsid w:val="003822D8"/>
    <w:rsid w:val="00383DC0"/>
    <w:rsid w:val="00383E7A"/>
    <w:rsid w:val="00383ED9"/>
    <w:rsid w:val="003877AB"/>
    <w:rsid w:val="00387C12"/>
    <w:rsid w:val="0039088D"/>
    <w:rsid w:val="00391896"/>
    <w:rsid w:val="003925FE"/>
    <w:rsid w:val="00397651"/>
    <w:rsid w:val="003A2087"/>
    <w:rsid w:val="003A34EC"/>
    <w:rsid w:val="003B1794"/>
    <w:rsid w:val="003B4460"/>
    <w:rsid w:val="003B46FD"/>
    <w:rsid w:val="003B63AE"/>
    <w:rsid w:val="003B723C"/>
    <w:rsid w:val="003B79F8"/>
    <w:rsid w:val="003C15B6"/>
    <w:rsid w:val="003C1616"/>
    <w:rsid w:val="003C27B1"/>
    <w:rsid w:val="003C3F37"/>
    <w:rsid w:val="003C4615"/>
    <w:rsid w:val="003C493F"/>
    <w:rsid w:val="003C6445"/>
    <w:rsid w:val="003C6800"/>
    <w:rsid w:val="003D0756"/>
    <w:rsid w:val="003D1961"/>
    <w:rsid w:val="003D6414"/>
    <w:rsid w:val="003E1ADF"/>
    <w:rsid w:val="003E5579"/>
    <w:rsid w:val="003E677A"/>
    <w:rsid w:val="003E725C"/>
    <w:rsid w:val="003F02B9"/>
    <w:rsid w:val="003F031B"/>
    <w:rsid w:val="003F07DD"/>
    <w:rsid w:val="003F6ED9"/>
    <w:rsid w:val="004011AE"/>
    <w:rsid w:val="00402710"/>
    <w:rsid w:val="00402D71"/>
    <w:rsid w:val="00406BBD"/>
    <w:rsid w:val="004117FE"/>
    <w:rsid w:val="004140C6"/>
    <w:rsid w:val="00415BD2"/>
    <w:rsid w:val="004178DD"/>
    <w:rsid w:val="00421416"/>
    <w:rsid w:val="00423FAD"/>
    <w:rsid w:val="00427E76"/>
    <w:rsid w:val="00434006"/>
    <w:rsid w:val="004342F1"/>
    <w:rsid w:val="004344A9"/>
    <w:rsid w:val="0043475C"/>
    <w:rsid w:val="00435504"/>
    <w:rsid w:val="004357D9"/>
    <w:rsid w:val="00440C75"/>
    <w:rsid w:val="00443FFB"/>
    <w:rsid w:val="004466E3"/>
    <w:rsid w:val="0045511F"/>
    <w:rsid w:val="0045716F"/>
    <w:rsid w:val="004601F1"/>
    <w:rsid w:val="00462E9A"/>
    <w:rsid w:val="0046452B"/>
    <w:rsid w:val="004645A8"/>
    <w:rsid w:val="0046734F"/>
    <w:rsid w:val="004674EE"/>
    <w:rsid w:val="00471D3D"/>
    <w:rsid w:val="004732DD"/>
    <w:rsid w:val="00475266"/>
    <w:rsid w:val="004765C8"/>
    <w:rsid w:val="004826C9"/>
    <w:rsid w:val="00482A10"/>
    <w:rsid w:val="004862D8"/>
    <w:rsid w:val="004862F3"/>
    <w:rsid w:val="004865EE"/>
    <w:rsid w:val="00491A14"/>
    <w:rsid w:val="00494A5E"/>
    <w:rsid w:val="004A00C9"/>
    <w:rsid w:val="004A2BE1"/>
    <w:rsid w:val="004A2E5A"/>
    <w:rsid w:val="004A79D5"/>
    <w:rsid w:val="004B099B"/>
    <w:rsid w:val="004B3BD7"/>
    <w:rsid w:val="004B4746"/>
    <w:rsid w:val="004B6C9B"/>
    <w:rsid w:val="004C0D8A"/>
    <w:rsid w:val="004C1B27"/>
    <w:rsid w:val="004C3541"/>
    <w:rsid w:val="004C4E0B"/>
    <w:rsid w:val="004C76BC"/>
    <w:rsid w:val="004C7DCD"/>
    <w:rsid w:val="004D5E9D"/>
    <w:rsid w:val="004D669A"/>
    <w:rsid w:val="004E04BA"/>
    <w:rsid w:val="004E0A6F"/>
    <w:rsid w:val="004E2A9F"/>
    <w:rsid w:val="004E30F1"/>
    <w:rsid w:val="004E7B03"/>
    <w:rsid w:val="004F1C01"/>
    <w:rsid w:val="004F2339"/>
    <w:rsid w:val="004F2449"/>
    <w:rsid w:val="004F36F7"/>
    <w:rsid w:val="004F5227"/>
    <w:rsid w:val="004F684F"/>
    <w:rsid w:val="00501142"/>
    <w:rsid w:val="00504D0B"/>
    <w:rsid w:val="00505A7F"/>
    <w:rsid w:val="0050671B"/>
    <w:rsid w:val="005071AE"/>
    <w:rsid w:val="005133CC"/>
    <w:rsid w:val="0051367F"/>
    <w:rsid w:val="0051690C"/>
    <w:rsid w:val="00521EB4"/>
    <w:rsid w:val="005230CC"/>
    <w:rsid w:val="00524A22"/>
    <w:rsid w:val="00526140"/>
    <w:rsid w:val="00526C07"/>
    <w:rsid w:val="00527321"/>
    <w:rsid w:val="00537F21"/>
    <w:rsid w:val="00540021"/>
    <w:rsid w:val="005411A1"/>
    <w:rsid w:val="00542BE4"/>
    <w:rsid w:val="00545A99"/>
    <w:rsid w:val="00546AE9"/>
    <w:rsid w:val="00546BA6"/>
    <w:rsid w:val="00547426"/>
    <w:rsid w:val="00547EEE"/>
    <w:rsid w:val="00553366"/>
    <w:rsid w:val="005551DB"/>
    <w:rsid w:val="00557E85"/>
    <w:rsid w:val="00566B4F"/>
    <w:rsid w:val="00572D24"/>
    <w:rsid w:val="00574900"/>
    <w:rsid w:val="00575080"/>
    <w:rsid w:val="005768FE"/>
    <w:rsid w:val="0058112E"/>
    <w:rsid w:val="00583DA6"/>
    <w:rsid w:val="00586862"/>
    <w:rsid w:val="00586974"/>
    <w:rsid w:val="0059366B"/>
    <w:rsid w:val="00594CA1"/>
    <w:rsid w:val="005956D8"/>
    <w:rsid w:val="005962F5"/>
    <w:rsid w:val="005A2A08"/>
    <w:rsid w:val="005A2EDF"/>
    <w:rsid w:val="005A3BFF"/>
    <w:rsid w:val="005A3F4A"/>
    <w:rsid w:val="005A6646"/>
    <w:rsid w:val="005A7FAD"/>
    <w:rsid w:val="005B6CE3"/>
    <w:rsid w:val="005B786D"/>
    <w:rsid w:val="005C01AC"/>
    <w:rsid w:val="005C2B53"/>
    <w:rsid w:val="005C3EB9"/>
    <w:rsid w:val="005C46F0"/>
    <w:rsid w:val="005C4CE6"/>
    <w:rsid w:val="005C552E"/>
    <w:rsid w:val="005D016F"/>
    <w:rsid w:val="005D0749"/>
    <w:rsid w:val="005D0BBE"/>
    <w:rsid w:val="005D71A2"/>
    <w:rsid w:val="005E34EA"/>
    <w:rsid w:val="005E4BEB"/>
    <w:rsid w:val="005E5E08"/>
    <w:rsid w:val="005E6FA5"/>
    <w:rsid w:val="005F1B11"/>
    <w:rsid w:val="005F2780"/>
    <w:rsid w:val="005F44C5"/>
    <w:rsid w:val="005F7363"/>
    <w:rsid w:val="005F7A86"/>
    <w:rsid w:val="006003FD"/>
    <w:rsid w:val="006045FB"/>
    <w:rsid w:val="00606333"/>
    <w:rsid w:val="0060770B"/>
    <w:rsid w:val="00607F2A"/>
    <w:rsid w:val="00615C0D"/>
    <w:rsid w:val="006272DA"/>
    <w:rsid w:val="00631EE1"/>
    <w:rsid w:val="00633CC3"/>
    <w:rsid w:val="00635497"/>
    <w:rsid w:val="00636100"/>
    <w:rsid w:val="00637CED"/>
    <w:rsid w:val="00643B41"/>
    <w:rsid w:val="00650C2D"/>
    <w:rsid w:val="00651731"/>
    <w:rsid w:val="00653867"/>
    <w:rsid w:val="00653F23"/>
    <w:rsid w:val="006548E9"/>
    <w:rsid w:val="00656D68"/>
    <w:rsid w:val="00656E5F"/>
    <w:rsid w:val="00666F89"/>
    <w:rsid w:val="00667D82"/>
    <w:rsid w:val="0067283E"/>
    <w:rsid w:val="0068092D"/>
    <w:rsid w:val="006810E2"/>
    <w:rsid w:val="00681E68"/>
    <w:rsid w:val="006831E9"/>
    <w:rsid w:val="006868AE"/>
    <w:rsid w:val="00686B99"/>
    <w:rsid w:val="006879C0"/>
    <w:rsid w:val="00690162"/>
    <w:rsid w:val="006936E6"/>
    <w:rsid w:val="00697A43"/>
    <w:rsid w:val="006A49C7"/>
    <w:rsid w:val="006A73D2"/>
    <w:rsid w:val="006A776D"/>
    <w:rsid w:val="006B1C73"/>
    <w:rsid w:val="006B3A36"/>
    <w:rsid w:val="006B3B4C"/>
    <w:rsid w:val="006B3E54"/>
    <w:rsid w:val="006B5D2D"/>
    <w:rsid w:val="006B6524"/>
    <w:rsid w:val="006C019E"/>
    <w:rsid w:val="006C359B"/>
    <w:rsid w:val="006C7508"/>
    <w:rsid w:val="006D1D2B"/>
    <w:rsid w:val="006D49D5"/>
    <w:rsid w:val="006D5E96"/>
    <w:rsid w:val="006E11D4"/>
    <w:rsid w:val="006E11E1"/>
    <w:rsid w:val="006E1C88"/>
    <w:rsid w:val="006E2356"/>
    <w:rsid w:val="006E4035"/>
    <w:rsid w:val="006E5868"/>
    <w:rsid w:val="006E6CA2"/>
    <w:rsid w:val="006E7C74"/>
    <w:rsid w:val="006F1753"/>
    <w:rsid w:val="006F277F"/>
    <w:rsid w:val="006F28E2"/>
    <w:rsid w:val="006F3B7F"/>
    <w:rsid w:val="006F4C47"/>
    <w:rsid w:val="006F7B07"/>
    <w:rsid w:val="006F7E04"/>
    <w:rsid w:val="00700347"/>
    <w:rsid w:val="0070081B"/>
    <w:rsid w:val="00703277"/>
    <w:rsid w:val="00705C84"/>
    <w:rsid w:val="007078E2"/>
    <w:rsid w:val="00707CDA"/>
    <w:rsid w:val="00710340"/>
    <w:rsid w:val="00712D48"/>
    <w:rsid w:val="007135F4"/>
    <w:rsid w:val="007149A9"/>
    <w:rsid w:val="00715EF5"/>
    <w:rsid w:val="00716C7D"/>
    <w:rsid w:val="007205CD"/>
    <w:rsid w:val="007212BF"/>
    <w:rsid w:val="00721C08"/>
    <w:rsid w:val="007249DB"/>
    <w:rsid w:val="00724CF8"/>
    <w:rsid w:val="00724E7F"/>
    <w:rsid w:val="00725FAC"/>
    <w:rsid w:val="00730C5A"/>
    <w:rsid w:val="00732200"/>
    <w:rsid w:val="0073244E"/>
    <w:rsid w:val="007328CC"/>
    <w:rsid w:val="00733307"/>
    <w:rsid w:val="00733968"/>
    <w:rsid w:val="00735992"/>
    <w:rsid w:val="0073616E"/>
    <w:rsid w:val="0074478D"/>
    <w:rsid w:val="007507D2"/>
    <w:rsid w:val="00757A9E"/>
    <w:rsid w:val="00762465"/>
    <w:rsid w:val="00763825"/>
    <w:rsid w:val="00763A3A"/>
    <w:rsid w:val="007661FD"/>
    <w:rsid w:val="00767CBD"/>
    <w:rsid w:val="00770496"/>
    <w:rsid w:val="00771043"/>
    <w:rsid w:val="00773538"/>
    <w:rsid w:val="007750E4"/>
    <w:rsid w:val="00776127"/>
    <w:rsid w:val="00776384"/>
    <w:rsid w:val="00780B3B"/>
    <w:rsid w:val="007832E2"/>
    <w:rsid w:val="00783D7F"/>
    <w:rsid w:val="00783F7A"/>
    <w:rsid w:val="00784642"/>
    <w:rsid w:val="00784FE6"/>
    <w:rsid w:val="0078784E"/>
    <w:rsid w:val="00791CF9"/>
    <w:rsid w:val="007922A0"/>
    <w:rsid w:val="00792BAC"/>
    <w:rsid w:val="00792F60"/>
    <w:rsid w:val="00794CC7"/>
    <w:rsid w:val="00795F92"/>
    <w:rsid w:val="007A04EE"/>
    <w:rsid w:val="007A3B2C"/>
    <w:rsid w:val="007B1132"/>
    <w:rsid w:val="007B37C3"/>
    <w:rsid w:val="007B75D5"/>
    <w:rsid w:val="007B7742"/>
    <w:rsid w:val="007C3328"/>
    <w:rsid w:val="007C3B98"/>
    <w:rsid w:val="007C3D81"/>
    <w:rsid w:val="007C56A2"/>
    <w:rsid w:val="007D1788"/>
    <w:rsid w:val="007D1897"/>
    <w:rsid w:val="007D2947"/>
    <w:rsid w:val="007D3275"/>
    <w:rsid w:val="007D4B38"/>
    <w:rsid w:val="007E249C"/>
    <w:rsid w:val="007E4E50"/>
    <w:rsid w:val="007E6A0F"/>
    <w:rsid w:val="007E6B4C"/>
    <w:rsid w:val="007E7F4F"/>
    <w:rsid w:val="007F2C7B"/>
    <w:rsid w:val="007F357D"/>
    <w:rsid w:val="007F7450"/>
    <w:rsid w:val="008002F8"/>
    <w:rsid w:val="00801D86"/>
    <w:rsid w:val="00803358"/>
    <w:rsid w:val="00805FD4"/>
    <w:rsid w:val="00815A27"/>
    <w:rsid w:val="008224B0"/>
    <w:rsid w:val="008231D3"/>
    <w:rsid w:val="008235A6"/>
    <w:rsid w:val="00826F5A"/>
    <w:rsid w:val="00827683"/>
    <w:rsid w:val="00827BF5"/>
    <w:rsid w:val="008320C8"/>
    <w:rsid w:val="00834686"/>
    <w:rsid w:val="00837509"/>
    <w:rsid w:val="008379E7"/>
    <w:rsid w:val="0084296C"/>
    <w:rsid w:val="00845702"/>
    <w:rsid w:val="00851585"/>
    <w:rsid w:val="00851A25"/>
    <w:rsid w:val="008533C5"/>
    <w:rsid w:val="0085377F"/>
    <w:rsid w:val="00856327"/>
    <w:rsid w:val="00864D72"/>
    <w:rsid w:val="008738BB"/>
    <w:rsid w:val="00874A6B"/>
    <w:rsid w:val="008764FF"/>
    <w:rsid w:val="008775AA"/>
    <w:rsid w:val="008776E1"/>
    <w:rsid w:val="00882DFF"/>
    <w:rsid w:val="008858CF"/>
    <w:rsid w:val="00887C64"/>
    <w:rsid w:val="008901D1"/>
    <w:rsid w:val="0089050B"/>
    <w:rsid w:val="00895492"/>
    <w:rsid w:val="008A200B"/>
    <w:rsid w:val="008A2965"/>
    <w:rsid w:val="008A3EF7"/>
    <w:rsid w:val="008B3C3C"/>
    <w:rsid w:val="008B4368"/>
    <w:rsid w:val="008B5BE5"/>
    <w:rsid w:val="008B6FD8"/>
    <w:rsid w:val="008C2E60"/>
    <w:rsid w:val="008C4377"/>
    <w:rsid w:val="008C6289"/>
    <w:rsid w:val="008D0443"/>
    <w:rsid w:val="008D0545"/>
    <w:rsid w:val="008D0AA7"/>
    <w:rsid w:val="008D40C3"/>
    <w:rsid w:val="008D47DE"/>
    <w:rsid w:val="008D6074"/>
    <w:rsid w:val="008D6653"/>
    <w:rsid w:val="008D6BEB"/>
    <w:rsid w:val="008D7CE2"/>
    <w:rsid w:val="008E1091"/>
    <w:rsid w:val="008E7570"/>
    <w:rsid w:val="008F4ED8"/>
    <w:rsid w:val="00900ACD"/>
    <w:rsid w:val="00902AE5"/>
    <w:rsid w:val="00903993"/>
    <w:rsid w:val="009069FA"/>
    <w:rsid w:val="0091512B"/>
    <w:rsid w:val="00915C4F"/>
    <w:rsid w:val="009272A0"/>
    <w:rsid w:val="009306D9"/>
    <w:rsid w:val="00930A43"/>
    <w:rsid w:val="00931208"/>
    <w:rsid w:val="00931420"/>
    <w:rsid w:val="00932956"/>
    <w:rsid w:val="009335F3"/>
    <w:rsid w:val="0093481E"/>
    <w:rsid w:val="0093579B"/>
    <w:rsid w:val="00935E36"/>
    <w:rsid w:val="00943EAA"/>
    <w:rsid w:val="00944EC3"/>
    <w:rsid w:val="00945804"/>
    <w:rsid w:val="00945C05"/>
    <w:rsid w:val="00945C45"/>
    <w:rsid w:val="009471A4"/>
    <w:rsid w:val="00950775"/>
    <w:rsid w:val="00951E68"/>
    <w:rsid w:val="00954870"/>
    <w:rsid w:val="00955E00"/>
    <w:rsid w:val="00955FFC"/>
    <w:rsid w:val="00956CA7"/>
    <w:rsid w:val="00961372"/>
    <w:rsid w:val="00967557"/>
    <w:rsid w:val="0096787A"/>
    <w:rsid w:val="00970FE5"/>
    <w:rsid w:val="00971796"/>
    <w:rsid w:val="00974651"/>
    <w:rsid w:val="00974B5F"/>
    <w:rsid w:val="00984C3A"/>
    <w:rsid w:val="00987306"/>
    <w:rsid w:val="00991D1E"/>
    <w:rsid w:val="009925FC"/>
    <w:rsid w:val="0099358C"/>
    <w:rsid w:val="0099420C"/>
    <w:rsid w:val="00995473"/>
    <w:rsid w:val="0099746B"/>
    <w:rsid w:val="00997B4F"/>
    <w:rsid w:val="009A1C50"/>
    <w:rsid w:val="009A50CD"/>
    <w:rsid w:val="009B2DEF"/>
    <w:rsid w:val="009B428D"/>
    <w:rsid w:val="009B55A3"/>
    <w:rsid w:val="009B5BFE"/>
    <w:rsid w:val="009B5ED3"/>
    <w:rsid w:val="009C48A4"/>
    <w:rsid w:val="009C6A6B"/>
    <w:rsid w:val="009C6FB7"/>
    <w:rsid w:val="009D7C4F"/>
    <w:rsid w:val="009E2770"/>
    <w:rsid w:val="009E41FE"/>
    <w:rsid w:val="009E7BEB"/>
    <w:rsid w:val="009F352F"/>
    <w:rsid w:val="009F3771"/>
    <w:rsid w:val="009F38D0"/>
    <w:rsid w:val="009F3A85"/>
    <w:rsid w:val="009F546D"/>
    <w:rsid w:val="00A0122B"/>
    <w:rsid w:val="00A039EA"/>
    <w:rsid w:val="00A0568E"/>
    <w:rsid w:val="00A069C4"/>
    <w:rsid w:val="00A13F03"/>
    <w:rsid w:val="00A140CE"/>
    <w:rsid w:val="00A1534C"/>
    <w:rsid w:val="00A1613C"/>
    <w:rsid w:val="00A16393"/>
    <w:rsid w:val="00A17C5A"/>
    <w:rsid w:val="00A17FA9"/>
    <w:rsid w:val="00A20861"/>
    <w:rsid w:val="00A22F6E"/>
    <w:rsid w:val="00A23AC5"/>
    <w:rsid w:val="00A25569"/>
    <w:rsid w:val="00A25708"/>
    <w:rsid w:val="00A25766"/>
    <w:rsid w:val="00A260AA"/>
    <w:rsid w:val="00A31196"/>
    <w:rsid w:val="00A31B49"/>
    <w:rsid w:val="00A3685E"/>
    <w:rsid w:val="00A378B7"/>
    <w:rsid w:val="00A40393"/>
    <w:rsid w:val="00A406B1"/>
    <w:rsid w:val="00A416BD"/>
    <w:rsid w:val="00A41A1B"/>
    <w:rsid w:val="00A43E5E"/>
    <w:rsid w:val="00A440D1"/>
    <w:rsid w:val="00A505AF"/>
    <w:rsid w:val="00A533C9"/>
    <w:rsid w:val="00A569C0"/>
    <w:rsid w:val="00A622C3"/>
    <w:rsid w:val="00A62323"/>
    <w:rsid w:val="00A62683"/>
    <w:rsid w:val="00A62B78"/>
    <w:rsid w:val="00A650FC"/>
    <w:rsid w:val="00A67E19"/>
    <w:rsid w:val="00A72DB4"/>
    <w:rsid w:val="00A72F36"/>
    <w:rsid w:val="00A741A5"/>
    <w:rsid w:val="00A76685"/>
    <w:rsid w:val="00A76B18"/>
    <w:rsid w:val="00A77464"/>
    <w:rsid w:val="00A77A60"/>
    <w:rsid w:val="00A82D5B"/>
    <w:rsid w:val="00A85EA8"/>
    <w:rsid w:val="00A90D39"/>
    <w:rsid w:val="00A93F7F"/>
    <w:rsid w:val="00AA3C11"/>
    <w:rsid w:val="00AB0142"/>
    <w:rsid w:val="00AB39E0"/>
    <w:rsid w:val="00AB3FFE"/>
    <w:rsid w:val="00AB6480"/>
    <w:rsid w:val="00AC2592"/>
    <w:rsid w:val="00AC2724"/>
    <w:rsid w:val="00AC2E11"/>
    <w:rsid w:val="00AC4372"/>
    <w:rsid w:val="00AC6A71"/>
    <w:rsid w:val="00AD4588"/>
    <w:rsid w:val="00AD799D"/>
    <w:rsid w:val="00AE1496"/>
    <w:rsid w:val="00AE42C5"/>
    <w:rsid w:val="00AE4E6A"/>
    <w:rsid w:val="00AE7C12"/>
    <w:rsid w:val="00AF2E3E"/>
    <w:rsid w:val="00AF3FA8"/>
    <w:rsid w:val="00AF639D"/>
    <w:rsid w:val="00AF6D4F"/>
    <w:rsid w:val="00B000ED"/>
    <w:rsid w:val="00B00688"/>
    <w:rsid w:val="00B04A60"/>
    <w:rsid w:val="00B05E76"/>
    <w:rsid w:val="00B063E8"/>
    <w:rsid w:val="00B07B52"/>
    <w:rsid w:val="00B10BE2"/>
    <w:rsid w:val="00B11DC6"/>
    <w:rsid w:val="00B139FF"/>
    <w:rsid w:val="00B13A41"/>
    <w:rsid w:val="00B23EF4"/>
    <w:rsid w:val="00B2475F"/>
    <w:rsid w:val="00B255DD"/>
    <w:rsid w:val="00B26901"/>
    <w:rsid w:val="00B27923"/>
    <w:rsid w:val="00B31A59"/>
    <w:rsid w:val="00B33003"/>
    <w:rsid w:val="00B354B1"/>
    <w:rsid w:val="00B37C9D"/>
    <w:rsid w:val="00B459E9"/>
    <w:rsid w:val="00B476D9"/>
    <w:rsid w:val="00B52EE6"/>
    <w:rsid w:val="00B541C0"/>
    <w:rsid w:val="00B54BB5"/>
    <w:rsid w:val="00B55A0A"/>
    <w:rsid w:val="00B567F6"/>
    <w:rsid w:val="00B5732E"/>
    <w:rsid w:val="00B5750C"/>
    <w:rsid w:val="00B62E38"/>
    <w:rsid w:val="00B636DC"/>
    <w:rsid w:val="00B64657"/>
    <w:rsid w:val="00B70D75"/>
    <w:rsid w:val="00B7437F"/>
    <w:rsid w:val="00B774DC"/>
    <w:rsid w:val="00B80232"/>
    <w:rsid w:val="00B80CC0"/>
    <w:rsid w:val="00B82074"/>
    <w:rsid w:val="00B8472E"/>
    <w:rsid w:val="00B87060"/>
    <w:rsid w:val="00B90196"/>
    <w:rsid w:val="00B9024F"/>
    <w:rsid w:val="00B90A13"/>
    <w:rsid w:val="00B90E9E"/>
    <w:rsid w:val="00B936C9"/>
    <w:rsid w:val="00BA00EB"/>
    <w:rsid w:val="00BA32D5"/>
    <w:rsid w:val="00BA411C"/>
    <w:rsid w:val="00BA78DE"/>
    <w:rsid w:val="00BB1288"/>
    <w:rsid w:val="00BB135F"/>
    <w:rsid w:val="00BB19BC"/>
    <w:rsid w:val="00BB3DC0"/>
    <w:rsid w:val="00BB5324"/>
    <w:rsid w:val="00BB5C5B"/>
    <w:rsid w:val="00BD3758"/>
    <w:rsid w:val="00BD6F36"/>
    <w:rsid w:val="00BD7055"/>
    <w:rsid w:val="00BE0431"/>
    <w:rsid w:val="00BE1DA1"/>
    <w:rsid w:val="00BE6C8D"/>
    <w:rsid w:val="00BF00F7"/>
    <w:rsid w:val="00BF06DD"/>
    <w:rsid w:val="00BF712A"/>
    <w:rsid w:val="00BF7764"/>
    <w:rsid w:val="00BF7B41"/>
    <w:rsid w:val="00C011C8"/>
    <w:rsid w:val="00C030D2"/>
    <w:rsid w:val="00C0479A"/>
    <w:rsid w:val="00C04B8C"/>
    <w:rsid w:val="00C0596B"/>
    <w:rsid w:val="00C05AC8"/>
    <w:rsid w:val="00C05D41"/>
    <w:rsid w:val="00C06C2B"/>
    <w:rsid w:val="00C0791B"/>
    <w:rsid w:val="00C12AD9"/>
    <w:rsid w:val="00C16491"/>
    <w:rsid w:val="00C2198C"/>
    <w:rsid w:val="00C2272A"/>
    <w:rsid w:val="00C2357E"/>
    <w:rsid w:val="00C2599F"/>
    <w:rsid w:val="00C25FAD"/>
    <w:rsid w:val="00C26E52"/>
    <w:rsid w:val="00C273B5"/>
    <w:rsid w:val="00C317FA"/>
    <w:rsid w:val="00C361B4"/>
    <w:rsid w:val="00C461AF"/>
    <w:rsid w:val="00C46EEA"/>
    <w:rsid w:val="00C51DFC"/>
    <w:rsid w:val="00C53132"/>
    <w:rsid w:val="00C53B87"/>
    <w:rsid w:val="00C64B85"/>
    <w:rsid w:val="00C65D7F"/>
    <w:rsid w:val="00C66BAA"/>
    <w:rsid w:val="00C7418C"/>
    <w:rsid w:val="00C756C6"/>
    <w:rsid w:val="00C8197D"/>
    <w:rsid w:val="00C83B79"/>
    <w:rsid w:val="00C8447C"/>
    <w:rsid w:val="00C85BE5"/>
    <w:rsid w:val="00C86915"/>
    <w:rsid w:val="00C9017E"/>
    <w:rsid w:val="00C903F2"/>
    <w:rsid w:val="00C92162"/>
    <w:rsid w:val="00C94952"/>
    <w:rsid w:val="00C95753"/>
    <w:rsid w:val="00C97B8E"/>
    <w:rsid w:val="00CA05E1"/>
    <w:rsid w:val="00CA0F79"/>
    <w:rsid w:val="00CA4EF6"/>
    <w:rsid w:val="00CA510F"/>
    <w:rsid w:val="00CA53BF"/>
    <w:rsid w:val="00CA55A6"/>
    <w:rsid w:val="00CB2B09"/>
    <w:rsid w:val="00CB46ED"/>
    <w:rsid w:val="00CB5149"/>
    <w:rsid w:val="00CB6E5B"/>
    <w:rsid w:val="00CC0CA5"/>
    <w:rsid w:val="00CC1F73"/>
    <w:rsid w:val="00CC36B8"/>
    <w:rsid w:val="00CC7577"/>
    <w:rsid w:val="00CD26FE"/>
    <w:rsid w:val="00CD3827"/>
    <w:rsid w:val="00CD7248"/>
    <w:rsid w:val="00CE03D4"/>
    <w:rsid w:val="00CE1644"/>
    <w:rsid w:val="00CE20C5"/>
    <w:rsid w:val="00CE28D5"/>
    <w:rsid w:val="00CE506D"/>
    <w:rsid w:val="00CF7704"/>
    <w:rsid w:val="00D016AB"/>
    <w:rsid w:val="00D027CD"/>
    <w:rsid w:val="00D02853"/>
    <w:rsid w:val="00D03B58"/>
    <w:rsid w:val="00D04285"/>
    <w:rsid w:val="00D046C7"/>
    <w:rsid w:val="00D21FA8"/>
    <w:rsid w:val="00D22AEA"/>
    <w:rsid w:val="00D230E6"/>
    <w:rsid w:val="00D2333C"/>
    <w:rsid w:val="00D244F1"/>
    <w:rsid w:val="00D2659B"/>
    <w:rsid w:val="00D279CE"/>
    <w:rsid w:val="00D31D45"/>
    <w:rsid w:val="00D4053C"/>
    <w:rsid w:val="00D4286A"/>
    <w:rsid w:val="00D438D7"/>
    <w:rsid w:val="00D45E8D"/>
    <w:rsid w:val="00D466E4"/>
    <w:rsid w:val="00D50630"/>
    <w:rsid w:val="00D507C5"/>
    <w:rsid w:val="00D51E46"/>
    <w:rsid w:val="00D52A05"/>
    <w:rsid w:val="00D55992"/>
    <w:rsid w:val="00D55A7B"/>
    <w:rsid w:val="00D6000F"/>
    <w:rsid w:val="00D60836"/>
    <w:rsid w:val="00D6199B"/>
    <w:rsid w:val="00D627DF"/>
    <w:rsid w:val="00D63746"/>
    <w:rsid w:val="00D65A00"/>
    <w:rsid w:val="00D66771"/>
    <w:rsid w:val="00D67B45"/>
    <w:rsid w:val="00D67DCB"/>
    <w:rsid w:val="00D730F8"/>
    <w:rsid w:val="00D747F8"/>
    <w:rsid w:val="00D76E6C"/>
    <w:rsid w:val="00D77E8B"/>
    <w:rsid w:val="00D80234"/>
    <w:rsid w:val="00D80BE2"/>
    <w:rsid w:val="00D8165E"/>
    <w:rsid w:val="00D816FE"/>
    <w:rsid w:val="00D832A3"/>
    <w:rsid w:val="00D84A8A"/>
    <w:rsid w:val="00D855A1"/>
    <w:rsid w:val="00D86CFB"/>
    <w:rsid w:val="00D86F3F"/>
    <w:rsid w:val="00D94443"/>
    <w:rsid w:val="00DA1EDF"/>
    <w:rsid w:val="00DA2061"/>
    <w:rsid w:val="00DA3DC4"/>
    <w:rsid w:val="00DA61F9"/>
    <w:rsid w:val="00DA755A"/>
    <w:rsid w:val="00DA77EB"/>
    <w:rsid w:val="00DA7F87"/>
    <w:rsid w:val="00DB088C"/>
    <w:rsid w:val="00DB2CBF"/>
    <w:rsid w:val="00DB4377"/>
    <w:rsid w:val="00DB547A"/>
    <w:rsid w:val="00DB59AB"/>
    <w:rsid w:val="00DC0646"/>
    <w:rsid w:val="00DC2044"/>
    <w:rsid w:val="00DC2174"/>
    <w:rsid w:val="00DC7653"/>
    <w:rsid w:val="00DD1BE6"/>
    <w:rsid w:val="00DD25D1"/>
    <w:rsid w:val="00DD2F3D"/>
    <w:rsid w:val="00DD37AF"/>
    <w:rsid w:val="00DD5B0A"/>
    <w:rsid w:val="00DE0167"/>
    <w:rsid w:val="00DE24F5"/>
    <w:rsid w:val="00DE3259"/>
    <w:rsid w:val="00DE50DF"/>
    <w:rsid w:val="00DE623F"/>
    <w:rsid w:val="00DE7CEF"/>
    <w:rsid w:val="00DF171E"/>
    <w:rsid w:val="00DF2835"/>
    <w:rsid w:val="00DF4FF7"/>
    <w:rsid w:val="00DF5CD6"/>
    <w:rsid w:val="00DF6B58"/>
    <w:rsid w:val="00DF6D78"/>
    <w:rsid w:val="00DF77BF"/>
    <w:rsid w:val="00E00629"/>
    <w:rsid w:val="00E0087C"/>
    <w:rsid w:val="00E035EF"/>
    <w:rsid w:val="00E037CE"/>
    <w:rsid w:val="00E060B8"/>
    <w:rsid w:val="00E12A45"/>
    <w:rsid w:val="00E138A8"/>
    <w:rsid w:val="00E16317"/>
    <w:rsid w:val="00E231B8"/>
    <w:rsid w:val="00E24385"/>
    <w:rsid w:val="00E24E08"/>
    <w:rsid w:val="00E2676F"/>
    <w:rsid w:val="00E26C71"/>
    <w:rsid w:val="00E30D42"/>
    <w:rsid w:val="00E3191D"/>
    <w:rsid w:val="00E325B0"/>
    <w:rsid w:val="00E33594"/>
    <w:rsid w:val="00E35305"/>
    <w:rsid w:val="00E35E04"/>
    <w:rsid w:val="00E3736B"/>
    <w:rsid w:val="00E37BE9"/>
    <w:rsid w:val="00E40039"/>
    <w:rsid w:val="00E408C0"/>
    <w:rsid w:val="00E44553"/>
    <w:rsid w:val="00E44B95"/>
    <w:rsid w:val="00E44F7B"/>
    <w:rsid w:val="00E465B6"/>
    <w:rsid w:val="00E47FA7"/>
    <w:rsid w:val="00E5002D"/>
    <w:rsid w:val="00E514A0"/>
    <w:rsid w:val="00E51DDE"/>
    <w:rsid w:val="00E526BA"/>
    <w:rsid w:val="00E52EAF"/>
    <w:rsid w:val="00E55C52"/>
    <w:rsid w:val="00E57071"/>
    <w:rsid w:val="00E5713B"/>
    <w:rsid w:val="00E604B8"/>
    <w:rsid w:val="00E6333D"/>
    <w:rsid w:val="00E637F8"/>
    <w:rsid w:val="00E66934"/>
    <w:rsid w:val="00E67BEC"/>
    <w:rsid w:val="00E67BF9"/>
    <w:rsid w:val="00E731AD"/>
    <w:rsid w:val="00E75A6D"/>
    <w:rsid w:val="00E75E99"/>
    <w:rsid w:val="00E7651E"/>
    <w:rsid w:val="00E8103E"/>
    <w:rsid w:val="00E8158A"/>
    <w:rsid w:val="00E86557"/>
    <w:rsid w:val="00E87E71"/>
    <w:rsid w:val="00E87F0D"/>
    <w:rsid w:val="00E9118A"/>
    <w:rsid w:val="00E920C3"/>
    <w:rsid w:val="00E96BA2"/>
    <w:rsid w:val="00EA0131"/>
    <w:rsid w:val="00EA022E"/>
    <w:rsid w:val="00EA166D"/>
    <w:rsid w:val="00EA1A3D"/>
    <w:rsid w:val="00EA253F"/>
    <w:rsid w:val="00EA51E0"/>
    <w:rsid w:val="00EA5ABA"/>
    <w:rsid w:val="00EB24B0"/>
    <w:rsid w:val="00EB2B60"/>
    <w:rsid w:val="00EB4219"/>
    <w:rsid w:val="00EB54D7"/>
    <w:rsid w:val="00EB7D72"/>
    <w:rsid w:val="00EC086E"/>
    <w:rsid w:val="00EC1F98"/>
    <w:rsid w:val="00EC2BA1"/>
    <w:rsid w:val="00EC307B"/>
    <w:rsid w:val="00EC5605"/>
    <w:rsid w:val="00EC6211"/>
    <w:rsid w:val="00EC7DB6"/>
    <w:rsid w:val="00ED27A5"/>
    <w:rsid w:val="00ED37E0"/>
    <w:rsid w:val="00ED3ADB"/>
    <w:rsid w:val="00ED43B2"/>
    <w:rsid w:val="00ED4BF8"/>
    <w:rsid w:val="00ED52E9"/>
    <w:rsid w:val="00ED75E8"/>
    <w:rsid w:val="00ED7787"/>
    <w:rsid w:val="00EE0D76"/>
    <w:rsid w:val="00EE1438"/>
    <w:rsid w:val="00EE251A"/>
    <w:rsid w:val="00EE27AF"/>
    <w:rsid w:val="00EF2CF5"/>
    <w:rsid w:val="00EF30F8"/>
    <w:rsid w:val="00EF6849"/>
    <w:rsid w:val="00EF7147"/>
    <w:rsid w:val="00F01E63"/>
    <w:rsid w:val="00F064BE"/>
    <w:rsid w:val="00F06762"/>
    <w:rsid w:val="00F06D8E"/>
    <w:rsid w:val="00F076A3"/>
    <w:rsid w:val="00F11F45"/>
    <w:rsid w:val="00F122E8"/>
    <w:rsid w:val="00F12662"/>
    <w:rsid w:val="00F1291C"/>
    <w:rsid w:val="00F12F62"/>
    <w:rsid w:val="00F15BC2"/>
    <w:rsid w:val="00F15CD5"/>
    <w:rsid w:val="00F17BAF"/>
    <w:rsid w:val="00F22A44"/>
    <w:rsid w:val="00F23129"/>
    <w:rsid w:val="00F23C84"/>
    <w:rsid w:val="00F2634E"/>
    <w:rsid w:val="00F3077E"/>
    <w:rsid w:val="00F31CE5"/>
    <w:rsid w:val="00F34061"/>
    <w:rsid w:val="00F36314"/>
    <w:rsid w:val="00F40D47"/>
    <w:rsid w:val="00F43475"/>
    <w:rsid w:val="00F443FC"/>
    <w:rsid w:val="00F45A4F"/>
    <w:rsid w:val="00F46C3C"/>
    <w:rsid w:val="00F5212C"/>
    <w:rsid w:val="00F5230B"/>
    <w:rsid w:val="00F53172"/>
    <w:rsid w:val="00F55479"/>
    <w:rsid w:val="00F5713D"/>
    <w:rsid w:val="00F61974"/>
    <w:rsid w:val="00F63BA5"/>
    <w:rsid w:val="00F672A0"/>
    <w:rsid w:val="00F723D0"/>
    <w:rsid w:val="00F76808"/>
    <w:rsid w:val="00F80030"/>
    <w:rsid w:val="00F815D3"/>
    <w:rsid w:val="00F82C2D"/>
    <w:rsid w:val="00F8371D"/>
    <w:rsid w:val="00F845FD"/>
    <w:rsid w:val="00F8525E"/>
    <w:rsid w:val="00F8761F"/>
    <w:rsid w:val="00F93BA0"/>
    <w:rsid w:val="00F93BB5"/>
    <w:rsid w:val="00F93FA7"/>
    <w:rsid w:val="00F94DB9"/>
    <w:rsid w:val="00F95A6C"/>
    <w:rsid w:val="00F96A69"/>
    <w:rsid w:val="00F97398"/>
    <w:rsid w:val="00FA3C3D"/>
    <w:rsid w:val="00FA56F4"/>
    <w:rsid w:val="00FA60D0"/>
    <w:rsid w:val="00FA7A3D"/>
    <w:rsid w:val="00FA7BA1"/>
    <w:rsid w:val="00FB1BCF"/>
    <w:rsid w:val="00FB5C92"/>
    <w:rsid w:val="00FC28C8"/>
    <w:rsid w:val="00FC7955"/>
    <w:rsid w:val="00FD0D69"/>
    <w:rsid w:val="00FD4A79"/>
    <w:rsid w:val="00FD5783"/>
    <w:rsid w:val="00FE4710"/>
    <w:rsid w:val="00FE7130"/>
    <w:rsid w:val="00FF0464"/>
    <w:rsid w:val="00FF0A93"/>
    <w:rsid w:val="00FF152B"/>
    <w:rsid w:val="00FF1ABA"/>
    <w:rsid w:val="00FF284E"/>
    <w:rsid w:val="00FF2A8F"/>
    <w:rsid w:val="00FF3809"/>
    <w:rsid w:val="00FF393C"/>
    <w:rsid w:val="00FF66E3"/>
    <w:rsid w:val="00FF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365C"/>
  <w15:docId w15:val="{920E1760-35F9-4791-B48E-056AC407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before="120" w:after="120" w:line="240" w:lineRule="auto"/>
    </w:pPr>
    <w:rPr>
      <w:rFonts w:ascii="Roboto Condensed Light" w:hAnsi="Roboto Condensed Light"/>
    </w:rPr>
  </w:style>
  <w:style w:type="paragraph" w:styleId="Pealkiri1">
    <w:name w:val="heading 1"/>
    <w:basedOn w:val="Normaallaad"/>
    <w:next w:val="Normaallaad"/>
    <w:link w:val="Pealkiri1Mrk"/>
    <w:uiPriority w:val="9"/>
    <w:qFormat/>
    <w:pPr>
      <w:keepNext/>
      <w:keepLines/>
      <w:spacing w:before="240" w:after="240"/>
      <w:outlineLvl w:val="0"/>
    </w:pPr>
    <w:rPr>
      <w:rFonts w:ascii="Roboto Condensed" w:eastAsiaTheme="majorEastAsia" w:hAnsi="Roboto Condensed" w:cstheme="majorBidi"/>
      <w:b/>
      <w:color w:val="4472C4" w:themeColor="accent5"/>
      <w:sz w:val="32"/>
      <w:szCs w:val="32"/>
    </w:rPr>
  </w:style>
  <w:style w:type="paragraph" w:styleId="Pealkiri2">
    <w:name w:val="heading 2"/>
    <w:basedOn w:val="Normaallaad"/>
    <w:next w:val="Normaallaad"/>
    <w:link w:val="Pealkiri2Mrk"/>
    <w:uiPriority w:val="9"/>
    <w:unhideWhenUsed/>
    <w:qFormat/>
    <w:pPr>
      <w:keepNext/>
      <w:keepLines/>
      <w:spacing w:before="240" w:after="240"/>
      <w:outlineLvl w:val="1"/>
    </w:pPr>
    <w:rPr>
      <w:rFonts w:ascii="Roboto Condensed" w:eastAsiaTheme="majorEastAsia" w:hAnsi="Roboto Condensed"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eastAsiaTheme="majorEastAsia" w:hAnsiTheme="majorHAnsi" w:cstheme="majorBidi"/>
      <w:b/>
      <w:color w:val="767171" w:themeColor="background2" w:themeShade="80"/>
      <w:sz w:val="24"/>
      <w:szCs w:val="24"/>
    </w:rPr>
  </w:style>
  <w:style w:type="paragraph" w:styleId="Pealkiri4">
    <w:name w:val="heading 4"/>
    <w:basedOn w:val="Normaallaad"/>
    <w:next w:val="Normaallaad"/>
    <w:link w:val="Pealkiri4Mrk"/>
    <w:uiPriority w:val="9"/>
    <w:unhideWhenUsed/>
    <w:qFormat/>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Pealkiri5">
    <w:name w:val="heading 5"/>
    <w:basedOn w:val="Normaallaad"/>
    <w:next w:val="Normaallaad"/>
    <w:link w:val="Pealkiri5Mrk"/>
    <w:uiPriority w:val="9"/>
    <w:unhideWhenUsed/>
    <w:qFormat/>
    <w:pPr>
      <w:keepNext/>
      <w:keepLines/>
      <w:spacing w:before="80" w:after="40"/>
      <w:outlineLvl w:val="4"/>
    </w:pPr>
    <w:rPr>
      <w:rFonts w:ascii="Arial" w:eastAsia="Arial" w:hAnsi="Arial" w:cs="Arial"/>
      <w:color w:val="2E74B5" w:themeColor="accent1" w:themeShade="BF"/>
    </w:rPr>
  </w:style>
  <w:style w:type="paragraph" w:styleId="Pealkiri6">
    <w:name w:val="heading 6"/>
    <w:basedOn w:val="Normaallaad"/>
    <w:next w:val="Normaallaad"/>
    <w:link w:val="Pealkiri6Mrk"/>
    <w:uiPriority w:val="9"/>
    <w:unhideWhenUsed/>
    <w:qFormat/>
    <w:pPr>
      <w:keepNext/>
      <w:keepLines/>
      <w:spacing w:before="40" w:after="0"/>
      <w:outlineLvl w:val="5"/>
    </w:pPr>
    <w:rPr>
      <w:rFonts w:ascii="Arial" w:eastAsia="Arial" w:hAnsi="Arial" w:cs="Arial"/>
      <w:i/>
      <w:iCs/>
      <w:color w:val="595959" w:themeColor="text1" w:themeTint="A6"/>
    </w:rPr>
  </w:style>
  <w:style w:type="paragraph" w:styleId="Pealkiri7">
    <w:name w:val="heading 7"/>
    <w:basedOn w:val="Normaallaad"/>
    <w:next w:val="Normaallaad"/>
    <w:link w:val="Pealkiri7Mrk"/>
    <w:uiPriority w:val="9"/>
    <w:unhideWhenUsed/>
    <w:qFormat/>
    <w:pPr>
      <w:keepNext/>
      <w:keepLines/>
      <w:spacing w:before="40" w:after="0"/>
      <w:outlineLvl w:val="6"/>
    </w:pPr>
    <w:rPr>
      <w:rFonts w:ascii="Arial" w:eastAsia="Arial" w:hAnsi="Arial" w:cs="Arial"/>
      <w:color w:val="595959" w:themeColor="text1" w:themeTint="A6"/>
    </w:rPr>
  </w:style>
  <w:style w:type="paragraph" w:styleId="Pealkiri8">
    <w:name w:val="heading 8"/>
    <w:basedOn w:val="Normaallaad"/>
    <w:next w:val="Normaallaad"/>
    <w:link w:val="Pealkiri8Mrk"/>
    <w:uiPriority w:val="9"/>
    <w:unhideWhenUsed/>
    <w:qFormat/>
    <w:pPr>
      <w:keepNext/>
      <w:keepLines/>
      <w:spacing w:after="0"/>
      <w:outlineLvl w:val="7"/>
    </w:pPr>
    <w:rPr>
      <w:rFonts w:ascii="Arial" w:eastAsia="Arial" w:hAnsi="Arial" w:cs="Arial"/>
      <w:i/>
      <w:iCs/>
      <w:color w:val="272727" w:themeColor="text1" w:themeTint="D8"/>
    </w:rPr>
  </w:style>
  <w:style w:type="paragraph" w:styleId="Pealkiri9">
    <w:name w:val="heading 9"/>
    <w:basedOn w:val="Normaallaad"/>
    <w:next w:val="Normaallaad"/>
    <w:link w:val="Pealkiri9Mrk"/>
    <w:uiPriority w:val="9"/>
    <w:unhideWhenUsed/>
    <w:qFormat/>
    <w:pPr>
      <w:keepNext/>
      <w:keepLines/>
      <w:spacing w:after="0"/>
      <w:outlineLvl w:val="8"/>
    </w:pPr>
    <w:rPr>
      <w:rFonts w:ascii="Arial" w:eastAsia="Arial" w:hAnsi="Arial" w:cs="Arial"/>
      <w:i/>
      <w:iCs/>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Helekontuurtabel">
    <w:name w:val="Grid Table Light"/>
    <w:basedOn w:val="Normaal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vatabel1">
    <w:name w:val="Plain Table 1"/>
    <w:basedOn w:val="Normaal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vatabel2">
    <w:name w:val="Plain Table 2"/>
    <w:basedOn w:val="Normaal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vatabel3">
    <w:name w:val="Plain Table 3"/>
    <w:basedOn w:val="Normaal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vatabel4">
    <w:name w:val="Plain Table 4"/>
    <w:basedOn w:val="Normaal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vatabel5">
    <w:name w:val="Plain Table 5"/>
    <w:basedOn w:val="Normaal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Heleruuttabel1">
    <w:name w:val="Grid Table 1 Light"/>
    <w:basedOn w:val="Normaal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Heleruuttabel1rhk1">
    <w:name w:val="Grid Table 1 Light Accent 1"/>
    <w:basedOn w:val="Normaaltab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Helekontuurtabel1rhk2">
    <w:name w:val="Grid Table 1 Light Accent 2"/>
    <w:basedOn w:val="Normaal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7Helekontuurtabel1rhk3">
    <w:name w:val="Grid Table 1 Light Accent 3"/>
    <w:basedOn w:val="Normaal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Heleruuttabel1rhk4">
    <w:name w:val="Grid Table 1 Light Accent 4"/>
    <w:basedOn w:val="Normaal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Heleruuttabel1rhk5">
    <w:name w:val="Grid Table 1 Light Accent 5"/>
    <w:basedOn w:val="Normaaltab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Heleruuttabel1rhk6">
    <w:name w:val="Grid Table 1 Light Accent 6"/>
    <w:basedOn w:val="Normaal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uuttabel2">
    <w:name w:val="Grid Table 2"/>
    <w:basedOn w:val="Normaal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2rhk1">
    <w:name w:val="Grid Table 2 Accent 1"/>
    <w:basedOn w:val="Normaaltab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uuttabel2rhk2">
    <w:name w:val="Grid Table 2 Accent 2"/>
    <w:basedOn w:val="Normaal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2rhk3">
    <w:name w:val="Grid Table 2 Accent 3"/>
    <w:basedOn w:val="Normaal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2rhk4">
    <w:name w:val="Grid Table 2 Accent 4"/>
    <w:basedOn w:val="Normaal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2rhk5">
    <w:name w:val="Grid Table 2 Accent 5"/>
    <w:basedOn w:val="Normaaltab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2rhk6">
    <w:name w:val="Grid Table 2 Accent 6"/>
    <w:basedOn w:val="Normaal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ttabel3">
    <w:name w:val="Grid Table 3"/>
    <w:basedOn w:val="Normaal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3rhk1">
    <w:name w:val="Grid Table 3 Accent 1"/>
    <w:basedOn w:val="Normaaltab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uuttabel3rhk2">
    <w:name w:val="Grid Table 3 Accent 2"/>
    <w:basedOn w:val="Normaal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3rhk3">
    <w:name w:val="Grid Table 3 Accent 3"/>
    <w:basedOn w:val="Normaal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3rhk4">
    <w:name w:val="Grid Table 3 Accent 4"/>
    <w:basedOn w:val="Normaal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3rhk5">
    <w:name w:val="Grid Table 3 Accent 5"/>
    <w:basedOn w:val="Normaaltab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3rhk6">
    <w:name w:val="Grid Table 3 Accent 6"/>
    <w:basedOn w:val="Normaal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ttabel4">
    <w:name w:val="Grid Table 4"/>
    <w:basedOn w:val="Normaal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4rhk1">
    <w:name w:val="Grid Table 4 Accent 1"/>
    <w:basedOn w:val="Normaaltabe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Ruuttabel4rhk2">
    <w:name w:val="Grid Table 4 Accent 2"/>
    <w:basedOn w:val="Normaaltab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4rhk3">
    <w:name w:val="Grid Table 4 Accent 3"/>
    <w:basedOn w:val="Normaaltab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4rhk4">
    <w:name w:val="Grid Table 4 Accent 4"/>
    <w:basedOn w:val="Normaaltab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4rhk5">
    <w:name w:val="Grid Table 4 Accent 5"/>
    <w:basedOn w:val="Normaaltabe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4rhk6">
    <w:name w:val="Grid Table 4 Accent 6"/>
    <w:basedOn w:val="Normaaltab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umeruuttabel5">
    <w:name w:val="Grid Table 5 Dark"/>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Tumeruuttabel5rhk2">
    <w:name w:val="Grid Table 5 Dark Accent 2"/>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umeruuttabel5rhk3">
    <w:name w:val="Grid Table 5 Dark Accent 3"/>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umeruuttabel5rhk5">
    <w:name w:val="Grid Table 5 Dark Accent 5"/>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umeruuttabel5rhk6">
    <w:name w:val="Grid Table 5 Dark Accent 6"/>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Vrvilineruuttabel6">
    <w:name w:val="Grid Table 6 Colorful"/>
    <w:basedOn w:val="Normaal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Vrvilineruuttabel6rhk1">
    <w:name w:val="Grid Table 6 Colorful Accent 1"/>
    <w:basedOn w:val="Normaaltabe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Vrvilineruuttabel6rhk2">
    <w:name w:val="Grid Table 6 Colorful Accent 2"/>
    <w:basedOn w:val="Normaal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Vrvilineruuttabel6rhk3">
    <w:name w:val="Grid Table 6 Colorful Accent 3"/>
    <w:basedOn w:val="Normaaltab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Vrvilineruuttabel6rhk4">
    <w:name w:val="Grid Table 6 Colorful Accent 4"/>
    <w:basedOn w:val="Normaal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Vrvilineruuttabel6rhk5">
    <w:name w:val="Grid Table 6 Colorful Accent 5"/>
    <w:basedOn w:val="Normaaltabe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Vrvilineruuttabel6rhk6">
    <w:name w:val="Grid Table 6 Colorful Accent 6"/>
    <w:basedOn w:val="Normaaltabe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vilineruuttabel7">
    <w:name w:val="Grid Table 7 Colorful"/>
    <w:basedOn w:val="Normaal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Vrvilineruuttabel7rhk1">
    <w:name w:val="Grid Table 7 Colorful Accent 1"/>
    <w:basedOn w:val="Normaaltabe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Mitmevrvilinekontuurtabel7rhk2">
    <w:name w:val="Grid Table 7 Colorful Accent 2"/>
    <w:basedOn w:val="Normaaltab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Vrvilineruuttabel7rhk3">
    <w:name w:val="Grid Table 7 Colorful Accent 3"/>
    <w:basedOn w:val="Normaaltab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Vrvilineruuttabel7rhk4">
    <w:name w:val="Grid Table 7 Colorful Accent 4"/>
    <w:basedOn w:val="Normaaltab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Vrvilineruuttabel7rhk5">
    <w:name w:val="Grid Table 7 Colorful Accent 5"/>
    <w:basedOn w:val="Normaaltabe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Vrvilineruuttabel7rhk6">
    <w:name w:val="Grid Table 7 Colorful Accent 6"/>
    <w:basedOn w:val="Normaaltab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Heleloetelutabel1">
    <w:name w:val="List Table 1 Light"/>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Heleloetelutabel1rhk1">
    <w:name w:val="List Table 1 Light Accent 1"/>
    <w:basedOn w:val="Normaaltabel"/>
    <w:uiPriority w:val="46"/>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Heleloetelutabel1rhk2">
    <w:name w:val="List Table 1 Light Accent 2"/>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Heleloetelutabel1rhk3">
    <w:name w:val="List Table 1 Light Accent 3"/>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Heleloetelutabel1rhk4">
    <w:name w:val="List Table 1 Light Accent 4"/>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Heleloetelutabel1rhk5">
    <w:name w:val="List Table 1 Light Accent 5"/>
    <w:basedOn w:val="Normaaltabel"/>
    <w:uiPriority w:val="46"/>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Heleloetelutabel1rhk6">
    <w:name w:val="List Table 1 Light Accent 6"/>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oetelutabel2">
    <w:name w:val="List Table 2"/>
    <w:basedOn w:val="Normaal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oetelutabel2rhk1">
    <w:name w:val="List Table 2 Accent 1"/>
    <w:basedOn w:val="Normaaltabel"/>
    <w:uiPriority w:val="4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oetelutabel2rhk2">
    <w:name w:val="List Table 2 Accent 2"/>
    <w:basedOn w:val="Normaaltab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oetelutabel2rhk3">
    <w:name w:val="List Table 2 Accent 3"/>
    <w:basedOn w:val="Normaaltab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oetelutabel2rhk4">
    <w:name w:val="List Table 2 Accent 4"/>
    <w:basedOn w:val="Normaaltabel"/>
    <w:uiPriority w:val="47"/>
    <w:pPr>
      <w:spacing w:after="0" w:line="240" w:lineRule="auto"/>
    </w:pPr>
    <w:rPr>
      <w:rFonts w:ascii="Roboto Condensed Light" w:hAnsi="Roboto Condensed Light"/>
      <w:sz w:val="24"/>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oetelutabel2rhk5">
    <w:name w:val="List Table 2 Accent 5"/>
    <w:basedOn w:val="Normaaltabel"/>
    <w:uiPriority w:val="4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oetelutabel2rhk6">
    <w:name w:val="List Table 2 Accent 6"/>
    <w:basedOn w:val="Normaaltab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oetelutabel3">
    <w:name w:val="List Table 3"/>
    <w:basedOn w:val="Normaal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oetelutabel3rhk1">
    <w:name w:val="List Table 3 Accent 1"/>
    <w:basedOn w:val="Normaaltabe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oetelutabel3rhk2">
    <w:name w:val="List Table 3 Accent 2"/>
    <w:basedOn w:val="Normaal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oetelutabel3rhk3">
    <w:name w:val="List Table 3 Accent 3"/>
    <w:basedOn w:val="Normaaltab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oetelutabel3rhk4">
    <w:name w:val="List Table 3 Accent 4"/>
    <w:basedOn w:val="Normaal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oetelutabel3rhk5">
    <w:name w:val="List Table 3 Accent 5"/>
    <w:basedOn w:val="Normaaltabe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oetelutabel3rhk6">
    <w:name w:val="List Table 3 Accent 6"/>
    <w:basedOn w:val="Normaaltab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oetelutabel4">
    <w:name w:val="List Table 4"/>
    <w:basedOn w:val="Normaal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oetelutabel4rhk1">
    <w:name w:val="List Table 4 Accent 1"/>
    <w:basedOn w:val="Normaaltabe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oetelutabel4rhk2">
    <w:name w:val="List Table 4 Accent 2"/>
    <w:basedOn w:val="Normaaltab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oetelutabel4rhk3">
    <w:name w:val="List Table 4 Accent 3"/>
    <w:basedOn w:val="Normaaltab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oetelutabel4rhk4">
    <w:name w:val="List Table 4 Accent 4"/>
    <w:basedOn w:val="Normaaltab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oetelutabel4rhk5">
    <w:name w:val="List Table 4 Accent 5"/>
    <w:basedOn w:val="Normaaltabe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oetelutabel4rhk6">
    <w:name w:val="List Table 4 Accent 6"/>
    <w:basedOn w:val="Normaaltab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umeloetelutabel5">
    <w:name w:val="List Table 5 Dark"/>
    <w:basedOn w:val="Normaal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umeloetelutabel5rhk1">
    <w:name w:val="List Table 5 Dark Accent 1"/>
    <w:basedOn w:val="Normaaltabe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umeloetelutabel5rhk2">
    <w:name w:val="List Table 5 Dark Accent 2"/>
    <w:basedOn w:val="Normaaltab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umeloetelutabel5rhk3">
    <w:name w:val="List Table 5 Dark Accent 3"/>
    <w:basedOn w:val="Normaaltab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umeloetelutabel5rhk4">
    <w:name w:val="List Table 5 Dark Accent 4"/>
    <w:basedOn w:val="Normaaltab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umeloetelutabel5rhk5">
    <w:name w:val="List Table 5 Dark Accent 5"/>
    <w:basedOn w:val="Normaaltabe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umeloetelutabel5rhk6">
    <w:name w:val="List Table 5 Dark Accent 6"/>
    <w:basedOn w:val="Normaaltab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Mitmevrvilineloetelutabel6">
    <w:name w:val="List Table 6 Colorful"/>
    <w:basedOn w:val="Normaal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Mitmevrvilineloetelutabel6rhk1">
    <w:name w:val="List Table 6 Colorful Accent 1"/>
    <w:basedOn w:val="Normaaltabe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Mitmevrvilineloetelutabel6rhk2">
    <w:name w:val="List Table 6 Colorful Accent 2"/>
    <w:basedOn w:val="Normaaltab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Mitmevrvilineloetelutabel6rhk3">
    <w:name w:val="List Table 6 Colorful Accent 3"/>
    <w:basedOn w:val="Normaaltab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Mitmevrvilineloetelutabel6rhk4">
    <w:name w:val="List Table 6 Colorful Accent 4"/>
    <w:basedOn w:val="Normaaltab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Mitmevrvilineloetelutabel6rhk5">
    <w:name w:val="List Table 6 Colorful Accent 5"/>
    <w:basedOn w:val="Normaaltabe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Mitmevrvilineloetelutabel6rhk6">
    <w:name w:val="List Table 6 Colorful Accent 6"/>
    <w:basedOn w:val="Normaaltab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Vrvilineloetelutabel7">
    <w:name w:val="List Table 7 Colorful"/>
    <w:basedOn w:val="Normaal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Vrvilineloetelutabel7rhk1">
    <w:name w:val="List Table 7 Colorful Accent 1"/>
    <w:basedOn w:val="Normaaltabe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Vrvilineloetelutabel7rhk2">
    <w:name w:val="List Table 7 Colorful Accent 2"/>
    <w:basedOn w:val="Normaaltab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Vrvilineloetelutabel7rhk3">
    <w:name w:val="List Table 7 Colorful Accent 3"/>
    <w:basedOn w:val="Normaaltab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Vrvilineloetelutabel7rhk4">
    <w:name w:val="List Table 7 Colorful Accent 4"/>
    <w:basedOn w:val="Normaaltab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Vrvilineloetelutabel7rhk5">
    <w:name w:val="List Table 7 Colorful Accent 5"/>
    <w:basedOn w:val="Normaaltabe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Vrvilineloetelutabel7rhk6">
    <w:name w:val="List Table 7 Colorful Accent 6"/>
    <w:basedOn w:val="Normaaltab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altabel"/>
    <w:uiPriority w:val="99"/>
    <w:pPr>
      <w:spacing w:after="0" w:line="240" w:lineRule="auto"/>
    </w:pPr>
    <w:rPr>
      <w:color w:val="404040"/>
      <w:sz w:val="20"/>
      <w:szCs w:val="20"/>
      <w:lang w:eastAsia="et-E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altabel"/>
    <w:uiPriority w:val="99"/>
    <w:pPr>
      <w:spacing w:after="0" w:line="240" w:lineRule="auto"/>
    </w:pPr>
    <w:rPr>
      <w:color w:val="404040"/>
      <w:sz w:val="20"/>
      <w:szCs w:val="20"/>
      <w:lang w:eastAsia="et-E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altabel"/>
    <w:uiPriority w:val="99"/>
    <w:pPr>
      <w:spacing w:after="0" w:line="240" w:lineRule="auto"/>
    </w:pPr>
    <w:rPr>
      <w:color w:val="404040"/>
      <w:sz w:val="20"/>
      <w:szCs w:val="20"/>
      <w:lang w:eastAsia="et-E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altabel"/>
    <w:uiPriority w:val="99"/>
    <w:pPr>
      <w:spacing w:after="0" w:line="240" w:lineRule="auto"/>
    </w:pPr>
    <w:rPr>
      <w:color w:val="404040"/>
      <w:sz w:val="20"/>
      <w:szCs w:val="20"/>
      <w:lang w:eastAsia="et-E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altabel"/>
    <w:uiPriority w:val="99"/>
    <w:pPr>
      <w:spacing w:after="0" w:line="240" w:lineRule="auto"/>
    </w:pPr>
    <w:rPr>
      <w:color w:val="404040"/>
      <w:sz w:val="20"/>
      <w:szCs w:val="20"/>
      <w:lang w:eastAsia="et-E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altabel"/>
    <w:uiPriority w:val="99"/>
    <w:pPr>
      <w:spacing w:after="0" w:line="240" w:lineRule="auto"/>
    </w:pPr>
    <w:rPr>
      <w:color w:val="404040"/>
      <w:sz w:val="20"/>
      <w:szCs w:val="20"/>
      <w:lang w:eastAsia="et-E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altabel"/>
    <w:uiPriority w:val="99"/>
    <w:pPr>
      <w:spacing w:after="0" w:line="240" w:lineRule="auto"/>
    </w:pPr>
    <w:rPr>
      <w:color w:val="404040"/>
      <w:sz w:val="20"/>
      <w:szCs w:val="20"/>
      <w:lang w:eastAsia="et-E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al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altab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al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al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al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altab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al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Pealkiri5Mrk">
    <w:name w:val="Pealkiri 5 Märk"/>
    <w:basedOn w:val="Liguvaikefont"/>
    <w:link w:val="Pealkiri5"/>
    <w:uiPriority w:val="9"/>
    <w:rPr>
      <w:rFonts w:ascii="Arial" w:eastAsia="Arial" w:hAnsi="Arial" w:cs="Arial"/>
      <w:color w:val="2E74B5" w:themeColor="accent1" w:themeShade="BF"/>
    </w:rPr>
  </w:style>
  <w:style w:type="character" w:customStyle="1" w:styleId="Pealkiri6Mrk">
    <w:name w:val="Pealkiri 6 Märk"/>
    <w:basedOn w:val="Liguvaikefont"/>
    <w:link w:val="Pealkiri6"/>
    <w:uiPriority w:val="9"/>
    <w:rPr>
      <w:rFonts w:ascii="Arial" w:eastAsia="Arial" w:hAnsi="Arial" w:cs="Arial"/>
      <w:i/>
      <w:iCs/>
      <w:color w:val="595959" w:themeColor="text1" w:themeTint="A6"/>
    </w:rPr>
  </w:style>
  <w:style w:type="character" w:customStyle="1" w:styleId="Pealkiri7Mrk">
    <w:name w:val="Pealkiri 7 Märk"/>
    <w:basedOn w:val="Liguvaikefont"/>
    <w:link w:val="Pealkiri7"/>
    <w:uiPriority w:val="9"/>
    <w:rPr>
      <w:rFonts w:ascii="Arial" w:eastAsia="Arial" w:hAnsi="Arial" w:cs="Arial"/>
      <w:color w:val="595959" w:themeColor="text1" w:themeTint="A6"/>
    </w:rPr>
  </w:style>
  <w:style w:type="character" w:customStyle="1" w:styleId="Pealkiri8Mrk">
    <w:name w:val="Pealkiri 8 Märk"/>
    <w:basedOn w:val="Liguvaikefont"/>
    <w:link w:val="Pealkiri8"/>
    <w:uiPriority w:val="9"/>
    <w:rPr>
      <w:rFonts w:ascii="Arial" w:eastAsia="Arial" w:hAnsi="Arial" w:cs="Arial"/>
      <w:i/>
      <w:iCs/>
      <w:color w:val="272727" w:themeColor="text1" w:themeTint="D8"/>
    </w:rPr>
  </w:style>
  <w:style w:type="character" w:customStyle="1" w:styleId="Pealkiri9Mrk">
    <w:name w:val="Pealkiri 9 Märk"/>
    <w:basedOn w:val="Liguvaikefont"/>
    <w:link w:val="Pealkiri9"/>
    <w:uiPriority w:val="9"/>
    <w:rPr>
      <w:rFonts w:ascii="Arial" w:eastAsia="Arial" w:hAnsi="Arial" w:cs="Arial"/>
      <w:i/>
      <w:iCs/>
      <w:color w:val="272727" w:themeColor="text1" w:themeTint="D8"/>
    </w:rPr>
  </w:style>
  <w:style w:type="paragraph" w:styleId="Tsitaat">
    <w:name w:val="Quote"/>
    <w:basedOn w:val="Normaallaad"/>
    <w:next w:val="Normaallaad"/>
    <w:link w:val="TsitaatMrk"/>
    <w:uiPriority w:val="29"/>
    <w:qFormat/>
    <w:pPr>
      <w:spacing w:before="160"/>
      <w:jc w:val="center"/>
    </w:pPr>
    <w:rPr>
      <w:i/>
      <w:iCs/>
      <w:color w:val="404040" w:themeColor="text1" w:themeTint="BF"/>
    </w:rPr>
  </w:style>
  <w:style w:type="character" w:customStyle="1" w:styleId="TsitaatMrk">
    <w:name w:val="Tsitaat Märk"/>
    <w:basedOn w:val="Liguvaikefont"/>
    <w:link w:val="Tsitaat"/>
    <w:uiPriority w:val="29"/>
    <w:rPr>
      <w:i/>
      <w:iCs/>
      <w:color w:val="404040" w:themeColor="text1" w:themeTint="BF"/>
    </w:rPr>
  </w:style>
  <w:style w:type="character" w:styleId="Selgeltmrgatavrhutus">
    <w:name w:val="Intense Emphasis"/>
    <w:basedOn w:val="Liguvaikefont"/>
    <w:uiPriority w:val="21"/>
    <w:qFormat/>
    <w:rPr>
      <w:i/>
      <w:iCs/>
      <w:color w:val="2E74B5" w:themeColor="accent1" w:themeShade="BF"/>
    </w:rPr>
  </w:style>
  <w:style w:type="paragraph" w:styleId="Selgeltmrgatavtsitaat">
    <w:name w:val="Intense Quote"/>
    <w:basedOn w:val="Normaallaad"/>
    <w:next w:val="Normaallaad"/>
    <w:link w:val="SelgeltmrgatavtsitaatMrk"/>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Pr>
      <w:i/>
      <w:iCs/>
      <w:color w:val="2E74B5" w:themeColor="accent1" w:themeShade="BF"/>
    </w:rPr>
  </w:style>
  <w:style w:type="character" w:styleId="Selgeltmrgatavviide">
    <w:name w:val="Intense Reference"/>
    <w:basedOn w:val="Liguvaikefont"/>
    <w:uiPriority w:val="32"/>
    <w:qFormat/>
    <w:rPr>
      <w:b/>
      <w:bCs/>
      <w:smallCaps/>
      <w:color w:val="2E74B5" w:themeColor="accent1" w:themeShade="BF"/>
      <w:spacing w:val="5"/>
    </w:rPr>
  </w:style>
  <w:style w:type="character" w:styleId="Vaevumrgatavviide">
    <w:name w:val="Subtle Reference"/>
    <w:basedOn w:val="Liguvaikefont"/>
    <w:uiPriority w:val="31"/>
    <w:qFormat/>
    <w:rPr>
      <w:smallCaps/>
      <w:color w:val="5A5A5A" w:themeColor="text1" w:themeTint="A5"/>
    </w:rPr>
  </w:style>
  <w:style w:type="character" w:styleId="Raamatupealkiri">
    <w:name w:val="Book Title"/>
    <w:basedOn w:val="Liguvaikefont"/>
    <w:uiPriority w:val="33"/>
    <w:qFormat/>
    <w:rPr>
      <w:b/>
      <w:bCs/>
      <w:i/>
      <w:iCs/>
      <w:spacing w:val="5"/>
    </w:rPr>
  </w:style>
  <w:style w:type="paragraph" w:styleId="Pealdis">
    <w:name w:val="caption"/>
    <w:basedOn w:val="Normaallaad"/>
    <w:next w:val="Normaallaad"/>
    <w:uiPriority w:val="35"/>
    <w:unhideWhenUsed/>
    <w:qFormat/>
    <w:pPr>
      <w:spacing w:after="200"/>
    </w:pPr>
    <w:rPr>
      <w:i/>
      <w:iCs/>
      <w:color w:val="44546A" w:themeColor="text2"/>
      <w:sz w:val="18"/>
      <w:szCs w:val="18"/>
    </w:rPr>
  </w:style>
  <w:style w:type="paragraph" w:styleId="Lpumrkusetekst">
    <w:name w:val="endnote text"/>
    <w:basedOn w:val="Normaallaad"/>
    <w:link w:val="LpumrkusetekstMrk"/>
    <w:uiPriority w:val="99"/>
    <w:semiHidden/>
    <w:unhideWhenUsed/>
    <w:pPr>
      <w:spacing w:after="0"/>
    </w:pPr>
    <w:rPr>
      <w:sz w:val="20"/>
      <w:szCs w:val="20"/>
    </w:rPr>
  </w:style>
  <w:style w:type="character" w:customStyle="1" w:styleId="LpumrkusetekstMrk">
    <w:name w:val="Lõpumärkuse tekst Märk"/>
    <w:basedOn w:val="Liguvaikefont"/>
    <w:link w:val="Lpumrkusetekst"/>
    <w:uiPriority w:val="99"/>
    <w:semiHidden/>
    <w:rPr>
      <w:sz w:val="20"/>
      <w:szCs w:val="20"/>
    </w:rPr>
  </w:style>
  <w:style w:type="character" w:styleId="Lpumrkuseviide">
    <w:name w:val="endnote reference"/>
    <w:basedOn w:val="Liguvaikefont"/>
    <w:uiPriority w:val="99"/>
    <w:semiHidden/>
    <w:unhideWhenUsed/>
    <w:rPr>
      <w:vertAlign w:val="superscript"/>
    </w:rPr>
  </w:style>
  <w:style w:type="paragraph" w:styleId="SK3">
    <w:name w:val="toc 3"/>
    <w:basedOn w:val="Normaallaad"/>
    <w:next w:val="Normaallaad"/>
    <w:uiPriority w:val="39"/>
    <w:unhideWhenUsed/>
    <w:pPr>
      <w:spacing w:after="100"/>
      <w:ind w:left="440"/>
    </w:pPr>
  </w:style>
  <w:style w:type="paragraph" w:styleId="SK4">
    <w:name w:val="toc 4"/>
    <w:basedOn w:val="Normaallaad"/>
    <w:next w:val="Normaallaad"/>
    <w:uiPriority w:val="39"/>
    <w:unhideWhenUsed/>
    <w:pPr>
      <w:spacing w:after="100"/>
      <w:ind w:left="660"/>
    </w:pPr>
  </w:style>
  <w:style w:type="paragraph" w:styleId="SK5">
    <w:name w:val="toc 5"/>
    <w:basedOn w:val="Normaallaad"/>
    <w:next w:val="Normaallaad"/>
    <w:uiPriority w:val="39"/>
    <w:unhideWhenUsed/>
    <w:pPr>
      <w:spacing w:after="100"/>
      <w:ind w:left="880"/>
    </w:pPr>
  </w:style>
  <w:style w:type="paragraph" w:styleId="SK6">
    <w:name w:val="toc 6"/>
    <w:basedOn w:val="Normaallaad"/>
    <w:next w:val="Normaallaad"/>
    <w:uiPriority w:val="39"/>
    <w:unhideWhenUsed/>
    <w:pPr>
      <w:spacing w:after="100"/>
      <w:ind w:left="1100"/>
    </w:pPr>
  </w:style>
  <w:style w:type="paragraph" w:styleId="SK7">
    <w:name w:val="toc 7"/>
    <w:basedOn w:val="Normaallaad"/>
    <w:next w:val="Normaallaad"/>
    <w:uiPriority w:val="39"/>
    <w:unhideWhenUsed/>
    <w:pPr>
      <w:spacing w:after="100"/>
      <w:ind w:left="1320"/>
    </w:pPr>
  </w:style>
  <w:style w:type="paragraph" w:styleId="SK8">
    <w:name w:val="toc 8"/>
    <w:basedOn w:val="Normaallaad"/>
    <w:next w:val="Normaallaad"/>
    <w:uiPriority w:val="39"/>
    <w:unhideWhenUsed/>
    <w:pPr>
      <w:spacing w:after="100"/>
      <w:ind w:left="1540"/>
    </w:pPr>
  </w:style>
  <w:style w:type="paragraph" w:styleId="SK9">
    <w:name w:val="toc 9"/>
    <w:basedOn w:val="Normaallaad"/>
    <w:next w:val="Normaallaad"/>
    <w:uiPriority w:val="39"/>
    <w:unhideWhenUsed/>
    <w:pPr>
      <w:spacing w:after="100"/>
      <w:ind w:left="1760"/>
    </w:pPr>
  </w:style>
  <w:style w:type="paragraph" w:styleId="Illustratsiooniloend">
    <w:name w:val="table of figures"/>
    <w:basedOn w:val="Normaallaad"/>
    <w:next w:val="Normaallaad"/>
    <w:uiPriority w:val="99"/>
    <w:unhideWhenUsed/>
    <w:pPr>
      <w:spacing w:after="0"/>
    </w:pPr>
  </w:style>
  <w:style w:type="character" w:styleId="Kommentaariviide">
    <w:name w:val="annotation reference"/>
    <w:basedOn w:val="Liguvaikefont"/>
    <w:uiPriority w:val="99"/>
    <w:unhideWhenUsed/>
    <w:rPr>
      <w:sz w:val="16"/>
      <w:szCs w:val="16"/>
    </w:r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sz w:val="20"/>
      <w:szCs w:val="20"/>
    </w:rPr>
  </w:style>
  <w:style w:type="paragraph" w:styleId="Kommentaariteema">
    <w:name w:val="annotation subject"/>
    <w:basedOn w:val="Kommentaaritekst"/>
    <w:next w:val="Kommentaaritekst"/>
    <w:link w:val="KommentaariteemaMrk"/>
    <w:uiPriority w:val="99"/>
    <w:semiHidden/>
    <w:unhideWhenUsed/>
    <w:rPr>
      <w:b/>
      <w:bCs/>
    </w:rPr>
  </w:style>
  <w:style w:type="character" w:customStyle="1" w:styleId="KommentaariteemaMrk">
    <w:name w:val="Kommentaari teema Märk"/>
    <w:basedOn w:val="KommentaaritekstMrk"/>
    <w:link w:val="Kommentaariteema"/>
    <w:uiPriority w:val="99"/>
    <w:semiHidden/>
    <w:rPr>
      <w:b/>
      <w:bCs/>
      <w:sz w:val="20"/>
      <w:szCs w:val="20"/>
    </w:rPr>
  </w:style>
  <w:style w:type="paragraph" w:styleId="Jutumullitekst">
    <w:name w:val="Balloon Text"/>
    <w:basedOn w:val="Normaallaad"/>
    <w:link w:val="JutumullitekstMrk"/>
    <w:uiPriority w:val="99"/>
    <w:semiHidden/>
    <w:unhideWhenUsed/>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Pr>
      <w:rFonts w:ascii="Segoe UI" w:hAnsi="Segoe UI" w:cs="Segoe UI"/>
      <w:sz w:val="18"/>
      <w:szCs w:val="18"/>
    </w:rPr>
  </w:style>
  <w:style w:type="character" w:customStyle="1" w:styleId="Pealkiri1Mrk">
    <w:name w:val="Pealkiri 1 Märk"/>
    <w:basedOn w:val="Liguvaikefont"/>
    <w:link w:val="Pealkiri1"/>
    <w:uiPriority w:val="9"/>
    <w:rPr>
      <w:rFonts w:ascii="Roboto Condensed" w:eastAsiaTheme="majorEastAsia" w:hAnsi="Roboto Condensed" w:cstheme="majorBidi"/>
      <w:b/>
      <w:color w:val="4472C4" w:themeColor="accent5"/>
      <w:sz w:val="32"/>
      <w:szCs w:val="32"/>
    </w:rPr>
  </w:style>
  <w:style w:type="table" w:styleId="Kontuurtabel">
    <w:name w:val="Table Grid"/>
    <w:basedOn w:val="Normaaltabe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ealkiri2Mrk">
    <w:name w:val="Pealkiri 2 Märk"/>
    <w:basedOn w:val="Liguvaikefont"/>
    <w:link w:val="Pealkiri2"/>
    <w:uiPriority w:val="9"/>
    <w:rPr>
      <w:rFonts w:ascii="Roboto Condensed" w:eastAsiaTheme="majorEastAsia" w:hAnsi="Roboto Condensed" w:cstheme="majorBidi"/>
      <w:color w:val="2E74B5" w:themeColor="accent1" w:themeShade="BF"/>
      <w:sz w:val="26"/>
      <w:szCs w:val="26"/>
    </w:rPr>
  </w:style>
  <w:style w:type="paragraph" w:styleId="Loendilik">
    <w:name w:val="List Paragraph"/>
    <w:basedOn w:val="Normaallaad"/>
    <w:link w:val="LoendilikMrk"/>
    <w:uiPriority w:val="34"/>
    <w:qFormat/>
    <w:pPr>
      <w:ind w:left="720"/>
      <w:contextualSpacing/>
    </w:pPr>
  </w:style>
  <w:style w:type="paragraph" w:styleId="Alapealkiri">
    <w:name w:val="Subtitle"/>
    <w:basedOn w:val="Normaallaad"/>
    <w:next w:val="Normaallaad"/>
    <w:link w:val="AlapealkiriMrk"/>
    <w:uiPriority w:val="11"/>
    <w:qFormat/>
    <w:pPr>
      <w:numPr>
        <w:ilvl w:val="1"/>
      </w:numPr>
      <w:spacing w:after="160"/>
    </w:pPr>
    <w:rPr>
      <w:rFonts w:eastAsiaTheme="minorEastAsia"/>
      <w:color w:val="5A5A5A" w:themeColor="text1" w:themeTint="A5"/>
      <w:spacing w:val="15"/>
    </w:rPr>
  </w:style>
  <w:style w:type="character" w:customStyle="1" w:styleId="AlapealkiriMrk">
    <w:name w:val="Alapealkiri Märk"/>
    <w:basedOn w:val="Liguvaikefont"/>
    <w:link w:val="Alapealkiri"/>
    <w:uiPriority w:val="11"/>
    <w:rPr>
      <w:rFonts w:eastAsiaTheme="minorEastAsia"/>
      <w:color w:val="5A5A5A" w:themeColor="text1" w:themeTint="A5"/>
      <w:spacing w:val="15"/>
    </w:rPr>
  </w:style>
  <w:style w:type="character" w:styleId="Vaevumrgatavrhutus">
    <w:name w:val="Subtle Emphasis"/>
    <w:basedOn w:val="Liguvaikefont"/>
    <w:uiPriority w:val="19"/>
    <w:rPr>
      <w:i/>
      <w:iCs/>
      <w:color w:val="404040" w:themeColor="text1" w:themeTint="BF"/>
    </w:rPr>
  </w:style>
  <w:style w:type="character" w:styleId="Rhutus">
    <w:name w:val="Emphasis"/>
    <w:basedOn w:val="Liguvaikefont"/>
    <w:uiPriority w:val="20"/>
    <w:qFormat/>
    <w:rPr>
      <w:i/>
      <w:iCs/>
    </w:rPr>
  </w:style>
  <w:style w:type="character" w:customStyle="1" w:styleId="Pealkiri3Mrk">
    <w:name w:val="Pealkiri 3 Märk"/>
    <w:basedOn w:val="Liguvaikefont"/>
    <w:link w:val="Pealkiri3"/>
    <w:uiPriority w:val="9"/>
    <w:rPr>
      <w:rFonts w:asciiTheme="majorHAnsi" w:eastAsiaTheme="majorEastAsia" w:hAnsiTheme="majorHAnsi" w:cstheme="majorBidi"/>
      <w:b/>
      <w:color w:val="767171" w:themeColor="background2" w:themeShade="80"/>
      <w:sz w:val="24"/>
      <w:szCs w:val="24"/>
    </w:rPr>
  </w:style>
  <w:style w:type="paragraph" w:styleId="Allmrkusetekst">
    <w:name w:val="footnote text"/>
    <w:basedOn w:val="Normaallaad"/>
    <w:link w:val="AllmrkusetekstMrk"/>
    <w:uiPriority w:val="99"/>
    <w:unhideWhenUsed/>
    <w:qFormat/>
    <w:pPr>
      <w:spacing w:after="0"/>
    </w:pPr>
    <w:rPr>
      <w:sz w:val="20"/>
      <w:szCs w:val="20"/>
    </w:rPr>
  </w:style>
  <w:style w:type="character" w:customStyle="1" w:styleId="AllmrkusetekstMrk">
    <w:name w:val="Allmärkuse tekst Märk"/>
    <w:basedOn w:val="Liguvaikefont"/>
    <w:link w:val="Allmrkusetekst"/>
    <w:uiPriority w:val="99"/>
    <w:qFormat/>
    <w:rPr>
      <w:sz w:val="20"/>
      <w:szCs w:val="20"/>
    </w:rPr>
  </w:style>
  <w:style w:type="character" w:styleId="Allmrkuseviide">
    <w:name w:val="footnote reference"/>
    <w:basedOn w:val="Liguvaikefont"/>
    <w:uiPriority w:val="99"/>
    <w:unhideWhenUsed/>
    <w:qFormat/>
    <w:rPr>
      <w:vertAlign w:val="superscript"/>
    </w:rPr>
  </w:style>
  <w:style w:type="character" w:customStyle="1" w:styleId="Hyperlink1">
    <w:name w:val="Hyperlink1"/>
    <w:basedOn w:val="Liguvaikefont"/>
    <w:uiPriority w:val="99"/>
    <w:unhideWhenUsed/>
    <w:rPr>
      <w:color w:val="0000FF"/>
      <w:u w:val="single"/>
    </w:rPr>
  </w:style>
  <w:style w:type="character" w:styleId="Hperlink">
    <w:name w:val="Hyperlink"/>
    <w:basedOn w:val="Liguvaikefont"/>
    <w:uiPriority w:val="99"/>
    <w:unhideWhenUsed/>
    <w:rPr>
      <w:color w:val="0563C1" w:themeColor="hyperlink"/>
      <w:u w:val="single"/>
    </w:rPr>
  </w:style>
  <w:style w:type="table" w:customStyle="1" w:styleId="TableGrid1">
    <w:name w:val="Table Grid1"/>
    <w:basedOn w:val="Normaaltabel"/>
    <w:next w:val="Kontuurtabe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s">
    <w:name w:val="header"/>
    <w:basedOn w:val="Normaallaad"/>
    <w:link w:val="PisMrk"/>
    <w:uiPriority w:val="99"/>
    <w:unhideWhenUsed/>
    <w:pPr>
      <w:tabs>
        <w:tab w:val="center" w:pos="4536"/>
        <w:tab w:val="right" w:pos="9072"/>
      </w:tabs>
      <w:spacing w:after="0"/>
    </w:pPr>
  </w:style>
  <w:style w:type="character" w:customStyle="1" w:styleId="PisMrk">
    <w:name w:val="Päis Märk"/>
    <w:basedOn w:val="Liguvaikefont"/>
    <w:link w:val="Pis"/>
    <w:uiPriority w:val="99"/>
  </w:style>
  <w:style w:type="paragraph" w:styleId="Jalus">
    <w:name w:val="footer"/>
    <w:basedOn w:val="Normaallaad"/>
    <w:link w:val="JalusMrk"/>
    <w:uiPriority w:val="99"/>
    <w:unhideWhenUsed/>
    <w:pPr>
      <w:tabs>
        <w:tab w:val="center" w:pos="4536"/>
        <w:tab w:val="right" w:pos="9072"/>
      </w:tabs>
      <w:spacing w:after="0"/>
    </w:pPr>
  </w:style>
  <w:style w:type="character" w:customStyle="1" w:styleId="JalusMrk">
    <w:name w:val="Jalus Märk"/>
    <w:basedOn w:val="Liguvaikefont"/>
    <w:link w:val="Jalus"/>
    <w:uiPriority w:val="99"/>
  </w:style>
  <w:style w:type="paragraph" w:styleId="Redaktsioon">
    <w:name w:val="Revision"/>
    <w:hidden/>
    <w:uiPriority w:val="99"/>
    <w:semiHidden/>
    <w:pPr>
      <w:spacing w:after="0" w:line="240" w:lineRule="auto"/>
    </w:pPr>
  </w:style>
  <w:style w:type="paragraph" w:styleId="Vahedeta">
    <w:name w:val="No Spacing"/>
    <w:uiPriority w:val="1"/>
    <w:qFormat/>
    <w:pPr>
      <w:spacing w:after="0" w:line="240" w:lineRule="auto"/>
    </w:p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Pealkiri4Mrk">
    <w:name w:val="Pealkiri 4 Märk"/>
    <w:basedOn w:val="Liguvaikefont"/>
    <w:link w:val="Pealkiri4"/>
    <w:uiPriority w:val="9"/>
    <w:rPr>
      <w:rFonts w:asciiTheme="majorHAnsi" w:eastAsiaTheme="majorEastAsia" w:hAnsiTheme="majorHAnsi" w:cstheme="majorBidi"/>
      <w:i/>
      <w:iCs/>
      <w:color w:val="2E74B5" w:themeColor="accent1" w:themeShade="BF"/>
    </w:rPr>
  </w:style>
  <w:style w:type="paragraph" w:customStyle="1" w:styleId="kehatekst">
    <w:name w:val="kehatekst"/>
    <w:basedOn w:val="Vahedeta"/>
    <w:link w:val="kehatekstMrk"/>
    <w:qFormat/>
    <w:pPr>
      <w:spacing w:before="120" w:after="120"/>
      <w:jc w:val="both"/>
    </w:pPr>
    <w:rPr>
      <w:rFonts w:asciiTheme="majorHAnsi" w:hAnsiTheme="majorHAnsi" w:cstheme="majorHAnsi"/>
    </w:rPr>
  </w:style>
  <w:style w:type="character" w:customStyle="1" w:styleId="kehatekstMrk">
    <w:name w:val="kehatekst Märk"/>
    <w:basedOn w:val="Liguvaikefont"/>
    <w:link w:val="kehatekst"/>
    <w:rPr>
      <w:rFonts w:asciiTheme="majorHAnsi" w:hAnsiTheme="majorHAnsi" w:cstheme="majorHAnsi"/>
    </w:rPr>
  </w:style>
  <w:style w:type="paragraph" w:styleId="Sisukorrapealkiri">
    <w:name w:val="TOC Heading"/>
    <w:basedOn w:val="Pealkiri1"/>
    <w:next w:val="Normaallaad"/>
    <w:uiPriority w:val="39"/>
    <w:unhideWhenUsed/>
    <w:qFormat/>
    <w:pPr>
      <w:spacing w:line="259" w:lineRule="auto"/>
      <w:outlineLvl w:val="9"/>
    </w:pPr>
    <w:rPr>
      <w:lang w:eastAsia="et-EE"/>
    </w:rPr>
  </w:style>
  <w:style w:type="paragraph" w:styleId="SK1">
    <w:name w:val="toc 1"/>
    <w:basedOn w:val="Normaallaad"/>
    <w:next w:val="Normaallaad"/>
    <w:uiPriority w:val="39"/>
    <w:unhideWhenUsed/>
    <w:pPr>
      <w:tabs>
        <w:tab w:val="left" w:pos="435"/>
        <w:tab w:val="right" w:leader="dot" w:pos="9060"/>
      </w:tabs>
      <w:spacing w:after="100"/>
    </w:pPr>
  </w:style>
  <w:style w:type="paragraph" w:styleId="SK2">
    <w:name w:val="toc 2"/>
    <w:basedOn w:val="Normaallaad"/>
    <w:next w:val="Normaallaad"/>
    <w:uiPriority w:val="39"/>
    <w:unhideWhenUsed/>
    <w:pPr>
      <w:tabs>
        <w:tab w:val="right" w:pos="9062"/>
      </w:tabs>
      <w:spacing w:after="100"/>
      <w:ind w:left="220"/>
    </w:pPr>
  </w:style>
  <w:style w:type="character" w:customStyle="1" w:styleId="LoendilikMrk">
    <w:name w:val="Loendi lõik Märk"/>
    <w:basedOn w:val="Liguvaikefont"/>
    <w:link w:val="Loendilik"/>
    <w:uiPriority w:val="34"/>
    <w:qFormat/>
  </w:style>
  <w:style w:type="paragraph" w:styleId="Normaallaadveeb">
    <w:name w:val="Normal (Web)"/>
    <w:basedOn w:val="Normaallaad"/>
    <w:uiPriority w:val="99"/>
    <w:unhideWhenUsed/>
    <w:pPr>
      <w:spacing w:after="0"/>
    </w:pPr>
    <w:rPr>
      <w:rFonts w:ascii="Times New Roman" w:eastAsia="Times New Roman" w:hAnsi="Times New Roman" w:cs="Times New Roman"/>
      <w:sz w:val="24"/>
      <w:szCs w:val="24"/>
      <w:lang w:eastAsia="et-EE"/>
    </w:rPr>
  </w:style>
  <w:style w:type="paragraph" w:customStyle="1" w:styleId="Phitekst">
    <w:name w:val="Põhitekst"/>
    <w:basedOn w:val="Normaallaad"/>
    <w:link w:val="PhitekstChar"/>
    <w:qFormat/>
    <w:pPr>
      <w:jc w:val="both"/>
    </w:pPr>
    <w:rPr>
      <w:rFonts w:ascii="Times New Roman" w:hAnsi="Times New Roman"/>
      <w:sz w:val="24"/>
    </w:rPr>
  </w:style>
  <w:style w:type="character" w:customStyle="1" w:styleId="PhitekstChar">
    <w:name w:val="Põhitekst Char"/>
    <w:basedOn w:val="Liguvaikefont"/>
    <w:link w:val="Phitekst"/>
    <w:rPr>
      <w:rFonts w:ascii="Times New Roman" w:hAnsi="Times New Roman"/>
      <w:sz w:val="24"/>
    </w:rPr>
  </w:style>
  <w:style w:type="paragraph" w:customStyle="1" w:styleId="Loetelupunktidega">
    <w:name w:val="Loetelu punktidega"/>
    <w:basedOn w:val="Normaallaad"/>
    <w:link w:val="LoetelupunktidegaChar"/>
    <w:qFormat/>
    <w:pPr>
      <w:numPr>
        <w:numId w:val="1"/>
      </w:numPr>
      <w:spacing w:after="60"/>
      <w:contextualSpacing/>
      <w:jc w:val="both"/>
    </w:pPr>
    <w:rPr>
      <w:rFonts w:ascii="Times New Roman" w:hAnsi="Times New Roman"/>
      <w:sz w:val="24"/>
    </w:rPr>
  </w:style>
  <w:style w:type="character" w:customStyle="1" w:styleId="LoetelupunktidegaChar">
    <w:name w:val="Loetelu punktidega Char"/>
    <w:basedOn w:val="Liguvaikefont"/>
    <w:link w:val="Loetelupunktidega"/>
    <w:rPr>
      <w:rFonts w:ascii="Times New Roman" w:hAnsi="Times New Roman"/>
      <w:sz w:val="24"/>
    </w:rPr>
  </w:style>
  <w:style w:type="paragraph" w:customStyle="1" w:styleId="Loetelu2tase">
    <w:name w:val="Loetelu 2. tase"/>
    <w:basedOn w:val="Loetelupunktidega"/>
    <w:qFormat/>
    <w:pPr>
      <w:numPr>
        <w:ilvl w:val="1"/>
      </w:numPr>
      <w:ind w:left="1440" w:hanging="360"/>
    </w:pPr>
  </w:style>
  <w:style w:type="character" w:styleId="Tugev">
    <w:name w:val="Strong"/>
    <w:basedOn w:val="Liguvaikefont"/>
    <w:uiPriority w:val="22"/>
    <w:qFormat/>
    <w:rPr>
      <w:rFonts w:cs="Times New Roman"/>
      <w:b/>
      <w:bCs/>
    </w:rPr>
  </w:style>
  <w:style w:type="character" w:customStyle="1" w:styleId="Lahendamatamainimine1">
    <w:name w:val="Lahendamata mainimine1"/>
    <w:basedOn w:val="Liguvaikefont"/>
    <w:uiPriority w:val="99"/>
    <w:semiHidden/>
    <w:unhideWhenUsed/>
    <w:rPr>
      <w:color w:val="605E5C"/>
      <w:shd w:val="clear" w:color="auto" w:fill="E1DFDD"/>
    </w:rPr>
  </w:style>
  <w:style w:type="character" w:customStyle="1" w:styleId="Mainimine1">
    <w:name w:val="Mainimine1"/>
    <w:basedOn w:val="Liguvaikefont"/>
    <w:uiPriority w:val="99"/>
    <w:unhideWhenUsed/>
    <w:rPr>
      <w:color w:val="2B579A"/>
      <w:shd w:val="clear" w:color="auto" w:fill="E1DFDD"/>
    </w:rPr>
  </w:style>
  <w:style w:type="character" w:styleId="Klastatudhperlink">
    <w:name w:val="FollowedHyperlink"/>
    <w:basedOn w:val="Liguvaikefont"/>
    <w:uiPriority w:val="99"/>
    <w:semiHidden/>
    <w:unhideWhenUsed/>
    <w:rPr>
      <w:color w:val="954F72" w:themeColor="followedHyperlink"/>
      <w:u w:val="single"/>
    </w:rPr>
  </w:style>
  <w:style w:type="character" w:customStyle="1" w:styleId="UnresolvedMention1">
    <w:name w:val="Unresolved Mention1"/>
    <w:basedOn w:val="Liguvaikefont"/>
    <w:uiPriority w:val="99"/>
    <w:semiHidden/>
    <w:unhideWhenUsed/>
    <w:rPr>
      <w:color w:val="605E5C"/>
      <w:shd w:val="clear" w:color="auto" w:fill="E1DFDD"/>
    </w:rPr>
  </w:style>
  <w:style w:type="paragraph" w:customStyle="1" w:styleId="paragraph">
    <w:name w:val="paragraph"/>
    <w:basedOn w:val="Normaallaad"/>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normaltextrun">
    <w:name w:val="normaltextrun"/>
    <w:basedOn w:val="Liguvaikefont"/>
  </w:style>
  <w:style w:type="character" w:customStyle="1" w:styleId="eop">
    <w:name w:val="eop"/>
    <w:basedOn w:val="Liguvaikefont"/>
  </w:style>
  <w:style w:type="paragraph" w:styleId="Pealkiri">
    <w:name w:val="Title"/>
    <w:basedOn w:val="Normaallaad"/>
    <w:next w:val="Normaallaad"/>
    <w:link w:val="PealkiriMrk"/>
    <w:qFormat/>
    <w:pPr>
      <w:spacing w:after="600"/>
      <w:contextualSpacing/>
      <w:jc w:val="both"/>
    </w:pPr>
    <w:rPr>
      <w:rFonts w:eastAsiaTheme="majorEastAsia" w:cstheme="majorBidi"/>
      <w:b/>
      <w:color w:val="44546A" w:themeColor="text2"/>
      <w:spacing w:val="5"/>
      <w:sz w:val="52"/>
      <w:szCs w:val="52"/>
    </w:rPr>
  </w:style>
  <w:style w:type="character" w:customStyle="1" w:styleId="PealkiriMrk">
    <w:name w:val="Pealkiri Märk"/>
    <w:basedOn w:val="Liguvaikefont"/>
    <w:link w:val="Pealkiri"/>
    <w:rPr>
      <w:rFonts w:ascii="Roboto Condensed" w:eastAsiaTheme="majorEastAsia" w:hAnsi="Roboto Condensed" w:cstheme="majorBidi"/>
      <w:b/>
      <w:color w:val="44546A" w:themeColor="text2"/>
      <w:spacing w:val="5"/>
      <w:sz w:val="52"/>
      <w:szCs w:val="52"/>
    </w:rPr>
  </w:style>
  <w:style w:type="table" w:customStyle="1" w:styleId="TableGrid2">
    <w:name w:val="Table Grid2"/>
    <w:basedOn w:val="Normaaltabel"/>
    <w:next w:val="Kontuurtabel"/>
    <w:uiPriority w:val="39"/>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Normaaltabel"/>
    <w:next w:val="Kontuurtabel"/>
    <w:uiPriority w:val="39"/>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Liguvaikefont"/>
    <w:rPr>
      <w:rFonts w:ascii="Segoe UI" w:hAnsi="Segoe UI" w:cs="Segoe UI" w:hint="default"/>
      <w:sz w:val="18"/>
      <w:szCs w:val="18"/>
    </w:rPr>
  </w:style>
  <w:style w:type="character" w:styleId="Lahendamatamainimine">
    <w:name w:val="Unresolved Mention"/>
    <w:basedOn w:val="Liguvaikefont"/>
    <w:uiPriority w:val="99"/>
    <w:semiHidden/>
    <w:unhideWhenUsed/>
    <w:rPr>
      <w:color w:val="605E5C"/>
      <w:shd w:val="clear" w:color="auto" w:fill="E1DFDD"/>
    </w:rPr>
  </w:style>
  <w:style w:type="table" w:customStyle="1" w:styleId="TableGrid4">
    <w:name w:val="Table Grid4"/>
    <w:basedOn w:val="Normaaltabel"/>
    <w:next w:val="Kontuurtabel"/>
    <w:uiPriority w:val="39"/>
    <w:rsid w:val="00EC7DB6"/>
    <w:pPr>
      <w:spacing w:after="0" w:line="240" w:lineRule="auto"/>
    </w:pPr>
    <w:rPr>
      <w:rFonts w:ascii="Roboto Condensed Light" w:hAnsi="Roboto Condensed Ligh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F380253D5197C4490FA544504378A8C" ma:contentTypeVersion="0" ma:contentTypeDescription="Loo uus dokument" ma:contentTypeScope="" ma:versionID="dad03eb5b2b85df5df30d9bbded334f2">
  <xsd:schema xmlns:xsd="http://www.w3.org/2001/XMLSchema" xmlns:xs="http://www.w3.org/2001/XMLSchema" xmlns:p="http://schemas.microsoft.com/office/2006/metadata/properties" targetNamespace="http://schemas.microsoft.com/office/2006/metadata/properties" ma:root="true" ma:fieldsID="5882bb512c74b32f468b529da50cd0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0F675-C6DF-4A76-A123-AF63B543ADBD}">
  <ds:schemaRefs>
    <ds:schemaRef ds:uri="http://schemas.microsoft.com/sharepoint/v3/contenttype/forms"/>
  </ds:schemaRefs>
</ds:datastoreItem>
</file>

<file path=customXml/itemProps2.xml><?xml version="1.0" encoding="utf-8"?>
<ds:datastoreItem xmlns:ds="http://schemas.openxmlformats.org/officeDocument/2006/customXml" ds:itemID="{89E08145-F68D-40BB-BC97-5B084EBC4A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05EEB-8BA2-4DB2-926F-863154054105}">
  <ds:schemaRefs>
    <ds:schemaRef ds:uri="http://schemas.openxmlformats.org/officeDocument/2006/bibliography"/>
  </ds:schemaRefs>
</ds:datastoreItem>
</file>

<file path=customXml/itemProps4.xml><?xml version="1.0" encoding="utf-8"?>
<ds:datastoreItem xmlns:ds="http://schemas.openxmlformats.org/officeDocument/2006/customXml" ds:itemID="{5AD0982A-CE74-40C3-8080-3186CADA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6838</TotalTime>
  <Pages>33</Pages>
  <Words>13922</Words>
  <Characters>80748</Characters>
  <Application>Microsoft Office Word</Application>
  <DocSecurity>0</DocSecurity>
  <Lines>672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Eskla</dc:creator>
  <cp:keywords/>
  <dc:description/>
  <cp:lastModifiedBy>Ingrid Niid</cp:lastModifiedBy>
  <cp:revision>105</cp:revision>
  <dcterms:created xsi:type="dcterms:W3CDTF">2026-02-27T08:28:00Z</dcterms:created>
  <dcterms:modified xsi:type="dcterms:W3CDTF">2026-06-04T13:18:00Z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0x010100CF380253D5197C4490FA544504378A8C</vt:lpwstr>
  </property>
</Properties>
</file>