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1F724" w14:textId="77777777" w:rsidR="00A0276F" w:rsidRPr="0089507A" w:rsidRDefault="00A0276F" w:rsidP="00A71839">
      <w:pPr>
        <w:jc w:val="both"/>
        <w:rPr>
          <w:rFonts w:ascii="Times New Roman" w:hAnsi="Times New Roman" w:cs="Times New Roman"/>
          <w:bCs/>
          <w:sz w:val="24"/>
          <w:szCs w:val="24"/>
        </w:rPr>
      </w:pPr>
      <w:r w:rsidRPr="0089507A">
        <w:rPr>
          <w:rFonts w:ascii="Times New Roman" w:hAnsi="Times New Roman" w:cs="Times New Roman"/>
          <w:bCs/>
          <w:sz w:val="24"/>
          <w:szCs w:val="24"/>
        </w:rPr>
        <w:t>LISA 1</w:t>
      </w:r>
    </w:p>
    <w:p w14:paraId="4752CE89" w14:textId="77777777" w:rsidR="00AA7A7E" w:rsidRPr="00A71839" w:rsidRDefault="00CD7C13" w:rsidP="00A71839">
      <w:pPr>
        <w:jc w:val="both"/>
        <w:rPr>
          <w:rFonts w:ascii="Times New Roman" w:hAnsi="Times New Roman" w:cs="Times New Roman"/>
          <w:b/>
          <w:sz w:val="24"/>
          <w:szCs w:val="24"/>
          <w:u w:val="single"/>
        </w:rPr>
      </w:pPr>
      <w:r w:rsidRPr="00A71839">
        <w:rPr>
          <w:rFonts w:ascii="Times New Roman" w:hAnsi="Times New Roman" w:cs="Times New Roman"/>
          <w:b/>
          <w:sz w:val="24"/>
          <w:szCs w:val="24"/>
          <w:u w:val="single"/>
        </w:rPr>
        <w:t xml:space="preserve">Projekteerimistööde kirjeldus </w:t>
      </w:r>
    </w:p>
    <w:p w14:paraId="4ECA28EC" w14:textId="105A0183" w:rsidR="00F6067A" w:rsidRDefault="00D12EB1" w:rsidP="001629F6">
      <w:pPr>
        <w:keepNext/>
        <w:jc w:val="both"/>
        <w:outlineLvl w:val="0"/>
        <w:rPr>
          <w:rFonts w:ascii="Times New Roman" w:hAnsi="Times New Roman" w:cs="Times New Roman"/>
          <w:b/>
          <w:sz w:val="24"/>
          <w:szCs w:val="24"/>
        </w:rPr>
      </w:pPr>
      <w:bookmarkStart w:id="0" w:name="_Toc458587085"/>
      <w:r>
        <w:rPr>
          <w:rFonts w:ascii="Times New Roman" w:hAnsi="Times New Roman" w:cs="Times New Roman"/>
          <w:b/>
          <w:sz w:val="24"/>
          <w:szCs w:val="24"/>
        </w:rPr>
        <w:t>T</w:t>
      </w:r>
      <w:r w:rsidR="001629F6">
        <w:rPr>
          <w:rFonts w:ascii="Times New Roman" w:hAnsi="Times New Roman" w:cs="Times New Roman"/>
          <w:b/>
          <w:sz w:val="24"/>
          <w:szCs w:val="24"/>
        </w:rPr>
        <w:t>änavavalgustuse ehitamiseks</w:t>
      </w:r>
      <w:r w:rsidR="00F6067A" w:rsidRPr="00A71839">
        <w:rPr>
          <w:rFonts w:ascii="Times New Roman" w:hAnsi="Times New Roman" w:cs="Times New Roman"/>
          <w:b/>
          <w:sz w:val="24"/>
          <w:szCs w:val="24"/>
        </w:rPr>
        <w:t xml:space="preserve"> tööprojekti detailsusega põhiprojekti koostamine</w:t>
      </w:r>
      <w:bookmarkEnd w:id="0"/>
    </w:p>
    <w:p w14:paraId="1603BC7D" w14:textId="77777777" w:rsidR="007B1603" w:rsidRPr="001629F6" w:rsidRDefault="007B1603" w:rsidP="001629F6">
      <w:pPr>
        <w:keepNext/>
        <w:jc w:val="both"/>
        <w:outlineLvl w:val="0"/>
        <w:rPr>
          <w:rFonts w:ascii="Times New Roman" w:hAnsi="Times New Roman" w:cs="Times New Roman"/>
          <w:b/>
          <w:strike/>
          <w:sz w:val="24"/>
          <w:szCs w:val="24"/>
        </w:rPr>
      </w:pPr>
    </w:p>
    <w:p w14:paraId="3C90C6B1" w14:textId="77777777" w:rsidR="00CD7C13" w:rsidRPr="00A71839" w:rsidRDefault="00CD7C13" w:rsidP="00A71839">
      <w:pPr>
        <w:pStyle w:val="Pealkiri2"/>
        <w:numPr>
          <w:ilvl w:val="0"/>
          <w:numId w:val="2"/>
        </w:numPr>
        <w:tabs>
          <w:tab w:val="left" w:pos="708"/>
        </w:tabs>
        <w:ind w:left="284"/>
        <w:rPr>
          <w:rFonts w:ascii="Times New Roman" w:hAnsi="Times New Roman"/>
          <w:szCs w:val="24"/>
        </w:rPr>
      </w:pPr>
      <w:bookmarkStart w:id="1" w:name="_Toc490036656"/>
      <w:r w:rsidRPr="00A71839">
        <w:rPr>
          <w:rFonts w:ascii="Times New Roman" w:hAnsi="Times New Roman"/>
          <w:szCs w:val="24"/>
        </w:rPr>
        <w:t>Hanke objekt ja üldiseloomustus</w:t>
      </w:r>
      <w:bookmarkEnd w:id="1"/>
    </w:p>
    <w:p w14:paraId="19234FCA" w14:textId="268EBFF7" w:rsidR="007216AC" w:rsidRPr="00A71839" w:rsidRDefault="007216AC" w:rsidP="00632B30">
      <w:pPr>
        <w:numPr>
          <w:ilvl w:val="1"/>
          <w:numId w:val="24"/>
        </w:numPr>
        <w:spacing w:after="0" w:line="240" w:lineRule="auto"/>
        <w:ind w:left="567"/>
        <w:jc w:val="both"/>
        <w:rPr>
          <w:rFonts w:ascii="Times New Roman" w:hAnsi="Times New Roman" w:cs="Times New Roman"/>
          <w:sz w:val="24"/>
          <w:szCs w:val="24"/>
        </w:rPr>
      </w:pPr>
      <w:r w:rsidRPr="00A71839">
        <w:rPr>
          <w:rFonts w:ascii="Times New Roman" w:hAnsi="Times New Roman" w:cs="Times New Roman"/>
          <w:sz w:val="24"/>
          <w:szCs w:val="24"/>
        </w:rPr>
        <w:t xml:space="preserve">Töövõtja alustab Tööd </w:t>
      </w:r>
      <w:r w:rsidR="000D0C0A">
        <w:rPr>
          <w:rFonts w:ascii="Times New Roman" w:hAnsi="Times New Roman" w:cs="Times New Roman"/>
          <w:b/>
          <w:sz w:val="24"/>
          <w:szCs w:val="24"/>
        </w:rPr>
        <w:t>koheselt pärast hankelepingu sõlmimist</w:t>
      </w:r>
      <w:r w:rsidRPr="00C62BD5">
        <w:rPr>
          <w:rFonts w:ascii="Times New Roman" w:hAnsi="Times New Roman" w:cs="Times New Roman"/>
          <w:b/>
          <w:sz w:val="24"/>
          <w:szCs w:val="24"/>
        </w:rPr>
        <w:t>.</w:t>
      </w:r>
    </w:p>
    <w:p w14:paraId="7AB8C9E7" w14:textId="77777777" w:rsidR="007216AC" w:rsidRPr="00A71839" w:rsidRDefault="007216AC" w:rsidP="00632B30">
      <w:pPr>
        <w:numPr>
          <w:ilvl w:val="1"/>
          <w:numId w:val="24"/>
        </w:numPr>
        <w:spacing w:after="0" w:line="240" w:lineRule="auto"/>
        <w:ind w:left="567"/>
        <w:jc w:val="both"/>
        <w:rPr>
          <w:rFonts w:ascii="Times New Roman" w:hAnsi="Times New Roman" w:cs="Times New Roman"/>
          <w:sz w:val="24"/>
          <w:szCs w:val="24"/>
        </w:rPr>
      </w:pPr>
      <w:r w:rsidRPr="00A71839">
        <w:rPr>
          <w:rFonts w:ascii="Times New Roman" w:hAnsi="Times New Roman" w:cs="Times New Roman"/>
          <w:sz w:val="24"/>
          <w:szCs w:val="24"/>
        </w:rPr>
        <w:t>Tööde teostamise ajakava:</w:t>
      </w:r>
    </w:p>
    <w:p w14:paraId="1E2694BD" w14:textId="5E8687E1" w:rsidR="007216AC" w:rsidRPr="00A71839" w:rsidRDefault="007216AC" w:rsidP="00632B30">
      <w:pPr>
        <w:numPr>
          <w:ilvl w:val="2"/>
          <w:numId w:val="24"/>
        </w:numPr>
        <w:spacing w:after="0" w:line="240" w:lineRule="auto"/>
        <w:ind w:left="851"/>
        <w:jc w:val="both"/>
        <w:rPr>
          <w:rFonts w:ascii="Times New Roman" w:hAnsi="Times New Roman" w:cs="Times New Roman"/>
          <w:sz w:val="24"/>
          <w:szCs w:val="24"/>
        </w:rPr>
      </w:pPr>
      <w:r w:rsidRPr="00A71839">
        <w:rPr>
          <w:rFonts w:ascii="Times New Roman" w:hAnsi="Times New Roman" w:cs="Times New Roman"/>
          <w:sz w:val="24"/>
          <w:szCs w:val="24"/>
        </w:rPr>
        <w:t xml:space="preserve"> Kooskõlastamata projekt esitatakse Tellijale tutvumiseks</w:t>
      </w:r>
      <w:r w:rsidR="000D0C0A">
        <w:rPr>
          <w:rFonts w:ascii="Times New Roman" w:hAnsi="Times New Roman" w:cs="Times New Roman"/>
          <w:sz w:val="24"/>
          <w:szCs w:val="24"/>
        </w:rPr>
        <w:t xml:space="preserve"> hiljemalt</w:t>
      </w:r>
      <w:r w:rsidRPr="00A71839">
        <w:rPr>
          <w:rFonts w:ascii="Times New Roman" w:hAnsi="Times New Roman" w:cs="Times New Roman"/>
          <w:sz w:val="24"/>
          <w:szCs w:val="24"/>
        </w:rPr>
        <w:t xml:space="preserve"> </w:t>
      </w:r>
      <w:r w:rsidR="00D12EB1">
        <w:rPr>
          <w:rFonts w:ascii="Times New Roman" w:hAnsi="Times New Roman" w:cs="Times New Roman"/>
          <w:b/>
          <w:sz w:val="24"/>
          <w:szCs w:val="24"/>
        </w:rPr>
        <w:t>kaks</w:t>
      </w:r>
      <w:r w:rsidR="000D0C0A">
        <w:rPr>
          <w:rFonts w:ascii="Times New Roman" w:hAnsi="Times New Roman" w:cs="Times New Roman"/>
          <w:b/>
          <w:sz w:val="24"/>
          <w:szCs w:val="24"/>
        </w:rPr>
        <w:t xml:space="preserve"> kuud pärast hankelepingu sõlmimist</w:t>
      </w:r>
      <w:r w:rsidRPr="00C62BD5">
        <w:rPr>
          <w:rFonts w:ascii="Times New Roman" w:hAnsi="Times New Roman" w:cs="Times New Roman"/>
          <w:sz w:val="24"/>
          <w:szCs w:val="24"/>
        </w:rPr>
        <w:t>;</w:t>
      </w:r>
    </w:p>
    <w:p w14:paraId="4924C6D7" w14:textId="7641DCB4" w:rsidR="007216AC" w:rsidRPr="00C62BD5" w:rsidRDefault="007216AC" w:rsidP="00632B30">
      <w:pPr>
        <w:numPr>
          <w:ilvl w:val="2"/>
          <w:numId w:val="24"/>
        </w:numPr>
        <w:spacing w:after="0" w:line="240" w:lineRule="auto"/>
        <w:ind w:left="851"/>
        <w:jc w:val="both"/>
        <w:rPr>
          <w:rFonts w:ascii="Times New Roman" w:hAnsi="Times New Roman" w:cs="Times New Roman"/>
          <w:sz w:val="24"/>
          <w:szCs w:val="24"/>
        </w:rPr>
      </w:pPr>
      <w:r w:rsidRPr="00A71839">
        <w:rPr>
          <w:rFonts w:ascii="Times New Roman" w:hAnsi="Times New Roman" w:cs="Times New Roman"/>
          <w:sz w:val="24"/>
          <w:szCs w:val="24"/>
        </w:rPr>
        <w:t xml:space="preserve"> Kooskõlastatud projekt esitatakse Tellijale hiljemalt </w:t>
      </w:r>
      <w:r w:rsidR="00D12EB1">
        <w:rPr>
          <w:rFonts w:ascii="Times New Roman" w:hAnsi="Times New Roman" w:cs="Times New Roman"/>
          <w:b/>
          <w:bCs/>
          <w:sz w:val="24"/>
          <w:szCs w:val="24"/>
        </w:rPr>
        <w:t>neli</w:t>
      </w:r>
      <w:r w:rsidR="000D0C0A" w:rsidRPr="005D0242">
        <w:rPr>
          <w:rFonts w:ascii="Times New Roman" w:hAnsi="Times New Roman" w:cs="Times New Roman"/>
          <w:b/>
          <w:bCs/>
          <w:sz w:val="24"/>
          <w:szCs w:val="24"/>
        </w:rPr>
        <w:t xml:space="preserve"> kuud pärast hankelepingu sõlmimist</w:t>
      </w:r>
      <w:r w:rsidR="00D9289C" w:rsidRPr="005D0242">
        <w:rPr>
          <w:rFonts w:ascii="Times New Roman" w:hAnsi="Times New Roman" w:cs="Times New Roman"/>
          <w:b/>
          <w:bCs/>
          <w:sz w:val="24"/>
          <w:szCs w:val="24"/>
        </w:rPr>
        <w:t>.</w:t>
      </w:r>
    </w:p>
    <w:p w14:paraId="22ECF814" w14:textId="77777777" w:rsidR="00CD7C13" w:rsidRPr="00A71839" w:rsidRDefault="00CD7C13" w:rsidP="00A71839">
      <w:pPr>
        <w:pStyle w:val="Pealkiri3"/>
        <w:rPr>
          <w:rFonts w:ascii="Times New Roman" w:hAnsi="Times New Roman"/>
          <w:sz w:val="24"/>
          <w:szCs w:val="24"/>
        </w:rPr>
      </w:pPr>
      <w:bookmarkStart w:id="2" w:name="_Toc490036657"/>
      <w:r w:rsidRPr="00A71839">
        <w:rPr>
          <w:rFonts w:ascii="Times New Roman" w:hAnsi="Times New Roman"/>
          <w:sz w:val="24"/>
          <w:szCs w:val="24"/>
        </w:rPr>
        <w:t>Hanke objekt</w:t>
      </w:r>
      <w:bookmarkEnd w:id="2"/>
    </w:p>
    <w:p w14:paraId="77F5E629" w14:textId="57758CA9"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Hanke objektiks on</w:t>
      </w:r>
      <w:r w:rsidR="00D12EB1">
        <w:rPr>
          <w:rFonts w:ascii="Times New Roman" w:hAnsi="Times New Roman" w:cs="Times New Roman"/>
          <w:sz w:val="24"/>
          <w:szCs w:val="24"/>
        </w:rPr>
        <w:t xml:space="preserve"> HD Lisa 3</w:t>
      </w:r>
      <w:r w:rsidR="00D12EB1" w:rsidRPr="00D12EB1">
        <w:rPr>
          <w:rFonts w:ascii="Times New Roman" w:eastAsia="Calibri" w:hAnsi="Times New Roman" w:cs="Times New Roman"/>
          <w:sz w:val="24"/>
          <w:szCs w:val="24"/>
        </w:rPr>
        <w:t xml:space="preserve"> </w:t>
      </w:r>
      <w:r w:rsidR="00D12EB1" w:rsidRPr="00D12EB1">
        <w:rPr>
          <w:rFonts w:ascii="Times New Roman" w:hAnsi="Times New Roman" w:cs="Times New Roman"/>
          <w:sz w:val="24"/>
          <w:szCs w:val="24"/>
        </w:rPr>
        <w:t>asendiplaanil näidatud kergliiklustee lõigule</w:t>
      </w:r>
      <w:r w:rsidR="00A8386F">
        <w:rPr>
          <w:rFonts w:ascii="Times New Roman" w:hAnsi="Times New Roman" w:cs="Times New Roman"/>
          <w:sz w:val="24"/>
          <w:szCs w:val="24"/>
        </w:rPr>
        <w:t xml:space="preserve"> tänavavalgustuse ehitamiseks</w:t>
      </w:r>
      <w:r w:rsidR="00B37DDB">
        <w:rPr>
          <w:rFonts w:ascii="Times New Roman" w:hAnsi="Times New Roman" w:cs="Times New Roman"/>
          <w:sz w:val="24"/>
          <w:szCs w:val="24"/>
        </w:rPr>
        <w:t xml:space="preserve"> projekteerimistööde teostamine</w:t>
      </w:r>
      <w:r w:rsidR="00292298">
        <w:rPr>
          <w:rFonts w:ascii="Times New Roman" w:hAnsi="Times New Roman" w:cs="Times New Roman"/>
          <w:sz w:val="24"/>
          <w:szCs w:val="24"/>
        </w:rPr>
        <w:t xml:space="preserve"> (edaspidi Töö)</w:t>
      </w:r>
      <w:r w:rsidRPr="00A71839">
        <w:rPr>
          <w:rFonts w:ascii="Times New Roman" w:hAnsi="Times New Roman" w:cs="Times New Roman"/>
          <w:sz w:val="24"/>
          <w:szCs w:val="24"/>
        </w:rPr>
        <w:t>.</w:t>
      </w:r>
    </w:p>
    <w:p w14:paraId="1EEC660A"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 xml:space="preserve">Tööde Tellijaks on </w:t>
      </w:r>
      <w:r w:rsidR="00B37DDB">
        <w:rPr>
          <w:rFonts w:ascii="Times New Roman" w:hAnsi="Times New Roman" w:cs="Times New Roman"/>
          <w:sz w:val="24"/>
          <w:szCs w:val="24"/>
        </w:rPr>
        <w:t>Võru</w:t>
      </w:r>
      <w:r w:rsidRPr="00A71839">
        <w:rPr>
          <w:rFonts w:ascii="Times New Roman" w:hAnsi="Times New Roman" w:cs="Times New Roman"/>
          <w:sz w:val="24"/>
          <w:szCs w:val="24"/>
        </w:rPr>
        <w:t xml:space="preserve"> Val</w:t>
      </w:r>
      <w:r w:rsidR="00292298">
        <w:rPr>
          <w:rFonts w:ascii="Times New Roman" w:hAnsi="Times New Roman" w:cs="Times New Roman"/>
          <w:sz w:val="24"/>
          <w:szCs w:val="24"/>
        </w:rPr>
        <w:t>lavalitsus (edaspidi Tellija</w:t>
      </w:r>
      <w:r w:rsidRPr="00A71839">
        <w:rPr>
          <w:rFonts w:ascii="Times New Roman" w:hAnsi="Times New Roman" w:cs="Times New Roman"/>
          <w:sz w:val="24"/>
          <w:szCs w:val="24"/>
        </w:rPr>
        <w:t xml:space="preserve">). </w:t>
      </w:r>
    </w:p>
    <w:p w14:paraId="6E134B85" w14:textId="77777777" w:rsidR="00CD7C13" w:rsidRPr="00A71839" w:rsidRDefault="00CD7C13" w:rsidP="00A71839">
      <w:pPr>
        <w:pStyle w:val="Pealkiri3"/>
        <w:rPr>
          <w:rFonts w:ascii="Times New Roman" w:hAnsi="Times New Roman"/>
          <w:sz w:val="24"/>
          <w:szCs w:val="24"/>
        </w:rPr>
      </w:pPr>
      <w:bookmarkStart w:id="3" w:name="_Toc490036658"/>
      <w:r w:rsidRPr="00A71839">
        <w:rPr>
          <w:rFonts w:ascii="Times New Roman" w:hAnsi="Times New Roman"/>
          <w:sz w:val="24"/>
          <w:szCs w:val="24"/>
        </w:rPr>
        <w:t>Töö sisu üldiseloomustus</w:t>
      </w:r>
      <w:bookmarkEnd w:id="3"/>
    </w:p>
    <w:p w14:paraId="75452EDD" w14:textId="74A1111C"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 xml:space="preserve">Töö sisuks on koostada tänavavalgustuse </w:t>
      </w:r>
      <w:r w:rsidR="00B37DDB">
        <w:rPr>
          <w:rFonts w:ascii="Times New Roman" w:hAnsi="Times New Roman" w:cs="Times New Roman"/>
          <w:sz w:val="24"/>
          <w:szCs w:val="24"/>
        </w:rPr>
        <w:t>ehitustööde</w:t>
      </w:r>
      <w:r w:rsidRPr="00A71839">
        <w:rPr>
          <w:rFonts w:ascii="Times New Roman" w:hAnsi="Times New Roman" w:cs="Times New Roman"/>
          <w:sz w:val="24"/>
          <w:szCs w:val="24"/>
        </w:rPr>
        <w:t xml:space="preserve"> põhiprojekt tööprojekti detailsusega (sh seletuskiri</w:t>
      </w:r>
      <w:r w:rsidR="00BC51DC">
        <w:rPr>
          <w:rFonts w:ascii="Times New Roman" w:hAnsi="Times New Roman" w:cs="Times New Roman"/>
          <w:sz w:val="24"/>
          <w:szCs w:val="24"/>
        </w:rPr>
        <w:t>,</w:t>
      </w:r>
      <w:r w:rsidRPr="00A71839">
        <w:rPr>
          <w:rFonts w:ascii="Times New Roman" w:hAnsi="Times New Roman" w:cs="Times New Roman"/>
          <w:sz w:val="24"/>
          <w:szCs w:val="24"/>
        </w:rPr>
        <w:t xml:space="preserve"> joonised</w:t>
      </w:r>
      <w:r w:rsidR="00BC51DC">
        <w:rPr>
          <w:rFonts w:ascii="Times New Roman" w:hAnsi="Times New Roman" w:cs="Times New Roman"/>
          <w:sz w:val="24"/>
          <w:szCs w:val="24"/>
        </w:rPr>
        <w:t xml:space="preserve"> ja mahutabelid koos ehitamise eelarvega</w:t>
      </w:r>
      <w:r w:rsidRPr="00A71839">
        <w:rPr>
          <w:rFonts w:ascii="Times New Roman" w:hAnsi="Times New Roman" w:cs="Times New Roman"/>
          <w:sz w:val="24"/>
          <w:szCs w:val="24"/>
        </w:rPr>
        <w:t>).</w:t>
      </w:r>
    </w:p>
    <w:p w14:paraId="7A23D6BB" w14:textId="77777777" w:rsidR="00CD7C13" w:rsidRPr="00A71839" w:rsidRDefault="00CD7C13" w:rsidP="00A71839">
      <w:pPr>
        <w:pStyle w:val="Kehatekst"/>
        <w:rPr>
          <w:rFonts w:ascii="Times New Roman" w:hAnsi="Times New Roman"/>
          <w:sz w:val="24"/>
          <w:szCs w:val="24"/>
        </w:rPr>
      </w:pPr>
      <w:r w:rsidRPr="00A71839">
        <w:rPr>
          <w:rFonts w:ascii="Times New Roman" w:hAnsi="Times New Roman"/>
          <w:sz w:val="24"/>
          <w:szCs w:val="24"/>
        </w:rPr>
        <w:t>Põhiprojekti koostamisel peab Töövõtja juhinduma standarditest ja määrustest:</w:t>
      </w:r>
    </w:p>
    <w:p w14:paraId="4BF1CD47"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MKM määrus 09.08.2016 nr 48 „Tänavavalgustuse taristu renoveerimise toetamise tingimused“ § 14 lõike 5 kohased tänavavalgustite tehnilised tingimused (</w:t>
      </w:r>
      <w:hyperlink r:id="rId5" w:history="1">
        <w:r w:rsidRPr="00A71839">
          <w:rPr>
            <w:rStyle w:val="Hperlink"/>
            <w:rFonts w:ascii="Times New Roman" w:hAnsi="Times New Roman"/>
            <w:sz w:val="24"/>
            <w:szCs w:val="24"/>
          </w:rPr>
          <w:t>https://kik.ee/sites/default/files/st_tanavavalgustite_tehnilised_tingimused_eelnou_20.06.2017.pdf</w:t>
        </w:r>
      </w:hyperlink>
      <w:r w:rsidRPr="00A71839">
        <w:rPr>
          <w:rFonts w:ascii="Times New Roman" w:hAnsi="Times New Roman"/>
          <w:sz w:val="24"/>
          <w:szCs w:val="24"/>
        </w:rPr>
        <w:t xml:space="preserve">) </w:t>
      </w:r>
    </w:p>
    <w:p w14:paraId="165CF4B0" w14:textId="77777777" w:rsidR="00CD7C13" w:rsidRPr="00A71839" w:rsidRDefault="00CD7C13" w:rsidP="00A71839">
      <w:pPr>
        <w:pStyle w:val="Kehatekst"/>
        <w:numPr>
          <w:ilvl w:val="0"/>
          <w:numId w:val="4"/>
        </w:numPr>
        <w:spacing w:after="0"/>
        <w:ind w:left="714" w:hanging="357"/>
        <w:rPr>
          <w:rFonts w:ascii="Times New Roman" w:hAnsi="Times New Roman"/>
          <w:sz w:val="24"/>
          <w:szCs w:val="24"/>
        </w:rPr>
      </w:pPr>
      <w:r w:rsidRPr="00A71839">
        <w:rPr>
          <w:rFonts w:ascii="Times New Roman" w:hAnsi="Times New Roman"/>
          <w:sz w:val="24"/>
          <w:szCs w:val="24"/>
        </w:rPr>
        <w:t>MKM määrus 17.07.2015 nr 97 „Nõuded ehitusprojektile“;</w:t>
      </w:r>
    </w:p>
    <w:p w14:paraId="0723B9E4" w14:textId="77777777" w:rsidR="00CD7C13" w:rsidRPr="00A71839" w:rsidRDefault="00CD7C13" w:rsidP="00A71839">
      <w:pPr>
        <w:pStyle w:val="Kehatekst"/>
        <w:numPr>
          <w:ilvl w:val="0"/>
          <w:numId w:val="4"/>
        </w:numPr>
        <w:spacing w:after="0"/>
        <w:ind w:left="714" w:hanging="357"/>
        <w:rPr>
          <w:rFonts w:ascii="Times New Roman" w:hAnsi="Times New Roman"/>
          <w:sz w:val="24"/>
          <w:szCs w:val="24"/>
        </w:rPr>
      </w:pPr>
      <w:r w:rsidRPr="00A71839">
        <w:rPr>
          <w:rFonts w:ascii="Times New Roman" w:hAnsi="Times New Roman"/>
          <w:sz w:val="24"/>
          <w:szCs w:val="24"/>
        </w:rPr>
        <w:t>EVS 907:2010 – Rajatise ehitusprojekt</w:t>
      </w:r>
    </w:p>
    <w:p w14:paraId="009F0AEB" w14:textId="77777777" w:rsidR="00CD7C13" w:rsidRPr="00A71839" w:rsidRDefault="00CD7C13" w:rsidP="00A71839">
      <w:pPr>
        <w:pStyle w:val="Kehatekst"/>
        <w:numPr>
          <w:ilvl w:val="0"/>
          <w:numId w:val="4"/>
        </w:numPr>
        <w:spacing w:after="0"/>
        <w:ind w:left="714" w:hanging="357"/>
        <w:rPr>
          <w:rFonts w:ascii="Times New Roman" w:hAnsi="Times New Roman"/>
          <w:sz w:val="24"/>
          <w:szCs w:val="24"/>
        </w:rPr>
      </w:pPr>
      <w:r w:rsidRPr="00A71839">
        <w:rPr>
          <w:rFonts w:ascii="Times New Roman" w:hAnsi="Times New Roman"/>
          <w:sz w:val="24"/>
          <w:szCs w:val="24"/>
        </w:rPr>
        <w:t xml:space="preserve">EVS 843:2016 – Linnatänavad </w:t>
      </w:r>
    </w:p>
    <w:p w14:paraId="7072777D"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CEN/TR 13201- 1:2014 Teevalgustus.  Osa 1: Valgustusklasside valiku juhised</w:t>
      </w:r>
    </w:p>
    <w:p w14:paraId="725EF75C"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CEN/TR 13201-1:2014/AC:2016 Teevalgustus. Osa 1: Valgustusklasside valiku juhised</w:t>
      </w:r>
    </w:p>
    <w:p w14:paraId="40448107"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13201- 2:2015 Teevalgustus.  Osa 2: Toimivusnõuded</w:t>
      </w:r>
    </w:p>
    <w:p w14:paraId="1F16C615"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13201- 3:2015 Teevalgustus.  Osa 3: Toimivuse arvutamine</w:t>
      </w:r>
    </w:p>
    <w:p w14:paraId="47B9D39E"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13201- 4:2015 Teevalgustus.  Osa 4: Valgusliku toimivuse mõõtemeetodid</w:t>
      </w:r>
    </w:p>
    <w:p w14:paraId="3EF832E2"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 EN 13201-5:2015  Teevalgustus. Osa 5: Energiatõhususnäitajad</w:t>
      </w:r>
    </w:p>
    <w:p w14:paraId="52C4E3D0"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40-1:1999 Tänavavalgustuspostid. Osa 1: Mõisted ja määratlused</w:t>
      </w:r>
    </w:p>
    <w:p w14:paraId="666488FD"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40-2:2004 Tänavavalgustuspostid. Osa 2: Üldnõuded ja mõõtmed</w:t>
      </w:r>
    </w:p>
    <w:p w14:paraId="39E8375D"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40-4:2006 Tänavavalgustuspostid. Osa 4: Nõuded armatuuriga ja pressvormitud betoonist tänavavalgustuspostidele</w:t>
      </w:r>
    </w:p>
    <w:p w14:paraId="1CA0C261"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40-5:2002 Tänavavalgustuspostid. Osa 5: Nõuded terasest tänavavalgustuspostidele</w:t>
      </w:r>
    </w:p>
    <w:p w14:paraId="5E4DC3AD"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EVS-EN 40-6:2002 Tänavavalgustuspostid. Osa 6: Nõuded alumiiniumist tänavavalgustuspostidele</w:t>
      </w:r>
    </w:p>
    <w:p w14:paraId="6858A5C7"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lastRenderedPageBreak/>
        <w:t>EVS-EN 40-7:2003 Tänavavalgustuspostid. Osa 7: Nõuded kiudsarrusega polümeerkomposiidist tänavavalgustuspostidele</w:t>
      </w:r>
    </w:p>
    <w:p w14:paraId="2BDCACA5"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EVS-HD 60364-7-714:2012 Madalpingelised elektripaigaldised. Osa 7-714: Nõuded eripaigaldistele ja -paikadele. Välisvalgustuspaigaldised</w:t>
      </w:r>
    </w:p>
    <w:p w14:paraId="4BD7F841" w14:textId="77777777" w:rsidR="00CD7C13" w:rsidRPr="00A71839" w:rsidRDefault="00CD7C13" w:rsidP="00A71839">
      <w:pPr>
        <w:pStyle w:val="Kehatekst"/>
        <w:numPr>
          <w:ilvl w:val="0"/>
          <w:numId w:val="4"/>
        </w:numPr>
        <w:spacing w:after="0"/>
        <w:rPr>
          <w:rFonts w:ascii="Times New Roman" w:hAnsi="Times New Roman"/>
          <w:sz w:val="24"/>
          <w:szCs w:val="24"/>
        </w:rPr>
      </w:pPr>
      <w:r w:rsidRPr="00A71839">
        <w:rPr>
          <w:rFonts w:ascii="Times New Roman" w:hAnsi="Times New Roman"/>
          <w:sz w:val="24"/>
          <w:szCs w:val="24"/>
        </w:rPr>
        <w:t>EVS-HD 60364-4-41:2007 Madalpingelised elektripaigaldised. Osa 4-41: Kaitseviisid. Kaitse elektrilöögi eest</w:t>
      </w:r>
    </w:p>
    <w:p w14:paraId="375BA5F0" w14:textId="77777777" w:rsidR="00CD7C13" w:rsidRPr="00A71839" w:rsidRDefault="00CD7C13" w:rsidP="00A71839">
      <w:pPr>
        <w:spacing w:before="120"/>
        <w:jc w:val="both"/>
        <w:rPr>
          <w:rFonts w:ascii="Times New Roman" w:hAnsi="Times New Roman" w:cs="Times New Roman"/>
          <w:sz w:val="24"/>
          <w:szCs w:val="24"/>
        </w:rPr>
      </w:pPr>
      <w:r w:rsidRPr="00A71839">
        <w:rPr>
          <w:rFonts w:ascii="Times New Roman" w:hAnsi="Times New Roman" w:cs="Times New Roman"/>
          <w:sz w:val="24"/>
          <w:szCs w:val="24"/>
        </w:rPr>
        <w:t>Töö koosneb järgmistest põhilistest osadest:</w:t>
      </w:r>
    </w:p>
    <w:p w14:paraId="51F9B73C" w14:textId="77777777" w:rsidR="00CD7C13" w:rsidRPr="00A71839" w:rsidRDefault="00CD7C13" w:rsidP="00A71839">
      <w:pPr>
        <w:numPr>
          <w:ilvl w:val="0"/>
          <w:numId w:val="5"/>
        </w:numPr>
        <w:spacing w:after="0" w:line="240" w:lineRule="auto"/>
        <w:ind w:left="714" w:hanging="357"/>
        <w:jc w:val="both"/>
        <w:rPr>
          <w:rFonts w:ascii="Times New Roman" w:hAnsi="Times New Roman" w:cs="Times New Roman"/>
          <w:sz w:val="24"/>
          <w:szCs w:val="24"/>
        </w:rPr>
      </w:pPr>
      <w:r w:rsidRPr="00A71839">
        <w:rPr>
          <w:rFonts w:ascii="Times New Roman" w:hAnsi="Times New Roman" w:cs="Times New Roman"/>
          <w:sz w:val="24"/>
          <w:szCs w:val="24"/>
        </w:rPr>
        <w:t xml:space="preserve">tehniliste tingimuste hankimine; </w:t>
      </w:r>
    </w:p>
    <w:p w14:paraId="73F76AD6" w14:textId="77777777" w:rsidR="00CD7C13" w:rsidRPr="00A71839" w:rsidRDefault="00CD7C13" w:rsidP="00A71839">
      <w:pPr>
        <w:numPr>
          <w:ilvl w:val="0"/>
          <w:numId w:val="5"/>
        </w:numPr>
        <w:spacing w:after="0" w:line="240" w:lineRule="auto"/>
        <w:ind w:left="714" w:hanging="357"/>
        <w:jc w:val="both"/>
        <w:rPr>
          <w:rFonts w:ascii="Times New Roman" w:hAnsi="Times New Roman" w:cs="Times New Roman"/>
          <w:sz w:val="24"/>
          <w:szCs w:val="24"/>
        </w:rPr>
      </w:pPr>
      <w:r w:rsidRPr="00A71839">
        <w:rPr>
          <w:rFonts w:ascii="Times New Roman" w:hAnsi="Times New Roman" w:cs="Times New Roman"/>
          <w:sz w:val="24"/>
          <w:szCs w:val="24"/>
        </w:rPr>
        <w:t>tänavavalgustuse projekteerimine (põhiprojekt tööprojekti detailsusega);</w:t>
      </w:r>
    </w:p>
    <w:p w14:paraId="75CA7F1D" w14:textId="3168E47F" w:rsidR="00CD7C13" w:rsidRPr="00A71839" w:rsidRDefault="00CD7C13" w:rsidP="00A71839">
      <w:pPr>
        <w:numPr>
          <w:ilvl w:val="0"/>
          <w:numId w:val="5"/>
        </w:numPr>
        <w:spacing w:after="0" w:line="240" w:lineRule="auto"/>
        <w:ind w:left="714" w:hanging="357"/>
        <w:jc w:val="both"/>
        <w:rPr>
          <w:rFonts w:ascii="Times New Roman" w:hAnsi="Times New Roman" w:cs="Times New Roman"/>
          <w:sz w:val="24"/>
          <w:szCs w:val="24"/>
        </w:rPr>
      </w:pPr>
      <w:r w:rsidRPr="00A71839">
        <w:rPr>
          <w:rFonts w:ascii="Times New Roman" w:hAnsi="Times New Roman" w:cs="Times New Roman"/>
          <w:sz w:val="24"/>
          <w:szCs w:val="24"/>
        </w:rPr>
        <w:t>projekti kooskõlastamine projekteeritud lahenduse teostamiseks (sh võrguvaldajad,</w:t>
      </w:r>
      <w:r w:rsidR="005018D9">
        <w:rPr>
          <w:rFonts w:ascii="Times New Roman" w:hAnsi="Times New Roman" w:cs="Times New Roman"/>
          <w:sz w:val="24"/>
          <w:szCs w:val="24"/>
        </w:rPr>
        <w:t xml:space="preserve"> </w:t>
      </w:r>
      <w:r w:rsidR="000B52B7">
        <w:rPr>
          <w:rFonts w:ascii="Times New Roman" w:hAnsi="Times New Roman" w:cs="Times New Roman"/>
          <w:sz w:val="24"/>
          <w:szCs w:val="24"/>
        </w:rPr>
        <w:t>Transpordi</w:t>
      </w:r>
      <w:r w:rsidR="005018D9">
        <w:rPr>
          <w:rFonts w:ascii="Times New Roman" w:hAnsi="Times New Roman" w:cs="Times New Roman"/>
          <w:sz w:val="24"/>
          <w:szCs w:val="24"/>
        </w:rPr>
        <w:t>amet,</w:t>
      </w:r>
      <w:r w:rsidRPr="00A71839">
        <w:rPr>
          <w:rFonts w:ascii="Times New Roman" w:hAnsi="Times New Roman" w:cs="Times New Roman"/>
          <w:sz w:val="24"/>
          <w:szCs w:val="24"/>
        </w:rPr>
        <w:t xml:space="preserve"> KOV ja maaomanikud, kelle kinnistu</w:t>
      </w:r>
      <w:r w:rsidR="00BC51DC">
        <w:rPr>
          <w:rFonts w:ascii="Times New Roman" w:hAnsi="Times New Roman" w:cs="Times New Roman"/>
          <w:sz w:val="24"/>
          <w:szCs w:val="24"/>
        </w:rPr>
        <w:t>le taristut projekteeritakse</w:t>
      </w:r>
      <w:r w:rsidRPr="00A71839">
        <w:rPr>
          <w:rFonts w:ascii="Times New Roman" w:hAnsi="Times New Roman" w:cs="Times New Roman"/>
          <w:sz w:val="24"/>
          <w:szCs w:val="24"/>
        </w:rPr>
        <w:t>);</w:t>
      </w:r>
    </w:p>
    <w:p w14:paraId="747B609C" w14:textId="77777777" w:rsidR="00CD7C13" w:rsidRPr="00A71839" w:rsidRDefault="00CD7C13" w:rsidP="00A71839">
      <w:pPr>
        <w:numPr>
          <w:ilvl w:val="0"/>
          <w:numId w:val="5"/>
        </w:numPr>
        <w:spacing w:after="120" w:line="240" w:lineRule="auto"/>
        <w:ind w:left="714" w:hanging="357"/>
        <w:jc w:val="both"/>
        <w:rPr>
          <w:rFonts w:ascii="Times New Roman" w:hAnsi="Times New Roman" w:cs="Times New Roman"/>
          <w:sz w:val="24"/>
          <w:szCs w:val="24"/>
        </w:rPr>
      </w:pPr>
      <w:r w:rsidRPr="00A71839">
        <w:rPr>
          <w:rFonts w:ascii="Times New Roman" w:hAnsi="Times New Roman" w:cs="Times New Roman"/>
          <w:sz w:val="24"/>
          <w:szCs w:val="24"/>
        </w:rPr>
        <w:t xml:space="preserve">ehitusloa taotlemine. </w:t>
      </w:r>
    </w:p>
    <w:p w14:paraId="3C364239"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Kõik käesolevas lähteülesandes kirjeldatud projekteerimistööd jm tegevused moodustavad osa käesoleva hanke Töövõtja poolt Lepingu raames teostatavatest Töödest ning kõik nende tegevustega seotud kulud (sh lubade, registreeringute, kooskõlastuste jne tasud) katab Töövõtja, kui lähteülesandes või muudes Lepingu dokumentides ei ole sätestatud teisiti.</w:t>
      </w:r>
    </w:p>
    <w:p w14:paraId="089760CC" w14:textId="621A51E3" w:rsidR="00CD7C13" w:rsidRPr="00A71839" w:rsidRDefault="00CD7C13" w:rsidP="00A71839">
      <w:pPr>
        <w:jc w:val="both"/>
        <w:rPr>
          <w:rFonts w:ascii="Times New Roman" w:hAnsi="Times New Roman" w:cs="Times New Roman"/>
          <w:sz w:val="24"/>
          <w:szCs w:val="24"/>
        </w:rPr>
      </w:pPr>
      <w:r w:rsidRPr="007C1301">
        <w:rPr>
          <w:rFonts w:ascii="Times New Roman" w:hAnsi="Times New Roman" w:cs="Times New Roman"/>
          <w:sz w:val="24"/>
          <w:szCs w:val="24"/>
        </w:rPr>
        <w:t xml:space="preserve">Töö tulemusena koostatav dokumentatsioon on aluseks </w:t>
      </w:r>
      <w:r w:rsidR="008B2128" w:rsidRPr="007C1301">
        <w:rPr>
          <w:rFonts w:ascii="Times New Roman" w:hAnsi="Times New Roman" w:cs="Times New Roman"/>
          <w:sz w:val="24"/>
          <w:szCs w:val="24"/>
        </w:rPr>
        <w:t>ehitushanke teostamiseks, mistõttu on oluline koostada täpsed materjalide ja töömahu loendid.</w:t>
      </w:r>
      <w:r w:rsidR="007C1301">
        <w:rPr>
          <w:rFonts w:ascii="Times New Roman" w:hAnsi="Times New Roman" w:cs="Times New Roman"/>
          <w:sz w:val="24"/>
          <w:szCs w:val="24"/>
        </w:rPr>
        <w:t xml:space="preserve"> </w:t>
      </w:r>
    </w:p>
    <w:p w14:paraId="32692EA7"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Ehitusööde aluseks on käesoleva Töö raames koostatav projekt (põhiprojekt tööprojekti detailsusega).</w:t>
      </w:r>
    </w:p>
    <w:p w14:paraId="082F8D85" w14:textId="77777777" w:rsidR="00CD7C13" w:rsidRPr="00A71839" w:rsidRDefault="00CD7C13" w:rsidP="00A71839">
      <w:pPr>
        <w:pStyle w:val="Pealkiri3"/>
        <w:rPr>
          <w:rFonts w:ascii="Times New Roman" w:hAnsi="Times New Roman"/>
          <w:sz w:val="24"/>
          <w:szCs w:val="24"/>
        </w:rPr>
      </w:pPr>
      <w:bookmarkStart w:id="4" w:name="_Toc490036660"/>
      <w:bookmarkStart w:id="5" w:name="_Ref227137071"/>
      <w:r w:rsidRPr="00A71839">
        <w:rPr>
          <w:rFonts w:ascii="Times New Roman" w:hAnsi="Times New Roman"/>
          <w:sz w:val="24"/>
          <w:szCs w:val="24"/>
        </w:rPr>
        <w:t>Kvaliteedinõuded</w:t>
      </w:r>
      <w:bookmarkEnd w:id="4"/>
    </w:p>
    <w:p w14:paraId="2354DA6B" w14:textId="77777777" w:rsidR="00CD7C13" w:rsidRPr="00A71839" w:rsidRDefault="00CD7C13" w:rsidP="00A71839">
      <w:pPr>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Leping baseerub peamiselt Eesti projekteerimisnormidel (EPN) ja standarditel (EVS). Eesti standardite puudumisel lähtutakse rahvusvahelistest (EN, ISO) ning Soome normidest (</w:t>
      </w:r>
      <w:proofErr w:type="spellStart"/>
      <w:r w:rsidRPr="00A71839">
        <w:rPr>
          <w:rFonts w:ascii="Times New Roman" w:hAnsi="Times New Roman" w:cs="Times New Roman"/>
          <w:sz w:val="24"/>
          <w:szCs w:val="24"/>
          <w:lang w:eastAsia="ar-SA"/>
        </w:rPr>
        <w:t>RakMK</w:t>
      </w:r>
      <w:proofErr w:type="spellEnd"/>
      <w:r w:rsidRPr="00A71839">
        <w:rPr>
          <w:rFonts w:ascii="Times New Roman" w:hAnsi="Times New Roman" w:cs="Times New Roman"/>
          <w:sz w:val="24"/>
          <w:szCs w:val="24"/>
          <w:lang w:eastAsia="ar-SA"/>
        </w:rPr>
        <w:t>) ja standarditest (SFS). Töövõtja võib omalt poolt välja pakkuda alternatiivsete standardite (BS, DIN, SS vms) kasutamist, kui nende standardite kasutamine tagab ettenähtud standarditega samaväärse või kõrgema kvaliteeditaseme. Tellija nõudmisel on Töövõtja kohustatud tõestama alternatiivse standardi samaväärsust.</w:t>
      </w:r>
    </w:p>
    <w:p w14:paraId="094C1011" w14:textId="77777777" w:rsidR="00CD7C13" w:rsidRPr="00A71839" w:rsidRDefault="00CD7C13" w:rsidP="00A71839">
      <w:pPr>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Kui käesolevas lähteülesandes on ette nähtud kõrgem kvaliteeditase, kui viidatud standardis, on lähteülesandes toodu ülimuslik.</w:t>
      </w:r>
    </w:p>
    <w:p w14:paraId="461123CF" w14:textId="77777777" w:rsidR="00CD7C13" w:rsidRPr="00A71839" w:rsidRDefault="00CD7C13" w:rsidP="00A71839">
      <w:pPr>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Kui käesolevas lähteülesandes ei sätestata teisiti, on normide, standardite ja kvaliteedinõuete prioriteetsus alljärgnev:</w:t>
      </w:r>
    </w:p>
    <w:p w14:paraId="1A97888E" w14:textId="77777777" w:rsidR="00CD7C13" w:rsidRPr="00A71839" w:rsidRDefault="00CD7C13" w:rsidP="00A71839">
      <w:pPr>
        <w:suppressAutoHyphens/>
        <w:ind w:left="720" w:hanging="360"/>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Normid:</w:t>
      </w:r>
    </w:p>
    <w:p w14:paraId="425E6695" w14:textId="77777777" w:rsidR="00CD7C13" w:rsidRPr="00A71839" w:rsidRDefault="00CD7C13" w:rsidP="00A71839">
      <w:pPr>
        <w:pStyle w:val="Loendilik"/>
        <w:numPr>
          <w:ilvl w:val="0"/>
          <w:numId w:val="7"/>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Eesti projekteerimisnormid (EPN) ja/või vastavad EVS standardid</w:t>
      </w:r>
    </w:p>
    <w:p w14:paraId="3A924868" w14:textId="77777777" w:rsidR="00CD7C13" w:rsidRPr="00A71839" w:rsidRDefault="00CD7C13" w:rsidP="00A71839">
      <w:pPr>
        <w:pStyle w:val="Loendilik"/>
        <w:numPr>
          <w:ilvl w:val="0"/>
          <w:numId w:val="7"/>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Eesti projekteerimisnormide eelnõud ja eelnormid ja/või vastavad EVS standardid</w:t>
      </w:r>
    </w:p>
    <w:p w14:paraId="18F0954D" w14:textId="77777777" w:rsidR="00CD7C13" w:rsidRPr="00A71839" w:rsidRDefault="00CD7C13" w:rsidP="00A71839">
      <w:pPr>
        <w:pStyle w:val="Loendilik"/>
        <w:numPr>
          <w:ilvl w:val="0"/>
          <w:numId w:val="7"/>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Soome normid (</w:t>
      </w:r>
      <w:proofErr w:type="spellStart"/>
      <w:r w:rsidRPr="00A71839">
        <w:rPr>
          <w:rFonts w:ascii="Times New Roman" w:hAnsi="Times New Roman"/>
          <w:sz w:val="24"/>
          <w:szCs w:val="24"/>
          <w:lang w:eastAsia="et-EE"/>
        </w:rPr>
        <w:t>RakMK</w:t>
      </w:r>
      <w:proofErr w:type="spellEnd"/>
      <w:r w:rsidRPr="00A71839">
        <w:rPr>
          <w:rFonts w:ascii="Times New Roman" w:hAnsi="Times New Roman"/>
          <w:sz w:val="24"/>
          <w:szCs w:val="24"/>
          <w:lang w:eastAsia="et-EE"/>
        </w:rPr>
        <w:t>) ja endise Nõukogude Liidu normid (</w:t>
      </w:r>
      <w:proofErr w:type="spellStart"/>
      <w:r w:rsidRPr="00A71839">
        <w:rPr>
          <w:rFonts w:ascii="Times New Roman" w:hAnsi="Times New Roman"/>
          <w:sz w:val="24"/>
          <w:szCs w:val="24"/>
          <w:lang w:eastAsia="et-EE"/>
        </w:rPr>
        <w:t>SNiP</w:t>
      </w:r>
      <w:proofErr w:type="spellEnd"/>
      <w:r w:rsidRPr="00A71839">
        <w:rPr>
          <w:rFonts w:ascii="Times New Roman" w:hAnsi="Times New Roman"/>
          <w:sz w:val="24"/>
          <w:szCs w:val="24"/>
          <w:lang w:eastAsia="et-EE"/>
        </w:rPr>
        <w:t>)</w:t>
      </w:r>
    </w:p>
    <w:p w14:paraId="609C6471" w14:textId="77777777" w:rsidR="00CD7C13" w:rsidRPr="00A71839" w:rsidRDefault="00CD7C13" w:rsidP="00A71839">
      <w:pPr>
        <w:pStyle w:val="Loendilik"/>
        <w:numPr>
          <w:ilvl w:val="0"/>
          <w:numId w:val="7"/>
        </w:numPr>
        <w:suppressAutoHyphens/>
        <w:rPr>
          <w:rFonts w:ascii="Times New Roman" w:hAnsi="Times New Roman"/>
          <w:sz w:val="24"/>
          <w:szCs w:val="24"/>
          <w:lang w:eastAsia="et-EE"/>
        </w:rPr>
      </w:pPr>
      <w:r w:rsidRPr="00A71839">
        <w:rPr>
          <w:rFonts w:ascii="Times New Roman" w:hAnsi="Times New Roman"/>
          <w:sz w:val="24"/>
          <w:szCs w:val="24"/>
          <w:lang w:eastAsia="et-EE"/>
        </w:rPr>
        <w:t>Muud normid (BS jne)</w:t>
      </w:r>
    </w:p>
    <w:p w14:paraId="6AC6291A" w14:textId="77777777" w:rsidR="00CD7C13" w:rsidRPr="00A71839" w:rsidRDefault="00CD7C13" w:rsidP="00A71839">
      <w:pPr>
        <w:suppressAutoHyphens/>
        <w:ind w:left="720" w:hanging="360"/>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Standardid:</w:t>
      </w:r>
    </w:p>
    <w:p w14:paraId="4F23B36B" w14:textId="77777777" w:rsidR="00CD7C13" w:rsidRPr="00A71839" w:rsidRDefault="00CD7C13" w:rsidP="00A71839">
      <w:pPr>
        <w:pStyle w:val="Loendilik"/>
        <w:numPr>
          <w:ilvl w:val="0"/>
          <w:numId w:val="8"/>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Eesti standardid (EVS; EV-ST; EVS-EN 12255-1; 3-16)</w:t>
      </w:r>
    </w:p>
    <w:p w14:paraId="27A6FC25" w14:textId="77777777" w:rsidR="00CD7C13" w:rsidRPr="00A71839" w:rsidRDefault="00CD7C13" w:rsidP="00A71839">
      <w:pPr>
        <w:pStyle w:val="Loendilik"/>
        <w:numPr>
          <w:ilvl w:val="0"/>
          <w:numId w:val="8"/>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Muud Eesti projekteerimisnormides viidatud standardid</w:t>
      </w:r>
    </w:p>
    <w:p w14:paraId="4C23DCF9" w14:textId="77777777" w:rsidR="00CD7C13" w:rsidRPr="00A71839" w:rsidRDefault="00CD7C13" w:rsidP="00A71839">
      <w:pPr>
        <w:pStyle w:val="Loendilik"/>
        <w:numPr>
          <w:ilvl w:val="0"/>
          <w:numId w:val="8"/>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Muud standardid, millele on viidatud teiste riikide või rahvusvahelistes normides</w:t>
      </w:r>
    </w:p>
    <w:p w14:paraId="16E12BE1" w14:textId="77777777" w:rsidR="00CD7C13" w:rsidRPr="00A71839" w:rsidRDefault="00CD7C13" w:rsidP="00A71839">
      <w:pPr>
        <w:pStyle w:val="Loendilik"/>
        <w:numPr>
          <w:ilvl w:val="0"/>
          <w:numId w:val="8"/>
        </w:numPr>
        <w:suppressAutoHyphens/>
        <w:rPr>
          <w:rFonts w:ascii="Times New Roman" w:hAnsi="Times New Roman"/>
          <w:sz w:val="24"/>
          <w:szCs w:val="24"/>
          <w:lang w:eastAsia="et-EE"/>
        </w:rPr>
      </w:pPr>
      <w:r w:rsidRPr="00A71839">
        <w:rPr>
          <w:rFonts w:ascii="Times New Roman" w:hAnsi="Times New Roman"/>
          <w:sz w:val="24"/>
          <w:szCs w:val="24"/>
          <w:lang w:eastAsia="et-EE"/>
        </w:rPr>
        <w:lastRenderedPageBreak/>
        <w:t>Muud standardid</w:t>
      </w:r>
    </w:p>
    <w:p w14:paraId="575D0E09" w14:textId="77777777" w:rsidR="00CD7C13" w:rsidRPr="00A71839" w:rsidRDefault="00CD7C13" w:rsidP="00A71839">
      <w:pPr>
        <w:suppressAutoHyphens/>
        <w:ind w:left="720" w:hanging="360"/>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Kvaliteedinõuded:</w:t>
      </w:r>
    </w:p>
    <w:p w14:paraId="27F04B0F" w14:textId="77777777" w:rsidR="00CD7C13" w:rsidRPr="00A71839" w:rsidRDefault="00CD7C13" w:rsidP="00A71839">
      <w:pPr>
        <w:pStyle w:val="Loendilik"/>
        <w:numPr>
          <w:ilvl w:val="0"/>
          <w:numId w:val="9"/>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Eesti projekteerimisnormides ja standardites sätestatud kvaliteedinõuded</w:t>
      </w:r>
    </w:p>
    <w:p w14:paraId="487C457B" w14:textId="77777777" w:rsidR="00CD7C13" w:rsidRPr="00A71839" w:rsidRDefault="00CD7C13" w:rsidP="00A71839">
      <w:pPr>
        <w:pStyle w:val="Pealkiri3"/>
        <w:rPr>
          <w:rFonts w:ascii="Times New Roman" w:hAnsi="Times New Roman"/>
          <w:sz w:val="24"/>
          <w:szCs w:val="24"/>
        </w:rPr>
      </w:pPr>
      <w:bookmarkStart w:id="6" w:name="_Toc490036661"/>
      <w:r w:rsidRPr="00A71839">
        <w:rPr>
          <w:rFonts w:ascii="Times New Roman" w:hAnsi="Times New Roman"/>
          <w:sz w:val="24"/>
          <w:szCs w:val="24"/>
        </w:rPr>
        <w:t>Ehitiste ja rajatiste kasutusiga</w:t>
      </w:r>
      <w:bookmarkEnd w:id="6"/>
    </w:p>
    <w:p w14:paraId="62826103" w14:textId="46475E7D"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Ehitiste ja rajatiste projekteeritud eluiga peab olema järgmine:</w:t>
      </w:r>
    </w:p>
    <w:p w14:paraId="3ED0AE6B" w14:textId="3E3B783D" w:rsidR="00CD7C13" w:rsidRPr="00A71839" w:rsidRDefault="00CD7C13" w:rsidP="00A71839">
      <w:pPr>
        <w:pStyle w:val="Loendilik"/>
        <w:numPr>
          <w:ilvl w:val="0"/>
          <w:numId w:val="10"/>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konstruktsioonid 40 aastat;</w:t>
      </w:r>
    </w:p>
    <w:p w14:paraId="66C02226" w14:textId="77777777" w:rsidR="00CD7C13" w:rsidRPr="00A71839" w:rsidRDefault="00CD7C13" w:rsidP="00A71839">
      <w:pPr>
        <w:pStyle w:val="Loendilik"/>
        <w:numPr>
          <w:ilvl w:val="0"/>
          <w:numId w:val="10"/>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elektripaigaldised 20 aastat;</w:t>
      </w:r>
    </w:p>
    <w:p w14:paraId="73EAFF7E" w14:textId="77777777" w:rsidR="00CD7C13" w:rsidRPr="00A71839" w:rsidRDefault="00CD7C13" w:rsidP="00A71839">
      <w:pPr>
        <w:pStyle w:val="Loendilik"/>
        <w:numPr>
          <w:ilvl w:val="0"/>
          <w:numId w:val="10"/>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 xml:space="preserve">automaatikaseadmed 15 aastat. </w:t>
      </w:r>
    </w:p>
    <w:p w14:paraId="08ECFE80" w14:textId="77777777" w:rsidR="007B1603" w:rsidRPr="00A71839" w:rsidRDefault="007B1603" w:rsidP="00A71839">
      <w:pPr>
        <w:spacing w:after="0"/>
        <w:jc w:val="both"/>
        <w:rPr>
          <w:rFonts w:ascii="Times New Roman" w:hAnsi="Times New Roman" w:cs="Times New Roman"/>
          <w:sz w:val="24"/>
          <w:szCs w:val="24"/>
          <w:lang w:eastAsia="et-EE"/>
        </w:rPr>
      </w:pPr>
    </w:p>
    <w:p w14:paraId="70CD60C7" w14:textId="77777777" w:rsidR="00CD7C13" w:rsidRPr="00A71839" w:rsidRDefault="00CD7C13" w:rsidP="00A71839">
      <w:pPr>
        <w:pStyle w:val="Pealkiri2"/>
        <w:rPr>
          <w:rFonts w:ascii="Times New Roman" w:hAnsi="Times New Roman"/>
          <w:szCs w:val="24"/>
        </w:rPr>
      </w:pPr>
      <w:bookmarkStart w:id="7" w:name="_Toc490036662"/>
      <w:bookmarkEnd w:id="5"/>
      <w:r w:rsidRPr="00A71839">
        <w:rPr>
          <w:rFonts w:ascii="Times New Roman" w:hAnsi="Times New Roman"/>
          <w:szCs w:val="24"/>
        </w:rPr>
        <w:t>Uuringud</w:t>
      </w:r>
      <w:bookmarkEnd w:id="7"/>
    </w:p>
    <w:p w14:paraId="120695A7" w14:textId="77777777" w:rsidR="00CD7C13" w:rsidRPr="00A71839" w:rsidRDefault="00CD7C13" w:rsidP="00A71839">
      <w:pPr>
        <w:pStyle w:val="Pealkiri3"/>
        <w:rPr>
          <w:rFonts w:ascii="Times New Roman" w:hAnsi="Times New Roman"/>
          <w:sz w:val="24"/>
          <w:szCs w:val="24"/>
        </w:rPr>
      </w:pPr>
      <w:bookmarkStart w:id="8" w:name="_Toc490036663"/>
      <w:bookmarkStart w:id="9" w:name="_Ref228690556"/>
      <w:r w:rsidRPr="00A71839">
        <w:rPr>
          <w:rFonts w:ascii="Times New Roman" w:hAnsi="Times New Roman"/>
          <w:sz w:val="24"/>
          <w:szCs w:val="24"/>
        </w:rPr>
        <w:t>Ehitusgeodeetilised uuringud</w:t>
      </w:r>
      <w:bookmarkEnd w:id="8"/>
      <w:bookmarkEnd w:id="9"/>
      <w:r w:rsidRPr="00A71839">
        <w:rPr>
          <w:rFonts w:ascii="Times New Roman" w:hAnsi="Times New Roman"/>
          <w:sz w:val="24"/>
          <w:szCs w:val="24"/>
        </w:rPr>
        <w:t xml:space="preserve"> </w:t>
      </w:r>
    </w:p>
    <w:p w14:paraId="29138624" w14:textId="40127C1A" w:rsidR="007B1603" w:rsidRPr="005E1E17" w:rsidRDefault="00CD7C13" w:rsidP="005E1E17">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Töövõtja peab arvestama, et sõltuvalt projekteeritavast lahendusest võib osutuda vajalikuks geod</w:t>
      </w:r>
      <w:r w:rsidR="00E63E84">
        <w:rPr>
          <w:rFonts w:ascii="Times New Roman" w:hAnsi="Times New Roman" w:cs="Times New Roman"/>
          <w:sz w:val="24"/>
          <w:szCs w:val="24"/>
          <w:lang w:eastAsia="ar-SA"/>
        </w:rPr>
        <w:t>eetiliste uuringute teostamine.</w:t>
      </w:r>
      <w:bookmarkStart w:id="10" w:name="_Ref228690679"/>
    </w:p>
    <w:p w14:paraId="0FB1DCBA" w14:textId="77777777" w:rsidR="00CD7C13" w:rsidRPr="00A71839" w:rsidRDefault="00CD7C13" w:rsidP="00A71839">
      <w:pPr>
        <w:pStyle w:val="Pealkiri2"/>
        <w:rPr>
          <w:rFonts w:ascii="Times New Roman" w:hAnsi="Times New Roman"/>
          <w:szCs w:val="24"/>
        </w:rPr>
      </w:pPr>
      <w:bookmarkStart w:id="11" w:name="_Toc490036664"/>
      <w:bookmarkEnd w:id="10"/>
      <w:r w:rsidRPr="00A71839">
        <w:rPr>
          <w:rFonts w:ascii="Times New Roman" w:hAnsi="Times New Roman"/>
          <w:szCs w:val="24"/>
        </w:rPr>
        <w:t>Projekteerimine</w:t>
      </w:r>
      <w:bookmarkEnd w:id="11"/>
    </w:p>
    <w:p w14:paraId="356D8857" w14:textId="77777777" w:rsidR="00CD7C13" w:rsidRPr="00A71839" w:rsidRDefault="00CD7C13" w:rsidP="00A71839">
      <w:pPr>
        <w:pStyle w:val="Pealkiri3"/>
        <w:rPr>
          <w:rFonts w:ascii="Times New Roman" w:hAnsi="Times New Roman"/>
          <w:sz w:val="24"/>
          <w:szCs w:val="24"/>
        </w:rPr>
      </w:pPr>
      <w:bookmarkStart w:id="12" w:name="_Toc490036665"/>
      <w:bookmarkStart w:id="13" w:name="_Toc404326285"/>
      <w:bookmarkStart w:id="14" w:name="_Toc306970539"/>
      <w:r w:rsidRPr="00A71839">
        <w:rPr>
          <w:rFonts w:ascii="Times New Roman" w:hAnsi="Times New Roman"/>
          <w:sz w:val="24"/>
          <w:szCs w:val="24"/>
        </w:rPr>
        <w:t>Üldist</w:t>
      </w:r>
      <w:bookmarkEnd w:id="12"/>
      <w:bookmarkEnd w:id="13"/>
      <w:bookmarkEnd w:id="14"/>
    </w:p>
    <w:p w14:paraId="461430FF" w14:textId="17E3D81A"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Töövõtja kohustus on teostada</w:t>
      </w:r>
      <w:r w:rsidR="001C38EB">
        <w:rPr>
          <w:rFonts w:ascii="Times New Roman" w:hAnsi="Times New Roman" w:cs="Times New Roman"/>
          <w:sz w:val="24"/>
          <w:szCs w:val="24"/>
          <w:lang w:eastAsia="ar-SA"/>
        </w:rPr>
        <w:t xml:space="preserve"> </w:t>
      </w:r>
      <w:r w:rsidRPr="00A71839">
        <w:rPr>
          <w:rFonts w:ascii="Times New Roman" w:hAnsi="Times New Roman" w:cs="Times New Roman"/>
          <w:sz w:val="24"/>
          <w:szCs w:val="24"/>
          <w:lang w:eastAsia="ar-SA"/>
        </w:rPr>
        <w:t xml:space="preserve">tänavavalgustuse </w:t>
      </w:r>
      <w:r w:rsidR="001C38EB">
        <w:rPr>
          <w:rFonts w:ascii="Times New Roman" w:hAnsi="Times New Roman" w:cs="Times New Roman"/>
          <w:sz w:val="24"/>
          <w:szCs w:val="24"/>
          <w:lang w:eastAsia="ar-SA"/>
        </w:rPr>
        <w:t>ehitamise</w:t>
      </w:r>
      <w:r w:rsidRPr="00A71839">
        <w:rPr>
          <w:rFonts w:ascii="Times New Roman" w:hAnsi="Times New Roman" w:cs="Times New Roman"/>
          <w:sz w:val="24"/>
          <w:szCs w:val="24"/>
          <w:lang w:eastAsia="ar-SA"/>
        </w:rPr>
        <w:t xml:space="preserve"> projekteerimistööd  (tööprojekti detailsuses) põhiprojekti staadiumis. Enne projekteerimistööde alustamist tuleb Töövõtjal taotleda tehnilised tingimused kõikidelt infrastruktuuri omanikelt, mille kaitsevööndis on tööde teostamine vajalik. Töövõtjal tuleb välja selgitada kõik projekteerimisalal kehtivad piirangud (muinsuskaitse, looduskaitse, servituudid jms) ning selgitada koostöös vastava ametkonnaga või isikuga välja võimalused ja tingimused tööde teostamiseks. Töövõtja peab arvestama kõikide tingimuste saamiseks vajalike kulutustega. </w:t>
      </w:r>
    </w:p>
    <w:p w14:paraId="0FA873BE" w14:textId="77777777"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Töövõtja kohustuste hulka kuulub ka Tellija esindamine liitumislepingute sõlmimiseks elektrivõrgu ettevõttega.</w:t>
      </w:r>
    </w:p>
    <w:p w14:paraId="4C6CEFFA" w14:textId="77777777"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Projekteerimine koosneb kolmest etapist:</w:t>
      </w:r>
    </w:p>
    <w:p w14:paraId="0A3F2D41" w14:textId="602793BA" w:rsidR="00CD7C13" w:rsidRPr="00A71839" w:rsidRDefault="00CD7C13" w:rsidP="00A71839">
      <w:pPr>
        <w:pStyle w:val="Loendilik"/>
        <w:numPr>
          <w:ilvl w:val="0"/>
          <w:numId w:val="12"/>
        </w:numPr>
        <w:suppressAutoHyphens/>
        <w:spacing w:after="0"/>
        <w:ind w:left="714" w:hanging="357"/>
        <w:rPr>
          <w:rFonts w:ascii="Times New Roman" w:hAnsi="Times New Roman"/>
          <w:sz w:val="24"/>
          <w:szCs w:val="24"/>
          <w:lang w:eastAsia="ar-SA"/>
        </w:rPr>
      </w:pPr>
      <w:r w:rsidRPr="00A71839">
        <w:rPr>
          <w:rFonts w:ascii="Times New Roman" w:hAnsi="Times New Roman"/>
          <w:sz w:val="24"/>
          <w:szCs w:val="24"/>
          <w:lang w:eastAsia="ar-SA"/>
        </w:rPr>
        <w:t>I etapp eskiis – Töövõtja esitab Tel</w:t>
      </w:r>
      <w:r w:rsidR="001C38EB">
        <w:rPr>
          <w:rFonts w:ascii="Times New Roman" w:hAnsi="Times New Roman"/>
          <w:sz w:val="24"/>
          <w:szCs w:val="24"/>
          <w:lang w:eastAsia="ar-SA"/>
        </w:rPr>
        <w:t>lijale eskiislahenduse koos töö</w:t>
      </w:r>
      <w:r w:rsidRPr="00A71839">
        <w:rPr>
          <w:rFonts w:ascii="Times New Roman" w:hAnsi="Times New Roman"/>
          <w:sz w:val="24"/>
          <w:szCs w:val="24"/>
          <w:lang w:eastAsia="ar-SA"/>
        </w:rPr>
        <w:t>de maksumuse kalkulatsiooniga. Eskiislaheduse</w:t>
      </w:r>
      <w:r w:rsidR="001C38EB">
        <w:rPr>
          <w:rFonts w:ascii="Times New Roman" w:hAnsi="Times New Roman"/>
          <w:sz w:val="24"/>
          <w:szCs w:val="24"/>
          <w:lang w:eastAsia="ar-SA"/>
        </w:rPr>
        <w:t>st peab selguma: millisel tee</w:t>
      </w:r>
      <w:r w:rsidRPr="00A71839">
        <w:rPr>
          <w:rFonts w:ascii="Times New Roman" w:hAnsi="Times New Roman"/>
          <w:sz w:val="24"/>
          <w:szCs w:val="24"/>
          <w:lang w:eastAsia="ar-SA"/>
        </w:rPr>
        <w:t>poolel hakkab tänavavalgustus paiknema; valitud lahendus; eskiislahenduse eeldatav maksumus;</w:t>
      </w:r>
    </w:p>
    <w:p w14:paraId="34B7CB84" w14:textId="77777777" w:rsidR="00CD7C13" w:rsidRPr="00A71839" w:rsidRDefault="00CD7C13" w:rsidP="00A71839">
      <w:pPr>
        <w:pStyle w:val="Loendilik"/>
        <w:numPr>
          <w:ilvl w:val="0"/>
          <w:numId w:val="12"/>
        </w:numPr>
        <w:suppressAutoHyphens/>
        <w:spacing w:after="0"/>
        <w:ind w:left="714" w:hanging="357"/>
        <w:rPr>
          <w:rFonts w:ascii="Times New Roman" w:hAnsi="Times New Roman"/>
          <w:sz w:val="24"/>
          <w:szCs w:val="24"/>
          <w:lang w:eastAsia="ar-SA"/>
        </w:rPr>
      </w:pPr>
      <w:r w:rsidRPr="00A71839">
        <w:rPr>
          <w:rFonts w:ascii="Times New Roman" w:hAnsi="Times New Roman"/>
          <w:sz w:val="24"/>
          <w:szCs w:val="24"/>
          <w:lang w:eastAsia="ar-SA"/>
        </w:rPr>
        <w:t>II etapp – Töövõtja esitab Tellijale kooskõlastamata põhipro</w:t>
      </w:r>
      <w:r w:rsidR="001C38EB">
        <w:rPr>
          <w:rFonts w:ascii="Times New Roman" w:hAnsi="Times New Roman"/>
          <w:sz w:val="24"/>
          <w:szCs w:val="24"/>
          <w:lang w:eastAsia="ar-SA"/>
        </w:rPr>
        <w:t>jekti</w:t>
      </w:r>
      <w:r w:rsidRPr="00A71839">
        <w:rPr>
          <w:rFonts w:ascii="Times New Roman" w:hAnsi="Times New Roman"/>
          <w:sz w:val="24"/>
          <w:szCs w:val="24"/>
          <w:lang w:eastAsia="ar-SA"/>
        </w:rPr>
        <w:t>;</w:t>
      </w:r>
    </w:p>
    <w:p w14:paraId="0A074393" w14:textId="6684B845" w:rsidR="00CD7C13" w:rsidRPr="00A71839" w:rsidRDefault="00CD7C13" w:rsidP="00A71839">
      <w:pPr>
        <w:pStyle w:val="Loendilik"/>
        <w:numPr>
          <w:ilvl w:val="0"/>
          <w:numId w:val="12"/>
        </w:numPr>
        <w:suppressAutoHyphens/>
        <w:spacing w:after="240"/>
        <w:rPr>
          <w:rFonts w:ascii="Times New Roman" w:hAnsi="Times New Roman"/>
          <w:sz w:val="24"/>
          <w:szCs w:val="24"/>
          <w:lang w:eastAsia="ar-SA"/>
        </w:rPr>
      </w:pPr>
      <w:r w:rsidRPr="00A71839">
        <w:rPr>
          <w:rFonts w:ascii="Times New Roman" w:hAnsi="Times New Roman"/>
          <w:sz w:val="24"/>
          <w:szCs w:val="24"/>
          <w:lang w:eastAsia="ar-SA"/>
        </w:rPr>
        <w:t>III etapp – Töövõtja esitab Tellijale projekteeritud lahenduse teostamiseks kooskõlastatud põhiprojekti (tööprojekti detailsusega) ning lõplikud tööde ja materjalide mahud ja eelarve.</w:t>
      </w:r>
    </w:p>
    <w:p w14:paraId="53B80FDB" w14:textId="587F8D24"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 xml:space="preserve">Töövõtja on vastutav kõikides käesolevates Tellija tehnilistes nõuetes, muudes </w:t>
      </w:r>
      <w:r w:rsidR="0027225D">
        <w:rPr>
          <w:rFonts w:ascii="Times New Roman" w:hAnsi="Times New Roman" w:cs="Times New Roman"/>
          <w:sz w:val="24"/>
          <w:szCs w:val="24"/>
          <w:lang w:eastAsia="ar-SA"/>
        </w:rPr>
        <w:t>hanke</w:t>
      </w:r>
      <w:r w:rsidRPr="00A71839">
        <w:rPr>
          <w:rFonts w:ascii="Times New Roman" w:hAnsi="Times New Roman" w:cs="Times New Roman"/>
          <w:sz w:val="24"/>
          <w:szCs w:val="24"/>
          <w:lang w:eastAsia="ar-SA"/>
        </w:rPr>
        <w:t xml:space="preserve">dokumentides, seadustes ja määrustes sätestatud nõutavate jooniste valmistamise eest. Projekteerimistööd tuleb teha kvalifitseeritud ettevõtete poolt, kes on litsentseeritud vastavalt Eesti seadusandlusele. </w:t>
      </w:r>
    </w:p>
    <w:p w14:paraId="574519E7" w14:textId="59E3B9A1"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lastRenderedPageBreak/>
        <w:t>Projekteerides peab Töövõtja jä</w:t>
      </w:r>
      <w:r w:rsidR="00B665A2">
        <w:rPr>
          <w:rFonts w:ascii="Times New Roman" w:hAnsi="Times New Roman" w:cs="Times New Roman"/>
          <w:sz w:val="24"/>
          <w:szCs w:val="24"/>
          <w:lang w:eastAsia="ar-SA"/>
        </w:rPr>
        <w:t>r</w:t>
      </w:r>
      <w:r w:rsidRPr="00A71839">
        <w:rPr>
          <w:rFonts w:ascii="Times New Roman" w:hAnsi="Times New Roman" w:cs="Times New Roman"/>
          <w:sz w:val="24"/>
          <w:szCs w:val="24"/>
          <w:lang w:eastAsia="ar-SA"/>
        </w:rPr>
        <w:t>gima head kaasaegset projekteerimistava ning oma projektis välja tooma kõik konstruktsioonid, installatsioonid, puhastamised, inspektsioonid, hooldused ja remondid, mis garanteerivad hilisema objektide tõrgeteta käitamise ning teeninduse. Erilist tähelepanu tuleb pöörata järgmistele aspektidele nagu:</w:t>
      </w:r>
    </w:p>
    <w:p w14:paraId="10FF887D"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tehnoloogilisus;</w:t>
      </w:r>
    </w:p>
    <w:p w14:paraId="3623E785"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välimus, esteetilisus;</w:t>
      </w:r>
    </w:p>
    <w:p w14:paraId="1A75B76E"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töökindlus;</w:t>
      </w:r>
    </w:p>
    <w:p w14:paraId="310AAFD5"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proofErr w:type="spellStart"/>
      <w:r w:rsidRPr="00A71839">
        <w:rPr>
          <w:rFonts w:ascii="Times New Roman" w:hAnsi="Times New Roman"/>
          <w:sz w:val="24"/>
          <w:szCs w:val="24"/>
          <w:lang w:eastAsia="et-EE"/>
        </w:rPr>
        <w:t>opereeritavus</w:t>
      </w:r>
      <w:proofErr w:type="spellEnd"/>
      <w:r w:rsidRPr="00A71839">
        <w:rPr>
          <w:rFonts w:ascii="Times New Roman" w:hAnsi="Times New Roman"/>
          <w:sz w:val="24"/>
          <w:szCs w:val="24"/>
          <w:lang w:eastAsia="et-EE"/>
        </w:rPr>
        <w:t>;</w:t>
      </w:r>
    </w:p>
    <w:p w14:paraId="0208530D"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lihtsus;</w:t>
      </w:r>
    </w:p>
    <w:p w14:paraId="1466D6F1"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kestvus;</w:t>
      </w:r>
    </w:p>
    <w:p w14:paraId="48509E64"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ökonoomsus;</w:t>
      </w:r>
    </w:p>
    <w:p w14:paraId="57D92DB4"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turvalisus;</w:t>
      </w:r>
    </w:p>
    <w:p w14:paraId="41BB4841"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müra vähendamine;</w:t>
      </w:r>
    </w:p>
    <w:p w14:paraId="48CFB4BD"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operaatorite ohutus;</w:t>
      </w:r>
    </w:p>
    <w:p w14:paraId="6355894E"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minimaalne soojakadu;</w:t>
      </w:r>
    </w:p>
    <w:p w14:paraId="63815C96"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tarnijate arvu minimeerimine;</w:t>
      </w:r>
    </w:p>
    <w:p w14:paraId="74C9CBDE"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hoolduse minimeerimine;</w:t>
      </w:r>
    </w:p>
    <w:p w14:paraId="7C9EFAA2" w14:textId="77777777" w:rsidR="00CD7C13" w:rsidRPr="00A71839" w:rsidRDefault="00CD7C13" w:rsidP="00A71839">
      <w:pPr>
        <w:pStyle w:val="Loendilik"/>
        <w:numPr>
          <w:ilvl w:val="0"/>
          <w:numId w:val="13"/>
        </w:numPr>
        <w:suppressAutoHyphens/>
        <w:spacing w:after="0"/>
        <w:ind w:left="1077" w:hanging="357"/>
        <w:rPr>
          <w:rFonts w:ascii="Times New Roman" w:hAnsi="Times New Roman"/>
          <w:sz w:val="24"/>
          <w:szCs w:val="24"/>
          <w:lang w:eastAsia="et-EE"/>
        </w:rPr>
      </w:pPr>
      <w:r w:rsidRPr="00A71839">
        <w:rPr>
          <w:rFonts w:ascii="Times New Roman" w:hAnsi="Times New Roman"/>
          <w:sz w:val="24"/>
          <w:szCs w:val="24"/>
          <w:lang w:eastAsia="et-EE"/>
        </w:rPr>
        <w:t>tuleohutus;</w:t>
      </w:r>
    </w:p>
    <w:p w14:paraId="7A0203C5" w14:textId="77777777" w:rsidR="00CD7C13" w:rsidRPr="00A71839" w:rsidRDefault="00CD7C13" w:rsidP="00A71839">
      <w:pPr>
        <w:pStyle w:val="Loendilik"/>
        <w:numPr>
          <w:ilvl w:val="0"/>
          <w:numId w:val="13"/>
        </w:numPr>
        <w:suppressAutoHyphens/>
        <w:ind w:left="1077" w:hanging="357"/>
        <w:rPr>
          <w:rFonts w:ascii="Times New Roman" w:hAnsi="Times New Roman"/>
          <w:sz w:val="24"/>
          <w:szCs w:val="24"/>
          <w:lang w:eastAsia="et-EE"/>
        </w:rPr>
      </w:pPr>
      <w:r w:rsidRPr="00A71839">
        <w:rPr>
          <w:rFonts w:ascii="Times New Roman" w:hAnsi="Times New Roman"/>
          <w:sz w:val="24"/>
          <w:szCs w:val="24"/>
          <w:lang w:eastAsia="et-EE"/>
        </w:rPr>
        <w:t>niiskuse ja mustuse kogunemise vältimine ja vähendamine.</w:t>
      </w:r>
    </w:p>
    <w:p w14:paraId="3A57A490" w14:textId="77777777"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 xml:space="preserve">Projekteeritavad seadmed ja materjalid peavad vastama parimale saadaolevale tehnoloogiale. </w:t>
      </w:r>
    </w:p>
    <w:p w14:paraId="4F50F5DD" w14:textId="77777777" w:rsidR="00CD7C13" w:rsidRPr="00A71839" w:rsidRDefault="00CD7C13" w:rsidP="00A71839">
      <w:pPr>
        <w:suppressAutoHyphens/>
        <w:spacing w:before="12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Töövõtja kohustuseks on:</w:t>
      </w:r>
    </w:p>
    <w:p w14:paraId="6FF4F90C" w14:textId="61F2BB77" w:rsidR="00CD7C13" w:rsidRPr="00A71839" w:rsidRDefault="00CD7C13" w:rsidP="00A71839">
      <w:pPr>
        <w:pStyle w:val="Loendilik"/>
        <w:numPr>
          <w:ilvl w:val="0"/>
          <w:numId w:val="14"/>
        </w:numPr>
        <w:suppressAutoHyphens/>
        <w:rPr>
          <w:rFonts w:ascii="Times New Roman" w:hAnsi="Times New Roman"/>
          <w:sz w:val="24"/>
          <w:szCs w:val="24"/>
          <w:lang w:eastAsia="et-EE"/>
        </w:rPr>
      </w:pPr>
      <w:r w:rsidRPr="00A71839">
        <w:rPr>
          <w:rFonts w:ascii="Times New Roman" w:hAnsi="Times New Roman"/>
          <w:sz w:val="24"/>
          <w:szCs w:val="24"/>
          <w:lang w:eastAsia="et-EE"/>
        </w:rPr>
        <w:t xml:space="preserve">koostada põhiprojekt tööprojekti detailsusega, mille alusel on võimalik saada vajalikud kooskõlastused projekteeritud lahenduse teostamiseks asjassepuutuvate tehnovõrkude valdajatelt, maaomanikelt, </w:t>
      </w:r>
      <w:r w:rsidR="00B665A2">
        <w:rPr>
          <w:rFonts w:ascii="Times New Roman" w:hAnsi="Times New Roman"/>
          <w:sz w:val="24"/>
          <w:szCs w:val="24"/>
          <w:lang w:eastAsia="et-EE"/>
        </w:rPr>
        <w:t>Transpordiametilt</w:t>
      </w:r>
      <w:r w:rsidRPr="00A71839">
        <w:rPr>
          <w:rFonts w:ascii="Times New Roman" w:hAnsi="Times New Roman"/>
          <w:sz w:val="24"/>
          <w:szCs w:val="24"/>
          <w:lang w:eastAsia="et-EE"/>
        </w:rPr>
        <w:t xml:space="preserve"> (vajadusel teistelt ametkondadelt) ning kohalikult omavalitsuselt. Seejuures on Töövõtja ülesanne koostada katete taastamise plaanid ja </w:t>
      </w:r>
      <w:r w:rsidR="00B665A2">
        <w:rPr>
          <w:rFonts w:ascii="Times New Roman" w:hAnsi="Times New Roman"/>
          <w:sz w:val="24"/>
          <w:szCs w:val="24"/>
          <w:lang w:eastAsia="et-EE"/>
        </w:rPr>
        <w:t>Transpordiameti</w:t>
      </w:r>
      <w:r w:rsidRPr="00A71839">
        <w:rPr>
          <w:rFonts w:ascii="Times New Roman" w:hAnsi="Times New Roman"/>
          <w:sz w:val="24"/>
          <w:szCs w:val="24"/>
          <w:lang w:eastAsia="et-EE"/>
        </w:rPr>
        <w:t xml:space="preserve"> nõudmisel riigiteede osas tee taastamise projekt(id). Katete ja teede taastamise projekteerimisel lähtuda majandus- ja taristuministri määrusest</w:t>
      </w:r>
      <w:r w:rsidRPr="00A71839">
        <w:rPr>
          <w:rFonts w:ascii="Times New Roman" w:hAnsi="Times New Roman"/>
          <w:sz w:val="24"/>
          <w:szCs w:val="24"/>
        </w:rPr>
        <w:t xml:space="preserve"> </w:t>
      </w:r>
      <w:r w:rsidRPr="00A71839">
        <w:rPr>
          <w:rFonts w:ascii="Times New Roman" w:hAnsi="Times New Roman"/>
          <w:sz w:val="24"/>
          <w:szCs w:val="24"/>
          <w:lang w:eastAsia="et-EE"/>
        </w:rPr>
        <w:t xml:space="preserve">nr 101 „Tee ehitamise kvaliteedi nõuded“. </w:t>
      </w:r>
    </w:p>
    <w:p w14:paraId="2403326E" w14:textId="77777777" w:rsidR="00CD7C13" w:rsidRPr="00A71839" w:rsidRDefault="00CD7C13" w:rsidP="00A71839">
      <w:pPr>
        <w:suppressAutoHyphens/>
        <w:spacing w:before="12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Kogu projekteerimine, projektiga seotud võtmeisikute kvalifikatsioon, projekteeritavate tööde materjalid ja seadmed ning nende kvaliteet peavad vastama:</w:t>
      </w:r>
    </w:p>
    <w:p w14:paraId="29B25D2F" w14:textId="77777777" w:rsidR="00CD7C13" w:rsidRPr="00A71839" w:rsidRDefault="00CD7C13" w:rsidP="00A71839">
      <w:pPr>
        <w:pStyle w:val="Loendilik"/>
        <w:numPr>
          <w:ilvl w:val="0"/>
          <w:numId w:val="14"/>
        </w:numPr>
        <w:suppressAutoHyphens/>
        <w:rPr>
          <w:rFonts w:ascii="Times New Roman" w:hAnsi="Times New Roman"/>
          <w:sz w:val="24"/>
          <w:szCs w:val="24"/>
          <w:lang w:eastAsia="et-EE"/>
        </w:rPr>
      </w:pPr>
      <w:r w:rsidRPr="00A71839">
        <w:rPr>
          <w:rFonts w:ascii="Times New Roman" w:hAnsi="Times New Roman"/>
          <w:sz w:val="24"/>
          <w:szCs w:val="24"/>
          <w:lang w:eastAsia="et-EE"/>
        </w:rPr>
        <w:t>Eesti Vabariigi ametiasutuste poolt seaduste ja määrustega sätestatud nõuetele;</w:t>
      </w:r>
    </w:p>
    <w:p w14:paraId="3AADA8E5" w14:textId="77777777" w:rsidR="00CD7C13" w:rsidRPr="00A71839" w:rsidRDefault="00CD7C13" w:rsidP="00A71839">
      <w:pPr>
        <w:pStyle w:val="Loendilik"/>
        <w:numPr>
          <w:ilvl w:val="0"/>
          <w:numId w:val="14"/>
        </w:numPr>
        <w:suppressAutoHyphens/>
        <w:rPr>
          <w:rFonts w:ascii="Times New Roman" w:hAnsi="Times New Roman"/>
          <w:sz w:val="24"/>
          <w:szCs w:val="24"/>
          <w:lang w:eastAsia="et-EE"/>
        </w:rPr>
      </w:pPr>
      <w:r w:rsidRPr="00A71839">
        <w:rPr>
          <w:rFonts w:ascii="Times New Roman" w:hAnsi="Times New Roman"/>
          <w:sz w:val="24"/>
          <w:szCs w:val="24"/>
          <w:lang w:eastAsia="et-EE"/>
        </w:rPr>
        <w:t>võtmeisikud peavad vastama Töövõtja pakkumises esitatule.</w:t>
      </w:r>
    </w:p>
    <w:p w14:paraId="33352458" w14:textId="77777777" w:rsidR="00CD7C13" w:rsidRPr="00A71839" w:rsidRDefault="00CD7C13" w:rsidP="00A71839">
      <w:pPr>
        <w:suppressAutoHyphens/>
        <w:spacing w:after="240"/>
        <w:jc w:val="both"/>
        <w:rPr>
          <w:rFonts w:ascii="Times New Roman" w:hAnsi="Times New Roman" w:cs="Times New Roman"/>
          <w:sz w:val="24"/>
          <w:szCs w:val="24"/>
          <w:lang w:eastAsia="ar-SA"/>
        </w:rPr>
      </w:pPr>
      <w:r w:rsidRPr="00A71839">
        <w:rPr>
          <w:rFonts w:ascii="Times New Roman" w:hAnsi="Times New Roman" w:cs="Times New Roman"/>
          <w:sz w:val="24"/>
          <w:szCs w:val="24"/>
          <w:lang w:eastAsia="ar-SA"/>
        </w:rPr>
        <w:t>Igal eelpool toodud punkti puhul tuleb lähtuda dokumentide viimasest versioonist või viimastest parandustest. Töövõtjal on õigus kasutada eespool mittekirjeldatud normdokumen</w:t>
      </w:r>
      <w:r w:rsidR="00692A7C">
        <w:rPr>
          <w:rFonts w:ascii="Times New Roman" w:hAnsi="Times New Roman" w:cs="Times New Roman"/>
          <w:sz w:val="24"/>
          <w:szCs w:val="24"/>
          <w:lang w:eastAsia="ar-SA"/>
        </w:rPr>
        <w:t>te, sel juhul peab ta Tellijale</w:t>
      </w:r>
      <w:r w:rsidRPr="00A71839">
        <w:rPr>
          <w:rFonts w:ascii="Times New Roman" w:hAnsi="Times New Roman" w:cs="Times New Roman"/>
          <w:sz w:val="24"/>
          <w:szCs w:val="24"/>
          <w:lang w:eastAsia="ar-SA"/>
        </w:rPr>
        <w:t xml:space="preserve"> tõestama normdokumentide samaväärsust eelpool kirjeldatud dokumentidega. Sel juhul tuleb saavu</w:t>
      </w:r>
      <w:r w:rsidR="00692A7C">
        <w:rPr>
          <w:rFonts w:ascii="Times New Roman" w:hAnsi="Times New Roman" w:cs="Times New Roman"/>
          <w:sz w:val="24"/>
          <w:szCs w:val="24"/>
          <w:lang w:eastAsia="ar-SA"/>
        </w:rPr>
        <w:t>tada nende kasutamiseks Tellija</w:t>
      </w:r>
      <w:r w:rsidRPr="00A71839">
        <w:rPr>
          <w:rFonts w:ascii="Times New Roman" w:hAnsi="Times New Roman" w:cs="Times New Roman"/>
          <w:sz w:val="24"/>
          <w:szCs w:val="24"/>
          <w:lang w:eastAsia="ar-SA"/>
        </w:rPr>
        <w:t xml:space="preserve"> kirjalik heakskiit. Nende normdokumentide kasutamine ei tohi kaasa tuua mingisugust Tellija kulude suurenemist.</w:t>
      </w:r>
    </w:p>
    <w:p w14:paraId="18C024EE" w14:textId="77777777" w:rsidR="00CD7C13" w:rsidRPr="00A71839" w:rsidRDefault="00CD7C13" w:rsidP="00A71839">
      <w:pPr>
        <w:pStyle w:val="Pealkiri3"/>
        <w:rPr>
          <w:rFonts w:ascii="Times New Roman" w:hAnsi="Times New Roman"/>
          <w:sz w:val="24"/>
          <w:szCs w:val="24"/>
        </w:rPr>
      </w:pPr>
      <w:bookmarkStart w:id="15" w:name="_Toc490036666"/>
      <w:bookmarkStart w:id="16" w:name="_Ref228690631"/>
      <w:bookmarkStart w:id="17" w:name="_Toc404326286"/>
      <w:bookmarkStart w:id="18" w:name="_Toc306970540"/>
      <w:bookmarkStart w:id="19" w:name="_Toc305432646"/>
      <w:r w:rsidRPr="00A71839">
        <w:rPr>
          <w:rFonts w:ascii="Times New Roman" w:hAnsi="Times New Roman"/>
          <w:sz w:val="24"/>
          <w:szCs w:val="24"/>
        </w:rPr>
        <w:t>Tehniliste tingimuste taotlemine</w:t>
      </w:r>
      <w:bookmarkEnd w:id="15"/>
      <w:bookmarkEnd w:id="16"/>
    </w:p>
    <w:p w14:paraId="1E557396" w14:textId="77777777" w:rsidR="00CD7C13" w:rsidRPr="00A71839" w:rsidRDefault="00CD7C13" w:rsidP="00A71839">
      <w:pPr>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 xml:space="preserve">Projekteerija peab taotlema kõik vajalikud tehnilised tingimused ja load ning tasuma nende taotlemisega kaasnevad tasud. Tehnilised tingimused on vaja taotleda kõikide </w:t>
      </w:r>
      <w:r w:rsidRPr="00A71839">
        <w:rPr>
          <w:rFonts w:ascii="Times New Roman" w:hAnsi="Times New Roman" w:cs="Times New Roman"/>
          <w:sz w:val="24"/>
          <w:szCs w:val="24"/>
          <w:lang w:eastAsia="et-EE"/>
        </w:rPr>
        <w:lastRenderedPageBreak/>
        <w:t>projekteerimisele kuuluvate objektidega ristuvate, piirnevate, külgnevate kommunikatsioonide valdaja</w:t>
      </w:r>
      <w:r w:rsidR="00692A7C">
        <w:rPr>
          <w:rFonts w:ascii="Times New Roman" w:hAnsi="Times New Roman" w:cs="Times New Roman"/>
          <w:sz w:val="24"/>
          <w:szCs w:val="24"/>
          <w:lang w:eastAsia="et-EE"/>
        </w:rPr>
        <w:t>te käest.</w:t>
      </w:r>
    </w:p>
    <w:p w14:paraId="4F401303" w14:textId="77777777" w:rsidR="00CD7C13" w:rsidRPr="00A71839" w:rsidRDefault="00CD7C13" w:rsidP="00A71839">
      <w:pPr>
        <w:pStyle w:val="Pealkiri3"/>
        <w:rPr>
          <w:rFonts w:ascii="Times New Roman" w:hAnsi="Times New Roman"/>
          <w:sz w:val="24"/>
          <w:szCs w:val="24"/>
        </w:rPr>
      </w:pPr>
      <w:bookmarkStart w:id="20" w:name="_Toc490036667"/>
      <w:r w:rsidRPr="00A71839">
        <w:rPr>
          <w:rFonts w:ascii="Times New Roman" w:hAnsi="Times New Roman"/>
          <w:sz w:val="24"/>
          <w:szCs w:val="24"/>
        </w:rPr>
        <w:t>Keskkonnatingimused ja –kaitse</w:t>
      </w:r>
      <w:bookmarkEnd w:id="17"/>
      <w:bookmarkEnd w:id="18"/>
      <w:bookmarkEnd w:id="19"/>
      <w:bookmarkEnd w:id="20"/>
    </w:p>
    <w:p w14:paraId="68264BE7"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 xml:space="preserve">Kõik objektid, seadmed ja konstruktsioonid peavad olema projekteeritud selliselt, et nad sobiksid keskkonda, millisesse nad mõeldud on. Keskkonnamõju ei tohi mingil moel avaldada kahjulikku mõju konstruktsioonidele ja paigaldistele. </w:t>
      </w:r>
    </w:p>
    <w:p w14:paraId="203AD9C0" w14:textId="77777777" w:rsidR="00CD7C13" w:rsidRPr="00A71839" w:rsidRDefault="00CD7C13" w:rsidP="00A71839">
      <w:pPr>
        <w:pStyle w:val="Pealkiri3"/>
        <w:rPr>
          <w:rFonts w:ascii="Times New Roman" w:hAnsi="Times New Roman"/>
          <w:sz w:val="24"/>
          <w:szCs w:val="24"/>
        </w:rPr>
      </w:pPr>
      <w:bookmarkStart w:id="21" w:name="_Toc490036668"/>
      <w:bookmarkStart w:id="22" w:name="_Toc404326287"/>
      <w:bookmarkStart w:id="23" w:name="_Toc306970541"/>
      <w:r w:rsidRPr="00A71839">
        <w:rPr>
          <w:rFonts w:ascii="Times New Roman" w:hAnsi="Times New Roman"/>
          <w:sz w:val="24"/>
          <w:szCs w:val="24"/>
        </w:rPr>
        <w:t>Projekteerimise mõõtühikud</w:t>
      </w:r>
      <w:bookmarkEnd w:id="21"/>
      <w:bookmarkEnd w:id="22"/>
      <w:bookmarkEnd w:id="23"/>
    </w:p>
    <w:p w14:paraId="0CC065C2"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SI - süsteemi ühikuid tuleb kasutada kogu lepingu täitmise vältel. Kohad, kus kasutatakse muude süsteemide ühikuid tuleb projektis ja muudes dokumentides ära näidata.</w:t>
      </w:r>
    </w:p>
    <w:p w14:paraId="4C0C7022" w14:textId="77777777" w:rsidR="00CD7C13" w:rsidRPr="00A71839" w:rsidRDefault="00CD7C13" w:rsidP="00A71839">
      <w:pPr>
        <w:jc w:val="both"/>
        <w:rPr>
          <w:rFonts w:ascii="Times New Roman" w:hAnsi="Times New Roman" w:cs="Times New Roman"/>
          <w:sz w:val="24"/>
          <w:szCs w:val="24"/>
        </w:rPr>
      </w:pPr>
      <w:r w:rsidRPr="00A71839">
        <w:rPr>
          <w:rFonts w:ascii="Times New Roman" w:hAnsi="Times New Roman" w:cs="Times New Roman"/>
          <w:sz w:val="24"/>
          <w:szCs w:val="24"/>
        </w:rPr>
        <w:t>Lühend</w:t>
      </w:r>
      <w:r w:rsidRPr="00A71839">
        <w:rPr>
          <w:rFonts w:ascii="Times New Roman" w:hAnsi="Times New Roman" w:cs="Times New Roman"/>
          <w:sz w:val="24"/>
          <w:szCs w:val="24"/>
        </w:rPr>
        <w:tab/>
        <w:t>Selgitus</w:t>
      </w:r>
    </w:p>
    <w:p w14:paraId="1436AC16"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‘EVS’</w:t>
      </w:r>
      <w:r w:rsidRPr="00A71839">
        <w:rPr>
          <w:rFonts w:ascii="Times New Roman" w:hAnsi="Times New Roman" w:cs="Times New Roman"/>
          <w:sz w:val="24"/>
          <w:szCs w:val="24"/>
        </w:rPr>
        <w:tab/>
        <w:t>=</w:t>
      </w:r>
      <w:r w:rsidRPr="00A71839">
        <w:rPr>
          <w:rFonts w:ascii="Times New Roman" w:hAnsi="Times New Roman" w:cs="Times New Roman"/>
          <w:sz w:val="24"/>
          <w:szCs w:val="24"/>
        </w:rPr>
        <w:tab/>
        <w:t>Eesti Vabariigi Standardiamet</w:t>
      </w:r>
    </w:p>
    <w:p w14:paraId="10747268"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‘BS’</w:t>
      </w:r>
      <w:r w:rsidRPr="00A71839">
        <w:rPr>
          <w:rFonts w:ascii="Times New Roman" w:hAnsi="Times New Roman" w:cs="Times New Roman"/>
          <w:sz w:val="24"/>
          <w:szCs w:val="24"/>
        </w:rPr>
        <w:tab/>
        <w:t>=</w:t>
      </w:r>
      <w:r w:rsidRPr="00A71839">
        <w:rPr>
          <w:rFonts w:ascii="Times New Roman" w:hAnsi="Times New Roman" w:cs="Times New Roman"/>
          <w:sz w:val="24"/>
          <w:szCs w:val="24"/>
        </w:rPr>
        <w:tab/>
        <w:t xml:space="preserve">British Standard </w:t>
      </w:r>
      <w:proofErr w:type="spellStart"/>
      <w:r w:rsidRPr="00A71839">
        <w:rPr>
          <w:rFonts w:ascii="Times New Roman" w:hAnsi="Times New Roman" w:cs="Times New Roman"/>
          <w:sz w:val="24"/>
          <w:szCs w:val="24"/>
        </w:rPr>
        <w:t>Specification</w:t>
      </w:r>
      <w:proofErr w:type="spellEnd"/>
    </w:p>
    <w:p w14:paraId="5E55ABEA"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‘BSCP’=</w:t>
      </w:r>
      <w:r w:rsidRPr="00A71839">
        <w:rPr>
          <w:rFonts w:ascii="Times New Roman" w:hAnsi="Times New Roman" w:cs="Times New Roman"/>
          <w:sz w:val="24"/>
          <w:szCs w:val="24"/>
        </w:rPr>
        <w:tab/>
        <w:t xml:space="preserve">British Standard Code of </w:t>
      </w:r>
      <w:proofErr w:type="spellStart"/>
      <w:r w:rsidRPr="00A71839">
        <w:rPr>
          <w:rFonts w:ascii="Times New Roman" w:hAnsi="Times New Roman" w:cs="Times New Roman"/>
          <w:sz w:val="24"/>
          <w:szCs w:val="24"/>
        </w:rPr>
        <w:t>Practice</w:t>
      </w:r>
      <w:proofErr w:type="spellEnd"/>
    </w:p>
    <w:p w14:paraId="17B10953"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‘DIN’</w:t>
      </w:r>
      <w:r w:rsidRPr="00A71839">
        <w:rPr>
          <w:rFonts w:ascii="Times New Roman" w:hAnsi="Times New Roman" w:cs="Times New Roman"/>
          <w:sz w:val="24"/>
          <w:szCs w:val="24"/>
        </w:rPr>
        <w:tab/>
        <w:t>=</w:t>
      </w:r>
      <w:r w:rsidRPr="00A71839">
        <w:rPr>
          <w:rFonts w:ascii="Times New Roman" w:hAnsi="Times New Roman" w:cs="Times New Roman"/>
          <w:sz w:val="24"/>
          <w:szCs w:val="24"/>
        </w:rPr>
        <w:tab/>
        <w:t xml:space="preserve">Deutsche </w:t>
      </w:r>
      <w:proofErr w:type="spellStart"/>
      <w:r w:rsidRPr="00A71839">
        <w:rPr>
          <w:rFonts w:ascii="Times New Roman" w:hAnsi="Times New Roman" w:cs="Times New Roman"/>
          <w:sz w:val="24"/>
          <w:szCs w:val="24"/>
        </w:rPr>
        <w:t>Industrie</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Normen</w:t>
      </w:r>
      <w:proofErr w:type="spellEnd"/>
    </w:p>
    <w:p w14:paraId="7DBF7C68"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‘EN’</w:t>
      </w:r>
      <w:r w:rsidRPr="00A71839">
        <w:rPr>
          <w:rFonts w:ascii="Times New Roman" w:hAnsi="Times New Roman" w:cs="Times New Roman"/>
          <w:sz w:val="24"/>
          <w:szCs w:val="24"/>
        </w:rPr>
        <w:tab/>
        <w:t>=</w:t>
      </w:r>
      <w:r w:rsidRPr="00A71839">
        <w:rPr>
          <w:rFonts w:ascii="Times New Roman" w:hAnsi="Times New Roman" w:cs="Times New Roman"/>
          <w:sz w:val="24"/>
          <w:szCs w:val="24"/>
        </w:rPr>
        <w:tab/>
      </w:r>
      <w:proofErr w:type="spellStart"/>
      <w:r w:rsidRPr="00A71839">
        <w:rPr>
          <w:rFonts w:ascii="Times New Roman" w:hAnsi="Times New Roman" w:cs="Times New Roman"/>
          <w:sz w:val="24"/>
          <w:szCs w:val="24"/>
        </w:rPr>
        <w:t>European</w:t>
      </w:r>
      <w:proofErr w:type="spellEnd"/>
      <w:r w:rsidRPr="00A71839">
        <w:rPr>
          <w:rFonts w:ascii="Times New Roman" w:hAnsi="Times New Roman" w:cs="Times New Roman"/>
          <w:sz w:val="24"/>
          <w:szCs w:val="24"/>
        </w:rPr>
        <w:t xml:space="preserve"> Norm</w:t>
      </w:r>
    </w:p>
    <w:p w14:paraId="36149805"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‘SFS’</w:t>
      </w:r>
      <w:r w:rsidRPr="00A71839">
        <w:rPr>
          <w:rFonts w:ascii="Times New Roman" w:hAnsi="Times New Roman" w:cs="Times New Roman"/>
          <w:sz w:val="24"/>
          <w:szCs w:val="24"/>
        </w:rPr>
        <w:tab/>
        <w:t>=</w:t>
      </w:r>
      <w:r w:rsidRPr="00A71839">
        <w:rPr>
          <w:rFonts w:ascii="Times New Roman" w:hAnsi="Times New Roman" w:cs="Times New Roman"/>
          <w:sz w:val="24"/>
          <w:szCs w:val="24"/>
        </w:rPr>
        <w:tab/>
      </w:r>
      <w:proofErr w:type="spellStart"/>
      <w:r w:rsidRPr="00A71839">
        <w:rPr>
          <w:rFonts w:ascii="Times New Roman" w:hAnsi="Times New Roman" w:cs="Times New Roman"/>
          <w:sz w:val="24"/>
          <w:szCs w:val="24"/>
        </w:rPr>
        <w:t>Finnish</w:t>
      </w:r>
      <w:proofErr w:type="spellEnd"/>
      <w:r w:rsidRPr="00A71839">
        <w:rPr>
          <w:rFonts w:ascii="Times New Roman" w:hAnsi="Times New Roman" w:cs="Times New Roman"/>
          <w:sz w:val="24"/>
          <w:szCs w:val="24"/>
        </w:rPr>
        <w:t xml:space="preserve"> Standard</w:t>
      </w:r>
    </w:p>
    <w:p w14:paraId="4F18C391"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‘RYL’</w:t>
      </w:r>
      <w:r w:rsidRPr="00A71839">
        <w:rPr>
          <w:rFonts w:ascii="Times New Roman" w:hAnsi="Times New Roman" w:cs="Times New Roman"/>
          <w:sz w:val="24"/>
          <w:szCs w:val="24"/>
        </w:rPr>
        <w:tab/>
        <w:t>=</w:t>
      </w:r>
      <w:r w:rsidRPr="00A71839">
        <w:rPr>
          <w:rFonts w:ascii="Times New Roman" w:hAnsi="Times New Roman" w:cs="Times New Roman"/>
          <w:sz w:val="24"/>
          <w:szCs w:val="24"/>
        </w:rPr>
        <w:tab/>
        <w:t xml:space="preserve">Soome ehitustööde üldised kvaliteedinõuded </w:t>
      </w:r>
    </w:p>
    <w:p w14:paraId="04138405"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‘RIL’</w:t>
      </w:r>
      <w:r w:rsidRPr="00A71839">
        <w:rPr>
          <w:rFonts w:ascii="Times New Roman" w:hAnsi="Times New Roman" w:cs="Times New Roman"/>
          <w:sz w:val="24"/>
          <w:szCs w:val="24"/>
        </w:rPr>
        <w:tab/>
        <w:t>=</w:t>
      </w:r>
      <w:r w:rsidRPr="00A71839">
        <w:rPr>
          <w:rFonts w:ascii="Times New Roman" w:hAnsi="Times New Roman" w:cs="Times New Roman"/>
          <w:sz w:val="24"/>
          <w:szCs w:val="24"/>
        </w:rPr>
        <w:tab/>
      </w:r>
      <w:proofErr w:type="spellStart"/>
      <w:r w:rsidRPr="00A71839">
        <w:rPr>
          <w:rFonts w:ascii="Times New Roman" w:hAnsi="Times New Roman" w:cs="Times New Roman"/>
          <w:sz w:val="24"/>
          <w:szCs w:val="24"/>
        </w:rPr>
        <w:t>Publication</w:t>
      </w:r>
      <w:proofErr w:type="spellEnd"/>
      <w:r w:rsidRPr="00A71839">
        <w:rPr>
          <w:rFonts w:ascii="Times New Roman" w:hAnsi="Times New Roman" w:cs="Times New Roman"/>
          <w:sz w:val="24"/>
          <w:szCs w:val="24"/>
        </w:rPr>
        <w:t xml:space="preserve"> of </w:t>
      </w:r>
      <w:proofErr w:type="spellStart"/>
      <w:r w:rsidRPr="00A71839">
        <w:rPr>
          <w:rFonts w:ascii="Times New Roman" w:hAnsi="Times New Roman" w:cs="Times New Roman"/>
          <w:sz w:val="24"/>
          <w:szCs w:val="24"/>
        </w:rPr>
        <w:t>Finnish</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Association</w:t>
      </w:r>
      <w:proofErr w:type="spellEnd"/>
      <w:r w:rsidRPr="00A71839">
        <w:rPr>
          <w:rFonts w:ascii="Times New Roman" w:hAnsi="Times New Roman" w:cs="Times New Roman"/>
          <w:sz w:val="24"/>
          <w:szCs w:val="24"/>
        </w:rPr>
        <w:t xml:space="preserve"> of </w:t>
      </w:r>
      <w:proofErr w:type="spellStart"/>
      <w:r w:rsidRPr="00A71839">
        <w:rPr>
          <w:rFonts w:ascii="Times New Roman" w:hAnsi="Times New Roman" w:cs="Times New Roman"/>
          <w:sz w:val="24"/>
          <w:szCs w:val="24"/>
        </w:rPr>
        <w:t>Civil</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Engineers</w:t>
      </w:r>
      <w:proofErr w:type="spellEnd"/>
    </w:p>
    <w:p w14:paraId="7BBC6E55" w14:textId="77777777" w:rsidR="00CD7C13" w:rsidRPr="00A71839" w:rsidRDefault="00CD7C13" w:rsidP="00A71839">
      <w:pPr>
        <w:pStyle w:val="Pis"/>
        <w:tabs>
          <w:tab w:val="left" w:pos="708"/>
        </w:tabs>
        <w:spacing w:after="0" w:line="220" w:lineRule="atLeast"/>
        <w:rPr>
          <w:rFonts w:ascii="Times New Roman" w:hAnsi="Times New Roman"/>
          <w:sz w:val="24"/>
          <w:szCs w:val="24"/>
        </w:rPr>
      </w:pPr>
      <w:r w:rsidRPr="00A71839">
        <w:rPr>
          <w:rFonts w:ascii="Times New Roman" w:hAnsi="Times New Roman"/>
          <w:sz w:val="24"/>
          <w:szCs w:val="24"/>
        </w:rPr>
        <w:t>‘EPN’</w:t>
      </w:r>
      <w:r w:rsidRPr="00A71839">
        <w:rPr>
          <w:rFonts w:ascii="Times New Roman" w:hAnsi="Times New Roman"/>
          <w:sz w:val="24"/>
          <w:szCs w:val="24"/>
        </w:rPr>
        <w:tab/>
        <w:t>=</w:t>
      </w:r>
      <w:r w:rsidR="00483145">
        <w:rPr>
          <w:rFonts w:ascii="Times New Roman" w:hAnsi="Times New Roman"/>
          <w:sz w:val="24"/>
          <w:szCs w:val="24"/>
        </w:rPr>
        <w:t xml:space="preserve">         </w:t>
      </w:r>
      <w:r w:rsidRPr="00A71839">
        <w:rPr>
          <w:rFonts w:ascii="Times New Roman" w:hAnsi="Times New Roman"/>
          <w:sz w:val="24"/>
          <w:szCs w:val="24"/>
        </w:rPr>
        <w:t>Eesti Projekteerimise Normid</w:t>
      </w:r>
    </w:p>
    <w:p w14:paraId="06E1ADC4"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`WIS`</w:t>
      </w:r>
      <w:r w:rsidRPr="00A71839">
        <w:rPr>
          <w:rFonts w:ascii="Times New Roman" w:hAnsi="Times New Roman" w:cs="Times New Roman"/>
          <w:sz w:val="24"/>
          <w:szCs w:val="24"/>
        </w:rPr>
        <w:tab/>
        <w:t>=</w:t>
      </w:r>
      <w:r w:rsidRPr="00A71839">
        <w:rPr>
          <w:rFonts w:ascii="Times New Roman" w:hAnsi="Times New Roman" w:cs="Times New Roman"/>
          <w:sz w:val="24"/>
          <w:szCs w:val="24"/>
        </w:rPr>
        <w:tab/>
      </w:r>
      <w:proofErr w:type="spellStart"/>
      <w:r w:rsidRPr="00A71839">
        <w:rPr>
          <w:rFonts w:ascii="Times New Roman" w:hAnsi="Times New Roman" w:cs="Times New Roman"/>
          <w:sz w:val="24"/>
          <w:szCs w:val="24"/>
        </w:rPr>
        <w:t>Water</w:t>
      </w:r>
      <w:proofErr w:type="spellEnd"/>
      <w:r w:rsidRPr="00A71839">
        <w:rPr>
          <w:rFonts w:ascii="Times New Roman" w:hAnsi="Times New Roman" w:cs="Times New Roman"/>
          <w:sz w:val="24"/>
          <w:szCs w:val="24"/>
        </w:rPr>
        <w:t xml:space="preserve"> Industry </w:t>
      </w:r>
      <w:proofErr w:type="spellStart"/>
      <w:r w:rsidRPr="00A71839">
        <w:rPr>
          <w:rFonts w:ascii="Times New Roman" w:hAnsi="Times New Roman" w:cs="Times New Roman"/>
          <w:sz w:val="24"/>
          <w:szCs w:val="24"/>
        </w:rPr>
        <w:t>Specifications</w:t>
      </w:r>
      <w:proofErr w:type="spellEnd"/>
      <w:r w:rsidRPr="00A71839">
        <w:rPr>
          <w:rFonts w:ascii="Times New Roman" w:hAnsi="Times New Roman" w:cs="Times New Roman"/>
          <w:sz w:val="24"/>
          <w:szCs w:val="24"/>
        </w:rPr>
        <w:t xml:space="preserve"> </w:t>
      </w:r>
    </w:p>
    <w:p w14:paraId="1AD3E77C" w14:textId="77777777" w:rsidR="00CD7C13" w:rsidRPr="00A71839" w:rsidRDefault="00CD7C13" w:rsidP="00A71839">
      <w:pPr>
        <w:spacing w:after="0"/>
        <w:ind w:left="1276" w:hanging="1276"/>
        <w:jc w:val="both"/>
        <w:rPr>
          <w:rFonts w:ascii="Times New Roman" w:hAnsi="Times New Roman" w:cs="Times New Roman"/>
          <w:sz w:val="24"/>
          <w:szCs w:val="24"/>
        </w:rPr>
      </w:pPr>
      <w:r w:rsidRPr="00A71839">
        <w:rPr>
          <w:rFonts w:ascii="Times New Roman" w:hAnsi="Times New Roman" w:cs="Times New Roman"/>
          <w:sz w:val="24"/>
          <w:szCs w:val="24"/>
        </w:rPr>
        <w:t xml:space="preserve">‘CEE`  =    </w:t>
      </w:r>
      <w:r w:rsidRPr="00A71839">
        <w:rPr>
          <w:rFonts w:ascii="Times New Roman" w:hAnsi="Times New Roman" w:cs="Times New Roman"/>
          <w:sz w:val="24"/>
          <w:szCs w:val="24"/>
        </w:rPr>
        <w:tab/>
      </w:r>
      <w:r w:rsidRPr="00A71839">
        <w:rPr>
          <w:rFonts w:ascii="Times New Roman" w:hAnsi="Times New Roman" w:cs="Times New Roman"/>
          <w:sz w:val="24"/>
          <w:szCs w:val="24"/>
        </w:rPr>
        <w:tab/>
        <w:t xml:space="preserve">International </w:t>
      </w:r>
      <w:proofErr w:type="spellStart"/>
      <w:r w:rsidRPr="00A71839">
        <w:rPr>
          <w:rFonts w:ascii="Times New Roman" w:hAnsi="Times New Roman" w:cs="Times New Roman"/>
          <w:sz w:val="24"/>
          <w:szCs w:val="24"/>
        </w:rPr>
        <w:t>Commission</w:t>
      </w:r>
      <w:proofErr w:type="spellEnd"/>
      <w:r w:rsidRPr="00A71839">
        <w:rPr>
          <w:rFonts w:ascii="Times New Roman" w:hAnsi="Times New Roman" w:cs="Times New Roman"/>
          <w:sz w:val="24"/>
          <w:szCs w:val="24"/>
        </w:rPr>
        <w:t xml:space="preserve"> of </w:t>
      </w:r>
      <w:proofErr w:type="spellStart"/>
      <w:r w:rsidRPr="00A71839">
        <w:rPr>
          <w:rFonts w:ascii="Times New Roman" w:hAnsi="Times New Roman" w:cs="Times New Roman"/>
          <w:sz w:val="24"/>
          <w:szCs w:val="24"/>
        </w:rPr>
        <w:t>Rules</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for</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the</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approval</w:t>
      </w:r>
      <w:proofErr w:type="spellEnd"/>
      <w:r w:rsidRPr="00A71839">
        <w:rPr>
          <w:rFonts w:ascii="Times New Roman" w:hAnsi="Times New Roman" w:cs="Times New Roman"/>
          <w:sz w:val="24"/>
          <w:szCs w:val="24"/>
        </w:rPr>
        <w:t xml:space="preserve"> of </w:t>
      </w:r>
      <w:proofErr w:type="spellStart"/>
      <w:r w:rsidRPr="00A71839">
        <w:rPr>
          <w:rFonts w:ascii="Times New Roman" w:hAnsi="Times New Roman" w:cs="Times New Roman"/>
          <w:sz w:val="24"/>
          <w:szCs w:val="24"/>
        </w:rPr>
        <w:t>Electrical</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Equipment</w:t>
      </w:r>
      <w:proofErr w:type="spellEnd"/>
    </w:p>
    <w:p w14:paraId="4E644B20"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‘IEC’</w:t>
      </w:r>
      <w:r w:rsidRPr="00A71839">
        <w:rPr>
          <w:rFonts w:ascii="Times New Roman" w:hAnsi="Times New Roman" w:cs="Times New Roman"/>
          <w:sz w:val="24"/>
          <w:szCs w:val="24"/>
        </w:rPr>
        <w:tab/>
        <w:t>=</w:t>
      </w:r>
      <w:r w:rsidRPr="00A71839">
        <w:rPr>
          <w:rFonts w:ascii="Times New Roman" w:hAnsi="Times New Roman" w:cs="Times New Roman"/>
          <w:sz w:val="24"/>
          <w:szCs w:val="24"/>
        </w:rPr>
        <w:tab/>
        <w:t xml:space="preserve">International </w:t>
      </w:r>
      <w:proofErr w:type="spellStart"/>
      <w:r w:rsidRPr="00A71839">
        <w:rPr>
          <w:rFonts w:ascii="Times New Roman" w:hAnsi="Times New Roman" w:cs="Times New Roman"/>
          <w:sz w:val="24"/>
          <w:szCs w:val="24"/>
        </w:rPr>
        <w:t>Electro-technical</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Commission</w:t>
      </w:r>
      <w:proofErr w:type="spellEnd"/>
    </w:p>
    <w:p w14:paraId="78A2E49C"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‘ISO’</w:t>
      </w:r>
      <w:r w:rsidRPr="00A71839">
        <w:rPr>
          <w:rFonts w:ascii="Times New Roman" w:hAnsi="Times New Roman" w:cs="Times New Roman"/>
          <w:sz w:val="24"/>
          <w:szCs w:val="24"/>
        </w:rPr>
        <w:tab/>
        <w:t>=</w:t>
      </w:r>
      <w:r w:rsidRPr="00A71839">
        <w:rPr>
          <w:rFonts w:ascii="Times New Roman" w:hAnsi="Times New Roman" w:cs="Times New Roman"/>
          <w:sz w:val="24"/>
          <w:szCs w:val="24"/>
        </w:rPr>
        <w:tab/>
        <w:t xml:space="preserve">International </w:t>
      </w:r>
      <w:proofErr w:type="spellStart"/>
      <w:r w:rsidRPr="00A71839">
        <w:rPr>
          <w:rFonts w:ascii="Times New Roman" w:hAnsi="Times New Roman" w:cs="Times New Roman"/>
          <w:sz w:val="24"/>
          <w:szCs w:val="24"/>
        </w:rPr>
        <w:t>Organisation</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for</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Standardisation</w:t>
      </w:r>
      <w:proofErr w:type="spellEnd"/>
    </w:p>
    <w:p w14:paraId="1C293AA5" w14:textId="77777777" w:rsidR="00CD7C13" w:rsidRPr="00A71839" w:rsidRDefault="00CD7C13" w:rsidP="00A71839">
      <w:pPr>
        <w:spacing w:after="0"/>
        <w:jc w:val="both"/>
        <w:rPr>
          <w:rFonts w:ascii="Times New Roman" w:hAnsi="Times New Roman" w:cs="Times New Roman"/>
          <w:sz w:val="24"/>
          <w:szCs w:val="24"/>
        </w:rPr>
      </w:pPr>
      <w:r w:rsidRPr="00A71839">
        <w:rPr>
          <w:rFonts w:ascii="Times New Roman" w:hAnsi="Times New Roman" w:cs="Times New Roman"/>
          <w:sz w:val="24"/>
          <w:szCs w:val="24"/>
        </w:rPr>
        <w:t>‘IEE’</w:t>
      </w:r>
      <w:r w:rsidRPr="00A71839">
        <w:rPr>
          <w:rFonts w:ascii="Times New Roman" w:hAnsi="Times New Roman" w:cs="Times New Roman"/>
          <w:sz w:val="24"/>
          <w:szCs w:val="24"/>
        </w:rPr>
        <w:tab/>
        <w:t>=</w:t>
      </w:r>
      <w:r w:rsidRPr="00A71839">
        <w:rPr>
          <w:rFonts w:ascii="Times New Roman" w:hAnsi="Times New Roman" w:cs="Times New Roman"/>
          <w:sz w:val="24"/>
          <w:szCs w:val="24"/>
        </w:rPr>
        <w:tab/>
      </w:r>
      <w:proofErr w:type="spellStart"/>
      <w:r w:rsidRPr="00A71839">
        <w:rPr>
          <w:rFonts w:ascii="Times New Roman" w:hAnsi="Times New Roman" w:cs="Times New Roman"/>
          <w:sz w:val="24"/>
          <w:szCs w:val="24"/>
        </w:rPr>
        <w:t>Institution</w:t>
      </w:r>
      <w:proofErr w:type="spellEnd"/>
      <w:r w:rsidRPr="00A71839">
        <w:rPr>
          <w:rFonts w:ascii="Times New Roman" w:hAnsi="Times New Roman" w:cs="Times New Roman"/>
          <w:sz w:val="24"/>
          <w:szCs w:val="24"/>
        </w:rPr>
        <w:t xml:space="preserve"> of </w:t>
      </w:r>
      <w:proofErr w:type="spellStart"/>
      <w:r w:rsidRPr="00A71839">
        <w:rPr>
          <w:rFonts w:ascii="Times New Roman" w:hAnsi="Times New Roman" w:cs="Times New Roman"/>
          <w:sz w:val="24"/>
          <w:szCs w:val="24"/>
        </w:rPr>
        <w:t>Electrical</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Engineers</w:t>
      </w:r>
      <w:proofErr w:type="spellEnd"/>
    </w:p>
    <w:p w14:paraId="74BB9D16" w14:textId="77777777" w:rsidR="00CD7C13" w:rsidRPr="00A71839" w:rsidRDefault="00CD7C13" w:rsidP="00A71839">
      <w:pPr>
        <w:pStyle w:val="Pealkiri3"/>
        <w:rPr>
          <w:rFonts w:ascii="Times New Roman" w:hAnsi="Times New Roman"/>
          <w:sz w:val="24"/>
          <w:szCs w:val="24"/>
        </w:rPr>
      </w:pPr>
      <w:bookmarkStart w:id="24" w:name="_Toc490036669"/>
      <w:bookmarkStart w:id="25" w:name="_Ref228698539"/>
      <w:bookmarkStart w:id="26" w:name="_Ref228690736"/>
      <w:bookmarkStart w:id="27" w:name="_Ref228690709"/>
      <w:r w:rsidRPr="00A71839">
        <w:rPr>
          <w:rFonts w:ascii="Times New Roman" w:hAnsi="Times New Roman"/>
          <w:sz w:val="24"/>
          <w:szCs w:val="24"/>
        </w:rPr>
        <w:t>Töömahtude ja materjalide loetelu</w:t>
      </w:r>
      <w:bookmarkEnd w:id="24"/>
      <w:bookmarkEnd w:id="25"/>
      <w:bookmarkEnd w:id="26"/>
      <w:bookmarkEnd w:id="27"/>
    </w:p>
    <w:p w14:paraId="5C864A54" w14:textId="4B443FDC" w:rsidR="00CD7C13" w:rsidRPr="00A71839" w:rsidRDefault="00CD7C13" w:rsidP="00A71839">
      <w:pPr>
        <w:jc w:val="both"/>
        <w:rPr>
          <w:rFonts w:ascii="Times New Roman" w:hAnsi="Times New Roman" w:cs="Times New Roman"/>
          <w:i/>
          <w:sz w:val="24"/>
          <w:szCs w:val="24"/>
        </w:rPr>
      </w:pPr>
      <w:r w:rsidRPr="00A71839">
        <w:rPr>
          <w:rFonts w:ascii="Times New Roman" w:hAnsi="Times New Roman" w:cs="Times New Roman"/>
          <w:sz w:val="24"/>
          <w:szCs w:val="24"/>
        </w:rPr>
        <w:t>Töömahtude ja materjalide loetelu ning eelarve esitatakse MS Excel</w:t>
      </w:r>
      <w:r w:rsidR="00E360F0">
        <w:rPr>
          <w:rFonts w:ascii="Times New Roman" w:hAnsi="Times New Roman" w:cs="Times New Roman"/>
          <w:sz w:val="24"/>
          <w:szCs w:val="24"/>
        </w:rPr>
        <w:t xml:space="preserve"> (või sellega ühilduva)</w:t>
      </w:r>
      <w:r w:rsidRPr="00A71839">
        <w:rPr>
          <w:rFonts w:ascii="Times New Roman" w:hAnsi="Times New Roman" w:cs="Times New Roman"/>
          <w:sz w:val="24"/>
          <w:szCs w:val="24"/>
        </w:rPr>
        <w:t xml:space="preserve"> failina selliselt, et seda on võimalik kasutada ehitushanke läbiviimisel. </w:t>
      </w:r>
    </w:p>
    <w:p w14:paraId="26DE63BD" w14:textId="77777777" w:rsidR="00CD7C13" w:rsidRPr="00A71839" w:rsidRDefault="00CD7C13" w:rsidP="00A71839">
      <w:pPr>
        <w:pStyle w:val="Pealkiri3"/>
        <w:rPr>
          <w:rFonts w:ascii="Times New Roman" w:hAnsi="Times New Roman"/>
          <w:sz w:val="24"/>
          <w:szCs w:val="24"/>
        </w:rPr>
      </w:pPr>
      <w:bookmarkStart w:id="28" w:name="_Toc490036670"/>
      <w:bookmarkStart w:id="29" w:name="_Ref228690771"/>
      <w:bookmarkStart w:id="30" w:name="_Ref228690752"/>
      <w:bookmarkStart w:id="31" w:name="_Ref228690657"/>
      <w:r w:rsidRPr="00A71839">
        <w:rPr>
          <w:rFonts w:ascii="Times New Roman" w:hAnsi="Times New Roman"/>
          <w:sz w:val="24"/>
          <w:szCs w:val="24"/>
        </w:rPr>
        <w:t>Kooskõlastamine</w:t>
      </w:r>
      <w:bookmarkEnd w:id="28"/>
      <w:bookmarkEnd w:id="29"/>
      <w:bookmarkEnd w:id="30"/>
      <w:bookmarkEnd w:id="31"/>
    </w:p>
    <w:p w14:paraId="3CA520BA" w14:textId="77777777" w:rsidR="00CD7C13" w:rsidRPr="00A71839" w:rsidRDefault="00CD7C13" w:rsidP="00A71839">
      <w:pPr>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 xml:space="preserve">Projektdokumentatsiooni kooskõlastamine kõikide tehniliste kommunikatsioonide valdajate, maaomanike, </w:t>
      </w:r>
      <w:r w:rsidR="00692A7C">
        <w:rPr>
          <w:rFonts w:ascii="Times New Roman" w:hAnsi="Times New Roman" w:cs="Times New Roman"/>
          <w:sz w:val="24"/>
          <w:szCs w:val="24"/>
          <w:lang w:eastAsia="et-EE"/>
        </w:rPr>
        <w:t>ametkondade, Tellijaga ja Võru</w:t>
      </w:r>
      <w:r w:rsidRPr="00A71839">
        <w:rPr>
          <w:rFonts w:ascii="Times New Roman" w:hAnsi="Times New Roman" w:cs="Times New Roman"/>
          <w:sz w:val="24"/>
          <w:szCs w:val="24"/>
          <w:lang w:eastAsia="et-EE"/>
        </w:rPr>
        <w:t xml:space="preserve"> vallaga on Töövõtja ülesanne. Seejuures tuleb kooskõlastatavatel plaanijoonistel näidata perspektiivsed isikliku kasutusõiguse alad. Pakkumise hind peab sisaldama kõiki kooskõlastuste kulusid.</w:t>
      </w:r>
    </w:p>
    <w:p w14:paraId="25E55BF5" w14:textId="1BDE7E70" w:rsidR="00CD7C13" w:rsidRPr="00A71839" w:rsidRDefault="00CD7C13" w:rsidP="00A71839">
      <w:pPr>
        <w:jc w:val="both"/>
        <w:rPr>
          <w:rFonts w:ascii="Times New Roman" w:hAnsi="Times New Roman" w:cs="Times New Roman"/>
          <w:sz w:val="24"/>
          <w:szCs w:val="24"/>
          <w:lang w:eastAsia="et-EE"/>
        </w:rPr>
      </w:pPr>
      <w:r w:rsidRPr="00A71839">
        <w:rPr>
          <w:rFonts w:ascii="Times New Roman" w:hAnsi="Times New Roman" w:cs="Times New Roman"/>
          <w:sz w:val="24"/>
          <w:szCs w:val="24"/>
          <w:lang w:eastAsia="et-EE"/>
        </w:rPr>
        <w:t>Projektdokumentatsiooni lõplikul vormistamisel tuleb esitada kooskõlastuste koondtabel. Võrguvaldajate originaalkooskõlastused peavad olema tehnovõrkude asendiplaanil. Kinnistute omanike või haldajate poolt allkirjastatud skeemid tuleb esitada eraldi lehtedel koos asendiplaaniga. Koostada tuleb kinnistute koondandmik (kooskõlastuste koondtabel).</w:t>
      </w:r>
      <w:r w:rsidR="00503C27">
        <w:rPr>
          <w:rFonts w:ascii="Times New Roman" w:hAnsi="Times New Roman" w:cs="Times New Roman"/>
          <w:sz w:val="24"/>
          <w:szCs w:val="24"/>
          <w:lang w:eastAsia="et-EE"/>
        </w:rPr>
        <w:t xml:space="preserve"> Samuti tuleb koostada isikliku kasutusõiguse seadmiseks vajalikud asendiplaanid</w:t>
      </w:r>
      <w:r w:rsidR="001D3CFC">
        <w:rPr>
          <w:rFonts w:ascii="Times New Roman" w:hAnsi="Times New Roman" w:cs="Times New Roman"/>
          <w:sz w:val="24"/>
          <w:szCs w:val="24"/>
          <w:lang w:eastAsia="et-EE"/>
        </w:rPr>
        <w:t xml:space="preserve"> kinnistute kaupa selliselt, et nende alusel oleks võimalik sõlmida kasutusõiguse lepinguid ning seada kasutusõiguseid Transpordiameti valitsemisel olevatele maadele</w:t>
      </w:r>
      <w:r w:rsidR="00503C27">
        <w:rPr>
          <w:rFonts w:ascii="Times New Roman" w:hAnsi="Times New Roman" w:cs="Times New Roman"/>
          <w:sz w:val="24"/>
          <w:szCs w:val="24"/>
          <w:lang w:eastAsia="et-EE"/>
        </w:rPr>
        <w:t>.</w:t>
      </w:r>
    </w:p>
    <w:p w14:paraId="6B059E6B" w14:textId="77777777" w:rsidR="00CD7C13" w:rsidRPr="00A71839" w:rsidRDefault="00CD7C13" w:rsidP="00A71839">
      <w:pPr>
        <w:pStyle w:val="Pealkiri3"/>
        <w:rPr>
          <w:rFonts w:ascii="Times New Roman" w:hAnsi="Times New Roman"/>
          <w:sz w:val="24"/>
          <w:szCs w:val="24"/>
        </w:rPr>
      </w:pPr>
      <w:bookmarkStart w:id="32" w:name="_Toc490036671"/>
      <w:r w:rsidRPr="00A71839">
        <w:rPr>
          <w:rFonts w:ascii="Times New Roman" w:hAnsi="Times New Roman"/>
          <w:sz w:val="24"/>
          <w:szCs w:val="24"/>
        </w:rPr>
        <w:lastRenderedPageBreak/>
        <w:t>Töö üleandmine</w:t>
      </w:r>
      <w:bookmarkEnd w:id="32"/>
    </w:p>
    <w:p w14:paraId="519B5599" w14:textId="77777777" w:rsidR="00CD7C13" w:rsidRPr="00A71839" w:rsidRDefault="00CD7C13" w:rsidP="00A71839">
      <w:pPr>
        <w:pStyle w:val="Loendilik"/>
        <w:numPr>
          <w:ilvl w:val="0"/>
          <w:numId w:val="15"/>
        </w:numPr>
        <w:rPr>
          <w:rFonts w:ascii="Times New Roman" w:hAnsi="Times New Roman"/>
          <w:sz w:val="24"/>
          <w:szCs w:val="24"/>
        </w:rPr>
      </w:pPr>
      <w:r w:rsidRPr="00A71839">
        <w:rPr>
          <w:rFonts w:ascii="Times New Roman" w:hAnsi="Times New Roman"/>
          <w:sz w:val="24"/>
          <w:szCs w:val="24"/>
        </w:rPr>
        <w:t>Töö antakse Tellijale üle kahes eksemplaris (üks paberkandjal, teine digitaalselt *.</w:t>
      </w:r>
      <w:proofErr w:type="spellStart"/>
      <w:r w:rsidRPr="00A71839">
        <w:rPr>
          <w:rFonts w:ascii="Times New Roman" w:hAnsi="Times New Roman"/>
          <w:sz w:val="24"/>
          <w:szCs w:val="24"/>
        </w:rPr>
        <w:t>dwg</w:t>
      </w:r>
      <w:proofErr w:type="spellEnd"/>
      <w:r w:rsidRPr="00A71839">
        <w:rPr>
          <w:rFonts w:ascii="Times New Roman" w:hAnsi="Times New Roman"/>
          <w:sz w:val="24"/>
          <w:szCs w:val="24"/>
        </w:rPr>
        <w:t>/*.</w:t>
      </w:r>
      <w:proofErr w:type="spellStart"/>
      <w:r w:rsidRPr="00A71839">
        <w:rPr>
          <w:rFonts w:ascii="Times New Roman" w:hAnsi="Times New Roman"/>
          <w:sz w:val="24"/>
          <w:szCs w:val="24"/>
        </w:rPr>
        <w:t>dgn</w:t>
      </w:r>
      <w:proofErr w:type="spellEnd"/>
      <w:r w:rsidRPr="00A71839">
        <w:rPr>
          <w:rFonts w:ascii="Times New Roman" w:hAnsi="Times New Roman"/>
          <w:sz w:val="24"/>
          <w:szCs w:val="24"/>
        </w:rPr>
        <w:t xml:space="preserve"> formaadis). </w:t>
      </w:r>
    </w:p>
    <w:p w14:paraId="4F2FA99F" w14:textId="77777777" w:rsidR="00CD7C13" w:rsidRPr="00A71839" w:rsidRDefault="00CD7C13" w:rsidP="00A71839">
      <w:pPr>
        <w:pStyle w:val="Loendilik"/>
        <w:numPr>
          <w:ilvl w:val="0"/>
          <w:numId w:val="15"/>
        </w:numPr>
        <w:rPr>
          <w:rFonts w:ascii="Times New Roman" w:hAnsi="Times New Roman"/>
          <w:sz w:val="24"/>
          <w:szCs w:val="24"/>
        </w:rPr>
      </w:pPr>
      <w:r w:rsidRPr="00A71839">
        <w:rPr>
          <w:rFonts w:ascii="Times New Roman" w:hAnsi="Times New Roman"/>
          <w:sz w:val="24"/>
          <w:szCs w:val="24"/>
        </w:rPr>
        <w:t>Töö vormistatakse vastavalt „Juhendmaterjal – Ehitusprojekti dokumentide digitaalse vormistamise nõuded ehitusloa elektroonilisel taotlemisel“ (</w:t>
      </w:r>
      <w:hyperlink r:id="rId6" w:history="1">
        <w:r w:rsidRPr="00A71839">
          <w:rPr>
            <w:rStyle w:val="Hperlink"/>
            <w:rFonts w:ascii="Times New Roman" w:hAnsi="Times New Roman"/>
            <w:sz w:val="24"/>
            <w:szCs w:val="24"/>
          </w:rPr>
          <w:t>https://www.mkm</w:t>
        </w:r>
        <w:r w:rsidR="00692A7C">
          <w:rPr>
            <w:rStyle w:val="Hperlink"/>
            <w:rFonts w:ascii="Times New Roman" w:hAnsi="Times New Roman"/>
            <w:sz w:val="24"/>
            <w:szCs w:val="24"/>
          </w:rPr>
          <w:t>.ee/sites/default/files/juhend</w:t>
        </w:r>
        <w:r w:rsidRPr="00A71839">
          <w:rPr>
            <w:rStyle w:val="Hperlink"/>
            <w:rFonts w:ascii="Times New Roman" w:hAnsi="Times New Roman"/>
            <w:sz w:val="24"/>
            <w:szCs w:val="24"/>
          </w:rPr>
          <w:t>_ehitusprojekti_digivormistamine_ehitusloa_taotlemisel_10.02.2015.pdf</w:t>
        </w:r>
      </w:hyperlink>
      <w:r w:rsidRPr="00A71839">
        <w:rPr>
          <w:rFonts w:ascii="Times New Roman" w:hAnsi="Times New Roman"/>
          <w:sz w:val="24"/>
          <w:szCs w:val="24"/>
        </w:rPr>
        <w:t>) esitatud nõuetele.</w:t>
      </w:r>
    </w:p>
    <w:p w14:paraId="728B06D6" w14:textId="77777777" w:rsidR="00CD7C13" w:rsidRPr="00A71839" w:rsidRDefault="00CD7C13" w:rsidP="00A71839">
      <w:pPr>
        <w:pStyle w:val="Loendilik"/>
        <w:numPr>
          <w:ilvl w:val="0"/>
          <w:numId w:val="15"/>
        </w:numPr>
        <w:rPr>
          <w:rFonts w:ascii="Times New Roman" w:hAnsi="Times New Roman"/>
          <w:sz w:val="24"/>
          <w:szCs w:val="24"/>
        </w:rPr>
      </w:pPr>
      <w:r w:rsidRPr="00A71839">
        <w:rPr>
          <w:rFonts w:ascii="Times New Roman" w:hAnsi="Times New Roman"/>
          <w:sz w:val="24"/>
          <w:szCs w:val="24"/>
        </w:rPr>
        <w:t>Tellijale üle antav digitaalne versioon peab sisaldama kahte, lepingus toodud  projekteerimisfirma esindaja poolt digitaalselt allkirjastatud, konteinerit:</w:t>
      </w:r>
    </w:p>
    <w:p w14:paraId="5A9223EC" w14:textId="77777777" w:rsidR="00CD7C13" w:rsidRPr="00A71839" w:rsidRDefault="00CD7C13" w:rsidP="00A71839">
      <w:pPr>
        <w:numPr>
          <w:ilvl w:val="0"/>
          <w:numId w:val="16"/>
        </w:numPr>
        <w:spacing w:after="120" w:line="240" w:lineRule="auto"/>
        <w:jc w:val="both"/>
        <w:rPr>
          <w:rFonts w:ascii="Times New Roman" w:hAnsi="Times New Roman" w:cs="Times New Roman"/>
          <w:sz w:val="24"/>
          <w:szCs w:val="24"/>
        </w:rPr>
      </w:pPr>
      <w:r w:rsidRPr="00A71839">
        <w:rPr>
          <w:rFonts w:ascii="Times New Roman" w:hAnsi="Times New Roman" w:cs="Times New Roman"/>
          <w:sz w:val="24"/>
          <w:szCs w:val="24"/>
        </w:rPr>
        <w:t xml:space="preserve">projekti failid (joonised </w:t>
      </w:r>
      <w:proofErr w:type="spellStart"/>
      <w:r w:rsidRPr="00A71839">
        <w:rPr>
          <w:rFonts w:ascii="Times New Roman" w:hAnsi="Times New Roman" w:cs="Times New Roman"/>
          <w:sz w:val="24"/>
          <w:szCs w:val="24"/>
        </w:rPr>
        <w:t>AutoCad</w:t>
      </w:r>
      <w:proofErr w:type="spellEnd"/>
      <w:r w:rsidRPr="00A71839">
        <w:rPr>
          <w:rFonts w:ascii="Times New Roman" w:hAnsi="Times New Roman" w:cs="Times New Roman"/>
          <w:sz w:val="24"/>
          <w:szCs w:val="24"/>
        </w:rPr>
        <w:t xml:space="preserve"> või </w:t>
      </w:r>
      <w:proofErr w:type="spellStart"/>
      <w:r w:rsidRPr="00A71839">
        <w:rPr>
          <w:rFonts w:ascii="Times New Roman" w:hAnsi="Times New Roman" w:cs="Times New Roman"/>
          <w:sz w:val="24"/>
          <w:szCs w:val="24"/>
        </w:rPr>
        <w:t>Microstation</w:t>
      </w:r>
      <w:proofErr w:type="spellEnd"/>
      <w:r w:rsidRPr="00A71839">
        <w:rPr>
          <w:rFonts w:ascii="Times New Roman" w:hAnsi="Times New Roman" w:cs="Times New Roman"/>
          <w:sz w:val="24"/>
          <w:szCs w:val="24"/>
        </w:rPr>
        <w:t xml:space="preserve">, </w:t>
      </w:r>
      <w:proofErr w:type="spellStart"/>
      <w:r w:rsidRPr="00A71839">
        <w:rPr>
          <w:rFonts w:ascii="Times New Roman" w:hAnsi="Times New Roman" w:cs="Times New Roman"/>
          <w:sz w:val="24"/>
          <w:szCs w:val="24"/>
        </w:rPr>
        <w:t>tekstiline</w:t>
      </w:r>
      <w:proofErr w:type="spellEnd"/>
      <w:r w:rsidRPr="00A71839">
        <w:rPr>
          <w:rFonts w:ascii="Times New Roman" w:hAnsi="Times New Roman" w:cs="Times New Roman"/>
          <w:sz w:val="24"/>
          <w:szCs w:val="24"/>
        </w:rPr>
        <w:t xml:space="preserve"> osa MS Word, tabelid MS Excel);</w:t>
      </w:r>
    </w:p>
    <w:p w14:paraId="3378E908" w14:textId="3FF9CCCA" w:rsidR="00CD7C13" w:rsidRPr="00A71839" w:rsidRDefault="00CD7C13" w:rsidP="00A71839">
      <w:pPr>
        <w:numPr>
          <w:ilvl w:val="0"/>
          <w:numId w:val="16"/>
        </w:numPr>
        <w:spacing w:after="120" w:line="240" w:lineRule="auto"/>
        <w:jc w:val="both"/>
        <w:rPr>
          <w:rFonts w:ascii="Times New Roman" w:hAnsi="Times New Roman" w:cs="Times New Roman"/>
          <w:sz w:val="24"/>
          <w:szCs w:val="24"/>
        </w:rPr>
      </w:pPr>
      <w:r w:rsidRPr="00A71839">
        <w:rPr>
          <w:rFonts w:ascii="Times New Roman" w:hAnsi="Times New Roman" w:cs="Times New Roman"/>
          <w:sz w:val="24"/>
          <w:szCs w:val="24"/>
        </w:rPr>
        <w:t xml:space="preserve">kogu projekt </w:t>
      </w:r>
      <w:r w:rsidR="00E360F0" w:rsidRPr="00A71839">
        <w:rPr>
          <w:rFonts w:ascii="Times New Roman" w:hAnsi="Times New Roman" w:cs="Times New Roman"/>
          <w:sz w:val="24"/>
          <w:szCs w:val="24"/>
        </w:rPr>
        <w:t>PDF</w:t>
      </w:r>
      <w:r w:rsidRPr="00A71839">
        <w:rPr>
          <w:rFonts w:ascii="Times New Roman" w:hAnsi="Times New Roman" w:cs="Times New Roman"/>
          <w:sz w:val="24"/>
          <w:szCs w:val="24"/>
        </w:rPr>
        <w:t xml:space="preserve"> kujul.</w:t>
      </w:r>
    </w:p>
    <w:p w14:paraId="409098A5" w14:textId="77777777" w:rsidR="00CD7C13" w:rsidRPr="00A71839" w:rsidRDefault="00CD7C13" w:rsidP="00A71839">
      <w:pPr>
        <w:pStyle w:val="Loendilik"/>
        <w:numPr>
          <w:ilvl w:val="0"/>
          <w:numId w:val="15"/>
        </w:numPr>
        <w:rPr>
          <w:rFonts w:ascii="Times New Roman" w:hAnsi="Times New Roman"/>
          <w:sz w:val="24"/>
          <w:szCs w:val="24"/>
        </w:rPr>
      </w:pPr>
      <w:r w:rsidRPr="00A71839">
        <w:rPr>
          <w:rFonts w:ascii="Times New Roman" w:hAnsi="Times New Roman"/>
          <w:sz w:val="24"/>
          <w:szCs w:val="24"/>
        </w:rPr>
        <w:t>Projektis esitatakse võrguvaldajate tehnilised tingimused ja muud projekteerimise käigus fikseeritud dokumendid.</w:t>
      </w:r>
    </w:p>
    <w:p w14:paraId="063CC963" w14:textId="77777777" w:rsidR="00CD7C13" w:rsidRPr="00A71839" w:rsidRDefault="00CD7C13" w:rsidP="00A71839">
      <w:pPr>
        <w:pStyle w:val="Loendilik"/>
        <w:numPr>
          <w:ilvl w:val="0"/>
          <w:numId w:val="15"/>
        </w:numPr>
        <w:rPr>
          <w:rFonts w:ascii="Times New Roman" w:hAnsi="Times New Roman"/>
          <w:sz w:val="24"/>
          <w:szCs w:val="24"/>
        </w:rPr>
      </w:pPr>
      <w:r w:rsidRPr="00A71839">
        <w:rPr>
          <w:rFonts w:ascii="Times New Roman" w:hAnsi="Times New Roman"/>
          <w:sz w:val="24"/>
          <w:szCs w:val="24"/>
        </w:rPr>
        <w:t>Projekt peab olema kooskõlastatud ehitusalale jäävate kinnistute omanike või valitsejatega, rajatiste ja insenervõrkude valdajatega.</w:t>
      </w:r>
    </w:p>
    <w:p w14:paraId="06732029" w14:textId="77777777" w:rsidR="00CD7C13" w:rsidRPr="001B23DD" w:rsidRDefault="00CD7C13" w:rsidP="001B23DD">
      <w:pPr>
        <w:spacing w:after="0"/>
        <w:jc w:val="both"/>
        <w:rPr>
          <w:rFonts w:ascii="Times New Roman" w:hAnsi="Times New Roman" w:cs="Times New Roman"/>
          <w:color w:val="FF0000"/>
          <w:sz w:val="24"/>
          <w:szCs w:val="24"/>
        </w:rPr>
      </w:pPr>
    </w:p>
    <w:sectPr w:rsidR="00CD7C13" w:rsidRPr="001B23DD" w:rsidSect="005601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2373"/>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3272B0"/>
    <w:multiLevelType w:val="hybridMultilevel"/>
    <w:tmpl w:val="382C6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0A27228D"/>
    <w:multiLevelType w:val="hybridMultilevel"/>
    <w:tmpl w:val="660663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1C72D94"/>
    <w:multiLevelType w:val="hybridMultilevel"/>
    <w:tmpl w:val="A9AE0F74"/>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4" w15:restartNumberingAfterBreak="0">
    <w:nsid w:val="146C2BDE"/>
    <w:multiLevelType w:val="hybridMultilevel"/>
    <w:tmpl w:val="E10C206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14CB514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B37F26"/>
    <w:multiLevelType w:val="hybridMultilevel"/>
    <w:tmpl w:val="9704006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D">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B20780"/>
    <w:multiLevelType w:val="hybridMultilevel"/>
    <w:tmpl w:val="C490765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584703F"/>
    <w:multiLevelType w:val="multilevel"/>
    <w:tmpl w:val="9F0ADAA2"/>
    <w:lvl w:ilvl="0">
      <w:start w:val="1"/>
      <w:numFmt w:val="decimal"/>
      <w:lvlText w:val="%1"/>
      <w:lvlJc w:val="left"/>
      <w:pPr>
        <w:tabs>
          <w:tab w:val="num" w:pos="432"/>
        </w:tabs>
        <w:ind w:left="432" w:hanging="432"/>
      </w:pPr>
    </w:lvl>
    <w:lvl w:ilvl="1">
      <w:start w:val="1"/>
      <w:numFmt w:val="decimal"/>
      <w:lvlText w:val="%2."/>
      <w:lvlJc w:val="left"/>
      <w:pPr>
        <w:tabs>
          <w:tab w:val="num" w:pos="360"/>
        </w:tabs>
        <w:ind w:left="360" w:hanging="360"/>
      </w:pPr>
    </w:lvl>
    <w:lvl w:ilvl="2">
      <w:start w:val="1"/>
      <w:numFmt w:val="decimal"/>
      <w:lvlText w:val="%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C876D33"/>
    <w:multiLevelType w:val="hybridMultilevel"/>
    <w:tmpl w:val="7C5684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3E4E07BD"/>
    <w:multiLevelType w:val="multilevel"/>
    <w:tmpl w:val="555E75A4"/>
    <w:lvl w:ilvl="0">
      <w:start w:val="2"/>
      <w:numFmt w:val="upperRoman"/>
      <w:pStyle w:val="Pealkiri1"/>
      <w:lvlText w:val="%1"/>
      <w:lvlJc w:val="left"/>
      <w:pPr>
        <w:tabs>
          <w:tab w:val="num" w:pos="851"/>
        </w:tabs>
        <w:ind w:left="851" w:hanging="851"/>
      </w:pPr>
    </w:lvl>
    <w:lvl w:ilvl="1">
      <w:start w:val="1"/>
      <w:numFmt w:val="decimal"/>
      <w:pStyle w:val="Pealkiri2"/>
      <w:lvlText w:val="%2"/>
      <w:lvlJc w:val="left"/>
      <w:pPr>
        <w:tabs>
          <w:tab w:val="num" w:pos="851"/>
        </w:tabs>
        <w:ind w:left="851" w:hanging="851"/>
      </w:pPr>
    </w:lvl>
    <w:lvl w:ilvl="2">
      <w:start w:val="1"/>
      <w:numFmt w:val="decimal"/>
      <w:pStyle w:val="Pealkiri3"/>
      <w:lvlText w:val="%2.%3"/>
      <w:lvlJc w:val="left"/>
      <w:pPr>
        <w:tabs>
          <w:tab w:val="num" w:pos="851"/>
        </w:tabs>
        <w:ind w:left="851" w:hanging="851"/>
      </w:pPr>
    </w:lvl>
    <w:lvl w:ilvl="3">
      <w:start w:val="1"/>
      <w:numFmt w:val="decimal"/>
      <w:pStyle w:val="Pealkiri4"/>
      <w:lvlText w:val="%2.%3.%4"/>
      <w:lvlJc w:val="left"/>
      <w:pPr>
        <w:tabs>
          <w:tab w:val="num" w:pos="851"/>
        </w:tabs>
        <w:ind w:left="851" w:hanging="851"/>
      </w:pPr>
    </w:lvl>
    <w:lvl w:ilvl="4">
      <w:start w:val="1"/>
      <w:numFmt w:val="decimal"/>
      <w:pStyle w:val="Pealkiri5"/>
      <w:lvlText w:val="%1.%2.%3.%4.%5"/>
      <w:lvlJc w:val="left"/>
      <w:pPr>
        <w:tabs>
          <w:tab w:val="num" w:pos="1728"/>
        </w:tabs>
        <w:ind w:left="1728" w:hanging="1008"/>
      </w:pPr>
    </w:lvl>
    <w:lvl w:ilvl="5">
      <w:start w:val="1"/>
      <w:numFmt w:val="decimal"/>
      <w:pStyle w:val="Pealkiri6"/>
      <w:lvlText w:val="%1.%2.%3.%4.%5.%6"/>
      <w:lvlJc w:val="left"/>
      <w:pPr>
        <w:tabs>
          <w:tab w:val="num" w:pos="1872"/>
        </w:tabs>
        <w:ind w:left="1872" w:hanging="1152"/>
      </w:pPr>
    </w:lvl>
    <w:lvl w:ilvl="6">
      <w:start w:val="1"/>
      <w:numFmt w:val="decimal"/>
      <w:pStyle w:val="Pealkiri7"/>
      <w:lvlText w:val="%1.%2.%3.%4.%5.%6.%7"/>
      <w:lvlJc w:val="left"/>
      <w:pPr>
        <w:tabs>
          <w:tab w:val="num" w:pos="2016"/>
        </w:tabs>
        <w:ind w:left="2016" w:hanging="1296"/>
      </w:pPr>
    </w:lvl>
    <w:lvl w:ilvl="7">
      <w:start w:val="1"/>
      <w:numFmt w:val="decimal"/>
      <w:pStyle w:val="Pealkiri8"/>
      <w:lvlText w:val="%1.%2.%3.%4.%5.%6.%7.%8"/>
      <w:lvlJc w:val="left"/>
      <w:pPr>
        <w:tabs>
          <w:tab w:val="num" w:pos="2160"/>
        </w:tabs>
        <w:ind w:left="2160" w:hanging="1440"/>
      </w:pPr>
    </w:lvl>
    <w:lvl w:ilvl="8">
      <w:start w:val="1"/>
      <w:numFmt w:val="decimal"/>
      <w:pStyle w:val="Pealkiri9"/>
      <w:lvlText w:val="%1.%2.%3.%4.%5.%6.%7.%8.%9"/>
      <w:lvlJc w:val="left"/>
      <w:pPr>
        <w:tabs>
          <w:tab w:val="num" w:pos="2304"/>
        </w:tabs>
        <w:ind w:left="2304" w:hanging="1584"/>
      </w:pPr>
    </w:lvl>
  </w:abstractNum>
  <w:abstractNum w:abstractNumId="11" w15:restartNumberingAfterBreak="0">
    <w:nsid w:val="3F1D01B1"/>
    <w:multiLevelType w:val="hybridMultilevel"/>
    <w:tmpl w:val="1EE6AF4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2" w15:restartNumberingAfterBreak="0">
    <w:nsid w:val="41E952F7"/>
    <w:multiLevelType w:val="hybridMultilevel"/>
    <w:tmpl w:val="37F28CD6"/>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3" w15:restartNumberingAfterBreak="0">
    <w:nsid w:val="46446AF2"/>
    <w:multiLevelType w:val="hybridMultilevel"/>
    <w:tmpl w:val="43F0C5D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46DC3B48"/>
    <w:multiLevelType w:val="hybridMultilevel"/>
    <w:tmpl w:val="EEEC8DC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5" w15:restartNumberingAfterBreak="0">
    <w:nsid w:val="472173A7"/>
    <w:multiLevelType w:val="hybridMultilevel"/>
    <w:tmpl w:val="26E6B58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78020EE"/>
    <w:multiLevelType w:val="multilevel"/>
    <w:tmpl w:val="0C4629FA"/>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E411E22"/>
    <w:multiLevelType w:val="hybridMultilevel"/>
    <w:tmpl w:val="5EC6552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8" w15:restartNumberingAfterBreak="0">
    <w:nsid w:val="60584E9C"/>
    <w:multiLevelType w:val="hybridMultilevel"/>
    <w:tmpl w:val="0F7459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67847149"/>
    <w:multiLevelType w:val="multilevel"/>
    <w:tmpl w:val="7DE65F42"/>
    <w:lvl w:ilvl="0">
      <w:start w:val="3"/>
      <w:numFmt w:val="decimal"/>
      <w:lvlText w:val="%1."/>
      <w:lvlJc w:val="left"/>
      <w:pPr>
        <w:ind w:left="390" w:hanging="390"/>
      </w:pPr>
    </w:lvl>
    <w:lvl w:ilvl="1">
      <w:start w:val="1"/>
      <w:numFmt w:val="decimal"/>
      <w:lvlText w:val="%1.%2."/>
      <w:lvlJc w:val="left"/>
      <w:pPr>
        <w:ind w:left="1077" w:hanging="720"/>
      </w:pPr>
    </w:lvl>
    <w:lvl w:ilvl="2">
      <w:start w:val="1"/>
      <w:numFmt w:val="decimal"/>
      <w:lvlText w:val="%1.%2.%3."/>
      <w:lvlJc w:val="left"/>
      <w:pPr>
        <w:ind w:left="1434" w:hanging="720"/>
      </w:pPr>
    </w:lvl>
    <w:lvl w:ilvl="3">
      <w:start w:val="1"/>
      <w:numFmt w:val="decimal"/>
      <w:lvlText w:val="%1.%2.%3.%4."/>
      <w:lvlJc w:val="left"/>
      <w:pPr>
        <w:ind w:left="2151" w:hanging="1080"/>
      </w:pPr>
    </w:lvl>
    <w:lvl w:ilvl="4">
      <w:start w:val="1"/>
      <w:numFmt w:val="decimal"/>
      <w:lvlText w:val="%1.%2.%3.%4.%5."/>
      <w:lvlJc w:val="left"/>
      <w:pPr>
        <w:ind w:left="2868" w:hanging="1440"/>
      </w:pPr>
    </w:lvl>
    <w:lvl w:ilvl="5">
      <w:start w:val="1"/>
      <w:numFmt w:val="decimal"/>
      <w:lvlText w:val="%1.%2.%3.%4.%5.%6."/>
      <w:lvlJc w:val="left"/>
      <w:pPr>
        <w:ind w:left="3225" w:hanging="1440"/>
      </w:pPr>
    </w:lvl>
    <w:lvl w:ilvl="6">
      <w:start w:val="1"/>
      <w:numFmt w:val="decimal"/>
      <w:lvlText w:val="%1.%2.%3.%4.%5.%6.%7."/>
      <w:lvlJc w:val="left"/>
      <w:pPr>
        <w:ind w:left="3942" w:hanging="1800"/>
      </w:pPr>
    </w:lvl>
    <w:lvl w:ilvl="7">
      <w:start w:val="1"/>
      <w:numFmt w:val="decimal"/>
      <w:lvlText w:val="%1.%2.%3.%4.%5.%6.%7.%8."/>
      <w:lvlJc w:val="left"/>
      <w:pPr>
        <w:ind w:left="4659" w:hanging="2160"/>
      </w:pPr>
    </w:lvl>
    <w:lvl w:ilvl="8">
      <w:start w:val="1"/>
      <w:numFmt w:val="decimal"/>
      <w:lvlText w:val="%1.%2.%3.%4.%5.%6.%7.%8.%9."/>
      <w:lvlJc w:val="left"/>
      <w:pPr>
        <w:ind w:left="5016" w:hanging="2160"/>
      </w:pPr>
    </w:lvl>
  </w:abstractNum>
  <w:abstractNum w:abstractNumId="20" w15:restartNumberingAfterBreak="0">
    <w:nsid w:val="6DAE6ECA"/>
    <w:multiLevelType w:val="hybridMultilevel"/>
    <w:tmpl w:val="AF3E62A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21" w15:restartNumberingAfterBreak="0">
    <w:nsid w:val="786B64AF"/>
    <w:multiLevelType w:val="hybridMultilevel"/>
    <w:tmpl w:val="AC20D86E"/>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num w:numId="1" w16cid:durableId="32906038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7989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31702">
    <w:abstractNumId w:val="13"/>
  </w:num>
  <w:num w:numId="4" w16cid:durableId="1234317342">
    <w:abstractNumId w:val="15"/>
  </w:num>
  <w:num w:numId="5" w16cid:durableId="704453120">
    <w:abstractNumId w:val="7"/>
  </w:num>
  <w:num w:numId="6" w16cid:durableId="1823041538">
    <w:abstractNumId w:val="2"/>
  </w:num>
  <w:num w:numId="7" w16cid:durableId="1774932288">
    <w:abstractNumId w:val="3"/>
  </w:num>
  <w:num w:numId="8" w16cid:durableId="210191672">
    <w:abstractNumId w:val="14"/>
  </w:num>
  <w:num w:numId="9" w16cid:durableId="329597770">
    <w:abstractNumId w:val="21"/>
  </w:num>
  <w:num w:numId="10" w16cid:durableId="12341808">
    <w:abstractNumId w:val="11"/>
  </w:num>
  <w:num w:numId="11" w16cid:durableId="5811400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6456269">
    <w:abstractNumId w:val="18"/>
  </w:num>
  <w:num w:numId="13" w16cid:durableId="796945112">
    <w:abstractNumId w:val="17"/>
  </w:num>
  <w:num w:numId="14" w16cid:durableId="1686128512">
    <w:abstractNumId w:val="20"/>
  </w:num>
  <w:num w:numId="15" w16cid:durableId="21288895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5940770">
    <w:abstractNumId w:val="12"/>
  </w:num>
  <w:num w:numId="17" w16cid:durableId="108731410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3602118">
    <w:abstractNumId w:val="1"/>
  </w:num>
  <w:num w:numId="19" w16cid:durableId="2118409684">
    <w:abstractNumId w:val="4"/>
  </w:num>
  <w:num w:numId="20" w16cid:durableId="1153981568">
    <w:abstractNumId w:val="0"/>
  </w:num>
  <w:num w:numId="21" w16cid:durableId="1217005638">
    <w:abstractNumId w:val="16"/>
  </w:num>
  <w:num w:numId="22" w16cid:durableId="904951529">
    <w:abstractNumId w:val="8"/>
  </w:num>
  <w:num w:numId="23" w16cid:durableId="207036480">
    <w:abstractNumId w:val="5"/>
  </w:num>
  <w:num w:numId="24" w16cid:durableId="3001603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D7C13"/>
    <w:rsid w:val="000A249F"/>
    <w:rsid w:val="000B52B7"/>
    <w:rsid w:val="000D0C0A"/>
    <w:rsid w:val="000E06F4"/>
    <w:rsid w:val="00105836"/>
    <w:rsid w:val="00114FF4"/>
    <w:rsid w:val="00154E88"/>
    <w:rsid w:val="001629F6"/>
    <w:rsid w:val="001B23DD"/>
    <w:rsid w:val="001C38EB"/>
    <w:rsid w:val="001D3CFC"/>
    <w:rsid w:val="00250E17"/>
    <w:rsid w:val="002632B0"/>
    <w:rsid w:val="0026359E"/>
    <w:rsid w:val="00264602"/>
    <w:rsid w:val="0026758B"/>
    <w:rsid w:val="0027225D"/>
    <w:rsid w:val="002742ED"/>
    <w:rsid w:val="00292298"/>
    <w:rsid w:val="00375C54"/>
    <w:rsid w:val="003B20B7"/>
    <w:rsid w:val="00440B3E"/>
    <w:rsid w:val="00446DEC"/>
    <w:rsid w:val="00462D34"/>
    <w:rsid w:val="00483145"/>
    <w:rsid w:val="004967EC"/>
    <w:rsid w:val="005018D9"/>
    <w:rsid w:val="00503C27"/>
    <w:rsid w:val="005601BF"/>
    <w:rsid w:val="005D0242"/>
    <w:rsid w:val="005E1E17"/>
    <w:rsid w:val="005F198F"/>
    <w:rsid w:val="005F5F40"/>
    <w:rsid w:val="00606B17"/>
    <w:rsid w:val="006169AE"/>
    <w:rsid w:val="00632B30"/>
    <w:rsid w:val="00690962"/>
    <w:rsid w:val="00691A54"/>
    <w:rsid w:val="00692A7C"/>
    <w:rsid w:val="006F51F5"/>
    <w:rsid w:val="007216AC"/>
    <w:rsid w:val="00742972"/>
    <w:rsid w:val="007B1603"/>
    <w:rsid w:val="007C1301"/>
    <w:rsid w:val="007C5537"/>
    <w:rsid w:val="008755C7"/>
    <w:rsid w:val="0089507A"/>
    <w:rsid w:val="008B2128"/>
    <w:rsid w:val="008C5186"/>
    <w:rsid w:val="008E2238"/>
    <w:rsid w:val="009B5C02"/>
    <w:rsid w:val="00A0276F"/>
    <w:rsid w:val="00A71839"/>
    <w:rsid w:val="00A8386F"/>
    <w:rsid w:val="00AA4C1C"/>
    <w:rsid w:val="00AA7A7E"/>
    <w:rsid w:val="00AD6A25"/>
    <w:rsid w:val="00B362A9"/>
    <w:rsid w:val="00B37DDB"/>
    <w:rsid w:val="00B609CE"/>
    <w:rsid w:val="00B665A2"/>
    <w:rsid w:val="00BC51DC"/>
    <w:rsid w:val="00C62BD5"/>
    <w:rsid w:val="00CC6AAC"/>
    <w:rsid w:val="00CD7C13"/>
    <w:rsid w:val="00D12EB1"/>
    <w:rsid w:val="00D9289C"/>
    <w:rsid w:val="00DF4D47"/>
    <w:rsid w:val="00DF7F77"/>
    <w:rsid w:val="00E360F0"/>
    <w:rsid w:val="00E63E84"/>
    <w:rsid w:val="00EB5725"/>
    <w:rsid w:val="00F233B8"/>
    <w:rsid w:val="00F33467"/>
    <w:rsid w:val="00F378F5"/>
    <w:rsid w:val="00F6067A"/>
    <w:rsid w:val="00F67E63"/>
    <w:rsid w:val="00FB1AFF"/>
    <w:rsid w:val="00FB5A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BF04"/>
  <w15:docId w15:val="{EC4FBAF6-1051-42C5-A66A-781A82D8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362A9"/>
  </w:style>
  <w:style w:type="paragraph" w:styleId="Pealkiri1">
    <w:name w:val="heading 1"/>
    <w:basedOn w:val="Normaallaad"/>
    <w:next w:val="Normaallaad"/>
    <w:link w:val="Pealkiri1Mrk"/>
    <w:qFormat/>
    <w:rsid w:val="00CD7C13"/>
    <w:pPr>
      <w:keepNext/>
      <w:numPr>
        <w:numId w:val="1"/>
      </w:numPr>
      <w:spacing w:after="120" w:line="240" w:lineRule="auto"/>
      <w:jc w:val="both"/>
      <w:outlineLvl w:val="0"/>
    </w:pPr>
    <w:rPr>
      <w:rFonts w:ascii="Verdana" w:eastAsia="Times New Roman" w:hAnsi="Verdana" w:cs="Times New Roman"/>
      <w:b/>
      <w:bCs/>
      <w:smallCaps/>
      <w:sz w:val="24"/>
      <w:szCs w:val="20"/>
    </w:rPr>
  </w:style>
  <w:style w:type="paragraph" w:styleId="Pealkiri2">
    <w:name w:val="heading 2"/>
    <w:basedOn w:val="Normaallaad"/>
    <w:next w:val="Normaallaad"/>
    <w:link w:val="Pealkiri2Mrk"/>
    <w:unhideWhenUsed/>
    <w:qFormat/>
    <w:rsid w:val="00CD7C13"/>
    <w:pPr>
      <w:keepNext/>
      <w:numPr>
        <w:ilvl w:val="1"/>
        <w:numId w:val="1"/>
      </w:numPr>
      <w:spacing w:after="120" w:line="240" w:lineRule="auto"/>
      <w:jc w:val="both"/>
      <w:outlineLvl w:val="1"/>
    </w:pPr>
    <w:rPr>
      <w:rFonts w:ascii="Verdana" w:eastAsia="Times New Roman" w:hAnsi="Verdana" w:cs="Times New Roman"/>
      <w:b/>
      <w:bCs/>
      <w:smallCaps/>
      <w:sz w:val="24"/>
      <w:szCs w:val="20"/>
    </w:rPr>
  </w:style>
  <w:style w:type="paragraph" w:styleId="Pealkiri3">
    <w:name w:val="heading 3"/>
    <w:basedOn w:val="Normaallaad"/>
    <w:next w:val="Normaallaad"/>
    <w:link w:val="Pealkiri3Mrk"/>
    <w:semiHidden/>
    <w:unhideWhenUsed/>
    <w:qFormat/>
    <w:rsid w:val="00CD7C13"/>
    <w:pPr>
      <w:keepNext/>
      <w:numPr>
        <w:ilvl w:val="2"/>
        <w:numId w:val="1"/>
      </w:numPr>
      <w:spacing w:before="200" w:after="120" w:line="240" w:lineRule="auto"/>
      <w:jc w:val="both"/>
      <w:outlineLvl w:val="2"/>
    </w:pPr>
    <w:rPr>
      <w:rFonts w:ascii="Verdana" w:eastAsia="Times New Roman" w:hAnsi="Verdana" w:cs="Times New Roman"/>
      <w:b/>
      <w:szCs w:val="20"/>
    </w:rPr>
  </w:style>
  <w:style w:type="paragraph" w:styleId="Pealkiri4">
    <w:name w:val="heading 4"/>
    <w:basedOn w:val="Normaallaad"/>
    <w:next w:val="Normaallaad"/>
    <w:link w:val="Pealkiri4Mrk"/>
    <w:semiHidden/>
    <w:unhideWhenUsed/>
    <w:qFormat/>
    <w:rsid w:val="00CD7C13"/>
    <w:pPr>
      <w:keepNext/>
      <w:numPr>
        <w:ilvl w:val="3"/>
        <w:numId w:val="1"/>
      </w:numPr>
      <w:spacing w:before="200" w:after="120" w:line="240" w:lineRule="auto"/>
      <w:jc w:val="both"/>
      <w:outlineLvl w:val="3"/>
    </w:pPr>
    <w:rPr>
      <w:rFonts w:ascii="Verdana" w:eastAsia="Times New Roman" w:hAnsi="Verdana" w:cs="Times New Roman"/>
      <w:szCs w:val="20"/>
      <w:u w:val="single"/>
    </w:rPr>
  </w:style>
  <w:style w:type="paragraph" w:styleId="Pealkiri5">
    <w:name w:val="heading 5"/>
    <w:basedOn w:val="Normaallaad"/>
    <w:next w:val="Normaallaad"/>
    <w:link w:val="Pealkiri5Mrk"/>
    <w:semiHidden/>
    <w:unhideWhenUsed/>
    <w:qFormat/>
    <w:rsid w:val="00CD7C13"/>
    <w:pPr>
      <w:keepNext/>
      <w:numPr>
        <w:ilvl w:val="4"/>
        <w:numId w:val="1"/>
      </w:numPr>
      <w:spacing w:after="120" w:line="240" w:lineRule="auto"/>
      <w:jc w:val="both"/>
      <w:outlineLvl w:val="4"/>
    </w:pPr>
    <w:rPr>
      <w:rFonts w:ascii="Verdana" w:eastAsia="Times New Roman" w:hAnsi="Verdana" w:cs="Times New Roman"/>
      <w:sz w:val="24"/>
      <w:szCs w:val="20"/>
    </w:rPr>
  </w:style>
  <w:style w:type="paragraph" w:styleId="Pealkiri6">
    <w:name w:val="heading 6"/>
    <w:basedOn w:val="Normaallaad"/>
    <w:next w:val="Normaallaad"/>
    <w:link w:val="Pealkiri6Mrk"/>
    <w:semiHidden/>
    <w:unhideWhenUsed/>
    <w:qFormat/>
    <w:rsid w:val="00CD7C13"/>
    <w:pPr>
      <w:keepNext/>
      <w:numPr>
        <w:ilvl w:val="5"/>
        <w:numId w:val="1"/>
      </w:numPr>
      <w:spacing w:after="120" w:line="240" w:lineRule="auto"/>
      <w:jc w:val="both"/>
      <w:outlineLvl w:val="5"/>
    </w:pPr>
    <w:rPr>
      <w:rFonts w:ascii="Verdana" w:eastAsia="Times New Roman" w:hAnsi="Verdana" w:cs="Times New Roman"/>
      <w:sz w:val="24"/>
      <w:szCs w:val="20"/>
      <w:u w:val="single"/>
    </w:rPr>
  </w:style>
  <w:style w:type="paragraph" w:styleId="Pealkiri7">
    <w:name w:val="heading 7"/>
    <w:basedOn w:val="Normaallaad"/>
    <w:next w:val="Normaallaad"/>
    <w:link w:val="Pealkiri7Mrk"/>
    <w:semiHidden/>
    <w:unhideWhenUsed/>
    <w:qFormat/>
    <w:rsid w:val="00CD7C13"/>
    <w:pPr>
      <w:keepNext/>
      <w:numPr>
        <w:ilvl w:val="6"/>
        <w:numId w:val="1"/>
      </w:numPr>
      <w:spacing w:after="120" w:line="240" w:lineRule="auto"/>
      <w:jc w:val="both"/>
      <w:outlineLvl w:val="6"/>
    </w:pPr>
    <w:rPr>
      <w:rFonts w:ascii="Verdana" w:eastAsia="Times New Roman" w:hAnsi="Verdana" w:cs="Times New Roman"/>
      <w:b/>
      <w:sz w:val="24"/>
      <w:szCs w:val="20"/>
    </w:rPr>
  </w:style>
  <w:style w:type="paragraph" w:styleId="Pealkiri8">
    <w:name w:val="heading 8"/>
    <w:basedOn w:val="Normaallaad"/>
    <w:next w:val="Normaallaad"/>
    <w:link w:val="Pealkiri8Mrk"/>
    <w:semiHidden/>
    <w:unhideWhenUsed/>
    <w:qFormat/>
    <w:rsid w:val="00CD7C13"/>
    <w:pPr>
      <w:keepNext/>
      <w:numPr>
        <w:ilvl w:val="7"/>
        <w:numId w:val="1"/>
      </w:numPr>
      <w:spacing w:after="120" w:line="240" w:lineRule="auto"/>
      <w:jc w:val="center"/>
      <w:outlineLvl w:val="7"/>
    </w:pPr>
    <w:rPr>
      <w:rFonts w:ascii="Verdana" w:eastAsia="Times New Roman" w:hAnsi="Verdana" w:cs="Times New Roman"/>
      <w:sz w:val="24"/>
      <w:szCs w:val="20"/>
    </w:rPr>
  </w:style>
  <w:style w:type="paragraph" w:styleId="Pealkiri9">
    <w:name w:val="heading 9"/>
    <w:basedOn w:val="Normaallaad"/>
    <w:next w:val="Normaallaad"/>
    <w:link w:val="Pealkiri9Mrk"/>
    <w:semiHidden/>
    <w:unhideWhenUsed/>
    <w:qFormat/>
    <w:rsid w:val="00CD7C13"/>
    <w:pPr>
      <w:keepNext/>
      <w:numPr>
        <w:ilvl w:val="8"/>
        <w:numId w:val="1"/>
      </w:numPr>
      <w:spacing w:after="120" w:line="240" w:lineRule="auto"/>
      <w:jc w:val="center"/>
      <w:outlineLvl w:val="8"/>
    </w:pPr>
    <w:rPr>
      <w:rFonts w:ascii="Verdana" w:eastAsia="Times New Roman" w:hAnsi="Verdana" w:cs="Times New Roman"/>
      <w:sz w:val="32"/>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D7C13"/>
    <w:rPr>
      <w:rFonts w:ascii="Verdana" w:eastAsia="Times New Roman" w:hAnsi="Verdana" w:cs="Times New Roman"/>
      <w:b/>
      <w:bCs/>
      <w:smallCaps/>
      <w:sz w:val="24"/>
      <w:szCs w:val="20"/>
    </w:rPr>
  </w:style>
  <w:style w:type="character" w:customStyle="1" w:styleId="Pealkiri2Mrk">
    <w:name w:val="Pealkiri 2 Märk"/>
    <w:basedOn w:val="Liguvaikefont"/>
    <w:link w:val="Pealkiri2"/>
    <w:rsid w:val="00CD7C13"/>
    <w:rPr>
      <w:rFonts w:ascii="Verdana" w:eastAsia="Times New Roman" w:hAnsi="Verdana" w:cs="Times New Roman"/>
      <w:b/>
      <w:bCs/>
      <w:smallCaps/>
      <w:sz w:val="24"/>
      <w:szCs w:val="20"/>
    </w:rPr>
  </w:style>
  <w:style w:type="character" w:customStyle="1" w:styleId="Pealkiri3Mrk">
    <w:name w:val="Pealkiri 3 Märk"/>
    <w:basedOn w:val="Liguvaikefont"/>
    <w:link w:val="Pealkiri3"/>
    <w:semiHidden/>
    <w:rsid w:val="00CD7C13"/>
    <w:rPr>
      <w:rFonts w:ascii="Verdana" w:eastAsia="Times New Roman" w:hAnsi="Verdana" w:cs="Times New Roman"/>
      <w:b/>
      <w:szCs w:val="20"/>
    </w:rPr>
  </w:style>
  <w:style w:type="character" w:customStyle="1" w:styleId="Pealkiri4Mrk">
    <w:name w:val="Pealkiri 4 Märk"/>
    <w:basedOn w:val="Liguvaikefont"/>
    <w:link w:val="Pealkiri4"/>
    <w:semiHidden/>
    <w:rsid w:val="00CD7C13"/>
    <w:rPr>
      <w:rFonts w:ascii="Verdana" w:eastAsia="Times New Roman" w:hAnsi="Verdana" w:cs="Times New Roman"/>
      <w:szCs w:val="20"/>
      <w:u w:val="single"/>
    </w:rPr>
  </w:style>
  <w:style w:type="character" w:customStyle="1" w:styleId="Pealkiri5Mrk">
    <w:name w:val="Pealkiri 5 Märk"/>
    <w:basedOn w:val="Liguvaikefont"/>
    <w:link w:val="Pealkiri5"/>
    <w:semiHidden/>
    <w:rsid w:val="00CD7C13"/>
    <w:rPr>
      <w:rFonts w:ascii="Verdana" w:eastAsia="Times New Roman" w:hAnsi="Verdana" w:cs="Times New Roman"/>
      <w:sz w:val="24"/>
      <w:szCs w:val="20"/>
    </w:rPr>
  </w:style>
  <w:style w:type="character" w:customStyle="1" w:styleId="Pealkiri6Mrk">
    <w:name w:val="Pealkiri 6 Märk"/>
    <w:basedOn w:val="Liguvaikefont"/>
    <w:link w:val="Pealkiri6"/>
    <w:semiHidden/>
    <w:rsid w:val="00CD7C13"/>
    <w:rPr>
      <w:rFonts w:ascii="Verdana" w:eastAsia="Times New Roman" w:hAnsi="Verdana" w:cs="Times New Roman"/>
      <w:sz w:val="24"/>
      <w:szCs w:val="20"/>
      <w:u w:val="single"/>
    </w:rPr>
  </w:style>
  <w:style w:type="character" w:customStyle="1" w:styleId="Pealkiri7Mrk">
    <w:name w:val="Pealkiri 7 Märk"/>
    <w:basedOn w:val="Liguvaikefont"/>
    <w:link w:val="Pealkiri7"/>
    <w:semiHidden/>
    <w:rsid w:val="00CD7C13"/>
    <w:rPr>
      <w:rFonts w:ascii="Verdana" w:eastAsia="Times New Roman" w:hAnsi="Verdana" w:cs="Times New Roman"/>
      <w:b/>
      <w:sz w:val="24"/>
      <w:szCs w:val="20"/>
    </w:rPr>
  </w:style>
  <w:style w:type="character" w:customStyle="1" w:styleId="Pealkiri8Mrk">
    <w:name w:val="Pealkiri 8 Märk"/>
    <w:basedOn w:val="Liguvaikefont"/>
    <w:link w:val="Pealkiri8"/>
    <w:semiHidden/>
    <w:rsid w:val="00CD7C13"/>
    <w:rPr>
      <w:rFonts w:ascii="Verdana" w:eastAsia="Times New Roman" w:hAnsi="Verdana" w:cs="Times New Roman"/>
      <w:sz w:val="24"/>
      <w:szCs w:val="20"/>
    </w:rPr>
  </w:style>
  <w:style w:type="character" w:customStyle="1" w:styleId="Pealkiri9Mrk">
    <w:name w:val="Pealkiri 9 Märk"/>
    <w:basedOn w:val="Liguvaikefont"/>
    <w:link w:val="Pealkiri9"/>
    <w:semiHidden/>
    <w:rsid w:val="00CD7C13"/>
    <w:rPr>
      <w:rFonts w:ascii="Verdana" w:eastAsia="Times New Roman" w:hAnsi="Verdana" w:cs="Times New Roman"/>
      <w:sz w:val="32"/>
      <w:szCs w:val="20"/>
    </w:rPr>
  </w:style>
  <w:style w:type="character" w:styleId="Hperlink">
    <w:name w:val="Hyperlink"/>
    <w:basedOn w:val="Liguvaikefont"/>
    <w:uiPriority w:val="99"/>
    <w:semiHidden/>
    <w:unhideWhenUsed/>
    <w:rsid w:val="00CD7C13"/>
    <w:rPr>
      <w:color w:val="0000FF"/>
      <w:u w:val="single"/>
    </w:rPr>
  </w:style>
  <w:style w:type="paragraph" w:styleId="Pis">
    <w:name w:val="header"/>
    <w:basedOn w:val="Normaallaad"/>
    <w:link w:val="PisMrk"/>
    <w:uiPriority w:val="99"/>
    <w:semiHidden/>
    <w:unhideWhenUsed/>
    <w:rsid w:val="00CD7C13"/>
    <w:pPr>
      <w:tabs>
        <w:tab w:val="center" w:pos="4153"/>
        <w:tab w:val="right" w:pos="8306"/>
      </w:tabs>
      <w:spacing w:after="120" w:line="240" w:lineRule="auto"/>
      <w:jc w:val="both"/>
    </w:pPr>
    <w:rPr>
      <w:rFonts w:ascii="Verdana" w:eastAsia="Times New Roman" w:hAnsi="Verdana" w:cs="Times New Roman"/>
      <w:sz w:val="20"/>
      <w:szCs w:val="20"/>
    </w:rPr>
  </w:style>
  <w:style w:type="character" w:customStyle="1" w:styleId="PisMrk">
    <w:name w:val="Päis Märk"/>
    <w:basedOn w:val="Liguvaikefont"/>
    <w:link w:val="Pis"/>
    <w:uiPriority w:val="99"/>
    <w:semiHidden/>
    <w:rsid w:val="00CD7C13"/>
    <w:rPr>
      <w:rFonts w:ascii="Verdana" w:eastAsia="Times New Roman" w:hAnsi="Verdana" w:cs="Times New Roman"/>
      <w:sz w:val="20"/>
      <w:szCs w:val="20"/>
    </w:rPr>
  </w:style>
  <w:style w:type="paragraph" w:styleId="Kehatekst">
    <w:name w:val="Body Text"/>
    <w:basedOn w:val="Normaallaad"/>
    <w:link w:val="KehatekstMrk"/>
    <w:semiHidden/>
    <w:unhideWhenUsed/>
    <w:rsid w:val="00CD7C13"/>
    <w:pPr>
      <w:spacing w:after="120" w:line="240" w:lineRule="auto"/>
      <w:jc w:val="both"/>
    </w:pPr>
    <w:rPr>
      <w:rFonts w:ascii="Verdana" w:eastAsia="Times New Roman" w:hAnsi="Verdana" w:cs="Times New Roman"/>
      <w:sz w:val="20"/>
      <w:szCs w:val="20"/>
    </w:rPr>
  </w:style>
  <w:style w:type="character" w:customStyle="1" w:styleId="KehatekstMrk">
    <w:name w:val="Kehatekst Märk"/>
    <w:basedOn w:val="Liguvaikefont"/>
    <w:link w:val="Kehatekst"/>
    <w:semiHidden/>
    <w:rsid w:val="00CD7C13"/>
    <w:rPr>
      <w:rFonts w:ascii="Verdana" w:eastAsia="Times New Roman" w:hAnsi="Verdana" w:cs="Times New Roman"/>
      <w:sz w:val="20"/>
      <w:szCs w:val="20"/>
    </w:rPr>
  </w:style>
  <w:style w:type="paragraph" w:styleId="Loendilik">
    <w:name w:val="List Paragraph"/>
    <w:basedOn w:val="Normaallaad"/>
    <w:uiPriority w:val="34"/>
    <w:qFormat/>
    <w:rsid w:val="00CD7C13"/>
    <w:pPr>
      <w:spacing w:after="120" w:line="240" w:lineRule="auto"/>
      <w:ind w:left="708"/>
      <w:jc w:val="both"/>
    </w:pPr>
    <w:rPr>
      <w:rFonts w:ascii="Verdana" w:eastAsia="Times New Roman" w:hAnsi="Verdana" w:cs="Times New Roman"/>
      <w:sz w:val="20"/>
      <w:szCs w:val="20"/>
    </w:rPr>
  </w:style>
  <w:style w:type="character" w:styleId="Klastatudhperlink">
    <w:name w:val="FollowedHyperlink"/>
    <w:basedOn w:val="Liguvaikefont"/>
    <w:uiPriority w:val="99"/>
    <w:semiHidden/>
    <w:unhideWhenUsed/>
    <w:rsid w:val="00692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480856">
      <w:bodyDiv w:val="1"/>
      <w:marLeft w:val="0"/>
      <w:marRight w:val="0"/>
      <w:marTop w:val="0"/>
      <w:marBottom w:val="0"/>
      <w:divBdr>
        <w:top w:val="none" w:sz="0" w:space="0" w:color="auto"/>
        <w:left w:val="none" w:sz="0" w:space="0" w:color="auto"/>
        <w:bottom w:val="none" w:sz="0" w:space="0" w:color="auto"/>
        <w:right w:val="none" w:sz="0" w:space="0" w:color="auto"/>
      </w:divBdr>
    </w:div>
    <w:div w:id="1118793287">
      <w:bodyDiv w:val="1"/>
      <w:marLeft w:val="0"/>
      <w:marRight w:val="0"/>
      <w:marTop w:val="0"/>
      <w:marBottom w:val="0"/>
      <w:divBdr>
        <w:top w:val="none" w:sz="0" w:space="0" w:color="auto"/>
        <w:left w:val="none" w:sz="0" w:space="0" w:color="auto"/>
        <w:bottom w:val="none" w:sz="0" w:space="0" w:color="auto"/>
        <w:right w:val="none" w:sz="0" w:space="0" w:color="auto"/>
      </w:divBdr>
    </w:div>
    <w:div w:id="156186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km.ee/sites/default/files/juhend_-_ehitusprojekti_digivormistamine_ehitusloa_taotlemisel_10.02.2015.pdf" TargetMode="External"/><Relationship Id="rId5" Type="http://schemas.openxmlformats.org/officeDocument/2006/relationships/hyperlink" Target="https://kik.ee/sites/default/files/st_tanavavalgustite_tehnilised_tingimused_eelnou_20.06.201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6</Pages>
  <Words>1827</Words>
  <Characters>10599</Characters>
  <Application>Microsoft Office Word</Application>
  <DocSecurity>0</DocSecurity>
  <Lines>88</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dc:creator>
  <cp:lastModifiedBy>Rein Kraak</cp:lastModifiedBy>
  <cp:revision>63</cp:revision>
  <dcterms:created xsi:type="dcterms:W3CDTF">2019-02-13T06:48:00Z</dcterms:created>
  <dcterms:modified xsi:type="dcterms:W3CDTF">2024-03-08T09:18:00Z</dcterms:modified>
</cp:coreProperties>
</file>