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C1EA" w14:textId="77777777" w:rsidR="00330BA6" w:rsidRDefault="00330BA6" w:rsidP="002570CD">
      <w:pPr>
        <w:jc w:val="center"/>
        <w:rPr>
          <w:b/>
        </w:rPr>
      </w:pPr>
    </w:p>
    <w:p w14:paraId="4CD84ACE" w14:textId="0385AF2B" w:rsidR="00EB5F6D" w:rsidRDefault="00F51D9A" w:rsidP="002570CD">
      <w:pPr>
        <w:jc w:val="center"/>
        <w:rPr>
          <w:b/>
        </w:rPr>
      </w:pPr>
      <w:r w:rsidRPr="00892B63">
        <w:rPr>
          <w:b/>
        </w:rPr>
        <w:t>Vabariigi Valitsuse 22. detsembri 2011. a määruse nr 171</w:t>
      </w:r>
    </w:p>
    <w:p w14:paraId="731117E9" w14:textId="357A2183" w:rsidR="00EB5F6D" w:rsidRDefault="00F51D9A" w:rsidP="002570CD">
      <w:pPr>
        <w:jc w:val="center"/>
        <w:rPr>
          <w:b/>
        </w:rPr>
      </w:pPr>
      <w:r w:rsidRPr="00892B63">
        <w:rPr>
          <w:b/>
        </w:rPr>
        <w:t>„Strateegiliste kaupade nimekiri“ muutmise määruse eelnõu</w:t>
      </w:r>
    </w:p>
    <w:p w14:paraId="228D1C2C" w14:textId="5E40B29D" w:rsidR="00F51D9A" w:rsidRPr="00892B63" w:rsidRDefault="00F51D9A" w:rsidP="002570CD">
      <w:pPr>
        <w:jc w:val="center"/>
        <w:rPr>
          <w:b/>
        </w:rPr>
      </w:pPr>
      <w:r w:rsidRPr="00892B63">
        <w:rPr>
          <w:b/>
        </w:rPr>
        <w:t>seletuskiri</w:t>
      </w:r>
    </w:p>
    <w:p w14:paraId="1A7E81CE" w14:textId="77777777" w:rsidR="00F51D9A" w:rsidRPr="003B234F" w:rsidRDefault="00F51D9A" w:rsidP="002570CD">
      <w:pPr>
        <w:jc w:val="center"/>
      </w:pPr>
    </w:p>
    <w:p w14:paraId="024669B2" w14:textId="77777777" w:rsidR="00F51D9A" w:rsidRPr="003B234F" w:rsidRDefault="00F51D9A" w:rsidP="00F51D9A">
      <w:pPr>
        <w:jc w:val="both"/>
        <w:rPr>
          <w:b/>
        </w:rPr>
      </w:pPr>
      <w:r w:rsidRPr="003B234F">
        <w:rPr>
          <w:b/>
        </w:rPr>
        <w:t>1. Sissejuhatus</w:t>
      </w:r>
    </w:p>
    <w:p w14:paraId="62518B6F" w14:textId="77777777" w:rsidR="00F51D9A" w:rsidRPr="003B234F" w:rsidRDefault="00F51D9A" w:rsidP="00F51D9A">
      <w:pPr>
        <w:jc w:val="both"/>
      </w:pPr>
    </w:p>
    <w:p w14:paraId="6D5EFCE3" w14:textId="77777777" w:rsidR="009F492E" w:rsidRPr="00486E5A" w:rsidRDefault="009F492E" w:rsidP="00F51D9A">
      <w:pPr>
        <w:jc w:val="both"/>
        <w:rPr>
          <w:b/>
        </w:rPr>
      </w:pPr>
      <w:r w:rsidRPr="00486E5A">
        <w:rPr>
          <w:b/>
        </w:rPr>
        <w:t>1.1</w:t>
      </w:r>
      <w:r w:rsidR="00892B63" w:rsidRPr="00486E5A">
        <w:rPr>
          <w:b/>
        </w:rPr>
        <w:t>.</w:t>
      </w:r>
      <w:r w:rsidRPr="00486E5A">
        <w:rPr>
          <w:b/>
        </w:rPr>
        <w:t xml:space="preserve"> Sisukokkuvõte</w:t>
      </w:r>
    </w:p>
    <w:p w14:paraId="70187FF5" w14:textId="77777777" w:rsidR="002F4C9B" w:rsidRPr="003B234F" w:rsidRDefault="002F4C9B" w:rsidP="00F51D9A">
      <w:pPr>
        <w:jc w:val="both"/>
      </w:pPr>
    </w:p>
    <w:p w14:paraId="24B01E97" w14:textId="0CE7436E" w:rsidR="00D741B7" w:rsidRDefault="00040844" w:rsidP="00A627B8">
      <w:pPr>
        <w:jc w:val="both"/>
      </w:pPr>
      <w:r w:rsidRPr="00040844">
        <w:t xml:space="preserve">Eelnõuga muudetakse Vabariigi Valitsuse 22. detsembri 2011. aasta määrust nr 171 „Strateegiliste kaupade nimekiri“ (edaspidi </w:t>
      </w:r>
      <w:r w:rsidRPr="00040844">
        <w:rPr>
          <w:i/>
        </w:rPr>
        <w:t>määrus</w:t>
      </w:r>
      <w:r w:rsidRPr="00040844">
        <w:t>)</w:t>
      </w:r>
      <w:r w:rsidR="00F307E2">
        <w:t xml:space="preserve"> ja </w:t>
      </w:r>
      <w:r w:rsidR="00984DC8">
        <w:t xml:space="preserve">sellega kehtestatud </w:t>
      </w:r>
      <w:r w:rsidR="00F307E2" w:rsidRPr="00F307E2">
        <w:t>sõjaliste kaupade</w:t>
      </w:r>
      <w:r w:rsidR="00F307E2">
        <w:t xml:space="preserve"> ning </w:t>
      </w:r>
      <w:r w:rsidR="00F307E2" w:rsidRPr="00F307E2">
        <w:t>kaitseotstarbeliste toodete</w:t>
      </w:r>
      <w:r w:rsidR="00F307E2">
        <w:t xml:space="preserve"> nimekirja.</w:t>
      </w:r>
    </w:p>
    <w:p w14:paraId="6EC89E89" w14:textId="77777777" w:rsidR="00D741B7" w:rsidRDefault="00D741B7" w:rsidP="00A627B8">
      <w:pPr>
        <w:jc w:val="both"/>
      </w:pPr>
    </w:p>
    <w:p w14:paraId="14410636" w14:textId="1DCF40AE" w:rsidR="00501B8E" w:rsidRPr="00501B8E" w:rsidRDefault="00F51D9A" w:rsidP="00501B8E">
      <w:pPr>
        <w:jc w:val="both"/>
      </w:pPr>
      <w:r w:rsidRPr="00892B63">
        <w:t xml:space="preserve">Muudatuste </w:t>
      </w:r>
      <w:r w:rsidR="00637FEB" w:rsidRPr="00892B63">
        <w:t>eesmärk</w:t>
      </w:r>
      <w:r w:rsidR="002437A4" w:rsidRPr="00892B63">
        <w:t xml:space="preserve"> on </w:t>
      </w:r>
      <w:r w:rsidR="0071537A" w:rsidRPr="00892B63">
        <w:t xml:space="preserve">ajakohastada </w:t>
      </w:r>
      <w:r w:rsidR="001F354F" w:rsidRPr="001F354F">
        <w:t>strateegiliste</w:t>
      </w:r>
      <w:r w:rsidR="002437A4" w:rsidRPr="001F354F">
        <w:t xml:space="preserve"> kaupade nimekir</w:t>
      </w:r>
      <w:r w:rsidR="00984DC8">
        <w:t>i</w:t>
      </w:r>
      <w:r w:rsidR="0071537A" w:rsidRPr="00892B63">
        <w:t xml:space="preserve"> ja võtta Eesti õigusesse </w:t>
      </w:r>
      <w:r w:rsidR="00A12587">
        <w:t xml:space="preserve">terviktekstina </w:t>
      </w:r>
      <w:r w:rsidR="0071537A" w:rsidRPr="00892B63">
        <w:t xml:space="preserve">üle </w:t>
      </w:r>
      <w:r w:rsidR="00367A32" w:rsidRPr="00892B63">
        <w:t>kaitseotstarbeliste toodete nimekiri</w:t>
      </w:r>
      <w:r w:rsidR="00367A32">
        <w:t>, mis on</w:t>
      </w:r>
      <w:r w:rsidR="00367A32" w:rsidRPr="00892B63">
        <w:t xml:space="preserve"> kehtestatud </w:t>
      </w:r>
      <w:r w:rsidR="0071537A" w:rsidRPr="00892B63">
        <w:t xml:space="preserve">Euroopa Komisjoni </w:t>
      </w:r>
      <w:r w:rsidR="00F805FA">
        <w:t xml:space="preserve">delegeeritud </w:t>
      </w:r>
      <w:r w:rsidR="0071537A" w:rsidRPr="00966C88">
        <w:t xml:space="preserve">direktiiviga </w:t>
      </w:r>
      <w:bookmarkStart w:id="0" w:name="_Hlk163724111"/>
      <w:r w:rsidR="00316212" w:rsidRPr="00966C88">
        <w:t xml:space="preserve">(EL) </w:t>
      </w:r>
      <w:r w:rsidR="0071537A" w:rsidRPr="00966C88">
        <w:t>20</w:t>
      </w:r>
      <w:r w:rsidR="001F354F" w:rsidRPr="00966C88">
        <w:t>2</w:t>
      </w:r>
      <w:r w:rsidR="009F7C91" w:rsidRPr="00966C88">
        <w:t>5</w:t>
      </w:r>
      <w:r w:rsidR="0071537A" w:rsidRPr="00966C88">
        <w:t>/</w:t>
      </w:r>
      <w:r w:rsidR="00943282" w:rsidRPr="00966C88">
        <w:t>2</w:t>
      </w:r>
      <w:r w:rsidR="009F7C91" w:rsidRPr="00966C88">
        <w:t>90</w:t>
      </w:r>
      <w:r w:rsidR="00692399" w:rsidRPr="00966C88">
        <w:rPr>
          <w:vertAlign w:val="superscript"/>
        </w:rPr>
        <w:footnoteReference w:id="1"/>
      </w:r>
      <w:r w:rsidR="002437A4" w:rsidRPr="00966C88">
        <w:t xml:space="preserve"> </w:t>
      </w:r>
      <w:bookmarkEnd w:id="0"/>
      <w:r w:rsidR="0071537A" w:rsidRPr="00966C88">
        <w:t xml:space="preserve">(edaspidi </w:t>
      </w:r>
      <w:r w:rsidR="00486E5A" w:rsidRPr="00966C88">
        <w:t xml:space="preserve">ka </w:t>
      </w:r>
      <w:r w:rsidR="0071537A" w:rsidRPr="00966C88">
        <w:rPr>
          <w:i/>
        </w:rPr>
        <w:t>direktiiv</w:t>
      </w:r>
      <w:r w:rsidR="0071537A" w:rsidRPr="00966C88">
        <w:t>)</w:t>
      </w:r>
      <w:r w:rsidR="005E6FD1">
        <w:t xml:space="preserve">. </w:t>
      </w:r>
      <w:r w:rsidR="00501B8E" w:rsidRPr="00501B8E">
        <w:t>Eestil on kohustus võtta vastu direktiivi järgimiseks vajalik õigusakt 31. maiks 2025.</w:t>
      </w:r>
    </w:p>
    <w:p w14:paraId="0ED7CCEC" w14:textId="77777777" w:rsidR="00501B8E" w:rsidRDefault="00501B8E" w:rsidP="00F307E2">
      <w:pPr>
        <w:jc w:val="both"/>
      </w:pPr>
    </w:p>
    <w:p w14:paraId="1D2A7622" w14:textId="460F88BF" w:rsidR="00F307E2" w:rsidRDefault="005E6FD1" w:rsidP="00F307E2">
      <w:pPr>
        <w:jc w:val="both"/>
      </w:pPr>
      <w:r>
        <w:t xml:space="preserve">Eelnõuga </w:t>
      </w:r>
      <w:r w:rsidR="00C82F2F" w:rsidRPr="00966C88">
        <w:t>ajakohasta</w:t>
      </w:r>
      <w:r>
        <w:t>takse</w:t>
      </w:r>
      <w:r w:rsidR="00C82F2F" w:rsidRPr="00966C88">
        <w:t xml:space="preserve"> </w:t>
      </w:r>
      <w:r>
        <w:t xml:space="preserve">ka </w:t>
      </w:r>
      <w:r w:rsidR="00966C88" w:rsidRPr="00966C88">
        <w:t xml:space="preserve">Eesti </w:t>
      </w:r>
      <w:r w:rsidR="00C82F2F" w:rsidRPr="00966C88">
        <w:t xml:space="preserve">sõjaliste kaupade nimekiri </w:t>
      </w:r>
      <w:bookmarkStart w:id="1" w:name="_Hlk193199122"/>
      <w:r w:rsidR="004E0161" w:rsidRPr="00966C88">
        <w:t xml:space="preserve">Euroopa Liidu Nõukogus </w:t>
      </w:r>
      <w:bookmarkEnd w:id="1"/>
      <w:r w:rsidRPr="005E6FD1">
        <w:t>24. veebruaril 2025</w:t>
      </w:r>
      <w:r w:rsidR="00FA140A">
        <w:t>. a</w:t>
      </w:r>
      <w:r w:rsidRPr="005E6FD1">
        <w:t xml:space="preserve"> </w:t>
      </w:r>
      <w:r w:rsidR="004E0161" w:rsidRPr="00966C88">
        <w:t xml:space="preserve">vastu võetud </w:t>
      </w:r>
      <w:r>
        <w:t xml:space="preserve">uue </w:t>
      </w:r>
      <w:r w:rsidR="004E0161" w:rsidRPr="00966C88">
        <w:t>sõjaliste kaupade ühise Euroopa Liidu nimekirjaga</w:t>
      </w:r>
      <w:r>
        <w:t xml:space="preserve"> </w:t>
      </w:r>
      <w:r w:rsidRPr="005E6FD1">
        <w:t>C/2025/1499</w:t>
      </w:r>
      <w:r w:rsidR="00C82F2F" w:rsidRPr="00966C88">
        <w:rPr>
          <w:vertAlign w:val="superscript"/>
        </w:rPr>
        <w:footnoteReference w:id="2"/>
      </w:r>
      <w:r w:rsidR="0071537A" w:rsidRPr="00966C88">
        <w:t>.</w:t>
      </w:r>
      <w:r w:rsidR="00F307E2">
        <w:t xml:space="preserve"> </w:t>
      </w:r>
    </w:p>
    <w:p w14:paraId="1D8744DC" w14:textId="69697F64" w:rsidR="00856800" w:rsidRDefault="00856800" w:rsidP="00A627B8">
      <w:pPr>
        <w:jc w:val="both"/>
      </w:pPr>
    </w:p>
    <w:p w14:paraId="1927A9AC" w14:textId="77777777" w:rsidR="009F492E" w:rsidRPr="00486E5A" w:rsidRDefault="009F492E" w:rsidP="00F51D9A">
      <w:pPr>
        <w:jc w:val="both"/>
        <w:outlineLvl w:val="0"/>
        <w:rPr>
          <w:b/>
        </w:rPr>
      </w:pPr>
      <w:r w:rsidRPr="00486E5A">
        <w:rPr>
          <w:b/>
        </w:rPr>
        <w:t>1.2</w:t>
      </w:r>
      <w:r w:rsidR="00486E5A" w:rsidRPr="00486E5A">
        <w:rPr>
          <w:b/>
        </w:rPr>
        <w:t>.</w:t>
      </w:r>
      <w:r w:rsidRPr="00486E5A">
        <w:rPr>
          <w:b/>
        </w:rPr>
        <w:t xml:space="preserve"> Eelnõu ettevalmistaja</w:t>
      </w:r>
    </w:p>
    <w:p w14:paraId="21A4E5C8" w14:textId="77777777" w:rsidR="002F4C9B" w:rsidRPr="00486E5A" w:rsidRDefault="002F4C9B" w:rsidP="00F51D9A">
      <w:pPr>
        <w:jc w:val="both"/>
        <w:outlineLvl w:val="0"/>
        <w:rPr>
          <w:b/>
        </w:rPr>
      </w:pPr>
    </w:p>
    <w:p w14:paraId="429B0666" w14:textId="1AACE6B7" w:rsidR="00A068EC" w:rsidRPr="00A068EC" w:rsidRDefault="00984DC8" w:rsidP="00A068EC">
      <w:pPr>
        <w:jc w:val="both"/>
        <w:outlineLvl w:val="0"/>
      </w:pPr>
      <w:r w:rsidRPr="005E6FD1">
        <w:t xml:space="preserve">Strateegilise kauba seaduse (edaspidi </w:t>
      </w:r>
      <w:r w:rsidRPr="005E6FD1">
        <w:rPr>
          <w:i/>
          <w:iCs/>
        </w:rPr>
        <w:t>StrKS</w:t>
      </w:r>
      <w:r w:rsidRPr="005E6FD1">
        <w:t xml:space="preserve">) </w:t>
      </w:r>
      <w:r w:rsidR="00A068EC" w:rsidRPr="00A068EC">
        <w:t xml:space="preserve">§ 71 lõike 1 punkti 2 kohaselt arutab ja ajakohastab strateegilise kauba komisjon regulaarselt strateegiliste kaupade nimekirju. </w:t>
      </w:r>
      <w:r w:rsidR="00FA140A">
        <w:t>Strateegilise kauba k</w:t>
      </w:r>
      <w:r w:rsidR="00A068EC" w:rsidRPr="00A068EC">
        <w:t xml:space="preserve">omisjon arutas </w:t>
      </w:r>
      <w:r w:rsidR="006D2C8D">
        <w:t xml:space="preserve">strateegiliste kaupade nimekirjas </w:t>
      </w:r>
      <w:r w:rsidR="00A068EC" w:rsidRPr="00A068EC">
        <w:t xml:space="preserve">tehtavaid muudatusi </w:t>
      </w:r>
      <w:r w:rsidR="007836F8">
        <w:t xml:space="preserve">22. </w:t>
      </w:r>
      <w:r w:rsidR="007836F8" w:rsidRPr="007836F8">
        <w:t xml:space="preserve">aprilli </w:t>
      </w:r>
      <w:r w:rsidR="00A068EC" w:rsidRPr="007836F8">
        <w:t>2025</w:t>
      </w:r>
      <w:r w:rsidR="002140CD">
        <w:t>. a</w:t>
      </w:r>
      <w:r w:rsidR="00A068EC" w:rsidRPr="007836F8">
        <w:t xml:space="preserve"> koosolekul.</w:t>
      </w:r>
    </w:p>
    <w:p w14:paraId="2BF3CA0C" w14:textId="77777777" w:rsidR="00A068EC" w:rsidRDefault="00A068EC" w:rsidP="00F51D9A">
      <w:pPr>
        <w:jc w:val="both"/>
        <w:outlineLvl w:val="0"/>
      </w:pPr>
    </w:p>
    <w:p w14:paraId="12508FDC" w14:textId="04E3A313" w:rsidR="009278F6" w:rsidRDefault="00F51D9A" w:rsidP="00F51D9A">
      <w:pPr>
        <w:jc w:val="both"/>
        <w:outlineLvl w:val="0"/>
      </w:pPr>
      <w:r w:rsidRPr="003B234F">
        <w:t xml:space="preserve">Eelnõu ja seletuskirja on koostanud Välisministeeriumi </w:t>
      </w:r>
      <w:r w:rsidR="00FE5DE0">
        <w:t xml:space="preserve">sanktsioonide ja strateegilise kauba </w:t>
      </w:r>
      <w:r w:rsidR="001F354F">
        <w:t xml:space="preserve">kontrolli </w:t>
      </w:r>
      <w:r w:rsidRPr="003B234F">
        <w:t xml:space="preserve">osakonna nõunik </w:t>
      </w:r>
      <w:r w:rsidR="001F354F">
        <w:t>Argo Kangro</w:t>
      </w:r>
      <w:r w:rsidRPr="003B234F">
        <w:t xml:space="preserve"> (</w:t>
      </w:r>
      <w:hyperlink r:id="rId8" w:history="1">
        <w:r w:rsidR="001F354F" w:rsidRPr="0071244A">
          <w:rPr>
            <w:rStyle w:val="Hyperlink"/>
          </w:rPr>
          <w:t>argo.kangro@mfa.ee</w:t>
        </w:r>
      </w:hyperlink>
      <w:r w:rsidRPr="003B234F">
        <w:t xml:space="preserve">) ning </w:t>
      </w:r>
      <w:r w:rsidR="002F4C9B" w:rsidRPr="003B234F">
        <w:t xml:space="preserve">selle on üle vaadanud </w:t>
      </w:r>
      <w:r w:rsidRPr="003B234F">
        <w:t xml:space="preserve">juriidilise </w:t>
      </w:r>
      <w:r w:rsidRPr="002570CD">
        <w:t xml:space="preserve">osakonna </w:t>
      </w:r>
      <w:r w:rsidR="00FE5DE0" w:rsidRPr="002570CD">
        <w:t>3</w:t>
      </w:r>
      <w:r w:rsidR="00486E5A" w:rsidRPr="002570CD">
        <w:t>. büroo (</w:t>
      </w:r>
      <w:r w:rsidRPr="002570CD">
        <w:t>r</w:t>
      </w:r>
      <w:r w:rsidR="00FE5DE0" w:rsidRPr="002570CD">
        <w:t>iigisisese</w:t>
      </w:r>
      <w:r w:rsidRPr="002570CD">
        <w:t xml:space="preserve"> õiguse büroo</w:t>
      </w:r>
      <w:r w:rsidR="00486E5A" w:rsidRPr="002570CD">
        <w:t>)</w:t>
      </w:r>
      <w:r w:rsidRPr="002570CD">
        <w:t xml:space="preserve"> </w:t>
      </w:r>
      <w:r w:rsidR="00552E3C" w:rsidRPr="002570CD">
        <w:t xml:space="preserve">jurist </w:t>
      </w:r>
      <w:r w:rsidR="002570CD">
        <w:t>Merike Alep</w:t>
      </w:r>
      <w:r w:rsidRPr="002570CD">
        <w:t xml:space="preserve"> (</w:t>
      </w:r>
      <w:hyperlink r:id="rId9" w:history="1">
        <w:r w:rsidR="002570CD" w:rsidRPr="008A0D1C">
          <w:rPr>
            <w:rStyle w:val="Hyperlink"/>
          </w:rPr>
          <w:t>merike.alep@mfa.ee</w:t>
        </w:r>
      </w:hyperlink>
      <w:r w:rsidR="006E2464" w:rsidRPr="002570CD">
        <w:t>)</w:t>
      </w:r>
      <w:r w:rsidRPr="002570CD">
        <w:t>.</w:t>
      </w:r>
      <w:r w:rsidR="004C2824">
        <w:t xml:space="preserve"> </w:t>
      </w:r>
    </w:p>
    <w:p w14:paraId="51947670" w14:textId="77777777" w:rsidR="009278F6" w:rsidRDefault="009278F6" w:rsidP="00F51D9A">
      <w:pPr>
        <w:jc w:val="both"/>
        <w:outlineLvl w:val="0"/>
      </w:pPr>
    </w:p>
    <w:p w14:paraId="457848DB" w14:textId="77777777" w:rsidR="009F492E" w:rsidRPr="00486E5A" w:rsidRDefault="009F492E" w:rsidP="00F51D9A">
      <w:pPr>
        <w:jc w:val="both"/>
        <w:outlineLvl w:val="0"/>
        <w:rPr>
          <w:b/>
        </w:rPr>
      </w:pPr>
      <w:r w:rsidRPr="00486E5A">
        <w:rPr>
          <w:b/>
        </w:rPr>
        <w:t>1.3</w:t>
      </w:r>
      <w:r w:rsidR="00486E5A" w:rsidRPr="00486E5A">
        <w:rPr>
          <w:b/>
        </w:rPr>
        <w:t>.</w:t>
      </w:r>
      <w:r w:rsidRPr="00486E5A">
        <w:rPr>
          <w:b/>
        </w:rPr>
        <w:t xml:space="preserve"> Märkused</w:t>
      </w:r>
    </w:p>
    <w:p w14:paraId="328FDE1D" w14:textId="77777777" w:rsidR="002F4C9B" w:rsidRPr="003B234F" w:rsidRDefault="002F4C9B" w:rsidP="00F51D9A">
      <w:pPr>
        <w:jc w:val="both"/>
        <w:outlineLvl w:val="0"/>
      </w:pPr>
    </w:p>
    <w:p w14:paraId="090D2044" w14:textId="3E00EB5B" w:rsidR="00921FE4" w:rsidRPr="001F354F" w:rsidRDefault="00BF3A21" w:rsidP="00F51D9A">
      <w:pPr>
        <w:jc w:val="both"/>
        <w:outlineLvl w:val="0"/>
        <w:rPr>
          <w:lang w:val="fi-FI"/>
        </w:rPr>
      </w:pPr>
      <w:r w:rsidRPr="001F354F">
        <w:t xml:space="preserve">Eelnõu on seotud </w:t>
      </w:r>
      <w:r w:rsidR="0071537A" w:rsidRPr="001F354F">
        <w:rPr>
          <w:lang w:val="fi-FI"/>
        </w:rPr>
        <w:t xml:space="preserve">Euroopa Komisjoni </w:t>
      </w:r>
      <w:r w:rsidR="001C391B">
        <w:rPr>
          <w:lang w:val="fi-FI"/>
        </w:rPr>
        <w:t xml:space="preserve">delegeeritud </w:t>
      </w:r>
      <w:r w:rsidR="0071537A" w:rsidRPr="001F354F">
        <w:rPr>
          <w:lang w:val="fi-FI"/>
        </w:rPr>
        <w:t xml:space="preserve">direktiiviga </w:t>
      </w:r>
      <w:r w:rsidR="00BB6915">
        <w:rPr>
          <w:lang w:val="fi-FI"/>
        </w:rPr>
        <w:t xml:space="preserve">(EL) </w:t>
      </w:r>
      <w:r w:rsidR="0071537A" w:rsidRPr="001F354F">
        <w:rPr>
          <w:lang w:val="fi-FI"/>
        </w:rPr>
        <w:t>20</w:t>
      </w:r>
      <w:r w:rsidR="00AD38F7" w:rsidRPr="001F354F">
        <w:rPr>
          <w:lang w:val="fi-FI"/>
        </w:rPr>
        <w:t>2</w:t>
      </w:r>
      <w:r w:rsidR="000460EB">
        <w:rPr>
          <w:lang w:val="fi-FI"/>
        </w:rPr>
        <w:t>5</w:t>
      </w:r>
      <w:r w:rsidR="0071537A" w:rsidRPr="001F354F">
        <w:rPr>
          <w:lang w:val="fi-FI"/>
        </w:rPr>
        <w:t>/</w:t>
      </w:r>
      <w:r w:rsidR="00FE5DE0" w:rsidRPr="001F354F">
        <w:rPr>
          <w:lang w:val="fi-FI"/>
        </w:rPr>
        <w:t>2</w:t>
      </w:r>
      <w:r w:rsidR="000460EB">
        <w:rPr>
          <w:lang w:val="fi-FI"/>
        </w:rPr>
        <w:t>90</w:t>
      </w:r>
      <w:r w:rsidR="00921FE4" w:rsidRPr="001F354F">
        <w:rPr>
          <w:lang w:val="fi-FI"/>
        </w:rPr>
        <w:t xml:space="preserve"> </w:t>
      </w:r>
      <w:r w:rsidR="00190F19" w:rsidRPr="001F354F">
        <w:t xml:space="preserve">(ELT L, </w:t>
      </w:r>
      <w:r w:rsidR="000460EB">
        <w:t>2</w:t>
      </w:r>
      <w:r w:rsidR="00190F19" w:rsidRPr="001F354F">
        <w:t>1.</w:t>
      </w:r>
      <w:r w:rsidR="000460EB">
        <w:t>2</w:t>
      </w:r>
      <w:r w:rsidR="00190F19" w:rsidRPr="001F354F">
        <w:t>.202</w:t>
      </w:r>
      <w:r w:rsidR="000460EB">
        <w:t>5</w:t>
      </w:r>
      <w:r w:rsidR="00190F19" w:rsidRPr="001F354F">
        <w:t>, lk 1–3</w:t>
      </w:r>
      <w:r w:rsidR="000460EB">
        <w:t>1</w:t>
      </w:r>
      <w:r w:rsidR="00190F19" w:rsidRPr="001F354F">
        <w:t>)</w:t>
      </w:r>
      <w:r w:rsidRPr="001F354F">
        <w:rPr>
          <w:lang w:val="fi-FI"/>
        </w:rPr>
        <w:t>.</w:t>
      </w:r>
    </w:p>
    <w:p w14:paraId="024D7FDB" w14:textId="77777777" w:rsidR="00921FE4" w:rsidRDefault="00921FE4" w:rsidP="00F51D9A">
      <w:pPr>
        <w:jc w:val="both"/>
        <w:outlineLvl w:val="0"/>
        <w:rPr>
          <w:lang w:val="fi-FI"/>
        </w:rPr>
      </w:pPr>
    </w:p>
    <w:p w14:paraId="5448CF3B" w14:textId="579B77BD" w:rsidR="009F492E" w:rsidRPr="003B234F" w:rsidRDefault="009F492E" w:rsidP="00F51D9A">
      <w:pPr>
        <w:jc w:val="both"/>
        <w:outlineLvl w:val="0"/>
      </w:pPr>
      <w:r w:rsidRPr="00486E5A">
        <w:t>E</w:t>
      </w:r>
      <w:r w:rsidR="00AA7F34" w:rsidRPr="00486E5A">
        <w:t>elnõu ei ole seotud muu menetluses oleva eelnõuga.</w:t>
      </w:r>
    </w:p>
    <w:p w14:paraId="0842FC54" w14:textId="77777777" w:rsidR="00AA7F34" w:rsidRPr="003B234F" w:rsidRDefault="00AA7F34" w:rsidP="00F51D9A">
      <w:pPr>
        <w:jc w:val="both"/>
        <w:rPr>
          <w:b/>
        </w:rPr>
      </w:pPr>
    </w:p>
    <w:p w14:paraId="0CD6D997" w14:textId="77777777" w:rsidR="00F51D9A" w:rsidRPr="003B234F" w:rsidRDefault="002F4C9B" w:rsidP="00664ED7">
      <w:pPr>
        <w:jc w:val="both"/>
        <w:rPr>
          <w:b/>
        </w:rPr>
      </w:pPr>
      <w:r w:rsidRPr="003B234F">
        <w:rPr>
          <w:b/>
        </w:rPr>
        <w:t>2</w:t>
      </w:r>
      <w:r w:rsidR="00AA7F34" w:rsidRPr="003B234F">
        <w:rPr>
          <w:b/>
        </w:rPr>
        <w:t xml:space="preserve">. </w:t>
      </w:r>
      <w:r w:rsidR="00F51D9A" w:rsidRPr="003B234F">
        <w:rPr>
          <w:b/>
        </w:rPr>
        <w:t>Eelnõu sisu ja võrdlev analüüs</w:t>
      </w:r>
    </w:p>
    <w:p w14:paraId="29663CBD" w14:textId="54CB0C94" w:rsidR="00F51D9A" w:rsidRDefault="00F51D9A" w:rsidP="00664ED7">
      <w:pPr>
        <w:jc w:val="both"/>
      </w:pPr>
    </w:p>
    <w:p w14:paraId="1C7FFCD5" w14:textId="060B0883" w:rsidR="005E6FD1" w:rsidRPr="005E6FD1" w:rsidRDefault="00984DC8" w:rsidP="005E6FD1">
      <w:pPr>
        <w:jc w:val="both"/>
      </w:pPr>
      <w:r w:rsidRPr="00984DC8">
        <w:t xml:space="preserve">StrKS </w:t>
      </w:r>
      <w:r w:rsidR="005E6FD1" w:rsidRPr="005E6FD1">
        <w:t xml:space="preserve">§ 2 lõike 10 alusel kehtestab Vabariigi Valitsus määrusega strateegiliste kaupade nimekirja, mis sisaldab sõjaliste kaupade, kaitseotstarbeliste toodete, inimõiguste rikkumiseks kasutatavate kaupade ja kahesuguse kasutusega kaupade nimekirja. </w:t>
      </w:r>
    </w:p>
    <w:p w14:paraId="75133651" w14:textId="77777777" w:rsidR="005E6FD1" w:rsidRPr="005E6FD1" w:rsidRDefault="005E6FD1" w:rsidP="005E6FD1">
      <w:pPr>
        <w:jc w:val="both"/>
      </w:pPr>
    </w:p>
    <w:p w14:paraId="5234F20E" w14:textId="0382F5EB" w:rsidR="00F51D9A" w:rsidRPr="003B234F" w:rsidRDefault="00F51D9A" w:rsidP="00664ED7">
      <w:pPr>
        <w:jc w:val="both"/>
      </w:pPr>
      <w:r w:rsidRPr="00486E5A">
        <w:t xml:space="preserve">Eelnõu koosneb </w:t>
      </w:r>
      <w:r w:rsidR="00F6326E">
        <w:t>k</w:t>
      </w:r>
      <w:r w:rsidR="000460EB">
        <w:t>ahest</w:t>
      </w:r>
      <w:r w:rsidRPr="00486E5A">
        <w:t xml:space="preserve"> punktist.</w:t>
      </w:r>
    </w:p>
    <w:p w14:paraId="5436E34B" w14:textId="77777777" w:rsidR="00F51D9A" w:rsidRPr="003B234F" w:rsidRDefault="00F51D9A" w:rsidP="00664ED7">
      <w:pPr>
        <w:jc w:val="both"/>
      </w:pPr>
    </w:p>
    <w:p w14:paraId="50BEE3D4" w14:textId="3D7E4774" w:rsidR="00FB4CAF" w:rsidRPr="00F309C5" w:rsidRDefault="00BA705F" w:rsidP="00F309C5">
      <w:pPr>
        <w:pStyle w:val="Default"/>
        <w:jc w:val="both"/>
        <w:rPr>
          <w:b/>
          <w:lang w:val="et-EE"/>
        </w:rPr>
      </w:pPr>
      <w:r w:rsidRPr="004E0161">
        <w:rPr>
          <w:b/>
          <w:lang w:val="et-EE"/>
        </w:rPr>
        <w:lastRenderedPageBreak/>
        <w:t>1</w:t>
      </w:r>
      <w:r w:rsidRPr="00F309C5">
        <w:rPr>
          <w:b/>
          <w:lang w:val="et-EE"/>
        </w:rPr>
        <w:t xml:space="preserve">) </w:t>
      </w:r>
      <w:r w:rsidR="00F576A0" w:rsidRPr="00F309C5">
        <w:rPr>
          <w:b/>
          <w:lang w:val="et-EE"/>
        </w:rPr>
        <w:t>Määruse lisa</w:t>
      </w:r>
      <w:r w:rsidR="001F20D4">
        <w:rPr>
          <w:b/>
          <w:lang w:val="et-EE"/>
        </w:rPr>
        <w:t>de</w:t>
      </w:r>
      <w:r w:rsidR="00F576A0" w:rsidRPr="00F309C5">
        <w:rPr>
          <w:b/>
          <w:lang w:val="et-EE"/>
        </w:rPr>
        <w:t xml:space="preserve"> muutmine</w:t>
      </w:r>
    </w:p>
    <w:p w14:paraId="46371E3F" w14:textId="77777777" w:rsidR="00F576A0" w:rsidRDefault="00F576A0" w:rsidP="00BF3A21">
      <w:pPr>
        <w:jc w:val="both"/>
        <w:rPr>
          <w:b/>
        </w:rPr>
      </w:pPr>
    </w:p>
    <w:p w14:paraId="397DF1A0" w14:textId="08417B3F" w:rsidR="000225B8" w:rsidRDefault="00666AAE" w:rsidP="00BF3A21">
      <w:pPr>
        <w:jc w:val="both"/>
      </w:pPr>
      <w:r w:rsidRPr="005F2403">
        <w:t>Punktiga</w:t>
      </w:r>
      <w:r>
        <w:t xml:space="preserve"> 1</w:t>
      </w:r>
      <w:r w:rsidRPr="005F2403">
        <w:t xml:space="preserve"> kehtestatakse uues sõnastuses määruse lisa</w:t>
      </w:r>
      <w:r w:rsidR="001F20D4">
        <w:t>d</w:t>
      </w:r>
      <w:r w:rsidRPr="005F2403">
        <w:t xml:space="preserve">, </w:t>
      </w:r>
      <w:r w:rsidR="00535C97">
        <w:t>mille</w:t>
      </w:r>
      <w:r w:rsidRPr="005F2403">
        <w:t xml:space="preserve">s on esitatud </w:t>
      </w:r>
      <w:r w:rsidR="001F354F">
        <w:t xml:space="preserve">terviktekstina </w:t>
      </w:r>
      <w:r w:rsidR="001F20D4" w:rsidRPr="001F20D4">
        <w:rPr>
          <w:b/>
          <w:bCs/>
        </w:rPr>
        <w:t>sõjaliste kaupade</w:t>
      </w:r>
      <w:r w:rsidR="001F20D4">
        <w:t xml:space="preserve"> (lisa 1) ja </w:t>
      </w:r>
      <w:r w:rsidR="00F576A0" w:rsidRPr="005F2403">
        <w:rPr>
          <w:b/>
        </w:rPr>
        <w:t>kaitseotstarbeliste toodete nimekiri</w:t>
      </w:r>
      <w:r w:rsidR="001F20D4">
        <w:rPr>
          <w:b/>
        </w:rPr>
        <w:t xml:space="preserve"> </w:t>
      </w:r>
      <w:r w:rsidR="001F20D4" w:rsidRPr="001F20D4">
        <w:rPr>
          <w:bCs/>
        </w:rPr>
        <w:t>(lisa</w:t>
      </w:r>
      <w:r w:rsidR="001F20D4">
        <w:rPr>
          <w:bCs/>
        </w:rPr>
        <w:t xml:space="preserve"> </w:t>
      </w:r>
      <w:r w:rsidR="001F20D4" w:rsidRPr="001F20D4">
        <w:rPr>
          <w:bCs/>
        </w:rPr>
        <w:t>2)</w:t>
      </w:r>
      <w:r w:rsidR="00F576A0" w:rsidRPr="001F20D4">
        <w:rPr>
          <w:bCs/>
        </w:rPr>
        <w:t>.</w:t>
      </w:r>
    </w:p>
    <w:p w14:paraId="59105F4D" w14:textId="77777777" w:rsidR="000225B8" w:rsidRDefault="000225B8" w:rsidP="00BF3A21">
      <w:pPr>
        <w:jc w:val="both"/>
      </w:pPr>
    </w:p>
    <w:p w14:paraId="61262F5E" w14:textId="77777777" w:rsidR="00FD5C3C" w:rsidRDefault="00E72813" w:rsidP="00E72813">
      <w:pPr>
        <w:jc w:val="both"/>
      </w:pPr>
      <w:bookmarkStart w:id="2" w:name="_Hlk193200823"/>
      <w:r w:rsidRPr="00E72813">
        <w:t xml:space="preserve">Euroopa Liidu Nõukogu </w:t>
      </w:r>
      <w:bookmarkEnd w:id="2"/>
      <w:r w:rsidRPr="00E72813">
        <w:t>võttis 24. veebruaril 2025 vastu uue sõjaliste kaupade ühise Euroopa Liidu nimekirja C/2025/1499, millega ajakohastat</w:t>
      </w:r>
      <w:r w:rsidR="00FD5C3C">
        <w:t>i</w:t>
      </w:r>
      <w:r w:rsidRPr="00E72813">
        <w:t xml:space="preserve"> ja asendat</w:t>
      </w:r>
      <w:r w:rsidR="00FD5C3C">
        <w:t>i</w:t>
      </w:r>
      <w:r w:rsidRPr="00E72813">
        <w:t xml:space="preserve"> sõjaliste kaupade ühine Euroopa Liidu nimekiri, mille nõukogu võttis vastu 19. veebruaril 2024</w:t>
      </w:r>
      <w:r w:rsidR="005657FA">
        <w:rPr>
          <w:rStyle w:val="FootnoteReference"/>
        </w:rPr>
        <w:footnoteReference w:id="3"/>
      </w:r>
      <w:r w:rsidRPr="00E72813">
        <w:t xml:space="preserve">. </w:t>
      </w:r>
    </w:p>
    <w:p w14:paraId="00FD3DB8" w14:textId="77777777" w:rsidR="00FD5C3C" w:rsidRDefault="00FD5C3C" w:rsidP="00E72813">
      <w:pPr>
        <w:jc w:val="both"/>
      </w:pPr>
    </w:p>
    <w:p w14:paraId="6A4A0527" w14:textId="77777777" w:rsidR="00FD5C3C" w:rsidRPr="00FD5C3C" w:rsidRDefault="00FD5C3C" w:rsidP="00FD5C3C">
      <w:pPr>
        <w:jc w:val="both"/>
      </w:pPr>
      <w:r w:rsidRPr="00FD5C3C">
        <w:t xml:space="preserve">Uues sõjaliste kaupade nimekirjas on arvestatud muudatustega, mis lepiti kokku sõjaliste kaupade ja kahesuguse kasutusega kaupade ning tehnoloogiate kontrolli režiimi Wassenaari kokkuleppes 2024. aasta plenaarkohtumisel. </w:t>
      </w:r>
    </w:p>
    <w:p w14:paraId="34B4A8F6" w14:textId="77777777" w:rsidR="00FD5C3C" w:rsidRPr="00FD5C3C" w:rsidRDefault="00FD5C3C" w:rsidP="00FD5C3C">
      <w:pPr>
        <w:jc w:val="both"/>
      </w:pPr>
    </w:p>
    <w:p w14:paraId="7285E458" w14:textId="231F40EF" w:rsidR="00E72813" w:rsidRPr="00E72813" w:rsidRDefault="00E72813" w:rsidP="00E72813">
      <w:pPr>
        <w:jc w:val="both"/>
      </w:pPr>
      <w:r w:rsidRPr="00E72813">
        <w:t>Euroopa Liidu Nõukogu ühise</w:t>
      </w:r>
      <w:r w:rsidR="00E0134F">
        <w:t>s</w:t>
      </w:r>
      <w:r w:rsidRPr="00E72813">
        <w:t xml:space="preserve"> seisukohas 2008/944/ÜVJP</w:t>
      </w:r>
      <w:r w:rsidR="00E0134F" w:rsidRPr="00E72813">
        <w:rPr>
          <w:vertAlign w:val="superscript"/>
        </w:rPr>
        <w:footnoteReference w:id="4"/>
      </w:r>
      <w:r w:rsidRPr="00E72813">
        <w:t>, millega määratletakse sõjatehnoloogia ja -varustuse ekspordi kontrolli reguleerivad ühiseeskirjad, on märgitud, et Euroopa Liidu sõjavarustuse üldnimekiri on võrdlusmaterjaliks liikmesriikide riiklikele sõjatehnoloogia ja -varustuse nimekirjadele, kuid ei asenda neid otseselt ning et ühine seisukoht ei mõjuta liikmesriikide õigust rakendada rangemate piirangutega rii</w:t>
      </w:r>
      <w:r w:rsidR="00E0134F">
        <w:t>gisisest</w:t>
      </w:r>
      <w:r w:rsidRPr="00E72813">
        <w:t xml:space="preserve"> poliitikat.</w:t>
      </w:r>
    </w:p>
    <w:p w14:paraId="1595F02B" w14:textId="77777777" w:rsidR="00E72813" w:rsidRPr="00E72813" w:rsidRDefault="00E72813" w:rsidP="00E72813">
      <w:pPr>
        <w:jc w:val="both"/>
      </w:pPr>
    </w:p>
    <w:p w14:paraId="71F267EB" w14:textId="596FDFB1" w:rsidR="00341211" w:rsidRDefault="00004C72" w:rsidP="00341211">
      <w:pPr>
        <w:jc w:val="both"/>
      </w:pPr>
      <w:r>
        <w:t>Vabariigi Valitsuse määruse lisana (lisa 1) kehtestatavas s</w:t>
      </w:r>
      <w:r w:rsidR="00341211">
        <w:t>õjaliste kaupade n</w:t>
      </w:r>
      <w:r w:rsidR="00341211" w:rsidRPr="00341211">
        <w:t xml:space="preserve">imekirjas on </w:t>
      </w:r>
      <w:r w:rsidR="00341211">
        <w:t xml:space="preserve">keeleliselt </w:t>
      </w:r>
      <w:r w:rsidR="00341211" w:rsidRPr="00341211">
        <w:t xml:space="preserve">täpsustatud termineid, jäetud välja kordused, paigutatud </w:t>
      </w:r>
      <w:r w:rsidR="00341211">
        <w:t>terminid</w:t>
      </w:r>
      <w:r w:rsidR="00341211" w:rsidRPr="00341211">
        <w:t xml:space="preserve"> õigele kohale loendites ja ajakohastatud viited. </w:t>
      </w:r>
    </w:p>
    <w:p w14:paraId="7CEED8A1" w14:textId="77777777" w:rsidR="00341211" w:rsidRPr="00341211" w:rsidRDefault="00341211" w:rsidP="00341211">
      <w:pPr>
        <w:jc w:val="both"/>
      </w:pPr>
    </w:p>
    <w:p w14:paraId="342B6030" w14:textId="691554AE" w:rsidR="00E72813" w:rsidRDefault="00E72813" w:rsidP="00E72813">
      <w:pPr>
        <w:jc w:val="both"/>
      </w:pPr>
      <w:r w:rsidRPr="00E72813">
        <w:t xml:space="preserve">Peamised </w:t>
      </w:r>
      <w:r w:rsidR="00D3470B" w:rsidRPr="00D3470B">
        <w:t>sõjaliste kaupade ühise</w:t>
      </w:r>
      <w:r w:rsidR="00244DD7">
        <w:t>st</w:t>
      </w:r>
      <w:r w:rsidR="00D3470B" w:rsidRPr="00D3470B">
        <w:t xml:space="preserve"> Euroopa Liidu nimekirja</w:t>
      </w:r>
      <w:r w:rsidR="00D3470B">
        <w:t>st ülevõetud</w:t>
      </w:r>
      <w:r w:rsidR="00D3470B" w:rsidRPr="00D3470B">
        <w:t xml:space="preserve"> </w:t>
      </w:r>
      <w:r w:rsidRPr="00E72813">
        <w:t>muudatused sõjaliste kaupade nimekirjas puudutavad järgmisi kategooriaid:</w:t>
      </w:r>
    </w:p>
    <w:p w14:paraId="1A583730" w14:textId="4549E9E1" w:rsidR="00756840" w:rsidRDefault="00756840" w:rsidP="00E72813">
      <w:pPr>
        <w:jc w:val="both"/>
      </w:pPr>
    </w:p>
    <w:p w14:paraId="3F9E347B" w14:textId="3EE085B1" w:rsidR="00756840" w:rsidRDefault="00756840" w:rsidP="00E72813">
      <w:pPr>
        <w:jc w:val="both"/>
      </w:pPr>
      <w:r>
        <w:t xml:space="preserve">ML8 </w:t>
      </w:r>
      <w:r w:rsidR="00341211">
        <w:t>–</w:t>
      </w:r>
      <w:r>
        <w:t xml:space="preserve"> </w:t>
      </w:r>
      <w:r w:rsidR="00004C72">
        <w:t>L</w:t>
      </w:r>
      <w:r w:rsidR="00341211">
        <w:t>isatud märkus, et</w:t>
      </w:r>
      <w:r w:rsidR="00341211" w:rsidRPr="00341211">
        <w:t xml:space="preserve"> </w:t>
      </w:r>
      <w:r w:rsidR="00341211">
        <w:t>k</w:t>
      </w:r>
      <w:r w:rsidR="00341211" w:rsidRPr="00341211">
        <w:t>ategooria ML8 reguleerib kõiki alapunktides loetletud aineid, isegi kui neid ei kasutata näidatud otstarbel.</w:t>
      </w:r>
    </w:p>
    <w:p w14:paraId="356403DB" w14:textId="77777777" w:rsidR="00756840" w:rsidRDefault="00756840" w:rsidP="00E72813">
      <w:pPr>
        <w:jc w:val="both"/>
      </w:pPr>
    </w:p>
    <w:p w14:paraId="7A27E8B5" w14:textId="6EAC8D54" w:rsidR="005A68F5" w:rsidRDefault="00756840" w:rsidP="00E72813">
      <w:pPr>
        <w:jc w:val="both"/>
      </w:pPr>
      <w:r>
        <w:t xml:space="preserve">ML10 </w:t>
      </w:r>
      <w:r w:rsidR="0031054C">
        <w:t>–</w:t>
      </w:r>
      <w:r>
        <w:t xml:space="preserve"> </w:t>
      </w:r>
      <w:r w:rsidR="00004C72">
        <w:t xml:space="preserve">Lisatud </w:t>
      </w:r>
      <w:r w:rsidR="0031054C">
        <w:t>„</w:t>
      </w:r>
      <w:r>
        <w:t>suborbitaal</w:t>
      </w:r>
      <w:r w:rsidR="00D53097">
        <w:t>n</w:t>
      </w:r>
      <w:r w:rsidR="005155C4">
        <w:t>e alus</w:t>
      </w:r>
      <w:r w:rsidR="0031054C">
        <w:t>“</w:t>
      </w:r>
      <w:r w:rsidR="004E7FB7">
        <w:t>. S</w:t>
      </w:r>
      <w:r>
        <w:t>ellega seotu</w:t>
      </w:r>
      <w:r w:rsidR="00004C72">
        <w:t xml:space="preserve">lt on lisatud </w:t>
      </w:r>
      <w:r w:rsidR="00B40B77">
        <w:t>asjaomased kirjed tekstis. Samuti on lisatud m</w:t>
      </w:r>
      <w:r w:rsidR="004E7FB7">
        <w:t>õistete</w:t>
      </w:r>
      <w:r w:rsidR="00B40B77">
        <w:t xml:space="preserve"> loetelusse </w:t>
      </w:r>
      <w:r w:rsidR="00454CD8">
        <w:t>„</w:t>
      </w:r>
      <w:r>
        <w:t>suborbitaal</w:t>
      </w:r>
      <w:r w:rsidR="004E7FB7">
        <w:t>se aluse“</w:t>
      </w:r>
      <w:r>
        <w:t xml:space="preserve"> </w:t>
      </w:r>
      <w:r w:rsidR="004E7FB7">
        <w:t xml:space="preserve">termin. </w:t>
      </w:r>
      <w:r w:rsidR="00004C72">
        <w:t>Täienduse v</w:t>
      </w:r>
      <w:r w:rsidR="00454CD8">
        <w:t xml:space="preserve">ajadus tuleneb </w:t>
      </w:r>
      <w:r>
        <w:t>suborbitaalsete kosmoselaevade hiljutis</w:t>
      </w:r>
      <w:r w:rsidR="00454CD8">
        <w:t>es</w:t>
      </w:r>
      <w:r>
        <w:t>t kasutuselevõtu</w:t>
      </w:r>
      <w:r w:rsidR="00454CD8">
        <w:t>st</w:t>
      </w:r>
      <w:r>
        <w:t xml:space="preserve"> kahesuguse kasutusega kosmosesõidukite nimekirjas</w:t>
      </w:r>
      <w:r w:rsidR="0037148E">
        <w:t xml:space="preserve">. </w:t>
      </w:r>
      <w:r w:rsidR="0037148E" w:rsidRPr="0037148E">
        <w:t>Suborbitaalne alus</w:t>
      </w:r>
      <w:r w:rsidR="0037148E">
        <w:t xml:space="preserve"> on </w:t>
      </w:r>
      <w:r w:rsidR="005A68F5" w:rsidRPr="005A68F5">
        <w:t>alus, mille korpus on mõeldud inimeste või kauba transportimiseks ja mis on projekteeritud: kasutuseks stratosfäärist kõrgemal; lendama üksnes orbiidivälise trajektooriga ning maanduma uuesti Maal ilma inimesi või kaupa kahjustamata</w:t>
      </w:r>
      <w:r w:rsidR="006E14BA">
        <w:t>.</w:t>
      </w:r>
    </w:p>
    <w:p w14:paraId="427ABDC1" w14:textId="77777777" w:rsidR="005A68F5" w:rsidRDefault="005A68F5" w:rsidP="00E72813">
      <w:pPr>
        <w:jc w:val="both"/>
      </w:pPr>
    </w:p>
    <w:p w14:paraId="5F7513AB" w14:textId="176D481E" w:rsidR="00756840" w:rsidRDefault="00756840" w:rsidP="00E72813">
      <w:pPr>
        <w:jc w:val="both"/>
      </w:pPr>
      <w:r>
        <w:t>ML18</w:t>
      </w:r>
      <w:r w:rsidR="007C38F5">
        <w:t xml:space="preserve"> </w:t>
      </w:r>
      <w:r w:rsidR="00FD7109">
        <w:t>–</w:t>
      </w:r>
      <w:r w:rsidR="007C38F5">
        <w:t xml:space="preserve"> </w:t>
      </w:r>
      <w:r w:rsidR="00FD7109">
        <w:t xml:space="preserve">Välja </w:t>
      </w:r>
      <w:r w:rsidR="00F5097E">
        <w:t xml:space="preserve">on </w:t>
      </w:r>
      <w:r w:rsidR="00FD7109">
        <w:t>jäetud märkus, mis selgitas</w:t>
      </w:r>
      <w:r w:rsidR="006E14BA">
        <w:t>,</w:t>
      </w:r>
      <w:r w:rsidR="00FD7109" w:rsidRPr="00FD7109">
        <w:t xml:space="preserve"> </w:t>
      </w:r>
      <w:r w:rsidR="00FD7109">
        <w:t>milliseid seadmeid p</w:t>
      </w:r>
      <w:r w:rsidR="00FD7109" w:rsidRPr="00FD7109">
        <w:t>unktid ML18.a. ja ML18.b. hõlmavad</w:t>
      </w:r>
      <w:r w:rsidR="00FD7109">
        <w:t xml:space="preserve">. </w:t>
      </w:r>
    </w:p>
    <w:p w14:paraId="184CED04" w14:textId="77777777" w:rsidR="00756840" w:rsidRDefault="00756840" w:rsidP="00E72813">
      <w:pPr>
        <w:jc w:val="both"/>
      </w:pPr>
    </w:p>
    <w:p w14:paraId="0B06E5B5" w14:textId="1EB8D22C" w:rsidR="00756840" w:rsidRDefault="00756840" w:rsidP="00E72813">
      <w:pPr>
        <w:jc w:val="both"/>
      </w:pPr>
      <w:r>
        <w:t>ML19</w:t>
      </w:r>
      <w:r w:rsidR="007C38F5">
        <w:t xml:space="preserve"> - </w:t>
      </w:r>
      <w:r w:rsidR="009E3F1A">
        <w:t>P</w:t>
      </w:r>
      <w:r w:rsidR="00B17022" w:rsidRPr="00B17022">
        <w:t>unktides a</w:t>
      </w:r>
      <w:r w:rsidR="00B17022">
        <w:t xml:space="preserve">, b ja </w:t>
      </w:r>
      <w:r w:rsidR="00B17022" w:rsidRPr="00B17022">
        <w:t xml:space="preserve">c </w:t>
      </w:r>
      <w:r w:rsidR="00F61BF9">
        <w:t>on selgitus</w:t>
      </w:r>
      <w:r w:rsidR="009E3F1A">
        <w:t>i muudetud, sest lisatud on tehniline märkus, mille kohaselt k</w:t>
      </w:r>
      <w:r w:rsidR="009E3F1A" w:rsidRPr="009E3F1A">
        <w:t xml:space="preserve">ategooria ML19 tähenduses on </w:t>
      </w:r>
      <w:r w:rsidR="009E3F1A">
        <w:t>„</w:t>
      </w:r>
      <w:r w:rsidR="009E3F1A" w:rsidRPr="009E3F1A">
        <w:t>relvasüsteemid</w:t>
      </w:r>
      <w:r w:rsidR="009E3F1A">
        <w:t>“</w:t>
      </w:r>
      <w:r w:rsidR="009E3F1A" w:rsidRPr="009E3F1A">
        <w:t xml:space="preserve"> loodud sihtmärgi kahjustamiseks, hävitamiseks või selle tegevuse katkestamiseks.</w:t>
      </w:r>
    </w:p>
    <w:p w14:paraId="3363A951" w14:textId="11635F45" w:rsidR="00B7560E" w:rsidRDefault="00B7560E" w:rsidP="00E72813">
      <w:pPr>
        <w:jc w:val="both"/>
      </w:pPr>
    </w:p>
    <w:p w14:paraId="2406F22C" w14:textId="792B2E68" w:rsidR="0036450E" w:rsidRPr="008455BF" w:rsidRDefault="008455BF" w:rsidP="00E72813">
      <w:pPr>
        <w:jc w:val="both"/>
      </w:pPr>
      <w:r w:rsidRPr="008455BF">
        <w:t xml:space="preserve">Sarnaselt kehtiva nimekirjaga on </w:t>
      </w:r>
      <w:r w:rsidR="008A7A41">
        <w:t xml:space="preserve">ka </w:t>
      </w:r>
      <w:r w:rsidR="00B7560E" w:rsidRPr="008455BF">
        <w:t xml:space="preserve">uuendatud </w:t>
      </w:r>
      <w:r w:rsidRPr="008455BF">
        <w:t xml:space="preserve">sõjaliste kaupade </w:t>
      </w:r>
      <w:r w:rsidR="00B7560E" w:rsidRPr="008455BF">
        <w:t xml:space="preserve">nimekirja lisatud </w:t>
      </w:r>
      <w:r w:rsidR="008A7A41" w:rsidRPr="008A7A41">
        <w:t xml:space="preserve">strateegilise kauba </w:t>
      </w:r>
      <w:r w:rsidR="00B7560E" w:rsidRPr="008455BF">
        <w:t xml:space="preserve">komisjoni ettepanekul riigisisesed </w:t>
      </w:r>
      <w:r w:rsidR="00DC069F" w:rsidRPr="008455BF">
        <w:t xml:space="preserve">kategooriad EST1, EST2 ja EST3. </w:t>
      </w:r>
      <w:r w:rsidR="007660C4">
        <w:t xml:space="preserve">Eraldi EST kategooriate lisamisega tagatakse õigusselgus ja </w:t>
      </w:r>
      <w:r w:rsidR="007660C4" w:rsidRPr="007660C4">
        <w:t>säilita</w:t>
      </w:r>
      <w:r w:rsidR="007660C4">
        <w:t>takse</w:t>
      </w:r>
      <w:r w:rsidR="007660C4" w:rsidRPr="007660C4">
        <w:t xml:space="preserve"> kontrollnimekirjade rahvusvaheliselt tunnustatud olemasolev numeratsioon</w:t>
      </w:r>
      <w:r w:rsidR="0036450E">
        <w:t xml:space="preserve">, sest </w:t>
      </w:r>
      <w:r w:rsidR="0036450E" w:rsidRPr="0036450E">
        <w:t>täienduste ja selgituste lisamine ML1 kategooria alamridadesse muu</w:t>
      </w:r>
      <w:r w:rsidR="0036450E">
        <w:t>daks</w:t>
      </w:r>
      <w:r w:rsidR="0036450E" w:rsidRPr="0036450E">
        <w:t xml:space="preserve"> </w:t>
      </w:r>
      <w:r w:rsidR="00E07D15">
        <w:t xml:space="preserve">selgelt üldkasutatava </w:t>
      </w:r>
      <w:r w:rsidR="0036450E" w:rsidRPr="0036450E">
        <w:t>Wassenaari</w:t>
      </w:r>
      <w:r w:rsidR="008A7A41">
        <w:t xml:space="preserve"> </w:t>
      </w:r>
      <w:r w:rsidR="0036450E" w:rsidRPr="0036450E">
        <w:t>ja EL</w:t>
      </w:r>
      <w:r w:rsidR="008A7A41">
        <w:t xml:space="preserve"> </w:t>
      </w:r>
      <w:r w:rsidR="0036450E" w:rsidRPr="0036450E">
        <w:t xml:space="preserve">põhise </w:t>
      </w:r>
      <w:r w:rsidR="0036450E" w:rsidRPr="0036450E">
        <w:lastRenderedPageBreak/>
        <w:t xml:space="preserve">sõjaliste kaupade nimekirja loogikat </w:t>
      </w:r>
      <w:r w:rsidR="008A7A41">
        <w:t>ning</w:t>
      </w:r>
      <w:r w:rsidR="0036450E" w:rsidRPr="0036450E">
        <w:t xml:space="preserve"> ülesehitust. </w:t>
      </w:r>
      <w:r w:rsidR="00E07D15" w:rsidRPr="00E07D15">
        <w:t>Nimekirjas kasutatakse relvadega seotud termineid relvaseaduse mõttes.</w:t>
      </w:r>
      <w:r w:rsidR="00D91AE5">
        <w:t xml:space="preserve"> Ka riigisiseste nim</w:t>
      </w:r>
      <w:r w:rsidR="00D91AE5" w:rsidRPr="00D91AE5">
        <w:t>ekirjade koostamisel kasutatakse reeglit, et kui mingit kaupa enam ei kontrollita, siis säilitatakse nimekirja kategoriseering märkega „</w:t>
      </w:r>
      <w:r w:rsidR="00D91AE5">
        <w:t>ei kasutata</w:t>
      </w:r>
      <w:r w:rsidR="00D91AE5" w:rsidRPr="00D91AE5">
        <w:t>“</w:t>
      </w:r>
      <w:r w:rsidR="00D91AE5" w:rsidRPr="00D91AE5">
        <w:rPr>
          <w:i/>
          <w:iCs/>
        </w:rPr>
        <w:t>.</w:t>
      </w:r>
      <w:r w:rsidR="00D91AE5" w:rsidRPr="00D91AE5">
        <w:t xml:space="preserve"> Se</w:t>
      </w:r>
      <w:r w:rsidR="00D91AE5">
        <w:t>lle</w:t>
      </w:r>
      <w:r w:rsidR="00D91AE5" w:rsidRPr="00D91AE5">
        <w:t>ga säilitatakse olemasolev kaupade klassifitseering kindlale kaubale, mis on oluline nii</w:t>
      </w:r>
      <w:r w:rsidR="00D91AE5">
        <w:t xml:space="preserve"> lubade menetluses</w:t>
      </w:r>
      <w:r w:rsidR="00D91AE5" w:rsidRPr="00D91AE5">
        <w:t xml:space="preserve"> kui ka ettevõtjate seisukohalt, kes on oma kaubad klassifitseerinud ja selle muutmine oleks aja</w:t>
      </w:r>
      <w:r w:rsidR="00D91AE5">
        <w:t>-</w:t>
      </w:r>
      <w:r w:rsidR="00D91AE5" w:rsidRPr="00D91AE5">
        <w:t xml:space="preserve"> </w:t>
      </w:r>
      <w:r w:rsidR="00D91AE5">
        <w:t>ning</w:t>
      </w:r>
      <w:r w:rsidR="00D91AE5" w:rsidRPr="00D91AE5">
        <w:t xml:space="preserve"> tööjõukulukas. Segadust tekitaks kui nt ML</w:t>
      </w:r>
      <w:r w:rsidR="00D91AE5">
        <w:t>1</w:t>
      </w:r>
      <w:r w:rsidR="00D91AE5" w:rsidRPr="00D91AE5">
        <w:t>.</w:t>
      </w:r>
      <w:r w:rsidR="00D91AE5">
        <w:t>a</w:t>
      </w:r>
      <w:r w:rsidR="00D91AE5" w:rsidRPr="00D91AE5">
        <w:t xml:space="preserve">. kauba kontroll </w:t>
      </w:r>
      <w:r w:rsidR="00D91AE5">
        <w:t xml:space="preserve">muutuks kehtetuks, kuid </w:t>
      </w:r>
      <w:r w:rsidR="00D91AE5" w:rsidRPr="00D91AE5">
        <w:t xml:space="preserve">seesama klassifitseering võetaks kasutusele </w:t>
      </w:r>
      <w:r w:rsidR="006E14BA">
        <w:t>teisele</w:t>
      </w:r>
      <w:r w:rsidR="00D91AE5" w:rsidRPr="00D91AE5">
        <w:t xml:space="preserve"> kaubale.</w:t>
      </w:r>
    </w:p>
    <w:p w14:paraId="10AD92D1" w14:textId="77777777" w:rsidR="00146E6C" w:rsidRDefault="00146E6C" w:rsidP="00E72813">
      <w:pPr>
        <w:jc w:val="both"/>
      </w:pPr>
    </w:p>
    <w:p w14:paraId="01DD30AC" w14:textId="24B98B18" w:rsidR="0087704E" w:rsidRDefault="003E452B" w:rsidP="0087704E">
      <w:pPr>
        <w:jc w:val="both"/>
      </w:pPr>
      <w:r w:rsidRPr="003E452B">
        <w:t xml:space="preserve">ML1 kategooriaga seotud EST3 hõlmab relvaseaduses nimetatud tulirelva osasid </w:t>
      </w:r>
      <w:r>
        <w:t>ja</w:t>
      </w:r>
      <w:r w:rsidRPr="003E452B">
        <w:t xml:space="preserve"> lisaseadmeid, m</w:t>
      </w:r>
      <w:r w:rsidR="00BA35F6">
        <w:t>is ei ole</w:t>
      </w:r>
      <w:r w:rsidRPr="003E452B">
        <w:t xml:space="preserve"> </w:t>
      </w:r>
      <w:r w:rsidR="006E14BA">
        <w:t>loetletud</w:t>
      </w:r>
      <w:r w:rsidRPr="003E452B">
        <w:t xml:space="preserve"> kategoorias ML1. Relvaseaduse</w:t>
      </w:r>
      <w:r>
        <w:t>s</w:t>
      </w:r>
      <w:r w:rsidRPr="003E452B">
        <w:t xml:space="preserve"> on tulirelva osana nimetatud relvaraud, relvaraam, relva lukukoda, püstolikelk, trummel, lukk, padrunipesa, kaitseriiv, sulgur, adapter, padrunisalv ning muu tulirelva osa või varuosa, mis on spetsiaalselt tulirelva jaoks konstrueeritud ja vajalik tulirelva kasutamiseks (RelvS §-d 20</w:t>
      </w:r>
      <w:r w:rsidRPr="003E452B">
        <w:rPr>
          <w:vertAlign w:val="superscript"/>
        </w:rPr>
        <w:t>1</w:t>
      </w:r>
      <w:r w:rsidRPr="003E452B">
        <w:t xml:space="preserve"> ja 21). Relvaseaduse</w:t>
      </w:r>
      <w:r w:rsidR="006E14BA">
        <w:t>s</w:t>
      </w:r>
      <w:r w:rsidRPr="003E452B">
        <w:t xml:space="preserve"> käsitletakse tulirelva lisaseadmena muu</w:t>
      </w:r>
      <w:r w:rsidR="006E14BA">
        <w:t xml:space="preserve"> </w:t>
      </w:r>
      <w:r w:rsidRPr="003E452B">
        <w:t>hulgas helisummutit, lasersihikut, öösihikut ning seadmeid, mis muudavad poolautomaatse relva automaattuld võimaldavaks relvaks (RelvS §-s 20</w:t>
      </w:r>
      <w:r w:rsidRPr="003E452B">
        <w:rPr>
          <w:vertAlign w:val="superscript"/>
        </w:rPr>
        <w:t>1</w:t>
      </w:r>
      <w:r w:rsidRPr="003E452B">
        <w:t xml:space="preserve">). </w:t>
      </w:r>
    </w:p>
    <w:p w14:paraId="41A0EF84" w14:textId="77777777" w:rsidR="0087704E" w:rsidRDefault="0087704E" w:rsidP="0087704E">
      <w:pPr>
        <w:jc w:val="both"/>
      </w:pPr>
    </w:p>
    <w:p w14:paraId="5978E9E4" w14:textId="4EBC996E" w:rsidR="003E452B" w:rsidRDefault="003E452B" w:rsidP="00E72813">
      <w:pPr>
        <w:jc w:val="both"/>
      </w:pPr>
      <w:r w:rsidRPr="003E452B">
        <w:t>Selle kategooria eesmärk on riigisise</w:t>
      </w:r>
      <w:r>
        <w:t>ses</w:t>
      </w:r>
      <w:r w:rsidRPr="003E452B">
        <w:t xml:space="preserve"> sõjaliste kaupade nimekir</w:t>
      </w:r>
      <w:r>
        <w:t xml:space="preserve">jas sõjalise kaubana määratleda ka </w:t>
      </w:r>
      <w:r w:rsidR="00F27A0F">
        <w:t xml:space="preserve">relvaseaduses nimetatud </w:t>
      </w:r>
      <w:r w:rsidRPr="003E452B">
        <w:t>tulirelva osad</w:t>
      </w:r>
      <w:r>
        <w:t xml:space="preserve"> ja </w:t>
      </w:r>
      <w:r w:rsidRPr="003E452B">
        <w:t>lisaseadmed</w:t>
      </w:r>
      <w:r>
        <w:t xml:space="preserve"> ning </w:t>
      </w:r>
      <w:r w:rsidRPr="003E452B">
        <w:t>spetsiaalselt konstrueeritud komponendid.</w:t>
      </w:r>
      <w:r>
        <w:t xml:space="preserve"> </w:t>
      </w:r>
      <w:r w:rsidR="0087704E" w:rsidRPr="0087704E">
        <w:t>StrKS ei kohaldata tsiviilrelva</w:t>
      </w:r>
      <w:r w:rsidR="006E14BA">
        <w:t>le</w:t>
      </w:r>
      <w:r w:rsidR="003A2130">
        <w:t xml:space="preserve"> ja</w:t>
      </w:r>
      <w:r w:rsidR="00FB35D4">
        <w:t xml:space="preserve"> </w:t>
      </w:r>
      <w:r w:rsidR="003A2130">
        <w:t>tsiviilrelva</w:t>
      </w:r>
      <w:r w:rsidR="0087704E" w:rsidRPr="0087704E">
        <w:t xml:space="preserve"> oluliste osade Eestisse sisseveole </w:t>
      </w:r>
      <w:r w:rsidR="006E14BA">
        <w:t>ega</w:t>
      </w:r>
      <w:r w:rsidR="0087704E" w:rsidRPr="0087704E">
        <w:t xml:space="preserve"> Eestist väljaveole RelvS § 59 lõikes 4 nimetatud eriloa alusel, samuti tsiviilrelva oluliste osade edasitoimetamisele Euroopa Liidus (§ 1 lg 2 p 1). </w:t>
      </w:r>
      <w:r w:rsidR="0087704E">
        <w:t xml:space="preserve">Seega </w:t>
      </w:r>
      <w:r w:rsidR="00BB39FC">
        <w:t>sõjaliste kaupade nimekiri ei hõlma RelvS</w:t>
      </w:r>
      <w:r w:rsidR="00D91AE5">
        <w:t>-</w:t>
      </w:r>
      <w:r w:rsidR="006E14BA">
        <w:t>i</w:t>
      </w:r>
      <w:r w:rsidR="00D91AE5">
        <w:t xml:space="preserve">st välja jäetud </w:t>
      </w:r>
      <w:r w:rsidR="003A2130">
        <w:t>tsiviilrelva</w:t>
      </w:r>
      <w:r w:rsidR="00FB35D4">
        <w:t xml:space="preserve"> osasid </w:t>
      </w:r>
      <w:r w:rsidR="00D91AE5">
        <w:t xml:space="preserve">ja RelvS </w:t>
      </w:r>
      <w:r w:rsidR="00B4223F">
        <w:t xml:space="preserve">alusel eriluba vajavaid </w:t>
      </w:r>
      <w:r w:rsidR="00BB39FC">
        <w:t>tsiviilrelva</w:t>
      </w:r>
      <w:r w:rsidR="00FB35D4">
        <w:t xml:space="preserve"> ja selle</w:t>
      </w:r>
      <w:r w:rsidR="00BB39FC">
        <w:t xml:space="preserve"> </w:t>
      </w:r>
      <w:r w:rsidR="00FB35D4">
        <w:t xml:space="preserve">olulisi </w:t>
      </w:r>
      <w:r w:rsidR="00BB39FC">
        <w:t>osa</w:t>
      </w:r>
      <w:r w:rsidR="0087704E">
        <w:t>sid.</w:t>
      </w:r>
    </w:p>
    <w:p w14:paraId="5E760E84" w14:textId="77777777" w:rsidR="00BE10E8" w:rsidRDefault="00BE10E8" w:rsidP="00E72813">
      <w:pPr>
        <w:jc w:val="both"/>
      </w:pPr>
    </w:p>
    <w:p w14:paraId="6034893C" w14:textId="4BAFEA8E" w:rsidR="00DC069F" w:rsidRPr="008455BF" w:rsidRDefault="00DC069F" w:rsidP="00E72813">
      <w:pPr>
        <w:jc w:val="both"/>
      </w:pPr>
      <w:r w:rsidRPr="008455BF">
        <w:t xml:space="preserve">EST1 </w:t>
      </w:r>
      <w:r w:rsidR="00593637" w:rsidRPr="008455BF">
        <w:t>hõlmab varustust ja testimisseadme</w:t>
      </w:r>
      <w:r w:rsidR="006E14BA">
        <w:t>i</w:t>
      </w:r>
      <w:r w:rsidR="00593637" w:rsidRPr="008455BF">
        <w:t>d, m</w:t>
      </w:r>
      <w:r w:rsidR="00BA35F6">
        <w:t>is ei ole loetletud</w:t>
      </w:r>
      <w:r w:rsidR="00593637" w:rsidRPr="008455BF">
        <w:t xml:space="preserve"> kategoorias ML11, punktides ML12.b, ML17.n või punktis ML19.e loetletud seadme</w:t>
      </w:r>
      <w:r w:rsidR="006E14BA">
        <w:t>i</w:t>
      </w:r>
      <w:r w:rsidR="00593637" w:rsidRPr="008455BF">
        <w:t>d, mis on spetsiaalselt loodud või kohandatud sõjaliste kaupade arendamiseks.</w:t>
      </w:r>
    </w:p>
    <w:p w14:paraId="0140CA68" w14:textId="77777777" w:rsidR="00DC069F" w:rsidRDefault="00DC069F" w:rsidP="00E72813">
      <w:pPr>
        <w:jc w:val="both"/>
        <w:rPr>
          <w:highlight w:val="green"/>
        </w:rPr>
      </w:pPr>
    </w:p>
    <w:p w14:paraId="24F6C5D4" w14:textId="66796C6F" w:rsidR="000841A0" w:rsidRDefault="000841A0" w:rsidP="000841A0">
      <w:pPr>
        <w:jc w:val="both"/>
        <w:rPr>
          <w:bCs/>
          <w:lang w:bidi="et-EE"/>
        </w:rPr>
      </w:pPr>
      <w:r w:rsidRPr="000841A0">
        <w:rPr>
          <w:bCs/>
        </w:rPr>
        <w:t xml:space="preserve">EST2 </w:t>
      </w:r>
      <w:r w:rsidR="00EB1C59" w:rsidRPr="00EB1C59">
        <w:rPr>
          <w:bCs/>
        </w:rPr>
        <w:t xml:space="preserve">hõlmab </w:t>
      </w:r>
      <w:r w:rsidRPr="000841A0">
        <w:rPr>
          <w:bCs/>
          <w:lang w:bidi="et-EE"/>
        </w:rPr>
        <w:t>riigi julgeoleku ja avaliku turvalisuse tagamiseks (sh massirahutuste ohjamiseks) kasutatava</w:t>
      </w:r>
      <w:r w:rsidR="00EB1C59" w:rsidRPr="00EB1C59">
        <w:rPr>
          <w:bCs/>
          <w:lang w:bidi="et-EE"/>
        </w:rPr>
        <w:t>i</w:t>
      </w:r>
      <w:r w:rsidRPr="000841A0">
        <w:rPr>
          <w:bCs/>
          <w:lang w:bidi="et-EE"/>
        </w:rPr>
        <w:t>d kau</w:t>
      </w:r>
      <w:r w:rsidR="00EB1C59" w:rsidRPr="00EB1C59">
        <w:rPr>
          <w:bCs/>
          <w:lang w:bidi="et-EE"/>
        </w:rPr>
        <w:t>pu</w:t>
      </w:r>
      <w:r w:rsidR="00894EE5">
        <w:rPr>
          <w:bCs/>
          <w:lang w:bidi="et-EE"/>
        </w:rPr>
        <w:t>, milleks on nimekirja kohaselt:</w:t>
      </w:r>
    </w:p>
    <w:p w14:paraId="68EDE23B" w14:textId="77777777" w:rsidR="00894EE5" w:rsidRDefault="00894EE5" w:rsidP="000841A0">
      <w:pPr>
        <w:jc w:val="both"/>
        <w:rPr>
          <w:bCs/>
          <w:lang w:bidi="et-EE"/>
        </w:rPr>
      </w:pPr>
      <w:r>
        <w:rPr>
          <w:bCs/>
          <w:lang w:bidi="et-EE"/>
        </w:rPr>
        <w:t xml:space="preserve">a. </w:t>
      </w:r>
      <w:r w:rsidRPr="00894EE5">
        <w:rPr>
          <w:bCs/>
          <w:lang w:bidi="et-EE"/>
        </w:rPr>
        <w:t xml:space="preserve">akustikaseadmed, mille tootevalmistaja on lugenud kasutuskõlblikuks massirahutuste ohjamise eesmärgil, ja nende spetsiaalsed komponendid; </w:t>
      </w:r>
    </w:p>
    <w:p w14:paraId="4D0CB503" w14:textId="77777777" w:rsidR="00894EE5" w:rsidRDefault="00894EE5" w:rsidP="000841A0">
      <w:pPr>
        <w:jc w:val="both"/>
        <w:rPr>
          <w:bCs/>
          <w:lang w:bidi="et-EE"/>
        </w:rPr>
      </w:pPr>
      <w:r w:rsidRPr="00894EE5">
        <w:rPr>
          <w:bCs/>
          <w:lang w:bidi="et-EE"/>
        </w:rPr>
        <w:t xml:space="preserve">b. kaitsekilbid ja ballistilised kaitsed massirahutuste ohjamise tarbeks, ja nende spetsiaalsed komponendid; </w:t>
      </w:r>
    </w:p>
    <w:p w14:paraId="54C2AB4E" w14:textId="77777777" w:rsidR="00894EE5" w:rsidRDefault="00894EE5" w:rsidP="000841A0">
      <w:pPr>
        <w:jc w:val="both"/>
        <w:rPr>
          <w:bCs/>
          <w:lang w:bidi="et-EE"/>
        </w:rPr>
      </w:pPr>
      <w:r w:rsidRPr="00894EE5">
        <w:rPr>
          <w:bCs/>
          <w:lang w:bidi="et-EE"/>
        </w:rPr>
        <w:t xml:space="preserve">c. veekahurid ja nende spetsiaalsed komponendid; </w:t>
      </w:r>
    </w:p>
    <w:p w14:paraId="70940066" w14:textId="77777777" w:rsidR="00894EE5" w:rsidRDefault="00894EE5" w:rsidP="000841A0">
      <w:pPr>
        <w:jc w:val="both"/>
        <w:rPr>
          <w:bCs/>
          <w:lang w:bidi="et-EE"/>
        </w:rPr>
      </w:pPr>
      <w:r w:rsidRPr="00894EE5">
        <w:rPr>
          <w:bCs/>
          <w:lang w:bidi="et-EE"/>
        </w:rPr>
        <w:t xml:space="preserve">d. spetsiaalsed massirahutuste ohjamiseks loodud sõidukid ning nende spetsiaalsed komponendid; </w:t>
      </w:r>
    </w:p>
    <w:p w14:paraId="7EE21FA4" w14:textId="78E033D3" w:rsidR="00894EE5" w:rsidRDefault="00894EE5" w:rsidP="000841A0">
      <w:pPr>
        <w:jc w:val="both"/>
        <w:rPr>
          <w:bCs/>
          <w:lang w:bidi="et-EE"/>
        </w:rPr>
      </w:pPr>
      <w:r w:rsidRPr="00894EE5">
        <w:rPr>
          <w:bCs/>
          <w:lang w:bidi="et-EE"/>
        </w:rPr>
        <w:t>e. seadmed, mille kasutamine võib ohustada riigi julgeolekut või avalikku korda, sealhulgas relvaseaduse järgi tsiviilkäibes keelatud tuli- ja külmrelvad</w:t>
      </w:r>
      <w:r>
        <w:rPr>
          <w:bCs/>
          <w:lang w:bidi="et-EE"/>
        </w:rPr>
        <w:t>.</w:t>
      </w:r>
    </w:p>
    <w:p w14:paraId="46096445" w14:textId="1BDF2075" w:rsidR="000841A0" w:rsidRPr="000841A0" w:rsidRDefault="009B0E30" w:rsidP="000841A0">
      <w:pPr>
        <w:jc w:val="both"/>
        <w:rPr>
          <w:lang w:bidi="et-EE"/>
        </w:rPr>
      </w:pPr>
      <w:r w:rsidRPr="009B0E30">
        <w:rPr>
          <w:lang w:bidi="et-EE"/>
        </w:rPr>
        <w:t>Punkt e</w:t>
      </w:r>
      <w:r w:rsidR="000841A0" w:rsidRPr="000841A0">
        <w:rPr>
          <w:lang w:bidi="et-EE"/>
        </w:rPr>
        <w:t xml:space="preserve"> tagab mujal määratlemata riigi julgeolekut või avalikku korda ohustavate kaupade määratluse ning vastavuse valdkondlikele tehnoloogilistele muutustele. </w:t>
      </w:r>
    </w:p>
    <w:p w14:paraId="12E49BBE" w14:textId="77777777" w:rsidR="00593637" w:rsidRDefault="00593637" w:rsidP="00E72813">
      <w:pPr>
        <w:jc w:val="both"/>
        <w:rPr>
          <w:highlight w:val="green"/>
        </w:rPr>
      </w:pPr>
    </w:p>
    <w:p w14:paraId="277AF3B6" w14:textId="20B9841E" w:rsidR="005D398D" w:rsidRDefault="007B6CDD" w:rsidP="00F307E2">
      <w:pPr>
        <w:jc w:val="both"/>
      </w:pPr>
      <w:r>
        <w:t>Nimekirja m</w:t>
      </w:r>
      <w:r w:rsidR="005D398D">
        <w:t xml:space="preserve">õistete selgitustes on lisatud </w:t>
      </w:r>
      <w:r w:rsidR="005D398D" w:rsidRPr="005D398D">
        <w:t>„</w:t>
      </w:r>
      <w:r w:rsidR="005D398D">
        <w:t>s</w:t>
      </w:r>
      <w:r w:rsidR="005D398D" w:rsidRPr="005D398D">
        <w:t>atelliidinavigatsiooni süsteem“</w:t>
      </w:r>
      <w:r w:rsidR="005D398D">
        <w:t xml:space="preserve"> (ML11) mõiste juurde tehnilised märkused</w:t>
      </w:r>
      <w:r w:rsidR="00E11EB8">
        <w:t xml:space="preserve"> </w:t>
      </w:r>
      <w:r w:rsidR="003274E6">
        <w:t xml:space="preserve">ja selgitused </w:t>
      </w:r>
      <w:r w:rsidR="003274E6" w:rsidRPr="003274E6">
        <w:t>kasutatavate terminite „satelliit“, „kosmoseaparaat“, „kosmosesõiduk“, „kosmosesond“</w:t>
      </w:r>
      <w:r w:rsidR="003274E6">
        <w:t xml:space="preserve"> kohta</w:t>
      </w:r>
      <w:r w:rsidR="003274E6" w:rsidRPr="003274E6">
        <w:t xml:space="preserve"> </w:t>
      </w:r>
      <w:r w:rsidR="00E11EB8">
        <w:t xml:space="preserve">tulenevalt </w:t>
      </w:r>
      <w:r w:rsidR="006A3C6A" w:rsidRPr="006A3C6A">
        <w:t xml:space="preserve">sõjaliste kaupade </w:t>
      </w:r>
      <w:r w:rsidR="00244DD7">
        <w:t xml:space="preserve">ühisest </w:t>
      </w:r>
      <w:r w:rsidR="00BA35F6">
        <w:t>E</w:t>
      </w:r>
      <w:r w:rsidR="00244DD7">
        <w:t xml:space="preserve">uroopa </w:t>
      </w:r>
      <w:r w:rsidR="00BA35F6">
        <w:t>L</w:t>
      </w:r>
      <w:r w:rsidR="00244DD7">
        <w:t>iidu</w:t>
      </w:r>
      <w:r w:rsidR="006A3C6A" w:rsidRPr="006A3C6A">
        <w:t xml:space="preserve"> nimekirjast</w:t>
      </w:r>
      <w:r w:rsidR="003274E6">
        <w:t>.</w:t>
      </w:r>
    </w:p>
    <w:p w14:paraId="214E57FE" w14:textId="77777777" w:rsidR="005D398D" w:rsidRPr="00F307E2" w:rsidRDefault="005D398D" w:rsidP="00F307E2">
      <w:pPr>
        <w:jc w:val="both"/>
      </w:pPr>
    </w:p>
    <w:p w14:paraId="643E167D" w14:textId="77777777" w:rsidR="00F307E2" w:rsidRPr="00F307E2" w:rsidRDefault="00F307E2" w:rsidP="00F307E2">
      <w:pPr>
        <w:jc w:val="both"/>
      </w:pPr>
      <w:r w:rsidRPr="00F307E2">
        <w:t xml:space="preserve">Muudatused on vajalikud tulenevalt </w:t>
      </w:r>
      <w:bookmarkStart w:id="3" w:name="_Hlk196810459"/>
      <w:r w:rsidRPr="00F307E2">
        <w:t xml:space="preserve">Wassenaari kokkuleppe organisatsiooni </w:t>
      </w:r>
      <w:bookmarkEnd w:id="3"/>
      <w:r w:rsidRPr="00F307E2">
        <w:t>(Wassenaar Arrangement on Export Controls for Conventional Arms and Dual-Use Goods and Technologies) ja Euroopa Liidu nõuetest.</w:t>
      </w:r>
    </w:p>
    <w:p w14:paraId="151143D6" w14:textId="77777777" w:rsidR="00F307E2" w:rsidRDefault="00F307E2" w:rsidP="00BF3A21">
      <w:pPr>
        <w:jc w:val="both"/>
      </w:pPr>
    </w:p>
    <w:p w14:paraId="4605F928" w14:textId="49A9E3F0" w:rsidR="00B5406F" w:rsidRDefault="00EF2E3F" w:rsidP="00BF3A21">
      <w:pPr>
        <w:jc w:val="both"/>
      </w:pPr>
      <w:r>
        <w:t xml:space="preserve">Vajadus uuendada </w:t>
      </w:r>
      <w:r w:rsidR="00F307E2">
        <w:t xml:space="preserve">Vabariigi Valitsuse määrusega kehtestatud </w:t>
      </w:r>
      <w:r>
        <w:t>k</w:t>
      </w:r>
      <w:r w:rsidR="00B73FDA" w:rsidRPr="005F2403">
        <w:t xml:space="preserve">aitseotstarbeliste toodete nimekirja </w:t>
      </w:r>
      <w:r w:rsidR="00004C72">
        <w:t xml:space="preserve">(lisa 2) </w:t>
      </w:r>
      <w:r w:rsidR="00B73FDA" w:rsidRPr="005F2403">
        <w:t xml:space="preserve">tuleneb </w:t>
      </w:r>
      <w:r w:rsidR="0021414F">
        <w:t xml:space="preserve">Euroopa Komisjoni </w:t>
      </w:r>
      <w:r w:rsidR="00F1126C">
        <w:t xml:space="preserve">delegeeritud </w:t>
      </w:r>
      <w:r w:rsidR="00B73FDA" w:rsidRPr="005F2403">
        <w:t xml:space="preserve">direktiivist </w:t>
      </w:r>
      <w:r w:rsidR="00BB6915">
        <w:t xml:space="preserve">(EL) </w:t>
      </w:r>
      <w:r w:rsidR="00B73FDA" w:rsidRPr="005F2403">
        <w:t>20</w:t>
      </w:r>
      <w:r w:rsidR="00AD38F7" w:rsidRPr="005F2403">
        <w:t>2</w:t>
      </w:r>
      <w:r w:rsidR="000460EB">
        <w:t>5</w:t>
      </w:r>
      <w:r w:rsidR="00B73FDA" w:rsidRPr="005F2403">
        <w:t>/</w:t>
      </w:r>
      <w:r w:rsidR="00831EA4">
        <w:t>2</w:t>
      </w:r>
      <w:r w:rsidR="000460EB">
        <w:t>90</w:t>
      </w:r>
      <w:r w:rsidR="00F307E2">
        <w:t xml:space="preserve">. </w:t>
      </w:r>
      <w:r w:rsidR="00F307E2" w:rsidRPr="00F307E2">
        <w:t xml:space="preserve">Direktiiviga ajakohastati ja muudeti Euroopa Parlamendi ja nõukogu direktiivi 2009/43/EÜ lisas esitatud kaitseotstarbeliste toodete nimekirja vastavalt ajakohastatud sõjaliste kaupade ühisele </w:t>
      </w:r>
      <w:r w:rsidR="00244DD7" w:rsidRPr="00244DD7">
        <w:t xml:space="preserve">Euroopa Liidu </w:t>
      </w:r>
      <w:r w:rsidR="00F307E2" w:rsidRPr="00F307E2">
        <w:t xml:space="preserve">nimekirjale 19. veebruarist 2024, kuna kaitseotstarbeliste toodete nimekiri peab täpselt vastama sõjaliste kaupade </w:t>
      </w:r>
      <w:r w:rsidR="00244DD7" w:rsidRPr="00244DD7">
        <w:t xml:space="preserve">ühisele </w:t>
      </w:r>
      <w:r w:rsidR="00F307E2" w:rsidRPr="00F307E2">
        <w:t xml:space="preserve">Euroopa Liidu nimekirjale. </w:t>
      </w:r>
      <w:r w:rsidR="005F57B9">
        <w:t>Direktiivi</w:t>
      </w:r>
      <w:r w:rsidR="00B73FDA" w:rsidRPr="005F2403">
        <w:t xml:space="preserve"> lisaga asendat</w:t>
      </w:r>
      <w:r w:rsidR="00BB6915">
        <w:t>i</w:t>
      </w:r>
      <w:r w:rsidR="00B73FDA" w:rsidRPr="005F2403">
        <w:t xml:space="preserve"> seni kehtinud kaitseotstarbeliste toodete nimekiri.</w:t>
      </w:r>
      <w:r w:rsidR="00F307E2">
        <w:t xml:space="preserve"> </w:t>
      </w:r>
    </w:p>
    <w:p w14:paraId="6777C7F5" w14:textId="77777777" w:rsidR="00B5406F" w:rsidRDefault="00B5406F" w:rsidP="00BF3A21">
      <w:pPr>
        <w:jc w:val="both"/>
      </w:pPr>
    </w:p>
    <w:p w14:paraId="4B9035BF" w14:textId="0A96D65B" w:rsidR="00F576A0" w:rsidRDefault="00B73FDA" w:rsidP="00BF3A21">
      <w:pPr>
        <w:jc w:val="both"/>
      </w:pPr>
      <w:r w:rsidRPr="005F2403">
        <w:t xml:space="preserve">Komisjon võttis direktiivi vastu </w:t>
      </w:r>
      <w:r w:rsidR="000460EB">
        <w:t>4</w:t>
      </w:r>
      <w:r w:rsidRPr="005F2403">
        <w:t>.</w:t>
      </w:r>
      <w:r w:rsidR="005F2403" w:rsidRPr="005F2403">
        <w:t xml:space="preserve"> </w:t>
      </w:r>
      <w:r w:rsidR="000460EB">
        <w:t>oktoobril</w:t>
      </w:r>
      <w:r w:rsidRPr="005F2403">
        <w:t xml:space="preserve"> 20</w:t>
      </w:r>
      <w:r w:rsidR="00AD38F7" w:rsidRPr="005F2403">
        <w:t>2</w:t>
      </w:r>
      <w:r w:rsidR="000460EB">
        <w:t>4</w:t>
      </w:r>
      <w:r w:rsidRPr="005F2403">
        <w:t xml:space="preserve"> ning selle rakendamiseks p</w:t>
      </w:r>
      <w:r w:rsidR="00BB6915">
        <w:t>eava</w:t>
      </w:r>
      <w:r w:rsidR="007B3C3B">
        <w:t>d</w:t>
      </w:r>
      <w:r w:rsidRPr="005F2403">
        <w:t xml:space="preserve"> liikmesriigid vajalikud õigusaktid vastu võtma ja avaldama 3</w:t>
      </w:r>
      <w:r w:rsidR="00831EA4">
        <w:t>1</w:t>
      </w:r>
      <w:r w:rsidRPr="005F2403">
        <w:t>.</w:t>
      </w:r>
      <w:r w:rsidR="005F2403" w:rsidRPr="005F2403">
        <w:t xml:space="preserve"> </w:t>
      </w:r>
      <w:r w:rsidR="00831EA4">
        <w:t>maiks</w:t>
      </w:r>
      <w:r w:rsidR="00AD38F7" w:rsidRPr="005F2403">
        <w:t xml:space="preserve"> </w:t>
      </w:r>
      <w:r w:rsidRPr="005F2403">
        <w:t>20</w:t>
      </w:r>
      <w:r w:rsidR="00AD38F7" w:rsidRPr="005F2403">
        <w:t>2</w:t>
      </w:r>
      <w:r w:rsidR="000460EB">
        <w:t>5</w:t>
      </w:r>
      <w:r w:rsidR="000225B8">
        <w:t xml:space="preserve"> (art 2)</w:t>
      </w:r>
      <w:r w:rsidRPr="005F2403">
        <w:t xml:space="preserve">. Nimetatud norme kohaldatakse alates </w:t>
      </w:r>
      <w:r w:rsidR="000460EB">
        <w:t>5</w:t>
      </w:r>
      <w:r w:rsidRPr="005F2403">
        <w:t>.</w:t>
      </w:r>
      <w:r w:rsidR="005F2403" w:rsidRPr="005F2403">
        <w:t xml:space="preserve"> </w:t>
      </w:r>
      <w:r w:rsidR="00831EA4">
        <w:t>juunist</w:t>
      </w:r>
      <w:r w:rsidR="00AD38F7" w:rsidRPr="005F2403">
        <w:t xml:space="preserve"> </w:t>
      </w:r>
      <w:r w:rsidRPr="005F2403">
        <w:t>20</w:t>
      </w:r>
      <w:r w:rsidR="00AD38F7" w:rsidRPr="005F2403">
        <w:t>2</w:t>
      </w:r>
      <w:r w:rsidR="004E3777">
        <w:t>5</w:t>
      </w:r>
      <w:r w:rsidRPr="005F2403">
        <w:t>.</w:t>
      </w:r>
    </w:p>
    <w:p w14:paraId="69B08302" w14:textId="339EC8CE" w:rsidR="001F354F" w:rsidRDefault="001F354F" w:rsidP="001F354F">
      <w:pPr>
        <w:pStyle w:val="Default"/>
        <w:jc w:val="both"/>
        <w:rPr>
          <w:rFonts w:ascii="Times New Roman" w:hAnsi="Times New Roman" w:cs="Times New Roman"/>
          <w:lang w:val="et-EE"/>
        </w:rPr>
      </w:pPr>
    </w:p>
    <w:p w14:paraId="6D8A61F2" w14:textId="09A7833E" w:rsidR="001F354F" w:rsidRDefault="00072030" w:rsidP="001F354F">
      <w:pPr>
        <w:pStyle w:val="Default"/>
        <w:jc w:val="both"/>
        <w:rPr>
          <w:rFonts w:ascii="Times New Roman" w:eastAsia="Calibri" w:hAnsi="Times New Roman" w:cs="Times New Roman"/>
          <w:color w:val="auto"/>
          <w:lang w:val="et-EE"/>
        </w:rPr>
      </w:pPr>
      <w:r w:rsidRPr="00072030">
        <w:rPr>
          <w:rFonts w:ascii="Times New Roman" w:eastAsia="Calibri" w:hAnsi="Times New Roman" w:cs="Times New Roman"/>
          <w:color w:val="auto"/>
          <w:lang w:val="et-EE"/>
        </w:rPr>
        <w:t xml:space="preserve">Direktiivi lisana kehtestatud </w:t>
      </w:r>
      <w:bookmarkStart w:id="4" w:name="_Hlk195789182"/>
      <w:r w:rsidRPr="00072030">
        <w:rPr>
          <w:rFonts w:ascii="Times New Roman" w:eastAsia="Calibri" w:hAnsi="Times New Roman" w:cs="Times New Roman"/>
          <w:color w:val="auto"/>
          <w:lang w:val="et-EE"/>
        </w:rPr>
        <w:t xml:space="preserve">kaitseotstarbeliste toodete nimekiri </w:t>
      </w:r>
      <w:bookmarkEnd w:id="4"/>
      <w:r w:rsidRPr="00072030">
        <w:rPr>
          <w:rFonts w:ascii="Times New Roman" w:eastAsia="Calibri" w:hAnsi="Times New Roman" w:cs="Times New Roman"/>
          <w:color w:val="auto"/>
          <w:lang w:val="et-EE"/>
        </w:rPr>
        <w:t>võetakse määruse lisas 2 üle direktiivi lisa sõnastuses, korrigeerides selles kasutatava</w:t>
      </w:r>
      <w:r w:rsidR="007113FB">
        <w:rPr>
          <w:rFonts w:ascii="Times New Roman" w:eastAsia="Calibri" w:hAnsi="Times New Roman" w:cs="Times New Roman"/>
          <w:color w:val="auto"/>
          <w:lang w:val="et-EE"/>
        </w:rPr>
        <w:t>i</w:t>
      </w:r>
      <w:r w:rsidRPr="00072030">
        <w:rPr>
          <w:rFonts w:ascii="Times New Roman" w:eastAsia="Calibri" w:hAnsi="Times New Roman" w:cs="Times New Roman"/>
          <w:color w:val="auto"/>
          <w:lang w:val="et-EE"/>
        </w:rPr>
        <w:t>d termin</w:t>
      </w:r>
      <w:r w:rsidR="007113FB">
        <w:rPr>
          <w:rFonts w:ascii="Times New Roman" w:eastAsia="Calibri" w:hAnsi="Times New Roman" w:cs="Times New Roman"/>
          <w:color w:val="auto"/>
          <w:lang w:val="et-EE"/>
        </w:rPr>
        <w:t>e</w:t>
      </w:r>
      <w:r w:rsidRPr="00072030">
        <w:rPr>
          <w:rFonts w:ascii="Times New Roman" w:eastAsia="Calibri" w:hAnsi="Times New Roman" w:cs="Times New Roman"/>
          <w:color w:val="auto"/>
          <w:lang w:val="et-EE"/>
        </w:rPr>
        <w:t>id keeleliselt vastavaks riigisisesele õigusele</w:t>
      </w:r>
      <w:r>
        <w:rPr>
          <w:rFonts w:ascii="Times New Roman" w:eastAsia="Calibri" w:hAnsi="Times New Roman" w:cs="Times New Roman"/>
          <w:color w:val="auto"/>
          <w:lang w:val="et-EE"/>
        </w:rPr>
        <w:t xml:space="preserve"> (nt relvaseaduses kasutatud terminitele)</w:t>
      </w:r>
      <w:r w:rsidRPr="00072030">
        <w:rPr>
          <w:rFonts w:ascii="Times New Roman" w:eastAsia="Calibri" w:hAnsi="Times New Roman" w:cs="Times New Roman"/>
          <w:color w:val="auto"/>
          <w:lang w:val="et-EE"/>
        </w:rPr>
        <w:t>.</w:t>
      </w:r>
    </w:p>
    <w:p w14:paraId="4D7398BE" w14:textId="66B7A024" w:rsidR="00BC1D71" w:rsidRDefault="00BC1D71" w:rsidP="001F354F">
      <w:pPr>
        <w:pStyle w:val="Default"/>
        <w:jc w:val="both"/>
        <w:rPr>
          <w:rFonts w:ascii="Times New Roman" w:eastAsia="Calibri" w:hAnsi="Times New Roman" w:cs="Times New Roman"/>
          <w:color w:val="auto"/>
          <w:lang w:val="et-EE"/>
        </w:rPr>
      </w:pPr>
    </w:p>
    <w:p w14:paraId="7CFA51C1" w14:textId="77777777" w:rsidR="009A2E67" w:rsidRDefault="009A2E67" w:rsidP="001F354F">
      <w:pPr>
        <w:pStyle w:val="Default"/>
        <w:jc w:val="both"/>
        <w:rPr>
          <w:rFonts w:ascii="Times New Roman" w:eastAsia="Calibri" w:hAnsi="Times New Roman" w:cs="Times New Roman"/>
          <w:color w:val="auto"/>
          <w:lang w:val="et-EE"/>
        </w:rPr>
      </w:pPr>
      <w:r>
        <w:rPr>
          <w:rFonts w:ascii="Times New Roman" w:eastAsia="Calibri" w:hAnsi="Times New Roman" w:cs="Times New Roman"/>
          <w:color w:val="auto"/>
          <w:lang w:val="et-EE"/>
        </w:rPr>
        <w:t xml:space="preserve">Ka </w:t>
      </w:r>
      <w:r w:rsidRPr="009A2E67">
        <w:rPr>
          <w:rFonts w:ascii="Times New Roman" w:eastAsia="Calibri" w:hAnsi="Times New Roman" w:cs="Times New Roman"/>
          <w:color w:val="auto"/>
          <w:lang w:val="et-EE"/>
        </w:rPr>
        <w:t>kaitseotstarbeliste toodete nimekir</w:t>
      </w:r>
      <w:r>
        <w:rPr>
          <w:rFonts w:ascii="Times New Roman" w:eastAsia="Calibri" w:hAnsi="Times New Roman" w:cs="Times New Roman"/>
          <w:color w:val="auto"/>
          <w:lang w:val="et-EE"/>
        </w:rPr>
        <w:t xml:space="preserve">jas </w:t>
      </w:r>
      <w:r w:rsidRPr="009A2E67">
        <w:rPr>
          <w:rFonts w:ascii="Times New Roman" w:eastAsia="Calibri" w:hAnsi="Times New Roman" w:cs="Times New Roman"/>
          <w:color w:val="auto"/>
          <w:lang w:val="et-EE"/>
        </w:rPr>
        <w:t xml:space="preserve">on keeleliselt täpsustatud termineid, jäetud välja kordused, paigutatud terminid õigele kohale loendites ja ajakohastatud viited. </w:t>
      </w:r>
    </w:p>
    <w:p w14:paraId="0C9EAD9C" w14:textId="77777777" w:rsidR="009A2E67" w:rsidRDefault="009A2E67" w:rsidP="001F354F">
      <w:pPr>
        <w:pStyle w:val="Default"/>
        <w:jc w:val="both"/>
        <w:rPr>
          <w:rFonts w:ascii="Times New Roman" w:eastAsia="Calibri" w:hAnsi="Times New Roman" w:cs="Times New Roman"/>
          <w:color w:val="auto"/>
          <w:lang w:val="et-EE"/>
        </w:rPr>
      </w:pPr>
    </w:p>
    <w:p w14:paraId="627F3839" w14:textId="4028EBA5" w:rsidR="001F354F" w:rsidRPr="003B234F" w:rsidRDefault="001F354F" w:rsidP="001F354F">
      <w:pPr>
        <w:pStyle w:val="Default"/>
        <w:jc w:val="both"/>
        <w:rPr>
          <w:rFonts w:ascii="Times New Roman" w:hAnsi="Times New Roman" w:cs="Times New Roman"/>
          <w:lang w:val="et-EE"/>
        </w:rPr>
      </w:pPr>
      <w:r w:rsidRPr="003B234F">
        <w:rPr>
          <w:rFonts w:ascii="Times New Roman" w:hAnsi="Times New Roman" w:cs="Times New Roman"/>
          <w:lang w:val="et-EE"/>
        </w:rPr>
        <w:t>Nimekirja</w:t>
      </w:r>
      <w:r w:rsidR="00FB01EF">
        <w:rPr>
          <w:rFonts w:ascii="Times New Roman" w:hAnsi="Times New Roman" w:cs="Times New Roman"/>
          <w:lang w:val="et-EE"/>
        </w:rPr>
        <w:t>de</w:t>
      </w:r>
      <w:r w:rsidRPr="003B234F">
        <w:rPr>
          <w:rFonts w:ascii="Times New Roman" w:hAnsi="Times New Roman" w:cs="Times New Roman"/>
          <w:lang w:val="et-EE"/>
        </w:rPr>
        <w:t xml:space="preserve">s kasutatakse läbivalt mõisteid, mis on jutumärkides ja mille tähendus on </w:t>
      </w:r>
      <w:r w:rsidR="00885FE6">
        <w:rPr>
          <w:rFonts w:ascii="Times New Roman" w:hAnsi="Times New Roman" w:cs="Times New Roman"/>
          <w:lang w:val="et-EE"/>
        </w:rPr>
        <w:t>esitatud</w:t>
      </w:r>
      <w:r w:rsidRPr="003B234F">
        <w:rPr>
          <w:rFonts w:ascii="Times New Roman" w:hAnsi="Times New Roman" w:cs="Times New Roman"/>
          <w:lang w:val="et-EE"/>
        </w:rPr>
        <w:t xml:space="preserve"> nimekirja lõpus. Need tulenevad </w:t>
      </w:r>
      <w:r w:rsidR="00885FE6" w:rsidRPr="003B234F">
        <w:rPr>
          <w:rFonts w:ascii="Times New Roman" w:hAnsi="Times New Roman" w:cs="Times New Roman"/>
          <w:lang w:val="et-EE"/>
        </w:rPr>
        <w:t>mõistetest ja definitsioonidest</w:t>
      </w:r>
      <w:r w:rsidR="00885FE6">
        <w:rPr>
          <w:rFonts w:ascii="Times New Roman" w:hAnsi="Times New Roman" w:cs="Times New Roman"/>
          <w:lang w:val="et-EE"/>
        </w:rPr>
        <w:t>, mida on kasutatud</w:t>
      </w:r>
      <w:r w:rsidR="00885FE6" w:rsidRPr="003B234F">
        <w:rPr>
          <w:rFonts w:ascii="Times New Roman" w:hAnsi="Times New Roman" w:cs="Times New Roman"/>
          <w:lang w:val="et-EE"/>
        </w:rPr>
        <w:t xml:space="preserve"> </w:t>
      </w:r>
      <w:r w:rsidRPr="003B234F">
        <w:rPr>
          <w:rFonts w:ascii="Times New Roman" w:hAnsi="Times New Roman" w:cs="Times New Roman"/>
          <w:lang w:val="et-EE"/>
        </w:rPr>
        <w:t xml:space="preserve">Wassenaari </w:t>
      </w:r>
      <w:r w:rsidR="00B54161">
        <w:rPr>
          <w:rFonts w:ascii="Times New Roman" w:hAnsi="Times New Roman" w:cs="Times New Roman"/>
          <w:lang w:val="et-EE"/>
        </w:rPr>
        <w:t>kokkuleppe</w:t>
      </w:r>
      <w:r w:rsidRPr="003B234F">
        <w:rPr>
          <w:rFonts w:ascii="Times New Roman" w:hAnsi="Times New Roman" w:cs="Times New Roman"/>
          <w:lang w:val="et-EE"/>
        </w:rPr>
        <w:t xml:space="preserve"> sõjaliste kaupade nimekirjas </w:t>
      </w:r>
      <w:r w:rsidR="00EF2E3F">
        <w:rPr>
          <w:rFonts w:ascii="Times New Roman" w:hAnsi="Times New Roman" w:cs="Times New Roman"/>
          <w:lang w:val="et-EE"/>
        </w:rPr>
        <w:t>ning</w:t>
      </w:r>
      <w:r w:rsidRPr="003B234F">
        <w:rPr>
          <w:rFonts w:ascii="Times New Roman" w:hAnsi="Times New Roman" w:cs="Times New Roman"/>
          <w:lang w:val="et-EE"/>
        </w:rPr>
        <w:t xml:space="preserve"> sõjaliste kaupade ühises </w:t>
      </w:r>
      <w:r w:rsidR="00244DD7" w:rsidRPr="00244DD7">
        <w:rPr>
          <w:rFonts w:ascii="Times New Roman" w:hAnsi="Times New Roman" w:cs="Times New Roman"/>
          <w:lang w:val="et-EE"/>
        </w:rPr>
        <w:t xml:space="preserve">Euroopa Liidu </w:t>
      </w:r>
      <w:r w:rsidRPr="003B234F">
        <w:rPr>
          <w:rFonts w:ascii="Times New Roman" w:hAnsi="Times New Roman" w:cs="Times New Roman"/>
          <w:lang w:val="et-EE"/>
        </w:rPr>
        <w:t>nimekirjas.</w:t>
      </w:r>
    </w:p>
    <w:p w14:paraId="0DEC40CC" w14:textId="77777777" w:rsidR="001F354F" w:rsidRPr="005F2403" w:rsidRDefault="001F354F" w:rsidP="00BF3A21">
      <w:pPr>
        <w:jc w:val="both"/>
      </w:pPr>
    </w:p>
    <w:p w14:paraId="7737D796" w14:textId="6041595F" w:rsidR="00F51D9A" w:rsidRPr="007843E0" w:rsidRDefault="00733CA0" w:rsidP="00664ED7">
      <w:pPr>
        <w:jc w:val="both"/>
        <w:rPr>
          <w:b/>
        </w:rPr>
      </w:pPr>
      <w:r>
        <w:rPr>
          <w:b/>
        </w:rPr>
        <w:t>2</w:t>
      </w:r>
      <w:r w:rsidR="001069F8" w:rsidRPr="007843E0">
        <w:rPr>
          <w:b/>
        </w:rPr>
        <w:t xml:space="preserve">) </w:t>
      </w:r>
      <w:r w:rsidR="00F51D9A" w:rsidRPr="007843E0">
        <w:rPr>
          <w:b/>
        </w:rPr>
        <w:t>Normitehnilise märkuse muutmine</w:t>
      </w:r>
    </w:p>
    <w:p w14:paraId="34567CD2" w14:textId="77777777" w:rsidR="001069F8" w:rsidRPr="007843E0" w:rsidRDefault="001069F8" w:rsidP="00664ED7">
      <w:pPr>
        <w:jc w:val="both"/>
      </w:pPr>
    </w:p>
    <w:p w14:paraId="37A71DAF" w14:textId="456BA2E6" w:rsidR="0057502E" w:rsidRDefault="00F51D9A" w:rsidP="009A147A">
      <w:pPr>
        <w:jc w:val="both"/>
      </w:pPr>
      <w:r w:rsidRPr="007843E0">
        <w:t xml:space="preserve">Eelnõu punktiga </w:t>
      </w:r>
      <w:r w:rsidR="003E49B7">
        <w:t>2</w:t>
      </w:r>
      <w:r w:rsidR="0033172E">
        <w:t xml:space="preserve"> muudetakse</w:t>
      </w:r>
      <w:r w:rsidR="009F492E" w:rsidRPr="007843E0">
        <w:t xml:space="preserve"> </w:t>
      </w:r>
      <w:r w:rsidRPr="007843E0">
        <w:t>määruse normitehnili</w:t>
      </w:r>
      <w:r w:rsidR="009F492E" w:rsidRPr="007843E0">
        <w:t>st</w:t>
      </w:r>
      <w:r w:rsidRPr="007843E0">
        <w:t xml:space="preserve"> märkus</w:t>
      </w:r>
      <w:r w:rsidR="009F492E" w:rsidRPr="007843E0">
        <w:t>t</w:t>
      </w:r>
      <w:r w:rsidRPr="007843E0">
        <w:t xml:space="preserve"> </w:t>
      </w:r>
      <w:r w:rsidR="00BB6915">
        <w:t>ja</w:t>
      </w:r>
      <w:r w:rsidR="0033172E">
        <w:t xml:space="preserve"> täiendatakse seda </w:t>
      </w:r>
      <w:r w:rsidR="009F492E" w:rsidRPr="007843E0">
        <w:t>vii</w:t>
      </w:r>
      <w:r w:rsidR="00B73FDA" w:rsidRPr="007843E0">
        <w:t>t</w:t>
      </w:r>
      <w:r w:rsidR="009F492E" w:rsidRPr="007843E0">
        <w:t xml:space="preserve">ega </w:t>
      </w:r>
      <w:bookmarkStart w:id="5" w:name="_Hlk166584869"/>
      <w:r w:rsidR="00774FE5" w:rsidRPr="007843E0">
        <w:t xml:space="preserve">Euroopa Komisjoni </w:t>
      </w:r>
      <w:r w:rsidR="00774FE5">
        <w:t xml:space="preserve">delegeeritud </w:t>
      </w:r>
      <w:r w:rsidR="00774FE5" w:rsidRPr="007843E0">
        <w:t>direktiivile 202</w:t>
      </w:r>
      <w:r w:rsidR="003E49B7">
        <w:t>5</w:t>
      </w:r>
      <w:r w:rsidR="00774FE5" w:rsidRPr="007843E0">
        <w:t>/</w:t>
      </w:r>
      <w:r w:rsidR="00774FE5">
        <w:t>2</w:t>
      </w:r>
      <w:r w:rsidR="003E49B7">
        <w:t>90</w:t>
      </w:r>
      <w:r w:rsidR="00774FE5">
        <w:t xml:space="preserve"> </w:t>
      </w:r>
      <w:bookmarkEnd w:id="5"/>
      <w:r w:rsidR="00774FE5" w:rsidRPr="00F309C5">
        <w:t xml:space="preserve">(ELT L, </w:t>
      </w:r>
      <w:r w:rsidR="003E49B7">
        <w:t>2</w:t>
      </w:r>
      <w:r w:rsidR="00774FE5" w:rsidRPr="00F309C5">
        <w:t>1.</w:t>
      </w:r>
      <w:r w:rsidR="003E49B7">
        <w:t>2</w:t>
      </w:r>
      <w:r w:rsidR="00774FE5" w:rsidRPr="00F309C5">
        <w:t>.202</w:t>
      </w:r>
      <w:r w:rsidR="003E49B7">
        <w:t>5</w:t>
      </w:r>
      <w:r w:rsidR="00774FE5" w:rsidRPr="00F309C5">
        <w:t>, lk 1–3</w:t>
      </w:r>
      <w:r w:rsidR="003E49B7">
        <w:t>1</w:t>
      </w:r>
      <w:r w:rsidR="00774FE5" w:rsidRPr="00F309C5">
        <w:t>)</w:t>
      </w:r>
      <w:r w:rsidR="00774FE5">
        <w:t xml:space="preserve">, millega kehtestatakse </w:t>
      </w:r>
      <w:r w:rsidR="00256EAF" w:rsidRPr="007843E0">
        <w:t>kaitseotstarbeliste toodete uuendatud nimekir</w:t>
      </w:r>
      <w:r w:rsidR="00774FE5">
        <w:t>i</w:t>
      </w:r>
      <w:r w:rsidR="00E453A4">
        <w:t xml:space="preserve"> ja </w:t>
      </w:r>
      <w:r w:rsidR="0057502E">
        <w:t xml:space="preserve">viidetega </w:t>
      </w:r>
      <w:r w:rsidR="0057502E" w:rsidRPr="0057502E">
        <w:t>Euroopa Liidu Nõukogus vastu võetud sõjaliste kaupade ühise Euroopa Liidu nimekirja</w:t>
      </w:r>
      <w:r w:rsidR="0057502E">
        <w:t>le</w:t>
      </w:r>
      <w:r w:rsidR="0057502E" w:rsidRPr="0057502E">
        <w:t xml:space="preserve"> C/2024/1945 (ELT C, 01.03.2024, lk 1–36)</w:t>
      </w:r>
      <w:r w:rsidR="0057502E">
        <w:t xml:space="preserve"> ja </w:t>
      </w:r>
      <w:r w:rsidR="0057502E" w:rsidRPr="0057502E">
        <w:t>C/2025/1499 (ELT C, 06.03.2025, lk 1–38).</w:t>
      </w:r>
    </w:p>
    <w:p w14:paraId="00D40BCE" w14:textId="77777777" w:rsidR="00F51D9A" w:rsidRPr="003B234F" w:rsidRDefault="00F51D9A" w:rsidP="00664ED7">
      <w:pPr>
        <w:jc w:val="both"/>
        <w:rPr>
          <w:b/>
        </w:rPr>
      </w:pPr>
    </w:p>
    <w:p w14:paraId="61D59ECC" w14:textId="77777777" w:rsidR="00F51D9A" w:rsidRPr="003B234F" w:rsidRDefault="002F4C9B" w:rsidP="00664ED7">
      <w:pPr>
        <w:keepNext/>
        <w:jc w:val="both"/>
        <w:rPr>
          <w:b/>
        </w:rPr>
      </w:pPr>
      <w:r w:rsidRPr="003B234F">
        <w:rPr>
          <w:b/>
        </w:rPr>
        <w:t>3</w:t>
      </w:r>
      <w:r w:rsidR="00F51D9A" w:rsidRPr="003B234F">
        <w:rPr>
          <w:b/>
        </w:rPr>
        <w:t>. Eelnõu vastavus Euroopa Liidu õigusele</w:t>
      </w:r>
    </w:p>
    <w:p w14:paraId="5B39E475" w14:textId="77777777" w:rsidR="00F51D9A" w:rsidRPr="003B234F" w:rsidRDefault="00F51D9A" w:rsidP="00664ED7">
      <w:pPr>
        <w:keepNext/>
        <w:jc w:val="both"/>
      </w:pPr>
    </w:p>
    <w:p w14:paraId="1EB11222" w14:textId="0F805890" w:rsidR="00E96882" w:rsidRDefault="00F51D9A" w:rsidP="00664ED7">
      <w:pPr>
        <w:keepNext/>
        <w:jc w:val="both"/>
      </w:pPr>
      <w:r w:rsidRPr="003B234F">
        <w:t>Eelnõu on kooskõlas Euroopa Liidu õigusega</w:t>
      </w:r>
      <w:r w:rsidR="008265EF">
        <w:t>.</w:t>
      </w:r>
      <w:r w:rsidR="004F1246">
        <w:t xml:space="preserve"> </w:t>
      </w:r>
    </w:p>
    <w:p w14:paraId="49D24316" w14:textId="2264745E" w:rsidR="001937C8" w:rsidRDefault="001937C8" w:rsidP="00664ED7">
      <w:pPr>
        <w:keepNext/>
        <w:jc w:val="both"/>
      </w:pPr>
    </w:p>
    <w:p w14:paraId="05798293" w14:textId="63D8E415" w:rsidR="0054149A" w:rsidRDefault="001937C8" w:rsidP="00664ED7">
      <w:pPr>
        <w:keepNext/>
        <w:jc w:val="both"/>
      </w:pPr>
      <w:r w:rsidRPr="001937C8">
        <w:t xml:space="preserve">Eelnõu väljatöötamise </w:t>
      </w:r>
      <w:r w:rsidR="007113FB">
        <w:t>eesmärk</w:t>
      </w:r>
      <w:r w:rsidRPr="001937C8">
        <w:t xml:space="preserve"> on Euroopa Komisjoni delegeeritud direktiiviga </w:t>
      </w:r>
      <w:r w:rsidR="00AA35AF">
        <w:t xml:space="preserve">(EL) </w:t>
      </w:r>
      <w:r w:rsidRPr="001937C8">
        <w:t>202</w:t>
      </w:r>
      <w:r>
        <w:t>5</w:t>
      </w:r>
      <w:r w:rsidRPr="001937C8">
        <w:t>/</w:t>
      </w:r>
      <w:r>
        <w:t>290</w:t>
      </w:r>
      <w:r w:rsidRPr="001937C8">
        <w:t xml:space="preserve"> kehtestatud kaitseotstarbeliste toodete nimekirja ülevõtmine Eesti õigusesse</w:t>
      </w:r>
      <w:r w:rsidR="007113FB">
        <w:t xml:space="preserve"> ja</w:t>
      </w:r>
      <w:r w:rsidRPr="001937C8">
        <w:t xml:space="preserve"> Euroopa Liidu õigusega (sõjaliste kaupade ühise Euroopa Liidu nimekirjaga) kooskõlas sõjaliste kaupade nimekirja ajakohastamine.</w:t>
      </w:r>
      <w:r w:rsidR="000D3CE5">
        <w:t xml:space="preserve"> </w:t>
      </w:r>
    </w:p>
    <w:p w14:paraId="12B2EBAC" w14:textId="7507EA7E" w:rsidR="00B54161" w:rsidRDefault="00B54161" w:rsidP="00664ED7">
      <w:pPr>
        <w:keepNext/>
        <w:jc w:val="both"/>
      </w:pPr>
    </w:p>
    <w:p w14:paraId="4BBBC8C7" w14:textId="50D78C80" w:rsidR="00B54161" w:rsidRDefault="00B54161" w:rsidP="00664ED7">
      <w:pPr>
        <w:keepNext/>
        <w:jc w:val="both"/>
      </w:pPr>
      <w:r w:rsidRPr="00B54161">
        <w:t>Seletuskirjale on lisatud direktiivi ja määruse lisa 2 vastavustabel</w:t>
      </w:r>
      <w:r>
        <w:t>.</w:t>
      </w:r>
    </w:p>
    <w:p w14:paraId="1C9E3ADD" w14:textId="77777777" w:rsidR="0054149A" w:rsidRDefault="0054149A" w:rsidP="00664ED7">
      <w:pPr>
        <w:keepNext/>
        <w:jc w:val="both"/>
      </w:pPr>
    </w:p>
    <w:p w14:paraId="5053D8B3" w14:textId="77777777" w:rsidR="00F51D9A" w:rsidRPr="003B234F" w:rsidRDefault="002F4C9B" w:rsidP="00664ED7">
      <w:pPr>
        <w:jc w:val="both"/>
        <w:rPr>
          <w:b/>
        </w:rPr>
      </w:pPr>
      <w:r w:rsidRPr="003B234F">
        <w:rPr>
          <w:b/>
        </w:rPr>
        <w:t>4</w:t>
      </w:r>
      <w:r w:rsidR="00F51D9A" w:rsidRPr="003B234F">
        <w:rPr>
          <w:b/>
        </w:rPr>
        <w:t>. Määruse mõjud</w:t>
      </w:r>
    </w:p>
    <w:p w14:paraId="3BAD3640" w14:textId="77777777" w:rsidR="00F51D9A" w:rsidRPr="003B234F" w:rsidRDefault="00F51D9A" w:rsidP="00664ED7">
      <w:pPr>
        <w:jc w:val="both"/>
      </w:pPr>
    </w:p>
    <w:p w14:paraId="0D7F130E" w14:textId="5888D277" w:rsidR="00F51D9A" w:rsidRPr="003B234F" w:rsidRDefault="00F51D9A" w:rsidP="00664ED7">
      <w:pPr>
        <w:jc w:val="both"/>
      </w:pPr>
      <w:r w:rsidRPr="003B234F">
        <w:t>Määruse rakendami</w:t>
      </w:r>
      <w:r w:rsidR="00774FE5">
        <w:t>ne mõjutab</w:t>
      </w:r>
      <w:r w:rsidRPr="003B234F">
        <w:t xml:space="preserve"> riigi julgeoleku</w:t>
      </w:r>
      <w:r w:rsidR="00774FE5">
        <w:t>t</w:t>
      </w:r>
      <w:r w:rsidRPr="003B234F">
        <w:t xml:space="preserve"> ja välissuh</w:t>
      </w:r>
      <w:r w:rsidR="00774FE5">
        <w:t>teid</w:t>
      </w:r>
      <w:r w:rsidRPr="003B234F">
        <w:t>. Strateegiliste kaupade kontrolli meetmete üld</w:t>
      </w:r>
      <w:r w:rsidR="00774FE5">
        <w:t xml:space="preserve">ine </w:t>
      </w:r>
      <w:r w:rsidRPr="003B234F">
        <w:t>eesmär</w:t>
      </w:r>
      <w:r w:rsidR="00774FE5">
        <w:t xml:space="preserve">k </w:t>
      </w:r>
      <w:r w:rsidRPr="003B234F">
        <w:t xml:space="preserve">on tagada rahvusvaheline ja riiklik julgeolek. </w:t>
      </w:r>
      <w:r w:rsidR="00774FE5">
        <w:t>Et see paremini</w:t>
      </w:r>
      <w:r w:rsidRPr="003B234F">
        <w:t xml:space="preserve"> saavuta</w:t>
      </w:r>
      <w:r w:rsidR="00774FE5">
        <w:t>da,</w:t>
      </w:r>
      <w:r w:rsidRPr="003B234F">
        <w:t xml:space="preserve"> uuendatakse nii Euroopa Liidus kui ka ekspordikontrolli režiimides strateegiliste kaupade nimekirju</w:t>
      </w:r>
      <w:r w:rsidR="00774FE5">
        <w:t>. A</w:t>
      </w:r>
      <w:r w:rsidR="001C391B">
        <w:t>jakohastatud</w:t>
      </w:r>
      <w:r w:rsidRPr="003B234F">
        <w:t xml:space="preserve"> nimekirjade rakendamine Eestis aitab ühe tegurina </w:t>
      </w:r>
      <w:r w:rsidR="00774FE5">
        <w:t>tagada</w:t>
      </w:r>
      <w:r w:rsidR="00774FE5" w:rsidRPr="003B234F">
        <w:t xml:space="preserve"> </w:t>
      </w:r>
      <w:r w:rsidRPr="003B234F">
        <w:t>Eesti ja rahvusvahelis</w:t>
      </w:r>
      <w:r w:rsidR="00774FE5">
        <w:t>t</w:t>
      </w:r>
      <w:r w:rsidRPr="003B234F">
        <w:t xml:space="preserve"> julgeoleku</w:t>
      </w:r>
      <w:r w:rsidR="00774FE5">
        <w:t>t</w:t>
      </w:r>
      <w:r w:rsidRPr="003B234F">
        <w:t>.</w:t>
      </w:r>
    </w:p>
    <w:p w14:paraId="5F0AC76B" w14:textId="77777777" w:rsidR="00F51D9A" w:rsidRDefault="00F51D9A" w:rsidP="00664ED7">
      <w:pPr>
        <w:jc w:val="both"/>
        <w:rPr>
          <w:rFonts w:cs="Arial"/>
          <w:bCs/>
        </w:rPr>
      </w:pPr>
    </w:p>
    <w:p w14:paraId="611C8D97" w14:textId="0F13F6AA" w:rsidR="001157B3" w:rsidRDefault="00215278" w:rsidP="00215278">
      <w:pPr>
        <w:jc w:val="both"/>
        <w:rPr>
          <w:rFonts w:cs="Arial"/>
          <w:bCs/>
        </w:rPr>
      </w:pPr>
      <w:r w:rsidRPr="00215278">
        <w:lastRenderedPageBreak/>
        <w:t xml:space="preserve">Direktiivi 2009/43/EÜ lisaga ette nähtud kaitseotstarbeliste toodete nimekiri asendatakse </w:t>
      </w:r>
      <w:r w:rsidRPr="007843E0">
        <w:t>direktiiviga kehtestatud uue</w:t>
      </w:r>
      <w:r w:rsidRPr="00215278">
        <w:t xml:space="preserve"> nimekirjaga.</w:t>
      </w:r>
      <w:r w:rsidRPr="00215278">
        <w:rPr>
          <w:rFonts w:cs="Arial"/>
          <w:bCs/>
        </w:rPr>
        <w:t xml:space="preserve"> Eesmär</w:t>
      </w:r>
      <w:r w:rsidR="00774FE5">
        <w:rPr>
          <w:rFonts w:cs="Arial"/>
          <w:bCs/>
        </w:rPr>
        <w:t>k</w:t>
      </w:r>
      <w:r w:rsidRPr="00215278">
        <w:rPr>
          <w:rFonts w:cs="Arial"/>
          <w:bCs/>
        </w:rPr>
        <w:t xml:space="preserve"> on lihtsustada ja ühtlustada kaitseotstarbeliste toodete Euroopa Liidu sisese veo tingimusi, et edendada Euroopa kaitsevarustuse siseturu nõuetekohast toimimist ning Euroopa kaitsealase tehnoloogilise ja tööstusliku baasi arengut. Peamiselt puudutab direktiiv Euroopa Liidu liikmesriikide kaitsejõudusid, Euroopa kaitseettevõtjaid, rahvusvahelisi ja valitsus</w:t>
      </w:r>
      <w:r w:rsidR="0075051A">
        <w:rPr>
          <w:rFonts w:cs="Arial"/>
          <w:bCs/>
        </w:rPr>
        <w:t>te</w:t>
      </w:r>
      <w:r w:rsidRPr="00215278">
        <w:rPr>
          <w:rFonts w:cs="Arial"/>
          <w:bCs/>
        </w:rPr>
        <w:t>vahelisi organisatsioone, liikmesriikide vahelisi relvastusalaseid koostööprogramme</w:t>
      </w:r>
      <w:r w:rsidR="00774FE5">
        <w:rPr>
          <w:rFonts w:cs="Arial"/>
          <w:bCs/>
        </w:rPr>
        <w:t xml:space="preserve"> ning</w:t>
      </w:r>
      <w:r w:rsidRPr="00215278">
        <w:rPr>
          <w:rFonts w:cs="Arial"/>
          <w:bCs/>
        </w:rPr>
        <w:t xml:space="preserve"> katastroofi korral humanitaarabiga või eriolukorras annetusega seotud vedusid.</w:t>
      </w:r>
    </w:p>
    <w:p w14:paraId="04F3F11B" w14:textId="77777777" w:rsidR="001157B3" w:rsidRDefault="001157B3" w:rsidP="00215278">
      <w:pPr>
        <w:jc w:val="both"/>
        <w:rPr>
          <w:rFonts w:cs="Arial"/>
          <w:bCs/>
        </w:rPr>
      </w:pPr>
    </w:p>
    <w:p w14:paraId="4B2075F6" w14:textId="78995A52" w:rsidR="00215278" w:rsidRDefault="001157B3" w:rsidP="00664ED7">
      <w:pPr>
        <w:jc w:val="both"/>
        <w:rPr>
          <w:rFonts w:cs="Arial"/>
          <w:bCs/>
        </w:rPr>
      </w:pPr>
      <w:r>
        <w:rPr>
          <w:rFonts w:cs="Arial"/>
          <w:bCs/>
        </w:rPr>
        <w:t>M</w:t>
      </w:r>
      <w:r w:rsidRPr="001157B3">
        <w:rPr>
          <w:rFonts w:cs="Arial"/>
          <w:bCs/>
        </w:rPr>
        <w:t>uudatuste sihtrühma</w:t>
      </w:r>
      <w:r w:rsidR="00774FE5">
        <w:rPr>
          <w:rFonts w:cs="Arial"/>
          <w:bCs/>
        </w:rPr>
        <w:t>d</w:t>
      </w:r>
      <w:r w:rsidRPr="001157B3">
        <w:rPr>
          <w:rFonts w:cs="Arial"/>
          <w:bCs/>
        </w:rPr>
        <w:t xml:space="preserve"> on Vabariigi Valitsuse moodustatud strateegilise kauba komisjon ja peamiselt strateegilise kaubaga tegelevad ettevõtjad. Muudatused korrastavad olemasolevat valdkonna </w:t>
      </w:r>
      <w:r w:rsidR="00555D42">
        <w:rPr>
          <w:rFonts w:cs="Arial"/>
          <w:bCs/>
        </w:rPr>
        <w:t>määrust</w:t>
      </w:r>
      <w:r w:rsidRPr="001157B3">
        <w:rPr>
          <w:rFonts w:cs="Arial"/>
          <w:bCs/>
        </w:rPr>
        <w:t xml:space="preserve">, et </w:t>
      </w:r>
      <w:r w:rsidR="00555D42">
        <w:rPr>
          <w:rFonts w:cs="Arial"/>
          <w:bCs/>
        </w:rPr>
        <w:t xml:space="preserve">see </w:t>
      </w:r>
      <w:r w:rsidRPr="001157B3">
        <w:rPr>
          <w:rFonts w:cs="Arial"/>
          <w:bCs/>
        </w:rPr>
        <w:t>vastaks kehtivatele E</w:t>
      </w:r>
      <w:r w:rsidR="002E5952">
        <w:rPr>
          <w:rFonts w:cs="Arial"/>
          <w:bCs/>
        </w:rPr>
        <w:t xml:space="preserve">uroopa </w:t>
      </w:r>
      <w:r w:rsidRPr="001157B3">
        <w:rPr>
          <w:rFonts w:cs="Arial"/>
          <w:bCs/>
        </w:rPr>
        <w:t>L</w:t>
      </w:r>
      <w:r w:rsidR="002E5952">
        <w:rPr>
          <w:rFonts w:cs="Arial"/>
          <w:bCs/>
        </w:rPr>
        <w:t>iidus</w:t>
      </w:r>
      <w:r w:rsidRPr="001157B3">
        <w:rPr>
          <w:rFonts w:cs="Arial"/>
          <w:bCs/>
        </w:rPr>
        <w:t xml:space="preserve"> vastuvõetud õigusaktidele. See peaks suurendama õigusselgust ja -kindlust. </w:t>
      </w:r>
      <w:r w:rsidR="00C87C31">
        <w:rPr>
          <w:rFonts w:cs="Arial"/>
          <w:bCs/>
        </w:rPr>
        <w:t xml:space="preserve">Määruse vastuvõtmisega ei suurene halduskoormus, </w:t>
      </w:r>
      <w:r w:rsidR="00AA11EA">
        <w:rPr>
          <w:rFonts w:cs="Arial"/>
          <w:bCs/>
        </w:rPr>
        <w:t>sest</w:t>
      </w:r>
      <w:r w:rsidR="00C87C31">
        <w:rPr>
          <w:rFonts w:cs="Arial"/>
          <w:bCs/>
        </w:rPr>
        <w:t xml:space="preserve"> </w:t>
      </w:r>
      <w:r w:rsidR="00AA11EA">
        <w:rPr>
          <w:rFonts w:cs="Arial"/>
          <w:bCs/>
        </w:rPr>
        <w:t xml:space="preserve">korrigeeritakse üksnes strateegiliste kaupade nimekirju ja </w:t>
      </w:r>
      <w:r w:rsidR="00C87C31">
        <w:rPr>
          <w:rFonts w:cs="Arial"/>
          <w:bCs/>
        </w:rPr>
        <w:t xml:space="preserve">täiendavaid </w:t>
      </w:r>
      <w:r w:rsidR="00AA11EA">
        <w:rPr>
          <w:rFonts w:cs="Arial"/>
          <w:bCs/>
        </w:rPr>
        <w:t>kohustusi isikutele ei lisandu</w:t>
      </w:r>
      <w:r w:rsidR="00C87C31">
        <w:rPr>
          <w:rFonts w:cs="Arial"/>
          <w:bCs/>
        </w:rPr>
        <w:t xml:space="preserve">. </w:t>
      </w:r>
      <w:r w:rsidRPr="001157B3">
        <w:rPr>
          <w:rFonts w:cs="Arial"/>
          <w:bCs/>
        </w:rPr>
        <w:t>Arvestades valdkonnas tegutsevate ettevõtjate väikest hulka</w:t>
      </w:r>
      <w:r w:rsidR="00555D42">
        <w:rPr>
          <w:rFonts w:cs="Arial"/>
          <w:bCs/>
        </w:rPr>
        <w:t>,</w:t>
      </w:r>
      <w:r w:rsidRPr="001157B3">
        <w:rPr>
          <w:rFonts w:cs="Arial"/>
          <w:bCs/>
        </w:rPr>
        <w:t xml:space="preserve"> ei kaasne muudatustega olulist mõju.</w:t>
      </w:r>
    </w:p>
    <w:p w14:paraId="491D4CF3" w14:textId="77777777" w:rsidR="00197245" w:rsidRPr="003B234F" w:rsidRDefault="00197245" w:rsidP="00664ED7">
      <w:pPr>
        <w:jc w:val="both"/>
        <w:rPr>
          <w:rFonts w:cs="Arial"/>
          <w:bCs/>
        </w:rPr>
      </w:pPr>
    </w:p>
    <w:p w14:paraId="375A4326" w14:textId="244CEE28" w:rsidR="00F51D9A" w:rsidRPr="003B234F" w:rsidRDefault="00F51D9A" w:rsidP="00664ED7">
      <w:pPr>
        <w:jc w:val="both"/>
      </w:pPr>
      <w:r w:rsidRPr="003B234F">
        <w:t>Määruse rakendamisega seoses tekib teavit</w:t>
      </w:r>
      <w:r w:rsidR="00555D42">
        <w:t>us</w:t>
      </w:r>
      <w:r w:rsidRPr="003B234F">
        <w:t>vajadus, mille</w:t>
      </w:r>
      <w:r w:rsidR="00262C9A" w:rsidRPr="003B234F">
        <w:t xml:space="preserve"> tõttu</w:t>
      </w:r>
      <w:r w:rsidRPr="003B234F">
        <w:t xml:space="preserve"> peab </w:t>
      </w:r>
      <w:r w:rsidR="00224239" w:rsidRPr="003B234F">
        <w:t xml:space="preserve">Välisministeerium </w:t>
      </w:r>
      <w:r w:rsidR="004E3777">
        <w:t xml:space="preserve">koos strateegilise kauba komisjoniga </w:t>
      </w:r>
      <w:r w:rsidRPr="003B234F">
        <w:t>korraldama teabepäevi ning jagama teavitusmaterjale (paberil ja elektrooniliselt). Otseselt puudutab teavitusvajadus strateegilise kaubaga tegelevaid ettevõtjaid ja riigiasutuste töötaja</w:t>
      </w:r>
      <w:r w:rsidR="00AF1983">
        <w:t>i</w:t>
      </w:r>
      <w:r w:rsidRPr="003B234F">
        <w:t>d (kaitsepolitsei, politsei, toll), aga ka strateegilise kauba veoga seotud ettevõt</w:t>
      </w:r>
      <w:r w:rsidR="00803976" w:rsidRPr="003B234F">
        <w:t>teid.</w:t>
      </w:r>
    </w:p>
    <w:p w14:paraId="1CCEC80C" w14:textId="77777777" w:rsidR="00F51D9A" w:rsidRPr="003B234F" w:rsidRDefault="00F51D9A" w:rsidP="00664ED7">
      <w:pPr>
        <w:jc w:val="both"/>
      </w:pPr>
    </w:p>
    <w:p w14:paraId="43DD3386" w14:textId="77777777" w:rsidR="00F51D9A" w:rsidRPr="003B234F" w:rsidRDefault="002F4C9B" w:rsidP="00664ED7">
      <w:pPr>
        <w:jc w:val="both"/>
        <w:rPr>
          <w:b/>
        </w:rPr>
      </w:pPr>
      <w:r w:rsidRPr="003B234F">
        <w:rPr>
          <w:b/>
        </w:rPr>
        <w:t>5</w:t>
      </w:r>
      <w:r w:rsidR="00F51D9A" w:rsidRPr="003B234F">
        <w:rPr>
          <w:b/>
        </w:rPr>
        <w:t>. Määruse rakendamisega seotud tegevused, vajalikud kulud ja määruse rakendamise eeldatavad tulud</w:t>
      </w:r>
    </w:p>
    <w:p w14:paraId="180E7A3E" w14:textId="77777777" w:rsidR="00F51D9A" w:rsidRPr="003B234F" w:rsidRDefault="00F51D9A" w:rsidP="00664ED7">
      <w:pPr>
        <w:jc w:val="both"/>
      </w:pPr>
    </w:p>
    <w:p w14:paraId="7E7458D6" w14:textId="3A71501E" w:rsidR="00F51D9A" w:rsidRPr="003B234F" w:rsidRDefault="00F51D9A" w:rsidP="00664ED7">
      <w:pPr>
        <w:jc w:val="both"/>
      </w:pPr>
      <w:r w:rsidRPr="003B234F">
        <w:t xml:space="preserve">Määruse rakendamiseks ei ole vajalikud </w:t>
      </w:r>
      <w:r w:rsidR="0075051A">
        <w:t xml:space="preserve">olulised </w:t>
      </w:r>
      <w:r w:rsidRPr="003B234F">
        <w:t>kulutused riigieelarvest. Määruse rakendamisega ei teki lisatulusid.</w:t>
      </w:r>
    </w:p>
    <w:p w14:paraId="50811269" w14:textId="77777777" w:rsidR="00F51D9A" w:rsidRPr="003B234F" w:rsidRDefault="00F51D9A" w:rsidP="00664ED7">
      <w:pPr>
        <w:jc w:val="both"/>
      </w:pPr>
    </w:p>
    <w:p w14:paraId="02AC2BFA" w14:textId="5F9C6D4B" w:rsidR="00F51D9A" w:rsidRPr="003B234F" w:rsidRDefault="00F51D9A" w:rsidP="00664ED7">
      <w:pPr>
        <w:jc w:val="both"/>
      </w:pPr>
      <w:r w:rsidRPr="003B234F">
        <w:t xml:space="preserve">Määruse rakendamine toob Välisministeeriumile kaasa </w:t>
      </w:r>
      <w:r w:rsidR="00A60B59">
        <w:t>mõningase</w:t>
      </w:r>
      <w:r w:rsidR="0075051A">
        <w:t>d</w:t>
      </w:r>
      <w:r w:rsidR="00A60B59">
        <w:t xml:space="preserve"> </w:t>
      </w:r>
      <w:r w:rsidRPr="003B234F">
        <w:t>kulu</w:t>
      </w:r>
      <w:r w:rsidR="0075051A">
        <w:t>d</w:t>
      </w:r>
      <w:r w:rsidRPr="003B234F">
        <w:t xml:space="preserve"> (seminaride korraldamine, teavitusmaterjalide koostamine, veebilehe uuendamine), mis kaetakse ministeeriumi eelarvest.</w:t>
      </w:r>
    </w:p>
    <w:p w14:paraId="221FC387" w14:textId="77777777" w:rsidR="00F51D9A" w:rsidRPr="003B234F" w:rsidRDefault="00F51D9A" w:rsidP="00664ED7">
      <w:pPr>
        <w:jc w:val="both"/>
      </w:pPr>
    </w:p>
    <w:p w14:paraId="379CE43E" w14:textId="77777777" w:rsidR="00F51D9A" w:rsidRPr="003B234F" w:rsidRDefault="002F4C9B" w:rsidP="00664ED7">
      <w:pPr>
        <w:jc w:val="both"/>
        <w:rPr>
          <w:b/>
        </w:rPr>
      </w:pPr>
      <w:r w:rsidRPr="003B234F">
        <w:rPr>
          <w:b/>
        </w:rPr>
        <w:t>6</w:t>
      </w:r>
      <w:r w:rsidR="00F51D9A" w:rsidRPr="003B234F">
        <w:rPr>
          <w:b/>
        </w:rPr>
        <w:t>. Määruse jõustumine</w:t>
      </w:r>
    </w:p>
    <w:p w14:paraId="18ECF2F8" w14:textId="77777777" w:rsidR="00F51D9A" w:rsidRPr="003B234F" w:rsidRDefault="00F51D9A" w:rsidP="00664ED7">
      <w:pPr>
        <w:jc w:val="both"/>
      </w:pPr>
    </w:p>
    <w:p w14:paraId="5531E2C4" w14:textId="492866D6" w:rsidR="00F51D9A" w:rsidRPr="003B234F" w:rsidRDefault="00F51D9A" w:rsidP="00664ED7">
      <w:pPr>
        <w:jc w:val="both"/>
        <w:rPr>
          <w:b/>
        </w:rPr>
      </w:pPr>
      <w:r w:rsidRPr="003B234F">
        <w:t xml:space="preserve">Määrus jõustub </w:t>
      </w:r>
      <w:r w:rsidR="0095050E">
        <w:t xml:space="preserve">5. </w:t>
      </w:r>
      <w:r w:rsidR="00A91962">
        <w:t>juunil 2025</w:t>
      </w:r>
      <w:r w:rsidR="00C438B5">
        <w:t>. a</w:t>
      </w:r>
      <w:r w:rsidR="00A91962">
        <w:t xml:space="preserve">, </w:t>
      </w:r>
      <w:r w:rsidR="00C438B5" w:rsidRPr="00C438B5">
        <w:t xml:space="preserve">kuna direktiiv näeb ette seda ülevõtvate aktide jõustumise sellest </w:t>
      </w:r>
      <w:r w:rsidR="00C438B5">
        <w:t>p</w:t>
      </w:r>
      <w:r w:rsidR="00C438B5" w:rsidRPr="00C438B5">
        <w:t>äevast.</w:t>
      </w:r>
    </w:p>
    <w:p w14:paraId="75D56EC3" w14:textId="77777777" w:rsidR="00F51D9A" w:rsidRPr="003B234F" w:rsidRDefault="00F51D9A" w:rsidP="00664ED7">
      <w:pPr>
        <w:jc w:val="both"/>
        <w:rPr>
          <w:b/>
        </w:rPr>
      </w:pPr>
    </w:p>
    <w:p w14:paraId="18072ED2" w14:textId="77777777" w:rsidR="00F51D9A" w:rsidRPr="003B234F" w:rsidRDefault="002F4C9B" w:rsidP="00664ED7">
      <w:pPr>
        <w:jc w:val="both"/>
        <w:rPr>
          <w:b/>
        </w:rPr>
      </w:pPr>
      <w:r w:rsidRPr="003B234F">
        <w:rPr>
          <w:b/>
        </w:rPr>
        <w:t>7</w:t>
      </w:r>
      <w:r w:rsidR="00F51D9A" w:rsidRPr="003B234F">
        <w:rPr>
          <w:b/>
        </w:rPr>
        <w:t>. Eelnõu kooskõlastamine, huvirühmade kaasamine ja avalik konsultatsioon</w:t>
      </w:r>
    </w:p>
    <w:p w14:paraId="669BEB0E" w14:textId="77777777" w:rsidR="00F51D9A" w:rsidRPr="003B234F" w:rsidRDefault="00F51D9A" w:rsidP="00664ED7">
      <w:pPr>
        <w:jc w:val="both"/>
      </w:pPr>
    </w:p>
    <w:p w14:paraId="2C40CC7F" w14:textId="647CF1F1" w:rsidR="001F354F" w:rsidRDefault="00CC54AE" w:rsidP="00ED7C4B">
      <w:pPr>
        <w:jc w:val="both"/>
      </w:pPr>
      <w:r w:rsidRPr="003B234F">
        <w:t xml:space="preserve">Eelnõu </w:t>
      </w:r>
      <w:r w:rsidR="00BF7369">
        <w:t>esitat</w:t>
      </w:r>
      <w:r w:rsidR="00CC169E">
        <w:t>i e</w:t>
      </w:r>
      <w:r w:rsidR="00F51D9A" w:rsidRPr="003B234F">
        <w:t xml:space="preserve">elnõude </w:t>
      </w:r>
      <w:r w:rsidR="00B8443B">
        <w:t>infosüsteemi</w:t>
      </w:r>
      <w:r w:rsidR="00F51D9A" w:rsidRPr="003B234F">
        <w:t xml:space="preserve"> </w:t>
      </w:r>
      <w:r w:rsidR="00F51D9A" w:rsidRPr="00F309C5">
        <w:t>EIS</w:t>
      </w:r>
      <w:r w:rsidR="00F51D9A" w:rsidRPr="003B234F">
        <w:t xml:space="preserve"> kaudu kooskõlastamiseks Kaitseministeeriumile, Majandus- ja Kommunikatsiooniministeeriumile</w:t>
      </w:r>
      <w:r w:rsidR="00430076" w:rsidRPr="003B234F">
        <w:t>, Rahandusministeeriumile ning Siseministeeriumile.</w:t>
      </w:r>
    </w:p>
    <w:sectPr w:rsidR="001F354F" w:rsidSect="000A5872">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1BCD" w14:textId="77777777" w:rsidR="00D070FC" w:rsidRDefault="00D070FC" w:rsidP="00500CBE">
      <w:r>
        <w:separator/>
      </w:r>
    </w:p>
  </w:endnote>
  <w:endnote w:type="continuationSeparator" w:id="0">
    <w:p w14:paraId="4351C22A" w14:textId="77777777" w:rsidR="00D070FC" w:rsidRDefault="00D070FC" w:rsidP="0050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99A8" w14:textId="0CC30544" w:rsidR="00500CBE" w:rsidRDefault="00500CBE">
    <w:pPr>
      <w:pStyle w:val="Footer"/>
      <w:jc w:val="center"/>
    </w:pPr>
    <w:r>
      <w:fldChar w:fldCharType="begin"/>
    </w:r>
    <w:r>
      <w:instrText xml:space="preserve"> PAGE   \* MERGEFORMAT </w:instrText>
    </w:r>
    <w:r>
      <w:fldChar w:fldCharType="separate"/>
    </w:r>
    <w:r w:rsidR="00932B35">
      <w:rPr>
        <w:noProof/>
      </w:rPr>
      <w:t>3</w:t>
    </w:r>
    <w:r>
      <w:fldChar w:fldCharType="end"/>
    </w:r>
  </w:p>
  <w:p w14:paraId="21E99E45" w14:textId="77777777" w:rsidR="00500CBE" w:rsidRDefault="0050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A98C" w14:textId="77777777" w:rsidR="00D070FC" w:rsidRDefault="00D070FC" w:rsidP="00500CBE">
      <w:r>
        <w:separator/>
      </w:r>
    </w:p>
  </w:footnote>
  <w:footnote w:type="continuationSeparator" w:id="0">
    <w:p w14:paraId="185894CA" w14:textId="77777777" w:rsidR="00D070FC" w:rsidRDefault="00D070FC" w:rsidP="00500CBE">
      <w:r>
        <w:continuationSeparator/>
      </w:r>
    </w:p>
  </w:footnote>
  <w:footnote w:id="1">
    <w:p w14:paraId="119A1737" w14:textId="21053A26" w:rsidR="00692399" w:rsidRDefault="00692399" w:rsidP="00692399">
      <w:pPr>
        <w:pStyle w:val="FootnoteText"/>
        <w:jc w:val="both"/>
      </w:pPr>
      <w:r>
        <w:rPr>
          <w:rStyle w:val="FootnoteReference"/>
        </w:rPr>
        <w:footnoteRef/>
      </w:r>
      <w:r>
        <w:t xml:space="preserve"> Direktiivi (EL) 202</w:t>
      </w:r>
      <w:r w:rsidR="000460EB">
        <w:t>5</w:t>
      </w:r>
      <w:r>
        <w:t>/2</w:t>
      </w:r>
      <w:r w:rsidR="000460EB">
        <w:t>90</w:t>
      </w:r>
      <w:r>
        <w:t xml:space="preserve"> tekst:</w:t>
      </w:r>
      <w:r w:rsidR="000460EB">
        <w:t xml:space="preserve"> </w:t>
      </w:r>
      <w:hyperlink r:id="rId1" w:history="1">
        <w:r w:rsidR="000460EB" w:rsidRPr="000460EB">
          <w:rPr>
            <w:rStyle w:val="Hyperlink"/>
          </w:rPr>
          <w:t>https://eur-lex.europa.eu/legal-content/ET/TXT/PDF/?uri=OJ:L_202500290</w:t>
        </w:r>
      </w:hyperlink>
      <w:r w:rsidR="005A135E" w:rsidRPr="00486E5A">
        <w:t>.</w:t>
      </w:r>
    </w:p>
  </w:footnote>
  <w:footnote w:id="2">
    <w:p w14:paraId="11083E0E" w14:textId="77777777" w:rsidR="00C82F2F" w:rsidRDefault="00C82F2F" w:rsidP="00C82F2F">
      <w:pPr>
        <w:pStyle w:val="FootnoteText"/>
      </w:pPr>
      <w:r>
        <w:rPr>
          <w:rStyle w:val="FootnoteReference"/>
        </w:rPr>
        <w:footnoteRef/>
      </w:r>
      <w:r>
        <w:t xml:space="preserve"> </w:t>
      </w:r>
      <w:hyperlink r:id="rId2" w:history="1">
        <w:r w:rsidRPr="009B39D0">
          <w:rPr>
            <w:rStyle w:val="Hyperlink"/>
          </w:rPr>
          <w:t>https://eur-lex.europa.eu/legal-content/ET/TXT/PDF/?uri=OJ:C_202501499</w:t>
        </w:r>
      </w:hyperlink>
    </w:p>
  </w:footnote>
  <w:footnote w:id="3">
    <w:p w14:paraId="0DCA263C" w14:textId="62BB63C5" w:rsidR="005657FA" w:rsidRDefault="005657FA">
      <w:pPr>
        <w:pStyle w:val="FootnoteText"/>
      </w:pPr>
      <w:r>
        <w:rPr>
          <w:rStyle w:val="FootnoteReference"/>
        </w:rPr>
        <w:footnoteRef/>
      </w:r>
      <w:r>
        <w:t xml:space="preserve"> </w:t>
      </w:r>
      <w:hyperlink r:id="rId3" w:history="1">
        <w:r w:rsidRPr="0029190C">
          <w:rPr>
            <w:rStyle w:val="Hyperlink"/>
          </w:rPr>
          <w:t>https://eur-lex.europa.eu/legal-content/ET/TXT/?uri=CELEX:52024XG01945</w:t>
        </w:r>
      </w:hyperlink>
    </w:p>
  </w:footnote>
  <w:footnote w:id="4">
    <w:p w14:paraId="799F52C5" w14:textId="77777777" w:rsidR="00E0134F" w:rsidRDefault="00E0134F" w:rsidP="00E0134F">
      <w:pPr>
        <w:pStyle w:val="FootnoteText"/>
      </w:pPr>
      <w:r>
        <w:rPr>
          <w:rStyle w:val="FootnoteReference"/>
        </w:rPr>
        <w:footnoteRef/>
      </w:r>
      <w:r>
        <w:t xml:space="preserve"> </w:t>
      </w:r>
      <w:hyperlink r:id="rId4" w:history="1">
        <w:r w:rsidRPr="00850D16">
          <w:rPr>
            <w:rStyle w:val="Hyperlink"/>
          </w:rPr>
          <w:t>https://eur-lex.europa.eu/legal-content/ET/TXT/?uri=CELEX%3A02008E0944-20190917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058AF"/>
    <w:multiLevelType w:val="hybridMultilevel"/>
    <w:tmpl w:val="364C72A8"/>
    <w:lvl w:ilvl="0" w:tplc="04250011">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15:restartNumberingAfterBreak="0">
    <w:nsid w:val="52DF0368"/>
    <w:multiLevelType w:val="hybridMultilevel"/>
    <w:tmpl w:val="D310AB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5BC00CA"/>
    <w:multiLevelType w:val="multilevel"/>
    <w:tmpl w:val="D0C4667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9A"/>
    <w:rsid w:val="00000D37"/>
    <w:rsid w:val="00004A23"/>
    <w:rsid w:val="00004C72"/>
    <w:rsid w:val="000122D9"/>
    <w:rsid w:val="00014A98"/>
    <w:rsid w:val="000173AB"/>
    <w:rsid w:val="00017572"/>
    <w:rsid w:val="000225B8"/>
    <w:rsid w:val="00031300"/>
    <w:rsid w:val="00031AB5"/>
    <w:rsid w:val="00031FFE"/>
    <w:rsid w:val="00036CD9"/>
    <w:rsid w:val="0004043D"/>
    <w:rsid w:val="00040844"/>
    <w:rsid w:val="00042D31"/>
    <w:rsid w:val="000460EB"/>
    <w:rsid w:val="00051AA0"/>
    <w:rsid w:val="0005786B"/>
    <w:rsid w:val="00065052"/>
    <w:rsid w:val="00065526"/>
    <w:rsid w:val="00072030"/>
    <w:rsid w:val="0007652D"/>
    <w:rsid w:val="0008096D"/>
    <w:rsid w:val="0008206F"/>
    <w:rsid w:val="00084118"/>
    <w:rsid w:val="000841A0"/>
    <w:rsid w:val="00086364"/>
    <w:rsid w:val="000903A8"/>
    <w:rsid w:val="00095293"/>
    <w:rsid w:val="000A0C85"/>
    <w:rsid w:val="000A4161"/>
    <w:rsid w:val="000A5872"/>
    <w:rsid w:val="000A7923"/>
    <w:rsid w:val="000D051D"/>
    <w:rsid w:val="000D2AB8"/>
    <w:rsid w:val="000D3CE5"/>
    <w:rsid w:val="000D6D21"/>
    <w:rsid w:val="000D7A18"/>
    <w:rsid w:val="000E1752"/>
    <w:rsid w:val="000E217F"/>
    <w:rsid w:val="000E4076"/>
    <w:rsid w:val="000F291D"/>
    <w:rsid w:val="000F5F36"/>
    <w:rsid w:val="001069F8"/>
    <w:rsid w:val="00113785"/>
    <w:rsid w:val="001157B3"/>
    <w:rsid w:val="00117E1B"/>
    <w:rsid w:val="001224EB"/>
    <w:rsid w:val="00127648"/>
    <w:rsid w:val="0013127A"/>
    <w:rsid w:val="001345DF"/>
    <w:rsid w:val="001404A1"/>
    <w:rsid w:val="001415CF"/>
    <w:rsid w:val="00146E6C"/>
    <w:rsid w:val="0016179A"/>
    <w:rsid w:val="00161940"/>
    <w:rsid w:val="00164AD4"/>
    <w:rsid w:val="00166562"/>
    <w:rsid w:val="0017507F"/>
    <w:rsid w:val="001753C9"/>
    <w:rsid w:val="0018559F"/>
    <w:rsid w:val="00190F19"/>
    <w:rsid w:val="00191263"/>
    <w:rsid w:val="001937C8"/>
    <w:rsid w:val="00195756"/>
    <w:rsid w:val="00196BE0"/>
    <w:rsid w:val="00197245"/>
    <w:rsid w:val="00197B8F"/>
    <w:rsid w:val="00197D59"/>
    <w:rsid w:val="001A0223"/>
    <w:rsid w:val="001A3CC5"/>
    <w:rsid w:val="001B5CC2"/>
    <w:rsid w:val="001C149E"/>
    <w:rsid w:val="001C391B"/>
    <w:rsid w:val="001C3E60"/>
    <w:rsid w:val="001C408C"/>
    <w:rsid w:val="001E6F3D"/>
    <w:rsid w:val="001F01A4"/>
    <w:rsid w:val="001F160A"/>
    <w:rsid w:val="001F20D4"/>
    <w:rsid w:val="001F354F"/>
    <w:rsid w:val="001F4545"/>
    <w:rsid w:val="001F6ED3"/>
    <w:rsid w:val="002051E8"/>
    <w:rsid w:val="0021243F"/>
    <w:rsid w:val="002140CD"/>
    <w:rsid w:val="0021414F"/>
    <w:rsid w:val="00215278"/>
    <w:rsid w:val="00222805"/>
    <w:rsid w:val="00224239"/>
    <w:rsid w:val="00226088"/>
    <w:rsid w:val="00227618"/>
    <w:rsid w:val="00240C7F"/>
    <w:rsid w:val="002437A4"/>
    <w:rsid w:val="002444D7"/>
    <w:rsid w:val="00244DD7"/>
    <w:rsid w:val="002452A0"/>
    <w:rsid w:val="00253100"/>
    <w:rsid w:val="0025358E"/>
    <w:rsid w:val="00255487"/>
    <w:rsid w:val="00255DFC"/>
    <w:rsid w:val="00256EAF"/>
    <w:rsid w:val="002570CD"/>
    <w:rsid w:val="0026021B"/>
    <w:rsid w:val="0026195B"/>
    <w:rsid w:val="00262C9A"/>
    <w:rsid w:val="002635F2"/>
    <w:rsid w:val="002646C4"/>
    <w:rsid w:val="00265E5A"/>
    <w:rsid w:val="00266FC3"/>
    <w:rsid w:val="00281EB5"/>
    <w:rsid w:val="00296A50"/>
    <w:rsid w:val="002A2A64"/>
    <w:rsid w:val="002A3E4E"/>
    <w:rsid w:val="002A61EC"/>
    <w:rsid w:val="002B1614"/>
    <w:rsid w:val="002C0BEE"/>
    <w:rsid w:val="002C1EB5"/>
    <w:rsid w:val="002C6456"/>
    <w:rsid w:val="002C762F"/>
    <w:rsid w:val="002D164C"/>
    <w:rsid w:val="002E5304"/>
    <w:rsid w:val="002E5952"/>
    <w:rsid w:val="002F2927"/>
    <w:rsid w:val="002F3235"/>
    <w:rsid w:val="002F4C9B"/>
    <w:rsid w:val="0031022D"/>
    <w:rsid w:val="0031054C"/>
    <w:rsid w:val="00316212"/>
    <w:rsid w:val="003274E6"/>
    <w:rsid w:val="00330BA6"/>
    <w:rsid w:val="00330C76"/>
    <w:rsid w:val="003313D2"/>
    <w:rsid w:val="0033172E"/>
    <w:rsid w:val="00333C20"/>
    <w:rsid w:val="00341211"/>
    <w:rsid w:val="00341CAB"/>
    <w:rsid w:val="00347C1A"/>
    <w:rsid w:val="00347CF2"/>
    <w:rsid w:val="00360364"/>
    <w:rsid w:val="0036450E"/>
    <w:rsid w:val="00365AF1"/>
    <w:rsid w:val="00366ED6"/>
    <w:rsid w:val="00367A32"/>
    <w:rsid w:val="0037148E"/>
    <w:rsid w:val="00380DC0"/>
    <w:rsid w:val="00381CE3"/>
    <w:rsid w:val="00383AA9"/>
    <w:rsid w:val="00394B72"/>
    <w:rsid w:val="00396E9F"/>
    <w:rsid w:val="003A18AC"/>
    <w:rsid w:val="003A2130"/>
    <w:rsid w:val="003A2961"/>
    <w:rsid w:val="003A5D94"/>
    <w:rsid w:val="003A6F81"/>
    <w:rsid w:val="003B234F"/>
    <w:rsid w:val="003B284C"/>
    <w:rsid w:val="003C5E2B"/>
    <w:rsid w:val="003D551D"/>
    <w:rsid w:val="003D6F23"/>
    <w:rsid w:val="003E19E6"/>
    <w:rsid w:val="003E452B"/>
    <w:rsid w:val="003E49B7"/>
    <w:rsid w:val="003F3495"/>
    <w:rsid w:val="003F4696"/>
    <w:rsid w:val="00416B3B"/>
    <w:rsid w:val="004225DD"/>
    <w:rsid w:val="00424F2B"/>
    <w:rsid w:val="00426A7F"/>
    <w:rsid w:val="00430076"/>
    <w:rsid w:val="00447F4D"/>
    <w:rsid w:val="0045183A"/>
    <w:rsid w:val="00454CD8"/>
    <w:rsid w:val="00457DD4"/>
    <w:rsid w:val="00464D3D"/>
    <w:rsid w:val="00465C01"/>
    <w:rsid w:val="004741E6"/>
    <w:rsid w:val="00480605"/>
    <w:rsid w:val="00486E5A"/>
    <w:rsid w:val="00493329"/>
    <w:rsid w:val="00496563"/>
    <w:rsid w:val="00496735"/>
    <w:rsid w:val="004A4F4C"/>
    <w:rsid w:val="004B025C"/>
    <w:rsid w:val="004B20B2"/>
    <w:rsid w:val="004B29A1"/>
    <w:rsid w:val="004B5183"/>
    <w:rsid w:val="004B61F4"/>
    <w:rsid w:val="004B7448"/>
    <w:rsid w:val="004C2824"/>
    <w:rsid w:val="004C2BDE"/>
    <w:rsid w:val="004C5008"/>
    <w:rsid w:val="004C6309"/>
    <w:rsid w:val="004C6F28"/>
    <w:rsid w:val="004D4842"/>
    <w:rsid w:val="004D48F6"/>
    <w:rsid w:val="004D6008"/>
    <w:rsid w:val="004E0161"/>
    <w:rsid w:val="004E3777"/>
    <w:rsid w:val="004E7FB7"/>
    <w:rsid w:val="004F1246"/>
    <w:rsid w:val="004F1A21"/>
    <w:rsid w:val="004F20A4"/>
    <w:rsid w:val="004F4F27"/>
    <w:rsid w:val="004F7368"/>
    <w:rsid w:val="00500CBE"/>
    <w:rsid w:val="00501B8E"/>
    <w:rsid w:val="005075E3"/>
    <w:rsid w:val="00507AF4"/>
    <w:rsid w:val="00510467"/>
    <w:rsid w:val="005155C4"/>
    <w:rsid w:val="00535C97"/>
    <w:rsid w:val="00540540"/>
    <w:rsid w:val="0054149A"/>
    <w:rsid w:val="00544550"/>
    <w:rsid w:val="0055167A"/>
    <w:rsid w:val="00552E3C"/>
    <w:rsid w:val="005558F4"/>
    <w:rsid w:val="00555D42"/>
    <w:rsid w:val="005568E5"/>
    <w:rsid w:val="00560F8B"/>
    <w:rsid w:val="00563BA1"/>
    <w:rsid w:val="005644E7"/>
    <w:rsid w:val="005657FA"/>
    <w:rsid w:val="0056709D"/>
    <w:rsid w:val="0057502E"/>
    <w:rsid w:val="00583980"/>
    <w:rsid w:val="00584EB4"/>
    <w:rsid w:val="00585A79"/>
    <w:rsid w:val="00593637"/>
    <w:rsid w:val="00593683"/>
    <w:rsid w:val="00594126"/>
    <w:rsid w:val="005A135E"/>
    <w:rsid w:val="005A68F5"/>
    <w:rsid w:val="005B4D29"/>
    <w:rsid w:val="005C1F21"/>
    <w:rsid w:val="005C240F"/>
    <w:rsid w:val="005C2F75"/>
    <w:rsid w:val="005D0D03"/>
    <w:rsid w:val="005D32C6"/>
    <w:rsid w:val="005D398D"/>
    <w:rsid w:val="005E68D0"/>
    <w:rsid w:val="005E6FD1"/>
    <w:rsid w:val="005F222B"/>
    <w:rsid w:val="005F2403"/>
    <w:rsid w:val="005F57B9"/>
    <w:rsid w:val="006069E4"/>
    <w:rsid w:val="00607B4B"/>
    <w:rsid w:val="00607DC2"/>
    <w:rsid w:val="00613622"/>
    <w:rsid w:val="00616550"/>
    <w:rsid w:val="00625C25"/>
    <w:rsid w:val="00626452"/>
    <w:rsid w:val="00627A78"/>
    <w:rsid w:val="0063410D"/>
    <w:rsid w:val="0063623D"/>
    <w:rsid w:val="00637FEB"/>
    <w:rsid w:val="00651A71"/>
    <w:rsid w:val="006520F3"/>
    <w:rsid w:val="006538E0"/>
    <w:rsid w:val="0065620D"/>
    <w:rsid w:val="00656345"/>
    <w:rsid w:val="00664ED7"/>
    <w:rsid w:val="00666A66"/>
    <w:rsid w:val="00666AAE"/>
    <w:rsid w:val="00675859"/>
    <w:rsid w:val="006827BE"/>
    <w:rsid w:val="00683383"/>
    <w:rsid w:val="00685DDE"/>
    <w:rsid w:val="00687822"/>
    <w:rsid w:val="00687B86"/>
    <w:rsid w:val="00692399"/>
    <w:rsid w:val="00694B34"/>
    <w:rsid w:val="006A3C6A"/>
    <w:rsid w:val="006D2C8D"/>
    <w:rsid w:val="006D3852"/>
    <w:rsid w:val="006D41FC"/>
    <w:rsid w:val="006D5642"/>
    <w:rsid w:val="006D75B6"/>
    <w:rsid w:val="006E14BA"/>
    <w:rsid w:val="006E2464"/>
    <w:rsid w:val="006E5392"/>
    <w:rsid w:val="006F5FBE"/>
    <w:rsid w:val="006F7BE4"/>
    <w:rsid w:val="007113FB"/>
    <w:rsid w:val="0071537A"/>
    <w:rsid w:val="0072012B"/>
    <w:rsid w:val="0072382E"/>
    <w:rsid w:val="00724713"/>
    <w:rsid w:val="00733067"/>
    <w:rsid w:val="00733CA0"/>
    <w:rsid w:val="00734FAE"/>
    <w:rsid w:val="007358DC"/>
    <w:rsid w:val="0073673A"/>
    <w:rsid w:val="007414C8"/>
    <w:rsid w:val="00742F42"/>
    <w:rsid w:val="00745AFE"/>
    <w:rsid w:val="00747AE2"/>
    <w:rsid w:val="0075051A"/>
    <w:rsid w:val="00752519"/>
    <w:rsid w:val="00754E9B"/>
    <w:rsid w:val="00756840"/>
    <w:rsid w:val="00762FD2"/>
    <w:rsid w:val="007660C4"/>
    <w:rsid w:val="007669FD"/>
    <w:rsid w:val="00774FE5"/>
    <w:rsid w:val="007836F8"/>
    <w:rsid w:val="007843E0"/>
    <w:rsid w:val="00787F2C"/>
    <w:rsid w:val="00795841"/>
    <w:rsid w:val="007A1555"/>
    <w:rsid w:val="007A4BC0"/>
    <w:rsid w:val="007A758F"/>
    <w:rsid w:val="007B3C3B"/>
    <w:rsid w:val="007B4084"/>
    <w:rsid w:val="007B6CDD"/>
    <w:rsid w:val="007C2720"/>
    <w:rsid w:val="007C2B54"/>
    <w:rsid w:val="007C38F5"/>
    <w:rsid w:val="007C70F6"/>
    <w:rsid w:val="007D4C30"/>
    <w:rsid w:val="007E171B"/>
    <w:rsid w:val="007E38E0"/>
    <w:rsid w:val="007F38FB"/>
    <w:rsid w:val="007F4562"/>
    <w:rsid w:val="00803976"/>
    <w:rsid w:val="0080444B"/>
    <w:rsid w:val="008265EF"/>
    <w:rsid w:val="00830CFF"/>
    <w:rsid w:val="00831EA4"/>
    <w:rsid w:val="008335C3"/>
    <w:rsid w:val="00834CA8"/>
    <w:rsid w:val="00836713"/>
    <w:rsid w:val="00837882"/>
    <w:rsid w:val="008455BF"/>
    <w:rsid w:val="0085270A"/>
    <w:rsid w:val="00855C49"/>
    <w:rsid w:val="008565C6"/>
    <w:rsid w:val="00856800"/>
    <w:rsid w:val="00860475"/>
    <w:rsid w:val="00862B46"/>
    <w:rsid w:val="00865393"/>
    <w:rsid w:val="008668D0"/>
    <w:rsid w:val="0087597B"/>
    <w:rsid w:val="0087704E"/>
    <w:rsid w:val="0087716B"/>
    <w:rsid w:val="00880C59"/>
    <w:rsid w:val="00882819"/>
    <w:rsid w:val="0088486F"/>
    <w:rsid w:val="00885B2E"/>
    <w:rsid w:val="00885FE6"/>
    <w:rsid w:val="00886276"/>
    <w:rsid w:val="00890470"/>
    <w:rsid w:val="00892B63"/>
    <w:rsid w:val="00894A0E"/>
    <w:rsid w:val="00894EE5"/>
    <w:rsid w:val="008A15F4"/>
    <w:rsid w:val="008A2DEC"/>
    <w:rsid w:val="008A3EB2"/>
    <w:rsid w:val="008A4AE2"/>
    <w:rsid w:val="008A51EC"/>
    <w:rsid w:val="008A7683"/>
    <w:rsid w:val="008A7A41"/>
    <w:rsid w:val="008B0502"/>
    <w:rsid w:val="008B0A88"/>
    <w:rsid w:val="008B19C1"/>
    <w:rsid w:val="008B1D02"/>
    <w:rsid w:val="008B1F90"/>
    <w:rsid w:val="008B3544"/>
    <w:rsid w:val="008B443E"/>
    <w:rsid w:val="008C25CF"/>
    <w:rsid w:val="008D314B"/>
    <w:rsid w:val="008D6BA9"/>
    <w:rsid w:val="008F43A2"/>
    <w:rsid w:val="008F74DC"/>
    <w:rsid w:val="00903369"/>
    <w:rsid w:val="00904B94"/>
    <w:rsid w:val="00904D29"/>
    <w:rsid w:val="00921FE4"/>
    <w:rsid w:val="00922A26"/>
    <w:rsid w:val="00924EC1"/>
    <w:rsid w:val="009278F6"/>
    <w:rsid w:val="00932B35"/>
    <w:rsid w:val="00934BFB"/>
    <w:rsid w:val="00940427"/>
    <w:rsid w:val="00940824"/>
    <w:rsid w:val="00943282"/>
    <w:rsid w:val="009461EF"/>
    <w:rsid w:val="0095050E"/>
    <w:rsid w:val="00951515"/>
    <w:rsid w:val="00952EF2"/>
    <w:rsid w:val="00956E55"/>
    <w:rsid w:val="00966C88"/>
    <w:rsid w:val="00967487"/>
    <w:rsid w:val="00967700"/>
    <w:rsid w:val="009733CD"/>
    <w:rsid w:val="00977774"/>
    <w:rsid w:val="00982108"/>
    <w:rsid w:val="00984DC8"/>
    <w:rsid w:val="009864C4"/>
    <w:rsid w:val="00987B7B"/>
    <w:rsid w:val="00995DF9"/>
    <w:rsid w:val="00996FB0"/>
    <w:rsid w:val="009A1414"/>
    <w:rsid w:val="009A147A"/>
    <w:rsid w:val="009A2E67"/>
    <w:rsid w:val="009A5C4F"/>
    <w:rsid w:val="009B0604"/>
    <w:rsid w:val="009B0E30"/>
    <w:rsid w:val="009B5914"/>
    <w:rsid w:val="009B5BC2"/>
    <w:rsid w:val="009C554C"/>
    <w:rsid w:val="009C5D77"/>
    <w:rsid w:val="009C6705"/>
    <w:rsid w:val="009D2F1A"/>
    <w:rsid w:val="009E32F6"/>
    <w:rsid w:val="009E3F1A"/>
    <w:rsid w:val="009E61D7"/>
    <w:rsid w:val="009F2F2A"/>
    <w:rsid w:val="009F492E"/>
    <w:rsid w:val="009F7C91"/>
    <w:rsid w:val="00A0426F"/>
    <w:rsid w:val="00A068EC"/>
    <w:rsid w:val="00A12587"/>
    <w:rsid w:val="00A21306"/>
    <w:rsid w:val="00A2252C"/>
    <w:rsid w:val="00A30AC6"/>
    <w:rsid w:val="00A313B8"/>
    <w:rsid w:val="00A314A6"/>
    <w:rsid w:val="00A31F8D"/>
    <w:rsid w:val="00A34D1C"/>
    <w:rsid w:val="00A47830"/>
    <w:rsid w:val="00A50B5D"/>
    <w:rsid w:val="00A53ABF"/>
    <w:rsid w:val="00A60B59"/>
    <w:rsid w:val="00A613D8"/>
    <w:rsid w:val="00A627B8"/>
    <w:rsid w:val="00A62FF2"/>
    <w:rsid w:val="00A64EF1"/>
    <w:rsid w:val="00A7325A"/>
    <w:rsid w:val="00A73D4A"/>
    <w:rsid w:val="00A77FB5"/>
    <w:rsid w:val="00A91962"/>
    <w:rsid w:val="00A91E43"/>
    <w:rsid w:val="00A94488"/>
    <w:rsid w:val="00A969C8"/>
    <w:rsid w:val="00A97A85"/>
    <w:rsid w:val="00AA11EA"/>
    <w:rsid w:val="00AA1BDC"/>
    <w:rsid w:val="00AA23E4"/>
    <w:rsid w:val="00AA25F1"/>
    <w:rsid w:val="00AA2652"/>
    <w:rsid w:val="00AA2DD1"/>
    <w:rsid w:val="00AA35AF"/>
    <w:rsid w:val="00AA646A"/>
    <w:rsid w:val="00AA7F34"/>
    <w:rsid w:val="00AB5629"/>
    <w:rsid w:val="00AB7B6D"/>
    <w:rsid w:val="00AC11CD"/>
    <w:rsid w:val="00AC4CFD"/>
    <w:rsid w:val="00AC55AF"/>
    <w:rsid w:val="00AD13A2"/>
    <w:rsid w:val="00AD38F7"/>
    <w:rsid w:val="00AE7998"/>
    <w:rsid w:val="00AF1983"/>
    <w:rsid w:val="00AF2DBF"/>
    <w:rsid w:val="00AF340F"/>
    <w:rsid w:val="00AF65A1"/>
    <w:rsid w:val="00AF6A6C"/>
    <w:rsid w:val="00B00595"/>
    <w:rsid w:val="00B10E65"/>
    <w:rsid w:val="00B149B3"/>
    <w:rsid w:val="00B17022"/>
    <w:rsid w:val="00B20EC8"/>
    <w:rsid w:val="00B25B58"/>
    <w:rsid w:val="00B31E09"/>
    <w:rsid w:val="00B332C7"/>
    <w:rsid w:val="00B33FA7"/>
    <w:rsid w:val="00B362DA"/>
    <w:rsid w:val="00B40B77"/>
    <w:rsid w:val="00B4223F"/>
    <w:rsid w:val="00B45E2C"/>
    <w:rsid w:val="00B52533"/>
    <w:rsid w:val="00B5406F"/>
    <w:rsid w:val="00B54161"/>
    <w:rsid w:val="00B618B2"/>
    <w:rsid w:val="00B646A2"/>
    <w:rsid w:val="00B66971"/>
    <w:rsid w:val="00B70A90"/>
    <w:rsid w:val="00B73FDA"/>
    <w:rsid w:val="00B7560E"/>
    <w:rsid w:val="00B8443B"/>
    <w:rsid w:val="00B84ADA"/>
    <w:rsid w:val="00B86453"/>
    <w:rsid w:val="00B91D12"/>
    <w:rsid w:val="00B94A62"/>
    <w:rsid w:val="00BA35F6"/>
    <w:rsid w:val="00BA705F"/>
    <w:rsid w:val="00BB1D2A"/>
    <w:rsid w:val="00BB39FC"/>
    <w:rsid w:val="00BB3F48"/>
    <w:rsid w:val="00BB6915"/>
    <w:rsid w:val="00BB7A2C"/>
    <w:rsid w:val="00BC049F"/>
    <w:rsid w:val="00BC1D71"/>
    <w:rsid w:val="00BC5EF5"/>
    <w:rsid w:val="00BC6C9D"/>
    <w:rsid w:val="00BD2F64"/>
    <w:rsid w:val="00BD50C7"/>
    <w:rsid w:val="00BD5995"/>
    <w:rsid w:val="00BD6908"/>
    <w:rsid w:val="00BE10E8"/>
    <w:rsid w:val="00BE5960"/>
    <w:rsid w:val="00BF00E7"/>
    <w:rsid w:val="00BF1D6F"/>
    <w:rsid w:val="00BF3A21"/>
    <w:rsid w:val="00BF7369"/>
    <w:rsid w:val="00BF786B"/>
    <w:rsid w:val="00C13ED5"/>
    <w:rsid w:val="00C212C8"/>
    <w:rsid w:val="00C236D5"/>
    <w:rsid w:val="00C238A0"/>
    <w:rsid w:val="00C337A4"/>
    <w:rsid w:val="00C36271"/>
    <w:rsid w:val="00C42657"/>
    <w:rsid w:val="00C438B5"/>
    <w:rsid w:val="00C50ECE"/>
    <w:rsid w:val="00C61147"/>
    <w:rsid w:val="00C61226"/>
    <w:rsid w:val="00C82F2F"/>
    <w:rsid w:val="00C87C31"/>
    <w:rsid w:val="00CB265F"/>
    <w:rsid w:val="00CB29BA"/>
    <w:rsid w:val="00CB65BB"/>
    <w:rsid w:val="00CB6AE9"/>
    <w:rsid w:val="00CC169E"/>
    <w:rsid w:val="00CC4252"/>
    <w:rsid w:val="00CC5474"/>
    <w:rsid w:val="00CC54AE"/>
    <w:rsid w:val="00CE077C"/>
    <w:rsid w:val="00CE3DD6"/>
    <w:rsid w:val="00CE52A4"/>
    <w:rsid w:val="00CF6969"/>
    <w:rsid w:val="00CF7A2C"/>
    <w:rsid w:val="00D027A1"/>
    <w:rsid w:val="00D05E08"/>
    <w:rsid w:val="00D070FC"/>
    <w:rsid w:val="00D112CC"/>
    <w:rsid w:val="00D1323D"/>
    <w:rsid w:val="00D15E87"/>
    <w:rsid w:val="00D20226"/>
    <w:rsid w:val="00D204E6"/>
    <w:rsid w:val="00D20FC2"/>
    <w:rsid w:val="00D253B7"/>
    <w:rsid w:val="00D27609"/>
    <w:rsid w:val="00D3470B"/>
    <w:rsid w:val="00D35102"/>
    <w:rsid w:val="00D40587"/>
    <w:rsid w:val="00D41938"/>
    <w:rsid w:val="00D44467"/>
    <w:rsid w:val="00D52F0B"/>
    <w:rsid w:val="00D53097"/>
    <w:rsid w:val="00D54575"/>
    <w:rsid w:val="00D61F78"/>
    <w:rsid w:val="00D741B7"/>
    <w:rsid w:val="00D861EF"/>
    <w:rsid w:val="00D872C6"/>
    <w:rsid w:val="00D91AE5"/>
    <w:rsid w:val="00D91E8B"/>
    <w:rsid w:val="00D92D78"/>
    <w:rsid w:val="00D961F0"/>
    <w:rsid w:val="00DA2FDE"/>
    <w:rsid w:val="00DA4A18"/>
    <w:rsid w:val="00DA661B"/>
    <w:rsid w:val="00DA6FB8"/>
    <w:rsid w:val="00DB3111"/>
    <w:rsid w:val="00DC0093"/>
    <w:rsid w:val="00DC069F"/>
    <w:rsid w:val="00DD0B51"/>
    <w:rsid w:val="00DE1312"/>
    <w:rsid w:val="00DE4D49"/>
    <w:rsid w:val="00DE53FA"/>
    <w:rsid w:val="00E007A2"/>
    <w:rsid w:val="00E0134F"/>
    <w:rsid w:val="00E07D15"/>
    <w:rsid w:val="00E11EB8"/>
    <w:rsid w:val="00E14A92"/>
    <w:rsid w:val="00E17E8D"/>
    <w:rsid w:val="00E2025D"/>
    <w:rsid w:val="00E229B3"/>
    <w:rsid w:val="00E26684"/>
    <w:rsid w:val="00E340A2"/>
    <w:rsid w:val="00E41B31"/>
    <w:rsid w:val="00E42A69"/>
    <w:rsid w:val="00E42C55"/>
    <w:rsid w:val="00E453A4"/>
    <w:rsid w:val="00E50D5D"/>
    <w:rsid w:val="00E55B89"/>
    <w:rsid w:val="00E55E8E"/>
    <w:rsid w:val="00E6230B"/>
    <w:rsid w:val="00E63670"/>
    <w:rsid w:val="00E65CA0"/>
    <w:rsid w:val="00E67C46"/>
    <w:rsid w:val="00E70656"/>
    <w:rsid w:val="00E72813"/>
    <w:rsid w:val="00E82BD4"/>
    <w:rsid w:val="00E82D7E"/>
    <w:rsid w:val="00E8324D"/>
    <w:rsid w:val="00E9279E"/>
    <w:rsid w:val="00E93911"/>
    <w:rsid w:val="00E96882"/>
    <w:rsid w:val="00EA2454"/>
    <w:rsid w:val="00EA2983"/>
    <w:rsid w:val="00EA2E5F"/>
    <w:rsid w:val="00EA3735"/>
    <w:rsid w:val="00EB0F3A"/>
    <w:rsid w:val="00EB1C59"/>
    <w:rsid w:val="00EB228A"/>
    <w:rsid w:val="00EB4810"/>
    <w:rsid w:val="00EB5F6D"/>
    <w:rsid w:val="00EC377E"/>
    <w:rsid w:val="00EC431F"/>
    <w:rsid w:val="00ED3111"/>
    <w:rsid w:val="00ED6548"/>
    <w:rsid w:val="00ED7C4B"/>
    <w:rsid w:val="00EE4D7B"/>
    <w:rsid w:val="00EE5929"/>
    <w:rsid w:val="00EE61FB"/>
    <w:rsid w:val="00EF28EC"/>
    <w:rsid w:val="00EF2E3F"/>
    <w:rsid w:val="00EF42BC"/>
    <w:rsid w:val="00F1126C"/>
    <w:rsid w:val="00F13A72"/>
    <w:rsid w:val="00F14FDF"/>
    <w:rsid w:val="00F27A0F"/>
    <w:rsid w:val="00F307E2"/>
    <w:rsid w:val="00F309C5"/>
    <w:rsid w:val="00F35042"/>
    <w:rsid w:val="00F36345"/>
    <w:rsid w:val="00F40F1B"/>
    <w:rsid w:val="00F5097E"/>
    <w:rsid w:val="00F51D9A"/>
    <w:rsid w:val="00F54A07"/>
    <w:rsid w:val="00F54B6E"/>
    <w:rsid w:val="00F55DB3"/>
    <w:rsid w:val="00F576A0"/>
    <w:rsid w:val="00F57F9F"/>
    <w:rsid w:val="00F61BF9"/>
    <w:rsid w:val="00F62A07"/>
    <w:rsid w:val="00F6326E"/>
    <w:rsid w:val="00F70447"/>
    <w:rsid w:val="00F7352D"/>
    <w:rsid w:val="00F805FA"/>
    <w:rsid w:val="00F81476"/>
    <w:rsid w:val="00FA0111"/>
    <w:rsid w:val="00FA140A"/>
    <w:rsid w:val="00FA5F37"/>
    <w:rsid w:val="00FA6302"/>
    <w:rsid w:val="00FB01EF"/>
    <w:rsid w:val="00FB2139"/>
    <w:rsid w:val="00FB35D4"/>
    <w:rsid w:val="00FB44D5"/>
    <w:rsid w:val="00FB4CAF"/>
    <w:rsid w:val="00FB6C4F"/>
    <w:rsid w:val="00FC386D"/>
    <w:rsid w:val="00FC39DF"/>
    <w:rsid w:val="00FD5C3C"/>
    <w:rsid w:val="00FD7109"/>
    <w:rsid w:val="00FE1D75"/>
    <w:rsid w:val="00FE3B93"/>
    <w:rsid w:val="00FE5DE0"/>
    <w:rsid w:val="00FF147B"/>
    <w:rsid w:val="00FF6D86"/>
    <w:rsid w:val="00FF72E2"/>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E3490"/>
  <w14:defaultImageDpi w14:val="0"/>
  <w15:docId w15:val="{B116105B-41C0-4F6E-BFE5-7BEB7FF0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9A"/>
    <w:pPr>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51D9A"/>
    <w:rPr>
      <w:rFonts w:cs="Times New Roman"/>
      <w:color w:val="0000FF"/>
      <w:u w:val="single"/>
    </w:rPr>
  </w:style>
  <w:style w:type="paragraph" w:customStyle="1" w:styleId="Default">
    <w:name w:val="Default"/>
    <w:rsid w:val="00F51D9A"/>
    <w:pPr>
      <w:autoSpaceDE w:val="0"/>
      <w:autoSpaceDN w:val="0"/>
      <w:adjustRightInd w:val="0"/>
      <w:spacing w:after="0" w:line="240" w:lineRule="auto"/>
    </w:pPr>
    <w:rPr>
      <w:rFonts w:ascii="EUAlbertina" w:hAnsi="EUAlbertina" w:cs="EUAlbertina"/>
      <w:color w:val="000000"/>
      <w:sz w:val="24"/>
      <w:szCs w:val="24"/>
      <w:lang w:val="en-US"/>
    </w:rPr>
  </w:style>
  <w:style w:type="paragraph" w:customStyle="1" w:styleId="CM4">
    <w:name w:val="CM4"/>
    <w:basedOn w:val="Default"/>
    <w:next w:val="Default"/>
    <w:uiPriority w:val="99"/>
    <w:rsid w:val="00F51D9A"/>
    <w:rPr>
      <w:rFonts w:cs="Times New Roman"/>
      <w:color w:val="auto"/>
    </w:rPr>
  </w:style>
  <w:style w:type="paragraph" w:customStyle="1" w:styleId="NormalLeft">
    <w:name w:val="Normal Left"/>
    <w:basedOn w:val="Normal"/>
    <w:uiPriority w:val="99"/>
    <w:rsid w:val="00F51D9A"/>
    <w:pPr>
      <w:autoSpaceDE w:val="0"/>
      <w:autoSpaceDN w:val="0"/>
      <w:spacing w:before="120" w:after="120"/>
    </w:pPr>
    <w:rPr>
      <w:lang w:val="fr-FR" w:eastAsia="fr-BE"/>
    </w:rPr>
  </w:style>
  <w:style w:type="paragraph" w:customStyle="1" w:styleId="Point1">
    <w:name w:val="Point 1"/>
    <w:basedOn w:val="Normal"/>
    <w:uiPriority w:val="99"/>
    <w:rsid w:val="00F51D9A"/>
    <w:pPr>
      <w:spacing w:before="120" w:after="120"/>
      <w:ind w:left="1418" w:hanging="567"/>
      <w:jc w:val="both"/>
    </w:pPr>
    <w:rPr>
      <w:szCs w:val="20"/>
      <w:lang w:val="en-GB" w:eastAsia="fr-BE"/>
    </w:rPr>
  </w:style>
  <w:style w:type="character" w:styleId="CommentReference">
    <w:name w:val="annotation reference"/>
    <w:basedOn w:val="DefaultParagraphFont"/>
    <w:uiPriority w:val="99"/>
    <w:semiHidden/>
    <w:unhideWhenUsed/>
    <w:rsid w:val="00F51D9A"/>
    <w:rPr>
      <w:rFonts w:cs="Times New Roman"/>
      <w:sz w:val="16"/>
      <w:szCs w:val="16"/>
    </w:rPr>
  </w:style>
  <w:style w:type="paragraph" w:styleId="CommentText">
    <w:name w:val="annotation text"/>
    <w:basedOn w:val="Normal"/>
    <w:link w:val="CommentTextChar"/>
    <w:uiPriority w:val="99"/>
    <w:semiHidden/>
    <w:unhideWhenUsed/>
    <w:rsid w:val="00F51D9A"/>
    <w:rPr>
      <w:sz w:val="20"/>
      <w:szCs w:val="20"/>
    </w:rPr>
  </w:style>
  <w:style w:type="character" w:customStyle="1" w:styleId="CommentTextChar">
    <w:name w:val="Comment Text Char"/>
    <w:basedOn w:val="DefaultParagraphFont"/>
    <w:link w:val="CommentText"/>
    <w:uiPriority w:val="99"/>
    <w:semiHidden/>
    <w:locked/>
    <w:rsid w:val="00F51D9A"/>
    <w:rPr>
      <w:rFonts w:ascii="Times New Roman" w:hAnsi="Times New Roman" w:cs="Times New Roman"/>
      <w:sz w:val="20"/>
      <w:szCs w:val="20"/>
      <w:lang w:val="x-none" w:eastAsia="et-EE"/>
    </w:rPr>
  </w:style>
  <w:style w:type="character" w:customStyle="1" w:styleId="apple-converted-space">
    <w:name w:val="apple-converted-space"/>
    <w:rsid w:val="00F51D9A"/>
  </w:style>
  <w:style w:type="paragraph" w:styleId="BalloonText">
    <w:name w:val="Balloon Text"/>
    <w:basedOn w:val="Normal"/>
    <w:link w:val="BalloonTextChar"/>
    <w:uiPriority w:val="99"/>
    <w:semiHidden/>
    <w:unhideWhenUsed/>
    <w:rsid w:val="00F51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1D9A"/>
    <w:rPr>
      <w:rFonts w:ascii="Tahoma" w:hAnsi="Tahoma" w:cs="Tahoma"/>
      <w:sz w:val="16"/>
      <w:szCs w:val="16"/>
      <w:lang w:val="x-none" w:eastAsia="et-EE"/>
    </w:rPr>
  </w:style>
  <w:style w:type="paragraph" w:styleId="ListParagraph">
    <w:name w:val="List Paragraph"/>
    <w:basedOn w:val="Normal"/>
    <w:uiPriority w:val="34"/>
    <w:qFormat/>
    <w:rsid w:val="00FF147B"/>
    <w:pPr>
      <w:ind w:left="720"/>
    </w:pPr>
    <w:rPr>
      <w:rFonts w:ascii="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CC54AE"/>
    <w:rPr>
      <w:b/>
      <w:bCs/>
    </w:rPr>
  </w:style>
  <w:style w:type="character" w:customStyle="1" w:styleId="CommentSubjectChar">
    <w:name w:val="Comment Subject Char"/>
    <w:basedOn w:val="CommentTextChar"/>
    <w:link w:val="CommentSubject"/>
    <w:uiPriority w:val="99"/>
    <w:semiHidden/>
    <w:locked/>
    <w:rsid w:val="00CC54AE"/>
    <w:rPr>
      <w:rFonts w:ascii="Times New Roman" w:hAnsi="Times New Roman" w:cs="Times New Roman"/>
      <w:b/>
      <w:bCs/>
      <w:sz w:val="20"/>
      <w:szCs w:val="20"/>
      <w:lang w:val="x-none" w:eastAsia="et-EE"/>
    </w:rPr>
  </w:style>
  <w:style w:type="paragraph" w:styleId="NormalWeb">
    <w:name w:val="Normal (Web)"/>
    <w:basedOn w:val="Normal"/>
    <w:uiPriority w:val="99"/>
    <w:unhideWhenUsed/>
    <w:rsid w:val="00265E5A"/>
  </w:style>
  <w:style w:type="character" w:styleId="Strong">
    <w:name w:val="Strong"/>
    <w:basedOn w:val="DefaultParagraphFont"/>
    <w:uiPriority w:val="22"/>
    <w:qFormat/>
    <w:rsid w:val="00265E5A"/>
    <w:rPr>
      <w:rFonts w:cs="Times New Roman"/>
      <w:b/>
      <w:bCs/>
    </w:rPr>
  </w:style>
  <w:style w:type="paragraph" w:styleId="Header">
    <w:name w:val="header"/>
    <w:basedOn w:val="Normal"/>
    <w:link w:val="HeaderChar"/>
    <w:uiPriority w:val="99"/>
    <w:unhideWhenUsed/>
    <w:rsid w:val="00500CBE"/>
    <w:pPr>
      <w:tabs>
        <w:tab w:val="center" w:pos="4680"/>
        <w:tab w:val="right" w:pos="9360"/>
      </w:tabs>
    </w:pPr>
  </w:style>
  <w:style w:type="character" w:customStyle="1" w:styleId="HeaderChar">
    <w:name w:val="Header Char"/>
    <w:basedOn w:val="DefaultParagraphFont"/>
    <w:link w:val="Header"/>
    <w:uiPriority w:val="99"/>
    <w:locked/>
    <w:rsid w:val="00500CBE"/>
    <w:rPr>
      <w:rFonts w:ascii="Times New Roman" w:hAnsi="Times New Roman" w:cs="Times New Roman"/>
      <w:sz w:val="24"/>
      <w:szCs w:val="24"/>
      <w:lang w:val="x-none" w:eastAsia="et-EE"/>
    </w:rPr>
  </w:style>
  <w:style w:type="paragraph" w:styleId="Footer">
    <w:name w:val="footer"/>
    <w:basedOn w:val="Normal"/>
    <w:link w:val="FooterChar"/>
    <w:uiPriority w:val="99"/>
    <w:unhideWhenUsed/>
    <w:rsid w:val="00500CBE"/>
    <w:pPr>
      <w:tabs>
        <w:tab w:val="center" w:pos="4680"/>
        <w:tab w:val="right" w:pos="9360"/>
      </w:tabs>
    </w:pPr>
  </w:style>
  <w:style w:type="character" w:customStyle="1" w:styleId="FooterChar">
    <w:name w:val="Footer Char"/>
    <w:basedOn w:val="DefaultParagraphFont"/>
    <w:link w:val="Footer"/>
    <w:uiPriority w:val="99"/>
    <w:locked/>
    <w:rsid w:val="00500CBE"/>
    <w:rPr>
      <w:rFonts w:ascii="Times New Roman" w:hAnsi="Times New Roman" w:cs="Times New Roman"/>
      <w:sz w:val="24"/>
      <w:szCs w:val="24"/>
      <w:lang w:val="x-none" w:eastAsia="et-EE"/>
    </w:rPr>
  </w:style>
  <w:style w:type="paragraph" w:styleId="Revision">
    <w:name w:val="Revision"/>
    <w:hidden/>
    <w:uiPriority w:val="99"/>
    <w:semiHidden/>
    <w:rsid w:val="009A147A"/>
    <w:pPr>
      <w:spacing w:after="0" w:line="240" w:lineRule="auto"/>
    </w:pPr>
    <w:rPr>
      <w:rFonts w:ascii="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2570CD"/>
    <w:rPr>
      <w:color w:val="605E5C"/>
      <w:shd w:val="clear" w:color="auto" w:fill="E1DFDD"/>
    </w:rPr>
  </w:style>
  <w:style w:type="paragraph" w:styleId="FootnoteText">
    <w:name w:val="footnote text"/>
    <w:basedOn w:val="Normal"/>
    <w:link w:val="FootnoteTextChar"/>
    <w:uiPriority w:val="99"/>
    <w:semiHidden/>
    <w:unhideWhenUsed/>
    <w:rsid w:val="008B19C1"/>
    <w:rPr>
      <w:sz w:val="20"/>
      <w:szCs w:val="20"/>
    </w:rPr>
  </w:style>
  <w:style w:type="character" w:customStyle="1" w:styleId="FootnoteTextChar">
    <w:name w:val="Footnote Text Char"/>
    <w:basedOn w:val="DefaultParagraphFont"/>
    <w:link w:val="FootnoteText"/>
    <w:uiPriority w:val="99"/>
    <w:semiHidden/>
    <w:rsid w:val="008B19C1"/>
    <w:rPr>
      <w:rFonts w:ascii="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8B19C1"/>
    <w:rPr>
      <w:vertAlign w:val="superscript"/>
    </w:rPr>
  </w:style>
  <w:style w:type="character" w:styleId="FollowedHyperlink">
    <w:name w:val="FollowedHyperlink"/>
    <w:basedOn w:val="DefaultParagraphFont"/>
    <w:uiPriority w:val="99"/>
    <w:semiHidden/>
    <w:unhideWhenUsed/>
    <w:rsid w:val="00EB5F6D"/>
    <w:rPr>
      <w:color w:val="800080" w:themeColor="followedHyperlink"/>
      <w:u w:val="single"/>
    </w:rPr>
  </w:style>
  <w:style w:type="character" w:customStyle="1" w:styleId="Lahendamatamainimine1">
    <w:name w:val="Lahendamata mainimine1"/>
    <w:basedOn w:val="DefaultParagraphFont"/>
    <w:uiPriority w:val="99"/>
    <w:semiHidden/>
    <w:unhideWhenUsed/>
    <w:rsid w:val="001F354F"/>
    <w:rPr>
      <w:color w:val="605E5C"/>
      <w:shd w:val="clear" w:color="auto" w:fill="E1DFDD"/>
    </w:rPr>
  </w:style>
  <w:style w:type="character" w:styleId="UnresolvedMention">
    <w:name w:val="Unresolved Mention"/>
    <w:basedOn w:val="DefaultParagraphFont"/>
    <w:uiPriority w:val="99"/>
    <w:semiHidden/>
    <w:unhideWhenUsed/>
    <w:rsid w:val="0004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3113">
      <w:bodyDiv w:val="1"/>
      <w:marLeft w:val="0"/>
      <w:marRight w:val="0"/>
      <w:marTop w:val="0"/>
      <w:marBottom w:val="0"/>
      <w:divBdr>
        <w:top w:val="none" w:sz="0" w:space="0" w:color="auto"/>
        <w:left w:val="none" w:sz="0" w:space="0" w:color="auto"/>
        <w:bottom w:val="none" w:sz="0" w:space="0" w:color="auto"/>
        <w:right w:val="none" w:sz="0" w:space="0" w:color="auto"/>
      </w:divBdr>
    </w:div>
    <w:div w:id="1850173249">
      <w:marLeft w:val="0"/>
      <w:marRight w:val="0"/>
      <w:marTop w:val="0"/>
      <w:marBottom w:val="0"/>
      <w:divBdr>
        <w:top w:val="none" w:sz="0" w:space="0" w:color="auto"/>
        <w:left w:val="none" w:sz="0" w:space="0" w:color="auto"/>
        <w:bottom w:val="none" w:sz="0" w:space="0" w:color="auto"/>
        <w:right w:val="none" w:sz="0" w:space="0" w:color="auto"/>
      </w:divBdr>
    </w:div>
    <w:div w:id="1850173250">
      <w:marLeft w:val="0"/>
      <w:marRight w:val="0"/>
      <w:marTop w:val="0"/>
      <w:marBottom w:val="0"/>
      <w:divBdr>
        <w:top w:val="none" w:sz="0" w:space="0" w:color="auto"/>
        <w:left w:val="none" w:sz="0" w:space="0" w:color="auto"/>
        <w:bottom w:val="none" w:sz="0" w:space="0" w:color="auto"/>
        <w:right w:val="none" w:sz="0" w:space="0" w:color="auto"/>
      </w:divBdr>
    </w:div>
    <w:div w:id="1850173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kangro@mf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rike.alep@mfa.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52024XG01945" TargetMode="External"/><Relationship Id="rId2" Type="http://schemas.openxmlformats.org/officeDocument/2006/relationships/hyperlink" Target="https://eur-lex.europa.eu/legal-content/ET/TXT/PDF/?uri=OJ:C_202501499" TargetMode="External"/><Relationship Id="rId1" Type="http://schemas.openxmlformats.org/officeDocument/2006/relationships/hyperlink" Target="https://eur-lex.europa.eu/legal-content/ET/TXT/PDF/?uri=OJ:L_202500290" TargetMode="External"/><Relationship Id="rId4" Type="http://schemas.openxmlformats.org/officeDocument/2006/relationships/hyperlink" Target="https://eur-lex.europa.eu/legal-content/ET/TXT/?uri=CELEX%3A02008E0944-20190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0056-101B-4CE6-BA0B-7D5927F0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2034</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dc:creator>
  <cp:keywords/>
  <dc:description/>
  <cp:lastModifiedBy>Merike Alep</cp:lastModifiedBy>
  <cp:revision>12</cp:revision>
  <dcterms:created xsi:type="dcterms:W3CDTF">2025-04-29T09:05:00Z</dcterms:created>
  <dcterms:modified xsi:type="dcterms:W3CDTF">2025-04-29T10:48:00Z</dcterms:modified>
</cp:coreProperties>
</file>