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61B5" w14:textId="77777777" w:rsidR="00FD08A7" w:rsidRDefault="00354E68" w:rsidP="00F84F02">
      <w:pPr>
        <w:jc w:val="center"/>
        <w:rPr>
          <w:b/>
          <w:lang w:bidi="et-EE"/>
        </w:rPr>
      </w:pPr>
      <w:bookmarkStart w:id="0" w:name="§innledning"/>
      <w:bookmarkStart w:id="1" w:name="PARAGRAF_innledning"/>
      <w:bookmarkEnd w:id="0"/>
      <w:bookmarkEnd w:id="1"/>
      <w:r w:rsidRPr="00DD23EB">
        <w:rPr>
          <w:b/>
          <w:lang w:bidi="et-EE"/>
        </w:rPr>
        <w:t>Eesti Vabariigi valitsuse ja Norra Kuningriigi valitsuse vaheline sõja- ja kriisiolukordades kaupade ja teenuste vahetamise jätkamise leping</w:t>
      </w:r>
    </w:p>
    <w:p w14:paraId="52D36AE1" w14:textId="12154359" w:rsidR="00354E68" w:rsidRPr="00DD23EB" w:rsidRDefault="00354E68" w:rsidP="00F84F02">
      <w:pPr>
        <w:jc w:val="center"/>
        <w:rPr>
          <w:b/>
          <w:lang w:bidi="et-EE"/>
        </w:rPr>
      </w:pPr>
    </w:p>
    <w:p w14:paraId="10955104" w14:textId="12BAE921" w:rsidR="00F84F02" w:rsidRPr="00DD23EB" w:rsidRDefault="00F84F02" w:rsidP="00F84F02">
      <w:pPr>
        <w:jc w:val="center"/>
      </w:pPr>
      <w:r w:rsidRPr="00DD23EB">
        <w:rPr>
          <w:b/>
          <w:lang w:bidi="et-EE"/>
        </w:rPr>
        <w:t>Sissejuhatus</w:t>
      </w:r>
    </w:p>
    <w:p w14:paraId="17E3E1D2" w14:textId="7F491790" w:rsidR="00F84F02" w:rsidRPr="00DD23EB" w:rsidRDefault="00712D2C" w:rsidP="00F84F02">
      <w:pPr>
        <w:jc w:val="both"/>
        <w:rPr>
          <w:lang w:bidi="et-EE"/>
        </w:rPr>
      </w:pPr>
      <w:r w:rsidRPr="00DD23EB">
        <w:rPr>
          <w:lang w:bidi="et-EE"/>
        </w:rPr>
        <w:t>Eesti</w:t>
      </w:r>
      <w:r w:rsidR="00F84F02" w:rsidRPr="00DD23EB">
        <w:rPr>
          <w:lang w:bidi="et-EE"/>
        </w:rPr>
        <w:t xml:space="preserve"> Vabariigi valitsus</w:t>
      </w:r>
      <w:r w:rsidRPr="00DD23EB">
        <w:rPr>
          <w:lang w:bidi="et-EE"/>
        </w:rPr>
        <w:t xml:space="preserve"> (edaspidi „Eesti“)</w:t>
      </w:r>
      <w:r w:rsidR="00AA1886" w:rsidRPr="00DD23EB">
        <w:rPr>
          <w:lang w:bidi="et-EE"/>
        </w:rPr>
        <w:t xml:space="preserve"> ja</w:t>
      </w:r>
    </w:p>
    <w:p w14:paraId="3219EEEB" w14:textId="7D576C9A" w:rsidR="00AA1886" w:rsidRPr="00DD23EB" w:rsidRDefault="00AA1886" w:rsidP="00F84F02">
      <w:pPr>
        <w:jc w:val="both"/>
      </w:pPr>
      <w:r w:rsidRPr="00DD23EB">
        <w:t>Norra Kuningriigi valitsus (edaspidi „Norra“)</w:t>
      </w:r>
    </w:p>
    <w:p w14:paraId="1C5AE2D9" w14:textId="7E579B7E" w:rsidR="00F84F02" w:rsidRPr="00DD23EB" w:rsidRDefault="00F84F02" w:rsidP="00F84F02">
      <w:pPr>
        <w:jc w:val="both"/>
      </w:pPr>
      <w:r w:rsidRPr="00DD23EB">
        <w:rPr>
          <w:lang w:bidi="et-EE"/>
        </w:rPr>
        <w:t xml:space="preserve">(edaspidi </w:t>
      </w:r>
      <w:r w:rsidR="00712D2C" w:rsidRPr="00DD23EB">
        <w:rPr>
          <w:lang w:bidi="et-EE"/>
        </w:rPr>
        <w:t xml:space="preserve">eraldi „pool“ ning koos </w:t>
      </w:r>
      <w:r w:rsidRPr="00DD23EB">
        <w:rPr>
          <w:lang w:bidi="et-EE"/>
        </w:rPr>
        <w:t xml:space="preserve">nimetatud kui </w:t>
      </w:r>
      <w:r w:rsidR="00712D2C" w:rsidRPr="00DD23EB">
        <w:rPr>
          <w:lang w:bidi="et-EE"/>
        </w:rPr>
        <w:t>„</w:t>
      </w:r>
      <w:r w:rsidRPr="00DD23EB">
        <w:rPr>
          <w:lang w:bidi="et-EE"/>
        </w:rPr>
        <w:t>pooled</w:t>
      </w:r>
      <w:r w:rsidR="00712D2C" w:rsidRPr="00DD23EB">
        <w:rPr>
          <w:lang w:bidi="et-EE"/>
        </w:rPr>
        <w:t>“</w:t>
      </w:r>
      <w:r w:rsidRPr="00DD23EB">
        <w:rPr>
          <w:lang w:bidi="et-EE"/>
        </w:rPr>
        <w:t>),</w:t>
      </w:r>
    </w:p>
    <w:p w14:paraId="65BD6317" w14:textId="43237214" w:rsidR="00F84F02" w:rsidRPr="00DD23EB" w:rsidRDefault="00F84F02" w:rsidP="00F84F02">
      <w:pPr>
        <w:jc w:val="both"/>
      </w:pPr>
      <w:r w:rsidRPr="00DD23EB">
        <w:rPr>
          <w:lang w:bidi="et-EE"/>
        </w:rPr>
        <w:t xml:space="preserve">tunnistades, et kõik käesoleva lepingu alusel </w:t>
      </w:r>
      <w:r w:rsidR="004444D0">
        <w:rPr>
          <w:lang w:bidi="et-EE"/>
        </w:rPr>
        <w:t>elluviidavad</w:t>
      </w:r>
      <w:r w:rsidR="004444D0" w:rsidRPr="00DD23EB">
        <w:rPr>
          <w:lang w:bidi="et-EE"/>
        </w:rPr>
        <w:t xml:space="preserve"> </w:t>
      </w:r>
      <w:r w:rsidRPr="00DD23EB">
        <w:rPr>
          <w:lang w:bidi="et-EE"/>
        </w:rPr>
        <w:t xml:space="preserve">tegevused peavad olema kooskõlas </w:t>
      </w:r>
      <w:r w:rsidR="009744C2" w:rsidRPr="00DD23EB">
        <w:rPr>
          <w:lang w:bidi="et-EE"/>
        </w:rPr>
        <w:t>Eesti</w:t>
      </w:r>
      <w:r w:rsidRPr="00DD23EB">
        <w:rPr>
          <w:lang w:bidi="et-EE"/>
        </w:rPr>
        <w:t xml:space="preserve"> liikmesusega Euroopa Liidus (EL), </w:t>
      </w:r>
      <w:r w:rsidR="00CB59CE" w:rsidRPr="00DD23EB">
        <w:rPr>
          <w:lang w:bidi="et-EE"/>
        </w:rPr>
        <w:t xml:space="preserve">Eesti ja </w:t>
      </w:r>
      <w:r w:rsidRPr="00DD23EB">
        <w:rPr>
          <w:lang w:bidi="et-EE"/>
        </w:rPr>
        <w:t>Norra liikmesusega Põhja-Atlandi Lepingu Organisatsioonis (NATO)</w:t>
      </w:r>
      <w:r w:rsidR="00CB59CE" w:rsidRPr="00DD23EB">
        <w:rPr>
          <w:lang w:bidi="et-EE"/>
        </w:rPr>
        <w:t>,</w:t>
      </w:r>
      <w:r w:rsidR="00A0227C">
        <w:rPr>
          <w:lang w:bidi="et-EE"/>
        </w:rPr>
        <w:t xml:space="preserve"> </w:t>
      </w:r>
      <w:r w:rsidRPr="00DD23EB">
        <w:rPr>
          <w:lang w:bidi="et-EE"/>
        </w:rPr>
        <w:t>Euroopa Majanduspiirkonnas (</w:t>
      </w:r>
      <w:r w:rsidR="002C27CA" w:rsidRPr="00DD23EB">
        <w:rPr>
          <w:lang w:bidi="et-EE"/>
        </w:rPr>
        <w:t>E</w:t>
      </w:r>
      <w:r w:rsidR="00CF1FBE">
        <w:rPr>
          <w:lang w:bidi="et-EE"/>
        </w:rPr>
        <w:t>MP</w:t>
      </w:r>
      <w:r w:rsidRPr="00DD23EB">
        <w:rPr>
          <w:lang w:bidi="et-EE"/>
        </w:rPr>
        <w:t xml:space="preserve">) ja Rahvusvahelises Energiaagentuuris (IEA) ning </w:t>
      </w:r>
      <w:r w:rsidR="004444D0">
        <w:rPr>
          <w:lang w:bidi="et-EE"/>
        </w:rPr>
        <w:t>sellest</w:t>
      </w:r>
      <w:r w:rsidR="00165E6E">
        <w:rPr>
          <w:lang w:bidi="et-EE"/>
        </w:rPr>
        <w:t xml:space="preserve"> </w:t>
      </w:r>
      <w:r w:rsidRPr="00DD23EB">
        <w:rPr>
          <w:lang w:bidi="et-EE"/>
        </w:rPr>
        <w:t>tulenevate kohustustega,</w:t>
      </w:r>
    </w:p>
    <w:p w14:paraId="2D8F5567" w14:textId="77777777" w:rsidR="00F84F02" w:rsidRPr="00DD23EB" w:rsidRDefault="00F84F02" w:rsidP="00F84F02">
      <w:pPr>
        <w:jc w:val="both"/>
      </w:pPr>
      <w:r w:rsidRPr="00DD23EB">
        <w:rPr>
          <w:lang w:bidi="et-EE"/>
        </w:rPr>
        <w:t>on kokku leppinud järgmises.</w:t>
      </w:r>
    </w:p>
    <w:p w14:paraId="48AF56EA" w14:textId="77777777" w:rsidR="00F84F02" w:rsidRPr="00DD23EB" w:rsidRDefault="00F84F02" w:rsidP="00F84F02">
      <w:pPr>
        <w:jc w:val="center"/>
        <w:rPr>
          <w:b/>
          <w:bCs/>
        </w:rPr>
      </w:pPr>
      <w:bookmarkStart w:id="2" w:name="a1"/>
      <w:bookmarkStart w:id="3" w:name="ARTIKKEL_1"/>
      <w:bookmarkEnd w:id="2"/>
      <w:bookmarkEnd w:id="3"/>
      <w:r w:rsidRPr="00DD23EB">
        <w:rPr>
          <w:b/>
          <w:lang w:bidi="et-EE"/>
        </w:rPr>
        <w:t>Artikkel 1</w:t>
      </w:r>
    </w:p>
    <w:p w14:paraId="6ECC2768" w14:textId="5A268520" w:rsidR="00F84F02" w:rsidRPr="00DD23EB" w:rsidRDefault="00F84F02" w:rsidP="00F84F02">
      <w:pPr>
        <w:jc w:val="center"/>
      </w:pPr>
      <w:r w:rsidRPr="00DD23EB">
        <w:rPr>
          <w:b/>
          <w:lang w:bidi="et-EE"/>
        </w:rPr>
        <w:t>Lepingu eesmärk</w:t>
      </w:r>
    </w:p>
    <w:p w14:paraId="2910BC91" w14:textId="63163668" w:rsidR="00F84F02" w:rsidRPr="00DD23EB" w:rsidRDefault="00F84F02" w:rsidP="00896827">
      <w:pPr>
        <w:jc w:val="both"/>
      </w:pPr>
      <w:r w:rsidRPr="00DD23EB">
        <w:rPr>
          <w:lang w:bidi="et-EE"/>
        </w:rPr>
        <w:t xml:space="preserve">Käesoleva lepingu eesmärk on tagada, et kaupade ja teenuste vahetus kahe riigi vahel </w:t>
      </w:r>
      <w:r w:rsidR="00165E6E">
        <w:rPr>
          <w:lang w:bidi="et-EE"/>
        </w:rPr>
        <w:t xml:space="preserve">jätkuks </w:t>
      </w:r>
      <w:r w:rsidRPr="00DD23EB">
        <w:rPr>
          <w:lang w:bidi="et-EE"/>
        </w:rPr>
        <w:t>võimalikult tavapäraselt olukordades, kus</w:t>
      </w:r>
      <w:r w:rsidR="00254977">
        <w:rPr>
          <w:lang w:bidi="et-EE"/>
        </w:rPr>
        <w:t xml:space="preserve"> </w:t>
      </w:r>
      <w:r w:rsidR="00165E6E">
        <w:rPr>
          <w:lang w:bidi="et-EE"/>
        </w:rPr>
        <w:t xml:space="preserve">avalik kord </w:t>
      </w:r>
      <w:r w:rsidR="00F36578">
        <w:rPr>
          <w:lang w:bidi="et-EE"/>
        </w:rPr>
        <w:t xml:space="preserve">või riigi julgeolek </w:t>
      </w:r>
      <w:r w:rsidR="00254977">
        <w:rPr>
          <w:lang w:bidi="et-EE"/>
        </w:rPr>
        <w:t xml:space="preserve">on ohus. </w:t>
      </w:r>
      <w:r w:rsidR="008B4D77">
        <w:rPr>
          <w:lang w:bidi="et-EE"/>
        </w:rPr>
        <w:t>Sellised olukorrad</w:t>
      </w:r>
      <w:r w:rsidR="00254977">
        <w:rPr>
          <w:lang w:bidi="et-EE"/>
        </w:rPr>
        <w:t xml:space="preserve"> võivad olla</w:t>
      </w:r>
      <w:r w:rsidR="00165E6E">
        <w:rPr>
          <w:lang w:bidi="et-EE"/>
        </w:rPr>
        <w:t xml:space="preserve"> t</w:t>
      </w:r>
      <w:r w:rsidR="00CF1FBE">
        <w:rPr>
          <w:lang w:bidi="et-EE"/>
        </w:rPr>
        <w:t>õsise</w:t>
      </w:r>
      <w:r w:rsidR="00165E6E">
        <w:rPr>
          <w:lang w:bidi="et-EE"/>
        </w:rPr>
        <w:t xml:space="preserve">d riigisisesed </w:t>
      </w:r>
      <w:r w:rsidRPr="00DD23EB">
        <w:rPr>
          <w:lang w:bidi="et-EE"/>
        </w:rPr>
        <w:t>rahutused</w:t>
      </w:r>
      <w:r w:rsidR="00254977">
        <w:rPr>
          <w:lang w:bidi="et-EE"/>
        </w:rPr>
        <w:t>,</w:t>
      </w:r>
      <w:r w:rsidRPr="00DD23EB">
        <w:rPr>
          <w:lang w:bidi="et-EE"/>
        </w:rPr>
        <w:t xml:space="preserve"> sõ</w:t>
      </w:r>
      <w:r w:rsidR="00254977">
        <w:rPr>
          <w:lang w:bidi="et-EE"/>
        </w:rPr>
        <w:t>da</w:t>
      </w:r>
      <w:r w:rsidRPr="00DD23EB">
        <w:rPr>
          <w:lang w:bidi="et-EE"/>
        </w:rPr>
        <w:t xml:space="preserve"> või </w:t>
      </w:r>
      <w:r w:rsidR="00CF1FBE">
        <w:rPr>
          <w:lang w:bidi="et-EE"/>
        </w:rPr>
        <w:t>tõsis</w:t>
      </w:r>
      <w:r w:rsidR="00254977">
        <w:rPr>
          <w:lang w:bidi="et-EE"/>
        </w:rPr>
        <w:t>ed</w:t>
      </w:r>
      <w:r w:rsidRPr="00DD23EB">
        <w:rPr>
          <w:lang w:bidi="et-EE"/>
        </w:rPr>
        <w:t xml:space="preserve"> rahvusvahelis</w:t>
      </w:r>
      <w:r w:rsidR="00254977">
        <w:rPr>
          <w:lang w:bidi="et-EE"/>
        </w:rPr>
        <w:t>ed</w:t>
      </w:r>
      <w:r w:rsidRPr="00DD23EB">
        <w:rPr>
          <w:lang w:bidi="et-EE"/>
        </w:rPr>
        <w:t xml:space="preserve"> pinge</w:t>
      </w:r>
      <w:r w:rsidR="00254977">
        <w:rPr>
          <w:lang w:bidi="et-EE"/>
        </w:rPr>
        <w:t>d</w:t>
      </w:r>
      <w:r w:rsidRPr="00DD23EB">
        <w:rPr>
          <w:lang w:bidi="et-EE"/>
        </w:rPr>
        <w:t>, millega kaasneb sõja</w:t>
      </w:r>
      <w:r w:rsidR="004444D0">
        <w:rPr>
          <w:lang w:bidi="et-EE"/>
        </w:rPr>
        <w:t>line oht</w:t>
      </w:r>
      <w:r w:rsidRPr="00DD23EB">
        <w:rPr>
          <w:lang w:bidi="et-EE"/>
        </w:rPr>
        <w:t xml:space="preserve">. </w:t>
      </w:r>
      <w:r w:rsidR="007907F8">
        <w:rPr>
          <w:lang w:bidi="et-EE"/>
        </w:rPr>
        <w:t>L</w:t>
      </w:r>
      <w:r w:rsidRPr="00DD23EB">
        <w:rPr>
          <w:lang w:bidi="et-EE"/>
        </w:rPr>
        <w:t>epingu kohaldamisel loetakse sellisteks olukordadeks E</w:t>
      </w:r>
      <w:r w:rsidR="00254977">
        <w:rPr>
          <w:lang w:bidi="et-EE"/>
        </w:rPr>
        <w:t>MP</w:t>
      </w:r>
      <w:r w:rsidRPr="00DD23EB">
        <w:rPr>
          <w:lang w:bidi="et-EE"/>
        </w:rPr>
        <w:t xml:space="preserve"> lepingu artikli 123 punktiga c hõlmatud olukordi.</w:t>
      </w:r>
    </w:p>
    <w:p w14:paraId="4662DF8A" w14:textId="12CE0E38" w:rsidR="00F84F02" w:rsidRPr="00DD23EB" w:rsidRDefault="00F84F02" w:rsidP="00F84F02">
      <w:pPr>
        <w:jc w:val="center"/>
        <w:rPr>
          <w:b/>
          <w:bCs/>
        </w:rPr>
      </w:pPr>
      <w:bookmarkStart w:id="4" w:name="a2"/>
      <w:bookmarkStart w:id="5" w:name="ARTIKKEL_2"/>
      <w:bookmarkEnd w:id="4"/>
      <w:bookmarkEnd w:id="5"/>
      <w:r w:rsidRPr="00DD23EB">
        <w:rPr>
          <w:b/>
          <w:lang w:bidi="et-EE"/>
        </w:rPr>
        <w:t>Artikkel 2</w:t>
      </w:r>
    </w:p>
    <w:p w14:paraId="021EBCDA" w14:textId="09A62840" w:rsidR="00F84F02" w:rsidRPr="00DD23EB" w:rsidRDefault="00F84F02" w:rsidP="00F84F02">
      <w:pPr>
        <w:jc w:val="center"/>
      </w:pPr>
      <w:r w:rsidRPr="00DD23EB">
        <w:rPr>
          <w:b/>
          <w:lang w:bidi="et-EE"/>
        </w:rPr>
        <w:t>Kaupade ja teenuste vahetamise säilitamine</w:t>
      </w:r>
    </w:p>
    <w:p w14:paraId="703FB72E" w14:textId="3BA241FD" w:rsidR="00F84F02" w:rsidRPr="00DD23EB" w:rsidRDefault="00F84F02" w:rsidP="00F84F02">
      <w:pPr>
        <w:jc w:val="both"/>
      </w:pPr>
      <w:r w:rsidRPr="00DD23EB">
        <w:rPr>
          <w:lang w:bidi="et-EE"/>
        </w:rPr>
        <w:t xml:space="preserve">Artiklis 1 osutatud olukorra tekkimisel kohustuvad pooled </w:t>
      </w:r>
      <w:r w:rsidRPr="00CF1FBE">
        <w:rPr>
          <w:lang w:bidi="et-EE"/>
        </w:rPr>
        <w:t>hoiduma E</w:t>
      </w:r>
      <w:r w:rsidR="00CF1FBE" w:rsidRPr="00CF1FBE">
        <w:rPr>
          <w:lang w:bidi="et-EE"/>
        </w:rPr>
        <w:t>MP</w:t>
      </w:r>
      <w:r w:rsidRPr="00CF1FBE">
        <w:rPr>
          <w:lang w:bidi="et-EE"/>
        </w:rPr>
        <w:t xml:space="preserve"> lepingu</w:t>
      </w:r>
      <w:r w:rsidRPr="00DD23EB">
        <w:rPr>
          <w:lang w:bidi="et-EE"/>
        </w:rPr>
        <w:t xml:space="preserve"> artikli 123 punkti c kohaste piirangute kohaldamisest, kui sellised piirangud takistavad pooltevahelist kaubandust.</w:t>
      </w:r>
    </w:p>
    <w:p w14:paraId="6B7B0AA5" w14:textId="6A545433" w:rsidR="00F84F02" w:rsidRPr="00DD23EB" w:rsidRDefault="00F84F02" w:rsidP="00F84F02">
      <w:pPr>
        <w:jc w:val="center"/>
        <w:rPr>
          <w:b/>
          <w:bCs/>
        </w:rPr>
      </w:pPr>
      <w:bookmarkStart w:id="6" w:name="a3"/>
      <w:bookmarkStart w:id="7" w:name="ARTIKKEL_3"/>
      <w:bookmarkEnd w:id="6"/>
      <w:bookmarkEnd w:id="7"/>
      <w:r w:rsidRPr="00DD23EB">
        <w:rPr>
          <w:b/>
          <w:lang w:bidi="et-EE"/>
        </w:rPr>
        <w:t>Artikkel 3</w:t>
      </w:r>
    </w:p>
    <w:p w14:paraId="5763648F" w14:textId="06043BE9" w:rsidR="00F84F02" w:rsidRPr="00DD23EB" w:rsidRDefault="00F84F02" w:rsidP="00F84F02">
      <w:pPr>
        <w:jc w:val="center"/>
      </w:pPr>
      <w:r w:rsidRPr="00DD23EB">
        <w:rPr>
          <w:b/>
          <w:lang w:bidi="et-EE"/>
        </w:rPr>
        <w:t>Valdkondlikud kokkulepped ja ühised valmisolekumeetmed</w:t>
      </w:r>
    </w:p>
    <w:p w14:paraId="1B15B4AB" w14:textId="56547889" w:rsidR="00F84F02" w:rsidRPr="00DD23EB" w:rsidRDefault="00F84F02" w:rsidP="00F84F02">
      <w:pPr>
        <w:jc w:val="both"/>
      </w:pPr>
      <w:r w:rsidRPr="00DD23EB">
        <w:rPr>
          <w:lang w:bidi="et-EE"/>
        </w:rPr>
        <w:t xml:space="preserve">Kui erilised asjaolud seda õigustavad, võivad pooled kokku leppida ühistes valmisolekumeetmetes, sealhulgas kindlate kaupade ja teenuste tarnekohustustes. Sellised kokkulepped </w:t>
      </w:r>
      <w:r w:rsidR="00F87AD2" w:rsidRPr="00DD23EB">
        <w:rPr>
          <w:lang w:bidi="et-EE"/>
        </w:rPr>
        <w:t>peaks</w:t>
      </w:r>
      <w:r w:rsidR="00773F88">
        <w:rPr>
          <w:lang w:bidi="et-EE"/>
        </w:rPr>
        <w:t>id</w:t>
      </w:r>
      <w:r w:rsidR="00F87AD2" w:rsidRPr="00DD23EB">
        <w:rPr>
          <w:lang w:bidi="et-EE"/>
        </w:rPr>
        <w:t xml:space="preserve"> </w:t>
      </w:r>
      <w:r w:rsidRPr="00DD23EB">
        <w:rPr>
          <w:lang w:bidi="et-EE"/>
        </w:rPr>
        <w:t>põhine</w:t>
      </w:r>
      <w:r w:rsidR="00F87AD2" w:rsidRPr="00DD23EB">
        <w:rPr>
          <w:lang w:bidi="et-EE"/>
        </w:rPr>
        <w:t>ma</w:t>
      </w:r>
      <w:r w:rsidRPr="00DD23EB">
        <w:rPr>
          <w:lang w:bidi="et-EE"/>
        </w:rPr>
        <w:t xml:space="preserve"> vastastikkuse</w:t>
      </w:r>
      <w:r w:rsidR="00F87AD2" w:rsidRPr="00DD23EB">
        <w:rPr>
          <w:lang w:bidi="et-EE"/>
        </w:rPr>
        <w:t xml:space="preserve"> põhimõttel</w:t>
      </w:r>
      <w:r w:rsidRPr="00DD23EB">
        <w:rPr>
          <w:lang w:bidi="et-EE"/>
        </w:rPr>
        <w:t xml:space="preserve"> ja kohustuste tasakaalul. Kokkulepped </w:t>
      </w:r>
      <w:r w:rsidR="00F87AD2" w:rsidRPr="00DD23EB">
        <w:rPr>
          <w:lang w:bidi="et-EE"/>
        </w:rPr>
        <w:t xml:space="preserve">sõlmitakse </w:t>
      </w:r>
      <w:r w:rsidR="00A03686">
        <w:rPr>
          <w:lang w:bidi="et-EE"/>
        </w:rPr>
        <w:t>lepingu lisadena</w:t>
      </w:r>
      <w:r w:rsidR="00F87AD2" w:rsidRPr="00DD23EB">
        <w:rPr>
          <w:lang w:bidi="et-EE"/>
        </w:rPr>
        <w:t xml:space="preserve">, mis </w:t>
      </w:r>
      <w:r w:rsidRPr="00DD23EB">
        <w:rPr>
          <w:lang w:bidi="et-EE"/>
        </w:rPr>
        <w:t>lisatakse käesolevale lepingule. Riikliku valmisoleku kavandamise puhul võetakse arvesse kohustusi, mille pooled on võtnud nende kokkulepete alusel.</w:t>
      </w:r>
    </w:p>
    <w:p w14:paraId="698E3E62" w14:textId="77777777" w:rsidR="00F84F02" w:rsidRPr="00DD23EB" w:rsidRDefault="00F84F02" w:rsidP="00F84F02">
      <w:pPr>
        <w:jc w:val="center"/>
        <w:rPr>
          <w:b/>
          <w:bCs/>
        </w:rPr>
      </w:pPr>
      <w:bookmarkStart w:id="8" w:name="a4"/>
      <w:bookmarkStart w:id="9" w:name="ARTIKKEL_4"/>
      <w:bookmarkEnd w:id="8"/>
      <w:bookmarkEnd w:id="9"/>
      <w:r w:rsidRPr="00DD23EB">
        <w:rPr>
          <w:b/>
          <w:lang w:bidi="et-EE"/>
        </w:rPr>
        <w:t>Artikkel 4</w:t>
      </w:r>
    </w:p>
    <w:p w14:paraId="2AC0BB1F" w14:textId="10FC24B9" w:rsidR="00F84F02" w:rsidRPr="00DD23EB" w:rsidRDefault="00F84F02" w:rsidP="00F84F02">
      <w:pPr>
        <w:jc w:val="center"/>
      </w:pPr>
      <w:r w:rsidRPr="00DD23EB">
        <w:rPr>
          <w:b/>
          <w:lang w:bidi="et-EE"/>
        </w:rPr>
        <w:t>Erandid</w:t>
      </w:r>
    </w:p>
    <w:p w14:paraId="3ED7542D" w14:textId="77777777" w:rsidR="00F84F02" w:rsidRPr="00DD23EB" w:rsidRDefault="00F84F02" w:rsidP="00F84F02">
      <w:pPr>
        <w:jc w:val="both"/>
      </w:pPr>
      <w:r w:rsidRPr="00DD23EB">
        <w:rPr>
          <w:lang w:bidi="et-EE"/>
        </w:rPr>
        <w:t xml:space="preserve">Kui julgeolekupoliitilistest kaalutlustest või tarnevajadustest tulenevad valmisolekumeetmed nõuavad, võib üks pool pärast teise poolega konsulteerimist rakendada kaubanduspiiranguid </w:t>
      </w:r>
      <w:r w:rsidRPr="00DD23EB">
        <w:rPr>
          <w:lang w:bidi="et-EE"/>
        </w:rPr>
        <w:lastRenderedPageBreak/>
        <w:t>üksikutele toodetele. Sellised meetmed on ajutised, takistavad kaubandust võimalikult vähe ja tühistatakse võimalikult kiiresti.</w:t>
      </w:r>
    </w:p>
    <w:p w14:paraId="538F928B" w14:textId="77777777" w:rsidR="00F84F02" w:rsidRPr="00DD23EB" w:rsidRDefault="00F84F02" w:rsidP="00F84F02">
      <w:pPr>
        <w:jc w:val="center"/>
        <w:rPr>
          <w:b/>
          <w:bCs/>
        </w:rPr>
      </w:pPr>
      <w:bookmarkStart w:id="10" w:name="a5"/>
      <w:bookmarkStart w:id="11" w:name="ARTIKKEL_5"/>
      <w:bookmarkEnd w:id="10"/>
      <w:bookmarkEnd w:id="11"/>
      <w:r w:rsidRPr="00DD23EB">
        <w:rPr>
          <w:b/>
          <w:lang w:bidi="et-EE"/>
        </w:rPr>
        <w:t>Artikkel 5</w:t>
      </w:r>
    </w:p>
    <w:p w14:paraId="65C519DD" w14:textId="45F5CA65" w:rsidR="00F84F02" w:rsidRPr="00DD23EB" w:rsidRDefault="00F84F02" w:rsidP="00F84F02">
      <w:pPr>
        <w:jc w:val="center"/>
      </w:pPr>
      <w:r w:rsidRPr="00DD23EB">
        <w:rPr>
          <w:b/>
          <w:lang w:bidi="et-EE"/>
        </w:rPr>
        <w:t>Järelevalvekomitee</w:t>
      </w:r>
    </w:p>
    <w:p w14:paraId="557E131E" w14:textId="74B1B20B" w:rsidR="00F84F02" w:rsidRPr="00DD23EB" w:rsidRDefault="00F84F02" w:rsidP="00F84F02">
      <w:pPr>
        <w:jc w:val="both"/>
      </w:pPr>
      <w:r w:rsidRPr="00DD23EB">
        <w:rPr>
          <w:lang w:bidi="et-EE"/>
        </w:rPr>
        <w:t xml:space="preserve">Mõlema poole </w:t>
      </w:r>
      <w:r w:rsidR="00712D2C" w:rsidRPr="00DD23EB">
        <w:rPr>
          <w:lang w:bidi="et-EE"/>
        </w:rPr>
        <w:t xml:space="preserve">võrdsel arvul </w:t>
      </w:r>
      <w:r w:rsidRPr="00DD23EB">
        <w:rPr>
          <w:lang w:bidi="et-EE"/>
        </w:rPr>
        <w:t xml:space="preserve">esindajatest koosnev komitee jälgib </w:t>
      </w:r>
      <w:r w:rsidR="00C65F18">
        <w:rPr>
          <w:lang w:bidi="et-EE"/>
        </w:rPr>
        <w:t xml:space="preserve">käesoleva </w:t>
      </w:r>
      <w:r w:rsidRPr="00DD23EB">
        <w:rPr>
          <w:lang w:bidi="et-EE"/>
        </w:rPr>
        <w:t>lepingu täitmist ja vahetab lepinguga seotud teavet.</w:t>
      </w:r>
    </w:p>
    <w:p w14:paraId="60B04BF3" w14:textId="06064C4E" w:rsidR="00F84F02" w:rsidRPr="00DD23EB" w:rsidRDefault="00F84F02" w:rsidP="00F84F02">
      <w:pPr>
        <w:jc w:val="both"/>
      </w:pPr>
      <w:r w:rsidRPr="00DD23EB">
        <w:rPr>
          <w:lang w:bidi="et-EE"/>
        </w:rPr>
        <w:t>Komitee ko</w:t>
      </w:r>
      <w:r w:rsidR="00165E6E">
        <w:rPr>
          <w:lang w:bidi="et-EE"/>
        </w:rPr>
        <w:t xml:space="preserve">htub </w:t>
      </w:r>
      <w:r w:rsidR="00165E6E" w:rsidRPr="00737577">
        <w:rPr>
          <w:lang w:bidi="et-EE"/>
        </w:rPr>
        <w:t xml:space="preserve">kummagi </w:t>
      </w:r>
      <w:r w:rsidRPr="00737577">
        <w:rPr>
          <w:lang w:bidi="et-EE"/>
        </w:rPr>
        <w:t>poole</w:t>
      </w:r>
      <w:r w:rsidR="00165E6E" w:rsidRPr="00737577">
        <w:rPr>
          <w:lang w:bidi="et-EE"/>
        </w:rPr>
        <w:t xml:space="preserve"> taotlusel</w:t>
      </w:r>
      <w:r w:rsidRPr="00737577">
        <w:rPr>
          <w:lang w:bidi="et-EE"/>
        </w:rPr>
        <w:t>,</w:t>
      </w:r>
      <w:r w:rsidRPr="00DD23EB">
        <w:rPr>
          <w:lang w:bidi="et-EE"/>
        </w:rPr>
        <w:t xml:space="preserve"> vaheldumisi Norras ja </w:t>
      </w:r>
      <w:r w:rsidR="00712D2C" w:rsidRPr="00DD23EB">
        <w:rPr>
          <w:lang w:bidi="et-EE"/>
        </w:rPr>
        <w:t>Eesti</w:t>
      </w:r>
      <w:r w:rsidR="00C1742B">
        <w:rPr>
          <w:lang w:bidi="et-EE"/>
        </w:rPr>
        <w:t>s</w:t>
      </w:r>
      <w:r w:rsidR="00712D2C" w:rsidRPr="00DD23EB">
        <w:rPr>
          <w:lang w:bidi="et-EE"/>
        </w:rPr>
        <w:t>, kas füüsiliselt või veebi teel</w:t>
      </w:r>
      <w:r w:rsidRPr="00DD23EB">
        <w:rPr>
          <w:lang w:bidi="et-EE"/>
        </w:rPr>
        <w:t>.</w:t>
      </w:r>
    </w:p>
    <w:p w14:paraId="3DB68626" w14:textId="1E453257" w:rsidR="00F84F02" w:rsidRPr="00DD23EB" w:rsidRDefault="00F84F02" w:rsidP="00F84F02">
      <w:pPr>
        <w:jc w:val="center"/>
        <w:rPr>
          <w:b/>
          <w:bCs/>
        </w:rPr>
      </w:pPr>
      <w:bookmarkStart w:id="12" w:name="a6"/>
      <w:bookmarkStart w:id="13" w:name="ARTIKKEL_6"/>
      <w:bookmarkEnd w:id="12"/>
      <w:bookmarkEnd w:id="13"/>
      <w:r w:rsidRPr="00DD23EB">
        <w:rPr>
          <w:b/>
          <w:lang w:bidi="et-EE"/>
        </w:rPr>
        <w:t>Artikkel 6</w:t>
      </w:r>
    </w:p>
    <w:p w14:paraId="665E9240" w14:textId="334D760C" w:rsidR="00F84F02" w:rsidRPr="00DD23EB" w:rsidRDefault="00F84F02" w:rsidP="00F84F02">
      <w:pPr>
        <w:jc w:val="center"/>
      </w:pPr>
      <w:r w:rsidRPr="00DD23EB">
        <w:rPr>
          <w:b/>
          <w:lang w:bidi="et-EE"/>
        </w:rPr>
        <w:t>Muudatused</w:t>
      </w:r>
    </w:p>
    <w:p w14:paraId="551D8D72" w14:textId="5ACA5270" w:rsidR="00F84F02" w:rsidRPr="00DD23EB" w:rsidRDefault="00712D2C" w:rsidP="00F84F02">
      <w:pPr>
        <w:jc w:val="both"/>
        <w:rPr>
          <w:lang w:bidi="et-EE"/>
        </w:rPr>
      </w:pPr>
      <w:r w:rsidRPr="00DD23EB">
        <w:rPr>
          <w:lang w:bidi="et-EE"/>
        </w:rPr>
        <w:t>Käesolevat lepingut ja selle protokolle võib muuta vastastikusel kokkuleppel diplomaatiliste kanalite kaudu</w:t>
      </w:r>
      <w:r w:rsidR="004444D0">
        <w:rPr>
          <w:lang w:bidi="et-EE"/>
        </w:rPr>
        <w:t xml:space="preserve"> nootide vahetamise teel</w:t>
      </w:r>
      <w:r w:rsidRPr="00DD23EB">
        <w:rPr>
          <w:lang w:bidi="et-EE"/>
        </w:rPr>
        <w:t xml:space="preserve"> või järelevalvekomitee</w:t>
      </w:r>
      <w:r w:rsidR="004444D0">
        <w:rPr>
          <w:lang w:bidi="et-EE"/>
        </w:rPr>
        <w:t xml:space="preserve"> </w:t>
      </w:r>
      <w:r w:rsidRPr="00DD23EB">
        <w:rPr>
          <w:lang w:bidi="et-EE"/>
        </w:rPr>
        <w:t xml:space="preserve">otsusega. </w:t>
      </w:r>
      <w:r w:rsidR="004444D0">
        <w:rPr>
          <w:lang w:bidi="et-EE"/>
        </w:rPr>
        <w:t>M</w:t>
      </w:r>
      <w:r w:rsidR="007132EA">
        <w:rPr>
          <w:lang w:bidi="et-EE"/>
        </w:rPr>
        <w:t>uudatused</w:t>
      </w:r>
      <w:r w:rsidR="00F84F02" w:rsidRPr="00DD23EB">
        <w:rPr>
          <w:lang w:bidi="et-EE"/>
        </w:rPr>
        <w:t xml:space="preserve"> jõustuvad 30 päeva pärast </w:t>
      </w:r>
      <w:r w:rsidR="007132EA" w:rsidRPr="007132EA">
        <w:rPr>
          <w:lang w:bidi="et-EE"/>
        </w:rPr>
        <w:t>viimas</w:t>
      </w:r>
      <w:r w:rsidR="00CF1FBE">
        <w:rPr>
          <w:lang w:bidi="et-EE"/>
        </w:rPr>
        <w:t>t</w:t>
      </w:r>
      <w:r w:rsidR="007132EA" w:rsidRPr="007132EA">
        <w:rPr>
          <w:lang w:bidi="et-EE"/>
        </w:rPr>
        <w:t xml:space="preserve">e heakskiitmisest teatamise kättesaamise kuupäeva, </w:t>
      </w:r>
      <w:r w:rsidR="00F84F02" w:rsidRPr="00DD23EB">
        <w:rPr>
          <w:lang w:bidi="et-EE"/>
        </w:rPr>
        <w:t>kui asjaomas</w:t>
      </w:r>
      <w:r w:rsidR="007132EA">
        <w:rPr>
          <w:lang w:bidi="et-EE"/>
        </w:rPr>
        <w:t xml:space="preserve">tes muudatustes </w:t>
      </w:r>
      <w:r w:rsidR="00F84F02" w:rsidRPr="00DD23EB">
        <w:rPr>
          <w:lang w:bidi="et-EE"/>
        </w:rPr>
        <w:t>ei ole sätestatud teisiti.</w:t>
      </w:r>
    </w:p>
    <w:p w14:paraId="69C83357" w14:textId="77777777" w:rsidR="00F84F02" w:rsidRPr="00DD23EB" w:rsidRDefault="00F84F02" w:rsidP="00F84F02">
      <w:pPr>
        <w:jc w:val="both"/>
      </w:pPr>
      <w:r w:rsidRPr="00DD23EB">
        <w:rPr>
          <w:lang w:bidi="et-EE"/>
        </w:rPr>
        <w:t>Kui</w:t>
      </w: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84F02" w:rsidRPr="00DD23EB" w14:paraId="683A2AE1" w14:textId="77777777">
        <w:tc>
          <w:tcPr>
            <w:tcW w:w="670" w:type="dxa"/>
            <w:noWrap/>
            <w:tcMar>
              <w:top w:w="0" w:type="dxa"/>
              <w:left w:w="30" w:type="dxa"/>
              <w:bottom w:w="0" w:type="dxa"/>
              <w:right w:w="30" w:type="dxa"/>
            </w:tcMar>
            <w:hideMark/>
          </w:tcPr>
          <w:p w14:paraId="40668425" w14:textId="77777777" w:rsidR="00F84F02" w:rsidRPr="00DD23EB" w:rsidRDefault="00F84F02" w:rsidP="00F84F02">
            <w:pPr>
              <w:jc w:val="both"/>
            </w:pPr>
            <w:r w:rsidRPr="00DD23EB">
              <w:rPr>
                <w:lang w:bidi="et-EE"/>
              </w:rPr>
              <w:t>a.</w:t>
            </w:r>
          </w:p>
        </w:tc>
        <w:tc>
          <w:tcPr>
            <w:tcW w:w="12740" w:type="dxa"/>
            <w:tcMar>
              <w:top w:w="0" w:type="dxa"/>
              <w:left w:w="30" w:type="dxa"/>
              <w:bottom w:w="0" w:type="dxa"/>
              <w:right w:w="30" w:type="dxa"/>
            </w:tcMar>
            <w:hideMark/>
          </w:tcPr>
          <w:p w14:paraId="37E85CBA" w14:textId="77777777" w:rsidR="00F84F02" w:rsidRPr="00DD23EB" w:rsidRDefault="00F84F02" w:rsidP="00F84F02">
            <w:pPr>
              <w:jc w:val="both"/>
            </w:pPr>
            <w:r w:rsidRPr="00DD23EB">
              <w:rPr>
                <w:lang w:bidi="et-EE"/>
              </w:rPr>
              <w:t>NATO laiendab oma koostöökohustusi seoses kriisiolukordadega,</w:t>
            </w:r>
          </w:p>
        </w:tc>
      </w:tr>
    </w:tbl>
    <w:p w14:paraId="1A8BD561" w14:textId="77777777" w:rsidR="00F84F02" w:rsidRPr="00DD23EB" w:rsidRDefault="00F84F02" w:rsidP="00F84F02">
      <w:pPr>
        <w:jc w:val="both"/>
      </w:pPr>
      <w:r w:rsidRPr="00DD23EB">
        <w:rPr>
          <w:lang w:bidi="et-EE"/>
        </w:rPr>
        <w:t>või</w:t>
      </w: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84F02" w:rsidRPr="00DD23EB" w14:paraId="3A57825C" w14:textId="77777777">
        <w:tc>
          <w:tcPr>
            <w:tcW w:w="670" w:type="dxa"/>
            <w:noWrap/>
            <w:tcMar>
              <w:top w:w="0" w:type="dxa"/>
              <w:left w:w="30" w:type="dxa"/>
              <w:bottom w:w="0" w:type="dxa"/>
              <w:right w:w="30" w:type="dxa"/>
            </w:tcMar>
            <w:hideMark/>
          </w:tcPr>
          <w:p w14:paraId="0185A356" w14:textId="77777777" w:rsidR="00F84F02" w:rsidRPr="00DD23EB" w:rsidRDefault="00F84F02" w:rsidP="00F84F02">
            <w:pPr>
              <w:jc w:val="both"/>
            </w:pPr>
            <w:r w:rsidRPr="00DD23EB">
              <w:rPr>
                <w:lang w:bidi="et-EE"/>
              </w:rPr>
              <w:t>b.</w:t>
            </w:r>
          </w:p>
        </w:tc>
        <w:tc>
          <w:tcPr>
            <w:tcW w:w="12740" w:type="dxa"/>
            <w:tcMar>
              <w:top w:w="0" w:type="dxa"/>
              <w:left w:w="30" w:type="dxa"/>
              <w:bottom w:w="0" w:type="dxa"/>
              <w:right w:w="30" w:type="dxa"/>
            </w:tcMar>
            <w:hideMark/>
          </w:tcPr>
          <w:p w14:paraId="7ED7DD73" w14:textId="77777777" w:rsidR="00F84F02" w:rsidRPr="00DD23EB" w:rsidRDefault="00F84F02" w:rsidP="00F84F02">
            <w:pPr>
              <w:jc w:val="both"/>
            </w:pPr>
            <w:r w:rsidRPr="00DD23EB">
              <w:rPr>
                <w:lang w:bidi="et-EE"/>
              </w:rPr>
              <w:t>EL kehtestab uusi koostöövorme kriisiolukordade lahendamiseks</w:t>
            </w:r>
          </w:p>
        </w:tc>
      </w:tr>
    </w:tbl>
    <w:p w14:paraId="4A30D2EC" w14:textId="77777777" w:rsidR="00F84F02" w:rsidRPr="00DD23EB" w:rsidRDefault="00F84F02" w:rsidP="00F84F02">
      <w:pPr>
        <w:jc w:val="both"/>
      </w:pPr>
      <w:r w:rsidRPr="00DD23EB">
        <w:rPr>
          <w:lang w:bidi="et-EE"/>
        </w:rPr>
        <w:t>ja see võib olla vastuolus käesoleva lepingu alusel võetud kohustustega, kohtuvad pooled võimalikult kiiresti, et arutada lepingu muutmise vajadust.</w:t>
      </w:r>
    </w:p>
    <w:p w14:paraId="08DB831D" w14:textId="684192D3" w:rsidR="00F84F02" w:rsidRPr="00DD23EB" w:rsidRDefault="00F84F02" w:rsidP="00F84F02">
      <w:pPr>
        <w:jc w:val="center"/>
        <w:rPr>
          <w:b/>
          <w:bCs/>
        </w:rPr>
      </w:pPr>
      <w:bookmarkStart w:id="14" w:name="a7"/>
      <w:bookmarkStart w:id="15" w:name="ARTIKKEL_7"/>
      <w:bookmarkEnd w:id="14"/>
      <w:bookmarkEnd w:id="15"/>
      <w:r w:rsidRPr="00DD23EB">
        <w:rPr>
          <w:b/>
          <w:lang w:bidi="et-EE"/>
        </w:rPr>
        <w:t>Artikkel 7</w:t>
      </w:r>
    </w:p>
    <w:p w14:paraId="4E1876DC" w14:textId="7105DC26" w:rsidR="00F84F02" w:rsidRPr="00DD23EB" w:rsidRDefault="00F84F02" w:rsidP="00F84F02">
      <w:pPr>
        <w:jc w:val="center"/>
      </w:pPr>
      <w:r w:rsidRPr="00DD23EB">
        <w:rPr>
          <w:b/>
          <w:lang w:bidi="et-EE"/>
        </w:rPr>
        <w:t>Vaidluste lahendamine</w:t>
      </w:r>
    </w:p>
    <w:p w14:paraId="056FE52D" w14:textId="2EABD6ED" w:rsidR="007132EA" w:rsidRDefault="007132EA" w:rsidP="00F84F02">
      <w:pPr>
        <w:jc w:val="both"/>
      </w:pPr>
      <w:r>
        <w:t xml:space="preserve">Kõik pooltevahelised vaidlused käesoleva lepingu, sealhulgas selle protokollide tõlgendamise või kohaldamise </w:t>
      </w:r>
      <w:r w:rsidR="00266AD0">
        <w:t>üle</w:t>
      </w:r>
      <w:r>
        <w:t xml:space="preserve"> lahendatakse </w:t>
      </w:r>
      <w:r w:rsidR="004444D0">
        <w:t xml:space="preserve">konsultatsioonide teel </w:t>
      </w:r>
      <w:r>
        <w:t>artik</w:t>
      </w:r>
      <w:r w:rsidR="004444D0">
        <w:t>kel</w:t>
      </w:r>
      <w:r>
        <w:t xml:space="preserve"> 5 alusel loodud järelevalvekomitees ning neid ei edastata ühelegi muule riiklikule või rahvusvahelisele vaidluste lahendamise organile.</w:t>
      </w:r>
    </w:p>
    <w:p w14:paraId="1B94A892" w14:textId="73EDD0CB" w:rsidR="00F84F02" w:rsidRPr="00DD23EB" w:rsidRDefault="00F84F02" w:rsidP="00F84F02">
      <w:pPr>
        <w:jc w:val="both"/>
      </w:pPr>
      <w:r w:rsidRPr="00DD23EB">
        <w:rPr>
          <w:lang w:bidi="et-EE"/>
        </w:rPr>
        <w:t>Konsultatsioonid toimuvad hiljemalt 3 (kolm) kuud pärast seda, kui üks pooltest on seda taotlenud.</w:t>
      </w:r>
    </w:p>
    <w:p w14:paraId="5DE516DC" w14:textId="38AAE172" w:rsidR="00F84F02" w:rsidRPr="00DD23EB" w:rsidRDefault="00F84F02" w:rsidP="00F84F02">
      <w:pPr>
        <w:jc w:val="center"/>
        <w:rPr>
          <w:b/>
          <w:bCs/>
        </w:rPr>
      </w:pPr>
      <w:bookmarkStart w:id="16" w:name="a8"/>
      <w:bookmarkStart w:id="17" w:name="ARTIKKEL_8"/>
      <w:bookmarkEnd w:id="16"/>
      <w:bookmarkEnd w:id="17"/>
      <w:r w:rsidRPr="00DD23EB">
        <w:rPr>
          <w:b/>
          <w:lang w:bidi="et-EE"/>
        </w:rPr>
        <w:t>Artikkel 8</w:t>
      </w:r>
    </w:p>
    <w:p w14:paraId="3113A9EE" w14:textId="498A68D9" w:rsidR="00F84F02" w:rsidRPr="00DD23EB" w:rsidRDefault="00F84F02" w:rsidP="00F84F02">
      <w:pPr>
        <w:jc w:val="center"/>
      </w:pPr>
      <w:r w:rsidRPr="00DD23EB">
        <w:rPr>
          <w:b/>
          <w:lang w:bidi="et-EE"/>
        </w:rPr>
        <w:t>Jõustumine</w:t>
      </w:r>
    </w:p>
    <w:p w14:paraId="5A6ACE79" w14:textId="1160FF78" w:rsidR="00F84F02" w:rsidRPr="00DD23EB" w:rsidRDefault="00DE2C95" w:rsidP="00F84F02">
      <w:pPr>
        <w:jc w:val="both"/>
        <w:rPr>
          <w:lang w:bidi="et-EE"/>
        </w:rPr>
      </w:pPr>
      <w:r w:rsidRPr="00DD23EB">
        <w:rPr>
          <w:lang w:bidi="et-EE"/>
        </w:rPr>
        <w:t>Käesolev leping jõustub selle all</w:t>
      </w:r>
      <w:r w:rsidR="007132EA">
        <w:rPr>
          <w:lang w:bidi="et-EE"/>
        </w:rPr>
        <w:t>a</w:t>
      </w:r>
      <w:r w:rsidRPr="00DD23EB">
        <w:rPr>
          <w:lang w:bidi="et-EE"/>
        </w:rPr>
        <w:t>kirj</w:t>
      </w:r>
      <w:r w:rsidR="00737577">
        <w:rPr>
          <w:lang w:bidi="et-EE"/>
        </w:rPr>
        <w:t>u</w:t>
      </w:r>
      <w:r w:rsidRPr="00DD23EB">
        <w:rPr>
          <w:lang w:bidi="et-EE"/>
        </w:rPr>
        <w:t>tamise kuupäeval.</w:t>
      </w:r>
    </w:p>
    <w:p w14:paraId="3B12E2BD" w14:textId="02BB372C" w:rsidR="00DE2C95" w:rsidRPr="00DD23EB" w:rsidRDefault="00DE2C95" w:rsidP="00F84F02">
      <w:pPr>
        <w:jc w:val="both"/>
      </w:pPr>
      <w:r w:rsidRPr="00DD23EB">
        <w:t>Artikli 3 kohaselt sõlmitud protokollid jõustuvad samal viisil kui artiklis 6 sätestatud muudatused.</w:t>
      </w:r>
    </w:p>
    <w:p w14:paraId="4FE69243" w14:textId="02BB372C" w:rsidR="00F84F02" w:rsidRPr="00DD23EB" w:rsidRDefault="00F84F02" w:rsidP="00F84F02">
      <w:pPr>
        <w:jc w:val="center"/>
        <w:rPr>
          <w:b/>
          <w:bCs/>
        </w:rPr>
      </w:pPr>
      <w:r w:rsidRPr="00DD23EB">
        <w:rPr>
          <w:b/>
          <w:lang w:bidi="et-EE"/>
        </w:rPr>
        <w:t>Artikkel 9</w:t>
      </w:r>
    </w:p>
    <w:p w14:paraId="4E7FEEF1" w14:textId="69BB422C" w:rsidR="00F84F02" w:rsidRPr="00DD23EB" w:rsidRDefault="00F84F02" w:rsidP="00F84F02">
      <w:pPr>
        <w:jc w:val="center"/>
      </w:pPr>
      <w:r w:rsidRPr="00DD23EB">
        <w:rPr>
          <w:b/>
          <w:lang w:bidi="et-EE"/>
        </w:rPr>
        <w:t>Lõpetamine</w:t>
      </w:r>
    </w:p>
    <w:p w14:paraId="32B78388" w14:textId="229A9947" w:rsidR="00DE2C95" w:rsidRPr="00DD23EB" w:rsidRDefault="00F84F02" w:rsidP="00F84F02">
      <w:pPr>
        <w:jc w:val="both"/>
        <w:rPr>
          <w:lang w:bidi="et-EE"/>
        </w:rPr>
      </w:pPr>
      <w:r w:rsidRPr="00DD23EB">
        <w:rPr>
          <w:lang w:bidi="et-EE"/>
        </w:rPr>
        <w:lastRenderedPageBreak/>
        <w:t>Käesolev leping kehtib 10 (kümme) aastat alates jõustumiskuupäevast. Kui üks pooltest ei lõpeta lepingut hiljemalt kaks (2) aastat enne kümneaastase perioodi lõppu, kehtib see veel kümme aastat. Kumbki pool võib lepingu igal ajal lõpetada, teatades sellest 2 (kaks) aastat ette. Poolte nõusolekul võib lepingu lõpetada viivitamata. Lõpetamine toimub kirjalikult</w:t>
      </w:r>
      <w:r w:rsidR="0057056A">
        <w:rPr>
          <w:lang w:bidi="et-EE"/>
        </w:rPr>
        <w:t xml:space="preserve"> </w:t>
      </w:r>
      <w:r w:rsidRPr="00DD23EB">
        <w:rPr>
          <w:lang w:bidi="et-EE"/>
        </w:rPr>
        <w:t>diplomaatiliste kanalite kaudu.</w:t>
      </w:r>
    </w:p>
    <w:p w14:paraId="6A46C983" w14:textId="3E3AA32B" w:rsidR="00F84F02" w:rsidRPr="00DD23EB" w:rsidRDefault="00F84F02" w:rsidP="00F84F02">
      <w:pPr>
        <w:jc w:val="both"/>
        <w:rPr>
          <w:lang w:bidi="et-EE"/>
        </w:rPr>
      </w:pPr>
      <w:r w:rsidRPr="00DD23EB">
        <w:rPr>
          <w:lang w:bidi="et-EE"/>
        </w:rPr>
        <w:t>Selle kinnituseks on täievolilised esindajad käesoleva lepingu all</w:t>
      </w:r>
      <w:r w:rsidR="007132EA">
        <w:rPr>
          <w:lang w:bidi="et-EE"/>
        </w:rPr>
        <w:t xml:space="preserve">a </w:t>
      </w:r>
      <w:r w:rsidRPr="00DD23EB">
        <w:rPr>
          <w:lang w:bidi="et-EE"/>
        </w:rPr>
        <w:t>kirj</w:t>
      </w:r>
      <w:r w:rsidR="007132EA">
        <w:rPr>
          <w:lang w:bidi="et-EE"/>
        </w:rPr>
        <w:t>utanud</w:t>
      </w:r>
      <w:r w:rsidRPr="00DD23EB">
        <w:rPr>
          <w:lang w:bidi="et-EE"/>
        </w:rPr>
        <w:t>.</w:t>
      </w:r>
    </w:p>
    <w:p w14:paraId="4AD453BF" w14:textId="77777777" w:rsidR="00AA1886" w:rsidRPr="00DD23EB" w:rsidRDefault="00AA1886" w:rsidP="00F84F02">
      <w:pPr>
        <w:jc w:val="both"/>
      </w:pPr>
    </w:p>
    <w:p w14:paraId="538959F9" w14:textId="310AA6C4" w:rsidR="0041743E" w:rsidRPr="00DD23EB" w:rsidRDefault="00DE2C95" w:rsidP="00F84F02">
      <w:pPr>
        <w:jc w:val="both"/>
      </w:pPr>
      <w:r w:rsidRPr="00DD23EB">
        <w:t xml:space="preserve">Koostatud </w:t>
      </w:r>
      <w:r w:rsidR="0057056A">
        <w:t>………………………………………</w:t>
      </w:r>
      <w:r w:rsidRPr="00DD23EB">
        <w:t>…, kahes originaaleksemplaris eesti</w:t>
      </w:r>
      <w:r w:rsidR="00354E68" w:rsidRPr="00DD23EB">
        <w:t>, norra</w:t>
      </w:r>
      <w:r w:rsidRPr="00DD23EB">
        <w:t xml:space="preserve"> ja inglise keeles, kusjuures kõik tekstid on võrdselt autentsed. Erinevuste korral on ülimuslik ingliskeelne tekst.</w:t>
      </w:r>
    </w:p>
    <w:p w14:paraId="119CB149" w14:textId="434A03A7" w:rsidR="00AA1886" w:rsidRPr="00DD23EB" w:rsidRDefault="00AA1886" w:rsidP="00F84F02">
      <w:pPr>
        <w:jc w:val="both"/>
      </w:pPr>
    </w:p>
    <w:tbl>
      <w:tblPr>
        <w:tblW w:w="0" w:type="auto"/>
        <w:tblCellMar>
          <w:left w:w="0" w:type="dxa"/>
          <w:right w:w="0" w:type="dxa"/>
        </w:tblCellMar>
        <w:tblLook w:val="0000" w:firstRow="0" w:lastRow="0" w:firstColumn="0" w:lastColumn="0" w:noHBand="0" w:noVBand="0"/>
      </w:tblPr>
      <w:tblGrid>
        <w:gridCol w:w="4534"/>
        <w:gridCol w:w="4538"/>
      </w:tblGrid>
      <w:tr w:rsidR="00AA1886" w:rsidRPr="00DD23EB" w14:paraId="03E0EFC9" w14:textId="77777777" w:rsidTr="0075788B">
        <w:tc>
          <w:tcPr>
            <w:tcW w:w="4606" w:type="dxa"/>
            <w:tcMar>
              <w:top w:w="0" w:type="dxa"/>
              <w:left w:w="108" w:type="dxa"/>
              <w:bottom w:w="0" w:type="dxa"/>
              <w:right w:w="108" w:type="dxa"/>
            </w:tcMar>
          </w:tcPr>
          <w:p w14:paraId="4B24A797" w14:textId="77777777" w:rsidR="00AA1886" w:rsidRPr="00DD23EB" w:rsidRDefault="00AA1886" w:rsidP="0075788B">
            <w:pPr>
              <w:jc w:val="both"/>
            </w:pPr>
          </w:p>
          <w:p w14:paraId="583E288A" w14:textId="30DC746D" w:rsidR="00AA1886" w:rsidRPr="00DD23EB" w:rsidRDefault="00AA1886" w:rsidP="0075788B">
            <w:pPr>
              <w:jc w:val="both"/>
            </w:pPr>
            <w:r w:rsidRPr="00DD23EB">
              <w:t>Eesti Vabariigi valitsuse nimel</w:t>
            </w:r>
          </w:p>
        </w:tc>
        <w:tc>
          <w:tcPr>
            <w:tcW w:w="4606" w:type="dxa"/>
            <w:tcMar>
              <w:top w:w="0" w:type="dxa"/>
              <w:left w:w="108" w:type="dxa"/>
              <w:bottom w:w="0" w:type="dxa"/>
              <w:right w:w="108" w:type="dxa"/>
            </w:tcMar>
          </w:tcPr>
          <w:p w14:paraId="63A62A6B" w14:textId="77777777" w:rsidR="00AA1886" w:rsidRPr="00DD23EB" w:rsidRDefault="00AA1886" w:rsidP="0075788B">
            <w:pPr>
              <w:jc w:val="both"/>
            </w:pPr>
          </w:p>
          <w:p w14:paraId="78B64779" w14:textId="146B4C79" w:rsidR="00AA1886" w:rsidRPr="00DD23EB" w:rsidRDefault="00AA1886" w:rsidP="0075788B">
            <w:pPr>
              <w:jc w:val="both"/>
            </w:pPr>
            <w:r w:rsidRPr="00DD23EB">
              <w:t>Norra Kuningriigi valitsuse nimel</w:t>
            </w:r>
          </w:p>
        </w:tc>
      </w:tr>
    </w:tbl>
    <w:p w14:paraId="097AF81C" w14:textId="4D8D06DD" w:rsidR="00AA1886" w:rsidRPr="00DD23EB" w:rsidRDefault="00AA1886" w:rsidP="00F84F02">
      <w:pPr>
        <w:jc w:val="both"/>
      </w:pPr>
    </w:p>
    <w:p w14:paraId="364D2B12" w14:textId="77777777" w:rsidR="00AA1886" w:rsidRPr="00DD23EB" w:rsidRDefault="00AA1886" w:rsidP="00F84F02">
      <w:pPr>
        <w:jc w:val="both"/>
      </w:pPr>
    </w:p>
    <w:sectPr w:rsidR="00AA1886" w:rsidRPr="00DD2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02"/>
    <w:rsid w:val="00003F94"/>
    <w:rsid w:val="00065DEE"/>
    <w:rsid w:val="00073EEC"/>
    <w:rsid w:val="000F0A42"/>
    <w:rsid w:val="00130B07"/>
    <w:rsid w:val="00165E6E"/>
    <w:rsid w:val="00186732"/>
    <w:rsid w:val="00254977"/>
    <w:rsid w:val="002631A5"/>
    <w:rsid w:val="00266AD0"/>
    <w:rsid w:val="002C27CA"/>
    <w:rsid w:val="00354E68"/>
    <w:rsid w:val="003A07C5"/>
    <w:rsid w:val="003D7906"/>
    <w:rsid w:val="00402B78"/>
    <w:rsid w:val="0041743E"/>
    <w:rsid w:val="0043782B"/>
    <w:rsid w:val="004444D0"/>
    <w:rsid w:val="00556B05"/>
    <w:rsid w:val="0057056A"/>
    <w:rsid w:val="005F55C6"/>
    <w:rsid w:val="00635A26"/>
    <w:rsid w:val="00712D2C"/>
    <w:rsid w:val="007132EA"/>
    <w:rsid w:val="00737577"/>
    <w:rsid w:val="00760B38"/>
    <w:rsid w:val="00773F88"/>
    <w:rsid w:val="007907F8"/>
    <w:rsid w:val="007924F0"/>
    <w:rsid w:val="007B4547"/>
    <w:rsid w:val="007D46E0"/>
    <w:rsid w:val="0082773F"/>
    <w:rsid w:val="00830626"/>
    <w:rsid w:val="00896827"/>
    <w:rsid w:val="008A0B42"/>
    <w:rsid w:val="008B4D77"/>
    <w:rsid w:val="008E0B09"/>
    <w:rsid w:val="00903B6D"/>
    <w:rsid w:val="009744C2"/>
    <w:rsid w:val="00A0227C"/>
    <w:rsid w:val="00A03686"/>
    <w:rsid w:val="00A04A96"/>
    <w:rsid w:val="00A357A4"/>
    <w:rsid w:val="00AA1886"/>
    <w:rsid w:val="00AA6203"/>
    <w:rsid w:val="00AC470E"/>
    <w:rsid w:val="00B656A2"/>
    <w:rsid w:val="00B823B2"/>
    <w:rsid w:val="00C1742B"/>
    <w:rsid w:val="00C65F18"/>
    <w:rsid w:val="00CB59CE"/>
    <w:rsid w:val="00CC0954"/>
    <w:rsid w:val="00CF1FBE"/>
    <w:rsid w:val="00D27E48"/>
    <w:rsid w:val="00D34344"/>
    <w:rsid w:val="00D77FD8"/>
    <w:rsid w:val="00DB4741"/>
    <w:rsid w:val="00DB4B36"/>
    <w:rsid w:val="00DD23EB"/>
    <w:rsid w:val="00DE2C95"/>
    <w:rsid w:val="00EC2AF8"/>
    <w:rsid w:val="00F36578"/>
    <w:rsid w:val="00F832D9"/>
    <w:rsid w:val="00F84F02"/>
    <w:rsid w:val="00F87AD2"/>
    <w:rsid w:val="00FD08A7"/>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5411"/>
  <w15:chartTrackingRefBased/>
  <w15:docId w15:val="{7E165019-7B1C-4C1F-A3B2-A4A77985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kern w:val="2"/>
        <w:sz w:val="24"/>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F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F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4F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4F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4F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4F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4F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4741"/>
    <w:pPr>
      <w:widowControl w:val="0"/>
      <w:autoSpaceDE w:val="0"/>
      <w:autoSpaceDN w:val="0"/>
      <w:spacing w:after="0" w:line="240" w:lineRule="auto"/>
      <w:ind w:left="1113" w:hanging="293"/>
    </w:pPr>
    <w:rPr>
      <w:rFonts w:eastAsia="Times New Roman" w:cs="Times New Roman"/>
      <w:color w:val="auto"/>
      <w:kern w:val="0"/>
      <w:lang w:val="en-US"/>
      <w14:ligatures w14:val="none"/>
    </w:rPr>
  </w:style>
  <w:style w:type="character" w:customStyle="1" w:styleId="Heading1Char">
    <w:name w:val="Heading 1 Char"/>
    <w:basedOn w:val="DefaultParagraphFont"/>
    <w:link w:val="Heading1"/>
    <w:uiPriority w:val="9"/>
    <w:rsid w:val="00F84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F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F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4F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4F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4F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4F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4F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4F0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84F0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84F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F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4F02"/>
    <w:pPr>
      <w:spacing w:before="160"/>
      <w:jc w:val="center"/>
    </w:pPr>
    <w:rPr>
      <w:i/>
      <w:iCs/>
      <w:color w:val="404040" w:themeColor="text1" w:themeTint="BF"/>
    </w:rPr>
  </w:style>
  <w:style w:type="character" w:customStyle="1" w:styleId="QuoteChar">
    <w:name w:val="Quote Char"/>
    <w:basedOn w:val="DefaultParagraphFont"/>
    <w:link w:val="Quote"/>
    <w:uiPriority w:val="29"/>
    <w:rsid w:val="00F84F02"/>
    <w:rPr>
      <w:i/>
      <w:iCs/>
      <w:color w:val="404040" w:themeColor="text1" w:themeTint="BF"/>
    </w:rPr>
  </w:style>
  <w:style w:type="character" w:styleId="IntenseEmphasis">
    <w:name w:val="Intense Emphasis"/>
    <w:basedOn w:val="DefaultParagraphFont"/>
    <w:uiPriority w:val="21"/>
    <w:qFormat/>
    <w:rsid w:val="00F84F02"/>
    <w:rPr>
      <w:i/>
      <w:iCs/>
      <w:color w:val="0F4761" w:themeColor="accent1" w:themeShade="BF"/>
    </w:rPr>
  </w:style>
  <w:style w:type="paragraph" w:styleId="IntenseQuote">
    <w:name w:val="Intense Quote"/>
    <w:basedOn w:val="Normal"/>
    <w:next w:val="Normal"/>
    <w:link w:val="IntenseQuoteChar"/>
    <w:uiPriority w:val="30"/>
    <w:qFormat/>
    <w:rsid w:val="00F84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F02"/>
    <w:rPr>
      <w:i/>
      <w:iCs/>
      <w:color w:val="0F4761" w:themeColor="accent1" w:themeShade="BF"/>
    </w:rPr>
  </w:style>
  <w:style w:type="character" w:styleId="IntenseReference">
    <w:name w:val="Intense Reference"/>
    <w:basedOn w:val="DefaultParagraphFont"/>
    <w:uiPriority w:val="32"/>
    <w:qFormat/>
    <w:rsid w:val="00F84F02"/>
    <w:rPr>
      <w:b/>
      <w:bCs/>
      <w:smallCaps/>
      <w:color w:val="0F4761" w:themeColor="accent1" w:themeShade="BF"/>
      <w:spacing w:val="5"/>
    </w:rPr>
  </w:style>
  <w:style w:type="character" w:styleId="CommentReference">
    <w:name w:val="annotation reference"/>
    <w:basedOn w:val="DefaultParagraphFont"/>
    <w:uiPriority w:val="99"/>
    <w:semiHidden/>
    <w:unhideWhenUsed/>
    <w:rsid w:val="00A0227C"/>
    <w:rPr>
      <w:sz w:val="16"/>
      <w:szCs w:val="16"/>
    </w:rPr>
  </w:style>
  <w:style w:type="paragraph" w:styleId="CommentText">
    <w:name w:val="annotation text"/>
    <w:basedOn w:val="Normal"/>
    <w:link w:val="CommentTextChar"/>
    <w:uiPriority w:val="99"/>
    <w:semiHidden/>
    <w:unhideWhenUsed/>
    <w:rsid w:val="00A0227C"/>
    <w:pPr>
      <w:spacing w:line="240" w:lineRule="auto"/>
    </w:pPr>
    <w:rPr>
      <w:sz w:val="20"/>
      <w:szCs w:val="20"/>
    </w:rPr>
  </w:style>
  <w:style w:type="character" w:customStyle="1" w:styleId="CommentTextChar">
    <w:name w:val="Comment Text Char"/>
    <w:basedOn w:val="DefaultParagraphFont"/>
    <w:link w:val="CommentText"/>
    <w:uiPriority w:val="99"/>
    <w:semiHidden/>
    <w:rsid w:val="00A0227C"/>
    <w:rPr>
      <w:sz w:val="20"/>
      <w:szCs w:val="20"/>
    </w:rPr>
  </w:style>
  <w:style w:type="paragraph" w:styleId="CommentSubject">
    <w:name w:val="annotation subject"/>
    <w:basedOn w:val="CommentText"/>
    <w:next w:val="CommentText"/>
    <w:link w:val="CommentSubjectChar"/>
    <w:uiPriority w:val="99"/>
    <w:semiHidden/>
    <w:unhideWhenUsed/>
    <w:rsid w:val="00A0227C"/>
    <w:rPr>
      <w:b/>
      <w:bCs/>
    </w:rPr>
  </w:style>
  <w:style w:type="character" w:customStyle="1" w:styleId="CommentSubjectChar">
    <w:name w:val="Comment Subject Char"/>
    <w:basedOn w:val="CommentTextChar"/>
    <w:link w:val="CommentSubject"/>
    <w:uiPriority w:val="99"/>
    <w:semiHidden/>
    <w:rsid w:val="00A0227C"/>
    <w:rPr>
      <w:b/>
      <w:bCs/>
      <w:sz w:val="20"/>
      <w:szCs w:val="20"/>
    </w:rPr>
  </w:style>
  <w:style w:type="paragraph" w:styleId="Revision">
    <w:name w:val="Revision"/>
    <w:hidden/>
    <w:uiPriority w:val="99"/>
    <w:semiHidden/>
    <w:rsid w:val="000F0A42"/>
    <w:pPr>
      <w:spacing w:after="0" w:line="240" w:lineRule="auto"/>
    </w:pPr>
  </w:style>
  <w:style w:type="paragraph" w:styleId="BalloonText">
    <w:name w:val="Balloon Text"/>
    <w:basedOn w:val="Normal"/>
    <w:link w:val="BalloonTextChar"/>
    <w:uiPriority w:val="99"/>
    <w:semiHidden/>
    <w:unhideWhenUsed/>
    <w:rsid w:val="00254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A63A-828E-4DA8-8811-410DB08F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651</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Kasenurm</dc:creator>
  <cp:keywords/>
  <dc:description/>
  <cp:lastModifiedBy>Kätlin Joala</cp:lastModifiedBy>
  <cp:revision>3</cp:revision>
  <dcterms:created xsi:type="dcterms:W3CDTF">2026-06-01T07:25:00Z</dcterms:created>
  <dcterms:modified xsi:type="dcterms:W3CDTF">2026-06-01T07:39:00Z</dcterms:modified>
</cp:coreProperties>
</file>