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8F22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08C92A" w14:textId="77777777" w:rsidR="00FE1523" w:rsidRPr="004D37DA" w:rsidRDefault="00FE1523" w:rsidP="004D37DA"/>
    <w:p w14:paraId="791A4AD6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0B5FA3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04DD1C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765E92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5B498E7" w14:textId="77777777" w:rsidTr="00F0670B">
        <w:trPr>
          <w:trHeight w:val="224"/>
        </w:trPr>
        <w:tc>
          <w:tcPr>
            <w:tcW w:w="1588" w:type="dxa"/>
          </w:tcPr>
          <w:p w14:paraId="6C16D5B6" w14:textId="0BB30330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181E9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181E9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05.06.2024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43119CAE" w14:textId="78D86AC4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181E94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181E94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19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4C5A99A7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4AC57D4D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564C074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537CE92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FCAC3A" w14:textId="77777777" w:rsidR="00FE1523" w:rsidRPr="00CC387A" w:rsidRDefault="00FE1523" w:rsidP="00F0670B">
      <w:pPr>
        <w:spacing w:after="0" w:line="240" w:lineRule="auto"/>
      </w:pPr>
    </w:p>
    <w:p w14:paraId="0DF9C907" w14:textId="77777777" w:rsidR="00181E94" w:rsidRDefault="00A85762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181E94">
        <w:instrText xml:space="preserve"> delta_docName  \* MERGEFORMAT</w:instrText>
      </w:r>
      <w:r>
        <w:fldChar w:fldCharType="separate"/>
      </w:r>
      <w:r w:rsidR="00181E94">
        <w:rPr>
          <w:rFonts w:ascii="Arial" w:hAnsi="Arial" w:cs="Arial"/>
          <w:b/>
          <w:sz w:val="20"/>
          <w:szCs w:val="20"/>
        </w:rPr>
        <w:t xml:space="preserve">Tasuliste ekspertiiside loetelu ning </w:t>
      </w:r>
    </w:p>
    <w:p w14:paraId="51837FD6" w14:textId="77777777" w:rsidR="00181E94" w:rsidRDefault="00181E94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nende tegemise ja vormistamise kord ja</w:t>
      </w:r>
    </w:p>
    <w:p w14:paraId="70680A34" w14:textId="3CCC1600" w:rsidR="00F932F6" w:rsidRPr="000B0A36" w:rsidRDefault="00181E94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säilitatavate andmete loetelu </w:t>
      </w:r>
      <w:r w:rsidR="00A85762">
        <w:rPr>
          <w:rFonts w:ascii="Arial" w:hAnsi="Arial" w:cs="Arial"/>
          <w:b/>
          <w:sz w:val="20"/>
          <w:szCs w:val="20"/>
        </w:rPr>
        <w:fldChar w:fldCharType="end"/>
      </w:r>
    </w:p>
    <w:p w14:paraId="625C64A0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8D3228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3BA839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Määrus kehtestatakse kohtuekspertiisiseaduse § 11 lõike 5 alusel.</w:t>
      </w:r>
    </w:p>
    <w:p w14:paraId="6B97C642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9DBFD2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1. Tasuliste ekspertiiside loetelu</w:t>
      </w:r>
    </w:p>
    <w:p w14:paraId="16D4C038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DEF184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(1) Eesti Kohtuekspertiisi Instituudis (edaspidi EKEI) tehakse järgmisi tasulisi kriminalistikaekspertiise:</w:t>
      </w:r>
    </w:p>
    <w:p w14:paraId="55E4589A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1) alkoholiekspertiis;</w:t>
      </w:r>
    </w:p>
    <w:p w14:paraId="3427EB54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2) bioloogilise materjali ekspertiis;</w:t>
      </w:r>
    </w:p>
    <w:p w14:paraId="7A7BD81E" w14:textId="77777777" w:rsid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3) bioloogilise suguluse hindamise ekspertiis;</w:t>
      </w:r>
    </w:p>
    <w:p w14:paraId="3024105D" w14:textId="6BE1EC7D" w:rsidR="005C13BB" w:rsidRPr="002E156B" w:rsidRDefault="005C13B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DNA-proovi võtmine isikult ilma DNA analüüsita;</w:t>
      </w:r>
    </w:p>
    <w:p w14:paraId="7C1EF899" w14:textId="3ED7D61C" w:rsidR="002E156B" w:rsidRPr="002E156B" w:rsidRDefault="005C13B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E156B" w:rsidRPr="002E156B">
        <w:rPr>
          <w:rFonts w:ascii="Arial" w:hAnsi="Arial" w:cs="Arial"/>
          <w:sz w:val="20"/>
          <w:szCs w:val="20"/>
        </w:rPr>
        <w:t>) dokumendiekspertiis;</w:t>
      </w:r>
    </w:p>
    <w:p w14:paraId="4B33EF9B" w14:textId="5313FFE8" w:rsidR="002E156B" w:rsidRPr="002E156B" w:rsidRDefault="005C13B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E156B" w:rsidRPr="002E156B">
        <w:rPr>
          <w:rFonts w:ascii="Arial" w:hAnsi="Arial" w:cs="Arial"/>
          <w:sz w:val="20"/>
          <w:szCs w:val="20"/>
        </w:rPr>
        <w:t>) hõõglambiekspertiis;</w:t>
      </w:r>
    </w:p>
    <w:p w14:paraId="227BE80D" w14:textId="4D7D0047" w:rsidR="002E156B" w:rsidRPr="002E156B" w:rsidRDefault="005C13B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2E156B" w:rsidRPr="002E156B">
        <w:rPr>
          <w:rFonts w:ascii="Arial" w:hAnsi="Arial" w:cs="Arial"/>
          <w:sz w:val="20"/>
          <w:szCs w:val="20"/>
        </w:rPr>
        <w:t>) kiuekspertiis;</w:t>
      </w:r>
    </w:p>
    <w:p w14:paraId="0681ECEE" w14:textId="0D6C5808" w:rsidR="002E156B" w:rsidRPr="002E156B" w:rsidRDefault="005C13B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2E156B" w:rsidRPr="002E156B">
        <w:rPr>
          <w:rFonts w:ascii="Arial" w:hAnsi="Arial" w:cs="Arial"/>
          <w:sz w:val="20"/>
          <w:szCs w:val="20"/>
        </w:rPr>
        <w:t>) käekirjaekspertiis;</w:t>
      </w:r>
    </w:p>
    <w:p w14:paraId="416B0E66" w14:textId="2C7DBC7C" w:rsidR="002E156B" w:rsidRPr="002E156B" w:rsidRDefault="005C13B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2E156B" w:rsidRPr="002E156B">
        <w:rPr>
          <w:rFonts w:ascii="Arial" w:hAnsi="Arial" w:cs="Arial"/>
          <w:sz w:val="20"/>
          <w:szCs w:val="20"/>
        </w:rPr>
        <w:t>) lasujäägiekspertiis;</w:t>
      </w:r>
    </w:p>
    <w:p w14:paraId="431431C7" w14:textId="0A825232" w:rsidR="002E156B" w:rsidRPr="002E156B" w:rsidRDefault="005C13B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2E156B" w:rsidRPr="002E156B">
        <w:rPr>
          <w:rFonts w:ascii="Arial" w:hAnsi="Arial" w:cs="Arial"/>
          <w:sz w:val="20"/>
          <w:szCs w:val="20"/>
        </w:rPr>
        <w:t>) lõhkeaineekspertiis;</w:t>
      </w:r>
    </w:p>
    <w:p w14:paraId="78C66725" w14:textId="1408467D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1</w:t>
      </w:r>
      <w:r w:rsidR="005C13BB">
        <w:rPr>
          <w:rFonts w:ascii="Arial" w:hAnsi="Arial" w:cs="Arial"/>
          <w:sz w:val="20"/>
          <w:szCs w:val="20"/>
        </w:rPr>
        <w:t>1</w:t>
      </w:r>
      <w:r w:rsidRPr="002E156B">
        <w:rPr>
          <w:rFonts w:ascii="Arial" w:hAnsi="Arial" w:cs="Arial"/>
          <w:sz w:val="20"/>
          <w:szCs w:val="20"/>
        </w:rPr>
        <w:t>) metalliekspertiis;</w:t>
      </w:r>
    </w:p>
    <w:p w14:paraId="6E6FFE0F" w14:textId="30E1193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1</w:t>
      </w:r>
      <w:r w:rsidR="005C13BB">
        <w:rPr>
          <w:rFonts w:ascii="Arial" w:hAnsi="Arial" w:cs="Arial"/>
          <w:sz w:val="20"/>
          <w:szCs w:val="20"/>
        </w:rPr>
        <w:t>2</w:t>
      </w:r>
      <w:r w:rsidRPr="002E156B">
        <w:rPr>
          <w:rFonts w:ascii="Arial" w:hAnsi="Arial" w:cs="Arial"/>
          <w:sz w:val="20"/>
          <w:szCs w:val="20"/>
        </w:rPr>
        <w:t>) narkootilise aine ekspertiis;</w:t>
      </w:r>
    </w:p>
    <w:p w14:paraId="59727CF5" w14:textId="48018206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1</w:t>
      </w:r>
      <w:r w:rsidR="005C13BB">
        <w:rPr>
          <w:rFonts w:ascii="Arial" w:hAnsi="Arial" w:cs="Arial"/>
          <w:sz w:val="20"/>
          <w:szCs w:val="20"/>
        </w:rPr>
        <w:t>3</w:t>
      </w:r>
      <w:r w:rsidRPr="002E156B">
        <w:rPr>
          <w:rFonts w:ascii="Arial" w:hAnsi="Arial" w:cs="Arial"/>
          <w:sz w:val="20"/>
          <w:szCs w:val="20"/>
        </w:rPr>
        <w:t>) põlevvedelikuekspertiis;</w:t>
      </w:r>
    </w:p>
    <w:p w14:paraId="1830B86B" w14:textId="1F6D2FB4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1</w:t>
      </w:r>
      <w:r w:rsidR="005C13BB">
        <w:rPr>
          <w:rFonts w:ascii="Arial" w:hAnsi="Arial" w:cs="Arial"/>
          <w:sz w:val="20"/>
          <w:szCs w:val="20"/>
        </w:rPr>
        <w:t>4</w:t>
      </w:r>
      <w:r w:rsidRPr="002E156B">
        <w:rPr>
          <w:rFonts w:ascii="Arial" w:hAnsi="Arial" w:cs="Arial"/>
          <w:sz w:val="20"/>
          <w:szCs w:val="20"/>
        </w:rPr>
        <w:t>) toksikoloogiaekspertiis;</w:t>
      </w:r>
    </w:p>
    <w:p w14:paraId="201FAC8D" w14:textId="38BCD498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1</w:t>
      </w:r>
      <w:r w:rsidR="005C13BB">
        <w:rPr>
          <w:rFonts w:ascii="Arial" w:hAnsi="Arial" w:cs="Arial"/>
          <w:sz w:val="20"/>
          <w:szCs w:val="20"/>
        </w:rPr>
        <w:t>5</w:t>
      </w:r>
      <w:r w:rsidRPr="002E156B">
        <w:rPr>
          <w:rFonts w:ascii="Arial" w:hAnsi="Arial" w:cs="Arial"/>
          <w:sz w:val="20"/>
          <w:szCs w:val="20"/>
        </w:rPr>
        <w:t>) värvkatteekspertiis;</w:t>
      </w:r>
    </w:p>
    <w:p w14:paraId="7A2B623A" w14:textId="5EB06485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1</w:t>
      </w:r>
      <w:r w:rsidR="005C13BB">
        <w:rPr>
          <w:rFonts w:ascii="Arial" w:hAnsi="Arial" w:cs="Arial"/>
          <w:sz w:val="20"/>
          <w:szCs w:val="20"/>
        </w:rPr>
        <w:t>6</w:t>
      </w:r>
      <w:r w:rsidRPr="002E156B">
        <w:rPr>
          <w:rFonts w:ascii="Arial" w:hAnsi="Arial" w:cs="Arial"/>
          <w:sz w:val="20"/>
          <w:szCs w:val="20"/>
        </w:rPr>
        <w:t>) muu aine ekspertiis.</w:t>
      </w:r>
    </w:p>
    <w:p w14:paraId="6D64566F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4DAD5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(2) EKEI-s tehakse järgmisi tasulisi kohtuarstlikke ekspertiise:</w:t>
      </w:r>
    </w:p>
    <w:p w14:paraId="7B5BF69D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1) isiku kohtuarstlik ekspertiis tervisekahjustuse kindlakstegemiseks;</w:t>
      </w:r>
    </w:p>
    <w:p w14:paraId="1210F20E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2) toksiliste ainete mõju hindamise ekspertiis.</w:t>
      </w:r>
    </w:p>
    <w:p w14:paraId="2F22B0DE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E80DD0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(3) EKEI-s tehakse tasulisi radioloogilisi uuringuid väikeloomadele ja muudele füüsilistele objektidele.</w:t>
      </w:r>
    </w:p>
    <w:p w14:paraId="4166C43F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837D01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2. Tasulise ekspertiisi tegemise tingimused ja tasulise ekspertiisi hind</w:t>
      </w:r>
    </w:p>
    <w:p w14:paraId="355F5A38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14DB6E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(1) Tasulise ekspertiisi tegemise tingimused on sätestatud kohtuekspertiisiseaduse § 11 lõikes 4 ja § 12 lõigetes 1–4 ja 6.</w:t>
      </w:r>
    </w:p>
    <w:p w14:paraId="0932D093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78410F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(2) Tasulise ekspertiisi hind ja rahastamine on sätestatud kohtuekspertiisiseaduse §-s 39.</w:t>
      </w:r>
    </w:p>
    <w:p w14:paraId="0964DC5B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6644EE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3. Tasulise ekspertiisi tellimuse esitamine ja lepingu sõlmimine</w:t>
      </w:r>
    </w:p>
    <w:p w14:paraId="576F4F4D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22C17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(1) Tasulise ekspertiisi tellimus (edaspidi tellimus) esitatakse EKEI-</w:t>
      </w:r>
      <w:proofErr w:type="spellStart"/>
      <w:r w:rsidRPr="002E156B">
        <w:rPr>
          <w:rFonts w:ascii="Arial" w:hAnsi="Arial" w:cs="Arial"/>
          <w:sz w:val="20"/>
          <w:szCs w:val="20"/>
        </w:rPr>
        <w:t>le</w:t>
      </w:r>
      <w:proofErr w:type="spellEnd"/>
      <w:r w:rsidRPr="002E156B">
        <w:rPr>
          <w:rFonts w:ascii="Arial" w:hAnsi="Arial" w:cs="Arial"/>
          <w:sz w:val="20"/>
          <w:szCs w:val="20"/>
        </w:rPr>
        <w:t xml:space="preserve"> koos kohtuekspertiisiseaduse § 16 lõikes 5 nimetatud andmetega.</w:t>
      </w:r>
    </w:p>
    <w:p w14:paraId="59A25681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DD7F22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(2) Tasulise ekspertiisi tellijaga (edaspidi tellija) sõlmitakse leping tasulise ekspertiisi tegemiseks. Leping võib olla ühe või määramata hulga tasuliste ekspertiiside tegemiseks kokkulepitud aja jooksul.</w:t>
      </w:r>
    </w:p>
    <w:p w14:paraId="23632740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E58B4E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lastRenderedPageBreak/>
        <w:t>(3) Määramata hulga tasuliste ekspertiiside tegemise kokkuleppe korral edastatakse igakordne tellimus EKEI-</w:t>
      </w:r>
      <w:proofErr w:type="spellStart"/>
      <w:r w:rsidRPr="002E156B">
        <w:rPr>
          <w:rFonts w:ascii="Arial" w:hAnsi="Arial" w:cs="Arial"/>
          <w:sz w:val="20"/>
          <w:szCs w:val="20"/>
        </w:rPr>
        <w:t>le</w:t>
      </w:r>
      <w:proofErr w:type="spellEnd"/>
      <w:r w:rsidRPr="002E156B">
        <w:rPr>
          <w:rFonts w:ascii="Arial" w:hAnsi="Arial" w:cs="Arial"/>
          <w:sz w:val="20"/>
          <w:szCs w:val="20"/>
        </w:rPr>
        <w:t xml:space="preserve"> koos lõikes 1 nimetatud andmetega.</w:t>
      </w:r>
    </w:p>
    <w:p w14:paraId="5A1E0CFF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E56E6C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(4) Lepingu sõlmimise täpsema korra kehtestab EKEI direktor käskkirjaga.</w:t>
      </w:r>
    </w:p>
    <w:p w14:paraId="75CA12A0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398BD1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4. Nõusolek tasuliseks ekspertiisiks</w:t>
      </w:r>
    </w:p>
    <w:p w14:paraId="0EB5CF55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DFB3C3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(1) Tellija annab nõusoleku osaleda tasulise ekspertiisi tegemisel tellimuse esitamisega ning kinnitab seda lepingus.</w:t>
      </w:r>
    </w:p>
    <w:p w14:paraId="74002F68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279474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(2) Kui tasulise ekspertiisi tegemiseks on vajalik teise isiku nõusolek, tuleb tema kohta esitada kohtuekspertiisiseaduse § 16 lõikes 5 nimetatud andmed ja lisada allkirjastatud nõusolek lepingule, kui kohtuekspertiisiseaduse § 12 lõike 1 punktist 2 ei tulene teisiti.</w:t>
      </w:r>
    </w:p>
    <w:p w14:paraId="2B63D090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44FADB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5. Tegevused tasulise ekspertiisi tellimuse vastuvõtmisel</w:t>
      </w:r>
    </w:p>
    <w:p w14:paraId="04587589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A1B14E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(1) EKEI kontrollib tellimuse saamisel või lepingu sõlmimisel tellitava tasulise ekspertiisi vastavust kohtuekspertiisiseaduse § 12 lõike 1 punktides 2–7 sätestatud nõuetele.</w:t>
      </w:r>
    </w:p>
    <w:p w14:paraId="56A4794D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CE6339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(2) Vajaduse korral kontrollib EKEI ekspertiisi tellija või ekspertiisi tegemisse või tulemusse puutuva isiku isikusamasust isikut tõendava dokumendi või muul seaduses sätestatud alusel.</w:t>
      </w:r>
    </w:p>
    <w:p w14:paraId="4EC18342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D55710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(3) EKEI edastab tellijale esialgse tasulise ekspertiisi valmimise aja ja maksumuse.</w:t>
      </w:r>
    </w:p>
    <w:p w14:paraId="4379E3B8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21DAB1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6. Tasulise ekspertiisi tegemisest keeldumine</w:t>
      </w:r>
    </w:p>
    <w:p w14:paraId="4BCF91C4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17E165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(1) EKEI keeldub tasulise ekspertiisi tegemisest, kui:</w:t>
      </w:r>
    </w:p>
    <w:p w14:paraId="302ECDB0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1) tellija soovib tellida ekspertiisi, mida ei ole § 1 loetelus nimetatud;</w:t>
      </w:r>
    </w:p>
    <w:p w14:paraId="0E95A54B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2) tellija ei ole esitanud enda või ekspertiisi tegemisse või tulemusse puutuva isiku või tema seadusliku esindaja kohta EKEI-</w:t>
      </w:r>
      <w:proofErr w:type="spellStart"/>
      <w:r w:rsidRPr="002E156B">
        <w:rPr>
          <w:rFonts w:ascii="Arial" w:hAnsi="Arial" w:cs="Arial"/>
          <w:sz w:val="20"/>
          <w:szCs w:val="20"/>
        </w:rPr>
        <w:t>le</w:t>
      </w:r>
      <w:proofErr w:type="spellEnd"/>
      <w:r w:rsidRPr="002E156B">
        <w:rPr>
          <w:rFonts w:ascii="Arial" w:hAnsi="Arial" w:cs="Arial"/>
          <w:sz w:val="20"/>
          <w:szCs w:val="20"/>
        </w:rPr>
        <w:t xml:space="preserve"> andmeid või nõusolekut või on nõusoleku tagasi võtnud, välja arvatud juhul, kui kohtuekspertiisiseaduse § 12 lõike 1 punkti 2 kohaselt ei ole nõusolekut vaja;</w:t>
      </w:r>
    </w:p>
    <w:p w14:paraId="1DF2E53F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3) tellija esitatud materjalid või andmed ei vasta kohtuekspertiisiseaduse § 12 lõike 1 punkti 3 nõuetele või on tegemist § 12 lõike 1 punktides 4, 5 või 7 nimetatud asjaoludega;</w:t>
      </w:r>
    </w:p>
    <w:p w14:paraId="0A5161CE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4) tellija soovib tellida ekspertiisi menetlusasjas juba tehtud ekspertiisi kontrollimiseks või täiendamiseks või kriminaal- või väärteomenetluses ekspertiisi tegemise ennetamiseks;</w:t>
      </w:r>
    </w:p>
    <w:p w14:paraId="6F21CCFD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5) EKEI töökoormus menetlusasjades tehtavates ekspertiisides ei võimalda tasulist ekspertiisi teha.</w:t>
      </w:r>
    </w:p>
    <w:p w14:paraId="7EC1E5BD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979026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(2) Juba alustatud tasulise ekspertiisi tegemise katkestamine ja selle eest tasu tagastamine on reguleeritud kohtuekspertiisiseaduse § 12 lõikes 4.</w:t>
      </w:r>
    </w:p>
    <w:p w14:paraId="2481F1D3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26F469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7. Tasulise ekspertiisi tegemine ja vormistamine</w:t>
      </w:r>
    </w:p>
    <w:p w14:paraId="797B21EE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D193BC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Tasuline ekspertiis tehakse ja vormistatakse EKEI direktori käskkirjaga kehtestatud korra kohaselt. Ekspertiisiakti vormistusest peab nähtuma, et tegemist on tasulise ekspertiisiga.</w:t>
      </w:r>
    </w:p>
    <w:p w14:paraId="1A1D58E8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88C4D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8. Ekspertiisiakti väljastamine</w:t>
      </w:r>
    </w:p>
    <w:p w14:paraId="5E5B65E0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601E9C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(1) Tasulise ekspertiisi valmimisel väljastatakse ekspertiisiakt kokkulepitud ajal elektroonselt või kokkuleppel tellijaga paberkandjal.</w:t>
      </w:r>
    </w:p>
    <w:p w14:paraId="49833783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F58BB5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(2) Kui ekspertiis ei valmi kokkulepitud ajaks, teavitab EKEI sellest tellijat esimesel võimalusel. Kui tellija ei kasuta tähtaja pikendamisel kohtuekspertiisiseaduse § 12 lõike 1 punktis 1 nimetatud lepingu üles ütlemise võimalust, edastab EKEI tellijale uue ekspertiisi tegemise aja.</w:t>
      </w:r>
    </w:p>
    <w:p w14:paraId="6BFD86E7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2D3830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9. Tasulise ekspertiisi andmete ja materjalide säilitamine</w:t>
      </w:r>
    </w:p>
    <w:p w14:paraId="79D17568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920D3D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(1) Tasulise ekspertiisi tellimus ja leping, tellija ning ekspertiisiga seotud isiku andmed kantakse kohtuekspertiisiseaduse § 16 lõikes 5 nimetatud ulatuses kohtuekspertiisi infosüsteemi (edaspidi infosüsteem).</w:t>
      </w:r>
    </w:p>
    <w:p w14:paraId="4512E41B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C5BEE6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(2) Infosüsteemi kantud tasulise ekspertiisi andmeid säilitatakse kohtuekspertiisiseaduse § 16 lõikes 7 sätestatud tähtajani.</w:t>
      </w:r>
    </w:p>
    <w:p w14:paraId="3D391DED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3DD28E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(3) Tasulise ekspertiisi tegemiseks esitatud ja selle tegemisel saadud materjale, asitõendeid ja võrdlusmaterjale, mida ei kanta infosüsteemi, säilitatakse eraldi menetlusasjades tehtavatest ekspertiisidest kohtuekspertiisiseaduse § 12 lõikes 5 nimetatud tähtajani.</w:t>
      </w:r>
    </w:p>
    <w:p w14:paraId="05C38581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E55944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156B">
        <w:rPr>
          <w:rFonts w:ascii="Arial" w:hAnsi="Arial" w:cs="Arial"/>
          <w:b/>
          <w:bCs/>
          <w:sz w:val="20"/>
          <w:szCs w:val="20"/>
        </w:rPr>
        <w:t>§ 10. Tasulise ekspertiisi andmete kustutamine ja materjalide tagastamine või hävitamine</w:t>
      </w:r>
    </w:p>
    <w:p w14:paraId="519E5068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7F834B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(1) Tasulise ekspertiisi andmed kustutatakse infosüsteemist säilitustähtaja möödumisel.</w:t>
      </w:r>
    </w:p>
    <w:p w14:paraId="53DCA219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43685B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(2) Paberkandjal materjalid ja muud materjalid, asitõendid ja võrdlusmaterjalid tagastatakse esitajale või hävitatakse säilitustähtaja möödumisel koos lõikes 1 nimetatud andmetega.</w:t>
      </w:r>
    </w:p>
    <w:p w14:paraId="7F074BA3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EDB196" w14:textId="77777777" w:rsidR="002E156B" w:rsidRPr="002E156B" w:rsidRDefault="002E156B" w:rsidP="002E15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156B">
        <w:rPr>
          <w:rFonts w:ascii="Arial" w:hAnsi="Arial" w:cs="Arial"/>
          <w:sz w:val="20"/>
          <w:szCs w:val="20"/>
        </w:rPr>
        <w:t>(3) Tasulise ekspertiisiga seotud andmete, materjalide, asitõendite ja võrdlusmaterjali tagastamise, kustutamise või hävitamise kohta tehakse infosüsteemi märge.</w:t>
      </w:r>
    </w:p>
    <w:p w14:paraId="7CC9EED0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DB89EF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7719E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2997FF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8ECC0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F56CB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D9189CF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60786F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B4018A" w14:textId="77777777" w:rsidR="00BF0706" w:rsidRDefault="00BF070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706">
        <w:rPr>
          <w:rFonts w:ascii="Arial" w:hAnsi="Arial" w:cs="Arial"/>
          <w:sz w:val="20"/>
          <w:szCs w:val="20"/>
        </w:rPr>
        <w:t xml:space="preserve">Madis </w:t>
      </w:r>
      <w:proofErr w:type="spellStart"/>
      <w:r w:rsidRPr="00BF0706">
        <w:rPr>
          <w:rFonts w:ascii="Arial" w:hAnsi="Arial" w:cs="Arial"/>
          <w:sz w:val="20"/>
          <w:szCs w:val="20"/>
        </w:rPr>
        <w:t>Timpson</w:t>
      </w:r>
      <w:proofErr w:type="spellEnd"/>
    </w:p>
    <w:p w14:paraId="5731FE5C" w14:textId="551347BD" w:rsidR="000B0A36" w:rsidRDefault="008B542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33F7E9C9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D0A01B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9B0EB8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5905355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D996FC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81F061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76EBFF5B" w14:textId="6781D5A8" w:rsidR="000B0A36" w:rsidRPr="00624822" w:rsidRDefault="006951AB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sectPr w:rsidR="000B0A36" w:rsidRPr="00624822" w:rsidSect="00F0670B">
      <w:headerReference w:type="first" r:id="rId7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3E1F" w14:textId="77777777" w:rsidR="00BF0706" w:rsidRDefault="00BF0706" w:rsidP="00F932F6">
      <w:pPr>
        <w:spacing w:after="0" w:line="240" w:lineRule="auto"/>
      </w:pPr>
      <w:r>
        <w:separator/>
      </w:r>
    </w:p>
  </w:endnote>
  <w:endnote w:type="continuationSeparator" w:id="0">
    <w:p w14:paraId="7FD1A40C" w14:textId="77777777" w:rsidR="00BF0706" w:rsidRDefault="00BF0706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4C41" w14:textId="77777777" w:rsidR="00BF0706" w:rsidRDefault="00BF0706" w:rsidP="00F932F6">
      <w:pPr>
        <w:spacing w:after="0" w:line="240" w:lineRule="auto"/>
      </w:pPr>
      <w:r>
        <w:separator/>
      </w:r>
    </w:p>
  </w:footnote>
  <w:footnote w:type="continuationSeparator" w:id="0">
    <w:p w14:paraId="3B1C259B" w14:textId="77777777" w:rsidR="00BF0706" w:rsidRDefault="00BF0706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B921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15C8570" wp14:editId="3577F434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706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10A7"/>
    <w:rsid w:val="001333FF"/>
    <w:rsid w:val="0014676F"/>
    <w:rsid w:val="00181E94"/>
    <w:rsid w:val="001D6C3B"/>
    <w:rsid w:val="001E629B"/>
    <w:rsid w:val="002002D0"/>
    <w:rsid w:val="0026123D"/>
    <w:rsid w:val="00271DB6"/>
    <w:rsid w:val="002B39AB"/>
    <w:rsid w:val="002D113E"/>
    <w:rsid w:val="002D6C9C"/>
    <w:rsid w:val="002D6EF2"/>
    <w:rsid w:val="002E156B"/>
    <w:rsid w:val="002F0145"/>
    <w:rsid w:val="00331C32"/>
    <w:rsid w:val="003962C1"/>
    <w:rsid w:val="003B7B2E"/>
    <w:rsid w:val="003E42CF"/>
    <w:rsid w:val="00444BDC"/>
    <w:rsid w:val="004501F9"/>
    <w:rsid w:val="004617FE"/>
    <w:rsid w:val="0047059A"/>
    <w:rsid w:val="004D37DA"/>
    <w:rsid w:val="005418A7"/>
    <w:rsid w:val="00557869"/>
    <w:rsid w:val="00570D8A"/>
    <w:rsid w:val="005714EC"/>
    <w:rsid w:val="005B0039"/>
    <w:rsid w:val="005B79C6"/>
    <w:rsid w:val="005C13BB"/>
    <w:rsid w:val="005C3D11"/>
    <w:rsid w:val="005D6D22"/>
    <w:rsid w:val="00614139"/>
    <w:rsid w:val="00624822"/>
    <w:rsid w:val="006951AB"/>
    <w:rsid w:val="006E167A"/>
    <w:rsid w:val="006E7FC3"/>
    <w:rsid w:val="00722A9F"/>
    <w:rsid w:val="0074257E"/>
    <w:rsid w:val="00751AF2"/>
    <w:rsid w:val="007702C2"/>
    <w:rsid w:val="007F69D8"/>
    <w:rsid w:val="0085237F"/>
    <w:rsid w:val="008656DD"/>
    <w:rsid w:val="008903AE"/>
    <w:rsid w:val="008B5426"/>
    <w:rsid w:val="008D46CF"/>
    <w:rsid w:val="008E7CDC"/>
    <w:rsid w:val="0093325F"/>
    <w:rsid w:val="009455E0"/>
    <w:rsid w:val="00961B09"/>
    <w:rsid w:val="00967395"/>
    <w:rsid w:val="0098446B"/>
    <w:rsid w:val="00A85762"/>
    <w:rsid w:val="00AA7E01"/>
    <w:rsid w:val="00AD45D7"/>
    <w:rsid w:val="00AE4DAF"/>
    <w:rsid w:val="00B33ECA"/>
    <w:rsid w:val="00BD6A5A"/>
    <w:rsid w:val="00BE47DD"/>
    <w:rsid w:val="00BF0706"/>
    <w:rsid w:val="00BF2F0D"/>
    <w:rsid w:val="00C56114"/>
    <w:rsid w:val="00CA502C"/>
    <w:rsid w:val="00CC387A"/>
    <w:rsid w:val="00CE2106"/>
    <w:rsid w:val="00D34AF1"/>
    <w:rsid w:val="00D45E47"/>
    <w:rsid w:val="00D7196E"/>
    <w:rsid w:val="00DF1410"/>
    <w:rsid w:val="00E05679"/>
    <w:rsid w:val="00E321E8"/>
    <w:rsid w:val="00EF5D7E"/>
    <w:rsid w:val="00F0670B"/>
    <w:rsid w:val="00F25FD2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025E4"/>
  <w15:docId w15:val="{71351DC6-4023-4E87-B5D5-818EBACE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B4257-B90C-4385-B1A8-7F895D3B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5273</Characters>
  <Application>Microsoft Office Word</Application>
  <DocSecurity>0</DocSecurity>
  <Lines>43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</dc:creator>
  <cp:lastModifiedBy>Merle Järve</cp:lastModifiedBy>
  <cp:revision>2</cp:revision>
  <cp:lastPrinted>2014-12-19T10:46:00Z</cp:lastPrinted>
  <dcterms:created xsi:type="dcterms:W3CDTF">2024-06-05T10:40:00Z</dcterms:created>
  <dcterms:modified xsi:type="dcterms:W3CDTF">2024-06-05T10:40:00Z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