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3A970A58" w14:textId="77777777" w:rsidTr="00FB3279">
        <w:trPr>
          <w:trHeight w:val="2353"/>
        </w:trPr>
        <w:tc>
          <w:tcPr>
            <w:tcW w:w="5387" w:type="dxa"/>
            <w:shd w:val="clear" w:color="auto" w:fill="auto"/>
          </w:tcPr>
          <w:p w14:paraId="3A970A55" w14:textId="77777777" w:rsidR="00D40650" w:rsidRPr="00A10E66" w:rsidRDefault="003B4D7F"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14:anchorId="3A970A6C" wp14:editId="3A970A6D">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3A970A56" w14:textId="77777777" w:rsidR="00BC1A62" w:rsidRPr="00BC1A62" w:rsidRDefault="00BC1A62" w:rsidP="0076054B">
            <w:pPr>
              <w:pStyle w:val="AK"/>
              <w:jc w:val="right"/>
            </w:pPr>
          </w:p>
          <w:p w14:paraId="3A970A57" w14:textId="77777777" w:rsidR="00BC1A62" w:rsidRPr="00BC1A62" w:rsidRDefault="00BC1A62" w:rsidP="0076054B">
            <w:pPr>
              <w:jc w:val="right"/>
            </w:pPr>
          </w:p>
        </w:tc>
      </w:tr>
      <w:tr w:rsidR="0076054B" w:rsidRPr="001D4CFB" w14:paraId="3A970A5D" w14:textId="77777777" w:rsidTr="00FB3279">
        <w:trPr>
          <w:trHeight w:val="1531"/>
        </w:trPr>
        <w:tc>
          <w:tcPr>
            <w:tcW w:w="5387" w:type="dxa"/>
            <w:shd w:val="clear" w:color="auto" w:fill="auto"/>
          </w:tcPr>
          <w:p w14:paraId="3A970A59" w14:textId="77777777" w:rsidR="0076054B" w:rsidRDefault="00B358EA" w:rsidP="00110BCA">
            <w:pPr>
              <w:pStyle w:val="Liik"/>
            </w:pPr>
            <w:r>
              <w:t>Määrus</w:t>
            </w:r>
          </w:p>
          <w:p w14:paraId="3A970A5A" w14:textId="77777777" w:rsidR="0076054B" w:rsidRPr="006B118C" w:rsidRDefault="0076054B" w:rsidP="007A4337">
            <w:pPr>
              <w:jc w:val="left"/>
            </w:pPr>
          </w:p>
          <w:p w14:paraId="3A970A5B" w14:textId="77777777" w:rsidR="0076054B" w:rsidRPr="006B118C" w:rsidRDefault="0076054B" w:rsidP="007A4337">
            <w:pPr>
              <w:jc w:val="left"/>
            </w:pPr>
          </w:p>
        </w:tc>
        <w:tc>
          <w:tcPr>
            <w:tcW w:w="3685" w:type="dxa"/>
            <w:shd w:val="clear" w:color="auto" w:fill="auto"/>
          </w:tcPr>
          <w:p w14:paraId="3A970A5C" w14:textId="7B803812" w:rsidR="0076054B" w:rsidRPr="0076054B" w:rsidRDefault="00477EDE" w:rsidP="00FB3279">
            <w:pPr>
              <w:pStyle w:val="Kuupev1"/>
              <w:rPr>
                <w:i/>
                <w:iCs/>
              </w:rPr>
            </w:pPr>
            <w:r>
              <w:fldChar w:fldCharType="begin"/>
            </w:r>
            <w:r w:rsidR="009D4E91">
              <w:instrText xml:space="preserve"> delta_regDateTime  \* MERGEFORMAT</w:instrText>
            </w:r>
            <w:r>
              <w:fldChar w:fldCharType="separate"/>
            </w:r>
            <w:r w:rsidR="009D4E91">
              <w:t>17.08.2022</w:t>
            </w:r>
            <w:r>
              <w:fldChar w:fldCharType="end"/>
            </w:r>
            <w:r w:rsidR="00FB3279">
              <w:t xml:space="preserve">  </w:t>
            </w:r>
            <w:r w:rsidR="001C1892">
              <w:t xml:space="preserve">nr </w:t>
            </w:r>
            <w:r>
              <w:fldChar w:fldCharType="begin"/>
            </w:r>
            <w:r w:rsidR="009D4E91">
              <w:instrText xml:space="preserve"> delta_regNumber  \* MERGEFORMAT</w:instrText>
            </w:r>
            <w:r>
              <w:fldChar w:fldCharType="separate"/>
            </w:r>
            <w:r w:rsidR="009D4E91">
              <w:t>65</w:t>
            </w:r>
            <w:r>
              <w:fldChar w:fldCharType="end"/>
            </w:r>
          </w:p>
        </w:tc>
      </w:tr>
      <w:tr w:rsidR="00566D45" w:rsidRPr="001D4CFB" w14:paraId="3A970A60" w14:textId="77777777" w:rsidTr="00FB3279">
        <w:trPr>
          <w:trHeight w:val="624"/>
        </w:trPr>
        <w:tc>
          <w:tcPr>
            <w:tcW w:w="5387" w:type="dxa"/>
            <w:shd w:val="clear" w:color="auto" w:fill="auto"/>
          </w:tcPr>
          <w:p w14:paraId="3A970A5E" w14:textId="2BC5FE5C" w:rsidR="00566D45" w:rsidRDefault="00C12797" w:rsidP="00B358EA">
            <w:pPr>
              <w:pStyle w:val="Pealkiri10"/>
            </w:pPr>
            <w:r>
              <w:fldChar w:fldCharType="begin"/>
            </w:r>
            <w:r w:rsidR="009D4E91">
              <w:instrText xml:space="preserve"> delta_docName  \* MERGEFORMAT</w:instrText>
            </w:r>
            <w:r>
              <w:fldChar w:fldCharType="separate"/>
            </w:r>
            <w:r w:rsidR="009D4E91">
              <w:t>Ettevõtete digipöörde toetuse tingimused ja kord</w:t>
            </w:r>
            <w:r>
              <w:fldChar w:fldCharType="end"/>
            </w:r>
          </w:p>
        </w:tc>
        <w:tc>
          <w:tcPr>
            <w:tcW w:w="3685" w:type="dxa"/>
            <w:shd w:val="clear" w:color="auto" w:fill="auto"/>
          </w:tcPr>
          <w:p w14:paraId="3A970A5F" w14:textId="77777777" w:rsidR="00566D45" w:rsidRDefault="00566D45" w:rsidP="00566D45"/>
        </w:tc>
      </w:tr>
    </w:tbl>
    <w:p w14:paraId="601A5F75" w14:textId="560B73E6" w:rsidR="00477EDE" w:rsidRPr="008C4A6F" w:rsidRDefault="00477EDE" w:rsidP="00477EDE">
      <w:pPr>
        <w:spacing w:line="240" w:lineRule="auto"/>
        <w:rPr>
          <w:rFonts w:eastAsia="Times New Roman"/>
        </w:rPr>
      </w:pPr>
      <w:r w:rsidRPr="35DC81AE">
        <w:rPr>
          <w:rFonts w:eastAsia="Times New Roman"/>
        </w:rPr>
        <w:t>Määrus kehtestatakse välissuhtlemisseaduse § 8 lõike 4 ja Vabariigi Valitsuse 29. novembri 2021</w:t>
      </w:r>
      <w:r>
        <w:rPr>
          <w:rFonts w:eastAsia="Times New Roman"/>
        </w:rPr>
        <w:t>.</w:t>
      </w:r>
      <w:r w:rsidR="00C12797">
        <w:rPr>
          <w:rFonts w:eastAsia="Times New Roman"/>
        </w:rPr>
        <w:t> </w:t>
      </w:r>
      <w:r>
        <w:rPr>
          <w:rFonts w:eastAsia="Times New Roman"/>
        </w:rPr>
        <w:t>a</w:t>
      </w:r>
      <w:r w:rsidRPr="35DC81AE">
        <w:rPr>
          <w:rFonts w:eastAsia="Times New Roman"/>
        </w:rPr>
        <w:t xml:space="preserve"> määruse nr 108 „Taaste- ja vastupidavuskava elluviimise korraldus ja toetuse kasutamise üldtingimused“ § 8 lõike 1 alusel.</w:t>
      </w:r>
    </w:p>
    <w:p w14:paraId="6ECD064F" w14:textId="77777777" w:rsidR="00477EDE" w:rsidRPr="00340D2A" w:rsidRDefault="00477EDE" w:rsidP="00477EDE">
      <w:pPr>
        <w:spacing w:line="240" w:lineRule="auto"/>
      </w:pPr>
    </w:p>
    <w:p w14:paraId="4A77F9BD" w14:textId="77777777" w:rsidR="00477EDE" w:rsidRPr="00C533C6" w:rsidRDefault="00477EDE" w:rsidP="00477EDE">
      <w:pPr>
        <w:spacing w:line="240" w:lineRule="auto"/>
        <w:jc w:val="center"/>
        <w:rPr>
          <w:b/>
          <w:bCs/>
        </w:rPr>
      </w:pPr>
      <w:r w:rsidRPr="00C533C6">
        <w:rPr>
          <w:b/>
          <w:bCs/>
        </w:rPr>
        <w:t xml:space="preserve">1. peatükk </w:t>
      </w:r>
      <w:r w:rsidRPr="00C533C6">
        <w:rPr>
          <w:b/>
          <w:bCs/>
        </w:rPr>
        <w:br/>
        <w:t>Üldsätted</w:t>
      </w:r>
    </w:p>
    <w:p w14:paraId="77B49702" w14:textId="77777777" w:rsidR="00477EDE" w:rsidRDefault="00477EDE" w:rsidP="00477EDE">
      <w:pPr>
        <w:spacing w:line="240" w:lineRule="auto"/>
        <w:rPr>
          <w:rFonts w:eastAsia="Times New Roman"/>
          <w:b/>
          <w:bCs/>
        </w:rPr>
      </w:pPr>
      <w:r w:rsidRPr="129E372C">
        <w:rPr>
          <w:rFonts w:eastAsia="Times New Roman"/>
          <w:b/>
          <w:bCs/>
        </w:rPr>
        <w:t xml:space="preserve">§ 1. Üldsätted </w:t>
      </w:r>
    </w:p>
    <w:p w14:paraId="66120F47" w14:textId="77777777" w:rsidR="00477EDE" w:rsidRPr="00340D2A" w:rsidRDefault="00477EDE" w:rsidP="00477EDE">
      <w:pPr>
        <w:spacing w:line="240" w:lineRule="auto"/>
        <w:rPr>
          <w:rFonts w:eastAsia="Times New Roman"/>
          <w:b/>
          <w:bCs/>
        </w:rPr>
      </w:pPr>
    </w:p>
    <w:p w14:paraId="5DE0F1D4" w14:textId="77777777" w:rsidR="00477EDE" w:rsidRDefault="00477EDE" w:rsidP="00477EDE">
      <w:pPr>
        <w:spacing w:line="240" w:lineRule="auto"/>
        <w:rPr>
          <w:rFonts w:eastAsia="Times New Roman"/>
        </w:rPr>
      </w:pPr>
      <w:bookmarkStart w:id="1" w:name="_Hlk98959089"/>
      <w:r w:rsidRPr="17CD0217">
        <w:rPr>
          <w:rFonts w:eastAsia="Times New Roman"/>
        </w:rPr>
        <w:t>(1) Määruse abil viiakse ellu Euroopa Parlamendi ja nõukogu määruse (EL) 2021/241, millega luuakse taaste- ja vastupidavusrahastu (ELT L 57, 18.2.2021, lk 17–75), artikli 18 lõikes 1 nimetatud Eesti taaste- ja vastupidavuskava komponendi 1 „Ettevõtete digipööre“ reformi 1 „Majanduse digipöörde toetamine ettevõtetes“ investeeringut “Investeering arengusihtide saavutamisse”.</w:t>
      </w:r>
    </w:p>
    <w:p w14:paraId="345DB452" w14:textId="77777777" w:rsidR="00477EDE" w:rsidRDefault="00477EDE" w:rsidP="00477EDE">
      <w:pPr>
        <w:spacing w:line="240" w:lineRule="auto"/>
        <w:rPr>
          <w:rFonts w:eastAsia="Times New Roman"/>
        </w:rPr>
      </w:pPr>
    </w:p>
    <w:p w14:paraId="09DB8203" w14:textId="2CFB10B8" w:rsidR="00477EDE" w:rsidRDefault="00477EDE" w:rsidP="00477EDE">
      <w:pPr>
        <w:spacing w:line="240" w:lineRule="auto"/>
        <w:rPr>
          <w:rFonts w:eastAsia="Times New Roman"/>
          <w:color w:val="000000" w:themeColor="text1"/>
        </w:rPr>
      </w:pPr>
      <w:r>
        <w:rPr>
          <w:rFonts w:eastAsia="Times New Roman"/>
          <w:color w:val="000000" w:themeColor="text1"/>
        </w:rPr>
        <w:t xml:space="preserve">(2) Määruse alusel </w:t>
      </w:r>
      <w:r w:rsidRPr="00E628B1">
        <w:rPr>
          <w:rFonts w:eastAsia="Times New Roman"/>
          <w:color w:val="000000" w:themeColor="text1"/>
        </w:rPr>
        <w:t xml:space="preserve">taotletakse </w:t>
      </w:r>
      <w:r>
        <w:rPr>
          <w:rFonts w:eastAsia="Times New Roman"/>
          <w:color w:val="000000" w:themeColor="text1"/>
        </w:rPr>
        <w:t>t</w:t>
      </w:r>
      <w:r w:rsidRPr="00E628B1">
        <w:rPr>
          <w:rFonts w:eastAsia="Times New Roman"/>
          <w:color w:val="000000" w:themeColor="text1"/>
        </w:rPr>
        <w:t>oetust ning esitatakse toetuse kasutamisega seotud teavet, kuludokumente ja aruandeid Vabariigi Valitsuse 31. juuli 2014. a määruses nr 121 „Struktuuritoetuse registri pidamise põhimäärus” nimetatud struktuuritoetuse registri e-toetuse keskkonnas</w:t>
      </w:r>
      <w:r w:rsidR="008C0895">
        <w:rPr>
          <w:rFonts w:eastAsia="Times New Roman"/>
          <w:color w:val="000000" w:themeColor="text1"/>
        </w:rPr>
        <w:t xml:space="preserve"> (edaspidi </w:t>
      </w:r>
      <w:r w:rsidR="008C0895" w:rsidRPr="008D0F86">
        <w:rPr>
          <w:rFonts w:eastAsia="Times New Roman"/>
          <w:i/>
          <w:iCs/>
          <w:color w:val="000000" w:themeColor="text1"/>
        </w:rPr>
        <w:t>e-toetuse keskkond</w:t>
      </w:r>
      <w:r w:rsidR="008C0895">
        <w:rPr>
          <w:rFonts w:eastAsia="Times New Roman"/>
          <w:color w:val="000000" w:themeColor="text1"/>
        </w:rPr>
        <w:t>)</w:t>
      </w:r>
      <w:r w:rsidRPr="00E628B1">
        <w:rPr>
          <w:rFonts w:eastAsia="Times New Roman"/>
          <w:color w:val="000000" w:themeColor="text1"/>
        </w:rPr>
        <w:t>. Kui nimetatud e-toetuse keskkonnas ei ole vastava dokumendiliigi esitamist ette nähtud, esitatakse dokument elektroonselt taotleja esindusõigusliku isiku poolt digitaalselt allkirjastatuna.</w:t>
      </w:r>
    </w:p>
    <w:p w14:paraId="451766DC" w14:textId="77777777" w:rsidR="00477EDE" w:rsidRDefault="00477EDE" w:rsidP="00477EDE">
      <w:pPr>
        <w:spacing w:line="240" w:lineRule="auto"/>
        <w:rPr>
          <w:rFonts w:eastAsia="Times New Roman"/>
          <w:color w:val="000000" w:themeColor="text1"/>
        </w:rPr>
      </w:pPr>
    </w:p>
    <w:p w14:paraId="2DD1E17C" w14:textId="77777777" w:rsidR="00477EDE" w:rsidRDefault="00477EDE" w:rsidP="00477EDE">
      <w:pPr>
        <w:spacing w:line="240" w:lineRule="auto"/>
        <w:rPr>
          <w:rFonts w:eastAsia="Times New Roman"/>
          <w:b/>
          <w:bCs/>
          <w:color w:val="000000" w:themeColor="text1"/>
        </w:rPr>
      </w:pPr>
      <w:r>
        <w:rPr>
          <w:rFonts w:eastAsia="Times New Roman"/>
          <w:b/>
          <w:bCs/>
          <w:color w:val="000000" w:themeColor="text1"/>
        </w:rPr>
        <w:t>§ 2. Riigiabi</w:t>
      </w:r>
    </w:p>
    <w:p w14:paraId="67C42A89" w14:textId="77777777" w:rsidR="00477EDE" w:rsidRPr="005918B5" w:rsidRDefault="00477EDE" w:rsidP="00477EDE">
      <w:pPr>
        <w:spacing w:line="240" w:lineRule="auto"/>
        <w:rPr>
          <w:rFonts w:eastAsia="Times New Roman"/>
          <w:b/>
          <w:bCs/>
          <w:color w:val="000000" w:themeColor="text1"/>
        </w:rPr>
      </w:pPr>
    </w:p>
    <w:bookmarkEnd w:id="1"/>
    <w:p w14:paraId="6BA0B776" w14:textId="77777777" w:rsidR="00477EDE" w:rsidRDefault="00477EDE" w:rsidP="00477EDE">
      <w:pPr>
        <w:spacing w:line="240" w:lineRule="auto"/>
      </w:pPr>
      <w:r w:rsidRPr="35DC81AE">
        <w:t>(</w:t>
      </w:r>
      <w:r>
        <w:t>1</w:t>
      </w:r>
      <w:r w:rsidRPr="35DC81AE">
        <w:t xml:space="preserve">) </w:t>
      </w:r>
      <w:r>
        <w:t>Paragrahvis</w:t>
      </w:r>
      <w:r w:rsidRPr="35DC81AE">
        <w:t xml:space="preserve"> </w:t>
      </w:r>
      <w:r>
        <w:t>7</w:t>
      </w:r>
      <w:r w:rsidRPr="35DC81AE">
        <w:t xml:space="preserve"> sätestatud tegevusteks antav toetus on riigiabi konkurentsiseaduse § 30 lõike 1 </w:t>
      </w:r>
      <w:r>
        <w:t>tähenduses</w:t>
      </w:r>
      <w:r w:rsidRPr="35DC81AE">
        <w:t xml:space="preserve"> või vähese tähtsusega abi konkurentsiseaduse § 33 lõike 1 </w:t>
      </w:r>
      <w:r>
        <w:t>tähenduses ning t</w:t>
      </w:r>
      <w:r w:rsidRPr="35DC81AE">
        <w:t>oetuse andmisel lähtutakse järgmistest riigiabi või vähese tähtsusega abi reguleerivatest õigusaktidest:</w:t>
      </w:r>
    </w:p>
    <w:p w14:paraId="0FAB2713" w14:textId="77777777" w:rsidR="00477EDE" w:rsidRDefault="00477EDE" w:rsidP="00477EDE">
      <w:pPr>
        <w:spacing w:line="240" w:lineRule="auto"/>
        <w:rPr>
          <w:rFonts w:eastAsia="Times New Roman"/>
        </w:rPr>
      </w:pPr>
      <w:r>
        <w:rPr>
          <w:rFonts w:eastAsia="Times New Roman"/>
        </w:rPr>
        <w:t>1</w:t>
      </w:r>
      <w:r w:rsidRPr="35DC81AE">
        <w:rPr>
          <w:rFonts w:eastAsia="Times New Roman"/>
        </w:rPr>
        <w:t xml:space="preserve">) </w:t>
      </w:r>
      <w:r>
        <w:rPr>
          <w:rFonts w:eastAsia="Times New Roman"/>
        </w:rPr>
        <w:t>paragrahvi</w:t>
      </w:r>
      <w:r w:rsidRPr="35DC81AE">
        <w:rPr>
          <w:rFonts w:eastAsia="Times New Roman"/>
        </w:rPr>
        <w:t xml:space="preserve"> </w:t>
      </w:r>
      <w:r>
        <w:rPr>
          <w:rFonts w:eastAsia="Times New Roman"/>
        </w:rPr>
        <w:t>7</w:t>
      </w:r>
      <w:r w:rsidRPr="35DC81AE">
        <w:rPr>
          <w:rFonts w:eastAsia="Times New Roman"/>
        </w:rPr>
        <w:t xml:space="preserve"> lõike 2 nimetatud tegevusteks antav toetus on </w:t>
      </w:r>
      <w:r w:rsidRPr="00D16E5E">
        <w:rPr>
          <w:rFonts w:eastAsia="Times New Roman"/>
        </w:rPr>
        <w:t>regionaalabi</w:t>
      </w:r>
      <w:r w:rsidRPr="35DC81AE">
        <w:rPr>
          <w:rFonts w:eastAsia="Times New Roman"/>
        </w:rPr>
        <w:t xml:space="preserve"> </w:t>
      </w:r>
      <w:r w:rsidRPr="00903E5A">
        <w:rPr>
          <w:rFonts w:eastAsia="Times New Roman"/>
        </w:rPr>
        <w:t xml:space="preserve">Euroopa Komisjoni määruse (EL) nr 651/2014 ELi aluslepingu artiklite 107 ja 108 kohaldamise kohta, millega teatavat liiki abi tunnistatakse siseturuga kokkusobivaks (ELT L 187, 26.06.2014, lk 1–78, edaspidi </w:t>
      </w:r>
      <w:r w:rsidRPr="004E6B52">
        <w:rPr>
          <w:rFonts w:eastAsia="Times New Roman"/>
          <w:i/>
          <w:iCs/>
        </w:rPr>
        <w:t>üldine grupierandi määrus</w:t>
      </w:r>
      <w:r w:rsidRPr="00D16E5E">
        <w:rPr>
          <w:rFonts w:eastAsia="Times New Roman"/>
        </w:rPr>
        <w:t>) artikli 14</w:t>
      </w:r>
      <w:r w:rsidRPr="35DC81AE">
        <w:rPr>
          <w:rFonts w:eastAsia="Times New Roman"/>
        </w:rPr>
        <w:t xml:space="preserve"> </w:t>
      </w:r>
      <w:r>
        <w:rPr>
          <w:rFonts w:eastAsia="Times New Roman"/>
        </w:rPr>
        <w:t>tähenduses</w:t>
      </w:r>
      <w:r w:rsidRPr="35DC81AE">
        <w:rPr>
          <w:rFonts w:eastAsia="Times New Roman"/>
        </w:rPr>
        <w:t xml:space="preserve"> ning sellele kohaldatakse nimetatud määruses ja konkurentsiseaduse §-s 34</w:t>
      </w:r>
      <w:r w:rsidRPr="35DC81AE">
        <w:rPr>
          <w:rFonts w:eastAsia="Times New Roman"/>
          <w:vertAlign w:val="superscript"/>
        </w:rPr>
        <w:t>2</w:t>
      </w:r>
      <w:r w:rsidRPr="35DC81AE">
        <w:rPr>
          <w:rFonts w:eastAsia="Times New Roman"/>
        </w:rPr>
        <w:t xml:space="preserve"> sätestatut </w:t>
      </w:r>
      <w:r w:rsidRPr="00D16E5E">
        <w:rPr>
          <w:rFonts w:eastAsia="Times New Roman"/>
        </w:rPr>
        <w:t>või vähese tähtsusega abi</w:t>
      </w:r>
      <w:r w:rsidRPr="35DC81AE">
        <w:rPr>
          <w:rFonts w:eastAsia="Times New Roman"/>
        </w:rPr>
        <w:t xml:space="preserve"> </w:t>
      </w:r>
      <w:r w:rsidRPr="00EC1AAF">
        <w:rPr>
          <w:rFonts w:eastAsia="Times New Roman"/>
        </w:rPr>
        <w:t xml:space="preserve">Euroopa Komisjoni määruse (EL) nr 1407/2013, milles käsitletakse Euroopa Liidu toimimise lepingu artiklite 107 ja 108 kohaldamist vähese tähtsusega abi suhtes (ELT L 352, 24.12.2013, lk 1–8, edaspidi </w:t>
      </w:r>
      <w:r w:rsidRPr="004E6B52">
        <w:rPr>
          <w:rFonts w:eastAsia="Times New Roman"/>
          <w:i/>
          <w:iCs/>
        </w:rPr>
        <w:t>vähese tähtsusega abi määrus</w:t>
      </w:r>
      <w:r w:rsidRPr="00EC1AAF">
        <w:rPr>
          <w:rFonts w:eastAsia="Times New Roman"/>
        </w:rPr>
        <w:t xml:space="preserve">) </w:t>
      </w:r>
      <w:r>
        <w:rPr>
          <w:rFonts w:eastAsia="Times New Roman"/>
        </w:rPr>
        <w:t>tähenduses</w:t>
      </w:r>
      <w:r w:rsidRPr="00EC1AAF">
        <w:rPr>
          <w:rFonts w:eastAsia="Times New Roman"/>
        </w:rPr>
        <w:t xml:space="preserve"> ning sellele kohaldatakse vähese tähtsusega abi määruses ja konkurentsiseaduse §-s 33 sätestatut;</w:t>
      </w:r>
    </w:p>
    <w:p w14:paraId="3406CB76" w14:textId="77777777" w:rsidR="00477EDE" w:rsidRPr="00D16E5E" w:rsidRDefault="00477EDE" w:rsidP="00477EDE">
      <w:pPr>
        <w:spacing w:line="240" w:lineRule="auto"/>
        <w:rPr>
          <w:rFonts w:eastAsia="Times New Roman"/>
        </w:rPr>
      </w:pPr>
      <w:r>
        <w:rPr>
          <w:rFonts w:eastAsia="Times New Roman"/>
        </w:rPr>
        <w:lastRenderedPageBreak/>
        <w:t>2</w:t>
      </w:r>
      <w:r w:rsidRPr="35DC81AE">
        <w:rPr>
          <w:rFonts w:eastAsia="Times New Roman"/>
        </w:rPr>
        <w:t xml:space="preserve">) </w:t>
      </w:r>
      <w:r>
        <w:rPr>
          <w:rFonts w:eastAsia="Times New Roman"/>
        </w:rPr>
        <w:t>paragrahvi</w:t>
      </w:r>
      <w:r w:rsidRPr="35DC81AE">
        <w:rPr>
          <w:rFonts w:eastAsia="Times New Roman"/>
        </w:rPr>
        <w:t xml:space="preserve"> </w:t>
      </w:r>
      <w:r>
        <w:rPr>
          <w:rFonts w:eastAsia="Times New Roman"/>
        </w:rPr>
        <w:t>7</w:t>
      </w:r>
      <w:r w:rsidRPr="35DC81AE">
        <w:rPr>
          <w:rFonts w:eastAsia="Times New Roman"/>
        </w:rPr>
        <w:t xml:space="preserve"> lõi</w:t>
      </w:r>
      <w:r>
        <w:rPr>
          <w:rFonts w:eastAsia="Times New Roman"/>
        </w:rPr>
        <w:t xml:space="preserve">getes </w:t>
      </w:r>
      <w:r w:rsidRPr="35DC81AE">
        <w:rPr>
          <w:rFonts w:eastAsia="Times New Roman"/>
        </w:rPr>
        <w:t>3</w:t>
      </w:r>
      <w:r>
        <w:rPr>
          <w:rFonts w:eastAsia="Times New Roman"/>
        </w:rPr>
        <w:t xml:space="preserve"> ja</w:t>
      </w:r>
      <w:r w:rsidRPr="35DC81AE">
        <w:rPr>
          <w:rFonts w:eastAsia="Times New Roman"/>
        </w:rPr>
        <w:t xml:space="preserve"> 6 nimetatud tegevusteks antav toetus on </w:t>
      </w:r>
      <w:r w:rsidRPr="00D16E5E">
        <w:rPr>
          <w:rFonts w:eastAsia="Times New Roman"/>
        </w:rPr>
        <w:t>protsessi- ja organisatsiooniinnovatsiooniks antav abi üldise</w:t>
      </w:r>
      <w:r w:rsidRPr="35DC81AE">
        <w:rPr>
          <w:rFonts w:eastAsia="Times New Roman"/>
        </w:rPr>
        <w:t xml:space="preserve"> grupierandi määruse </w:t>
      </w:r>
      <w:r w:rsidRPr="00D16E5E">
        <w:rPr>
          <w:rFonts w:eastAsia="Times New Roman"/>
        </w:rPr>
        <w:t>artikli 29</w:t>
      </w:r>
      <w:r w:rsidRPr="35DC81AE">
        <w:rPr>
          <w:rFonts w:eastAsia="Times New Roman"/>
        </w:rPr>
        <w:t xml:space="preserve"> </w:t>
      </w:r>
      <w:r>
        <w:rPr>
          <w:rFonts w:eastAsia="Times New Roman"/>
        </w:rPr>
        <w:t>tähenduses</w:t>
      </w:r>
      <w:r w:rsidRPr="35DC81AE">
        <w:rPr>
          <w:rFonts w:eastAsia="Times New Roman"/>
        </w:rPr>
        <w:t xml:space="preserve"> ning sellele kohaldatakse nimetatud määruses ja konkurentsiseaduse §-s 34</w:t>
      </w:r>
      <w:r w:rsidRPr="35DC81AE">
        <w:rPr>
          <w:rFonts w:eastAsia="Times New Roman"/>
          <w:vertAlign w:val="superscript"/>
        </w:rPr>
        <w:t>2</w:t>
      </w:r>
      <w:r w:rsidRPr="35DC81AE">
        <w:rPr>
          <w:rFonts w:eastAsia="Times New Roman"/>
        </w:rPr>
        <w:t xml:space="preserve"> sätestatut või </w:t>
      </w:r>
      <w:r w:rsidRPr="00D16E5E">
        <w:rPr>
          <w:rFonts w:eastAsia="Times New Roman"/>
        </w:rPr>
        <w:t>vähese tähtsusega abi ning sellele kohaldatakse vähese tähtsusega abi määruses ja konkurentsiseaduse §-s 33 sätestatut;</w:t>
      </w:r>
    </w:p>
    <w:p w14:paraId="03B83341" w14:textId="77777777" w:rsidR="00477EDE" w:rsidRPr="00D16E5E" w:rsidRDefault="00477EDE" w:rsidP="00477EDE">
      <w:pPr>
        <w:spacing w:line="240" w:lineRule="auto"/>
        <w:rPr>
          <w:rFonts w:eastAsia="Times New Roman"/>
        </w:rPr>
      </w:pPr>
      <w:r w:rsidRPr="78BCC5E4">
        <w:rPr>
          <w:rFonts w:eastAsia="Times New Roman"/>
        </w:rPr>
        <w:t>3</w:t>
      </w:r>
      <w:r w:rsidRPr="00D16E5E">
        <w:rPr>
          <w:rFonts w:eastAsia="Times New Roman"/>
        </w:rPr>
        <w:t xml:space="preserve">) </w:t>
      </w:r>
      <w:r>
        <w:rPr>
          <w:rFonts w:eastAsia="Times New Roman"/>
        </w:rPr>
        <w:t>paragrahvi</w:t>
      </w:r>
      <w:r w:rsidRPr="00D16E5E">
        <w:rPr>
          <w:rFonts w:eastAsia="Times New Roman"/>
        </w:rPr>
        <w:t xml:space="preserve"> </w:t>
      </w:r>
      <w:r>
        <w:rPr>
          <w:rFonts w:eastAsia="Times New Roman"/>
        </w:rPr>
        <w:t>7</w:t>
      </w:r>
      <w:r w:rsidRPr="00D16E5E">
        <w:rPr>
          <w:rFonts w:eastAsia="Times New Roman"/>
        </w:rPr>
        <w:t xml:space="preserve"> lõike 4 nimetatud tegevuse toetamiseks antav toetus on koolitusabi üldise grupierandi määruse artikli 31 tähenduses ning sellele kohaldatakse nimetatud määruses ja konkurentsiseaduse §-s 34</w:t>
      </w:r>
      <w:r w:rsidRPr="00D16E5E">
        <w:rPr>
          <w:rFonts w:eastAsia="Times New Roman"/>
          <w:vertAlign w:val="superscript"/>
        </w:rPr>
        <w:t>2</w:t>
      </w:r>
      <w:r w:rsidRPr="00D16E5E">
        <w:rPr>
          <w:rFonts w:eastAsia="Times New Roman"/>
        </w:rPr>
        <w:t> sätestatut või vähese tähtsusega abi ning sellele kohaldatakse vähese tähtsusega abi määruses ja konkurentsiseaduse §-s 33 sätestatut;</w:t>
      </w:r>
    </w:p>
    <w:p w14:paraId="4C92FFBB" w14:textId="77777777" w:rsidR="00477EDE" w:rsidRPr="00D16E5E" w:rsidRDefault="00477EDE" w:rsidP="00477EDE">
      <w:pPr>
        <w:pStyle w:val="Normaallaadveeb"/>
      </w:pPr>
      <w:r w:rsidRPr="00D16E5E">
        <w:t xml:space="preserve">4) </w:t>
      </w:r>
      <w:r>
        <w:t>paragrahvi</w:t>
      </w:r>
      <w:r w:rsidRPr="00D16E5E">
        <w:t xml:space="preserve"> </w:t>
      </w:r>
      <w:r>
        <w:t>7</w:t>
      </w:r>
      <w:r w:rsidRPr="00D16E5E">
        <w:t xml:space="preserve"> lõikes 5 nimetatud tegevuseks antav toetus on väikese ja keskmise suurusega ettevõtjatele nõustamiseks antav abi üldise grupierandi määruse artikli 18 tähenduses ning sellele kohaldatakse nimetatud määruses ja konkurentsiseaduse §-s 34² sätestatut või vähese tähtsusega abi ning sellele kohaldatakse vähese tähtsusega abi määruses ja konkurentsiseaduse §-s 33 sätestatut.</w:t>
      </w:r>
    </w:p>
    <w:p w14:paraId="3E698ED6" w14:textId="77777777" w:rsidR="00477EDE" w:rsidRPr="00D16E5E" w:rsidRDefault="00477EDE" w:rsidP="00477EDE">
      <w:pPr>
        <w:spacing w:line="240" w:lineRule="auto"/>
        <w:rPr>
          <w:rFonts w:eastAsia="Times New Roman"/>
        </w:rPr>
      </w:pPr>
    </w:p>
    <w:p w14:paraId="729982C7" w14:textId="77777777" w:rsidR="00477EDE" w:rsidRPr="00D47872" w:rsidRDefault="00477EDE" w:rsidP="00477EDE">
      <w:pPr>
        <w:spacing w:line="240" w:lineRule="auto"/>
      </w:pPr>
      <w:r w:rsidRPr="003328DB">
        <w:t>(</w:t>
      </w:r>
      <w:r>
        <w:t>2</w:t>
      </w:r>
      <w:r w:rsidRPr="00F862D3">
        <w:t>) Määrus</w:t>
      </w:r>
      <w:r>
        <w:t>e alusel</w:t>
      </w:r>
      <w:r w:rsidRPr="00F862D3">
        <w:t xml:space="preserve"> ei </w:t>
      </w:r>
      <w:r>
        <w:t>anta abi</w:t>
      </w:r>
      <w:r w:rsidRPr="00F862D3">
        <w:t>:</w:t>
      </w:r>
    </w:p>
    <w:p w14:paraId="063B00BC" w14:textId="77777777" w:rsidR="00477EDE" w:rsidRPr="00C12BAC" w:rsidRDefault="00477EDE" w:rsidP="00477EDE">
      <w:pPr>
        <w:spacing w:line="240" w:lineRule="auto"/>
      </w:pPr>
      <w:r w:rsidRPr="00C12BAC">
        <w:t>1) ettevõtjale, kellele Euroopa Komisjoni eelneva otsuse alusel, millega abi on tunnistatud ebaseaduslikuks ja siseturuga kokkusobimatuks, esitatud korraldus abi tagasimaksmiseks on täitmata;</w:t>
      </w:r>
    </w:p>
    <w:p w14:paraId="2097EA44" w14:textId="77777777" w:rsidR="00477EDE" w:rsidRPr="00C12BAC" w:rsidRDefault="00477EDE" w:rsidP="00477EDE">
      <w:pPr>
        <w:spacing w:line="240" w:lineRule="auto"/>
      </w:pPr>
      <w:r w:rsidRPr="35DC81AE">
        <w:t xml:space="preserve">2) </w:t>
      </w:r>
      <w:r w:rsidRPr="0065064C">
        <w:t>vähese tähtsusega abi määrus</w:t>
      </w:r>
      <w:r>
        <w:t>e</w:t>
      </w:r>
      <w:r w:rsidRPr="0065064C" w:rsidDel="0065064C">
        <w:t xml:space="preserve"> </w:t>
      </w:r>
      <w:r>
        <w:t>artikli</w:t>
      </w:r>
      <w:r w:rsidRPr="35DC81AE">
        <w:t xml:space="preserve"> 1 lõikes 1 </w:t>
      </w:r>
      <w:r>
        <w:t>sätestatud</w:t>
      </w:r>
      <w:r w:rsidRPr="35DC81AE">
        <w:t xml:space="preserve"> juhtudel;</w:t>
      </w:r>
    </w:p>
    <w:p w14:paraId="7F02EE7E" w14:textId="77777777" w:rsidR="00477EDE" w:rsidRDefault="00477EDE" w:rsidP="00477EDE">
      <w:pPr>
        <w:spacing w:line="240" w:lineRule="auto"/>
      </w:pPr>
      <w:r w:rsidRPr="4F66A543">
        <w:t xml:space="preserve">3) üldise grupierandi määruse artikli 1 lõigetes 2–5 ja artiklis 13 </w:t>
      </w:r>
      <w:r>
        <w:t>sätestatud</w:t>
      </w:r>
      <w:r w:rsidRPr="4F66A543">
        <w:t xml:space="preserve"> juhtudel.</w:t>
      </w:r>
    </w:p>
    <w:p w14:paraId="2E845607" w14:textId="77777777" w:rsidR="00477EDE" w:rsidRPr="00340D2A" w:rsidRDefault="00477EDE" w:rsidP="00477EDE">
      <w:pPr>
        <w:spacing w:line="240" w:lineRule="auto"/>
      </w:pPr>
    </w:p>
    <w:p w14:paraId="25E526EE" w14:textId="77777777" w:rsidR="00477EDE" w:rsidRDefault="00477EDE" w:rsidP="00477EDE">
      <w:pPr>
        <w:spacing w:line="240" w:lineRule="auto"/>
        <w:rPr>
          <w:b/>
          <w:bCs/>
        </w:rPr>
      </w:pPr>
      <w:r w:rsidRPr="66359A46">
        <w:rPr>
          <w:b/>
          <w:bCs/>
        </w:rPr>
        <w:t xml:space="preserve">§ 3. Toetuse andmise eesmärk ja oodatav tulemus </w:t>
      </w:r>
    </w:p>
    <w:p w14:paraId="631350E0" w14:textId="77777777" w:rsidR="00477EDE" w:rsidRPr="00340D2A" w:rsidRDefault="00477EDE" w:rsidP="00477EDE">
      <w:pPr>
        <w:spacing w:line="240" w:lineRule="auto"/>
        <w:rPr>
          <w:b/>
          <w:bCs/>
        </w:rPr>
      </w:pPr>
    </w:p>
    <w:p w14:paraId="77128819" w14:textId="77777777" w:rsidR="00477EDE" w:rsidRDefault="00477EDE" w:rsidP="00477EDE">
      <w:pPr>
        <w:spacing w:line="240" w:lineRule="auto"/>
      </w:pPr>
      <w:r w:rsidRPr="00340D2A">
        <w:t>(</w:t>
      </w:r>
      <w:r>
        <w:t>1</w:t>
      </w:r>
      <w:r w:rsidRPr="00340D2A">
        <w:t xml:space="preserve">) </w:t>
      </w:r>
      <w:r w:rsidRPr="00A74F09">
        <w:t>Toetuse andmise eesmärk on toetada automatiseerimist ning digitaalsete tehnoloogiate ja robotite kasutuselevõttu, toetades ettevõtjaid</w:t>
      </w:r>
      <w:r>
        <w:t xml:space="preserve"> </w:t>
      </w:r>
      <w:r w:rsidRPr="005F03AA">
        <w:t xml:space="preserve">Covid-19 </w:t>
      </w:r>
      <w:r w:rsidRPr="004159B6">
        <w:t>haigust põhjustava koroonaviiruse levikuga seotud kriisi leevendamiseks</w:t>
      </w:r>
      <w:r w:rsidRPr="00A74F09">
        <w:t xml:space="preserve"> ning Ukraina </w:t>
      </w:r>
      <w:r>
        <w:t>sõjaga kaasnenud väljakutsetest t</w:t>
      </w:r>
      <w:r w:rsidRPr="00A74F09">
        <w:t>aastumisel.</w:t>
      </w:r>
      <w:r w:rsidRPr="00882571">
        <w:t xml:space="preserve"> </w:t>
      </w:r>
    </w:p>
    <w:p w14:paraId="1CFC2869" w14:textId="77777777" w:rsidR="00477EDE" w:rsidRPr="00882571" w:rsidRDefault="00477EDE" w:rsidP="00477EDE">
      <w:pPr>
        <w:spacing w:line="240" w:lineRule="auto"/>
        <w:rPr>
          <w:rFonts w:eastAsia="Times New Roman"/>
        </w:rPr>
      </w:pPr>
    </w:p>
    <w:p w14:paraId="10A70B68" w14:textId="77777777" w:rsidR="00477EDE" w:rsidRDefault="00477EDE" w:rsidP="00477EDE">
      <w:pPr>
        <w:spacing w:line="240" w:lineRule="auto"/>
      </w:pPr>
      <w:r w:rsidRPr="00340D2A">
        <w:t xml:space="preserve">(2) </w:t>
      </w:r>
      <w:bookmarkStart w:id="2" w:name="_Hlk98958549"/>
      <w:r w:rsidRPr="00CC0569">
        <w:t>Toetuse andmise alameesmärkideks on</w:t>
      </w:r>
      <w:r>
        <w:t>:</w:t>
      </w:r>
    </w:p>
    <w:p w14:paraId="736D3E4A" w14:textId="77777777" w:rsidR="00477EDE" w:rsidRPr="00340D2A" w:rsidRDefault="00477EDE" w:rsidP="00477EDE">
      <w:pPr>
        <w:spacing w:line="240" w:lineRule="auto"/>
      </w:pPr>
      <w:r>
        <w:t xml:space="preserve">1) </w:t>
      </w:r>
      <w:r w:rsidRPr="00340D2A">
        <w:t>ettevõtja</w:t>
      </w:r>
      <w:r>
        <w:t>te investeerimine</w:t>
      </w:r>
      <w:r w:rsidRPr="00340D2A">
        <w:t xml:space="preserve"> automatiseerimisse </w:t>
      </w:r>
      <w:r>
        <w:t>ja</w:t>
      </w:r>
      <w:r w:rsidRPr="00340D2A">
        <w:t xml:space="preserve"> digitaliseerimisse või robotite kasutuselevõttu, eesmärgiga vähendada inimsekkumise vajadust ning suurendada tarneahela efektiivsust, protsesse optimeerides ning andmeid tõhusalt kasutades ja juhtides</w:t>
      </w:r>
      <w:r>
        <w:t>;</w:t>
      </w:r>
    </w:p>
    <w:bookmarkEnd w:id="2"/>
    <w:p w14:paraId="40FB8ED9" w14:textId="77777777" w:rsidR="00477EDE" w:rsidRDefault="00477EDE" w:rsidP="00477EDE">
      <w:pPr>
        <w:spacing w:line="240" w:lineRule="auto"/>
      </w:pPr>
      <w:r w:rsidRPr="35DC81AE">
        <w:t xml:space="preserve">2) </w:t>
      </w:r>
      <w:bookmarkStart w:id="3" w:name="_Hlk98958594"/>
      <w:r w:rsidRPr="35DC81AE">
        <w:t>ettevõtjate panustamine digitaalse küpsuse suurendamisse</w:t>
      </w:r>
      <w:r>
        <w:t>,</w:t>
      </w:r>
      <w:r w:rsidRPr="35DC81AE">
        <w:t xml:space="preserve"> </w:t>
      </w:r>
      <w:r>
        <w:t>mille tulemusena</w:t>
      </w:r>
      <w:r w:rsidRPr="35DC81AE">
        <w:t xml:space="preserve"> suureneb ettevõtjate tehnoloogiamahukus, tootlikkus</w:t>
      </w:r>
      <w:r>
        <w:t>,</w:t>
      </w:r>
      <w:r w:rsidRPr="35DC81AE">
        <w:t xml:space="preserve"> jätkusuutlikkus </w:t>
      </w:r>
      <w:r>
        <w:t>ja</w:t>
      </w:r>
      <w:r w:rsidRPr="35DC81AE">
        <w:t xml:space="preserve"> rahvusvaheline konkurentsivõime</w:t>
      </w:r>
      <w:r w:rsidRPr="78BCC5E4">
        <w:t>.</w:t>
      </w:r>
      <w:r w:rsidRPr="35DC81AE">
        <w:t xml:space="preserve"> </w:t>
      </w:r>
    </w:p>
    <w:bookmarkEnd w:id="3"/>
    <w:p w14:paraId="0DA3FF50" w14:textId="77777777" w:rsidR="00477EDE" w:rsidRDefault="00477EDE" w:rsidP="00477EDE">
      <w:pPr>
        <w:spacing w:line="240" w:lineRule="auto"/>
      </w:pPr>
    </w:p>
    <w:p w14:paraId="678669CA" w14:textId="77777777" w:rsidR="00477EDE" w:rsidRPr="00892EC5" w:rsidRDefault="00477EDE" w:rsidP="00477EDE">
      <w:pPr>
        <w:spacing w:line="240" w:lineRule="auto"/>
      </w:pPr>
      <w:r w:rsidRPr="00892EC5">
        <w:t xml:space="preserve">(3) </w:t>
      </w:r>
      <w:r>
        <w:t xml:space="preserve">Toetuse andmisega panustatakse </w:t>
      </w:r>
      <w:r w:rsidRPr="00892EC5">
        <w:t xml:space="preserve">järgmiste tulemusnäitajate </w:t>
      </w:r>
      <w:r w:rsidRPr="78BCC5E4">
        <w:t>saavutamisse:</w:t>
      </w:r>
    </w:p>
    <w:p w14:paraId="2A956066" w14:textId="5095B39B" w:rsidR="00477EDE" w:rsidRPr="00892EC5" w:rsidRDefault="00477EDE" w:rsidP="00477EDE">
      <w:pPr>
        <w:spacing w:line="240" w:lineRule="auto"/>
      </w:pPr>
      <w:r w:rsidRPr="35DC81AE">
        <w:t>1) ettevõtja, kelle aastane müügitulu on taotluse esitamise aastale eelneval majandusaastal alla 20</w:t>
      </w:r>
      <w:r w:rsidR="00C12797">
        <w:t> </w:t>
      </w:r>
      <w:r w:rsidRPr="35DC81AE">
        <w:t xml:space="preserve">000 000 euro, loodav keskmine lisandväärtus töötaja kohta suureneb vähemalt </w:t>
      </w:r>
      <w:r w:rsidRPr="78BCC5E4">
        <w:t>kümme</w:t>
      </w:r>
      <w:r w:rsidRPr="35DC81AE">
        <w:t xml:space="preserve"> protsenti kahe majandusaasta jooksul pärast projekti lõppu võrreldes taotluse esitamisele eelneva </w:t>
      </w:r>
      <w:r>
        <w:t>majandus</w:t>
      </w:r>
      <w:r w:rsidRPr="35DC81AE">
        <w:t>aastaga;</w:t>
      </w:r>
    </w:p>
    <w:p w14:paraId="3F9FDFC1" w14:textId="77777777" w:rsidR="00477EDE" w:rsidRPr="00892EC5" w:rsidRDefault="00477EDE" w:rsidP="00477EDE">
      <w:pPr>
        <w:spacing w:line="240" w:lineRule="auto"/>
      </w:pPr>
      <w:r>
        <w:rPr>
          <w:color w:val="202020"/>
          <w:shd w:val="clear" w:color="auto" w:fill="FFFFFF"/>
        </w:rPr>
        <w:t>2</w:t>
      </w:r>
      <w:r w:rsidRPr="00892EC5">
        <w:rPr>
          <w:color w:val="202020"/>
          <w:shd w:val="clear" w:color="auto" w:fill="FFFFFF"/>
        </w:rPr>
        <w:t xml:space="preserve">) </w:t>
      </w:r>
      <w:r w:rsidRPr="00892EC5">
        <w:rPr>
          <w:color w:val="202020"/>
        </w:rPr>
        <w:t>e</w:t>
      </w:r>
      <w:r w:rsidRPr="00892EC5">
        <w:rPr>
          <w:color w:val="202020"/>
          <w:shd w:val="clear" w:color="auto" w:fill="FFFFFF"/>
        </w:rPr>
        <w:t xml:space="preserve">ttevõtja, kelle aastane müügitulu on taotluse esitamise aastale eelneval majandusaastal 20 000 000 eurot </w:t>
      </w:r>
      <w:r w:rsidRPr="00892EC5">
        <w:rPr>
          <w:color w:val="202020"/>
        </w:rPr>
        <w:t>või suurem</w:t>
      </w:r>
      <w:r w:rsidRPr="00892EC5">
        <w:rPr>
          <w:color w:val="202020"/>
          <w:shd w:val="clear" w:color="auto" w:fill="FFFFFF"/>
        </w:rPr>
        <w:t xml:space="preserve">, loodav keskmine lisandväärtus töötaja kohta suureneb vähemalt </w:t>
      </w:r>
      <w:r>
        <w:rPr>
          <w:color w:val="202020"/>
          <w:shd w:val="clear" w:color="auto" w:fill="FFFFFF"/>
        </w:rPr>
        <w:t>viis</w:t>
      </w:r>
      <w:r w:rsidRPr="00892EC5">
        <w:rPr>
          <w:color w:val="202020"/>
          <w:shd w:val="clear" w:color="auto" w:fill="FFFFFF"/>
        </w:rPr>
        <w:t xml:space="preserve"> protsenti kahe majandusaasta jooksul pärast projekti lõppu võrreldes taotluse esitamisele eelneva </w:t>
      </w:r>
      <w:r>
        <w:rPr>
          <w:color w:val="202020"/>
          <w:shd w:val="clear" w:color="auto" w:fill="FFFFFF"/>
        </w:rPr>
        <w:t>majandus</w:t>
      </w:r>
      <w:r w:rsidRPr="00892EC5">
        <w:rPr>
          <w:color w:val="202020"/>
          <w:shd w:val="clear" w:color="auto" w:fill="FFFFFF"/>
        </w:rPr>
        <w:t>aastaga.</w:t>
      </w:r>
    </w:p>
    <w:p w14:paraId="7357B984" w14:textId="77777777" w:rsidR="00477EDE" w:rsidRDefault="00477EDE" w:rsidP="00477EDE">
      <w:pPr>
        <w:spacing w:line="240" w:lineRule="auto"/>
      </w:pPr>
    </w:p>
    <w:p w14:paraId="0774E4F5" w14:textId="604CA7AF" w:rsidR="00477EDE" w:rsidRDefault="00477EDE" w:rsidP="00477EDE">
      <w:pPr>
        <w:spacing w:line="240" w:lineRule="auto"/>
        <w:rPr>
          <w:rFonts w:eastAsia="Times New Roman"/>
          <w:color w:val="000000" w:themeColor="text1"/>
        </w:rPr>
      </w:pPr>
      <w:r w:rsidRPr="19CB3C92">
        <w:t xml:space="preserve">(4) Väljundnäitajad, millesse toetuse andmisega panustatakse, on toetatud ettevõtjate arv </w:t>
      </w:r>
      <w:r w:rsidRPr="19CB3C92">
        <w:rPr>
          <w:rFonts w:eastAsia="Times New Roman"/>
          <w:color w:val="000000" w:themeColor="text1"/>
        </w:rPr>
        <w:t>ning toetatud mikro</w:t>
      </w:r>
      <w:r w:rsidR="008C0895">
        <w:rPr>
          <w:rFonts w:eastAsia="Times New Roman"/>
          <w:color w:val="000000" w:themeColor="text1"/>
        </w:rPr>
        <w:t>-</w:t>
      </w:r>
      <w:r w:rsidRPr="19CB3C92">
        <w:rPr>
          <w:rFonts w:eastAsia="Times New Roman"/>
          <w:color w:val="000000" w:themeColor="text1"/>
        </w:rPr>
        <w:t>, väike</w:t>
      </w:r>
      <w:r w:rsidR="008C0895">
        <w:rPr>
          <w:rFonts w:eastAsia="Times New Roman"/>
          <w:color w:val="000000" w:themeColor="text1"/>
        </w:rPr>
        <w:t>-</w:t>
      </w:r>
      <w:r w:rsidRPr="19CB3C92">
        <w:rPr>
          <w:rFonts w:eastAsia="Times New Roman"/>
          <w:color w:val="000000" w:themeColor="text1"/>
        </w:rPr>
        <w:t>, keskmise ja suure suurusega ettevõtjate arv.</w:t>
      </w:r>
    </w:p>
    <w:p w14:paraId="2A8042FA" w14:textId="77777777" w:rsidR="00477EDE" w:rsidRDefault="00477EDE" w:rsidP="00477EDE">
      <w:pPr>
        <w:spacing w:line="240" w:lineRule="auto"/>
        <w:rPr>
          <w:rFonts w:eastAsia="Times New Roman"/>
          <w:color w:val="000000" w:themeColor="text1"/>
        </w:rPr>
      </w:pPr>
    </w:p>
    <w:p w14:paraId="15963E99" w14:textId="77777777" w:rsidR="00477EDE" w:rsidRDefault="00477EDE" w:rsidP="00477EDE">
      <w:pPr>
        <w:spacing w:line="240" w:lineRule="auto"/>
        <w:rPr>
          <w:b/>
          <w:bCs/>
        </w:rPr>
      </w:pPr>
      <w:r w:rsidRPr="00340D2A">
        <w:rPr>
          <w:b/>
          <w:bCs/>
        </w:rPr>
        <w:t xml:space="preserve">§ </w:t>
      </w:r>
      <w:r>
        <w:rPr>
          <w:b/>
          <w:bCs/>
        </w:rPr>
        <w:t>4</w:t>
      </w:r>
      <w:r w:rsidRPr="00340D2A">
        <w:rPr>
          <w:b/>
          <w:bCs/>
        </w:rPr>
        <w:t xml:space="preserve">. </w:t>
      </w:r>
      <w:r>
        <w:rPr>
          <w:b/>
          <w:bCs/>
        </w:rPr>
        <w:t>Terminid</w:t>
      </w:r>
    </w:p>
    <w:p w14:paraId="3FEC3BE3" w14:textId="77777777" w:rsidR="00477EDE" w:rsidRDefault="00477EDE" w:rsidP="00477EDE">
      <w:pPr>
        <w:spacing w:line="240" w:lineRule="auto"/>
        <w:rPr>
          <w:b/>
          <w:bCs/>
        </w:rPr>
      </w:pPr>
    </w:p>
    <w:p w14:paraId="64C2582B" w14:textId="77777777" w:rsidR="00477EDE" w:rsidRPr="00340D2A" w:rsidRDefault="00477EDE" w:rsidP="00477EDE">
      <w:pPr>
        <w:spacing w:line="240" w:lineRule="auto"/>
      </w:pPr>
      <w:r>
        <w:t>Määruses kasutatakse termineid järgmises tähenduses:</w:t>
      </w:r>
      <w:r w:rsidRPr="00340D2A">
        <w:t xml:space="preserve"> </w:t>
      </w:r>
    </w:p>
    <w:p w14:paraId="0EBD4842" w14:textId="77777777" w:rsidR="00477EDE" w:rsidRPr="009E2152" w:rsidRDefault="00477EDE" w:rsidP="00477EDE">
      <w:pPr>
        <w:spacing w:line="240" w:lineRule="auto"/>
      </w:pPr>
      <w:r w:rsidRPr="00340D2A">
        <w:t>1</w:t>
      </w:r>
      <w:r w:rsidRPr="009E2152">
        <w:t xml:space="preserve">) </w:t>
      </w:r>
      <w:r>
        <w:rPr>
          <w:color w:val="242424"/>
          <w:shd w:val="clear" w:color="auto" w:fill="FFFFFF"/>
        </w:rPr>
        <w:t>d</w:t>
      </w:r>
      <w:r w:rsidRPr="009E2152">
        <w:rPr>
          <w:color w:val="242424"/>
          <w:shd w:val="clear" w:color="auto" w:fill="FFFFFF"/>
        </w:rPr>
        <w:t xml:space="preserve">igitaliseerimine on automatiseerimise, digitaalse tehnoloogia, tarkvaralise lahenduse ja </w:t>
      </w:r>
      <w:r w:rsidRPr="009E2152">
        <w:rPr>
          <w:color w:val="242424"/>
          <w:shd w:val="clear" w:color="auto" w:fill="FFFFFF"/>
        </w:rPr>
        <w:lastRenderedPageBreak/>
        <w:t>roboti kasutusele võtmine inimsekkumise vajaduse vähendamiseks ettevõttes</w:t>
      </w:r>
      <w:r w:rsidRPr="009E2152">
        <w:t xml:space="preserve">; </w:t>
      </w:r>
    </w:p>
    <w:p w14:paraId="0E89CF44" w14:textId="77777777" w:rsidR="00477EDE" w:rsidRPr="00A20F86" w:rsidRDefault="00477EDE" w:rsidP="00477EDE">
      <w:pPr>
        <w:spacing w:line="240" w:lineRule="auto"/>
      </w:pPr>
      <w:r w:rsidRPr="06130B1D">
        <w:t>2</w:t>
      </w:r>
      <w:r w:rsidRPr="00A20F86">
        <w:t>) väikeettevõtja on ettevõtja, kes vastab üldise grupierandi määruse lisa I artikli 2 punktides 2 ja 3 sätestatud kriteeriumitele;</w:t>
      </w:r>
    </w:p>
    <w:p w14:paraId="57E11B86" w14:textId="77777777" w:rsidR="00477EDE" w:rsidRPr="00A20F86" w:rsidRDefault="00477EDE" w:rsidP="00477EDE">
      <w:pPr>
        <w:spacing w:line="240" w:lineRule="auto"/>
      </w:pPr>
      <w:r w:rsidRPr="06130B1D">
        <w:t>3</w:t>
      </w:r>
      <w:r w:rsidRPr="00A20F86">
        <w:t>) keskmise suurusega ettevõtja on ettevõtja, kes vastab üldise grupierandi määruse lisa I artikli 2 punktis 1 sätestatud kriteeriumitele;</w:t>
      </w:r>
    </w:p>
    <w:p w14:paraId="71E9C9E1" w14:textId="77777777" w:rsidR="00477EDE" w:rsidRDefault="00477EDE" w:rsidP="00477EDE">
      <w:pPr>
        <w:spacing w:line="240" w:lineRule="auto"/>
      </w:pPr>
      <w:r w:rsidRPr="06130B1D">
        <w:t>4</w:t>
      </w:r>
      <w:r w:rsidRPr="00A20F86">
        <w:t xml:space="preserve">) suurettevõtja on ettevõtja, kes ei vasta üldise grupierandi määruse lisas I väikese ja keskmise suurusega ettevõtjale (edaspidi </w:t>
      </w:r>
      <w:r w:rsidRPr="007960A9">
        <w:rPr>
          <w:i/>
          <w:iCs/>
        </w:rPr>
        <w:t>VKE</w:t>
      </w:r>
      <w:r w:rsidRPr="00A20F86">
        <w:t>) sätestatud kriteeriumitele</w:t>
      </w:r>
      <w:r w:rsidRPr="00A20F86" w:rsidDel="00337805">
        <w:t>;</w:t>
      </w:r>
    </w:p>
    <w:p w14:paraId="30F2B3A7" w14:textId="77777777" w:rsidR="00477EDE" w:rsidRPr="00A20F86" w:rsidRDefault="00477EDE" w:rsidP="00477EDE">
      <w:pPr>
        <w:spacing w:line="240" w:lineRule="auto"/>
      </w:pPr>
      <w:r w:rsidRPr="06130B1D">
        <w:t>5</w:t>
      </w:r>
      <w:r>
        <w:t xml:space="preserve">) </w:t>
      </w:r>
      <w:r w:rsidRPr="00A91078">
        <w:t>EMTAK on Eesti siseriiklik majanduse tegevusalade klassifikaator Euroopa Parlamendi ja</w:t>
      </w:r>
      <w:r>
        <w:t xml:space="preserve"> </w:t>
      </w:r>
      <w:r w:rsidRPr="00A91078">
        <w:t>nõukogu määruse (EÜ) nr 1893/2006, millega kehtestatakse majanduse tegevusalade statistiline</w:t>
      </w:r>
      <w:r>
        <w:t xml:space="preserve"> </w:t>
      </w:r>
      <w:r w:rsidRPr="00A91078">
        <w:t>klassifikaator NACE Revision 2 ning muudetakse nõukogu määrust (EMÜ) nr 3037/90 ja</w:t>
      </w:r>
      <w:r>
        <w:t xml:space="preserve"> </w:t>
      </w:r>
      <w:r w:rsidRPr="00A91078">
        <w:t>teatavaid EÜ määrusi, mis käsitlevad konkreetseid statistikavaldkondi (ELT L 393, 30.12.2006,</w:t>
      </w:r>
      <w:r>
        <w:t xml:space="preserve"> </w:t>
      </w:r>
      <w:r w:rsidRPr="00A91078">
        <w:t>lk 1—39) tähenduses, mis on kehtestatud justiitsministri 28. detsembri 2005. a määruse nr 59</w:t>
      </w:r>
      <w:r>
        <w:t xml:space="preserve"> </w:t>
      </w:r>
      <w:r w:rsidRPr="00A91078">
        <w:t>„Kohtule dokumentide esitamise kord” lisas 16 „Eesti majanduse tegevusalade klassifikaator</w:t>
      </w:r>
      <w:r>
        <w:t xml:space="preserve"> </w:t>
      </w:r>
      <w:r w:rsidRPr="00A91078">
        <w:t>(EMTAK)”</w:t>
      </w:r>
      <w:r>
        <w:t>;</w:t>
      </w:r>
    </w:p>
    <w:p w14:paraId="69E2CB55" w14:textId="77777777" w:rsidR="00477EDE" w:rsidRDefault="00477EDE" w:rsidP="00477EDE">
      <w:pPr>
        <w:spacing w:line="240" w:lineRule="auto"/>
        <w:rPr>
          <w:rStyle w:val="normaltextrun"/>
          <w:color w:val="000000"/>
          <w:shd w:val="clear" w:color="auto" w:fill="FFFFFF"/>
        </w:rPr>
      </w:pPr>
      <w:r>
        <w:t>6</w:t>
      </w:r>
      <w:r w:rsidRPr="3295E93A">
        <w:t xml:space="preserve">) </w:t>
      </w:r>
      <w:r w:rsidRPr="3295E93A">
        <w:rPr>
          <w:rStyle w:val="normaltextrun"/>
          <w:color w:val="000000"/>
          <w:shd w:val="clear" w:color="auto" w:fill="FFFFFF"/>
        </w:rPr>
        <w:t>digitaalsete tehnoloogiate rakendus on koostöörobotid, küberfüüsilised süsteemid ehk tööstuslik asjade internet, pilvandmetöötlus koos kõrgjõudlusega andmetöötlus</w:t>
      </w:r>
      <w:r>
        <w:rPr>
          <w:rStyle w:val="normaltextrun"/>
          <w:color w:val="000000"/>
          <w:shd w:val="clear" w:color="auto" w:fill="FFFFFF"/>
        </w:rPr>
        <w:t>ega</w:t>
      </w:r>
      <w:r w:rsidRPr="3295E93A">
        <w:rPr>
          <w:rStyle w:val="normaltextrun"/>
          <w:color w:val="000000"/>
          <w:shd w:val="clear" w:color="auto" w:fill="FFFFFF"/>
        </w:rPr>
        <w:t>, suurandmed koos analüütikaga, tehisintellekt, küberturvalisus, simulatsioon ja digitaalsed kaksikud</w:t>
      </w:r>
      <w:r>
        <w:rPr>
          <w:rStyle w:val="normaltextrun"/>
          <w:color w:val="000000"/>
          <w:shd w:val="clear" w:color="auto" w:fill="FFFFFF"/>
        </w:rPr>
        <w:t>,</w:t>
      </w:r>
      <w:r w:rsidRPr="3295E93A">
        <w:rPr>
          <w:rStyle w:val="normaltextrun"/>
          <w:color w:val="000000"/>
          <w:shd w:val="clear" w:color="auto" w:fill="FFFFFF"/>
        </w:rPr>
        <w:t xml:space="preserve"> virtuaalne ja liitreaalsus, kihtlisandustootmine</w:t>
      </w:r>
      <w:r>
        <w:rPr>
          <w:rStyle w:val="normaltextrun"/>
          <w:color w:val="000000"/>
          <w:shd w:val="clear" w:color="auto" w:fill="FFFFFF"/>
        </w:rPr>
        <w:t xml:space="preserve"> ja</w:t>
      </w:r>
      <w:r w:rsidRPr="3295E93A">
        <w:rPr>
          <w:rStyle w:val="normaltextrun"/>
          <w:color w:val="000000"/>
          <w:shd w:val="clear" w:color="auto" w:fill="FFFFFF"/>
        </w:rPr>
        <w:t xml:space="preserve"> 5G;</w:t>
      </w:r>
    </w:p>
    <w:p w14:paraId="3C9F6887" w14:textId="77777777" w:rsidR="00477EDE" w:rsidRDefault="00477EDE" w:rsidP="00477EDE">
      <w:pPr>
        <w:spacing w:line="257" w:lineRule="auto"/>
        <w:rPr>
          <w:rFonts w:eastAsia="Times New Roman"/>
        </w:rPr>
      </w:pPr>
      <w:r>
        <w:rPr>
          <w:rFonts w:eastAsia="Times New Roman"/>
        </w:rPr>
        <w:t>7</w:t>
      </w:r>
      <w:r w:rsidRPr="74057892">
        <w:rPr>
          <w:rFonts w:eastAsia="Times New Roman"/>
        </w:rPr>
        <w:t>) omafinantseering on lõppsaaja kantav osa toetatava tegevuse kuludest, mida toetusest ei hüvitata</w:t>
      </w:r>
      <w:r>
        <w:rPr>
          <w:rFonts w:eastAsia="Times New Roman"/>
        </w:rPr>
        <w:t>.</w:t>
      </w:r>
    </w:p>
    <w:p w14:paraId="4A79C50E" w14:textId="77777777" w:rsidR="00477EDE" w:rsidRDefault="00477EDE" w:rsidP="00477EDE">
      <w:pPr>
        <w:spacing w:line="240" w:lineRule="auto"/>
      </w:pPr>
    </w:p>
    <w:p w14:paraId="3C8984E6" w14:textId="77777777" w:rsidR="00477EDE" w:rsidRDefault="00477EDE" w:rsidP="00477EDE">
      <w:pPr>
        <w:spacing w:line="240" w:lineRule="auto"/>
      </w:pPr>
      <w:r w:rsidRPr="66359A46">
        <w:rPr>
          <w:b/>
          <w:bCs/>
        </w:rPr>
        <w:t>§ 5. Vahendusasutus</w:t>
      </w:r>
      <w:r w:rsidRPr="66359A46">
        <w:t xml:space="preserve"> </w:t>
      </w:r>
    </w:p>
    <w:p w14:paraId="02BC4B18" w14:textId="77777777" w:rsidR="00477EDE" w:rsidRPr="00340D2A" w:rsidRDefault="00477EDE" w:rsidP="00477EDE">
      <w:pPr>
        <w:spacing w:line="240" w:lineRule="auto"/>
      </w:pPr>
    </w:p>
    <w:p w14:paraId="0C997B8A" w14:textId="77777777" w:rsidR="00477EDE" w:rsidRDefault="00477EDE" w:rsidP="00477EDE">
      <w:pPr>
        <w:spacing w:line="240" w:lineRule="auto"/>
      </w:pPr>
      <w:r>
        <w:t xml:space="preserve">Toetuse vahendusasutus on </w:t>
      </w:r>
      <w:r w:rsidRPr="00FB1A5F">
        <w:t xml:space="preserve">Ettevõtluse ja Innovatsiooni Sihtasutus (edaspidi </w:t>
      </w:r>
      <w:r w:rsidRPr="007960A9">
        <w:rPr>
          <w:i/>
          <w:iCs/>
        </w:rPr>
        <w:t>vahendusasutus</w:t>
      </w:r>
      <w:r w:rsidRPr="78BCC5E4">
        <w:t>).</w:t>
      </w:r>
      <w:r>
        <w:t xml:space="preserve"> </w:t>
      </w:r>
    </w:p>
    <w:p w14:paraId="772509DD" w14:textId="77777777" w:rsidR="00477EDE" w:rsidRDefault="00477EDE" w:rsidP="00477EDE">
      <w:pPr>
        <w:spacing w:line="240" w:lineRule="auto"/>
      </w:pPr>
    </w:p>
    <w:p w14:paraId="62F864FA" w14:textId="77777777" w:rsidR="00477EDE" w:rsidRDefault="00477EDE" w:rsidP="00477EDE">
      <w:pPr>
        <w:spacing w:line="240" w:lineRule="auto"/>
        <w:rPr>
          <w:b/>
          <w:bCs/>
        </w:rPr>
      </w:pPr>
      <w:r w:rsidRPr="66359A46">
        <w:rPr>
          <w:b/>
          <w:bCs/>
        </w:rPr>
        <w:t>§ 6. Vaide esitamine</w:t>
      </w:r>
    </w:p>
    <w:p w14:paraId="6E46A58E" w14:textId="77777777" w:rsidR="00477EDE" w:rsidRPr="00AD13B8" w:rsidRDefault="00477EDE" w:rsidP="00477EDE">
      <w:pPr>
        <w:spacing w:line="240" w:lineRule="auto"/>
        <w:rPr>
          <w:b/>
          <w:bCs/>
        </w:rPr>
      </w:pPr>
    </w:p>
    <w:p w14:paraId="274A3784" w14:textId="77777777" w:rsidR="00477EDE" w:rsidRPr="00340D2A" w:rsidRDefault="00477EDE" w:rsidP="00477EDE">
      <w:pPr>
        <w:spacing w:line="240" w:lineRule="auto"/>
      </w:pPr>
      <w:r w:rsidRPr="37E6C126">
        <w:t xml:space="preserve">(1) Vahendusasutuse toimingu või otsuse peale </w:t>
      </w:r>
      <w:r w:rsidRPr="009329E6">
        <w:t xml:space="preserve">võib </w:t>
      </w:r>
      <w:r w:rsidRPr="00A74F09">
        <w:rPr>
          <w:rFonts w:eastAsia="Arial"/>
          <w:color w:val="202020"/>
        </w:rPr>
        <w:t xml:space="preserve">enne halduskohtusse kaebuse esitamist </w:t>
      </w:r>
      <w:r w:rsidRPr="009329E6">
        <w:t xml:space="preserve">esitada vaide </w:t>
      </w:r>
      <w:r w:rsidRPr="78BCC5E4">
        <w:t>haldusmenetluse</w:t>
      </w:r>
      <w:r>
        <w:t xml:space="preserve"> seaduses sätestatud korras vahendusasutusele</w:t>
      </w:r>
      <w:r w:rsidRPr="37E6C126">
        <w:rPr>
          <w:rFonts w:eastAsia="Times New Roman"/>
          <w:color w:val="202020"/>
        </w:rPr>
        <w:t>.</w:t>
      </w:r>
    </w:p>
    <w:p w14:paraId="65409167" w14:textId="77777777" w:rsidR="00477EDE" w:rsidRDefault="00477EDE" w:rsidP="00477EDE">
      <w:pPr>
        <w:spacing w:line="240" w:lineRule="auto"/>
      </w:pPr>
    </w:p>
    <w:p w14:paraId="7916FD13" w14:textId="77777777" w:rsidR="00477EDE" w:rsidRPr="00D21536" w:rsidRDefault="00477EDE" w:rsidP="00477EDE">
      <w:pPr>
        <w:spacing w:line="240" w:lineRule="auto"/>
        <w:rPr>
          <w:rFonts w:eastAsia="Times New Roman"/>
        </w:rPr>
      </w:pPr>
      <w:r w:rsidRPr="78BCC5E4">
        <w:t>(2) Vaide lahendab vahendusasutus</w:t>
      </w:r>
      <w:r w:rsidRPr="78BCC5E4">
        <w:rPr>
          <w:rFonts w:eastAsia="Times New Roman"/>
          <w:color w:val="202020"/>
        </w:rPr>
        <w:t>.</w:t>
      </w:r>
      <w:r w:rsidRPr="78BCC5E4">
        <w:rPr>
          <w:rFonts w:eastAsia="Times New Roman"/>
        </w:rPr>
        <w:t xml:space="preserve"> </w:t>
      </w:r>
    </w:p>
    <w:p w14:paraId="01F7A7E2" w14:textId="77777777" w:rsidR="00477EDE" w:rsidRDefault="00477EDE" w:rsidP="00477EDE">
      <w:pPr>
        <w:spacing w:line="240" w:lineRule="auto"/>
      </w:pPr>
    </w:p>
    <w:p w14:paraId="14F044D3" w14:textId="77777777" w:rsidR="00477EDE" w:rsidRPr="00340D2A" w:rsidRDefault="00477EDE" w:rsidP="00477EDE">
      <w:pPr>
        <w:spacing w:line="240" w:lineRule="auto"/>
      </w:pPr>
      <w:r w:rsidRPr="00340D2A">
        <w:t>(</w:t>
      </w:r>
      <w:r>
        <w:t>3</w:t>
      </w:r>
      <w:r w:rsidRPr="00340D2A">
        <w:t>) Vaidemenetlusega seotud teave, dokumendid ja vaideotsus toimetatakse vaide esitajale kätte elektrooniliselt.</w:t>
      </w:r>
    </w:p>
    <w:p w14:paraId="1BDAF80E" w14:textId="77777777" w:rsidR="00477EDE" w:rsidRPr="00340D2A" w:rsidRDefault="00477EDE" w:rsidP="00477EDE">
      <w:pPr>
        <w:spacing w:line="240" w:lineRule="auto"/>
      </w:pPr>
    </w:p>
    <w:p w14:paraId="3A6AF918" w14:textId="77777777" w:rsidR="00477EDE" w:rsidRPr="00EC4CB0" w:rsidRDefault="00477EDE" w:rsidP="00477EDE">
      <w:pPr>
        <w:spacing w:line="240" w:lineRule="auto"/>
        <w:jc w:val="center"/>
        <w:rPr>
          <w:b/>
          <w:bCs/>
        </w:rPr>
      </w:pPr>
      <w:r w:rsidRPr="00EC4CB0">
        <w:rPr>
          <w:b/>
          <w:bCs/>
        </w:rPr>
        <w:t xml:space="preserve">2. peatükk </w:t>
      </w:r>
      <w:r w:rsidRPr="00EC4CB0">
        <w:rPr>
          <w:b/>
          <w:bCs/>
        </w:rPr>
        <w:br/>
        <w:t>Toet</w:t>
      </w:r>
      <w:r>
        <w:rPr>
          <w:b/>
          <w:bCs/>
        </w:rPr>
        <w:t>atavad tegevused, kulud ja toetuse osakaal</w:t>
      </w:r>
    </w:p>
    <w:p w14:paraId="34E2D68D" w14:textId="77777777" w:rsidR="00477EDE" w:rsidRPr="00340D2A" w:rsidRDefault="00477EDE" w:rsidP="00477EDE">
      <w:pPr>
        <w:spacing w:line="240" w:lineRule="auto"/>
      </w:pPr>
    </w:p>
    <w:p w14:paraId="7D4DA7FA" w14:textId="77777777" w:rsidR="00477EDE" w:rsidRDefault="00477EDE" w:rsidP="00477EDE">
      <w:pPr>
        <w:spacing w:line="240" w:lineRule="auto"/>
        <w:rPr>
          <w:rFonts w:eastAsia="Times New Roman"/>
          <w:b/>
          <w:bCs/>
        </w:rPr>
      </w:pPr>
      <w:r w:rsidRPr="66359A46">
        <w:rPr>
          <w:rFonts w:eastAsia="Times New Roman"/>
          <w:b/>
          <w:bCs/>
        </w:rPr>
        <w:t>§ 7. Toetatavad tegevused</w:t>
      </w:r>
    </w:p>
    <w:p w14:paraId="273209F9" w14:textId="77777777" w:rsidR="00477EDE" w:rsidRPr="00340D2A" w:rsidRDefault="00477EDE" w:rsidP="00477EDE">
      <w:pPr>
        <w:spacing w:line="240" w:lineRule="auto"/>
        <w:rPr>
          <w:rFonts w:eastAsia="Times New Roman"/>
          <w:b/>
          <w:bCs/>
        </w:rPr>
      </w:pPr>
    </w:p>
    <w:p w14:paraId="45B55B84" w14:textId="77777777" w:rsidR="00477EDE" w:rsidRDefault="00477EDE" w:rsidP="00477EDE">
      <w:pPr>
        <w:spacing w:line="240" w:lineRule="auto"/>
      </w:pPr>
      <w:r w:rsidRPr="25E7C49E">
        <w:t xml:space="preserve">(1) Toetust antakse ettevõtjale, kelle projekti tegevused panustavad §-s 3 sätestatud eesmärkide ning tulemusnäitajate saavutamisse. </w:t>
      </w:r>
    </w:p>
    <w:p w14:paraId="5984AA6C" w14:textId="77777777" w:rsidR="00477EDE" w:rsidRDefault="00477EDE" w:rsidP="00477EDE">
      <w:pPr>
        <w:spacing w:line="240" w:lineRule="auto"/>
      </w:pPr>
    </w:p>
    <w:p w14:paraId="518AD869" w14:textId="77777777" w:rsidR="00477EDE" w:rsidRPr="001F3246" w:rsidRDefault="00477EDE" w:rsidP="00477EDE">
      <w:pPr>
        <w:spacing w:line="240" w:lineRule="auto"/>
      </w:pPr>
      <w:r w:rsidRPr="78BCC5E4">
        <w:t>(2) Toetust antakse automatiseerimiseks vajalik</w:t>
      </w:r>
      <w:r>
        <w:t>e</w:t>
      </w:r>
      <w:r w:rsidRPr="78BCC5E4">
        <w:t xml:space="preserve"> tarkvarasüsteemide või masinõppe või -nägemissüsteemidega </w:t>
      </w:r>
      <w:r>
        <w:t xml:space="preserve">integreeritava </w:t>
      </w:r>
      <w:r w:rsidRPr="78BCC5E4">
        <w:t xml:space="preserve">materiaalse vara omandamiseks. </w:t>
      </w:r>
    </w:p>
    <w:p w14:paraId="569D128E" w14:textId="77777777" w:rsidR="00477EDE" w:rsidRDefault="00477EDE" w:rsidP="00477EDE">
      <w:pPr>
        <w:spacing w:line="240" w:lineRule="auto"/>
      </w:pPr>
    </w:p>
    <w:p w14:paraId="62DDA654" w14:textId="77777777" w:rsidR="00477EDE" w:rsidRPr="00316D90" w:rsidRDefault="00477EDE" w:rsidP="00477EDE">
      <w:pPr>
        <w:spacing w:line="240" w:lineRule="auto"/>
      </w:pPr>
      <w:r w:rsidRPr="19CB3C92">
        <w:t xml:space="preserve">(3) Toetust antakse automatiseerimiseks vajaliku immateriaalse vara ostmiseks ning digitaalsete tehnoloogiate arendamiseks ja juurutamiseks toetuse taotleja tarneahelas järgmiste tegevuste teostamiseks:   </w:t>
      </w:r>
    </w:p>
    <w:p w14:paraId="6C42CF10" w14:textId="77777777" w:rsidR="00477EDE" w:rsidRPr="00316D90" w:rsidRDefault="00477EDE" w:rsidP="00477EDE">
      <w:pPr>
        <w:spacing w:line="240" w:lineRule="auto"/>
      </w:pPr>
      <w:r w:rsidRPr="00316D90">
        <w:t>1) ettevõtja ressursside ja protsesside planeerimine, optimeerimine, haldamine ning protsesside jälgimine ja juhtimise tarkvarade arendamine ja integreerimine</w:t>
      </w:r>
      <w:r>
        <w:t xml:space="preserve"> ning</w:t>
      </w:r>
      <w:r w:rsidRPr="00316D90">
        <w:t xml:space="preserve"> ühendamine klientide ja tarnijatega</w:t>
      </w:r>
      <w:r w:rsidRPr="78BCC5E4">
        <w:t xml:space="preserve">; </w:t>
      </w:r>
    </w:p>
    <w:p w14:paraId="5A0E7DE4" w14:textId="77777777" w:rsidR="00477EDE" w:rsidRPr="00316D90" w:rsidRDefault="00477EDE" w:rsidP="00477EDE">
      <w:pPr>
        <w:spacing w:line="240" w:lineRule="auto"/>
      </w:pPr>
      <w:r w:rsidRPr="00316D90">
        <w:t xml:space="preserve">2) pilvetehnoloogiate kasutuselevõtt; </w:t>
      </w:r>
    </w:p>
    <w:p w14:paraId="79006F03" w14:textId="77777777" w:rsidR="00477EDE" w:rsidRPr="00316D90" w:rsidRDefault="00477EDE" w:rsidP="00477EDE">
      <w:pPr>
        <w:spacing w:line="240" w:lineRule="auto"/>
      </w:pPr>
      <w:r w:rsidRPr="00316D90">
        <w:lastRenderedPageBreak/>
        <w:t xml:space="preserve">3) </w:t>
      </w:r>
      <w:r w:rsidRPr="006549DA">
        <w:t>küberfüüsiliste süsteemide ehk tööstusliku asjade interneti</w:t>
      </w:r>
      <w:r>
        <w:t xml:space="preserve">, </w:t>
      </w:r>
      <w:r w:rsidRPr="78BCC5E4">
        <w:t>sealhulgas</w:t>
      </w:r>
      <w:r w:rsidRPr="00316D90">
        <w:t xml:space="preserve"> ennetava hoolduse süsteemide</w:t>
      </w:r>
      <w:r w:rsidRPr="78BCC5E4">
        <w:t>,</w:t>
      </w:r>
      <w:r w:rsidRPr="00316D90">
        <w:t xml:space="preserve"> väljaarendamine;</w:t>
      </w:r>
    </w:p>
    <w:p w14:paraId="20AFC878" w14:textId="77777777" w:rsidR="00477EDE" w:rsidRPr="00316D90" w:rsidRDefault="00477EDE" w:rsidP="00477EDE">
      <w:pPr>
        <w:spacing w:line="240" w:lineRule="auto"/>
      </w:pPr>
      <w:r w:rsidRPr="00316D90">
        <w:t>4) andmeanalüüsi</w:t>
      </w:r>
      <w:r>
        <w:t>,</w:t>
      </w:r>
      <w:r w:rsidRPr="78BCC5E4">
        <w:t xml:space="preserve"> </w:t>
      </w:r>
      <w:r w:rsidRPr="00316D90">
        <w:t>sealhulgas andmete visualiseerimise</w:t>
      </w:r>
      <w:r>
        <w:t>,</w:t>
      </w:r>
      <w:r w:rsidRPr="78BCC5E4">
        <w:t xml:space="preserve"> </w:t>
      </w:r>
      <w:r w:rsidRPr="00316D90">
        <w:t xml:space="preserve">ja masinõppe ja -nägemissüsteemide väljaehitamine; </w:t>
      </w:r>
    </w:p>
    <w:p w14:paraId="12AA592C" w14:textId="77777777" w:rsidR="00477EDE" w:rsidRPr="00316D90" w:rsidRDefault="00477EDE" w:rsidP="00477EDE">
      <w:pPr>
        <w:spacing w:line="240" w:lineRule="auto"/>
      </w:pPr>
      <w:r w:rsidRPr="00316D90">
        <w:t>5) tarkvararobotite kasutuselevõtt</w:t>
      </w:r>
      <w:r>
        <w:t>;</w:t>
      </w:r>
    </w:p>
    <w:p w14:paraId="2C2B9B97" w14:textId="77777777" w:rsidR="00477EDE" w:rsidRPr="00316D90" w:rsidRDefault="00477EDE" w:rsidP="00477EDE">
      <w:pPr>
        <w:spacing w:line="240" w:lineRule="auto"/>
      </w:pPr>
      <w:r w:rsidRPr="00316D90">
        <w:t xml:space="preserve">6) virtuaal- ja liitreaalsuse lahenduste integreerimine äriprotsessidesse; </w:t>
      </w:r>
    </w:p>
    <w:p w14:paraId="1FFCC8F3" w14:textId="77777777" w:rsidR="00477EDE" w:rsidRPr="00316D90" w:rsidRDefault="00477EDE" w:rsidP="00477EDE">
      <w:pPr>
        <w:spacing w:line="240" w:lineRule="auto"/>
      </w:pPr>
      <w:r w:rsidRPr="00316D90">
        <w:t>7) kolmemõõtmelise prototüüpimise ja kihtlisandustootmise väljaehitamine;</w:t>
      </w:r>
    </w:p>
    <w:p w14:paraId="3FB5C4A1" w14:textId="77777777" w:rsidR="00477EDE" w:rsidRDefault="00477EDE" w:rsidP="00477EDE">
      <w:pPr>
        <w:spacing w:line="240" w:lineRule="auto"/>
      </w:pPr>
      <w:r w:rsidRPr="3295E93A">
        <w:t xml:space="preserve">8) küberturvalisuse ja andmekaitse süsteemide kasutuselevõtt ja arendamine; </w:t>
      </w:r>
    </w:p>
    <w:p w14:paraId="3B4530BA" w14:textId="77777777" w:rsidR="00477EDE" w:rsidRPr="00316D90" w:rsidRDefault="00477EDE" w:rsidP="00477EDE">
      <w:pPr>
        <w:spacing w:line="240" w:lineRule="auto"/>
      </w:pPr>
      <w:r>
        <w:t xml:space="preserve">9) </w:t>
      </w:r>
      <w:r w:rsidRPr="00D253FE">
        <w:t>digitaalsete tehnoloogiatega seotud tarkvara litsentsi omandamine ja rakendamine</w:t>
      </w:r>
      <w:r>
        <w:t xml:space="preserve">; </w:t>
      </w:r>
      <w:r>
        <w:br/>
        <w:t xml:space="preserve">10) </w:t>
      </w:r>
      <w:r w:rsidRPr="00702C4E">
        <w:t>muud tegevused, mis toetavad toetuse andmise eesmärki ning on projekti tulemuse saavutamiseks vajalikud.</w:t>
      </w:r>
    </w:p>
    <w:p w14:paraId="686B1A0C" w14:textId="77777777" w:rsidR="00477EDE" w:rsidRDefault="00477EDE" w:rsidP="00477EDE">
      <w:pPr>
        <w:spacing w:line="240" w:lineRule="auto"/>
      </w:pPr>
    </w:p>
    <w:p w14:paraId="6FD32D53" w14:textId="77777777" w:rsidR="00477EDE" w:rsidRPr="00316D90" w:rsidRDefault="00477EDE" w:rsidP="00477EDE">
      <w:pPr>
        <w:spacing w:line="240" w:lineRule="auto"/>
      </w:pPr>
      <w:r w:rsidRPr="00316D90">
        <w:t>(4) Toet</w:t>
      </w:r>
      <w:r>
        <w:t>ust antakse</w:t>
      </w:r>
      <w:r w:rsidRPr="00316D90">
        <w:t xml:space="preserve"> digitaalsete tehnoloogiate</w:t>
      </w:r>
      <w:r>
        <w:t xml:space="preserve"> ja</w:t>
      </w:r>
      <w:r w:rsidRPr="00316D90">
        <w:t xml:space="preserve"> robotite arendamiseks ja juurutamiseks ning automatiseerimiseks vajaliku koolituse korraldami</w:t>
      </w:r>
      <w:r>
        <w:t>seks</w:t>
      </w:r>
      <w:r w:rsidRPr="00316D90">
        <w:t xml:space="preserve"> oma töötajatele</w:t>
      </w:r>
      <w:r>
        <w:t>.</w:t>
      </w:r>
    </w:p>
    <w:p w14:paraId="137EC9BB" w14:textId="77777777" w:rsidR="00477EDE" w:rsidRDefault="00477EDE" w:rsidP="00477EDE">
      <w:pPr>
        <w:spacing w:line="240" w:lineRule="auto"/>
      </w:pPr>
    </w:p>
    <w:p w14:paraId="020DD917" w14:textId="77777777" w:rsidR="00477EDE" w:rsidRPr="00316D90" w:rsidRDefault="00477EDE" w:rsidP="00477EDE">
      <w:pPr>
        <w:spacing w:line="240" w:lineRule="auto"/>
      </w:pPr>
      <w:r w:rsidRPr="00316D90">
        <w:t>(5) Toet</w:t>
      </w:r>
      <w:r>
        <w:t>ust antakse</w:t>
      </w:r>
      <w:r w:rsidRPr="00316D90">
        <w:t xml:space="preserve"> digitaalsete tehnoloogiate</w:t>
      </w:r>
      <w:r>
        <w:t xml:space="preserve"> ja</w:t>
      </w:r>
      <w:r w:rsidRPr="00316D90">
        <w:t xml:space="preserve"> robotite ostmiseks, arendamiseks ja juurutamiseks ning automatiseerimiseks vajalik</w:t>
      </w:r>
      <w:r>
        <w:t xml:space="preserve">uks </w:t>
      </w:r>
      <w:r w:rsidRPr="00316D90">
        <w:t>nõustamisteenus</w:t>
      </w:r>
      <w:r>
        <w:t>eks.</w:t>
      </w:r>
      <w:r w:rsidRPr="00316D90">
        <w:t xml:space="preserve"> </w:t>
      </w:r>
    </w:p>
    <w:p w14:paraId="684DE5C6" w14:textId="77777777" w:rsidR="00477EDE" w:rsidRDefault="00477EDE" w:rsidP="00477EDE">
      <w:pPr>
        <w:spacing w:line="240" w:lineRule="auto"/>
      </w:pPr>
    </w:p>
    <w:p w14:paraId="0F74D366" w14:textId="77777777" w:rsidR="00477EDE" w:rsidRDefault="00477EDE" w:rsidP="00477EDE">
      <w:pPr>
        <w:spacing w:line="240" w:lineRule="auto"/>
      </w:pPr>
      <w:r w:rsidRPr="19CB3C92">
        <w:t>(6) Toetust antakse digitaalsete tehnoloogiate ja robotite arendamisega ja juurutamisega ning automatiseerimisega seotud töötajate ja võlaõiguslepingu alusel tegutsevate isikute tasustamiseks.</w:t>
      </w:r>
    </w:p>
    <w:p w14:paraId="0FDE9AD8" w14:textId="77777777" w:rsidR="00477EDE" w:rsidRDefault="00477EDE" w:rsidP="00477EDE">
      <w:pPr>
        <w:spacing w:line="240" w:lineRule="auto"/>
      </w:pPr>
    </w:p>
    <w:p w14:paraId="69E6F914" w14:textId="77777777" w:rsidR="00477EDE" w:rsidRDefault="00477EDE" w:rsidP="00477EDE">
      <w:pPr>
        <w:spacing w:line="240" w:lineRule="auto"/>
      </w:pPr>
      <w:r w:rsidRPr="3295E93A">
        <w:t xml:space="preserve">(7) Määruse alusel toetatakse ainult selliseid investeeringuid, millega ei tekitata Euroopa Parlamendi ja nõukogu määruse (EL) 2020/852, millega kehtestatakse kestlike investeeringute hõlbustamise raamistik ja muudetakse määrust (EL) 2019/2088 (ELT L 198, 22.06.2020, lk 13–43), artiklis 17 nimetatud olulist kahju ning mis vastavad asjakohastele EL-i ja riiklikele keskkonnaalastele õigusaktidele. </w:t>
      </w:r>
    </w:p>
    <w:p w14:paraId="5CEE5F56" w14:textId="77777777" w:rsidR="00477EDE" w:rsidRDefault="00477EDE" w:rsidP="00477EDE">
      <w:pPr>
        <w:spacing w:line="240" w:lineRule="auto"/>
      </w:pPr>
    </w:p>
    <w:p w14:paraId="3FCC55BC" w14:textId="77777777" w:rsidR="00477EDE" w:rsidRDefault="00477EDE" w:rsidP="00477EDE">
      <w:pPr>
        <w:spacing w:line="240" w:lineRule="auto"/>
      </w:pPr>
      <w:r w:rsidRPr="3295E93A">
        <w:t>(8) Toetust ei anta järgmistele tegevustele:</w:t>
      </w:r>
    </w:p>
    <w:p w14:paraId="1D01F1EE" w14:textId="50C03A2C" w:rsidR="00477EDE" w:rsidRDefault="00477EDE" w:rsidP="00477EDE">
      <w:pPr>
        <w:spacing w:line="240" w:lineRule="auto"/>
      </w:pPr>
      <w:r w:rsidRPr="3295E93A">
        <w:t xml:space="preserve">1) fossiilkütustega seotud tegevus, sealhulgas allkasutus tootmisahela järgmistes etappides, välja arvatud käesoleva meetme kohased elektri- või soojusenergia tootmise ning maagaasi ülekande- ja jaotustaristuga seotud projektid, mis vastavad </w:t>
      </w:r>
      <w:r w:rsidR="008C0895">
        <w:t xml:space="preserve">Euroopa Komisjoni teatise 2021/C 58/01 „Tehnilised suunised põhimõtte </w:t>
      </w:r>
      <w:r w:rsidRPr="3295E93A">
        <w:t xml:space="preserve">„ei kahjusta oluliselt“ </w:t>
      </w:r>
      <w:r w:rsidR="008C0895">
        <w:t>kohaldamise kohta taaste- ja vastupidavusrahastu puhul“</w:t>
      </w:r>
      <w:r w:rsidR="008C0895" w:rsidRPr="3295E93A" w:rsidDel="008C0895">
        <w:t xml:space="preserve"> </w:t>
      </w:r>
      <w:r w:rsidR="008C0895">
        <w:t>(ELT C 58, 18.2.2021, lk 1</w:t>
      </w:r>
      <w:r w:rsidR="008C0895" w:rsidRPr="3295E93A">
        <w:t>–</w:t>
      </w:r>
      <w:r w:rsidR="008C0895">
        <w:t>30</w:t>
      </w:r>
      <w:r w:rsidR="008C0895" w:rsidRPr="3295E93A">
        <w:t xml:space="preserve">) </w:t>
      </w:r>
      <w:r w:rsidRPr="3295E93A">
        <w:t xml:space="preserve"> III lisas sätestatud tingimustele; </w:t>
      </w:r>
    </w:p>
    <w:p w14:paraId="6EAAE8C3" w14:textId="77777777" w:rsidR="00477EDE" w:rsidRDefault="00477EDE" w:rsidP="00477EDE">
      <w:pPr>
        <w:spacing w:line="240" w:lineRule="auto"/>
      </w:pPr>
      <w:r w:rsidRPr="3295E93A">
        <w:t>2) E</w:t>
      </w:r>
      <w:r>
        <w:t xml:space="preserve">uroopa </w:t>
      </w:r>
      <w:r w:rsidRPr="3295E93A">
        <w:t>Li</w:t>
      </w:r>
      <w:r>
        <w:t>idu</w:t>
      </w:r>
      <w:r w:rsidRPr="3295E93A">
        <w:t xml:space="preserve"> heitkogustega kauplemise süsteemi (HKS) raames toimuv tegevus, mille prognoositav kasvuhoonegaaside heide ei ole asjaomastest võrdlusalustest madalam;</w:t>
      </w:r>
    </w:p>
    <w:p w14:paraId="2DB06E9C" w14:textId="77777777" w:rsidR="00477EDE" w:rsidRDefault="00477EDE" w:rsidP="00477EDE">
      <w:pPr>
        <w:spacing w:line="240" w:lineRule="auto"/>
      </w:pPr>
      <w:r w:rsidRPr="2A0BBDF5">
        <w:t>3) prügilate, jäätmepõletustehaste ja mehhaanilis-bioloogilise töötlemise jaamadega seotud tegevus, välja arvatud tegevused, mis toimuvad üksnes ringlussevõetamatute ohtlike jäätmete töötlemisega tegelevates jaamades, ega olemasolevates jaamades, kui meetme tegevuste eesmärk on suurendada energiatõhusust, koguda heitgaase ladustamiseks või kasutamiseks või taaskasutada põletustuhas leiduvaid materjale, tingimusel</w:t>
      </w:r>
      <w:r>
        <w:t>,</w:t>
      </w:r>
      <w:r w:rsidRPr="2A0BBDF5">
        <w:t xml:space="preserve"> et need tegevused ei suurenda jaamade jäätmetöötlusvõimsust ega pikenda nende kasutusiga; </w:t>
      </w:r>
    </w:p>
    <w:p w14:paraId="6490348E" w14:textId="77777777" w:rsidR="00477EDE" w:rsidRDefault="00477EDE" w:rsidP="00477EDE">
      <w:pPr>
        <w:spacing w:line="240" w:lineRule="auto"/>
      </w:pPr>
      <w:r w:rsidRPr="2A0BBDF5">
        <w:t>4) tegevused, mille puhul jäätmete pikaajaline kõrvaldamine võib kahjustada keskkonda, välja arvatud tegevused, mis toimuvad olemasolevates mehhaanilis-bioloogilise töötlemise jaamades, kus nende tegevuste eesmärk on suurendada energiatõhusust või moderniseerida eraldatud jäätmete ringlussevõttu biojäätmete kompostimiseks ja biojäätmete anaeroobseks lagundamiseks, tingimusel et need tegevused ei suurenda jaamade jäätmetöötlusvõimsust ega pikenda nende kasutusiga</w:t>
      </w:r>
      <w:r>
        <w:t>.</w:t>
      </w:r>
    </w:p>
    <w:p w14:paraId="0B3D1C48" w14:textId="77777777" w:rsidR="00477EDE" w:rsidRDefault="00477EDE" w:rsidP="00477EDE">
      <w:pPr>
        <w:spacing w:line="240" w:lineRule="auto"/>
        <w:rPr>
          <w:rFonts w:eastAsia="Calibri"/>
        </w:rPr>
      </w:pPr>
    </w:p>
    <w:p w14:paraId="4272B0D3" w14:textId="77777777" w:rsidR="00477EDE" w:rsidRDefault="00477EDE" w:rsidP="00477EDE">
      <w:pPr>
        <w:spacing w:line="240" w:lineRule="auto"/>
        <w:rPr>
          <w:b/>
          <w:bCs/>
        </w:rPr>
      </w:pPr>
      <w:r w:rsidRPr="66359A46">
        <w:rPr>
          <w:b/>
          <w:bCs/>
        </w:rPr>
        <w:t xml:space="preserve">§ 8. Toetatavad kulud </w:t>
      </w:r>
    </w:p>
    <w:p w14:paraId="44F6711C" w14:textId="77777777" w:rsidR="00477EDE" w:rsidRPr="00340D2A" w:rsidRDefault="00477EDE" w:rsidP="00477EDE">
      <w:pPr>
        <w:spacing w:line="240" w:lineRule="auto"/>
        <w:rPr>
          <w:b/>
          <w:bCs/>
        </w:rPr>
      </w:pPr>
    </w:p>
    <w:p w14:paraId="3D5E0C93" w14:textId="77777777" w:rsidR="00477EDE" w:rsidRPr="004E6B52" w:rsidRDefault="00477EDE" w:rsidP="00477EDE">
      <w:pPr>
        <w:spacing w:line="240" w:lineRule="auto"/>
      </w:pPr>
      <w:r>
        <w:t xml:space="preserve">(1) </w:t>
      </w:r>
      <w:r w:rsidRPr="004E6B52">
        <w:t xml:space="preserve">Toetatavaks kuluks loetakse taotluse rahuldamise otsusega kinnitatud tegevuste elluviimiseks taotleja tehtud vajalikud ja põhjendatud kulud, mis on kooskõlas määrusega. </w:t>
      </w:r>
    </w:p>
    <w:p w14:paraId="5C152F3A" w14:textId="77777777" w:rsidR="00477EDE" w:rsidRDefault="00477EDE" w:rsidP="00477EDE">
      <w:pPr>
        <w:spacing w:line="240" w:lineRule="auto"/>
      </w:pPr>
    </w:p>
    <w:p w14:paraId="33C1BD61" w14:textId="77777777" w:rsidR="00477EDE" w:rsidRDefault="00477EDE" w:rsidP="00477EDE">
      <w:pPr>
        <w:spacing w:line="240" w:lineRule="auto"/>
      </w:pPr>
      <w:r w:rsidRPr="66359A46">
        <w:t xml:space="preserve">(2) Vähese tähtsusega abi määruse alusel toetuse andmisel on toetatavad järgmised § 7 lõigetes 2–6 nimetatud toetatavate tegevuste elluviimise kulud: </w:t>
      </w:r>
    </w:p>
    <w:p w14:paraId="2A8B0F00" w14:textId="77777777" w:rsidR="00477EDE" w:rsidRDefault="00477EDE" w:rsidP="00477EDE">
      <w:pPr>
        <w:spacing w:line="240" w:lineRule="auto"/>
      </w:pPr>
      <w:r w:rsidRPr="00340D2A">
        <w:t>1) materiaalsesse varasse teh</w:t>
      </w:r>
      <w:r>
        <w:t>tav</w:t>
      </w:r>
      <w:r w:rsidRPr="00340D2A">
        <w:t xml:space="preserve"> </w:t>
      </w:r>
      <w:r w:rsidRPr="78BCC5E4">
        <w:t>investeeringu kulu</w:t>
      </w:r>
      <w:r>
        <w:t>;</w:t>
      </w:r>
    </w:p>
    <w:p w14:paraId="33CB47E5" w14:textId="77777777" w:rsidR="00477EDE" w:rsidRDefault="00477EDE" w:rsidP="00477EDE">
      <w:pPr>
        <w:spacing w:line="240" w:lineRule="auto"/>
      </w:pPr>
      <w:r>
        <w:t xml:space="preserve">2) </w:t>
      </w:r>
      <w:r w:rsidRPr="00340D2A">
        <w:t>immateriaalsesse varasse teht</w:t>
      </w:r>
      <w:r>
        <w:t>av</w:t>
      </w:r>
      <w:r w:rsidRPr="00340D2A">
        <w:t xml:space="preserve"> </w:t>
      </w:r>
      <w:r w:rsidRPr="78BCC5E4">
        <w:t>investeeringu kulu</w:t>
      </w:r>
      <w:r w:rsidRPr="00340D2A">
        <w:t xml:space="preserve">; </w:t>
      </w:r>
    </w:p>
    <w:p w14:paraId="1891EE51" w14:textId="77777777" w:rsidR="00477EDE" w:rsidRDefault="00477EDE" w:rsidP="00477EDE">
      <w:pPr>
        <w:spacing w:line="240" w:lineRule="auto"/>
      </w:pPr>
      <w:r>
        <w:t>3</w:t>
      </w:r>
      <w:r w:rsidRPr="00340D2A">
        <w:t xml:space="preserve">) lepingulise teadustegevuse, välistest allikatest turutingimustel ostetud või litsentseeritud </w:t>
      </w:r>
      <w:r w:rsidRPr="78BCC5E4">
        <w:t>teadmise</w:t>
      </w:r>
      <w:r w:rsidRPr="00340D2A">
        <w:t xml:space="preserve"> ja </w:t>
      </w:r>
      <w:r w:rsidRPr="78BCC5E4">
        <w:t>patendi kulu</w:t>
      </w:r>
      <w:r w:rsidRPr="00340D2A">
        <w:t>;</w:t>
      </w:r>
      <w:r w:rsidRPr="00340D2A" w:rsidDel="00B77E8A">
        <w:t xml:space="preserve"> </w:t>
      </w:r>
    </w:p>
    <w:p w14:paraId="31704FE6" w14:textId="77777777" w:rsidR="00477EDE" w:rsidRDefault="00477EDE" w:rsidP="00477EDE">
      <w:pPr>
        <w:spacing w:line="240" w:lineRule="auto"/>
      </w:pPr>
      <w:r>
        <w:t>4</w:t>
      </w:r>
      <w:r w:rsidRPr="00340D2A">
        <w:t xml:space="preserve">) koolituse läbiviija tasu; </w:t>
      </w:r>
    </w:p>
    <w:p w14:paraId="3CB6066B" w14:textId="77777777" w:rsidR="00477EDE" w:rsidRDefault="00477EDE" w:rsidP="00477EDE">
      <w:pPr>
        <w:spacing w:line="240" w:lineRule="auto"/>
      </w:pPr>
      <w:r w:rsidRPr="35DC81AE">
        <w:t xml:space="preserve">5) otseselt projektiga seotud </w:t>
      </w:r>
      <w:r w:rsidRPr="78BCC5E4">
        <w:t>nõustamisteenuse kulu</w:t>
      </w:r>
      <w:r w:rsidRPr="35DC81AE">
        <w:t xml:space="preserve">; </w:t>
      </w:r>
    </w:p>
    <w:p w14:paraId="2E2104DF" w14:textId="77777777" w:rsidR="00477EDE" w:rsidRPr="00340D2A" w:rsidRDefault="00477EDE" w:rsidP="00477EDE">
      <w:pPr>
        <w:spacing w:line="240" w:lineRule="auto"/>
      </w:pPr>
      <w:r>
        <w:t>6</w:t>
      </w:r>
      <w:r w:rsidRPr="00340D2A">
        <w:t xml:space="preserve">) otseselt projektiga seotud </w:t>
      </w:r>
      <w:r w:rsidRPr="78BCC5E4">
        <w:t>töötaja</w:t>
      </w:r>
      <w:r w:rsidRPr="00340D2A">
        <w:t xml:space="preserve"> töötasu, võlaõiguslepingu alusel </w:t>
      </w:r>
      <w:r w:rsidRPr="2407CE3F">
        <w:t>t</w:t>
      </w:r>
      <w:r>
        <w:t>egutseva</w:t>
      </w:r>
      <w:r w:rsidRPr="00340D2A">
        <w:t xml:space="preserve"> isiku tasu ja </w:t>
      </w:r>
      <w:r>
        <w:t>sellega</w:t>
      </w:r>
      <w:r w:rsidRPr="00340D2A">
        <w:t xml:space="preserve"> seotud seadusest tulenevad maksud ja maksed. </w:t>
      </w:r>
    </w:p>
    <w:p w14:paraId="43C4BC39" w14:textId="77777777" w:rsidR="00477EDE" w:rsidRDefault="00477EDE" w:rsidP="00477EDE">
      <w:pPr>
        <w:spacing w:line="240" w:lineRule="auto"/>
      </w:pPr>
    </w:p>
    <w:p w14:paraId="6D75AF0C" w14:textId="77777777" w:rsidR="00477EDE" w:rsidRDefault="00477EDE" w:rsidP="00477EDE">
      <w:pPr>
        <w:spacing w:line="240" w:lineRule="auto"/>
      </w:pPr>
      <w:r w:rsidRPr="66359A46">
        <w:t>(3</w:t>
      </w:r>
      <w:bookmarkStart w:id="4" w:name="_Hlk100579861"/>
      <w:r w:rsidRPr="66359A46">
        <w:t xml:space="preserve">) Üldise grupierandi määruse artikli 29 alusel protsessi- ja organisatsiooniinnovatsiooniabi andmisel on toetatavad järgmised § 7 lõigetes 3 ja 6 nimetatud toetatavate tegevuste elluviimiseks vajalikud väikese ja keskmise suurusega ettevõtja kulud: </w:t>
      </w:r>
    </w:p>
    <w:bookmarkEnd w:id="4"/>
    <w:p w14:paraId="56C93F1E" w14:textId="77777777" w:rsidR="00477EDE" w:rsidRDefault="00477EDE" w:rsidP="00477EDE">
      <w:pPr>
        <w:spacing w:line="240" w:lineRule="auto"/>
      </w:pPr>
      <w:r w:rsidRPr="00340D2A">
        <w:t>1) otseselt projektiga seotud töötajate töötasu, võlaõiguslepingu alusel t</w:t>
      </w:r>
      <w:r>
        <w:t>egutseva</w:t>
      </w:r>
      <w:r w:rsidRPr="00340D2A">
        <w:t xml:space="preserve"> isiku tasu ja </w:t>
      </w:r>
      <w:r>
        <w:t>nendega</w:t>
      </w:r>
      <w:r w:rsidRPr="00340D2A">
        <w:t xml:space="preserve"> seotud seadusest tulenevad maksud ning maksed; </w:t>
      </w:r>
    </w:p>
    <w:p w14:paraId="01874123" w14:textId="77777777" w:rsidR="00477EDE" w:rsidRDefault="00477EDE" w:rsidP="00477EDE">
      <w:pPr>
        <w:spacing w:line="240" w:lineRule="auto"/>
      </w:pPr>
      <w:r w:rsidRPr="3E0518CC">
        <w:t xml:space="preserve">2) lepingulise teadustegevuse, välistest allikatest turutingimustel ostetud või litsentseeritud </w:t>
      </w:r>
      <w:r w:rsidRPr="78BCC5E4">
        <w:t>teadmise</w:t>
      </w:r>
      <w:r w:rsidRPr="3E0518CC">
        <w:t xml:space="preserve"> ja </w:t>
      </w:r>
      <w:r w:rsidRPr="78BCC5E4">
        <w:t>patendi kulu</w:t>
      </w:r>
      <w:r>
        <w:t>.</w:t>
      </w:r>
      <w:r w:rsidRPr="3E0518CC">
        <w:t xml:space="preserve"> </w:t>
      </w:r>
    </w:p>
    <w:p w14:paraId="3CDA8A05" w14:textId="77777777" w:rsidR="00477EDE" w:rsidRDefault="00477EDE" w:rsidP="00477EDE">
      <w:pPr>
        <w:spacing w:line="240" w:lineRule="auto"/>
      </w:pPr>
    </w:p>
    <w:p w14:paraId="26EDC566" w14:textId="77777777" w:rsidR="00477EDE" w:rsidRDefault="00477EDE" w:rsidP="00477EDE">
      <w:pPr>
        <w:spacing w:line="240" w:lineRule="auto"/>
      </w:pPr>
      <w:r w:rsidRPr="66359A46">
        <w:t xml:space="preserve">(4) Üldise grupierandi määruse artikli 31 alusel koolitusabi andmisel on toetatav § 7 lõikes 4 nimetatud toetatavate tegevuste elluviimiseks vajalik koolituse läbiviija tasu. </w:t>
      </w:r>
    </w:p>
    <w:p w14:paraId="0ABAA85C" w14:textId="77777777" w:rsidR="00477EDE" w:rsidRDefault="00477EDE" w:rsidP="00477EDE">
      <w:pPr>
        <w:pStyle w:val="Kommentaaritekst"/>
        <w:spacing w:after="0"/>
        <w:jc w:val="both"/>
        <w:rPr>
          <w:rFonts w:ascii="Times New Roman" w:hAnsi="Times New Roman" w:cs="Times New Roman"/>
          <w:sz w:val="24"/>
          <w:szCs w:val="24"/>
        </w:rPr>
      </w:pPr>
    </w:p>
    <w:p w14:paraId="35D97DC8" w14:textId="77777777" w:rsidR="00477EDE" w:rsidRPr="00E468FC" w:rsidRDefault="00477EDE" w:rsidP="00477EDE">
      <w:pPr>
        <w:pStyle w:val="Kommentaaritekst"/>
        <w:spacing w:after="0"/>
        <w:jc w:val="both"/>
        <w:rPr>
          <w:rFonts w:ascii="Times New Roman" w:hAnsi="Times New Roman" w:cs="Times New Roman"/>
          <w:sz w:val="24"/>
          <w:szCs w:val="24"/>
          <w:highlight w:val="yellow"/>
        </w:rPr>
      </w:pPr>
      <w:r w:rsidRPr="3295E93A">
        <w:rPr>
          <w:rFonts w:ascii="Times New Roman" w:hAnsi="Times New Roman" w:cs="Times New Roman"/>
          <w:sz w:val="24"/>
          <w:szCs w:val="24"/>
        </w:rPr>
        <w:t>(5) Üldise grupierandi määruse artikli 14 alusel toetuse andmisel väikese ja keskmise suurusega ettevõtja investeeringuteks ette</w:t>
      </w:r>
      <w:r>
        <w:rPr>
          <w:rFonts w:ascii="Times New Roman" w:hAnsi="Times New Roman" w:cs="Times New Roman"/>
          <w:sz w:val="24"/>
          <w:szCs w:val="24"/>
        </w:rPr>
        <w:t xml:space="preserve"> </w:t>
      </w:r>
      <w:r w:rsidRPr="3295E93A">
        <w:rPr>
          <w:rFonts w:ascii="Times New Roman" w:hAnsi="Times New Roman" w:cs="Times New Roman"/>
          <w:sz w:val="24"/>
          <w:szCs w:val="24"/>
        </w:rPr>
        <w:t>nähtud regionaalabina on toetatav § 7 lõikes 2 nimetatud toetatavate tegevuste elluviimiseks vajalik materiaalsesse varasse tehtav investeeringu kulu. Investeeringuteks ette</w:t>
      </w:r>
      <w:r>
        <w:rPr>
          <w:rFonts w:ascii="Times New Roman" w:hAnsi="Times New Roman" w:cs="Times New Roman"/>
          <w:sz w:val="24"/>
          <w:szCs w:val="24"/>
        </w:rPr>
        <w:t xml:space="preserve"> </w:t>
      </w:r>
      <w:r w:rsidRPr="3295E93A">
        <w:rPr>
          <w:rFonts w:ascii="Times New Roman" w:hAnsi="Times New Roman" w:cs="Times New Roman"/>
          <w:sz w:val="24"/>
          <w:szCs w:val="24"/>
        </w:rPr>
        <w:t>nähtud regionaalabi antakse üldise grupierandi määruse artikli 14 alusel alginvesteeringuks seoses olemasoleva ettevõtte tootmisvõimuse suurendamisega vastavalt üldise grupierandi määruse artikli 2 punkti 49 alapunktile a.</w:t>
      </w:r>
    </w:p>
    <w:p w14:paraId="73BB2982" w14:textId="77777777" w:rsidR="00477EDE" w:rsidRDefault="00477EDE" w:rsidP="00477EDE">
      <w:pPr>
        <w:spacing w:line="240" w:lineRule="auto"/>
      </w:pPr>
    </w:p>
    <w:p w14:paraId="6E3467D8" w14:textId="77777777" w:rsidR="00477EDE" w:rsidRPr="00E468FC" w:rsidRDefault="00477EDE" w:rsidP="00477EDE">
      <w:pPr>
        <w:spacing w:line="240" w:lineRule="auto"/>
      </w:pPr>
      <w:r w:rsidRPr="66359A46">
        <w:t>(6) Üldise grupierandi määruse artikli 18 alusel toetuse andmisel väikese ja keskmise suurusega ettevõtjate nõustamiseks on toetatav § 7 lõike 5 nimetatud toetatava tegevuse elluviimiseks vajaliku nõustamisteenuse kulu.</w:t>
      </w:r>
    </w:p>
    <w:p w14:paraId="6B80C0FA" w14:textId="77777777" w:rsidR="00477EDE" w:rsidRDefault="00477EDE" w:rsidP="00477EDE">
      <w:pPr>
        <w:spacing w:line="240" w:lineRule="auto"/>
      </w:pPr>
    </w:p>
    <w:p w14:paraId="45782C3C" w14:textId="77777777" w:rsidR="00477EDE" w:rsidRDefault="00477EDE" w:rsidP="00477EDE">
      <w:pPr>
        <w:spacing w:line="240" w:lineRule="auto"/>
      </w:pPr>
      <w:r w:rsidRPr="66359A46">
        <w:t>(7) Toetatavad on materiaalse vara ostmisel kapitalirendi tüüpi liisinguga liisingulepingu alusel projekti abikõlblikkuse perioodi jooksul tasumisele kuuluvad liisingumaksed, kui need on seotud § 7 lõikes 2 nimetatud toetatavate tegevustega ja tingimusel, et ostetava materiaalse vara kasutusiga on vähemalt kolm aastat ja liisinguandja on krediidiasutuste seaduse alusel tegutsev krediidi- või finantseerimisasutus. Liisinguleping peab sisaldama kohustust osta vara lepingu lõppedes välja.</w:t>
      </w:r>
    </w:p>
    <w:p w14:paraId="2E45C58D" w14:textId="77777777" w:rsidR="00477EDE" w:rsidRDefault="00477EDE" w:rsidP="00477EDE">
      <w:pPr>
        <w:spacing w:line="240" w:lineRule="auto"/>
      </w:pPr>
    </w:p>
    <w:p w14:paraId="45B87E33" w14:textId="77777777" w:rsidR="00477EDE" w:rsidRDefault="00477EDE" w:rsidP="00477EDE">
      <w:pPr>
        <w:spacing w:line="240" w:lineRule="auto"/>
      </w:pPr>
      <w:r>
        <w:t>(8) Suurettevõtja lõikes 3, 5 ja 7 sätestatud kulud ei ole toetatavad.</w:t>
      </w:r>
    </w:p>
    <w:p w14:paraId="51CE4B69" w14:textId="77777777" w:rsidR="00477EDE" w:rsidRDefault="00477EDE" w:rsidP="00477EDE">
      <w:pPr>
        <w:spacing w:line="240" w:lineRule="auto"/>
      </w:pPr>
    </w:p>
    <w:p w14:paraId="722FCFA9" w14:textId="77777777" w:rsidR="00477EDE" w:rsidRDefault="00477EDE" w:rsidP="00477EDE">
      <w:pPr>
        <w:spacing w:line="240" w:lineRule="auto"/>
      </w:pPr>
      <w:r w:rsidRPr="35DC81AE">
        <w:t>(</w:t>
      </w:r>
      <w:r w:rsidRPr="78BCC5E4">
        <w:t>9</w:t>
      </w:r>
      <w:r w:rsidRPr="35DC81AE">
        <w:t>) Toetata</w:t>
      </w:r>
      <w:r>
        <w:t>v</w:t>
      </w:r>
      <w:r w:rsidRPr="35DC81AE">
        <w:t xml:space="preserve"> on ainult pangaülekandega tasutud kulu. </w:t>
      </w:r>
    </w:p>
    <w:p w14:paraId="2F3E8267" w14:textId="77777777" w:rsidR="00477EDE" w:rsidRDefault="00477EDE" w:rsidP="00477EDE">
      <w:pPr>
        <w:spacing w:line="240" w:lineRule="auto"/>
      </w:pPr>
    </w:p>
    <w:p w14:paraId="0C1D7493" w14:textId="77777777" w:rsidR="00477EDE" w:rsidRDefault="00477EDE" w:rsidP="00477EDE">
      <w:pPr>
        <w:spacing w:line="240" w:lineRule="auto"/>
      </w:pPr>
      <w:r w:rsidRPr="35DC81AE">
        <w:t>(</w:t>
      </w:r>
      <w:r w:rsidRPr="78BCC5E4">
        <w:t>10</w:t>
      </w:r>
      <w:r w:rsidRPr="35DC81AE">
        <w:t>) Kuludokumendi toetatava</w:t>
      </w:r>
      <w:r>
        <w:t>te</w:t>
      </w:r>
      <w:r w:rsidRPr="35DC81AE">
        <w:t xml:space="preserve"> kulude summa peab olema ilma käibemaksuta vähemalt 100 eurot. </w:t>
      </w:r>
    </w:p>
    <w:p w14:paraId="610DE5FF" w14:textId="77777777" w:rsidR="00477EDE" w:rsidRDefault="00477EDE" w:rsidP="00477EDE">
      <w:pPr>
        <w:spacing w:line="240" w:lineRule="auto"/>
        <w:rPr>
          <w:rFonts w:eastAsia="Times New Roman"/>
        </w:rPr>
      </w:pPr>
    </w:p>
    <w:p w14:paraId="6D3D431F" w14:textId="77777777" w:rsidR="00477EDE" w:rsidRPr="003A3F29" w:rsidRDefault="00477EDE" w:rsidP="00477EDE">
      <w:pPr>
        <w:spacing w:line="240" w:lineRule="auto"/>
      </w:pPr>
      <w:r w:rsidRPr="35DC81AE">
        <w:rPr>
          <w:rFonts w:eastAsia="Times New Roman"/>
        </w:rPr>
        <w:t>(</w:t>
      </w:r>
      <w:r w:rsidRPr="78BCC5E4">
        <w:rPr>
          <w:rFonts w:eastAsia="Times New Roman"/>
        </w:rPr>
        <w:t>11</w:t>
      </w:r>
      <w:r w:rsidRPr="35DC81AE">
        <w:rPr>
          <w:rFonts w:eastAsia="Times New Roman"/>
        </w:rPr>
        <w:t xml:space="preserve">) Toetavate kulude hulka ei arvata tehinguid isikute vahel, kes on tulumaksuseaduse § 8 lõikes 1 sätestatud seotud isikud, välja arvatud otseselt projektiga seotud </w:t>
      </w:r>
      <w:r w:rsidRPr="78BCC5E4">
        <w:rPr>
          <w:rFonts w:eastAsia="Times New Roman"/>
        </w:rPr>
        <w:t>töötaja</w:t>
      </w:r>
      <w:r w:rsidRPr="35DC81AE">
        <w:rPr>
          <w:rFonts w:eastAsia="Times New Roman"/>
        </w:rPr>
        <w:t xml:space="preserve"> töötasu</w:t>
      </w:r>
      <w:r>
        <w:rPr>
          <w:rFonts w:eastAsia="Times New Roman"/>
        </w:rPr>
        <w:t xml:space="preserve"> ja</w:t>
      </w:r>
      <w:r w:rsidRPr="35DC81AE">
        <w:rPr>
          <w:rFonts w:eastAsia="Times New Roman"/>
        </w:rPr>
        <w:t xml:space="preserve"> võlaõiguslepingu alusel tegutseva isiku tasu, mis on projekti elluviimise seisukohast </w:t>
      </w:r>
      <w:r w:rsidRPr="78BCC5E4">
        <w:rPr>
          <w:rFonts w:eastAsia="Times New Roman"/>
        </w:rPr>
        <w:t>vajalik</w:t>
      </w:r>
      <w:r w:rsidRPr="35DC81AE">
        <w:rPr>
          <w:rFonts w:eastAsia="Times New Roman"/>
        </w:rPr>
        <w:t>.</w:t>
      </w:r>
    </w:p>
    <w:p w14:paraId="6244F425" w14:textId="77777777" w:rsidR="00477EDE" w:rsidRDefault="00477EDE" w:rsidP="00477EDE">
      <w:pPr>
        <w:spacing w:line="240" w:lineRule="auto"/>
      </w:pPr>
    </w:p>
    <w:p w14:paraId="0A572143" w14:textId="77777777" w:rsidR="00477EDE" w:rsidRDefault="00477EDE" w:rsidP="00477EDE">
      <w:pPr>
        <w:spacing w:line="240" w:lineRule="auto"/>
      </w:pPr>
      <w:r w:rsidRPr="35DC81AE">
        <w:lastRenderedPageBreak/>
        <w:t>(</w:t>
      </w:r>
      <w:r w:rsidDel="007F4DFD">
        <w:t>1</w:t>
      </w:r>
      <w:r>
        <w:t>2</w:t>
      </w:r>
      <w:r w:rsidRPr="35DC81AE">
        <w:t>) Mittetoetatavad on järgmised kulud:</w:t>
      </w:r>
    </w:p>
    <w:p w14:paraId="4BA3B772" w14:textId="77777777" w:rsidR="00477EDE" w:rsidRDefault="00477EDE" w:rsidP="00477EDE">
      <w:pPr>
        <w:spacing w:line="240" w:lineRule="auto"/>
      </w:pPr>
      <w:r w:rsidRPr="00340D2A">
        <w:t>1) käibemaks</w:t>
      </w:r>
      <w:r>
        <w:t xml:space="preserve">, välja arvatud Vabariigi Valitsuse 29. novembri 2021. a määruse nr 108 „Taaste- ja vastupidavuskava elluviimise korraldus ja toetuse andmise üldtingimused“ </w:t>
      </w:r>
      <w:r w:rsidRPr="002E19DD">
        <w:t xml:space="preserve">(edaspidi </w:t>
      </w:r>
      <w:r w:rsidRPr="00E97A46">
        <w:rPr>
          <w:i/>
          <w:iCs/>
        </w:rPr>
        <w:t>taaste- ja vastupidavuskava määrus</w:t>
      </w:r>
      <w:r w:rsidRPr="002E19DD">
        <w:t>)</w:t>
      </w:r>
      <w:r>
        <w:t xml:space="preserve"> § 2 lõikes 5 sätestatud juhul</w:t>
      </w:r>
      <w:r w:rsidRPr="00340D2A">
        <w:t>;</w:t>
      </w:r>
    </w:p>
    <w:p w14:paraId="62C15B6A" w14:textId="77777777" w:rsidR="00477EDE" w:rsidRDefault="00477EDE" w:rsidP="00477EDE">
      <w:pPr>
        <w:spacing w:line="240" w:lineRule="auto"/>
      </w:pPr>
      <w:r w:rsidRPr="00340D2A">
        <w:t xml:space="preserve">2) amortisatsiooni kulu; </w:t>
      </w:r>
    </w:p>
    <w:p w14:paraId="2EDCEAE5" w14:textId="77777777" w:rsidR="00477EDE" w:rsidRPr="00340D2A" w:rsidRDefault="00477EDE" w:rsidP="00477EDE">
      <w:pPr>
        <w:spacing w:line="240" w:lineRule="auto"/>
      </w:pPr>
      <w:r>
        <w:rPr>
          <w:rFonts w:eastAsia="Times New Roman"/>
        </w:rPr>
        <w:t>3</w:t>
      </w:r>
      <w:r w:rsidRPr="00340D2A">
        <w:rPr>
          <w:rFonts w:eastAsia="Times New Roman"/>
        </w:rPr>
        <w:t xml:space="preserve">) kinnisasja </w:t>
      </w:r>
      <w:r>
        <w:rPr>
          <w:rFonts w:eastAsia="Times New Roman"/>
        </w:rPr>
        <w:t>omandamise</w:t>
      </w:r>
      <w:r w:rsidRPr="00340D2A">
        <w:rPr>
          <w:rFonts w:eastAsia="Times New Roman"/>
        </w:rPr>
        <w:t xml:space="preserve"> kulu;</w:t>
      </w:r>
    </w:p>
    <w:p w14:paraId="6C2C108E" w14:textId="77777777" w:rsidR="00477EDE" w:rsidRPr="00340D2A" w:rsidRDefault="00477EDE" w:rsidP="00477EDE">
      <w:pPr>
        <w:spacing w:line="240" w:lineRule="auto"/>
        <w:rPr>
          <w:rFonts w:eastAsia="Times New Roman"/>
        </w:rPr>
      </w:pPr>
      <w:r>
        <w:rPr>
          <w:rFonts w:eastAsia="Times New Roman"/>
        </w:rPr>
        <w:t>4</w:t>
      </w:r>
      <w:r w:rsidRPr="00340D2A">
        <w:rPr>
          <w:rFonts w:eastAsia="Times New Roman"/>
        </w:rPr>
        <w:t>) pangagarantii;</w:t>
      </w:r>
    </w:p>
    <w:p w14:paraId="71840EB8" w14:textId="77777777" w:rsidR="00477EDE" w:rsidRPr="00340D2A" w:rsidRDefault="00477EDE" w:rsidP="00477EDE">
      <w:pPr>
        <w:spacing w:line="240" w:lineRule="auto"/>
        <w:rPr>
          <w:rFonts w:eastAsia="Times New Roman"/>
        </w:rPr>
      </w:pPr>
      <w:r>
        <w:rPr>
          <w:rFonts w:eastAsia="Times New Roman"/>
        </w:rPr>
        <w:t>5</w:t>
      </w:r>
      <w:r w:rsidRPr="00340D2A">
        <w:rPr>
          <w:rFonts w:eastAsia="Times New Roman"/>
        </w:rPr>
        <w:t>) finants- ja pangakulu;</w:t>
      </w:r>
    </w:p>
    <w:p w14:paraId="7235A1DA" w14:textId="77777777" w:rsidR="00477EDE" w:rsidRPr="00340D2A" w:rsidRDefault="00477EDE" w:rsidP="00477EDE">
      <w:pPr>
        <w:spacing w:line="240" w:lineRule="auto"/>
        <w:rPr>
          <w:rFonts w:eastAsia="Times New Roman"/>
        </w:rPr>
      </w:pPr>
      <w:r>
        <w:rPr>
          <w:rFonts w:eastAsia="Times New Roman"/>
        </w:rPr>
        <w:t>6</w:t>
      </w:r>
      <w:r w:rsidRPr="00340D2A">
        <w:rPr>
          <w:rFonts w:eastAsia="Times New Roman"/>
        </w:rPr>
        <w:t>) riigilõiv;</w:t>
      </w:r>
    </w:p>
    <w:p w14:paraId="0E8F0F86" w14:textId="77777777" w:rsidR="00477EDE" w:rsidRPr="00340D2A" w:rsidRDefault="00477EDE" w:rsidP="00477EDE">
      <w:pPr>
        <w:spacing w:line="240" w:lineRule="auto"/>
        <w:rPr>
          <w:rFonts w:eastAsia="Times New Roman"/>
        </w:rPr>
      </w:pPr>
      <w:r>
        <w:rPr>
          <w:rFonts w:eastAsia="Times New Roman"/>
        </w:rPr>
        <w:t>7</w:t>
      </w:r>
      <w:r w:rsidRPr="00340D2A">
        <w:rPr>
          <w:rFonts w:eastAsia="Times New Roman"/>
        </w:rPr>
        <w:t>) kindlustusmakse;</w:t>
      </w:r>
    </w:p>
    <w:p w14:paraId="21534DBD" w14:textId="77777777" w:rsidR="00477EDE" w:rsidRDefault="00477EDE" w:rsidP="00477EDE">
      <w:pPr>
        <w:spacing w:line="240" w:lineRule="auto"/>
        <w:rPr>
          <w:rStyle w:val="Kommentaariviide"/>
        </w:rPr>
      </w:pPr>
      <w:r>
        <w:rPr>
          <w:rFonts w:eastAsia="Times New Roman"/>
        </w:rPr>
        <w:t>8</w:t>
      </w:r>
      <w:r w:rsidRPr="00340D2A">
        <w:rPr>
          <w:rFonts w:eastAsia="Times New Roman"/>
        </w:rPr>
        <w:t>) puhkusetasu</w:t>
      </w:r>
      <w:r>
        <w:rPr>
          <w:rFonts w:eastAsia="Times New Roman"/>
        </w:rPr>
        <w:t>.</w:t>
      </w:r>
    </w:p>
    <w:p w14:paraId="13DA1F22" w14:textId="77777777" w:rsidR="00477EDE" w:rsidRPr="00340D2A" w:rsidRDefault="00477EDE" w:rsidP="00477EDE">
      <w:pPr>
        <w:spacing w:line="240" w:lineRule="auto"/>
        <w:rPr>
          <w:rFonts w:eastAsia="Times New Roman"/>
        </w:rPr>
      </w:pPr>
      <w:r w:rsidRPr="00340D2A">
        <w:rPr>
          <w:rFonts w:eastAsia="Times New Roman"/>
        </w:rPr>
        <w:t xml:space="preserve"> </w:t>
      </w:r>
    </w:p>
    <w:p w14:paraId="31E91C2A" w14:textId="77777777" w:rsidR="00477EDE" w:rsidRDefault="00477EDE" w:rsidP="00477EDE">
      <w:pPr>
        <w:spacing w:line="240" w:lineRule="auto"/>
      </w:pPr>
      <w:r w:rsidRPr="66359A46">
        <w:rPr>
          <w:b/>
          <w:bCs/>
        </w:rPr>
        <w:t>§ 9. Projekti abikõlblikkuse periood</w:t>
      </w:r>
      <w:r w:rsidRPr="66359A46">
        <w:t xml:space="preserve"> </w:t>
      </w:r>
    </w:p>
    <w:p w14:paraId="56EA55AB" w14:textId="77777777" w:rsidR="00477EDE" w:rsidRDefault="00477EDE" w:rsidP="00477EDE">
      <w:pPr>
        <w:spacing w:line="240" w:lineRule="auto"/>
      </w:pPr>
    </w:p>
    <w:p w14:paraId="76E555DD" w14:textId="77777777" w:rsidR="00477EDE" w:rsidRDefault="00477EDE" w:rsidP="00477EDE">
      <w:pPr>
        <w:spacing w:line="240" w:lineRule="auto"/>
        <w:rPr>
          <w:color w:val="202020"/>
          <w:shd w:val="clear" w:color="auto" w:fill="FFFFFF"/>
        </w:rPr>
      </w:pPr>
      <w:r w:rsidRPr="00340D2A">
        <w:t xml:space="preserve">(1) Projekti abikõlblikkuse periood on taotluse rahuldamise otsuses määratud ajavahemik, </w:t>
      </w:r>
      <w:r w:rsidRPr="004D4FDB">
        <w:t xml:space="preserve">mille kestel </w:t>
      </w:r>
      <w:r w:rsidRPr="00AF5CE3">
        <w:t>projekti tegevused algavad ja lõpevad ning projekti teostamiseks vajalikud kulud tekivad</w:t>
      </w:r>
      <w:r>
        <w:t>.</w:t>
      </w:r>
      <w:r w:rsidRPr="00340D2A">
        <w:t xml:space="preserve"> </w:t>
      </w:r>
    </w:p>
    <w:p w14:paraId="571BE9D5" w14:textId="77777777" w:rsidR="00477EDE" w:rsidRDefault="00477EDE" w:rsidP="00477EDE">
      <w:pPr>
        <w:spacing w:line="240" w:lineRule="auto"/>
      </w:pPr>
    </w:p>
    <w:p w14:paraId="64E6759B" w14:textId="29DC1238" w:rsidR="00477EDE" w:rsidRDefault="00477EDE" w:rsidP="00477EDE">
      <w:pPr>
        <w:spacing w:line="240" w:lineRule="auto"/>
      </w:pPr>
      <w:r>
        <w:t xml:space="preserve">(2) </w:t>
      </w:r>
      <w:r w:rsidRPr="006A6EF3">
        <w:rPr>
          <w:color w:val="202020"/>
          <w:shd w:val="clear" w:color="auto" w:fill="FFFFFF"/>
        </w:rPr>
        <w:t>Projekti abikõlblikkuse periood algab taotluse esitamise kuupäevast või taotluses märgitud ja taotluse rahuldamise otsuses sätestatud hilisemast kuupäevast</w:t>
      </w:r>
      <w:r>
        <w:rPr>
          <w:color w:val="202020"/>
          <w:shd w:val="clear" w:color="auto" w:fill="FFFFFF"/>
        </w:rPr>
        <w:t xml:space="preserve">. </w:t>
      </w:r>
      <w:r w:rsidRPr="00340D2A">
        <w:t>Projekti abikõlblikkuse periood lõpeb taotluse rahuldamise otsuses märgitud kuupäeval, kuid mitte hiljem kui 31. detsembril 2025.</w:t>
      </w:r>
      <w:r w:rsidR="00C12797">
        <w:t> </w:t>
      </w:r>
      <w:r w:rsidRPr="00340D2A">
        <w:t>a.</w:t>
      </w:r>
    </w:p>
    <w:p w14:paraId="783AA45B" w14:textId="77777777" w:rsidR="00477EDE" w:rsidRDefault="00477EDE" w:rsidP="00477EDE">
      <w:pPr>
        <w:spacing w:line="240" w:lineRule="auto"/>
      </w:pPr>
    </w:p>
    <w:p w14:paraId="7CC02A38" w14:textId="77777777" w:rsidR="00477EDE" w:rsidRPr="00340D2A" w:rsidRDefault="00477EDE" w:rsidP="00477EDE">
      <w:pPr>
        <w:spacing w:line="240" w:lineRule="auto"/>
      </w:pPr>
      <w:r w:rsidRPr="00340D2A">
        <w:t>(</w:t>
      </w:r>
      <w:r>
        <w:t>3</w:t>
      </w:r>
      <w:r w:rsidRPr="00340D2A">
        <w:t>) Projekti abikõlblikkuse periood on kuni 18 kuud.</w:t>
      </w:r>
    </w:p>
    <w:p w14:paraId="7320AD96" w14:textId="77777777" w:rsidR="00477EDE" w:rsidRDefault="00477EDE" w:rsidP="00477EDE">
      <w:pPr>
        <w:spacing w:line="240" w:lineRule="auto"/>
      </w:pPr>
    </w:p>
    <w:p w14:paraId="47B04E73" w14:textId="77777777" w:rsidR="00477EDE" w:rsidRPr="00340D2A" w:rsidRDefault="00477EDE" w:rsidP="00477EDE">
      <w:pPr>
        <w:spacing w:line="240" w:lineRule="auto"/>
      </w:pPr>
      <w:r w:rsidRPr="00596119">
        <w:t xml:space="preserve">(4) </w:t>
      </w:r>
      <w:r>
        <w:t>Taotleja ei tohi</w:t>
      </w:r>
      <w:r w:rsidRPr="00596119">
        <w:t xml:space="preserve"> alustada projektiga seotud tegevusi ega võtta kohustusi nimetatud tegevuste elluviimiseks enne taotluse esitamist vahendusasutusele.</w:t>
      </w:r>
    </w:p>
    <w:p w14:paraId="51BE6E76" w14:textId="77777777" w:rsidR="00477EDE" w:rsidRDefault="00477EDE" w:rsidP="00477EDE">
      <w:pPr>
        <w:spacing w:line="240" w:lineRule="auto"/>
        <w:rPr>
          <w:shd w:val="clear" w:color="auto" w:fill="FFFFFF"/>
        </w:rPr>
      </w:pPr>
    </w:p>
    <w:p w14:paraId="11A09929" w14:textId="77777777" w:rsidR="00477EDE" w:rsidRPr="00EB6D38" w:rsidRDefault="00477EDE" w:rsidP="00477EDE">
      <w:pPr>
        <w:spacing w:line="240" w:lineRule="auto"/>
        <w:rPr>
          <w:rFonts w:eastAsia="Times New Roman"/>
        </w:rPr>
      </w:pPr>
      <w:r w:rsidRPr="00340D2A">
        <w:rPr>
          <w:shd w:val="clear" w:color="auto" w:fill="FFFFFF"/>
        </w:rPr>
        <w:t>(</w:t>
      </w:r>
      <w:r>
        <w:rPr>
          <w:shd w:val="clear" w:color="auto" w:fill="FFFFFF"/>
        </w:rPr>
        <w:t>5</w:t>
      </w:r>
      <w:r w:rsidRPr="00340D2A">
        <w:rPr>
          <w:shd w:val="clear" w:color="auto" w:fill="FFFFFF"/>
        </w:rPr>
        <w:t xml:space="preserve">) Projekt </w:t>
      </w:r>
      <w:r w:rsidRPr="00EB6D38">
        <w:rPr>
          <w:shd w:val="clear" w:color="auto" w:fill="FFFFFF"/>
        </w:rPr>
        <w:t xml:space="preserve">loetakse lõppenuks pärast lõpparuande kinnitamist vahendusasutuse poolt ja lõppsaajale lõppmakse </w:t>
      </w:r>
      <w:r w:rsidRPr="00EB6D38">
        <w:rPr>
          <w:rFonts w:eastAsia="Times New Roman"/>
        </w:rPr>
        <w:t>tegemist.</w:t>
      </w:r>
    </w:p>
    <w:p w14:paraId="592069C6" w14:textId="77777777" w:rsidR="00477EDE" w:rsidRDefault="00477EDE" w:rsidP="00477EDE">
      <w:pPr>
        <w:spacing w:line="240" w:lineRule="auto"/>
        <w:rPr>
          <w:rFonts w:eastAsia="Times New Roman"/>
        </w:rPr>
      </w:pPr>
    </w:p>
    <w:p w14:paraId="4B86AD64" w14:textId="77777777" w:rsidR="00477EDE" w:rsidRPr="00340D2A" w:rsidRDefault="00477EDE" w:rsidP="00477EDE">
      <w:pPr>
        <w:spacing w:line="240" w:lineRule="auto"/>
        <w:rPr>
          <w:rFonts w:eastAsia="Times New Roman"/>
        </w:rPr>
      </w:pPr>
      <w:r w:rsidRPr="00EB6D38">
        <w:rPr>
          <w:rFonts w:eastAsia="Times New Roman"/>
        </w:rPr>
        <w:t>(6</w:t>
      </w:r>
      <w:r w:rsidRPr="0051188B">
        <w:rPr>
          <w:rFonts w:eastAsia="Times New Roman"/>
        </w:rPr>
        <w:t xml:space="preserve">) </w:t>
      </w:r>
      <w:bookmarkStart w:id="5" w:name="_Hlk99003863"/>
      <w:r w:rsidRPr="0051188B">
        <w:rPr>
          <w:rFonts w:eastAsia="Times New Roman"/>
        </w:rPr>
        <w:t xml:space="preserve">Projekti rakendamise käigus </w:t>
      </w:r>
      <w:r>
        <w:rPr>
          <w:rFonts w:eastAsia="Times New Roman"/>
        </w:rPr>
        <w:t xml:space="preserve">ilmnenud </w:t>
      </w:r>
      <w:r w:rsidRPr="0051188B">
        <w:rPr>
          <w:rFonts w:eastAsia="Times New Roman"/>
        </w:rPr>
        <w:t>ettenägematute asjaolude korral võib lõpp</w:t>
      </w:r>
      <w:r w:rsidRPr="00EB6D38">
        <w:rPr>
          <w:rFonts w:eastAsia="Times New Roman"/>
        </w:rPr>
        <w:t>saaja taotleda vahendusasutuselt projekti abikõlblikkuse perioodi pikendamist mõistliku aja võrra tingimusel, et saavutatav tulemus seondub jätkuvalt toetuse eesmärkidega</w:t>
      </w:r>
      <w:r w:rsidRPr="35DC81AE">
        <w:rPr>
          <w:rFonts w:eastAsia="Times New Roman"/>
        </w:rPr>
        <w:t xml:space="preserve"> ja projektiga ning projekti tegevused viiakse ellu hiljemalt 31. detsembril 2025. a.</w:t>
      </w:r>
    </w:p>
    <w:bookmarkEnd w:id="5"/>
    <w:p w14:paraId="08B6B4B7" w14:textId="77777777" w:rsidR="00477EDE" w:rsidRPr="00340D2A" w:rsidRDefault="00477EDE" w:rsidP="00477EDE">
      <w:pPr>
        <w:spacing w:line="240" w:lineRule="auto"/>
        <w:rPr>
          <w:rFonts w:eastAsia="Times New Roman"/>
        </w:rPr>
      </w:pPr>
    </w:p>
    <w:p w14:paraId="643F8CB9" w14:textId="77777777" w:rsidR="00477EDE" w:rsidRDefault="00477EDE" w:rsidP="00477EDE">
      <w:pPr>
        <w:spacing w:line="240" w:lineRule="auto"/>
        <w:rPr>
          <w:b/>
          <w:bCs/>
        </w:rPr>
      </w:pPr>
      <w:r w:rsidRPr="66359A46">
        <w:rPr>
          <w:b/>
          <w:bCs/>
        </w:rPr>
        <w:t>§ 10. Toetuse maksimaalne summa, osakaal ja tingimused</w:t>
      </w:r>
    </w:p>
    <w:p w14:paraId="7506708B" w14:textId="77777777" w:rsidR="00477EDE" w:rsidRPr="00340D2A" w:rsidRDefault="00477EDE" w:rsidP="00477EDE">
      <w:pPr>
        <w:spacing w:line="240" w:lineRule="auto"/>
        <w:rPr>
          <w:b/>
          <w:bCs/>
        </w:rPr>
      </w:pPr>
    </w:p>
    <w:p w14:paraId="13186E73" w14:textId="77777777" w:rsidR="00477EDE" w:rsidRPr="00340D2A" w:rsidRDefault="00477EDE" w:rsidP="00477EDE">
      <w:pPr>
        <w:spacing w:line="240" w:lineRule="auto"/>
      </w:pPr>
      <w:r w:rsidRPr="00340D2A">
        <w:t xml:space="preserve">(1) Toetuse maksimaalne summa on 300 000 eurot. </w:t>
      </w:r>
    </w:p>
    <w:p w14:paraId="2B51DF43" w14:textId="77777777" w:rsidR="00477EDE" w:rsidRDefault="00477EDE" w:rsidP="00477EDE">
      <w:pPr>
        <w:pStyle w:val="Kommentaaritekst"/>
        <w:spacing w:after="0"/>
        <w:rPr>
          <w:rFonts w:ascii="Times New Roman" w:hAnsi="Times New Roman" w:cs="Times New Roman"/>
          <w:sz w:val="24"/>
          <w:szCs w:val="24"/>
        </w:rPr>
      </w:pPr>
    </w:p>
    <w:p w14:paraId="7EEECAA1" w14:textId="77777777" w:rsidR="00477EDE" w:rsidRPr="00B457B8" w:rsidRDefault="00477EDE" w:rsidP="00477EDE">
      <w:pPr>
        <w:pStyle w:val="Kommentaaritekst"/>
        <w:spacing w:after="0"/>
        <w:rPr>
          <w:rFonts w:ascii="Times New Roman" w:hAnsi="Times New Roman" w:cs="Times New Roman"/>
          <w:sz w:val="24"/>
          <w:szCs w:val="24"/>
        </w:rPr>
      </w:pPr>
      <w:r w:rsidRPr="66359A46">
        <w:rPr>
          <w:rFonts w:ascii="Times New Roman" w:hAnsi="Times New Roman" w:cs="Times New Roman"/>
          <w:sz w:val="24"/>
          <w:szCs w:val="24"/>
        </w:rPr>
        <w:t>(2) Paragrahvi 8 lõike 2 punktis 1 nimetatud materiaalsesse põhivarasse tehtud investeeringu kulu puhul on toetuse maksimaalne osakaal:</w:t>
      </w:r>
    </w:p>
    <w:p w14:paraId="29E072A8" w14:textId="77777777" w:rsidR="00477EDE" w:rsidRPr="00B457B8" w:rsidRDefault="00477EDE" w:rsidP="00477EDE">
      <w:pPr>
        <w:pStyle w:val="Kommentaaritekst"/>
        <w:spacing w:after="0"/>
        <w:rPr>
          <w:rFonts w:ascii="Times New Roman" w:hAnsi="Times New Roman" w:cs="Times New Roman"/>
          <w:sz w:val="24"/>
          <w:szCs w:val="24"/>
        </w:rPr>
      </w:pPr>
      <w:r w:rsidRPr="00B457B8">
        <w:rPr>
          <w:rFonts w:ascii="Times New Roman" w:hAnsi="Times New Roman" w:cs="Times New Roman"/>
          <w:sz w:val="24"/>
          <w:szCs w:val="24"/>
        </w:rPr>
        <w:t xml:space="preserve">1) </w:t>
      </w:r>
      <w:r>
        <w:rPr>
          <w:rFonts w:ascii="Times New Roman" w:hAnsi="Times New Roman" w:cs="Times New Roman"/>
          <w:sz w:val="24"/>
          <w:szCs w:val="24"/>
        </w:rPr>
        <w:t>40</w:t>
      </w:r>
      <w:r w:rsidRPr="00B457B8">
        <w:rPr>
          <w:rFonts w:ascii="Times New Roman" w:hAnsi="Times New Roman" w:cs="Times New Roman"/>
          <w:sz w:val="24"/>
          <w:szCs w:val="24"/>
        </w:rPr>
        <w:t xml:space="preserve"> protsenti toetatavatest kuludest väikeettevõtja korral;</w:t>
      </w:r>
    </w:p>
    <w:p w14:paraId="229B6DBA" w14:textId="77777777" w:rsidR="00477EDE" w:rsidRPr="00B457B8" w:rsidRDefault="00477EDE" w:rsidP="00477EDE">
      <w:pPr>
        <w:pStyle w:val="Kommentaaritekst"/>
        <w:spacing w:after="0"/>
        <w:rPr>
          <w:rFonts w:ascii="Times New Roman" w:hAnsi="Times New Roman" w:cs="Times New Roman"/>
          <w:sz w:val="24"/>
          <w:szCs w:val="24"/>
        </w:rPr>
      </w:pPr>
      <w:r w:rsidRPr="00B457B8">
        <w:rPr>
          <w:rFonts w:ascii="Times New Roman" w:hAnsi="Times New Roman" w:cs="Times New Roman"/>
          <w:sz w:val="24"/>
          <w:szCs w:val="24"/>
        </w:rPr>
        <w:t xml:space="preserve">2) </w:t>
      </w:r>
      <w:r>
        <w:rPr>
          <w:rFonts w:ascii="Times New Roman" w:hAnsi="Times New Roman" w:cs="Times New Roman"/>
          <w:sz w:val="24"/>
          <w:szCs w:val="24"/>
        </w:rPr>
        <w:t>30</w:t>
      </w:r>
      <w:r w:rsidRPr="00B457B8">
        <w:rPr>
          <w:rFonts w:ascii="Times New Roman" w:hAnsi="Times New Roman" w:cs="Times New Roman"/>
          <w:sz w:val="24"/>
          <w:szCs w:val="24"/>
        </w:rPr>
        <w:t xml:space="preserve"> protsenti toetatavatest kuludest keskmise suurusega ettevõtja korral;</w:t>
      </w:r>
    </w:p>
    <w:p w14:paraId="3FCD321E" w14:textId="77777777" w:rsidR="00477EDE" w:rsidRPr="00B457B8" w:rsidRDefault="00477EDE" w:rsidP="00477EDE">
      <w:pPr>
        <w:pStyle w:val="Kommentaaritekst"/>
        <w:spacing w:after="0"/>
        <w:rPr>
          <w:rFonts w:ascii="Times New Roman" w:hAnsi="Times New Roman" w:cs="Times New Roman"/>
          <w:sz w:val="24"/>
          <w:szCs w:val="24"/>
        </w:rPr>
      </w:pPr>
      <w:r w:rsidRPr="00B457B8">
        <w:rPr>
          <w:rFonts w:ascii="Times New Roman" w:hAnsi="Times New Roman" w:cs="Times New Roman"/>
          <w:sz w:val="24"/>
          <w:szCs w:val="24"/>
        </w:rPr>
        <w:t>3) 2</w:t>
      </w:r>
      <w:r>
        <w:rPr>
          <w:rFonts w:ascii="Times New Roman" w:hAnsi="Times New Roman" w:cs="Times New Roman"/>
          <w:sz w:val="24"/>
          <w:szCs w:val="24"/>
        </w:rPr>
        <w:t>5</w:t>
      </w:r>
      <w:r w:rsidRPr="00B457B8">
        <w:rPr>
          <w:rFonts w:ascii="Times New Roman" w:hAnsi="Times New Roman" w:cs="Times New Roman"/>
          <w:sz w:val="24"/>
          <w:szCs w:val="24"/>
        </w:rPr>
        <w:t xml:space="preserve"> protsenti toetatavatest kuludest suurettevõtja korral.</w:t>
      </w:r>
    </w:p>
    <w:p w14:paraId="3E086F8E" w14:textId="77777777" w:rsidR="00477EDE" w:rsidRDefault="00477EDE" w:rsidP="00477EDE">
      <w:pPr>
        <w:spacing w:line="240" w:lineRule="auto"/>
      </w:pPr>
    </w:p>
    <w:p w14:paraId="64AC7F70" w14:textId="77777777" w:rsidR="00477EDE" w:rsidRDefault="00477EDE" w:rsidP="00477EDE">
      <w:pPr>
        <w:spacing w:line="240" w:lineRule="auto"/>
      </w:pPr>
      <w:r w:rsidRPr="66359A46">
        <w:t>(3) Paragrahvi 8 lõike 2 punktides 2–6 nimetatud kulude, välja arvatud käesoleva paragrahvi lõikes 2 nimetatud kulu, puhul on toetuse maksimaalne osakaal 50 protsenti toetatavatest kuludest.</w:t>
      </w:r>
    </w:p>
    <w:p w14:paraId="48A1D842" w14:textId="77777777" w:rsidR="00477EDE" w:rsidRDefault="00477EDE" w:rsidP="00477EDE">
      <w:pPr>
        <w:spacing w:line="240" w:lineRule="auto"/>
      </w:pPr>
    </w:p>
    <w:p w14:paraId="03F23D63" w14:textId="77777777" w:rsidR="00477EDE" w:rsidRPr="00550194" w:rsidRDefault="00477EDE" w:rsidP="00477EDE">
      <w:pPr>
        <w:spacing w:line="240" w:lineRule="auto"/>
      </w:pPr>
      <w:r w:rsidRPr="66359A46">
        <w:t>(4) Paragrahvi 8 lõikes 3 nimetatud kulu puhul on toetuse määr 50 protsenti toetatavatest kuludest.</w:t>
      </w:r>
    </w:p>
    <w:p w14:paraId="7F29B788" w14:textId="77777777" w:rsidR="00477EDE" w:rsidRDefault="00477EDE" w:rsidP="00477EDE">
      <w:pPr>
        <w:spacing w:line="240" w:lineRule="auto"/>
      </w:pPr>
    </w:p>
    <w:p w14:paraId="7E72E1ED" w14:textId="77777777" w:rsidR="00477EDE" w:rsidRPr="00550194" w:rsidRDefault="00477EDE" w:rsidP="00477EDE">
      <w:pPr>
        <w:spacing w:line="240" w:lineRule="auto"/>
      </w:pPr>
      <w:r w:rsidRPr="66359A46">
        <w:t xml:space="preserve">(5) Paragrahvi 8 lõikes 4 nimetatud kulu puhul on toetuse määr 50 protsenti toetatavatest kuludest. </w:t>
      </w:r>
    </w:p>
    <w:p w14:paraId="18523550" w14:textId="77777777" w:rsidR="00477EDE" w:rsidRDefault="00477EDE" w:rsidP="00477EDE">
      <w:pPr>
        <w:pStyle w:val="Kommentaaritekst"/>
        <w:spacing w:after="0"/>
        <w:jc w:val="both"/>
        <w:rPr>
          <w:rFonts w:ascii="Times New Roman" w:hAnsi="Times New Roman" w:cs="Times New Roman"/>
          <w:sz w:val="24"/>
          <w:szCs w:val="24"/>
        </w:rPr>
      </w:pPr>
    </w:p>
    <w:p w14:paraId="24D40D6A" w14:textId="77777777" w:rsidR="00477EDE" w:rsidRDefault="00477EDE" w:rsidP="00477EDE">
      <w:pPr>
        <w:pStyle w:val="Kommentaaritekst"/>
        <w:spacing w:after="0"/>
        <w:jc w:val="both"/>
        <w:rPr>
          <w:rFonts w:ascii="Times New Roman" w:hAnsi="Times New Roman" w:cs="Times New Roman"/>
          <w:sz w:val="24"/>
          <w:szCs w:val="24"/>
        </w:rPr>
      </w:pPr>
      <w:r w:rsidRPr="66359A46">
        <w:rPr>
          <w:rFonts w:ascii="Times New Roman" w:hAnsi="Times New Roman" w:cs="Times New Roman"/>
          <w:sz w:val="24"/>
          <w:szCs w:val="24"/>
        </w:rPr>
        <w:lastRenderedPageBreak/>
        <w:t>(6) Paragrahvi 8 lõikes 5 nimetatud kulu puhul on toetuse määr väikeettevõtjale</w:t>
      </w:r>
      <w:r>
        <w:rPr>
          <w:rFonts w:ascii="Times New Roman" w:hAnsi="Times New Roman" w:cs="Times New Roman"/>
          <w:sz w:val="24"/>
          <w:szCs w:val="24"/>
        </w:rPr>
        <w:t>, tulenevalt regionaalabi suunistest</w:t>
      </w:r>
      <w:r w:rsidRPr="66359A46">
        <w:rPr>
          <w:rFonts w:ascii="Times New Roman" w:hAnsi="Times New Roman" w:cs="Times New Roman"/>
          <w:sz w:val="24"/>
          <w:szCs w:val="24"/>
        </w:rPr>
        <w:t>:</w:t>
      </w:r>
    </w:p>
    <w:p w14:paraId="76135CB1" w14:textId="77777777" w:rsidR="00477EDE" w:rsidRPr="00A104DE" w:rsidRDefault="00477EDE" w:rsidP="00477EDE">
      <w:pPr>
        <w:pStyle w:val="Kommentaaritekst"/>
        <w:spacing w:after="0"/>
        <w:jc w:val="both"/>
        <w:rPr>
          <w:rFonts w:ascii="Times New Roman" w:hAnsi="Times New Roman" w:cs="Times New Roman"/>
          <w:sz w:val="24"/>
          <w:szCs w:val="24"/>
        </w:rPr>
      </w:pPr>
      <w:r w:rsidRPr="66359A46">
        <w:rPr>
          <w:rFonts w:ascii="Times New Roman" w:hAnsi="Times New Roman" w:cs="Times New Roman"/>
          <w:sz w:val="24"/>
          <w:szCs w:val="24"/>
        </w:rPr>
        <w:t>1)</w:t>
      </w:r>
      <w:r>
        <w:t xml:space="preserve"> </w:t>
      </w:r>
      <w:r w:rsidRPr="66359A46">
        <w:rPr>
          <w:rFonts w:ascii="Times New Roman" w:hAnsi="Times New Roman" w:cs="Times New Roman"/>
          <w:sz w:val="24"/>
          <w:szCs w:val="24"/>
        </w:rPr>
        <w:t xml:space="preserve">45 </w:t>
      </w:r>
      <w:r w:rsidRPr="00A104DE">
        <w:rPr>
          <w:rFonts w:ascii="Times New Roman" w:hAnsi="Times New Roman" w:cs="Times New Roman"/>
          <w:sz w:val="24"/>
          <w:szCs w:val="24"/>
        </w:rPr>
        <w:t>protsenti toetatavatest kuludest Kirde-Eestis asuva ettevõtja puhul, kui taotluse rahuldamise otsus on tehtud perioodil 1.</w:t>
      </w:r>
      <w:r>
        <w:rPr>
          <w:rFonts w:ascii="Times New Roman" w:hAnsi="Times New Roman" w:cs="Times New Roman"/>
          <w:sz w:val="24"/>
          <w:szCs w:val="24"/>
        </w:rPr>
        <w:t xml:space="preserve"> jaanuar </w:t>
      </w:r>
      <w:r w:rsidRPr="00A104DE">
        <w:rPr>
          <w:rFonts w:ascii="Times New Roman" w:hAnsi="Times New Roman" w:cs="Times New Roman"/>
          <w:sz w:val="24"/>
          <w:szCs w:val="24"/>
        </w:rPr>
        <w:t>2022</w:t>
      </w:r>
      <w:r>
        <w:rPr>
          <w:rFonts w:ascii="Times New Roman" w:hAnsi="Times New Roman" w:cs="Times New Roman"/>
          <w:sz w:val="24"/>
          <w:szCs w:val="24"/>
        </w:rPr>
        <w:t>. a</w:t>
      </w:r>
      <w:r w:rsidRPr="00A104DE">
        <w:rPr>
          <w:rFonts w:ascii="Times New Roman" w:hAnsi="Times New Roman" w:cs="Times New Roman"/>
          <w:sz w:val="24"/>
          <w:szCs w:val="24"/>
        </w:rPr>
        <w:t>–31.</w:t>
      </w:r>
      <w:r>
        <w:rPr>
          <w:rFonts w:ascii="Times New Roman" w:hAnsi="Times New Roman" w:cs="Times New Roman"/>
          <w:sz w:val="24"/>
          <w:szCs w:val="24"/>
        </w:rPr>
        <w:t xml:space="preserve"> detsember </w:t>
      </w:r>
      <w:r w:rsidRPr="00A104DE">
        <w:rPr>
          <w:rFonts w:ascii="Times New Roman" w:hAnsi="Times New Roman" w:cs="Times New Roman"/>
          <w:sz w:val="24"/>
          <w:szCs w:val="24"/>
        </w:rPr>
        <w:t>2027</w:t>
      </w:r>
      <w:r>
        <w:rPr>
          <w:rFonts w:ascii="Times New Roman" w:hAnsi="Times New Roman" w:cs="Times New Roman"/>
          <w:sz w:val="24"/>
          <w:szCs w:val="24"/>
        </w:rPr>
        <w:t>. a</w:t>
      </w:r>
      <w:r w:rsidRPr="00A104DE">
        <w:rPr>
          <w:rFonts w:ascii="Times New Roman" w:hAnsi="Times New Roman" w:cs="Times New Roman"/>
          <w:sz w:val="24"/>
          <w:szCs w:val="24"/>
        </w:rPr>
        <w:t>;</w:t>
      </w:r>
    </w:p>
    <w:p w14:paraId="5FD7F38D" w14:textId="77777777" w:rsidR="00477EDE" w:rsidRPr="00A104DE" w:rsidRDefault="00477EDE" w:rsidP="00477EDE">
      <w:pPr>
        <w:pStyle w:val="Kommentaaritekst"/>
        <w:spacing w:after="0"/>
        <w:jc w:val="both"/>
        <w:rPr>
          <w:rFonts w:ascii="Times New Roman" w:hAnsi="Times New Roman" w:cs="Times New Roman"/>
          <w:sz w:val="24"/>
          <w:szCs w:val="24"/>
        </w:rPr>
      </w:pPr>
      <w:r w:rsidRPr="00A104DE">
        <w:rPr>
          <w:rFonts w:ascii="Times New Roman" w:hAnsi="Times New Roman" w:cs="Times New Roman"/>
          <w:sz w:val="24"/>
          <w:szCs w:val="24"/>
        </w:rPr>
        <w:t>2) 40 protsenti toetatavatest kuludest Põhja-, Lääne- ja Kesk-Eestis asuva ettevõtja puhul, kui taotluse rahuldamise otsus on tehtud perioodil 1.</w:t>
      </w:r>
      <w:r>
        <w:rPr>
          <w:rFonts w:ascii="Times New Roman" w:hAnsi="Times New Roman" w:cs="Times New Roman"/>
          <w:sz w:val="24"/>
          <w:szCs w:val="24"/>
        </w:rPr>
        <w:t xml:space="preserve"> jaanuar </w:t>
      </w:r>
      <w:r w:rsidRPr="00A104DE">
        <w:rPr>
          <w:rFonts w:ascii="Times New Roman" w:hAnsi="Times New Roman" w:cs="Times New Roman"/>
          <w:sz w:val="24"/>
          <w:szCs w:val="24"/>
        </w:rPr>
        <w:t>2022</w:t>
      </w:r>
      <w:r>
        <w:rPr>
          <w:rFonts w:ascii="Times New Roman" w:hAnsi="Times New Roman" w:cs="Times New Roman"/>
          <w:sz w:val="24"/>
          <w:szCs w:val="24"/>
        </w:rPr>
        <w:t>. a</w:t>
      </w:r>
      <w:r w:rsidRPr="00A104DE">
        <w:rPr>
          <w:rFonts w:ascii="Times New Roman" w:hAnsi="Times New Roman" w:cs="Times New Roman"/>
          <w:sz w:val="24"/>
          <w:szCs w:val="24"/>
        </w:rPr>
        <w:t>–31.</w:t>
      </w:r>
      <w:r>
        <w:rPr>
          <w:rFonts w:ascii="Times New Roman" w:hAnsi="Times New Roman" w:cs="Times New Roman"/>
          <w:sz w:val="24"/>
          <w:szCs w:val="24"/>
        </w:rPr>
        <w:t xml:space="preserve"> detsember </w:t>
      </w:r>
      <w:r w:rsidRPr="00A104DE">
        <w:rPr>
          <w:rFonts w:ascii="Times New Roman" w:hAnsi="Times New Roman" w:cs="Times New Roman"/>
          <w:sz w:val="24"/>
          <w:szCs w:val="24"/>
        </w:rPr>
        <w:t>2024</w:t>
      </w:r>
      <w:r>
        <w:rPr>
          <w:rFonts w:ascii="Times New Roman" w:hAnsi="Times New Roman" w:cs="Times New Roman"/>
          <w:sz w:val="24"/>
          <w:szCs w:val="24"/>
        </w:rPr>
        <w:t>. a</w:t>
      </w:r>
      <w:r w:rsidRPr="00A104DE">
        <w:rPr>
          <w:rFonts w:ascii="Times New Roman" w:hAnsi="Times New Roman" w:cs="Times New Roman"/>
          <w:sz w:val="24"/>
          <w:szCs w:val="24"/>
        </w:rPr>
        <w:t xml:space="preserve"> ning Lõuna-Eestis asuva ettevõtja puhul, kui taotluse rahuldamise otsus on tehtud perioodil 1.</w:t>
      </w:r>
      <w:r>
        <w:rPr>
          <w:rFonts w:ascii="Times New Roman" w:hAnsi="Times New Roman" w:cs="Times New Roman"/>
          <w:sz w:val="24"/>
          <w:szCs w:val="24"/>
        </w:rPr>
        <w:t xml:space="preserve"> jaanuar </w:t>
      </w:r>
      <w:r w:rsidRPr="00A104DE">
        <w:rPr>
          <w:rFonts w:ascii="Times New Roman" w:hAnsi="Times New Roman" w:cs="Times New Roman"/>
          <w:sz w:val="24"/>
          <w:szCs w:val="24"/>
        </w:rPr>
        <w:t>2022</w:t>
      </w:r>
      <w:r>
        <w:rPr>
          <w:rFonts w:ascii="Times New Roman" w:hAnsi="Times New Roman" w:cs="Times New Roman"/>
          <w:sz w:val="24"/>
          <w:szCs w:val="24"/>
        </w:rPr>
        <w:t>. a</w:t>
      </w:r>
      <w:r w:rsidRPr="00A104DE">
        <w:rPr>
          <w:rFonts w:ascii="Times New Roman" w:hAnsi="Times New Roman" w:cs="Times New Roman"/>
          <w:sz w:val="24"/>
          <w:szCs w:val="24"/>
        </w:rPr>
        <w:t>–31.</w:t>
      </w:r>
      <w:r>
        <w:rPr>
          <w:rFonts w:ascii="Times New Roman" w:hAnsi="Times New Roman" w:cs="Times New Roman"/>
          <w:sz w:val="24"/>
          <w:szCs w:val="24"/>
        </w:rPr>
        <w:t xml:space="preserve"> detsember </w:t>
      </w:r>
      <w:r w:rsidRPr="00A104DE">
        <w:rPr>
          <w:rFonts w:ascii="Times New Roman" w:hAnsi="Times New Roman" w:cs="Times New Roman"/>
          <w:sz w:val="24"/>
          <w:szCs w:val="24"/>
        </w:rPr>
        <w:t>2027</w:t>
      </w:r>
      <w:r>
        <w:rPr>
          <w:rFonts w:ascii="Times New Roman" w:hAnsi="Times New Roman" w:cs="Times New Roman"/>
          <w:sz w:val="24"/>
          <w:szCs w:val="24"/>
        </w:rPr>
        <w:t>. a</w:t>
      </w:r>
      <w:r w:rsidRPr="00A104DE">
        <w:rPr>
          <w:rFonts w:ascii="Times New Roman" w:hAnsi="Times New Roman" w:cs="Times New Roman"/>
          <w:sz w:val="24"/>
          <w:szCs w:val="24"/>
        </w:rPr>
        <w:t>;</w:t>
      </w:r>
    </w:p>
    <w:p w14:paraId="7AA74ECC" w14:textId="77777777" w:rsidR="00477EDE" w:rsidRPr="00A104DE" w:rsidRDefault="00477EDE" w:rsidP="00477EDE">
      <w:pPr>
        <w:pStyle w:val="Kommentaaritekst"/>
        <w:spacing w:after="0"/>
        <w:jc w:val="both"/>
        <w:rPr>
          <w:rFonts w:ascii="Times New Roman" w:hAnsi="Times New Roman" w:cs="Times New Roman"/>
          <w:sz w:val="24"/>
          <w:szCs w:val="24"/>
        </w:rPr>
      </w:pPr>
      <w:r w:rsidRPr="00A104DE">
        <w:rPr>
          <w:rFonts w:ascii="Times New Roman" w:hAnsi="Times New Roman" w:cs="Times New Roman"/>
          <w:sz w:val="24"/>
          <w:szCs w:val="24"/>
        </w:rPr>
        <w:t>3) 35 protsenti toetatavatest kuludest Põhja-, Lääne- ja Kesk-Eestis asuva ettevõtja puhul, kui taotluse rahuldamise otsus on tehtud perioodil 1.</w:t>
      </w:r>
      <w:r>
        <w:rPr>
          <w:rFonts w:ascii="Times New Roman" w:hAnsi="Times New Roman" w:cs="Times New Roman"/>
          <w:sz w:val="24"/>
          <w:szCs w:val="24"/>
        </w:rPr>
        <w:t xml:space="preserve"> jaanuar </w:t>
      </w:r>
      <w:r w:rsidRPr="00A104DE">
        <w:rPr>
          <w:rFonts w:ascii="Times New Roman" w:hAnsi="Times New Roman" w:cs="Times New Roman"/>
          <w:sz w:val="24"/>
          <w:szCs w:val="24"/>
        </w:rPr>
        <w:t>2025</w:t>
      </w:r>
      <w:r>
        <w:rPr>
          <w:rFonts w:ascii="Times New Roman" w:hAnsi="Times New Roman" w:cs="Times New Roman"/>
          <w:sz w:val="24"/>
          <w:szCs w:val="24"/>
        </w:rPr>
        <w:t>. a</w:t>
      </w:r>
      <w:r w:rsidRPr="00A104DE">
        <w:rPr>
          <w:rFonts w:ascii="Times New Roman" w:hAnsi="Times New Roman" w:cs="Times New Roman"/>
          <w:sz w:val="24"/>
          <w:szCs w:val="24"/>
        </w:rPr>
        <w:t>–31.</w:t>
      </w:r>
      <w:r>
        <w:rPr>
          <w:rFonts w:ascii="Times New Roman" w:hAnsi="Times New Roman" w:cs="Times New Roman"/>
          <w:sz w:val="24"/>
          <w:szCs w:val="24"/>
        </w:rPr>
        <w:t xml:space="preserve"> detsember </w:t>
      </w:r>
      <w:r w:rsidRPr="00A104DE">
        <w:rPr>
          <w:rFonts w:ascii="Times New Roman" w:hAnsi="Times New Roman" w:cs="Times New Roman"/>
          <w:sz w:val="24"/>
          <w:szCs w:val="24"/>
        </w:rPr>
        <w:t>2027</w:t>
      </w:r>
      <w:r>
        <w:rPr>
          <w:rFonts w:ascii="Times New Roman" w:hAnsi="Times New Roman" w:cs="Times New Roman"/>
          <w:sz w:val="24"/>
          <w:szCs w:val="24"/>
        </w:rPr>
        <w:t>. a</w:t>
      </w:r>
      <w:r w:rsidRPr="00A104DE">
        <w:rPr>
          <w:rFonts w:ascii="Times New Roman" w:hAnsi="Times New Roman" w:cs="Times New Roman"/>
          <w:sz w:val="24"/>
          <w:szCs w:val="24"/>
        </w:rPr>
        <w:t>.</w:t>
      </w:r>
    </w:p>
    <w:p w14:paraId="7F86DB7F" w14:textId="77777777" w:rsidR="00477EDE" w:rsidRPr="00A104DE" w:rsidRDefault="00477EDE" w:rsidP="00477EDE">
      <w:pPr>
        <w:pStyle w:val="Kommentaaritekst"/>
        <w:spacing w:after="0"/>
        <w:jc w:val="both"/>
        <w:rPr>
          <w:rFonts w:ascii="Times New Roman" w:hAnsi="Times New Roman" w:cs="Times New Roman"/>
          <w:sz w:val="24"/>
          <w:szCs w:val="24"/>
        </w:rPr>
      </w:pPr>
    </w:p>
    <w:p w14:paraId="739F8CD9" w14:textId="77777777" w:rsidR="00477EDE" w:rsidRPr="00A104DE" w:rsidRDefault="00477EDE" w:rsidP="00477EDE">
      <w:pPr>
        <w:pStyle w:val="Kommentaaritekst"/>
        <w:spacing w:after="0"/>
        <w:jc w:val="both"/>
        <w:rPr>
          <w:rFonts w:ascii="Times New Roman" w:hAnsi="Times New Roman" w:cs="Times New Roman"/>
          <w:sz w:val="24"/>
          <w:szCs w:val="24"/>
        </w:rPr>
      </w:pPr>
      <w:r w:rsidRPr="00A104DE">
        <w:rPr>
          <w:rFonts w:ascii="Times New Roman" w:hAnsi="Times New Roman" w:cs="Times New Roman"/>
          <w:sz w:val="24"/>
          <w:szCs w:val="24"/>
        </w:rPr>
        <w:t>(7) Paragrahvi 8 lõikes 5 nimetatud kulu puhul on toetuse määr keskmise suurusega ettevõtjale</w:t>
      </w:r>
      <w:r>
        <w:rPr>
          <w:rFonts w:ascii="Times New Roman" w:hAnsi="Times New Roman" w:cs="Times New Roman"/>
          <w:sz w:val="24"/>
          <w:szCs w:val="24"/>
        </w:rPr>
        <w:t>, tulenevalt regionaalabi suunistest</w:t>
      </w:r>
      <w:r w:rsidRPr="00A104DE">
        <w:rPr>
          <w:rFonts w:ascii="Times New Roman" w:hAnsi="Times New Roman" w:cs="Times New Roman"/>
          <w:sz w:val="24"/>
          <w:szCs w:val="24"/>
        </w:rPr>
        <w:t>:</w:t>
      </w:r>
    </w:p>
    <w:p w14:paraId="4AEB4875" w14:textId="77777777" w:rsidR="00477EDE" w:rsidRPr="00A104DE" w:rsidRDefault="00477EDE" w:rsidP="00477EDE">
      <w:pPr>
        <w:pStyle w:val="Kommentaaritekst"/>
        <w:spacing w:after="0"/>
        <w:jc w:val="both"/>
        <w:rPr>
          <w:rFonts w:ascii="Times New Roman" w:hAnsi="Times New Roman" w:cs="Times New Roman"/>
          <w:sz w:val="24"/>
          <w:szCs w:val="24"/>
        </w:rPr>
      </w:pPr>
      <w:r w:rsidRPr="00A104DE">
        <w:rPr>
          <w:rFonts w:ascii="Times New Roman" w:hAnsi="Times New Roman" w:cs="Times New Roman"/>
          <w:sz w:val="24"/>
          <w:szCs w:val="24"/>
        </w:rPr>
        <w:t>1) 35 protsenti toetatavatest kuludest Kirde-Eestis asuva ettevõtja puhul, kui taotluse rahuldamise otsus on tehtud perioodil 1.</w:t>
      </w:r>
      <w:r>
        <w:rPr>
          <w:rFonts w:ascii="Times New Roman" w:hAnsi="Times New Roman" w:cs="Times New Roman"/>
          <w:sz w:val="24"/>
          <w:szCs w:val="24"/>
        </w:rPr>
        <w:t xml:space="preserve"> jaanuar </w:t>
      </w:r>
      <w:r w:rsidRPr="00A104DE">
        <w:rPr>
          <w:rFonts w:ascii="Times New Roman" w:hAnsi="Times New Roman" w:cs="Times New Roman"/>
          <w:sz w:val="24"/>
          <w:szCs w:val="24"/>
        </w:rPr>
        <w:t>2022</w:t>
      </w:r>
      <w:r>
        <w:rPr>
          <w:rFonts w:ascii="Times New Roman" w:hAnsi="Times New Roman" w:cs="Times New Roman"/>
          <w:sz w:val="24"/>
          <w:szCs w:val="24"/>
        </w:rPr>
        <w:t>. a</w:t>
      </w:r>
      <w:r w:rsidRPr="00A104DE">
        <w:rPr>
          <w:rFonts w:ascii="Times New Roman" w:hAnsi="Times New Roman" w:cs="Times New Roman"/>
          <w:sz w:val="24"/>
          <w:szCs w:val="24"/>
        </w:rPr>
        <w:t>–31.</w:t>
      </w:r>
      <w:r>
        <w:rPr>
          <w:rFonts w:ascii="Times New Roman" w:hAnsi="Times New Roman" w:cs="Times New Roman"/>
          <w:sz w:val="24"/>
          <w:szCs w:val="24"/>
        </w:rPr>
        <w:t xml:space="preserve"> detsember </w:t>
      </w:r>
      <w:r w:rsidRPr="00A104DE">
        <w:rPr>
          <w:rFonts w:ascii="Times New Roman" w:hAnsi="Times New Roman" w:cs="Times New Roman"/>
          <w:sz w:val="24"/>
          <w:szCs w:val="24"/>
        </w:rPr>
        <w:t>2027</w:t>
      </w:r>
      <w:r>
        <w:rPr>
          <w:rFonts w:ascii="Times New Roman" w:hAnsi="Times New Roman" w:cs="Times New Roman"/>
          <w:sz w:val="24"/>
          <w:szCs w:val="24"/>
        </w:rPr>
        <w:t>. a</w:t>
      </w:r>
      <w:r w:rsidRPr="00A104DE">
        <w:rPr>
          <w:rFonts w:ascii="Times New Roman" w:hAnsi="Times New Roman" w:cs="Times New Roman"/>
          <w:sz w:val="24"/>
          <w:szCs w:val="24"/>
        </w:rPr>
        <w:t>;</w:t>
      </w:r>
    </w:p>
    <w:p w14:paraId="3F479270" w14:textId="77777777" w:rsidR="00477EDE" w:rsidRPr="00A104DE" w:rsidRDefault="00477EDE" w:rsidP="00477EDE">
      <w:pPr>
        <w:pStyle w:val="Kommentaaritekst"/>
        <w:spacing w:after="0"/>
        <w:jc w:val="both"/>
        <w:rPr>
          <w:rFonts w:ascii="Times New Roman" w:hAnsi="Times New Roman" w:cs="Times New Roman"/>
          <w:sz w:val="24"/>
          <w:szCs w:val="24"/>
        </w:rPr>
      </w:pPr>
      <w:r w:rsidRPr="00A104DE">
        <w:rPr>
          <w:rFonts w:ascii="Times New Roman" w:hAnsi="Times New Roman" w:cs="Times New Roman"/>
          <w:sz w:val="24"/>
          <w:szCs w:val="24"/>
        </w:rPr>
        <w:t>2) 30 protsenti toetatavatest kuludest Põhja-, Lääne- ja Kesk-Eestis asuva ettevõtja puhul, kui taotluse rahuldamise otsus on tehtud perioodil 1.</w:t>
      </w:r>
      <w:r>
        <w:rPr>
          <w:rFonts w:ascii="Times New Roman" w:hAnsi="Times New Roman" w:cs="Times New Roman"/>
          <w:sz w:val="24"/>
          <w:szCs w:val="24"/>
        </w:rPr>
        <w:t xml:space="preserve"> jaanuar </w:t>
      </w:r>
      <w:r w:rsidRPr="00A104DE">
        <w:rPr>
          <w:rFonts w:ascii="Times New Roman" w:hAnsi="Times New Roman" w:cs="Times New Roman"/>
          <w:sz w:val="24"/>
          <w:szCs w:val="24"/>
        </w:rPr>
        <w:t>2022</w:t>
      </w:r>
      <w:r>
        <w:rPr>
          <w:rFonts w:ascii="Times New Roman" w:hAnsi="Times New Roman" w:cs="Times New Roman"/>
          <w:sz w:val="24"/>
          <w:szCs w:val="24"/>
        </w:rPr>
        <w:t>. a</w:t>
      </w:r>
      <w:r w:rsidRPr="00A104DE">
        <w:rPr>
          <w:rFonts w:ascii="Times New Roman" w:hAnsi="Times New Roman" w:cs="Times New Roman"/>
          <w:sz w:val="24"/>
          <w:szCs w:val="24"/>
        </w:rPr>
        <w:t>–31.</w:t>
      </w:r>
      <w:r>
        <w:rPr>
          <w:rFonts w:ascii="Times New Roman" w:hAnsi="Times New Roman" w:cs="Times New Roman"/>
          <w:sz w:val="24"/>
          <w:szCs w:val="24"/>
        </w:rPr>
        <w:t xml:space="preserve">detsember </w:t>
      </w:r>
      <w:r w:rsidRPr="00A104DE">
        <w:rPr>
          <w:rFonts w:ascii="Times New Roman" w:hAnsi="Times New Roman" w:cs="Times New Roman"/>
          <w:sz w:val="24"/>
          <w:szCs w:val="24"/>
        </w:rPr>
        <w:t>2024</w:t>
      </w:r>
      <w:r>
        <w:rPr>
          <w:rFonts w:ascii="Times New Roman" w:hAnsi="Times New Roman" w:cs="Times New Roman"/>
          <w:sz w:val="24"/>
          <w:szCs w:val="24"/>
        </w:rPr>
        <w:t>. a</w:t>
      </w:r>
      <w:r w:rsidRPr="00A104DE">
        <w:rPr>
          <w:rFonts w:ascii="Times New Roman" w:hAnsi="Times New Roman" w:cs="Times New Roman"/>
          <w:sz w:val="24"/>
          <w:szCs w:val="24"/>
        </w:rPr>
        <w:t xml:space="preserve"> ning Lõuna-Eestis asuva ettevõtja puhul, kui taotluse rahuldamise otsus on tehtud perioodil 1.</w:t>
      </w:r>
      <w:r>
        <w:rPr>
          <w:rFonts w:ascii="Times New Roman" w:hAnsi="Times New Roman" w:cs="Times New Roman"/>
          <w:sz w:val="24"/>
          <w:szCs w:val="24"/>
        </w:rPr>
        <w:t xml:space="preserve"> jaanuar </w:t>
      </w:r>
      <w:r w:rsidRPr="00A104DE">
        <w:rPr>
          <w:rFonts w:ascii="Times New Roman" w:hAnsi="Times New Roman" w:cs="Times New Roman"/>
          <w:sz w:val="24"/>
          <w:szCs w:val="24"/>
        </w:rPr>
        <w:t>2022</w:t>
      </w:r>
      <w:r>
        <w:rPr>
          <w:rFonts w:ascii="Times New Roman" w:hAnsi="Times New Roman" w:cs="Times New Roman"/>
          <w:sz w:val="24"/>
          <w:szCs w:val="24"/>
        </w:rPr>
        <w:t>. a</w:t>
      </w:r>
      <w:r w:rsidRPr="00A104DE">
        <w:rPr>
          <w:rFonts w:ascii="Times New Roman" w:hAnsi="Times New Roman" w:cs="Times New Roman"/>
          <w:sz w:val="24"/>
          <w:szCs w:val="24"/>
        </w:rPr>
        <w:t>–31.</w:t>
      </w:r>
      <w:r>
        <w:rPr>
          <w:rFonts w:ascii="Times New Roman" w:hAnsi="Times New Roman" w:cs="Times New Roman"/>
          <w:sz w:val="24"/>
          <w:szCs w:val="24"/>
        </w:rPr>
        <w:t xml:space="preserve"> detsember </w:t>
      </w:r>
      <w:r w:rsidRPr="00A104DE">
        <w:rPr>
          <w:rFonts w:ascii="Times New Roman" w:hAnsi="Times New Roman" w:cs="Times New Roman"/>
          <w:sz w:val="24"/>
          <w:szCs w:val="24"/>
        </w:rPr>
        <w:t>2027</w:t>
      </w:r>
      <w:r>
        <w:rPr>
          <w:rFonts w:ascii="Times New Roman" w:hAnsi="Times New Roman" w:cs="Times New Roman"/>
          <w:sz w:val="24"/>
          <w:szCs w:val="24"/>
        </w:rPr>
        <w:t>. a</w:t>
      </w:r>
      <w:r w:rsidRPr="00A104DE">
        <w:rPr>
          <w:rFonts w:ascii="Times New Roman" w:hAnsi="Times New Roman" w:cs="Times New Roman"/>
          <w:sz w:val="24"/>
          <w:szCs w:val="24"/>
        </w:rPr>
        <w:t>;</w:t>
      </w:r>
    </w:p>
    <w:p w14:paraId="37C995AD" w14:textId="77777777" w:rsidR="00477EDE" w:rsidRDefault="00477EDE" w:rsidP="00477EDE">
      <w:pPr>
        <w:pStyle w:val="Kommentaaritekst"/>
        <w:spacing w:after="0"/>
        <w:jc w:val="both"/>
        <w:rPr>
          <w:rFonts w:ascii="Times New Roman" w:hAnsi="Times New Roman" w:cs="Times New Roman"/>
          <w:sz w:val="24"/>
          <w:szCs w:val="24"/>
        </w:rPr>
      </w:pPr>
      <w:r w:rsidRPr="00A104DE">
        <w:rPr>
          <w:rFonts w:ascii="Times New Roman" w:hAnsi="Times New Roman" w:cs="Times New Roman"/>
          <w:sz w:val="24"/>
          <w:szCs w:val="24"/>
        </w:rPr>
        <w:t xml:space="preserve">3) 25 protsenti toetatavatest kuludest Põhja-, Lääne- ja Kesk-Eestis asuva ettevõtja puhul, kui taotluse rahuldamise otsus on tehtud perioodil </w:t>
      </w:r>
      <w:r w:rsidRPr="66359A46">
        <w:rPr>
          <w:rFonts w:ascii="Times New Roman" w:hAnsi="Times New Roman" w:cs="Times New Roman"/>
          <w:sz w:val="24"/>
          <w:szCs w:val="24"/>
        </w:rPr>
        <w:t>1.</w:t>
      </w:r>
      <w:r>
        <w:rPr>
          <w:rFonts w:ascii="Times New Roman" w:hAnsi="Times New Roman" w:cs="Times New Roman"/>
          <w:sz w:val="24"/>
          <w:szCs w:val="24"/>
        </w:rPr>
        <w:t xml:space="preserve"> jaanuar </w:t>
      </w:r>
      <w:r w:rsidRPr="66359A46">
        <w:rPr>
          <w:rFonts w:ascii="Times New Roman" w:hAnsi="Times New Roman" w:cs="Times New Roman"/>
          <w:sz w:val="24"/>
          <w:szCs w:val="24"/>
        </w:rPr>
        <w:t>2025</w:t>
      </w:r>
      <w:r>
        <w:rPr>
          <w:rFonts w:ascii="Times New Roman" w:hAnsi="Times New Roman" w:cs="Times New Roman"/>
          <w:sz w:val="24"/>
          <w:szCs w:val="24"/>
        </w:rPr>
        <w:t>. a</w:t>
      </w:r>
      <w:r w:rsidRPr="66359A46">
        <w:rPr>
          <w:rFonts w:ascii="Times New Roman" w:hAnsi="Times New Roman" w:cs="Times New Roman"/>
          <w:sz w:val="24"/>
          <w:szCs w:val="24"/>
        </w:rPr>
        <w:t>–31.</w:t>
      </w:r>
      <w:r>
        <w:rPr>
          <w:rFonts w:ascii="Times New Roman" w:hAnsi="Times New Roman" w:cs="Times New Roman"/>
          <w:sz w:val="24"/>
          <w:szCs w:val="24"/>
        </w:rPr>
        <w:t xml:space="preserve"> detsember </w:t>
      </w:r>
      <w:r w:rsidRPr="66359A46">
        <w:rPr>
          <w:rFonts w:ascii="Times New Roman" w:hAnsi="Times New Roman" w:cs="Times New Roman"/>
          <w:sz w:val="24"/>
          <w:szCs w:val="24"/>
        </w:rPr>
        <w:t>2027</w:t>
      </w:r>
      <w:r>
        <w:rPr>
          <w:rFonts w:ascii="Times New Roman" w:hAnsi="Times New Roman" w:cs="Times New Roman"/>
          <w:sz w:val="24"/>
          <w:szCs w:val="24"/>
        </w:rPr>
        <w:t>. a</w:t>
      </w:r>
      <w:r w:rsidRPr="66359A46">
        <w:rPr>
          <w:rFonts w:ascii="Times New Roman" w:hAnsi="Times New Roman" w:cs="Times New Roman"/>
          <w:sz w:val="24"/>
          <w:szCs w:val="24"/>
        </w:rPr>
        <w:t>.</w:t>
      </w:r>
    </w:p>
    <w:p w14:paraId="4B7FD029" w14:textId="77777777" w:rsidR="00477EDE" w:rsidRDefault="00477EDE" w:rsidP="00477EDE">
      <w:pPr>
        <w:spacing w:line="240" w:lineRule="auto"/>
      </w:pPr>
    </w:p>
    <w:p w14:paraId="01618539" w14:textId="77777777" w:rsidR="00477EDE" w:rsidRPr="00517C47" w:rsidRDefault="00477EDE" w:rsidP="00477EDE">
      <w:pPr>
        <w:spacing w:line="240" w:lineRule="auto"/>
      </w:pPr>
      <w:r w:rsidRPr="66359A46">
        <w:t xml:space="preserve">(8) Paragrahvi 8 lõikes 6 nimetatud kulu puhul on toetuse määr 50 protsenti toetatavatest kuludest. </w:t>
      </w:r>
    </w:p>
    <w:p w14:paraId="15408465" w14:textId="77777777" w:rsidR="00477EDE" w:rsidRPr="00340D2A" w:rsidRDefault="00477EDE" w:rsidP="00477EDE">
      <w:pPr>
        <w:spacing w:line="240" w:lineRule="auto"/>
        <w:rPr>
          <w:rFonts w:eastAsia="Times New Roman"/>
        </w:rPr>
      </w:pPr>
    </w:p>
    <w:p w14:paraId="6723E25E" w14:textId="77777777" w:rsidR="00477EDE" w:rsidRDefault="00477EDE" w:rsidP="00477EDE">
      <w:pPr>
        <w:spacing w:line="240" w:lineRule="auto"/>
        <w:jc w:val="center"/>
        <w:rPr>
          <w:b/>
          <w:bCs/>
        </w:rPr>
      </w:pPr>
      <w:r w:rsidRPr="0066695B">
        <w:rPr>
          <w:b/>
          <w:bCs/>
        </w:rPr>
        <w:t>3. peatükk</w:t>
      </w:r>
    </w:p>
    <w:p w14:paraId="66B02705" w14:textId="77777777" w:rsidR="00477EDE" w:rsidRDefault="00477EDE" w:rsidP="00477EDE">
      <w:pPr>
        <w:spacing w:line="240" w:lineRule="auto"/>
        <w:jc w:val="center"/>
        <w:rPr>
          <w:b/>
          <w:bCs/>
        </w:rPr>
      </w:pPr>
      <w:r w:rsidRPr="00F71BDB">
        <w:rPr>
          <w:b/>
          <w:bCs/>
        </w:rPr>
        <w:t>Nõuded taotlejale ja taotlusele</w:t>
      </w:r>
    </w:p>
    <w:p w14:paraId="0ED5DE82" w14:textId="77777777" w:rsidR="00477EDE" w:rsidRDefault="00477EDE" w:rsidP="00477EDE">
      <w:pPr>
        <w:spacing w:line="240" w:lineRule="auto"/>
        <w:rPr>
          <w:b/>
          <w:bCs/>
        </w:rPr>
      </w:pPr>
      <w:r w:rsidRPr="66359A46">
        <w:rPr>
          <w:b/>
          <w:bCs/>
        </w:rPr>
        <w:t>§ 11. Nõuded taotlejale</w:t>
      </w:r>
    </w:p>
    <w:p w14:paraId="3DC5E616" w14:textId="77777777" w:rsidR="00477EDE" w:rsidRPr="008E09CC" w:rsidRDefault="00477EDE" w:rsidP="00477EDE">
      <w:pPr>
        <w:spacing w:line="240" w:lineRule="auto"/>
        <w:rPr>
          <w:b/>
          <w:bCs/>
        </w:rPr>
      </w:pPr>
    </w:p>
    <w:p w14:paraId="6C18B10E" w14:textId="77777777" w:rsidR="00477EDE" w:rsidRPr="00272EE5" w:rsidRDefault="00477EDE" w:rsidP="00477EDE">
      <w:pPr>
        <w:spacing w:line="240" w:lineRule="auto"/>
      </w:pPr>
      <w:r w:rsidRPr="66359A46">
        <w:t>(1) Toetust võib taotleda Eestis registreeritud äriühing, mille põhitegevusala ei vasta järgmisele EMTAKi jaole, alajaole või grupile:</w:t>
      </w:r>
    </w:p>
    <w:p w14:paraId="0A4D68D7" w14:textId="77777777" w:rsidR="00477EDE" w:rsidRDefault="00477EDE" w:rsidP="00477EDE">
      <w:pPr>
        <w:spacing w:line="240" w:lineRule="auto"/>
        <w:rPr>
          <w:color w:val="202020"/>
          <w:shd w:val="clear" w:color="auto" w:fill="FFFFFF"/>
        </w:rPr>
      </w:pPr>
      <w:r w:rsidRPr="00A91078">
        <w:rPr>
          <w:color w:val="202020"/>
          <w:shd w:val="clear" w:color="auto" w:fill="FFFFFF"/>
        </w:rPr>
        <w:t xml:space="preserve">1) jagu A </w:t>
      </w:r>
      <w:r>
        <w:rPr>
          <w:color w:val="202020"/>
          <w:shd w:val="clear" w:color="auto" w:fill="FFFFFF"/>
        </w:rPr>
        <w:t xml:space="preserve">– </w:t>
      </w:r>
      <w:r w:rsidRPr="00A91078">
        <w:rPr>
          <w:color w:val="202020"/>
          <w:shd w:val="clear" w:color="auto" w:fill="FFFFFF"/>
        </w:rPr>
        <w:t>põllumajandus, metsamajandus ja kalapüük</w:t>
      </w:r>
      <w:r>
        <w:rPr>
          <w:color w:val="202020"/>
          <w:shd w:val="clear" w:color="auto" w:fill="FFFFFF"/>
        </w:rPr>
        <w:t>;</w:t>
      </w:r>
      <w:r w:rsidRPr="00A91078">
        <w:rPr>
          <w:color w:val="202020"/>
          <w:shd w:val="clear" w:color="auto" w:fill="FFFFFF"/>
        </w:rPr>
        <w:t xml:space="preserve"> </w:t>
      </w:r>
    </w:p>
    <w:p w14:paraId="56BBB23B" w14:textId="77777777" w:rsidR="00477EDE" w:rsidRPr="00A91078" w:rsidRDefault="00477EDE" w:rsidP="00477EDE">
      <w:pPr>
        <w:spacing w:line="240" w:lineRule="auto"/>
        <w:rPr>
          <w:color w:val="202020"/>
          <w:shd w:val="clear" w:color="auto" w:fill="FFFFFF"/>
        </w:rPr>
      </w:pPr>
      <w:r>
        <w:rPr>
          <w:color w:val="202020"/>
          <w:shd w:val="clear" w:color="auto" w:fill="FFFFFF"/>
        </w:rPr>
        <w:t xml:space="preserve">2) jao C alajagu 102 – </w:t>
      </w:r>
      <w:r w:rsidRPr="00A91078">
        <w:rPr>
          <w:color w:val="202020"/>
          <w:shd w:val="clear" w:color="auto" w:fill="FFFFFF"/>
        </w:rPr>
        <w:t>kala, vähilaadsete ja limuste töötlemine ja säilitamine</w:t>
      </w:r>
      <w:r>
        <w:rPr>
          <w:color w:val="202020"/>
          <w:shd w:val="clear" w:color="auto" w:fill="FFFFFF"/>
        </w:rPr>
        <w:t>;</w:t>
      </w:r>
    </w:p>
    <w:p w14:paraId="79B16F20" w14:textId="77777777" w:rsidR="00477EDE" w:rsidRPr="00A91078" w:rsidRDefault="00477EDE" w:rsidP="00477EDE">
      <w:pPr>
        <w:spacing w:line="240" w:lineRule="auto"/>
        <w:rPr>
          <w:color w:val="0061AA"/>
          <w:bdr w:val="none" w:sz="0" w:space="0" w:color="auto" w:frame="1"/>
          <w:shd w:val="clear" w:color="auto" w:fill="FFFFFF"/>
        </w:rPr>
      </w:pPr>
      <w:r>
        <w:rPr>
          <w:color w:val="202020"/>
          <w:shd w:val="clear" w:color="auto" w:fill="FFFFFF"/>
        </w:rPr>
        <w:t>3</w:t>
      </w:r>
      <w:r w:rsidRPr="00A91078">
        <w:rPr>
          <w:color w:val="202020"/>
          <w:shd w:val="clear" w:color="auto" w:fill="FFFFFF"/>
        </w:rPr>
        <w:t>) </w:t>
      </w:r>
      <w:r>
        <w:rPr>
          <w:color w:val="202020"/>
          <w:shd w:val="clear" w:color="auto" w:fill="FFFFFF"/>
        </w:rPr>
        <w:t xml:space="preserve">jao C alajagu 120 – </w:t>
      </w:r>
      <w:r w:rsidRPr="00A91078">
        <w:rPr>
          <w:color w:val="202020"/>
          <w:shd w:val="clear" w:color="auto" w:fill="FFFFFF"/>
        </w:rPr>
        <w:t>tubakatoodete tootmine;</w:t>
      </w:r>
    </w:p>
    <w:p w14:paraId="27011BD5" w14:textId="77777777" w:rsidR="00477EDE" w:rsidRPr="00911174" w:rsidRDefault="00477EDE" w:rsidP="00477EDE">
      <w:pPr>
        <w:spacing w:line="240" w:lineRule="auto"/>
        <w:rPr>
          <w:bdr w:val="none" w:sz="0" w:space="0" w:color="auto" w:frame="1"/>
          <w:shd w:val="clear" w:color="auto" w:fill="FFFFFF"/>
        </w:rPr>
      </w:pPr>
      <w:r>
        <w:rPr>
          <w:color w:val="202020"/>
          <w:shd w:val="clear" w:color="auto" w:fill="FFFFFF"/>
        </w:rPr>
        <w:t>4</w:t>
      </w:r>
      <w:r w:rsidRPr="00A91078">
        <w:rPr>
          <w:color w:val="202020"/>
          <w:shd w:val="clear" w:color="auto" w:fill="FFFFFF"/>
        </w:rPr>
        <w:t xml:space="preserve">) jagu </w:t>
      </w:r>
      <w:r>
        <w:rPr>
          <w:color w:val="202020"/>
          <w:shd w:val="clear" w:color="auto" w:fill="FFFFFF"/>
        </w:rPr>
        <w:t>G</w:t>
      </w:r>
      <w:r w:rsidRPr="00A91078">
        <w:rPr>
          <w:color w:val="202020"/>
          <w:shd w:val="clear" w:color="auto" w:fill="FFFFFF"/>
        </w:rPr>
        <w:t xml:space="preserve"> </w:t>
      </w:r>
      <w:r>
        <w:rPr>
          <w:color w:val="202020"/>
          <w:shd w:val="clear" w:color="auto" w:fill="FFFFFF"/>
        </w:rPr>
        <w:t xml:space="preserve">– </w:t>
      </w:r>
      <w:r w:rsidRPr="00A91078">
        <w:rPr>
          <w:color w:val="202020"/>
          <w:shd w:val="clear" w:color="auto" w:fill="FFFFFF"/>
        </w:rPr>
        <w:t>hulgi- ja jaekaubandus</w:t>
      </w:r>
      <w:r w:rsidRPr="00911174">
        <w:rPr>
          <w:shd w:val="clear" w:color="auto" w:fill="FFFFFF"/>
        </w:rPr>
        <w:t>, välja arvatud mootorsõidukite ja mootorrataste hooldus ja remont;</w:t>
      </w:r>
    </w:p>
    <w:p w14:paraId="709581EF" w14:textId="77777777" w:rsidR="00477EDE" w:rsidRPr="00A91078" w:rsidRDefault="00477EDE" w:rsidP="00477EDE">
      <w:pPr>
        <w:spacing w:line="240" w:lineRule="auto"/>
        <w:rPr>
          <w:color w:val="0061AA"/>
          <w:bdr w:val="none" w:sz="0" w:space="0" w:color="auto" w:frame="1"/>
          <w:shd w:val="clear" w:color="auto" w:fill="FFFFFF"/>
        </w:rPr>
      </w:pPr>
      <w:r>
        <w:rPr>
          <w:color w:val="202020"/>
          <w:shd w:val="clear" w:color="auto" w:fill="FFFFFF"/>
        </w:rPr>
        <w:t>5</w:t>
      </w:r>
      <w:r w:rsidRPr="00A91078">
        <w:rPr>
          <w:color w:val="202020"/>
          <w:shd w:val="clear" w:color="auto" w:fill="FFFFFF"/>
        </w:rPr>
        <w:t xml:space="preserve">) jagu </w:t>
      </w:r>
      <w:r>
        <w:rPr>
          <w:color w:val="202020"/>
          <w:shd w:val="clear" w:color="auto" w:fill="FFFFFF"/>
        </w:rPr>
        <w:t>L</w:t>
      </w:r>
      <w:r w:rsidRPr="00A91078">
        <w:rPr>
          <w:color w:val="202020"/>
          <w:shd w:val="clear" w:color="auto" w:fill="FFFFFF"/>
        </w:rPr>
        <w:t xml:space="preserve"> </w:t>
      </w:r>
      <w:r>
        <w:rPr>
          <w:color w:val="202020"/>
          <w:shd w:val="clear" w:color="auto" w:fill="FFFFFF"/>
        </w:rPr>
        <w:t xml:space="preserve">– </w:t>
      </w:r>
      <w:r w:rsidRPr="00A91078">
        <w:rPr>
          <w:color w:val="202020"/>
          <w:shd w:val="clear" w:color="auto" w:fill="FFFFFF"/>
        </w:rPr>
        <w:t>kinnisvaraalane tegevus;</w:t>
      </w:r>
    </w:p>
    <w:p w14:paraId="32A69992" w14:textId="77777777" w:rsidR="00477EDE" w:rsidRPr="00A91078" w:rsidRDefault="00477EDE" w:rsidP="00477EDE">
      <w:pPr>
        <w:spacing w:line="240" w:lineRule="auto"/>
        <w:rPr>
          <w:color w:val="0061AA"/>
          <w:bdr w:val="none" w:sz="0" w:space="0" w:color="auto" w:frame="1"/>
          <w:shd w:val="clear" w:color="auto" w:fill="FFFFFF"/>
        </w:rPr>
      </w:pPr>
      <w:r>
        <w:rPr>
          <w:color w:val="202020"/>
          <w:shd w:val="clear" w:color="auto" w:fill="FFFFFF"/>
        </w:rPr>
        <w:t>6</w:t>
      </w:r>
      <w:r w:rsidRPr="00A91078">
        <w:rPr>
          <w:color w:val="202020"/>
          <w:shd w:val="clear" w:color="auto" w:fill="FFFFFF"/>
        </w:rPr>
        <w:t>) ja</w:t>
      </w:r>
      <w:r>
        <w:rPr>
          <w:color w:val="202020"/>
          <w:shd w:val="clear" w:color="auto" w:fill="FFFFFF"/>
        </w:rPr>
        <w:t>o</w:t>
      </w:r>
      <w:r w:rsidRPr="00A91078">
        <w:rPr>
          <w:color w:val="202020"/>
          <w:shd w:val="clear" w:color="auto" w:fill="FFFFFF"/>
        </w:rPr>
        <w:t xml:space="preserve"> R </w:t>
      </w:r>
      <w:r>
        <w:rPr>
          <w:color w:val="202020"/>
          <w:shd w:val="clear" w:color="auto" w:fill="FFFFFF"/>
        </w:rPr>
        <w:t xml:space="preserve">alajagu </w:t>
      </w:r>
      <w:r w:rsidRPr="00A91078">
        <w:rPr>
          <w:color w:val="202020"/>
          <w:shd w:val="clear" w:color="auto" w:fill="FFFFFF"/>
        </w:rPr>
        <w:t>920</w:t>
      </w:r>
      <w:r>
        <w:rPr>
          <w:color w:val="202020"/>
          <w:shd w:val="clear" w:color="auto" w:fill="FFFFFF"/>
        </w:rPr>
        <w:t xml:space="preserve"> – </w:t>
      </w:r>
      <w:r w:rsidRPr="00A91078">
        <w:rPr>
          <w:color w:val="202020"/>
          <w:shd w:val="clear" w:color="auto" w:fill="FFFFFF"/>
        </w:rPr>
        <w:t>hasartmängude ja kihlvedude korraldamine;</w:t>
      </w:r>
    </w:p>
    <w:p w14:paraId="3C5E57AC" w14:textId="77777777" w:rsidR="00477EDE" w:rsidRPr="00A91078" w:rsidRDefault="00477EDE" w:rsidP="00477EDE">
      <w:pPr>
        <w:spacing w:line="240" w:lineRule="auto"/>
        <w:rPr>
          <w:color w:val="202020"/>
          <w:shd w:val="clear" w:color="auto" w:fill="FFFFFF"/>
        </w:rPr>
      </w:pPr>
      <w:r>
        <w:rPr>
          <w:color w:val="202020"/>
          <w:shd w:val="clear" w:color="auto" w:fill="FFFFFF"/>
        </w:rPr>
        <w:t>7</w:t>
      </w:r>
      <w:r w:rsidRPr="00A91078">
        <w:rPr>
          <w:color w:val="202020"/>
          <w:shd w:val="clear" w:color="auto" w:fill="FFFFFF"/>
        </w:rPr>
        <w:t xml:space="preserve">) jagu </w:t>
      </w:r>
      <w:r>
        <w:rPr>
          <w:color w:val="202020"/>
          <w:shd w:val="clear" w:color="auto" w:fill="FFFFFF"/>
        </w:rPr>
        <w:t>K</w:t>
      </w:r>
      <w:r w:rsidRPr="00A91078">
        <w:rPr>
          <w:color w:val="202020"/>
          <w:shd w:val="clear" w:color="auto" w:fill="FFFFFF"/>
        </w:rPr>
        <w:t xml:space="preserve"> </w:t>
      </w:r>
      <w:r>
        <w:rPr>
          <w:color w:val="202020"/>
          <w:shd w:val="clear" w:color="auto" w:fill="FFFFFF"/>
        </w:rPr>
        <w:t xml:space="preserve">– </w:t>
      </w:r>
      <w:r w:rsidRPr="00A91078">
        <w:rPr>
          <w:color w:val="202020"/>
          <w:shd w:val="clear" w:color="auto" w:fill="FFFFFF"/>
        </w:rPr>
        <w:t>finants- ja kindlustustegevus;</w:t>
      </w:r>
    </w:p>
    <w:p w14:paraId="0A562EF7" w14:textId="77777777" w:rsidR="00477EDE" w:rsidRPr="00A91078" w:rsidRDefault="00477EDE" w:rsidP="00477EDE">
      <w:pPr>
        <w:spacing w:line="240" w:lineRule="auto"/>
      </w:pPr>
      <w:r>
        <w:t>8</w:t>
      </w:r>
      <w:r w:rsidRPr="00A91078">
        <w:t xml:space="preserve">) </w:t>
      </w:r>
      <w:r w:rsidRPr="00A91078">
        <w:rPr>
          <w:color w:val="202020"/>
          <w:shd w:val="clear" w:color="auto" w:fill="FFFFFF"/>
        </w:rPr>
        <w:t>ja</w:t>
      </w:r>
      <w:r>
        <w:rPr>
          <w:color w:val="202020"/>
          <w:shd w:val="clear" w:color="auto" w:fill="FFFFFF"/>
        </w:rPr>
        <w:t>o</w:t>
      </w:r>
      <w:r w:rsidRPr="00A91078">
        <w:rPr>
          <w:color w:val="202020"/>
          <w:shd w:val="clear" w:color="auto" w:fill="FFFFFF"/>
        </w:rPr>
        <w:t xml:space="preserve"> </w:t>
      </w:r>
      <w:r>
        <w:rPr>
          <w:color w:val="202020"/>
          <w:shd w:val="clear" w:color="auto" w:fill="FFFFFF"/>
        </w:rPr>
        <w:t>J</w:t>
      </w:r>
      <w:r w:rsidRPr="00A91078">
        <w:rPr>
          <w:color w:val="202020"/>
          <w:shd w:val="clear" w:color="auto" w:fill="FFFFFF"/>
        </w:rPr>
        <w:t xml:space="preserve"> </w:t>
      </w:r>
      <w:r>
        <w:rPr>
          <w:color w:val="202020"/>
          <w:shd w:val="clear" w:color="auto" w:fill="FFFFFF"/>
        </w:rPr>
        <w:t xml:space="preserve">alajagu 62 – </w:t>
      </w:r>
      <w:r w:rsidRPr="00A91078">
        <w:t>programmeerimine, konsultatsioonid jms tegevused;</w:t>
      </w:r>
    </w:p>
    <w:p w14:paraId="2754662A" w14:textId="77777777" w:rsidR="00477EDE" w:rsidRDefault="00477EDE" w:rsidP="00477EDE">
      <w:pPr>
        <w:spacing w:line="240" w:lineRule="auto"/>
        <w:rPr>
          <w:color w:val="202020"/>
          <w:shd w:val="clear" w:color="auto" w:fill="FFFFFF"/>
        </w:rPr>
      </w:pPr>
      <w:r>
        <w:rPr>
          <w:color w:val="202020"/>
          <w:shd w:val="clear" w:color="auto" w:fill="FFFFFF"/>
        </w:rPr>
        <w:t>9</w:t>
      </w:r>
      <w:r w:rsidRPr="00A91078">
        <w:rPr>
          <w:color w:val="202020"/>
          <w:shd w:val="clear" w:color="auto" w:fill="FFFFFF"/>
        </w:rPr>
        <w:t>) ja</w:t>
      </w:r>
      <w:r>
        <w:rPr>
          <w:color w:val="202020"/>
          <w:shd w:val="clear" w:color="auto" w:fill="FFFFFF"/>
        </w:rPr>
        <w:t>o</w:t>
      </w:r>
      <w:r w:rsidRPr="00A91078">
        <w:rPr>
          <w:color w:val="202020"/>
          <w:shd w:val="clear" w:color="auto" w:fill="FFFFFF"/>
        </w:rPr>
        <w:t xml:space="preserve"> </w:t>
      </w:r>
      <w:r>
        <w:rPr>
          <w:color w:val="202020"/>
          <w:shd w:val="clear" w:color="auto" w:fill="FFFFFF"/>
        </w:rPr>
        <w:t>M</w:t>
      </w:r>
      <w:r w:rsidRPr="00A91078">
        <w:rPr>
          <w:color w:val="202020"/>
          <w:shd w:val="clear" w:color="auto" w:fill="FFFFFF"/>
        </w:rPr>
        <w:t xml:space="preserve"> </w:t>
      </w:r>
      <w:r>
        <w:rPr>
          <w:color w:val="202020"/>
          <w:shd w:val="clear" w:color="auto" w:fill="FFFFFF"/>
        </w:rPr>
        <w:t xml:space="preserve">alajagu 69 – </w:t>
      </w:r>
      <w:r w:rsidRPr="00A91078">
        <w:rPr>
          <w:color w:val="202020"/>
          <w:shd w:val="clear" w:color="auto" w:fill="FFFFFF"/>
        </w:rPr>
        <w:t>juriidilised toimingud ja arvepidamine</w:t>
      </w:r>
      <w:r>
        <w:rPr>
          <w:color w:val="202020"/>
          <w:shd w:val="clear" w:color="auto" w:fill="FFFFFF"/>
        </w:rPr>
        <w:t>;</w:t>
      </w:r>
      <w:r w:rsidRPr="00A91078">
        <w:rPr>
          <w:color w:val="202020"/>
          <w:shd w:val="clear" w:color="auto" w:fill="FFFFFF"/>
        </w:rPr>
        <w:t xml:space="preserve"> </w:t>
      </w:r>
    </w:p>
    <w:p w14:paraId="6BE02814" w14:textId="77777777" w:rsidR="00477EDE" w:rsidRDefault="00477EDE" w:rsidP="00477EDE">
      <w:pPr>
        <w:spacing w:line="240" w:lineRule="auto"/>
        <w:rPr>
          <w:color w:val="202020"/>
          <w:shd w:val="clear" w:color="auto" w:fill="FFFFFF"/>
        </w:rPr>
      </w:pPr>
      <w:r>
        <w:rPr>
          <w:color w:val="202020"/>
          <w:shd w:val="clear" w:color="auto" w:fill="FFFFFF"/>
        </w:rPr>
        <w:t xml:space="preserve">10) </w:t>
      </w:r>
      <w:r w:rsidRPr="00A91078">
        <w:rPr>
          <w:color w:val="202020"/>
          <w:shd w:val="clear" w:color="auto" w:fill="FFFFFF"/>
        </w:rPr>
        <w:t>ja</w:t>
      </w:r>
      <w:r>
        <w:rPr>
          <w:color w:val="202020"/>
          <w:shd w:val="clear" w:color="auto" w:fill="FFFFFF"/>
        </w:rPr>
        <w:t>o</w:t>
      </w:r>
      <w:r w:rsidRPr="00A91078">
        <w:rPr>
          <w:color w:val="202020"/>
          <w:shd w:val="clear" w:color="auto" w:fill="FFFFFF"/>
        </w:rPr>
        <w:t xml:space="preserve"> </w:t>
      </w:r>
      <w:r>
        <w:rPr>
          <w:color w:val="202020"/>
          <w:shd w:val="clear" w:color="auto" w:fill="FFFFFF"/>
        </w:rPr>
        <w:t>M</w:t>
      </w:r>
      <w:r w:rsidRPr="00A91078">
        <w:rPr>
          <w:color w:val="202020"/>
          <w:shd w:val="clear" w:color="auto" w:fill="FFFFFF"/>
        </w:rPr>
        <w:t xml:space="preserve"> </w:t>
      </w:r>
      <w:r>
        <w:rPr>
          <w:color w:val="202020"/>
          <w:shd w:val="clear" w:color="auto" w:fill="FFFFFF"/>
        </w:rPr>
        <w:t xml:space="preserve">alajagu 70 – </w:t>
      </w:r>
      <w:r w:rsidRPr="00A91078">
        <w:rPr>
          <w:color w:val="202020"/>
          <w:shd w:val="clear" w:color="auto" w:fill="FFFFFF"/>
        </w:rPr>
        <w:t>peakontorite tegevus ja juhtimisalane nõustamine</w:t>
      </w:r>
      <w:r>
        <w:rPr>
          <w:color w:val="202020"/>
          <w:shd w:val="clear" w:color="auto" w:fill="FFFFFF"/>
        </w:rPr>
        <w:t>;</w:t>
      </w:r>
      <w:r w:rsidRPr="00A91078">
        <w:rPr>
          <w:color w:val="202020"/>
          <w:shd w:val="clear" w:color="auto" w:fill="FFFFFF"/>
        </w:rPr>
        <w:t xml:space="preserve"> </w:t>
      </w:r>
    </w:p>
    <w:p w14:paraId="116E8AC5" w14:textId="77777777" w:rsidR="00477EDE" w:rsidRDefault="00477EDE" w:rsidP="00477EDE">
      <w:pPr>
        <w:spacing w:line="240" w:lineRule="auto"/>
        <w:rPr>
          <w:color w:val="202020"/>
          <w:shd w:val="clear" w:color="auto" w:fill="FFFFFF"/>
        </w:rPr>
      </w:pPr>
      <w:r>
        <w:rPr>
          <w:color w:val="202020"/>
          <w:shd w:val="clear" w:color="auto" w:fill="FFFFFF"/>
        </w:rPr>
        <w:t xml:space="preserve">11) </w:t>
      </w:r>
      <w:r w:rsidRPr="00A91078">
        <w:rPr>
          <w:color w:val="202020"/>
          <w:shd w:val="clear" w:color="auto" w:fill="FFFFFF"/>
        </w:rPr>
        <w:t>ja</w:t>
      </w:r>
      <w:r>
        <w:rPr>
          <w:color w:val="202020"/>
          <w:shd w:val="clear" w:color="auto" w:fill="FFFFFF"/>
        </w:rPr>
        <w:t>o</w:t>
      </w:r>
      <w:r w:rsidRPr="00A91078">
        <w:rPr>
          <w:color w:val="202020"/>
          <w:shd w:val="clear" w:color="auto" w:fill="FFFFFF"/>
        </w:rPr>
        <w:t xml:space="preserve"> </w:t>
      </w:r>
      <w:r>
        <w:rPr>
          <w:color w:val="202020"/>
          <w:shd w:val="clear" w:color="auto" w:fill="FFFFFF"/>
        </w:rPr>
        <w:t>M</w:t>
      </w:r>
      <w:r w:rsidRPr="00A91078">
        <w:rPr>
          <w:color w:val="202020"/>
          <w:shd w:val="clear" w:color="auto" w:fill="FFFFFF"/>
        </w:rPr>
        <w:t xml:space="preserve"> </w:t>
      </w:r>
      <w:r>
        <w:rPr>
          <w:color w:val="202020"/>
          <w:shd w:val="clear" w:color="auto" w:fill="FFFFFF"/>
        </w:rPr>
        <w:t xml:space="preserve">grupp </w:t>
      </w:r>
      <w:r w:rsidRPr="00A91078">
        <w:rPr>
          <w:color w:val="202020"/>
          <w:shd w:val="clear" w:color="auto" w:fill="FFFFFF"/>
        </w:rPr>
        <w:t>71129</w:t>
      </w:r>
      <w:r>
        <w:rPr>
          <w:color w:val="202020"/>
          <w:shd w:val="clear" w:color="auto" w:fill="FFFFFF"/>
        </w:rPr>
        <w:t xml:space="preserve"> – </w:t>
      </w:r>
      <w:r w:rsidRPr="00A91078">
        <w:rPr>
          <w:color w:val="202020"/>
          <w:shd w:val="clear" w:color="auto" w:fill="FFFFFF"/>
        </w:rPr>
        <w:t>muud insener-tehnilised tegevused</w:t>
      </w:r>
      <w:r>
        <w:rPr>
          <w:color w:val="202020"/>
          <w:shd w:val="clear" w:color="auto" w:fill="FFFFFF"/>
        </w:rPr>
        <w:t>;</w:t>
      </w:r>
      <w:r w:rsidRPr="00A91078">
        <w:rPr>
          <w:color w:val="202020"/>
          <w:shd w:val="clear" w:color="auto" w:fill="FFFFFF"/>
        </w:rPr>
        <w:t xml:space="preserve"> </w:t>
      </w:r>
    </w:p>
    <w:p w14:paraId="58CE52A6" w14:textId="77777777" w:rsidR="00477EDE" w:rsidRPr="00E6356E" w:rsidRDefault="00477EDE" w:rsidP="00477EDE">
      <w:pPr>
        <w:spacing w:line="240" w:lineRule="auto"/>
        <w:rPr>
          <w:color w:val="202020"/>
          <w:shd w:val="clear" w:color="auto" w:fill="FFFFFF"/>
        </w:rPr>
      </w:pPr>
      <w:r>
        <w:rPr>
          <w:color w:val="202020"/>
          <w:shd w:val="clear" w:color="auto" w:fill="FFFFFF"/>
        </w:rPr>
        <w:t xml:space="preserve">12) </w:t>
      </w:r>
      <w:r w:rsidRPr="00A91078">
        <w:rPr>
          <w:color w:val="202020"/>
          <w:shd w:val="clear" w:color="auto" w:fill="FFFFFF"/>
        </w:rPr>
        <w:t>ja</w:t>
      </w:r>
      <w:r>
        <w:rPr>
          <w:color w:val="202020"/>
          <w:shd w:val="clear" w:color="auto" w:fill="FFFFFF"/>
        </w:rPr>
        <w:t>o</w:t>
      </w:r>
      <w:r w:rsidRPr="00A91078">
        <w:rPr>
          <w:color w:val="202020"/>
          <w:shd w:val="clear" w:color="auto" w:fill="FFFFFF"/>
        </w:rPr>
        <w:t xml:space="preserve"> </w:t>
      </w:r>
      <w:r>
        <w:rPr>
          <w:color w:val="202020"/>
          <w:shd w:val="clear" w:color="auto" w:fill="FFFFFF"/>
        </w:rPr>
        <w:t>M</w:t>
      </w:r>
      <w:r w:rsidRPr="00A91078">
        <w:rPr>
          <w:color w:val="202020"/>
          <w:shd w:val="clear" w:color="auto" w:fill="FFFFFF"/>
        </w:rPr>
        <w:t xml:space="preserve"> </w:t>
      </w:r>
      <w:r>
        <w:rPr>
          <w:color w:val="202020"/>
          <w:shd w:val="clear" w:color="auto" w:fill="FFFFFF"/>
        </w:rPr>
        <w:t xml:space="preserve">alajagu 73 – </w:t>
      </w:r>
      <w:r w:rsidRPr="00A91078">
        <w:rPr>
          <w:color w:val="202020"/>
          <w:shd w:val="clear" w:color="auto" w:fill="FFFFFF"/>
        </w:rPr>
        <w:t xml:space="preserve">reklaamindus </w:t>
      </w:r>
      <w:r w:rsidRPr="00E6356E">
        <w:rPr>
          <w:color w:val="202020"/>
          <w:shd w:val="clear" w:color="auto" w:fill="FFFFFF"/>
        </w:rPr>
        <w:t>ja turu-uuringud;</w:t>
      </w:r>
    </w:p>
    <w:p w14:paraId="7E459526" w14:textId="77777777" w:rsidR="00477EDE" w:rsidRDefault="00477EDE" w:rsidP="00477EDE">
      <w:pPr>
        <w:spacing w:line="240" w:lineRule="auto"/>
        <w:rPr>
          <w:color w:val="202020"/>
          <w:shd w:val="clear" w:color="auto" w:fill="FFFFFF"/>
        </w:rPr>
      </w:pPr>
      <w:r>
        <w:rPr>
          <w:color w:val="202020"/>
          <w:shd w:val="clear" w:color="auto" w:fill="FFFFFF"/>
        </w:rPr>
        <w:t>13</w:t>
      </w:r>
      <w:r w:rsidRPr="00E6356E">
        <w:rPr>
          <w:color w:val="202020"/>
          <w:shd w:val="clear" w:color="auto" w:fill="FFFFFF"/>
        </w:rPr>
        <w:t>) </w:t>
      </w:r>
      <w:r w:rsidRPr="00A91078">
        <w:rPr>
          <w:color w:val="202020"/>
          <w:shd w:val="clear" w:color="auto" w:fill="FFFFFF"/>
        </w:rPr>
        <w:t>ja</w:t>
      </w:r>
      <w:r>
        <w:rPr>
          <w:color w:val="202020"/>
          <w:shd w:val="clear" w:color="auto" w:fill="FFFFFF"/>
        </w:rPr>
        <w:t>o N alajagu 77</w:t>
      </w:r>
      <w:r w:rsidRPr="00A91078">
        <w:rPr>
          <w:color w:val="202020"/>
          <w:shd w:val="clear" w:color="auto" w:fill="FFFFFF"/>
        </w:rPr>
        <w:t xml:space="preserve"> </w:t>
      </w:r>
      <w:r>
        <w:rPr>
          <w:color w:val="202020"/>
          <w:shd w:val="clear" w:color="auto" w:fill="FFFFFF"/>
        </w:rPr>
        <w:t xml:space="preserve">– </w:t>
      </w:r>
      <w:r w:rsidRPr="00E6356E">
        <w:rPr>
          <w:color w:val="202020"/>
          <w:shd w:val="clear" w:color="auto" w:fill="FFFFFF"/>
        </w:rPr>
        <w:t>rentimine ja kasutusrent</w:t>
      </w:r>
      <w:r>
        <w:rPr>
          <w:color w:val="202020"/>
          <w:shd w:val="clear" w:color="auto" w:fill="FFFFFF"/>
        </w:rPr>
        <w:t>;</w:t>
      </w:r>
    </w:p>
    <w:p w14:paraId="4E77D3C1" w14:textId="77777777" w:rsidR="00477EDE" w:rsidRDefault="00477EDE" w:rsidP="00477EDE">
      <w:pPr>
        <w:spacing w:line="240" w:lineRule="auto"/>
        <w:rPr>
          <w:color w:val="202020"/>
          <w:shd w:val="clear" w:color="auto" w:fill="FFFFFF"/>
        </w:rPr>
      </w:pPr>
      <w:r>
        <w:rPr>
          <w:color w:val="202020"/>
          <w:shd w:val="clear" w:color="auto" w:fill="FFFFFF"/>
        </w:rPr>
        <w:t xml:space="preserve">14) </w:t>
      </w:r>
      <w:r w:rsidRPr="00A91078">
        <w:rPr>
          <w:color w:val="202020"/>
          <w:shd w:val="clear" w:color="auto" w:fill="FFFFFF"/>
        </w:rPr>
        <w:t>ja</w:t>
      </w:r>
      <w:r>
        <w:rPr>
          <w:color w:val="202020"/>
          <w:shd w:val="clear" w:color="auto" w:fill="FFFFFF"/>
        </w:rPr>
        <w:t>o N alajagu 782</w:t>
      </w:r>
      <w:r w:rsidRPr="00A91078">
        <w:rPr>
          <w:color w:val="202020"/>
          <w:shd w:val="clear" w:color="auto" w:fill="FFFFFF"/>
        </w:rPr>
        <w:t xml:space="preserve"> </w:t>
      </w:r>
      <w:r>
        <w:rPr>
          <w:color w:val="202020"/>
          <w:shd w:val="clear" w:color="auto" w:fill="FFFFFF"/>
        </w:rPr>
        <w:t xml:space="preserve">– </w:t>
      </w:r>
      <w:r w:rsidRPr="00E6356E">
        <w:rPr>
          <w:color w:val="202020"/>
          <w:shd w:val="clear" w:color="auto" w:fill="FFFFFF"/>
        </w:rPr>
        <w:t>ajutise tööjõu rent</w:t>
      </w:r>
      <w:r>
        <w:rPr>
          <w:color w:val="202020"/>
          <w:shd w:val="clear" w:color="auto" w:fill="FFFFFF"/>
        </w:rPr>
        <w:t>.</w:t>
      </w:r>
    </w:p>
    <w:p w14:paraId="6603842E" w14:textId="77777777" w:rsidR="00477EDE" w:rsidRDefault="00477EDE" w:rsidP="00477EDE">
      <w:pPr>
        <w:spacing w:line="240" w:lineRule="auto"/>
      </w:pPr>
    </w:p>
    <w:p w14:paraId="2FF2B639" w14:textId="77777777" w:rsidR="00477EDE" w:rsidRDefault="00477EDE" w:rsidP="00477EDE">
      <w:pPr>
        <w:spacing w:line="240" w:lineRule="auto"/>
      </w:pPr>
      <w:r>
        <w:t>(</w:t>
      </w:r>
      <w:r w:rsidRPr="06130B1D">
        <w:t>2</w:t>
      </w:r>
      <w:r>
        <w:t>) Taotleja p</w:t>
      </w:r>
      <w:r w:rsidRPr="2407CE3F">
        <w:t xml:space="preserve">eab lisaks taaste- ja </w:t>
      </w:r>
      <w:r w:rsidRPr="2407CE3F">
        <w:rPr>
          <w:rFonts w:eastAsia="Times New Roman"/>
          <w:color w:val="202020"/>
        </w:rPr>
        <w:t>vastupidavuskava määruse § 5 lõikes 1 sätestatule</w:t>
      </w:r>
      <w:r w:rsidRPr="2407CE3F">
        <w:rPr>
          <w:rFonts w:eastAsia="Times New Roman"/>
        </w:rPr>
        <w:t xml:space="preserve"> </w:t>
      </w:r>
      <w:r w:rsidRPr="2407CE3F">
        <w:t>vastama</w:t>
      </w:r>
      <w:r w:rsidRPr="00340D2A">
        <w:t xml:space="preserve"> järgmistele nõuetele: </w:t>
      </w:r>
    </w:p>
    <w:p w14:paraId="0D457690" w14:textId="77777777" w:rsidR="00477EDE" w:rsidRPr="004957E5" w:rsidRDefault="00477EDE" w:rsidP="00477EDE">
      <w:pPr>
        <w:spacing w:line="240" w:lineRule="auto"/>
      </w:pPr>
      <w:r w:rsidRPr="004957E5">
        <w:t xml:space="preserve">1) taotluse esitamisele eelneva kahe majandusaasta keskmine müügitulu vastavalt äriregistrile esitatud majandusaasta aruannetele peab taotleja põhitegevusalal olema Eestis vähemalt 200 000 eurot; </w:t>
      </w:r>
    </w:p>
    <w:p w14:paraId="3CE21B39" w14:textId="77777777" w:rsidR="00477EDE" w:rsidRPr="00BA4925" w:rsidRDefault="00477EDE" w:rsidP="00477EDE">
      <w:pPr>
        <w:spacing w:line="240" w:lineRule="auto"/>
        <w:rPr>
          <w:color w:val="202020"/>
          <w:shd w:val="clear" w:color="auto" w:fill="FFFFFF"/>
        </w:rPr>
      </w:pPr>
      <w:r>
        <w:rPr>
          <w:color w:val="202020"/>
          <w:shd w:val="clear" w:color="auto" w:fill="FFFFFF"/>
        </w:rPr>
        <w:t>2</w:t>
      </w:r>
      <w:r w:rsidRPr="00BA4925">
        <w:rPr>
          <w:color w:val="202020"/>
          <w:shd w:val="clear" w:color="auto" w:fill="FFFFFF"/>
        </w:rPr>
        <w:t xml:space="preserve">) üldise grupierandi määruse alusel toetuse taotlemisel ei ole taotleja raskustes ettevõtja üldise </w:t>
      </w:r>
      <w:r w:rsidRPr="00BA4925">
        <w:rPr>
          <w:color w:val="202020"/>
          <w:shd w:val="clear" w:color="auto" w:fill="FFFFFF"/>
        </w:rPr>
        <w:lastRenderedPageBreak/>
        <w:t xml:space="preserve">grupierandi määruse artikli 2 punkti 18 </w:t>
      </w:r>
      <w:r>
        <w:rPr>
          <w:color w:val="202020"/>
          <w:shd w:val="clear" w:color="auto" w:fill="FFFFFF"/>
        </w:rPr>
        <w:t>tähenduses</w:t>
      </w:r>
      <w:r w:rsidRPr="00BA4925">
        <w:rPr>
          <w:color w:val="202020"/>
          <w:shd w:val="clear" w:color="auto" w:fill="FFFFFF"/>
        </w:rPr>
        <w:t>;</w:t>
      </w:r>
    </w:p>
    <w:p w14:paraId="493B3A4A" w14:textId="77777777" w:rsidR="00477EDE" w:rsidRDefault="00477EDE" w:rsidP="00477EDE">
      <w:pPr>
        <w:spacing w:line="240" w:lineRule="auto"/>
        <w:rPr>
          <w:color w:val="202020"/>
        </w:rPr>
      </w:pPr>
      <w:r>
        <w:rPr>
          <w:color w:val="202020"/>
          <w:shd w:val="clear" w:color="auto" w:fill="FFFFFF"/>
        </w:rPr>
        <w:t>3</w:t>
      </w:r>
      <w:r w:rsidRPr="00BA4925">
        <w:rPr>
          <w:color w:val="202020"/>
          <w:shd w:val="clear" w:color="auto" w:fill="FFFFFF"/>
        </w:rPr>
        <w:t>) </w:t>
      </w:r>
      <w:r>
        <w:rPr>
          <w:color w:val="202020"/>
          <w:shd w:val="clear" w:color="auto" w:fill="FFFFFF"/>
        </w:rPr>
        <w:t>kui taotleja on saanud vähese tähtsusega abi vähese tähtsusega abi</w:t>
      </w:r>
      <w:r w:rsidRPr="00BA4925">
        <w:rPr>
          <w:color w:val="202020"/>
          <w:shd w:val="clear" w:color="auto" w:fill="FFFFFF"/>
        </w:rPr>
        <w:t xml:space="preserve"> määruse kohaselt</w:t>
      </w:r>
      <w:r>
        <w:rPr>
          <w:color w:val="202020"/>
          <w:shd w:val="clear" w:color="auto" w:fill="FFFFFF"/>
        </w:rPr>
        <w:t>, ei tohi</w:t>
      </w:r>
      <w:r w:rsidRPr="00BA4925">
        <w:rPr>
          <w:color w:val="202020"/>
          <w:shd w:val="clear" w:color="auto" w:fill="FFFFFF"/>
        </w:rPr>
        <w:t xml:space="preserve"> </w:t>
      </w:r>
      <w:r>
        <w:rPr>
          <w:color w:val="202020"/>
          <w:shd w:val="clear" w:color="auto" w:fill="FFFFFF"/>
        </w:rPr>
        <w:t>talle</w:t>
      </w:r>
      <w:r w:rsidRPr="00BA4925">
        <w:rPr>
          <w:color w:val="202020"/>
          <w:shd w:val="clear" w:color="auto" w:fill="FFFFFF"/>
        </w:rPr>
        <w:t xml:space="preserve"> antud vähese tähtsusega abi koos käesoleva määruse alusel taotletava vähese tähtsusega abiga ja käesolevas paragrahvis nimetamata Euroopa Komisjoni määruste kohaselt antud vähese tähtsusega abiga </w:t>
      </w:r>
      <w:r>
        <w:rPr>
          <w:color w:val="202020"/>
          <w:shd w:val="clear" w:color="auto" w:fill="FFFFFF"/>
        </w:rPr>
        <w:t xml:space="preserve">jooksva </w:t>
      </w:r>
      <w:r w:rsidRPr="00BA4925">
        <w:rPr>
          <w:color w:val="202020"/>
          <w:shd w:val="clear" w:color="auto" w:fill="FFFFFF"/>
        </w:rPr>
        <w:t xml:space="preserve">ja kahe eelneva majandusaasta jooksul </w:t>
      </w:r>
      <w:r>
        <w:rPr>
          <w:color w:val="202020"/>
          <w:shd w:val="clear" w:color="auto" w:fill="FFFFFF"/>
        </w:rPr>
        <w:t xml:space="preserve">kokku </w:t>
      </w:r>
      <w:r w:rsidRPr="00BA4925">
        <w:rPr>
          <w:color w:val="202020"/>
          <w:shd w:val="clear" w:color="auto" w:fill="FFFFFF"/>
        </w:rPr>
        <w:t>ületada 200 000 eurot, maanteetranspordi valdkonnas tegutseva rendi või tasu eest kaupu vedava ettevõtja puhul 100 000 eurot</w:t>
      </w:r>
      <w:r>
        <w:rPr>
          <w:color w:val="202020"/>
          <w:shd w:val="clear" w:color="auto" w:fill="FFFFFF"/>
        </w:rPr>
        <w:t xml:space="preserve">; </w:t>
      </w:r>
    </w:p>
    <w:p w14:paraId="003807E5" w14:textId="77777777" w:rsidR="00477EDE" w:rsidRDefault="00477EDE" w:rsidP="00477EDE">
      <w:pPr>
        <w:spacing w:line="240" w:lineRule="auto"/>
        <w:rPr>
          <w:color w:val="202020"/>
        </w:rPr>
      </w:pPr>
      <w:r>
        <w:rPr>
          <w:bdr w:val="none" w:sz="0" w:space="0" w:color="auto" w:frame="1"/>
          <w:shd w:val="clear" w:color="auto" w:fill="FFFFFF"/>
        </w:rPr>
        <w:t>4</w:t>
      </w:r>
      <w:r w:rsidRPr="004E2DE2">
        <w:rPr>
          <w:shd w:val="clear" w:color="auto" w:fill="FFFFFF"/>
        </w:rPr>
        <w:t>)</w:t>
      </w:r>
      <w:r w:rsidRPr="00BA4925">
        <w:rPr>
          <w:color w:val="202020"/>
          <w:shd w:val="clear" w:color="auto" w:fill="FFFFFF"/>
        </w:rPr>
        <w:t xml:space="preserve"> kui taotleja on saanud vähese tähtsusega abi Euroopa Komisjoni määruse (EL) nr 360/2012 Euroopa Liidu toimimise lepingu artiklite 107 ja 108 kohaldamise kohta üldist majandushuvi pakkuvaid teenuseid osutavatele ettevõtjatele antava vähese tähtsusega abi suhtes (ELT L 114, 26.04.2012, lk 8‒13) </w:t>
      </w:r>
      <w:r>
        <w:rPr>
          <w:color w:val="202020"/>
          <w:shd w:val="clear" w:color="auto" w:fill="FFFFFF"/>
        </w:rPr>
        <w:t>tähenduses</w:t>
      </w:r>
      <w:r w:rsidRPr="00BA4925">
        <w:rPr>
          <w:color w:val="202020"/>
          <w:shd w:val="clear" w:color="auto" w:fill="FFFFFF"/>
        </w:rPr>
        <w:t xml:space="preserve">, ei tohi talle </w:t>
      </w:r>
      <w:r>
        <w:rPr>
          <w:color w:val="202020"/>
          <w:shd w:val="clear" w:color="auto" w:fill="FFFFFF"/>
        </w:rPr>
        <w:t>jooksva</w:t>
      </w:r>
      <w:r w:rsidRPr="00BA4925">
        <w:rPr>
          <w:color w:val="202020"/>
          <w:shd w:val="clear" w:color="auto" w:fill="FFFFFF"/>
        </w:rPr>
        <w:t xml:space="preserve"> ja kahe eelneva majandusaasta jooksul komisjoni määruse nr 360/2012 ja </w:t>
      </w:r>
      <w:r w:rsidRPr="006E04E5">
        <w:rPr>
          <w:color w:val="202020"/>
          <w:shd w:val="clear" w:color="auto" w:fill="FFFFFF"/>
        </w:rPr>
        <w:t>vähese tähtsusega abi</w:t>
      </w:r>
      <w:r w:rsidRPr="00BA4925">
        <w:rPr>
          <w:color w:val="202020"/>
          <w:shd w:val="clear" w:color="auto" w:fill="FFFFFF"/>
        </w:rPr>
        <w:t xml:space="preserve"> määruse alusel antud vähese tähtsusega abi koos käesoleva määruse alusel taotletava vähese tähtsusega abiga ületada 500 000 eurot</w:t>
      </w:r>
      <w:r>
        <w:rPr>
          <w:color w:val="202020"/>
          <w:shd w:val="clear" w:color="auto" w:fill="FFFFFF"/>
        </w:rPr>
        <w:t>;</w:t>
      </w:r>
    </w:p>
    <w:p w14:paraId="00939BF6" w14:textId="77777777" w:rsidR="00477EDE" w:rsidRDefault="00477EDE" w:rsidP="00477EDE">
      <w:pPr>
        <w:spacing w:line="240" w:lineRule="auto"/>
        <w:rPr>
          <w:color w:val="202020"/>
        </w:rPr>
      </w:pPr>
      <w:r>
        <w:rPr>
          <w:color w:val="202020"/>
          <w:shd w:val="clear" w:color="auto" w:fill="FFFFFF"/>
        </w:rPr>
        <w:t>5</w:t>
      </w:r>
      <w:r w:rsidRPr="00BA4925">
        <w:rPr>
          <w:color w:val="202020"/>
          <w:shd w:val="clear" w:color="auto" w:fill="FFFFFF"/>
        </w:rPr>
        <w:t xml:space="preserve">) taotleja on taotluse esitamise hetkeks täitnud nõuetekohaselt maksukorralduse seaduses sätestatud maksudeklaratsioonide esitamise </w:t>
      </w:r>
      <w:r w:rsidRPr="6CC19DBE">
        <w:rPr>
          <w:color w:val="202020"/>
        </w:rPr>
        <w:t>ning majandusaasta aruannete esitamise kohustuse</w:t>
      </w:r>
      <w:r>
        <w:rPr>
          <w:color w:val="202020"/>
        </w:rPr>
        <w:t>.</w:t>
      </w:r>
    </w:p>
    <w:p w14:paraId="39D2CF96" w14:textId="77777777" w:rsidR="00477EDE" w:rsidRDefault="00477EDE" w:rsidP="00477EDE">
      <w:pPr>
        <w:spacing w:line="240" w:lineRule="auto"/>
        <w:rPr>
          <w:color w:val="202020"/>
        </w:rPr>
      </w:pPr>
    </w:p>
    <w:p w14:paraId="67727D93" w14:textId="77777777" w:rsidR="00477EDE" w:rsidRPr="00340D2A" w:rsidRDefault="00477EDE" w:rsidP="00477EDE">
      <w:pPr>
        <w:spacing w:line="240" w:lineRule="auto"/>
      </w:pPr>
      <w:r w:rsidRPr="122F97A5">
        <w:rPr>
          <w:rFonts w:eastAsia="Times New Roman"/>
        </w:rPr>
        <w:t>(3) Taotleja projektile või projekti üksikule tegevusele samal ajal mitmest meetmest või muust riigieelarvelisest, Euroopa Liidu või välisabi vahendist toetuse taotlemise korral peab taotleja esitama sellekohase teabe.</w:t>
      </w:r>
    </w:p>
    <w:p w14:paraId="2E486BE3" w14:textId="77777777" w:rsidR="00477EDE" w:rsidRDefault="00477EDE" w:rsidP="00477EDE">
      <w:pPr>
        <w:spacing w:line="240" w:lineRule="auto"/>
        <w:rPr>
          <w:rFonts w:eastAsia="Times New Roman"/>
        </w:rPr>
      </w:pPr>
    </w:p>
    <w:p w14:paraId="2B5FA421" w14:textId="77777777" w:rsidR="00477EDE" w:rsidRPr="00A80BCF" w:rsidRDefault="00477EDE" w:rsidP="00477EDE">
      <w:pPr>
        <w:spacing w:line="240" w:lineRule="auto"/>
        <w:rPr>
          <w:color w:val="202020"/>
          <w:shd w:val="clear" w:color="auto" w:fill="FFFFFF"/>
        </w:rPr>
      </w:pPr>
      <w:r w:rsidRPr="122F97A5">
        <w:rPr>
          <w:rFonts w:eastAsia="Times New Roman"/>
        </w:rPr>
        <w:t>(</w:t>
      </w:r>
      <w:r w:rsidRPr="00A80BCF">
        <w:rPr>
          <w:color w:val="202020"/>
          <w:shd w:val="clear" w:color="auto" w:fill="FFFFFF"/>
        </w:rPr>
        <w:t xml:space="preserve">4) Üheks ettevõtjaks loetakse </w:t>
      </w:r>
      <w:r>
        <w:rPr>
          <w:color w:val="202020"/>
          <w:shd w:val="clear" w:color="auto" w:fill="FFFFFF"/>
        </w:rPr>
        <w:t>vähese tähtsusega abi</w:t>
      </w:r>
      <w:r w:rsidRPr="00A80BCF">
        <w:rPr>
          <w:color w:val="202020"/>
          <w:shd w:val="clear" w:color="auto" w:fill="FFFFFF"/>
        </w:rPr>
        <w:t xml:space="preserve"> määruse artikli 2 lõikes 2 nimetatud ettevõtjaid.</w:t>
      </w:r>
    </w:p>
    <w:p w14:paraId="0F285677" w14:textId="77777777" w:rsidR="00477EDE" w:rsidRPr="00A80BCF" w:rsidRDefault="00477EDE" w:rsidP="00477EDE">
      <w:pPr>
        <w:spacing w:line="240" w:lineRule="auto"/>
        <w:rPr>
          <w:color w:val="202020"/>
          <w:shd w:val="clear" w:color="auto" w:fill="FFFFFF"/>
        </w:rPr>
      </w:pPr>
    </w:p>
    <w:p w14:paraId="1989C9DB" w14:textId="77777777" w:rsidR="00477EDE" w:rsidRPr="00E6356E" w:rsidRDefault="00477EDE" w:rsidP="00477EDE">
      <w:pPr>
        <w:spacing w:line="240" w:lineRule="auto"/>
      </w:pPr>
      <w:r w:rsidRPr="122F97A5">
        <w:t xml:space="preserve">(5) Vähese tähtsusega abi andmisel lähtutakse </w:t>
      </w:r>
      <w:r>
        <w:t xml:space="preserve">vastava </w:t>
      </w:r>
      <w:r w:rsidRPr="122F97A5">
        <w:t>määruse artikli 5 lõikes 1 sätestatud kumuleerimisreeglitest.</w:t>
      </w:r>
    </w:p>
    <w:p w14:paraId="561199FE" w14:textId="77777777" w:rsidR="00477EDE" w:rsidRDefault="00477EDE" w:rsidP="00477EDE">
      <w:pPr>
        <w:spacing w:line="240" w:lineRule="auto"/>
        <w:rPr>
          <w:b/>
          <w:bCs/>
        </w:rPr>
      </w:pPr>
    </w:p>
    <w:p w14:paraId="7C4D9164" w14:textId="77777777" w:rsidR="00477EDE" w:rsidRDefault="00477EDE" w:rsidP="00477EDE">
      <w:pPr>
        <w:spacing w:line="240" w:lineRule="auto"/>
        <w:rPr>
          <w:b/>
          <w:bCs/>
        </w:rPr>
      </w:pPr>
      <w:r w:rsidRPr="66359A46">
        <w:rPr>
          <w:b/>
          <w:bCs/>
        </w:rPr>
        <w:t xml:space="preserve">§ 12. Nõuded taotlusele </w:t>
      </w:r>
    </w:p>
    <w:p w14:paraId="46CFADA7" w14:textId="77777777" w:rsidR="00477EDE" w:rsidRPr="00DB4F66" w:rsidRDefault="00477EDE" w:rsidP="00477EDE">
      <w:pPr>
        <w:spacing w:line="240" w:lineRule="auto"/>
        <w:rPr>
          <w:b/>
          <w:bCs/>
        </w:rPr>
      </w:pPr>
    </w:p>
    <w:p w14:paraId="2845B11E" w14:textId="77777777" w:rsidR="00477EDE" w:rsidRDefault="00477EDE" w:rsidP="00477EDE">
      <w:pPr>
        <w:spacing w:line="240" w:lineRule="auto"/>
        <w:rPr>
          <w:rFonts w:eastAsia="Times New Roman"/>
        </w:rPr>
      </w:pPr>
      <w:r w:rsidRPr="100B8771">
        <w:rPr>
          <w:rFonts w:eastAsia="Times New Roman"/>
        </w:rPr>
        <w:t>(1) Taotlus peab sisaldama järgmist teavet:</w:t>
      </w:r>
    </w:p>
    <w:p w14:paraId="14A89063" w14:textId="77777777" w:rsidR="00477EDE" w:rsidRDefault="00477EDE" w:rsidP="00477EDE">
      <w:pPr>
        <w:spacing w:line="240" w:lineRule="auto"/>
        <w:rPr>
          <w:rFonts w:eastAsia="Times New Roman"/>
        </w:rPr>
      </w:pPr>
      <w:r w:rsidRPr="2E48189A">
        <w:rPr>
          <w:rFonts w:eastAsia="Times New Roman"/>
        </w:rPr>
        <w:t>1) taotleja nimi ja registrikood;</w:t>
      </w:r>
    </w:p>
    <w:p w14:paraId="21B7DA31" w14:textId="77777777" w:rsidR="00477EDE" w:rsidRDefault="00477EDE" w:rsidP="00477EDE">
      <w:pPr>
        <w:spacing w:line="240" w:lineRule="auto"/>
        <w:rPr>
          <w:rFonts w:eastAsia="Times New Roman"/>
        </w:rPr>
      </w:pPr>
      <w:r w:rsidRPr="2E48189A">
        <w:rPr>
          <w:rFonts w:eastAsia="Times New Roman"/>
        </w:rPr>
        <w:t>2) projekti nimi, planeeritava tegevuse algus- ja lõppkuupäev, eesmärgid, oodatavad tulemused ja toetuse vajaduse põhjendus;</w:t>
      </w:r>
    </w:p>
    <w:p w14:paraId="253A546E" w14:textId="77777777" w:rsidR="00477EDE" w:rsidRDefault="00477EDE" w:rsidP="00477EDE">
      <w:pPr>
        <w:spacing w:line="240" w:lineRule="auto"/>
        <w:rPr>
          <w:rFonts w:eastAsia="Times New Roman"/>
        </w:rPr>
      </w:pPr>
      <w:r w:rsidRPr="2E48189A">
        <w:rPr>
          <w:rFonts w:eastAsia="Times New Roman"/>
        </w:rPr>
        <w:t>3) projekti läbiviimise koht;</w:t>
      </w:r>
    </w:p>
    <w:p w14:paraId="49C5D681" w14:textId="77777777" w:rsidR="00477EDE" w:rsidRDefault="00477EDE" w:rsidP="00477EDE">
      <w:pPr>
        <w:spacing w:line="240" w:lineRule="auto"/>
        <w:rPr>
          <w:rFonts w:eastAsia="Times New Roman"/>
        </w:rPr>
      </w:pPr>
      <w:r w:rsidRPr="2E48189A">
        <w:rPr>
          <w:rFonts w:eastAsia="Times New Roman"/>
        </w:rPr>
        <w:t>4) taotletava toetuse</w:t>
      </w:r>
      <w:r w:rsidRPr="2E48189A" w:rsidDel="00D871AE">
        <w:rPr>
          <w:rFonts w:eastAsia="Times New Roman"/>
        </w:rPr>
        <w:t xml:space="preserve"> </w:t>
      </w:r>
      <w:r>
        <w:rPr>
          <w:rFonts w:eastAsia="Times New Roman"/>
        </w:rPr>
        <w:t>ja</w:t>
      </w:r>
      <w:r w:rsidRPr="2E48189A">
        <w:rPr>
          <w:rFonts w:eastAsia="Times New Roman"/>
        </w:rPr>
        <w:t xml:space="preserve"> omafinantseeringu summa; </w:t>
      </w:r>
    </w:p>
    <w:p w14:paraId="45C2E4D6" w14:textId="77777777" w:rsidR="00477EDE" w:rsidRDefault="00477EDE" w:rsidP="00477EDE">
      <w:pPr>
        <w:spacing w:line="240" w:lineRule="auto"/>
        <w:rPr>
          <w:rFonts w:eastAsia="Times New Roman"/>
        </w:rPr>
      </w:pPr>
      <w:r w:rsidRPr="0E378919">
        <w:rPr>
          <w:rFonts w:eastAsia="Times New Roman"/>
        </w:rPr>
        <w:t>5</w:t>
      </w:r>
      <w:r w:rsidRPr="2E48189A">
        <w:rPr>
          <w:rFonts w:eastAsia="Times New Roman"/>
        </w:rPr>
        <w:t xml:space="preserve">) kinnitus nõuetekohase omafinantseeringu olemasolu kohta ja selgitus selle kujunemisest; </w:t>
      </w:r>
    </w:p>
    <w:p w14:paraId="60D1B4A4" w14:textId="77777777" w:rsidR="00477EDE" w:rsidRDefault="00477EDE" w:rsidP="00477EDE">
      <w:pPr>
        <w:spacing w:line="240" w:lineRule="auto"/>
        <w:rPr>
          <w:rFonts w:eastAsia="Times New Roman"/>
        </w:rPr>
      </w:pPr>
      <w:r w:rsidRPr="11299B74">
        <w:rPr>
          <w:rFonts w:eastAsia="Times New Roman"/>
        </w:rPr>
        <w:t>6</w:t>
      </w:r>
      <w:r w:rsidRPr="2E48189A">
        <w:rPr>
          <w:rFonts w:eastAsia="Times New Roman"/>
        </w:rPr>
        <w:t>) olemasoleva olukorra kirjeldus;</w:t>
      </w:r>
    </w:p>
    <w:p w14:paraId="680BDBAE" w14:textId="77777777" w:rsidR="00477EDE" w:rsidRDefault="00477EDE" w:rsidP="00477EDE">
      <w:pPr>
        <w:spacing w:line="240" w:lineRule="auto"/>
        <w:rPr>
          <w:rFonts w:eastAsia="Times New Roman"/>
        </w:rPr>
      </w:pPr>
      <w:r w:rsidRPr="11299B74">
        <w:rPr>
          <w:rFonts w:eastAsia="Times New Roman"/>
        </w:rPr>
        <w:t>7</w:t>
      </w:r>
      <w:r w:rsidRPr="2E48189A">
        <w:rPr>
          <w:rFonts w:eastAsia="Times New Roman"/>
        </w:rPr>
        <w:t xml:space="preserve">) projekti tegevuste ja nende tulemuse kirjeldus ning selgitus, kuidas need aitavad kaasa toetuse eesmärgi ja tulemuste saavutamisele; </w:t>
      </w:r>
    </w:p>
    <w:p w14:paraId="29F795D4" w14:textId="77777777" w:rsidR="00477EDE" w:rsidRDefault="00477EDE" w:rsidP="00477EDE">
      <w:pPr>
        <w:spacing w:line="240" w:lineRule="auto"/>
        <w:rPr>
          <w:rFonts w:eastAsia="Times New Roman"/>
        </w:rPr>
      </w:pPr>
      <w:r w:rsidRPr="57CDC782">
        <w:rPr>
          <w:rFonts w:eastAsia="Times New Roman"/>
        </w:rPr>
        <w:t>8</w:t>
      </w:r>
      <w:r w:rsidRPr="2E48189A">
        <w:rPr>
          <w:rFonts w:eastAsia="Times New Roman"/>
        </w:rPr>
        <w:t>) projektimeeskonna kompetentside kirjeldus ning vastutusvaldkonnad projektis;</w:t>
      </w:r>
    </w:p>
    <w:p w14:paraId="1A3BA3E9" w14:textId="77777777" w:rsidR="00477EDE" w:rsidRDefault="00477EDE" w:rsidP="00477EDE">
      <w:pPr>
        <w:spacing w:line="240" w:lineRule="auto"/>
        <w:rPr>
          <w:rFonts w:eastAsia="Times New Roman"/>
        </w:rPr>
      </w:pPr>
      <w:r w:rsidRPr="122F97A5">
        <w:rPr>
          <w:rFonts w:eastAsia="Times New Roman"/>
        </w:rPr>
        <w:t>9) teave taotleja vastavuse kohta §-s 11 sätestatud nõuetele;</w:t>
      </w:r>
    </w:p>
    <w:p w14:paraId="7D0BD677" w14:textId="77777777" w:rsidR="00477EDE" w:rsidRDefault="00477EDE" w:rsidP="00477EDE">
      <w:pPr>
        <w:spacing w:line="240" w:lineRule="auto"/>
        <w:rPr>
          <w:rFonts w:eastAsia="Times New Roman"/>
        </w:rPr>
      </w:pPr>
      <w:r w:rsidRPr="6277A1E9">
        <w:rPr>
          <w:rFonts w:eastAsia="Times New Roman"/>
        </w:rPr>
        <w:t>10) teave taotleja suuruse kohta, millest on näha kas taotleja on väikeettevõtja, keskmise suurusega ettevõtja või suurettevõtja;</w:t>
      </w:r>
    </w:p>
    <w:p w14:paraId="4A2F959B" w14:textId="77777777" w:rsidR="00477EDE" w:rsidRDefault="00477EDE" w:rsidP="00477EDE">
      <w:pPr>
        <w:spacing w:line="240" w:lineRule="auto"/>
        <w:rPr>
          <w:rFonts w:eastAsia="Times New Roman"/>
        </w:rPr>
      </w:pPr>
      <w:r w:rsidRPr="6277A1E9">
        <w:rPr>
          <w:rFonts w:eastAsia="Times New Roman"/>
        </w:rPr>
        <w:t>1</w:t>
      </w:r>
      <w:r>
        <w:rPr>
          <w:rFonts w:eastAsia="Times New Roman"/>
        </w:rPr>
        <w:t>1</w:t>
      </w:r>
      <w:r w:rsidRPr="6277A1E9">
        <w:rPr>
          <w:rFonts w:eastAsia="Times New Roman"/>
        </w:rPr>
        <w:t>) kinnitus, et taotleja on teadlik, et taotluse rahuldamise otsus võidakse osaliselt või täielikult kehtetuks tunnistada, kui esinevad taotluse rahuldamise otsuse kehtetuks tunnistamise alused;</w:t>
      </w:r>
    </w:p>
    <w:p w14:paraId="1E8B373F" w14:textId="77777777" w:rsidR="00477EDE" w:rsidRDefault="00477EDE" w:rsidP="00477EDE">
      <w:pPr>
        <w:spacing w:line="240" w:lineRule="auto"/>
        <w:rPr>
          <w:rFonts w:eastAsia="Times New Roman"/>
        </w:rPr>
      </w:pPr>
      <w:r w:rsidRPr="6277A1E9">
        <w:rPr>
          <w:rFonts w:eastAsia="Times New Roman"/>
        </w:rPr>
        <w:t>1</w:t>
      </w:r>
      <w:r>
        <w:rPr>
          <w:rFonts w:eastAsia="Times New Roman"/>
        </w:rPr>
        <w:t>2</w:t>
      </w:r>
      <w:r w:rsidRPr="6277A1E9">
        <w:rPr>
          <w:rFonts w:eastAsia="Times New Roman"/>
        </w:rPr>
        <w:t>) kinnitus, et taotleja on teadlik, et taotluse rahuldamise otsuses toodud toetuse summa avalikustatakse;</w:t>
      </w:r>
    </w:p>
    <w:p w14:paraId="5DD340DB" w14:textId="77777777" w:rsidR="00477EDE" w:rsidRDefault="00477EDE" w:rsidP="00477EDE">
      <w:pPr>
        <w:spacing w:line="240" w:lineRule="auto"/>
        <w:rPr>
          <w:rFonts w:eastAsia="Times New Roman"/>
        </w:rPr>
      </w:pPr>
    </w:p>
    <w:p w14:paraId="0C6BEAA7" w14:textId="77777777" w:rsidR="00477EDE" w:rsidRDefault="00477EDE" w:rsidP="00477EDE">
      <w:pPr>
        <w:spacing w:line="240" w:lineRule="auto"/>
        <w:rPr>
          <w:rFonts w:eastAsia="Times New Roman"/>
        </w:rPr>
      </w:pPr>
      <w:r w:rsidRPr="00B07546">
        <w:rPr>
          <w:rFonts w:eastAsia="Times New Roman"/>
        </w:rPr>
        <w:t>(2) Taotlus peab sisaldama järgmiseid dokumente:</w:t>
      </w:r>
    </w:p>
    <w:p w14:paraId="2315BB06" w14:textId="77777777" w:rsidR="00477EDE" w:rsidRPr="009E115A" w:rsidRDefault="00477EDE" w:rsidP="00477EDE">
      <w:pPr>
        <w:spacing w:line="240" w:lineRule="auto"/>
        <w:rPr>
          <w:highlight w:val="yellow"/>
        </w:rPr>
      </w:pPr>
      <w:r w:rsidRPr="3295E93A">
        <w:rPr>
          <w:rFonts w:eastAsia="Times New Roman"/>
        </w:rPr>
        <w:t xml:space="preserve">1) hindamise analüüs ja kinnitus projekti vastavuse kohta „ei kahjusta oluliselt“ </w:t>
      </w:r>
      <w:r>
        <w:rPr>
          <w:rFonts w:eastAsia="Times New Roman"/>
        </w:rPr>
        <w:t>printsiibile</w:t>
      </w:r>
      <w:r w:rsidRPr="3295E93A">
        <w:rPr>
          <w:rFonts w:eastAsia="Times New Roman"/>
        </w:rPr>
        <w:t>;</w:t>
      </w:r>
    </w:p>
    <w:p w14:paraId="13B48B0E" w14:textId="77777777" w:rsidR="00477EDE" w:rsidRDefault="00477EDE" w:rsidP="00477EDE">
      <w:pPr>
        <w:spacing w:line="240" w:lineRule="auto"/>
        <w:rPr>
          <w:rFonts w:eastAsia="Times New Roman"/>
        </w:rPr>
      </w:pPr>
      <w:r>
        <w:rPr>
          <w:rFonts w:eastAsia="Times New Roman"/>
        </w:rPr>
        <w:t>2</w:t>
      </w:r>
      <w:r w:rsidRPr="2E48189A">
        <w:rPr>
          <w:rFonts w:eastAsia="Times New Roman"/>
        </w:rPr>
        <w:t>) taotleja ja kontserni liikmete skeem vahendusasutuse vormil, kui taotleja kuulub kontserni ja andmed ei ole avalikult kättesaadavad;</w:t>
      </w:r>
    </w:p>
    <w:p w14:paraId="10476291" w14:textId="77777777" w:rsidR="00477EDE" w:rsidRDefault="00477EDE" w:rsidP="00477EDE">
      <w:pPr>
        <w:spacing w:line="240" w:lineRule="auto"/>
        <w:rPr>
          <w:rFonts w:eastAsia="Times New Roman"/>
        </w:rPr>
      </w:pPr>
      <w:r>
        <w:rPr>
          <w:rFonts w:eastAsia="Times New Roman"/>
        </w:rPr>
        <w:t>3</w:t>
      </w:r>
      <w:r w:rsidRPr="2E48189A">
        <w:rPr>
          <w:rFonts w:eastAsia="Times New Roman"/>
        </w:rPr>
        <w:t>) volikiri, kui taotleja esindusõiguslik isik tegutseb volituse alusel;</w:t>
      </w:r>
    </w:p>
    <w:p w14:paraId="1D9D1D49" w14:textId="77777777" w:rsidR="00477EDE" w:rsidRDefault="00477EDE" w:rsidP="00477EDE">
      <w:pPr>
        <w:spacing w:line="240" w:lineRule="auto"/>
        <w:rPr>
          <w:rFonts w:eastAsia="Times New Roman"/>
        </w:rPr>
      </w:pPr>
      <w:r>
        <w:rPr>
          <w:rFonts w:eastAsia="Times New Roman"/>
        </w:rPr>
        <w:lastRenderedPageBreak/>
        <w:t>4</w:t>
      </w:r>
      <w:r w:rsidRPr="2E48189A">
        <w:rPr>
          <w:rFonts w:eastAsia="Times New Roman"/>
        </w:rPr>
        <w:t xml:space="preserve">) digitaliseerimise teekaardi </w:t>
      </w:r>
      <w:r w:rsidRPr="78BCC5E4">
        <w:rPr>
          <w:rFonts w:eastAsia="Times New Roman"/>
        </w:rPr>
        <w:t>raport</w:t>
      </w:r>
      <w:r>
        <w:rPr>
          <w:rFonts w:eastAsia="Times New Roman"/>
        </w:rPr>
        <w:t>;</w:t>
      </w:r>
    </w:p>
    <w:p w14:paraId="2F792D5F" w14:textId="77777777" w:rsidR="00477EDE" w:rsidRDefault="00477EDE" w:rsidP="00477EDE">
      <w:pPr>
        <w:spacing w:line="240" w:lineRule="auto"/>
        <w:rPr>
          <w:rFonts w:eastAsia="Times New Roman"/>
        </w:rPr>
      </w:pPr>
      <w:r>
        <w:rPr>
          <w:rFonts w:eastAsia="Times New Roman"/>
        </w:rPr>
        <w:t>5</w:t>
      </w:r>
      <w:r w:rsidRPr="2E48189A">
        <w:rPr>
          <w:rFonts w:eastAsia="Times New Roman"/>
        </w:rPr>
        <w:t>) projekti tegevuskava;</w:t>
      </w:r>
    </w:p>
    <w:p w14:paraId="56CE63A9" w14:textId="77777777" w:rsidR="00477EDE" w:rsidRDefault="00477EDE" w:rsidP="00477EDE">
      <w:pPr>
        <w:spacing w:line="240" w:lineRule="auto"/>
        <w:rPr>
          <w:rFonts w:eastAsia="Times New Roman"/>
        </w:rPr>
      </w:pPr>
      <w:r>
        <w:rPr>
          <w:rFonts w:eastAsia="Times New Roman"/>
        </w:rPr>
        <w:t>6) ettevõtja majandusnäitajate prognoos;</w:t>
      </w:r>
    </w:p>
    <w:p w14:paraId="46D2358B" w14:textId="77777777" w:rsidR="00477EDE" w:rsidRPr="002D0A5B" w:rsidRDefault="00477EDE" w:rsidP="00477EDE">
      <w:pPr>
        <w:spacing w:line="240" w:lineRule="auto"/>
        <w:rPr>
          <w:rFonts w:eastAsia="Times New Roman"/>
        </w:rPr>
      </w:pPr>
      <w:r>
        <w:rPr>
          <w:rFonts w:eastAsia="Times New Roman"/>
        </w:rPr>
        <w:t>7</w:t>
      </w:r>
      <w:r w:rsidRPr="002D0A5B">
        <w:rPr>
          <w:rFonts w:eastAsia="Times New Roman"/>
        </w:rPr>
        <w:t>) projekti eelarve vahendusasutuse vormil ja selle põhjendus;</w:t>
      </w:r>
    </w:p>
    <w:p w14:paraId="095CE599" w14:textId="77777777" w:rsidR="00477EDE" w:rsidRPr="002E5A6A" w:rsidRDefault="00477EDE" w:rsidP="00477EDE">
      <w:pPr>
        <w:spacing w:line="240" w:lineRule="auto"/>
        <w:rPr>
          <w:rFonts w:eastAsia="Times New Roman"/>
        </w:rPr>
      </w:pPr>
      <w:r>
        <w:rPr>
          <w:rFonts w:eastAsia="Times New Roman"/>
        </w:rPr>
        <w:t>8</w:t>
      </w:r>
      <w:r w:rsidRPr="002E5A6A">
        <w:rPr>
          <w:rFonts w:eastAsia="Times New Roman"/>
        </w:rPr>
        <w:t>) taotleja</w:t>
      </w:r>
      <w:r w:rsidRPr="002E5A6A" w:rsidDel="00EE68B5">
        <w:rPr>
          <w:rFonts w:eastAsia="Times New Roman"/>
        </w:rPr>
        <w:t xml:space="preserve"> </w:t>
      </w:r>
      <w:r w:rsidRPr="002E5A6A">
        <w:rPr>
          <w:rFonts w:eastAsia="Times New Roman"/>
        </w:rPr>
        <w:t>kasumiaruanne ja bilanss taotluse esitamisele eelnenud kvartali seisuga, v</w:t>
      </w:r>
      <w:r>
        <w:rPr>
          <w:rFonts w:eastAsia="Times New Roman"/>
          <w:lang w:eastAsia="et-EE"/>
        </w:rPr>
        <w:t>älja arvatud,</w:t>
      </w:r>
      <w:r w:rsidRPr="00500717">
        <w:rPr>
          <w:rFonts w:eastAsia="Times New Roman"/>
          <w:lang w:eastAsia="et-EE"/>
        </w:rPr>
        <w:t xml:space="preserve"> kui nimetatud ajavahemik kattub eelneva majandusaasta aruande perioodiga ning majandusaasta aruanne on äriregistrist kättesaadav</w:t>
      </w:r>
      <w:r w:rsidRPr="002E5A6A">
        <w:rPr>
          <w:rFonts w:eastAsia="Times New Roman"/>
        </w:rPr>
        <w:t>, börsiettevõtete puhul viimane avalikustatud kasumiaruanne ja bilanss;</w:t>
      </w:r>
    </w:p>
    <w:p w14:paraId="4BE0D8BA" w14:textId="77777777" w:rsidR="00477EDE" w:rsidRDefault="00477EDE" w:rsidP="00477EDE">
      <w:pPr>
        <w:spacing w:line="240" w:lineRule="auto"/>
        <w:rPr>
          <w:rFonts w:eastAsia="Times New Roman"/>
        </w:rPr>
      </w:pPr>
      <w:r>
        <w:rPr>
          <w:rFonts w:eastAsia="Times New Roman"/>
        </w:rPr>
        <w:t>9</w:t>
      </w:r>
      <w:r w:rsidRPr="6277A1E9">
        <w:rPr>
          <w:rFonts w:eastAsia="Times New Roman"/>
        </w:rPr>
        <w:t xml:space="preserve">) </w:t>
      </w:r>
      <w:r>
        <w:rPr>
          <w:rFonts w:eastAsia="Times New Roman"/>
        </w:rPr>
        <w:t>t</w:t>
      </w:r>
      <w:r w:rsidRPr="00EE68B5">
        <w:rPr>
          <w:rFonts w:eastAsia="Times New Roman"/>
        </w:rPr>
        <w:t>aotleja puhul, kes on hankija riigihangete seaduse tähenduses</w:t>
      </w:r>
      <w:r>
        <w:rPr>
          <w:rFonts w:eastAsia="Times New Roman"/>
        </w:rPr>
        <w:t xml:space="preserve">, </w:t>
      </w:r>
      <w:r w:rsidRPr="6277A1E9">
        <w:rPr>
          <w:rFonts w:eastAsia="Times New Roman"/>
        </w:rPr>
        <w:t>hankeplaan vahendusasutuse kehtestatud vormil;</w:t>
      </w:r>
    </w:p>
    <w:p w14:paraId="0BE72F9D" w14:textId="77777777" w:rsidR="00477EDE" w:rsidRDefault="00477EDE" w:rsidP="00477EDE">
      <w:pPr>
        <w:spacing w:line="240" w:lineRule="auto"/>
        <w:rPr>
          <w:rFonts w:eastAsia="Times New Roman"/>
        </w:rPr>
      </w:pPr>
      <w:r>
        <w:rPr>
          <w:rFonts w:eastAsia="Times New Roman"/>
        </w:rPr>
        <w:t xml:space="preserve">10) </w:t>
      </w:r>
      <w:r w:rsidRPr="6277A1E9">
        <w:rPr>
          <w:rFonts w:eastAsia="Times New Roman"/>
        </w:rPr>
        <w:t>kinnitus esitatud andmete õigsuse kohta</w:t>
      </w:r>
      <w:r>
        <w:rPr>
          <w:rFonts w:eastAsia="Times New Roman"/>
        </w:rPr>
        <w:t>.</w:t>
      </w:r>
    </w:p>
    <w:p w14:paraId="3F1A5DEC" w14:textId="77777777" w:rsidR="00477EDE" w:rsidRDefault="00477EDE" w:rsidP="00477EDE">
      <w:pPr>
        <w:spacing w:line="240" w:lineRule="auto"/>
        <w:rPr>
          <w:rFonts w:eastAsia="Times New Roman"/>
        </w:rPr>
      </w:pPr>
    </w:p>
    <w:p w14:paraId="7191EFF0" w14:textId="77777777" w:rsidR="00477EDE" w:rsidRDefault="00477EDE" w:rsidP="00477EDE">
      <w:pPr>
        <w:spacing w:line="240" w:lineRule="auto"/>
        <w:rPr>
          <w:rFonts w:eastAsia="Times New Roman"/>
        </w:rPr>
      </w:pPr>
      <w:r w:rsidRPr="122F97A5">
        <w:rPr>
          <w:rFonts w:eastAsia="Times New Roman"/>
        </w:rPr>
        <w:t>(</w:t>
      </w:r>
      <w:r>
        <w:rPr>
          <w:rFonts w:eastAsia="Times New Roman"/>
        </w:rPr>
        <w:t>3</w:t>
      </w:r>
      <w:r w:rsidRPr="122F97A5">
        <w:rPr>
          <w:rFonts w:eastAsia="Times New Roman"/>
        </w:rPr>
        <w:t>) „Ei kahjusta oluliselt“ printsiip on põhimõte, mille kohaselt ei tekitata Euroopa Parlamendi ja nõukogu määruse (EL) 2020/852, millega kehtestatakse kestlike investeeringute hõlbustamise raamistik ja muudetakse määrust (EL) 2019/2088 (ELT L 198, 22.06.2020, lk 13–</w:t>
      </w:r>
      <w:r w:rsidRPr="00EE68B5">
        <w:rPr>
          <w:rFonts w:eastAsia="Times New Roman"/>
        </w:rPr>
        <w:t>43), artiklis 17 nimetatud olulist kahju ühelegi artiklis 9 sätestatud keskkonnaeesmärgile</w:t>
      </w:r>
      <w:r>
        <w:rPr>
          <w:rFonts w:eastAsia="Times New Roman"/>
        </w:rPr>
        <w:t>.</w:t>
      </w:r>
    </w:p>
    <w:p w14:paraId="06AEB5CA" w14:textId="77777777" w:rsidR="00477EDE" w:rsidRDefault="00477EDE" w:rsidP="00477EDE">
      <w:pPr>
        <w:spacing w:line="240" w:lineRule="auto"/>
        <w:rPr>
          <w:rFonts w:eastAsia="Times New Roman"/>
        </w:rPr>
      </w:pPr>
    </w:p>
    <w:p w14:paraId="7780B390" w14:textId="76CAFE39" w:rsidR="00477EDE" w:rsidRDefault="00477EDE" w:rsidP="00896D7F">
      <w:pPr>
        <w:pStyle w:val="Tekst"/>
      </w:pPr>
      <w:r>
        <w:t xml:space="preserve">(4) „Ei kahjusta oluliselt“ </w:t>
      </w:r>
      <w:r w:rsidR="00896D7F">
        <w:t xml:space="preserve">printsiibile </w:t>
      </w:r>
      <w:r>
        <w:t>vastavuse hindamisel lähtutakse Euroopa Komisjoni teatisest 2021/C 58/01. Abimaterjal juhendi kasutamiseks avaldatakse taotlusvooru avamisel vahendusasutuse kodulehel.</w:t>
      </w:r>
    </w:p>
    <w:p w14:paraId="1F758976" w14:textId="77777777" w:rsidR="00477EDE" w:rsidRDefault="00477EDE" w:rsidP="00477EDE">
      <w:pPr>
        <w:pStyle w:val="Kommentaaritekst"/>
        <w:spacing w:after="0"/>
        <w:jc w:val="both"/>
        <w:rPr>
          <w:rFonts w:ascii="Times New Roman" w:eastAsia="Times New Roman" w:hAnsi="Times New Roman" w:cs="Times New Roman"/>
          <w:sz w:val="24"/>
          <w:szCs w:val="24"/>
        </w:rPr>
      </w:pPr>
    </w:p>
    <w:p w14:paraId="7B2727F0" w14:textId="77777777" w:rsidR="00477EDE" w:rsidRDefault="00477EDE" w:rsidP="00477EDE">
      <w:pPr>
        <w:pStyle w:val="Kommentaaritekst"/>
        <w:spacing w:after="0"/>
        <w:jc w:val="both"/>
        <w:rPr>
          <w:rFonts w:ascii="Times New Roman" w:hAnsi="Times New Roman" w:cs="Times New Roman"/>
          <w:sz w:val="24"/>
          <w:szCs w:val="24"/>
        </w:rPr>
      </w:pPr>
      <w:r w:rsidRPr="3295E93A">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3295E93A">
        <w:rPr>
          <w:rFonts w:ascii="Times New Roman" w:eastAsia="Times New Roman" w:hAnsi="Times New Roman" w:cs="Times New Roman"/>
          <w:sz w:val="24"/>
          <w:szCs w:val="24"/>
        </w:rPr>
        <w:t>) D</w:t>
      </w:r>
      <w:r w:rsidRPr="3295E93A">
        <w:rPr>
          <w:rFonts w:ascii="Times New Roman" w:hAnsi="Times New Roman" w:cs="Times New Roman"/>
          <w:sz w:val="24"/>
          <w:szCs w:val="24"/>
        </w:rPr>
        <w:t xml:space="preserve">igitaliseerimise teekaardi raport on ettevõtja strateegiline dokument, mis sisaldab ülevaadet ettevõtja ärimudelist, tarneahelast ning tootmise või teenuse osutamise protsessist. Raportis antakse hinnang, milliseid tarneahela ning tootmise või teenuse osutamise protsessi kitsakohti saab lahendada digitaliseerimise abil, milline on kitsaskohtade lahendamise prioriteetsus, lahenduste maksumus, tasuvusaeg, mõju ettevõtja ärimudelile ning majandustulemustele ja esitatakse nimetatud lahenduste elluviimise kolme aasta tegevuskava. </w:t>
      </w:r>
    </w:p>
    <w:p w14:paraId="7C9E01AE" w14:textId="77777777" w:rsidR="00477EDE" w:rsidRDefault="00477EDE" w:rsidP="00477EDE">
      <w:pPr>
        <w:spacing w:line="240" w:lineRule="auto"/>
        <w:rPr>
          <w:rFonts w:eastAsia="Times New Roman"/>
        </w:rPr>
      </w:pPr>
    </w:p>
    <w:p w14:paraId="54B3646C" w14:textId="77777777" w:rsidR="00477EDE" w:rsidRPr="00C2094D" w:rsidRDefault="00477EDE" w:rsidP="00477EDE">
      <w:pPr>
        <w:spacing w:line="240" w:lineRule="auto"/>
        <w:jc w:val="center"/>
      </w:pPr>
      <w:r w:rsidRPr="00C2094D">
        <w:rPr>
          <w:rFonts w:eastAsia="Times New Roman"/>
          <w:b/>
          <w:bCs/>
        </w:rPr>
        <w:t>4. peatükk</w:t>
      </w:r>
    </w:p>
    <w:p w14:paraId="012078F3" w14:textId="77777777" w:rsidR="00477EDE" w:rsidRPr="00C2094D" w:rsidRDefault="00477EDE" w:rsidP="00477EDE">
      <w:pPr>
        <w:spacing w:line="240" w:lineRule="auto"/>
        <w:jc w:val="center"/>
        <w:rPr>
          <w:rFonts w:eastAsia="Times New Roman"/>
          <w:b/>
          <w:bCs/>
        </w:rPr>
      </w:pPr>
      <w:r w:rsidRPr="00C2094D">
        <w:rPr>
          <w:rFonts w:eastAsia="Times New Roman"/>
          <w:b/>
          <w:bCs/>
        </w:rPr>
        <w:t>Toetuse taotlemine</w:t>
      </w:r>
      <w:r>
        <w:rPr>
          <w:rFonts w:eastAsia="Times New Roman"/>
          <w:b/>
          <w:bCs/>
        </w:rPr>
        <w:t xml:space="preserve"> ja taotluse </w:t>
      </w:r>
      <w:r w:rsidRPr="00C2094D">
        <w:rPr>
          <w:rFonts w:eastAsia="Times New Roman"/>
          <w:b/>
          <w:bCs/>
        </w:rPr>
        <w:t xml:space="preserve">menetlemine </w:t>
      </w:r>
    </w:p>
    <w:p w14:paraId="55CCC377" w14:textId="77777777" w:rsidR="00477EDE" w:rsidRDefault="00477EDE" w:rsidP="00477EDE">
      <w:pPr>
        <w:spacing w:line="240" w:lineRule="auto"/>
        <w:rPr>
          <w:b/>
          <w:bCs/>
        </w:rPr>
      </w:pPr>
    </w:p>
    <w:p w14:paraId="2B73871F" w14:textId="77777777" w:rsidR="00477EDE" w:rsidRDefault="00477EDE" w:rsidP="00477EDE">
      <w:pPr>
        <w:spacing w:line="240" w:lineRule="auto"/>
        <w:rPr>
          <w:b/>
          <w:bCs/>
        </w:rPr>
      </w:pPr>
      <w:r w:rsidRPr="66359A46">
        <w:rPr>
          <w:b/>
          <w:bCs/>
        </w:rPr>
        <w:t xml:space="preserve">§ 13. Toetuse taotlemine </w:t>
      </w:r>
    </w:p>
    <w:p w14:paraId="0A137BDE" w14:textId="77777777" w:rsidR="00477EDE" w:rsidRPr="007C0A97" w:rsidRDefault="00477EDE" w:rsidP="00477EDE">
      <w:pPr>
        <w:spacing w:line="240" w:lineRule="auto"/>
        <w:rPr>
          <w:b/>
          <w:bCs/>
        </w:rPr>
      </w:pPr>
    </w:p>
    <w:p w14:paraId="2883B1B1" w14:textId="77777777" w:rsidR="00477EDE" w:rsidRDefault="00477EDE" w:rsidP="00477EDE">
      <w:pPr>
        <w:pStyle w:val="Normaallaadveeb"/>
        <w:shd w:val="clear" w:color="auto" w:fill="FFFFFF" w:themeFill="background1"/>
        <w:rPr>
          <w:color w:val="202020"/>
        </w:rPr>
      </w:pPr>
      <w:r w:rsidRPr="007B5512">
        <w:rPr>
          <w:color w:val="202020"/>
        </w:rPr>
        <w:t>(1) Toetus</w:t>
      </w:r>
      <w:r>
        <w:rPr>
          <w:color w:val="202020"/>
        </w:rPr>
        <w:t>t taotletakse</w:t>
      </w:r>
      <w:r w:rsidDel="009253D9">
        <w:rPr>
          <w:color w:val="202020"/>
        </w:rPr>
        <w:t xml:space="preserve"> </w:t>
      </w:r>
      <w:r w:rsidRPr="007B5512">
        <w:rPr>
          <w:color w:val="202020"/>
        </w:rPr>
        <w:t>jooksvalt.</w:t>
      </w:r>
      <w:r>
        <w:rPr>
          <w:color w:val="202020"/>
        </w:rPr>
        <w:t xml:space="preserve"> </w:t>
      </w:r>
    </w:p>
    <w:p w14:paraId="5F44960F" w14:textId="77777777" w:rsidR="00477EDE" w:rsidRDefault="00477EDE" w:rsidP="00477EDE">
      <w:pPr>
        <w:pStyle w:val="Normaallaadveeb"/>
        <w:shd w:val="clear" w:color="auto" w:fill="FFFFFF" w:themeFill="background1"/>
        <w:rPr>
          <w:color w:val="202020"/>
        </w:rPr>
      </w:pPr>
    </w:p>
    <w:p w14:paraId="653DB795" w14:textId="1F993BC6" w:rsidR="00477EDE" w:rsidRDefault="00477EDE" w:rsidP="00477EDE">
      <w:pPr>
        <w:pStyle w:val="Normaallaadveeb"/>
        <w:shd w:val="clear" w:color="auto" w:fill="FFFFFF" w:themeFill="background1"/>
        <w:rPr>
          <w:color w:val="202020"/>
        </w:rPr>
      </w:pPr>
      <w:r w:rsidRPr="66359A46">
        <w:rPr>
          <w:color w:val="202020"/>
        </w:rPr>
        <w:t xml:space="preserve">(2) </w:t>
      </w:r>
      <w:r w:rsidRPr="00CF5CA5">
        <w:rPr>
          <w:color w:val="202020"/>
        </w:rPr>
        <w:t>Ettevõtluse ja Innovatsiooni Sihtasutus kehtestab enne taotlusvooru avamist toetus</w:t>
      </w:r>
      <w:r w:rsidR="001A2D42">
        <w:rPr>
          <w:color w:val="202020"/>
        </w:rPr>
        <w:t>t</w:t>
      </w:r>
      <w:r w:rsidRPr="00CF5CA5">
        <w:rPr>
          <w:color w:val="202020"/>
        </w:rPr>
        <w:t xml:space="preserve">e </w:t>
      </w:r>
      <w:r w:rsidR="001A2D42">
        <w:rPr>
          <w:color w:val="202020"/>
        </w:rPr>
        <w:t xml:space="preserve">rahastamise </w:t>
      </w:r>
      <w:r w:rsidRPr="00CF5CA5">
        <w:rPr>
          <w:color w:val="202020"/>
        </w:rPr>
        <w:t>eelarve</w:t>
      </w:r>
      <w:r>
        <w:rPr>
          <w:color w:val="202020"/>
        </w:rPr>
        <w:t xml:space="preserve"> </w:t>
      </w:r>
      <w:r w:rsidRPr="00CF5CA5">
        <w:rPr>
          <w:color w:val="202020"/>
        </w:rPr>
        <w:t>ja selle jaotuse, kooskõlastades selle eelnevalt Majandus- ja Kommunikatsiooniministeeriumiga.</w:t>
      </w:r>
    </w:p>
    <w:p w14:paraId="0BB8ABD2" w14:textId="77777777" w:rsidR="00477EDE" w:rsidRDefault="00477EDE" w:rsidP="00477EDE">
      <w:pPr>
        <w:pStyle w:val="Normaallaadveeb"/>
        <w:shd w:val="clear" w:color="auto" w:fill="FFFFFF" w:themeFill="background1"/>
        <w:rPr>
          <w:color w:val="202020"/>
        </w:rPr>
      </w:pPr>
    </w:p>
    <w:p w14:paraId="46A43EDA" w14:textId="77777777" w:rsidR="00477EDE" w:rsidRDefault="00477EDE" w:rsidP="00477EDE">
      <w:pPr>
        <w:pStyle w:val="Normaallaadveeb"/>
        <w:shd w:val="clear" w:color="auto" w:fill="FFFFFF" w:themeFill="background1"/>
        <w:rPr>
          <w:color w:val="202020"/>
        </w:rPr>
      </w:pPr>
      <w:r w:rsidRPr="2365F8FF">
        <w:rPr>
          <w:color w:val="202020"/>
        </w:rPr>
        <w:t xml:space="preserve">(3) Taotluste vastuvõtmise alustamisest, lõpetamisest ja peatamisest ning rahastamise eelarvest ja selle jaotusest annab vahendusasutus teada oma veebilehel, kooskõlastades selle kirjalikku taasesitamist võimaldavas vormis Majandus- ja </w:t>
      </w:r>
      <w:r>
        <w:rPr>
          <w:color w:val="202020"/>
        </w:rPr>
        <w:t>K</w:t>
      </w:r>
      <w:r w:rsidRPr="2365F8FF">
        <w:rPr>
          <w:color w:val="202020"/>
        </w:rPr>
        <w:t xml:space="preserve">ommunikatsiooniministeeriumiga. </w:t>
      </w:r>
    </w:p>
    <w:p w14:paraId="260C0771" w14:textId="77777777" w:rsidR="00477EDE" w:rsidRDefault="00477EDE" w:rsidP="00477EDE">
      <w:pPr>
        <w:pStyle w:val="Normaallaadveeb"/>
        <w:shd w:val="clear" w:color="auto" w:fill="FFFFFF" w:themeFill="background1"/>
        <w:rPr>
          <w:color w:val="202020"/>
        </w:rPr>
      </w:pPr>
    </w:p>
    <w:p w14:paraId="36863026" w14:textId="77777777" w:rsidR="00477EDE" w:rsidRDefault="00477EDE" w:rsidP="00477EDE">
      <w:pPr>
        <w:pStyle w:val="Normaallaadveeb"/>
        <w:shd w:val="clear" w:color="auto" w:fill="FFFFFF" w:themeFill="background1"/>
      </w:pPr>
      <w:r>
        <w:rPr>
          <w:color w:val="202020"/>
        </w:rPr>
        <w:t xml:space="preserve">(4) </w:t>
      </w:r>
      <w:r>
        <w:t>Hetkest, mil menetluses olevate taotlustega, mille suhtes ei ole veel rahuldamise või rahuldamata jätmise otsust tehtud, taotletav toetuse summa võrdsustub toetuste rahastamise eelarve, arvestades eelarve jaotust, vaba jäägiga, peatab rakendusüksus taotluste vastuvõtmise ja menetluses olevaid taotlusi menetletakse nende esitamise järjekorras.</w:t>
      </w:r>
    </w:p>
    <w:p w14:paraId="54F20130" w14:textId="77777777" w:rsidR="00477EDE" w:rsidRDefault="00477EDE" w:rsidP="00477EDE">
      <w:pPr>
        <w:spacing w:line="240" w:lineRule="auto"/>
      </w:pPr>
    </w:p>
    <w:p w14:paraId="6324710B" w14:textId="77777777" w:rsidR="00477EDE" w:rsidRDefault="00477EDE" w:rsidP="00477EDE">
      <w:pPr>
        <w:spacing w:line="240" w:lineRule="auto"/>
        <w:rPr>
          <w:rFonts w:eastAsia="Times New Roman"/>
          <w:b/>
          <w:bCs/>
        </w:rPr>
      </w:pPr>
      <w:r w:rsidRPr="66359A46">
        <w:t>(</w:t>
      </w:r>
      <w:r>
        <w:t>5</w:t>
      </w:r>
      <w:r w:rsidRPr="66359A46">
        <w:t>) Toetust ei saa taotleda, kui taotleja on määruse alusel toetust saanud ning projekti ei ole vastavalt § 9 lõikele 5 lõppenuks loetud.</w:t>
      </w:r>
    </w:p>
    <w:p w14:paraId="08118E56" w14:textId="77777777" w:rsidR="00477EDE" w:rsidRDefault="00477EDE" w:rsidP="00477EDE">
      <w:pPr>
        <w:spacing w:line="240" w:lineRule="auto"/>
        <w:rPr>
          <w:rFonts w:eastAsia="Times New Roman"/>
          <w:b/>
          <w:bCs/>
        </w:rPr>
      </w:pPr>
    </w:p>
    <w:p w14:paraId="248E3CD4" w14:textId="77777777" w:rsidR="00477EDE" w:rsidRPr="00AA389B" w:rsidRDefault="00477EDE" w:rsidP="00477EDE">
      <w:pPr>
        <w:spacing w:line="240" w:lineRule="auto"/>
        <w:rPr>
          <w:rFonts w:eastAsia="Times New Roman"/>
          <w:b/>
          <w:bCs/>
        </w:rPr>
      </w:pPr>
      <w:r w:rsidRPr="66359A46">
        <w:rPr>
          <w:rFonts w:eastAsia="Times New Roman"/>
          <w:b/>
          <w:bCs/>
        </w:rPr>
        <w:t>§ 14. Taotluse menetlemine</w:t>
      </w:r>
    </w:p>
    <w:p w14:paraId="7FC064B5" w14:textId="77777777" w:rsidR="00477EDE" w:rsidRDefault="00477EDE" w:rsidP="00477EDE">
      <w:pPr>
        <w:spacing w:line="240" w:lineRule="auto"/>
        <w:rPr>
          <w:rFonts w:eastAsia="Times New Roman"/>
          <w:b/>
          <w:bCs/>
        </w:rPr>
      </w:pPr>
    </w:p>
    <w:p w14:paraId="12E46FD7" w14:textId="77777777" w:rsidR="00477EDE" w:rsidRPr="00AA389B" w:rsidRDefault="00477EDE" w:rsidP="00477EDE">
      <w:pPr>
        <w:spacing w:line="240" w:lineRule="auto"/>
      </w:pPr>
      <w:r>
        <w:rPr>
          <w:rFonts w:eastAsia="Times New Roman"/>
          <w:color w:val="202020"/>
        </w:rPr>
        <w:t xml:space="preserve">(1) </w:t>
      </w:r>
      <w:r w:rsidRPr="00AA389B">
        <w:rPr>
          <w:rFonts w:eastAsia="Times New Roman"/>
        </w:rPr>
        <w:t xml:space="preserve">Taotluse menetlemise tähtaeg on </w:t>
      </w:r>
      <w:r>
        <w:rPr>
          <w:rFonts w:eastAsia="Times New Roman"/>
        </w:rPr>
        <w:t>30</w:t>
      </w:r>
      <w:r w:rsidRPr="00AA389B">
        <w:rPr>
          <w:rFonts w:eastAsia="Times New Roman"/>
        </w:rPr>
        <w:t xml:space="preserve"> tööpäeva vahendusasutusele taotluse esitamisest </w:t>
      </w:r>
      <w:r w:rsidRPr="78BCC5E4">
        <w:rPr>
          <w:rFonts w:eastAsia="Times New Roman"/>
        </w:rPr>
        <w:t>arvates</w:t>
      </w:r>
      <w:r>
        <w:rPr>
          <w:rFonts w:eastAsia="Times New Roman"/>
        </w:rPr>
        <w:t>.</w:t>
      </w:r>
    </w:p>
    <w:p w14:paraId="60A336C9" w14:textId="77777777" w:rsidR="00477EDE" w:rsidRDefault="00477EDE" w:rsidP="00477EDE">
      <w:pPr>
        <w:spacing w:line="240" w:lineRule="auto"/>
        <w:rPr>
          <w:rFonts w:eastAsia="Times New Roman"/>
        </w:rPr>
      </w:pPr>
    </w:p>
    <w:p w14:paraId="7079B93F" w14:textId="77777777" w:rsidR="00477EDE" w:rsidRPr="00AA389B" w:rsidRDefault="00477EDE" w:rsidP="00477EDE">
      <w:pPr>
        <w:spacing w:line="240" w:lineRule="auto"/>
      </w:pPr>
      <w:r w:rsidRPr="00AA389B">
        <w:rPr>
          <w:rFonts w:eastAsia="Times New Roman"/>
        </w:rPr>
        <w:t>(2) Vahendusasutus võib taotluse menetlemisel nõuda vahendusasutuse määratud tähtpäevaks taotlejalt selgitust ja lisateavet taotluses esitatud andmete kohta ning taotluse täiendamist või muutmist,</w:t>
      </w:r>
      <w:r w:rsidRPr="00AA389B">
        <w:rPr>
          <w:rFonts w:eastAsia="Calibri"/>
        </w:rPr>
        <w:t xml:space="preserve"> </w:t>
      </w:r>
      <w:r w:rsidRPr="00AA389B">
        <w:rPr>
          <w:shd w:val="clear" w:color="auto" w:fill="FFFFFF"/>
        </w:rPr>
        <w:t>kui ta leiab, et taotlus ei ole piisavalt selge, näidates, milline asjaolu vajab selgitamist, täiendamist või lisateavet.</w:t>
      </w:r>
    </w:p>
    <w:p w14:paraId="08C4AC3D" w14:textId="77777777" w:rsidR="00477EDE" w:rsidRDefault="00477EDE" w:rsidP="00477EDE">
      <w:pPr>
        <w:spacing w:line="240" w:lineRule="auto"/>
        <w:rPr>
          <w:rFonts w:eastAsia="Times New Roman"/>
        </w:rPr>
      </w:pPr>
    </w:p>
    <w:p w14:paraId="7C10477F" w14:textId="77777777" w:rsidR="00477EDE" w:rsidRDefault="00477EDE" w:rsidP="00477EDE">
      <w:pPr>
        <w:spacing w:line="240" w:lineRule="auto"/>
        <w:rPr>
          <w:rFonts w:eastAsia="Times New Roman"/>
        </w:rPr>
      </w:pPr>
      <w:r>
        <w:rPr>
          <w:rFonts w:eastAsia="Times New Roman"/>
        </w:rPr>
        <w:t xml:space="preserve">(3) </w:t>
      </w:r>
      <w:r w:rsidRPr="00AA389B">
        <w:rPr>
          <w:rFonts w:eastAsia="Times New Roman"/>
        </w:rPr>
        <w:t>Kui taotluses avastatakse puudusi, tea</w:t>
      </w:r>
      <w:r>
        <w:rPr>
          <w:rFonts w:eastAsia="Times New Roman"/>
        </w:rPr>
        <w:t>vitab vahendusasutus</w:t>
      </w:r>
      <w:r w:rsidRPr="00AA389B">
        <w:rPr>
          <w:rFonts w:eastAsia="Times New Roman"/>
        </w:rPr>
        <w:t xml:space="preserve"> sellest viivitamata </w:t>
      </w:r>
      <w:r w:rsidRPr="10A1D2F6">
        <w:rPr>
          <w:rFonts w:eastAsia="Times New Roman"/>
        </w:rPr>
        <w:t>taotlejat</w:t>
      </w:r>
      <w:r w:rsidRPr="00AA389B">
        <w:rPr>
          <w:rFonts w:eastAsia="Times New Roman"/>
        </w:rPr>
        <w:t xml:space="preserve"> ja an</w:t>
      </w:r>
      <w:r>
        <w:rPr>
          <w:rFonts w:eastAsia="Times New Roman"/>
        </w:rPr>
        <w:t>nab</w:t>
      </w:r>
      <w:r w:rsidRPr="00AA389B">
        <w:rPr>
          <w:rFonts w:eastAsia="Times New Roman"/>
        </w:rPr>
        <w:t xml:space="preserve"> puuduste kõrvaldamiseks kuni kümme tööpäeva, mille võrra pikeneb taotluse menetlemise tähtaeg.</w:t>
      </w:r>
      <w:r>
        <w:rPr>
          <w:rFonts w:eastAsia="Times New Roman"/>
        </w:rPr>
        <w:t xml:space="preserve"> </w:t>
      </w:r>
    </w:p>
    <w:p w14:paraId="1793BAD7" w14:textId="77777777" w:rsidR="00477EDE" w:rsidRDefault="00477EDE" w:rsidP="00477EDE">
      <w:pPr>
        <w:spacing w:line="240" w:lineRule="auto"/>
        <w:rPr>
          <w:rFonts w:eastAsia="Times New Roman"/>
        </w:rPr>
      </w:pPr>
    </w:p>
    <w:p w14:paraId="19738C92" w14:textId="77777777" w:rsidR="00477EDE" w:rsidRDefault="00477EDE" w:rsidP="00477EDE">
      <w:pPr>
        <w:spacing w:line="240" w:lineRule="auto"/>
        <w:rPr>
          <w:rStyle w:val="Kommentaariviide"/>
        </w:rPr>
      </w:pPr>
      <w:r>
        <w:rPr>
          <w:rFonts w:eastAsia="Times New Roman"/>
        </w:rPr>
        <w:t xml:space="preserve">(4) </w:t>
      </w:r>
      <w:r w:rsidRPr="78BCC5E4">
        <w:rPr>
          <w:rFonts w:eastAsia="Times New Roman"/>
        </w:rPr>
        <w:t>Eksperdi</w:t>
      </w:r>
      <w:r w:rsidRPr="00A410D9">
        <w:rPr>
          <w:rFonts w:eastAsia="Times New Roman"/>
        </w:rPr>
        <w:t xml:space="preserve"> kasutamise korral pikeneb </w:t>
      </w:r>
      <w:r>
        <w:rPr>
          <w:rFonts w:eastAsia="Times New Roman"/>
        </w:rPr>
        <w:t>taotluse</w:t>
      </w:r>
      <w:r w:rsidRPr="00A410D9">
        <w:rPr>
          <w:rFonts w:eastAsia="Times New Roman"/>
        </w:rPr>
        <w:t xml:space="preserve"> menetlemise tähtaeg ekspertiisi teostamiseks kuluva aja võrra. Eksperdi kasutamisest teavitab </w:t>
      </w:r>
      <w:r>
        <w:rPr>
          <w:rFonts w:eastAsia="Times New Roman"/>
        </w:rPr>
        <w:t xml:space="preserve">vahendusasutus </w:t>
      </w:r>
      <w:r w:rsidRPr="00A410D9">
        <w:rPr>
          <w:rFonts w:eastAsia="Times New Roman"/>
        </w:rPr>
        <w:t>taotlejat viivitamat</w:t>
      </w:r>
      <w:r>
        <w:rPr>
          <w:rFonts w:eastAsia="Times New Roman"/>
        </w:rPr>
        <w:t>a.</w:t>
      </w:r>
    </w:p>
    <w:p w14:paraId="00E474F1" w14:textId="77777777" w:rsidR="00477EDE" w:rsidRDefault="00477EDE" w:rsidP="00477EDE">
      <w:pPr>
        <w:spacing w:line="240" w:lineRule="auto"/>
        <w:rPr>
          <w:rFonts w:eastAsia="Times New Roman"/>
          <w:b/>
          <w:bCs/>
        </w:rPr>
      </w:pPr>
      <w:r>
        <w:rPr>
          <w:rFonts w:eastAsia="Times New Roman"/>
          <w:b/>
          <w:bCs/>
        </w:rPr>
        <w:t xml:space="preserve"> </w:t>
      </w:r>
    </w:p>
    <w:p w14:paraId="5766E1FE" w14:textId="77777777" w:rsidR="00477EDE" w:rsidRDefault="00477EDE" w:rsidP="00477EDE">
      <w:pPr>
        <w:spacing w:line="240" w:lineRule="auto"/>
        <w:rPr>
          <w:rFonts w:eastAsia="Times New Roman"/>
          <w:b/>
          <w:bCs/>
        </w:rPr>
      </w:pPr>
      <w:r w:rsidRPr="66359A46">
        <w:rPr>
          <w:rFonts w:eastAsia="Times New Roman"/>
          <w:b/>
          <w:bCs/>
        </w:rPr>
        <w:t>§ 15. T</w:t>
      </w:r>
      <w:r>
        <w:rPr>
          <w:rFonts w:eastAsia="Times New Roman"/>
          <w:b/>
          <w:bCs/>
        </w:rPr>
        <w:t>a</w:t>
      </w:r>
      <w:r w:rsidRPr="66359A46">
        <w:rPr>
          <w:rFonts w:eastAsia="Times New Roman"/>
          <w:b/>
          <w:bCs/>
        </w:rPr>
        <w:t>otleja ja taotluse nõuetele vastavaks tunnistamine</w:t>
      </w:r>
    </w:p>
    <w:p w14:paraId="20F8C011" w14:textId="77777777" w:rsidR="00477EDE" w:rsidRPr="000B2990" w:rsidRDefault="00477EDE" w:rsidP="00477EDE">
      <w:pPr>
        <w:spacing w:line="240" w:lineRule="auto"/>
        <w:rPr>
          <w:rFonts w:eastAsia="Times New Roman"/>
          <w:b/>
          <w:bCs/>
        </w:rPr>
      </w:pPr>
    </w:p>
    <w:p w14:paraId="01ED159C" w14:textId="77777777" w:rsidR="00477EDE" w:rsidRPr="000B2990" w:rsidRDefault="00477EDE" w:rsidP="00477EDE">
      <w:pPr>
        <w:spacing w:line="240" w:lineRule="auto"/>
      </w:pPr>
      <w:r w:rsidRPr="000B2990">
        <w:rPr>
          <w:rFonts w:eastAsia="Times New Roman"/>
        </w:rPr>
        <w:t>(1) Menetlusse võetud taotluse ja taotleja nõuetele vastavust hindab vahendusasutus.</w:t>
      </w:r>
    </w:p>
    <w:p w14:paraId="7F62B572" w14:textId="77777777" w:rsidR="00477EDE" w:rsidRDefault="00477EDE" w:rsidP="00477EDE">
      <w:pPr>
        <w:spacing w:line="240" w:lineRule="auto"/>
        <w:rPr>
          <w:rFonts w:eastAsia="Times New Roman"/>
        </w:rPr>
      </w:pPr>
    </w:p>
    <w:p w14:paraId="08D7C3F7" w14:textId="77777777" w:rsidR="00477EDE" w:rsidRPr="000B2990" w:rsidRDefault="00477EDE" w:rsidP="00477EDE">
      <w:pPr>
        <w:spacing w:line="240" w:lineRule="auto"/>
      </w:pPr>
      <w:r w:rsidRPr="3295E93A">
        <w:rPr>
          <w:rFonts w:eastAsia="Times New Roman"/>
        </w:rPr>
        <w:t>(2) Vahendusasutus tunnistab taotleja nõuetele vastavaks, kui taotleja vastab §-s 11 esitatud nõuetele.</w:t>
      </w:r>
    </w:p>
    <w:p w14:paraId="58859459" w14:textId="77777777" w:rsidR="00477EDE" w:rsidRDefault="00477EDE" w:rsidP="00477EDE">
      <w:pPr>
        <w:spacing w:line="240" w:lineRule="auto"/>
        <w:rPr>
          <w:rFonts w:eastAsia="Times New Roman"/>
        </w:rPr>
      </w:pPr>
    </w:p>
    <w:p w14:paraId="17990E53" w14:textId="77777777" w:rsidR="00477EDE" w:rsidRPr="000B2990" w:rsidRDefault="00477EDE" w:rsidP="00477EDE">
      <w:pPr>
        <w:spacing w:line="240" w:lineRule="auto"/>
      </w:pPr>
      <w:r w:rsidRPr="3295E93A">
        <w:rPr>
          <w:rFonts w:eastAsia="Times New Roman"/>
        </w:rPr>
        <w:t>(3) Taotlus tunnistatakse nõuetele vastavaks, kui on täidetud kõik §-s 12 taotlusele esitatud nõuded.</w:t>
      </w:r>
    </w:p>
    <w:p w14:paraId="65C74085" w14:textId="77777777" w:rsidR="00477EDE" w:rsidRDefault="00477EDE" w:rsidP="00477EDE">
      <w:pPr>
        <w:spacing w:line="240" w:lineRule="auto"/>
        <w:rPr>
          <w:rFonts w:eastAsia="Times New Roman"/>
        </w:rPr>
      </w:pPr>
    </w:p>
    <w:p w14:paraId="28031B44" w14:textId="77777777" w:rsidR="00477EDE" w:rsidRDefault="00477EDE" w:rsidP="00477EDE">
      <w:pPr>
        <w:spacing w:line="240" w:lineRule="auto"/>
        <w:rPr>
          <w:rFonts w:eastAsia="Times New Roman"/>
        </w:rPr>
      </w:pPr>
      <w:r w:rsidRPr="3295E93A">
        <w:rPr>
          <w:rFonts w:eastAsia="Times New Roman"/>
        </w:rPr>
        <w:t>(4) Taotlust ei tunnistata nõuetele vastavaks, kui esineb vähemalt üks järgmistest asjaoludest:</w:t>
      </w:r>
    </w:p>
    <w:p w14:paraId="1A39B73A" w14:textId="77777777" w:rsidR="00477EDE" w:rsidRPr="000B2990" w:rsidRDefault="00477EDE" w:rsidP="00477EDE">
      <w:pPr>
        <w:spacing w:line="240" w:lineRule="auto"/>
        <w:rPr>
          <w:rFonts w:eastAsia="Times New Roman"/>
        </w:rPr>
      </w:pPr>
      <w:r w:rsidRPr="000B2990">
        <w:rPr>
          <w:rFonts w:eastAsia="Times New Roman"/>
        </w:rPr>
        <w:t>1) taotlus ei vasta määruses taotlusele esitatavatele nõuetele ning taotleja ei ole</w:t>
      </w:r>
      <w:r w:rsidRPr="00063811">
        <w:t xml:space="preserve"> </w:t>
      </w:r>
      <w:r w:rsidRPr="00063811">
        <w:rPr>
          <w:rFonts w:eastAsia="Times New Roman"/>
        </w:rPr>
        <w:t>määratud tähtaja jooksul esitanud vahendusasutuse nõutud selgitusi, lisateavet ega kõrvaldanud</w:t>
      </w:r>
      <w:r w:rsidRPr="000B2990">
        <w:rPr>
          <w:rFonts w:eastAsia="Times New Roman"/>
        </w:rPr>
        <w:t xml:space="preserve"> </w:t>
      </w:r>
      <w:r w:rsidRPr="10A1D2F6">
        <w:rPr>
          <w:rFonts w:eastAsia="Times New Roman"/>
        </w:rPr>
        <w:t>puudusi</w:t>
      </w:r>
      <w:r w:rsidRPr="000B2990">
        <w:rPr>
          <w:rFonts w:eastAsia="Times New Roman"/>
        </w:rPr>
        <w:t>;</w:t>
      </w:r>
    </w:p>
    <w:p w14:paraId="3336F666" w14:textId="77777777" w:rsidR="00477EDE" w:rsidRDefault="00477EDE" w:rsidP="00477EDE">
      <w:pPr>
        <w:spacing w:line="240" w:lineRule="auto"/>
        <w:rPr>
          <w:rFonts w:eastAsia="Times New Roman"/>
        </w:rPr>
      </w:pPr>
      <w:r w:rsidRPr="000B2990">
        <w:rPr>
          <w:rFonts w:eastAsia="Times New Roman"/>
        </w:rPr>
        <w:t xml:space="preserve">2) taotluses on esitatud </w:t>
      </w:r>
      <w:r>
        <w:rPr>
          <w:rFonts w:eastAsia="Times New Roman"/>
        </w:rPr>
        <w:t xml:space="preserve">teadlikult </w:t>
      </w:r>
      <w:r w:rsidRPr="000B2990">
        <w:rPr>
          <w:rFonts w:eastAsia="Times New Roman"/>
        </w:rPr>
        <w:t>ebaõigeid või mittetäielikke andmeid</w:t>
      </w:r>
      <w:r w:rsidRPr="630D5DD6">
        <w:rPr>
          <w:rFonts w:eastAsia="Times New Roman"/>
        </w:rPr>
        <w:t>.</w:t>
      </w:r>
    </w:p>
    <w:p w14:paraId="5E978816" w14:textId="77777777" w:rsidR="00477EDE" w:rsidRDefault="00477EDE" w:rsidP="00477EDE">
      <w:pPr>
        <w:spacing w:line="240" w:lineRule="auto"/>
        <w:rPr>
          <w:rFonts w:eastAsia="Times New Roman"/>
        </w:rPr>
      </w:pPr>
    </w:p>
    <w:p w14:paraId="764C9672" w14:textId="77777777" w:rsidR="00477EDE" w:rsidRDefault="00477EDE" w:rsidP="00477EDE">
      <w:pPr>
        <w:spacing w:line="240" w:lineRule="auto"/>
        <w:rPr>
          <w:rFonts w:eastAsia="Times New Roman"/>
        </w:rPr>
      </w:pPr>
      <w:r w:rsidRPr="3295E93A">
        <w:rPr>
          <w:rFonts w:eastAsia="Times New Roman"/>
        </w:rPr>
        <w:t>(5) Taotleja või taotluse nõuetele mittevastavaks tunnistamisel teeb vahendusasutus taotluse rahuldamata jätmise otsuse taotlust § 17 kohaselt hindamata.</w:t>
      </w:r>
    </w:p>
    <w:p w14:paraId="7334872D" w14:textId="77777777" w:rsidR="00477EDE" w:rsidRDefault="00477EDE" w:rsidP="00477EDE">
      <w:pPr>
        <w:spacing w:line="240" w:lineRule="auto"/>
        <w:rPr>
          <w:rFonts w:eastAsia="Times New Roman"/>
          <w:b/>
          <w:bCs/>
        </w:rPr>
      </w:pPr>
    </w:p>
    <w:p w14:paraId="4132BB9D" w14:textId="77777777" w:rsidR="00477EDE" w:rsidRPr="00282BEF" w:rsidRDefault="00477EDE" w:rsidP="00477EDE">
      <w:pPr>
        <w:spacing w:line="240" w:lineRule="auto"/>
        <w:rPr>
          <w:rFonts w:eastAsia="Times New Roman"/>
          <w:b/>
          <w:bCs/>
        </w:rPr>
      </w:pPr>
      <w:r w:rsidRPr="66359A46">
        <w:rPr>
          <w:rFonts w:eastAsia="Times New Roman"/>
          <w:b/>
          <w:bCs/>
        </w:rPr>
        <w:t>§ 16. Hindamiskomisjoni moodustamine</w:t>
      </w:r>
    </w:p>
    <w:p w14:paraId="52545006" w14:textId="77777777" w:rsidR="00477EDE" w:rsidRDefault="00477EDE" w:rsidP="00477EDE">
      <w:pPr>
        <w:spacing w:line="240" w:lineRule="auto"/>
        <w:rPr>
          <w:rFonts w:eastAsia="Times New Roman"/>
          <w:b/>
          <w:bCs/>
        </w:rPr>
      </w:pPr>
    </w:p>
    <w:p w14:paraId="078ED5CB" w14:textId="77777777" w:rsidR="00477EDE" w:rsidRPr="000B619F" w:rsidRDefault="00477EDE" w:rsidP="00477EDE">
      <w:pPr>
        <w:spacing w:line="240" w:lineRule="auto"/>
        <w:rPr>
          <w:rFonts w:eastAsia="Times New Roman"/>
        </w:rPr>
      </w:pPr>
      <w:r w:rsidRPr="000B619F">
        <w:rPr>
          <w:rFonts w:eastAsia="Times New Roman"/>
        </w:rPr>
        <w:t xml:space="preserve">(1) Taotluste hindamiseks moodustab </w:t>
      </w:r>
      <w:r>
        <w:rPr>
          <w:rFonts w:eastAsia="Times New Roman"/>
        </w:rPr>
        <w:t>vahendusasutus</w:t>
      </w:r>
      <w:r w:rsidRPr="000B619F">
        <w:rPr>
          <w:rFonts w:eastAsia="Times New Roman"/>
        </w:rPr>
        <w:t xml:space="preserve"> hindamiskomisjoni, mille koosseis kooskõlastatakse Majandus- ja Kommunikatsiooniministeeriumiga</w:t>
      </w:r>
      <w:r>
        <w:rPr>
          <w:rFonts w:eastAsia="Times New Roman"/>
        </w:rPr>
        <w:t xml:space="preserve"> </w:t>
      </w:r>
      <w:r w:rsidRPr="000B619F">
        <w:rPr>
          <w:rFonts w:eastAsia="Times New Roman"/>
        </w:rPr>
        <w:t>ja avalikustatakse vahendusasutuse veebilehel</w:t>
      </w:r>
      <w:r w:rsidRPr="63F19481">
        <w:rPr>
          <w:rFonts w:ascii="Arial" w:eastAsia="Arial" w:hAnsi="Arial" w:cs="Arial"/>
          <w:color w:val="202020"/>
        </w:rPr>
        <w:t xml:space="preserve"> </w:t>
      </w:r>
      <w:r w:rsidRPr="63F19481">
        <w:rPr>
          <w:rFonts w:eastAsia="Times New Roman"/>
          <w:color w:val="202020"/>
        </w:rPr>
        <w:t>hiljemalt taotluste vastuvõtmise alustamise päeval.</w:t>
      </w:r>
    </w:p>
    <w:p w14:paraId="0DAC7789" w14:textId="77777777" w:rsidR="00477EDE" w:rsidRDefault="00477EDE" w:rsidP="00477EDE">
      <w:pPr>
        <w:spacing w:line="240" w:lineRule="auto"/>
        <w:rPr>
          <w:rFonts w:eastAsia="Times New Roman"/>
        </w:rPr>
      </w:pPr>
    </w:p>
    <w:p w14:paraId="2C726B62" w14:textId="77777777" w:rsidR="00477EDE" w:rsidRDefault="00477EDE" w:rsidP="00477EDE">
      <w:pPr>
        <w:spacing w:line="240" w:lineRule="auto"/>
        <w:rPr>
          <w:rFonts w:eastAsia="Times New Roman"/>
        </w:rPr>
      </w:pPr>
      <w:r w:rsidRPr="000B619F">
        <w:rPr>
          <w:rFonts w:eastAsia="Times New Roman"/>
        </w:rPr>
        <w:t xml:space="preserve">(2) Hindamiskomisjoni liikmed peavad </w:t>
      </w:r>
      <w:r w:rsidRPr="63F19481">
        <w:rPr>
          <w:rFonts w:eastAsia="Times New Roman"/>
        </w:rPr>
        <w:t>olema sõltumatud</w:t>
      </w:r>
      <w:r w:rsidRPr="000B619F">
        <w:rPr>
          <w:rFonts w:eastAsia="Times New Roman"/>
        </w:rPr>
        <w:t xml:space="preserve"> ja </w:t>
      </w:r>
      <w:r w:rsidRPr="63F19481">
        <w:rPr>
          <w:rFonts w:eastAsia="Times New Roman"/>
        </w:rPr>
        <w:t>erapooletud</w:t>
      </w:r>
      <w:r w:rsidRPr="000B619F">
        <w:rPr>
          <w:rFonts w:eastAsia="Times New Roman"/>
        </w:rPr>
        <w:t xml:space="preserve"> hinnatavatest projektidest ja taotlejatest.</w:t>
      </w:r>
      <w:r>
        <w:rPr>
          <w:rFonts w:eastAsia="Times New Roman"/>
        </w:rPr>
        <w:t xml:space="preserve"> </w:t>
      </w:r>
    </w:p>
    <w:p w14:paraId="3C8E5350" w14:textId="77777777" w:rsidR="00477EDE" w:rsidRDefault="00477EDE" w:rsidP="00477EDE">
      <w:pPr>
        <w:spacing w:line="240" w:lineRule="auto"/>
        <w:rPr>
          <w:rFonts w:eastAsia="Times New Roman"/>
        </w:rPr>
      </w:pPr>
    </w:p>
    <w:p w14:paraId="3B1EED31" w14:textId="77777777" w:rsidR="00477EDE" w:rsidRPr="000B2990" w:rsidRDefault="00477EDE" w:rsidP="00477EDE">
      <w:pPr>
        <w:spacing w:line="240" w:lineRule="auto"/>
        <w:rPr>
          <w:rFonts w:eastAsia="Times New Roman"/>
        </w:rPr>
      </w:pPr>
      <w:r>
        <w:rPr>
          <w:rFonts w:eastAsia="Times New Roman"/>
        </w:rPr>
        <w:t>(3) Vahendusasutus kaasab vajadusel hindamisprotsessi täiendavaid eksperte.</w:t>
      </w:r>
    </w:p>
    <w:p w14:paraId="2C7E556E" w14:textId="77777777" w:rsidR="00477EDE" w:rsidRDefault="00477EDE" w:rsidP="00477EDE">
      <w:pPr>
        <w:spacing w:line="240" w:lineRule="auto"/>
        <w:rPr>
          <w:rFonts w:eastAsia="Times New Roman"/>
          <w:b/>
          <w:bCs/>
        </w:rPr>
      </w:pPr>
    </w:p>
    <w:p w14:paraId="05A034A2" w14:textId="77777777" w:rsidR="00477EDE" w:rsidRDefault="00477EDE" w:rsidP="00477EDE">
      <w:pPr>
        <w:spacing w:line="240" w:lineRule="auto"/>
        <w:rPr>
          <w:rFonts w:eastAsia="Times New Roman"/>
          <w:b/>
          <w:bCs/>
        </w:rPr>
      </w:pPr>
      <w:r w:rsidRPr="66359A46">
        <w:rPr>
          <w:rFonts w:eastAsia="Times New Roman"/>
          <w:b/>
          <w:bCs/>
        </w:rPr>
        <w:t>§ 17. Projektide hindamine, hindamiskriteeriumid ja kord</w:t>
      </w:r>
    </w:p>
    <w:p w14:paraId="6E0FCBE4" w14:textId="77777777" w:rsidR="00477EDE" w:rsidRPr="000B619F" w:rsidRDefault="00477EDE" w:rsidP="00477EDE">
      <w:pPr>
        <w:spacing w:line="240" w:lineRule="auto"/>
        <w:rPr>
          <w:rFonts w:eastAsia="Times New Roman"/>
        </w:rPr>
      </w:pPr>
    </w:p>
    <w:p w14:paraId="6F0DEE00" w14:textId="77777777" w:rsidR="00477EDE" w:rsidRDefault="00477EDE" w:rsidP="00477EDE">
      <w:pPr>
        <w:spacing w:line="240" w:lineRule="auto"/>
        <w:rPr>
          <w:rFonts w:eastAsia="Times New Roman"/>
        </w:rPr>
      </w:pPr>
      <w:r w:rsidRPr="000B619F">
        <w:rPr>
          <w:rFonts w:eastAsia="Times New Roman"/>
        </w:rPr>
        <w:t>(</w:t>
      </w:r>
      <w:r>
        <w:rPr>
          <w:rFonts w:eastAsia="Times New Roman"/>
        </w:rPr>
        <w:t>1</w:t>
      </w:r>
      <w:r w:rsidRPr="000B619F">
        <w:rPr>
          <w:rFonts w:eastAsia="Times New Roman"/>
        </w:rPr>
        <w:t xml:space="preserve">) Nõuetele vastavaks tunnistatud </w:t>
      </w:r>
      <w:r w:rsidRPr="000B619F">
        <w:rPr>
          <w:color w:val="202020"/>
          <w:shd w:val="clear" w:color="auto" w:fill="FFFFFF"/>
        </w:rPr>
        <w:t>taotlus</w:t>
      </w:r>
      <w:r>
        <w:rPr>
          <w:color w:val="202020"/>
          <w:shd w:val="clear" w:color="auto" w:fill="FFFFFF"/>
        </w:rPr>
        <w:t xml:space="preserve">tes sisalduvaid projekte </w:t>
      </w:r>
      <w:r w:rsidRPr="000B619F">
        <w:rPr>
          <w:color w:val="202020"/>
          <w:shd w:val="clear" w:color="auto" w:fill="FFFFFF"/>
        </w:rPr>
        <w:t>hinnatakse järgmiste hindamiskriteeriumite alusel</w:t>
      </w:r>
      <w:r w:rsidRPr="000B619F">
        <w:rPr>
          <w:rFonts w:eastAsia="Times New Roman"/>
        </w:rPr>
        <w:t>:</w:t>
      </w:r>
      <w:r w:rsidRPr="000B619F" w:rsidDel="00460011">
        <w:rPr>
          <w:rFonts w:eastAsia="Times New Roman"/>
        </w:rPr>
        <w:t xml:space="preserve"> </w:t>
      </w:r>
    </w:p>
    <w:p w14:paraId="04705FBA" w14:textId="77777777" w:rsidR="00477EDE" w:rsidRPr="00AC4B4E" w:rsidRDefault="00477EDE" w:rsidP="00477EDE">
      <w:pPr>
        <w:spacing w:line="240" w:lineRule="auto"/>
        <w:rPr>
          <w:rFonts w:eastAsia="Times New Roman"/>
        </w:rPr>
      </w:pPr>
      <w:r w:rsidRPr="000B619F">
        <w:rPr>
          <w:rFonts w:eastAsia="Times New Roman"/>
        </w:rPr>
        <w:t>1)</w:t>
      </w:r>
      <w:r>
        <w:rPr>
          <w:rFonts w:eastAsia="Times New Roman"/>
        </w:rPr>
        <w:t xml:space="preserve"> </w:t>
      </w:r>
      <w:r w:rsidRPr="00AC4B4E">
        <w:rPr>
          <w:rFonts w:eastAsia="Times New Roman"/>
        </w:rPr>
        <w:t xml:space="preserve">hindamiskriteerium 1 – projekti tegevuste mõju meetme eesmärkide saavutamisele, </w:t>
      </w:r>
      <w:r w:rsidRPr="00AC4B4E">
        <w:rPr>
          <w:color w:val="202020"/>
          <w:shd w:val="clear" w:color="auto" w:fill="FFFFFF"/>
        </w:rPr>
        <w:t xml:space="preserve">milles hinnatakse projekti panust toetuse andmise eesmärkide ja tulemuste täitmisse </w:t>
      </w:r>
      <w:r>
        <w:rPr>
          <w:color w:val="202020"/>
          <w:shd w:val="clear" w:color="auto" w:fill="FFFFFF"/>
        </w:rPr>
        <w:t>ning</w:t>
      </w:r>
      <w:r w:rsidRPr="00AC4B4E">
        <w:rPr>
          <w:color w:val="202020"/>
          <w:shd w:val="clear" w:color="auto" w:fill="FFFFFF"/>
        </w:rPr>
        <w:t xml:space="preserve"> projekti mõju ettevõtja arengule</w:t>
      </w:r>
      <w:r>
        <w:rPr>
          <w:color w:val="202020"/>
          <w:shd w:val="clear" w:color="auto" w:fill="FFFFFF"/>
        </w:rPr>
        <w:t xml:space="preserve"> </w:t>
      </w:r>
      <w:r w:rsidRPr="00AC4B4E">
        <w:rPr>
          <w:rFonts w:eastAsia="Times New Roman"/>
        </w:rPr>
        <w:t>–</w:t>
      </w:r>
      <w:r>
        <w:rPr>
          <w:rFonts w:eastAsia="Times New Roman"/>
        </w:rPr>
        <w:t xml:space="preserve"> </w:t>
      </w:r>
      <w:r w:rsidRPr="00AC4B4E">
        <w:rPr>
          <w:rFonts w:eastAsia="Times New Roman"/>
        </w:rPr>
        <w:t>osakaal</w:t>
      </w:r>
      <w:r>
        <w:rPr>
          <w:rFonts w:eastAsia="Times New Roman"/>
        </w:rPr>
        <w:t xml:space="preserve"> koondhindest</w:t>
      </w:r>
      <w:r w:rsidRPr="00AC4B4E">
        <w:rPr>
          <w:rFonts w:eastAsia="Times New Roman"/>
        </w:rPr>
        <w:t xml:space="preserve"> 50 protsenti;</w:t>
      </w:r>
    </w:p>
    <w:p w14:paraId="6615216F" w14:textId="77777777" w:rsidR="00477EDE" w:rsidRPr="00AC4B4E" w:rsidRDefault="00477EDE" w:rsidP="00477EDE">
      <w:pPr>
        <w:spacing w:line="240" w:lineRule="auto"/>
        <w:rPr>
          <w:rFonts w:eastAsia="Times New Roman"/>
        </w:rPr>
      </w:pPr>
      <w:r w:rsidRPr="00AC4B4E">
        <w:rPr>
          <w:rFonts w:eastAsia="Times New Roman"/>
        </w:rPr>
        <w:t>2) hindamiskriteerium 2 – taotleja võimekus projekti tegevuste tegemiseks,</w:t>
      </w:r>
      <w:r w:rsidRPr="00AA4A63">
        <w:t xml:space="preserve"> </w:t>
      </w:r>
      <w:r w:rsidRPr="00AA4A63">
        <w:rPr>
          <w:rFonts w:eastAsia="Times New Roman"/>
        </w:rPr>
        <w:t>milles hinnatakse ka taotleja finantsvõimekust ning riskide juhtimise oskust</w:t>
      </w:r>
      <w:r w:rsidRPr="00AC4B4E">
        <w:t xml:space="preserve"> </w:t>
      </w:r>
      <w:r w:rsidRPr="00AC4B4E">
        <w:rPr>
          <w:rFonts w:eastAsia="Times New Roman"/>
        </w:rPr>
        <w:t xml:space="preserve">– osakaal </w:t>
      </w:r>
      <w:r>
        <w:rPr>
          <w:rFonts w:eastAsia="Times New Roman"/>
        </w:rPr>
        <w:t xml:space="preserve">koondhindest </w:t>
      </w:r>
      <w:r w:rsidRPr="00AC4B4E">
        <w:rPr>
          <w:rFonts w:eastAsia="Times New Roman"/>
        </w:rPr>
        <w:t>20 protsenti</w:t>
      </w:r>
      <w:r w:rsidRPr="78BCC5E4">
        <w:rPr>
          <w:rFonts w:eastAsia="Times New Roman"/>
        </w:rPr>
        <w:t>;</w:t>
      </w:r>
    </w:p>
    <w:p w14:paraId="53B0885F" w14:textId="77777777" w:rsidR="00477EDE" w:rsidRPr="00AC4B4E" w:rsidRDefault="00477EDE" w:rsidP="00477EDE">
      <w:pPr>
        <w:spacing w:line="240" w:lineRule="auto"/>
        <w:rPr>
          <w:rFonts w:eastAsia="Times New Roman"/>
        </w:rPr>
      </w:pPr>
      <w:r w:rsidRPr="00AC4B4E">
        <w:rPr>
          <w:rFonts w:eastAsia="Times New Roman"/>
        </w:rPr>
        <w:t>3) hindamiskriteerium 3 – projekti tegevuste põhjendatus ja kuluefektiivsus</w:t>
      </w:r>
      <w:r>
        <w:rPr>
          <w:rFonts w:eastAsia="Times New Roman"/>
        </w:rPr>
        <w:t>,</w:t>
      </w:r>
      <w:r w:rsidRPr="00AA4A63">
        <w:t xml:space="preserve"> </w:t>
      </w:r>
      <w:r w:rsidRPr="00AA4A63">
        <w:rPr>
          <w:rFonts w:eastAsia="Times New Roman"/>
        </w:rPr>
        <w:t>milles</w:t>
      </w:r>
      <w:r>
        <w:rPr>
          <w:rFonts w:eastAsia="Times New Roman"/>
        </w:rPr>
        <w:t xml:space="preserve"> </w:t>
      </w:r>
      <w:r w:rsidRPr="00AA4A63">
        <w:rPr>
          <w:rFonts w:eastAsia="Times New Roman"/>
        </w:rPr>
        <w:t>hinnatakse projekti realistlikkust, selgust ja tulemuste mõõdetavust</w:t>
      </w:r>
      <w:r w:rsidRPr="00AC4B4E">
        <w:rPr>
          <w:rFonts w:eastAsia="Times New Roman"/>
        </w:rPr>
        <w:t xml:space="preserve"> </w:t>
      </w:r>
      <w:r w:rsidRPr="78BCC5E4">
        <w:rPr>
          <w:rFonts w:eastAsia="Times New Roman"/>
        </w:rPr>
        <w:t>–</w:t>
      </w:r>
      <w:r>
        <w:rPr>
          <w:rFonts w:eastAsia="Times New Roman"/>
        </w:rPr>
        <w:t xml:space="preserve"> </w:t>
      </w:r>
      <w:r w:rsidRPr="00AC4B4E">
        <w:rPr>
          <w:rFonts w:eastAsia="Times New Roman"/>
        </w:rPr>
        <w:t>osakaal</w:t>
      </w:r>
      <w:r>
        <w:rPr>
          <w:rFonts w:eastAsia="Times New Roman"/>
        </w:rPr>
        <w:t xml:space="preserve"> koondhindest</w:t>
      </w:r>
      <w:r w:rsidRPr="00AC4B4E">
        <w:rPr>
          <w:rFonts w:eastAsia="Times New Roman"/>
        </w:rPr>
        <w:t xml:space="preserve"> 30 protsenti</w:t>
      </w:r>
      <w:r w:rsidRPr="78BCC5E4">
        <w:rPr>
          <w:rFonts w:eastAsia="Times New Roman"/>
        </w:rPr>
        <w:t>;</w:t>
      </w:r>
    </w:p>
    <w:p w14:paraId="366C97AD" w14:textId="77777777" w:rsidR="00477EDE" w:rsidRPr="00AC4B4E" w:rsidRDefault="00477EDE" w:rsidP="00477EDE">
      <w:pPr>
        <w:spacing w:line="240" w:lineRule="auto"/>
        <w:rPr>
          <w:rFonts w:eastAsia="Times New Roman"/>
        </w:rPr>
      </w:pPr>
      <w:r w:rsidRPr="0719501D">
        <w:rPr>
          <w:rFonts w:eastAsia="Times New Roman"/>
        </w:rPr>
        <w:lastRenderedPageBreak/>
        <w:t xml:space="preserve">4) </w:t>
      </w:r>
      <w:r w:rsidRPr="0719501D">
        <w:t xml:space="preserve">lisakriteerium digitaalsete tehnoloogiate </w:t>
      </w:r>
      <w:r>
        <w:t xml:space="preserve">rakenduste </w:t>
      </w:r>
      <w:r w:rsidRPr="0719501D">
        <w:t>kasutamisel – projekt on suunatud kaasaegsete digitaalsete tehnoloogiate</w:t>
      </w:r>
      <w:r>
        <w:t xml:space="preserve"> rakenduste</w:t>
      </w:r>
      <w:r w:rsidRPr="0719501D">
        <w:t xml:space="preserve"> kasutamisele, milles hinnatakse tavapärasest uuenduslikemate tegevuste kasutust määruse eesmärkide saavutamisel – osakaal koondhindest </w:t>
      </w:r>
      <w:r>
        <w:t>kümme</w:t>
      </w:r>
      <w:r w:rsidRPr="0719501D">
        <w:t xml:space="preserve"> protsenti.</w:t>
      </w:r>
    </w:p>
    <w:p w14:paraId="7F03A8A7" w14:textId="77777777" w:rsidR="00477EDE" w:rsidRDefault="00477EDE" w:rsidP="00477EDE">
      <w:pPr>
        <w:spacing w:line="240" w:lineRule="auto"/>
        <w:rPr>
          <w:rFonts w:eastAsia="Times New Roman"/>
        </w:rPr>
      </w:pPr>
    </w:p>
    <w:p w14:paraId="4A6A0295" w14:textId="77777777" w:rsidR="00477EDE" w:rsidRPr="000B619F" w:rsidRDefault="00477EDE" w:rsidP="00477EDE">
      <w:pPr>
        <w:spacing w:line="240" w:lineRule="auto"/>
        <w:rPr>
          <w:rFonts w:eastAsia="Times New Roman"/>
        </w:rPr>
      </w:pPr>
      <w:r w:rsidRPr="00AC4B4E">
        <w:rPr>
          <w:rFonts w:eastAsia="Times New Roman"/>
        </w:rPr>
        <w:t>(</w:t>
      </w:r>
      <w:r>
        <w:rPr>
          <w:rFonts w:eastAsia="Times New Roman"/>
        </w:rPr>
        <w:t>2</w:t>
      </w:r>
      <w:r w:rsidRPr="00AC4B4E">
        <w:rPr>
          <w:rFonts w:eastAsia="Times New Roman"/>
        </w:rPr>
        <w:t xml:space="preserve">) </w:t>
      </w:r>
      <w:r>
        <w:rPr>
          <w:rFonts w:eastAsia="Times New Roman"/>
        </w:rPr>
        <w:t xml:space="preserve">Projekti </w:t>
      </w:r>
      <w:r w:rsidRPr="00AC4B4E">
        <w:rPr>
          <w:rFonts w:eastAsia="Times New Roman"/>
        </w:rPr>
        <w:t xml:space="preserve">hinnatakse skaalal </w:t>
      </w:r>
      <w:r>
        <w:rPr>
          <w:rFonts w:eastAsia="Times New Roman"/>
        </w:rPr>
        <w:t>null kuni neli</w:t>
      </w:r>
      <w:r w:rsidRPr="00AC4B4E">
        <w:rPr>
          <w:rFonts w:eastAsia="Times New Roman"/>
        </w:rPr>
        <w:t>,</w:t>
      </w:r>
      <w:r w:rsidRPr="000B619F">
        <w:rPr>
          <w:rFonts w:eastAsia="Times New Roman"/>
        </w:rPr>
        <w:t xml:space="preserve"> millest kõrgeim hinne on </w:t>
      </w:r>
      <w:r>
        <w:rPr>
          <w:rFonts w:eastAsia="Times New Roman"/>
        </w:rPr>
        <w:t>neli</w:t>
      </w:r>
      <w:r w:rsidRPr="000B619F">
        <w:rPr>
          <w:rFonts w:eastAsia="Times New Roman"/>
        </w:rPr>
        <w:t xml:space="preserve"> ja madalaim </w:t>
      </w:r>
      <w:r>
        <w:rPr>
          <w:rFonts w:eastAsia="Times New Roman"/>
        </w:rPr>
        <w:t>null</w:t>
      </w:r>
      <w:r w:rsidRPr="000B619F">
        <w:rPr>
          <w:rFonts w:eastAsia="Times New Roman"/>
        </w:rPr>
        <w:t xml:space="preserve">. </w:t>
      </w:r>
      <w:r w:rsidRPr="000B619F">
        <w:rPr>
          <w:color w:val="202020"/>
          <w:shd w:val="clear" w:color="auto" w:fill="FFFFFF"/>
        </w:rPr>
        <w:t xml:space="preserve">Taotluse koondhinne kujuneb hindamiskomisjoni antud hinnete kaalutud keskmisest, arvestades lõikes </w:t>
      </w:r>
      <w:r>
        <w:rPr>
          <w:color w:val="202020"/>
          <w:shd w:val="clear" w:color="auto" w:fill="FFFFFF"/>
        </w:rPr>
        <w:t>1</w:t>
      </w:r>
      <w:r w:rsidRPr="000B619F">
        <w:rPr>
          <w:color w:val="202020"/>
          <w:shd w:val="clear" w:color="auto" w:fill="FFFFFF"/>
        </w:rPr>
        <w:t xml:space="preserve"> loetletud hindamiskriteeriumite alusel antud hindeid.</w:t>
      </w:r>
    </w:p>
    <w:p w14:paraId="5FF1E7F7" w14:textId="77777777" w:rsidR="00477EDE" w:rsidRDefault="00477EDE" w:rsidP="00477EDE">
      <w:pPr>
        <w:spacing w:line="240" w:lineRule="auto"/>
        <w:rPr>
          <w:rFonts w:eastAsia="Times New Roman"/>
        </w:rPr>
      </w:pPr>
    </w:p>
    <w:p w14:paraId="5E5CE6C4" w14:textId="77777777" w:rsidR="00477EDE" w:rsidRPr="001C4391" w:rsidRDefault="00477EDE" w:rsidP="00477EDE">
      <w:pPr>
        <w:spacing w:line="240" w:lineRule="auto"/>
        <w:rPr>
          <w:rFonts w:eastAsia="Times New Roman"/>
        </w:rPr>
      </w:pPr>
      <w:r w:rsidRPr="000B619F">
        <w:rPr>
          <w:rFonts w:eastAsia="Times New Roman"/>
        </w:rPr>
        <w:t>(</w:t>
      </w:r>
      <w:r>
        <w:rPr>
          <w:rFonts w:eastAsia="Times New Roman"/>
        </w:rPr>
        <w:t>3</w:t>
      </w:r>
      <w:r w:rsidRPr="000B619F">
        <w:rPr>
          <w:rFonts w:eastAsia="Times New Roman"/>
        </w:rPr>
        <w:t xml:space="preserve">) </w:t>
      </w:r>
      <w:r w:rsidRPr="630D5DD6">
        <w:rPr>
          <w:rFonts w:eastAsia="Times New Roman"/>
        </w:rPr>
        <w:t>Hindamise läbiviimise protsess ja hindamiskriteeriumide</w:t>
      </w:r>
      <w:r w:rsidRPr="000B619F">
        <w:rPr>
          <w:rFonts w:eastAsia="Times New Roman"/>
        </w:rPr>
        <w:t xml:space="preserve"> sisu täpsustatakse hindamismetoodikas, mille kinnitab vahendusasutus kooskõlastatult </w:t>
      </w:r>
      <w:r>
        <w:rPr>
          <w:rFonts w:eastAsia="Times New Roman"/>
        </w:rPr>
        <w:t>Majandus- ja Kommunikatsiooni</w:t>
      </w:r>
      <w:r w:rsidRPr="000B619F">
        <w:rPr>
          <w:rFonts w:eastAsia="Times New Roman"/>
        </w:rPr>
        <w:t xml:space="preserve">ministeeriumiga ja mis avalikustatakse </w:t>
      </w:r>
      <w:r w:rsidRPr="001C4391">
        <w:rPr>
          <w:rFonts w:eastAsia="Times New Roman"/>
        </w:rPr>
        <w:t xml:space="preserve">hiljemalt </w:t>
      </w:r>
      <w:r w:rsidRPr="001C4391">
        <w:t>taotluste vastuvõtmise alustamise päeval</w:t>
      </w:r>
      <w:r w:rsidRPr="001C4391">
        <w:rPr>
          <w:rFonts w:eastAsia="Times New Roman"/>
        </w:rPr>
        <w:t xml:space="preserve"> vahendusasutuse veebilehel.</w:t>
      </w:r>
    </w:p>
    <w:p w14:paraId="2D0DC698" w14:textId="77777777" w:rsidR="00477EDE" w:rsidRDefault="00477EDE" w:rsidP="00477EDE">
      <w:pPr>
        <w:pStyle w:val="Pealkiri3"/>
        <w:shd w:val="clear" w:color="auto" w:fill="FFFFFF" w:themeFill="background1"/>
        <w:spacing w:before="0" w:line="240" w:lineRule="auto"/>
        <w:rPr>
          <w:rFonts w:ascii="Times New Roman" w:eastAsia="Times New Roman" w:hAnsi="Times New Roman" w:cs="Times New Roman"/>
          <w:b/>
          <w:color w:val="auto"/>
        </w:rPr>
      </w:pPr>
    </w:p>
    <w:p w14:paraId="04888373" w14:textId="77777777" w:rsidR="00477EDE" w:rsidRPr="003F0F15" w:rsidRDefault="00477EDE" w:rsidP="00477EDE">
      <w:pPr>
        <w:pStyle w:val="Pealkiri3"/>
        <w:shd w:val="clear" w:color="auto" w:fill="FFFFFF" w:themeFill="background1"/>
        <w:spacing w:before="0" w:line="240" w:lineRule="auto"/>
        <w:rPr>
          <w:rFonts w:ascii="Times New Roman" w:eastAsia="Times New Roman" w:hAnsi="Times New Roman" w:cs="Times New Roman"/>
          <w:b/>
          <w:bCs/>
          <w:color w:val="auto"/>
        </w:rPr>
      </w:pPr>
      <w:r w:rsidRPr="66359A46">
        <w:rPr>
          <w:rFonts w:ascii="Times New Roman" w:eastAsia="Times New Roman" w:hAnsi="Times New Roman" w:cs="Times New Roman"/>
          <w:b/>
          <w:bCs/>
          <w:color w:val="auto"/>
        </w:rPr>
        <w:t>§ 18. Taotluse rahuldamine</w:t>
      </w:r>
    </w:p>
    <w:p w14:paraId="0427782C" w14:textId="77777777" w:rsidR="00477EDE" w:rsidRPr="003F0F15" w:rsidRDefault="00477EDE" w:rsidP="00477EDE">
      <w:pPr>
        <w:spacing w:line="240" w:lineRule="auto"/>
      </w:pPr>
    </w:p>
    <w:p w14:paraId="7939D598" w14:textId="77777777" w:rsidR="00477EDE" w:rsidRPr="003F0F15" w:rsidRDefault="00477EDE" w:rsidP="00477EDE">
      <w:pPr>
        <w:spacing w:line="240" w:lineRule="auto"/>
        <w:rPr>
          <w:rFonts w:eastAsia="Times New Roman"/>
        </w:rPr>
      </w:pPr>
      <w:r w:rsidRPr="35DC81AE">
        <w:rPr>
          <w:rFonts w:eastAsia="Times New Roman"/>
        </w:rPr>
        <w:t>(1) Taotluse rahuldamise kohta teeb vahendusasutus taotluse rahuldamise otsuse. Taotlus võidakse rahuldada täielikult, osaliselt või kõrvaltingimusega.</w:t>
      </w:r>
    </w:p>
    <w:p w14:paraId="3AC42F77" w14:textId="77777777" w:rsidR="00477EDE" w:rsidRDefault="00477EDE" w:rsidP="00477EDE">
      <w:pPr>
        <w:spacing w:line="240" w:lineRule="auto"/>
        <w:rPr>
          <w:rFonts w:eastAsia="Times New Roman"/>
        </w:rPr>
      </w:pPr>
    </w:p>
    <w:p w14:paraId="135DBCD4" w14:textId="77777777" w:rsidR="00477EDE" w:rsidRPr="003F0F15" w:rsidRDefault="00477EDE" w:rsidP="00477EDE">
      <w:pPr>
        <w:spacing w:line="240" w:lineRule="auto"/>
        <w:rPr>
          <w:rFonts w:eastAsia="Times New Roman"/>
        </w:rPr>
      </w:pPr>
      <w:r w:rsidRPr="003F0F15">
        <w:rPr>
          <w:rFonts w:eastAsia="Times New Roman"/>
        </w:rPr>
        <w:t xml:space="preserve">(2) Rahuldamisele kuulub nõuetele vastavaks tunnistatud taotlus, milles kirjeldatud projekt vastab </w:t>
      </w:r>
      <w:r>
        <w:rPr>
          <w:rFonts w:eastAsia="Times New Roman"/>
        </w:rPr>
        <w:t>määruse</w:t>
      </w:r>
      <w:r w:rsidRPr="003F0F15">
        <w:rPr>
          <w:rFonts w:eastAsia="Times New Roman"/>
        </w:rPr>
        <w:t xml:space="preserve"> tingimustele:</w:t>
      </w:r>
    </w:p>
    <w:p w14:paraId="0E21C744" w14:textId="77777777" w:rsidR="00477EDE" w:rsidRDefault="00477EDE" w:rsidP="00477EDE">
      <w:pPr>
        <w:spacing w:line="240" w:lineRule="auto"/>
        <w:rPr>
          <w:rFonts w:eastAsia="Times New Roman"/>
        </w:rPr>
      </w:pPr>
      <w:r w:rsidRPr="66359A46">
        <w:rPr>
          <w:rFonts w:eastAsia="Times New Roman"/>
        </w:rPr>
        <w:t>1) on § 17 lõikes 1 sätestatud hindamiskriteeriumite alusel saanud koondhindeks vähemalt 2,5;</w:t>
      </w:r>
    </w:p>
    <w:p w14:paraId="40E642A9" w14:textId="77777777" w:rsidR="00477EDE" w:rsidRPr="003F0F15" w:rsidRDefault="00477EDE" w:rsidP="00477EDE">
      <w:pPr>
        <w:spacing w:line="240" w:lineRule="auto"/>
        <w:rPr>
          <w:rFonts w:eastAsia="Times New Roman"/>
        </w:rPr>
      </w:pPr>
      <w:r w:rsidRPr="3295E93A">
        <w:rPr>
          <w:rFonts w:eastAsia="Times New Roman"/>
        </w:rPr>
        <w:t xml:space="preserve">2) ei ole üheski § 17 lõikes 1 punktides 1 kuni 3 sätestatud hindamiskriteeriumis saanud hindeks vähem kui 2,0; </w:t>
      </w:r>
    </w:p>
    <w:p w14:paraId="5C9827C2" w14:textId="77777777" w:rsidR="00477EDE" w:rsidRPr="003F0F15" w:rsidRDefault="00477EDE" w:rsidP="00477EDE">
      <w:pPr>
        <w:spacing w:line="240" w:lineRule="auto"/>
        <w:rPr>
          <w:rFonts w:eastAsia="Times New Roman"/>
        </w:rPr>
      </w:pPr>
      <w:r w:rsidRPr="66359A46">
        <w:rPr>
          <w:rFonts w:eastAsia="Times New Roman"/>
        </w:rPr>
        <w:t>3) mille rahastamise summa ei ületa § 13 lõike 2 kohaselt käskkirjaga kehtestatud taotluste rahastamiseks kavandatud eelarvet.</w:t>
      </w:r>
    </w:p>
    <w:p w14:paraId="543A1990" w14:textId="77777777" w:rsidR="00477EDE" w:rsidRDefault="00477EDE" w:rsidP="00477EDE">
      <w:pPr>
        <w:shd w:val="clear" w:color="auto" w:fill="FFFFFF" w:themeFill="background1"/>
        <w:spacing w:line="240" w:lineRule="auto"/>
        <w:rPr>
          <w:rFonts w:eastAsia="Times New Roman"/>
        </w:rPr>
      </w:pPr>
    </w:p>
    <w:p w14:paraId="53F38C38" w14:textId="77777777" w:rsidR="00477EDE" w:rsidRDefault="00477EDE" w:rsidP="00477EDE">
      <w:pPr>
        <w:shd w:val="clear" w:color="auto" w:fill="FFFFFF" w:themeFill="background1"/>
        <w:spacing w:line="240" w:lineRule="auto"/>
        <w:rPr>
          <w:rFonts w:eastAsia="Times New Roman"/>
        </w:rPr>
      </w:pPr>
      <w:r w:rsidRPr="4F66A543">
        <w:rPr>
          <w:rFonts w:eastAsia="Times New Roman"/>
        </w:rPr>
        <w:t>(3) Taotluse rahuldamise otsuses sätestatakse:</w:t>
      </w:r>
    </w:p>
    <w:p w14:paraId="41571131" w14:textId="77777777" w:rsidR="00477EDE" w:rsidRPr="003F0F15" w:rsidRDefault="00477EDE" w:rsidP="00477EDE">
      <w:pPr>
        <w:shd w:val="clear" w:color="auto" w:fill="FFFFFF" w:themeFill="background1"/>
        <w:spacing w:line="240" w:lineRule="auto"/>
        <w:rPr>
          <w:rFonts w:eastAsia="Times New Roman"/>
        </w:rPr>
      </w:pPr>
      <w:r w:rsidRPr="003F0F15">
        <w:rPr>
          <w:rFonts w:eastAsia="Times New Roman"/>
        </w:rPr>
        <w:t>1)</w:t>
      </w:r>
      <w:r>
        <w:rPr>
          <w:rFonts w:eastAsia="Times New Roman"/>
        </w:rPr>
        <w:t xml:space="preserve"> </w:t>
      </w:r>
      <w:r w:rsidRPr="003F0F15">
        <w:rPr>
          <w:rFonts w:eastAsia="Times New Roman"/>
        </w:rPr>
        <w:t>otsuse kuupäev</w:t>
      </w:r>
      <w:r>
        <w:rPr>
          <w:rFonts w:eastAsia="Times New Roman"/>
        </w:rPr>
        <w:t xml:space="preserve"> ja tegija</w:t>
      </w:r>
      <w:r w:rsidRPr="003F0F15">
        <w:rPr>
          <w:rFonts w:eastAsia="Times New Roman"/>
        </w:rPr>
        <w:t>;</w:t>
      </w:r>
    </w:p>
    <w:p w14:paraId="443B5E44" w14:textId="77777777" w:rsidR="00477EDE" w:rsidRDefault="00477EDE" w:rsidP="00477EDE">
      <w:pPr>
        <w:shd w:val="clear" w:color="auto" w:fill="FFFFFF"/>
        <w:spacing w:line="240" w:lineRule="auto"/>
        <w:rPr>
          <w:rFonts w:eastAsia="Times New Roman"/>
        </w:rPr>
      </w:pPr>
      <w:r w:rsidRPr="003F0F15">
        <w:rPr>
          <w:rFonts w:eastAsia="Times New Roman"/>
        </w:rPr>
        <w:t>2)</w:t>
      </w:r>
      <w:r>
        <w:rPr>
          <w:rFonts w:eastAsia="Times New Roman"/>
        </w:rPr>
        <w:t xml:space="preserve"> lõpp</w:t>
      </w:r>
      <w:r w:rsidRPr="003F0F15">
        <w:rPr>
          <w:rFonts w:eastAsia="Times New Roman"/>
        </w:rPr>
        <w:t>saaja nimi, aadress ja registrikood;</w:t>
      </w:r>
    </w:p>
    <w:p w14:paraId="349C2BE6" w14:textId="77777777" w:rsidR="00477EDE" w:rsidRDefault="00477EDE" w:rsidP="00477EDE">
      <w:pPr>
        <w:shd w:val="clear" w:color="auto" w:fill="FFFFFF"/>
        <w:spacing w:line="240" w:lineRule="auto"/>
        <w:rPr>
          <w:rFonts w:eastAsia="Times New Roman"/>
        </w:rPr>
      </w:pPr>
      <w:r w:rsidRPr="003F0F15">
        <w:rPr>
          <w:rFonts w:eastAsia="Times New Roman"/>
        </w:rPr>
        <w:t>3)</w:t>
      </w:r>
      <w:r>
        <w:rPr>
          <w:rFonts w:eastAsia="Times New Roman"/>
        </w:rPr>
        <w:t xml:space="preserve"> </w:t>
      </w:r>
      <w:r w:rsidRPr="003F0F15">
        <w:rPr>
          <w:rFonts w:eastAsia="Times New Roman"/>
        </w:rPr>
        <w:t>projekti nimetus ja number;</w:t>
      </w:r>
    </w:p>
    <w:p w14:paraId="664CDE2F" w14:textId="77777777" w:rsidR="00477EDE" w:rsidRDefault="00477EDE" w:rsidP="00477EDE">
      <w:pPr>
        <w:shd w:val="clear" w:color="auto" w:fill="FFFFFF"/>
        <w:spacing w:line="240" w:lineRule="auto"/>
        <w:rPr>
          <w:rFonts w:eastAsia="Times New Roman"/>
        </w:rPr>
      </w:pPr>
      <w:r w:rsidRPr="003F0F15">
        <w:rPr>
          <w:rFonts w:eastAsia="Times New Roman"/>
        </w:rPr>
        <w:t>4)</w:t>
      </w:r>
      <w:r>
        <w:rPr>
          <w:rFonts w:eastAsia="Times New Roman"/>
        </w:rPr>
        <w:t xml:space="preserve"> </w:t>
      </w:r>
      <w:r w:rsidRPr="003F0F15">
        <w:rPr>
          <w:rFonts w:eastAsia="Times New Roman"/>
        </w:rPr>
        <w:t xml:space="preserve">projekti kogumaksumus ja </w:t>
      </w:r>
      <w:r>
        <w:rPr>
          <w:rFonts w:eastAsia="Times New Roman"/>
        </w:rPr>
        <w:t>toetavate</w:t>
      </w:r>
      <w:r w:rsidRPr="003F0F15">
        <w:rPr>
          <w:rFonts w:eastAsia="Times New Roman"/>
        </w:rPr>
        <w:t xml:space="preserve"> kulude kogu</w:t>
      </w:r>
      <w:r>
        <w:rPr>
          <w:rFonts w:eastAsia="Times New Roman"/>
        </w:rPr>
        <w:t>summa</w:t>
      </w:r>
      <w:r w:rsidRPr="003F0F15">
        <w:rPr>
          <w:rFonts w:eastAsia="Times New Roman"/>
        </w:rPr>
        <w:t>;</w:t>
      </w:r>
    </w:p>
    <w:p w14:paraId="2DF4A3CA" w14:textId="77777777" w:rsidR="00477EDE" w:rsidRDefault="00477EDE" w:rsidP="00477EDE">
      <w:pPr>
        <w:shd w:val="clear" w:color="auto" w:fill="FFFFFF"/>
        <w:spacing w:line="240" w:lineRule="auto"/>
        <w:rPr>
          <w:rFonts w:eastAsia="Times New Roman"/>
        </w:rPr>
      </w:pPr>
      <w:r w:rsidRPr="003F0F15">
        <w:rPr>
          <w:rFonts w:eastAsia="Times New Roman"/>
        </w:rPr>
        <w:t>5)</w:t>
      </w:r>
      <w:r>
        <w:rPr>
          <w:rFonts w:eastAsia="Times New Roman"/>
        </w:rPr>
        <w:t xml:space="preserve"> </w:t>
      </w:r>
      <w:r w:rsidRPr="003F0F15">
        <w:rPr>
          <w:rFonts w:eastAsia="Times New Roman"/>
        </w:rPr>
        <w:t xml:space="preserve">toetuse summa </w:t>
      </w:r>
      <w:r>
        <w:rPr>
          <w:rFonts w:eastAsia="Times New Roman"/>
        </w:rPr>
        <w:t>ja</w:t>
      </w:r>
      <w:r w:rsidRPr="003F0F15">
        <w:rPr>
          <w:rFonts w:eastAsia="Times New Roman"/>
        </w:rPr>
        <w:t xml:space="preserve"> selle osakaal </w:t>
      </w:r>
      <w:r>
        <w:rPr>
          <w:rFonts w:eastAsia="Times New Roman"/>
        </w:rPr>
        <w:t>toetatavatest</w:t>
      </w:r>
      <w:r w:rsidRPr="003F0F15">
        <w:rPr>
          <w:rFonts w:eastAsia="Times New Roman"/>
        </w:rPr>
        <w:t xml:space="preserve"> kuludest;</w:t>
      </w:r>
    </w:p>
    <w:p w14:paraId="1D3C59BF" w14:textId="77777777" w:rsidR="00477EDE" w:rsidRDefault="00477EDE" w:rsidP="00477EDE">
      <w:pPr>
        <w:shd w:val="clear" w:color="auto" w:fill="FFFFFF" w:themeFill="background1"/>
        <w:spacing w:line="240" w:lineRule="auto"/>
        <w:rPr>
          <w:rFonts w:eastAsia="Times New Roman"/>
        </w:rPr>
      </w:pPr>
      <w:r w:rsidRPr="6277A1E9">
        <w:rPr>
          <w:rFonts w:eastAsia="Times New Roman"/>
        </w:rPr>
        <w:t>6) teave riigiabi või vähese tähtsusega abi kohta</w:t>
      </w:r>
      <w:r w:rsidRPr="6277A1E9" w:rsidDel="0083194C">
        <w:rPr>
          <w:rFonts w:eastAsia="Times New Roman"/>
        </w:rPr>
        <w:t>;</w:t>
      </w:r>
    </w:p>
    <w:p w14:paraId="2F4BB44D" w14:textId="77777777" w:rsidR="00477EDE" w:rsidRDefault="00477EDE" w:rsidP="00477EDE">
      <w:pPr>
        <w:shd w:val="clear" w:color="auto" w:fill="FFFFFF"/>
        <w:spacing w:line="240" w:lineRule="auto"/>
        <w:rPr>
          <w:rFonts w:eastAsia="Times New Roman"/>
        </w:rPr>
      </w:pPr>
      <w:r>
        <w:rPr>
          <w:rFonts w:eastAsia="Times New Roman"/>
        </w:rPr>
        <w:t>7</w:t>
      </w:r>
      <w:r w:rsidRPr="003F0F15">
        <w:rPr>
          <w:rFonts w:eastAsia="Times New Roman"/>
        </w:rPr>
        <w:t>)</w:t>
      </w:r>
      <w:r>
        <w:rPr>
          <w:rFonts w:eastAsia="Times New Roman"/>
        </w:rPr>
        <w:t xml:space="preserve"> </w:t>
      </w:r>
      <w:r w:rsidRPr="003F0F15">
        <w:rPr>
          <w:rFonts w:eastAsia="Times New Roman"/>
        </w:rPr>
        <w:t>projekti eesmärk</w:t>
      </w:r>
      <w:r>
        <w:rPr>
          <w:rFonts w:eastAsia="Times New Roman"/>
        </w:rPr>
        <w:t xml:space="preserve"> ja toetatavad tegevused</w:t>
      </w:r>
      <w:r w:rsidRPr="003F0F15">
        <w:rPr>
          <w:rFonts w:eastAsia="Times New Roman"/>
        </w:rPr>
        <w:t>;</w:t>
      </w:r>
      <w:bookmarkStart w:id="6" w:name="para14lg7p9"/>
      <w:r w:rsidRPr="003F0F15">
        <w:rPr>
          <w:rFonts w:eastAsia="Times New Roman"/>
        </w:rPr>
        <w:t> </w:t>
      </w:r>
    </w:p>
    <w:p w14:paraId="0650C57E" w14:textId="77777777" w:rsidR="00477EDE" w:rsidRPr="003F0F15" w:rsidRDefault="00477EDE" w:rsidP="00477EDE">
      <w:pPr>
        <w:shd w:val="clear" w:color="auto" w:fill="FFFFFF"/>
        <w:spacing w:line="240" w:lineRule="auto"/>
        <w:rPr>
          <w:rFonts w:eastAsia="Times New Roman"/>
        </w:rPr>
      </w:pPr>
      <w:r>
        <w:rPr>
          <w:rFonts w:eastAsia="Times New Roman"/>
        </w:rPr>
        <w:t>8) projekti tulemus- ja väljundnäitajad;</w:t>
      </w:r>
      <w:r w:rsidRPr="003F0F15">
        <w:rPr>
          <w:rFonts w:eastAsia="Times New Roman"/>
        </w:rPr>
        <w:t> </w:t>
      </w:r>
      <w:bookmarkEnd w:id="6"/>
    </w:p>
    <w:p w14:paraId="63B52C3E" w14:textId="77777777" w:rsidR="00477EDE" w:rsidRDefault="00477EDE" w:rsidP="00477EDE">
      <w:pPr>
        <w:shd w:val="clear" w:color="auto" w:fill="FFFFFF"/>
        <w:spacing w:line="240" w:lineRule="auto"/>
        <w:rPr>
          <w:rFonts w:eastAsia="Times New Roman"/>
        </w:rPr>
      </w:pPr>
      <w:r>
        <w:rPr>
          <w:rFonts w:eastAsia="Times New Roman"/>
        </w:rPr>
        <w:t>9</w:t>
      </w:r>
      <w:r w:rsidRPr="003F0F15">
        <w:rPr>
          <w:rFonts w:eastAsia="Times New Roman"/>
        </w:rPr>
        <w:t>)</w:t>
      </w:r>
      <w:r>
        <w:rPr>
          <w:rFonts w:eastAsia="Times New Roman"/>
        </w:rPr>
        <w:t xml:space="preserve"> </w:t>
      </w:r>
      <w:r w:rsidRPr="003F0F15">
        <w:rPr>
          <w:rFonts w:eastAsia="Times New Roman"/>
        </w:rPr>
        <w:t>projekti abikõlblikkuse periood;</w:t>
      </w:r>
    </w:p>
    <w:p w14:paraId="386F2C94" w14:textId="77777777" w:rsidR="00477EDE" w:rsidRDefault="00477EDE" w:rsidP="00477EDE">
      <w:pPr>
        <w:shd w:val="clear" w:color="auto" w:fill="FFFFFF"/>
        <w:spacing w:line="240" w:lineRule="auto"/>
        <w:rPr>
          <w:rFonts w:eastAsia="Times New Roman"/>
        </w:rPr>
      </w:pPr>
      <w:r>
        <w:rPr>
          <w:rFonts w:eastAsia="Times New Roman"/>
        </w:rPr>
        <w:t>10</w:t>
      </w:r>
      <w:r w:rsidRPr="003F0F15">
        <w:rPr>
          <w:rFonts w:eastAsia="Times New Roman"/>
        </w:rPr>
        <w:t>)</w:t>
      </w:r>
      <w:r>
        <w:rPr>
          <w:rFonts w:eastAsia="Times New Roman"/>
        </w:rPr>
        <w:t xml:space="preserve"> lõpp</w:t>
      </w:r>
      <w:r w:rsidRPr="003F0F15">
        <w:rPr>
          <w:rFonts w:eastAsia="Times New Roman"/>
        </w:rPr>
        <w:t>saaja kohustused;</w:t>
      </w:r>
    </w:p>
    <w:p w14:paraId="1C0DEC61" w14:textId="77777777" w:rsidR="00477EDE" w:rsidRDefault="00477EDE" w:rsidP="00477EDE">
      <w:pPr>
        <w:shd w:val="clear" w:color="auto" w:fill="FFFFFF"/>
        <w:spacing w:line="240" w:lineRule="auto"/>
        <w:rPr>
          <w:rFonts w:eastAsia="Times New Roman"/>
        </w:rPr>
      </w:pPr>
      <w:r>
        <w:rPr>
          <w:rFonts w:eastAsia="Times New Roman"/>
        </w:rPr>
        <w:t>11) toetuse maksmise tingimused;</w:t>
      </w:r>
    </w:p>
    <w:p w14:paraId="5D320B12" w14:textId="77777777" w:rsidR="00477EDE" w:rsidRDefault="00477EDE" w:rsidP="00477EDE">
      <w:pPr>
        <w:shd w:val="clear" w:color="auto" w:fill="FFFFFF"/>
        <w:spacing w:line="240" w:lineRule="auto"/>
        <w:rPr>
          <w:rFonts w:eastAsia="Times New Roman"/>
        </w:rPr>
      </w:pPr>
      <w:r w:rsidRPr="003F0F15">
        <w:rPr>
          <w:rFonts w:eastAsia="Times New Roman"/>
        </w:rPr>
        <w:t>1</w:t>
      </w:r>
      <w:r>
        <w:rPr>
          <w:rFonts w:eastAsia="Times New Roman"/>
        </w:rPr>
        <w:t>2</w:t>
      </w:r>
      <w:r w:rsidRPr="003F0F15">
        <w:rPr>
          <w:rFonts w:eastAsia="Times New Roman"/>
        </w:rPr>
        <w:t>)</w:t>
      </w:r>
      <w:r>
        <w:rPr>
          <w:rFonts w:eastAsia="Times New Roman"/>
        </w:rPr>
        <w:t xml:space="preserve"> </w:t>
      </w:r>
      <w:r w:rsidRPr="003F0F15">
        <w:rPr>
          <w:rFonts w:eastAsia="Times New Roman"/>
        </w:rPr>
        <w:t>toetuse maksmise aluseks olevate dokumentide, teabe ja aruannete esitamise kord;</w:t>
      </w:r>
    </w:p>
    <w:p w14:paraId="63DF9677" w14:textId="77777777" w:rsidR="00477EDE" w:rsidRDefault="00477EDE" w:rsidP="00477EDE">
      <w:pPr>
        <w:shd w:val="clear" w:color="auto" w:fill="FFFFFF"/>
        <w:spacing w:line="240" w:lineRule="auto"/>
        <w:rPr>
          <w:rFonts w:eastAsia="Times New Roman"/>
        </w:rPr>
      </w:pPr>
      <w:r w:rsidRPr="003F0F15">
        <w:rPr>
          <w:rFonts w:eastAsia="Times New Roman"/>
        </w:rPr>
        <w:t>1</w:t>
      </w:r>
      <w:r>
        <w:rPr>
          <w:rFonts w:eastAsia="Times New Roman"/>
        </w:rPr>
        <w:t>3</w:t>
      </w:r>
      <w:r w:rsidRPr="003F0F15">
        <w:rPr>
          <w:rFonts w:eastAsia="Times New Roman"/>
        </w:rPr>
        <w:t>)</w:t>
      </w:r>
      <w:r>
        <w:rPr>
          <w:rFonts w:eastAsia="Times New Roman"/>
        </w:rPr>
        <w:t xml:space="preserve"> </w:t>
      </w:r>
      <w:r w:rsidRPr="003F0F15">
        <w:rPr>
          <w:rFonts w:eastAsia="Times New Roman"/>
        </w:rPr>
        <w:t xml:space="preserve">toetuse maksmise peatamise ja </w:t>
      </w:r>
      <w:r>
        <w:rPr>
          <w:rFonts w:eastAsia="Times New Roman"/>
        </w:rPr>
        <w:t>toetuse tagasinõudmise</w:t>
      </w:r>
      <w:r w:rsidRPr="003F0F15">
        <w:rPr>
          <w:rFonts w:eastAsia="Times New Roman"/>
        </w:rPr>
        <w:t xml:space="preserve"> ning taotluse rahuldamise otsuse kehtetuks tunnistamise alused;</w:t>
      </w:r>
    </w:p>
    <w:p w14:paraId="139C46C6" w14:textId="77777777" w:rsidR="00477EDE" w:rsidRDefault="00477EDE" w:rsidP="00477EDE">
      <w:pPr>
        <w:shd w:val="clear" w:color="auto" w:fill="FFFFFF" w:themeFill="background1"/>
        <w:spacing w:line="240" w:lineRule="auto"/>
        <w:rPr>
          <w:rFonts w:eastAsia="Times New Roman"/>
        </w:rPr>
      </w:pPr>
      <w:r w:rsidRPr="122F97A5">
        <w:rPr>
          <w:rFonts w:eastAsia="Times New Roman"/>
        </w:rPr>
        <w:t>14) viide otsuse vaidlustamise koha, tähtaja ja korra kohta;</w:t>
      </w:r>
    </w:p>
    <w:p w14:paraId="6D53D0DA" w14:textId="77777777" w:rsidR="00477EDE" w:rsidRDefault="00477EDE" w:rsidP="00477EDE">
      <w:pPr>
        <w:shd w:val="clear" w:color="auto" w:fill="FFFFFF" w:themeFill="background1"/>
        <w:spacing w:line="240" w:lineRule="auto"/>
        <w:rPr>
          <w:rFonts w:eastAsia="Times New Roman"/>
        </w:rPr>
      </w:pPr>
      <w:r w:rsidRPr="122F97A5">
        <w:rPr>
          <w:rFonts w:eastAsia="Times New Roman"/>
        </w:rPr>
        <w:t>15) toetuse andmisega kaasnevad kõrvaltingimused, kui taotlus rahuldatakse kõrvaltingimusega.</w:t>
      </w:r>
    </w:p>
    <w:p w14:paraId="43801A81" w14:textId="77777777" w:rsidR="00477EDE" w:rsidRDefault="00477EDE" w:rsidP="00477EDE">
      <w:pPr>
        <w:shd w:val="clear" w:color="auto" w:fill="FFFFFF" w:themeFill="background1"/>
        <w:spacing w:line="240" w:lineRule="auto"/>
        <w:rPr>
          <w:rFonts w:eastAsia="Times New Roman"/>
        </w:rPr>
      </w:pPr>
    </w:p>
    <w:p w14:paraId="2485A281" w14:textId="77777777" w:rsidR="00477EDE" w:rsidRPr="000E35D9" w:rsidRDefault="00477EDE" w:rsidP="00477EDE">
      <w:pPr>
        <w:shd w:val="clear" w:color="auto" w:fill="FFFFFF" w:themeFill="background1"/>
        <w:spacing w:line="240" w:lineRule="auto"/>
        <w:rPr>
          <w:rFonts w:eastAsia="Times New Roman"/>
          <w:b/>
          <w:bCs/>
        </w:rPr>
      </w:pPr>
      <w:r w:rsidRPr="66359A46">
        <w:rPr>
          <w:rFonts w:eastAsia="Times New Roman"/>
          <w:b/>
          <w:bCs/>
        </w:rPr>
        <w:t>§ 19. Taotluse rahuldamata jätmise tingimused ja kord</w:t>
      </w:r>
    </w:p>
    <w:p w14:paraId="35B7E7F6" w14:textId="77777777" w:rsidR="00477EDE" w:rsidRDefault="00477EDE" w:rsidP="00477EDE">
      <w:pPr>
        <w:rPr>
          <w:rFonts w:eastAsia="Times New Roman"/>
        </w:rPr>
      </w:pPr>
    </w:p>
    <w:p w14:paraId="6B4A8B93" w14:textId="77777777" w:rsidR="00477EDE" w:rsidRDefault="00477EDE" w:rsidP="00477EDE">
      <w:pPr>
        <w:rPr>
          <w:rFonts w:eastAsia="Times New Roman"/>
        </w:rPr>
      </w:pPr>
      <w:r w:rsidRPr="006E0FA5">
        <w:rPr>
          <w:rStyle w:val="normaltextrun"/>
        </w:rPr>
        <w:t>(1) Taotlus jäetakse rahuldamata juhul, kui</w:t>
      </w:r>
      <w:r>
        <w:rPr>
          <w:rStyle w:val="normaltextrun"/>
        </w:rPr>
        <w:t xml:space="preserve"> </w:t>
      </w:r>
      <w:bookmarkStart w:id="7" w:name="_Hlk107582723"/>
      <w:r w:rsidRPr="006E0FA5">
        <w:rPr>
          <w:rStyle w:val="normaltextrun"/>
        </w:rPr>
        <w:t>taotleja või taotlus ei vasta määruses esitatud nõudele</w:t>
      </w:r>
      <w:r>
        <w:rPr>
          <w:rStyle w:val="normaltextrun"/>
        </w:rPr>
        <w:t>.</w:t>
      </w:r>
      <w:r w:rsidRPr="006E0FA5">
        <w:rPr>
          <w:rStyle w:val="eop"/>
        </w:rPr>
        <w:t> </w:t>
      </w:r>
      <w:r>
        <w:rPr>
          <w:rStyle w:val="eop"/>
        </w:rPr>
        <w:br/>
      </w:r>
      <w:bookmarkEnd w:id="7"/>
    </w:p>
    <w:p w14:paraId="25D983FC" w14:textId="77777777" w:rsidR="00477EDE" w:rsidRPr="00785A7B" w:rsidRDefault="00477EDE" w:rsidP="00477EDE">
      <w:pPr>
        <w:spacing w:line="240" w:lineRule="auto"/>
        <w:rPr>
          <w:rFonts w:eastAsia="Times New Roman"/>
        </w:rPr>
      </w:pPr>
      <w:r w:rsidRPr="00785A7B">
        <w:rPr>
          <w:rFonts w:eastAsia="Times New Roman"/>
        </w:rPr>
        <w:t>(</w:t>
      </w:r>
      <w:r>
        <w:rPr>
          <w:rFonts w:eastAsia="Times New Roman"/>
        </w:rPr>
        <w:t>2</w:t>
      </w:r>
      <w:r w:rsidRPr="00785A7B">
        <w:rPr>
          <w:rFonts w:eastAsia="Times New Roman"/>
        </w:rPr>
        <w:t xml:space="preserve">) Taotluse rahuldamata jätmise </w:t>
      </w:r>
      <w:r w:rsidRPr="07162C6D">
        <w:rPr>
          <w:rFonts w:eastAsia="Times New Roman"/>
        </w:rPr>
        <w:t>otsuses</w:t>
      </w:r>
      <w:r w:rsidRPr="00785A7B">
        <w:rPr>
          <w:rFonts w:eastAsia="Times New Roman"/>
        </w:rPr>
        <w:t xml:space="preserve"> märgitakse:</w:t>
      </w:r>
    </w:p>
    <w:p w14:paraId="24A91E82" w14:textId="77777777" w:rsidR="00477EDE" w:rsidRPr="00785A7B" w:rsidRDefault="00477EDE" w:rsidP="00477EDE">
      <w:pPr>
        <w:spacing w:line="240" w:lineRule="auto"/>
        <w:rPr>
          <w:rFonts w:eastAsia="Times New Roman"/>
        </w:rPr>
      </w:pPr>
      <w:r w:rsidRPr="00785A7B">
        <w:rPr>
          <w:rFonts w:eastAsia="Times New Roman"/>
        </w:rPr>
        <w:t>1)</w:t>
      </w:r>
      <w:r>
        <w:rPr>
          <w:rFonts w:eastAsia="Times New Roman"/>
        </w:rPr>
        <w:t xml:space="preserve"> </w:t>
      </w:r>
      <w:r w:rsidRPr="00785A7B">
        <w:rPr>
          <w:rFonts w:eastAsia="Times New Roman"/>
        </w:rPr>
        <w:t>otsuse kuupäev</w:t>
      </w:r>
      <w:r>
        <w:rPr>
          <w:rFonts w:eastAsia="Times New Roman"/>
        </w:rPr>
        <w:t xml:space="preserve"> ja tegija</w:t>
      </w:r>
      <w:r w:rsidRPr="00785A7B">
        <w:rPr>
          <w:rFonts w:eastAsia="Times New Roman"/>
        </w:rPr>
        <w:t>;</w:t>
      </w:r>
    </w:p>
    <w:p w14:paraId="07043167" w14:textId="77777777" w:rsidR="00477EDE" w:rsidRPr="00785A7B" w:rsidRDefault="00477EDE" w:rsidP="00477EDE">
      <w:pPr>
        <w:spacing w:line="240" w:lineRule="auto"/>
        <w:rPr>
          <w:rFonts w:eastAsia="Times New Roman"/>
        </w:rPr>
      </w:pPr>
      <w:r w:rsidRPr="00785A7B">
        <w:rPr>
          <w:rFonts w:eastAsia="Times New Roman"/>
        </w:rPr>
        <w:t>2)</w:t>
      </w:r>
      <w:r>
        <w:rPr>
          <w:rFonts w:eastAsia="Times New Roman"/>
        </w:rPr>
        <w:t xml:space="preserve"> </w:t>
      </w:r>
      <w:r w:rsidRPr="00785A7B">
        <w:rPr>
          <w:rFonts w:eastAsia="Times New Roman"/>
        </w:rPr>
        <w:t>taotleja nimi, aadress ja registrikood;</w:t>
      </w:r>
    </w:p>
    <w:p w14:paraId="46E7FD88" w14:textId="77777777" w:rsidR="00477EDE" w:rsidRPr="00785A7B" w:rsidRDefault="00477EDE" w:rsidP="00477EDE">
      <w:pPr>
        <w:spacing w:line="240" w:lineRule="auto"/>
        <w:rPr>
          <w:rFonts w:eastAsia="Times New Roman"/>
        </w:rPr>
      </w:pPr>
      <w:r w:rsidRPr="00785A7B">
        <w:rPr>
          <w:rFonts w:eastAsia="Times New Roman"/>
        </w:rPr>
        <w:lastRenderedPageBreak/>
        <w:t>3)</w:t>
      </w:r>
      <w:r>
        <w:rPr>
          <w:rFonts w:eastAsia="Times New Roman"/>
        </w:rPr>
        <w:t xml:space="preserve"> </w:t>
      </w:r>
      <w:r w:rsidRPr="00785A7B">
        <w:rPr>
          <w:rFonts w:eastAsia="Times New Roman"/>
        </w:rPr>
        <w:t>projekti nimetus;</w:t>
      </w:r>
    </w:p>
    <w:p w14:paraId="4CF61E53" w14:textId="77777777" w:rsidR="00477EDE" w:rsidRPr="00785A7B" w:rsidRDefault="00477EDE" w:rsidP="00477EDE">
      <w:pPr>
        <w:spacing w:line="240" w:lineRule="auto"/>
        <w:rPr>
          <w:rFonts w:eastAsia="Times New Roman"/>
        </w:rPr>
      </w:pPr>
      <w:r w:rsidRPr="00785A7B">
        <w:rPr>
          <w:rFonts w:eastAsia="Times New Roman"/>
        </w:rPr>
        <w:t>4)</w:t>
      </w:r>
      <w:r>
        <w:rPr>
          <w:rFonts w:eastAsia="Times New Roman"/>
        </w:rPr>
        <w:t xml:space="preserve"> </w:t>
      </w:r>
      <w:r w:rsidRPr="00785A7B">
        <w:rPr>
          <w:rFonts w:eastAsia="Times New Roman"/>
        </w:rPr>
        <w:t>otsuse põhjendus;</w:t>
      </w:r>
    </w:p>
    <w:p w14:paraId="18F640C7" w14:textId="77777777" w:rsidR="00477EDE" w:rsidRPr="00785A7B" w:rsidRDefault="00477EDE" w:rsidP="00477EDE">
      <w:pPr>
        <w:spacing w:line="240" w:lineRule="auto"/>
        <w:rPr>
          <w:rFonts w:eastAsia="Times New Roman"/>
        </w:rPr>
      </w:pPr>
      <w:r w:rsidRPr="00785A7B">
        <w:rPr>
          <w:rFonts w:eastAsia="Times New Roman"/>
        </w:rPr>
        <w:t>5)</w:t>
      </w:r>
      <w:r>
        <w:rPr>
          <w:rFonts w:eastAsia="Times New Roman"/>
        </w:rPr>
        <w:t xml:space="preserve"> viide</w:t>
      </w:r>
      <w:r w:rsidRPr="00785A7B">
        <w:rPr>
          <w:rFonts w:eastAsia="Times New Roman"/>
        </w:rPr>
        <w:t xml:space="preserve"> otsuse vaidlustamise koha, tähtaja ja korra kohta;</w:t>
      </w:r>
    </w:p>
    <w:p w14:paraId="3A1FD7FA" w14:textId="77777777" w:rsidR="00477EDE" w:rsidRDefault="00477EDE" w:rsidP="00477EDE">
      <w:pPr>
        <w:spacing w:line="240" w:lineRule="auto"/>
        <w:rPr>
          <w:rFonts w:eastAsia="Times New Roman"/>
        </w:rPr>
      </w:pPr>
      <w:r>
        <w:rPr>
          <w:rFonts w:eastAsia="Times New Roman"/>
        </w:rPr>
        <w:t>6</w:t>
      </w:r>
      <w:r w:rsidRPr="00785A7B">
        <w:rPr>
          <w:rFonts w:eastAsia="Times New Roman"/>
        </w:rPr>
        <w:t>)</w:t>
      </w:r>
      <w:r>
        <w:rPr>
          <w:rFonts w:eastAsia="Times New Roman"/>
        </w:rPr>
        <w:t xml:space="preserve"> </w:t>
      </w:r>
      <w:r w:rsidRPr="00785A7B">
        <w:rPr>
          <w:rFonts w:eastAsia="Times New Roman"/>
        </w:rPr>
        <w:t>muu vajalik teave.</w:t>
      </w:r>
    </w:p>
    <w:p w14:paraId="019AC8FC" w14:textId="77777777" w:rsidR="00477EDE" w:rsidRDefault="00477EDE" w:rsidP="00477EDE">
      <w:pPr>
        <w:shd w:val="clear" w:color="auto" w:fill="FFFFFF" w:themeFill="background1"/>
        <w:spacing w:line="240" w:lineRule="auto"/>
        <w:rPr>
          <w:rFonts w:eastAsia="Times New Roman"/>
          <w:b/>
          <w:bCs/>
        </w:rPr>
      </w:pPr>
    </w:p>
    <w:p w14:paraId="2A1D21B9" w14:textId="77777777" w:rsidR="00477EDE" w:rsidRPr="00282BEF" w:rsidRDefault="00477EDE" w:rsidP="00477EDE">
      <w:pPr>
        <w:shd w:val="clear" w:color="auto" w:fill="FFFFFF" w:themeFill="background1"/>
        <w:spacing w:line="240" w:lineRule="auto"/>
        <w:rPr>
          <w:rFonts w:eastAsia="Times New Roman"/>
          <w:b/>
          <w:bCs/>
        </w:rPr>
      </w:pPr>
      <w:r w:rsidRPr="66359A46">
        <w:rPr>
          <w:rFonts w:eastAsia="Times New Roman"/>
          <w:b/>
          <w:bCs/>
        </w:rPr>
        <w:t>§ 20. Taotluse osaline või kõrvaltingimusega rahuldamine</w:t>
      </w:r>
    </w:p>
    <w:p w14:paraId="3AA37633" w14:textId="77777777" w:rsidR="00477EDE" w:rsidRDefault="00477EDE" w:rsidP="00477EDE">
      <w:pPr>
        <w:spacing w:line="240" w:lineRule="auto"/>
        <w:rPr>
          <w:rFonts w:eastAsiaTheme="majorEastAsia"/>
        </w:rPr>
      </w:pPr>
    </w:p>
    <w:p w14:paraId="2BFA4627" w14:textId="77777777" w:rsidR="00477EDE" w:rsidRDefault="00477EDE" w:rsidP="00477EDE">
      <w:pPr>
        <w:spacing w:line="240" w:lineRule="auto"/>
        <w:rPr>
          <w:rFonts w:eastAsiaTheme="majorEastAsia"/>
        </w:rPr>
      </w:pPr>
      <w:r w:rsidRPr="003F0F15">
        <w:rPr>
          <w:rFonts w:eastAsiaTheme="majorEastAsia"/>
        </w:rPr>
        <w:t>(</w:t>
      </w:r>
      <w:r>
        <w:rPr>
          <w:rFonts w:eastAsiaTheme="majorEastAsia"/>
        </w:rPr>
        <w:t>1</w:t>
      </w:r>
      <w:r w:rsidRPr="003F0F15">
        <w:rPr>
          <w:rFonts w:eastAsiaTheme="majorEastAsia"/>
        </w:rPr>
        <w:t xml:space="preserve">) Taotluse võib rahuldada osaliselt, kui taotluse täielik rahuldamine ei ole võimalik taotluste </w:t>
      </w:r>
      <w:r w:rsidRPr="78BCC5E4">
        <w:rPr>
          <w:rFonts w:eastAsiaTheme="majorEastAsia"/>
        </w:rPr>
        <w:t>rahastamise</w:t>
      </w:r>
      <w:r w:rsidRPr="003F0F15">
        <w:rPr>
          <w:rFonts w:eastAsiaTheme="majorEastAsia"/>
        </w:rPr>
        <w:t xml:space="preserve"> </w:t>
      </w:r>
      <w:r>
        <w:rPr>
          <w:rFonts w:eastAsiaTheme="majorEastAsia"/>
        </w:rPr>
        <w:t>eelarve</w:t>
      </w:r>
      <w:r w:rsidRPr="003F0F15">
        <w:rPr>
          <w:rFonts w:eastAsiaTheme="majorEastAsia"/>
        </w:rPr>
        <w:t xml:space="preserve"> mahu tõttu või kui see ei ole põhjendatud, arvestades taotletud toetuse summat, projekti tegevusi ja nendega saavutatavaid tulemusi või kui taotleja vähese tähtsusega abi vaba jääk ei võimalda soovitud mahus toetust anda. </w:t>
      </w:r>
    </w:p>
    <w:p w14:paraId="3B620A34" w14:textId="77777777" w:rsidR="00477EDE" w:rsidRDefault="00477EDE" w:rsidP="00477EDE">
      <w:pPr>
        <w:spacing w:line="240" w:lineRule="auto"/>
        <w:rPr>
          <w:rFonts w:eastAsiaTheme="majorEastAsia"/>
        </w:rPr>
      </w:pPr>
    </w:p>
    <w:p w14:paraId="3B2E4408" w14:textId="77777777" w:rsidR="00477EDE" w:rsidRPr="00562ED1" w:rsidRDefault="00477EDE" w:rsidP="00477EDE">
      <w:pPr>
        <w:spacing w:line="240" w:lineRule="auto"/>
        <w:rPr>
          <w:rFonts w:eastAsia="Times New Roman"/>
        </w:rPr>
      </w:pPr>
      <w:r>
        <w:rPr>
          <w:rFonts w:eastAsiaTheme="majorEastAsia"/>
        </w:rPr>
        <w:t>(2) Vahendusasutus teeb enne taotluse osalist rahuldamist o</w:t>
      </w:r>
      <w:r w:rsidRPr="003F0F15">
        <w:rPr>
          <w:rFonts w:eastAsiaTheme="majorEastAsia"/>
        </w:rPr>
        <w:t>salise rahuldamise ettepanek</w:t>
      </w:r>
      <w:r>
        <w:rPr>
          <w:rFonts w:eastAsiaTheme="majorEastAsia"/>
        </w:rPr>
        <w:t xml:space="preserve">u, mis </w:t>
      </w:r>
      <w:r w:rsidRPr="003F0F15">
        <w:rPr>
          <w:rFonts w:eastAsiaTheme="majorEastAsia"/>
        </w:rPr>
        <w:t xml:space="preserve">sisaldab </w:t>
      </w:r>
      <w:r w:rsidRPr="003F0F15">
        <w:rPr>
          <w:rFonts w:eastAsia="Times New Roman"/>
        </w:rPr>
        <w:t xml:space="preserve">ettepanekut taotletud toetuse vähendamiseks või projektis kavandatud </w:t>
      </w:r>
      <w:r w:rsidRPr="00562ED1">
        <w:rPr>
          <w:rFonts w:eastAsia="Times New Roman"/>
        </w:rPr>
        <w:t>toetatavate tegevuste muutmiseks.</w:t>
      </w:r>
    </w:p>
    <w:p w14:paraId="78F4CA42" w14:textId="77777777" w:rsidR="00477EDE" w:rsidRDefault="00477EDE" w:rsidP="00477EDE">
      <w:pPr>
        <w:spacing w:line="240" w:lineRule="auto"/>
      </w:pPr>
    </w:p>
    <w:p w14:paraId="620040A2" w14:textId="77777777" w:rsidR="00477EDE" w:rsidRPr="00562ED1" w:rsidRDefault="00477EDE" w:rsidP="00477EDE">
      <w:pPr>
        <w:spacing w:line="240" w:lineRule="auto"/>
      </w:pPr>
      <w:r w:rsidRPr="00562ED1">
        <w:t>(</w:t>
      </w:r>
      <w:r>
        <w:t>3</w:t>
      </w:r>
      <w:r w:rsidRPr="00562ED1">
        <w:t xml:space="preserve">) Taotluse osaline rahuldamine on lubatud üksnes põhjendatud juhul ja tingimusel, et projekti eesmärk on saavutatav ka osalise toetusega ning taotleja on nõus vahendusasutuse ettepanekuga taotletud toetuse summa vähendamiseks või projektis kavandatud tegevuse muutmiseks. </w:t>
      </w:r>
    </w:p>
    <w:p w14:paraId="3EBC6E07" w14:textId="77777777" w:rsidR="00477EDE" w:rsidRDefault="00477EDE" w:rsidP="00477EDE">
      <w:pPr>
        <w:spacing w:line="240" w:lineRule="auto"/>
      </w:pPr>
    </w:p>
    <w:p w14:paraId="5DD5E0F3" w14:textId="77777777" w:rsidR="00477EDE" w:rsidRPr="00562ED1" w:rsidRDefault="00477EDE" w:rsidP="00477EDE">
      <w:pPr>
        <w:spacing w:line="240" w:lineRule="auto"/>
        <w:rPr>
          <w:rFonts w:eastAsia="Times New Roman"/>
          <w:color w:val="202020"/>
        </w:rPr>
      </w:pPr>
      <w:r w:rsidRPr="00562ED1">
        <w:t>(</w:t>
      </w:r>
      <w:r>
        <w:t>4</w:t>
      </w:r>
      <w:r w:rsidRPr="00562ED1">
        <w:t>) Taotluse rahuldamise otsuse võib teha haldusmenetluse seaduse § 53 tähenduses kõrvaltingimusega, kui kõrvaltingimuse seadmine on mõistlik</w:t>
      </w:r>
      <w:r>
        <w:t xml:space="preserve"> ja põhjendatud ning taotleja on kõrvaltingimuse seadmisega nõus</w:t>
      </w:r>
      <w:r w:rsidRPr="00562ED1">
        <w:t>.</w:t>
      </w:r>
      <w:r>
        <w:t xml:space="preserve"> </w:t>
      </w:r>
      <w:r w:rsidRPr="2014D6BF">
        <w:rPr>
          <w:rFonts w:eastAsia="Times New Roman"/>
        </w:rPr>
        <w:t xml:space="preserve">Kõrvaltingimuse nõuetekohasel täitmisel </w:t>
      </w:r>
      <w:r w:rsidRPr="2014D6BF">
        <w:rPr>
          <w:rFonts w:eastAsia="Times New Roman"/>
          <w:color w:val="202020"/>
        </w:rPr>
        <w:t>lisatakse sellekohane teave taotluse rahuldamise otsuse juurde.</w:t>
      </w:r>
    </w:p>
    <w:p w14:paraId="7123C562" w14:textId="77777777" w:rsidR="00477EDE" w:rsidRDefault="00477EDE" w:rsidP="00477EDE">
      <w:pPr>
        <w:spacing w:line="240" w:lineRule="auto"/>
        <w:rPr>
          <w:rFonts w:eastAsia="Times New Roman"/>
          <w:color w:val="202020"/>
        </w:rPr>
      </w:pPr>
    </w:p>
    <w:p w14:paraId="04582B27" w14:textId="77777777" w:rsidR="00477EDE" w:rsidRDefault="00477EDE" w:rsidP="00477EDE">
      <w:pPr>
        <w:spacing w:line="240" w:lineRule="auto"/>
        <w:rPr>
          <w:rFonts w:eastAsia="Times New Roman"/>
          <w:color w:val="202020"/>
        </w:rPr>
      </w:pPr>
      <w:r w:rsidRPr="63F19481">
        <w:rPr>
          <w:rFonts w:eastAsia="Times New Roman"/>
          <w:color w:val="202020"/>
        </w:rPr>
        <w:t>(</w:t>
      </w:r>
      <w:r>
        <w:rPr>
          <w:rFonts w:eastAsia="Times New Roman"/>
          <w:color w:val="202020"/>
        </w:rPr>
        <w:t>5</w:t>
      </w:r>
      <w:r w:rsidRPr="63F19481">
        <w:rPr>
          <w:rFonts w:eastAsia="Times New Roman"/>
          <w:color w:val="202020"/>
        </w:rPr>
        <w:t xml:space="preserve">) Taotluse </w:t>
      </w:r>
      <w:r>
        <w:rPr>
          <w:rFonts w:eastAsia="Times New Roman"/>
          <w:color w:val="202020"/>
        </w:rPr>
        <w:t xml:space="preserve">tingimusliku </w:t>
      </w:r>
      <w:r w:rsidRPr="63F19481">
        <w:rPr>
          <w:rFonts w:eastAsia="Times New Roman"/>
          <w:color w:val="202020"/>
        </w:rPr>
        <w:t xml:space="preserve">rahuldamise otsuse põhjal ei teki </w:t>
      </w:r>
      <w:r>
        <w:rPr>
          <w:rFonts w:eastAsia="Times New Roman"/>
          <w:color w:val="202020"/>
        </w:rPr>
        <w:t>lõpp</w:t>
      </w:r>
      <w:r w:rsidRPr="63F19481">
        <w:rPr>
          <w:rFonts w:eastAsia="Times New Roman"/>
          <w:color w:val="202020"/>
        </w:rPr>
        <w:t xml:space="preserve">saajal õigust toetuse maksetele. Õigus toetusega seotud maksetele tekib </w:t>
      </w:r>
      <w:r>
        <w:rPr>
          <w:rFonts w:eastAsia="Times New Roman"/>
          <w:color w:val="202020"/>
        </w:rPr>
        <w:t>lõpp</w:t>
      </w:r>
      <w:r w:rsidRPr="63F19481">
        <w:rPr>
          <w:rFonts w:eastAsia="Times New Roman"/>
          <w:color w:val="202020"/>
        </w:rPr>
        <w:t xml:space="preserve">saajal siis, kui vahendusasutus on tuvastanud </w:t>
      </w:r>
      <w:r>
        <w:rPr>
          <w:rFonts w:eastAsia="Times New Roman"/>
          <w:color w:val="202020"/>
        </w:rPr>
        <w:t>lõpp</w:t>
      </w:r>
      <w:r w:rsidRPr="63F19481">
        <w:rPr>
          <w:rFonts w:eastAsia="Times New Roman"/>
          <w:color w:val="202020"/>
        </w:rPr>
        <w:t xml:space="preserve">saaja esitatud teabe põhjal </w:t>
      </w:r>
      <w:r w:rsidRPr="000B75C4">
        <w:rPr>
          <w:rFonts w:eastAsia="Times New Roman"/>
          <w:color w:val="202020"/>
        </w:rPr>
        <w:t xml:space="preserve">või avalikust infosüsteemist, registrist või andmeallikast saadud teabe põhjal </w:t>
      </w:r>
      <w:r>
        <w:rPr>
          <w:rFonts w:eastAsia="Times New Roman"/>
          <w:color w:val="202020"/>
        </w:rPr>
        <w:t>kõrval</w:t>
      </w:r>
      <w:r w:rsidRPr="63F19481">
        <w:rPr>
          <w:rFonts w:eastAsia="Times New Roman"/>
          <w:color w:val="202020"/>
        </w:rPr>
        <w:t>tingimuse saabumise või täitmise</w:t>
      </w:r>
      <w:r w:rsidRPr="78BCC5E4">
        <w:rPr>
          <w:rFonts w:eastAsia="Times New Roman"/>
          <w:color w:val="202020"/>
        </w:rPr>
        <w:t>.</w:t>
      </w:r>
    </w:p>
    <w:p w14:paraId="4931B9F5" w14:textId="6487B795" w:rsidR="00477EDE" w:rsidRDefault="00477EDE" w:rsidP="00477EDE">
      <w:pPr>
        <w:spacing w:line="240" w:lineRule="auto"/>
        <w:rPr>
          <w:rFonts w:eastAsia="Arial"/>
          <w:color w:val="202020"/>
        </w:rPr>
      </w:pPr>
    </w:p>
    <w:p w14:paraId="13B7B8CF" w14:textId="77777777" w:rsidR="00477EDE" w:rsidRPr="00EE1B77" w:rsidRDefault="00477EDE" w:rsidP="00477EDE">
      <w:pPr>
        <w:spacing w:line="240" w:lineRule="auto"/>
        <w:rPr>
          <w:rFonts w:eastAsia="Times New Roman"/>
          <w:b/>
          <w:bCs/>
        </w:rPr>
      </w:pPr>
      <w:r w:rsidRPr="66359A46">
        <w:rPr>
          <w:rFonts w:eastAsia="Times New Roman"/>
          <w:b/>
          <w:bCs/>
        </w:rPr>
        <w:t>§ 21. Taotluse rahuldamise otsuse muutmine ja kehtetuks tunnistamine</w:t>
      </w:r>
    </w:p>
    <w:p w14:paraId="0A3997A6" w14:textId="77777777" w:rsidR="00477EDE" w:rsidRPr="00EE1B77" w:rsidRDefault="00477EDE" w:rsidP="00477EDE">
      <w:pPr>
        <w:spacing w:line="240" w:lineRule="auto"/>
      </w:pPr>
    </w:p>
    <w:p w14:paraId="5E7B627E" w14:textId="77777777" w:rsidR="00477EDE" w:rsidRDefault="00477EDE" w:rsidP="00477EDE">
      <w:pPr>
        <w:spacing w:line="240" w:lineRule="auto"/>
        <w:rPr>
          <w:rFonts w:ascii="Arial" w:eastAsia="Arial" w:hAnsi="Arial" w:cs="Arial"/>
          <w:color w:val="202020"/>
          <w:sz w:val="21"/>
          <w:szCs w:val="21"/>
        </w:rPr>
      </w:pPr>
      <w:r w:rsidRPr="66359A46">
        <w:rPr>
          <w:rFonts w:eastAsia="Times New Roman"/>
        </w:rPr>
        <w:t>(1) Taotluse rahuldamise otsust muudetakse vahendusasutuse algatusel või lõppsaaja esindusõigusliku isiku digiallkirjastatud taotluse alusel,</w:t>
      </w:r>
      <w:r>
        <w:t xml:space="preserve"> </w:t>
      </w:r>
      <w:r w:rsidRPr="66359A46">
        <w:rPr>
          <w:rFonts w:eastAsia="Times New Roman"/>
        </w:rPr>
        <w:t>kui taotluse rahuldamise otsuses nimetatud projekti eesmärk ja väljund- ja tulemusnäitajad ei muutu.</w:t>
      </w:r>
      <w:r w:rsidRPr="66359A46">
        <w:rPr>
          <w:rFonts w:ascii="Arial" w:eastAsia="Arial" w:hAnsi="Arial" w:cs="Arial"/>
          <w:color w:val="202020"/>
          <w:sz w:val="21"/>
          <w:szCs w:val="21"/>
        </w:rPr>
        <w:t xml:space="preserve"> </w:t>
      </w:r>
    </w:p>
    <w:p w14:paraId="3E7E558A" w14:textId="77777777" w:rsidR="00477EDE" w:rsidRPr="00EE1B77" w:rsidRDefault="00477EDE" w:rsidP="00477EDE">
      <w:pPr>
        <w:spacing w:line="240" w:lineRule="auto"/>
        <w:rPr>
          <w:rFonts w:eastAsia="Times New Roman"/>
        </w:rPr>
      </w:pPr>
    </w:p>
    <w:p w14:paraId="0FA459D7" w14:textId="77777777" w:rsidR="00477EDE" w:rsidRPr="00EE1B77" w:rsidRDefault="00477EDE" w:rsidP="00477EDE">
      <w:pPr>
        <w:spacing w:line="240" w:lineRule="auto"/>
        <w:rPr>
          <w:rFonts w:eastAsia="Times New Roman"/>
        </w:rPr>
      </w:pPr>
      <w:r w:rsidRPr="00EE1B77">
        <w:rPr>
          <w:rFonts w:eastAsia="Times New Roman"/>
        </w:rPr>
        <w:t xml:space="preserve">(2) </w:t>
      </w:r>
      <w:r>
        <w:rPr>
          <w:rFonts w:eastAsia="Times New Roman"/>
        </w:rPr>
        <w:t>Vahendusasutus vormistab t</w:t>
      </w:r>
      <w:r w:rsidRPr="00EE1B77">
        <w:rPr>
          <w:rFonts w:eastAsia="Times New Roman"/>
        </w:rPr>
        <w:t>aotluse rahuldamise otsuse muutmi</w:t>
      </w:r>
      <w:r>
        <w:rPr>
          <w:rFonts w:eastAsia="Times New Roman"/>
        </w:rPr>
        <w:t>s</w:t>
      </w:r>
      <w:r w:rsidRPr="00EE1B77">
        <w:rPr>
          <w:rFonts w:eastAsia="Times New Roman"/>
        </w:rPr>
        <w:t>e otsusena</w:t>
      </w:r>
      <w:r>
        <w:rPr>
          <w:rFonts w:eastAsia="Times New Roman"/>
        </w:rPr>
        <w:t>, kui</w:t>
      </w:r>
      <w:r w:rsidRPr="00EE1B77">
        <w:rPr>
          <w:rFonts w:eastAsia="Times New Roman"/>
        </w:rPr>
        <w:t xml:space="preserve"> muudetakse:</w:t>
      </w:r>
      <w:r>
        <w:br/>
      </w:r>
      <w:r w:rsidRPr="00EE1B77">
        <w:rPr>
          <w:rFonts w:eastAsia="Times New Roman"/>
        </w:rPr>
        <w:t>1) toetatavat tegevust või selle ulatust või jäetakse tegevus ära või lisatakse täiendav tegevus;</w:t>
      </w:r>
    </w:p>
    <w:p w14:paraId="2F174441" w14:textId="77777777" w:rsidR="00477EDE" w:rsidRPr="00EE1B77" w:rsidRDefault="00477EDE" w:rsidP="00477EDE">
      <w:pPr>
        <w:spacing w:line="240" w:lineRule="auto"/>
        <w:rPr>
          <w:rFonts w:eastAsia="Times New Roman"/>
        </w:rPr>
      </w:pPr>
      <w:r w:rsidRPr="00EE1B77">
        <w:rPr>
          <w:rFonts w:eastAsia="Times New Roman"/>
        </w:rPr>
        <w:t>2) </w:t>
      </w:r>
      <w:r w:rsidRPr="78BCC5E4">
        <w:rPr>
          <w:rFonts w:eastAsia="Times New Roman"/>
        </w:rPr>
        <w:t xml:space="preserve">toetuse </w:t>
      </w:r>
      <w:r>
        <w:rPr>
          <w:rFonts w:eastAsia="Times New Roman"/>
        </w:rPr>
        <w:t>summat</w:t>
      </w:r>
      <w:r w:rsidRPr="00EE1B77">
        <w:rPr>
          <w:rFonts w:eastAsia="Times New Roman"/>
        </w:rPr>
        <w:t xml:space="preserve"> või toetuse osakaalu </w:t>
      </w:r>
      <w:r>
        <w:rPr>
          <w:rFonts w:eastAsia="Times New Roman"/>
        </w:rPr>
        <w:t>toetatavatest</w:t>
      </w:r>
      <w:r w:rsidRPr="00EE1B77">
        <w:rPr>
          <w:rFonts w:eastAsia="Times New Roman"/>
        </w:rPr>
        <w:t xml:space="preserve"> kuludest;</w:t>
      </w:r>
    </w:p>
    <w:p w14:paraId="2AA23F77" w14:textId="77777777" w:rsidR="00477EDE" w:rsidRPr="00EE1B77" w:rsidRDefault="00477EDE" w:rsidP="00477EDE">
      <w:pPr>
        <w:spacing w:line="240" w:lineRule="auto"/>
        <w:rPr>
          <w:rFonts w:eastAsia="Times New Roman"/>
        </w:rPr>
      </w:pPr>
      <w:r w:rsidRPr="00EE1B77">
        <w:rPr>
          <w:rFonts w:eastAsia="Times New Roman"/>
        </w:rPr>
        <w:t>3) projekti abikõlblikkuse perioodi;</w:t>
      </w:r>
    </w:p>
    <w:p w14:paraId="2D698782" w14:textId="77777777" w:rsidR="00477EDE" w:rsidRDefault="00477EDE" w:rsidP="00477EDE">
      <w:pPr>
        <w:spacing w:line="240" w:lineRule="auto"/>
        <w:rPr>
          <w:rFonts w:eastAsia="Times New Roman"/>
        </w:rPr>
      </w:pPr>
      <w:r w:rsidRPr="00EE1B77">
        <w:rPr>
          <w:rFonts w:eastAsia="Times New Roman"/>
        </w:rPr>
        <w:t>4) toetuse jaotust riigiabi liikide lõikes.</w:t>
      </w:r>
    </w:p>
    <w:p w14:paraId="44804072" w14:textId="77777777" w:rsidR="00477EDE" w:rsidRPr="00EE1B77" w:rsidRDefault="00477EDE" w:rsidP="00477EDE">
      <w:pPr>
        <w:spacing w:line="240" w:lineRule="auto"/>
        <w:rPr>
          <w:rFonts w:eastAsia="Times New Roman"/>
        </w:rPr>
      </w:pPr>
    </w:p>
    <w:p w14:paraId="0735346D" w14:textId="77777777" w:rsidR="00477EDE" w:rsidRDefault="00477EDE" w:rsidP="00477EDE">
      <w:pPr>
        <w:spacing w:line="240" w:lineRule="auto"/>
        <w:rPr>
          <w:rFonts w:eastAsia="Times New Roman"/>
        </w:rPr>
      </w:pPr>
      <w:r w:rsidRPr="00EE1B77">
        <w:rPr>
          <w:rFonts w:eastAsia="Times New Roman"/>
        </w:rPr>
        <w:t xml:space="preserve">(3) </w:t>
      </w:r>
      <w:r>
        <w:rPr>
          <w:color w:val="202020"/>
          <w:shd w:val="clear" w:color="auto" w:fill="FFFFFF"/>
        </w:rPr>
        <w:t>K</w:t>
      </w:r>
      <w:r w:rsidRPr="00EE1B77">
        <w:rPr>
          <w:color w:val="202020"/>
          <w:shd w:val="clear" w:color="auto" w:fill="FFFFFF"/>
        </w:rPr>
        <w:t xml:space="preserve">ui see on kooskõlas üldise grupierandi määruse tingimustega ning projekti tulemus- ja väljundnäitajad ei muutu, võib </w:t>
      </w:r>
      <w:r>
        <w:rPr>
          <w:color w:val="202020"/>
          <w:shd w:val="clear" w:color="auto" w:fill="FFFFFF"/>
        </w:rPr>
        <w:t>lõpp</w:t>
      </w:r>
      <w:r w:rsidRPr="00EE1B77">
        <w:rPr>
          <w:color w:val="202020"/>
          <w:shd w:val="clear" w:color="auto" w:fill="FFFFFF"/>
        </w:rPr>
        <w:t xml:space="preserve">saaja teha projektis </w:t>
      </w:r>
      <w:r w:rsidRPr="68EF7023">
        <w:rPr>
          <w:rFonts w:eastAsia="Times New Roman"/>
          <w:color w:val="202020"/>
        </w:rPr>
        <w:t xml:space="preserve">lõikes 2 nimetamata </w:t>
      </w:r>
      <w:r w:rsidRPr="00EE1B77">
        <w:rPr>
          <w:color w:val="202020"/>
          <w:shd w:val="clear" w:color="auto" w:fill="FFFFFF"/>
        </w:rPr>
        <w:t xml:space="preserve">muudatusi, kooskõlastades muudatuse </w:t>
      </w:r>
      <w:r>
        <w:rPr>
          <w:color w:val="202020"/>
          <w:shd w:val="clear" w:color="auto" w:fill="FFFFFF"/>
        </w:rPr>
        <w:t xml:space="preserve">eelnevalt </w:t>
      </w:r>
      <w:r w:rsidRPr="00EE1B77">
        <w:rPr>
          <w:color w:val="202020"/>
          <w:shd w:val="clear" w:color="auto" w:fill="FFFFFF"/>
        </w:rPr>
        <w:t>vahendusasutusega kirjalik</w:t>
      </w:r>
      <w:r>
        <w:rPr>
          <w:color w:val="202020"/>
          <w:shd w:val="clear" w:color="auto" w:fill="FFFFFF"/>
        </w:rPr>
        <w:t>k</w:t>
      </w:r>
      <w:r w:rsidRPr="00EE1B77">
        <w:rPr>
          <w:color w:val="202020"/>
          <w:shd w:val="clear" w:color="auto" w:fill="FFFFFF"/>
        </w:rPr>
        <w:t>u taasesita</w:t>
      </w:r>
      <w:r>
        <w:rPr>
          <w:color w:val="202020"/>
          <w:shd w:val="clear" w:color="auto" w:fill="FFFFFF"/>
        </w:rPr>
        <w:t>mist võimaldavas</w:t>
      </w:r>
      <w:r w:rsidRPr="00EE1B77">
        <w:rPr>
          <w:color w:val="202020"/>
          <w:shd w:val="clear" w:color="auto" w:fill="FFFFFF"/>
        </w:rPr>
        <w:t xml:space="preserve"> vormis</w:t>
      </w:r>
      <w:r>
        <w:rPr>
          <w:color w:val="202020"/>
          <w:shd w:val="clear" w:color="auto" w:fill="FFFFFF"/>
        </w:rPr>
        <w:t>.</w:t>
      </w:r>
      <w:r w:rsidRPr="00EE1B77">
        <w:rPr>
          <w:rFonts w:eastAsia="Times New Roman"/>
        </w:rPr>
        <w:t xml:space="preserve"> </w:t>
      </w:r>
    </w:p>
    <w:p w14:paraId="1F28F95D" w14:textId="77777777" w:rsidR="00477EDE" w:rsidRPr="00EE1B77" w:rsidRDefault="00477EDE" w:rsidP="00477EDE">
      <w:pPr>
        <w:spacing w:line="240" w:lineRule="auto"/>
        <w:rPr>
          <w:color w:val="202020"/>
          <w:shd w:val="clear" w:color="auto" w:fill="FFFFFF"/>
        </w:rPr>
      </w:pPr>
    </w:p>
    <w:p w14:paraId="01F32E5E" w14:textId="77777777" w:rsidR="00477EDE" w:rsidRDefault="00477EDE" w:rsidP="00477EDE">
      <w:pPr>
        <w:spacing w:line="240" w:lineRule="auto"/>
        <w:rPr>
          <w:rFonts w:eastAsia="Times New Roman"/>
        </w:rPr>
      </w:pPr>
      <w:r w:rsidRPr="4F66A543">
        <w:rPr>
          <w:rFonts w:eastAsia="Times New Roman"/>
        </w:rPr>
        <w:t xml:space="preserve">(4) Vahendusasutusel on õigus keelduda taotluse rahuldamise otsuse muutmisest, kui muudatus seab kahtluse alla </w:t>
      </w:r>
      <w:r w:rsidRPr="78BCC5E4">
        <w:rPr>
          <w:rFonts w:eastAsia="Times New Roman"/>
        </w:rPr>
        <w:t>§-s 3</w:t>
      </w:r>
      <w:r w:rsidRPr="4F66A543">
        <w:rPr>
          <w:rFonts w:eastAsia="Times New Roman"/>
        </w:rPr>
        <w:t xml:space="preserve"> sätestatud oodatavate tulemuste saavutamise või projekti tegevuste lõpetamise abikõlblikkuse perioodil.</w:t>
      </w:r>
    </w:p>
    <w:p w14:paraId="69468DDC" w14:textId="77777777" w:rsidR="00477EDE" w:rsidRPr="00EE1B77" w:rsidRDefault="00477EDE" w:rsidP="00477EDE">
      <w:pPr>
        <w:spacing w:line="240" w:lineRule="auto"/>
      </w:pPr>
    </w:p>
    <w:p w14:paraId="52BD163A" w14:textId="77777777" w:rsidR="00477EDE" w:rsidRDefault="00477EDE" w:rsidP="00477EDE">
      <w:pPr>
        <w:spacing w:line="240" w:lineRule="auto"/>
        <w:rPr>
          <w:rFonts w:eastAsia="Times New Roman"/>
        </w:rPr>
      </w:pPr>
      <w:r w:rsidRPr="382ECCC5">
        <w:rPr>
          <w:rFonts w:eastAsia="Times New Roman"/>
        </w:rPr>
        <w:t xml:space="preserve">(5) Taotluse rahuldamise otsust võib muuta tagasiulatuvalt, kui see aitab projekti tulemust </w:t>
      </w:r>
      <w:r w:rsidRPr="382ECCC5">
        <w:rPr>
          <w:rFonts w:eastAsia="Times New Roman"/>
        </w:rPr>
        <w:lastRenderedPageBreak/>
        <w:t>saavutada ja muudatus on põhjendatud.</w:t>
      </w:r>
    </w:p>
    <w:p w14:paraId="3B0A8FBA" w14:textId="77777777" w:rsidR="00477EDE" w:rsidRPr="00EE1B77" w:rsidRDefault="00477EDE" w:rsidP="00477EDE">
      <w:pPr>
        <w:spacing w:line="240" w:lineRule="auto"/>
      </w:pPr>
    </w:p>
    <w:p w14:paraId="1F38B88D" w14:textId="77777777" w:rsidR="00477EDE" w:rsidRDefault="00477EDE" w:rsidP="00477EDE">
      <w:pPr>
        <w:spacing w:line="240" w:lineRule="auto"/>
        <w:rPr>
          <w:rFonts w:eastAsia="Times New Roman"/>
        </w:rPr>
      </w:pPr>
      <w:r w:rsidRPr="00EE1B77">
        <w:rPr>
          <w:rFonts w:eastAsia="Times New Roman"/>
        </w:rPr>
        <w:t xml:space="preserve">(6) Taotluse rahuldamise otsuse muutmise otsustab vahendusasutus </w:t>
      </w:r>
      <w:r w:rsidRPr="0025799E">
        <w:rPr>
          <w:rFonts w:eastAsia="Times New Roman"/>
        </w:rPr>
        <w:t>20 tööpäeva</w:t>
      </w:r>
      <w:r w:rsidRPr="00EE1B77">
        <w:rPr>
          <w:rFonts w:eastAsia="Times New Roman"/>
        </w:rPr>
        <w:t xml:space="preserve"> jooksul vastavasisulise taotluse saamisest alates.</w:t>
      </w:r>
    </w:p>
    <w:p w14:paraId="5E0CB4DD" w14:textId="77777777" w:rsidR="00477EDE" w:rsidRPr="00EE1B77" w:rsidRDefault="00477EDE" w:rsidP="00477EDE">
      <w:pPr>
        <w:spacing w:line="240" w:lineRule="auto"/>
        <w:rPr>
          <w:rFonts w:eastAsia="Times New Roman"/>
        </w:rPr>
      </w:pPr>
    </w:p>
    <w:p w14:paraId="2883729B" w14:textId="77777777" w:rsidR="00477EDE" w:rsidRPr="00EE1B77" w:rsidRDefault="00477EDE" w:rsidP="00477EDE">
      <w:pPr>
        <w:spacing w:line="240" w:lineRule="auto"/>
        <w:rPr>
          <w:rFonts w:eastAsia="Times New Roman"/>
        </w:rPr>
      </w:pPr>
      <w:r w:rsidRPr="00EE1B77">
        <w:rPr>
          <w:rFonts w:eastAsia="Times New Roman"/>
        </w:rPr>
        <w:t>(7) Taotluse rahuldamise otsus tunnistatakse täielikult või osaliselt kehtetuks järgmistel juhtudel:</w:t>
      </w:r>
      <w:r w:rsidRPr="00EE1B77">
        <w:rPr>
          <w:rFonts w:eastAsia="Times New Roman"/>
        </w:rPr>
        <w:br/>
        <w:t>1) ilmneb asjaolu, mille korral taotlust ei oleks rahuldatud või taotlus oleks rahuldatud osaliselt;</w:t>
      </w:r>
      <w:r w:rsidRPr="00EE1B77">
        <w:rPr>
          <w:rFonts w:eastAsia="Times New Roman"/>
        </w:rPr>
        <w:br/>
        <w:t>2) taotlemisel või projekti elluviimisel on teadlikult esitatud ebaõiget või mittetäielikku teavet või teave on jäetud teadlikult esitamata;</w:t>
      </w:r>
    </w:p>
    <w:p w14:paraId="55D06280" w14:textId="77777777" w:rsidR="00477EDE" w:rsidRPr="00EE1B77" w:rsidRDefault="00477EDE" w:rsidP="00477EDE">
      <w:pPr>
        <w:spacing w:line="240" w:lineRule="auto"/>
        <w:rPr>
          <w:rFonts w:eastAsia="Times New Roman"/>
        </w:rPr>
      </w:pPr>
      <w:r w:rsidRPr="00EE1B77">
        <w:rPr>
          <w:rFonts w:eastAsia="Times New Roman"/>
        </w:rPr>
        <w:t>3) kõrvaltingimusega taotluse rahuldamise otsuse korral kõrvaltingimus ei saabu või kõrvaltingimust ei suudeta täita;</w:t>
      </w:r>
    </w:p>
    <w:p w14:paraId="365F9933" w14:textId="77777777" w:rsidR="00477EDE" w:rsidRPr="00EE1B77" w:rsidRDefault="00477EDE" w:rsidP="00477EDE">
      <w:pPr>
        <w:spacing w:line="240" w:lineRule="auto"/>
        <w:rPr>
          <w:rFonts w:eastAsia="Times New Roman"/>
        </w:rPr>
      </w:pPr>
      <w:r w:rsidRPr="35DC81AE">
        <w:rPr>
          <w:rFonts w:eastAsia="Times New Roman"/>
        </w:rPr>
        <w:t xml:space="preserve">4) lõppsaaja avaldust taotluse rahuldamise otsuse muutmiseks ei rahuldata ja </w:t>
      </w:r>
      <w:r w:rsidRPr="005B3688">
        <w:rPr>
          <w:rFonts w:eastAsia="Times New Roman"/>
        </w:rPr>
        <w:t>lõppsaajal ei ole toetuse kasutamist ettenähtud tingimustel võimalik jätkata;</w:t>
      </w:r>
    </w:p>
    <w:p w14:paraId="0C85050F" w14:textId="77777777" w:rsidR="00477EDE" w:rsidRDefault="00477EDE" w:rsidP="00477EDE">
      <w:pPr>
        <w:spacing w:line="240" w:lineRule="auto"/>
        <w:rPr>
          <w:rFonts w:eastAsia="Times New Roman"/>
        </w:rPr>
      </w:pPr>
      <w:r w:rsidRPr="00EE1B77">
        <w:rPr>
          <w:rFonts w:eastAsia="Times New Roman"/>
        </w:rPr>
        <w:t>5) </w:t>
      </w:r>
      <w:r>
        <w:rPr>
          <w:rFonts w:eastAsia="Times New Roman"/>
        </w:rPr>
        <w:t>lõpp</w:t>
      </w:r>
      <w:r w:rsidRPr="00EE1B77">
        <w:rPr>
          <w:rFonts w:eastAsia="Times New Roman"/>
        </w:rPr>
        <w:t>saaja esitab avalduse toetuse kasutamisest loobumise kohta</w:t>
      </w:r>
      <w:r>
        <w:rPr>
          <w:rFonts w:eastAsia="Times New Roman"/>
        </w:rPr>
        <w:t>.</w:t>
      </w:r>
    </w:p>
    <w:p w14:paraId="661FC785" w14:textId="77777777" w:rsidR="00477EDE" w:rsidRPr="00EE1B77" w:rsidRDefault="00477EDE" w:rsidP="00477EDE">
      <w:pPr>
        <w:spacing w:line="240" w:lineRule="auto"/>
        <w:rPr>
          <w:rFonts w:eastAsia="Times New Roman"/>
        </w:rPr>
      </w:pPr>
    </w:p>
    <w:p w14:paraId="6C36268F" w14:textId="77777777" w:rsidR="00477EDE" w:rsidRDefault="00477EDE" w:rsidP="00477EDE">
      <w:pPr>
        <w:spacing w:line="240" w:lineRule="auto"/>
        <w:rPr>
          <w:rFonts w:eastAsia="Times New Roman"/>
          <w:color w:val="000000" w:themeColor="text1"/>
        </w:rPr>
      </w:pPr>
      <w:r w:rsidRPr="63F19481">
        <w:rPr>
          <w:rFonts w:eastAsia="Times New Roman"/>
          <w:color w:val="000000" w:themeColor="text1"/>
        </w:rPr>
        <w:t xml:space="preserve">(8) Taotluse rahuldamise otsuse </w:t>
      </w:r>
      <w:r w:rsidRPr="5DD70640">
        <w:rPr>
          <w:rFonts w:eastAsia="Times New Roman"/>
        </w:rPr>
        <w:t>täielikult või osaliselt</w:t>
      </w:r>
      <w:r w:rsidRPr="5DD70640">
        <w:rPr>
          <w:rFonts w:eastAsia="Times New Roman"/>
          <w:color w:val="000000" w:themeColor="text1"/>
        </w:rPr>
        <w:t xml:space="preserve"> </w:t>
      </w:r>
      <w:r w:rsidRPr="63F19481">
        <w:rPr>
          <w:rFonts w:eastAsia="Times New Roman"/>
          <w:color w:val="000000" w:themeColor="text1"/>
        </w:rPr>
        <w:t>kehtetuks tunnistamise otsuses märgitakse tagastamisele kuuluv toetuse summa.</w:t>
      </w:r>
    </w:p>
    <w:p w14:paraId="747235B4" w14:textId="77777777" w:rsidR="00477EDE" w:rsidRDefault="00477EDE" w:rsidP="00477EDE">
      <w:pPr>
        <w:spacing w:line="240" w:lineRule="auto"/>
        <w:rPr>
          <w:rFonts w:eastAsia="Times New Roman"/>
          <w:b/>
          <w:bCs/>
        </w:rPr>
      </w:pPr>
    </w:p>
    <w:p w14:paraId="5C834109" w14:textId="77777777" w:rsidR="00477EDE" w:rsidRPr="00EE1B77" w:rsidRDefault="00477EDE" w:rsidP="00477EDE">
      <w:pPr>
        <w:spacing w:line="240" w:lineRule="auto"/>
        <w:rPr>
          <w:rFonts w:eastAsia="Times New Roman"/>
          <w:b/>
          <w:bCs/>
        </w:rPr>
      </w:pPr>
      <w:r w:rsidRPr="66359A46">
        <w:rPr>
          <w:rFonts w:eastAsia="Times New Roman"/>
          <w:b/>
          <w:bCs/>
        </w:rPr>
        <w:t>§ 22. Otsuse kättetoimetamine</w:t>
      </w:r>
    </w:p>
    <w:p w14:paraId="3262DFD8" w14:textId="77777777" w:rsidR="00477EDE" w:rsidRDefault="00477EDE" w:rsidP="00477EDE">
      <w:pPr>
        <w:spacing w:line="240" w:lineRule="auto"/>
        <w:rPr>
          <w:rFonts w:eastAsia="Times New Roman"/>
        </w:rPr>
      </w:pPr>
      <w:bookmarkStart w:id="8" w:name="_Hlk100579497"/>
    </w:p>
    <w:p w14:paraId="163238B0" w14:textId="4899C39C" w:rsidR="00477EDE" w:rsidRPr="00EC4586" w:rsidRDefault="00477EDE" w:rsidP="00477EDE">
      <w:pPr>
        <w:spacing w:line="240" w:lineRule="auto"/>
      </w:pPr>
      <w:r>
        <w:rPr>
          <w:rFonts w:eastAsia="Times New Roman"/>
        </w:rPr>
        <w:t>P</w:t>
      </w:r>
      <w:r w:rsidRPr="00EE1B77">
        <w:rPr>
          <w:rFonts w:eastAsia="Times New Roman"/>
        </w:rPr>
        <w:t xml:space="preserve">aragrahvides </w:t>
      </w:r>
      <w:r w:rsidRPr="00EC4586">
        <w:rPr>
          <w:rFonts w:eastAsia="Times New Roman"/>
        </w:rPr>
        <w:t>18–2</w:t>
      </w:r>
      <w:r w:rsidR="00A87CEF">
        <w:rPr>
          <w:rFonts w:eastAsia="Times New Roman"/>
        </w:rPr>
        <w:t xml:space="preserve">1 </w:t>
      </w:r>
      <w:r w:rsidRPr="00EC4586">
        <w:rPr>
          <w:rFonts w:eastAsia="Times New Roman"/>
        </w:rPr>
        <w:t xml:space="preserve">nimetatud otsus saadetakse taotlejale kolme tööpäeva jooksul otsuse tegemisest arvates </w:t>
      </w:r>
      <w:r w:rsidRPr="00AB0551">
        <w:rPr>
          <w:rFonts w:eastAsia="Times New Roman"/>
        </w:rPr>
        <w:t>h</w:t>
      </w:r>
      <w:r w:rsidRPr="00AB0551">
        <w:rPr>
          <w:rStyle w:val="normaltextrun"/>
          <w:shd w:val="clear" w:color="auto" w:fill="FFFFFF"/>
        </w:rPr>
        <w:t>aldusmenetluse seaduse §-des 25</w:t>
      </w:r>
      <w:r>
        <w:rPr>
          <w:rStyle w:val="normaltextrun"/>
          <w:shd w:val="clear" w:color="auto" w:fill="FFFFFF"/>
        </w:rPr>
        <w:t>–</w:t>
      </w:r>
      <w:r w:rsidRPr="00AB0551">
        <w:rPr>
          <w:rStyle w:val="normaltextrun"/>
          <w:shd w:val="clear" w:color="auto" w:fill="FFFFFF"/>
        </w:rPr>
        <w:t>28 sätestatud viisil</w:t>
      </w:r>
      <w:r w:rsidRPr="00EC4586">
        <w:rPr>
          <w:rFonts w:eastAsia="Times New Roman"/>
        </w:rPr>
        <w:t>.</w:t>
      </w:r>
    </w:p>
    <w:bookmarkEnd w:id="8"/>
    <w:p w14:paraId="1FB57BE6" w14:textId="77777777" w:rsidR="00477EDE" w:rsidRPr="00584E4F" w:rsidRDefault="00477EDE" w:rsidP="00477EDE">
      <w:pPr>
        <w:spacing w:line="240" w:lineRule="auto"/>
      </w:pPr>
    </w:p>
    <w:p w14:paraId="105EF6BB" w14:textId="77777777" w:rsidR="00477EDE" w:rsidRPr="00EB1347" w:rsidRDefault="00477EDE" w:rsidP="00477EDE">
      <w:pPr>
        <w:spacing w:line="240" w:lineRule="auto"/>
        <w:jc w:val="center"/>
      </w:pPr>
      <w:r w:rsidRPr="00EB1347">
        <w:rPr>
          <w:rFonts w:eastAsia="Times New Roman"/>
          <w:b/>
          <w:bCs/>
        </w:rPr>
        <w:t>5. peatükk</w:t>
      </w:r>
    </w:p>
    <w:p w14:paraId="262C250C" w14:textId="77777777" w:rsidR="00477EDE" w:rsidRPr="00EB1347" w:rsidRDefault="00477EDE" w:rsidP="00477EDE">
      <w:pPr>
        <w:spacing w:line="240" w:lineRule="auto"/>
        <w:jc w:val="center"/>
      </w:pPr>
      <w:r w:rsidRPr="00EB1347">
        <w:rPr>
          <w:rFonts w:eastAsia="Times New Roman"/>
          <w:b/>
          <w:bCs/>
        </w:rPr>
        <w:t>Aruannete esitamine</w:t>
      </w:r>
      <w:r>
        <w:rPr>
          <w:rFonts w:eastAsia="Times New Roman"/>
          <w:b/>
          <w:bCs/>
        </w:rPr>
        <w:t xml:space="preserve">, </w:t>
      </w:r>
      <w:r w:rsidRPr="00EB1347">
        <w:rPr>
          <w:rFonts w:eastAsia="Times New Roman"/>
          <w:b/>
          <w:bCs/>
        </w:rPr>
        <w:t>toetuse maksmise tingimused</w:t>
      </w:r>
      <w:r>
        <w:rPr>
          <w:rFonts w:eastAsia="Times New Roman"/>
          <w:b/>
          <w:bCs/>
        </w:rPr>
        <w:t xml:space="preserve"> ning toetuse tagasinõudmine ja tagasimaksmine</w:t>
      </w:r>
    </w:p>
    <w:p w14:paraId="06961148" w14:textId="77777777" w:rsidR="00477EDE" w:rsidRDefault="00477EDE" w:rsidP="00477EDE">
      <w:pPr>
        <w:spacing w:line="240" w:lineRule="auto"/>
        <w:rPr>
          <w:rFonts w:eastAsia="Times New Roman"/>
          <w:b/>
          <w:bCs/>
        </w:rPr>
      </w:pPr>
    </w:p>
    <w:p w14:paraId="4621BB6A" w14:textId="77777777" w:rsidR="00477EDE" w:rsidRPr="00EB1347" w:rsidRDefault="00477EDE" w:rsidP="00477EDE">
      <w:pPr>
        <w:spacing w:line="240" w:lineRule="auto"/>
        <w:rPr>
          <w:rFonts w:eastAsia="Times New Roman"/>
          <w:b/>
          <w:bCs/>
        </w:rPr>
      </w:pPr>
      <w:r w:rsidRPr="66359A46">
        <w:rPr>
          <w:rFonts w:eastAsia="Times New Roman"/>
          <w:b/>
          <w:bCs/>
        </w:rPr>
        <w:t>§ 23. Toetuse kasutamisega seotud aruannete esitamine</w:t>
      </w:r>
    </w:p>
    <w:p w14:paraId="171FBD8F" w14:textId="77777777" w:rsidR="00477EDE" w:rsidRDefault="00477EDE" w:rsidP="00477EDE">
      <w:pPr>
        <w:spacing w:line="240" w:lineRule="auto"/>
        <w:rPr>
          <w:rFonts w:eastAsia="Times New Roman"/>
        </w:rPr>
      </w:pPr>
    </w:p>
    <w:p w14:paraId="37B7C794" w14:textId="77777777" w:rsidR="00477EDE" w:rsidRDefault="00477EDE" w:rsidP="00477EDE">
      <w:pPr>
        <w:spacing w:line="240" w:lineRule="auto"/>
        <w:rPr>
          <w:rFonts w:eastAsia="Times New Roman"/>
        </w:rPr>
      </w:pPr>
      <w:r w:rsidRPr="592CB423">
        <w:rPr>
          <w:rFonts w:eastAsia="Times New Roman"/>
        </w:rPr>
        <w:t xml:space="preserve">(1) </w:t>
      </w:r>
      <w:bookmarkStart w:id="9" w:name="_Hlk79595550"/>
      <w:r w:rsidRPr="592CB423">
        <w:rPr>
          <w:rFonts w:eastAsia="Times New Roman"/>
        </w:rPr>
        <w:t>Lõppsaaja esitab vahendusasutusele projekti vahe- ja lõpparuande taotluse rahuldamise otsuses märgitud tähtaegadel</w:t>
      </w:r>
      <w:bookmarkEnd w:id="9"/>
      <w:r w:rsidRPr="592CB423">
        <w:rPr>
          <w:rFonts w:eastAsia="Times New Roman"/>
        </w:rPr>
        <w:t>.</w:t>
      </w:r>
    </w:p>
    <w:p w14:paraId="20704E30" w14:textId="77777777" w:rsidR="00477EDE" w:rsidRDefault="00477EDE" w:rsidP="00477EDE">
      <w:pPr>
        <w:spacing w:line="240" w:lineRule="auto"/>
        <w:rPr>
          <w:rFonts w:eastAsia="Times New Roman"/>
        </w:rPr>
      </w:pPr>
    </w:p>
    <w:p w14:paraId="0F743D9D" w14:textId="77777777" w:rsidR="00477EDE" w:rsidRDefault="00477EDE" w:rsidP="00477EDE">
      <w:pPr>
        <w:spacing w:line="240" w:lineRule="auto"/>
        <w:rPr>
          <w:rFonts w:eastAsia="Times New Roman"/>
        </w:rPr>
      </w:pPr>
      <w:r w:rsidRPr="00EB1347">
        <w:rPr>
          <w:rFonts w:eastAsia="Times New Roman"/>
        </w:rPr>
        <w:t xml:space="preserve">(2) Aruandlusperioodi pikkus on </w:t>
      </w:r>
      <w:r>
        <w:rPr>
          <w:rFonts w:eastAsia="Times New Roman"/>
        </w:rPr>
        <w:t>kolm kuni kuus</w:t>
      </w:r>
      <w:r w:rsidRPr="00EB1347">
        <w:rPr>
          <w:rFonts w:eastAsia="Times New Roman"/>
        </w:rPr>
        <w:t xml:space="preserve"> kuud.</w:t>
      </w:r>
    </w:p>
    <w:p w14:paraId="796C7005" w14:textId="77777777" w:rsidR="00477EDE" w:rsidRDefault="00477EDE" w:rsidP="00477EDE">
      <w:pPr>
        <w:spacing w:line="240" w:lineRule="auto"/>
        <w:rPr>
          <w:rFonts w:eastAsia="Times New Roman"/>
        </w:rPr>
      </w:pPr>
    </w:p>
    <w:p w14:paraId="501274AA" w14:textId="77777777" w:rsidR="00477EDE" w:rsidRPr="00EB1347" w:rsidRDefault="00477EDE" w:rsidP="00477EDE">
      <w:pPr>
        <w:spacing w:line="240" w:lineRule="auto"/>
      </w:pPr>
      <w:r w:rsidRPr="00EB1347">
        <w:rPr>
          <w:rFonts w:eastAsia="Times New Roman"/>
        </w:rPr>
        <w:t>(</w:t>
      </w:r>
      <w:r w:rsidRPr="06130B1D">
        <w:rPr>
          <w:rFonts w:eastAsia="Times New Roman"/>
        </w:rPr>
        <w:t>3</w:t>
      </w:r>
      <w:r w:rsidRPr="00EB1347">
        <w:rPr>
          <w:rFonts w:eastAsia="Times New Roman"/>
        </w:rPr>
        <w:t xml:space="preserve">) </w:t>
      </w:r>
      <w:bookmarkStart w:id="10" w:name="_Hlk79595523"/>
      <w:r>
        <w:rPr>
          <w:rFonts w:eastAsia="Times New Roman"/>
        </w:rPr>
        <w:t>Lõpps</w:t>
      </w:r>
      <w:r w:rsidRPr="00EB1347">
        <w:rPr>
          <w:rFonts w:eastAsia="Times New Roman"/>
        </w:rPr>
        <w:t xml:space="preserve">aaja esitab projekti lõpparuande 45 päeva jooksul projekti abikõlblikkuse perioodi </w:t>
      </w:r>
      <w:r w:rsidRPr="78BCC5E4">
        <w:rPr>
          <w:rFonts w:eastAsia="Times New Roman"/>
        </w:rPr>
        <w:t>lõpust</w:t>
      </w:r>
      <w:r>
        <w:rPr>
          <w:rFonts w:eastAsia="Times New Roman"/>
        </w:rPr>
        <w:t xml:space="preserve"> arvates</w:t>
      </w:r>
      <w:r w:rsidRPr="00EB1347">
        <w:rPr>
          <w:rFonts w:eastAsia="Times New Roman"/>
        </w:rPr>
        <w:t xml:space="preserve">. </w:t>
      </w:r>
      <w:bookmarkEnd w:id="10"/>
    </w:p>
    <w:p w14:paraId="6F12798B" w14:textId="77777777" w:rsidR="00477EDE" w:rsidRDefault="00477EDE" w:rsidP="00477EDE">
      <w:pPr>
        <w:spacing w:line="240" w:lineRule="auto"/>
        <w:rPr>
          <w:rFonts w:eastAsia="Times New Roman"/>
        </w:rPr>
      </w:pPr>
    </w:p>
    <w:p w14:paraId="32CDB6E4" w14:textId="77777777" w:rsidR="00477EDE" w:rsidRPr="00820964" w:rsidRDefault="00477EDE" w:rsidP="00477EDE">
      <w:pPr>
        <w:spacing w:line="240" w:lineRule="auto"/>
        <w:rPr>
          <w:rFonts w:eastAsia="Times New Roman"/>
        </w:rPr>
      </w:pPr>
      <w:r w:rsidRPr="6277A1E9">
        <w:rPr>
          <w:rFonts w:eastAsia="Times New Roman"/>
        </w:rPr>
        <w:t>(</w:t>
      </w:r>
      <w:r w:rsidRPr="06130B1D">
        <w:rPr>
          <w:rFonts w:eastAsia="Times New Roman"/>
        </w:rPr>
        <w:t>4</w:t>
      </w:r>
      <w:r w:rsidRPr="6277A1E9">
        <w:rPr>
          <w:rFonts w:eastAsia="Times New Roman"/>
        </w:rPr>
        <w:t xml:space="preserve">) Lõppsaaja esitab projekti järelaruande vahendusasutuse </w:t>
      </w:r>
      <w:r w:rsidRPr="06130B1D">
        <w:rPr>
          <w:rFonts w:eastAsia="Times New Roman"/>
        </w:rPr>
        <w:t>nõudmisel kuni</w:t>
      </w:r>
      <w:r w:rsidRPr="78BCC5E4">
        <w:rPr>
          <w:rFonts w:eastAsia="Times New Roman"/>
        </w:rPr>
        <w:t xml:space="preserve"> kahe aasta</w:t>
      </w:r>
      <w:r>
        <w:rPr>
          <w:rFonts w:eastAsia="Times New Roman"/>
        </w:rPr>
        <w:t xml:space="preserve"> jooksul</w:t>
      </w:r>
      <w:r w:rsidRPr="6277A1E9">
        <w:rPr>
          <w:rFonts w:eastAsia="Times New Roman"/>
        </w:rPr>
        <w:t xml:space="preserve"> projekti lõppemis</w:t>
      </w:r>
      <w:r>
        <w:rPr>
          <w:rFonts w:eastAsia="Times New Roman"/>
        </w:rPr>
        <w:t>es</w:t>
      </w:r>
      <w:r w:rsidRPr="6277A1E9">
        <w:rPr>
          <w:rFonts w:eastAsia="Times New Roman"/>
        </w:rPr>
        <w:t xml:space="preserve">t </w:t>
      </w:r>
      <w:r w:rsidRPr="78BCC5E4">
        <w:rPr>
          <w:rFonts w:eastAsia="Times New Roman"/>
        </w:rPr>
        <w:t>arvates</w:t>
      </w:r>
      <w:r w:rsidRPr="6277A1E9">
        <w:rPr>
          <w:rFonts w:eastAsia="Times New Roman"/>
        </w:rPr>
        <w:t>.</w:t>
      </w:r>
    </w:p>
    <w:p w14:paraId="18EE2A2A" w14:textId="77777777" w:rsidR="00477EDE" w:rsidRDefault="00477EDE" w:rsidP="00477EDE">
      <w:pPr>
        <w:spacing w:line="240" w:lineRule="auto"/>
        <w:rPr>
          <w:rFonts w:eastAsia="Times New Roman"/>
        </w:rPr>
      </w:pPr>
    </w:p>
    <w:p w14:paraId="03D43EDD" w14:textId="77777777" w:rsidR="00477EDE" w:rsidRPr="00EB1347" w:rsidRDefault="00477EDE" w:rsidP="00477EDE">
      <w:pPr>
        <w:spacing w:line="240" w:lineRule="auto"/>
      </w:pPr>
      <w:r w:rsidRPr="00820964">
        <w:rPr>
          <w:rFonts w:eastAsia="Times New Roman"/>
        </w:rPr>
        <w:t>(</w:t>
      </w:r>
      <w:r w:rsidRPr="06130B1D">
        <w:rPr>
          <w:rFonts w:eastAsia="Times New Roman"/>
        </w:rPr>
        <w:t>5</w:t>
      </w:r>
      <w:r w:rsidRPr="00820964">
        <w:rPr>
          <w:rFonts w:eastAsia="Times New Roman"/>
        </w:rPr>
        <w:t>) Lõppsaaja</w:t>
      </w:r>
      <w:r w:rsidRPr="35DC81AE">
        <w:rPr>
          <w:rFonts w:eastAsia="Times New Roman"/>
        </w:rPr>
        <w:t xml:space="preserve"> esitab projekti aruanded vahendusasutuse vormil.</w:t>
      </w:r>
    </w:p>
    <w:p w14:paraId="007C6135" w14:textId="77777777" w:rsidR="00477EDE" w:rsidRDefault="00477EDE" w:rsidP="00477EDE">
      <w:pPr>
        <w:spacing w:line="240" w:lineRule="auto"/>
        <w:rPr>
          <w:rFonts w:eastAsia="Times New Roman"/>
        </w:rPr>
      </w:pPr>
    </w:p>
    <w:p w14:paraId="3EA9D538" w14:textId="77777777" w:rsidR="00477EDE" w:rsidRPr="00EB1347" w:rsidRDefault="00477EDE" w:rsidP="00477EDE">
      <w:pPr>
        <w:spacing w:line="240" w:lineRule="auto"/>
      </w:pPr>
      <w:r w:rsidRPr="00EB1347">
        <w:rPr>
          <w:rFonts w:eastAsia="Times New Roman"/>
        </w:rPr>
        <w:t>(</w:t>
      </w:r>
      <w:r w:rsidRPr="06130B1D">
        <w:rPr>
          <w:rFonts w:eastAsia="Times New Roman"/>
        </w:rPr>
        <w:t>6</w:t>
      </w:r>
      <w:r w:rsidRPr="00EB1347">
        <w:rPr>
          <w:rFonts w:eastAsia="Times New Roman"/>
        </w:rPr>
        <w:t xml:space="preserve">) </w:t>
      </w:r>
      <w:r>
        <w:rPr>
          <w:rFonts w:eastAsia="Times New Roman"/>
        </w:rPr>
        <w:t>Aruandes</w:t>
      </w:r>
      <w:r w:rsidRPr="00EB1347">
        <w:rPr>
          <w:rFonts w:eastAsia="Times New Roman"/>
        </w:rPr>
        <w:t xml:space="preserve"> kajastatakse lisaks </w:t>
      </w:r>
      <w:r w:rsidRPr="10A1D2F6">
        <w:rPr>
          <w:rFonts w:eastAsia="Times New Roman"/>
        </w:rPr>
        <w:t>taaste</w:t>
      </w:r>
      <w:r w:rsidRPr="00EB1347">
        <w:rPr>
          <w:rFonts w:eastAsia="Times New Roman"/>
        </w:rPr>
        <w:t>- ja vastupidavuskava määruse § 14 lõikes 3 sätestatule vähemalt järgmi</w:t>
      </w:r>
      <w:r>
        <w:rPr>
          <w:rFonts w:eastAsia="Times New Roman"/>
        </w:rPr>
        <w:t>st</w:t>
      </w:r>
      <w:r w:rsidRPr="00EB1347">
        <w:rPr>
          <w:rFonts w:eastAsia="Times New Roman"/>
        </w:rPr>
        <w:t xml:space="preserve"> teave</w:t>
      </w:r>
      <w:r>
        <w:rPr>
          <w:rFonts w:eastAsia="Times New Roman"/>
        </w:rPr>
        <w:t>t</w:t>
      </w:r>
      <w:r w:rsidRPr="00EB1347">
        <w:rPr>
          <w:rFonts w:eastAsia="Times New Roman"/>
        </w:rPr>
        <w:t>:</w:t>
      </w:r>
    </w:p>
    <w:p w14:paraId="14658A35" w14:textId="77777777" w:rsidR="00477EDE" w:rsidRDefault="00477EDE" w:rsidP="00477EDE">
      <w:pPr>
        <w:spacing w:line="240" w:lineRule="auto"/>
        <w:rPr>
          <w:rFonts w:eastAsia="Times New Roman"/>
        </w:rPr>
      </w:pPr>
      <w:r w:rsidRPr="6277A1E9">
        <w:rPr>
          <w:rFonts w:eastAsia="Times New Roman"/>
        </w:rPr>
        <w:t>1) taotluse rahuldamise otsuses märgitud projekti nimi, projekti number ja lõppsaaja nimi;</w:t>
      </w:r>
    </w:p>
    <w:p w14:paraId="1673CF6D" w14:textId="77777777" w:rsidR="00477EDE" w:rsidRDefault="00477EDE" w:rsidP="00477EDE">
      <w:pPr>
        <w:spacing w:line="240" w:lineRule="auto"/>
        <w:rPr>
          <w:rFonts w:eastAsia="Times New Roman"/>
        </w:rPr>
      </w:pPr>
      <w:r w:rsidRPr="6277A1E9">
        <w:rPr>
          <w:rFonts w:eastAsia="Times New Roman"/>
        </w:rPr>
        <w:t>2) projekti kavandatud tulemuse saavutamiseks tehtud tegevused, saavutatud väljund- ja tulemusnäitajad, põhjendus planeeritud ja tegeliku tegevuse ning tulemuse erinevuse kohta</w:t>
      </w:r>
      <w:r>
        <w:rPr>
          <w:rFonts w:eastAsia="Times New Roman"/>
        </w:rPr>
        <w:t>.</w:t>
      </w:r>
    </w:p>
    <w:p w14:paraId="73E9369A" w14:textId="77777777" w:rsidR="00477EDE" w:rsidRDefault="00477EDE" w:rsidP="00477EDE">
      <w:pPr>
        <w:spacing w:line="240" w:lineRule="auto"/>
        <w:rPr>
          <w:rFonts w:eastAsia="Times New Roman"/>
        </w:rPr>
      </w:pPr>
    </w:p>
    <w:p w14:paraId="54E0A004" w14:textId="77777777" w:rsidR="00477EDE" w:rsidRPr="004B4B70" w:rsidRDefault="00477EDE" w:rsidP="00477EDE">
      <w:pPr>
        <w:spacing w:line="240" w:lineRule="auto"/>
        <w:rPr>
          <w:rFonts w:eastAsia="Times New Roman"/>
        </w:rPr>
      </w:pPr>
      <w:r w:rsidRPr="6277A1E9">
        <w:rPr>
          <w:rFonts w:eastAsia="Times New Roman"/>
        </w:rPr>
        <w:t>(</w:t>
      </w:r>
      <w:r w:rsidRPr="06130B1D">
        <w:rPr>
          <w:rFonts w:eastAsia="Times New Roman"/>
        </w:rPr>
        <w:t>7</w:t>
      </w:r>
      <w:r w:rsidRPr="6277A1E9">
        <w:rPr>
          <w:rFonts w:eastAsia="Times New Roman"/>
        </w:rPr>
        <w:t>) Vahendusasutus võib vahe- ja lõpparuandele hinnangu andmiseks kaasata eksperte.</w:t>
      </w:r>
    </w:p>
    <w:p w14:paraId="48678CD9" w14:textId="77777777" w:rsidR="00477EDE" w:rsidRDefault="00477EDE" w:rsidP="00477EDE">
      <w:pPr>
        <w:spacing w:line="240" w:lineRule="auto"/>
        <w:rPr>
          <w:rFonts w:eastAsia="Times New Roman"/>
        </w:rPr>
      </w:pPr>
    </w:p>
    <w:p w14:paraId="4793410A" w14:textId="77777777" w:rsidR="00477EDE" w:rsidRPr="00EB1347" w:rsidRDefault="00477EDE" w:rsidP="00477EDE">
      <w:pPr>
        <w:spacing w:line="240" w:lineRule="auto"/>
        <w:rPr>
          <w:rFonts w:eastAsia="Times New Roman"/>
        </w:rPr>
      </w:pPr>
      <w:r w:rsidRPr="6277A1E9">
        <w:rPr>
          <w:rFonts w:eastAsia="Times New Roman"/>
        </w:rPr>
        <w:t>(</w:t>
      </w:r>
      <w:r w:rsidRPr="06130B1D">
        <w:rPr>
          <w:rFonts w:eastAsia="Times New Roman"/>
        </w:rPr>
        <w:t>8</w:t>
      </w:r>
      <w:r w:rsidRPr="6277A1E9">
        <w:rPr>
          <w:rFonts w:eastAsia="Times New Roman"/>
        </w:rPr>
        <w:t>) Vahendusasutus kinnitab vahearuande ja lõpparuande või lükkab selle tagasi 30 tööpäeva jooksul selle esitamisest</w:t>
      </w:r>
      <w:r>
        <w:rPr>
          <w:rFonts w:eastAsia="Times New Roman"/>
        </w:rPr>
        <w:t xml:space="preserve"> arvates</w:t>
      </w:r>
      <w:r w:rsidRPr="6277A1E9">
        <w:rPr>
          <w:rFonts w:eastAsia="Times New Roman"/>
        </w:rPr>
        <w:t>.</w:t>
      </w:r>
    </w:p>
    <w:p w14:paraId="7732FF29" w14:textId="77777777" w:rsidR="00477EDE" w:rsidRDefault="00477EDE" w:rsidP="00477EDE">
      <w:pPr>
        <w:spacing w:line="240" w:lineRule="auto"/>
        <w:rPr>
          <w:rFonts w:eastAsia="Times New Roman"/>
          <w:b/>
          <w:bCs/>
        </w:rPr>
      </w:pPr>
    </w:p>
    <w:p w14:paraId="7A73C2A0" w14:textId="77777777" w:rsidR="00477EDE" w:rsidRPr="00EB1347" w:rsidRDefault="00477EDE" w:rsidP="00477EDE">
      <w:pPr>
        <w:spacing w:line="240" w:lineRule="auto"/>
        <w:rPr>
          <w:rFonts w:eastAsia="Times New Roman"/>
          <w:b/>
          <w:bCs/>
        </w:rPr>
      </w:pPr>
      <w:r w:rsidRPr="66359A46">
        <w:rPr>
          <w:rFonts w:eastAsia="Times New Roman"/>
          <w:b/>
          <w:bCs/>
        </w:rPr>
        <w:t xml:space="preserve">§ 24. Toetuse maksmise tingimused </w:t>
      </w:r>
    </w:p>
    <w:p w14:paraId="45FE6258" w14:textId="77777777" w:rsidR="00477EDE" w:rsidRDefault="00477EDE" w:rsidP="00477EDE">
      <w:pPr>
        <w:spacing w:line="240" w:lineRule="auto"/>
        <w:rPr>
          <w:rFonts w:eastAsia="Times New Roman"/>
        </w:rPr>
      </w:pPr>
    </w:p>
    <w:p w14:paraId="4B0FAB4D" w14:textId="77777777" w:rsidR="00477EDE" w:rsidRDefault="00477EDE" w:rsidP="00477EDE">
      <w:pPr>
        <w:spacing w:line="240" w:lineRule="auto"/>
        <w:rPr>
          <w:rFonts w:eastAsia="Calibri"/>
        </w:rPr>
      </w:pPr>
      <w:r w:rsidRPr="78BCC5E4">
        <w:rPr>
          <w:rFonts w:eastAsia="Times New Roman"/>
        </w:rPr>
        <w:t>(1) Lõppsaaja esitab maksetaotluse koos vahe- või lõpparuandega.</w:t>
      </w:r>
    </w:p>
    <w:p w14:paraId="332B80F1" w14:textId="77777777" w:rsidR="00477EDE" w:rsidRPr="00EB1347" w:rsidRDefault="00477EDE" w:rsidP="00477EDE">
      <w:pPr>
        <w:spacing w:line="240" w:lineRule="auto"/>
        <w:rPr>
          <w:rFonts w:eastAsia="Calibri"/>
        </w:rPr>
      </w:pPr>
    </w:p>
    <w:p w14:paraId="26FE5A78" w14:textId="77777777" w:rsidR="00477EDE" w:rsidRPr="00EB1347" w:rsidRDefault="00477EDE" w:rsidP="00477EDE">
      <w:pPr>
        <w:spacing w:line="240" w:lineRule="auto"/>
        <w:rPr>
          <w:rFonts w:eastAsia="Times New Roman"/>
        </w:rPr>
      </w:pPr>
      <w:r w:rsidRPr="00EB1347">
        <w:rPr>
          <w:rFonts w:eastAsia="Times New Roman"/>
        </w:rPr>
        <w:t>(</w:t>
      </w:r>
      <w:r w:rsidRPr="78BCC5E4">
        <w:rPr>
          <w:rFonts w:eastAsia="Times New Roman"/>
        </w:rPr>
        <w:t>2) Toetust makstakse</w:t>
      </w:r>
      <w:r w:rsidRPr="00EB1347">
        <w:rPr>
          <w:rFonts w:eastAsia="Times New Roman"/>
        </w:rPr>
        <w:t xml:space="preserve"> tekkinud ja tasutud kulude alusel või ettemaksena vastavalt </w:t>
      </w:r>
      <w:r w:rsidRPr="587F3340">
        <w:rPr>
          <w:rFonts w:eastAsia="Times New Roman"/>
        </w:rPr>
        <w:t>taaste</w:t>
      </w:r>
      <w:r w:rsidRPr="00EB1347">
        <w:rPr>
          <w:rFonts w:eastAsia="Times New Roman"/>
        </w:rPr>
        <w:t>- ja vastupidavuskava määruse §</w:t>
      </w:r>
      <w:r>
        <w:rPr>
          <w:rFonts w:eastAsia="Times New Roman"/>
        </w:rPr>
        <w:t xml:space="preserve">-s </w:t>
      </w:r>
      <w:r w:rsidRPr="00EB1347">
        <w:rPr>
          <w:rFonts w:eastAsia="Times New Roman"/>
        </w:rPr>
        <w:t>9 sätestatud tingimustele</w:t>
      </w:r>
      <w:r w:rsidRPr="10A1D2F6">
        <w:rPr>
          <w:rFonts w:eastAsia="Times New Roman"/>
        </w:rPr>
        <w:t>.</w:t>
      </w:r>
    </w:p>
    <w:p w14:paraId="06E17AEC" w14:textId="77777777" w:rsidR="00477EDE" w:rsidRDefault="00477EDE" w:rsidP="00477EDE">
      <w:pPr>
        <w:spacing w:line="240" w:lineRule="auto"/>
        <w:rPr>
          <w:rFonts w:eastAsia="Times New Roman"/>
        </w:rPr>
      </w:pPr>
    </w:p>
    <w:p w14:paraId="13357499" w14:textId="77777777" w:rsidR="00477EDE" w:rsidRPr="00EB1347" w:rsidRDefault="00477EDE" w:rsidP="00477EDE">
      <w:pPr>
        <w:spacing w:line="240" w:lineRule="auto"/>
        <w:rPr>
          <w:rFonts w:eastAsia="Times New Roman"/>
        </w:rPr>
      </w:pPr>
      <w:r w:rsidRPr="00EB1347">
        <w:rPr>
          <w:rFonts w:eastAsia="Times New Roman"/>
        </w:rPr>
        <w:t>(</w:t>
      </w:r>
      <w:r w:rsidRPr="78BCC5E4">
        <w:rPr>
          <w:rFonts w:eastAsia="Times New Roman"/>
        </w:rPr>
        <w:t>3</w:t>
      </w:r>
      <w:r w:rsidRPr="00EB1347">
        <w:rPr>
          <w:rFonts w:eastAsia="Times New Roman"/>
        </w:rPr>
        <w:t xml:space="preserve">) </w:t>
      </w:r>
      <w:r>
        <w:rPr>
          <w:rFonts w:eastAsia="Times New Roman"/>
        </w:rPr>
        <w:t>Tekkinud ja tasutud kulude alusel</w:t>
      </w:r>
      <w:r w:rsidRPr="00EB1347">
        <w:rPr>
          <w:rFonts w:eastAsia="Times New Roman"/>
        </w:rPr>
        <w:t xml:space="preserve"> toetuse makse tegemise eelduseks on:</w:t>
      </w:r>
    </w:p>
    <w:p w14:paraId="04C6C24A" w14:textId="77777777" w:rsidR="00477EDE" w:rsidRPr="00EB1347" w:rsidRDefault="00477EDE" w:rsidP="00477EDE">
      <w:pPr>
        <w:spacing w:line="240" w:lineRule="auto"/>
      </w:pPr>
      <w:r w:rsidRPr="78BCC5E4" w:rsidDel="00356B9B">
        <w:t xml:space="preserve">1) </w:t>
      </w:r>
      <w:r w:rsidRPr="00EB1347" w:rsidDel="00356B9B">
        <w:rPr>
          <w:rFonts w:eastAsia="Times New Roman"/>
        </w:rPr>
        <w:t>kulude aluseks oleva töö teostamine, kauba kättesaamine või teenuse osutamine ja kulude tasumine</w:t>
      </w:r>
      <w:r>
        <w:rPr>
          <w:rFonts w:eastAsia="Times New Roman"/>
        </w:rPr>
        <w:t xml:space="preserve"> omafinantseeringu ulatuses;</w:t>
      </w:r>
    </w:p>
    <w:p w14:paraId="581846E8" w14:textId="77777777" w:rsidR="00477EDE" w:rsidRDefault="00477EDE" w:rsidP="00477EDE">
      <w:pPr>
        <w:spacing w:line="240" w:lineRule="auto"/>
        <w:rPr>
          <w:rFonts w:eastAsia="Times New Roman"/>
        </w:rPr>
      </w:pPr>
      <w:r w:rsidRPr="78BCC5E4">
        <w:rPr>
          <w:rFonts w:eastAsia="Times New Roman"/>
        </w:rPr>
        <w:t>2</w:t>
      </w:r>
      <w:r w:rsidRPr="00EB1347">
        <w:rPr>
          <w:rFonts w:eastAsia="Times New Roman"/>
        </w:rPr>
        <w:t>) projekti tegevusest tingitud kulude tekkimist ja asjakohasust ning kulude tasumist tõendava dokumendi või selle koopia esitamine vahendusasutusele</w:t>
      </w:r>
      <w:r>
        <w:rPr>
          <w:rFonts w:eastAsia="Times New Roman"/>
        </w:rPr>
        <w:t>.</w:t>
      </w:r>
      <w:r w:rsidRPr="00EB1347">
        <w:rPr>
          <w:rFonts w:eastAsia="Times New Roman"/>
        </w:rPr>
        <w:t xml:space="preserve"> </w:t>
      </w:r>
    </w:p>
    <w:p w14:paraId="36650AB3" w14:textId="77777777" w:rsidR="00477EDE" w:rsidRPr="00EB1347" w:rsidRDefault="00477EDE" w:rsidP="00477EDE">
      <w:pPr>
        <w:spacing w:line="240" w:lineRule="auto"/>
      </w:pPr>
    </w:p>
    <w:p w14:paraId="5D583564" w14:textId="77777777" w:rsidR="00477EDE" w:rsidRDefault="00477EDE" w:rsidP="00477EDE">
      <w:pPr>
        <w:spacing w:line="240" w:lineRule="auto"/>
        <w:rPr>
          <w:rFonts w:eastAsia="Times New Roman"/>
        </w:rPr>
      </w:pPr>
      <w:r w:rsidRPr="00EB1347">
        <w:rPr>
          <w:rFonts w:eastAsia="Times New Roman"/>
        </w:rPr>
        <w:t>(</w:t>
      </w:r>
      <w:r w:rsidRPr="78BCC5E4">
        <w:rPr>
          <w:rFonts w:eastAsia="Times New Roman"/>
        </w:rPr>
        <w:t>4</w:t>
      </w:r>
      <w:r w:rsidRPr="00EB1347">
        <w:rPr>
          <w:rFonts w:eastAsia="Times New Roman"/>
        </w:rPr>
        <w:t xml:space="preserve">) Vahendusasutus menetleb maksetaotlust kuni </w:t>
      </w:r>
      <w:r>
        <w:rPr>
          <w:rFonts w:eastAsia="Times New Roman"/>
        </w:rPr>
        <w:t>3</w:t>
      </w:r>
      <w:r w:rsidRPr="00EB1347">
        <w:rPr>
          <w:rFonts w:eastAsia="Times New Roman"/>
        </w:rPr>
        <w:t xml:space="preserve">0 tööpäeva esitamisest </w:t>
      </w:r>
      <w:r w:rsidRPr="78BCC5E4">
        <w:rPr>
          <w:rFonts w:eastAsia="Times New Roman"/>
        </w:rPr>
        <w:t>arvates</w:t>
      </w:r>
      <w:r w:rsidRPr="00EB1347">
        <w:rPr>
          <w:rFonts w:eastAsia="Times New Roman"/>
        </w:rPr>
        <w:t>.</w:t>
      </w:r>
    </w:p>
    <w:p w14:paraId="1C05184B" w14:textId="77777777" w:rsidR="00477EDE" w:rsidRPr="00EB1347" w:rsidRDefault="00477EDE" w:rsidP="00477EDE">
      <w:pPr>
        <w:spacing w:line="240" w:lineRule="auto"/>
      </w:pPr>
    </w:p>
    <w:p w14:paraId="0A81BC5B" w14:textId="77777777" w:rsidR="00477EDE" w:rsidRDefault="00477EDE" w:rsidP="00477EDE">
      <w:pPr>
        <w:spacing w:line="240" w:lineRule="auto"/>
        <w:rPr>
          <w:rFonts w:eastAsia="Times New Roman"/>
        </w:rPr>
      </w:pPr>
      <w:r w:rsidRPr="4F66A543">
        <w:rPr>
          <w:rFonts w:eastAsia="Times New Roman"/>
        </w:rPr>
        <w:t>(</w:t>
      </w:r>
      <w:r w:rsidRPr="78BCC5E4">
        <w:rPr>
          <w:rFonts w:eastAsia="Times New Roman"/>
        </w:rPr>
        <w:t>5</w:t>
      </w:r>
      <w:r w:rsidRPr="4F66A543">
        <w:rPr>
          <w:rFonts w:eastAsia="Times New Roman"/>
        </w:rPr>
        <w:t xml:space="preserve">) Toetust makstakse vastavalt taotluse rahuldamise otsuses nimetatud toetuse osakaalule </w:t>
      </w:r>
      <w:r w:rsidRPr="00991736">
        <w:rPr>
          <w:rFonts w:eastAsia="Times New Roman"/>
        </w:rPr>
        <w:t xml:space="preserve">abikõlblikest kuludest ja mitte suuremas mahus, kui on määratud toetuse </w:t>
      </w:r>
      <w:r w:rsidRPr="78BCC5E4">
        <w:rPr>
          <w:rFonts w:eastAsia="Times New Roman"/>
        </w:rPr>
        <w:t>summa.</w:t>
      </w:r>
    </w:p>
    <w:p w14:paraId="2E23B0FF" w14:textId="77777777" w:rsidR="00477EDE" w:rsidRPr="00991736" w:rsidRDefault="00477EDE" w:rsidP="00477EDE">
      <w:pPr>
        <w:spacing w:line="240" w:lineRule="auto"/>
        <w:rPr>
          <w:rFonts w:eastAsia="Times New Roman"/>
        </w:rPr>
      </w:pPr>
    </w:p>
    <w:p w14:paraId="2A49FA7C" w14:textId="77777777" w:rsidR="00477EDE" w:rsidRPr="00290096" w:rsidRDefault="00477EDE" w:rsidP="00477EDE">
      <w:pPr>
        <w:spacing w:line="240" w:lineRule="auto"/>
      </w:pPr>
      <w:r w:rsidRPr="00991736">
        <w:rPr>
          <w:color w:val="202020"/>
          <w:shd w:val="clear" w:color="auto" w:fill="FFFFFF"/>
        </w:rPr>
        <w:t>(</w:t>
      </w:r>
      <w:r>
        <w:rPr>
          <w:color w:val="202020"/>
          <w:shd w:val="clear" w:color="auto" w:fill="FFFFFF"/>
        </w:rPr>
        <w:t>6</w:t>
      </w:r>
      <w:r w:rsidRPr="00991736">
        <w:rPr>
          <w:color w:val="202020"/>
          <w:shd w:val="clear" w:color="auto" w:fill="FFFFFF"/>
        </w:rPr>
        <w:t xml:space="preserve">) Kui </w:t>
      </w:r>
      <w:r>
        <w:rPr>
          <w:color w:val="202020"/>
          <w:shd w:val="clear" w:color="auto" w:fill="FFFFFF"/>
        </w:rPr>
        <w:t>lõpp</w:t>
      </w:r>
      <w:r w:rsidRPr="00991736">
        <w:rPr>
          <w:color w:val="202020"/>
          <w:shd w:val="clear" w:color="auto" w:fill="FFFFFF"/>
        </w:rPr>
        <w:t xml:space="preserve">saajale tehakse makse </w:t>
      </w:r>
      <w:r>
        <w:rPr>
          <w:color w:val="202020"/>
          <w:shd w:val="clear" w:color="auto" w:fill="FFFFFF"/>
        </w:rPr>
        <w:t xml:space="preserve">ettemaksena tasutud omafinantseeringu alusel </w:t>
      </w:r>
      <w:r w:rsidRPr="00991736">
        <w:rPr>
          <w:color w:val="202020"/>
          <w:shd w:val="clear" w:color="auto" w:fill="FFFFFF"/>
        </w:rPr>
        <w:t xml:space="preserve">, tasub </w:t>
      </w:r>
      <w:r>
        <w:rPr>
          <w:color w:val="202020"/>
          <w:shd w:val="clear" w:color="auto" w:fill="FFFFFF"/>
        </w:rPr>
        <w:t>lõpp</w:t>
      </w:r>
      <w:r w:rsidRPr="00991736">
        <w:rPr>
          <w:color w:val="202020"/>
          <w:shd w:val="clear" w:color="auto" w:fill="FFFFFF"/>
        </w:rPr>
        <w:t>saaja</w:t>
      </w:r>
      <w:r w:rsidRPr="00290096">
        <w:rPr>
          <w:color w:val="202020"/>
          <w:shd w:val="clear" w:color="auto" w:fill="FFFFFF"/>
        </w:rPr>
        <w:t xml:space="preserve"> tasumata kuludokumentide kogusumma ja esitab </w:t>
      </w:r>
      <w:r>
        <w:rPr>
          <w:color w:val="202020"/>
          <w:shd w:val="clear" w:color="auto" w:fill="FFFFFF"/>
        </w:rPr>
        <w:t>vahendusasutusele</w:t>
      </w:r>
      <w:r w:rsidRPr="00290096">
        <w:rPr>
          <w:color w:val="202020"/>
          <w:shd w:val="clear" w:color="auto" w:fill="FFFFFF"/>
        </w:rPr>
        <w:t xml:space="preserve"> tasumist tõendavad dokumendid </w:t>
      </w:r>
      <w:r>
        <w:rPr>
          <w:color w:val="202020"/>
          <w:shd w:val="clear" w:color="auto" w:fill="FFFFFF"/>
        </w:rPr>
        <w:t>kümne</w:t>
      </w:r>
      <w:r w:rsidRPr="00290096">
        <w:rPr>
          <w:color w:val="202020"/>
          <w:shd w:val="clear" w:color="auto" w:fill="FFFFFF"/>
        </w:rPr>
        <w:t xml:space="preserve"> kalendripäeva jooksul </w:t>
      </w:r>
      <w:r>
        <w:rPr>
          <w:color w:val="202020"/>
          <w:shd w:val="clear" w:color="auto" w:fill="FFFFFF"/>
        </w:rPr>
        <w:t>makse</w:t>
      </w:r>
      <w:r w:rsidRPr="00290096">
        <w:rPr>
          <w:color w:val="202020"/>
          <w:shd w:val="clear" w:color="auto" w:fill="FFFFFF"/>
        </w:rPr>
        <w:t xml:space="preserve"> saamisest arvates</w:t>
      </w:r>
      <w:r>
        <w:rPr>
          <w:color w:val="202020"/>
          <w:shd w:val="clear" w:color="auto" w:fill="FFFFFF"/>
        </w:rPr>
        <w:t>.</w:t>
      </w:r>
    </w:p>
    <w:p w14:paraId="731B2456" w14:textId="77777777" w:rsidR="00477EDE" w:rsidRDefault="00477EDE" w:rsidP="00477EDE">
      <w:pPr>
        <w:spacing w:line="240" w:lineRule="auto"/>
        <w:rPr>
          <w:rFonts w:eastAsia="Times New Roman"/>
        </w:rPr>
      </w:pPr>
    </w:p>
    <w:p w14:paraId="734DE768" w14:textId="77777777" w:rsidR="00477EDE" w:rsidRPr="00EB1347" w:rsidRDefault="00477EDE" w:rsidP="00477EDE">
      <w:pPr>
        <w:spacing w:line="240" w:lineRule="auto"/>
      </w:pPr>
      <w:r w:rsidRPr="00EB1347">
        <w:rPr>
          <w:rFonts w:eastAsia="Times New Roman"/>
        </w:rPr>
        <w:t>(</w:t>
      </w:r>
      <w:r w:rsidRPr="78BCC5E4">
        <w:rPr>
          <w:rFonts w:eastAsia="Times New Roman"/>
        </w:rPr>
        <w:t>7</w:t>
      </w:r>
      <w:r w:rsidRPr="00EB1347">
        <w:rPr>
          <w:rFonts w:eastAsia="Times New Roman"/>
        </w:rPr>
        <w:t xml:space="preserve">) Vahendusasutus võib peatada maksetaotluse ja ettemakse kasutamise aruande menetlemise osaliselt või täielikult </w:t>
      </w:r>
      <w:r>
        <w:rPr>
          <w:rFonts w:eastAsia="Times New Roman"/>
        </w:rPr>
        <w:t>t</w:t>
      </w:r>
      <w:r w:rsidRPr="00EB1347">
        <w:rPr>
          <w:rFonts w:eastAsia="Times New Roman"/>
        </w:rPr>
        <w:t>aaste- ja vastupidavuskava määruse § 9 lõikes 7 sätestatud alustel.</w:t>
      </w:r>
    </w:p>
    <w:p w14:paraId="0EB37DD7" w14:textId="77777777" w:rsidR="00477EDE" w:rsidRDefault="00477EDE" w:rsidP="00477EDE">
      <w:pPr>
        <w:spacing w:line="240" w:lineRule="auto"/>
        <w:rPr>
          <w:rFonts w:eastAsia="Times New Roman"/>
        </w:rPr>
      </w:pPr>
    </w:p>
    <w:p w14:paraId="16EF5ABA" w14:textId="77777777" w:rsidR="00477EDE" w:rsidRDefault="00477EDE" w:rsidP="00477EDE">
      <w:pPr>
        <w:spacing w:line="240" w:lineRule="auto"/>
      </w:pPr>
      <w:r w:rsidRPr="00EB1347">
        <w:rPr>
          <w:rFonts w:eastAsia="Times New Roman"/>
        </w:rPr>
        <w:t>(</w:t>
      </w:r>
      <w:r w:rsidRPr="78BCC5E4">
        <w:rPr>
          <w:rFonts w:eastAsia="Times New Roman"/>
        </w:rPr>
        <w:t>8</w:t>
      </w:r>
      <w:r w:rsidRPr="00EB1347">
        <w:rPr>
          <w:rFonts w:eastAsia="Times New Roman"/>
        </w:rPr>
        <w:t>) Vahendusasutus võib teha toetuse maksmisest osalise või täieliku keeldumise otsuse juhul, kui:</w:t>
      </w:r>
      <w:r w:rsidRPr="00EB1347" w:rsidDel="005037B6">
        <w:t xml:space="preserve"> </w:t>
      </w:r>
    </w:p>
    <w:p w14:paraId="77785F31" w14:textId="77777777" w:rsidR="00477EDE" w:rsidRPr="00EB1347" w:rsidRDefault="00477EDE" w:rsidP="00477EDE">
      <w:pPr>
        <w:spacing w:line="240" w:lineRule="auto"/>
        <w:rPr>
          <w:rFonts w:eastAsia="Times New Roman"/>
        </w:rPr>
      </w:pPr>
      <w:r w:rsidRPr="00EB1347">
        <w:rPr>
          <w:rFonts w:eastAsia="Times New Roman"/>
        </w:rPr>
        <w:t>1) esitatud maksetaotlus</w:t>
      </w:r>
      <w:r>
        <w:rPr>
          <w:rFonts w:eastAsia="Times New Roman"/>
        </w:rPr>
        <w:t xml:space="preserve"> või</w:t>
      </w:r>
      <w:r w:rsidRPr="00EB1347">
        <w:rPr>
          <w:rFonts w:eastAsia="Times New Roman"/>
        </w:rPr>
        <w:t xml:space="preserve"> </w:t>
      </w:r>
      <w:r w:rsidRPr="78BCC5E4">
        <w:rPr>
          <w:rFonts w:eastAsia="Times New Roman"/>
        </w:rPr>
        <w:t>kuludokument</w:t>
      </w:r>
      <w:r w:rsidRPr="00EB1347">
        <w:rPr>
          <w:rFonts w:eastAsia="Times New Roman"/>
        </w:rPr>
        <w:t xml:space="preserve"> ei vasta nõuetele;</w:t>
      </w:r>
    </w:p>
    <w:p w14:paraId="5FE8E1E5" w14:textId="77777777" w:rsidR="00477EDE" w:rsidRDefault="00477EDE" w:rsidP="00477EDE">
      <w:pPr>
        <w:spacing w:line="240" w:lineRule="auto"/>
        <w:rPr>
          <w:rFonts w:eastAsia="Times New Roman"/>
        </w:rPr>
      </w:pPr>
      <w:r w:rsidRPr="00EB1347">
        <w:rPr>
          <w:rFonts w:eastAsia="Times New Roman"/>
        </w:rPr>
        <w:t>2) esitatud kuludokument ei vasta toetuse taotluse eelarves esitatud projekti tegevusele ja eesmärgile</w:t>
      </w:r>
      <w:r>
        <w:rPr>
          <w:rFonts w:eastAsia="Times New Roman"/>
        </w:rPr>
        <w:t>;</w:t>
      </w:r>
    </w:p>
    <w:p w14:paraId="042EFB37" w14:textId="77777777" w:rsidR="00477EDE" w:rsidRPr="00FC0CC4" w:rsidRDefault="00477EDE" w:rsidP="00477EDE">
      <w:pPr>
        <w:spacing w:line="240" w:lineRule="auto"/>
        <w:rPr>
          <w:rFonts w:eastAsia="Times New Roman"/>
        </w:rPr>
      </w:pPr>
      <w:r>
        <w:rPr>
          <w:rFonts w:eastAsia="Times New Roman"/>
        </w:rPr>
        <w:t>3</w:t>
      </w:r>
      <w:r w:rsidRPr="00FC0CC4">
        <w:rPr>
          <w:rFonts w:eastAsia="Times New Roman"/>
        </w:rPr>
        <w:t>) lõppsaaja majanduslik olukord on selliselt halvenenud, et toetuse kasutamine või projekti elluviimine on ohustatud või kui toetuse rikub määruse või taaste- ja vastupidavuskava määruse ja selle alusel antud õigusaktides sätestatud tingimusi;</w:t>
      </w:r>
    </w:p>
    <w:p w14:paraId="19682B79" w14:textId="77777777" w:rsidR="00477EDE" w:rsidRPr="00EB1347" w:rsidRDefault="00477EDE" w:rsidP="00477EDE">
      <w:pPr>
        <w:spacing w:line="240" w:lineRule="auto"/>
        <w:rPr>
          <w:rFonts w:eastAsia="Times New Roman"/>
        </w:rPr>
      </w:pPr>
      <w:r>
        <w:rPr>
          <w:rFonts w:eastAsia="Times New Roman"/>
        </w:rPr>
        <w:t>4</w:t>
      </w:r>
      <w:r w:rsidRPr="00FC0CC4">
        <w:rPr>
          <w:rFonts w:eastAsia="Times New Roman"/>
        </w:rPr>
        <w:t>) projekti tulemused ei vasta määruses sätestatud eesmärgile ja taotluses määratletud tulemus- ja väljundnäitajatele või kui taotleja kaldub muul viisil kõrvale taotluses või taotluse rahuldamise otsuses sätestatust</w:t>
      </w:r>
      <w:r w:rsidRPr="00EB1347" w:rsidDel="00FC0CC4">
        <w:rPr>
          <w:rFonts w:eastAsia="Times New Roman"/>
        </w:rPr>
        <w:t>.</w:t>
      </w:r>
    </w:p>
    <w:p w14:paraId="4C58872A" w14:textId="77777777" w:rsidR="00477EDE" w:rsidRDefault="00477EDE" w:rsidP="00477EDE">
      <w:pPr>
        <w:spacing w:line="240" w:lineRule="auto"/>
        <w:rPr>
          <w:rFonts w:eastAsia="Times New Roman"/>
        </w:rPr>
      </w:pPr>
    </w:p>
    <w:p w14:paraId="7B4637A9" w14:textId="77777777" w:rsidR="00477EDE" w:rsidRDefault="00477EDE" w:rsidP="00477EDE">
      <w:pPr>
        <w:spacing w:line="240" w:lineRule="auto"/>
        <w:rPr>
          <w:rFonts w:eastAsia="Times New Roman"/>
        </w:rPr>
      </w:pPr>
      <w:r w:rsidRPr="00EB1347">
        <w:rPr>
          <w:rFonts w:eastAsia="Times New Roman"/>
        </w:rPr>
        <w:t>(</w:t>
      </w:r>
      <w:r w:rsidRPr="78BCC5E4">
        <w:rPr>
          <w:rFonts w:eastAsia="Times New Roman"/>
        </w:rPr>
        <w:t>9</w:t>
      </w:r>
      <w:r w:rsidRPr="00EB1347">
        <w:rPr>
          <w:rFonts w:eastAsia="Times New Roman"/>
        </w:rPr>
        <w:t>) Lõppmakse tehakse pärast projekti tegevuste elluviimist, kulude abikõlblikkuse kontrollimist ja tasumise tõendamist ning lõpparuande kinnitamist.</w:t>
      </w:r>
    </w:p>
    <w:p w14:paraId="4FD253B1" w14:textId="77777777" w:rsidR="00477EDE" w:rsidRPr="00EB1347" w:rsidRDefault="00477EDE" w:rsidP="00477EDE">
      <w:pPr>
        <w:spacing w:line="240" w:lineRule="auto"/>
        <w:rPr>
          <w:rFonts w:eastAsia="Times New Roman"/>
        </w:rPr>
      </w:pPr>
    </w:p>
    <w:p w14:paraId="52E18C89" w14:textId="77777777" w:rsidR="00477EDE" w:rsidRDefault="00477EDE" w:rsidP="00477EDE">
      <w:pPr>
        <w:spacing w:line="240" w:lineRule="auto"/>
        <w:rPr>
          <w:rFonts w:ascii="Arial" w:eastAsia="Arial" w:hAnsi="Arial" w:cs="Arial"/>
          <w:sz w:val="21"/>
          <w:szCs w:val="21"/>
        </w:rPr>
      </w:pPr>
      <w:r w:rsidRPr="20E186B6">
        <w:rPr>
          <w:rFonts w:eastAsia="Times New Roman"/>
        </w:rPr>
        <w:t>(</w:t>
      </w:r>
      <w:r w:rsidRPr="20E186B6" w:rsidDel="00C10BFC">
        <w:rPr>
          <w:rFonts w:eastAsia="Times New Roman"/>
        </w:rPr>
        <w:t>1</w:t>
      </w:r>
      <w:r>
        <w:rPr>
          <w:rFonts w:eastAsia="Times New Roman"/>
        </w:rPr>
        <w:t>0</w:t>
      </w:r>
      <w:r w:rsidRPr="20E186B6">
        <w:rPr>
          <w:rFonts w:eastAsia="Times New Roman"/>
        </w:rPr>
        <w:t xml:space="preserve">) </w:t>
      </w:r>
      <w:r w:rsidRPr="00394656">
        <w:rPr>
          <w:rFonts w:eastAsia="Times New Roman"/>
          <w:color w:val="202020"/>
        </w:rPr>
        <w:t>Maksetaotlusega taotletavat toetuse summat on võimalik tasaarveldada tagasinõudmise otsuse kavandis nimetatud tagasimaksmisele kuuluva toetusega.</w:t>
      </w:r>
    </w:p>
    <w:p w14:paraId="31D93871" w14:textId="77777777" w:rsidR="00477EDE" w:rsidRDefault="00477EDE" w:rsidP="00477EDE">
      <w:pPr>
        <w:spacing w:line="240" w:lineRule="auto"/>
        <w:rPr>
          <w:rFonts w:eastAsia="Times New Roman"/>
          <w:b/>
          <w:bCs/>
        </w:rPr>
      </w:pPr>
    </w:p>
    <w:p w14:paraId="75570444" w14:textId="77777777" w:rsidR="00477EDE" w:rsidRPr="00D417F6" w:rsidRDefault="00477EDE" w:rsidP="00477EDE">
      <w:pPr>
        <w:spacing w:line="240" w:lineRule="auto"/>
        <w:rPr>
          <w:rFonts w:eastAsia="Times New Roman"/>
        </w:rPr>
      </w:pPr>
      <w:r w:rsidRPr="00FC0CC4">
        <w:rPr>
          <w:rFonts w:eastAsia="Times New Roman"/>
          <w:b/>
          <w:bCs/>
        </w:rPr>
        <w:t>(</w:t>
      </w:r>
      <w:r w:rsidRPr="00D417F6">
        <w:rPr>
          <w:rFonts w:eastAsia="Times New Roman"/>
        </w:rPr>
        <w:t>1</w:t>
      </w:r>
      <w:r>
        <w:rPr>
          <w:rFonts w:eastAsia="Times New Roman"/>
        </w:rPr>
        <w:t>1</w:t>
      </w:r>
      <w:r w:rsidRPr="00D417F6">
        <w:rPr>
          <w:rFonts w:eastAsia="Times New Roman"/>
        </w:rPr>
        <w:t>) Vahendusasutusel on õigus vähendada proportsionaalselt väljamakstava toetuse suurust lõppsaaja omafinantseeringu vähenemisel alla taotluse rahuldamise otsuses sätestatud määra.</w:t>
      </w:r>
    </w:p>
    <w:p w14:paraId="264B8DE8" w14:textId="77777777" w:rsidR="00477EDE" w:rsidRDefault="00477EDE" w:rsidP="00477EDE">
      <w:pPr>
        <w:spacing w:line="240" w:lineRule="auto"/>
        <w:rPr>
          <w:rFonts w:eastAsia="Times New Roman"/>
          <w:b/>
          <w:bCs/>
        </w:rPr>
      </w:pPr>
    </w:p>
    <w:p w14:paraId="3B8FB1A8" w14:textId="77777777" w:rsidR="00477EDE" w:rsidRPr="00EB1347" w:rsidRDefault="00477EDE" w:rsidP="00477EDE">
      <w:pPr>
        <w:spacing w:line="240" w:lineRule="auto"/>
        <w:rPr>
          <w:rFonts w:eastAsia="Times New Roman"/>
          <w:b/>
          <w:bCs/>
        </w:rPr>
      </w:pPr>
      <w:r w:rsidRPr="66359A46">
        <w:rPr>
          <w:rFonts w:eastAsia="Times New Roman"/>
          <w:b/>
          <w:bCs/>
        </w:rPr>
        <w:t>§ 25. Toetuse tagasinõudmine ja tagasimaksmine</w:t>
      </w:r>
    </w:p>
    <w:p w14:paraId="129F5299" w14:textId="77777777" w:rsidR="00477EDE" w:rsidRDefault="00477EDE" w:rsidP="00477EDE">
      <w:pPr>
        <w:spacing w:line="240" w:lineRule="auto"/>
      </w:pPr>
    </w:p>
    <w:p w14:paraId="053085E3" w14:textId="77777777" w:rsidR="00477EDE" w:rsidRDefault="00477EDE" w:rsidP="00477EDE">
      <w:pPr>
        <w:spacing w:line="240" w:lineRule="auto"/>
        <w:rPr>
          <w:rFonts w:eastAsia="Times New Roman"/>
        </w:rPr>
      </w:pPr>
      <w:r w:rsidRPr="00EB1347">
        <w:t xml:space="preserve">(1) Vahendusasutus nõuab projektile eraldatud toetuse tagasi proportsionaalselt rikkumise ulatusega </w:t>
      </w:r>
      <w:r w:rsidRPr="003152F9">
        <w:rPr>
          <w:rFonts w:eastAsia="Times New Roman"/>
        </w:rPr>
        <w:t>taaste- ja vastupidavuskava määruse § 11 lõikes 1 toodud alustel</w:t>
      </w:r>
      <w:r>
        <w:rPr>
          <w:rFonts w:eastAsia="Times New Roman"/>
        </w:rPr>
        <w:t xml:space="preserve"> ja kui </w:t>
      </w:r>
      <w:r w:rsidRPr="00737C48">
        <w:rPr>
          <w:rFonts w:eastAsia="Times New Roman"/>
        </w:rPr>
        <w:t>projekti tegevusi ei ole võimalik lõpetada hiljemalt 31. detsembril 2025. a</w:t>
      </w:r>
      <w:r>
        <w:rPr>
          <w:rFonts w:eastAsia="Times New Roman"/>
        </w:rPr>
        <w:t>.</w:t>
      </w:r>
    </w:p>
    <w:p w14:paraId="318D01D3" w14:textId="77777777" w:rsidR="00477EDE" w:rsidRPr="00EB1347" w:rsidRDefault="00477EDE" w:rsidP="00477EDE">
      <w:pPr>
        <w:spacing w:line="240" w:lineRule="auto"/>
        <w:rPr>
          <w:rFonts w:eastAsia="Times New Roman"/>
        </w:rPr>
      </w:pPr>
    </w:p>
    <w:p w14:paraId="098BC383" w14:textId="5CC613BF" w:rsidR="00477EDE" w:rsidRPr="00EB1347" w:rsidRDefault="00477EDE" w:rsidP="00477EDE">
      <w:pPr>
        <w:spacing w:line="240" w:lineRule="auto"/>
        <w:rPr>
          <w:rFonts w:eastAsia="Times New Roman"/>
        </w:rPr>
      </w:pPr>
      <w:r w:rsidRPr="00EB1347">
        <w:rPr>
          <w:rFonts w:eastAsia="Times New Roman"/>
        </w:rPr>
        <w:lastRenderedPageBreak/>
        <w:t xml:space="preserve">(2) Toetuse tagasinõudmisel </w:t>
      </w:r>
      <w:r w:rsidRPr="20E186B6">
        <w:rPr>
          <w:rFonts w:eastAsia="Times New Roman"/>
        </w:rPr>
        <w:t xml:space="preserve">ja tagasimaksmisel </w:t>
      </w:r>
      <w:r w:rsidRPr="00EB1347">
        <w:rPr>
          <w:rFonts w:eastAsia="Times New Roman"/>
        </w:rPr>
        <w:t xml:space="preserve">lähtutakse </w:t>
      </w:r>
      <w:r w:rsidRPr="63F19481">
        <w:rPr>
          <w:rFonts w:eastAsia="Times New Roman"/>
        </w:rPr>
        <w:t>taaste</w:t>
      </w:r>
      <w:r w:rsidRPr="00EB1347">
        <w:rPr>
          <w:rFonts w:eastAsia="Times New Roman"/>
        </w:rPr>
        <w:t>- ja vastupidavuskava määruse §</w:t>
      </w:r>
      <w:r w:rsidR="00C12797">
        <w:rPr>
          <w:rFonts w:eastAsia="Times New Roman"/>
        </w:rPr>
        <w:t> </w:t>
      </w:r>
      <w:r w:rsidRPr="00EB1347">
        <w:rPr>
          <w:rFonts w:eastAsia="Times New Roman"/>
        </w:rPr>
        <w:t>11 lõigetes 3</w:t>
      </w:r>
      <w:r>
        <w:rPr>
          <w:rFonts w:eastAsia="Times New Roman"/>
        </w:rPr>
        <w:t>–</w:t>
      </w:r>
      <w:r w:rsidRPr="00EB1347">
        <w:rPr>
          <w:rFonts w:eastAsia="Times New Roman"/>
        </w:rPr>
        <w:t>10 sätestatust.</w:t>
      </w:r>
    </w:p>
    <w:p w14:paraId="51D8337C" w14:textId="77777777" w:rsidR="00477EDE" w:rsidRPr="00EB1347" w:rsidRDefault="00477EDE" w:rsidP="00477EDE">
      <w:pPr>
        <w:spacing w:line="240" w:lineRule="auto"/>
      </w:pPr>
    </w:p>
    <w:p w14:paraId="6E3BED0B" w14:textId="77777777" w:rsidR="00477EDE" w:rsidRPr="00EB1347" w:rsidRDefault="00477EDE" w:rsidP="00477EDE">
      <w:pPr>
        <w:spacing w:line="240" w:lineRule="auto"/>
        <w:jc w:val="center"/>
      </w:pPr>
      <w:r w:rsidRPr="00EB1347">
        <w:rPr>
          <w:rFonts w:eastAsia="Times New Roman"/>
          <w:b/>
          <w:bCs/>
        </w:rPr>
        <w:t>6. peatükk</w:t>
      </w:r>
    </w:p>
    <w:p w14:paraId="0C01A667" w14:textId="77777777" w:rsidR="00477EDE" w:rsidRPr="00EB1347" w:rsidRDefault="00477EDE" w:rsidP="00477EDE">
      <w:pPr>
        <w:spacing w:line="240" w:lineRule="auto"/>
        <w:jc w:val="center"/>
        <w:rPr>
          <w:rFonts w:eastAsia="Times New Roman"/>
          <w:b/>
          <w:bCs/>
        </w:rPr>
      </w:pPr>
      <w:r>
        <w:rPr>
          <w:rFonts w:eastAsia="Times New Roman"/>
          <w:b/>
          <w:bCs/>
        </w:rPr>
        <w:t>Lõppsaaja kohustused</w:t>
      </w:r>
      <w:r w:rsidRPr="00EB1347">
        <w:rPr>
          <w:rFonts w:eastAsia="Times New Roman"/>
          <w:b/>
          <w:bCs/>
        </w:rPr>
        <w:t xml:space="preserve"> ning vahendusasutuse õigused ja kohustused</w:t>
      </w:r>
      <w:r>
        <w:br/>
      </w:r>
      <w:r w:rsidRPr="00EB1347">
        <w:rPr>
          <w:rFonts w:eastAsia="Times New Roman"/>
          <w:b/>
          <w:bCs/>
        </w:rPr>
        <w:t xml:space="preserve"> </w:t>
      </w:r>
    </w:p>
    <w:p w14:paraId="36596402" w14:textId="77777777" w:rsidR="00477EDE" w:rsidRPr="00EB1347" w:rsidRDefault="00477EDE" w:rsidP="00477EDE">
      <w:pPr>
        <w:spacing w:line="240" w:lineRule="auto"/>
        <w:rPr>
          <w:rFonts w:eastAsia="Times New Roman"/>
          <w:b/>
          <w:bCs/>
        </w:rPr>
      </w:pPr>
      <w:r w:rsidRPr="66359A46">
        <w:rPr>
          <w:rFonts w:eastAsia="Times New Roman"/>
          <w:b/>
          <w:bCs/>
        </w:rPr>
        <w:t>§ 26. Lõppsaaja kohustused</w:t>
      </w:r>
    </w:p>
    <w:p w14:paraId="1E5E691C" w14:textId="77777777" w:rsidR="00477EDE" w:rsidRDefault="00477EDE" w:rsidP="00477EDE">
      <w:pPr>
        <w:spacing w:line="240" w:lineRule="auto"/>
        <w:rPr>
          <w:rFonts w:eastAsia="Times New Roman"/>
        </w:rPr>
      </w:pPr>
    </w:p>
    <w:p w14:paraId="26F31C7B" w14:textId="77777777" w:rsidR="00477EDE" w:rsidRPr="00EB1347" w:rsidRDefault="00477EDE" w:rsidP="00477EDE">
      <w:pPr>
        <w:spacing w:line="240" w:lineRule="auto"/>
        <w:rPr>
          <w:rFonts w:eastAsia="Times New Roman"/>
        </w:rPr>
      </w:pPr>
      <w:r>
        <w:rPr>
          <w:rFonts w:eastAsia="Times New Roman"/>
        </w:rPr>
        <w:t>Lõpp</w:t>
      </w:r>
      <w:r w:rsidRPr="00EB1347">
        <w:rPr>
          <w:rFonts w:eastAsia="Times New Roman"/>
        </w:rPr>
        <w:t xml:space="preserve">saaja kohustub: </w:t>
      </w:r>
    </w:p>
    <w:p w14:paraId="57987532" w14:textId="77777777" w:rsidR="00477EDE" w:rsidRPr="00EB1347" w:rsidRDefault="00477EDE" w:rsidP="00477EDE">
      <w:pPr>
        <w:spacing w:line="240" w:lineRule="auto"/>
        <w:rPr>
          <w:rFonts w:eastAsia="Times New Roman"/>
        </w:rPr>
      </w:pPr>
      <w:r w:rsidRPr="00EB1347">
        <w:rPr>
          <w:rFonts w:eastAsia="Times New Roman"/>
        </w:rPr>
        <w:t>1) tagama toetuse rahuldamise otsuses ette nähtud omafinantseeringu;</w:t>
      </w:r>
    </w:p>
    <w:p w14:paraId="0ED4E931" w14:textId="77777777" w:rsidR="00477EDE" w:rsidRPr="00EB1347" w:rsidRDefault="00477EDE" w:rsidP="00477EDE">
      <w:pPr>
        <w:spacing w:line="240" w:lineRule="auto"/>
        <w:rPr>
          <w:rFonts w:eastAsia="Times New Roman"/>
        </w:rPr>
      </w:pPr>
      <w:r w:rsidRPr="00EB1347">
        <w:rPr>
          <w:rFonts w:eastAsia="Times New Roman"/>
        </w:rPr>
        <w:t>2) kasutama toetust vastavuses taotluse rahuldamise otsusega;</w:t>
      </w:r>
      <w:bookmarkStart w:id="11" w:name="para19lg1p3"/>
    </w:p>
    <w:bookmarkEnd w:id="11"/>
    <w:p w14:paraId="1902B11A" w14:textId="77777777" w:rsidR="00477EDE" w:rsidRPr="00EB1347" w:rsidRDefault="00477EDE" w:rsidP="00477EDE">
      <w:pPr>
        <w:spacing w:line="240" w:lineRule="auto"/>
        <w:rPr>
          <w:rFonts w:eastAsia="Times New Roman"/>
        </w:rPr>
      </w:pPr>
      <w:r w:rsidRPr="00EB1347">
        <w:rPr>
          <w:rFonts w:eastAsia="Times New Roman"/>
        </w:rPr>
        <w:t>3) saavutama projekti tulemus- ja väljundnäitajad taotluse rahuldamise otsuses sätestatud tähtpäevaks;</w:t>
      </w:r>
      <w:bookmarkStart w:id="12" w:name="para19lg1p4"/>
    </w:p>
    <w:bookmarkEnd w:id="12"/>
    <w:p w14:paraId="1751040C" w14:textId="77777777" w:rsidR="00477EDE" w:rsidRPr="00EB1347" w:rsidRDefault="00477EDE" w:rsidP="00477EDE">
      <w:pPr>
        <w:spacing w:line="240" w:lineRule="auto"/>
        <w:rPr>
          <w:rFonts w:eastAsia="Times New Roman"/>
        </w:rPr>
      </w:pPr>
      <w:r w:rsidRPr="00EB1347">
        <w:rPr>
          <w:rFonts w:eastAsia="Times New Roman"/>
        </w:rPr>
        <w:t>4) tagastama toetuse vahendusasutuse toetuse tagasinõudmise otsuse alusel;</w:t>
      </w:r>
    </w:p>
    <w:p w14:paraId="1A14EC6B" w14:textId="77777777" w:rsidR="00477EDE" w:rsidRPr="00EB1347" w:rsidRDefault="00477EDE" w:rsidP="00477EDE">
      <w:pPr>
        <w:spacing w:line="240" w:lineRule="auto"/>
        <w:rPr>
          <w:rFonts w:eastAsia="Times New Roman"/>
        </w:rPr>
      </w:pPr>
      <w:r w:rsidRPr="00EB1347">
        <w:rPr>
          <w:rFonts w:eastAsia="Times New Roman"/>
        </w:rPr>
        <w:t>5) esitama vahendusasutuse ette nähtud vormis, viisil ja tähtaja jooksul nõutud informatsiooni;</w:t>
      </w:r>
    </w:p>
    <w:p w14:paraId="2FBE9738" w14:textId="77777777" w:rsidR="00477EDE" w:rsidRPr="00EB1347" w:rsidRDefault="00477EDE" w:rsidP="00477EDE">
      <w:pPr>
        <w:spacing w:line="240" w:lineRule="auto"/>
        <w:rPr>
          <w:rFonts w:eastAsia="Times New Roman"/>
        </w:rPr>
      </w:pPr>
      <w:r w:rsidRPr="00EB1347">
        <w:rPr>
          <w:rFonts w:eastAsia="Times New Roman"/>
        </w:rPr>
        <w:t>6) p</w:t>
      </w:r>
      <w:r>
        <w:rPr>
          <w:rFonts w:eastAsia="Times New Roman"/>
        </w:rPr>
        <w:t>idama</w:t>
      </w:r>
      <w:r w:rsidRPr="00EB1347">
        <w:rPr>
          <w:rFonts w:eastAsia="Times New Roman"/>
        </w:rPr>
        <w:t xml:space="preserve"> eraldi raamatupidamisarvestust toetuse ning omafinantseeringu kasutamise kohta, samuti</w:t>
      </w:r>
      <w:r>
        <w:rPr>
          <w:rFonts w:eastAsia="Times New Roman"/>
        </w:rPr>
        <w:t xml:space="preserve"> eristama enda </w:t>
      </w:r>
      <w:r w:rsidRPr="00EB1347">
        <w:rPr>
          <w:rFonts w:eastAsia="Times New Roman"/>
        </w:rPr>
        <w:t xml:space="preserve">raamatupidamises toetatava projekti kulud ja neid kajastavad kulu- ja maksedokumendid muudest </w:t>
      </w:r>
      <w:r>
        <w:rPr>
          <w:rFonts w:eastAsia="Times New Roman"/>
        </w:rPr>
        <w:t>lõpp</w:t>
      </w:r>
      <w:r w:rsidRPr="00EB1347">
        <w:rPr>
          <w:rFonts w:eastAsia="Times New Roman"/>
        </w:rPr>
        <w:t>saaja kuludest ning kulu- ja maksedokumentidest</w:t>
      </w:r>
      <w:r>
        <w:rPr>
          <w:rFonts w:eastAsia="Times New Roman"/>
        </w:rPr>
        <w:t xml:space="preserve">; </w:t>
      </w:r>
    </w:p>
    <w:p w14:paraId="3DBC0AB9" w14:textId="77777777" w:rsidR="00477EDE" w:rsidRPr="00EB1347" w:rsidRDefault="00477EDE" w:rsidP="00477EDE">
      <w:pPr>
        <w:spacing w:line="240" w:lineRule="auto"/>
        <w:rPr>
          <w:rFonts w:eastAsia="Times New Roman"/>
        </w:rPr>
      </w:pPr>
      <w:r w:rsidRPr="00EB1347">
        <w:rPr>
          <w:rFonts w:eastAsia="Times New Roman"/>
        </w:rPr>
        <w:t>7) </w:t>
      </w:r>
      <w:r>
        <w:rPr>
          <w:rFonts w:eastAsia="Times New Roman"/>
        </w:rPr>
        <w:t>kandma</w:t>
      </w:r>
      <w:r w:rsidRPr="00EB1347">
        <w:rPr>
          <w:rFonts w:eastAsia="Times New Roman"/>
        </w:rPr>
        <w:t xml:space="preserve"> kõik kulud, mis tulenevad projekti kallinemisest võrreldes taotluse rahuldamise otsuses kajastatud summaga;</w:t>
      </w:r>
    </w:p>
    <w:p w14:paraId="71F42AB4" w14:textId="77777777" w:rsidR="00477EDE" w:rsidRPr="00EB1347" w:rsidRDefault="00477EDE" w:rsidP="00477EDE">
      <w:pPr>
        <w:spacing w:line="240" w:lineRule="auto"/>
        <w:rPr>
          <w:rFonts w:eastAsia="Times New Roman"/>
        </w:rPr>
      </w:pPr>
      <w:r w:rsidRPr="00EB1347">
        <w:rPr>
          <w:rFonts w:eastAsia="Times New Roman"/>
        </w:rPr>
        <w:t>8) võimaldama vahendusasutusel</w:t>
      </w:r>
      <w:r>
        <w:rPr>
          <w:rFonts w:eastAsia="Times New Roman"/>
        </w:rPr>
        <w:t xml:space="preserve"> </w:t>
      </w:r>
      <w:r w:rsidRPr="00D45327">
        <w:rPr>
          <w:rFonts w:eastAsia="Times New Roman"/>
        </w:rPr>
        <w:t>ja taaste- ja vastupidavuskava määruses sätestatud auditeerival asutusel</w:t>
      </w:r>
      <w:r>
        <w:rPr>
          <w:rFonts w:eastAsia="Times New Roman"/>
        </w:rPr>
        <w:t xml:space="preserve"> </w:t>
      </w:r>
      <w:r w:rsidRPr="00EB1347">
        <w:rPr>
          <w:rFonts w:eastAsia="Times New Roman"/>
        </w:rPr>
        <w:t xml:space="preserve">teha kohapealset kontrolli toetuse ning omafinantseeringu kasutamist kajastavate kulu- ja maksedokumentide, </w:t>
      </w:r>
      <w:r>
        <w:rPr>
          <w:rFonts w:eastAsia="Times New Roman"/>
        </w:rPr>
        <w:t>omandatud</w:t>
      </w:r>
      <w:r w:rsidRPr="00EB1347">
        <w:rPr>
          <w:rFonts w:eastAsia="Times New Roman"/>
        </w:rPr>
        <w:t xml:space="preserve"> seadmete ja materjalide ning tehtud tööde osas, sealhulgas võimaldama kontrollijal juurdepääsu kõikidesse ruumidesse ja territooriumidele, mida </w:t>
      </w:r>
      <w:r>
        <w:rPr>
          <w:rFonts w:eastAsia="Times New Roman"/>
        </w:rPr>
        <w:t>lõpp</w:t>
      </w:r>
      <w:r w:rsidRPr="00EB1347">
        <w:rPr>
          <w:rFonts w:eastAsia="Times New Roman"/>
        </w:rPr>
        <w:t>saaja omab, rendib või mistahes muul moel kasutab;</w:t>
      </w:r>
      <w:bookmarkStart w:id="13" w:name="para19lg1p10"/>
    </w:p>
    <w:bookmarkEnd w:id="13"/>
    <w:p w14:paraId="3F1730E1" w14:textId="77777777" w:rsidR="00477EDE" w:rsidRPr="00EB1347" w:rsidRDefault="00477EDE" w:rsidP="00477EDE">
      <w:pPr>
        <w:spacing w:line="240" w:lineRule="auto"/>
        <w:rPr>
          <w:rFonts w:eastAsia="Times New Roman"/>
        </w:rPr>
      </w:pPr>
      <w:r w:rsidRPr="00EB1347">
        <w:rPr>
          <w:rFonts w:eastAsia="Times New Roman"/>
        </w:rPr>
        <w:t xml:space="preserve">9) tagama, et kõik projekti raames tehtud kulud makstakse välja </w:t>
      </w:r>
      <w:r>
        <w:rPr>
          <w:rFonts w:eastAsia="Times New Roman"/>
        </w:rPr>
        <w:t>lõpp</w:t>
      </w:r>
      <w:r w:rsidRPr="00EB1347">
        <w:rPr>
          <w:rFonts w:eastAsia="Times New Roman"/>
        </w:rPr>
        <w:t>saaja pangakontolt;</w:t>
      </w:r>
    </w:p>
    <w:p w14:paraId="77BAFA62" w14:textId="77777777" w:rsidR="00477EDE" w:rsidRDefault="00477EDE" w:rsidP="00477EDE">
      <w:pPr>
        <w:spacing w:line="240" w:lineRule="auto"/>
        <w:rPr>
          <w:rFonts w:eastAsia="Times New Roman"/>
        </w:rPr>
      </w:pPr>
      <w:r>
        <w:rPr>
          <w:rFonts w:eastAsia="Times New Roman"/>
        </w:rPr>
        <w:t>10)</w:t>
      </w:r>
      <w:r w:rsidRPr="00762F66">
        <w:t xml:space="preserve"> </w:t>
      </w:r>
      <w:r w:rsidRPr="00762F66">
        <w:rPr>
          <w:rFonts w:eastAsia="Times New Roman"/>
        </w:rPr>
        <w:t>andma punktis 8 nimetatud asutuse käsutusse kõik soovitud andmed ja dokumendid viie tööpäeva jooksul vastava teate saamisest arvates ning osutama kontrolli, auditi ja järelevalve kiireks läbiviimiseks igakülgset abi;</w:t>
      </w:r>
      <w:r>
        <w:rPr>
          <w:rFonts w:eastAsia="Times New Roman"/>
        </w:rPr>
        <w:t xml:space="preserve"> </w:t>
      </w:r>
    </w:p>
    <w:p w14:paraId="5B2468DA" w14:textId="77777777" w:rsidR="00477EDE" w:rsidRPr="00EB1347" w:rsidRDefault="00477EDE" w:rsidP="00477EDE">
      <w:pPr>
        <w:spacing w:line="240" w:lineRule="auto"/>
        <w:rPr>
          <w:lang w:eastAsia="et-EE"/>
        </w:rPr>
      </w:pPr>
      <w:r w:rsidRPr="78BCC5E4">
        <w:rPr>
          <w:rFonts w:eastAsia="Times New Roman"/>
        </w:rPr>
        <w:t>11</w:t>
      </w:r>
      <w:r w:rsidRPr="00EB1347">
        <w:rPr>
          <w:rFonts w:eastAsia="Times New Roman"/>
        </w:rPr>
        <w:t xml:space="preserve">) </w:t>
      </w:r>
      <w:r w:rsidRPr="00EB1347">
        <w:rPr>
          <w:lang w:eastAsia="et-EE"/>
        </w:rPr>
        <w:t>teavitama avalikkust toetuse päritolust alates</w:t>
      </w:r>
      <w:r>
        <w:rPr>
          <w:lang w:eastAsia="et-EE"/>
        </w:rPr>
        <w:t xml:space="preserve"> rahuldamise otsuse saamisest</w:t>
      </w:r>
      <w:r w:rsidRPr="00EB1347">
        <w:rPr>
          <w:lang w:eastAsia="et-EE"/>
        </w:rPr>
        <w:t xml:space="preserve">, viidates kõnes või tekstis, et projekti on </w:t>
      </w:r>
      <w:r w:rsidRPr="00EB1347">
        <w:t>rahastanud Euroopa Liit taasterahastu NextGenerationEU vahenditest ning</w:t>
      </w:r>
      <w:r w:rsidRPr="00EB1347">
        <w:rPr>
          <w:lang w:eastAsia="et-EE"/>
        </w:rPr>
        <w:t xml:space="preserve"> kasutades objektide ja avalikkusele suunatud esemete ja dokumentide märgistamisel Euroopa Liidu embleemi</w:t>
      </w:r>
      <w:r w:rsidRPr="00EB1347">
        <w:t xml:space="preserve"> koos märkega „Rahastanud Euroopa Liit – NextGenerationEU“;</w:t>
      </w:r>
    </w:p>
    <w:p w14:paraId="1ED758BA" w14:textId="77777777" w:rsidR="00477EDE" w:rsidRPr="00820964" w:rsidRDefault="00477EDE" w:rsidP="00477EDE">
      <w:pPr>
        <w:spacing w:line="240" w:lineRule="auto"/>
        <w:rPr>
          <w:rFonts w:eastAsia="Times New Roman"/>
        </w:rPr>
      </w:pPr>
      <w:r w:rsidRPr="78BCC5E4">
        <w:rPr>
          <w:rFonts w:eastAsia="Times New Roman"/>
        </w:rPr>
        <w:t>12</w:t>
      </w:r>
      <w:r w:rsidRPr="00EB1347">
        <w:rPr>
          <w:rFonts w:eastAsia="Times New Roman"/>
        </w:rPr>
        <w:t xml:space="preserve">) säilitama taotluse, toetuse ja projekti teostamisega seonduvat dokumentatsiooni ja materjale kümme aastat alates </w:t>
      </w:r>
      <w:r>
        <w:rPr>
          <w:rFonts w:eastAsia="Times New Roman"/>
        </w:rPr>
        <w:t xml:space="preserve">taotluse </w:t>
      </w:r>
      <w:r w:rsidRPr="00820964">
        <w:rPr>
          <w:rFonts w:eastAsia="Times New Roman"/>
        </w:rPr>
        <w:t>rahuldamise otsusest;</w:t>
      </w:r>
    </w:p>
    <w:p w14:paraId="46738FC4" w14:textId="77777777" w:rsidR="00477EDE" w:rsidRPr="00402615" w:rsidRDefault="00477EDE" w:rsidP="00477EDE">
      <w:pPr>
        <w:spacing w:line="240" w:lineRule="auto"/>
        <w:rPr>
          <w:rFonts w:eastAsia="Times New Roman"/>
        </w:rPr>
      </w:pPr>
      <w:r w:rsidRPr="78BCC5E4">
        <w:rPr>
          <w:rFonts w:eastAsia="Times New Roman"/>
        </w:rPr>
        <w:t>13</w:t>
      </w:r>
      <w:r w:rsidRPr="00820964">
        <w:rPr>
          <w:rFonts w:eastAsia="Times New Roman"/>
        </w:rPr>
        <w:t xml:space="preserve">) tagama projekti tulemusena loodud või </w:t>
      </w:r>
      <w:r>
        <w:rPr>
          <w:rFonts w:eastAsia="Times New Roman"/>
        </w:rPr>
        <w:t>omandatud</w:t>
      </w:r>
      <w:r w:rsidRPr="00820964">
        <w:rPr>
          <w:rFonts w:eastAsia="Times New Roman"/>
        </w:rPr>
        <w:t xml:space="preserve"> vara säilimise taotluses ja taotluse rahuldamise otsuses toodud eesmärkidel ja tingimustel</w:t>
      </w:r>
      <w:r w:rsidRPr="00820964">
        <w:rPr>
          <w:rFonts w:eastAsia="Arial"/>
          <w:color w:val="202020"/>
        </w:rPr>
        <w:t xml:space="preserve"> VKE-st lõppsaaja korral vähemalt kolme ning suurettevõtjast lõppsaaja korral vähemalt</w:t>
      </w:r>
      <w:r w:rsidRPr="00820964">
        <w:rPr>
          <w:rFonts w:eastAsia="Times New Roman"/>
        </w:rPr>
        <w:t xml:space="preserve"> viie aasta jooksul projekti lõppemisest arvates ning mitte</w:t>
      </w:r>
      <w:r w:rsidRPr="35DC81AE">
        <w:rPr>
          <w:rFonts w:eastAsia="Times New Roman"/>
        </w:rPr>
        <w:t xml:space="preserve"> sooritama selle vara osas tehinguid, mis annavad nimetatud aja jooksul mõnele isikule või asutusele põhjendamatu eelisseisundi;</w:t>
      </w:r>
    </w:p>
    <w:p w14:paraId="5A5F34E2" w14:textId="77777777" w:rsidR="00477EDE" w:rsidRPr="00402615" w:rsidRDefault="00477EDE" w:rsidP="00477EDE">
      <w:pPr>
        <w:spacing w:line="240" w:lineRule="auto"/>
        <w:rPr>
          <w:rFonts w:eastAsia="Times New Roman"/>
        </w:rPr>
      </w:pPr>
      <w:r w:rsidRPr="78BCC5E4">
        <w:rPr>
          <w:rFonts w:eastAsia="Times New Roman"/>
        </w:rPr>
        <w:t>14</w:t>
      </w:r>
      <w:r w:rsidRPr="00402615">
        <w:rPr>
          <w:rFonts w:eastAsia="Times New Roman"/>
        </w:rPr>
        <w:t xml:space="preserve">) kooskõlastama vahendusasutusega toetuse eest loodud ja </w:t>
      </w:r>
      <w:r>
        <w:rPr>
          <w:rFonts w:eastAsia="Times New Roman"/>
        </w:rPr>
        <w:t>omandatud</w:t>
      </w:r>
      <w:r w:rsidRPr="00402615">
        <w:rPr>
          <w:rFonts w:eastAsia="Times New Roman"/>
        </w:rPr>
        <w:t xml:space="preserve"> vara osas õiguste üleandmise korral üleandmise tingimused ning edasise vastutuse vara sihtotstarbelise kasutuse eest vähemalt viie aasta jooksul pärast projekti lõppemist;</w:t>
      </w:r>
      <w:bookmarkStart w:id="14" w:name="para19lg1p18"/>
    </w:p>
    <w:bookmarkEnd w:id="14"/>
    <w:p w14:paraId="117CA469" w14:textId="77777777" w:rsidR="00477EDE" w:rsidRPr="00EB1347" w:rsidRDefault="00477EDE" w:rsidP="00477EDE">
      <w:pPr>
        <w:spacing w:line="240" w:lineRule="auto"/>
        <w:rPr>
          <w:rFonts w:eastAsia="Times New Roman"/>
        </w:rPr>
      </w:pPr>
      <w:r w:rsidRPr="78BCC5E4">
        <w:rPr>
          <w:rFonts w:eastAsia="Times New Roman"/>
        </w:rPr>
        <w:t>15</w:t>
      </w:r>
      <w:r w:rsidRPr="00402615">
        <w:rPr>
          <w:rFonts w:eastAsia="Times New Roman"/>
        </w:rPr>
        <w:t xml:space="preserve">) informeerima viivitamata kirjalikult vahendusasutust kõigist toetuse taotlemisel esitatud andmetes toimunud muudatustest või asjaoludest, mis mõjutavad või võivad mõjutada </w:t>
      </w:r>
      <w:r>
        <w:rPr>
          <w:rFonts w:eastAsia="Times New Roman"/>
        </w:rPr>
        <w:t>lõpp</w:t>
      </w:r>
      <w:r w:rsidRPr="00402615">
        <w:rPr>
          <w:rFonts w:eastAsia="Times New Roman"/>
        </w:rPr>
        <w:t>saaja kohustuste täitmist, sealhulgas aadressi</w:t>
      </w:r>
      <w:r w:rsidRPr="00EB1347">
        <w:rPr>
          <w:rFonts w:eastAsia="Times New Roman"/>
        </w:rPr>
        <w:t xml:space="preserve"> või volitatud esindajate muutumisest, ettevõtja ümberkujundamisest, pankroti väljakuulutamisest või likvideerija määramisest ja tegevuse lõpetamisest, seda ka juhul, kui eelnimetatud muudatused on registreeritud avalikus registris või avalikustatud massiteabevahendite kaudu;</w:t>
      </w:r>
    </w:p>
    <w:p w14:paraId="75BC0F9B" w14:textId="77777777" w:rsidR="00477EDE" w:rsidRPr="00EB1347" w:rsidRDefault="00477EDE" w:rsidP="00477EDE">
      <w:pPr>
        <w:spacing w:line="240" w:lineRule="auto"/>
        <w:rPr>
          <w:rFonts w:eastAsia="Times New Roman"/>
        </w:rPr>
      </w:pPr>
      <w:r w:rsidRPr="78BCC5E4">
        <w:rPr>
          <w:rFonts w:eastAsia="Times New Roman"/>
        </w:rPr>
        <w:t>16</w:t>
      </w:r>
      <w:r w:rsidRPr="00EB1347">
        <w:rPr>
          <w:rFonts w:eastAsia="Times New Roman"/>
        </w:rPr>
        <w:t>) viivitamata kirjalikult teavitama vahendusasutust asjaoludest, mis vältimatult või suure tõenäosusega takistavad projekti ette nähtud tulemuste saavutamist ning seavad kahtluse alla;</w:t>
      </w:r>
    </w:p>
    <w:p w14:paraId="4AAFA7BE" w14:textId="77777777" w:rsidR="00477EDE" w:rsidRDefault="00477EDE" w:rsidP="00477EDE">
      <w:pPr>
        <w:spacing w:line="240" w:lineRule="auto"/>
        <w:rPr>
          <w:rFonts w:eastAsia="Times New Roman"/>
        </w:rPr>
      </w:pPr>
      <w:r w:rsidRPr="78BCC5E4">
        <w:rPr>
          <w:rFonts w:eastAsia="Times New Roman"/>
        </w:rPr>
        <w:t>17</w:t>
      </w:r>
      <w:r w:rsidRPr="6277A1E9">
        <w:rPr>
          <w:rFonts w:eastAsia="Times New Roman"/>
        </w:rPr>
        <w:t xml:space="preserve">) </w:t>
      </w:r>
      <w:r w:rsidRPr="00762F66">
        <w:rPr>
          <w:rFonts w:eastAsia="Times New Roman"/>
        </w:rPr>
        <w:t xml:space="preserve">järgima riigihangete läbiviimisel riigihangete seaduses kehtestatud nõudeid kui ta on hankija </w:t>
      </w:r>
      <w:r w:rsidRPr="00762F66">
        <w:rPr>
          <w:rFonts w:eastAsia="Times New Roman"/>
        </w:rPr>
        <w:lastRenderedPageBreak/>
        <w:t>riigihangete seaduse tähenduses;</w:t>
      </w:r>
    </w:p>
    <w:p w14:paraId="4FC2F65E" w14:textId="77777777" w:rsidR="00477EDE" w:rsidRPr="005113FC" w:rsidRDefault="00477EDE" w:rsidP="00477EDE">
      <w:pPr>
        <w:spacing w:line="240" w:lineRule="auto"/>
        <w:rPr>
          <w:rFonts w:eastAsia="Times New Roman"/>
        </w:rPr>
      </w:pPr>
      <w:r w:rsidRPr="78BCC5E4">
        <w:rPr>
          <w:rFonts w:eastAsia="Times New Roman"/>
        </w:rPr>
        <w:t>18) kui</w:t>
      </w:r>
      <w:r w:rsidRPr="6277A1E9">
        <w:rPr>
          <w:rFonts w:eastAsia="Times New Roman"/>
        </w:rPr>
        <w:t xml:space="preserve"> riigihanke eeldatav maksumus ilma käibemaksuta on võrdne riigihanke rahvusvahelise piirmääraga või ületab seda, seadma riigihanke alusdokumentides tingimuseks, et pakkuja esitab hankelepingu täitmisel iga oma alltöövõtja nime ja registrikoodi ning alltöövõtulepingu nimetuse, kuupäeva, numbri ja summa</w:t>
      </w:r>
      <w:r w:rsidRPr="78BCC5E4">
        <w:rPr>
          <w:rFonts w:eastAsia="Times New Roman"/>
        </w:rPr>
        <w:t>;</w:t>
      </w:r>
    </w:p>
    <w:p w14:paraId="057265E5" w14:textId="77777777" w:rsidR="00477EDE" w:rsidRPr="0025799E" w:rsidRDefault="00477EDE" w:rsidP="00477EDE">
      <w:pPr>
        <w:spacing w:line="240" w:lineRule="auto"/>
        <w:rPr>
          <w:rFonts w:eastAsia="Segoe UI"/>
        </w:rPr>
      </w:pPr>
      <w:r w:rsidRPr="78BCC5E4">
        <w:rPr>
          <w:rFonts w:eastAsia="Times New Roman"/>
        </w:rPr>
        <w:t>19</w:t>
      </w:r>
      <w:r w:rsidRPr="6277A1E9">
        <w:rPr>
          <w:rFonts w:eastAsia="Times New Roman"/>
        </w:rPr>
        <w:t xml:space="preserve">) </w:t>
      </w:r>
      <w:r w:rsidRPr="6277A1E9">
        <w:rPr>
          <w:rFonts w:eastAsia="Segoe UI"/>
        </w:rPr>
        <w:t>kui lõppsaaja ei ole hankija riigihangete seaduse tähenduses ja teenuse või asja eeldatav maksumus on ilma käibemaksuta võrdne 20 000 euroga või sellest suurem, esitama vähemalt kaks võrreldavat hinnapakkumist üksteisest sõltumatult pakkujalt ja pakkumise lähteülesande kirjelduse</w:t>
      </w:r>
      <w:r>
        <w:rPr>
          <w:rFonts w:eastAsia="Segoe UI"/>
        </w:rPr>
        <w:t xml:space="preserve"> või</w:t>
      </w:r>
      <w:r w:rsidRPr="6277A1E9">
        <w:rPr>
          <w:rFonts w:eastAsia="Segoe UI"/>
        </w:rPr>
        <w:t xml:space="preserve"> kui sõltumatuid hinnapakkumisi ei esitata või kui odavaimat pakkumist ei valita, </w:t>
      </w:r>
      <w:r w:rsidRPr="78BCC5E4">
        <w:rPr>
          <w:rFonts w:eastAsia="Segoe UI"/>
        </w:rPr>
        <w:t>lisama sellekohase</w:t>
      </w:r>
      <w:r w:rsidRPr="6277A1E9">
        <w:rPr>
          <w:rFonts w:eastAsia="Segoe UI"/>
        </w:rPr>
        <w:t xml:space="preserve"> põhjendus</w:t>
      </w:r>
      <w:r>
        <w:rPr>
          <w:rFonts w:eastAsia="Segoe UI"/>
        </w:rPr>
        <w:t>e</w:t>
      </w:r>
      <w:r w:rsidRPr="6277A1E9">
        <w:rPr>
          <w:rFonts w:eastAsia="Segoe UI"/>
        </w:rPr>
        <w:t>.</w:t>
      </w:r>
      <w:r w:rsidRPr="6277A1E9">
        <w:rPr>
          <w:rFonts w:eastAsia="Times New Roman"/>
        </w:rPr>
        <w:t xml:space="preserve"> </w:t>
      </w:r>
    </w:p>
    <w:p w14:paraId="10BBAB55" w14:textId="77777777" w:rsidR="00477EDE" w:rsidRDefault="00477EDE" w:rsidP="00477EDE">
      <w:pPr>
        <w:spacing w:line="240" w:lineRule="auto"/>
        <w:rPr>
          <w:rFonts w:eastAsia="Times New Roman"/>
        </w:rPr>
      </w:pPr>
    </w:p>
    <w:p w14:paraId="0AA884A5" w14:textId="77777777" w:rsidR="00477EDE" w:rsidRPr="00EB1347" w:rsidRDefault="00477EDE" w:rsidP="00477EDE">
      <w:pPr>
        <w:spacing w:line="240" w:lineRule="auto"/>
        <w:rPr>
          <w:rFonts w:eastAsia="Times New Roman"/>
          <w:b/>
          <w:bCs/>
        </w:rPr>
      </w:pPr>
      <w:r w:rsidRPr="66359A46">
        <w:rPr>
          <w:rFonts w:eastAsia="Times New Roman"/>
          <w:b/>
          <w:bCs/>
        </w:rPr>
        <w:t>§ 27. Vahendusasutuse õigused ja kohustused</w:t>
      </w:r>
    </w:p>
    <w:p w14:paraId="7DF55A38" w14:textId="77777777" w:rsidR="00477EDE" w:rsidRDefault="00477EDE" w:rsidP="00477EDE">
      <w:pPr>
        <w:spacing w:line="240" w:lineRule="auto"/>
        <w:rPr>
          <w:rFonts w:eastAsia="Times New Roman"/>
        </w:rPr>
      </w:pPr>
    </w:p>
    <w:p w14:paraId="489323F5" w14:textId="5B95A9A4" w:rsidR="00477EDE" w:rsidRPr="00EB1347" w:rsidRDefault="00477EDE" w:rsidP="00477EDE">
      <w:pPr>
        <w:spacing w:line="240" w:lineRule="auto"/>
        <w:rPr>
          <w:rFonts w:eastAsia="Times New Roman"/>
        </w:rPr>
      </w:pPr>
      <w:r w:rsidRPr="00EB1347">
        <w:rPr>
          <w:rFonts w:eastAsia="Times New Roman"/>
        </w:rPr>
        <w:t xml:space="preserve">(1) Vahendusasutus on kohustatud lisaks </w:t>
      </w:r>
      <w:r w:rsidRPr="63F19481">
        <w:rPr>
          <w:rFonts w:eastAsia="Times New Roman"/>
        </w:rPr>
        <w:t>taaste</w:t>
      </w:r>
      <w:r w:rsidRPr="00EB1347">
        <w:rPr>
          <w:rFonts w:eastAsia="Times New Roman"/>
        </w:rPr>
        <w:t>- ja vastupidavuskava määruse § 4 lõikes 7 sätestatule:</w:t>
      </w:r>
    </w:p>
    <w:p w14:paraId="4FD75388" w14:textId="77777777" w:rsidR="00477EDE" w:rsidRPr="00EB1347" w:rsidRDefault="00477EDE" w:rsidP="00477EDE">
      <w:pPr>
        <w:spacing w:line="240" w:lineRule="auto"/>
        <w:rPr>
          <w:rFonts w:eastAsia="Times New Roman"/>
        </w:rPr>
      </w:pPr>
      <w:r w:rsidRPr="00EB1347">
        <w:rPr>
          <w:rFonts w:eastAsia="Times New Roman"/>
        </w:rPr>
        <w:t xml:space="preserve">1) esitama projekti seire- ja muud andmed e-toetuse </w:t>
      </w:r>
      <w:r w:rsidRPr="6CC19DBE">
        <w:rPr>
          <w:rFonts w:eastAsia="Times New Roman"/>
        </w:rPr>
        <w:t>keskkonda</w:t>
      </w:r>
      <w:r w:rsidRPr="00EB1347">
        <w:rPr>
          <w:rFonts w:eastAsia="Times New Roman"/>
        </w:rPr>
        <w:t>;</w:t>
      </w:r>
    </w:p>
    <w:p w14:paraId="12AC66F8" w14:textId="77777777" w:rsidR="00477EDE" w:rsidRPr="00EB1347" w:rsidRDefault="00477EDE" w:rsidP="00477EDE">
      <w:pPr>
        <w:spacing w:line="240" w:lineRule="auto"/>
        <w:rPr>
          <w:rFonts w:eastAsia="Times New Roman"/>
        </w:rPr>
      </w:pPr>
      <w:r w:rsidRPr="6277A1E9">
        <w:rPr>
          <w:rFonts w:eastAsia="Times New Roman"/>
        </w:rPr>
        <w:t>2) teostama vähese tähtsusega abi ja riigiabi kandmise riigiabi ja vähese tähtsusega abi registrisse;</w:t>
      </w:r>
    </w:p>
    <w:p w14:paraId="7AF6F468" w14:textId="77777777" w:rsidR="00477EDE" w:rsidRPr="00EB1347" w:rsidRDefault="00477EDE" w:rsidP="00477EDE">
      <w:pPr>
        <w:spacing w:line="240" w:lineRule="auto"/>
        <w:rPr>
          <w:rFonts w:eastAsia="Times New Roman"/>
        </w:rPr>
      </w:pPr>
      <w:r w:rsidRPr="00EB1347">
        <w:rPr>
          <w:rFonts w:eastAsia="Times New Roman"/>
        </w:rPr>
        <w:t>3) teostama projekti elluviimise kontrolli;</w:t>
      </w:r>
    </w:p>
    <w:p w14:paraId="6F0B4273" w14:textId="77777777" w:rsidR="00477EDE" w:rsidRPr="00EB1347" w:rsidRDefault="00477EDE" w:rsidP="00477EDE">
      <w:pPr>
        <w:spacing w:line="240" w:lineRule="auto"/>
        <w:rPr>
          <w:rFonts w:eastAsia="Times New Roman"/>
        </w:rPr>
      </w:pPr>
      <w:r w:rsidRPr="00EB1347">
        <w:rPr>
          <w:rFonts w:eastAsia="Times New Roman"/>
        </w:rPr>
        <w:t>4) kontrollima toetuse ja omafinantseeringu kasutamist;</w:t>
      </w:r>
    </w:p>
    <w:p w14:paraId="1E011B9B" w14:textId="77777777" w:rsidR="00477EDE" w:rsidRDefault="00477EDE" w:rsidP="00477EDE">
      <w:pPr>
        <w:spacing w:line="240" w:lineRule="auto"/>
        <w:rPr>
          <w:rFonts w:eastAsia="Times New Roman"/>
        </w:rPr>
      </w:pPr>
      <w:r w:rsidRPr="00EB1347">
        <w:rPr>
          <w:rFonts w:eastAsia="Times New Roman"/>
        </w:rPr>
        <w:t xml:space="preserve">5) teostama </w:t>
      </w:r>
      <w:r w:rsidRPr="78BCC5E4">
        <w:rPr>
          <w:rFonts w:eastAsia="Times New Roman"/>
        </w:rPr>
        <w:t>toetuse</w:t>
      </w:r>
      <w:r>
        <w:rPr>
          <w:rFonts w:eastAsia="Times New Roman"/>
        </w:rPr>
        <w:t xml:space="preserve"> rahastamise eelarve</w:t>
      </w:r>
      <w:r w:rsidRPr="00EB1347">
        <w:rPr>
          <w:rFonts w:eastAsia="Times New Roman"/>
        </w:rPr>
        <w:t xml:space="preserve"> rahaliste jääkide seiret ja vajadusel esitama ülevaate </w:t>
      </w:r>
      <w:r>
        <w:rPr>
          <w:rFonts w:eastAsia="Times New Roman"/>
        </w:rPr>
        <w:t>Majandus- ja Kommunikatsiooni</w:t>
      </w:r>
      <w:r w:rsidRPr="00EB1347">
        <w:rPr>
          <w:rFonts w:eastAsia="Times New Roman"/>
        </w:rPr>
        <w:t>ministeeriumile;</w:t>
      </w:r>
    </w:p>
    <w:p w14:paraId="2B8CDD74" w14:textId="77777777" w:rsidR="00477EDE" w:rsidRPr="00EB1347" w:rsidRDefault="00477EDE" w:rsidP="00477EDE">
      <w:pPr>
        <w:spacing w:line="240" w:lineRule="auto"/>
        <w:rPr>
          <w:rFonts w:eastAsia="Times New Roman"/>
        </w:rPr>
      </w:pPr>
      <w:r w:rsidRPr="00EB1347">
        <w:rPr>
          <w:rFonts w:eastAsia="Times New Roman"/>
        </w:rPr>
        <w:t xml:space="preserve">6) koostama </w:t>
      </w:r>
      <w:r w:rsidRPr="78BCC5E4">
        <w:rPr>
          <w:rFonts w:eastAsia="Times New Roman"/>
        </w:rPr>
        <w:t>toetuse</w:t>
      </w:r>
      <w:r w:rsidRPr="00EB1347">
        <w:rPr>
          <w:rFonts w:eastAsia="Times New Roman"/>
        </w:rPr>
        <w:t xml:space="preserve"> seirearuande ja lõpparuande ning edastama selle </w:t>
      </w:r>
      <w:r>
        <w:rPr>
          <w:rFonts w:eastAsia="Times New Roman"/>
        </w:rPr>
        <w:t>Majandus- ja Kommunikatsiooni</w:t>
      </w:r>
      <w:r w:rsidRPr="00EB1347">
        <w:rPr>
          <w:rFonts w:eastAsia="Times New Roman"/>
        </w:rPr>
        <w:t>ministeeriumile;</w:t>
      </w:r>
      <w:r>
        <w:br/>
      </w:r>
      <w:r w:rsidRPr="00EB1347">
        <w:rPr>
          <w:rFonts w:eastAsia="Times New Roman"/>
        </w:rPr>
        <w:t>7) koostama ja avalikustama toetuse andmise ülevaated;</w:t>
      </w:r>
    </w:p>
    <w:p w14:paraId="5618844E" w14:textId="77777777" w:rsidR="00477EDE" w:rsidRPr="00EB1347" w:rsidRDefault="00477EDE" w:rsidP="00477EDE">
      <w:pPr>
        <w:spacing w:line="240" w:lineRule="auto"/>
        <w:rPr>
          <w:rFonts w:eastAsia="Times New Roman"/>
        </w:rPr>
      </w:pPr>
      <w:r w:rsidRPr="00EB1347">
        <w:rPr>
          <w:rFonts w:eastAsia="Times New Roman"/>
        </w:rPr>
        <w:t xml:space="preserve">8) teavitama </w:t>
      </w:r>
      <w:r>
        <w:rPr>
          <w:rFonts w:eastAsia="Times New Roman"/>
        </w:rPr>
        <w:t>Majandus- ja Kommunikatsiooni</w:t>
      </w:r>
      <w:r w:rsidRPr="00EB1347">
        <w:rPr>
          <w:rFonts w:eastAsia="Times New Roman"/>
        </w:rPr>
        <w:t>ministeeriumi toetuse kasutamise takistusest</w:t>
      </w:r>
      <w:r>
        <w:rPr>
          <w:rFonts w:eastAsia="Times New Roman"/>
        </w:rPr>
        <w:t>;</w:t>
      </w:r>
    </w:p>
    <w:p w14:paraId="05988406" w14:textId="77777777" w:rsidR="00477EDE" w:rsidRPr="00827224" w:rsidRDefault="00477EDE" w:rsidP="00477EDE">
      <w:pPr>
        <w:spacing w:line="240" w:lineRule="auto"/>
        <w:rPr>
          <w:rFonts w:eastAsia="Times New Roman"/>
          <w:color w:val="202020"/>
        </w:rPr>
      </w:pPr>
      <w:r>
        <w:rPr>
          <w:rFonts w:eastAsia="Times New Roman"/>
          <w:color w:val="202020"/>
        </w:rPr>
        <w:t>9</w:t>
      </w:r>
      <w:r w:rsidRPr="4F66A543">
        <w:rPr>
          <w:rFonts w:eastAsia="Times New Roman"/>
          <w:color w:val="202020"/>
        </w:rPr>
        <w:t xml:space="preserve">) </w:t>
      </w:r>
      <w:r w:rsidRPr="4F66A543">
        <w:rPr>
          <w:rFonts w:eastAsia="Times New Roman"/>
        </w:rPr>
        <w:t>säilitama toetuse andmisega seotud dokumente kümme aastat viimase taotluse rahuldamise otsusest arvates.</w:t>
      </w:r>
    </w:p>
    <w:p w14:paraId="470D8BEF" w14:textId="77777777" w:rsidR="00477EDE" w:rsidRDefault="00477EDE" w:rsidP="00477EDE">
      <w:pPr>
        <w:spacing w:line="240" w:lineRule="auto"/>
        <w:rPr>
          <w:rFonts w:eastAsia="Times New Roman"/>
        </w:rPr>
      </w:pPr>
    </w:p>
    <w:p w14:paraId="6DBE1AAD" w14:textId="77777777" w:rsidR="00477EDE" w:rsidRPr="00EB1347" w:rsidRDefault="00477EDE" w:rsidP="00477EDE">
      <w:pPr>
        <w:spacing w:line="240" w:lineRule="auto"/>
        <w:rPr>
          <w:rFonts w:eastAsia="Times New Roman"/>
        </w:rPr>
      </w:pPr>
      <w:r w:rsidRPr="00EB1347">
        <w:rPr>
          <w:rFonts w:eastAsia="Times New Roman"/>
        </w:rPr>
        <w:t>(2) Vahendusasutusel on õigus:</w:t>
      </w:r>
    </w:p>
    <w:p w14:paraId="31124A4C" w14:textId="77777777" w:rsidR="00477EDE" w:rsidRPr="00820964" w:rsidRDefault="00477EDE" w:rsidP="00477EDE">
      <w:pPr>
        <w:spacing w:line="240" w:lineRule="auto"/>
        <w:rPr>
          <w:rFonts w:eastAsia="Times New Roman"/>
        </w:rPr>
      </w:pPr>
      <w:r w:rsidRPr="009E2C8F">
        <w:rPr>
          <w:rFonts w:eastAsia="Times New Roman"/>
        </w:rPr>
        <w:t xml:space="preserve">1) teostada kohapealset kontrolli toetuse ning omafinantseeringu kasutamist kajastavate kulu- </w:t>
      </w:r>
      <w:r w:rsidRPr="00820964">
        <w:rPr>
          <w:rFonts w:eastAsia="Times New Roman"/>
        </w:rPr>
        <w:t>ja maksedokumentide osas;</w:t>
      </w:r>
    </w:p>
    <w:p w14:paraId="25B90B5F" w14:textId="77777777" w:rsidR="00477EDE" w:rsidRPr="00820964" w:rsidRDefault="00477EDE" w:rsidP="00477EDE">
      <w:pPr>
        <w:spacing w:line="240" w:lineRule="auto"/>
        <w:rPr>
          <w:rFonts w:eastAsia="Times New Roman"/>
        </w:rPr>
      </w:pPr>
      <w:r w:rsidRPr="00820964">
        <w:rPr>
          <w:rFonts w:eastAsia="Times New Roman"/>
        </w:rPr>
        <w:t>2) vähendada toetuse suurust lõppsaaja vähem kasutatud summa võrra, kui esitatud vahearuandest selgub, et lõppsaaja on osaliselt või täielikult jätnud tegemata tegevuskavas planeeritud tegevuse</w:t>
      </w:r>
      <w:r w:rsidRPr="78BCC5E4">
        <w:rPr>
          <w:rFonts w:eastAsia="Times New Roman"/>
        </w:rPr>
        <w:t>.</w:t>
      </w:r>
    </w:p>
    <w:p w14:paraId="3A970A64" w14:textId="77777777" w:rsidR="00FA1020" w:rsidRDefault="00FA1020" w:rsidP="00FA1020">
      <w:pPr>
        <w:pStyle w:val="allikirjastajanimi"/>
        <w:tabs>
          <w:tab w:val="left" w:pos="5387"/>
        </w:tabs>
        <w:spacing w:before="960"/>
      </w:pPr>
      <w:r>
        <w:t>(allkirjastatud digitaalselt)</w:t>
      </w:r>
    </w:p>
    <w:p w14:paraId="3A970A65" w14:textId="73ABBB20" w:rsidR="00FA1020" w:rsidRDefault="00FA1020" w:rsidP="007A4337">
      <w:pPr>
        <w:tabs>
          <w:tab w:val="left" w:pos="5387"/>
        </w:tabs>
        <w:spacing w:line="240" w:lineRule="auto"/>
        <w:jc w:val="left"/>
        <w:rPr>
          <w:lang w:eastAsia="en-US" w:bidi="ar-SA"/>
        </w:rPr>
      </w:pPr>
      <w:r>
        <w:rPr>
          <w:lang w:eastAsia="en-US" w:bidi="ar-SA"/>
        </w:rPr>
        <w:fldChar w:fldCharType="begin"/>
      </w:r>
      <w:r w:rsidR="009D4E91">
        <w:rPr>
          <w:lang w:eastAsia="en-US" w:bidi="ar-SA"/>
        </w:rPr>
        <w:instrText xml:space="preserve"> delta_signerName  \* MERGEFORMAT</w:instrText>
      </w:r>
      <w:r>
        <w:rPr>
          <w:lang w:eastAsia="en-US" w:bidi="ar-SA"/>
        </w:rPr>
        <w:fldChar w:fldCharType="separate"/>
      </w:r>
      <w:r w:rsidR="009D4E91">
        <w:rPr>
          <w:lang w:eastAsia="en-US" w:bidi="ar-SA"/>
        </w:rPr>
        <w:t>Kristjan Järvan</w:t>
      </w:r>
      <w:r>
        <w:rPr>
          <w:lang w:eastAsia="en-US" w:bidi="ar-SA"/>
        </w:rPr>
        <w:fldChar w:fldCharType="end"/>
      </w:r>
    </w:p>
    <w:p w14:paraId="3A970A66" w14:textId="31D8A926" w:rsidR="00FA1020" w:rsidRDefault="00FA1020" w:rsidP="007A4337">
      <w:pPr>
        <w:tabs>
          <w:tab w:val="left" w:pos="5387"/>
        </w:tabs>
        <w:spacing w:line="240" w:lineRule="auto"/>
        <w:jc w:val="left"/>
        <w:rPr>
          <w:lang w:eastAsia="en-US" w:bidi="ar-SA"/>
        </w:rPr>
      </w:pPr>
      <w:r>
        <w:rPr>
          <w:lang w:eastAsia="en-US" w:bidi="ar-SA"/>
        </w:rPr>
        <w:fldChar w:fldCharType="begin"/>
      </w:r>
      <w:r w:rsidR="009D4E91">
        <w:rPr>
          <w:lang w:eastAsia="en-US" w:bidi="ar-SA"/>
        </w:rPr>
        <w:instrText xml:space="preserve"> delta_signerJobTitle  \* MERGEFORMAT</w:instrText>
      </w:r>
      <w:r>
        <w:rPr>
          <w:lang w:eastAsia="en-US" w:bidi="ar-SA"/>
        </w:rPr>
        <w:fldChar w:fldCharType="separate"/>
      </w:r>
      <w:r w:rsidR="009D4E91">
        <w:rPr>
          <w:lang w:eastAsia="en-US" w:bidi="ar-SA"/>
        </w:rPr>
        <w:t>ettevõtlus- ja infotehnoloogiaminister</w:t>
      </w:r>
      <w:r>
        <w:rPr>
          <w:lang w:eastAsia="en-US" w:bidi="ar-SA"/>
        </w:rPr>
        <w:fldChar w:fldCharType="end"/>
      </w:r>
    </w:p>
    <w:p w14:paraId="3A970A67" w14:textId="77777777" w:rsidR="009C4A9A" w:rsidRDefault="009C4A9A" w:rsidP="007A4337">
      <w:pPr>
        <w:tabs>
          <w:tab w:val="left" w:pos="5387"/>
        </w:tabs>
        <w:spacing w:line="240" w:lineRule="auto"/>
        <w:jc w:val="left"/>
        <w:rPr>
          <w:lang w:eastAsia="en-US" w:bidi="ar-SA"/>
        </w:rPr>
      </w:pPr>
    </w:p>
    <w:p w14:paraId="3A970A68" w14:textId="45989A7D" w:rsidR="00257A47" w:rsidRDefault="00257A47" w:rsidP="00257A47">
      <w:pPr>
        <w:spacing w:line="240" w:lineRule="auto"/>
        <w:jc w:val="left"/>
        <w:rPr>
          <w:kern w:val="2"/>
          <w:lang w:eastAsia="en-US" w:bidi="ar-SA"/>
        </w:rPr>
      </w:pPr>
    </w:p>
    <w:p w14:paraId="3A970A69" w14:textId="77777777" w:rsidR="00257A47" w:rsidRDefault="00257A47" w:rsidP="00257A47">
      <w:pPr>
        <w:spacing w:line="240" w:lineRule="auto"/>
        <w:jc w:val="left"/>
        <w:rPr>
          <w:lang w:eastAsia="en-US" w:bidi="ar-SA"/>
        </w:rPr>
      </w:pPr>
      <w:r>
        <w:rPr>
          <w:lang w:eastAsia="en-US" w:bidi="ar-SA"/>
        </w:rPr>
        <w:t>(allkirjastatud digitaalselt)</w:t>
      </w:r>
    </w:p>
    <w:p w14:paraId="3A970A6A" w14:textId="46FE3E63" w:rsidR="00257A47" w:rsidRDefault="00257A47" w:rsidP="00257A47">
      <w:pPr>
        <w:spacing w:after="360" w:line="240" w:lineRule="auto"/>
        <w:jc w:val="left"/>
        <w:rPr>
          <w:lang w:eastAsia="en-US" w:bidi="ar-SA"/>
        </w:rPr>
      </w:pPr>
      <w:r>
        <w:rPr>
          <w:lang w:eastAsia="en-US" w:bidi="ar-SA"/>
        </w:rPr>
        <w:fldChar w:fldCharType="begin"/>
      </w:r>
      <w:r w:rsidR="009D4E91">
        <w:rPr>
          <w:lang w:eastAsia="en-US" w:bidi="ar-SA"/>
        </w:rPr>
        <w:instrText xml:space="preserve"> delta_secondsignerName  \* MERGEFORMAT</w:instrText>
      </w:r>
      <w:r>
        <w:rPr>
          <w:lang w:eastAsia="en-US" w:bidi="ar-SA"/>
        </w:rPr>
        <w:fldChar w:fldCharType="separate"/>
      </w:r>
      <w:r w:rsidR="009D4E91">
        <w:rPr>
          <w:lang w:eastAsia="en-US" w:bidi="ar-SA"/>
        </w:rPr>
        <w:t>Ahti Kuningas</w:t>
      </w:r>
      <w:r>
        <w:rPr>
          <w:lang w:eastAsia="en-US" w:bidi="ar-SA"/>
        </w:rPr>
        <w:fldChar w:fldCharType="end"/>
      </w:r>
      <w:r>
        <w:rPr>
          <w:lang w:eastAsia="en-US" w:bidi="ar-SA"/>
        </w:rPr>
        <w:br/>
      </w:r>
      <w:r>
        <w:rPr>
          <w:lang w:eastAsia="en-US" w:bidi="ar-SA"/>
        </w:rPr>
        <w:fldChar w:fldCharType="begin"/>
      </w:r>
      <w:r w:rsidR="009D4E91">
        <w:rPr>
          <w:lang w:eastAsia="en-US" w:bidi="ar-SA"/>
        </w:rPr>
        <w:instrText xml:space="preserve"> delta_secondsignerJobTitle  \* MERGEFORMAT</w:instrText>
      </w:r>
      <w:r>
        <w:rPr>
          <w:lang w:eastAsia="en-US" w:bidi="ar-SA"/>
        </w:rPr>
        <w:fldChar w:fldCharType="separate"/>
      </w:r>
      <w:r w:rsidR="009D4E91">
        <w:rPr>
          <w:lang w:eastAsia="en-US" w:bidi="ar-SA"/>
        </w:rPr>
        <w:t>transpordi asekantsler kantsleri ülesannetes</w:t>
      </w:r>
      <w:r>
        <w:rPr>
          <w:lang w:eastAsia="en-US" w:bidi="ar-SA"/>
        </w:rPr>
        <w:fldChar w:fldCharType="end"/>
      </w:r>
      <w:r w:rsidR="009D4E91">
        <w:rPr>
          <w:lang w:eastAsia="en-US" w:bidi="ar-SA"/>
        </w:rPr>
        <w:t xml:space="preserve"> </w:t>
      </w:r>
    </w:p>
    <w:p w14:paraId="3A970A6B"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0A70" w14:textId="77777777" w:rsidR="00BD0540" w:rsidRDefault="00BD0540" w:rsidP="00DF44DF">
      <w:r>
        <w:separator/>
      </w:r>
    </w:p>
  </w:endnote>
  <w:endnote w:type="continuationSeparator" w:id="0">
    <w:p w14:paraId="3A970A71"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0A6E" w14:textId="77777777" w:rsidR="00BD0540" w:rsidRDefault="00BD0540" w:rsidP="00DF44DF">
      <w:r>
        <w:separator/>
      </w:r>
    </w:p>
  </w:footnote>
  <w:footnote w:type="continuationSeparator" w:id="0">
    <w:p w14:paraId="3A970A6F"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097"/>
      <w:docPartObj>
        <w:docPartGallery w:val="Page Numbers (Top of Page)"/>
        <w:docPartUnique/>
      </w:docPartObj>
    </w:sdtPr>
    <w:sdtEndPr/>
    <w:sdtContent>
      <w:p w14:paraId="3A970A72" w14:textId="77777777" w:rsidR="00110BCA" w:rsidRDefault="001A69A5" w:rsidP="00110BCA">
        <w:pPr>
          <w:pStyle w:val="Jalus1"/>
          <w:jc w:val="center"/>
        </w:pPr>
        <w:r>
          <w:fldChar w:fldCharType="begin"/>
        </w:r>
        <w:r>
          <w:instrText xml:space="preserve"> PAGE </w:instrText>
        </w:r>
        <w:r>
          <w:fldChar w:fldCharType="separate"/>
        </w:r>
        <w:r w:rsidR="009D4E91">
          <w:rPr>
            <w:noProof/>
          </w:rPr>
          <w:t>16</w:t>
        </w:r>
        <w:r>
          <w:rPr>
            <w:noProof/>
          </w:rPr>
          <w:fldChar w:fldCharType="end"/>
        </w:r>
      </w:p>
    </w:sdtContent>
  </w:sdt>
  <w:p w14:paraId="3A970A73"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743"/>
    <w:multiLevelType w:val="hybridMultilevel"/>
    <w:tmpl w:val="0F92C8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3B5EAB"/>
    <w:multiLevelType w:val="hybridMultilevel"/>
    <w:tmpl w:val="306E66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5B5625"/>
    <w:multiLevelType w:val="hybridMultilevel"/>
    <w:tmpl w:val="34AE6D4E"/>
    <w:lvl w:ilvl="0" w:tplc="C8889332">
      <w:start w:val="1"/>
      <w:numFmt w:val="decimal"/>
      <w:lvlText w:val="%1."/>
      <w:lvlJc w:val="left"/>
      <w:pPr>
        <w:ind w:left="720" w:hanging="360"/>
      </w:pPr>
    </w:lvl>
    <w:lvl w:ilvl="1" w:tplc="506E1300">
      <w:start w:val="1"/>
      <w:numFmt w:val="decimal"/>
      <w:lvlText w:val="%2."/>
      <w:lvlJc w:val="left"/>
      <w:pPr>
        <w:ind w:left="1440" w:hanging="360"/>
      </w:pPr>
    </w:lvl>
    <w:lvl w:ilvl="2" w:tplc="44EA2D6A">
      <w:start w:val="1"/>
      <w:numFmt w:val="lowerRoman"/>
      <w:lvlText w:val="%3."/>
      <w:lvlJc w:val="right"/>
      <w:pPr>
        <w:ind w:left="2160" w:hanging="180"/>
      </w:pPr>
    </w:lvl>
    <w:lvl w:ilvl="3" w:tplc="A6160984">
      <w:start w:val="1"/>
      <w:numFmt w:val="decimal"/>
      <w:lvlText w:val="%4."/>
      <w:lvlJc w:val="left"/>
      <w:pPr>
        <w:ind w:left="2880" w:hanging="360"/>
      </w:pPr>
    </w:lvl>
    <w:lvl w:ilvl="4" w:tplc="6478AF8C">
      <w:start w:val="1"/>
      <w:numFmt w:val="lowerLetter"/>
      <w:lvlText w:val="%5."/>
      <w:lvlJc w:val="left"/>
      <w:pPr>
        <w:ind w:left="3600" w:hanging="360"/>
      </w:pPr>
    </w:lvl>
    <w:lvl w:ilvl="5" w:tplc="0DF24962">
      <w:start w:val="1"/>
      <w:numFmt w:val="lowerRoman"/>
      <w:lvlText w:val="%6."/>
      <w:lvlJc w:val="right"/>
      <w:pPr>
        <w:ind w:left="4320" w:hanging="180"/>
      </w:pPr>
    </w:lvl>
    <w:lvl w:ilvl="6" w:tplc="BBF09030">
      <w:start w:val="1"/>
      <w:numFmt w:val="decimal"/>
      <w:lvlText w:val="%7."/>
      <w:lvlJc w:val="left"/>
      <w:pPr>
        <w:ind w:left="5040" w:hanging="360"/>
      </w:pPr>
    </w:lvl>
    <w:lvl w:ilvl="7" w:tplc="02D2A422">
      <w:start w:val="1"/>
      <w:numFmt w:val="lowerLetter"/>
      <w:lvlText w:val="%8."/>
      <w:lvlJc w:val="left"/>
      <w:pPr>
        <w:ind w:left="5760" w:hanging="360"/>
      </w:pPr>
    </w:lvl>
    <w:lvl w:ilvl="8" w:tplc="3EBE6332">
      <w:start w:val="1"/>
      <w:numFmt w:val="lowerRoman"/>
      <w:lvlText w:val="%9."/>
      <w:lvlJc w:val="right"/>
      <w:pPr>
        <w:ind w:left="6480" w:hanging="180"/>
      </w:pPr>
    </w:lvl>
  </w:abstractNum>
  <w:abstractNum w:abstractNumId="3" w15:restartNumberingAfterBreak="0">
    <w:nsid w:val="244473F5"/>
    <w:multiLevelType w:val="hybridMultilevel"/>
    <w:tmpl w:val="A97A2314"/>
    <w:lvl w:ilvl="0" w:tplc="3EB6437A">
      <w:start w:val="1"/>
      <w:numFmt w:val="decimal"/>
      <w:lvlText w:val="%1."/>
      <w:lvlJc w:val="left"/>
      <w:pPr>
        <w:ind w:left="720" w:hanging="360"/>
      </w:pPr>
    </w:lvl>
    <w:lvl w:ilvl="1" w:tplc="EAD6A176">
      <w:start w:val="1"/>
      <w:numFmt w:val="lowerLetter"/>
      <w:lvlText w:val="%2."/>
      <w:lvlJc w:val="left"/>
      <w:pPr>
        <w:ind w:left="1440" w:hanging="360"/>
      </w:pPr>
    </w:lvl>
    <w:lvl w:ilvl="2" w:tplc="D9ECAC20">
      <w:start w:val="1"/>
      <w:numFmt w:val="lowerRoman"/>
      <w:lvlText w:val="%3."/>
      <w:lvlJc w:val="right"/>
      <w:pPr>
        <w:ind w:left="2160" w:hanging="180"/>
      </w:pPr>
    </w:lvl>
    <w:lvl w:ilvl="3" w:tplc="FD9AC20C">
      <w:start w:val="1"/>
      <w:numFmt w:val="decimal"/>
      <w:lvlText w:val="%4."/>
      <w:lvlJc w:val="left"/>
      <w:pPr>
        <w:ind w:left="2880" w:hanging="360"/>
      </w:pPr>
    </w:lvl>
    <w:lvl w:ilvl="4" w:tplc="E08AAD3E">
      <w:start w:val="1"/>
      <w:numFmt w:val="lowerLetter"/>
      <w:lvlText w:val="%5."/>
      <w:lvlJc w:val="left"/>
      <w:pPr>
        <w:ind w:left="3600" w:hanging="360"/>
      </w:pPr>
    </w:lvl>
    <w:lvl w:ilvl="5" w:tplc="9334CECA">
      <w:start w:val="1"/>
      <w:numFmt w:val="lowerRoman"/>
      <w:lvlText w:val="%6."/>
      <w:lvlJc w:val="right"/>
      <w:pPr>
        <w:ind w:left="4320" w:hanging="180"/>
      </w:pPr>
    </w:lvl>
    <w:lvl w:ilvl="6" w:tplc="D5084738">
      <w:start w:val="1"/>
      <w:numFmt w:val="decimal"/>
      <w:lvlText w:val="%7."/>
      <w:lvlJc w:val="left"/>
      <w:pPr>
        <w:ind w:left="5040" w:hanging="360"/>
      </w:pPr>
    </w:lvl>
    <w:lvl w:ilvl="7" w:tplc="C456B316">
      <w:start w:val="1"/>
      <w:numFmt w:val="lowerLetter"/>
      <w:lvlText w:val="%8."/>
      <w:lvlJc w:val="left"/>
      <w:pPr>
        <w:ind w:left="5760" w:hanging="360"/>
      </w:pPr>
    </w:lvl>
    <w:lvl w:ilvl="8" w:tplc="CCFA41A6">
      <w:start w:val="1"/>
      <w:numFmt w:val="lowerRoman"/>
      <w:lvlText w:val="%9."/>
      <w:lvlJc w:val="right"/>
      <w:pPr>
        <w:ind w:left="6480" w:hanging="180"/>
      </w:pPr>
    </w:lvl>
  </w:abstractNum>
  <w:abstractNum w:abstractNumId="4" w15:restartNumberingAfterBreak="0">
    <w:nsid w:val="31500F74"/>
    <w:multiLevelType w:val="hybridMultilevel"/>
    <w:tmpl w:val="23E6709C"/>
    <w:lvl w:ilvl="0" w:tplc="7062D174">
      <w:start w:val="1"/>
      <w:numFmt w:val="decimal"/>
      <w:lvlText w:val="%1."/>
      <w:lvlJc w:val="left"/>
      <w:pPr>
        <w:ind w:left="720" w:hanging="360"/>
      </w:pPr>
    </w:lvl>
    <w:lvl w:ilvl="1" w:tplc="0158C5AC">
      <w:start w:val="1"/>
      <w:numFmt w:val="lowerLetter"/>
      <w:lvlText w:val="%2."/>
      <w:lvlJc w:val="left"/>
      <w:pPr>
        <w:ind w:left="1440" w:hanging="360"/>
      </w:pPr>
    </w:lvl>
    <w:lvl w:ilvl="2" w:tplc="D038AF58">
      <w:start w:val="1"/>
      <w:numFmt w:val="lowerRoman"/>
      <w:lvlText w:val="%3."/>
      <w:lvlJc w:val="right"/>
      <w:pPr>
        <w:ind w:left="2160" w:hanging="180"/>
      </w:pPr>
    </w:lvl>
    <w:lvl w:ilvl="3" w:tplc="5198A12E">
      <w:start w:val="1"/>
      <w:numFmt w:val="decimal"/>
      <w:lvlText w:val="%4."/>
      <w:lvlJc w:val="left"/>
      <w:pPr>
        <w:ind w:left="2880" w:hanging="360"/>
      </w:pPr>
    </w:lvl>
    <w:lvl w:ilvl="4" w:tplc="D1680F6C">
      <w:start w:val="1"/>
      <w:numFmt w:val="lowerLetter"/>
      <w:lvlText w:val="%5."/>
      <w:lvlJc w:val="left"/>
      <w:pPr>
        <w:ind w:left="3600" w:hanging="360"/>
      </w:pPr>
    </w:lvl>
    <w:lvl w:ilvl="5" w:tplc="25546654">
      <w:start w:val="1"/>
      <w:numFmt w:val="lowerRoman"/>
      <w:lvlText w:val="%6."/>
      <w:lvlJc w:val="right"/>
      <w:pPr>
        <w:ind w:left="4320" w:hanging="180"/>
      </w:pPr>
    </w:lvl>
    <w:lvl w:ilvl="6" w:tplc="31EEE61A">
      <w:start w:val="1"/>
      <w:numFmt w:val="decimal"/>
      <w:lvlText w:val="%7."/>
      <w:lvlJc w:val="left"/>
      <w:pPr>
        <w:ind w:left="5040" w:hanging="360"/>
      </w:pPr>
    </w:lvl>
    <w:lvl w:ilvl="7" w:tplc="1C0695B8">
      <w:start w:val="1"/>
      <w:numFmt w:val="lowerLetter"/>
      <w:lvlText w:val="%8."/>
      <w:lvlJc w:val="left"/>
      <w:pPr>
        <w:ind w:left="5760" w:hanging="360"/>
      </w:pPr>
    </w:lvl>
    <w:lvl w:ilvl="8" w:tplc="5C06AD2E">
      <w:start w:val="1"/>
      <w:numFmt w:val="lowerRoman"/>
      <w:lvlText w:val="%9."/>
      <w:lvlJc w:val="right"/>
      <w:pPr>
        <w:ind w:left="6480" w:hanging="180"/>
      </w:pPr>
    </w:lvl>
  </w:abstractNum>
  <w:abstractNum w:abstractNumId="5" w15:restartNumberingAfterBreak="0">
    <w:nsid w:val="33113EA6"/>
    <w:multiLevelType w:val="hybridMultilevel"/>
    <w:tmpl w:val="4B4C3A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332A3A"/>
    <w:multiLevelType w:val="multilevel"/>
    <w:tmpl w:val="742078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3A5E6309"/>
    <w:multiLevelType w:val="multilevel"/>
    <w:tmpl w:val="583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3191C"/>
    <w:multiLevelType w:val="hybridMultilevel"/>
    <w:tmpl w:val="864C95A2"/>
    <w:lvl w:ilvl="0" w:tplc="66AC64DA">
      <w:start w:val="4"/>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A42F3B"/>
    <w:multiLevelType w:val="hybridMultilevel"/>
    <w:tmpl w:val="4C6C2EE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41081E44"/>
    <w:multiLevelType w:val="hybridMultilevel"/>
    <w:tmpl w:val="F5E85746"/>
    <w:lvl w:ilvl="0" w:tplc="04250017">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1DF52B7"/>
    <w:multiLevelType w:val="multilevel"/>
    <w:tmpl w:val="E7368DA0"/>
    <w:lvl w:ilvl="0">
      <w:start w:val="1"/>
      <w:numFmt w:val="decimal"/>
      <w:lvlText w:val="%1."/>
      <w:lvlJc w:val="left"/>
      <w:pPr>
        <w:ind w:left="720" w:hanging="360"/>
      </w:pPr>
    </w:lvl>
    <w:lvl w:ilvl="1">
      <w:start w:val="1"/>
      <w:numFmt w:val="decimal"/>
      <w:lvlText w:val="%2)"/>
      <w:lvlJc w:val="left"/>
      <w:pPr>
        <w:ind w:left="1440" w:hanging="360"/>
      </w:pPr>
      <w:rPr>
        <w:rFonts w:ascii="Times New Roman" w:eastAsia="Calibri" w:hAnsi="Times New Roman" w:cs="Times New Roman"/>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44254B8"/>
    <w:multiLevelType w:val="hybridMultilevel"/>
    <w:tmpl w:val="2EA2576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1563E0"/>
    <w:multiLevelType w:val="hybridMultilevel"/>
    <w:tmpl w:val="3D9AC36E"/>
    <w:lvl w:ilvl="0" w:tplc="069035C6">
      <w:start w:val="4"/>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AB82C63"/>
    <w:multiLevelType w:val="hybridMultilevel"/>
    <w:tmpl w:val="87F8B7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BA54E0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D8D6FDA"/>
    <w:multiLevelType w:val="hybridMultilevel"/>
    <w:tmpl w:val="B7D849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02F70E9"/>
    <w:multiLevelType w:val="hybridMultilevel"/>
    <w:tmpl w:val="6A800C58"/>
    <w:lvl w:ilvl="0" w:tplc="6DEA25D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5026B2"/>
    <w:multiLevelType w:val="hybridMultilevel"/>
    <w:tmpl w:val="976217CC"/>
    <w:lvl w:ilvl="0" w:tplc="04250017">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FF02CEB"/>
    <w:multiLevelType w:val="hybridMultilevel"/>
    <w:tmpl w:val="49FC9C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27D0885"/>
    <w:multiLevelType w:val="hybridMultilevel"/>
    <w:tmpl w:val="2DAECBFE"/>
    <w:lvl w:ilvl="0" w:tplc="3DBCC0F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3387927"/>
    <w:multiLevelType w:val="hybridMultilevel"/>
    <w:tmpl w:val="48EE476C"/>
    <w:lvl w:ilvl="0" w:tplc="8A58C00C">
      <w:start w:val="1"/>
      <w:numFmt w:val="decimal"/>
      <w:lvlText w:val="%1."/>
      <w:lvlJc w:val="left"/>
      <w:pPr>
        <w:ind w:left="720" w:hanging="360"/>
      </w:pPr>
    </w:lvl>
    <w:lvl w:ilvl="1" w:tplc="2528E99C">
      <w:start w:val="1"/>
      <w:numFmt w:val="lowerLetter"/>
      <w:lvlText w:val="%2."/>
      <w:lvlJc w:val="left"/>
      <w:pPr>
        <w:ind w:left="1440" w:hanging="360"/>
      </w:pPr>
    </w:lvl>
    <w:lvl w:ilvl="2" w:tplc="ABC2C446">
      <w:start w:val="1"/>
      <w:numFmt w:val="lowerRoman"/>
      <w:lvlText w:val="%3."/>
      <w:lvlJc w:val="right"/>
      <w:pPr>
        <w:ind w:left="2160" w:hanging="180"/>
      </w:pPr>
    </w:lvl>
    <w:lvl w:ilvl="3" w:tplc="6CBAAC5A">
      <w:start w:val="1"/>
      <w:numFmt w:val="decimal"/>
      <w:lvlText w:val="%4."/>
      <w:lvlJc w:val="left"/>
      <w:pPr>
        <w:ind w:left="2880" w:hanging="360"/>
      </w:pPr>
    </w:lvl>
    <w:lvl w:ilvl="4" w:tplc="8B247300">
      <w:start w:val="1"/>
      <w:numFmt w:val="lowerLetter"/>
      <w:lvlText w:val="%5."/>
      <w:lvlJc w:val="left"/>
      <w:pPr>
        <w:ind w:left="3600" w:hanging="360"/>
      </w:pPr>
    </w:lvl>
    <w:lvl w:ilvl="5" w:tplc="5B16C38E">
      <w:start w:val="1"/>
      <w:numFmt w:val="lowerRoman"/>
      <w:lvlText w:val="%6."/>
      <w:lvlJc w:val="right"/>
      <w:pPr>
        <w:ind w:left="4320" w:hanging="180"/>
      </w:pPr>
    </w:lvl>
    <w:lvl w:ilvl="6" w:tplc="BE7AC034">
      <w:start w:val="1"/>
      <w:numFmt w:val="decimal"/>
      <w:lvlText w:val="%7."/>
      <w:lvlJc w:val="left"/>
      <w:pPr>
        <w:ind w:left="5040" w:hanging="360"/>
      </w:pPr>
    </w:lvl>
    <w:lvl w:ilvl="7" w:tplc="0924ED7E">
      <w:start w:val="1"/>
      <w:numFmt w:val="lowerLetter"/>
      <w:lvlText w:val="%8."/>
      <w:lvlJc w:val="left"/>
      <w:pPr>
        <w:ind w:left="5760" w:hanging="360"/>
      </w:pPr>
    </w:lvl>
    <w:lvl w:ilvl="8" w:tplc="C072816E">
      <w:start w:val="1"/>
      <w:numFmt w:val="lowerRoman"/>
      <w:lvlText w:val="%9."/>
      <w:lvlJc w:val="right"/>
      <w:pPr>
        <w:ind w:left="6480" w:hanging="180"/>
      </w:pPr>
    </w:lvl>
  </w:abstractNum>
  <w:abstractNum w:abstractNumId="22" w15:restartNumberingAfterBreak="0">
    <w:nsid w:val="73455EE5"/>
    <w:multiLevelType w:val="hybridMultilevel"/>
    <w:tmpl w:val="FFFFFFFF"/>
    <w:lvl w:ilvl="0" w:tplc="7AA447BC">
      <w:start w:val="1"/>
      <w:numFmt w:val="decimal"/>
      <w:lvlText w:val="%1."/>
      <w:lvlJc w:val="left"/>
      <w:pPr>
        <w:ind w:left="720" w:hanging="360"/>
      </w:pPr>
    </w:lvl>
    <w:lvl w:ilvl="1" w:tplc="6E402E16">
      <w:start w:val="1"/>
      <w:numFmt w:val="decimal"/>
      <w:lvlText w:val="%2."/>
      <w:lvlJc w:val="left"/>
      <w:pPr>
        <w:ind w:left="1440" w:hanging="360"/>
      </w:pPr>
    </w:lvl>
    <w:lvl w:ilvl="2" w:tplc="82DCC884">
      <w:start w:val="1"/>
      <w:numFmt w:val="lowerRoman"/>
      <w:lvlText w:val="%3."/>
      <w:lvlJc w:val="right"/>
      <w:pPr>
        <w:ind w:left="2160" w:hanging="180"/>
      </w:pPr>
    </w:lvl>
    <w:lvl w:ilvl="3" w:tplc="25F0CBC4">
      <w:start w:val="1"/>
      <w:numFmt w:val="decimal"/>
      <w:lvlText w:val="%4."/>
      <w:lvlJc w:val="left"/>
      <w:pPr>
        <w:ind w:left="2880" w:hanging="360"/>
      </w:pPr>
    </w:lvl>
    <w:lvl w:ilvl="4" w:tplc="C9183AC2">
      <w:start w:val="1"/>
      <w:numFmt w:val="lowerLetter"/>
      <w:lvlText w:val="%5."/>
      <w:lvlJc w:val="left"/>
      <w:pPr>
        <w:ind w:left="3600" w:hanging="360"/>
      </w:pPr>
    </w:lvl>
    <w:lvl w:ilvl="5" w:tplc="9F180388">
      <w:start w:val="1"/>
      <w:numFmt w:val="lowerRoman"/>
      <w:lvlText w:val="%6."/>
      <w:lvlJc w:val="right"/>
      <w:pPr>
        <w:ind w:left="4320" w:hanging="180"/>
      </w:pPr>
    </w:lvl>
    <w:lvl w:ilvl="6" w:tplc="C7824DEC">
      <w:start w:val="1"/>
      <w:numFmt w:val="decimal"/>
      <w:lvlText w:val="%7."/>
      <w:lvlJc w:val="left"/>
      <w:pPr>
        <w:ind w:left="5040" w:hanging="360"/>
      </w:pPr>
    </w:lvl>
    <w:lvl w:ilvl="7" w:tplc="BA46930C">
      <w:start w:val="1"/>
      <w:numFmt w:val="lowerLetter"/>
      <w:lvlText w:val="%8."/>
      <w:lvlJc w:val="left"/>
      <w:pPr>
        <w:ind w:left="5760" w:hanging="360"/>
      </w:pPr>
    </w:lvl>
    <w:lvl w:ilvl="8" w:tplc="AB126C3E">
      <w:start w:val="1"/>
      <w:numFmt w:val="lowerRoman"/>
      <w:lvlText w:val="%9."/>
      <w:lvlJc w:val="right"/>
      <w:pPr>
        <w:ind w:left="6480" w:hanging="180"/>
      </w:pPr>
    </w:lvl>
  </w:abstractNum>
  <w:abstractNum w:abstractNumId="23" w15:restartNumberingAfterBreak="0">
    <w:nsid w:val="73E90CB1"/>
    <w:multiLevelType w:val="hybridMultilevel"/>
    <w:tmpl w:val="FFFFFFFF"/>
    <w:lvl w:ilvl="0" w:tplc="22BE4136">
      <w:start w:val="1"/>
      <w:numFmt w:val="decimal"/>
      <w:lvlText w:val="%1."/>
      <w:lvlJc w:val="left"/>
      <w:pPr>
        <w:ind w:left="720" w:hanging="360"/>
      </w:pPr>
    </w:lvl>
    <w:lvl w:ilvl="1" w:tplc="41084932">
      <w:start w:val="1"/>
      <w:numFmt w:val="lowerLetter"/>
      <w:lvlText w:val="%2."/>
      <w:lvlJc w:val="left"/>
      <w:pPr>
        <w:ind w:left="1440" w:hanging="360"/>
      </w:pPr>
    </w:lvl>
    <w:lvl w:ilvl="2" w:tplc="63DA22B8">
      <w:start w:val="1"/>
      <w:numFmt w:val="lowerRoman"/>
      <w:lvlText w:val="%3."/>
      <w:lvlJc w:val="right"/>
      <w:pPr>
        <w:ind w:left="2160" w:hanging="180"/>
      </w:pPr>
    </w:lvl>
    <w:lvl w:ilvl="3" w:tplc="4C3CF488">
      <w:start w:val="1"/>
      <w:numFmt w:val="decimal"/>
      <w:lvlText w:val="%4."/>
      <w:lvlJc w:val="left"/>
      <w:pPr>
        <w:ind w:left="2880" w:hanging="360"/>
      </w:pPr>
    </w:lvl>
    <w:lvl w:ilvl="4" w:tplc="BA5A8D16">
      <w:start w:val="1"/>
      <w:numFmt w:val="lowerLetter"/>
      <w:lvlText w:val="%5."/>
      <w:lvlJc w:val="left"/>
      <w:pPr>
        <w:ind w:left="3600" w:hanging="360"/>
      </w:pPr>
    </w:lvl>
    <w:lvl w:ilvl="5" w:tplc="1938F17A">
      <w:start w:val="1"/>
      <w:numFmt w:val="lowerRoman"/>
      <w:lvlText w:val="%6."/>
      <w:lvlJc w:val="right"/>
      <w:pPr>
        <w:ind w:left="4320" w:hanging="180"/>
      </w:pPr>
    </w:lvl>
    <w:lvl w:ilvl="6" w:tplc="55225CE2">
      <w:start w:val="1"/>
      <w:numFmt w:val="decimal"/>
      <w:lvlText w:val="%7."/>
      <w:lvlJc w:val="left"/>
      <w:pPr>
        <w:ind w:left="5040" w:hanging="360"/>
      </w:pPr>
    </w:lvl>
    <w:lvl w:ilvl="7" w:tplc="DC426FE2">
      <w:start w:val="1"/>
      <w:numFmt w:val="lowerLetter"/>
      <w:lvlText w:val="%8."/>
      <w:lvlJc w:val="left"/>
      <w:pPr>
        <w:ind w:left="5760" w:hanging="360"/>
      </w:pPr>
    </w:lvl>
    <w:lvl w:ilvl="8" w:tplc="B074D99C">
      <w:start w:val="1"/>
      <w:numFmt w:val="lowerRoman"/>
      <w:lvlText w:val="%9."/>
      <w:lvlJc w:val="right"/>
      <w:pPr>
        <w:ind w:left="6480" w:hanging="180"/>
      </w:pPr>
    </w:lvl>
  </w:abstractNum>
  <w:abstractNum w:abstractNumId="24" w15:restartNumberingAfterBreak="0">
    <w:nsid w:val="764D2BBB"/>
    <w:multiLevelType w:val="hybridMultilevel"/>
    <w:tmpl w:val="D1A0647E"/>
    <w:lvl w:ilvl="0" w:tplc="C49AC7E4">
      <w:start w:val="1"/>
      <w:numFmt w:val="decimal"/>
      <w:lvlText w:val="%1."/>
      <w:lvlJc w:val="left"/>
      <w:pPr>
        <w:ind w:left="720" w:hanging="360"/>
      </w:pPr>
    </w:lvl>
    <w:lvl w:ilvl="1" w:tplc="EB0CE4A8">
      <w:start w:val="1"/>
      <w:numFmt w:val="decimal"/>
      <w:lvlText w:val="%2."/>
      <w:lvlJc w:val="left"/>
      <w:pPr>
        <w:ind w:left="1440" w:hanging="360"/>
      </w:pPr>
    </w:lvl>
    <w:lvl w:ilvl="2" w:tplc="8B282382">
      <w:start w:val="1"/>
      <w:numFmt w:val="lowerRoman"/>
      <w:lvlText w:val="%3."/>
      <w:lvlJc w:val="right"/>
      <w:pPr>
        <w:ind w:left="2160" w:hanging="180"/>
      </w:pPr>
    </w:lvl>
    <w:lvl w:ilvl="3" w:tplc="8FF8C3D2">
      <w:start w:val="1"/>
      <w:numFmt w:val="decimal"/>
      <w:lvlText w:val="%4."/>
      <w:lvlJc w:val="left"/>
      <w:pPr>
        <w:ind w:left="2880" w:hanging="360"/>
      </w:pPr>
    </w:lvl>
    <w:lvl w:ilvl="4" w:tplc="D26896E6">
      <w:start w:val="1"/>
      <w:numFmt w:val="lowerLetter"/>
      <w:lvlText w:val="%5."/>
      <w:lvlJc w:val="left"/>
      <w:pPr>
        <w:ind w:left="3600" w:hanging="360"/>
      </w:pPr>
    </w:lvl>
    <w:lvl w:ilvl="5" w:tplc="8988A2A6">
      <w:start w:val="1"/>
      <w:numFmt w:val="lowerRoman"/>
      <w:lvlText w:val="%6."/>
      <w:lvlJc w:val="right"/>
      <w:pPr>
        <w:ind w:left="4320" w:hanging="180"/>
      </w:pPr>
    </w:lvl>
    <w:lvl w:ilvl="6" w:tplc="6B2AB5EC">
      <w:start w:val="1"/>
      <w:numFmt w:val="decimal"/>
      <w:lvlText w:val="%7."/>
      <w:lvlJc w:val="left"/>
      <w:pPr>
        <w:ind w:left="5040" w:hanging="360"/>
      </w:pPr>
    </w:lvl>
    <w:lvl w:ilvl="7" w:tplc="A1720506">
      <w:start w:val="1"/>
      <w:numFmt w:val="lowerLetter"/>
      <w:lvlText w:val="%8."/>
      <w:lvlJc w:val="left"/>
      <w:pPr>
        <w:ind w:left="5760" w:hanging="360"/>
      </w:pPr>
    </w:lvl>
    <w:lvl w:ilvl="8" w:tplc="281866A0">
      <w:start w:val="1"/>
      <w:numFmt w:val="lowerRoman"/>
      <w:lvlText w:val="%9."/>
      <w:lvlJc w:val="right"/>
      <w:pPr>
        <w:ind w:left="6480" w:hanging="180"/>
      </w:pPr>
    </w:lvl>
  </w:abstractNum>
  <w:abstractNum w:abstractNumId="25" w15:restartNumberingAfterBreak="0">
    <w:nsid w:val="77DA47D4"/>
    <w:multiLevelType w:val="hybridMultilevel"/>
    <w:tmpl w:val="858A9048"/>
    <w:lvl w:ilvl="0" w:tplc="6C0C9F0E">
      <w:start w:val="2"/>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1"/>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24"/>
  </w:num>
  <w:num w:numId="11">
    <w:abstractNumId w:val="15"/>
  </w:num>
  <w:num w:numId="12">
    <w:abstractNumId w:val="23"/>
  </w:num>
  <w:num w:numId="13">
    <w:abstractNumId w:val="22"/>
  </w:num>
  <w:num w:numId="14">
    <w:abstractNumId w:val="11"/>
  </w:num>
  <w:num w:numId="15">
    <w:abstractNumId w:val="4"/>
  </w:num>
  <w:num w:numId="16">
    <w:abstractNumId w:val="2"/>
  </w:num>
  <w:num w:numId="17">
    <w:abstractNumId w:val="8"/>
  </w:num>
  <w:num w:numId="18">
    <w:abstractNumId w:val="13"/>
  </w:num>
  <w:num w:numId="19">
    <w:abstractNumId w:val="17"/>
  </w:num>
  <w:num w:numId="20">
    <w:abstractNumId w:val="25"/>
  </w:num>
  <w:num w:numId="21">
    <w:abstractNumId w:val="7"/>
  </w:num>
  <w:num w:numId="22">
    <w:abstractNumId w:val="20"/>
  </w:num>
  <w:num w:numId="23">
    <w:abstractNumId w:val="19"/>
  </w:num>
  <w:num w:numId="24">
    <w:abstractNumId w:val="12"/>
  </w:num>
  <w:num w:numId="25">
    <w:abstractNumId w:val="10"/>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10AD5"/>
    <w:rsid w:val="000401FF"/>
    <w:rsid w:val="0004665A"/>
    <w:rsid w:val="00060947"/>
    <w:rsid w:val="00073127"/>
    <w:rsid w:val="000913FC"/>
    <w:rsid w:val="000E4F8D"/>
    <w:rsid w:val="00110BCA"/>
    <w:rsid w:val="00124999"/>
    <w:rsid w:val="0018705B"/>
    <w:rsid w:val="001A2D42"/>
    <w:rsid w:val="001A69A5"/>
    <w:rsid w:val="001A76E8"/>
    <w:rsid w:val="001A7D04"/>
    <w:rsid w:val="001C1892"/>
    <w:rsid w:val="001D4CFB"/>
    <w:rsid w:val="002008A2"/>
    <w:rsid w:val="0022269C"/>
    <w:rsid w:val="00257A47"/>
    <w:rsid w:val="0026456A"/>
    <w:rsid w:val="002835BB"/>
    <w:rsid w:val="00293449"/>
    <w:rsid w:val="002F254F"/>
    <w:rsid w:val="003060F1"/>
    <w:rsid w:val="00354059"/>
    <w:rsid w:val="003642B9"/>
    <w:rsid w:val="00392A07"/>
    <w:rsid w:val="00394DCB"/>
    <w:rsid w:val="003B2A9C"/>
    <w:rsid w:val="003B4D7F"/>
    <w:rsid w:val="0041040B"/>
    <w:rsid w:val="0041708A"/>
    <w:rsid w:val="00435A13"/>
    <w:rsid w:val="0044084D"/>
    <w:rsid w:val="0047547D"/>
    <w:rsid w:val="00477EDE"/>
    <w:rsid w:val="00493460"/>
    <w:rsid w:val="004A3512"/>
    <w:rsid w:val="004C1391"/>
    <w:rsid w:val="0050252A"/>
    <w:rsid w:val="00505F9E"/>
    <w:rsid w:val="00546204"/>
    <w:rsid w:val="00551E24"/>
    <w:rsid w:val="00553870"/>
    <w:rsid w:val="00557534"/>
    <w:rsid w:val="00560A92"/>
    <w:rsid w:val="0056160C"/>
    <w:rsid w:val="00564569"/>
    <w:rsid w:val="00566D45"/>
    <w:rsid w:val="005B5CE1"/>
    <w:rsid w:val="005E3AED"/>
    <w:rsid w:val="005E45BB"/>
    <w:rsid w:val="00602834"/>
    <w:rsid w:val="00680609"/>
    <w:rsid w:val="006E16BD"/>
    <w:rsid w:val="006F3BB9"/>
    <w:rsid w:val="006F72D7"/>
    <w:rsid w:val="007056E1"/>
    <w:rsid w:val="00713327"/>
    <w:rsid w:val="0075695A"/>
    <w:rsid w:val="0076054B"/>
    <w:rsid w:val="00793A3C"/>
    <w:rsid w:val="007A1DE8"/>
    <w:rsid w:val="007A4337"/>
    <w:rsid w:val="007D54FC"/>
    <w:rsid w:val="007E3A34"/>
    <w:rsid w:val="007E666B"/>
    <w:rsid w:val="007F55B0"/>
    <w:rsid w:val="00835858"/>
    <w:rsid w:val="008919F2"/>
    <w:rsid w:val="00896D7F"/>
    <w:rsid w:val="008C0895"/>
    <w:rsid w:val="008D4634"/>
    <w:rsid w:val="008E0C31"/>
    <w:rsid w:val="008F0B50"/>
    <w:rsid w:val="00914B2C"/>
    <w:rsid w:val="0091786B"/>
    <w:rsid w:val="00932CDE"/>
    <w:rsid w:val="009370A4"/>
    <w:rsid w:val="009709A8"/>
    <w:rsid w:val="00986BA8"/>
    <w:rsid w:val="00996E9F"/>
    <w:rsid w:val="009C4A9A"/>
    <w:rsid w:val="009D4E91"/>
    <w:rsid w:val="009E7F4A"/>
    <w:rsid w:val="00A10E66"/>
    <w:rsid w:val="00A1244E"/>
    <w:rsid w:val="00A87CEF"/>
    <w:rsid w:val="00AC6187"/>
    <w:rsid w:val="00AD2EA7"/>
    <w:rsid w:val="00AD32C2"/>
    <w:rsid w:val="00B358EA"/>
    <w:rsid w:val="00BA16DC"/>
    <w:rsid w:val="00BC1A62"/>
    <w:rsid w:val="00BD0540"/>
    <w:rsid w:val="00BD078E"/>
    <w:rsid w:val="00BD3CCF"/>
    <w:rsid w:val="00BF4D7C"/>
    <w:rsid w:val="00C12797"/>
    <w:rsid w:val="00C24F66"/>
    <w:rsid w:val="00C27B07"/>
    <w:rsid w:val="00C41FC5"/>
    <w:rsid w:val="00C45CEF"/>
    <w:rsid w:val="00C83346"/>
    <w:rsid w:val="00C90E39"/>
    <w:rsid w:val="00CA583B"/>
    <w:rsid w:val="00CA5F0B"/>
    <w:rsid w:val="00CE5BB1"/>
    <w:rsid w:val="00CF2B77"/>
    <w:rsid w:val="00CF4303"/>
    <w:rsid w:val="00D40306"/>
    <w:rsid w:val="00D40650"/>
    <w:rsid w:val="00D559F8"/>
    <w:rsid w:val="00D67D59"/>
    <w:rsid w:val="00D8202D"/>
    <w:rsid w:val="00DF382E"/>
    <w:rsid w:val="00DF44DF"/>
    <w:rsid w:val="00E023F6"/>
    <w:rsid w:val="00E03DBB"/>
    <w:rsid w:val="00F25A4E"/>
    <w:rsid w:val="00F9645B"/>
    <w:rsid w:val="00FA1020"/>
    <w:rsid w:val="00FB32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A970A55"/>
  <w15:docId w15:val="{3828597E-A28E-480E-8DC4-5C123ECE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3">
    <w:name w:val="heading 3"/>
    <w:basedOn w:val="Normaallaad"/>
    <w:next w:val="Normaallaad"/>
    <w:link w:val="Pealkiri3Mrk"/>
    <w:uiPriority w:val="9"/>
    <w:semiHidden/>
    <w:unhideWhenUsed/>
    <w:qFormat/>
    <w:rsid w:val="00477EDE"/>
    <w:pPr>
      <w:keepNext/>
      <w:keepLines/>
      <w:spacing w:before="40"/>
      <w:outlineLvl w:val="2"/>
    </w:pPr>
    <w:rPr>
      <w:rFonts w:asciiTheme="majorHAnsi" w:eastAsiaTheme="majorEastAsia" w:hAnsiTheme="majorHAnsi" w:cs="Mangal"/>
      <w:color w:val="243F60" w:themeColor="accent1" w:themeShade="7F"/>
      <w:szCs w:val="21"/>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896D7F"/>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3Mrk">
    <w:name w:val="Pealkiri 3 Märk"/>
    <w:basedOn w:val="Liguvaikefont"/>
    <w:link w:val="Pealkiri3"/>
    <w:uiPriority w:val="9"/>
    <w:semiHidden/>
    <w:rsid w:val="00477EDE"/>
    <w:rPr>
      <w:rFonts w:asciiTheme="majorHAnsi" w:eastAsiaTheme="majorEastAsia" w:hAnsiTheme="majorHAnsi" w:cs="Mangal"/>
      <w:color w:val="243F60" w:themeColor="accent1" w:themeShade="7F"/>
      <w:kern w:val="1"/>
      <w:sz w:val="24"/>
      <w:szCs w:val="21"/>
      <w:lang w:eastAsia="zh-CN" w:bidi="hi-IN"/>
    </w:rPr>
  </w:style>
  <w:style w:type="paragraph" w:styleId="Loendilik">
    <w:name w:val="List Paragraph"/>
    <w:basedOn w:val="Normaallaad"/>
    <w:uiPriority w:val="34"/>
    <w:qFormat/>
    <w:rsid w:val="00477EDE"/>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styleId="Kommentaariviide">
    <w:name w:val="annotation reference"/>
    <w:basedOn w:val="Liguvaikefont"/>
    <w:uiPriority w:val="99"/>
    <w:semiHidden/>
    <w:unhideWhenUsed/>
    <w:rsid w:val="00477EDE"/>
    <w:rPr>
      <w:sz w:val="16"/>
      <w:szCs w:val="16"/>
    </w:rPr>
  </w:style>
  <w:style w:type="paragraph" w:styleId="Kommentaaritekst">
    <w:name w:val="annotation text"/>
    <w:basedOn w:val="Normaallaad"/>
    <w:link w:val="KommentaaritekstMrk"/>
    <w:uiPriority w:val="99"/>
    <w:unhideWhenUsed/>
    <w:rsid w:val="00477EDE"/>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477EDE"/>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477EDE"/>
    <w:rPr>
      <w:b/>
      <w:bCs/>
    </w:rPr>
  </w:style>
  <w:style w:type="character" w:customStyle="1" w:styleId="KommentaariteemaMrk">
    <w:name w:val="Kommentaari teema Märk"/>
    <w:basedOn w:val="KommentaaritekstMrk"/>
    <w:link w:val="Kommentaariteema"/>
    <w:uiPriority w:val="99"/>
    <w:semiHidden/>
    <w:rsid w:val="00477EDE"/>
    <w:rPr>
      <w:rFonts w:asciiTheme="minorHAnsi" w:eastAsiaTheme="minorHAnsi" w:hAnsiTheme="minorHAnsi" w:cstheme="minorBidi"/>
      <w:b/>
      <w:bCs/>
      <w:lang w:eastAsia="en-US"/>
    </w:rPr>
  </w:style>
  <w:style w:type="paragraph" w:styleId="Vahedeta">
    <w:name w:val="No Spacing"/>
    <w:uiPriority w:val="1"/>
    <w:qFormat/>
    <w:rsid w:val="00477EDE"/>
    <w:rPr>
      <w:rFonts w:asciiTheme="minorHAnsi" w:hAnsiTheme="minorHAnsi"/>
      <w:sz w:val="22"/>
      <w:szCs w:val="22"/>
      <w:lang w:eastAsia="en-US"/>
    </w:rPr>
  </w:style>
  <w:style w:type="character" w:customStyle="1" w:styleId="mm">
    <w:name w:val="mm"/>
    <w:basedOn w:val="Liguvaikefont"/>
    <w:rsid w:val="00477EDE"/>
  </w:style>
  <w:style w:type="paragraph" w:styleId="Redaktsioon">
    <w:name w:val="Revision"/>
    <w:hidden/>
    <w:uiPriority w:val="99"/>
    <w:semiHidden/>
    <w:rsid w:val="00477EDE"/>
    <w:rPr>
      <w:rFonts w:asciiTheme="minorHAnsi" w:eastAsiaTheme="minorHAnsi" w:hAnsiTheme="minorHAnsi" w:cstheme="minorBidi"/>
      <w:sz w:val="22"/>
      <w:szCs w:val="22"/>
      <w:lang w:eastAsia="en-US"/>
    </w:rPr>
  </w:style>
  <w:style w:type="character" w:customStyle="1" w:styleId="normaltextrun">
    <w:name w:val="normaltextrun"/>
    <w:basedOn w:val="Liguvaikefont"/>
    <w:rsid w:val="00477EDE"/>
  </w:style>
  <w:style w:type="paragraph" w:customStyle="1" w:styleId="text-align-justify">
    <w:name w:val="text-align-justify"/>
    <w:basedOn w:val="Normaallaad"/>
    <w:rsid w:val="00477EDE"/>
    <w:pPr>
      <w:widowControl/>
      <w:suppressAutoHyphens w:val="0"/>
      <w:spacing w:before="100" w:beforeAutospacing="1" w:after="100" w:afterAutospacing="1" w:line="240" w:lineRule="auto"/>
      <w:jc w:val="left"/>
    </w:pPr>
    <w:rPr>
      <w:rFonts w:eastAsia="Times New Roman"/>
      <w:kern w:val="0"/>
      <w:lang w:eastAsia="et-EE" w:bidi="ar-SA"/>
    </w:rPr>
  </w:style>
  <w:style w:type="table" w:styleId="Kontuurtabel">
    <w:name w:val="Table Grid"/>
    <w:basedOn w:val="Normaaltabel"/>
    <w:uiPriority w:val="39"/>
    <w:rsid w:val="00477E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unhideWhenUsed/>
    <w:rsid w:val="00477EDE"/>
    <w:rPr>
      <w:color w:val="605E5C"/>
      <w:shd w:val="clear" w:color="auto" w:fill="E1DFDD"/>
    </w:rPr>
  </w:style>
  <w:style w:type="character" w:customStyle="1" w:styleId="Mainimine1">
    <w:name w:val="Mainimine1"/>
    <w:basedOn w:val="Liguvaikefont"/>
    <w:uiPriority w:val="99"/>
    <w:unhideWhenUsed/>
    <w:rsid w:val="00477EDE"/>
    <w:rPr>
      <w:color w:val="2B579A"/>
      <w:shd w:val="clear" w:color="auto" w:fill="E1DFDD"/>
    </w:rPr>
  </w:style>
  <w:style w:type="character" w:styleId="Rhutus">
    <w:name w:val="Emphasis"/>
    <w:basedOn w:val="Liguvaikefont"/>
    <w:uiPriority w:val="20"/>
    <w:qFormat/>
    <w:rsid w:val="00477EDE"/>
    <w:rPr>
      <w:i/>
      <w:iCs/>
    </w:rPr>
  </w:style>
  <w:style w:type="character" w:styleId="Klastatudhperlink">
    <w:name w:val="FollowedHyperlink"/>
    <w:basedOn w:val="Liguvaikefont"/>
    <w:uiPriority w:val="99"/>
    <w:semiHidden/>
    <w:unhideWhenUsed/>
    <w:rsid w:val="00477EDE"/>
    <w:rPr>
      <w:color w:val="800080" w:themeColor="followedHyperlink"/>
      <w:u w:val="single"/>
    </w:rPr>
  </w:style>
  <w:style w:type="paragraph" w:customStyle="1" w:styleId="paragraph">
    <w:name w:val="paragraph"/>
    <w:basedOn w:val="Normaallaad"/>
    <w:rsid w:val="00477EDE"/>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eop">
    <w:name w:val="eop"/>
    <w:basedOn w:val="Liguvaikefont"/>
    <w:rsid w:val="0047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7681223-30B8-480F-ABC1-187FB139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6834</Words>
  <Characters>39643</Characters>
  <Application>Microsoft Office Word</Application>
  <DocSecurity>0</DocSecurity>
  <Lines>330</Lines>
  <Paragraphs>92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2022-08-05T05:56:00Z</cp:lastPrinted>
  <dcterms:created xsi:type="dcterms:W3CDTF">2022-08-18T06:37:00Z</dcterms:created>
  <dcterms:modified xsi:type="dcterms:W3CDTF">2022-08-18T06:37:00Z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