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7C37" w14:textId="4BEE058A" w:rsidR="00C346C7" w:rsidRPr="008B080E" w:rsidRDefault="00C346C7" w:rsidP="0078645B">
      <w:pPr>
        <w:jc w:val="center"/>
        <w:rPr>
          <w:b/>
          <w:bCs/>
        </w:rPr>
      </w:pPr>
      <w:r w:rsidRPr="008B080E">
        <w:rPr>
          <w:b/>
          <w:bCs/>
        </w:rPr>
        <w:t xml:space="preserve">Vabariigi Valitsuse </w:t>
      </w:r>
      <w:r>
        <w:rPr>
          <w:b/>
          <w:bCs/>
        </w:rPr>
        <w:t>korralduse</w:t>
      </w:r>
      <w:r w:rsidRPr="008B080E">
        <w:rPr>
          <w:b/>
          <w:bCs/>
        </w:rPr>
        <w:t xml:space="preserve"> „</w:t>
      </w:r>
      <w:sdt>
        <w:sdtPr>
          <w:rPr>
            <w:b/>
            <w:bCs/>
          </w:rPr>
          <w:alias w:val="Märksõnad"/>
          <w:tag w:val=""/>
          <w:id w:val="1012495863"/>
          <w:placeholder>
            <w:docPart w:val="3F4FD10E8D0F4A80888E2AACB2FF5F9E"/>
          </w:placeholder>
          <w:dataBinding w:prefixMappings="xmlns:ns0='http://purl.org/dc/elements/1.1/' xmlns:ns1='http://schemas.openxmlformats.org/package/2006/metadata/core-properties' " w:xpath="/ns1:coreProperties[1]/ns1:keywords[1]" w:storeItemID="{6C3C8BC8-F283-45AE-878A-BAB7291924A1}"/>
          <w:text/>
        </w:sdtPr>
        <w:sdtEndPr/>
        <w:sdtContent>
          <w:r w:rsidR="0078645B" w:rsidRPr="0078645B">
            <w:rPr>
              <w:b/>
              <w:bCs/>
            </w:rPr>
            <w:t>202</w:t>
          </w:r>
          <w:r w:rsidR="0078645B">
            <w:rPr>
              <w:b/>
              <w:bCs/>
            </w:rPr>
            <w:t>6</w:t>
          </w:r>
          <w:r w:rsidR="0078645B" w:rsidRPr="0078645B">
            <w:rPr>
              <w:b/>
              <w:bCs/>
            </w:rPr>
            <w:t>/202</w:t>
          </w:r>
          <w:r w:rsidR="0078645B">
            <w:rPr>
              <w:b/>
              <w:bCs/>
            </w:rPr>
            <w:t>7</w:t>
          </w:r>
          <w:r w:rsidR="0078645B" w:rsidRPr="0078645B">
            <w:rPr>
              <w:b/>
              <w:bCs/>
            </w:rPr>
            <w:t>. õppeaastal riigi tagatud õppelaenu summa</w:t>
          </w:r>
          <w:r w:rsidR="0078645B">
            <w:rPr>
              <w:b/>
              <w:bCs/>
            </w:rPr>
            <w:t xml:space="preserve"> </w:t>
          </w:r>
          <w:r w:rsidR="0078645B" w:rsidRPr="0078645B">
            <w:rPr>
              <w:b/>
              <w:bCs/>
            </w:rPr>
            <w:t>maksimaalmäära kehtestamine ühe laenutaotleja kohta“</w:t>
          </w:r>
        </w:sdtContent>
      </w:sdt>
      <w:r w:rsidRPr="008B080E">
        <w:rPr>
          <w:b/>
          <w:bCs/>
        </w:rPr>
        <w:t xml:space="preserve"> eelnõu</w:t>
      </w:r>
    </w:p>
    <w:p w14:paraId="758535CD" w14:textId="77777777" w:rsidR="00C346C7" w:rsidRPr="008B080E" w:rsidRDefault="00C346C7" w:rsidP="00C346C7">
      <w:pPr>
        <w:jc w:val="center"/>
        <w:rPr>
          <w:b/>
          <w:bCs/>
        </w:rPr>
      </w:pPr>
      <w:r w:rsidRPr="008B080E">
        <w:rPr>
          <w:b/>
          <w:bCs/>
        </w:rPr>
        <w:t>seletuskiri</w:t>
      </w:r>
    </w:p>
    <w:p w14:paraId="126DE1ED" w14:textId="77777777" w:rsidR="00C346C7" w:rsidRPr="002E5210" w:rsidRDefault="00C346C7" w:rsidP="0039666A">
      <w:pPr>
        <w:jc w:val="both"/>
      </w:pPr>
    </w:p>
    <w:p w14:paraId="1C80FCAB" w14:textId="77777777" w:rsidR="00C346C7" w:rsidRPr="002E5210" w:rsidRDefault="00C346C7" w:rsidP="0039666A">
      <w:pPr>
        <w:jc w:val="both"/>
        <w:rPr>
          <w:bCs/>
        </w:rPr>
      </w:pPr>
    </w:p>
    <w:p w14:paraId="1B69EF1C" w14:textId="0A7E0F55" w:rsidR="00C346C7" w:rsidRPr="002E5210" w:rsidRDefault="00FC5192" w:rsidP="0039666A">
      <w:pPr>
        <w:jc w:val="both"/>
        <w:rPr>
          <w:b/>
          <w:bCs/>
        </w:rPr>
      </w:pPr>
      <w:r>
        <w:rPr>
          <w:b/>
          <w:bCs/>
        </w:rPr>
        <w:t>1.</w:t>
      </w:r>
      <w:r w:rsidR="00C346C7" w:rsidRPr="002E5210">
        <w:rPr>
          <w:b/>
          <w:bCs/>
        </w:rPr>
        <w:t xml:space="preserve"> </w:t>
      </w:r>
      <w:r w:rsidR="00260547">
        <w:rPr>
          <w:b/>
          <w:bCs/>
        </w:rPr>
        <w:t>S</w:t>
      </w:r>
      <w:r w:rsidR="00260547" w:rsidRPr="002E5210">
        <w:rPr>
          <w:b/>
          <w:bCs/>
        </w:rPr>
        <w:t>issejuhatus</w:t>
      </w:r>
      <w:r w:rsidR="00D62AF9">
        <w:rPr>
          <w:b/>
          <w:bCs/>
        </w:rPr>
        <w:t xml:space="preserve"> ja eesmärk</w:t>
      </w:r>
    </w:p>
    <w:p w14:paraId="4A06C77C" w14:textId="53C07C40" w:rsidR="00C346C7" w:rsidRDefault="00C346C7" w:rsidP="0039666A">
      <w:pPr>
        <w:pStyle w:val="Kehatekst"/>
        <w:jc w:val="both"/>
        <w:rPr>
          <w:rFonts w:ascii="Times New Roman" w:hAnsi="Times New Roman"/>
          <w:sz w:val="24"/>
        </w:rPr>
      </w:pPr>
    </w:p>
    <w:p w14:paraId="19E63997" w14:textId="7C723879" w:rsidR="0078645B" w:rsidRDefault="0078645B" w:rsidP="0039666A">
      <w:pPr>
        <w:pStyle w:val="Kehatekst"/>
        <w:jc w:val="both"/>
        <w:rPr>
          <w:rFonts w:ascii="Times New Roman" w:hAnsi="Times New Roman"/>
          <w:sz w:val="24"/>
        </w:rPr>
      </w:pPr>
      <w:r w:rsidRPr="0078645B">
        <w:rPr>
          <w:rFonts w:ascii="Times New Roman" w:hAnsi="Times New Roman"/>
          <w:sz w:val="24"/>
        </w:rPr>
        <w:t>Õppetoetuste ja õppelaenu seaduse (edaspidi ÕÕS) § 20 lõike 2 kohaselt kehtestab Vabariigi Valitsus igal aastal hiljemalt 1. juuliks riigi tagatud õppelaenu maksimaalmäära ühe laenutaotleja kohta ühes õppeaastas. 202</w:t>
      </w:r>
      <w:r>
        <w:rPr>
          <w:rFonts w:ascii="Times New Roman" w:hAnsi="Times New Roman"/>
          <w:sz w:val="24"/>
        </w:rPr>
        <w:t>5</w:t>
      </w:r>
      <w:r w:rsidRPr="0078645B">
        <w:rPr>
          <w:rFonts w:ascii="Times New Roman" w:hAnsi="Times New Roman"/>
          <w:sz w:val="24"/>
        </w:rPr>
        <w:t>/202</w:t>
      </w:r>
      <w:r>
        <w:rPr>
          <w:rFonts w:ascii="Times New Roman" w:hAnsi="Times New Roman"/>
          <w:sz w:val="24"/>
        </w:rPr>
        <w:t>6</w:t>
      </w:r>
      <w:r w:rsidRPr="0078645B">
        <w:rPr>
          <w:rFonts w:ascii="Times New Roman" w:hAnsi="Times New Roman"/>
          <w:sz w:val="24"/>
        </w:rPr>
        <w:t>. õppeaasta</w:t>
      </w:r>
      <w:r>
        <w:rPr>
          <w:rFonts w:ascii="Times New Roman" w:hAnsi="Times New Roman"/>
          <w:sz w:val="24"/>
        </w:rPr>
        <w:t>ks</w:t>
      </w:r>
      <w:r w:rsidRPr="0078645B">
        <w:rPr>
          <w:rFonts w:ascii="Times New Roman" w:hAnsi="Times New Roman"/>
          <w:sz w:val="24"/>
        </w:rPr>
        <w:t xml:space="preserve"> </w:t>
      </w:r>
      <w:r>
        <w:rPr>
          <w:rFonts w:ascii="Times New Roman" w:hAnsi="Times New Roman"/>
          <w:sz w:val="24"/>
        </w:rPr>
        <w:t>oli</w:t>
      </w:r>
      <w:r w:rsidRPr="0078645B">
        <w:rPr>
          <w:rFonts w:ascii="Times New Roman" w:hAnsi="Times New Roman"/>
          <w:sz w:val="24"/>
        </w:rPr>
        <w:t xml:space="preserve"> nimetatud maksimaalmääraks kehtestatud </w:t>
      </w:r>
      <w:r>
        <w:rPr>
          <w:rFonts w:ascii="Times New Roman" w:hAnsi="Times New Roman"/>
          <w:sz w:val="24"/>
        </w:rPr>
        <w:t>6</w:t>
      </w:r>
      <w:r w:rsidRPr="0078645B">
        <w:rPr>
          <w:rFonts w:ascii="Times New Roman" w:hAnsi="Times New Roman"/>
          <w:sz w:val="24"/>
        </w:rPr>
        <w:t xml:space="preserve">000 eurot. </w:t>
      </w:r>
    </w:p>
    <w:p w14:paraId="0E7A82CC" w14:textId="77777777" w:rsidR="0078645B" w:rsidRDefault="0078645B" w:rsidP="0039666A">
      <w:pPr>
        <w:pStyle w:val="Kehatekst"/>
        <w:jc w:val="both"/>
        <w:rPr>
          <w:rFonts w:ascii="Times New Roman" w:hAnsi="Times New Roman"/>
          <w:sz w:val="24"/>
        </w:rPr>
      </w:pPr>
    </w:p>
    <w:p w14:paraId="2862066D" w14:textId="7D78196F" w:rsidR="0078645B" w:rsidRDefault="0078645B" w:rsidP="0039666A">
      <w:pPr>
        <w:pStyle w:val="Kehatekst"/>
        <w:jc w:val="both"/>
        <w:rPr>
          <w:rFonts w:ascii="Times New Roman" w:hAnsi="Times New Roman"/>
          <w:sz w:val="24"/>
        </w:rPr>
      </w:pPr>
      <w:r w:rsidRPr="0078645B">
        <w:rPr>
          <w:rFonts w:ascii="Times New Roman" w:hAnsi="Times New Roman"/>
          <w:sz w:val="24"/>
        </w:rPr>
        <w:t>Haridus- ja Teadusministeerium teeb ettepaneku jätta 202</w:t>
      </w:r>
      <w:r>
        <w:rPr>
          <w:rFonts w:ascii="Times New Roman" w:hAnsi="Times New Roman"/>
          <w:sz w:val="24"/>
        </w:rPr>
        <w:t>6</w:t>
      </w:r>
      <w:r w:rsidRPr="0078645B">
        <w:rPr>
          <w:rFonts w:ascii="Times New Roman" w:hAnsi="Times New Roman"/>
          <w:sz w:val="24"/>
        </w:rPr>
        <w:t>/202</w:t>
      </w:r>
      <w:r>
        <w:rPr>
          <w:rFonts w:ascii="Times New Roman" w:hAnsi="Times New Roman"/>
          <w:sz w:val="24"/>
        </w:rPr>
        <w:t>7</w:t>
      </w:r>
      <w:r w:rsidRPr="0078645B">
        <w:rPr>
          <w:rFonts w:ascii="Times New Roman" w:hAnsi="Times New Roman"/>
          <w:sz w:val="24"/>
        </w:rPr>
        <w:t xml:space="preserve">. õppeaastal õppelaenu maksimaalmäär </w:t>
      </w:r>
      <w:r>
        <w:rPr>
          <w:rFonts w:ascii="Times New Roman" w:hAnsi="Times New Roman"/>
          <w:sz w:val="24"/>
        </w:rPr>
        <w:t>6</w:t>
      </w:r>
      <w:r w:rsidRPr="0078645B">
        <w:rPr>
          <w:rFonts w:ascii="Times New Roman" w:hAnsi="Times New Roman"/>
          <w:sz w:val="24"/>
        </w:rPr>
        <w:t>000 euro peale ühe laenutaotleja kohta.</w:t>
      </w:r>
      <w:r w:rsidR="00B57230">
        <w:rPr>
          <w:rFonts w:ascii="Times New Roman" w:hAnsi="Times New Roman"/>
          <w:sz w:val="24"/>
        </w:rPr>
        <w:t xml:space="preserve"> </w:t>
      </w:r>
    </w:p>
    <w:p w14:paraId="50CAAFA4" w14:textId="77777777" w:rsidR="00B57230" w:rsidRDefault="00B57230" w:rsidP="0039666A">
      <w:pPr>
        <w:pStyle w:val="Kehatekst"/>
        <w:jc w:val="both"/>
        <w:rPr>
          <w:rFonts w:ascii="Times New Roman" w:hAnsi="Times New Roman"/>
          <w:sz w:val="24"/>
        </w:rPr>
      </w:pPr>
    </w:p>
    <w:p w14:paraId="589A8720" w14:textId="1DE16E8B" w:rsidR="00B57230" w:rsidRDefault="00B57230" w:rsidP="0039666A">
      <w:pPr>
        <w:pStyle w:val="Kehatekst"/>
        <w:jc w:val="both"/>
        <w:rPr>
          <w:rFonts w:ascii="Times New Roman" w:hAnsi="Times New Roman"/>
          <w:sz w:val="24"/>
        </w:rPr>
      </w:pPr>
      <w:r w:rsidRPr="00B57230">
        <w:rPr>
          <w:rFonts w:ascii="Times New Roman" w:hAnsi="Times New Roman"/>
          <w:sz w:val="24"/>
        </w:rPr>
        <w:t xml:space="preserve">Vabariigi Valitsuse 22.12.2011 määrus nr 180 „Hea õigusloome ja normitehnika eeskiri“ näeb ette, et kui eelnõuga kavandatavate nõuete tõttu kasvab ettevõtjate, inimeste või vabaühenduste halduskoormus, tehakse muudatused ka halduskoormuse vähendamiseks. </w:t>
      </w:r>
      <w:r>
        <w:rPr>
          <w:rFonts w:ascii="Times New Roman" w:hAnsi="Times New Roman"/>
          <w:sz w:val="24"/>
        </w:rPr>
        <w:t xml:space="preserve">Antud korralduse eelnõuga </w:t>
      </w:r>
      <w:r w:rsidRPr="00B57230">
        <w:rPr>
          <w:rFonts w:ascii="Times New Roman" w:hAnsi="Times New Roman"/>
          <w:sz w:val="24"/>
        </w:rPr>
        <w:t>ettevõtjate, inimeste ega vabaühenduste halduskoormus ei kasva</w:t>
      </w:r>
      <w:r>
        <w:rPr>
          <w:rFonts w:ascii="Times New Roman" w:hAnsi="Times New Roman"/>
          <w:sz w:val="24"/>
        </w:rPr>
        <w:t>, kuna eelnõu</w:t>
      </w:r>
      <w:r w:rsidR="00CA7C6A">
        <w:rPr>
          <w:rFonts w:ascii="Times New Roman" w:hAnsi="Times New Roman"/>
          <w:sz w:val="24"/>
        </w:rPr>
        <w:t xml:space="preserve">ga määratakse vaid õppelaenu maksimaalmäära summa õppeaastas. </w:t>
      </w:r>
    </w:p>
    <w:p w14:paraId="521A1CC7" w14:textId="77777777" w:rsidR="0078645B" w:rsidRDefault="0078645B" w:rsidP="0039666A">
      <w:pPr>
        <w:pStyle w:val="Kehatekst"/>
        <w:jc w:val="both"/>
        <w:rPr>
          <w:rFonts w:ascii="Times New Roman" w:hAnsi="Times New Roman"/>
          <w:sz w:val="24"/>
        </w:rPr>
      </w:pPr>
    </w:p>
    <w:p w14:paraId="7B9253EC" w14:textId="671A77F0" w:rsidR="00B57230" w:rsidRDefault="0078645B" w:rsidP="0039666A">
      <w:pPr>
        <w:pStyle w:val="Kehatekst"/>
        <w:jc w:val="both"/>
        <w:rPr>
          <w:rFonts w:ascii="Times New Roman" w:hAnsi="Times New Roman"/>
          <w:sz w:val="24"/>
        </w:rPr>
      </w:pPr>
      <w:r w:rsidRPr="0078645B">
        <w:rPr>
          <w:rFonts w:ascii="Times New Roman" w:hAnsi="Times New Roman"/>
          <w:sz w:val="24"/>
        </w:rPr>
        <w:t>Vabariigi Valitsuse korralduse eelnõu on ette valmistanud kõrgharidu</w:t>
      </w:r>
      <w:r>
        <w:rPr>
          <w:rFonts w:ascii="Times New Roman" w:hAnsi="Times New Roman"/>
          <w:sz w:val="24"/>
        </w:rPr>
        <w:t>se osakonna</w:t>
      </w:r>
      <w:r w:rsidRPr="0078645B">
        <w:rPr>
          <w:rFonts w:ascii="Times New Roman" w:hAnsi="Times New Roman"/>
          <w:sz w:val="24"/>
        </w:rPr>
        <w:t xml:space="preserve"> peaekspert Jass Juuremaa (jass.juuremaa@hm.ee; 735 3015), strateegia- ja finantsosakonna eelarve peaekspert Tiina Kõllamaa (tiina.kollamaa@hm.ee; tel 735 0163) ning õigu</w:t>
      </w:r>
      <w:r>
        <w:rPr>
          <w:rFonts w:ascii="Times New Roman" w:hAnsi="Times New Roman"/>
          <w:sz w:val="24"/>
        </w:rPr>
        <w:t>s</w:t>
      </w:r>
      <w:r w:rsidR="00B57230">
        <w:rPr>
          <w:rFonts w:ascii="Times New Roman" w:hAnsi="Times New Roman"/>
          <w:sz w:val="24"/>
        </w:rPr>
        <w:t>poliitika o</w:t>
      </w:r>
      <w:r w:rsidRPr="0078645B">
        <w:rPr>
          <w:rFonts w:ascii="Times New Roman" w:hAnsi="Times New Roman"/>
          <w:sz w:val="24"/>
        </w:rPr>
        <w:t>sakonna õigusnõunik Maarja-Liisa Vahi (maarja-liisa.vahi@hm.ee; tel 735 0297).</w:t>
      </w:r>
      <w:r w:rsidR="00B57230">
        <w:rPr>
          <w:rFonts w:ascii="Times New Roman" w:hAnsi="Times New Roman"/>
          <w:sz w:val="24"/>
        </w:rPr>
        <w:t xml:space="preserve"> </w:t>
      </w:r>
    </w:p>
    <w:p w14:paraId="2176170F" w14:textId="77777777" w:rsidR="00B57230" w:rsidRDefault="00B57230" w:rsidP="0039666A">
      <w:pPr>
        <w:pStyle w:val="Kehatekst"/>
        <w:jc w:val="both"/>
        <w:rPr>
          <w:rFonts w:ascii="Times New Roman" w:hAnsi="Times New Roman"/>
          <w:sz w:val="24"/>
        </w:rPr>
      </w:pPr>
    </w:p>
    <w:p w14:paraId="2BABBDE8" w14:textId="37AA75CD" w:rsidR="00B57230" w:rsidRPr="00B57230" w:rsidRDefault="00B57230" w:rsidP="0039666A">
      <w:pPr>
        <w:pStyle w:val="Kehatekst"/>
        <w:jc w:val="both"/>
        <w:rPr>
          <w:rFonts w:ascii="Times New Roman" w:hAnsi="Times New Roman"/>
          <w:sz w:val="24"/>
        </w:rPr>
      </w:pPr>
      <w:r w:rsidRPr="00B57230">
        <w:rPr>
          <w:rFonts w:ascii="Times New Roman" w:hAnsi="Times New Roman"/>
          <w:sz w:val="24"/>
        </w:rPr>
        <w:t>Eelnõu ja seletuskirja juriidilist kvaliteeti on kontrollinud õiguspoliitika osakonna õigusnõunik Maarja-Liisa Vahi (maarja-liisa.vahi@hm.ee; tel 735 0297).</w:t>
      </w:r>
    </w:p>
    <w:p w14:paraId="011FB060" w14:textId="77777777" w:rsidR="00C346C7" w:rsidRPr="00C346C7" w:rsidRDefault="00C346C7" w:rsidP="0039666A">
      <w:pPr>
        <w:jc w:val="both"/>
        <w:rPr>
          <w:bCs/>
        </w:rPr>
      </w:pPr>
    </w:p>
    <w:p w14:paraId="37BDFB90" w14:textId="05FB4426" w:rsidR="00C346C7" w:rsidRPr="002E5210" w:rsidRDefault="00FC5192" w:rsidP="0039666A">
      <w:pPr>
        <w:jc w:val="both"/>
        <w:rPr>
          <w:b/>
          <w:bCs/>
        </w:rPr>
      </w:pPr>
      <w:r>
        <w:rPr>
          <w:b/>
          <w:bCs/>
        </w:rPr>
        <w:t>2.</w:t>
      </w:r>
      <w:r w:rsidR="00C346C7" w:rsidRPr="002E5210">
        <w:rPr>
          <w:b/>
          <w:bCs/>
        </w:rPr>
        <w:t xml:space="preserve"> </w:t>
      </w:r>
      <w:r w:rsidR="00260547">
        <w:rPr>
          <w:b/>
          <w:bCs/>
        </w:rPr>
        <w:t>E</w:t>
      </w:r>
      <w:r w:rsidR="00260547" w:rsidRPr="002E5210">
        <w:rPr>
          <w:b/>
          <w:bCs/>
        </w:rPr>
        <w:t>elnõu sisu ja võrdlev analüüs</w:t>
      </w:r>
    </w:p>
    <w:p w14:paraId="0E688EFF" w14:textId="0FF60893" w:rsidR="00C346C7" w:rsidRDefault="00C346C7" w:rsidP="0039666A">
      <w:pPr>
        <w:jc w:val="both"/>
        <w:rPr>
          <w:bCs/>
        </w:rPr>
      </w:pPr>
    </w:p>
    <w:p w14:paraId="04116D3D" w14:textId="4BFCAAAF" w:rsidR="005B4DDD" w:rsidRDefault="00EC0E83" w:rsidP="0039666A">
      <w:pPr>
        <w:jc w:val="both"/>
        <w:rPr>
          <w:bCs/>
        </w:rPr>
      </w:pPr>
      <w:r w:rsidRPr="00EC0E83">
        <w:rPr>
          <w:bCs/>
        </w:rPr>
        <w:t xml:space="preserve">Õppelaen on riiklikult garanteeritud laen, mille puhul tagab riik pankadele laenusaaja õppelaenu maksimaalmäära ulatuses ja sellelt õppelaenusummalt laenusaaja poolt krediidiasutusele tasumisele kuuluva intressi. Riigi tagatud õppelaenu kommertsintressimäär õppelaenu summalt on </w:t>
      </w:r>
      <w:r w:rsidR="004E78DC">
        <w:rPr>
          <w:bCs/>
        </w:rPr>
        <w:t>alates 1.09.2026 jõustu</w:t>
      </w:r>
      <w:r w:rsidR="00144518">
        <w:rPr>
          <w:bCs/>
        </w:rPr>
        <w:t>va</w:t>
      </w:r>
      <w:r w:rsidR="004E78DC">
        <w:rPr>
          <w:bCs/>
        </w:rPr>
        <w:t xml:space="preserve"> seadusemuudatuse järel </w:t>
      </w:r>
      <w:r w:rsidRPr="00EC0E83">
        <w:rPr>
          <w:bCs/>
        </w:rPr>
        <w:t xml:space="preserve">krediidiasutuse ja laenusaaja kokku lepitud intressimäär, kuid mitte rohkem kui 6 kuu </w:t>
      </w:r>
      <w:proofErr w:type="spellStart"/>
      <w:r w:rsidRPr="00EC0E83">
        <w:rPr>
          <w:bCs/>
        </w:rPr>
        <w:t>euribor</w:t>
      </w:r>
      <w:proofErr w:type="spellEnd"/>
      <w:r w:rsidRPr="00EC0E83">
        <w:rPr>
          <w:bCs/>
        </w:rPr>
        <w:t xml:space="preserve"> pluss </w:t>
      </w:r>
      <w:r w:rsidR="004E78DC">
        <w:rPr>
          <w:bCs/>
        </w:rPr>
        <w:t>1,5</w:t>
      </w:r>
      <w:r w:rsidRPr="00EC0E83">
        <w:rPr>
          <w:bCs/>
        </w:rPr>
        <w:t xml:space="preserve"> protsenti aastas. Kui kommertsintressimäär on kõrgem kui 5 protsenti aastas, tasub laenusaaja krediidiasutusele riigi tagatud õppelaenult intresse 5 protsendi ulatuses õppelaenu summalt ning riik tasub krediidiasutusele kommertsintressimäära ja laenusaaja poolt tasutava intressi vahe. ÕÕS § 15 lõike 1 alusel saavad õppelaenu võtta isikud, kes õpivad Eesti ülikoolis, rakenduskõrgkoolis, kutseõppeasutuses või välisriigis nimetatud õppeasutusega samaväärses õppeasutuses ja õppevormis ning kelle puhul on täidetud seaduses ettenähtud tingimused. Õppelaenu antakse Vabariigi Valitsuse kehtestatud maksimaalmäära ulatuses (</w:t>
      </w:r>
      <w:proofErr w:type="spellStart"/>
      <w:r w:rsidRPr="00EC0E83">
        <w:rPr>
          <w:bCs/>
        </w:rPr>
        <w:t>üli</w:t>
      </w:r>
      <w:proofErr w:type="spellEnd"/>
      <w:r w:rsidRPr="00EC0E83">
        <w:rPr>
          <w:bCs/>
        </w:rPr>
        <w:t xml:space="preserve">)õpilasele üks kord õppeaastas. Kokku on õigus saada õppelaenu õppekava nominaalkestuse õppeaastate arvule vastav arv kordi. Eesti Panga andmetele tuginedes on kõige aktiivsem õppelaenude võtmise periood õppeaasta alguses, septembris-oktoobris. </w:t>
      </w:r>
    </w:p>
    <w:p w14:paraId="7854EE07" w14:textId="77777777" w:rsidR="005B4DDD" w:rsidRDefault="005B4DDD" w:rsidP="0039666A">
      <w:pPr>
        <w:jc w:val="both"/>
      </w:pPr>
      <w:r w:rsidRPr="006667C8">
        <w:t xml:space="preserve">Viimaste õppeaastate võrdluses selgub, et õppelaenude käive </w:t>
      </w:r>
      <w:r>
        <w:t xml:space="preserve">kõige aktiivsemal laenuvõtmise </w:t>
      </w:r>
      <w:r w:rsidRPr="006667C8">
        <w:t xml:space="preserve">perioodil </w:t>
      </w:r>
      <w:r>
        <w:t>(</w:t>
      </w:r>
      <w:r w:rsidRPr="006667C8">
        <w:t>september-oktoober</w:t>
      </w:r>
      <w:r>
        <w:t>) on järgnev:</w:t>
      </w:r>
    </w:p>
    <w:p w14:paraId="51985D36" w14:textId="77777777" w:rsidR="00532BD8" w:rsidRDefault="00532BD8" w:rsidP="0039666A">
      <w:pPr>
        <w:jc w:val="both"/>
      </w:pPr>
    </w:p>
    <w:p w14:paraId="1169EFFC" w14:textId="15AB7CE9" w:rsidR="005B4DDD" w:rsidRDefault="005B4DDD" w:rsidP="0039666A">
      <w:pPr>
        <w:jc w:val="both"/>
      </w:pPr>
      <w:r>
        <w:t>2022. aastal 2,8 miljonit eurot;</w:t>
      </w:r>
    </w:p>
    <w:p w14:paraId="174CB81E" w14:textId="6EE3B61B" w:rsidR="005B4DDD" w:rsidRDefault="005B4DDD" w:rsidP="0039666A">
      <w:pPr>
        <w:jc w:val="both"/>
      </w:pPr>
      <w:r w:rsidRPr="006667C8">
        <w:lastRenderedPageBreak/>
        <w:t>202</w:t>
      </w:r>
      <w:r>
        <w:t>3</w:t>
      </w:r>
      <w:r w:rsidRPr="006667C8">
        <w:t xml:space="preserve">. aastal </w:t>
      </w:r>
      <w:r>
        <w:t>3,5 miljonit eurot;</w:t>
      </w:r>
    </w:p>
    <w:p w14:paraId="131158EA" w14:textId="30CE243E" w:rsidR="005B4DDD" w:rsidRDefault="005B4DDD" w:rsidP="0039666A">
      <w:pPr>
        <w:jc w:val="both"/>
      </w:pPr>
      <w:r>
        <w:t>2024. aastal 3,8 miljonit eurot;</w:t>
      </w:r>
    </w:p>
    <w:p w14:paraId="4C2A3242" w14:textId="18CCA664" w:rsidR="004E78DC" w:rsidRDefault="005B4DDD" w:rsidP="0039666A">
      <w:pPr>
        <w:jc w:val="both"/>
      </w:pPr>
      <w:r>
        <w:t>2025. aastal 8,8 miljonit eurot.</w:t>
      </w:r>
      <w:r w:rsidRPr="006667C8">
        <w:t xml:space="preserve"> </w:t>
      </w:r>
    </w:p>
    <w:p w14:paraId="7DA968E1" w14:textId="77777777" w:rsidR="005B4DDD" w:rsidRDefault="005B4DDD" w:rsidP="0039666A">
      <w:pPr>
        <w:jc w:val="both"/>
      </w:pPr>
    </w:p>
    <w:p w14:paraId="3BD3ACAE" w14:textId="47236041" w:rsidR="005B4DDD" w:rsidRDefault="005B4DDD" w:rsidP="0039666A">
      <w:pPr>
        <w:jc w:val="both"/>
        <w:rPr>
          <w:bCs/>
        </w:rPr>
      </w:pPr>
      <w:r>
        <w:t xml:space="preserve">2025. aasta järsk laenukäibe tõus on  seotud sama aasta </w:t>
      </w:r>
      <w:r w:rsidR="00532BD8">
        <w:t>V</w:t>
      </w:r>
      <w:r>
        <w:t xml:space="preserve">abariigi </w:t>
      </w:r>
      <w:r w:rsidR="00532BD8">
        <w:t>V</w:t>
      </w:r>
      <w:r>
        <w:t>alitsuse otsusega tõsta senist õppelaenu maksimaalmäära 3000 eurolt 6000 eurole.</w:t>
      </w:r>
    </w:p>
    <w:p w14:paraId="6CB39FBB" w14:textId="4EF625E9" w:rsidR="00260547" w:rsidRDefault="00EC0E83" w:rsidP="0039666A">
      <w:pPr>
        <w:jc w:val="both"/>
        <w:rPr>
          <w:bCs/>
        </w:rPr>
      </w:pPr>
      <w:r w:rsidRPr="00EC0E83">
        <w:rPr>
          <w:bCs/>
        </w:rPr>
        <w:t>202</w:t>
      </w:r>
      <w:r w:rsidR="004E78DC">
        <w:rPr>
          <w:bCs/>
        </w:rPr>
        <w:t>5</w:t>
      </w:r>
      <w:r w:rsidRPr="00EC0E83">
        <w:rPr>
          <w:bCs/>
        </w:rPr>
        <w:t>/202</w:t>
      </w:r>
      <w:r w:rsidR="004E78DC">
        <w:rPr>
          <w:bCs/>
        </w:rPr>
        <w:t>6</w:t>
      </w:r>
      <w:r w:rsidRPr="00EC0E83">
        <w:rPr>
          <w:bCs/>
        </w:rPr>
        <w:t xml:space="preserve">. õppeaastal oli õppelaenu maksimumsumma </w:t>
      </w:r>
      <w:r w:rsidR="004E78DC">
        <w:rPr>
          <w:bCs/>
        </w:rPr>
        <w:t>6</w:t>
      </w:r>
      <w:r w:rsidRPr="00EC0E83">
        <w:rPr>
          <w:bCs/>
        </w:rPr>
        <w:t>000 eurot aastas. Õppelaenu väljastasid 202</w:t>
      </w:r>
      <w:r w:rsidR="004E78DC">
        <w:rPr>
          <w:bCs/>
        </w:rPr>
        <w:t>5</w:t>
      </w:r>
      <w:r w:rsidRPr="00EC0E83">
        <w:rPr>
          <w:bCs/>
        </w:rPr>
        <w:t>/202</w:t>
      </w:r>
      <w:r w:rsidR="004E78DC">
        <w:rPr>
          <w:bCs/>
        </w:rPr>
        <w:t>6</w:t>
      </w:r>
      <w:r w:rsidRPr="00EC0E83">
        <w:rPr>
          <w:bCs/>
        </w:rPr>
        <w:t xml:space="preserve">. õppeaastal Swedbank (intressiga 1,99% + 6 kuu </w:t>
      </w:r>
      <w:proofErr w:type="spellStart"/>
      <w:r w:rsidRPr="00EC0E83">
        <w:rPr>
          <w:bCs/>
        </w:rPr>
        <w:t>euribor</w:t>
      </w:r>
      <w:proofErr w:type="spellEnd"/>
      <w:r w:rsidRPr="00EC0E83">
        <w:rPr>
          <w:bCs/>
        </w:rPr>
        <w:t xml:space="preserve">) ja LHV (intressiga 1,95% + 6 kuu </w:t>
      </w:r>
      <w:proofErr w:type="spellStart"/>
      <w:r w:rsidRPr="00EC0E83">
        <w:rPr>
          <w:bCs/>
        </w:rPr>
        <w:t>euribor</w:t>
      </w:r>
      <w:proofErr w:type="spellEnd"/>
      <w:r w:rsidRPr="00EC0E83">
        <w:rPr>
          <w:bCs/>
        </w:rPr>
        <w:t>), kes andsid õppelaenu oma krediidiressursi arvelt.</w:t>
      </w:r>
      <w:r w:rsidR="00532BD8">
        <w:rPr>
          <w:bCs/>
        </w:rPr>
        <w:t xml:space="preserve"> Varasemale statistikale tuginedes</w:t>
      </w:r>
      <w:r w:rsidRPr="00EC0E83">
        <w:rPr>
          <w:bCs/>
        </w:rPr>
        <w:t xml:space="preserve"> </w:t>
      </w:r>
      <w:r w:rsidR="00532BD8">
        <w:rPr>
          <w:bCs/>
        </w:rPr>
        <w:t>on k</w:t>
      </w:r>
      <w:r w:rsidRPr="00EC0E83">
        <w:rPr>
          <w:bCs/>
        </w:rPr>
        <w:t>õikidest õppelaenu võtjatest 42% võtnud õppelaenu ühe korra oma õpingute jooksul, 28% kaks korda ja 21% kolm korda. Erandlikult on üksikud inimesed võtnud õppelaenu aastate jooksul kuni kümme korda. Aastatel 2006-2008 võttis õppelaenu ligi 20 000 üliõpilast (30% kõigist tudengitest) ja 2000 kutsehariduse õpilast (8%). Sellest alates on õppelaenu võtnute arv ja osakaal aasta-aastalt vähenenud</w:t>
      </w:r>
      <w:r w:rsidR="00775A59">
        <w:rPr>
          <w:bCs/>
        </w:rPr>
        <w:t xml:space="preserve"> ning jäänud viimastel aastatel 1900 laenuvõtja juurde (tabel 1</w:t>
      </w:r>
      <w:r w:rsidR="00B5520E">
        <w:rPr>
          <w:bCs/>
        </w:rPr>
        <w:t>, tabel 2</w:t>
      </w:r>
      <w:r w:rsidR="00775A59">
        <w:rPr>
          <w:bCs/>
        </w:rPr>
        <w:t xml:space="preserve">). </w:t>
      </w:r>
      <w:r w:rsidRPr="00EC0E83">
        <w:rPr>
          <w:bCs/>
        </w:rPr>
        <w:t>Peamiseks õppelaenu võtnute arvu vähenemise põhjuseks on tasuta kõrgharidusele üleminek ning õppelaenu kustutamisest loobumine seoses avalikus teenistuses tööle asumisega. Viimastel aastatel on sagenenud viited õppelaenu ebaatraktiivsusele üliõpilaste seas, mis on tingitud kõrgest intressimäärast ning madalast laenusummast, mis ei võimalda õpingutega seotud kulusid täies ulatuses katta. Kui õppelaenusüsteemi luues Eesti krooni kehtivuse ajal oli viieprotsendine intressimäär pikaajaliste laenude puhul pigem soodne, siis euro kasutuselevõtuga ja Eesti riigi krediidireitingut arvestades ei ole see enam nii</w:t>
      </w:r>
      <w:r w:rsidR="000946A5">
        <w:rPr>
          <w:bCs/>
        </w:rPr>
        <w:t>.</w:t>
      </w:r>
    </w:p>
    <w:p w14:paraId="1F1F968E" w14:textId="77777777" w:rsidR="00532BD8" w:rsidRDefault="00532BD8" w:rsidP="0039666A">
      <w:pPr>
        <w:jc w:val="both"/>
        <w:rPr>
          <w:bCs/>
        </w:rPr>
      </w:pPr>
    </w:p>
    <w:p w14:paraId="78E148B3" w14:textId="45864918" w:rsidR="00532BD8" w:rsidRDefault="00532BD8" w:rsidP="0039666A">
      <w:pPr>
        <w:jc w:val="both"/>
      </w:pPr>
      <w:r w:rsidRPr="008765AA">
        <w:t>2021. aastal langes esmakordselt õppelaenu võtnute koguarv kutse- ja kõrghariduses alla 1000 õpilase (</w:t>
      </w:r>
      <w:r>
        <w:t>tabel</w:t>
      </w:r>
      <w:r w:rsidRPr="008765AA">
        <w:t xml:space="preserve"> 1). 2022. aastal, pärast käendajate arvu vähendamist kahelt käendajalt üheni, intressiarvestuse põhimõtete ülevaatamist ja õppelaenu maksimummäära tõstmist 3000 euroni, on õppelaenu võtnute osakaal </w:t>
      </w:r>
      <w:r w:rsidR="00775A59">
        <w:t>tänaseks ligi kahekordistunud.</w:t>
      </w:r>
      <w:r w:rsidRPr="008765AA">
        <w:t xml:space="preserve"> </w:t>
      </w:r>
    </w:p>
    <w:p w14:paraId="0A4F4B56" w14:textId="77777777" w:rsidR="000946A5" w:rsidRDefault="000946A5" w:rsidP="0039666A">
      <w:pPr>
        <w:jc w:val="both"/>
        <w:rPr>
          <w:bCs/>
        </w:rPr>
      </w:pPr>
    </w:p>
    <w:p w14:paraId="58FC8259" w14:textId="379CB83E" w:rsidR="000946A5" w:rsidRPr="000946A5" w:rsidRDefault="000946A5" w:rsidP="0039666A">
      <w:pPr>
        <w:jc w:val="both"/>
        <w:rPr>
          <w:bCs/>
          <w:i/>
          <w:iCs/>
        </w:rPr>
      </w:pPr>
      <w:r w:rsidRPr="000946A5">
        <w:rPr>
          <w:bCs/>
          <w:i/>
          <w:iCs/>
        </w:rPr>
        <w:t xml:space="preserve">Tabel </w:t>
      </w:r>
      <w:r w:rsidRPr="000946A5">
        <w:rPr>
          <w:bCs/>
          <w:i/>
          <w:iCs/>
        </w:rPr>
        <w:fldChar w:fldCharType="begin"/>
      </w:r>
      <w:r w:rsidRPr="000946A5">
        <w:rPr>
          <w:bCs/>
          <w:i/>
          <w:iCs/>
        </w:rPr>
        <w:instrText xml:space="preserve"> SEQ Tabel \* ARABIC </w:instrText>
      </w:r>
      <w:r w:rsidRPr="000946A5">
        <w:rPr>
          <w:bCs/>
          <w:i/>
          <w:iCs/>
        </w:rPr>
        <w:fldChar w:fldCharType="separate"/>
      </w:r>
      <w:r w:rsidRPr="000946A5">
        <w:rPr>
          <w:bCs/>
          <w:i/>
          <w:iCs/>
        </w:rPr>
        <w:t>1</w:t>
      </w:r>
      <w:r w:rsidRPr="000946A5">
        <w:rPr>
          <w:bCs/>
        </w:rPr>
        <w:fldChar w:fldCharType="end"/>
      </w:r>
      <w:r w:rsidRPr="000946A5">
        <w:rPr>
          <w:bCs/>
          <w:i/>
          <w:iCs/>
        </w:rPr>
        <w:t>. Õppelaenu võtnute osakaal eri haridustasemete lõikes 202</w:t>
      </w:r>
      <w:r w:rsidR="00764F80">
        <w:rPr>
          <w:bCs/>
          <w:i/>
          <w:iCs/>
        </w:rPr>
        <w:t>1</w:t>
      </w:r>
      <w:r w:rsidRPr="000946A5">
        <w:rPr>
          <w:bCs/>
          <w:i/>
          <w:iCs/>
        </w:rPr>
        <w:t xml:space="preserve"> - 202</w:t>
      </w:r>
      <w:r w:rsidR="00764F80">
        <w:rPr>
          <w:bCs/>
          <w:i/>
          <w:iCs/>
        </w:rPr>
        <w:t>4</w:t>
      </w:r>
      <w:r w:rsidRPr="000946A5">
        <w:rPr>
          <w:bCs/>
          <w:i/>
          <w:iCs/>
        </w:rPr>
        <w:t xml:space="preserve"> (HTM).</w:t>
      </w:r>
    </w:p>
    <w:p w14:paraId="6A217A5A" w14:textId="77777777" w:rsidR="000946A5" w:rsidRPr="000946A5" w:rsidRDefault="000946A5" w:rsidP="0039666A">
      <w:pPr>
        <w:jc w:val="both"/>
        <w:rPr>
          <w:bCs/>
        </w:rPr>
      </w:pPr>
    </w:p>
    <w:tbl>
      <w:tblPr>
        <w:tblW w:w="9072" w:type="dxa"/>
        <w:tblCellMar>
          <w:left w:w="70" w:type="dxa"/>
          <w:right w:w="70" w:type="dxa"/>
        </w:tblCellMar>
        <w:tblLook w:val="04A0" w:firstRow="1" w:lastRow="0" w:firstColumn="1" w:lastColumn="0" w:noHBand="0" w:noVBand="1"/>
      </w:tblPr>
      <w:tblGrid>
        <w:gridCol w:w="740"/>
        <w:gridCol w:w="760"/>
        <w:gridCol w:w="760"/>
        <w:gridCol w:w="746"/>
        <w:gridCol w:w="1922"/>
        <w:gridCol w:w="1528"/>
        <w:gridCol w:w="2616"/>
      </w:tblGrid>
      <w:tr w:rsidR="000946A5" w:rsidRPr="000946A5" w14:paraId="5E6E5A41" w14:textId="77777777">
        <w:trPr>
          <w:trHeight w:val="300"/>
        </w:trPr>
        <w:tc>
          <w:tcPr>
            <w:tcW w:w="740" w:type="dxa"/>
            <w:noWrap/>
            <w:vAlign w:val="bottom"/>
            <w:hideMark/>
          </w:tcPr>
          <w:p w14:paraId="215FCFB9" w14:textId="77777777" w:rsidR="000946A5" w:rsidRPr="000946A5" w:rsidRDefault="000946A5" w:rsidP="0039666A">
            <w:pPr>
              <w:jc w:val="both"/>
              <w:rPr>
                <w:bCs/>
              </w:rPr>
            </w:pPr>
          </w:p>
        </w:tc>
        <w:tc>
          <w:tcPr>
            <w:tcW w:w="8332" w:type="dxa"/>
            <w:gridSpan w:val="6"/>
            <w:tcBorders>
              <w:top w:val="single" w:sz="4" w:space="0" w:color="auto"/>
              <w:left w:val="single" w:sz="4" w:space="0" w:color="auto"/>
              <w:bottom w:val="single" w:sz="4" w:space="0" w:color="auto"/>
              <w:right w:val="single" w:sz="4" w:space="0" w:color="000000" w:themeColor="text1"/>
            </w:tcBorders>
            <w:shd w:val="clear" w:color="auto" w:fill="C5D3FF"/>
            <w:vAlign w:val="center"/>
            <w:hideMark/>
          </w:tcPr>
          <w:p w14:paraId="73B0BDCD" w14:textId="77777777" w:rsidR="000946A5" w:rsidRPr="000946A5" w:rsidRDefault="000946A5" w:rsidP="0039666A">
            <w:pPr>
              <w:jc w:val="both"/>
              <w:rPr>
                <w:b/>
                <w:bCs/>
              </w:rPr>
            </w:pPr>
            <w:r w:rsidRPr="000946A5">
              <w:rPr>
                <w:b/>
                <w:bCs/>
              </w:rPr>
              <w:t>Osakaal kõigist laenu võtnutest</w:t>
            </w:r>
          </w:p>
        </w:tc>
      </w:tr>
      <w:tr w:rsidR="000946A5" w:rsidRPr="000946A5" w14:paraId="70184C3D" w14:textId="77777777" w:rsidTr="00764F80">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C5D3FF"/>
            <w:noWrap/>
            <w:vAlign w:val="center"/>
            <w:hideMark/>
          </w:tcPr>
          <w:p w14:paraId="4A896853" w14:textId="77777777" w:rsidR="000946A5" w:rsidRPr="000946A5" w:rsidRDefault="000946A5" w:rsidP="0039666A">
            <w:pPr>
              <w:jc w:val="both"/>
              <w:rPr>
                <w:b/>
                <w:bCs/>
              </w:rPr>
            </w:pPr>
            <w:r w:rsidRPr="000946A5">
              <w:rPr>
                <w:b/>
                <w:bCs/>
              </w:rPr>
              <w:t>Aasta</w:t>
            </w:r>
          </w:p>
        </w:tc>
        <w:tc>
          <w:tcPr>
            <w:tcW w:w="760" w:type="dxa"/>
            <w:tcBorders>
              <w:top w:val="nil"/>
              <w:left w:val="nil"/>
              <w:bottom w:val="single" w:sz="4" w:space="0" w:color="auto"/>
              <w:right w:val="single" w:sz="4" w:space="0" w:color="auto"/>
            </w:tcBorders>
            <w:shd w:val="clear" w:color="auto" w:fill="C5D3FF"/>
            <w:noWrap/>
            <w:vAlign w:val="center"/>
            <w:hideMark/>
          </w:tcPr>
          <w:p w14:paraId="14740388" w14:textId="77777777" w:rsidR="000946A5" w:rsidRPr="000946A5" w:rsidRDefault="000946A5" w:rsidP="0039666A">
            <w:pPr>
              <w:jc w:val="both"/>
              <w:rPr>
                <w:b/>
                <w:bCs/>
              </w:rPr>
            </w:pPr>
            <w:r w:rsidRPr="000946A5">
              <w:rPr>
                <w:b/>
                <w:bCs/>
              </w:rPr>
              <w:t>1. aste</w:t>
            </w:r>
          </w:p>
        </w:tc>
        <w:tc>
          <w:tcPr>
            <w:tcW w:w="760" w:type="dxa"/>
            <w:tcBorders>
              <w:top w:val="nil"/>
              <w:left w:val="nil"/>
              <w:bottom w:val="single" w:sz="4" w:space="0" w:color="auto"/>
              <w:right w:val="single" w:sz="4" w:space="0" w:color="auto"/>
            </w:tcBorders>
            <w:shd w:val="clear" w:color="auto" w:fill="C5D3FF"/>
            <w:noWrap/>
            <w:vAlign w:val="center"/>
            <w:hideMark/>
          </w:tcPr>
          <w:p w14:paraId="41B847E8" w14:textId="77777777" w:rsidR="000946A5" w:rsidRPr="000946A5" w:rsidRDefault="000946A5" w:rsidP="0039666A">
            <w:pPr>
              <w:jc w:val="both"/>
              <w:rPr>
                <w:b/>
                <w:bCs/>
              </w:rPr>
            </w:pPr>
            <w:r w:rsidRPr="000946A5">
              <w:rPr>
                <w:b/>
                <w:bCs/>
              </w:rPr>
              <w:t>2. aste</w:t>
            </w:r>
          </w:p>
        </w:tc>
        <w:tc>
          <w:tcPr>
            <w:tcW w:w="746" w:type="dxa"/>
            <w:tcBorders>
              <w:top w:val="nil"/>
              <w:left w:val="nil"/>
              <w:bottom w:val="single" w:sz="4" w:space="0" w:color="auto"/>
              <w:right w:val="single" w:sz="4" w:space="0" w:color="auto"/>
            </w:tcBorders>
            <w:shd w:val="clear" w:color="auto" w:fill="C5D3FF"/>
            <w:noWrap/>
            <w:vAlign w:val="center"/>
            <w:hideMark/>
          </w:tcPr>
          <w:p w14:paraId="55AB5E68" w14:textId="77777777" w:rsidR="000946A5" w:rsidRPr="000946A5" w:rsidRDefault="000946A5" w:rsidP="0039666A">
            <w:pPr>
              <w:jc w:val="both"/>
              <w:rPr>
                <w:b/>
                <w:bCs/>
              </w:rPr>
            </w:pPr>
            <w:r w:rsidRPr="000946A5">
              <w:rPr>
                <w:b/>
                <w:bCs/>
              </w:rPr>
              <w:t>3. aste</w:t>
            </w:r>
          </w:p>
        </w:tc>
        <w:tc>
          <w:tcPr>
            <w:tcW w:w="1922" w:type="dxa"/>
            <w:tcBorders>
              <w:top w:val="single" w:sz="4" w:space="0" w:color="auto"/>
              <w:left w:val="nil"/>
              <w:bottom w:val="single" w:sz="4" w:space="0" w:color="auto"/>
              <w:right w:val="single" w:sz="4" w:space="0" w:color="auto"/>
            </w:tcBorders>
            <w:shd w:val="clear" w:color="auto" w:fill="C5D3FF"/>
            <w:vAlign w:val="center"/>
            <w:hideMark/>
          </w:tcPr>
          <w:p w14:paraId="2A518E6E" w14:textId="77777777" w:rsidR="000946A5" w:rsidRPr="000946A5" w:rsidRDefault="000946A5" w:rsidP="0039666A">
            <w:pPr>
              <w:jc w:val="both"/>
              <w:rPr>
                <w:b/>
                <w:bCs/>
              </w:rPr>
            </w:pPr>
            <w:r w:rsidRPr="000946A5">
              <w:rPr>
                <w:b/>
                <w:bCs/>
              </w:rPr>
              <w:t>Laenu võtnute arv kõrghariduses kokku</w:t>
            </w:r>
          </w:p>
        </w:tc>
        <w:tc>
          <w:tcPr>
            <w:tcW w:w="1528" w:type="dxa"/>
            <w:tcBorders>
              <w:top w:val="single" w:sz="4" w:space="0" w:color="auto"/>
              <w:left w:val="single" w:sz="4" w:space="0" w:color="auto"/>
              <w:bottom w:val="single" w:sz="4" w:space="0" w:color="auto"/>
              <w:right w:val="single" w:sz="4" w:space="0" w:color="auto"/>
            </w:tcBorders>
            <w:shd w:val="clear" w:color="auto" w:fill="C5D3FF"/>
            <w:noWrap/>
            <w:vAlign w:val="center"/>
            <w:hideMark/>
          </w:tcPr>
          <w:p w14:paraId="15D1D2DA" w14:textId="77777777" w:rsidR="000946A5" w:rsidRPr="000946A5" w:rsidRDefault="000946A5" w:rsidP="0039666A">
            <w:pPr>
              <w:jc w:val="both"/>
              <w:rPr>
                <w:b/>
                <w:bCs/>
              </w:rPr>
            </w:pPr>
            <w:r w:rsidRPr="000946A5">
              <w:rPr>
                <w:b/>
                <w:bCs/>
              </w:rPr>
              <w:t>Kutseharidus</w:t>
            </w:r>
          </w:p>
        </w:tc>
        <w:tc>
          <w:tcPr>
            <w:tcW w:w="2616" w:type="dxa"/>
            <w:tcBorders>
              <w:top w:val="nil"/>
              <w:left w:val="nil"/>
              <w:bottom w:val="single" w:sz="4" w:space="0" w:color="auto"/>
              <w:right w:val="single" w:sz="4" w:space="0" w:color="auto"/>
            </w:tcBorders>
            <w:shd w:val="clear" w:color="auto" w:fill="C5D3FF"/>
            <w:vAlign w:val="center"/>
            <w:hideMark/>
          </w:tcPr>
          <w:p w14:paraId="2D92B436" w14:textId="77777777" w:rsidR="000946A5" w:rsidRPr="000946A5" w:rsidRDefault="000946A5" w:rsidP="0039666A">
            <w:pPr>
              <w:jc w:val="both"/>
              <w:rPr>
                <w:b/>
                <w:bCs/>
              </w:rPr>
            </w:pPr>
            <w:r w:rsidRPr="000946A5">
              <w:rPr>
                <w:b/>
                <w:bCs/>
              </w:rPr>
              <w:t>Laenu võtnute arv kutsehariduses kokku</w:t>
            </w:r>
          </w:p>
        </w:tc>
      </w:tr>
      <w:tr w:rsidR="00764F80" w:rsidRPr="000946A5" w14:paraId="052715F4" w14:textId="77777777" w:rsidTr="00764F80">
        <w:trPr>
          <w:trHeight w:val="300"/>
        </w:trPr>
        <w:tc>
          <w:tcPr>
            <w:tcW w:w="740" w:type="dxa"/>
            <w:tcBorders>
              <w:top w:val="single" w:sz="4" w:space="0" w:color="auto"/>
              <w:left w:val="single" w:sz="4" w:space="0" w:color="auto"/>
              <w:bottom w:val="single" w:sz="4" w:space="0" w:color="auto"/>
              <w:right w:val="single" w:sz="4" w:space="0" w:color="auto"/>
            </w:tcBorders>
            <w:noWrap/>
            <w:vAlign w:val="center"/>
          </w:tcPr>
          <w:p w14:paraId="2D27B02F" w14:textId="6C8B3493" w:rsidR="00764F80" w:rsidRPr="000946A5" w:rsidRDefault="00764F80" w:rsidP="0039666A">
            <w:pPr>
              <w:jc w:val="both"/>
              <w:rPr>
                <w:bCs/>
              </w:rPr>
            </w:pPr>
            <w:r>
              <w:rPr>
                <w:bCs/>
              </w:rPr>
              <w:t>2021</w:t>
            </w:r>
          </w:p>
        </w:tc>
        <w:tc>
          <w:tcPr>
            <w:tcW w:w="760" w:type="dxa"/>
            <w:tcBorders>
              <w:top w:val="single" w:sz="4" w:space="0" w:color="auto"/>
              <w:left w:val="nil"/>
              <w:bottom w:val="single" w:sz="4" w:space="0" w:color="auto"/>
              <w:right w:val="single" w:sz="4" w:space="0" w:color="auto"/>
            </w:tcBorders>
            <w:noWrap/>
            <w:vAlign w:val="center"/>
          </w:tcPr>
          <w:p w14:paraId="669EB704" w14:textId="1100EF6A" w:rsidR="00764F80" w:rsidRPr="000946A5" w:rsidRDefault="00764F80" w:rsidP="0039666A">
            <w:pPr>
              <w:jc w:val="both"/>
              <w:rPr>
                <w:bCs/>
              </w:rPr>
            </w:pPr>
            <w:r w:rsidRPr="006667C8">
              <w:t>66,8 %</w:t>
            </w:r>
          </w:p>
        </w:tc>
        <w:tc>
          <w:tcPr>
            <w:tcW w:w="760" w:type="dxa"/>
            <w:tcBorders>
              <w:top w:val="single" w:sz="4" w:space="0" w:color="auto"/>
              <w:left w:val="nil"/>
              <w:bottom w:val="single" w:sz="4" w:space="0" w:color="auto"/>
              <w:right w:val="single" w:sz="4" w:space="0" w:color="auto"/>
            </w:tcBorders>
            <w:noWrap/>
            <w:vAlign w:val="center"/>
          </w:tcPr>
          <w:p w14:paraId="71DFFA47" w14:textId="6BED7F89" w:rsidR="00764F80" w:rsidRPr="000946A5" w:rsidRDefault="00764F80" w:rsidP="0039666A">
            <w:pPr>
              <w:jc w:val="both"/>
              <w:rPr>
                <w:bCs/>
              </w:rPr>
            </w:pPr>
            <w:r w:rsidRPr="006667C8">
              <w:t>22,3 %</w:t>
            </w:r>
          </w:p>
        </w:tc>
        <w:tc>
          <w:tcPr>
            <w:tcW w:w="746" w:type="dxa"/>
            <w:tcBorders>
              <w:top w:val="single" w:sz="4" w:space="0" w:color="auto"/>
              <w:left w:val="nil"/>
              <w:bottom w:val="single" w:sz="4" w:space="0" w:color="auto"/>
              <w:right w:val="single" w:sz="4" w:space="0" w:color="auto"/>
            </w:tcBorders>
            <w:noWrap/>
            <w:vAlign w:val="center"/>
          </w:tcPr>
          <w:p w14:paraId="3891703A" w14:textId="1142964B" w:rsidR="00764F80" w:rsidRPr="000946A5" w:rsidRDefault="00764F80" w:rsidP="0039666A">
            <w:pPr>
              <w:jc w:val="both"/>
              <w:rPr>
                <w:bCs/>
              </w:rPr>
            </w:pPr>
            <w:r w:rsidRPr="006667C8">
              <w:t>0,9 %</w:t>
            </w:r>
          </w:p>
        </w:tc>
        <w:tc>
          <w:tcPr>
            <w:tcW w:w="1922" w:type="dxa"/>
            <w:tcBorders>
              <w:top w:val="single" w:sz="4" w:space="0" w:color="auto"/>
              <w:left w:val="nil"/>
              <w:bottom w:val="single" w:sz="4" w:space="0" w:color="auto"/>
              <w:right w:val="single" w:sz="4" w:space="0" w:color="auto"/>
            </w:tcBorders>
            <w:vAlign w:val="center"/>
          </w:tcPr>
          <w:p w14:paraId="3E8B336B" w14:textId="428C87E6" w:rsidR="00764F80" w:rsidRPr="000946A5" w:rsidRDefault="00764F80" w:rsidP="0039666A">
            <w:pPr>
              <w:jc w:val="both"/>
              <w:rPr>
                <w:bCs/>
              </w:rPr>
            </w:pPr>
            <w:r w:rsidRPr="006667C8">
              <w:t>871</w:t>
            </w:r>
          </w:p>
        </w:tc>
        <w:tc>
          <w:tcPr>
            <w:tcW w:w="1528" w:type="dxa"/>
            <w:tcBorders>
              <w:top w:val="single" w:sz="4" w:space="0" w:color="auto"/>
              <w:left w:val="single" w:sz="4" w:space="0" w:color="auto"/>
              <w:bottom w:val="single" w:sz="4" w:space="0" w:color="auto"/>
              <w:right w:val="single" w:sz="4" w:space="0" w:color="auto"/>
            </w:tcBorders>
            <w:noWrap/>
            <w:vAlign w:val="center"/>
          </w:tcPr>
          <w:p w14:paraId="7D405B3F" w14:textId="2446556D" w:rsidR="00764F80" w:rsidRPr="000946A5" w:rsidRDefault="00764F80" w:rsidP="0039666A">
            <w:pPr>
              <w:jc w:val="both"/>
              <w:rPr>
                <w:bCs/>
              </w:rPr>
            </w:pPr>
            <w:r w:rsidRPr="006667C8">
              <w:t>10 %</w:t>
            </w:r>
          </w:p>
        </w:tc>
        <w:tc>
          <w:tcPr>
            <w:tcW w:w="2616" w:type="dxa"/>
            <w:tcBorders>
              <w:top w:val="single" w:sz="4" w:space="0" w:color="auto"/>
              <w:left w:val="nil"/>
              <w:bottom w:val="single" w:sz="4" w:space="0" w:color="auto"/>
              <w:right w:val="single" w:sz="4" w:space="0" w:color="auto"/>
            </w:tcBorders>
            <w:vAlign w:val="center"/>
          </w:tcPr>
          <w:p w14:paraId="28F975C0" w14:textId="39480C64" w:rsidR="00764F80" w:rsidRPr="000946A5" w:rsidRDefault="00764F80" w:rsidP="0039666A">
            <w:pPr>
              <w:jc w:val="both"/>
              <w:rPr>
                <w:bCs/>
              </w:rPr>
            </w:pPr>
            <w:r w:rsidRPr="006667C8">
              <w:t>96</w:t>
            </w:r>
          </w:p>
        </w:tc>
      </w:tr>
      <w:tr w:rsidR="000946A5" w:rsidRPr="000946A5" w14:paraId="63B48FEB" w14:textId="77777777" w:rsidTr="00764F80">
        <w:trPr>
          <w:trHeight w:val="30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CEA0D82" w14:textId="1254E79C" w:rsidR="000946A5" w:rsidRPr="000946A5" w:rsidRDefault="000946A5" w:rsidP="0039666A">
            <w:pPr>
              <w:jc w:val="both"/>
              <w:rPr>
                <w:bCs/>
              </w:rPr>
            </w:pPr>
            <w:r w:rsidRPr="000946A5">
              <w:rPr>
                <w:bCs/>
              </w:rPr>
              <w:t>2022</w:t>
            </w:r>
          </w:p>
        </w:tc>
        <w:tc>
          <w:tcPr>
            <w:tcW w:w="760" w:type="dxa"/>
            <w:tcBorders>
              <w:top w:val="single" w:sz="4" w:space="0" w:color="auto"/>
              <w:left w:val="nil"/>
              <w:bottom w:val="single" w:sz="4" w:space="0" w:color="auto"/>
              <w:right w:val="single" w:sz="4" w:space="0" w:color="auto"/>
            </w:tcBorders>
            <w:noWrap/>
            <w:vAlign w:val="center"/>
            <w:hideMark/>
          </w:tcPr>
          <w:p w14:paraId="4A1519AE" w14:textId="77777777" w:rsidR="000946A5" w:rsidRPr="000946A5" w:rsidRDefault="000946A5" w:rsidP="0039666A">
            <w:pPr>
              <w:jc w:val="both"/>
              <w:rPr>
                <w:bCs/>
              </w:rPr>
            </w:pPr>
            <w:r w:rsidRPr="000946A5">
              <w:rPr>
                <w:bCs/>
              </w:rPr>
              <w:t>66 %</w:t>
            </w:r>
          </w:p>
        </w:tc>
        <w:tc>
          <w:tcPr>
            <w:tcW w:w="760" w:type="dxa"/>
            <w:tcBorders>
              <w:top w:val="single" w:sz="4" w:space="0" w:color="auto"/>
              <w:left w:val="nil"/>
              <w:bottom w:val="single" w:sz="4" w:space="0" w:color="auto"/>
              <w:right w:val="single" w:sz="4" w:space="0" w:color="auto"/>
            </w:tcBorders>
            <w:noWrap/>
            <w:vAlign w:val="center"/>
            <w:hideMark/>
          </w:tcPr>
          <w:p w14:paraId="2686FFCE" w14:textId="77777777" w:rsidR="000946A5" w:rsidRPr="000946A5" w:rsidRDefault="000946A5" w:rsidP="0039666A">
            <w:pPr>
              <w:jc w:val="both"/>
              <w:rPr>
                <w:bCs/>
              </w:rPr>
            </w:pPr>
            <w:r w:rsidRPr="000946A5">
              <w:rPr>
                <w:bCs/>
              </w:rPr>
              <w:t>21,6 %</w:t>
            </w:r>
          </w:p>
        </w:tc>
        <w:tc>
          <w:tcPr>
            <w:tcW w:w="746" w:type="dxa"/>
            <w:tcBorders>
              <w:top w:val="single" w:sz="4" w:space="0" w:color="auto"/>
              <w:left w:val="nil"/>
              <w:bottom w:val="single" w:sz="4" w:space="0" w:color="auto"/>
              <w:right w:val="single" w:sz="4" w:space="0" w:color="auto"/>
            </w:tcBorders>
            <w:noWrap/>
            <w:vAlign w:val="center"/>
            <w:hideMark/>
          </w:tcPr>
          <w:p w14:paraId="24104247" w14:textId="77777777" w:rsidR="000946A5" w:rsidRPr="000946A5" w:rsidRDefault="000946A5" w:rsidP="0039666A">
            <w:pPr>
              <w:jc w:val="both"/>
              <w:rPr>
                <w:bCs/>
              </w:rPr>
            </w:pPr>
            <w:r w:rsidRPr="000946A5">
              <w:rPr>
                <w:bCs/>
              </w:rPr>
              <w:t>1,2 %</w:t>
            </w:r>
          </w:p>
        </w:tc>
        <w:tc>
          <w:tcPr>
            <w:tcW w:w="1922" w:type="dxa"/>
            <w:tcBorders>
              <w:top w:val="single" w:sz="4" w:space="0" w:color="auto"/>
              <w:left w:val="nil"/>
              <w:bottom w:val="single" w:sz="4" w:space="0" w:color="auto"/>
              <w:right w:val="single" w:sz="4" w:space="0" w:color="auto"/>
            </w:tcBorders>
            <w:vAlign w:val="center"/>
            <w:hideMark/>
          </w:tcPr>
          <w:p w14:paraId="1ECB595D" w14:textId="77777777" w:rsidR="000946A5" w:rsidRPr="000946A5" w:rsidRDefault="000946A5" w:rsidP="0039666A">
            <w:pPr>
              <w:jc w:val="both"/>
              <w:rPr>
                <w:bCs/>
              </w:rPr>
            </w:pPr>
            <w:r w:rsidRPr="000946A5">
              <w:rPr>
                <w:bCs/>
              </w:rPr>
              <w:t>1619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3007C5" w14:textId="77777777" w:rsidR="000946A5" w:rsidRPr="000946A5" w:rsidRDefault="000946A5" w:rsidP="0039666A">
            <w:pPr>
              <w:jc w:val="both"/>
              <w:rPr>
                <w:bCs/>
              </w:rPr>
            </w:pPr>
            <w:r w:rsidRPr="000946A5">
              <w:rPr>
                <w:bCs/>
              </w:rPr>
              <w:t xml:space="preserve">10,6 % </w:t>
            </w:r>
          </w:p>
        </w:tc>
        <w:tc>
          <w:tcPr>
            <w:tcW w:w="2616" w:type="dxa"/>
            <w:tcBorders>
              <w:top w:val="single" w:sz="4" w:space="0" w:color="auto"/>
              <w:left w:val="nil"/>
              <w:bottom w:val="single" w:sz="4" w:space="0" w:color="auto"/>
              <w:right w:val="single" w:sz="4" w:space="0" w:color="auto"/>
            </w:tcBorders>
            <w:vAlign w:val="center"/>
            <w:hideMark/>
          </w:tcPr>
          <w:p w14:paraId="1FA6F93E" w14:textId="77777777" w:rsidR="000946A5" w:rsidRPr="000946A5" w:rsidRDefault="000946A5" w:rsidP="0039666A">
            <w:pPr>
              <w:jc w:val="both"/>
              <w:rPr>
                <w:bCs/>
              </w:rPr>
            </w:pPr>
            <w:r w:rsidRPr="000946A5">
              <w:rPr>
                <w:bCs/>
              </w:rPr>
              <w:t>191</w:t>
            </w:r>
          </w:p>
        </w:tc>
      </w:tr>
      <w:tr w:rsidR="000946A5" w:rsidRPr="000946A5" w14:paraId="1AA19564" w14:textId="77777777" w:rsidTr="00764F80">
        <w:trPr>
          <w:trHeight w:val="300"/>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10226C1" w14:textId="77777777" w:rsidR="000946A5" w:rsidRPr="000946A5" w:rsidRDefault="000946A5" w:rsidP="0039666A">
            <w:pPr>
              <w:jc w:val="both"/>
              <w:rPr>
                <w:bCs/>
              </w:rPr>
            </w:pPr>
            <w:r w:rsidRPr="000946A5">
              <w:rPr>
                <w:bCs/>
              </w:rPr>
              <w:t>2023</w:t>
            </w:r>
          </w:p>
        </w:tc>
        <w:tc>
          <w:tcPr>
            <w:tcW w:w="760" w:type="dxa"/>
            <w:tcBorders>
              <w:top w:val="single" w:sz="4" w:space="0" w:color="auto"/>
              <w:left w:val="nil"/>
              <w:bottom w:val="single" w:sz="4" w:space="0" w:color="auto"/>
              <w:right w:val="single" w:sz="4" w:space="0" w:color="auto"/>
            </w:tcBorders>
            <w:noWrap/>
            <w:vAlign w:val="center"/>
            <w:hideMark/>
          </w:tcPr>
          <w:p w14:paraId="6A9581AB" w14:textId="77777777" w:rsidR="000946A5" w:rsidRPr="000946A5" w:rsidRDefault="000946A5" w:rsidP="0039666A">
            <w:pPr>
              <w:jc w:val="both"/>
              <w:rPr>
                <w:bCs/>
              </w:rPr>
            </w:pPr>
            <w:r w:rsidRPr="000946A5">
              <w:rPr>
                <w:bCs/>
              </w:rPr>
              <w:t>65%</w:t>
            </w:r>
          </w:p>
        </w:tc>
        <w:tc>
          <w:tcPr>
            <w:tcW w:w="760" w:type="dxa"/>
            <w:tcBorders>
              <w:top w:val="single" w:sz="4" w:space="0" w:color="auto"/>
              <w:left w:val="nil"/>
              <w:bottom w:val="single" w:sz="4" w:space="0" w:color="auto"/>
              <w:right w:val="single" w:sz="4" w:space="0" w:color="auto"/>
            </w:tcBorders>
            <w:noWrap/>
            <w:vAlign w:val="center"/>
            <w:hideMark/>
          </w:tcPr>
          <w:p w14:paraId="049C68DF" w14:textId="77777777" w:rsidR="000946A5" w:rsidRPr="000946A5" w:rsidRDefault="000946A5" w:rsidP="0039666A">
            <w:pPr>
              <w:jc w:val="both"/>
              <w:rPr>
                <w:bCs/>
              </w:rPr>
            </w:pPr>
            <w:r w:rsidRPr="000946A5">
              <w:rPr>
                <w:bCs/>
              </w:rPr>
              <w:t>23,5 %</w:t>
            </w:r>
          </w:p>
        </w:tc>
        <w:tc>
          <w:tcPr>
            <w:tcW w:w="746" w:type="dxa"/>
            <w:tcBorders>
              <w:top w:val="single" w:sz="4" w:space="0" w:color="auto"/>
              <w:left w:val="nil"/>
              <w:bottom w:val="single" w:sz="4" w:space="0" w:color="auto"/>
              <w:right w:val="single" w:sz="4" w:space="0" w:color="auto"/>
            </w:tcBorders>
            <w:noWrap/>
            <w:vAlign w:val="center"/>
            <w:hideMark/>
          </w:tcPr>
          <w:p w14:paraId="7F6FEE20" w14:textId="77777777" w:rsidR="000946A5" w:rsidRPr="000946A5" w:rsidRDefault="000946A5" w:rsidP="0039666A">
            <w:pPr>
              <w:jc w:val="both"/>
              <w:rPr>
                <w:bCs/>
              </w:rPr>
            </w:pPr>
            <w:r w:rsidRPr="000946A5">
              <w:rPr>
                <w:bCs/>
              </w:rPr>
              <w:t>1 %</w:t>
            </w:r>
          </w:p>
        </w:tc>
        <w:tc>
          <w:tcPr>
            <w:tcW w:w="1922" w:type="dxa"/>
            <w:tcBorders>
              <w:top w:val="single" w:sz="4" w:space="0" w:color="auto"/>
              <w:left w:val="nil"/>
              <w:bottom w:val="single" w:sz="4" w:space="0" w:color="auto"/>
              <w:right w:val="single" w:sz="4" w:space="0" w:color="auto"/>
            </w:tcBorders>
            <w:vAlign w:val="center"/>
            <w:hideMark/>
          </w:tcPr>
          <w:p w14:paraId="040F4DE5" w14:textId="77777777" w:rsidR="000946A5" w:rsidRPr="000946A5" w:rsidRDefault="000946A5" w:rsidP="0039666A">
            <w:pPr>
              <w:jc w:val="both"/>
              <w:rPr>
                <w:bCs/>
              </w:rPr>
            </w:pPr>
            <w:r w:rsidRPr="000946A5">
              <w:rPr>
                <w:bCs/>
              </w:rPr>
              <w:t>1712</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2BFEDD" w14:textId="77777777" w:rsidR="000946A5" w:rsidRPr="000946A5" w:rsidRDefault="000946A5" w:rsidP="0039666A">
            <w:pPr>
              <w:jc w:val="both"/>
              <w:rPr>
                <w:bCs/>
              </w:rPr>
            </w:pPr>
            <w:r w:rsidRPr="000946A5">
              <w:rPr>
                <w:bCs/>
              </w:rPr>
              <w:t>10,5 %</w:t>
            </w:r>
          </w:p>
        </w:tc>
        <w:tc>
          <w:tcPr>
            <w:tcW w:w="2616" w:type="dxa"/>
            <w:tcBorders>
              <w:top w:val="single" w:sz="4" w:space="0" w:color="auto"/>
              <w:left w:val="nil"/>
              <w:bottom w:val="single" w:sz="4" w:space="0" w:color="auto"/>
              <w:right w:val="single" w:sz="4" w:space="0" w:color="auto"/>
            </w:tcBorders>
            <w:vAlign w:val="center"/>
            <w:hideMark/>
          </w:tcPr>
          <w:p w14:paraId="64DD58B9" w14:textId="77777777" w:rsidR="000946A5" w:rsidRPr="000946A5" w:rsidRDefault="000946A5" w:rsidP="0039666A">
            <w:pPr>
              <w:jc w:val="both"/>
              <w:rPr>
                <w:bCs/>
              </w:rPr>
            </w:pPr>
            <w:r w:rsidRPr="000946A5">
              <w:rPr>
                <w:bCs/>
              </w:rPr>
              <w:t>201</w:t>
            </w:r>
          </w:p>
        </w:tc>
      </w:tr>
      <w:tr w:rsidR="00E97DFA" w:rsidRPr="000946A5" w14:paraId="37F81039" w14:textId="77777777" w:rsidTr="00764F80">
        <w:trPr>
          <w:trHeight w:val="300"/>
        </w:trPr>
        <w:tc>
          <w:tcPr>
            <w:tcW w:w="740" w:type="dxa"/>
            <w:tcBorders>
              <w:top w:val="single" w:sz="4" w:space="0" w:color="auto"/>
              <w:left w:val="single" w:sz="4" w:space="0" w:color="auto"/>
              <w:bottom w:val="single" w:sz="4" w:space="0" w:color="auto"/>
              <w:right w:val="single" w:sz="4" w:space="0" w:color="auto"/>
            </w:tcBorders>
            <w:noWrap/>
            <w:vAlign w:val="center"/>
          </w:tcPr>
          <w:p w14:paraId="66763C50" w14:textId="24BB17D0" w:rsidR="00E97DFA" w:rsidRPr="000946A5" w:rsidRDefault="00E97DFA" w:rsidP="0039666A">
            <w:pPr>
              <w:jc w:val="both"/>
              <w:rPr>
                <w:bCs/>
              </w:rPr>
            </w:pPr>
            <w:r>
              <w:rPr>
                <w:bCs/>
              </w:rPr>
              <w:t>2024</w:t>
            </w:r>
          </w:p>
        </w:tc>
        <w:tc>
          <w:tcPr>
            <w:tcW w:w="760" w:type="dxa"/>
            <w:tcBorders>
              <w:top w:val="single" w:sz="4" w:space="0" w:color="auto"/>
              <w:left w:val="nil"/>
              <w:bottom w:val="single" w:sz="4" w:space="0" w:color="auto"/>
              <w:right w:val="single" w:sz="4" w:space="0" w:color="auto"/>
            </w:tcBorders>
            <w:noWrap/>
            <w:vAlign w:val="center"/>
          </w:tcPr>
          <w:p w14:paraId="60F4B9E7" w14:textId="18C17C75" w:rsidR="00E97DFA" w:rsidRPr="000946A5" w:rsidRDefault="004E78DC" w:rsidP="0039666A">
            <w:pPr>
              <w:jc w:val="both"/>
              <w:rPr>
                <w:bCs/>
              </w:rPr>
            </w:pPr>
            <w:r>
              <w:rPr>
                <w:bCs/>
              </w:rPr>
              <w:t>65,7%</w:t>
            </w:r>
          </w:p>
        </w:tc>
        <w:tc>
          <w:tcPr>
            <w:tcW w:w="760" w:type="dxa"/>
            <w:tcBorders>
              <w:top w:val="single" w:sz="4" w:space="0" w:color="auto"/>
              <w:left w:val="nil"/>
              <w:bottom w:val="single" w:sz="4" w:space="0" w:color="auto"/>
              <w:right w:val="single" w:sz="4" w:space="0" w:color="auto"/>
            </w:tcBorders>
            <w:noWrap/>
            <w:vAlign w:val="center"/>
          </w:tcPr>
          <w:p w14:paraId="278CC1E3" w14:textId="3D350F9E" w:rsidR="00E97DFA" w:rsidRPr="000946A5" w:rsidRDefault="004E78DC" w:rsidP="0039666A">
            <w:pPr>
              <w:jc w:val="both"/>
              <w:rPr>
                <w:bCs/>
              </w:rPr>
            </w:pPr>
            <w:r>
              <w:rPr>
                <w:bCs/>
              </w:rPr>
              <w:t>23,1%</w:t>
            </w:r>
          </w:p>
        </w:tc>
        <w:tc>
          <w:tcPr>
            <w:tcW w:w="746" w:type="dxa"/>
            <w:tcBorders>
              <w:top w:val="single" w:sz="4" w:space="0" w:color="auto"/>
              <w:left w:val="nil"/>
              <w:bottom w:val="single" w:sz="4" w:space="0" w:color="auto"/>
              <w:right w:val="single" w:sz="4" w:space="0" w:color="auto"/>
            </w:tcBorders>
            <w:noWrap/>
            <w:vAlign w:val="center"/>
          </w:tcPr>
          <w:p w14:paraId="5DF6FBAD" w14:textId="0A06D149" w:rsidR="00E97DFA" w:rsidRPr="000946A5" w:rsidRDefault="004E78DC" w:rsidP="0039666A">
            <w:pPr>
              <w:jc w:val="both"/>
              <w:rPr>
                <w:bCs/>
              </w:rPr>
            </w:pPr>
            <w:r>
              <w:rPr>
                <w:bCs/>
              </w:rPr>
              <w:t>0,8%</w:t>
            </w:r>
          </w:p>
        </w:tc>
        <w:tc>
          <w:tcPr>
            <w:tcW w:w="1922" w:type="dxa"/>
            <w:tcBorders>
              <w:top w:val="single" w:sz="4" w:space="0" w:color="auto"/>
              <w:left w:val="nil"/>
              <w:bottom w:val="single" w:sz="4" w:space="0" w:color="auto"/>
              <w:right w:val="single" w:sz="4" w:space="0" w:color="auto"/>
            </w:tcBorders>
            <w:vAlign w:val="center"/>
          </w:tcPr>
          <w:p w14:paraId="6722105C" w14:textId="78DD90A2" w:rsidR="00E97DFA" w:rsidRPr="000946A5" w:rsidRDefault="004E78DC" w:rsidP="0039666A">
            <w:pPr>
              <w:jc w:val="both"/>
              <w:rPr>
                <w:bCs/>
              </w:rPr>
            </w:pPr>
            <w:r>
              <w:rPr>
                <w:bCs/>
              </w:rPr>
              <w:t>1781</w:t>
            </w:r>
          </w:p>
        </w:tc>
        <w:tc>
          <w:tcPr>
            <w:tcW w:w="1528" w:type="dxa"/>
            <w:tcBorders>
              <w:top w:val="single" w:sz="4" w:space="0" w:color="auto"/>
              <w:left w:val="single" w:sz="4" w:space="0" w:color="auto"/>
              <w:bottom w:val="single" w:sz="4" w:space="0" w:color="auto"/>
              <w:right w:val="single" w:sz="4" w:space="0" w:color="auto"/>
            </w:tcBorders>
            <w:noWrap/>
            <w:vAlign w:val="center"/>
          </w:tcPr>
          <w:p w14:paraId="20DA8492" w14:textId="4276E707" w:rsidR="00E97DFA" w:rsidRPr="000946A5" w:rsidRDefault="004E78DC" w:rsidP="0039666A">
            <w:pPr>
              <w:jc w:val="both"/>
              <w:rPr>
                <w:bCs/>
              </w:rPr>
            </w:pPr>
            <w:r>
              <w:rPr>
                <w:bCs/>
              </w:rPr>
              <w:t>10,4%</w:t>
            </w:r>
          </w:p>
        </w:tc>
        <w:tc>
          <w:tcPr>
            <w:tcW w:w="2616" w:type="dxa"/>
            <w:tcBorders>
              <w:top w:val="single" w:sz="4" w:space="0" w:color="auto"/>
              <w:left w:val="nil"/>
              <w:bottom w:val="single" w:sz="4" w:space="0" w:color="auto"/>
              <w:right w:val="single" w:sz="4" w:space="0" w:color="auto"/>
            </w:tcBorders>
            <w:vAlign w:val="center"/>
          </w:tcPr>
          <w:p w14:paraId="7A1CA522" w14:textId="510C7203" w:rsidR="00E97DFA" w:rsidRPr="000946A5" w:rsidRDefault="004E78DC" w:rsidP="0039666A">
            <w:pPr>
              <w:jc w:val="both"/>
              <w:rPr>
                <w:bCs/>
              </w:rPr>
            </w:pPr>
            <w:r>
              <w:rPr>
                <w:bCs/>
              </w:rPr>
              <w:t>208</w:t>
            </w:r>
          </w:p>
        </w:tc>
      </w:tr>
    </w:tbl>
    <w:p w14:paraId="3441CEB7" w14:textId="77777777" w:rsidR="00764F80" w:rsidRDefault="00764F80" w:rsidP="0039666A">
      <w:pPr>
        <w:pStyle w:val="Kehatekst"/>
        <w:jc w:val="both"/>
        <w:rPr>
          <w:rFonts w:ascii="Times New Roman" w:hAnsi="Times New Roman"/>
          <w:sz w:val="24"/>
        </w:rPr>
      </w:pPr>
    </w:p>
    <w:p w14:paraId="6355B386" w14:textId="5411FA3E" w:rsidR="00234D62" w:rsidRPr="00DB6C0D" w:rsidRDefault="00234D62" w:rsidP="0039666A">
      <w:pPr>
        <w:jc w:val="both"/>
        <w:rPr>
          <w:color w:val="000000" w:themeColor="text1"/>
        </w:rPr>
      </w:pPr>
      <w:r w:rsidRPr="00DB6C0D">
        <w:rPr>
          <w:color w:val="000000" w:themeColor="text1"/>
        </w:rPr>
        <w:t xml:space="preserve">Riigikogus on </w:t>
      </w:r>
      <w:r w:rsidR="00630BA9">
        <w:rPr>
          <w:color w:val="000000" w:themeColor="text1"/>
        </w:rPr>
        <w:t>vastu võetud</w:t>
      </w:r>
      <w:r w:rsidRPr="00DB6C0D">
        <w:rPr>
          <w:color w:val="000000" w:themeColor="text1"/>
        </w:rPr>
        <w:t xml:space="preserve"> Haridus- ja Teadusministeeriumi ja Rahandusministeeriumiga koostöös koostatud õppetoetuste ja õppelaenu seaduse muutmise seaduse eelnõu, mille rakendamine on kavandatud kahes etapis: 1. septembril 2026 ja 1. septembril 2027. Eelnõu kohaselt kehtestatakse edaspidi õppelaenu maksimaalne suurus mitte Vabariigi Valitsuse korralduse alusel, vaid riigieelarve seaduse kaudu. Selline muudatus vähendab valitsuse ja riigiasutuste halduskoormust ning muudab õppelaenu riigieelarve planeerimise lahutamatuks osaks, arvestades, et tegemist on riigi poolt tagatud laenuga. Eelnõu vastuvõtmist Riigikogus </w:t>
      </w:r>
      <w:r w:rsidRPr="00DB6C0D">
        <w:rPr>
          <w:color w:val="000000" w:themeColor="text1"/>
        </w:rPr>
        <w:lastRenderedPageBreak/>
        <w:t xml:space="preserve">prognoositakse 2026. aasta kevadistungjärgul, mille tulemusel on alates 2027. aasta sügisest võimalik määrata õppelaenu maksimaalne suurus riigieelarve seaduse alusel. Kuna õppelaenu maksimaalmäär kehtestatakse õppeaasta kohta, siis 2027. aasta esimesel poolel tuleb õppelaenu maksimaalmäär veel määrata senise korra alusel, kuid alates 2027. aasta sügisest oleks eelnõu kohaselt õppelaenu maksimaalmäär juba riigieelarve seaduses. </w:t>
      </w:r>
    </w:p>
    <w:p w14:paraId="433E6503" w14:textId="77777777" w:rsidR="00FE4FE2" w:rsidRPr="006667C8" w:rsidRDefault="00FE4FE2" w:rsidP="0039666A">
      <w:pPr>
        <w:pStyle w:val="Kehatekst"/>
        <w:jc w:val="both"/>
        <w:rPr>
          <w:rFonts w:ascii="Times New Roman" w:hAnsi="Times New Roman"/>
          <w:sz w:val="24"/>
        </w:rPr>
      </w:pPr>
    </w:p>
    <w:tbl>
      <w:tblPr>
        <w:tblpPr w:leftFromText="141" w:rightFromText="141" w:vertAnchor="text" w:horzAnchor="margin" w:tblpXSpec="center" w:tblpY="521"/>
        <w:tblW w:w="10380" w:type="dxa"/>
        <w:tblCellMar>
          <w:left w:w="70" w:type="dxa"/>
          <w:right w:w="70" w:type="dxa"/>
        </w:tblCellMar>
        <w:tblLook w:val="04A0" w:firstRow="1" w:lastRow="0" w:firstColumn="1" w:lastColumn="0" w:noHBand="0" w:noVBand="1"/>
      </w:tblPr>
      <w:tblGrid>
        <w:gridCol w:w="1757"/>
        <w:gridCol w:w="674"/>
        <w:gridCol w:w="674"/>
        <w:gridCol w:w="674"/>
        <w:gridCol w:w="674"/>
        <w:gridCol w:w="674"/>
        <w:gridCol w:w="674"/>
        <w:gridCol w:w="674"/>
        <w:gridCol w:w="674"/>
        <w:gridCol w:w="674"/>
        <w:gridCol w:w="674"/>
        <w:gridCol w:w="674"/>
        <w:gridCol w:w="674"/>
        <w:gridCol w:w="674"/>
      </w:tblGrid>
      <w:tr w:rsidR="00FE4FE2" w:rsidRPr="00F020A2" w14:paraId="4E588D39" w14:textId="77777777" w:rsidTr="00737789">
        <w:trPr>
          <w:trHeight w:val="179"/>
        </w:trPr>
        <w:tc>
          <w:tcPr>
            <w:tcW w:w="1618" w:type="dxa"/>
            <w:tcBorders>
              <w:top w:val="single" w:sz="4" w:space="0" w:color="auto"/>
              <w:left w:val="single" w:sz="4" w:space="0" w:color="auto"/>
              <w:bottom w:val="single" w:sz="4" w:space="0" w:color="auto"/>
              <w:right w:val="single" w:sz="4" w:space="0" w:color="auto"/>
            </w:tcBorders>
            <w:noWrap/>
            <w:vAlign w:val="center"/>
            <w:hideMark/>
          </w:tcPr>
          <w:p w14:paraId="290FC93D"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 </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5DA7E451"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2012/13</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0CEECDA2"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2013/14</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405385AF"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2014/15</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5F3C6F80"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2015/16</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2C8E750A"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2016/17</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702CDDEA"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2017/18</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044A5FAF"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2018/19</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344571D9"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2019/20</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672D714A"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2020/21</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55600D75"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2021/22</w:t>
            </w:r>
          </w:p>
        </w:tc>
        <w:tc>
          <w:tcPr>
            <w:tcW w:w="674" w:type="dxa"/>
            <w:tcBorders>
              <w:top w:val="single" w:sz="4" w:space="0" w:color="auto"/>
              <w:left w:val="nil"/>
              <w:bottom w:val="single" w:sz="4" w:space="0" w:color="auto"/>
              <w:right w:val="single" w:sz="4" w:space="0" w:color="auto"/>
            </w:tcBorders>
            <w:shd w:val="clear" w:color="000000" w:fill="E7E6E6"/>
            <w:noWrap/>
            <w:vAlign w:val="center"/>
            <w:hideMark/>
          </w:tcPr>
          <w:p w14:paraId="60F118B8"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2022/23</w:t>
            </w:r>
          </w:p>
        </w:tc>
        <w:tc>
          <w:tcPr>
            <w:tcW w:w="674" w:type="dxa"/>
            <w:tcBorders>
              <w:top w:val="single" w:sz="4" w:space="0" w:color="auto"/>
              <w:left w:val="nil"/>
              <w:bottom w:val="nil"/>
              <w:right w:val="single" w:sz="4" w:space="0" w:color="auto"/>
            </w:tcBorders>
            <w:shd w:val="clear" w:color="000000" w:fill="E7E6E6"/>
            <w:noWrap/>
            <w:vAlign w:val="center"/>
            <w:hideMark/>
          </w:tcPr>
          <w:p w14:paraId="1C4E352B"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2023/24</w:t>
            </w:r>
          </w:p>
        </w:tc>
        <w:tc>
          <w:tcPr>
            <w:tcW w:w="674" w:type="dxa"/>
            <w:tcBorders>
              <w:top w:val="single" w:sz="4" w:space="0" w:color="auto"/>
              <w:left w:val="nil"/>
              <w:bottom w:val="nil"/>
              <w:right w:val="single" w:sz="4" w:space="0" w:color="auto"/>
            </w:tcBorders>
            <w:shd w:val="clear" w:color="000000" w:fill="E7E6E6"/>
            <w:noWrap/>
            <w:vAlign w:val="center"/>
            <w:hideMark/>
          </w:tcPr>
          <w:p w14:paraId="7F5A82CA" w14:textId="77777777" w:rsidR="00FE4FE2" w:rsidRPr="003455BA" w:rsidRDefault="00FE4FE2" w:rsidP="0039666A">
            <w:pPr>
              <w:jc w:val="cente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2024/25</w:t>
            </w:r>
          </w:p>
        </w:tc>
      </w:tr>
      <w:tr w:rsidR="00FE4FE2" w:rsidRPr="00F020A2" w14:paraId="222B2D7A" w14:textId="77777777" w:rsidTr="00737789">
        <w:trPr>
          <w:trHeight w:val="179"/>
        </w:trPr>
        <w:tc>
          <w:tcPr>
            <w:tcW w:w="1618" w:type="dxa"/>
            <w:tcBorders>
              <w:top w:val="nil"/>
              <w:left w:val="single" w:sz="4" w:space="0" w:color="auto"/>
              <w:bottom w:val="single" w:sz="4" w:space="0" w:color="auto"/>
              <w:right w:val="single" w:sz="4" w:space="0" w:color="auto"/>
            </w:tcBorders>
            <w:shd w:val="clear" w:color="000000" w:fill="E7E6E6"/>
            <w:noWrap/>
            <w:vAlign w:val="center"/>
            <w:hideMark/>
          </w:tcPr>
          <w:p w14:paraId="362E97B4" w14:textId="77777777" w:rsidR="00FE4FE2" w:rsidRPr="003455BA" w:rsidRDefault="00FE4FE2" w:rsidP="0039666A">
            <w:pP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õppurite arv Eesti kutseõppeasutustes, rakenduskõrgkoolides, ülikoolides seisuga 10. november</w:t>
            </w:r>
          </w:p>
        </w:tc>
        <w:tc>
          <w:tcPr>
            <w:tcW w:w="674" w:type="dxa"/>
            <w:tcBorders>
              <w:top w:val="nil"/>
              <w:left w:val="nil"/>
              <w:bottom w:val="single" w:sz="4" w:space="0" w:color="auto"/>
              <w:right w:val="single" w:sz="4" w:space="0" w:color="auto"/>
            </w:tcBorders>
            <w:noWrap/>
            <w:vAlign w:val="center"/>
            <w:hideMark/>
          </w:tcPr>
          <w:p w14:paraId="347E9F9F"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90 978</w:t>
            </w:r>
          </w:p>
        </w:tc>
        <w:tc>
          <w:tcPr>
            <w:tcW w:w="674" w:type="dxa"/>
            <w:tcBorders>
              <w:top w:val="nil"/>
              <w:left w:val="nil"/>
              <w:bottom w:val="single" w:sz="4" w:space="0" w:color="auto"/>
              <w:right w:val="single" w:sz="4" w:space="0" w:color="auto"/>
            </w:tcBorders>
            <w:noWrap/>
            <w:vAlign w:val="center"/>
            <w:hideMark/>
          </w:tcPr>
          <w:p w14:paraId="78BE5852"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85 697</w:t>
            </w:r>
          </w:p>
        </w:tc>
        <w:tc>
          <w:tcPr>
            <w:tcW w:w="674" w:type="dxa"/>
            <w:tcBorders>
              <w:top w:val="nil"/>
              <w:left w:val="nil"/>
              <w:bottom w:val="single" w:sz="4" w:space="0" w:color="auto"/>
              <w:right w:val="single" w:sz="4" w:space="0" w:color="auto"/>
            </w:tcBorders>
            <w:noWrap/>
            <w:vAlign w:val="center"/>
            <w:hideMark/>
          </w:tcPr>
          <w:p w14:paraId="394F3F85"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80 451</w:t>
            </w:r>
          </w:p>
        </w:tc>
        <w:tc>
          <w:tcPr>
            <w:tcW w:w="674" w:type="dxa"/>
            <w:tcBorders>
              <w:top w:val="nil"/>
              <w:left w:val="nil"/>
              <w:bottom w:val="single" w:sz="4" w:space="0" w:color="auto"/>
              <w:right w:val="single" w:sz="4" w:space="0" w:color="auto"/>
            </w:tcBorders>
            <w:noWrap/>
            <w:vAlign w:val="center"/>
            <w:hideMark/>
          </w:tcPr>
          <w:p w14:paraId="3044A35D"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75 999</w:t>
            </w:r>
          </w:p>
        </w:tc>
        <w:tc>
          <w:tcPr>
            <w:tcW w:w="674" w:type="dxa"/>
            <w:tcBorders>
              <w:top w:val="nil"/>
              <w:left w:val="nil"/>
              <w:bottom w:val="single" w:sz="4" w:space="0" w:color="auto"/>
              <w:right w:val="single" w:sz="4" w:space="0" w:color="auto"/>
            </w:tcBorders>
            <w:noWrap/>
            <w:vAlign w:val="center"/>
            <w:hideMark/>
          </w:tcPr>
          <w:p w14:paraId="543BFCA7"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72 864</w:t>
            </w:r>
          </w:p>
        </w:tc>
        <w:tc>
          <w:tcPr>
            <w:tcW w:w="674" w:type="dxa"/>
            <w:tcBorders>
              <w:top w:val="nil"/>
              <w:left w:val="nil"/>
              <w:bottom w:val="single" w:sz="4" w:space="0" w:color="auto"/>
              <w:right w:val="single" w:sz="4" w:space="0" w:color="auto"/>
            </w:tcBorders>
            <w:noWrap/>
            <w:vAlign w:val="center"/>
            <w:hideMark/>
          </w:tcPr>
          <w:p w14:paraId="1C5872A7"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70 297</w:t>
            </w:r>
          </w:p>
        </w:tc>
        <w:tc>
          <w:tcPr>
            <w:tcW w:w="674" w:type="dxa"/>
            <w:tcBorders>
              <w:top w:val="nil"/>
              <w:left w:val="nil"/>
              <w:bottom w:val="single" w:sz="4" w:space="0" w:color="auto"/>
              <w:right w:val="single" w:sz="4" w:space="0" w:color="auto"/>
            </w:tcBorders>
            <w:noWrap/>
            <w:vAlign w:val="center"/>
            <w:hideMark/>
          </w:tcPr>
          <w:p w14:paraId="08333E4C"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69 202</w:t>
            </w:r>
          </w:p>
        </w:tc>
        <w:tc>
          <w:tcPr>
            <w:tcW w:w="674" w:type="dxa"/>
            <w:tcBorders>
              <w:top w:val="nil"/>
              <w:left w:val="nil"/>
              <w:bottom w:val="single" w:sz="4" w:space="0" w:color="auto"/>
              <w:right w:val="single" w:sz="4" w:space="0" w:color="auto"/>
            </w:tcBorders>
            <w:noWrap/>
            <w:vAlign w:val="center"/>
            <w:hideMark/>
          </w:tcPr>
          <w:p w14:paraId="30E9A3FB"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69 195</w:t>
            </w:r>
          </w:p>
        </w:tc>
        <w:tc>
          <w:tcPr>
            <w:tcW w:w="674" w:type="dxa"/>
            <w:tcBorders>
              <w:top w:val="nil"/>
              <w:left w:val="nil"/>
              <w:bottom w:val="single" w:sz="4" w:space="0" w:color="auto"/>
              <w:right w:val="single" w:sz="4" w:space="0" w:color="auto"/>
            </w:tcBorders>
            <w:noWrap/>
            <w:vAlign w:val="center"/>
            <w:hideMark/>
          </w:tcPr>
          <w:p w14:paraId="0E449AC5"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70 807</w:t>
            </w:r>
          </w:p>
        </w:tc>
        <w:tc>
          <w:tcPr>
            <w:tcW w:w="674" w:type="dxa"/>
            <w:tcBorders>
              <w:top w:val="nil"/>
              <w:left w:val="nil"/>
              <w:bottom w:val="single" w:sz="4" w:space="0" w:color="auto"/>
              <w:right w:val="single" w:sz="4" w:space="0" w:color="auto"/>
            </w:tcBorders>
            <w:noWrap/>
            <w:vAlign w:val="center"/>
            <w:hideMark/>
          </w:tcPr>
          <w:p w14:paraId="78F22F16"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70 473</w:t>
            </w:r>
          </w:p>
        </w:tc>
        <w:tc>
          <w:tcPr>
            <w:tcW w:w="674" w:type="dxa"/>
            <w:tcBorders>
              <w:top w:val="nil"/>
              <w:left w:val="nil"/>
              <w:bottom w:val="single" w:sz="4" w:space="0" w:color="auto"/>
              <w:right w:val="nil"/>
            </w:tcBorders>
            <w:noWrap/>
            <w:vAlign w:val="center"/>
            <w:hideMark/>
          </w:tcPr>
          <w:p w14:paraId="7E054FAE"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69 600</w:t>
            </w:r>
          </w:p>
        </w:tc>
        <w:tc>
          <w:tcPr>
            <w:tcW w:w="674" w:type="dxa"/>
            <w:tcBorders>
              <w:top w:val="single" w:sz="4" w:space="0" w:color="000000"/>
              <w:left w:val="single" w:sz="4" w:space="0" w:color="000000"/>
              <w:bottom w:val="single" w:sz="4" w:space="0" w:color="000000"/>
              <w:right w:val="single" w:sz="4" w:space="0" w:color="000000"/>
            </w:tcBorders>
            <w:noWrap/>
            <w:vAlign w:val="center"/>
            <w:hideMark/>
          </w:tcPr>
          <w:p w14:paraId="2CCECD9C"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70 939</w:t>
            </w:r>
          </w:p>
        </w:tc>
        <w:tc>
          <w:tcPr>
            <w:tcW w:w="674" w:type="dxa"/>
            <w:tcBorders>
              <w:top w:val="single" w:sz="4" w:space="0" w:color="000000"/>
              <w:left w:val="nil"/>
              <w:bottom w:val="single" w:sz="4" w:space="0" w:color="000000"/>
              <w:right w:val="single" w:sz="4" w:space="0" w:color="000000"/>
            </w:tcBorders>
            <w:noWrap/>
            <w:vAlign w:val="center"/>
            <w:hideMark/>
          </w:tcPr>
          <w:p w14:paraId="14B295D8"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73 054</w:t>
            </w:r>
          </w:p>
        </w:tc>
      </w:tr>
      <w:tr w:rsidR="00FE4FE2" w:rsidRPr="00F020A2" w14:paraId="28836ABC" w14:textId="77777777" w:rsidTr="00737789">
        <w:trPr>
          <w:trHeight w:val="179"/>
        </w:trPr>
        <w:tc>
          <w:tcPr>
            <w:tcW w:w="1618" w:type="dxa"/>
            <w:tcBorders>
              <w:top w:val="nil"/>
              <w:left w:val="single" w:sz="4" w:space="0" w:color="auto"/>
              <w:bottom w:val="single" w:sz="4" w:space="0" w:color="auto"/>
              <w:right w:val="single" w:sz="4" w:space="0" w:color="auto"/>
            </w:tcBorders>
            <w:shd w:val="clear" w:color="000000" w:fill="E7E6E6"/>
            <w:noWrap/>
            <w:vAlign w:val="center"/>
            <w:hideMark/>
          </w:tcPr>
          <w:p w14:paraId="6D7C6906" w14:textId="77777777" w:rsidR="00FE4FE2" w:rsidRPr="003455BA" w:rsidRDefault="00FE4FE2" w:rsidP="0039666A">
            <w:pP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õppelaenuõiguslike arv</w:t>
            </w:r>
          </w:p>
        </w:tc>
        <w:tc>
          <w:tcPr>
            <w:tcW w:w="674" w:type="dxa"/>
            <w:tcBorders>
              <w:top w:val="nil"/>
              <w:left w:val="nil"/>
              <w:bottom w:val="single" w:sz="4" w:space="0" w:color="auto"/>
              <w:right w:val="single" w:sz="4" w:space="0" w:color="auto"/>
            </w:tcBorders>
            <w:noWrap/>
            <w:vAlign w:val="center"/>
            <w:hideMark/>
          </w:tcPr>
          <w:p w14:paraId="58D604DD"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55 568</w:t>
            </w:r>
          </w:p>
        </w:tc>
        <w:tc>
          <w:tcPr>
            <w:tcW w:w="674" w:type="dxa"/>
            <w:tcBorders>
              <w:top w:val="nil"/>
              <w:left w:val="nil"/>
              <w:bottom w:val="single" w:sz="4" w:space="0" w:color="auto"/>
              <w:right w:val="single" w:sz="4" w:space="0" w:color="auto"/>
            </w:tcBorders>
            <w:noWrap/>
            <w:vAlign w:val="center"/>
            <w:hideMark/>
          </w:tcPr>
          <w:p w14:paraId="25856B87"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51 805</w:t>
            </w:r>
          </w:p>
        </w:tc>
        <w:tc>
          <w:tcPr>
            <w:tcW w:w="674" w:type="dxa"/>
            <w:tcBorders>
              <w:top w:val="nil"/>
              <w:left w:val="nil"/>
              <w:bottom w:val="single" w:sz="4" w:space="0" w:color="auto"/>
              <w:right w:val="single" w:sz="4" w:space="0" w:color="auto"/>
            </w:tcBorders>
            <w:noWrap/>
            <w:vAlign w:val="center"/>
            <w:hideMark/>
          </w:tcPr>
          <w:p w14:paraId="0A7ADA56"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46 915</w:t>
            </w:r>
          </w:p>
        </w:tc>
        <w:tc>
          <w:tcPr>
            <w:tcW w:w="674" w:type="dxa"/>
            <w:tcBorders>
              <w:top w:val="nil"/>
              <w:left w:val="nil"/>
              <w:bottom w:val="single" w:sz="4" w:space="0" w:color="auto"/>
              <w:right w:val="single" w:sz="4" w:space="0" w:color="auto"/>
            </w:tcBorders>
            <w:noWrap/>
            <w:vAlign w:val="center"/>
            <w:hideMark/>
          </w:tcPr>
          <w:p w14:paraId="2616C2E0"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55 740</w:t>
            </w:r>
          </w:p>
        </w:tc>
        <w:tc>
          <w:tcPr>
            <w:tcW w:w="674" w:type="dxa"/>
            <w:tcBorders>
              <w:top w:val="nil"/>
              <w:left w:val="nil"/>
              <w:bottom w:val="single" w:sz="4" w:space="0" w:color="auto"/>
              <w:right w:val="single" w:sz="4" w:space="0" w:color="auto"/>
            </w:tcBorders>
            <w:noWrap/>
            <w:vAlign w:val="center"/>
            <w:hideMark/>
          </w:tcPr>
          <w:p w14:paraId="523ED69A"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51 696</w:t>
            </w:r>
          </w:p>
        </w:tc>
        <w:tc>
          <w:tcPr>
            <w:tcW w:w="674" w:type="dxa"/>
            <w:tcBorders>
              <w:top w:val="nil"/>
              <w:left w:val="nil"/>
              <w:bottom w:val="single" w:sz="4" w:space="0" w:color="auto"/>
              <w:right w:val="single" w:sz="4" w:space="0" w:color="auto"/>
            </w:tcBorders>
            <w:noWrap/>
            <w:vAlign w:val="center"/>
            <w:hideMark/>
          </w:tcPr>
          <w:p w14:paraId="4FBBB9DF"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52 506</w:t>
            </w:r>
          </w:p>
        </w:tc>
        <w:tc>
          <w:tcPr>
            <w:tcW w:w="674" w:type="dxa"/>
            <w:tcBorders>
              <w:top w:val="nil"/>
              <w:left w:val="nil"/>
              <w:bottom w:val="nil"/>
              <w:right w:val="single" w:sz="4" w:space="0" w:color="auto"/>
            </w:tcBorders>
            <w:noWrap/>
            <w:vAlign w:val="center"/>
            <w:hideMark/>
          </w:tcPr>
          <w:p w14:paraId="6FD67760"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47 915</w:t>
            </w:r>
          </w:p>
        </w:tc>
        <w:tc>
          <w:tcPr>
            <w:tcW w:w="674" w:type="dxa"/>
            <w:tcBorders>
              <w:top w:val="nil"/>
              <w:left w:val="nil"/>
              <w:bottom w:val="nil"/>
              <w:right w:val="single" w:sz="4" w:space="0" w:color="auto"/>
            </w:tcBorders>
            <w:noWrap/>
            <w:vAlign w:val="center"/>
            <w:hideMark/>
          </w:tcPr>
          <w:p w14:paraId="11AE9623"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44 528</w:t>
            </w:r>
          </w:p>
        </w:tc>
        <w:tc>
          <w:tcPr>
            <w:tcW w:w="674" w:type="dxa"/>
            <w:tcBorders>
              <w:top w:val="nil"/>
              <w:left w:val="nil"/>
              <w:bottom w:val="nil"/>
              <w:right w:val="single" w:sz="4" w:space="0" w:color="auto"/>
            </w:tcBorders>
            <w:noWrap/>
            <w:vAlign w:val="center"/>
            <w:hideMark/>
          </w:tcPr>
          <w:p w14:paraId="71C284B8"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45 416</w:t>
            </w:r>
          </w:p>
        </w:tc>
        <w:tc>
          <w:tcPr>
            <w:tcW w:w="674" w:type="dxa"/>
            <w:tcBorders>
              <w:top w:val="nil"/>
              <w:left w:val="nil"/>
              <w:bottom w:val="nil"/>
              <w:right w:val="single" w:sz="4" w:space="0" w:color="auto"/>
            </w:tcBorders>
            <w:noWrap/>
            <w:vAlign w:val="center"/>
            <w:hideMark/>
          </w:tcPr>
          <w:p w14:paraId="4E6A7609"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44 500</w:t>
            </w:r>
          </w:p>
        </w:tc>
        <w:tc>
          <w:tcPr>
            <w:tcW w:w="674" w:type="dxa"/>
            <w:tcBorders>
              <w:top w:val="nil"/>
              <w:left w:val="nil"/>
              <w:bottom w:val="nil"/>
              <w:right w:val="nil"/>
            </w:tcBorders>
            <w:noWrap/>
            <w:vAlign w:val="center"/>
            <w:hideMark/>
          </w:tcPr>
          <w:p w14:paraId="653F2663"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43 090</w:t>
            </w:r>
          </w:p>
        </w:tc>
        <w:tc>
          <w:tcPr>
            <w:tcW w:w="674" w:type="dxa"/>
            <w:tcBorders>
              <w:top w:val="nil"/>
              <w:left w:val="single" w:sz="4" w:space="0" w:color="000000"/>
              <w:bottom w:val="single" w:sz="4" w:space="0" w:color="000000"/>
              <w:right w:val="single" w:sz="4" w:space="0" w:color="000000"/>
            </w:tcBorders>
            <w:noWrap/>
            <w:vAlign w:val="center"/>
            <w:hideMark/>
          </w:tcPr>
          <w:p w14:paraId="42B08C1E"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45 410</w:t>
            </w:r>
          </w:p>
        </w:tc>
        <w:tc>
          <w:tcPr>
            <w:tcW w:w="674" w:type="dxa"/>
            <w:tcBorders>
              <w:top w:val="nil"/>
              <w:left w:val="nil"/>
              <w:bottom w:val="single" w:sz="4" w:space="0" w:color="000000"/>
              <w:right w:val="single" w:sz="4" w:space="0" w:color="000000"/>
            </w:tcBorders>
            <w:noWrap/>
            <w:vAlign w:val="center"/>
            <w:hideMark/>
          </w:tcPr>
          <w:p w14:paraId="09FC20CF"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46 647</w:t>
            </w:r>
          </w:p>
        </w:tc>
      </w:tr>
      <w:tr w:rsidR="00FE4FE2" w:rsidRPr="00F020A2" w14:paraId="3A7FCEF4" w14:textId="77777777" w:rsidTr="00737789">
        <w:trPr>
          <w:trHeight w:val="179"/>
        </w:trPr>
        <w:tc>
          <w:tcPr>
            <w:tcW w:w="1618" w:type="dxa"/>
            <w:tcBorders>
              <w:top w:val="nil"/>
              <w:left w:val="single" w:sz="4" w:space="0" w:color="auto"/>
              <w:bottom w:val="single" w:sz="4" w:space="0" w:color="auto"/>
              <w:right w:val="single" w:sz="4" w:space="0" w:color="auto"/>
            </w:tcBorders>
            <w:shd w:val="clear" w:color="000000" w:fill="E7E6E6"/>
            <w:noWrap/>
            <w:vAlign w:val="center"/>
            <w:hideMark/>
          </w:tcPr>
          <w:p w14:paraId="54A2775A" w14:textId="77777777" w:rsidR="00FE4FE2" w:rsidRPr="003455BA" w:rsidRDefault="00FE4FE2" w:rsidP="0039666A">
            <w:pP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õppelaenuõiguslike osakaal kogu õppurite hulgast</w:t>
            </w:r>
          </w:p>
        </w:tc>
        <w:tc>
          <w:tcPr>
            <w:tcW w:w="674" w:type="dxa"/>
            <w:tcBorders>
              <w:top w:val="nil"/>
              <w:left w:val="nil"/>
              <w:bottom w:val="single" w:sz="4" w:space="0" w:color="auto"/>
              <w:right w:val="single" w:sz="4" w:space="0" w:color="auto"/>
            </w:tcBorders>
            <w:noWrap/>
            <w:vAlign w:val="center"/>
            <w:hideMark/>
          </w:tcPr>
          <w:p w14:paraId="77C9955A"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61%</w:t>
            </w:r>
          </w:p>
        </w:tc>
        <w:tc>
          <w:tcPr>
            <w:tcW w:w="674" w:type="dxa"/>
            <w:tcBorders>
              <w:top w:val="nil"/>
              <w:left w:val="nil"/>
              <w:bottom w:val="single" w:sz="4" w:space="0" w:color="auto"/>
              <w:right w:val="single" w:sz="4" w:space="0" w:color="auto"/>
            </w:tcBorders>
            <w:noWrap/>
            <w:vAlign w:val="center"/>
            <w:hideMark/>
          </w:tcPr>
          <w:p w14:paraId="0B739FD9"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60%</w:t>
            </w:r>
          </w:p>
        </w:tc>
        <w:tc>
          <w:tcPr>
            <w:tcW w:w="674" w:type="dxa"/>
            <w:tcBorders>
              <w:top w:val="nil"/>
              <w:left w:val="nil"/>
              <w:bottom w:val="single" w:sz="4" w:space="0" w:color="auto"/>
              <w:right w:val="single" w:sz="4" w:space="0" w:color="auto"/>
            </w:tcBorders>
            <w:noWrap/>
            <w:vAlign w:val="center"/>
            <w:hideMark/>
          </w:tcPr>
          <w:p w14:paraId="6DC80EF0"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58%</w:t>
            </w:r>
          </w:p>
        </w:tc>
        <w:tc>
          <w:tcPr>
            <w:tcW w:w="674" w:type="dxa"/>
            <w:tcBorders>
              <w:top w:val="nil"/>
              <w:left w:val="nil"/>
              <w:bottom w:val="single" w:sz="4" w:space="0" w:color="auto"/>
              <w:right w:val="single" w:sz="4" w:space="0" w:color="auto"/>
            </w:tcBorders>
            <w:noWrap/>
            <w:vAlign w:val="center"/>
            <w:hideMark/>
          </w:tcPr>
          <w:p w14:paraId="2EF1F57D"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73%</w:t>
            </w:r>
          </w:p>
        </w:tc>
        <w:tc>
          <w:tcPr>
            <w:tcW w:w="674" w:type="dxa"/>
            <w:tcBorders>
              <w:top w:val="nil"/>
              <w:left w:val="nil"/>
              <w:bottom w:val="single" w:sz="4" w:space="0" w:color="auto"/>
              <w:right w:val="single" w:sz="4" w:space="0" w:color="auto"/>
            </w:tcBorders>
            <w:noWrap/>
            <w:vAlign w:val="center"/>
            <w:hideMark/>
          </w:tcPr>
          <w:p w14:paraId="13639042"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71%</w:t>
            </w:r>
          </w:p>
        </w:tc>
        <w:tc>
          <w:tcPr>
            <w:tcW w:w="674" w:type="dxa"/>
            <w:tcBorders>
              <w:top w:val="nil"/>
              <w:left w:val="nil"/>
              <w:bottom w:val="single" w:sz="4" w:space="0" w:color="auto"/>
              <w:right w:val="single" w:sz="4" w:space="0" w:color="auto"/>
            </w:tcBorders>
            <w:noWrap/>
            <w:vAlign w:val="center"/>
            <w:hideMark/>
          </w:tcPr>
          <w:p w14:paraId="6DA1F144"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75%</w:t>
            </w:r>
          </w:p>
        </w:tc>
        <w:tc>
          <w:tcPr>
            <w:tcW w:w="674" w:type="dxa"/>
            <w:tcBorders>
              <w:top w:val="single" w:sz="4" w:space="0" w:color="auto"/>
              <w:left w:val="nil"/>
              <w:bottom w:val="single" w:sz="4" w:space="0" w:color="auto"/>
              <w:right w:val="single" w:sz="4" w:space="0" w:color="auto"/>
            </w:tcBorders>
            <w:noWrap/>
            <w:vAlign w:val="center"/>
            <w:hideMark/>
          </w:tcPr>
          <w:p w14:paraId="78B1ADDE"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69%</w:t>
            </w:r>
          </w:p>
        </w:tc>
        <w:tc>
          <w:tcPr>
            <w:tcW w:w="674" w:type="dxa"/>
            <w:tcBorders>
              <w:top w:val="single" w:sz="4" w:space="0" w:color="auto"/>
              <w:left w:val="nil"/>
              <w:bottom w:val="single" w:sz="4" w:space="0" w:color="auto"/>
              <w:right w:val="single" w:sz="4" w:space="0" w:color="auto"/>
            </w:tcBorders>
            <w:noWrap/>
            <w:vAlign w:val="center"/>
            <w:hideMark/>
          </w:tcPr>
          <w:p w14:paraId="53681AB4"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64%</w:t>
            </w:r>
          </w:p>
        </w:tc>
        <w:tc>
          <w:tcPr>
            <w:tcW w:w="674" w:type="dxa"/>
            <w:tcBorders>
              <w:top w:val="single" w:sz="4" w:space="0" w:color="auto"/>
              <w:left w:val="nil"/>
              <w:bottom w:val="single" w:sz="4" w:space="0" w:color="auto"/>
              <w:right w:val="single" w:sz="4" w:space="0" w:color="auto"/>
            </w:tcBorders>
            <w:noWrap/>
            <w:vAlign w:val="center"/>
            <w:hideMark/>
          </w:tcPr>
          <w:p w14:paraId="5BD54B5F"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64%</w:t>
            </w:r>
          </w:p>
        </w:tc>
        <w:tc>
          <w:tcPr>
            <w:tcW w:w="674" w:type="dxa"/>
            <w:tcBorders>
              <w:top w:val="single" w:sz="4" w:space="0" w:color="auto"/>
              <w:left w:val="nil"/>
              <w:bottom w:val="single" w:sz="4" w:space="0" w:color="auto"/>
              <w:right w:val="single" w:sz="4" w:space="0" w:color="auto"/>
            </w:tcBorders>
            <w:noWrap/>
            <w:vAlign w:val="center"/>
            <w:hideMark/>
          </w:tcPr>
          <w:p w14:paraId="20B96F81"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63%</w:t>
            </w:r>
          </w:p>
        </w:tc>
        <w:tc>
          <w:tcPr>
            <w:tcW w:w="674" w:type="dxa"/>
            <w:tcBorders>
              <w:top w:val="single" w:sz="4" w:space="0" w:color="auto"/>
              <w:left w:val="nil"/>
              <w:bottom w:val="single" w:sz="4" w:space="0" w:color="auto"/>
              <w:right w:val="nil"/>
            </w:tcBorders>
            <w:noWrap/>
            <w:vAlign w:val="center"/>
            <w:hideMark/>
          </w:tcPr>
          <w:p w14:paraId="04F7623D"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62%</w:t>
            </w:r>
          </w:p>
        </w:tc>
        <w:tc>
          <w:tcPr>
            <w:tcW w:w="674" w:type="dxa"/>
            <w:tcBorders>
              <w:top w:val="nil"/>
              <w:left w:val="single" w:sz="4" w:space="0" w:color="000000"/>
              <w:bottom w:val="single" w:sz="4" w:space="0" w:color="000000"/>
              <w:right w:val="single" w:sz="4" w:space="0" w:color="000000"/>
            </w:tcBorders>
            <w:noWrap/>
            <w:vAlign w:val="center"/>
            <w:hideMark/>
          </w:tcPr>
          <w:p w14:paraId="21805E62"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64%</w:t>
            </w:r>
          </w:p>
        </w:tc>
        <w:tc>
          <w:tcPr>
            <w:tcW w:w="674" w:type="dxa"/>
            <w:tcBorders>
              <w:top w:val="nil"/>
              <w:left w:val="nil"/>
              <w:bottom w:val="single" w:sz="4" w:space="0" w:color="000000"/>
              <w:right w:val="single" w:sz="4" w:space="0" w:color="000000"/>
            </w:tcBorders>
            <w:noWrap/>
            <w:vAlign w:val="center"/>
            <w:hideMark/>
          </w:tcPr>
          <w:p w14:paraId="54B18D1F"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64%</w:t>
            </w:r>
          </w:p>
        </w:tc>
      </w:tr>
      <w:tr w:rsidR="00FE4FE2" w:rsidRPr="00F020A2" w14:paraId="30A782AC" w14:textId="77777777" w:rsidTr="00737789">
        <w:trPr>
          <w:trHeight w:val="179"/>
        </w:trPr>
        <w:tc>
          <w:tcPr>
            <w:tcW w:w="1618" w:type="dxa"/>
            <w:tcBorders>
              <w:top w:val="nil"/>
              <w:left w:val="single" w:sz="4" w:space="0" w:color="auto"/>
              <w:bottom w:val="single" w:sz="4" w:space="0" w:color="auto"/>
              <w:right w:val="single" w:sz="4" w:space="0" w:color="auto"/>
            </w:tcBorders>
            <w:shd w:val="clear" w:color="000000" w:fill="E7E6E6"/>
            <w:noWrap/>
            <w:vAlign w:val="center"/>
            <w:hideMark/>
          </w:tcPr>
          <w:p w14:paraId="543347AC" w14:textId="77777777" w:rsidR="00FE4FE2" w:rsidRPr="003455BA" w:rsidRDefault="00FE4FE2" w:rsidP="0039666A">
            <w:pP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õppelaenu saanute arv</w:t>
            </w:r>
          </w:p>
        </w:tc>
        <w:tc>
          <w:tcPr>
            <w:tcW w:w="674" w:type="dxa"/>
            <w:tcBorders>
              <w:top w:val="nil"/>
              <w:left w:val="nil"/>
              <w:bottom w:val="single" w:sz="4" w:space="0" w:color="auto"/>
              <w:right w:val="single" w:sz="4" w:space="0" w:color="auto"/>
            </w:tcBorders>
            <w:noWrap/>
            <w:vAlign w:val="center"/>
            <w:hideMark/>
          </w:tcPr>
          <w:p w14:paraId="4E5173F1"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7 484</w:t>
            </w:r>
          </w:p>
        </w:tc>
        <w:tc>
          <w:tcPr>
            <w:tcW w:w="674" w:type="dxa"/>
            <w:tcBorders>
              <w:top w:val="nil"/>
              <w:left w:val="nil"/>
              <w:bottom w:val="single" w:sz="4" w:space="0" w:color="auto"/>
              <w:right w:val="single" w:sz="4" w:space="0" w:color="auto"/>
            </w:tcBorders>
            <w:noWrap/>
            <w:vAlign w:val="center"/>
            <w:hideMark/>
          </w:tcPr>
          <w:p w14:paraId="25D9B1F4"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5 270</w:t>
            </w:r>
          </w:p>
        </w:tc>
        <w:tc>
          <w:tcPr>
            <w:tcW w:w="674" w:type="dxa"/>
            <w:tcBorders>
              <w:top w:val="nil"/>
              <w:left w:val="nil"/>
              <w:bottom w:val="single" w:sz="4" w:space="0" w:color="auto"/>
              <w:right w:val="single" w:sz="4" w:space="0" w:color="auto"/>
            </w:tcBorders>
            <w:noWrap/>
            <w:vAlign w:val="center"/>
            <w:hideMark/>
          </w:tcPr>
          <w:p w14:paraId="2B8CA978"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4 061</w:t>
            </w:r>
          </w:p>
        </w:tc>
        <w:tc>
          <w:tcPr>
            <w:tcW w:w="674" w:type="dxa"/>
            <w:tcBorders>
              <w:top w:val="nil"/>
              <w:left w:val="nil"/>
              <w:bottom w:val="single" w:sz="4" w:space="0" w:color="auto"/>
              <w:right w:val="single" w:sz="4" w:space="0" w:color="auto"/>
            </w:tcBorders>
            <w:noWrap/>
            <w:vAlign w:val="center"/>
            <w:hideMark/>
          </w:tcPr>
          <w:p w14:paraId="4E4E338A"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3 574</w:t>
            </w:r>
          </w:p>
        </w:tc>
        <w:tc>
          <w:tcPr>
            <w:tcW w:w="674" w:type="dxa"/>
            <w:tcBorders>
              <w:top w:val="nil"/>
              <w:left w:val="nil"/>
              <w:bottom w:val="single" w:sz="4" w:space="0" w:color="auto"/>
              <w:right w:val="single" w:sz="4" w:space="0" w:color="auto"/>
            </w:tcBorders>
            <w:noWrap/>
            <w:vAlign w:val="center"/>
            <w:hideMark/>
          </w:tcPr>
          <w:p w14:paraId="291C11E5"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3 059</w:t>
            </w:r>
          </w:p>
        </w:tc>
        <w:tc>
          <w:tcPr>
            <w:tcW w:w="674" w:type="dxa"/>
            <w:tcBorders>
              <w:top w:val="nil"/>
              <w:left w:val="nil"/>
              <w:bottom w:val="single" w:sz="4" w:space="0" w:color="auto"/>
              <w:right w:val="single" w:sz="4" w:space="0" w:color="auto"/>
            </w:tcBorders>
            <w:noWrap/>
            <w:vAlign w:val="center"/>
            <w:hideMark/>
          </w:tcPr>
          <w:p w14:paraId="34E75316"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2 545</w:t>
            </w:r>
          </w:p>
        </w:tc>
        <w:tc>
          <w:tcPr>
            <w:tcW w:w="674" w:type="dxa"/>
            <w:tcBorders>
              <w:top w:val="nil"/>
              <w:left w:val="nil"/>
              <w:bottom w:val="nil"/>
              <w:right w:val="single" w:sz="4" w:space="0" w:color="auto"/>
            </w:tcBorders>
            <w:noWrap/>
            <w:vAlign w:val="center"/>
            <w:hideMark/>
          </w:tcPr>
          <w:p w14:paraId="296B451E"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1 938</w:t>
            </w:r>
          </w:p>
        </w:tc>
        <w:tc>
          <w:tcPr>
            <w:tcW w:w="674" w:type="dxa"/>
            <w:tcBorders>
              <w:top w:val="nil"/>
              <w:left w:val="nil"/>
              <w:bottom w:val="nil"/>
              <w:right w:val="single" w:sz="4" w:space="0" w:color="auto"/>
            </w:tcBorders>
            <w:noWrap/>
            <w:vAlign w:val="center"/>
            <w:hideMark/>
          </w:tcPr>
          <w:p w14:paraId="13474660"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1 742</w:t>
            </w:r>
          </w:p>
        </w:tc>
        <w:tc>
          <w:tcPr>
            <w:tcW w:w="674" w:type="dxa"/>
            <w:tcBorders>
              <w:top w:val="nil"/>
              <w:left w:val="nil"/>
              <w:bottom w:val="nil"/>
              <w:right w:val="single" w:sz="4" w:space="0" w:color="auto"/>
            </w:tcBorders>
            <w:noWrap/>
            <w:vAlign w:val="center"/>
            <w:hideMark/>
          </w:tcPr>
          <w:p w14:paraId="30638660"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1 288</w:t>
            </w:r>
          </w:p>
        </w:tc>
        <w:tc>
          <w:tcPr>
            <w:tcW w:w="674" w:type="dxa"/>
            <w:tcBorders>
              <w:top w:val="nil"/>
              <w:left w:val="nil"/>
              <w:bottom w:val="nil"/>
              <w:right w:val="single" w:sz="4" w:space="0" w:color="auto"/>
            </w:tcBorders>
            <w:noWrap/>
            <w:vAlign w:val="center"/>
            <w:hideMark/>
          </w:tcPr>
          <w:p w14:paraId="7526DEDF"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967</w:t>
            </w:r>
          </w:p>
        </w:tc>
        <w:tc>
          <w:tcPr>
            <w:tcW w:w="674" w:type="dxa"/>
            <w:tcBorders>
              <w:top w:val="nil"/>
              <w:left w:val="nil"/>
              <w:bottom w:val="nil"/>
              <w:right w:val="nil"/>
            </w:tcBorders>
            <w:noWrap/>
            <w:vAlign w:val="center"/>
            <w:hideMark/>
          </w:tcPr>
          <w:p w14:paraId="6F411495"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1 810</w:t>
            </w:r>
          </w:p>
        </w:tc>
        <w:tc>
          <w:tcPr>
            <w:tcW w:w="674" w:type="dxa"/>
            <w:tcBorders>
              <w:top w:val="nil"/>
              <w:left w:val="single" w:sz="4" w:space="0" w:color="000000"/>
              <w:bottom w:val="single" w:sz="4" w:space="0" w:color="000000"/>
              <w:right w:val="single" w:sz="4" w:space="0" w:color="000000"/>
            </w:tcBorders>
            <w:noWrap/>
            <w:vAlign w:val="center"/>
            <w:hideMark/>
          </w:tcPr>
          <w:p w14:paraId="2EBF96D6"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1 913</w:t>
            </w:r>
          </w:p>
        </w:tc>
        <w:tc>
          <w:tcPr>
            <w:tcW w:w="674" w:type="dxa"/>
            <w:tcBorders>
              <w:top w:val="nil"/>
              <w:left w:val="nil"/>
              <w:bottom w:val="single" w:sz="4" w:space="0" w:color="000000"/>
              <w:right w:val="single" w:sz="4" w:space="0" w:color="000000"/>
            </w:tcBorders>
            <w:noWrap/>
            <w:vAlign w:val="center"/>
            <w:hideMark/>
          </w:tcPr>
          <w:p w14:paraId="070A4937"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1 989</w:t>
            </w:r>
          </w:p>
        </w:tc>
      </w:tr>
      <w:tr w:rsidR="00FE4FE2" w:rsidRPr="00F020A2" w14:paraId="00BEC039" w14:textId="77777777" w:rsidTr="00737789">
        <w:trPr>
          <w:trHeight w:val="179"/>
        </w:trPr>
        <w:tc>
          <w:tcPr>
            <w:tcW w:w="1618" w:type="dxa"/>
            <w:tcBorders>
              <w:top w:val="nil"/>
              <w:left w:val="single" w:sz="4" w:space="0" w:color="auto"/>
              <w:bottom w:val="single" w:sz="4" w:space="0" w:color="auto"/>
              <w:right w:val="single" w:sz="4" w:space="0" w:color="auto"/>
            </w:tcBorders>
            <w:shd w:val="clear" w:color="000000" w:fill="E7E6E6"/>
            <w:noWrap/>
            <w:vAlign w:val="center"/>
            <w:hideMark/>
          </w:tcPr>
          <w:p w14:paraId="254CC319" w14:textId="77777777" w:rsidR="00FE4FE2" w:rsidRPr="003455BA" w:rsidRDefault="00FE4FE2" w:rsidP="0039666A">
            <w:pP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õppelaenu saanute arvu osakaal õppelaenuõiguslike hulgast</w:t>
            </w:r>
          </w:p>
        </w:tc>
        <w:tc>
          <w:tcPr>
            <w:tcW w:w="674" w:type="dxa"/>
            <w:tcBorders>
              <w:top w:val="nil"/>
              <w:left w:val="nil"/>
              <w:bottom w:val="single" w:sz="4" w:space="0" w:color="auto"/>
              <w:right w:val="single" w:sz="4" w:space="0" w:color="auto"/>
            </w:tcBorders>
            <w:noWrap/>
            <w:vAlign w:val="center"/>
            <w:hideMark/>
          </w:tcPr>
          <w:p w14:paraId="0CE55BEB"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13%</w:t>
            </w:r>
          </w:p>
        </w:tc>
        <w:tc>
          <w:tcPr>
            <w:tcW w:w="674" w:type="dxa"/>
            <w:tcBorders>
              <w:top w:val="nil"/>
              <w:left w:val="nil"/>
              <w:bottom w:val="single" w:sz="4" w:space="0" w:color="auto"/>
              <w:right w:val="single" w:sz="4" w:space="0" w:color="auto"/>
            </w:tcBorders>
            <w:noWrap/>
            <w:vAlign w:val="center"/>
            <w:hideMark/>
          </w:tcPr>
          <w:p w14:paraId="560404EF"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10%</w:t>
            </w:r>
          </w:p>
        </w:tc>
        <w:tc>
          <w:tcPr>
            <w:tcW w:w="674" w:type="dxa"/>
            <w:tcBorders>
              <w:top w:val="nil"/>
              <w:left w:val="nil"/>
              <w:bottom w:val="single" w:sz="4" w:space="0" w:color="auto"/>
              <w:right w:val="single" w:sz="4" w:space="0" w:color="auto"/>
            </w:tcBorders>
            <w:noWrap/>
            <w:vAlign w:val="center"/>
            <w:hideMark/>
          </w:tcPr>
          <w:p w14:paraId="733E385C"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9%</w:t>
            </w:r>
          </w:p>
        </w:tc>
        <w:tc>
          <w:tcPr>
            <w:tcW w:w="674" w:type="dxa"/>
            <w:tcBorders>
              <w:top w:val="nil"/>
              <w:left w:val="nil"/>
              <w:bottom w:val="single" w:sz="4" w:space="0" w:color="auto"/>
              <w:right w:val="single" w:sz="4" w:space="0" w:color="auto"/>
            </w:tcBorders>
            <w:noWrap/>
            <w:vAlign w:val="center"/>
            <w:hideMark/>
          </w:tcPr>
          <w:p w14:paraId="35052512"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w:t>
            </w:r>
          </w:p>
        </w:tc>
        <w:tc>
          <w:tcPr>
            <w:tcW w:w="674" w:type="dxa"/>
            <w:tcBorders>
              <w:top w:val="nil"/>
              <w:left w:val="nil"/>
              <w:bottom w:val="single" w:sz="4" w:space="0" w:color="auto"/>
              <w:right w:val="single" w:sz="4" w:space="0" w:color="auto"/>
            </w:tcBorders>
            <w:noWrap/>
            <w:vAlign w:val="center"/>
            <w:hideMark/>
          </w:tcPr>
          <w:p w14:paraId="216C02ED"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6%</w:t>
            </w:r>
          </w:p>
        </w:tc>
        <w:tc>
          <w:tcPr>
            <w:tcW w:w="674" w:type="dxa"/>
            <w:tcBorders>
              <w:top w:val="nil"/>
              <w:left w:val="nil"/>
              <w:bottom w:val="single" w:sz="4" w:space="0" w:color="auto"/>
              <w:right w:val="single" w:sz="4" w:space="0" w:color="auto"/>
            </w:tcBorders>
            <w:noWrap/>
            <w:vAlign w:val="center"/>
            <w:hideMark/>
          </w:tcPr>
          <w:p w14:paraId="47B8FA57"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5%</w:t>
            </w:r>
          </w:p>
        </w:tc>
        <w:tc>
          <w:tcPr>
            <w:tcW w:w="674" w:type="dxa"/>
            <w:tcBorders>
              <w:top w:val="single" w:sz="4" w:space="0" w:color="auto"/>
              <w:left w:val="nil"/>
              <w:bottom w:val="single" w:sz="4" w:space="0" w:color="auto"/>
              <w:right w:val="single" w:sz="4" w:space="0" w:color="auto"/>
            </w:tcBorders>
            <w:noWrap/>
            <w:vAlign w:val="center"/>
            <w:hideMark/>
          </w:tcPr>
          <w:p w14:paraId="1E68B6F2"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4%</w:t>
            </w:r>
          </w:p>
        </w:tc>
        <w:tc>
          <w:tcPr>
            <w:tcW w:w="674" w:type="dxa"/>
            <w:tcBorders>
              <w:top w:val="single" w:sz="4" w:space="0" w:color="auto"/>
              <w:left w:val="nil"/>
              <w:bottom w:val="single" w:sz="4" w:space="0" w:color="auto"/>
              <w:right w:val="single" w:sz="4" w:space="0" w:color="auto"/>
            </w:tcBorders>
            <w:noWrap/>
            <w:vAlign w:val="center"/>
            <w:hideMark/>
          </w:tcPr>
          <w:p w14:paraId="323F2580"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4%</w:t>
            </w:r>
          </w:p>
        </w:tc>
        <w:tc>
          <w:tcPr>
            <w:tcW w:w="674" w:type="dxa"/>
            <w:tcBorders>
              <w:top w:val="single" w:sz="4" w:space="0" w:color="auto"/>
              <w:left w:val="nil"/>
              <w:bottom w:val="single" w:sz="4" w:space="0" w:color="auto"/>
              <w:right w:val="single" w:sz="4" w:space="0" w:color="auto"/>
            </w:tcBorders>
            <w:noWrap/>
            <w:vAlign w:val="center"/>
            <w:hideMark/>
          </w:tcPr>
          <w:p w14:paraId="3B8E7332"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3%</w:t>
            </w:r>
          </w:p>
        </w:tc>
        <w:tc>
          <w:tcPr>
            <w:tcW w:w="674" w:type="dxa"/>
            <w:tcBorders>
              <w:top w:val="single" w:sz="4" w:space="0" w:color="auto"/>
              <w:left w:val="nil"/>
              <w:bottom w:val="single" w:sz="4" w:space="0" w:color="auto"/>
              <w:right w:val="single" w:sz="4" w:space="0" w:color="auto"/>
            </w:tcBorders>
            <w:noWrap/>
            <w:vAlign w:val="center"/>
            <w:hideMark/>
          </w:tcPr>
          <w:p w14:paraId="62E61AE1"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2%</w:t>
            </w:r>
          </w:p>
        </w:tc>
        <w:tc>
          <w:tcPr>
            <w:tcW w:w="674" w:type="dxa"/>
            <w:tcBorders>
              <w:top w:val="single" w:sz="4" w:space="0" w:color="auto"/>
              <w:left w:val="nil"/>
              <w:bottom w:val="single" w:sz="4" w:space="0" w:color="auto"/>
              <w:right w:val="nil"/>
            </w:tcBorders>
            <w:noWrap/>
            <w:vAlign w:val="center"/>
            <w:hideMark/>
          </w:tcPr>
          <w:p w14:paraId="30A22226"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4%</w:t>
            </w:r>
          </w:p>
        </w:tc>
        <w:tc>
          <w:tcPr>
            <w:tcW w:w="674" w:type="dxa"/>
            <w:tcBorders>
              <w:top w:val="nil"/>
              <w:left w:val="single" w:sz="4" w:space="0" w:color="000000"/>
              <w:bottom w:val="single" w:sz="4" w:space="0" w:color="000000"/>
              <w:right w:val="single" w:sz="4" w:space="0" w:color="000000"/>
            </w:tcBorders>
            <w:noWrap/>
            <w:vAlign w:val="center"/>
            <w:hideMark/>
          </w:tcPr>
          <w:p w14:paraId="5704E1AC"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4%</w:t>
            </w:r>
          </w:p>
        </w:tc>
        <w:tc>
          <w:tcPr>
            <w:tcW w:w="674" w:type="dxa"/>
            <w:tcBorders>
              <w:top w:val="nil"/>
              <w:left w:val="nil"/>
              <w:bottom w:val="single" w:sz="4" w:space="0" w:color="000000"/>
              <w:right w:val="single" w:sz="4" w:space="0" w:color="000000"/>
            </w:tcBorders>
            <w:noWrap/>
            <w:vAlign w:val="center"/>
            <w:hideMark/>
          </w:tcPr>
          <w:p w14:paraId="71526377" w14:textId="77777777" w:rsidR="00FE4FE2" w:rsidRPr="003455BA" w:rsidRDefault="00FE4FE2" w:rsidP="0039666A">
            <w:pPr>
              <w:jc w:val="right"/>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4%</w:t>
            </w:r>
          </w:p>
        </w:tc>
      </w:tr>
      <w:tr w:rsidR="00FE4FE2" w:rsidRPr="00F020A2" w14:paraId="3645EEC3" w14:textId="77777777" w:rsidTr="00737789">
        <w:trPr>
          <w:trHeight w:val="179"/>
        </w:trPr>
        <w:tc>
          <w:tcPr>
            <w:tcW w:w="1618" w:type="dxa"/>
            <w:tcBorders>
              <w:top w:val="nil"/>
              <w:left w:val="single" w:sz="4" w:space="0" w:color="auto"/>
              <w:bottom w:val="single" w:sz="4" w:space="0" w:color="auto"/>
              <w:right w:val="single" w:sz="4" w:space="0" w:color="auto"/>
            </w:tcBorders>
            <w:shd w:val="clear" w:color="000000" w:fill="E7E6E6"/>
            <w:noWrap/>
            <w:vAlign w:val="center"/>
            <w:hideMark/>
          </w:tcPr>
          <w:p w14:paraId="30E10514" w14:textId="77777777" w:rsidR="00FE4FE2" w:rsidRPr="003455BA" w:rsidRDefault="00FE4FE2" w:rsidP="0039666A">
            <w:pPr>
              <w:rPr>
                <w:rFonts w:ascii="Arial Narrow" w:hAnsi="Arial Narrow" w:cs="Calibri"/>
                <w:b/>
                <w:bCs/>
                <w:color w:val="000000"/>
                <w:sz w:val="18"/>
                <w:szCs w:val="18"/>
                <w:lang w:eastAsia="et-EE"/>
              </w:rPr>
            </w:pPr>
            <w:r w:rsidRPr="003455BA">
              <w:rPr>
                <w:rFonts w:ascii="Arial Narrow" w:hAnsi="Arial Narrow" w:cs="Calibri"/>
                <w:b/>
                <w:bCs/>
                <w:color w:val="000000"/>
                <w:sz w:val="18"/>
                <w:szCs w:val="18"/>
                <w:lang w:eastAsia="et-EE"/>
              </w:rPr>
              <w:t>õppeaastal võetud uued laenud (mln)</w:t>
            </w:r>
          </w:p>
        </w:tc>
        <w:tc>
          <w:tcPr>
            <w:tcW w:w="674" w:type="dxa"/>
            <w:tcBorders>
              <w:top w:val="nil"/>
              <w:left w:val="nil"/>
              <w:bottom w:val="single" w:sz="4" w:space="0" w:color="auto"/>
              <w:right w:val="single" w:sz="4" w:space="0" w:color="auto"/>
            </w:tcBorders>
            <w:noWrap/>
            <w:vAlign w:val="center"/>
            <w:hideMark/>
          </w:tcPr>
          <w:p w14:paraId="438C96D9"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14,1</w:t>
            </w:r>
          </w:p>
        </w:tc>
        <w:tc>
          <w:tcPr>
            <w:tcW w:w="674" w:type="dxa"/>
            <w:tcBorders>
              <w:top w:val="nil"/>
              <w:left w:val="nil"/>
              <w:bottom w:val="single" w:sz="4" w:space="0" w:color="auto"/>
              <w:right w:val="single" w:sz="4" w:space="0" w:color="auto"/>
            </w:tcBorders>
            <w:noWrap/>
            <w:vAlign w:val="center"/>
            <w:hideMark/>
          </w:tcPr>
          <w:p w14:paraId="0383EC39"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10,1</w:t>
            </w:r>
          </w:p>
        </w:tc>
        <w:tc>
          <w:tcPr>
            <w:tcW w:w="674" w:type="dxa"/>
            <w:tcBorders>
              <w:top w:val="nil"/>
              <w:left w:val="nil"/>
              <w:bottom w:val="single" w:sz="4" w:space="0" w:color="auto"/>
              <w:right w:val="single" w:sz="4" w:space="0" w:color="auto"/>
            </w:tcBorders>
            <w:noWrap/>
            <w:vAlign w:val="center"/>
            <w:hideMark/>
          </w:tcPr>
          <w:p w14:paraId="7709F95B"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8,1</w:t>
            </w:r>
          </w:p>
        </w:tc>
        <w:tc>
          <w:tcPr>
            <w:tcW w:w="674" w:type="dxa"/>
            <w:tcBorders>
              <w:top w:val="nil"/>
              <w:left w:val="nil"/>
              <w:bottom w:val="single" w:sz="4" w:space="0" w:color="auto"/>
              <w:right w:val="single" w:sz="4" w:space="0" w:color="auto"/>
            </w:tcBorders>
            <w:noWrap/>
            <w:vAlign w:val="center"/>
            <w:hideMark/>
          </w:tcPr>
          <w:p w14:paraId="54B0102B"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7,2</w:t>
            </w:r>
          </w:p>
        </w:tc>
        <w:tc>
          <w:tcPr>
            <w:tcW w:w="674" w:type="dxa"/>
            <w:tcBorders>
              <w:top w:val="nil"/>
              <w:left w:val="nil"/>
              <w:bottom w:val="single" w:sz="4" w:space="0" w:color="auto"/>
              <w:right w:val="single" w:sz="4" w:space="0" w:color="auto"/>
            </w:tcBorders>
            <w:noWrap/>
            <w:vAlign w:val="center"/>
            <w:hideMark/>
          </w:tcPr>
          <w:p w14:paraId="0169220F"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6,6</w:t>
            </w:r>
          </w:p>
        </w:tc>
        <w:tc>
          <w:tcPr>
            <w:tcW w:w="674" w:type="dxa"/>
            <w:tcBorders>
              <w:top w:val="nil"/>
              <w:left w:val="nil"/>
              <w:bottom w:val="single" w:sz="4" w:space="0" w:color="auto"/>
              <w:right w:val="single" w:sz="4" w:space="0" w:color="auto"/>
            </w:tcBorders>
            <w:noWrap/>
            <w:vAlign w:val="center"/>
            <w:hideMark/>
          </w:tcPr>
          <w:p w14:paraId="394C4429"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5,4</w:t>
            </w:r>
          </w:p>
        </w:tc>
        <w:tc>
          <w:tcPr>
            <w:tcW w:w="674" w:type="dxa"/>
            <w:tcBorders>
              <w:top w:val="nil"/>
              <w:left w:val="nil"/>
              <w:bottom w:val="single" w:sz="4" w:space="0" w:color="auto"/>
              <w:right w:val="single" w:sz="4" w:space="0" w:color="auto"/>
            </w:tcBorders>
            <w:noWrap/>
            <w:vAlign w:val="center"/>
            <w:hideMark/>
          </w:tcPr>
          <w:p w14:paraId="3DDFA0E7"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4,8</w:t>
            </w:r>
          </w:p>
        </w:tc>
        <w:tc>
          <w:tcPr>
            <w:tcW w:w="674" w:type="dxa"/>
            <w:tcBorders>
              <w:top w:val="nil"/>
              <w:left w:val="nil"/>
              <w:bottom w:val="single" w:sz="4" w:space="0" w:color="auto"/>
              <w:right w:val="single" w:sz="4" w:space="0" w:color="auto"/>
            </w:tcBorders>
            <w:noWrap/>
            <w:vAlign w:val="center"/>
            <w:hideMark/>
          </w:tcPr>
          <w:p w14:paraId="472C9236"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4,5</w:t>
            </w:r>
          </w:p>
        </w:tc>
        <w:tc>
          <w:tcPr>
            <w:tcW w:w="674" w:type="dxa"/>
            <w:tcBorders>
              <w:top w:val="nil"/>
              <w:left w:val="nil"/>
              <w:bottom w:val="single" w:sz="4" w:space="0" w:color="auto"/>
              <w:right w:val="single" w:sz="4" w:space="0" w:color="auto"/>
            </w:tcBorders>
            <w:noWrap/>
            <w:vAlign w:val="center"/>
            <w:hideMark/>
          </w:tcPr>
          <w:p w14:paraId="13F208B9"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3,4</w:t>
            </w:r>
          </w:p>
        </w:tc>
        <w:tc>
          <w:tcPr>
            <w:tcW w:w="674" w:type="dxa"/>
            <w:tcBorders>
              <w:top w:val="nil"/>
              <w:left w:val="nil"/>
              <w:bottom w:val="single" w:sz="4" w:space="0" w:color="auto"/>
              <w:right w:val="single" w:sz="4" w:space="0" w:color="auto"/>
            </w:tcBorders>
            <w:noWrap/>
            <w:vAlign w:val="center"/>
            <w:hideMark/>
          </w:tcPr>
          <w:p w14:paraId="47455249"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2,9</w:t>
            </w:r>
          </w:p>
        </w:tc>
        <w:tc>
          <w:tcPr>
            <w:tcW w:w="674" w:type="dxa"/>
            <w:tcBorders>
              <w:top w:val="nil"/>
              <w:left w:val="nil"/>
              <w:bottom w:val="single" w:sz="4" w:space="0" w:color="auto"/>
              <w:right w:val="nil"/>
            </w:tcBorders>
            <w:noWrap/>
            <w:vAlign w:val="center"/>
            <w:hideMark/>
          </w:tcPr>
          <w:p w14:paraId="49729362"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6,5</w:t>
            </w:r>
          </w:p>
        </w:tc>
        <w:tc>
          <w:tcPr>
            <w:tcW w:w="674" w:type="dxa"/>
            <w:tcBorders>
              <w:top w:val="nil"/>
              <w:left w:val="single" w:sz="4" w:space="0" w:color="000000"/>
              <w:bottom w:val="single" w:sz="4" w:space="0" w:color="000000"/>
              <w:right w:val="single" w:sz="4" w:space="0" w:color="000000"/>
            </w:tcBorders>
            <w:noWrap/>
            <w:vAlign w:val="center"/>
            <w:hideMark/>
          </w:tcPr>
          <w:p w14:paraId="4B8D00C6"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7,1</w:t>
            </w:r>
          </w:p>
        </w:tc>
        <w:tc>
          <w:tcPr>
            <w:tcW w:w="674" w:type="dxa"/>
            <w:tcBorders>
              <w:top w:val="nil"/>
              <w:left w:val="nil"/>
              <w:bottom w:val="single" w:sz="4" w:space="0" w:color="000000"/>
              <w:right w:val="single" w:sz="4" w:space="0" w:color="000000"/>
            </w:tcBorders>
            <w:noWrap/>
            <w:vAlign w:val="center"/>
            <w:hideMark/>
          </w:tcPr>
          <w:p w14:paraId="7B639487" w14:textId="77777777" w:rsidR="00FE4FE2" w:rsidRPr="003455BA" w:rsidRDefault="00FE4FE2" w:rsidP="0039666A">
            <w:pPr>
              <w:jc w:val="right"/>
              <w:rPr>
                <w:rFonts w:ascii="Arial Narrow" w:hAnsi="Arial Narrow" w:cs="Calibri"/>
                <w:color w:val="000000"/>
                <w:sz w:val="18"/>
                <w:szCs w:val="18"/>
                <w:lang w:eastAsia="et-EE"/>
              </w:rPr>
            </w:pPr>
            <w:r w:rsidRPr="003455BA">
              <w:rPr>
                <w:rFonts w:ascii="Arial Narrow" w:hAnsi="Arial Narrow" w:cs="Calibri"/>
                <w:color w:val="000000"/>
                <w:sz w:val="18"/>
                <w:szCs w:val="18"/>
                <w:lang w:eastAsia="et-EE"/>
              </w:rPr>
              <w:t>7,7</w:t>
            </w:r>
          </w:p>
        </w:tc>
      </w:tr>
    </w:tbl>
    <w:p w14:paraId="5C4276BF" w14:textId="5D8AEC39" w:rsidR="00C346C7" w:rsidRPr="00FE4FE2" w:rsidRDefault="00FE4FE2" w:rsidP="0039666A">
      <w:pPr>
        <w:jc w:val="both"/>
        <w:rPr>
          <w:i/>
          <w:iCs/>
        </w:rPr>
      </w:pPr>
      <w:r w:rsidRPr="00FE4FE2">
        <w:rPr>
          <w:i/>
          <w:iCs/>
        </w:rPr>
        <w:t>Tabel 2. Õppelaenu võtjate statistika 2012/2013-2024/2025</w:t>
      </w:r>
      <w:r>
        <w:rPr>
          <w:i/>
          <w:iCs/>
        </w:rPr>
        <w:t xml:space="preserve"> (HTM)</w:t>
      </w:r>
    </w:p>
    <w:p w14:paraId="7CD0803A" w14:textId="77777777" w:rsidR="00B5520E" w:rsidRDefault="00B5520E" w:rsidP="0039666A">
      <w:pPr>
        <w:jc w:val="both"/>
        <w:rPr>
          <w:b/>
          <w:bCs/>
        </w:rPr>
      </w:pPr>
    </w:p>
    <w:p w14:paraId="7CD25A5F" w14:textId="1DCA8156" w:rsidR="00C346C7" w:rsidRPr="002E5210" w:rsidRDefault="00FC5192" w:rsidP="0039666A">
      <w:pPr>
        <w:jc w:val="both"/>
        <w:rPr>
          <w:b/>
          <w:bCs/>
        </w:rPr>
      </w:pPr>
      <w:r>
        <w:rPr>
          <w:b/>
          <w:bCs/>
        </w:rPr>
        <w:t>3.</w:t>
      </w:r>
      <w:r w:rsidR="00C346C7" w:rsidRPr="002E5210">
        <w:rPr>
          <w:b/>
          <w:bCs/>
        </w:rPr>
        <w:t xml:space="preserve"> </w:t>
      </w:r>
      <w:r w:rsidR="00260547">
        <w:rPr>
          <w:b/>
          <w:bCs/>
        </w:rPr>
        <w:t>E</w:t>
      </w:r>
      <w:r w:rsidR="00260547" w:rsidRPr="002E5210">
        <w:rPr>
          <w:b/>
          <w:bCs/>
        </w:rPr>
        <w:t xml:space="preserve">elnõu vastavus </w:t>
      </w:r>
      <w:r w:rsidR="00D62AF9">
        <w:rPr>
          <w:b/>
          <w:bCs/>
        </w:rPr>
        <w:t>E</w:t>
      </w:r>
      <w:r w:rsidR="00260547" w:rsidRPr="002E5210">
        <w:rPr>
          <w:b/>
          <w:bCs/>
        </w:rPr>
        <w:t xml:space="preserve">uroopa </w:t>
      </w:r>
      <w:r w:rsidR="00D62AF9">
        <w:rPr>
          <w:b/>
          <w:bCs/>
        </w:rPr>
        <w:t>L</w:t>
      </w:r>
      <w:r w:rsidR="00260547" w:rsidRPr="002E5210">
        <w:rPr>
          <w:b/>
          <w:bCs/>
        </w:rPr>
        <w:t>iidu õigusele</w:t>
      </w:r>
    </w:p>
    <w:p w14:paraId="2CE1D850" w14:textId="77777777" w:rsidR="00C346C7" w:rsidRPr="002E5210" w:rsidRDefault="00C346C7" w:rsidP="0039666A">
      <w:pPr>
        <w:jc w:val="both"/>
      </w:pPr>
    </w:p>
    <w:p w14:paraId="6F343AD1" w14:textId="7A4D12CB" w:rsidR="00C346C7" w:rsidRDefault="00EC0E83" w:rsidP="0039666A">
      <w:pPr>
        <w:jc w:val="both"/>
      </w:pPr>
      <w:r w:rsidRPr="00EC0E83">
        <w:t>Eelnõuga seonduvaid Euroopa Liidu õigusakte ei ole.</w:t>
      </w:r>
    </w:p>
    <w:p w14:paraId="66E46A0D" w14:textId="77777777" w:rsidR="00260547" w:rsidRPr="002E5210" w:rsidRDefault="00260547" w:rsidP="0039666A">
      <w:pPr>
        <w:jc w:val="both"/>
      </w:pPr>
    </w:p>
    <w:p w14:paraId="33C930B3" w14:textId="42D95C36" w:rsidR="00C346C7" w:rsidRDefault="00FC5192" w:rsidP="0039666A">
      <w:pPr>
        <w:jc w:val="both"/>
        <w:rPr>
          <w:b/>
          <w:bCs/>
        </w:rPr>
      </w:pPr>
      <w:r>
        <w:rPr>
          <w:b/>
          <w:bCs/>
        </w:rPr>
        <w:t>4.</w:t>
      </w:r>
      <w:r w:rsidR="00C346C7" w:rsidRPr="002E5210">
        <w:rPr>
          <w:b/>
          <w:bCs/>
        </w:rPr>
        <w:t xml:space="preserve"> </w:t>
      </w:r>
      <w:r w:rsidR="00260547">
        <w:rPr>
          <w:b/>
          <w:bCs/>
        </w:rPr>
        <w:t>Korralduse</w:t>
      </w:r>
      <w:r w:rsidR="00260547" w:rsidRPr="002E5210">
        <w:rPr>
          <w:b/>
          <w:bCs/>
        </w:rPr>
        <w:t xml:space="preserve"> mõjud</w:t>
      </w:r>
    </w:p>
    <w:p w14:paraId="25071AD8" w14:textId="77777777" w:rsidR="00764F80" w:rsidRPr="00764F80" w:rsidRDefault="00764F80" w:rsidP="0039666A">
      <w:pPr>
        <w:jc w:val="both"/>
        <w:rPr>
          <w:b/>
          <w:bCs/>
        </w:rPr>
      </w:pPr>
    </w:p>
    <w:p w14:paraId="540E3B94" w14:textId="54F1C409" w:rsidR="00786DB9" w:rsidRPr="00DB6C0D" w:rsidRDefault="00786DB9" w:rsidP="0039666A">
      <w:pPr>
        <w:jc w:val="both"/>
        <w:rPr>
          <w:color w:val="000000" w:themeColor="text1"/>
        </w:rPr>
      </w:pPr>
      <w:r w:rsidRPr="00DB6C0D">
        <w:rPr>
          <w:color w:val="000000" w:themeColor="text1"/>
        </w:rPr>
        <w:t xml:space="preserve">Korraldusega jäetakse õppelaenu maksimaalmäär endiselt 6000 eurole, kuna riigi hinnangul on see summa hetkel piisav üliõpilaste vajaduste katmiseks ning selle suurendamist praegu ei kavandata. Õppelaenu ülempiiri hoidmine praegusel tasemel aitab säilitada stabiilsust ning võimaldab üliõpilastel jätkuvalt katta oma õpingutega seotud kulusid, mis omakorda toetab kõrghariduse omandamist ja võib parandada noorte tööalast konkurentsivõimet. Selline otsus võib soodustada keskendumist õppetööle, vähendades vajadust tööle asumiseks õpingute ajal ning parandades seeläbi õpingute lõpetamise määra. </w:t>
      </w:r>
    </w:p>
    <w:p w14:paraId="411084C4" w14:textId="27C6E692" w:rsidR="00786DB9" w:rsidRPr="00DB6C0D" w:rsidRDefault="00786DB9" w:rsidP="0039666A">
      <w:pPr>
        <w:jc w:val="both"/>
        <w:rPr>
          <w:color w:val="000000" w:themeColor="text1"/>
        </w:rPr>
      </w:pPr>
      <w:r w:rsidRPr="00DB6C0D">
        <w:rPr>
          <w:color w:val="000000" w:themeColor="text1"/>
        </w:rPr>
        <w:t xml:space="preserve">Samas on mõistetav, et laenu piirmäära tõstmata jätmine võib teatud õppevaldkondades, kus kulud on suuremad, piirata noorte võimalusi ning mõjutada nende valikuid, mis võib avaldada mõju tööjõu või ettevõtluse mitmekesisusele. </w:t>
      </w:r>
    </w:p>
    <w:p w14:paraId="31C2318A" w14:textId="77777777" w:rsidR="00786DB9" w:rsidRDefault="00786DB9" w:rsidP="0039666A">
      <w:pPr>
        <w:jc w:val="both"/>
        <w:rPr>
          <w:color w:val="000000" w:themeColor="text1"/>
        </w:rPr>
      </w:pPr>
      <w:r w:rsidRPr="00DB6C0D">
        <w:rPr>
          <w:color w:val="000000" w:themeColor="text1"/>
        </w:rPr>
        <w:t xml:space="preserve">Laiemalt vaadates toetab õppelaenu maksimaalmäära säilitamine hariduse kättesaadavust, kuid tuleb arvestada, et inflatsiooni ja elukalliduse kasvades võib antud summa tulevikus katta väiksema osa vajalikest kuludest. Siiski ei pea riik praegu vajalikuks laenu ülemmäära muutmist. </w:t>
      </w:r>
    </w:p>
    <w:p w14:paraId="485E0783" w14:textId="77777777" w:rsidR="00C346C7" w:rsidRPr="002E5210" w:rsidRDefault="00C346C7" w:rsidP="0039666A">
      <w:pPr>
        <w:pStyle w:val="Kehatekst"/>
        <w:jc w:val="both"/>
        <w:rPr>
          <w:rFonts w:ascii="Times New Roman" w:hAnsi="Times New Roman"/>
          <w:color w:val="000000"/>
          <w:sz w:val="24"/>
        </w:rPr>
      </w:pPr>
    </w:p>
    <w:p w14:paraId="3E473A57" w14:textId="620AA49C" w:rsidR="00C346C7" w:rsidRPr="002E5210" w:rsidRDefault="00FC5192" w:rsidP="0039666A">
      <w:pPr>
        <w:pStyle w:val="Kehatekst3"/>
        <w:jc w:val="both"/>
        <w:rPr>
          <w:b w:val="0"/>
          <w:bCs w:val="0"/>
        </w:rPr>
      </w:pPr>
      <w:r>
        <w:t>5.</w:t>
      </w:r>
      <w:r w:rsidR="00C346C7" w:rsidRPr="002E5210">
        <w:t xml:space="preserve"> </w:t>
      </w:r>
      <w:r w:rsidR="00260547">
        <w:t>K</w:t>
      </w:r>
      <w:r w:rsidR="00260547" w:rsidRPr="00C346C7">
        <w:t>orralduse rakendamisega seotud tegevused, vajalikud kulud ja korralduse rakendamise eeldatavad tulud</w:t>
      </w:r>
    </w:p>
    <w:p w14:paraId="4D95F226" w14:textId="35ACAA1D" w:rsidR="00C346C7" w:rsidRDefault="00C346C7" w:rsidP="0039666A">
      <w:pPr>
        <w:jc w:val="both"/>
        <w:rPr>
          <w:bCs/>
        </w:rPr>
      </w:pPr>
    </w:p>
    <w:p w14:paraId="15F8CFA4" w14:textId="5D1B6648" w:rsidR="00FB06BF" w:rsidRDefault="00EC0E83" w:rsidP="0039666A">
      <w:pPr>
        <w:jc w:val="both"/>
        <w:rPr>
          <w:bCs/>
        </w:rPr>
      </w:pPr>
      <w:r w:rsidRPr="00EC0E83">
        <w:rPr>
          <w:bCs/>
        </w:rPr>
        <w:t>202</w:t>
      </w:r>
      <w:r>
        <w:rPr>
          <w:bCs/>
        </w:rPr>
        <w:t>5</w:t>
      </w:r>
      <w:r w:rsidRPr="00EC0E83">
        <w:rPr>
          <w:bCs/>
        </w:rPr>
        <w:t>/202</w:t>
      </w:r>
      <w:r>
        <w:rPr>
          <w:bCs/>
        </w:rPr>
        <w:t>6</w:t>
      </w:r>
      <w:r w:rsidRPr="00EC0E83">
        <w:rPr>
          <w:bCs/>
        </w:rPr>
        <w:t xml:space="preserve">. õppeaastal oli õppelaenu maksimumsummana kehtestatud </w:t>
      </w:r>
      <w:r>
        <w:rPr>
          <w:bCs/>
        </w:rPr>
        <w:t>6</w:t>
      </w:r>
      <w:r w:rsidRPr="00EC0E83">
        <w:rPr>
          <w:bCs/>
        </w:rPr>
        <w:t xml:space="preserve">000 eurot aastas. Kui õpingute kestus õppekava järgi on alla 9 kuu, saab õppelaenu võtta poole maksimummäära ulatuses, milleks oli kuni </w:t>
      </w:r>
      <w:r>
        <w:rPr>
          <w:bCs/>
        </w:rPr>
        <w:t>3000</w:t>
      </w:r>
      <w:r w:rsidRPr="00EC0E83">
        <w:rPr>
          <w:bCs/>
        </w:rPr>
        <w:t xml:space="preserve"> eurot. Käesoleva eelnõu ettepanek on </w:t>
      </w:r>
      <w:r w:rsidR="00532BD8">
        <w:rPr>
          <w:bCs/>
        </w:rPr>
        <w:t>jätta</w:t>
      </w:r>
      <w:r w:rsidRPr="00EC0E83">
        <w:rPr>
          <w:bCs/>
        </w:rPr>
        <w:t xml:space="preserve"> 202</w:t>
      </w:r>
      <w:r>
        <w:rPr>
          <w:bCs/>
        </w:rPr>
        <w:t>6</w:t>
      </w:r>
      <w:r w:rsidRPr="00EC0E83">
        <w:rPr>
          <w:bCs/>
        </w:rPr>
        <w:t>/202</w:t>
      </w:r>
      <w:r>
        <w:rPr>
          <w:bCs/>
        </w:rPr>
        <w:t>7</w:t>
      </w:r>
      <w:r w:rsidRPr="00EC0E83">
        <w:rPr>
          <w:bCs/>
        </w:rPr>
        <w:t xml:space="preserve">. õa õppelaenu maksimumsumma </w:t>
      </w:r>
      <w:r w:rsidR="00532BD8">
        <w:rPr>
          <w:bCs/>
        </w:rPr>
        <w:t xml:space="preserve">samale tasemele hetkel kehtivaga ehk </w:t>
      </w:r>
      <w:r w:rsidRPr="00C632A3">
        <w:rPr>
          <w:bCs/>
        </w:rPr>
        <w:t xml:space="preserve">6000 eurot õppeaastas. </w:t>
      </w:r>
      <w:r w:rsidRPr="00C632A3">
        <w:rPr>
          <w:bCs/>
        </w:rPr>
        <w:lastRenderedPageBreak/>
        <w:t xml:space="preserve">Rahandusministeeriumi 2026. a eelarves on planeeritud riigitagatiseks </w:t>
      </w:r>
      <w:r w:rsidR="00FB06BF" w:rsidRPr="00C632A3">
        <w:rPr>
          <w:bCs/>
        </w:rPr>
        <w:t>200</w:t>
      </w:r>
      <w:r w:rsidRPr="00C632A3">
        <w:rPr>
          <w:bCs/>
        </w:rPr>
        <w:t xml:space="preserve"> 000 eurot. Sotsiaalministeeriumi eelarves on </w:t>
      </w:r>
      <w:r w:rsidR="00497FDB" w:rsidRPr="00C632A3">
        <w:rPr>
          <w:bCs/>
        </w:rPr>
        <w:t xml:space="preserve">käesolevaks aastaks planeeritud </w:t>
      </w:r>
      <w:r w:rsidRPr="00C632A3">
        <w:rPr>
          <w:bCs/>
        </w:rPr>
        <w:t xml:space="preserve"> </w:t>
      </w:r>
      <w:r w:rsidR="00FB06BF" w:rsidRPr="00C632A3">
        <w:rPr>
          <w:bCs/>
        </w:rPr>
        <w:t>79</w:t>
      </w:r>
      <w:r w:rsidRPr="00C632A3">
        <w:rPr>
          <w:bCs/>
        </w:rPr>
        <w:t xml:space="preserve"> 000 eurot, mis on ette nähtud laenude kustutamisega seotud kulude katmiseks puuduva töövõime ja sügava puudega lapse hooldamise korral. </w:t>
      </w:r>
      <w:r w:rsidR="00497FDB" w:rsidRPr="00C632A3">
        <w:t xml:space="preserve">Viimastel aastatel </w:t>
      </w:r>
      <w:r w:rsidR="00497FDB" w:rsidRPr="00C632A3">
        <w:rPr>
          <w:color w:val="000000" w:themeColor="text1"/>
        </w:rPr>
        <w:t>on riigitagatiste erijuhtudena</w:t>
      </w:r>
      <w:r w:rsidR="00497FDB" w:rsidRPr="00497FDB">
        <w:rPr>
          <w:color w:val="000000" w:themeColor="text1"/>
        </w:rPr>
        <w:t xml:space="preserve"> </w:t>
      </w:r>
      <w:r w:rsidR="00497FDB" w:rsidRPr="00765EDE">
        <w:t xml:space="preserve">tasutud kulud </w:t>
      </w:r>
      <w:r w:rsidR="00497FDB">
        <w:t xml:space="preserve">võrreldes 2022. aastaga olnud </w:t>
      </w:r>
      <w:r w:rsidR="00497FDB" w:rsidRPr="00765EDE">
        <w:t xml:space="preserve">langevas trendis (tabel </w:t>
      </w:r>
      <w:r w:rsidR="00FE4FE2">
        <w:t>3</w:t>
      </w:r>
      <w:r w:rsidR="00497FDB" w:rsidRPr="00765EDE">
        <w:t>).</w:t>
      </w:r>
      <w:r w:rsidR="000B66E0">
        <w:t xml:space="preserve"> </w:t>
      </w:r>
      <w:r w:rsidRPr="00EC0E83">
        <w:rPr>
          <w:bCs/>
        </w:rPr>
        <w:t xml:space="preserve">Riigitagatise hulka arvestatakse laenuvõlgnevustega seotud kulud, õppelaenu kustutamisega seotud kulud laenuvõtja surma või töövõime kaotuse korral, õppelaenu kustutamisega seotud kulud puudega laste vanematel ning intresside katmisega seotud kulud ajateenistuses viibimise ajal, kuni 3-aastast last kasvataval vanemal ning arst-residendil residentuuri lõpetamiseni. </w:t>
      </w:r>
    </w:p>
    <w:p w14:paraId="61D2C272" w14:textId="66E66E82" w:rsidR="00FB06BF" w:rsidRDefault="00FB06BF" w:rsidP="0039666A">
      <w:pPr>
        <w:pStyle w:val="Kehatekst"/>
        <w:jc w:val="both"/>
        <w:rPr>
          <w:rFonts w:ascii="Times New Roman" w:hAnsi="Times New Roman"/>
          <w:sz w:val="24"/>
        </w:rPr>
      </w:pPr>
      <w:r>
        <w:rPr>
          <w:rFonts w:ascii="Times New Roman" w:hAnsi="Times New Roman"/>
          <w:sz w:val="24"/>
        </w:rPr>
        <w:t>2022</w:t>
      </w:r>
      <w:r w:rsidRPr="00765EDE">
        <w:rPr>
          <w:rFonts w:ascii="Times New Roman" w:hAnsi="Times New Roman"/>
          <w:sz w:val="24"/>
        </w:rPr>
        <w:t xml:space="preserve">. aastal rakendus riigitagatis õppelaenudega seotud kulude katteks </w:t>
      </w:r>
      <w:r>
        <w:rPr>
          <w:rFonts w:ascii="Times New Roman" w:hAnsi="Times New Roman"/>
          <w:sz w:val="24"/>
        </w:rPr>
        <w:t>234 838</w:t>
      </w:r>
      <w:r w:rsidRPr="00765EDE">
        <w:rPr>
          <w:rFonts w:ascii="Times New Roman" w:hAnsi="Times New Roman"/>
          <w:sz w:val="24"/>
        </w:rPr>
        <w:t xml:space="preserve"> euro väärtuses,  2023. aastal</w:t>
      </w:r>
      <w:r w:rsidR="00DB6C0D">
        <w:rPr>
          <w:rFonts w:ascii="Times New Roman" w:hAnsi="Times New Roman"/>
          <w:sz w:val="24"/>
        </w:rPr>
        <w:t xml:space="preserve"> </w:t>
      </w:r>
      <w:r>
        <w:rPr>
          <w:rFonts w:ascii="Times New Roman" w:hAnsi="Times New Roman"/>
          <w:sz w:val="24"/>
        </w:rPr>
        <w:t>324 661</w:t>
      </w:r>
      <w:r w:rsidRPr="00765EDE">
        <w:rPr>
          <w:rFonts w:ascii="Times New Roman" w:hAnsi="Times New Roman"/>
          <w:sz w:val="24"/>
        </w:rPr>
        <w:t xml:space="preserve"> eurot</w:t>
      </w:r>
      <w:r>
        <w:rPr>
          <w:rFonts w:ascii="Times New Roman" w:hAnsi="Times New Roman"/>
          <w:sz w:val="24"/>
        </w:rPr>
        <w:t>,</w:t>
      </w:r>
      <w:r w:rsidRPr="00765EDE">
        <w:rPr>
          <w:rFonts w:ascii="Times New Roman" w:hAnsi="Times New Roman"/>
          <w:sz w:val="24"/>
        </w:rPr>
        <w:t xml:space="preserve"> 2024. aastal </w:t>
      </w:r>
      <w:r>
        <w:rPr>
          <w:rFonts w:ascii="Times New Roman" w:hAnsi="Times New Roman"/>
          <w:sz w:val="24"/>
        </w:rPr>
        <w:t>528 048</w:t>
      </w:r>
      <w:r w:rsidRPr="00765EDE">
        <w:rPr>
          <w:rFonts w:ascii="Times New Roman" w:hAnsi="Times New Roman"/>
          <w:sz w:val="24"/>
        </w:rPr>
        <w:t xml:space="preserve"> eurot</w:t>
      </w:r>
      <w:r>
        <w:rPr>
          <w:rFonts w:ascii="Times New Roman" w:hAnsi="Times New Roman"/>
          <w:sz w:val="24"/>
        </w:rPr>
        <w:t xml:space="preserve"> ning 2025. aastal </w:t>
      </w:r>
      <w:r w:rsidRPr="00765EDE">
        <w:rPr>
          <w:rFonts w:ascii="Times New Roman" w:hAnsi="Times New Roman"/>
          <w:sz w:val="24"/>
        </w:rPr>
        <w:t xml:space="preserve">maksti riigitagatisena välja õppelaenuga </w:t>
      </w:r>
      <w:r w:rsidRPr="00775A59">
        <w:rPr>
          <w:rFonts w:ascii="Times New Roman" w:hAnsi="Times New Roman"/>
          <w:sz w:val="24"/>
        </w:rPr>
        <w:t xml:space="preserve">seotult </w:t>
      </w:r>
      <w:r w:rsidR="00775A59" w:rsidRPr="00775A59">
        <w:rPr>
          <w:rFonts w:ascii="Times New Roman" w:hAnsi="Times New Roman"/>
          <w:sz w:val="24"/>
        </w:rPr>
        <w:t>229 491</w:t>
      </w:r>
      <w:r w:rsidRPr="00775A59">
        <w:rPr>
          <w:rFonts w:ascii="Times New Roman" w:hAnsi="Times New Roman"/>
          <w:sz w:val="24"/>
        </w:rPr>
        <w:t xml:space="preserve"> eurot.</w:t>
      </w:r>
    </w:p>
    <w:p w14:paraId="452602B0" w14:textId="292FE91E" w:rsidR="000946A5" w:rsidRDefault="00F03370" w:rsidP="0039666A">
      <w:pPr>
        <w:jc w:val="both"/>
        <w:rPr>
          <w:color w:val="000000" w:themeColor="text1"/>
        </w:rPr>
      </w:pPr>
      <w:r w:rsidRPr="003D5EDA">
        <w:rPr>
          <w:color w:val="000000" w:themeColor="text1"/>
        </w:rPr>
        <w:t xml:space="preserve">Haridus- ja Teadusministeeriumi hinnangul ei saa järgmisel eelarveaastal (2027) VV korralduse rakendamisega seotud kulud riigieelarves kasvada, arvestades sh ka 6 kuu </w:t>
      </w:r>
      <w:proofErr w:type="spellStart"/>
      <w:r w:rsidRPr="003D5EDA">
        <w:rPr>
          <w:color w:val="000000" w:themeColor="text1"/>
        </w:rPr>
        <w:t>euribori</w:t>
      </w:r>
      <w:proofErr w:type="spellEnd"/>
      <w:r w:rsidRPr="003D5EDA">
        <w:rPr>
          <w:color w:val="000000" w:themeColor="text1"/>
        </w:rPr>
        <w:t xml:space="preserve"> prognoosi ja laenuvõtja maksimaalse intressimäära langetamist kuni 1,5%ni + 6 kuu </w:t>
      </w:r>
      <w:proofErr w:type="spellStart"/>
      <w:r w:rsidRPr="003D5EDA">
        <w:rPr>
          <w:color w:val="000000" w:themeColor="text1"/>
        </w:rPr>
        <w:t>euribor</w:t>
      </w:r>
      <w:proofErr w:type="spellEnd"/>
      <w:r w:rsidRPr="003D5EDA">
        <w:rPr>
          <w:color w:val="000000" w:themeColor="text1"/>
        </w:rPr>
        <w:t>.</w:t>
      </w:r>
    </w:p>
    <w:p w14:paraId="45AEAC86" w14:textId="77777777" w:rsidR="003D5EDA" w:rsidRPr="003D5EDA" w:rsidRDefault="003D5EDA" w:rsidP="0039666A">
      <w:pPr>
        <w:jc w:val="both"/>
        <w:rPr>
          <w:bCs/>
          <w:color w:val="000000" w:themeColor="text1"/>
        </w:rPr>
      </w:pPr>
    </w:p>
    <w:p w14:paraId="60CF7666" w14:textId="5A8588FF" w:rsidR="000946A5" w:rsidRPr="00FE4FE2" w:rsidRDefault="000946A5" w:rsidP="0039666A">
      <w:pPr>
        <w:pStyle w:val="Kehatekst"/>
        <w:jc w:val="both"/>
        <w:rPr>
          <w:rFonts w:ascii="Times New Roman" w:hAnsi="Times New Roman"/>
          <w:i/>
          <w:iCs/>
          <w:sz w:val="24"/>
        </w:rPr>
      </w:pPr>
      <w:r w:rsidRPr="00FE4FE2">
        <w:rPr>
          <w:rFonts w:ascii="Times New Roman" w:hAnsi="Times New Roman"/>
          <w:i/>
          <w:iCs/>
          <w:sz w:val="24"/>
        </w:rPr>
        <w:t xml:space="preserve">Tabel </w:t>
      </w:r>
      <w:r w:rsidR="00FE4FE2">
        <w:rPr>
          <w:rFonts w:ascii="Times New Roman" w:hAnsi="Times New Roman"/>
          <w:i/>
          <w:iCs/>
          <w:sz w:val="24"/>
        </w:rPr>
        <w:t>3</w:t>
      </w:r>
      <w:r w:rsidRPr="00FE4FE2">
        <w:rPr>
          <w:rFonts w:ascii="Times New Roman" w:hAnsi="Times New Roman"/>
          <w:i/>
          <w:iCs/>
          <w:sz w:val="24"/>
        </w:rPr>
        <w:t>. Riigi kohustused eelnevatel aastatel</w:t>
      </w:r>
      <w:r w:rsidR="00DB6C0D">
        <w:rPr>
          <w:rFonts w:ascii="Times New Roman" w:hAnsi="Times New Roman"/>
          <w:i/>
          <w:iCs/>
          <w:sz w:val="24"/>
        </w:rPr>
        <w:t xml:space="preserve"> (HTM)</w:t>
      </w:r>
    </w:p>
    <w:p w14:paraId="11FE1068" w14:textId="77777777" w:rsidR="000946A5" w:rsidRPr="00390F10" w:rsidRDefault="000946A5" w:rsidP="0039666A">
      <w:pPr>
        <w:pStyle w:val="Kehatekst"/>
        <w:jc w:val="both"/>
        <w:rPr>
          <w:rFonts w:ascii="Times New Roman" w:hAnsi="Times New Roman"/>
          <w:b/>
          <w:bCs/>
          <w:sz w:val="24"/>
        </w:rPr>
      </w:pPr>
    </w:p>
    <w:tbl>
      <w:tblPr>
        <w:tblW w:w="9356" w:type="dxa"/>
        <w:tblCellMar>
          <w:left w:w="70" w:type="dxa"/>
          <w:right w:w="70" w:type="dxa"/>
        </w:tblCellMar>
        <w:tblLook w:val="04A0" w:firstRow="1" w:lastRow="0" w:firstColumn="1" w:lastColumn="0" w:noHBand="0" w:noVBand="1"/>
      </w:tblPr>
      <w:tblGrid>
        <w:gridCol w:w="4741"/>
        <w:gridCol w:w="939"/>
        <w:gridCol w:w="939"/>
        <w:gridCol w:w="939"/>
        <w:gridCol w:w="939"/>
        <w:gridCol w:w="859"/>
      </w:tblGrid>
      <w:tr w:rsidR="00E97DFA" w14:paraId="0739BE47" w14:textId="2EFD08AC" w:rsidTr="00775A59">
        <w:trPr>
          <w:trHeight w:val="315"/>
        </w:trPr>
        <w:tc>
          <w:tcPr>
            <w:tcW w:w="4741" w:type="dxa"/>
            <w:tcBorders>
              <w:top w:val="nil"/>
              <w:left w:val="nil"/>
              <w:bottom w:val="nil"/>
              <w:right w:val="single" w:sz="4" w:space="0" w:color="auto"/>
            </w:tcBorders>
            <w:noWrap/>
            <w:vAlign w:val="center"/>
            <w:hideMark/>
          </w:tcPr>
          <w:p w14:paraId="5AC82817" w14:textId="77777777" w:rsidR="00E97DFA" w:rsidRDefault="00E97DFA" w:rsidP="0039666A">
            <w:pPr>
              <w:rPr>
                <w:sz w:val="20"/>
                <w:szCs w:val="20"/>
              </w:rPr>
            </w:pP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444A020C" w14:textId="77777777" w:rsidR="00E97DFA" w:rsidRDefault="00E97DFA" w:rsidP="0039666A">
            <w:pPr>
              <w:jc w:val="center"/>
              <w:rPr>
                <w:b/>
                <w:bCs/>
                <w:color w:val="000000"/>
                <w:sz w:val="22"/>
                <w:szCs w:val="22"/>
              </w:rPr>
            </w:pPr>
            <w:r>
              <w:rPr>
                <w:b/>
                <w:bCs/>
                <w:color w:val="000000"/>
                <w:sz w:val="22"/>
                <w:szCs w:val="22"/>
              </w:rPr>
              <w:t>2021</w:t>
            </w:r>
          </w:p>
        </w:tc>
        <w:tc>
          <w:tcPr>
            <w:tcW w:w="939" w:type="dxa"/>
            <w:tcBorders>
              <w:top w:val="single" w:sz="4" w:space="0" w:color="auto"/>
              <w:left w:val="nil"/>
              <w:bottom w:val="single" w:sz="4" w:space="0" w:color="auto"/>
              <w:right w:val="single" w:sz="4" w:space="0" w:color="auto"/>
            </w:tcBorders>
            <w:noWrap/>
            <w:vAlign w:val="bottom"/>
            <w:hideMark/>
          </w:tcPr>
          <w:p w14:paraId="663D5209" w14:textId="77777777" w:rsidR="00E97DFA" w:rsidRDefault="00E97DFA" w:rsidP="0039666A">
            <w:pPr>
              <w:jc w:val="center"/>
              <w:rPr>
                <w:b/>
                <w:bCs/>
                <w:color w:val="000000"/>
                <w:sz w:val="22"/>
                <w:szCs w:val="22"/>
              </w:rPr>
            </w:pPr>
            <w:r>
              <w:rPr>
                <w:b/>
                <w:bCs/>
                <w:color w:val="000000"/>
                <w:sz w:val="22"/>
                <w:szCs w:val="22"/>
              </w:rPr>
              <w:t>2022</w:t>
            </w:r>
          </w:p>
        </w:tc>
        <w:tc>
          <w:tcPr>
            <w:tcW w:w="939" w:type="dxa"/>
            <w:tcBorders>
              <w:top w:val="single" w:sz="4" w:space="0" w:color="auto"/>
              <w:left w:val="nil"/>
              <w:bottom w:val="single" w:sz="4" w:space="0" w:color="auto"/>
              <w:right w:val="single" w:sz="4" w:space="0" w:color="auto"/>
            </w:tcBorders>
            <w:noWrap/>
            <w:vAlign w:val="bottom"/>
            <w:hideMark/>
          </w:tcPr>
          <w:p w14:paraId="59810EA4" w14:textId="77777777" w:rsidR="00E97DFA" w:rsidRDefault="00E97DFA" w:rsidP="0039666A">
            <w:pPr>
              <w:jc w:val="center"/>
              <w:rPr>
                <w:b/>
                <w:bCs/>
                <w:color w:val="000000"/>
                <w:sz w:val="22"/>
                <w:szCs w:val="22"/>
              </w:rPr>
            </w:pPr>
            <w:r>
              <w:rPr>
                <w:b/>
                <w:bCs/>
                <w:color w:val="000000"/>
                <w:sz w:val="22"/>
                <w:szCs w:val="22"/>
              </w:rPr>
              <w:t>2023</w:t>
            </w:r>
          </w:p>
        </w:tc>
        <w:tc>
          <w:tcPr>
            <w:tcW w:w="939" w:type="dxa"/>
            <w:tcBorders>
              <w:top w:val="single" w:sz="4" w:space="0" w:color="auto"/>
              <w:left w:val="nil"/>
              <w:bottom w:val="single" w:sz="4" w:space="0" w:color="auto"/>
              <w:right w:val="single" w:sz="4" w:space="0" w:color="auto"/>
            </w:tcBorders>
            <w:noWrap/>
            <w:vAlign w:val="bottom"/>
            <w:hideMark/>
          </w:tcPr>
          <w:p w14:paraId="471B8E95" w14:textId="77777777" w:rsidR="00E97DFA" w:rsidRDefault="00E97DFA" w:rsidP="0039666A">
            <w:pPr>
              <w:jc w:val="center"/>
              <w:rPr>
                <w:b/>
                <w:bCs/>
                <w:color w:val="000000"/>
                <w:sz w:val="22"/>
                <w:szCs w:val="22"/>
              </w:rPr>
            </w:pPr>
            <w:r>
              <w:rPr>
                <w:b/>
                <w:bCs/>
                <w:color w:val="000000"/>
                <w:sz w:val="22"/>
                <w:szCs w:val="22"/>
              </w:rPr>
              <w:t>2024</w:t>
            </w:r>
          </w:p>
        </w:tc>
        <w:tc>
          <w:tcPr>
            <w:tcW w:w="859" w:type="dxa"/>
            <w:tcBorders>
              <w:top w:val="single" w:sz="4" w:space="0" w:color="auto"/>
              <w:left w:val="nil"/>
              <w:bottom w:val="single" w:sz="4" w:space="0" w:color="auto"/>
              <w:right w:val="single" w:sz="4" w:space="0" w:color="auto"/>
            </w:tcBorders>
          </w:tcPr>
          <w:p w14:paraId="205BFADF" w14:textId="77777777" w:rsidR="00E97DFA" w:rsidRDefault="00E97DFA" w:rsidP="0039666A">
            <w:pPr>
              <w:jc w:val="center"/>
              <w:rPr>
                <w:b/>
                <w:bCs/>
                <w:color w:val="000000"/>
                <w:sz w:val="22"/>
                <w:szCs w:val="22"/>
              </w:rPr>
            </w:pPr>
          </w:p>
          <w:p w14:paraId="3C426974" w14:textId="31623A1B" w:rsidR="00E97DFA" w:rsidRDefault="00E97DFA" w:rsidP="0039666A">
            <w:pPr>
              <w:jc w:val="center"/>
              <w:rPr>
                <w:b/>
                <w:bCs/>
                <w:color w:val="000000"/>
                <w:sz w:val="22"/>
                <w:szCs w:val="22"/>
              </w:rPr>
            </w:pPr>
            <w:r>
              <w:rPr>
                <w:b/>
                <w:bCs/>
                <w:color w:val="000000"/>
                <w:sz w:val="22"/>
                <w:szCs w:val="22"/>
              </w:rPr>
              <w:t>2025</w:t>
            </w:r>
          </w:p>
        </w:tc>
      </w:tr>
      <w:tr w:rsidR="00E97DFA" w14:paraId="307F7298" w14:textId="5AD45F1B" w:rsidTr="00775A59">
        <w:trPr>
          <w:trHeight w:val="450"/>
        </w:trPr>
        <w:tc>
          <w:tcPr>
            <w:tcW w:w="4741" w:type="dxa"/>
            <w:tcBorders>
              <w:top w:val="single" w:sz="4" w:space="0" w:color="auto"/>
              <w:left w:val="single" w:sz="4" w:space="0" w:color="auto"/>
              <w:bottom w:val="single" w:sz="4" w:space="0" w:color="auto"/>
              <w:right w:val="single" w:sz="4" w:space="0" w:color="auto"/>
            </w:tcBorders>
            <w:noWrap/>
            <w:vAlign w:val="center"/>
            <w:hideMark/>
          </w:tcPr>
          <w:p w14:paraId="4D455C98" w14:textId="77777777" w:rsidR="00E97DFA" w:rsidRDefault="00E97DFA" w:rsidP="0039666A">
            <w:pPr>
              <w:rPr>
                <w:b/>
                <w:bCs/>
                <w:color w:val="000000"/>
                <w:sz w:val="20"/>
                <w:szCs w:val="20"/>
              </w:rPr>
            </w:pPr>
            <w:r>
              <w:rPr>
                <w:b/>
                <w:bCs/>
                <w:color w:val="000000"/>
                <w:sz w:val="20"/>
                <w:szCs w:val="20"/>
              </w:rPr>
              <w:t>Intresside tasumisega seotud kulu kokku</w:t>
            </w:r>
          </w:p>
        </w:tc>
        <w:tc>
          <w:tcPr>
            <w:tcW w:w="939" w:type="dxa"/>
            <w:tcBorders>
              <w:top w:val="single" w:sz="4" w:space="0" w:color="auto"/>
              <w:left w:val="nil"/>
              <w:bottom w:val="single" w:sz="4" w:space="0" w:color="auto"/>
              <w:right w:val="single" w:sz="4" w:space="0" w:color="auto"/>
            </w:tcBorders>
            <w:vAlign w:val="center"/>
            <w:hideMark/>
          </w:tcPr>
          <w:p w14:paraId="4B0F2D06" w14:textId="77777777" w:rsidR="00DB6C0D" w:rsidRDefault="00DB6C0D" w:rsidP="0039666A">
            <w:pPr>
              <w:jc w:val="right"/>
              <w:rPr>
                <w:b/>
                <w:bCs/>
                <w:sz w:val="20"/>
                <w:szCs w:val="20"/>
              </w:rPr>
            </w:pPr>
          </w:p>
          <w:p w14:paraId="46280009" w14:textId="312A60A5" w:rsidR="00E97DFA" w:rsidRDefault="00E97DFA" w:rsidP="0039666A">
            <w:pPr>
              <w:jc w:val="right"/>
              <w:rPr>
                <w:b/>
                <w:bCs/>
                <w:sz w:val="20"/>
                <w:szCs w:val="20"/>
              </w:rPr>
            </w:pPr>
            <w:r>
              <w:rPr>
                <w:b/>
                <w:bCs/>
                <w:sz w:val="20"/>
                <w:szCs w:val="20"/>
              </w:rPr>
              <w:t>243</w:t>
            </w:r>
            <w:r w:rsidR="00DB6C0D">
              <w:rPr>
                <w:b/>
                <w:bCs/>
                <w:sz w:val="20"/>
                <w:szCs w:val="20"/>
              </w:rPr>
              <w:t> </w:t>
            </w:r>
            <w:r>
              <w:rPr>
                <w:b/>
                <w:bCs/>
                <w:sz w:val="20"/>
                <w:szCs w:val="20"/>
              </w:rPr>
              <w:t>798</w:t>
            </w:r>
          </w:p>
        </w:tc>
        <w:tc>
          <w:tcPr>
            <w:tcW w:w="939" w:type="dxa"/>
            <w:tcBorders>
              <w:top w:val="nil"/>
              <w:left w:val="nil"/>
              <w:bottom w:val="single" w:sz="4" w:space="0" w:color="auto"/>
              <w:right w:val="single" w:sz="4" w:space="0" w:color="auto"/>
            </w:tcBorders>
            <w:vAlign w:val="center"/>
            <w:hideMark/>
          </w:tcPr>
          <w:p w14:paraId="459B2E93" w14:textId="77777777" w:rsidR="00DB6C0D" w:rsidRDefault="00DB6C0D" w:rsidP="0039666A">
            <w:pPr>
              <w:jc w:val="right"/>
              <w:rPr>
                <w:b/>
                <w:bCs/>
                <w:sz w:val="20"/>
                <w:szCs w:val="20"/>
              </w:rPr>
            </w:pPr>
          </w:p>
          <w:p w14:paraId="07962420" w14:textId="41CA779A" w:rsidR="00E97DFA" w:rsidRDefault="00E97DFA" w:rsidP="0039666A">
            <w:pPr>
              <w:jc w:val="right"/>
              <w:rPr>
                <w:b/>
                <w:bCs/>
                <w:sz w:val="20"/>
                <w:szCs w:val="20"/>
              </w:rPr>
            </w:pPr>
            <w:r>
              <w:rPr>
                <w:b/>
                <w:bCs/>
                <w:sz w:val="20"/>
                <w:szCs w:val="20"/>
              </w:rPr>
              <w:t>184</w:t>
            </w:r>
            <w:r w:rsidR="00DB6C0D">
              <w:rPr>
                <w:b/>
                <w:bCs/>
                <w:sz w:val="20"/>
                <w:szCs w:val="20"/>
              </w:rPr>
              <w:t> </w:t>
            </w:r>
            <w:r>
              <w:rPr>
                <w:b/>
                <w:bCs/>
                <w:sz w:val="20"/>
                <w:szCs w:val="20"/>
              </w:rPr>
              <w:t>525</w:t>
            </w:r>
          </w:p>
        </w:tc>
        <w:tc>
          <w:tcPr>
            <w:tcW w:w="939" w:type="dxa"/>
            <w:tcBorders>
              <w:top w:val="nil"/>
              <w:left w:val="nil"/>
              <w:bottom w:val="single" w:sz="4" w:space="0" w:color="auto"/>
              <w:right w:val="single" w:sz="4" w:space="0" w:color="auto"/>
            </w:tcBorders>
            <w:vAlign w:val="center"/>
            <w:hideMark/>
          </w:tcPr>
          <w:p w14:paraId="74B86BD5" w14:textId="77777777" w:rsidR="00DB6C0D" w:rsidRDefault="00DB6C0D" w:rsidP="0039666A">
            <w:pPr>
              <w:jc w:val="right"/>
              <w:rPr>
                <w:b/>
                <w:bCs/>
                <w:sz w:val="20"/>
                <w:szCs w:val="20"/>
              </w:rPr>
            </w:pPr>
          </w:p>
          <w:p w14:paraId="25F4A4B6" w14:textId="0F5B2ABC" w:rsidR="00E97DFA" w:rsidRDefault="00E97DFA" w:rsidP="0039666A">
            <w:pPr>
              <w:jc w:val="right"/>
              <w:rPr>
                <w:b/>
                <w:bCs/>
                <w:sz w:val="20"/>
                <w:szCs w:val="20"/>
              </w:rPr>
            </w:pPr>
            <w:r>
              <w:rPr>
                <w:b/>
                <w:bCs/>
                <w:sz w:val="20"/>
                <w:szCs w:val="20"/>
              </w:rPr>
              <w:t>306</w:t>
            </w:r>
            <w:r w:rsidR="00DB6C0D">
              <w:rPr>
                <w:b/>
                <w:bCs/>
                <w:sz w:val="20"/>
                <w:szCs w:val="20"/>
              </w:rPr>
              <w:t> </w:t>
            </w:r>
            <w:r>
              <w:rPr>
                <w:b/>
                <w:bCs/>
                <w:sz w:val="20"/>
                <w:szCs w:val="20"/>
              </w:rPr>
              <w:t>799</w:t>
            </w:r>
          </w:p>
        </w:tc>
        <w:tc>
          <w:tcPr>
            <w:tcW w:w="939" w:type="dxa"/>
            <w:tcBorders>
              <w:top w:val="nil"/>
              <w:left w:val="nil"/>
              <w:bottom w:val="single" w:sz="4" w:space="0" w:color="auto"/>
              <w:right w:val="single" w:sz="4" w:space="0" w:color="auto"/>
            </w:tcBorders>
            <w:vAlign w:val="center"/>
            <w:hideMark/>
          </w:tcPr>
          <w:p w14:paraId="29651E8B" w14:textId="77777777" w:rsidR="00DB6C0D" w:rsidRDefault="00DB6C0D" w:rsidP="0039666A">
            <w:pPr>
              <w:jc w:val="right"/>
              <w:rPr>
                <w:b/>
                <w:bCs/>
                <w:sz w:val="20"/>
                <w:szCs w:val="20"/>
              </w:rPr>
            </w:pPr>
          </w:p>
          <w:p w14:paraId="355F9FBA" w14:textId="4DFACBB1" w:rsidR="00E97DFA" w:rsidRDefault="00E97DFA" w:rsidP="0039666A">
            <w:pPr>
              <w:jc w:val="right"/>
              <w:rPr>
                <w:b/>
                <w:bCs/>
                <w:sz w:val="20"/>
                <w:szCs w:val="20"/>
              </w:rPr>
            </w:pPr>
            <w:r>
              <w:rPr>
                <w:b/>
                <w:bCs/>
                <w:sz w:val="20"/>
                <w:szCs w:val="20"/>
              </w:rPr>
              <w:t>489</w:t>
            </w:r>
            <w:r w:rsidR="00775A59">
              <w:rPr>
                <w:b/>
                <w:bCs/>
                <w:sz w:val="20"/>
                <w:szCs w:val="20"/>
              </w:rPr>
              <w:t> </w:t>
            </w:r>
            <w:r>
              <w:rPr>
                <w:b/>
                <w:bCs/>
                <w:sz w:val="20"/>
                <w:szCs w:val="20"/>
              </w:rPr>
              <w:t>167</w:t>
            </w:r>
          </w:p>
        </w:tc>
        <w:tc>
          <w:tcPr>
            <w:tcW w:w="859" w:type="dxa"/>
            <w:tcBorders>
              <w:top w:val="nil"/>
              <w:left w:val="nil"/>
              <w:bottom w:val="single" w:sz="4" w:space="0" w:color="auto"/>
              <w:right w:val="single" w:sz="4" w:space="0" w:color="auto"/>
            </w:tcBorders>
          </w:tcPr>
          <w:p w14:paraId="797BEFC8" w14:textId="77777777" w:rsidR="00775A59" w:rsidRDefault="00775A59" w:rsidP="0039666A">
            <w:pPr>
              <w:jc w:val="right"/>
              <w:rPr>
                <w:b/>
                <w:bCs/>
                <w:color w:val="000000" w:themeColor="text1"/>
                <w:sz w:val="20"/>
                <w:szCs w:val="20"/>
              </w:rPr>
            </w:pPr>
          </w:p>
          <w:p w14:paraId="20517217" w14:textId="3A055433" w:rsidR="00E97DFA" w:rsidRPr="00775A59" w:rsidRDefault="00775A59" w:rsidP="0039666A">
            <w:pPr>
              <w:jc w:val="right"/>
              <w:rPr>
                <w:b/>
                <w:bCs/>
                <w:color w:val="000000" w:themeColor="text1"/>
                <w:sz w:val="20"/>
                <w:szCs w:val="20"/>
              </w:rPr>
            </w:pPr>
            <w:r w:rsidRPr="00775A59">
              <w:rPr>
                <w:b/>
                <w:bCs/>
                <w:color w:val="000000" w:themeColor="text1"/>
                <w:sz w:val="20"/>
                <w:szCs w:val="20"/>
              </w:rPr>
              <w:t>185 312</w:t>
            </w:r>
          </w:p>
        </w:tc>
      </w:tr>
      <w:tr w:rsidR="00E97DFA" w14:paraId="4B909C4C" w14:textId="6F92A9AE" w:rsidTr="00775A59">
        <w:trPr>
          <w:trHeight w:val="300"/>
        </w:trPr>
        <w:tc>
          <w:tcPr>
            <w:tcW w:w="4741" w:type="dxa"/>
            <w:tcBorders>
              <w:top w:val="nil"/>
              <w:left w:val="single" w:sz="4" w:space="0" w:color="auto"/>
              <w:bottom w:val="single" w:sz="4" w:space="0" w:color="auto"/>
              <w:right w:val="single" w:sz="4" w:space="0" w:color="auto"/>
            </w:tcBorders>
            <w:vAlign w:val="center"/>
            <w:hideMark/>
          </w:tcPr>
          <w:p w14:paraId="245C0AC3" w14:textId="77777777" w:rsidR="00E97DFA" w:rsidRDefault="00E97DFA" w:rsidP="0039666A">
            <w:pPr>
              <w:jc w:val="both"/>
              <w:rPr>
                <w:b/>
                <w:bCs/>
                <w:i/>
                <w:iCs/>
                <w:sz w:val="20"/>
                <w:szCs w:val="20"/>
                <w:u w:val="single"/>
              </w:rPr>
            </w:pPr>
            <w:r>
              <w:rPr>
                <w:b/>
                <w:bCs/>
                <w:i/>
                <w:iCs/>
                <w:sz w:val="20"/>
                <w:szCs w:val="20"/>
                <w:u w:val="single"/>
              </w:rPr>
              <w:t>Erijuhud kokku, sealhulgas:</w:t>
            </w:r>
          </w:p>
        </w:tc>
        <w:tc>
          <w:tcPr>
            <w:tcW w:w="939" w:type="dxa"/>
            <w:tcBorders>
              <w:top w:val="nil"/>
              <w:left w:val="nil"/>
              <w:bottom w:val="single" w:sz="4" w:space="0" w:color="auto"/>
              <w:right w:val="single" w:sz="4" w:space="0" w:color="auto"/>
            </w:tcBorders>
            <w:vAlign w:val="center"/>
            <w:hideMark/>
          </w:tcPr>
          <w:p w14:paraId="5CB214B3" w14:textId="77777777" w:rsidR="00DB6C0D" w:rsidRDefault="00DB6C0D" w:rsidP="0039666A">
            <w:pPr>
              <w:rPr>
                <w:b/>
                <w:bCs/>
                <w:i/>
                <w:iCs/>
                <w:sz w:val="20"/>
                <w:szCs w:val="20"/>
              </w:rPr>
            </w:pPr>
          </w:p>
          <w:p w14:paraId="285AA717" w14:textId="37833554" w:rsidR="00E97DFA" w:rsidRDefault="00E97DFA" w:rsidP="0039666A">
            <w:pPr>
              <w:jc w:val="right"/>
              <w:rPr>
                <w:b/>
                <w:bCs/>
                <w:i/>
                <w:iCs/>
                <w:sz w:val="20"/>
                <w:szCs w:val="20"/>
              </w:rPr>
            </w:pPr>
            <w:r>
              <w:rPr>
                <w:b/>
                <w:bCs/>
                <w:i/>
                <w:iCs/>
                <w:sz w:val="20"/>
                <w:szCs w:val="20"/>
              </w:rPr>
              <w:t>243</w:t>
            </w:r>
            <w:r w:rsidR="00DB6C0D">
              <w:rPr>
                <w:b/>
                <w:bCs/>
                <w:i/>
                <w:iCs/>
                <w:sz w:val="20"/>
                <w:szCs w:val="20"/>
              </w:rPr>
              <w:t> </w:t>
            </w:r>
            <w:r>
              <w:rPr>
                <w:b/>
                <w:bCs/>
                <w:i/>
                <w:iCs/>
                <w:sz w:val="20"/>
                <w:szCs w:val="20"/>
              </w:rPr>
              <w:t>798</w:t>
            </w:r>
          </w:p>
        </w:tc>
        <w:tc>
          <w:tcPr>
            <w:tcW w:w="939" w:type="dxa"/>
            <w:tcBorders>
              <w:top w:val="nil"/>
              <w:left w:val="nil"/>
              <w:bottom w:val="single" w:sz="4" w:space="0" w:color="auto"/>
              <w:right w:val="single" w:sz="4" w:space="0" w:color="auto"/>
            </w:tcBorders>
            <w:vAlign w:val="center"/>
            <w:hideMark/>
          </w:tcPr>
          <w:p w14:paraId="5D2A7784" w14:textId="77777777" w:rsidR="00DB6C0D" w:rsidRDefault="00DB6C0D" w:rsidP="0039666A">
            <w:pPr>
              <w:jc w:val="right"/>
              <w:rPr>
                <w:b/>
                <w:bCs/>
                <w:i/>
                <w:iCs/>
                <w:sz w:val="20"/>
                <w:szCs w:val="20"/>
              </w:rPr>
            </w:pPr>
          </w:p>
          <w:p w14:paraId="38C8EA28" w14:textId="3FA1B8D9" w:rsidR="00E97DFA" w:rsidRDefault="00E97DFA" w:rsidP="0039666A">
            <w:pPr>
              <w:jc w:val="right"/>
              <w:rPr>
                <w:b/>
                <w:bCs/>
                <w:i/>
                <w:iCs/>
                <w:sz w:val="20"/>
                <w:szCs w:val="20"/>
              </w:rPr>
            </w:pPr>
            <w:r>
              <w:rPr>
                <w:b/>
                <w:bCs/>
                <w:i/>
                <w:iCs/>
                <w:sz w:val="20"/>
                <w:szCs w:val="20"/>
              </w:rPr>
              <w:t>184</w:t>
            </w:r>
            <w:r w:rsidR="00DB6C0D">
              <w:rPr>
                <w:b/>
                <w:bCs/>
                <w:i/>
                <w:iCs/>
                <w:sz w:val="20"/>
                <w:szCs w:val="20"/>
              </w:rPr>
              <w:t> </w:t>
            </w:r>
            <w:r>
              <w:rPr>
                <w:b/>
                <w:bCs/>
                <w:i/>
                <w:iCs/>
                <w:sz w:val="20"/>
                <w:szCs w:val="20"/>
              </w:rPr>
              <w:t>525</w:t>
            </w:r>
          </w:p>
        </w:tc>
        <w:tc>
          <w:tcPr>
            <w:tcW w:w="939" w:type="dxa"/>
            <w:tcBorders>
              <w:top w:val="nil"/>
              <w:left w:val="nil"/>
              <w:bottom w:val="single" w:sz="4" w:space="0" w:color="auto"/>
              <w:right w:val="single" w:sz="4" w:space="0" w:color="auto"/>
            </w:tcBorders>
            <w:vAlign w:val="center"/>
            <w:hideMark/>
          </w:tcPr>
          <w:p w14:paraId="33B3DB46" w14:textId="77777777" w:rsidR="00DB6C0D" w:rsidRDefault="00DB6C0D" w:rsidP="0039666A">
            <w:pPr>
              <w:jc w:val="right"/>
              <w:rPr>
                <w:b/>
                <w:bCs/>
                <w:i/>
                <w:iCs/>
                <w:sz w:val="20"/>
                <w:szCs w:val="20"/>
              </w:rPr>
            </w:pPr>
          </w:p>
          <w:p w14:paraId="0ECBE158" w14:textId="3A3D34CC" w:rsidR="00E97DFA" w:rsidRDefault="00E97DFA" w:rsidP="0039666A">
            <w:pPr>
              <w:jc w:val="right"/>
              <w:rPr>
                <w:b/>
                <w:bCs/>
                <w:i/>
                <w:iCs/>
                <w:sz w:val="20"/>
                <w:szCs w:val="20"/>
              </w:rPr>
            </w:pPr>
            <w:r>
              <w:rPr>
                <w:b/>
                <w:bCs/>
                <w:i/>
                <w:iCs/>
                <w:sz w:val="20"/>
                <w:szCs w:val="20"/>
              </w:rPr>
              <w:t>139</w:t>
            </w:r>
            <w:r w:rsidR="00DB6C0D">
              <w:rPr>
                <w:b/>
                <w:bCs/>
                <w:i/>
                <w:iCs/>
                <w:sz w:val="20"/>
                <w:szCs w:val="20"/>
              </w:rPr>
              <w:t> </w:t>
            </w:r>
            <w:r>
              <w:rPr>
                <w:b/>
                <w:bCs/>
                <w:i/>
                <w:iCs/>
                <w:sz w:val="20"/>
                <w:szCs w:val="20"/>
              </w:rPr>
              <w:t>316</w:t>
            </w:r>
          </w:p>
        </w:tc>
        <w:tc>
          <w:tcPr>
            <w:tcW w:w="939" w:type="dxa"/>
            <w:tcBorders>
              <w:top w:val="nil"/>
              <w:left w:val="nil"/>
              <w:bottom w:val="single" w:sz="4" w:space="0" w:color="auto"/>
              <w:right w:val="single" w:sz="4" w:space="0" w:color="auto"/>
            </w:tcBorders>
            <w:vAlign w:val="center"/>
            <w:hideMark/>
          </w:tcPr>
          <w:p w14:paraId="5129843F" w14:textId="77777777" w:rsidR="00DB6C0D" w:rsidRDefault="00DB6C0D" w:rsidP="0039666A">
            <w:pPr>
              <w:jc w:val="right"/>
              <w:rPr>
                <w:b/>
                <w:bCs/>
                <w:i/>
                <w:iCs/>
                <w:sz w:val="20"/>
                <w:szCs w:val="20"/>
              </w:rPr>
            </w:pPr>
          </w:p>
          <w:p w14:paraId="3E909428" w14:textId="591F5963" w:rsidR="00E97DFA" w:rsidRDefault="00E97DFA" w:rsidP="0039666A">
            <w:pPr>
              <w:jc w:val="right"/>
              <w:rPr>
                <w:b/>
                <w:bCs/>
                <w:i/>
                <w:iCs/>
                <w:sz w:val="20"/>
                <w:szCs w:val="20"/>
              </w:rPr>
            </w:pPr>
            <w:r>
              <w:rPr>
                <w:b/>
                <w:bCs/>
                <w:i/>
                <w:iCs/>
                <w:sz w:val="20"/>
                <w:szCs w:val="20"/>
              </w:rPr>
              <w:t>140</w:t>
            </w:r>
            <w:r w:rsidR="00DB6C0D">
              <w:rPr>
                <w:b/>
                <w:bCs/>
                <w:i/>
                <w:iCs/>
                <w:sz w:val="20"/>
                <w:szCs w:val="20"/>
              </w:rPr>
              <w:t> </w:t>
            </w:r>
            <w:r>
              <w:rPr>
                <w:b/>
                <w:bCs/>
                <w:i/>
                <w:iCs/>
                <w:sz w:val="20"/>
                <w:szCs w:val="20"/>
              </w:rPr>
              <w:t>677</w:t>
            </w:r>
          </w:p>
        </w:tc>
        <w:tc>
          <w:tcPr>
            <w:tcW w:w="859" w:type="dxa"/>
            <w:tcBorders>
              <w:top w:val="nil"/>
              <w:left w:val="nil"/>
              <w:bottom w:val="single" w:sz="4" w:space="0" w:color="auto"/>
              <w:right w:val="single" w:sz="4" w:space="0" w:color="auto"/>
            </w:tcBorders>
          </w:tcPr>
          <w:p w14:paraId="24644B2D" w14:textId="77777777" w:rsidR="00DB6C0D" w:rsidRDefault="00DB6C0D" w:rsidP="0039666A">
            <w:pPr>
              <w:rPr>
                <w:b/>
                <w:bCs/>
                <w:i/>
                <w:iCs/>
                <w:color w:val="000000" w:themeColor="text1"/>
                <w:sz w:val="20"/>
                <w:szCs w:val="20"/>
              </w:rPr>
            </w:pPr>
          </w:p>
          <w:p w14:paraId="6884636E" w14:textId="012C87D9" w:rsidR="00E97DFA" w:rsidRPr="00775A59" w:rsidRDefault="00775A59" w:rsidP="0039666A">
            <w:pPr>
              <w:jc w:val="right"/>
              <w:rPr>
                <w:b/>
                <w:bCs/>
                <w:i/>
                <w:iCs/>
                <w:color w:val="000000" w:themeColor="text1"/>
                <w:sz w:val="20"/>
                <w:szCs w:val="20"/>
              </w:rPr>
            </w:pPr>
            <w:r w:rsidRPr="00775A59">
              <w:rPr>
                <w:b/>
                <w:bCs/>
                <w:i/>
                <w:iCs/>
                <w:color w:val="000000" w:themeColor="text1"/>
                <w:sz w:val="20"/>
                <w:szCs w:val="20"/>
              </w:rPr>
              <w:t>135 017</w:t>
            </w:r>
          </w:p>
        </w:tc>
      </w:tr>
      <w:tr w:rsidR="00E97DFA" w14:paraId="487EA547" w14:textId="39E77077" w:rsidTr="00775A59">
        <w:trPr>
          <w:trHeight w:val="300"/>
        </w:trPr>
        <w:tc>
          <w:tcPr>
            <w:tcW w:w="4741" w:type="dxa"/>
            <w:tcBorders>
              <w:top w:val="nil"/>
              <w:left w:val="single" w:sz="4" w:space="0" w:color="auto"/>
              <w:bottom w:val="single" w:sz="4" w:space="0" w:color="auto"/>
              <w:right w:val="single" w:sz="4" w:space="0" w:color="auto"/>
            </w:tcBorders>
            <w:vAlign w:val="center"/>
            <w:hideMark/>
          </w:tcPr>
          <w:p w14:paraId="05C8DA51" w14:textId="77777777" w:rsidR="00E97DFA" w:rsidRDefault="00E97DFA" w:rsidP="0039666A">
            <w:pPr>
              <w:rPr>
                <w:i/>
                <w:iCs/>
                <w:color w:val="000000"/>
                <w:sz w:val="20"/>
                <w:szCs w:val="20"/>
              </w:rPr>
            </w:pPr>
            <w:r>
              <w:rPr>
                <w:bCs/>
                <w:i/>
                <w:iCs/>
                <w:color w:val="000000"/>
                <w:sz w:val="20"/>
                <w:szCs w:val="20"/>
              </w:rPr>
              <w:t>ajateenijate nn maksepuhkusega seoses tasutud</w:t>
            </w:r>
          </w:p>
        </w:tc>
        <w:tc>
          <w:tcPr>
            <w:tcW w:w="939" w:type="dxa"/>
            <w:tcBorders>
              <w:top w:val="nil"/>
              <w:left w:val="nil"/>
              <w:bottom w:val="single" w:sz="4" w:space="0" w:color="auto"/>
              <w:right w:val="single" w:sz="4" w:space="0" w:color="auto"/>
            </w:tcBorders>
            <w:noWrap/>
            <w:vAlign w:val="center"/>
            <w:hideMark/>
          </w:tcPr>
          <w:p w14:paraId="1D2B3141" w14:textId="22B51EA8" w:rsidR="00E97DFA" w:rsidRDefault="00E97DFA" w:rsidP="0039666A">
            <w:pPr>
              <w:jc w:val="right"/>
              <w:rPr>
                <w:i/>
                <w:iCs/>
                <w:sz w:val="20"/>
                <w:szCs w:val="20"/>
              </w:rPr>
            </w:pPr>
            <w:r>
              <w:rPr>
                <w:bCs/>
                <w:i/>
                <w:iCs/>
                <w:sz w:val="20"/>
                <w:szCs w:val="20"/>
              </w:rPr>
              <w:t>7</w:t>
            </w:r>
            <w:r w:rsidR="00DB6C0D">
              <w:rPr>
                <w:bCs/>
                <w:i/>
                <w:iCs/>
                <w:sz w:val="20"/>
                <w:szCs w:val="20"/>
              </w:rPr>
              <w:t xml:space="preserve"> </w:t>
            </w:r>
            <w:r>
              <w:rPr>
                <w:bCs/>
                <w:i/>
                <w:iCs/>
                <w:sz w:val="20"/>
                <w:szCs w:val="20"/>
              </w:rPr>
              <w:t>603</w:t>
            </w:r>
          </w:p>
        </w:tc>
        <w:tc>
          <w:tcPr>
            <w:tcW w:w="939" w:type="dxa"/>
            <w:tcBorders>
              <w:top w:val="nil"/>
              <w:left w:val="nil"/>
              <w:bottom w:val="single" w:sz="4" w:space="0" w:color="auto"/>
              <w:right w:val="single" w:sz="4" w:space="0" w:color="auto"/>
            </w:tcBorders>
            <w:noWrap/>
            <w:vAlign w:val="center"/>
            <w:hideMark/>
          </w:tcPr>
          <w:p w14:paraId="1D0D59E4" w14:textId="1965D7E5" w:rsidR="00E97DFA" w:rsidRDefault="00E97DFA" w:rsidP="0039666A">
            <w:pPr>
              <w:jc w:val="right"/>
              <w:rPr>
                <w:i/>
                <w:iCs/>
                <w:sz w:val="20"/>
                <w:szCs w:val="20"/>
              </w:rPr>
            </w:pPr>
            <w:r>
              <w:rPr>
                <w:bCs/>
                <w:i/>
                <w:iCs/>
                <w:sz w:val="20"/>
                <w:szCs w:val="20"/>
              </w:rPr>
              <w:t>5</w:t>
            </w:r>
            <w:r w:rsidR="00DB6C0D">
              <w:rPr>
                <w:bCs/>
                <w:i/>
                <w:iCs/>
                <w:sz w:val="20"/>
                <w:szCs w:val="20"/>
              </w:rPr>
              <w:t xml:space="preserve"> </w:t>
            </w:r>
            <w:r>
              <w:rPr>
                <w:bCs/>
                <w:i/>
                <w:iCs/>
                <w:sz w:val="20"/>
                <w:szCs w:val="20"/>
              </w:rPr>
              <w:t>712</w:t>
            </w:r>
          </w:p>
        </w:tc>
        <w:tc>
          <w:tcPr>
            <w:tcW w:w="939" w:type="dxa"/>
            <w:tcBorders>
              <w:top w:val="nil"/>
              <w:left w:val="nil"/>
              <w:bottom w:val="single" w:sz="4" w:space="0" w:color="auto"/>
              <w:right w:val="single" w:sz="4" w:space="0" w:color="auto"/>
            </w:tcBorders>
            <w:noWrap/>
            <w:vAlign w:val="center"/>
            <w:hideMark/>
          </w:tcPr>
          <w:p w14:paraId="243E3A0D" w14:textId="77777777" w:rsidR="00E97DFA" w:rsidRDefault="00E97DFA" w:rsidP="0039666A">
            <w:pPr>
              <w:jc w:val="right"/>
              <w:rPr>
                <w:i/>
                <w:iCs/>
                <w:sz w:val="20"/>
                <w:szCs w:val="20"/>
              </w:rPr>
            </w:pPr>
            <w:r>
              <w:rPr>
                <w:bCs/>
                <w:i/>
                <w:iCs/>
                <w:sz w:val="20"/>
                <w:szCs w:val="20"/>
              </w:rPr>
              <w:t>4 042</w:t>
            </w:r>
          </w:p>
        </w:tc>
        <w:tc>
          <w:tcPr>
            <w:tcW w:w="939" w:type="dxa"/>
            <w:tcBorders>
              <w:top w:val="nil"/>
              <w:left w:val="nil"/>
              <w:bottom w:val="single" w:sz="4" w:space="0" w:color="auto"/>
              <w:right w:val="single" w:sz="4" w:space="0" w:color="auto"/>
            </w:tcBorders>
            <w:noWrap/>
            <w:vAlign w:val="center"/>
            <w:hideMark/>
          </w:tcPr>
          <w:p w14:paraId="0245BD5F" w14:textId="77777777" w:rsidR="00E97DFA" w:rsidRDefault="00E97DFA" w:rsidP="0039666A">
            <w:pPr>
              <w:jc w:val="right"/>
              <w:rPr>
                <w:i/>
                <w:iCs/>
                <w:sz w:val="20"/>
                <w:szCs w:val="20"/>
              </w:rPr>
            </w:pPr>
            <w:r>
              <w:rPr>
                <w:i/>
                <w:iCs/>
                <w:sz w:val="20"/>
                <w:szCs w:val="20"/>
              </w:rPr>
              <w:t>2 342</w:t>
            </w:r>
          </w:p>
        </w:tc>
        <w:tc>
          <w:tcPr>
            <w:tcW w:w="859" w:type="dxa"/>
            <w:tcBorders>
              <w:top w:val="nil"/>
              <w:left w:val="nil"/>
              <w:bottom w:val="single" w:sz="4" w:space="0" w:color="auto"/>
              <w:right w:val="single" w:sz="4" w:space="0" w:color="auto"/>
            </w:tcBorders>
          </w:tcPr>
          <w:p w14:paraId="7ED26895" w14:textId="6789CF41" w:rsidR="00E97DFA" w:rsidRDefault="00E97DFA" w:rsidP="0039666A">
            <w:pPr>
              <w:jc w:val="right"/>
              <w:rPr>
                <w:i/>
                <w:iCs/>
                <w:sz w:val="20"/>
                <w:szCs w:val="20"/>
              </w:rPr>
            </w:pPr>
            <w:r>
              <w:rPr>
                <w:i/>
                <w:iCs/>
                <w:sz w:val="20"/>
                <w:szCs w:val="20"/>
              </w:rPr>
              <w:t>1 888</w:t>
            </w:r>
          </w:p>
        </w:tc>
      </w:tr>
      <w:tr w:rsidR="00E97DFA" w14:paraId="4D022108" w14:textId="690316C9" w:rsidTr="00775A59">
        <w:trPr>
          <w:trHeight w:val="510"/>
        </w:trPr>
        <w:tc>
          <w:tcPr>
            <w:tcW w:w="4741" w:type="dxa"/>
            <w:tcBorders>
              <w:top w:val="nil"/>
              <w:left w:val="single" w:sz="4" w:space="0" w:color="auto"/>
              <w:bottom w:val="single" w:sz="4" w:space="0" w:color="auto"/>
              <w:right w:val="single" w:sz="4" w:space="0" w:color="auto"/>
            </w:tcBorders>
            <w:vAlign w:val="center"/>
            <w:hideMark/>
          </w:tcPr>
          <w:p w14:paraId="3D975E60" w14:textId="77777777" w:rsidR="00E97DFA" w:rsidRDefault="00E97DFA" w:rsidP="0039666A">
            <w:pPr>
              <w:rPr>
                <w:i/>
                <w:iCs/>
                <w:color w:val="000000"/>
                <w:sz w:val="20"/>
                <w:szCs w:val="20"/>
              </w:rPr>
            </w:pPr>
            <w:r>
              <w:rPr>
                <w:bCs/>
                <w:i/>
                <w:iCs/>
                <w:color w:val="000000"/>
                <w:sz w:val="20"/>
                <w:szCs w:val="20"/>
              </w:rPr>
              <w:t xml:space="preserve"> kuni 3-aastast last kasvatavate vanemate nn maksepuhkusega seoses tasutud</w:t>
            </w:r>
          </w:p>
        </w:tc>
        <w:tc>
          <w:tcPr>
            <w:tcW w:w="939" w:type="dxa"/>
            <w:tcBorders>
              <w:top w:val="nil"/>
              <w:left w:val="nil"/>
              <w:bottom w:val="single" w:sz="4" w:space="0" w:color="auto"/>
              <w:right w:val="single" w:sz="4" w:space="0" w:color="auto"/>
            </w:tcBorders>
            <w:noWrap/>
            <w:vAlign w:val="center"/>
            <w:hideMark/>
          </w:tcPr>
          <w:p w14:paraId="4E2135D7" w14:textId="77777777" w:rsidR="00DB6C0D" w:rsidRDefault="00DB6C0D" w:rsidP="0039666A">
            <w:pPr>
              <w:jc w:val="right"/>
              <w:rPr>
                <w:bCs/>
                <w:i/>
                <w:iCs/>
                <w:sz w:val="20"/>
                <w:szCs w:val="20"/>
              </w:rPr>
            </w:pPr>
          </w:p>
          <w:p w14:paraId="3D08BA18" w14:textId="73181CE4" w:rsidR="00E97DFA" w:rsidRDefault="00E97DFA" w:rsidP="0039666A">
            <w:pPr>
              <w:jc w:val="right"/>
              <w:rPr>
                <w:i/>
                <w:iCs/>
                <w:sz w:val="20"/>
                <w:szCs w:val="20"/>
              </w:rPr>
            </w:pPr>
            <w:r>
              <w:rPr>
                <w:bCs/>
                <w:i/>
                <w:iCs/>
                <w:sz w:val="20"/>
                <w:szCs w:val="20"/>
              </w:rPr>
              <w:t>116</w:t>
            </w:r>
            <w:r w:rsidR="00DB6C0D">
              <w:rPr>
                <w:bCs/>
                <w:i/>
                <w:iCs/>
                <w:sz w:val="20"/>
                <w:szCs w:val="20"/>
              </w:rPr>
              <w:t> </w:t>
            </w:r>
            <w:r>
              <w:rPr>
                <w:bCs/>
                <w:i/>
                <w:iCs/>
                <w:sz w:val="20"/>
                <w:szCs w:val="20"/>
              </w:rPr>
              <w:t>017</w:t>
            </w:r>
          </w:p>
        </w:tc>
        <w:tc>
          <w:tcPr>
            <w:tcW w:w="939" w:type="dxa"/>
            <w:tcBorders>
              <w:top w:val="nil"/>
              <w:left w:val="nil"/>
              <w:bottom w:val="single" w:sz="4" w:space="0" w:color="auto"/>
              <w:right w:val="single" w:sz="4" w:space="0" w:color="auto"/>
            </w:tcBorders>
            <w:noWrap/>
            <w:vAlign w:val="center"/>
            <w:hideMark/>
          </w:tcPr>
          <w:p w14:paraId="4CA662CB" w14:textId="77777777" w:rsidR="00DB6C0D" w:rsidRDefault="00DB6C0D" w:rsidP="0039666A">
            <w:pPr>
              <w:jc w:val="right"/>
              <w:rPr>
                <w:bCs/>
                <w:i/>
                <w:iCs/>
                <w:sz w:val="20"/>
                <w:szCs w:val="20"/>
              </w:rPr>
            </w:pPr>
          </w:p>
          <w:p w14:paraId="12D7F547" w14:textId="7F195993" w:rsidR="00E97DFA" w:rsidRDefault="00E97DFA" w:rsidP="0039666A">
            <w:pPr>
              <w:jc w:val="right"/>
              <w:rPr>
                <w:i/>
                <w:iCs/>
                <w:sz w:val="20"/>
                <w:szCs w:val="20"/>
              </w:rPr>
            </w:pPr>
            <w:r>
              <w:rPr>
                <w:bCs/>
                <w:i/>
                <w:iCs/>
                <w:sz w:val="20"/>
                <w:szCs w:val="20"/>
              </w:rPr>
              <w:t>86</w:t>
            </w:r>
            <w:r w:rsidR="00DB6C0D">
              <w:rPr>
                <w:bCs/>
                <w:i/>
                <w:iCs/>
                <w:sz w:val="20"/>
                <w:szCs w:val="20"/>
              </w:rPr>
              <w:t> </w:t>
            </w:r>
            <w:r>
              <w:rPr>
                <w:bCs/>
                <w:i/>
                <w:iCs/>
                <w:sz w:val="20"/>
                <w:szCs w:val="20"/>
              </w:rPr>
              <w:t>220</w:t>
            </w:r>
          </w:p>
        </w:tc>
        <w:tc>
          <w:tcPr>
            <w:tcW w:w="939" w:type="dxa"/>
            <w:tcBorders>
              <w:top w:val="nil"/>
              <w:left w:val="nil"/>
              <w:bottom w:val="single" w:sz="4" w:space="0" w:color="auto"/>
              <w:right w:val="single" w:sz="4" w:space="0" w:color="auto"/>
            </w:tcBorders>
            <w:noWrap/>
            <w:vAlign w:val="center"/>
            <w:hideMark/>
          </w:tcPr>
          <w:p w14:paraId="3D7762AC" w14:textId="77777777" w:rsidR="00DB6C0D" w:rsidRDefault="00DB6C0D" w:rsidP="0039666A">
            <w:pPr>
              <w:jc w:val="right"/>
              <w:rPr>
                <w:bCs/>
                <w:i/>
                <w:iCs/>
                <w:sz w:val="20"/>
                <w:szCs w:val="20"/>
              </w:rPr>
            </w:pPr>
          </w:p>
          <w:p w14:paraId="01E94E02" w14:textId="0A8E5B42" w:rsidR="00E97DFA" w:rsidRDefault="00E97DFA" w:rsidP="0039666A">
            <w:pPr>
              <w:jc w:val="right"/>
              <w:rPr>
                <w:i/>
                <w:iCs/>
                <w:sz w:val="20"/>
                <w:szCs w:val="20"/>
              </w:rPr>
            </w:pPr>
            <w:r>
              <w:rPr>
                <w:bCs/>
                <w:i/>
                <w:iCs/>
                <w:sz w:val="20"/>
                <w:szCs w:val="20"/>
              </w:rPr>
              <w:t>65</w:t>
            </w:r>
            <w:r w:rsidR="00DB6C0D">
              <w:rPr>
                <w:bCs/>
                <w:i/>
                <w:iCs/>
                <w:sz w:val="20"/>
                <w:szCs w:val="20"/>
              </w:rPr>
              <w:t> </w:t>
            </w:r>
            <w:r>
              <w:rPr>
                <w:bCs/>
                <w:i/>
                <w:iCs/>
                <w:sz w:val="20"/>
                <w:szCs w:val="20"/>
              </w:rPr>
              <w:t>924</w:t>
            </w:r>
          </w:p>
        </w:tc>
        <w:tc>
          <w:tcPr>
            <w:tcW w:w="939" w:type="dxa"/>
            <w:tcBorders>
              <w:top w:val="nil"/>
              <w:left w:val="nil"/>
              <w:bottom w:val="single" w:sz="4" w:space="0" w:color="auto"/>
              <w:right w:val="single" w:sz="4" w:space="0" w:color="auto"/>
            </w:tcBorders>
            <w:noWrap/>
            <w:vAlign w:val="center"/>
            <w:hideMark/>
          </w:tcPr>
          <w:p w14:paraId="36CEA287" w14:textId="77777777" w:rsidR="00DB6C0D" w:rsidRDefault="00DB6C0D" w:rsidP="0039666A">
            <w:pPr>
              <w:jc w:val="right"/>
              <w:rPr>
                <w:i/>
                <w:iCs/>
                <w:sz w:val="20"/>
                <w:szCs w:val="20"/>
              </w:rPr>
            </w:pPr>
          </w:p>
          <w:p w14:paraId="6E625274" w14:textId="32A31E50" w:rsidR="00E97DFA" w:rsidRDefault="00E97DFA" w:rsidP="0039666A">
            <w:pPr>
              <w:jc w:val="right"/>
              <w:rPr>
                <w:i/>
                <w:iCs/>
                <w:sz w:val="20"/>
                <w:szCs w:val="20"/>
              </w:rPr>
            </w:pPr>
            <w:r>
              <w:rPr>
                <w:i/>
                <w:iCs/>
                <w:sz w:val="20"/>
                <w:szCs w:val="20"/>
              </w:rPr>
              <w:t>49 074</w:t>
            </w:r>
          </w:p>
        </w:tc>
        <w:tc>
          <w:tcPr>
            <w:tcW w:w="859" w:type="dxa"/>
            <w:tcBorders>
              <w:top w:val="nil"/>
              <w:left w:val="nil"/>
              <w:bottom w:val="single" w:sz="4" w:space="0" w:color="auto"/>
              <w:right w:val="single" w:sz="4" w:space="0" w:color="auto"/>
            </w:tcBorders>
          </w:tcPr>
          <w:p w14:paraId="2C1187D0" w14:textId="77777777" w:rsidR="00E97DFA" w:rsidRDefault="00E97DFA" w:rsidP="0039666A">
            <w:pPr>
              <w:jc w:val="right"/>
              <w:rPr>
                <w:i/>
                <w:iCs/>
                <w:sz w:val="20"/>
                <w:szCs w:val="20"/>
              </w:rPr>
            </w:pPr>
          </w:p>
          <w:p w14:paraId="368E0432" w14:textId="063668FA" w:rsidR="00E97DFA" w:rsidRDefault="00E97DFA" w:rsidP="0039666A">
            <w:pPr>
              <w:jc w:val="right"/>
              <w:rPr>
                <w:i/>
                <w:iCs/>
                <w:sz w:val="20"/>
                <w:szCs w:val="20"/>
              </w:rPr>
            </w:pPr>
            <w:r>
              <w:rPr>
                <w:i/>
                <w:iCs/>
                <w:sz w:val="20"/>
                <w:szCs w:val="20"/>
              </w:rPr>
              <w:t>45 441</w:t>
            </w:r>
          </w:p>
        </w:tc>
      </w:tr>
      <w:tr w:rsidR="00E97DFA" w14:paraId="698528CF" w14:textId="0143D094" w:rsidTr="00775A59">
        <w:trPr>
          <w:trHeight w:val="300"/>
        </w:trPr>
        <w:tc>
          <w:tcPr>
            <w:tcW w:w="4741" w:type="dxa"/>
            <w:tcBorders>
              <w:top w:val="nil"/>
              <w:left w:val="single" w:sz="4" w:space="0" w:color="auto"/>
              <w:bottom w:val="single" w:sz="4" w:space="0" w:color="auto"/>
              <w:right w:val="single" w:sz="4" w:space="0" w:color="auto"/>
            </w:tcBorders>
            <w:vAlign w:val="center"/>
            <w:hideMark/>
          </w:tcPr>
          <w:p w14:paraId="65BA083F" w14:textId="77777777" w:rsidR="00E97DFA" w:rsidRDefault="00E97DFA" w:rsidP="0039666A">
            <w:pPr>
              <w:rPr>
                <w:i/>
                <w:iCs/>
                <w:color w:val="000000"/>
                <w:sz w:val="20"/>
                <w:szCs w:val="20"/>
              </w:rPr>
            </w:pPr>
            <w:r>
              <w:rPr>
                <w:bCs/>
                <w:i/>
                <w:iCs/>
                <w:color w:val="000000"/>
                <w:sz w:val="20"/>
                <w:szCs w:val="20"/>
              </w:rPr>
              <w:t>arst-residentide nn maksepuhkusega seoses tasutud</w:t>
            </w:r>
          </w:p>
        </w:tc>
        <w:tc>
          <w:tcPr>
            <w:tcW w:w="939" w:type="dxa"/>
            <w:tcBorders>
              <w:top w:val="nil"/>
              <w:left w:val="nil"/>
              <w:bottom w:val="single" w:sz="4" w:space="0" w:color="auto"/>
              <w:right w:val="single" w:sz="4" w:space="0" w:color="auto"/>
            </w:tcBorders>
            <w:noWrap/>
            <w:vAlign w:val="center"/>
            <w:hideMark/>
          </w:tcPr>
          <w:p w14:paraId="7118F106" w14:textId="77777777" w:rsidR="00E97DFA" w:rsidRDefault="00E97DFA" w:rsidP="0039666A">
            <w:pPr>
              <w:jc w:val="right"/>
              <w:rPr>
                <w:i/>
                <w:iCs/>
                <w:sz w:val="20"/>
                <w:szCs w:val="20"/>
              </w:rPr>
            </w:pPr>
            <w:r>
              <w:rPr>
                <w:bCs/>
                <w:i/>
                <w:iCs/>
                <w:sz w:val="20"/>
                <w:szCs w:val="20"/>
              </w:rPr>
              <w:t>6 695</w:t>
            </w:r>
          </w:p>
        </w:tc>
        <w:tc>
          <w:tcPr>
            <w:tcW w:w="939" w:type="dxa"/>
            <w:tcBorders>
              <w:top w:val="nil"/>
              <w:left w:val="nil"/>
              <w:bottom w:val="single" w:sz="4" w:space="0" w:color="auto"/>
              <w:right w:val="single" w:sz="4" w:space="0" w:color="auto"/>
            </w:tcBorders>
            <w:noWrap/>
            <w:vAlign w:val="center"/>
            <w:hideMark/>
          </w:tcPr>
          <w:p w14:paraId="64E36046" w14:textId="77777777" w:rsidR="00E97DFA" w:rsidRDefault="00E97DFA" w:rsidP="0039666A">
            <w:pPr>
              <w:jc w:val="right"/>
              <w:rPr>
                <w:i/>
                <w:iCs/>
                <w:sz w:val="20"/>
                <w:szCs w:val="20"/>
              </w:rPr>
            </w:pPr>
            <w:r>
              <w:rPr>
                <w:bCs/>
                <w:i/>
                <w:iCs/>
                <w:sz w:val="20"/>
                <w:szCs w:val="20"/>
              </w:rPr>
              <w:t>5 596</w:t>
            </w:r>
          </w:p>
        </w:tc>
        <w:tc>
          <w:tcPr>
            <w:tcW w:w="939" w:type="dxa"/>
            <w:tcBorders>
              <w:top w:val="nil"/>
              <w:left w:val="nil"/>
              <w:bottom w:val="single" w:sz="4" w:space="0" w:color="auto"/>
              <w:right w:val="single" w:sz="4" w:space="0" w:color="auto"/>
            </w:tcBorders>
            <w:noWrap/>
            <w:vAlign w:val="center"/>
            <w:hideMark/>
          </w:tcPr>
          <w:p w14:paraId="01F14941" w14:textId="77777777" w:rsidR="00E97DFA" w:rsidRDefault="00E97DFA" w:rsidP="0039666A">
            <w:pPr>
              <w:jc w:val="right"/>
              <w:rPr>
                <w:i/>
                <w:iCs/>
                <w:sz w:val="20"/>
                <w:szCs w:val="20"/>
              </w:rPr>
            </w:pPr>
            <w:r>
              <w:rPr>
                <w:bCs/>
                <w:i/>
                <w:iCs/>
                <w:sz w:val="20"/>
                <w:szCs w:val="20"/>
              </w:rPr>
              <w:t>6 069</w:t>
            </w:r>
          </w:p>
        </w:tc>
        <w:tc>
          <w:tcPr>
            <w:tcW w:w="939" w:type="dxa"/>
            <w:tcBorders>
              <w:top w:val="nil"/>
              <w:left w:val="nil"/>
              <w:bottom w:val="single" w:sz="4" w:space="0" w:color="auto"/>
              <w:right w:val="single" w:sz="4" w:space="0" w:color="auto"/>
            </w:tcBorders>
            <w:noWrap/>
            <w:vAlign w:val="center"/>
            <w:hideMark/>
          </w:tcPr>
          <w:p w14:paraId="209404B4" w14:textId="77777777" w:rsidR="00E97DFA" w:rsidRDefault="00E97DFA" w:rsidP="0039666A">
            <w:pPr>
              <w:jc w:val="right"/>
              <w:rPr>
                <w:i/>
                <w:iCs/>
                <w:sz w:val="20"/>
                <w:szCs w:val="20"/>
              </w:rPr>
            </w:pPr>
            <w:r>
              <w:rPr>
                <w:i/>
                <w:iCs/>
                <w:sz w:val="20"/>
                <w:szCs w:val="20"/>
              </w:rPr>
              <w:t>8 443</w:t>
            </w:r>
          </w:p>
        </w:tc>
        <w:tc>
          <w:tcPr>
            <w:tcW w:w="859" w:type="dxa"/>
            <w:tcBorders>
              <w:top w:val="nil"/>
              <w:left w:val="nil"/>
              <w:bottom w:val="single" w:sz="4" w:space="0" w:color="auto"/>
              <w:right w:val="single" w:sz="4" w:space="0" w:color="auto"/>
            </w:tcBorders>
          </w:tcPr>
          <w:p w14:paraId="21A56C26" w14:textId="6CD1CBED" w:rsidR="00E97DFA" w:rsidRDefault="00E97DFA" w:rsidP="0039666A">
            <w:pPr>
              <w:jc w:val="right"/>
              <w:rPr>
                <w:i/>
                <w:iCs/>
                <w:sz w:val="20"/>
                <w:szCs w:val="20"/>
              </w:rPr>
            </w:pPr>
            <w:r>
              <w:rPr>
                <w:i/>
                <w:iCs/>
                <w:sz w:val="20"/>
                <w:szCs w:val="20"/>
              </w:rPr>
              <w:t>7 978</w:t>
            </w:r>
          </w:p>
        </w:tc>
      </w:tr>
      <w:tr w:rsidR="00E97DFA" w14:paraId="5E27E0D0" w14:textId="6232B1FD" w:rsidTr="00775A59">
        <w:trPr>
          <w:trHeight w:val="300"/>
        </w:trPr>
        <w:tc>
          <w:tcPr>
            <w:tcW w:w="4741" w:type="dxa"/>
            <w:tcBorders>
              <w:top w:val="nil"/>
              <w:left w:val="single" w:sz="4" w:space="0" w:color="auto"/>
              <w:bottom w:val="single" w:sz="4" w:space="0" w:color="auto"/>
              <w:right w:val="single" w:sz="4" w:space="0" w:color="auto"/>
            </w:tcBorders>
            <w:vAlign w:val="center"/>
            <w:hideMark/>
          </w:tcPr>
          <w:p w14:paraId="347B7F9E" w14:textId="77777777" w:rsidR="00E97DFA" w:rsidRDefault="00E97DFA" w:rsidP="0039666A">
            <w:pPr>
              <w:rPr>
                <w:i/>
                <w:iCs/>
                <w:color w:val="000000"/>
                <w:sz w:val="20"/>
                <w:szCs w:val="20"/>
              </w:rPr>
            </w:pPr>
            <w:r>
              <w:rPr>
                <w:bCs/>
                <w:i/>
                <w:iCs/>
                <w:color w:val="000000"/>
                <w:sz w:val="20"/>
                <w:szCs w:val="20"/>
              </w:rPr>
              <w:t xml:space="preserve">laenusaaja töövõime kaotusega seoses tasutud summa </w:t>
            </w:r>
          </w:p>
        </w:tc>
        <w:tc>
          <w:tcPr>
            <w:tcW w:w="939" w:type="dxa"/>
            <w:tcBorders>
              <w:top w:val="nil"/>
              <w:left w:val="nil"/>
              <w:bottom w:val="single" w:sz="4" w:space="0" w:color="auto"/>
              <w:right w:val="single" w:sz="4" w:space="0" w:color="auto"/>
            </w:tcBorders>
            <w:noWrap/>
            <w:vAlign w:val="center"/>
            <w:hideMark/>
          </w:tcPr>
          <w:p w14:paraId="027881DE" w14:textId="77777777" w:rsidR="00E97DFA" w:rsidRDefault="00E97DFA" w:rsidP="0039666A">
            <w:pPr>
              <w:jc w:val="right"/>
              <w:rPr>
                <w:i/>
                <w:iCs/>
                <w:sz w:val="20"/>
                <w:szCs w:val="20"/>
              </w:rPr>
            </w:pPr>
            <w:r>
              <w:rPr>
                <w:bCs/>
                <w:i/>
                <w:iCs/>
                <w:sz w:val="20"/>
                <w:szCs w:val="20"/>
              </w:rPr>
              <w:t>55 596</w:t>
            </w:r>
          </w:p>
        </w:tc>
        <w:tc>
          <w:tcPr>
            <w:tcW w:w="939" w:type="dxa"/>
            <w:tcBorders>
              <w:top w:val="nil"/>
              <w:left w:val="nil"/>
              <w:bottom w:val="single" w:sz="4" w:space="0" w:color="auto"/>
              <w:right w:val="single" w:sz="4" w:space="0" w:color="auto"/>
            </w:tcBorders>
            <w:noWrap/>
            <w:vAlign w:val="center"/>
            <w:hideMark/>
          </w:tcPr>
          <w:p w14:paraId="641AD14D" w14:textId="77777777" w:rsidR="00E97DFA" w:rsidRDefault="00E97DFA" w:rsidP="0039666A">
            <w:pPr>
              <w:jc w:val="right"/>
              <w:rPr>
                <w:i/>
                <w:iCs/>
                <w:sz w:val="20"/>
                <w:szCs w:val="20"/>
              </w:rPr>
            </w:pPr>
            <w:r>
              <w:rPr>
                <w:bCs/>
                <w:i/>
                <w:iCs/>
                <w:sz w:val="20"/>
                <w:szCs w:val="20"/>
              </w:rPr>
              <w:t>36 735</w:t>
            </w:r>
          </w:p>
        </w:tc>
        <w:tc>
          <w:tcPr>
            <w:tcW w:w="939" w:type="dxa"/>
            <w:tcBorders>
              <w:top w:val="nil"/>
              <w:left w:val="nil"/>
              <w:bottom w:val="single" w:sz="4" w:space="0" w:color="auto"/>
              <w:right w:val="single" w:sz="4" w:space="0" w:color="auto"/>
            </w:tcBorders>
            <w:noWrap/>
            <w:vAlign w:val="center"/>
            <w:hideMark/>
          </w:tcPr>
          <w:p w14:paraId="73DC7064" w14:textId="77777777" w:rsidR="00E97DFA" w:rsidRDefault="00E97DFA" w:rsidP="0039666A">
            <w:pPr>
              <w:jc w:val="right"/>
              <w:rPr>
                <w:i/>
                <w:iCs/>
                <w:sz w:val="20"/>
                <w:szCs w:val="20"/>
              </w:rPr>
            </w:pPr>
            <w:r>
              <w:rPr>
                <w:bCs/>
                <w:i/>
                <w:iCs/>
                <w:sz w:val="20"/>
                <w:szCs w:val="20"/>
              </w:rPr>
              <w:t>25 456</w:t>
            </w:r>
          </w:p>
        </w:tc>
        <w:tc>
          <w:tcPr>
            <w:tcW w:w="939" w:type="dxa"/>
            <w:tcBorders>
              <w:top w:val="nil"/>
              <w:left w:val="nil"/>
              <w:bottom w:val="single" w:sz="4" w:space="0" w:color="auto"/>
              <w:right w:val="single" w:sz="4" w:space="0" w:color="auto"/>
            </w:tcBorders>
            <w:noWrap/>
            <w:vAlign w:val="center"/>
            <w:hideMark/>
          </w:tcPr>
          <w:p w14:paraId="6AD08FC1" w14:textId="77777777" w:rsidR="00E97DFA" w:rsidRDefault="00E97DFA" w:rsidP="0039666A">
            <w:pPr>
              <w:jc w:val="right"/>
              <w:rPr>
                <w:i/>
                <w:iCs/>
                <w:sz w:val="20"/>
                <w:szCs w:val="20"/>
              </w:rPr>
            </w:pPr>
            <w:r>
              <w:rPr>
                <w:i/>
                <w:iCs/>
                <w:sz w:val="20"/>
                <w:szCs w:val="20"/>
              </w:rPr>
              <w:t>36 431</w:t>
            </w:r>
          </w:p>
        </w:tc>
        <w:tc>
          <w:tcPr>
            <w:tcW w:w="859" w:type="dxa"/>
            <w:tcBorders>
              <w:top w:val="nil"/>
              <w:left w:val="nil"/>
              <w:bottom w:val="single" w:sz="4" w:space="0" w:color="auto"/>
              <w:right w:val="single" w:sz="4" w:space="0" w:color="auto"/>
            </w:tcBorders>
          </w:tcPr>
          <w:p w14:paraId="4DE3277D" w14:textId="736A9212" w:rsidR="00E97DFA" w:rsidRDefault="00E97DFA" w:rsidP="0039666A">
            <w:pPr>
              <w:jc w:val="right"/>
              <w:rPr>
                <w:i/>
                <w:iCs/>
                <w:sz w:val="20"/>
                <w:szCs w:val="20"/>
              </w:rPr>
            </w:pPr>
            <w:r>
              <w:rPr>
                <w:i/>
                <w:iCs/>
                <w:sz w:val="20"/>
                <w:szCs w:val="20"/>
              </w:rPr>
              <w:t>32 819</w:t>
            </w:r>
          </w:p>
        </w:tc>
      </w:tr>
      <w:tr w:rsidR="00E97DFA" w14:paraId="195EBD1A" w14:textId="1E6ED036" w:rsidTr="00775A59">
        <w:trPr>
          <w:trHeight w:val="300"/>
        </w:trPr>
        <w:tc>
          <w:tcPr>
            <w:tcW w:w="4741" w:type="dxa"/>
            <w:tcBorders>
              <w:top w:val="nil"/>
              <w:left w:val="single" w:sz="4" w:space="0" w:color="auto"/>
              <w:bottom w:val="single" w:sz="4" w:space="0" w:color="auto"/>
              <w:right w:val="single" w:sz="4" w:space="0" w:color="auto"/>
            </w:tcBorders>
            <w:vAlign w:val="center"/>
            <w:hideMark/>
          </w:tcPr>
          <w:p w14:paraId="3AE87596" w14:textId="77777777" w:rsidR="00E97DFA" w:rsidRDefault="00E97DFA" w:rsidP="0039666A">
            <w:pPr>
              <w:rPr>
                <w:i/>
                <w:iCs/>
                <w:color w:val="000000"/>
                <w:sz w:val="20"/>
                <w:szCs w:val="20"/>
              </w:rPr>
            </w:pPr>
            <w:r>
              <w:rPr>
                <w:bCs/>
                <w:i/>
                <w:iCs/>
                <w:color w:val="000000"/>
                <w:sz w:val="20"/>
                <w:szCs w:val="20"/>
              </w:rPr>
              <w:t>laenusaaja surmaga seoses tasutud summa</w:t>
            </w:r>
          </w:p>
        </w:tc>
        <w:tc>
          <w:tcPr>
            <w:tcW w:w="939" w:type="dxa"/>
            <w:tcBorders>
              <w:top w:val="nil"/>
              <w:left w:val="nil"/>
              <w:bottom w:val="single" w:sz="4" w:space="0" w:color="auto"/>
              <w:right w:val="single" w:sz="4" w:space="0" w:color="auto"/>
            </w:tcBorders>
            <w:noWrap/>
            <w:vAlign w:val="center"/>
            <w:hideMark/>
          </w:tcPr>
          <w:p w14:paraId="5F6B8E20" w14:textId="77777777" w:rsidR="00E97DFA" w:rsidRDefault="00E97DFA" w:rsidP="0039666A">
            <w:pPr>
              <w:jc w:val="right"/>
              <w:rPr>
                <w:i/>
                <w:iCs/>
                <w:sz w:val="20"/>
                <w:szCs w:val="20"/>
              </w:rPr>
            </w:pPr>
            <w:r>
              <w:rPr>
                <w:bCs/>
                <w:i/>
                <w:iCs/>
                <w:sz w:val="20"/>
                <w:szCs w:val="20"/>
              </w:rPr>
              <w:t>6 022</w:t>
            </w:r>
          </w:p>
        </w:tc>
        <w:tc>
          <w:tcPr>
            <w:tcW w:w="939" w:type="dxa"/>
            <w:tcBorders>
              <w:top w:val="nil"/>
              <w:left w:val="nil"/>
              <w:bottom w:val="single" w:sz="4" w:space="0" w:color="auto"/>
              <w:right w:val="single" w:sz="4" w:space="0" w:color="auto"/>
            </w:tcBorders>
            <w:noWrap/>
            <w:vAlign w:val="center"/>
            <w:hideMark/>
          </w:tcPr>
          <w:p w14:paraId="3C385A6A" w14:textId="77777777" w:rsidR="00E97DFA" w:rsidRDefault="00E97DFA" w:rsidP="0039666A">
            <w:pPr>
              <w:jc w:val="right"/>
              <w:rPr>
                <w:i/>
                <w:iCs/>
                <w:sz w:val="20"/>
                <w:szCs w:val="20"/>
              </w:rPr>
            </w:pPr>
            <w:r>
              <w:rPr>
                <w:bCs/>
                <w:i/>
                <w:iCs/>
                <w:sz w:val="20"/>
                <w:szCs w:val="20"/>
              </w:rPr>
              <w:t>9 364</w:t>
            </w:r>
          </w:p>
        </w:tc>
        <w:tc>
          <w:tcPr>
            <w:tcW w:w="939" w:type="dxa"/>
            <w:tcBorders>
              <w:top w:val="nil"/>
              <w:left w:val="nil"/>
              <w:bottom w:val="single" w:sz="4" w:space="0" w:color="auto"/>
              <w:right w:val="single" w:sz="4" w:space="0" w:color="auto"/>
            </w:tcBorders>
            <w:noWrap/>
            <w:vAlign w:val="center"/>
            <w:hideMark/>
          </w:tcPr>
          <w:p w14:paraId="58F1577E" w14:textId="77777777" w:rsidR="00E97DFA" w:rsidRDefault="00E97DFA" w:rsidP="0039666A">
            <w:pPr>
              <w:jc w:val="right"/>
              <w:rPr>
                <w:i/>
                <w:iCs/>
                <w:sz w:val="20"/>
                <w:szCs w:val="20"/>
              </w:rPr>
            </w:pPr>
            <w:r>
              <w:rPr>
                <w:bCs/>
                <w:i/>
                <w:iCs/>
                <w:sz w:val="20"/>
                <w:szCs w:val="20"/>
              </w:rPr>
              <w:t>24 652</w:t>
            </w:r>
          </w:p>
        </w:tc>
        <w:tc>
          <w:tcPr>
            <w:tcW w:w="939" w:type="dxa"/>
            <w:tcBorders>
              <w:top w:val="nil"/>
              <w:left w:val="nil"/>
              <w:bottom w:val="single" w:sz="4" w:space="0" w:color="auto"/>
              <w:right w:val="single" w:sz="4" w:space="0" w:color="auto"/>
            </w:tcBorders>
            <w:noWrap/>
            <w:vAlign w:val="center"/>
            <w:hideMark/>
          </w:tcPr>
          <w:p w14:paraId="3DB66573" w14:textId="77777777" w:rsidR="00E97DFA" w:rsidRDefault="00E97DFA" w:rsidP="0039666A">
            <w:pPr>
              <w:jc w:val="right"/>
              <w:rPr>
                <w:i/>
                <w:iCs/>
                <w:sz w:val="20"/>
                <w:szCs w:val="20"/>
              </w:rPr>
            </w:pPr>
            <w:r>
              <w:rPr>
                <w:i/>
                <w:iCs/>
                <w:sz w:val="20"/>
                <w:szCs w:val="20"/>
              </w:rPr>
              <w:t>21 263</w:t>
            </w:r>
          </w:p>
        </w:tc>
        <w:tc>
          <w:tcPr>
            <w:tcW w:w="859" w:type="dxa"/>
            <w:tcBorders>
              <w:top w:val="nil"/>
              <w:left w:val="nil"/>
              <w:bottom w:val="single" w:sz="4" w:space="0" w:color="auto"/>
              <w:right w:val="single" w:sz="4" w:space="0" w:color="auto"/>
            </w:tcBorders>
          </w:tcPr>
          <w:p w14:paraId="1C366D61" w14:textId="60129E37" w:rsidR="00E97DFA" w:rsidRDefault="00E97DFA" w:rsidP="0039666A">
            <w:pPr>
              <w:jc w:val="right"/>
              <w:rPr>
                <w:i/>
                <w:iCs/>
                <w:sz w:val="20"/>
                <w:szCs w:val="20"/>
              </w:rPr>
            </w:pPr>
            <w:r>
              <w:rPr>
                <w:i/>
                <w:iCs/>
                <w:sz w:val="20"/>
                <w:szCs w:val="20"/>
              </w:rPr>
              <w:t>23 738</w:t>
            </w:r>
          </w:p>
        </w:tc>
      </w:tr>
      <w:tr w:rsidR="00E97DFA" w14:paraId="0E3A7123" w14:textId="6F0ED9D5" w:rsidTr="00775A59">
        <w:trPr>
          <w:trHeight w:val="510"/>
        </w:trPr>
        <w:tc>
          <w:tcPr>
            <w:tcW w:w="4741" w:type="dxa"/>
            <w:tcBorders>
              <w:top w:val="nil"/>
              <w:left w:val="single" w:sz="4" w:space="0" w:color="auto"/>
              <w:bottom w:val="single" w:sz="4" w:space="0" w:color="auto"/>
              <w:right w:val="single" w:sz="4" w:space="0" w:color="auto"/>
            </w:tcBorders>
            <w:vAlign w:val="center"/>
            <w:hideMark/>
          </w:tcPr>
          <w:p w14:paraId="62895D7E" w14:textId="77777777" w:rsidR="00E97DFA" w:rsidRDefault="00E97DFA" w:rsidP="0039666A">
            <w:pPr>
              <w:rPr>
                <w:i/>
                <w:iCs/>
                <w:color w:val="000000"/>
                <w:sz w:val="20"/>
                <w:szCs w:val="20"/>
              </w:rPr>
            </w:pPr>
            <w:r>
              <w:rPr>
                <w:bCs/>
                <w:i/>
                <w:iCs/>
                <w:color w:val="000000"/>
                <w:sz w:val="20"/>
                <w:szCs w:val="20"/>
              </w:rPr>
              <w:t>puudega laste vanematele õppelaenude tagasimaksmisega seotud kulud</w:t>
            </w:r>
          </w:p>
        </w:tc>
        <w:tc>
          <w:tcPr>
            <w:tcW w:w="939" w:type="dxa"/>
            <w:tcBorders>
              <w:top w:val="nil"/>
              <w:left w:val="nil"/>
              <w:bottom w:val="single" w:sz="4" w:space="0" w:color="auto"/>
              <w:right w:val="single" w:sz="4" w:space="0" w:color="auto"/>
            </w:tcBorders>
            <w:noWrap/>
            <w:vAlign w:val="center"/>
            <w:hideMark/>
          </w:tcPr>
          <w:p w14:paraId="3BA6720D" w14:textId="77777777" w:rsidR="00DB6C0D" w:rsidRDefault="00DB6C0D" w:rsidP="0039666A">
            <w:pPr>
              <w:jc w:val="right"/>
              <w:rPr>
                <w:bCs/>
                <w:i/>
                <w:iCs/>
                <w:sz w:val="20"/>
                <w:szCs w:val="20"/>
              </w:rPr>
            </w:pPr>
          </w:p>
          <w:p w14:paraId="5990C2EF" w14:textId="124FBA63" w:rsidR="00E97DFA" w:rsidRDefault="00E97DFA" w:rsidP="0039666A">
            <w:pPr>
              <w:jc w:val="right"/>
              <w:rPr>
                <w:i/>
                <w:iCs/>
                <w:sz w:val="20"/>
                <w:szCs w:val="20"/>
              </w:rPr>
            </w:pPr>
            <w:r>
              <w:rPr>
                <w:bCs/>
                <w:i/>
                <w:iCs/>
                <w:sz w:val="20"/>
                <w:szCs w:val="20"/>
              </w:rPr>
              <w:t>51</w:t>
            </w:r>
            <w:r w:rsidR="00DB6C0D">
              <w:rPr>
                <w:bCs/>
                <w:i/>
                <w:iCs/>
                <w:sz w:val="20"/>
                <w:szCs w:val="20"/>
              </w:rPr>
              <w:t> </w:t>
            </w:r>
            <w:r>
              <w:rPr>
                <w:bCs/>
                <w:i/>
                <w:iCs/>
                <w:sz w:val="20"/>
                <w:szCs w:val="20"/>
              </w:rPr>
              <w:t>865</w:t>
            </w:r>
          </w:p>
        </w:tc>
        <w:tc>
          <w:tcPr>
            <w:tcW w:w="939" w:type="dxa"/>
            <w:tcBorders>
              <w:top w:val="nil"/>
              <w:left w:val="nil"/>
              <w:bottom w:val="single" w:sz="4" w:space="0" w:color="auto"/>
              <w:right w:val="single" w:sz="4" w:space="0" w:color="auto"/>
            </w:tcBorders>
            <w:noWrap/>
            <w:vAlign w:val="center"/>
            <w:hideMark/>
          </w:tcPr>
          <w:p w14:paraId="5E71F8B8" w14:textId="77777777" w:rsidR="00DB6C0D" w:rsidRDefault="00DB6C0D" w:rsidP="0039666A">
            <w:pPr>
              <w:jc w:val="right"/>
              <w:rPr>
                <w:bCs/>
                <w:i/>
                <w:iCs/>
                <w:sz w:val="20"/>
                <w:szCs w:val="20"/>
              </w:rPr>
            </w:pPr>
          </w:p>
          <w:p w14:paraId="21932FD4" w14:textId="17AE1F6A" w:rsidR="00E97DFA" w:rsidRDefault="00E97DFA" w:rsidP="0039666A">
            <w:pPr>
              <w:jc w:val="right"/>
              <w:rPr>
                <w:i/>
                <w:iCs/>
                <w:sz w:val="20"/>
                <w:szCs w:val="20"/>
              </w:rPr>
            </w:pPr>
            <w:r>
              <w:rPr>
                <w:bCs/>
                <w:i/>
                <w:iCs/>
                <w:sz w:val="20"/>
                <w:szCs w:val="20"/>
              </w:rPr>
              <w:t>40</w:t>
            </w:r>
            <w:r w:rsidR="00DB6C0D">
              <w:rPr>
                <w:bCs/>
                <w:i/>
                <w:iCs/>
                <w:sz w:val="20"/>
                <w:szCs w:val="20"/>
              </w:rPr>
              <w:t> </w:t>
            </w:r>
            <w:r>
              <w:rPr>
                <w:bCs/>
                <w:i/>
                <w:iCs/>
                <w:sz w:val="20"/>
                <w:szCs w:val="20"/>
              </w:rPr>
              <w:t>898</w:t>
            </w:r>
          </w:p>
        </w:tc>
        <w:tc>
          <w:tcPr>
            <w:tcW w:w="939" w:type="dxa"/>
            <w:tcBorders>
              <w:top w:val="nil"/>
              <w:left w:val="nil"/>
              <w:bottom w:val="single" w:sz="4" w:space="0" w:color="auto"/>
              <w:right w:val="single" w:sz="4" w:space="0" w:color="auto"/>
            </w:tcBorders>
            <w:noWrap/>
            <w:vAlign w:val="center"/>
            <w:hideMark/>
          </w:tcPr>
          <w:p w14:paraId="2B05AA60" w14:textId="77777777" w:rsidR="00DB6C0D" w:rsidRDefault="00DB6C0D" w:rsidP="0039666A">
            <w:pPr>
              <w:jc w:val="right"/>
              <w:rPr>
                <w:bCs/>
                <w:i/>
                <w:iCs/>
                <w:sz w:val="20"/>
                <w:szCs w:val="20"/>
              </w:rPr>
            </w:pPr>
          </w:p>
          <w:p w14:paraId="269EAC29" w14:textId="0DF7E8DF" w:rsidR="00E97DFA" w:rsidRDefault="00E97DFA" w:rsidP="0039666A">
            <w:pPr>
              <w:jc w:val="right"/>
              <w:rPr>
                <w:i/>
                <w:iCs/>
                <w:sz w:val="20"/>
                <w:szCs w:val="20"/>
              </w:rPr>
            </w:pPr>
            <w:r>
              <w:rPr>
                <w:bCs/>
                <w:i/>
                <w:iCs/>
                <w:sz w:val="20"/>
                <w:szCs w:val="20"/>
              </w:rPr>
              <w:t>13</w:t>
            </w:r>
            <w:r w:rsidR="00DB6C0D">
              <w:rPr>
                <w:bCs/>
                <w:i/>
                <w:iCs/>
                <w:sz w:val="20"/>
                <w:szCs w:val="20"/>
              </w:rPr>
              <w:t> </w:t>
            </w:r>
            <w:r>
              <w:rPr>
                <w:bCs/>
                <w:i/>
                <w:iCs/>
                <w:sz w:val="20"/>
                <w:szCs w:val="20"/>
              </w:rPr>
              <w:t>173</w:t>
            </w:r>
          </w:p>
        </w:tc>
        <w:tc>
          <w:tcPr>
            <w:tcW w:w="939" w:type="dxa"/>
            <w:tcBorders>
              <w:top w:val="nil"/>
              <w:left w:val="nil"/>
              <w:bottom w:val="single" w:sz="4" w:space="0" w:color="auto"/>
              <w:right w:val="single" w:sz="4" w:space="0" w:color="auto"/>
            </w:tcBorders>
            <w:noWrap/>
            <w:vAlign w:val="center"/>
            <w:hideMark/>
          </w:tcPr>
          <w:p w14:paraId="712DB422" w14:textId="77777777" w:rsidR="00DB6C0D" w:rsidRDefault="00DB6C0D" w:rsidP="0039666A">
            <w:pPr>
              <w:jc w:val="right"/>
              <w:rPr>
                <w:i/>
                <w:iCs/>
                <w:sz w:val="20"/>
                <w:szCs w:val="20"/>
              </w:rPr>
            </w:pPr>
          </w:p>
          <w:p w14:paraId="303F7A0F" w14:textId="7AAD71CC" w:rsidR="00E97DFA" w:rsidRDefault="00E97DFA" w:rsidP="0039666A">
            <w:pPr>
              <w:jc w:val="right"/>
              <w:rPr>
                <w:i/>
                <w:iCs/>
                <w:sz w:val="20"/>
                <w:szCs w:val="20"/>
              </w:rPr>
            </w:pPr>
            <w:r>
              <w:rPr>
                <w:i/>
                <w:iCs/>
                <w:sz w:val="20"/>
                <w:szCs w:val="20"/>
              </w:rPr>
              <w:t>23</w:t>
            </w:r>
            <w:r w:rsidR="00DB6C0D">
              <w:rPr>
                <w:i/>
                <w:iCs/>
                <w:sz w:val="20"/>
                <w:szCs w:val="20"/>
              </w:rPr>
              <w:t> </w:t>
            </w:r>
            <w:r>
              <w:rPr>
                <w:i/>
                <w:iCs/>
                <w:sz w:val="20"/>
                <w:szCs w:val="20"/>
              </w:rPr>
              <w:t>124</w:t>
            </w:r>
          </w:p>
        </w:tc>
        <w:tc>
          <w:tcPr>
            <w:tcW w:w="859" w:type="dxa"/>
            <w:tcBorders>
              <w:top w:val="nil"/>
              <w:left w:val="nil"/>
              <w:bottom w:val="single" w:sz="4" w:space="0" w:color="auto"/>
              <w:right w:val="single" w:sz="4" w:space="0" w:color="auto"/>
            </w:tcBorders>
          </w:tcPr>
          <w:p w14:paraId="6C39A846" w14:textId="77777777" w:rsidR="00DB6C0D" w:rsidRDefault="00DB6C0D" w:rsidP="0039666A">
            <w:pPr>
              <w:jc w:val="right"/>
              <w:rPr>
                <w:i/>
                <w:iCs/>
                <w:sz w:val="20"/>
                <w:szCs w:val="20"/>
              </w:rPr>
            </w:pPr>
          </w:p>
          <w:p w14:paraId="27C7B80B" w14:textId="11C92268" w:rsidR="00E97DFA" w:rsidRDefault="00E97DFA" w:rsidP="0039666A">
            <w:pPr>
              <w:jc w:val="right"/>
              <w:rPr>
                <w:i/>
                <w:iCs/>
                <w:sz w:val="20"/>
                <w:szCs w:val="20"/>
              </w:rPr>
            </w:pPr>
            <w:r>
              <w:rPr>
                <w:i/>
                <w:iCs/>
                <w:sz w:val="20"/>
                <w:szCs w:val="20"/>
              </w:rPr>
              <w:t>23 153</w:t>
            </w:r>
          </w:p>
        </w:tc>
      </w:tr>
      <w:tr w:rsidR="00E97DFA" w14:paraId="703E57D8" w14:textId="33EC349F" w:rsidTr="00775A59">
        <w:trPr>
          <w:trHeight w:val="300"/>
        </w:trPr>
        <w:tc>
          <w:tcPr>
            <w:tcW w:w="4741" w:type="dxa"/>
            <w:tcBorders>
              <w:top w:val="nil"/>
              <w:left w:val="single" w:sz="4" w:space="0" w:color="auto"/>
              <w:bottom w:val="single" w:sz="4" w:space="0" w:color="auto"/>
              <w:right w:val="single" w:sz="4" w:space="0" w:color="auto"/>
            </w:tcBorders>
            <w:vAlign w:val="center"/>
            <w:hideMark/>
          </w:tcPr>
          <w:p w14:paraId="7312FD77" w14:textId="77777777" w:rsidR="00E97DFA" w:rsidRDefault="00E97DFA" w:rsidP="0039666A">
            <w:pPr>
              <w:rPr>
                <w:color w:val="000000"/>
                <w:sz w:val="20"/>
                <w:szCs w:val="20"/>
              </w:rPr>
            </w:pPr>
            <w:r>
              <w:rPr>
                <w:bCs/>
                <w:color w:val="000000"/>
                <w:sz w:val="20"/>
                <w:szCs w:val="20"/>
              </w:rPr>
              <w:t>Töövõime kaotanud laenu võtnud isikute arv</w:t>
            </w:r>
          </w:p>
        </w:tc>
        <w:tc>
          <w:tcPr>
            <w:tcW w:w="939" w:type="dxa"/>
            <w:tcBorders>
              <w:top w:val="nil"/>
              <w:left w:val="nil"/>
              <w:bottom w:val="single" w:sz="4" w:space="0" w:color="auto"/>
              <w:right w:val="single" w:sz="4" w:space="0" w:color="auto"/>
            </w:tcBorders>
            <w:noWrap/>
            <w:vAlign w:val="center"/>
            <w:hideMark/>
          </w:tcPr>
          <w:p w14:paraId="4B5C0E7C" w14:textId="77777777" w:rsidR="00DB6C0D" w:rsidRPr="00DB6C0D" w:rsidRDefault="00DB6C0D" w:rsidP="0039666A">
            <w:pPr>
              <w:jc w:val="right"/>
              <w:rPr>
                <w:bCs/>
                <w:sz w:val="20"/>
                <w:szCs w:val="20"/>
              </w:rPr>
            </w:pPr>
          </w:p>
          <w:p w14:paraId="286193F0" w14:textId="60161CCF" w:rsidR="00E97DFA" w:rsidRPr="00DB6C0D" w:rsidRDefault="00E97DFA" w:rsidP="0039666A">
            <w:pPr>
              <w:jc w:val="right"/>
              <w:rPr>
                <w:sz w:val="20"/>
                <w:szCs w:val="20"/>
              </w:rPr>
            </w:pPr>
            <w:r w:rsidRPr="00DB6C0D">
              <w:rPr>
                <w:bCs/>
                <w:sz w:val="20"/>
                <w:szCs w:val="20"/>
              </w:rPr>
              <w:t>22</w:t>
            </w:r>
          </w:p>
        </w:tc>
        <w:tc>
          <w:tcPr>
            <w:tcW w:w="939" w:type="dxa"/>
            <w:tcBorders>
              <w:top w:val="nil"/>
              <w:left w:val="nil"/>
              <w:bottom w:val="single" w:sz="4" w:space="0" w:color="auto"/>
              <w:right w:val="single" w:sz="4" w:space="0" w:color="auto"/>
            </w:tcBorders>
            <w:noWrap/>
            <w:vAlign w:val="center"/>
            <w:hideMark/>
          </w:tcPr>
          <w:p w14:paraId="071F8C18" w14:textId="77777777" w:rsidR="00DB6C0D" w:rsidRPr="00DB6C0D" w:rsidRDefault="00DB6C0D" w:rsidP="0039666A">
            <w:pPr>
              <w:jc w:val="right"/>
              <w:rPr>
                <w:bCs/>
                <w:sz w:val="20"/>
                <w:szCs w:val="20"/>
              </w:rPr>
            </w:pPr>
          </w:p>
          <w:p w14:paraId="42752AC4" w14:textId="6C90B93F" w:rsidR="00E97DFA" w:rsidRPr="00DB6C0D" w:rsidRDefault="00E97DFA" w:rsidP="0039666A">
            <w:pPr>
              <w:jc w:val="right"/>
              <w:rPr>
                <w:sz w:val="20"/>
                <w:szCs w:val="20"/>
              </w:rPr>
            </w:pPr>
            <w:r w:rsidRPr="00DB6C0D">
              <w:rPr>
                <w:bCs/>
                <w:sz w:val="20"/>
                <w:szCs w:val="20"/>
              </w:rPr>
              <w:t>12</w:t>
            </w:r>
          </w:p>
        </w:tc>
        <w:tc>
          <w:tcPr>
            <w:tcW w:w="939" w:type="dxa"/>
            <w:tcBorders>
              <w:top w:val="nil"/>
              <w:left w:val="nil"/>
              <w:bottom w:val="single" w:sz="4" w:space="0" w:color="auto"/>
              <w:right w:val="single" w:sz="4" w:space="0" w:color="auto"/>
            </w:tcBorders>
            <w:noWrap/>
            <w:vAlign w:val="center"/>
            <w:hideMark/>
          </w:tcPr>
          <w:p w14:paraId="23707369" w14:textId="77777777" w:rsidR="00DB6C0D" w:rsidRPr="00DB6C0D" w:rsidRDefault="00DB6C0D" w:rsidP="0039666A">
            <w:pPr>
              <w:jc w:val="right"/>
              <w:rPr>
                <w:bCs/>
                <w:sz w:val="20"/>
                <w:szCs w:val="20"/>
              </w:rPr>
            </w:pPr>
          </w:p>
          <w:p w14:paraId="23F66D1C" w14:textId="52DA8014" w:rsidR="00E97DFA" w:rsidRPr="00DB6C0D" w:rsidRDefault="00E97DFA" w:rsidP="0039666A">
            <w:pPr>
              <w:jc w:val="right"/>
              <w:rPr>
                <w:sz w:val="20"/>
                <w:szCs w:val="20"/>
              </w:rPr>
            </w:pPr>
            <w:r w:rsidRPr="00DB6C0D">
              <w:rPr>
                <w:bCs/>
                <w:sz w:val="20"/>
                <w:szCs w:val="20"/>
              </w:rPr>
              <w:t>10</w:t>
            </w:r>
          </w:p>
        </w:tc>
        <w:tc>
          <w:tcPr>
            <w:tcW w:w="939" w:type="dxa"/>
            <w:tcBorders>
              <w:top w:val="nil"/>
              <w:left w:val="nil"/>
              <w:bottom w:val="single" w:sz="4" w:space="0" w:color="auto"/>
              <w:right w:val="single" w:sz="4" w:space="0" w:color="auto"/>
            </w:tcBorders>
            <w:noWrap/>
            <w:vAlign w:val="center"/>
            <w:hideMark/>
          </w:tcPr>
          <w:p w14:paraId="5C5A84BB" w14:textId="77777777" w:rsidR="00DB6C0D" w:rsidRPr="00DB6C0D" w:rsidRDefault="00DB6C0D" w:rsidP="0039666A">
            <w:pPr>
              <w:jc w:val="right"/>
              <w:rPr>
                <w:sz w:val="20"/>
                <w:szCs w:val="20"/>
              </w:rPr>
            </w:pPr>
          </w:p>
          <w:p w14:paraId="3FC47EB9" w14:textId="2CC6A952" w:rsidR="00E97DFA" w:rsidRPr="00DB6C0D" w:rsidRDefault="00E97DFA" w:rsidP="0039666A">
            <w:pPr>
              <w:jc w:val="right"/>
              <w:rPr>
                <w:sz w:val="20"/>
                <w:szCs w:val="20"/>
              </w:rPr>
            </w:pPr>
            <w:r w:rsidRPr="00DB6C0D">
              <w:rPr>
                <w:sz w:val="20"/>
                <w:szCs w:val="20"/>
              </w:rPr>
              <w:t>11</w:t>
            </w:r>
          </w:p>
        </w:tc>
        <w:tc>
          <w:tcPr>
            <w:tcW w:w="859" w:type="dxa"/>
            <w:tcBorders>
              <w:top w:val="nil"/>
              <w:left w:val="nil"/>
              <w:bottom w:val="single" w:sz="4" w:space="0" w:color="auto"/>
              <w:right w:val="single" w:sz="4" w:space="0" w:color="auto"/>
            </w:tcBorders>
          </w:tcPr>
          <w:p w14:paraId="0BB8EFEC" w14:textId="77777777" w:rsidR="00DB6C0D" w:rsidRPr="00DB6C0D" w:rsidRDefault="00DB6C0D" w:rsidP="0039666A">
            <w:pPr>
              <w:jc w:val="right"/>
              <w:rPr>
                <w:sz w:val="20"/>
                <w:szCs w:val="20"/>
              </w:rPr>
            </w:pPr>
          </w:p>
          <w:p w14:paraId="07AB7B33" w14:textId="36844788" w:rsidR="00E97DFA" w:rsidRPr="00DB6C0D" w:rsidRDefault="00E97DFA" w:rsidP="0039666A">
            <w:pPr>
              <w:jc w:val="right"/>
              <w:rPr>
                <w:sz w:val="20"/>
                <w:szCs w:val="20"/>
              </w:rPr>
            </w:pPr>
            <w:r w:rsidRPr="00DB6C0D">
              <w:rPr>
                <w:sz w:val="20"/>
                <w:szCs w:val="20"/>
              </w:rPr>
              <w:t>8</w:t>
            </w:r>
          </w:p>
        </w:tc>
      </w:tr>
      <w:tr w:rsidR="00E97DFA" w14:paraId="0CA05054" w14:textId="58A21949" w:rsidTr="00775A59">
        <w:trPr>
          <w:trHeight w:val="300"/>
        </w:trPr>
        <w:tc>
          <w:tcPr>
            <w:tcW w:w="4741" w:type="dxa"/>
            <w:tcBorders>
              <w:top w:val="nil"/>
              <w:left w:val="single" w:sz="4" w:space="0" w:color="auto"/>
              <w:bottom w:val="single" w:sz="4" w:space="0" w:color="auto"/>
              <w:right w:val="single" w:sz="4" w:space="0" w:color="auto"/>
            </w:tcBorders>
            <w:vAlign w:val="center"/>
            <w:hideMark/>
          </w:tcPr>
          <w:p w14:paraId="22BCF51A" w14:textId="77777777" w:rsidR="00E97DFA" w:rsidRDefault="00E97DFA" w:rsidP="0039666A">
            <w:pPr>
              <w:rPr>
                <w:color w:val="000000"/>
                <w:sz w:val="20"/>
                <w:szCs w:val="20"/>
              </w:rPr>
            </w:pPr>
            <w:r>
              <w:rPr>
                <w:bCs/>
                <w:color w:val="000000"/>
                <w:sz w:val="20"/>
                <w:szCs w:val="20"/>
              </w:rPr>
              <w:t>Surnud isikute arv</w:t>
            </w:r>
          </w:p>
        </w:tc>
        <w:tc>
          <w:tcPr>
            <w:tcW w:w="939" w:type="dxa"/>
            <w:tcBorders>
              <w:top w:val="nil"/>
              <w:left w:val="nil"/>
              <w:bottom w:val="single" w:sz="4" w:space="0" w:color="auto"/>
              <w:right w:val="single" w:sz="4" w:space="0" w:color="auto"/>
            </w:tcBorders>
            <w:noWrap/>
            <w:vAlign w:val="center"/>
            <w:hideMark/>
          </w:tcPr>
          <w:p w14:paraId="7F5051F7" w14:textId="77777777" w:rsidR="00DB6C0D" w:rsidRPr="00DB6C0D" w:rsidRDefault="00DB6C0D" w:rsidP="0039666A">
            <w:pPr>
              <w:rPr>
                <w:bCs/>
                <w:sz w:val="20"/>
                <w:szCs w:val="20"/>
              </w:rPr>
            </w:pPr>
          </w:p>
          <w:p w14:paraId="7D1B1554" w14:textId="1E2B545E" w:rsidR="00E97DFA" w:rsidRPr="00DB6C0D" w:rsidRDefault="00E97DFA" w:rsidP="0039666A">
            <w:pPr>
              <w:jc w:val="right"/>
              <w:rPr>
                <w:sz w:val="20"/>
                <w:szCs w:val="20"/>
              </w:rPr>
            </w:pPr>
            <w:r w:rsidRPr="00DB6C0D">
              <w:rPr>
                <w:bCs/>
                <w:sz w:val="20"/>
                <w:szCs w:val="20"/>
              </w:rPr>
              <w:t>3</w:t>
            </w:r>
          </w:p>
        </w:tc>
        <w:tc>
          <w:tcPr>
            <w:tcW w:w="939" w:type="dxa"/>
            <w:tcBorders>
              <w:top w:val="nil"/>
              <w:left w:val="nil"/>
              <w:bottom w:val="single" w:sz="4" w:space="0" w:color="auto"/>
              <w:right w:val="single" w:sz="4" w:space="0" w:color="auto"/>
            </w:tcBorders>
            <w:noWrap/>
            <w:vAlign w:val="center"/>
            <w:hideMark/>
          </w:tcPr>
          <w:p w14:paraId="0CB85E0E" w14:textId="77777777" w:rsidR="00DB6C0D" w:rsidRPr="00DB6C0D" w:rsidRDefault="00DB6C0D" w:rsidP="0039666A">
            <w:pPr>
              <w:rPr>
                <w:bCs/>
                <w:sz w:val="20"/>
                <w:szCs w:val="20"/>
              </w:rPr>
            </w:pPr>
          </w:p>
          <w:p w14:paraId="130E3360" w14:textId="63B75EAF" w:rsidR="00E97DFA" w:rsidRPr="00DB6C0D" w:rsidRDefault="00E97DFA" w:rsidP="0039666A">
            <w:pPr>
              <w:jc w:val="right"/>
              <w:rPr>
                <w:sz w:val="20"/>
                <w:szCs w:val="20"/>
              </w:rPr>
            </w:pPr>
            <w:r w:rsidRPr="00DB6C0D">
              <w:rPr>
                <w:bCs/>
                <w:sz w:val="20"/>
                <w:szCs w:val="20"/>
              </w:rPr>
              <w:t>4</w:t>
            </w:r>
          </w:p>
        </w:tc>
        <w:tc>
          <w:tcPr>
            <w:tcW w:w="939" w:type="dxa"/>
            <w:tcBorders>
              <w:top w:val="nil"/>
              <w:left w:val="nil"/>
              <w:bottom w:val="single" w:sz="4" w:space="0" w:color="auto"/>
              <w:right w:val="single" w:sz="4" w:space="0" w:color="auto"/>
            </w:tcBorders>
            <w:noWrap/>
            <w:vAlign w:val="center"/>
            <w:hideMark/>
          </w:tcPr>
          <w:p w14:paraId="44FC1C42" w14:textId="77777777" w:rsidR="00DB6C0D" w:rsidRPr="00DB6C0D" w:rsidRDefault="00DB6C0D" w:rsidP="0039666A">
            <w:pPr>
              <w:jc w:val="right"/>
              <w:rPr>
                <w:bCs/>
                <w:sz w:val="20"/>
                <w:szCs w:val="20"/>
              </w:rPr>
            </w:pPr>
          </w:p>
          <w:p w14:paraId="22D5A718" w14:textId="56F30B0F" w:rsidR="00E97DFA" w:rsidRPr="00DB6C0D" w:rsidRDefault="00E97DFA" w:rsidP="0039666A">
            <w:pPr>
              <w:jc w:val="right"/>
              <w:rPr>
                <w:sz w:val="20"/>
                <w:szCs w:val="20"/>
              </w:rPr>
            </w:pPr>
            <w:r w:rsidRPr="00DB6C0D">
              <w:rPr>
                <w:bCs/>
                <w:sz w:val="20"/>
                <w:szCs w:val="20"/>
              </w:rPr>
              <w:t>8</w:t>
            </w:r>
          </w:p>
        </w:tc>
        <w:tc>
          <w:tcPr>
            <w:tcW w:w="939" w:type="dxa"/>
            <w:tcBorders>
              <w:top w:val="nil"/>
              <w:left w:val="nil"/>
              <w:bottom w:val="single" w:sz="4" w:space="0" w:color="auto"/>
              <w:right w:val="single" w:sz="4" w:space="0" w:color="auto"/>
            </w:tcBorders>
            <w:noWrap/>
            <w:vAlign w:val="center"/>
            <w:hideMark/>
          </w:tcPr>
          <w:p w14:paraId="1985E45F" w14:textId="77777777" w:rsidR="00DB6C0D" w:rsidRPr="00DB6C0D" w:rsidRDefault="00DB6C0D" w:rsidP="0039666A">
            <w:pPr>
              <w:jc w:val="right"/>
              <w:rPr>
                <w:sz w:val="20"/>
                <w:szCs w:val="20"/>
              </w:rPr>
            </w:pPr>
          </w:p>
          <w:p w14:paraId="7978068D" w14:textId="035CC889" w:rsidR="00E97DFA" w:rsidRPr="00DB6C0D" w:rsidRDefault="00E97DFA" w:rsidP="0039666A">
            <w:pPr>
              <w:jc w:val="right"/>
              <w:rPr>
                <w:sz w:val="20"/>
                <w:szCs w:val="20"/>
              </w:rPr>
            </w:pPr>
            <w:r w:rsidRPr="00DB6C0D">
              <w:rPr>
                <w:sz w:val="20"/>
                <w:szCs w:val="20"/>
              </w:rPr>
              <w:t>9</w:t>
            </w:r>
          </w:p>
        </w:tc>
        <w:tc>
          <w:tcPr>
            <w:tcW w:w="859" w:type="dxa"/>
            <w:tcBorders>
              <w:top w:val="nil"/>
              <w:left w:val="nil"/>
              <w:bottom w:val="single" w:sz="4" w:space="0" w:color="auto"/>
              <w:right w:val="single" w:sz="4" w:space="0" w:color="auto"/>
            </w:tcBorders>
          </w:tcPr>
          <w:p w14:paraId="0EBD6566" w14:textId="77777777" w:rsidR="00DB6C0D" w:rsidRPr="00DB6C0D" w:rsidRDefault="00DB6C0D" w:rsidP="0039666A">
            <w:pPr>
              <w:jc w:val="right"/>
              <w:rPr>
                <w:sz w:val="20"/>
                <w:szCs w:val="20"/>
              </w:rPr>
            </w:pPr>
          </w:p>
          <w:p w14:paraId="5DB0E37A" w14:textId="3CB88B1B" w:rsidR="00E97DFA" w:rsidRPr="00DB6C0D" w:rsidRDefault="00E97DFA" w:rsidP="0039666A">
            <w:pPr>
              <w:jc w:val="right"/>
              <w:rPr>
                <w:sz w:val="20"/>
                <w:szCs w:val="20"/>
              </w:rPr>
            </w:pPr>
            <w:r w:rsidRPr="00DB6C0D">
              <w:rPr>
                <w:sz w:val="20"/>
                <w:szCs w:val="20"/>
              </w:rPr>
              <w:t>6</w:t>
            </w:r>
          </w:p>
        </w:tc>
      </w:tr>
      <w:tr w:rsidR="00E97DFA" w14:paraId="70B8B218" w14:textId="6613B6FB" w:rsidTr="00775A59">
        <w:trPr>
          <w:trHeight w:val="510"/>
        </w:trPr>
        <w:tc>
          <w:tcPr>
            <w:tcW w:w="4741" w:type="dxa"/>
            <w:tcBorders>
              <w:top w:val="nil"/>
              <w:left w:val="single" w:sz="4" w:space="0" w:color="auto"/>
              <w:bottom w:val="single" w:sz="4" w:space="0" w:color="auto"/>
              <w:right w:val="single" w:sz="4" w:space="0" w:color="auto"/>
            </w:tcBorders>
            <w:vAlign w:val="center"/>
            <w:hideMark/>
          </w:tcPr>
          <w:p w14:paraId="7D3658CA" w14:textId="77777777" w:rsidR="00E97DFA" w:rsidRDefault="00E97DFA" w:rsidP="0039666A">
            <w:pPr>
              <w:rPr>
                <w:color w:val="000000"/>
                <w:sz w:val="20"/>
                <w:szCs w:val="20"/>
              </w:rPr>
            </w:pPr>
            <w:r>
              <w:rPr>
                <w:bCs/>
                <w:color w:val="000000"/>
                <w:sz w:val="20"/>
                <w:szCs w:val="20"/>
              </w:rPr>
              <w:t>Puudega laste vanemate arv, kelle eest on õppelaen hüvitatud</w:t>
            </w:r>
          </w:p>
        </w:tc>
        <w:tc>
          <w:tcPr>
            <w:tcW w:w="939" w:type="dxa"/>
            <w:tcBorders>
              <w:top w:val="nil"/>
              <w:left w:val="nil"/>
              <w:bottom w:val="single" w:sz="4" w:space="0" w:color="auto"/>
              <w:right w:val="single" w:sz="4" w:space="0" w:color="auto"/>
            </w:tcBorders>
            <w:noWrap/>
            <w:vAlign w:val="center"/>
            <w:hideMark/>
          </w:tcPr>
          <w:p w14:paraId="6B5F5EAC" w14:textId="77777777" w:rsidR="00DB6C0D" w:rsidRPr="00DB6C0D" w:rsidRDefault="00DB6C0D" w:rsidP="0039666A">
            <w:pPr>
              <w:jc w:val="right"/>
              <w:rPr>
                <w:bCs/>
                <w:sz w:val="20"/>
                <w:szCs w:val="20"/>
              </w:rPr>
            </w:pPr>
          </w:p>
          <w:p w14:paraId="7C0D1D33" w14:textId="16984A19" w:rsidR="00E97DFA" w:rsidRPr="00DB6C0D" w:rsidRDefault="00E97DFA" w:rsidP="0039666A">
            <w:pPr>
              <w:jc w:val="right"/>
              <w:rPr>
                <w:sz w:val="20"/>
                <w:szCs w:val="20"/>
              </w:rPr>
            </w:pPr>
            <w:r w:rsidRPr="00DB6C0D">
              <w:rPr>
                <w:bCs/>
                <w:sz w:val="20"/>
                <w:szCs w:val="20"/>
              </w:rPr>
              <w:t>22</w:t>
            </w:r>
          </w:p>
        </w:tc>
        <w:tc>
          <w:tcPr>
            <w:tcW w:w="939" w:type="dxa"/>
            <w:tcBorders>
              <w:top w:val="nil"/>
              <w:left w:val="nil"/>
              <w:bottom w:val="single" w:sz="4" w:space="0" w:color="auto"/>
              <w:right w:val="single" w:sz="4" w:space="0" w:color="auto"/>
            </w:tcBorders>
            <w:noWrap/>
            <w:vAlign w:val="center"/>
            <w:hideMark/>
          </w:tcPr>
          <w:p w14:paraId="2AE5BF31" w14:textId="77777777" w:rsidR="00DB6C0D" w:rsidRPr="00DB6C0D" w:rsidRDefault="00DB6C0D" w:rsidP="0039666A">
            <w:pPr>
              <w:jc w:val="right"/>
              <w:rPr>
                <w:bCs/>
                <w:sz w:val="20"/>
                <w:szCs w:val="20"/>
              </w:rPr>
            </w:pPr>
          </w:p>
          <w:p w14:paraId="1E262A10" w14:textId="29513187" w:rsidR="00E97DFA" w:rsidRPr="00DB6C0D" w:rsidRDefault="00E97DFA" w:rsidP="0039666A">
            <w:pPr>
              <w:jc w:val="right"/>
              <w:rPr>
                <w:sz w:val="20"/>
                <w:szCs w:val="20"/>
              </w:rPr>
            </w:pPr>
            <w:r w:rsidRPr="00DB6C0D">
              <w:rPr>
                <w:bCs/>
                <w:sz w:val="20"/>
                <w:szCs w:val="20"/>
              </w:rPr>
              <w:t>15</w:t>
            </w:r>
          </w:p>
        </w:tc>
        <w:tc>
          <w:tcPr>
            <w:tcW w:w="939" w:type="dxa"/>
            <w:tcBorders>
              <w:top w:val="nil"/>
              <w:left w:val="nil"/>
              <w:bottom w:val="single" w:sz="4" w:space="0" w:color="auto"/>
              <w:right w:val="single" w:sz="4" w:space="0" w:color="auto"/>
            </w:tcBorders>
            <w:noWrap/>
            <w:vAlign w:val="center"/>
            <w:hideMark/>
          </w:tcPr>
          <w:p w14:paraId="28AE9BC8" w14:textId="77777777" w:rsidR="00DB6C0D" w:rsidRPr="00DB6C0D" w:rsidRDefault="00DB6C0D" w:rsidP="0039666A">
            <w:pPr>
              <w:jc w:val="right"/>
              <w:rPr>
                <w:bCs/>
                <w:sz w:val="20"/>
                <w:szCs w:val="20"/>
              </w:rPr>
            </w:pPr>
          </w:p>
          <w:p w14:paraId="39285718" w14:textId="23705D0E" w:rsidR="00E97DFA" w:rsidRPr="00DB6C0D" w:rsidRDefault="00E97DFA" w:rsidP="0039666A">
            <w:pPr>
              <w:jc w:val="right"/>
              <w:rPr>
                <w:sz w:val="20"/>
                <w:szCs w:val="20"/>
              </w:rPr>
            </w:pPr>
            <w:r w:rsidRPr="00DB6C0D">
              <w:rPr>
                <w:bCs/>
                <w:sz w:val="20"/>
                <w:szCs w:val="20"/>
              </w:rPr>
              <w:t>9</w:t>
            </w:r>
          </w:p>
        </w:tc>
        <w:tc>
          <w:tcPr>
            <w:tcW w:w="939" w:type="dxa"/>
            <w:tcBorders>
              <w:top w:val="nil"/>
              <w:left w:val="nil"/>
              <w:bottom w:val="single" w:sz="4" w:space="0" w:color="auto"/>
              <w:right w:val="single" w:sz="4" w:space="0" w:color="auto"/>
            </w:tcBorders>
            <w:noWrap/>
            <w:vAlign w:val="center"/>
            <w:hideMark/>
          </w:tcPr>
          <w:p w14:paraId="76CCEC1C" w14:textId="77777777" w:rsidR="00DB6C0D" w:rsidRPr="00DB6C0D" w:rsidRDefault="00DB6C0D" w:rsidP="0039666A">
            <w:pPr>
              <w:jc w:val="right"/>
              <w:rPr>
                <w:sz w:val="20"/>
                <w:szCs w:val="20"/>
              </w:rPr>
            </w:pPr>
          </w:p>
          <w:p w14:paraId="5BA1FECC" w14:textId="7DDBDD7C" w:rsidR="00E97DFA" w:rsidRPr="00DB6C0D" w:rsidRDefault="00E97DFA" w:rsidP="0039666A">
            <w:pPr>
              <w:jc w:val="right"/>
              <w:rPr>
                <w:sz w:val="20"/>
                <w:szCs w:val="20"/>
              </w:rPr>
            </w:pPr>
            <w:r w:rsidRPr="00DB6C0D">
              <w:rPr>
                <w:sz w:val="20"/>
                <w:szCs w:val="20"/>
              </w:rPr>
              <w:t>8</w:t>
            </w:r>
          </w:p>
        </w:tc>
        <w:tc>
          <w:tcPr>
            <w:tcW w:w="859" w:type="dxa"/>
            <w:tcBorders>
              <w:top w:val="nil"/>
              <w:left w:val="nil"/>
              <w:bottom w:val="single" w:sz="4" w:space="0" w:color="auto"/>
              <w:right w:val="single" w:sz="4" w:space="0" w:color="auto"/>
            </w:tcBorders>
          </w:tcPr>
          <w:p w14:paraId="3E526519" w14:textId="77777777" w:rsidR="00DB6C0D" w:rsidRPr="00DB6C0D" w:rsidRDefault="00DB6C0D" w:rsidP="0039666A">
            <w:pPr>
              <w:jc w:val="right"/>
              <w:rPr>
                <w:sz w:val="20"/>
                <w:szCs w:val="20"/>
              </w:rPr>
            </w:pPr>
          </w:p>
          <w:p w14:paraId="1D5F9819" w14:textId="580B2334" w:rsidR="00E97DFA" w:rsidRPr="00DB6C0D" w:rsidRDefault="00E97DFA" w:rsidP="0039666A">
            <w:pPr>
              <w:jc w:val="right"/>
              <w:rPr>
                <w:sz w:val="20"/>
                <w:szCs w:val="20"/>
              </w:rPr>
            </w:pPr>
            <w:r w:rsidRPr="00DB6C0D">
              <w:rPr>
                <w:sz w:val="20"/>
                <w:szCs w:val="20"/>
              </w:rPr>
              <w:t>8</w:t>
            </w:r>
          </w:p>
        </w:tc>
      </w:tr>
      <w:tr w:rsidR="00E97DFA" w14:paraId="1940F48F" w14:textId="775AB38C" w:rsidTr="00775A59">
        <w:trPr>
          <w:trHeight w:val="300"/>
        </w:trPr>
        <w:tc>
          <w:tcPr>
            <w:tcW w:w="4741" w:type="dxa"/>
            <w:tcBorders>
              <w:top w:val="nil"/>
              <w:left w:val="single" w:sz="4" w:space="0" w:color="auto"/>
              <w:bottom w:val="single" w:sz="4" w:space="0" w:color="auto"/>
              <w:right w:val="single" w:sz="4" w:space="0" w:color="auto"/>
            </w:tcBorders>
            <w:vAlign w:val="center"/>
            <w:hideMark/>
          </w:tcPr>
          <w:p w14:paraId="789548B0" w14:textId="77777777" w:rsidR="00E97DFA" w:rsidRDefault="00E97DFA" w:rsidP="0039666A">
            <w:pPr>
              <w:rPr>
                <w:color w:val="000000"/>
                <w:sz w:val="20"/>
                <w:szCs w:val="20"/>
              </w:rPr>
            </w:pPr>
            <w:r>
              <w:rPr>
                <w:bCs/>
                <w:color w:val="000000"/>
                <w:sz w:val="20"/>
                <w:szCs w:val="20"/>
              </w:rPr>
              <w:t>Intressivahe katmine pankadele</w:t>
            </w:r>
          </w:p>
        </w:tc>
        <w:tc>
          <w:tcPr>
            <w:tcW w:w="939" w:type="dxa"/>
            <w:tcBorders>
              <w:top w:val="nil"/>
              <w:left w:val="nil"/>
              <w:bottom w:val="single" w:sz="4" w:space="0" w:color="auto"/>
              <w:right w:val="single" w:sz="4" w:space="0" w:color="auto"/>
            </w:tcBorders>
            <w:noWrap/>
            <w:vAlign w:val="center"/>
            <w:hideMark/>
          </w:tcPr>
          <w:p w14:paraId="6AB02DD3" w14:textId="77777777" w:rsidR="00E97DFA" w:rsidRPr="00DB6C0D" w:rsidRDefault="00E97DFA" w:rsidP="0039666A">
            <w:pPr>
              <w:jc w:val="right"/>
              <w:rPr>
                <w:color w:val="000000"/>
                <w:sz w:val="20"/>
                <w:szCs w:val="20"/>
              </w:rPr>
            </w:pPr>
            <w:r w:rsidRPr="00DB6C0D">
              <w:rPr>
                <w:color w:val="000000"/>
                <w:sz w:val="20"/>
                <w:szCs w:val="20"/>
              </w:rPr>
              <w:t> </w:t>
            </w:r>
          </w:p>
        </w:tc>
        <w:tc>
          <w:tcPr>
            <w:tcW w:w="939" w:type="dxa"/>
            <w:tcBorders>
              <w:top w:val="nil"/>
              <w:left w:val="nil"/>
              <w:bottom w:val="single" w:sz="4" w:space="0" w:color="auto"/>
              <w:right w:val="single" w:sz="4" w:space="0" w:color="auto"/>
            </w:tcBorders>
            <w:noWrap/>
            <w:vAlign w:val="center"/>
            <w:hideMark/>
          </w:tcPr>
          <w:p w14:paraId="03DAE9B2" w14:textId="77777777" w:rsidR="00E97DFA" w:rsidRPr="00DB6C0D" w:rsidRDefault="00E97DFA" w:rsidP="0039666A">
            <w:pPr>
              <w:jc w:val="right"/>
              <w:rPr>
                <w:color w:val="FF0000"/>
                <w:sz w:val="20"/>
                <w:szCs w:val="20"/>
              </w:rPr>
            </w:pPr>
            <w:r w:rsidRPr="00DB6C0D">
              <w:rPr>
                <w:color w:val="FF0000"/>
                <w:sz w:val="20"/>
                <w:szCs w:val="20"/>
              </w:rPr>
              <w:t> </w:t>
            </w:r>
          </w:p>
        </w:tc>
        <w:tc>
          <w:tcPr>
            <w:tcW w:w="939" w:type="dxa"/>
            <w:tcBorders>
              <w:top w:val="nil"/>
              <w:left w:val="nil"/>
              <w:bottom w:val="single" w:sz="4" w:space="0" w:color="auto"/>
              <w:right w:val="single" w:sz="4" w:space="0" w:color="auto"/>
            </w:tcBorders>
            <w:noWrap/>
            <w:vAlign w:val="center"/>
            <w:hideMark/>
          </w:tcPr>
          <w:p w14:paraId="0EBD7FAE" w14:textId="77777777" w:rsidR="00DB6C0D" w:rsidRPr="00DB6C0D" w:rsidRDefault="00DB6C0D" w:rsidP="0039666A">
            <w:pPr>
              <w:jc w:val="right"/>
              <w:rPr>
                <w:sz w:val="20"/>
                <w:szCs w:val="20"/>
              </w:rPr>
            </w:pPr>
          </w:p>
          <w:p w14:paraId="004416AD" w14:textId="6AF3A78D" w:rsidR="00E97DFA" w:rsidRPr="00DB6C0D" w:rsidRDefault="00E97DFA" w:rsidP="0039666A">
            <w:pPr>
              <w:jc w:val="right"/>
              <w:rPr>
                <w:sz w:val="20"/>
                <w:szCs w:val="20"/>
              </w:rPr>
            </w:pPr>
            <w:r w:rsidRPr="00DB6C0D">
              <w:rPr>
                <w:sz w:val="20"/>
                <w:szCs w:val="20"/>
              </w:rPr>
              <w:t>167</w:t>
            </w:r>
            <w:r w:rsidR="00DB6C0D" w:rsidRPr="00DB6C0D">
              <w:rPr>
                <w:sz w:val="20"/>
                <w:szCs w:val="20"/>
              </w:rPr>
              <w:t> </w:t>
            </w:r>
            <w:r w:rsidRPr="00DB6C0D">
              <w:rPr>
                <w:sz w:val="20"/>
                <w:szCs w:val="20"/>
              </w:rPr>
              <w:t>483</w:t>
            </w:r>
          </w:p>
        </w:tc>
        <w:tc>
          <w:tcPr>
            <w:tcW w:w="939" w:type="dxa"/>
            <w:tcBorders>
              <w:top w:val="nil"/>
              <w:left w:val="nil"/>
              <w:bottom w:val="nil"/>
              <w:right w:val="single" w:sz="4" w:space="0" w:color="auto"/>
            </w:tcBorders>
            <w:noWrap/>
            <w:vAlign w:val="center"/>
            <w:hideMark/>
          </w:tcPr>
          <w:p w14:paraId="49ABF111" w14:textId="77777777" w:rsidR="00DB6C0D" w:rsidRPr="00DB6C0D" w:rsidRDefault="00DB6C0D" w:rsidP="0039666A">
            <w:pPr>
              <w:jc w:val="right"/>
              <w:rPr>
                <w:sz w:val="20"/>
                <w:szCs w:val="20"/>
              </w:rPr>
            </w:pPr>
          </w:p>
          <w:p w14:paraId="4F26A97D" w14:textId="206FC396" w:rsidR="00E97DFA" w:rsidRPr="00DB6C0D" w:rsidRDefault="00E97DFA" w:rsidP="0039666A">
            <w:pPr>
              <w:jc w:val="right"/>
              <w:rPr>
                <w:sz w:val="20"/>
                <w:szCs w:val="20"/>
              </w:rPr>
            </w:pPr>
            <w:r w:rsidRPr="00DB6C0D">
              <w:rPr>
                <w:sz w:val="20"/>
                <w:szCs w:val="20"/>
              </w:rPr>
              <w:t>348</w:t>
            </w:r>
            <w:r w:rsidR="00DB6C0D" w:rsidRPr="00DB6C0D">
              <w:rPr>
                <w:sz w:val="20"/>
                <w:szCs w:val="20"/>
              </w:rPr>
              <w:t> </w:t>
            </w:r>
            <w:r w:rsidRPr="00DB6C0D">
              <w:rPr>
                <w:sz w:val="20"/>
                <w:szCs w:val="20"/>
              </w:rPr>
              <w:t>490</w:t>
            </w:r>
          </w:p>
        </w:tc>
        <w:tc>
          <w:tcPr>
            <w:tcW w:w="859" w:type="dxa"/>
            <w:tcBorders>
              <w:top w:val="nil"/>
              <w:left w:val="nil"/>
              <w:bottom w:val="nil"/>
              <w:right w:val="single" w:sz="4" w:space="0" w:color="auto"/>
            </w:tcBorders>
          </w:tcPr>
          <w:p w14:paraId="049EAFCD" w14:textId="77777777" w:rsidR="00DB6C0D" w:rsidRPr="00DB6C0D" w:rsidRDefault="00DB6C0D" w:rsidP="0039666A">
            <w:pPr>
              <w:jc w:val="right"/>
              <w:rPr>
                <w:sz w:val="20"/>
                <w:szCs w:val="20"/>
              </w:rPr>
            </w:pPr>
          </w:p>
          <w:p w14:paraId="6DA6F219" w14:textId="10A77E23" w:rsidR="00E97DFA" w:rsidRPr="00DB6C0D" w:rsidRDefault="00775A59" w:rsidP="0039666A">
            <w:pPr>
              <w:jc w:val="right"/>
              <w:rPr>
                <w:sz w:val="20"/>
                <w:szCs w:val="20"/>
              </w:rPr>
            </w:pPr>
            <w:r w:rsidRPr="00DB6C0D">
              <w:rPr>
                <w:sz w:val="20"/>
                <w:szCs w:val="20"/>
              </w:rPr>
              <w:t>50 295</w:t>
            </w:r>
          </w:p>
        </w:tc>
      </w:tr>
      <w:tr w:rsidR="00E97DFA" w14:paraId="67081386" w14:textId="38A2AD2E" w:rsidTr="00DB6C0D">
        <w:trPr>
          <w:trHeight w:val="78"/>
        </w:trPr>
        <w:tc>
          <w:tcPr>
            <w:tcW w:w="4741" w:type="dxa"/>
            <w:tcBorders>
              <w:top w:val="nil"/>
              <w:left w:val="single" w:sz="4" w:space="0" w:color="auto"/>
              <w:bottom w:val="single" w:sz="4" w:space="0" w:color="auto"/>
              <w:right w:val="single" w:sz="4" w:space="0" w:color="auto"/>
            </w:tcBorders>
            <w:vAlign w:val="center"/>
            <w:hideMark/>
          </w:tcPr>
          <w:p w14:paraId="6BF2D322" w14:textId="77777777" w:rsidR="00E97DFA" w:rsidRDefault="00E97DFA" w:rsidP="0039666A">
            <w:pPr>
              <w:rPr>
                <w:color w:val="000000"/>
                <w:sz w:val="20"/>
                <w:szCs w:val="20"/>
              </w:rPr>
            </w:pPr>
            <w:r>
              <w:rPr>
                <w:bCs/>
                <w:color w:val="000000"/>
                <w:sz w:val="20"/>
                <w:szCs w:val="20"/>
              </w:rPr>
              <w:t xml:space="preserve">Laenuvõlgnevuse tõttu rakendunud riigitagatise summa </w:t>
            </w:r>
          </w:p>
        </w:tc>
        <w:tc>
          <w:tcPr>
            <w:tcW w:w="939" w:type="dxa"/>
            <w:tcBorders>
              <w:top w:val="nil"/>
              <w:left w:val="nil"/>
              <w:bottom w:val="single" w:sz="4" w:space="0" w:color="auto"/>
              <w:right w:val="single" w:sz="4" w:space="0" w:color="auto"/>
            </w:tcBorders>
            <w:noWrap/>
            <w:vAlign w:val="center"/>
            <w:hideMark/>
          </w:tcPr>
          <w:p w14:paraId="14DBBA86" w14:textId="77777777" w:rsidR="00E97DFA" w:rsidRPr="00DB6C0D" w:rsidRDefault="00E97DFA" w:rsidP="0039666A">
            <w:pPr>
              <w:jc w:val="right"/>
              <w:rPr>
                <w:sz w:val="20"/>
                <w:szCs w:val="20"/>
              </w:rPr>
            </w:pPr>
            <w:r w:rsidRPr="00DB6C0D">
              <w:rPr>
                <w:bCs/>
                <w:sz w:val="20"/>
                <w:szCs w:val="20"/>
              </w:rPr>
              <w:t>63 705</w:t>
            </w:r>
          </w:p>
        </w:tc>
        <w:tc>
          <w:tcPr>
            <w:tcW w:w="939" w:type="dxa"/>
            <w:tcBorders>
              <w:top w:val="nil"/>
              <w:left w:val="nil"/>
              <w:bottom w:val="single" w:sz="4" w:space="0" w:color="auto"/>
              <w:right w:val="single" w:sz="4" w:space="0" w:color="auto"/>
            </w:tcBorders>
            <w:noWrap/>
            <w:vAlign w:val="center"/>
            <w:hideMark/>
          </w:tcPr>
          <w:p w14:paraId="4C8F73B5" w14:textId="77777777" w:rsidR="00E97DFA" w:rsidRPr="00DB6C0D" w:rsidRDefault="00E97DFA" w:rsidP="0039666A">
            <w:pPr>
              <w:jc w:val="right"/>
              <w:rPr>
                <w:sz w:val="20"/>
                <w:szCs w:val="20"/>
              </w:rPr>
            </w:pPr>
            <w:r w:rsidRPr="00DB6C0D">
              <w:rPr>
                <w:bCs/>
                <w:sz w:val="20"/>
                <w:szCs w:val="20"/>
              </w:rPr>
              <w:t>50 313</w:t>
            </w:r>
          </w:p>
        </w:tc>
        <w:tc>
          <w:tcPr>
            <w:tcW w:w="939" w:type="dxa"/>
            <w:tcBorders>
              <w:top w:val="nil"/>
              <w:left w:val="nil"/>
              <w:bottom w:val="single" w:sz="4" w:space="0" w:color="auto"/>
              <w:right w:val="single" w:sz="4" w:space="0" w:color="auto"/>
            </w:tcBorders>
            <w:noWrap/>
            <w:vAlign w:val="center"/>
            <w:hideMark/>
          </w:tcPr>
          <w:p w14:paraId="3656B61B" w14:textId="77777777" w:rsidR="00E97DFA" w:rsidRPr="00DB6C0D" w:rsidRDefault="00E97DFA" w:rsidP="0039666A">
            <w:pPr>
              <w:jc w:val="right"/>
              <w:rPr>
                <w:sz w:val="20"/>
                <w:szCs w:val="20"/>
              </w:rPr>
            </w:pPr>
            <w:r w:rsidRPr="00DB6C0D">
              <w:rPr>
                <w:bCs/>
                <w:sz w:val="20"/>
                <w:szCs w:val="20"/>
              </w:rPr>
              <w:t>17 862</w:t>
            </w:r>
          </w:p>
        </w:tc>
        <w:tc>
          <w:tcPr>
            <w:tcW w:w="939" w:type="dxa"/>
            <w:tcBorders>
              <w:top w:val="single" w:sz="4" w:space="0" w:color="auto"/>
              <w:left w:val="nil"/>
              <w:bottom w:val="single" w:sz="4" w:space="0" w:color="auto"/>
              <w:right w:val="single" w:sz="4" w:space="0" w:color="auto"/>
            </w:tcBorders>
            <w:noWrap/>
            <w:vAlign w:val="center"/>
            <w:hideMark/>
          </w:tcPr>
          <w:p w14:paraId="3794EAFF" w14:textId="77777777" w:rsidR="00E97DFA" w:rsidRPr="00DB6C0D" w:rsidRDefault="00E97DFA" w:rsidP="0039666A">
            <w:pPr>
              <w:jc w:val="right"/>
              <w:rPr>
                <w:sz w:val="20"/>
                <w:szCs w:val="20"/>
              </w:rPr>
            </w:pPr>
            <w:r w:rsidRPr="00DB6C0D">
              <w:rPr>
                <w:sz w:val="20"/>
                <w:szCs w:val="20"/>
              </w:rPr>
              <w:t>38 881</w:t>
            </w:r>
          </w:p>
        </w:tc>
        <w:tc>
          <w:tcPr>
            <w:tcW w:w="859" w:type="dxa"/>
            <w:tcBorders>
              <w:top w:val="single" w:sz="4" w:space="0" w:color="auto"/>
              <w:left w:val="nil"/>
              <w:bottom w:val="single" w:sz="4" w:space="0" w:color="auto"/>
              <w:right w:val="single" w:sz="4" w:space="0" w:color="auto"/>
            </w:tcBorders>
          </w:tcPr>
          <w:p w14:paraId="53DAA08A" w14:textId="626F66D1" w:rsidR="00E97DFA" w:rsidRPr="00DB6C0D" w:rsidRDefault="00E97DFA" w:rsidP="0039666A">
            <w:pPr>
              <w:jc w:val="right"/>
              <w:rPr>
                <w:sz w:val="20"/>
                <w:szCs w:val="20"/>
              </w:rPr>
            </w:pPr>
            <w:r w:rsidRPr="00DB6C0D">
              <w:rPr>
                <w:sz w:val="20"/>
                <w:szCs w:val="20"/>
              </w:rPr>
              <w:t>44 179</w:t>
            </w:r>
          </w:p>
        </w:tc>
      </w:tr>
      <w:tr w:rsidR="00E97DFA" w14:paraId="2D28CC57" w14:textId="054DBE61" w:rsidTr="00DB6C0D">
        <w:trPr>
          <w:trHeight w:val="109"/>
        </w:trPr>
        <w:tc>
          <w:tcPr>
            <w:tcW w:w="4741" w:type="dxa"/>
            <w:tcBorders>
              <w:top w:val="nil"/>
              <w:left w:val="single" w:sz="4" w:space="0" w:color="auto"/>
              <w:bottom w:val="single" w:sz="4" w:space="0" w:color="auto"/>
              <w:right w:val="single" w:sz="4" w:space="0" w:color="auto"/>
            </w:tcBorders>
            <w:vAlign w:val="center"/>
            <w:hideMark/>
          </w:tcPr>
          <w:p w14:paraId="3BE1E22F" w14:textId="77777777" w:rsidR="00E97DFA" w:rsidRDefault="00E97DFA" w:rsidP="0039666A">
            <w:pPr>
              <w:rPr>
                <w:color w:val="000000"/>
                <w:sz w:val="20"/>
                <w:szCs w:val="20"/>
              </w:rPr>
            </w:pPr>
            <w:r>
              <w:rPr>
                <w:bCs/>
                <w:color w:val="000000"/>
                <w:sz w:val="20"/>
                <w:szCs w:val="20"/>
              </w:rPr>
              <w:t>Laenuvõlglaste arv, kelle suhtes riigitagatis rakendus</w:t>
            </w:r>
          </w:p>
        </w:tc>
        <w:tc>
          <w:tcPr>
            <w:tcW w:w="939" w:type="dxa"/>
            <w:tcBorders>
              <w:top w:val="nil"/>
              <w:left w:val="nil"/>
              <w:bottom w:val="single" w:sz="4" w:space="0" w:color="auto"/>
              <w:right w:val="single" w:sz="4" w:space="0" w:color="auto"/>
            </w:tcBorders>
            <w:noWrap/>
            <w:vAlign w:val="center"/>
            <w:hideMark/>
          </w:tcPr>
          <w:p w14:paraId="4D6144C9" w14:textId="77777777" w:rsidR="00DB6C0D" w:rsidRPr="00DB6C0D" w:rsidRDefault="00DB6C0D" w:rsidP="0039666A">
            <w:pPr>
              <w:jc w:val="right"/>
              <w:rPr>
                <w:bCs/>
                <w:sz w:val="20"/>
                <w:szCs w:val="20"/>
              </w:rPr>
            </w:pPr>
          </w:p>
          <w:p w14:paraId="487F4AD2" w14:textId="19077006" w:rsidR="00E97DFA" w:rsidRPr="00DB6C0D" w:rsidRDefault="00E97DFA" w:rsidP="0039666A">
            <w:pPr>
              <w:jc w:val="right"/>
              <w:rPr>
                <w:sz w:val="20"/>
                <w:szCs w:val="20"/>
              </w:rPr>
            </w:pPr>
            <w:r w:rsidRPr="00DB6C0D">
              <w:rPr>
                <w:bCs/>
                <w:sz w:val="20"/>
                <w:szCs w:val="20"/>
              </w:rPr>
              <w:t>21</w:t>
            </w:r>
          </w:p>
        </w:tc>
        <w:tc>
          <w:tcPr>
            <w:tcW w:w="939" w:type="dxa"/>
            <w:tcBorders>
              <w:top w:val="nil"/>
              <w:left w:val="nil"/>
              <w:bottom w:val="single" w:sz="4" w:space="0" w:color="auto"/>
              <w:right w:val="single" w:sz="4" w:space="0" w:color="auto"/>
            </w:tcBorders>
            <w:noWrap/>
            <w:vAlign w:val="center"/>
            <w:hideMark/>
          </w:tcPr>
          <w:p w14:paraId="452B1AEA" w14:textId="77777777" w:rsidR="00DB6C0D" w:rsidRPr="00DB6C0D" w:rsidRDefault="00DB6C0D" w:rsidP="0039666A">
            <w:pPr>
              <w:jc w:val="right"/>
              <w:rPr>
                <w:bCs/>
                <w:sz w:val="20"/>
                <w:szCs w:val="20"/>
              </w:rPr>
            </w:pPr>
          </w:p>
          <w:p w14:paraId="56664177" w14:textId="7337F7D2" w:rsidR="00E97DFA" w:rsidRPr="00DB6C0D" w:rsidRDefault="00E97DFA" w:rsidP="0039666A">
            <w:pPr>
              <w:jc w:val="right"/>
              <w:rPr>
                <w:sz w:val="20"/>
                <w:szCs w:val="20"/>
              </w:rPr>
            </w:pPr>
            <w:r w:rsidRPr="00DB6C0D">
              <w:rPr>
                <w:bCs/>
                <w:sz w:val="20"/>
                <w:szCs w:val="20"/>
              </w:rPr>
              <w:t>19</w:t>
            </w:r>
          </w:p>
        </w:tc>
        <w:tc>
          <w:tcPr>
            <w:tcW w:w="939" w:type="dxa"/>
            <w:tcBorders>
              <w:top w:val="nil"/>
              <w:left w:val="nil"/>
              <w:bottom w:val="single" w:sz="4" w:space="0" w:color="auto"/>
              <w:right w:val="single" w:sz="4" w:space="0" w:color="auto"/>
            </w:tcBorders>
            <w:noWrap/>
            <w:vAlign w:val="center"/>
            <w:hideMark/>
          </w:tcPr>
          <w:p w14:paraId="3AB11FDD" w14:textId="77777777" w:rsidR="00DB6C0D" w:rsidRPr="00DB6C0D" w:rsidRDefault="00DB6C0D" w:rsidP="0039666A">
            <w:pPr>
              <w:jc w:val="right"/>
              <w:rPr>
                <w:bCs/>
                <w:sz w:val="20"/>
                <w:szCs w:val="20"/>
              </w:rPr>
            </w:pPr>
          </w:p>
          <w:p w14:paraId="2BEA50A4" w14:textId="47344112" w:rsidR="00E97DFA" w:rsidRPr="00DB6C0D" w:rsidRDefault="00E97DFA" w:rsidP="0039666A">
            <w:pPr>
              <w:jc w:val="right"/>
              <w:rPr>
                <w:sz w:val="20"/>
                <w:szCs w:val="20"/>
              </w:rPr>
            </w:pPr>
            <w:r w:rsidRPr="00DB6C0D">
              <w:rPr>
                <w:bCs/>
                <w:sz w:val="20"/>
                <w:szCs w:val="20"/>
              </w:rPr>
              <w:t>8</w:t>
            </w:r>
          </w:p>
        </w:tc>
        <w:tc>
          <w:tcPr>
            <w:tcW w:w="939" w:type="dxa"/>
            <w:tcBorders>
              <w:top w:val="nil"/>
              <w:left w:val="nil"/>
              <w:bottom w:val="single" w:sz="4" w:space="0" w:color="auto"/>
              <w:right w:val="single" w:sz="4" w:space="0" w:color="auto"/>
            </w:tcBorders>
            <w:noWrap/>
            <w:vAlign w:val="center"/>
            <w:hideMark/>
          </w:tcPr>
          <w:p w14:paraId="4F1F3726" w14:textId="77777777" w:rsidR="00DB6C0D" w:rsidRPr="00DB6C0D" w:rsidRDefault="00DB6C0D" w:rsidP="0039666A">
            <w:pPr>
              <w:jc w:val="right"/>
              <w:rPr>
                <w:sz w:val="20"/>
                <w:szCs w:val="20"/>
              </w:rPr>
            </w:pPr>
          </w:p>
          <w:p w14:paraId="57247852" w14:textId="6E79BB9C" w:rsidR="00E97DFA" w:rsidRPr="00DB6C0D" w:rsidRDefault="00E97DFA" w:rsidP="0039666A">
            <w:pPr>
              <w:jc w:val="right"/>
              <w:rPr>
                <w:sz w:val="20"/>
                <w:szCs w:val="20"/>
              </w:rPr>
            </w:pPr>
            <w:r w:rsidRPr="00DB6C0D">
              <w:rPr>
                <w:sz w:val="20"/>
                <w:szCs w:val="20"/>
              </w:rPr>
              <w:t>13</w:t>
            </w:r>
          </w:p>
        </w:tc>
        <w:tc>
          <w:tcPr>
            <w:tcW w:w="859" w:type="dxa"/>
            <w:tcBorders>
              <w:top w:val="nil"/>
              <w:left w:val="nil"/>
              <w:bottom w:val="single" w:sz="4" w:space="0" w:color="auto"/>
              <w:right w:val="single" w:sz="4" w:space="0" w:color="auto"/>
            </w:tcBorders>
          </w:tcPr>
          <w:p w14:paraId="7B148E7C" w14:textId="77777777" w:rsidR="00DB6C0D" w:rsidRPr="00DB6C0D" w:rsidRDefault="00DB6C0D" w:rsidP="0039666A">
            <w:pPr>
              <w:jc w:val="right"/>
              <w:rPr>
                <w:sz w:val="20"/>
                <w:szCs w:val="20"/>
              </w:rPr>
            </w:pPr>
          </w:p>
          <w:p w14:paraId="128D4677" w14:textId="12B3140A" w:rsidR="00E97DFA" w:rsidRPr="00DB6C0D" w:rsidRDefault="008E1467" w:rsidP="0039666A">
            <w:pPr>
              <w:jc w:val="right"/>
              <w:rPr>
                <w:sz w:val="20"/>
                <w:szCs w:val="20"/>
              </w:rPr>
            </w:pPr>
            <w:r w:rsidRPr="00DB6C0D">
              <w:rPr>
                <w:sz w:val="20"/>
                <w:szCs w:val="20"/>
              </w:rPr>
              <w:t>19</w:t>
            </w:r>
          </w:p>
        </w:tc>
      </w:tr>
      <w:tr w:rsidR="00E97DFA" w14:paraId="1C55E278" w14:textId="50D4F1AF" w:rsidTr="00775A59">
        <w:trPr>
          <w:trHeight w:val="405"/>
        </w:trPr>
        <w:tc>
          <w:tcPr>
            <w:tcW w:w="4741" w:type="dxa"/>
            <w:tcBorders>
              <w:top w:val="nil"/>
              <w:left w:val="single" w:sz="4" w:space="0" w:color="auto"/>
              <w:bottom w:val="single" w:sz="4" w:space="0" w:color="auto"/>
              <w:right w:val="single" w:sz="4" w:space="0" w:color="auto"/>
            </w:tcBorders>
            <w:vAlign w:val="center"/>
            <w:hideMark/>
          </w:tcPr>
          <w:p w14:paraId="1133E453" w14:textId="77777777" w:rsidR="00E97DFA" w:rsidRDefault="00E97DFA" w:rsidP="0039666A">
            <w:pPr>
              <w:rPr>
                <w:b/>
                <w:bCs/>
                <w:sz w:val="20"/>
                <w:szCs w:val="20"/>
              </w:rPr>
            </w:pPr>
            <w:r>
              <w:rPr>
                <w:b/>
                <w:bCs/>
                <w:sz w:val="20"/>
                <w:szCs w:val="20"/>
              </w:rPr>
              <w:t>KOKKU RIIGITAGATIS</w:t>
            </w:r>
          </w:p>
        </w:tc>
        <w:tc>
          <w:tcPr>
            <w:tcW w:w="939" w:type="dxa"/>
            <w:tcBorders>
              <w:top w:val="nil"/>
              <w:left w:val="nil"/>
              <w:bottom w:val="single" w:sz="4" w:space="0" w:color="auto"/>
              <w:right w:val="single" w:sz="4" w:space="0" w:color="auto"/>
            </w:tcBorders>
            <w:vAlign w:val="center"/>
            <w:hideMark/>
          </w:tcPr>
          <w:p w14:paraId="666F3A48" w14:textId="77777777" w:rsidR="00DB6C0D" w:rsidRPr="00DB6C0D" w:rsidRDefault="00DB6C0D" w:rsidP="0039666A">
            <w:pPr>
              <w:jc w:val="right"/>
              <w:rPr>
                <w:b/>
                <w:bCs/>
                <w:sz w:val="20"/>
                <w:szCs w:val="20"/>
              </w:rPr>
            </w:pPr>
          </w:p>
          <w:p w14:paraId="1BBB8AF7" w14:textId="7AAF129A" w:rsidR="00E97DFA" w:rsidRPr="00DB6C0D" w:rsidRDefault="00E97DFA" w:rsidP="0039666A">
            <w:pPr>
              <w:jc w:val="right"/>
              <w:rPr>
                <w:b/>
                <w:bCs/>
                <w:sz w:val="20"/>
                <w:szCs w:val="20"/>
              </w:rPr>
            </w:pPr>
            <w:r w:rsidRPr="00DB6C0D">
              <w:rPr>
                <w:b/>
                <w:bCs/>
                <w:sz w:val="20"/>
                <w:szCs w:val="20"/>
              </w:rPr>
              <w:t>307</w:t>
            </w:r>
            <w:r w:rsidR="00DB6C0D" w:rsidRPr="00DB6C0D">
              <w:rPr>
                <w:b/>
                <w:bCs/>
                <w:sz w:val="20"/>
                <w:szCs w:val="20"/>
              </w:rPr>
              <w:t> </w:t>
            </w:r>
            <w:r w:rsidRPr="00DB6C0D">
              <w:rPr>
                <w:b/>
                <w:bCs/>
                <w:sz w:val="20"/>
                <w:szCs w:val="20"/>
              </w:rPr>
              <w:t>503</w:t>
            </w:r>
          </w:p>
        </w:tc>
        <w:tc>
          <w:tcPr>
            <w:tcW w:w="939" w:type="dxa"/>
            <w:tcBorders>
              <w:top w:val="nil"/>
              <w:left w:val="nil"/>
              <w:bottom w:val="single" w:sz="4" w:space="0" w:color="auto"/>
              <w:right w:val="single" w:sz="4" w:space="0" w:color="auto"/>
            </w:tcBorders>
            <w:vAlign w:val="center"/>
            <w:hideMark/>
          </w:tcPr>
          <w:p w14:paraId="1C6CC005" w14:textId="77777777" w:rsidR="00DB6C0D" w:rsidRPr="00DB6C0D" w:rsidRDefault="00DB6C0D" w:rsidP="0039666A">
            <w:pPr>
              <w:jc w:val="right"/>
              <w:rPr>
                <w:b/>
                <w:bCs/>
                <w:sz w:val="20"/>
                <w:szCs w:val="20"/>
              </w:rPr>
            </w:pPr>
          </w:p>
          <w:p w14:paraId="04CEDF6E" w14:textId="2969983B" w:rsidR="00E97DFA" w:rsidRPr="00DB6C0D" w:rsidRDefault="00E97DFA" w:rsidP="0039666A">
            <w:pPr>
              <w:jc w:val="right"/>
              <w:rPr>
                <w:b/>
                <w:bCs/>
                <w:sz w:val="20"/>
                <w:szCs w:val="20"/>
              </w:rPr>
            </w:pPr>
            <w:r w:rsidRPr="00DB6C0D">
              <w:rPr>
                <w:b/>
                <w:bCs/>
                <w:sz w:val="20"/>
                <w:szCs w:val="20"/>
              </w:rPr>
              <w:t>234</w:t>
            </w:r>
            <w:r w:rsidR="00DB6C0D" w:rsidRPr="00DB6C0D">
              <w:rPr>
                <w:b/>
                <w:bCs/>
                <w:sz w:val="20"/>
                <w:szCs w:val="20"/>
              </w:rPr>
              <w:t> </w:t>
            </w:r>
            <w:r w:rsidRPr="00DB6C0D">
              <w:rPr>
                <w:b/>
                <w:bCs/>
                <w:sz w:val="20"/>
                <w:szCs w:val="20"/>
              </w:rPr>
              <w:t>838</w:t>
            </w:r>
          </w:p>
        </w:tc>
        <w:tc>
          <w:tcPr>
            <w:tcW w:w="939" w:type="dxa"/>
            <w:tcBorders>
              <w:top w:val="nil"/>
              <w:left w:val="nil"/>
              <w:bottom w:val="single" w:sz="4" w:space="0" w:color="auto"/>
              <w:right w:val="single" w:sz="4" w:space="0" w:color="auto"/>
            </w:tcBorders>
            <w:vAlign w:val="center"/>
            <w:hideMark/>
          </w:tcPr>
          <w:p w14:paraId="54BEB809" w14:textId="77777777" w:rsidR="00DB6C0D" w:rsidRPr="00DB6C0D" w:rsidRDefault="00DB6C0D" w:rsidP="0039666A">
            <w:pPr>
              <w:jc w:val="right"/>
              <w:rPr>
                <w:b/>
                <w:bCs/>
                <w:sz w:val="20"/>
                <w:szCs w:val="20"/>
              </w:rPr>
            </w:pPr>
          </w:p>
          <w:p w14:paraId="0F5E2D32" w14:textId="5301D3B1" w:rsidR="00E97DFA" w:rsidRPr="00DB6C0D" w:rsidRDefault="00E97DFA" w:rsidP="0039666A">
            <w:pPr>
              <w:jc w:val="right"/>
              <w:rPr>
                <w:b/>
                <w:bCs/>
                <w:sz w:val="20"/>
                <w:szCs w:val="20"/>
              </w:rPr>
            </w:pPr>
            <w:r w:rsidRPr="00DB6C0D">
              <w:rPr>
                <w:b/>
                <w:bCs/>
                <w:sz w:val="20"/>
                <w:szCs w:val="20"/>
              </w:rPr>
              <w:t>324</w:t>
            </w:r>
            <w:r w:rsidR="00DB6C0D" w:rsidRPr="00DB6C0D">
              <w:rPr>
                <w:b/>
                <w:bCs/>
                <w:sz w:val="20"/>
                <w:szCs w:val="20"/>
              </w:rPr>
              <w:t> </w:t>
            </w:r>
            <w:r w:rsidRPr="00DB6C0D">
              <w:rPr>
                <w:b/>
                <w:bCs/>
                <w:sz w:val="20"/>
                <w:szCs w:val="20"/>
              </w:rPr>
              <w:t>661</w:t>
            </w:r>
          </w:p>
        </w:tc>
        <w:tc>
          <w:tcPr>
            <w:tcW w:w="939" w:type="dxa"/>
            <w:tcBorders>
              <w:top w:val="nil"/>
              <w:left w:val="nil"/>
              <w:bottom w:val="single" w:sz="4" w:space="0" w:color="auto"/>
              <w:right w:val="single" w:sz="4" w:space="0" w:color="auto"/>
            </w:tcBorders>
            <w:vAlign w:val="center"/>
            <w:hideMark/>
          </w:tcPr>
          <w:p w14:paraId="5D7211D2" w14:textId="77777777" w:rsidR="00DB6C0D" w:rsidRPr="00DB6C0D" w:rsidRDefault="00DB6C0D" w:rsidP="0039666A">
            <w:pPr>
              <w:jc w:val="right"/>
              <w:rPr>
                <w:b/>
                <w:bCs/>
                <w:sz w:val="20"/>
                <w:szCs w:val="20"/>
              </w:rPr>
            </w:pPr>
          </w:p>
          <w:p w14:paraId="2AF88D6A" w14:textId="0823195A" w:rsidR="00E97DFA" w:rsidRPr="00DB6C0D" w:rsidRDefault="00E97DFA" w:rsidP="0039666A">
            <w:pPr>
              <w:jc w:val="right"/>
              <w:rPr>
                <w:b/>
                <w:bCs/>
                <w:sz w:val="20"/>
                <w:szCs w:val="20"/>
              </w:rPr>
            </w:pPr>
            <w:r w:rsidRPr="00DB6C0D">
              <w:rPr>
                <w:b/>
                <w:bCs/>
                <w:sz w:val="20"/>
                <w:szCs w:val="20"/>
              </w:rPr>
              <w:t>528</w:t>
            </w:r>
            <w:r w:rsidR="00DB6C0D" w:rsidRPr="00DB6C0D">
              <w:rPr>
                <w:b/>
                <w:bCs/>
                <w:sz w:val="20"/>
                <w:szCs w:val="20"/>
              </w:rPr>
              <w:t> </w:t>
            </w:r>
            <w:r w:rsidRPr="00DB6C0D">
              <w:rPr>
                <w:b/>
                <w:bCs/>
                <w:sz w:val="20"/>
                <w:szCs w:val="20"/>
              </w:rPr>
              <w:t>048</w:t>
            </w:r>
          </w:p>
        </w:tc>
        <w:tc>
          <w:tcPr>
            <w:tcW w:w="859" w:type="dxa"/>
            <w:tcBorders>
              <w:top w:val="nil"/>
              <w:left w:val="nil"/>
              <w:bottom w:val="single" w:sz="4" w:space="0" w:color="auto"/>
              <w:right w:val="single" w:sz="4" w:space="0" w:color="auto"/>
            </w:tcBorders>
          </w:tcPr>
          <w:p w14:paraId="0FD05B09" w14:textId="77777777" w:rsidR="00DB6C0D" w:rsidRPr="00DB6C0D" w:rsidRDefault="00DB6C0D" w:rsidP="0039666A">
            <w:pPr>
              <w:jc w:val="right"/>
              <w:rPr>
                <w:b/>
                <w:bCs/>
                <w:color w:val="000000" w:themeColor="text1"/>
                <w:sz w:val="20"/>
                <w:szCs w:val="20"/>
              </w:rPr>
            </w:pPr>
          </w:p>
          <w:p w14:paraId="1448B818" w14:textId="11CD660A" w:rsidR="00E97DFA" w:rsidRPr="00DB6C0D" w:rsidRDefault="00775A59" w:rsidP="0039666A">
            <w:pPr>
              <w:jc w:val="right"/>
              <w:rPr>
                <w:b/>
                <w:bCs/>
                <w:color w:val="000000" w:themeColor="text1"/>
                <w:sz w:val="20"/>
                <w:szCs w:val="20"/>
              </w:rPr>
            </w:pPr>
            <w:r w:rsidRPr="00DB6C0D">
              <w:rPr>
                <w:b/>
                <w:bCs/>
                <w:color w:val="000000" w:themeColor="text1"/>
                <w:sz w:val="20"/>
                <w:szCs w:val="20"/>
              </w:rPr>
              <w:t>229 491</w:t>
            </w:r>
          </w:p>
        </w:tc>
      </w:tr>
      <w:tr w:rsidR="00E97DFA" w14:paraId="3DC5978D" w14:textId="44CB2B50" w:rsidTr="00775A59">
        <w:trPr>
          <w:trHeight w:val="405"/>
        </w:trPr>
        <w:tc>
          <w:tcPr>
            <w:tcW w:w="4741" w:type="dxa"/>
            <w:tcBorders>
              <w:top w:val="nil"/>
              <w:left w:val="single" w:sz="4" w:space="0" w:color="auto"/>
              <w:bottom w:val="single" w:sz="4" w:space="0" w:color="auto"/>
              <w:right w:val="single" w:sz="4" w:space="0" w:color="auto"/>
            </w:tcBorders>
            <w:vAlign w:val="center"/>
            <w:hideMark/>
          </w:tcPr>
          <w:p w14:paraId="25DDC999" w14:textId="77777777" w:rsidR="00E97DFA" w:rsidRDefault="00E97DFA" w:rsidP="0039666A">
            <w:pPr>
              <w:rPr>
                <w:color w:val="000000"/>
                <w:sz w:val="20"/>
                <w:szCs w:val="20"/>
              </w:rPr>
            </w:pPr>
            <w:r>
              <w:rPr>
                <w:bCs/>
                <w:color w:val="000000"/>
                <w:sz w:val="20"/>
                <w:szCs w:val="20"/>
              </w:rPr>
              <w:t>Õppelaenuvõlgnikelt riigile laekunud</w:t>
            </w:r>
          </w:p>
        </w:tc>
        <w:tc>
          <w:tcPr>
            <w:tcW w:w="939" w:type="dxa"/>
            <w:tcBorders>
              <w:top w:val="nil"/>
              <w:left w:val="nil"/>
              <w:bottom w:val="single" w:sz="4" w:space="0" w:color="auto"/>
              <w:right w:val="single" w:sz="4" w:space="0" w:color="auto"/>
            </w:tcBorders>
            <w:noWrap/>
            <w:vAlign w:val="center"/>
            <w:hideMark/>
          </w:tcPr>
          <w:p w14:paraId="59982D7F" w14:textId="77777777" w:rsidR="00DB6C0D" w:rsidRPr="00DB6C0D" w:rsidRDefault="00DB6C0D" w:rsidP="0039666A">
            <w:pPr>
              <w:jc w:val="right"/>
              <w:rPr>
                <w:bCs/>
                <w:sz w:val="20"/>
                <w:szCs w:val="20"/>
              </w:rPr>
            </w:pPr>
          </w:p>
          <w:p w14:paraId="30C49B3E" w14:textId="45904253" w:rsidR="00E97DFA" w:rsidRPr="00DB6C0D" w:rsidRDefault="00E97DFA" w:rsidP="0039666A">
            <w:pPr>
              <w:jc w:val="right"/>
              <w:rPr>
                <w:sz w:val="20"/>
                <w:szCs w:val="20"/>
              </w:rPr>
            </w:pPr>
            <w:r w:rsidRPr="00DB6C0D">
              <w:rPr>
                <w:bCs/>
                <w:sz w:val="20"/>
                <w:szCs w:val="20"/>
              </w:rPr>
              <w:t>247</w:t>
            </w:r>
            <w:r w:rsidR="00DB6C0D" w:rsidRPr="00DB6C0D">
              <w:rPr>
                <w:bCs/>
                <w:sz w:val="20"/>
                <w:szCs w:val="20"/>
              </w:rPr>
              <w:t> </w:t>
            </w:r>
            <w:r w:rsidRPr="00DB6C0D">
              <w:rPr>
                <w:bCs/>
                <w:sz w:val="20"/>
                <w:szCs w:val="20"/>
              </w:rPr>
              <w:t>259</w:t>
            </w:r>
          </w:p>
        </w:tc>
        <w:tc>
          <w:tcPr>
            <w:tcW w:w="939" w:type="dxa"/>
            <w:tcBorders>
              <w:top w:val="nil"/>
              <w:left w:val="nil"/>
              <w:bottom w:val="single" w:sz="4" w:space="0" w:color="auto"/>
              <w:right w:val="single" w:sz="4" w:space="0" w:color="auto"/>
            </w:tcBorders>
            <w:noWrap/>
            <w:vAlign w:val="center"/>
            <w:hideMark/>
          </w:tcPr>
          <w:p w14:paraId="63D5DF3F" w14:textId="77777777" w:rsidR="00DB6C0D" w:rsidRPr="00DB6C0D" w:rsidRDefault="00DB6C0D" w:rsidP="0039666A">
            <w:pPr>
              <w:jc w:val="right"/>
              <w:rPr>
                <w:bCs/>
                <w:sz w:val="20"/>
                <w:szCs w:val="20"/>
              </w:rPr>
            </w:pPr>
          </w:p>
          <w:p w14:paraId="01846A60" w14:textId="4A4D3F92" w:rsidR="00E97DFA" w:rsidRPr="00DB6C0D" w:rsidRDefault="00E97DFA" w:rsidP="0039666A">
            <w:pPr>
              <w:jc w:val="right"/>
              <w:rPr>
                <w:sz w:val="20"/>
                <w:szCs w:val="20"/>
              </w:rPr>
            </w:pPr>
            <w:r w:rsidRPr="00DB6C0D">
              <w:rPr>
                <w:bCs/>
                <w:sz w:val="20"/>
                <w:szCs w:val="20"/>
              </w:rPr>
              <w:t>148</w:t>
            </w:r>
            <w:r w:rsidR="00DB6C0D" w:rsidRPr="00DB6C0D">
              <w:rPr>
                <w:bCs/>
                <w:sz w:val="20"/>
                <w:szCs w:val="20"/>
              </w:rPr>
              <w:t> </w:t>
            </w:r>
            <w:r w:rsidRPr="00DB6C0D">
              <w:rPr>
                <w:bCs/>
                <w:sz w:val="20"/>
                <w:szCs w:val="20"/>
              </w:rPr>
              <w:t>504</w:t>
            </w:r>
          </w:p>
        </w:tc>
        <w:tc>
          <w:tcPr>
            <w:tcW w:w="939" w:type="dxa"/>
            <w:tcBorders>
              <w:top w:val="nil"/>
              <w:left w:val="nil"/>
              <w:bottom w:val="single" w:sz="4" w:space="0" w:color="auto"/>
              <w:right w:val="single" w:sz="4" w:space="0" w:color="auto"/>
            </w:tcBorders>
            <w:noWrap/>
            <w:vAlign w:val="center"/>
            <w:hideMark/>
          </w:tcPr>
          <w:p w14:paraId="1C2F1876" w14:textId="77777777" w:rsidR="00DB6C0D" w:rsidRPr="00DB6C0D" w:rsidRDefault="00DB6C0D" w:rsidP="0039666A">
            <w:pPr>
              <w:jc w:val="right"/>
              <w:rPr>
                <w:bCs/>
                <w:sz w:val="20"/>
                <w:szCs w:val="20"/>
              </w:rPr>
            </w:pPr>
          </w:p>
          <w:p w14:paraId="4FF197FA" w14:textId="108CA094" w:rsidR="00E97DFA" w:rsidRPr="00DB6C0D" w:rsidRDefault="00E97DFA" w:rsidP="0039666A">
            <w:pPr>
              <w:jc w:val="right"/>
              <w:rPr>
                <w:sz w:val="20"/>
                <w:szCs w:val="20"/>
              </w:rPr>
            </w:pPr>
            <w:r w:rsidRPr="00DB6C0D">
              <w:rPr>
                <w:bCs/>
                <w:sz w:val="20"/>
                <w:szCs w:val="20"/>
              </w:rPr>
              <w:t>74</w:t>
            </w:r>
            <w:r w:rsidR="00DB6C0D" w:rsidRPr="00DB6C0D">
              <w:rPr>
                <w:bCs/>
                <w:sz w:val="20"/>
                <w:szCs w:val="20"/>
              </w:rPr>
              <w:t> </w:t>
            </w:r>
            <w:r w:rsidRPr="00DB6C0D">
              <w:rPr>
                <w:bCs/>
                <w:sz w:val="20"/>
                <w:szCs w:val="20"/>
              </w:rPr>
              <w:t>688</w:t>
            </w:r>
          </w:p>
        </w:tc>
        <w:tc>
          <w:tcPr>
            <w:tcW w:w="939" w:type="dxa"/>
            <w:tcBorders>
              <w:top w:val="nil"/>
              <w:left w:val="nil"/>
              <w:bottom w:val="single" w:sz="4" w:space="0" w:color="auto"/>
              <w:right w:val="single" w:sz="4" w:space="0" w:color="auto"/>
            </w:tcBorders>
            <w:noWrap/>
            <w:vAlign w:val="center"/>
            <w:hideMark/>
          </w:tcPr>
          <w:p w14:paraId="3E357281" w14:textId="77777777" w:rsidR="00DB6C0D" w:rsidRPr="00DB6C0D" w:rsidRDefault="00DB6C0D" w:rsidP="0039666A">
            <w:pPr>
              <w:jc w:val="right"/>
              <w:rPr>
                <w:sz w:val="20"/>
                <w:szCs w:val="20"/>
              </w:rPr>
            </w:pPr>
          </w:p>
          <w:p w14:paraId="02602705" w14:textId="7DF90DC0" w:rsidR="00E97DFA" w:rsidRPr="00DB6C0D" w:rsidRDefault="00E97DFA" w:rsidP="0039666A">
            <w:pPr>
              <w:jc w:val="right"/>
              <w:rPr>
                <w:sz w:val="20"/>
                <w:szCs w:val="20"/>
              </w:rPr>
            </w:pPr>
            <w:r w:rsidRPr="00DB6C0D">
              <w:rPr>
                <w:sz w:val="20"/>
                <w:szCs w:val="20"/>
              </w:rPr>
              <w:t>93</w:t>
            </w:r>
            <w:r w:rsidR="00DB6C0D" w:rsidRPr="00DB6C0D">
              <w:rPr>
                <w:sz w:val="20"/>
                <w:szCs w:val="20"/>
              </w:rPr>
              <w:t> </w:t>
            </w:r>
            <w:r w:rsidRPr="00DB6C0D">
              <w:rPr>
                <w:sz w:val="20"/>
                <w:szCs w:val="20"/>
              </w:rPr>
              <w:t>008</w:t>
            </w:r>
          </w:p>
        </w:tc>
        <w:tc>
          <w:tcPr>
            <w:tcW w:w="859" w:type="dxa"/>
            <w:tcBorders>
              <w:top w:val="nil"/>
              <w:left w:val="nil"/>
              <w:bottom w:val="single" w:sz="4" w:space="0" w:color="auto"/>
              <w:right w:val="single" w:sz="4" w:space="0" w:color="auto"/>
            </w:tcBorders>
          </w:tcPr>
          <w:p w14:paraId="44837678" w14:textId="77777777" w:rsidR="00DB6C0D" w:rsidRPr="00DB6C0D" w:rsidRDefault="00DB6C0D" w:rsidP="0039666A">
            <w:pPr>
              <w:jc w:val="right"/>
              <w:rPr>
                <w:sz w:val="20"/>
                <w:szCs w:val="20"/>
              </w:rPr>
            </w:pPr>
          </w:p>
          <w:p w14:paraId="4149778D" w14:textId="34D75923" w:rsidR="00E97DFA" w:rsidRPr="00DB6C0D" w:rsidRDefault="008E1467" w:rsidP="0039666A">
            <w:pPr>
              <w:jc w:val="right"/>
              <w:rPr>
                <w:sz w:val="20"/>
                <w:szCs w:val="20"/>
              </w:rPr>
            </w:pPr>
            <w:r w:rsidRPr="00DB6C0D">
              <w:rPr>
                <w:sz w:val="20"/>
                <w:szCs w:val="20"/>
              </w:rPr>
              <w:t xml:space="preserve"> 76 896</w:t>
            </w:r>
          </w:p>
        </w:tc>
      </w:tr>
    </w:tbl>
    <w:p w14:paraId="557C61CA" w14:textId="77777777" w:rsidR="00C346C7" w:rsidRPr="00C346C7" w:rsidRDefault="00C346C7" w:rsidP="0039666A">
      <w:pPr>
        <w:jc w:val="both"/>
        <w:rPr>
          <w:bCs/>
        </w:rPr>
      </w:pPr>
    </w:p>
    <w:p w14:paraId="5CBB3A31" w14:textId="64AC9142" w:rsidR="00C346C7" w:rsidRDefault="00FC5192" w:rsidP="0039666A">
      <w:pPr>
        <w:jc w:val="both"/>
        <w:rPr>
          <w:b/>
          <w:bCs/>
        </w:rPr>
      </w:pPr>
      <w:r>
        <w:rPr>
          <w:b/>
          <w:bCs/>
        </w:rPr>
        <w:t>6.</w:t>
      </w:r>
      <w:r w:rsidR="00C346C7" w:rsidRPr="002E5210">
        <w:rPr>
          <w:b/>
          <w:bCs/>
        </w:rPr>
        <w:t xml:space="preserve"> </w:t>
      </w:r>
      <w:r w:rsidR="00260547">
        <w:rPr>
          <w:b/>
          <w:bCs/>
        </w:rPr>
        <w:t>Korralduse</w:t>
      </w:r>
      <w:r w:rsidR="00260547" w:rsidRPr="002E5210">
        <w:rPr>
          <w:b/>
          <w:bCs/>
        </w:rPr>
        <w:t xml:space="preserve"> </w:t>
      </w:r>
      <w:r w:rsidR="0051468A">
        <w:rPr>
          <w:b/>
          <w:bCs/>
        </w:rPr>
        <w:t>kehtivus</w:t>
      </w:r>
    </w:p>
    <w:p w14:paraId="79A7C4CD" w14:textId="77777777" w:rsidR="00FC271A" w:rsidRPr="00FC271A" w:rsidRDefault="00FC271A" w:rsidP="0039666A">
      <w:pPr>
        <w:jc w:val="both"/>
        <w:rPr>
          <w:b/>
          <w:bCs/>
        </w:rPr>
      </w:pPr>
    </w:p>
    <w:p w14:paraId="25BAA299" w14:textId="2772605F" w:rsidR="00260547" w:rsidRPr="00C346C7" w:rsidRDefault="00EC0E83" w:rsidP="0039666A">
      <w:pPr>
        <w:jc w:val="both"/>
        <w:rPr>
          <w:bCs/>
        </w:rPr>
      </w:pPr>
      <w:r w:rsidRPr="00EC0E83">
        <w:rPr>
          <w:bCs/>
        </w:rPr>
        <w:t xml:space="preserve">Korraldus jõustub üldises korras. Õppelaenu maksimaalmäär </w:t>
      </w:r>
      <w:r>
        <w:rPr>
          <w:bCs/>
        </w:rPr>
        <w:t>6</w:t>
      </w:r>
      <w:r w:rsidRPr="00EC0E83">
        <w:rPr>
          <w:bCs/>
        </w:rPr>
        <w:t xml:space="preserve">000 eurot kehtib </w:t>
      </w:r>
      <w:r w:rsidR="000B66E0">
        <w:rPr>
          <w:bCs/>
        </w:rPr>
        <w:t>ühe õppe</w:t>
      </w:r>
      <w:r w:rsidRPr="00EC0E83">
        <w:rPr>
          <w:bCs/>
        </w:rPr>
        <w:t>aasta</w:t>
      </w:r>
      <w:r w:rsidR="000B66E0">
        <w:rPr>
          <w:bCs/>
        </w:rPr>
        <w:t xml:space="preserve"> </w:t>
      </w:r>
      <w:r w:rsidRPr="00EC0E83">
        <w:rPr>
          <w:bCs/>
        </w:rPr>
        <w:t>ehk september 202</w:t>
      </w:r>
      <w:r>
        <w:rPr>
          <w:bCs/>
        </w:rPr>
        <w:t>6</w:t>
      </w:r>
      <w:r w:rsidRPr="00EC0E83">
        <w:rPr>
          <w:bCs/>
        </w:rPr>
        <w:t xml:space="preserve"> - juuni 202</w:t>
      </w:r>
      <w:r>
        <w:rPr>
          <w:bCs/>
        </w:rPr>
        <w:t>7</w:t>
      </w:r>
      <w:r w:rsidRPr="00EC0E83">
        <w:rPr>
          <w:bCs/>
        </w:rPr>
        <w:t>.</w:t>
      </w:r>
    </w:p>
    <w:p w14:paraId="15B44DE8" w14:textId="77777777" w:rsidR="00C346C7" w:rsidRPr="00C346C7" w:rsidRDefault="00C346C7" w:rsidP="0039666A">
      <w:pPr>
        <w:jc w:val="both"/>
        <w:rPr>
          <w:bCs/>
        </w:rPr>
      </w:pPr>
    </w:p>
    <w:p w14:paraId="411D8A88" w14:textId="11C605BD" w:rsidR="00C346C7" w:rsidRPr="002E5210" w:rsidRDefault="00FC5192" w:rsidP="0039666A">
      <w:pPr>
        <w:jc w:val="both"/>
        <w:rPr>
          <w:b/>
          <w:bCs/>
        </w:rPr>
      </w:pPr>
      <w:r>
        <w:rPr>
          <w:b/>
          <w:bCs/>
        </w:rPr>
        <w:lastRenderedPageBreak/>
        <w:t>7.</w:t>
      </w:r>
      <w:r w:rsidR="00C346C7" w:rsidRPr="002E5210">
        <w:rPr>
          <w:b/>
          <w:bCs/>
        </w:rPr>
        <w:t xml:space="preserve"> </w:t>
      </w:r>
      <w:r w:rsidR="00260547">
        <w:rPr>
          <w:b/>
          <w:bCs/>
        </w:rPr>
        <w:t>E</w:t>
      </w:r>
      <w:r w:rsidR="00260547" w:rsidRPr="002E5210">
        <w:rPr>
          <w:b/>
          <w:bCs/>
        </w:rPr>
        <w:t xml:space="preserve">elnõu kooskõlastamine </w:t>
      </w:r>
    </w:p>
    <w:p w14:paraId="424C6D47" w14:textId="77777777" w:rsidR="00FC271A" w:rsidRDefault="00EC0E83" w:rsidP="0039666A">
      <w:pPr>
        <w:pStyle w:val="Kehatekst"/>
        <w:jc w:val="both"/>
        <w:rPr>
          <w:rFonts w:ascii="Times New Roman" w:hAnsi="Times New Roman"/>
          <w:sz w:val="24"/>
        </w:rPr>
      </w:pPr>
      <w:r w:rsidRPr="00EC0E83">
        <w:rPr>
          <w:rFonts w:ascii="Times New Roman" w:hAnsi="Times New Roman"/>
          <w:sz w:val="24"/>
        </w:rPr>
        <w:t xml:space="preserve"> </w:t>
      </w:r>
    </w:p>
    <w:p w14:paraId="210C3CC2" w14:textId="68229B5F" w:rsidR="00C346C7" w:rsidRDefault="00EC0E83" w:rsidP="0039666A">
      <w:pPr>
        <w:pStyle w:val="Kehatekst"/>
        <w:jc w:val="both"/>
        <w:rPr>
          <w:rFonts w:ascii="Times New Roman" w:hAnsi="Times New Roman"/>
          <w:sz w:val="24"/>
        </w:rPr>
      </w:pPr>
      <w:r w:rsidRPr="00EC0E83">
        <w:rPr>
          <w:rFonts w:ascii="Times New Roman" w:hAnsi="Times New Roman"/>
          <w:sz w:val="24"/>
        </w:rPr>
        <w:t xml:space="preserve">Eelnõu </w:t>
      </w:r>
      <w:r>
        <w:rPr>
          <w:rFonts w:ascii="Times New Roman" w:hAnsi="Times New Roman"/>
          <w:sz w:val="24"/>
        </w:rPr>
        <w:t>esitat</w:t>
      </w:r>
      <w:r w:rsidR="009B2173">
        <w:rPr>
          <w:rFonts w:ascii="Times New Roman" w:hAnsi="Times New Roman"/>
          <w:sz w:val="24"/>
        </w:rPr>
        <w:t>i</w:t>
      </w:r>
      <w:r w:rsidRPr="00EC0E83">
        <w:rPr>
          <w:rFonts w:ascii="Times New Roman" w:hAnsi="Times New Roman"/>
          <w:sz w:val="24"/>
        </w:rPr>
        <w:t xml:space="preserve"> kooskõlastamiseks Rahandusministeeriumile ja arvamuse avaldamiseks Eesti </w:t>
      </w:r>
      <w:proofErr w:type="spellStart"/>
      <w:r w:rsidRPr="00EC0E83">
        <w:rPr>
          <w:rFonts w:ascii="Times New Roman" w:hAnsi="Times New Roman"/>
          <w:sz w:val="24"/>
        </w:rPr>
        <w:t>Üliõpilaskondade</w:t>
      </w:r>
      <w:proofErr w:type="spellEnd"/>
      <w:r w:rsidRPr="00EC0E83">
        <w:rPr>
          <w:rFonts w:ascii="Times New Roman" w:hAnsi="Times New Roman"/>
          <w:sz w:val="24"/>
        </w:rPr>
        <w:t xml:space="preserve"> Liidule, Rektorite Nõukogule, Rakenduskõrgkoolide Rektorite Nõukogule, Eesti Pangaliidule ning laene väljastavatele pankadele Swedbank ja LHV Pank</w:t>
      </w:r>
      <w:r>
        <w:rPr>
          <w:rFonts w:ascii="Times New Roman" w:hAnsi="Times New Roman"/>
          <w:sz w:val="24"/>
        </w:rPr>
        <w:t>.</w:t>
      </w:r>
      <w:r w:rsidR="009B2173">
        <w:rPr>
          <w:rFonts w:ascii="Times New Roman" w:hAnsi="Times New Roman"/>
          <w:sz w:val="24"/>
        </w:rPr>
        <w:t xml:space="preserve"> </w:t>
      </w:r>
    </w:p>
    <w:p w14:paraId="6DFB72DC" w14:textId="77777777" w:rsidR="00C346C7" w:rsidRDefault="00C346C7" w:rsidP="0039666A">
      <w:pPr>
        <w:pStyle w:val="Kehatekst"/>
        <w:jc w:val="both"/>
        <w:rPr>
          <w:rFonts w:ascii="Times New Roman" w:hAnsi="Times New Roman"/>
          <w:sz w:val="24"/>
        </w:rPr>
      </w:pPr>
    </w:p>
    <w:p w14:paraId="299AC34A" w14:textId="77777777" w:rsidR="0039666A" w:rsidRPr="002E5210" w:rsidRDefault="0039666A" w:rsidP="0039666A">
      <w:pPr>
        <w:pStyle w:val="Kehatekst"/>
        <w:jc w:val="both"/>
        <w:rPr>
          <w:rFonts w:ascii="Times New Roman" w:hAnsi="Times New Roman"/>
          <w:sz w:val="24"/>
        </w:rPr>
      </w:pPr>
    </w:p>
    <w:p w14:paraId="73B1B86B" w14:textId="1967A387" w:rsidR="00C346C7" w:rsidRPr="002E5210" w:rsidRDefault="00ED390A" w:rsidP="0039666A">
      <w:pPr>
        <w:pStyle w:val="Kehatekst"/>
        <w:jc w:val="both"/>
        <w:rPr>
          <w:rFonts w:ascii="Times New Roman" w:hAnsi="Times New Roman"/>
          <w:sz w:val="24"/>
        </w:rPr>
      </w:pPr>
      <w:r>
        <w:rPr>
          <w:rFonts w:ascii="Times New Roman" w:hAnsi="Times New Roman"/>
          <w:sz w:val="24"/>
        </w:rPr>
        <w:t>Kristina Kallas</w:t>
      </w:r>
    </w:p>
    <w:p w14:paraId="5ACDFF07" w14:textId="6123C58B" w:rsidR="003614DF" w:rsidRPr="00C346C7" w:rsidRDefault="00C346C7" w:rsidP="0039666A">
      <w:pPr>
        <w:pStyle w:val="Kehatekst"/>
        <w:jc w:val="both"/>
        <w:rPr>
          <w:rFonts w:ascii="Times New Roman" w:hAnsi="Times New Roman"/>
          <w:sz w:val="24"/>
        </w:rPr>
      </w:pPr>
      <w:r w:rsidRPr="206F2B00">
        <w:rPr>
          <w:rFonts w:ascii="Times New Roman" w:hAnsi="Times New Roman"/>
          <w:sz w:val="24"/>
        </w:rPr>
        <w:t>minister</w:t>
      </w:r>
    </w:p>
    <w:sectPr w:rsidR="003614DF" w:rsidRPr="00C346C7" w:rsidSect="00B30623">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E4"/>
    <w:rsid w:val="0001479B"/>
    <w:rsid w:val="000149A4"/>
    <w:rsid w:val="00017951"/>
    <w:rsid w:val="000946A5"/>
    <w:rsid w:val="000B66E0"/>
    <w:rsid w:val="000D0390"/>
    <w:rsid w:val="00144518"/>
    <w:rsid w:val="001B4679"/>
    <w:rsid w:val="00234D62"/>
    <w:rsid w:val="0024327E"/>
    <w:rsid w:val="00260547"/>
    <w:rsid w:val="00276A71"/>
    <w:rsid w:val="00313C16"/>
    <w:rsid w:val="003614DF"/>
    <w:rsid w:val="0039666A"/>
    <w:rsid w:val="003D5EDA"/>
    <w:rsid w:val="00456E26"/>
    <w:rsid w:val="00497FDB"/>
    <w:rsid w:val="004E22F2"/>
    <w:rsid w:val="004E78DC"/>
    <w:rsid w:val="004F174B"/>
    <w:rsid w:val="005107A0"/>
    <w:rsid w:val="0051468A"/>
    <w:rsid w:val="00532BD8"/>
    <w:rsid w:val="005B4DDD"/>
    <w:rsid w:val="005D23D6"/>
    <w:rsid w:val="005D5147"/>
    <w:rsid w:val="00630BA9"/>
    <w:rsid w:val="006D5A97"/>
    <w:rsid w:val="00764F80"/>
    <w:rsid w:val="00775A59"/>
    <w:rsid w:val="0078645B"/>
    <w:rsid w:val="00786DB9"/>
    <w:rsid w:val="008C43D8"/>
    <w:rsid w:val="008D2A8D"/>
    <w:rsid w:val="008E1467"/>
    <w:rsid w:val="00967CE1"/>
    <w:rsid w:val="009B2173"/>
    <w:rsid w:val="009D0E18"/>
    <w:rsid w:val="009E0F05"/>
    <w:rsid w:val="009F38E8"/>
    <w:rsid w:val="00B5520E"/>
    <w:rsid w:val="00B57230"/>
    <w:rsid w:val="00BD21E4"/>
    <w:rsid w:val="00C346C7"/>
    <w:rsid w:val="00C632A3"/>
    <w:rsid w:val="00C96E85"/>
    <w:rsid w:val="00CA7C6A"/>
    <w:rsid w:val="00CF1419"/>
    <w:rsid w:val="00D34E67"/>
    <w:rsid w:val="00D62AF9"/>
    <w:rsid w:val="00D90AD2"/>
    <w:rsid w:val="00DB6C0D"/>
    <w:rsid w:val="00E97DFA"/>
    <w:rsid w:val="00EC0E83"/>
    <w:rsid w:val="00ED390A"/>
    <w:rsid w:val="00F03370"/>
    <w:rsid w:val="00FB06BF"/>
    <w:rsid w:val="00FC271A"/>
    <w:rsid w:val="00FC5192"/>
    <w:rsid w:val="00FE4F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08C2"/>
  <w15:chartTrackingRefBased/>
  <w15:docId w15:val="{67FE2CF2-4271-4AD4-8832-ED03DD8E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46C7"/>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C346C7"/>
    <w:rPr>
      <w:rFonts w:ascii="Arial Narrow" w:hAnsi="Arial Narrow"/>
      <w:sz w:val="20"/>
    </w:rPr>
  </w:style>
  <w:style w:type="character" w:customStyle="1" w:styleId="KehatekstMrk">
    <w:name w:val="Kehatekst Märk"/>
    <w:basedOn w:val="Liguvaikefont"/>
    <w:link w:val="Kehatekst"/>
    <w:rsid w:val="00C346C7"/>
    <w:rPr>
      <w:rFonts w:ascii="Arial Narrow" w:eastAsia="Times New Roman" w:hAnsi="Arial Narrow" w:cs="Times New Roman"/>
      <w:sz w:val="20"/>
      <w:szCs w:val="24"/>
    </w:rPr>
  </w:style>
  <w:style w:type="paragraph" w:styleId="Kehatekst3">
    <w:name w:val="Body Text 3"/>
    <w:basedOn w:val="Normaallaad"/>
    <w:link w:val="Kehatekst3Mrk"/>
    <w:rsid w:val="00C346C7"/>
    <w:rPr>
      <w:b/>
      <w:bCs/>
    </w:rPr>
  </w:style>
  <w:style w:type="character" w:customStyle="1" w:styleId="Kehatekst3Mrk">
    <w:name w:val="Kehatekst 3 Märk"/>
    <w:basedOn w:val="Liguvaikefont"/>
    <w:link w:val="Kehatekst3"/>
    <w:rsid w:val="00C346C7"/>
    <w:rPr>
      <w:rFonts w:ascii="Times New Roman" w:eastAsia="Times New Roman" w:hAnsi="Times New Roman" w:cs="Times New Roman"/>
      <w:b/>
      <w:bCs/>
      <w:sz w:val="24"/>
      <w:szCs w:val="24"/>
    </w:rPr>
  </w:style>
  <w:style w:type="character" w:styleId="Kommentaariviide">
    <w:name w:val="annotation reference"/>
    <w:basedOn w:val="Liguvaikefont"/>
    <w:uiPriority w:val="99"/>
    <w:semiHidden/>
    <w:unhideWhenUsed/>
    <w:rsid w:val="00260547"/>
    <w:rPr>
      <w:sz w:val="16"/>
      <w:szCs w:val="16"/>
    </w:rPr>
  </w:style>
  <w:style w:type="paragraph" w:styleId="Kommentaaritekst">
    <w:name w:val="annotation text"/>
    <w:basedOn w:val="Normaallaad"/>
    <w:link w:val="KommentaaritekstMrk"/>
    <w:uiPriority w:val="99"/>
    <w:unhideWhenUsed/>
    <w:rsid w:val="00260547"/>
    <w:rPr>
      <w:sz w:val="20"/>
      <w:szCs w:val="20"/>
    </w:rPr>
  </w:style>
  <w:style w:type="character" w:customStyle="1" w:styleId="KommentaaritekstMrk">
    <w:name w:val="Kommentaari tekst Märk"/>
    <w:basedOn w:val="Liguvaikefont"/>
    <w:link w:val="Kommentaaritekst"/>
    <w:uiPriority w:val="99"/>
    <w:rsid w:val="00260547"/>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260547"/>
    <w:rPr>
      <w:b/>
      <w:bCs/>
    </w:rPr>
  </w:style>
  <w:style w:type="character" w:customStyle="1" w:styleId="KommentaariteemaMrk">
    <w:name w:val="Kommentaari teema Märk"/>
    <w:basedOn w:val="KommentaaritekstMrk"/>
    <w:link w:val="Kommentaariteema"/>
    <w:uiPriority w:val="99"/>
    <w:semiHidden/>
    <w:rsid w:val="00260547"/>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unhideWhenUsed/>
    <w:rsid w:val="0026054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0547"/>
    <w:rPr>
      <w:rFonts w:ascii="Segoe UI" w:eastAsia="Times New Roman" w:hAnsi="Segoe UI" w:cs="Segoe UI"/>
      <w:sz w:val="18"/>
      <w:szCs w:val="18"/>
    </w:rPr>
  </w:style>
  <w:style w:type="paragraph" w:styleId="Normaallaadveeb">
    <w:name w:val="Normal (Web)"/>
    <w:basedOn w:val="Normaallaad"/>
    <w:uiPriority w:val="99"/>
    <w:unhideWhenUsed/>
    <w:rsid w:val="00260547"/>
    <w:pPr>
      <w:spacing w:before="100" w:beforeAutospacing="1" w:after="100" w:afterAutospacing="1"/>
    </w:pPr>
    <w:rPr>
      <w:lang w:eastAsia="et-EE"/>
    </w:rPr>
  </w:style>
  <w:style w:type="character" w:styleId="Kohatitetekst">
    <w:name w:val="Placeholder Text"/>
    <w:basedOn w:val="Liguvaikefont"/>
    <w:uiPriority w:val="99"/>
    <w:semiHidden/>
    <w:rsid w:val="006D5A97"/>
    <w:rPr>
      <w:color w:val="808080"/>
    </w:rPr>
  </w:style>
  <w:style w:type="paragraph" w:styleId="Loendilik">
    <w:name w:val="List Paragraph"/>
    <w:basedOn w:val="Normaallaad"/>
    <w:uiPriority w:val="34"/>
    <w:qFormat/>
    <w:rsid w:val="0078645B"/>
    <w:pPr>
      <w:ind w:left="720"/>
      <w:contextualSpacing/>
    </w:pPr>
  </w:style>
  <w:style w:type="paragraph" w:styleId="Redaktsioon">
    <w:name w:val="Revision"/>
    <w:hidden/>
    <w:uiPriority w:val="99"/>
    <w:semiHidden/>
    <w:rsid w:val="004E22F2"/>
    <w:pPr>
      <w:spacing w:after="0" w:line="240" w:lineRule="auto"/>
    </w:pPr>
    <w:rPr>
      <w:rFonts w:ascii="Times New Roman" w:eastAsia="Times New Roman" w:hAnsi="Times New Roman" w:cs="Times New Roman"/>
      <w:sz w:val="24"/>
      <w:szCs w:val="24"/>
    </w:rPr>
  </w:style>
  <w:style w:type="character" w:customStyle="1" w:styleId="msoins0">
    <w:name w:val="msoins"/>
    <w:basedOn w:val="Liguvaikefont"/>
    <w:rsid w:val="0023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4FD10E8D0F4A80888E2AACB2FF5F9E"/>
        <w:category>
          <w:name w:val="Üldine"/>
          <w:gallery w:val="placeholder"/>
        </w:category>
        <w:types>
          <w:type w:val="bbPlcHdr"/>
        </w:types>
        <w:behaviors>
          <w:behavior w:val="content"/>
        </w:behaviors>
        <w:guid w:val="{62349D7B-C788-4C3C-87D9-7050E13CC2CE}"/>
      </w:docPartPr>
      <w:docPartBody>
        <w:p w:rsidR="003C613C" w:rsidRDefault="005A49AF">
          <w:r w:rsidRPr="00920D5C">
            <w:rPr>
              <w:rStyle w:val="Kohatitetekst"/>
            </w:rPr>
            <w:t>[Märksõnad]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BF"/>
    <w:rsid w:val="000D4A66"/>
    <w:rsid w:val="00276A71"/>
    <w:rsid w:val="00393D20"/>
    <w:rsid w:val="003C613C"/>
    <w:rsid w:val="00411D67"/>
    <w:rsid w:val="004C14E5"/>
    <w:rsid w:val="005A49AF"/>
    <w:rsid w:val="005D23D6"/>
    <w:rsid w:val="00726E98"/>
    <w:rsid w:val="008B4957"/>
    <w:rsid w:val="008C43D8"/>
    <w:rsid w:val="008D2A8D"/>
    <w:rsid w:val="009E0F05"/>
    <w:rsid w:val="009F38E8"/>
    <w:rsid w:val="00B14DFF"/>
    <w:rsid w:val="00B37DBF"/>
    <w:rsid w:val="00BA1081"/>
    <w:rsid w:val="00C42129"/>
    <w:rsid w:val="00D34E67"/>
    <w:rsid w:val="00F153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26E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xmlns:xsi="http://www.w3.org/2001/XMLSchema-instance">
    <RMUniqueID xmlns="11ff7d8f-30ed-4172-bfb9-51eff55694da">c2c85882-85ac-4023-bf54-fba36f811a44</RMUniqueID>
    <RMTitle xmlns="11ff7d8f-30ed-4172-bfb9-51eff55694da"/>
    <RMRegistrationDate xmlns="11ff7d8f-30ed-4172-bfb9-51eff55694da" xsi:nil="true"/>
    <RMReferenceCode xmlns="11ff7d8f-30ed-4172-bfb9-51eff55694da" xsi:nil="true"/>
    <RMOrderPosition xmlns="11ff7d8f-30ed-4172-bfb9-51eff55694da" xsi:nil="true"/>
    <RMInSigningContainer xmlns="11ff7d8f-30ed-4172-bfb9-51eff55694da" xsi:nil="true"/>
    <RMVirtualFolderNames xmlns="11ff7d8f-30ed-4172-bfb9-51eff55694da" xsi:nil="true"/>
    <RMAddendumNumber xmlns="11ff7d8f-30ed-4172-bfb9-51eff55694da" xsi:nil="true"/>
    <RMInheritedFields xmlns="11ff7d8f-30ed-4172-bfb9-51eff55694da">RMAccessRestrictionLevel;RMAccessRestrictionReason;RMAccessRestrictionDate;RMAccessRestrictionDuration;RMAccessRestrictionEndEvent</RMInheritedFields>
    <RMAccessRestrictedFrom xmlns="11ff7d8f-30ed-4172-bfb9-51eff55694da" xsi:nil="true"/>
    <RMAccessRestrictedUntil xmlns="11ff7d8f-30ed-4172-bfb9-51eff55694da" xsi:nil="true"/>
    <RMAccessRestrictionLevel xmlns="11ff7d8f-30ed-4172-bfb9-51eff55694da">Avalik</RMAccessRestrictionLevel>
    <RMAccessRestrictionReason xmlns="11ff7d8f-30ed-4172-bfb9-51eff55694da" xsi:nil="true"/>
    <RMAccessRestrictionPublishingLevel xmlns="11ff7d8f-30ed-4172-bfb9-51eff55694da">2</RMAccessRestrictionPublishingLevel>
    <RMAccessRestrictionDate xmlns="11ff7d8f-30ed-4172-bfb9-51eff55694da" xsi:nil="true"/>
    <RMAccessRestrictionDuration xmlns="11ff7d8f-30ed-4172-bfb9-51eff55694da" xsi:nil="true"/>
    <RMAccessRestrictionNotificationTime xmlns="11ff7d8f-30ed-4172-bfb9-51eff55694da" xsi:nil="true"/>
    <RMAccessRestrictionEndEvent xmlns="11ff7d8f-30ed-4172-bfb9-51eff55694da" xsi:nil="true"/>
    <Allkirjastaja xmlns="11ff7d8f-30ed-4172-bfb9-51eff55694da">Kristina Kallas</Allkirjastaja>
    <RMPublishedDocumentUniqueId xmlns="11ff7d8f-30ed-4172-bfb9-51eff55694da" xsi:nil="true"/>
    <RMRevisionStatus xmlns="11ff7d8f-30ed-4172-bfb9-51eff55694da" xsi:nil="true"/>
    <RMRevisionNumber xmlns="11ff7d8f-30ed-4172-bfb9-51eff55694da" xsi:nil="true"/>
    <RMPublishedFrom xmlns="11ff7d8f-30ed-4172-bfb9-51eff55694da" xsi:nil="true"/>
    <RMPublishedUntil xmlns="11ff7d8f-30ed-4172-bfb9-51eff55694da" xsi:nil="true"/>
    <RMAddDocumentDataToFileName xmlns="11ff7d8f-30ed-4172-bfb9-51eff55694da">false</RMAddDocumentDataToFileName>
    <RMAccessRestrictionOwnerTemp xmlns="11ff7d8f-30ed-4172-bfb9-51eff55694da" xsi:nil="true"/>
    <RMAccessRestrictionOwnerTempUntil xmlns="11ff7d8f-30ed-4172-bfb9-51eff55694da" xsi:nil="true"/>
    <RMAccessRestrictionExtended xmlns="11ff7d8f-30ed-4172-bfb9-51eff55694da" xsi:nil="true"/>
    <RMDocumentExpirationDate xmlns="11ff7d8f-30ed-4172-bfb9-51eff55694da" xsi:nil="true"/>
    <RMRetentionDeadline xmlns="11ff7d8f-30ed-4172-bfb9-51eff55694da" xsi:nil="true"/>
    <RMNotes xmlns="11ff7d8f-30ed-4172-bfb9-51eff55694da" xsi:nil="true"/>
    <RMShouldArchiveFilesOnRegistration xmlns="11ff7d8f-30ed-4172-bfb9-51eff55694da">false</RMShouldArchiveFilesOnRegistration>
    <RMKeywords xmlns="11ff7d8f-30ed-4172-bfb9-51eff55694da" xsi:nil="true"/>
    <RMStatus xmlns="11ff7d8f-30ed-4172-bfb9-51eff55694da">Captured</RMStatus>
  </documentManagement>
</p:propertie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01" ma:contentTypeVersion="6800" fp:containerId="228b4970-73de-44a4-83e2-9513be360001" fp:lcid="1061" ma:contentTypeName="HTM_Lisamaterjal">
  <xs:schema xmlns:f="11ff7d8f-30ed-4172-bfb9-51eff55694da"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RMOrderPosition" minOccurs="0"/>
                <xs:element ref="f:RMInSigningContainer" minOccurs="0"/>
                <xs:element ref="f:RMVirtualFolderNames" minOccurs="0"/>
                <xs:element ref="f:RMAddendumNumber" minOccurs="0"/>
                <xs:element ref="f:RMInheritedFields" minOccurs="0"/>
                <xs:element ref="f:RMAccessRestrictedFrom" minOccurs="0"/>
                <xs:element ref="f:RMAccessRestrictedUntil" minOccurs="0"/>
                <xs:element ref="f:RMAccessRestrictionLevel" minOccurs="0"/>
                <xs:element ref="f:RMAccessRestrictionReason" minOccurs="0"/>
                <xs:element ref="f:RMAccessRestrictionPublishingLevel" minOccurs="0"/>
                <xs:element ref="f:RMAccessRestrictionDate" minOccurs="0"/>
                <xs:element ref="f:RMAccessRestrictionDuration" minOccurs="0"/>
                <xs:element ref="f:RMAccessRestrictionNotificationTime" minOccurs="0"/>
                <xs:element ref="f:RMAccessRestrictionEndEvent" minOccurs="0"/>
                <xs:element ref="f:Allkirjastaja" minOccurs="0"/>
                <xs:element ref="f:RMPublishedDocumentUniqueId" minOccurs="0"/>
                <xs:element ref="f:RMRevisionStatus" minOccurs="0"/>
                <xs:element ref="f:RMRevisionNumber" minOccurs="0"/>
                <xs:element ref="f:RMPublishedFrom" minOccurs="0"/>
                <xs:element ref="f:RMPublishedUntil" minOccurs="0"/>
                <xs:element ref="f:RMAddDocumentDataToFileName" minOccurs="0"/>
                <xs:element ref="f:RMAccessRestrictionOwnerTemp" minOccurs="0"/>
                <xs:element ref="f:RMAccessRestrictionOwnerTempUntil" minOccurs="0"/>
                <xs:element ref="f:RMAccessRestrictionExtended" minOccurs="0"/>
                <xs:element ref="f:RMDocumentExpirationDate"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11ff7d8f-30ed-4172-bfb9-51eff55694da"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fp:namespace="228B497073DE44A483E29513BE360001" fp:type="String">
      <xs:simpleType>
        <xs:restriction base="dms:Text">
          <xs:maxLength value="300"/>
        </xs:restriction>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RMOrderPosition" ma:displayName="Kausta dokumendi järjekorra number" ma:index="4"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5" ma:internalName="RMInSigningContainer" nillable="true" ma:readOnly="true" fp:namespace="228B497073DE44A483E29513BE360001" fp:type="Boolean">
      <xs:simpleType>
        <xs:restriction base="dms:Boolean"/>
      </xs:simpleType>
    </xs:element>
    <xs:element name="RMVirtualFolderNames" ma:displayName="Taotlustoimikud" ma:index="6" ma:internalName="RMVirtualFolderNames" nillable="true" ma:readOnly="true" fp:namespace="228B497073DE44A483E29513BE360001" fp:type="String">
      <xs:simpleType>
        <xs:restriction base="dms:Text"/>
      </xs:simpleType>
    </xs:element>
    <xs:element name="RMAddendumNumber" ma:displayName="Lisa number" ma:index="7"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InheritedFields" ma:displayName="RMInheritedFields" ma:index="8" ma:internalName="RMInheritedFields" nillable="true" ma:readOnly="true" fp:namespace="228B497073DE44A483E29513BE360001" fp:type="String">
      <xs:simpleType>
        <xs:restriction base="dms:Text"/>
      </xs:simpleType>
    </xs:element>
    <xs:element name="RMAccessRestrictedFrom" ma:displayName="Kehtiv alates" ma:index="9" ma:internalName="RMAccessRestrictedFrom" nillable="true" ma:readOnly="true" fp:namespace="228B497073DE44A483E29513BE360001" ma:format="DateOnly" fp:type="DateTime">
      <xs:simpleType>
        <xs:restriction base="dms:DateTime"/>
      </xs:simpleType>
    </xs:element>
    <xs:element name="RMAccessRestrictedUntil" ma:displayName="Kehtiv kuni" ma:index="10" ma:internalName="RMAccessRestrictedUntil" nillable="true" ma:readOnly="true" fp:namespace="228B497073DE44A483E29513BE360001" ma:format="DateOnly" fp:type="DateTime">
      <xs:simpleType>
        <xs:restriction base="dms:DateTime"/>
      </xs:simpleType>
    </xs:element>
    <xs:element name="RMAccessRestrictionLevel" ma:displayName="Juurdepääsupiirangu tase" ma:index="11"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12" ma:internalName="RMAccessRestrictionReason" nillable="true" ma:readOnly="true" fp:namespace="228B497073DE44A483E29513BE360001" fp:type="String">
      <xs:simpleType>
        <xs:restriction base="dms:Text"/>
      </xs:simpleType>
    </xs:element>
    <xs:element name="RMAccessRestrictionPublishingLevel" ma:displayName="Avalikustamine" ma:index="13" ma:internalName="RMAccessRestrictionPublishingLevel" nillable="true" ma:readOnly="true" fp:namespace="228B497073DE44A483E29513BE360001" fp:type="Int32">
      <xs:simpleType>
        <xs:restriction base="dms:Number">
          <xs:minInclusive value="-2147483648"/>
          <xs:maxInclusive value="2147483647"/>
          <xs:pattern value="(-?\d+)?"/>
        </xs:restriction>
      </xs:simpleType>
    </xs:element>
    <xs:element name="RMAccessRestrictionDate" ma:displayName="Fikseeritud lõppkuupäev" ma:index="14" ma:internalName="RMAccessRestrictionDate" nillable="true" ma:readOnly="true" fp:namespace="228B497073DE44A483E29513BE360001" ma:format="DateOnly" fp:type="DateTime">
      <xs:simpleType>
        <xs:restriction base="dms:DateTime"/>
      </xs:simpleType>
    </xs:element>
    <xs:element name="RMAccessRestrictionDuration" ma:displayName="Kestus" ma:index="15"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AccessRestrictionNotificationTime" ma:displayName="Juurdepääsupiirangu meeldetuletus saadetud" ma:index="16" ma:internalName="RMAccessRestrictionNotificationTime" nillable="true" ma:readOnly="true" fp:namespace="228B497073DE44A483E29513BE360001" ma:format="DateTime" fp:type="DateTime">
      <xs:simpleType>
        <xs:restriction base="dms:DateTime"/>
      </xs:simpleType>
    </xs:element>
    <xs:element name="RMAccessRestrictionEndEvent" ma:displayName="Kehtiv kuni kirjeldus" ma:index="17" ma:internalName="RMAccessRestrictionEndEvent" nillable="true" ma:readOnly="true" fp:namespace="228B497073DE44A483E29513BE360001" fp:type="String">
      <xs:simpleType>
        <xs:restriction base="dms:Text"/>
      </xs:simpleType>
    </xs:element>
    <xs:element name="Allkirjastaja" ma:displayName="Allkirjastaja" ma:index="18" ma:internalName="Allkirjastaja" nillable="true" ma:readOnly="true" fp:namespace="228B497073DE44A483E29513BE360001" fp:type="String">
      <xs:simpleType>
        <xs:restriction base="dms:Text"/>
      </xs:simpleType>
    </xs:element>
    <xs:element name="RMPublishedDocumentUniqueId" ma:displayName="Viide avaldatud dokumendile" ma:index="19"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Versiooni olek" ma:index="20"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Versioon" ma:index="21"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2" ma:internalName="RMPublishedFrom" nillable="true" ma:readOnly="true" fp:namespace="228B497073DE44A483E29513BE360001" ma:format="DateOnly" fp:type="DateTime">
      <xs:simpleType>
        <xs:restriction base="dms:DateTime"/>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DocumentDataToFileName" ma:displayName="Täienda faili pealkirja dokumendi andmetega" ma:index="24" ma:internalName="RMAddDocumentDataToFileName" nillable="true" ma:readOnly="true" fp:namespace="228B497073DE44A483E29513BE360001" fp:type="Boolean">
      <xs:simpleType>
        <xs:restriction base="dms:Boolean"/>
      </xs:simpleType>
    </xs:element>
    <xs:element name="RMAccessRestrictionOwnerTemp" ma:displayName="Juurdepääsupiirangu eest ajutine vastutaja" ma:index="25"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26"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27" ma:internalName="RMAccessRestrictionExtended" nillable="true" ma:readOnly="true" fp:namespace="228B497073DE44A483E29513BE360001" ma:format="DateTime" fp:type="DateTime">
      <xs:simpleType>
        <xs:restriction base="dms:DateTime"/>
      </xs:simpleType>
    </xs:element>
    <xs:element name="RMDocumentExpirationDate" ma:displayName="Dokumendi lõpetamise kuupäev" ma:index="28" ma:internalName="RMDocumentExpirationDate" nillable="true" ma:hidden="true" fp:namespace="228B497073DE44A483E29513BE360001" ma:format="DateOnly" fp:type="DateTime">
      <xs:simpleType>
        <xs:restriction base="dms:DateTime"/>
      </xs:simpleType>
    </xs:element>
    <xs:element name="RMRetentionDeadline" ma:displayName="Säilitustähtaeg" ma:index="29" ma:internalName="RMRetentionDeadline" nillable="true" ma:readOnly="true" fp:namespace="228B497073DE44A483E29513BE360001" ma:format="DateOnly" fp:type="DateTime">
      <xs:simpleType>
        <xs:restriction base="dms:DateTime"/>
      </xs:simpleType>
    </xs:element>
    <xs:element name="RMNotes" ma:displayName="Märkused" ma:index="30" ma:internalName="RMNotes" nillable="true" fp:namespace="228B497073DE44A483E29513BE360001" fp:type="String">
      <xs:simpleType>
        <xs:restriction base="dms:Text"/>
      </xs:simpleType>
    </xs:element>
    <xs:element name="RMShouldArchiveFilesOnRegistration" ma:displayName="Teisendada registreerimisel arhiivivormingusse" ma:index="31" ma:internalName="RMShouldArchiveFilesOnRegistration" nillable="true" ma:readOnly="true" fp:namespace="228B497073DE44A483E29513BE360001" fp:type="Boolean">
      <xs:simpleType>
        <xs:restriction base="dms:Boolean"/>
      </xs:simpleType>
    </xs:element>
    <xs:element name="RMKeywords" ma:displayName="Märksõnad" ma:index="32" ma:internalName="RMKeywords" nillable="true" fp:namespace="228B497073DE44A483E29513BE360001" fp:type="String">
      <xs:simpleType>
        <xs:restriction base="dms:Text"/>
      </xs:simpleType>
    </xs:element>
    <xs:element name="RMStatus" ma:displayName="Seisundi kood" ma:index="33"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005519EB-7A96-4D2A-A327-5FEE22DB787C}">
  <ds:schemaRefs>
    <ds:schemaRef ds:uri="http://schemas.microsoft.com/office/2006/metadata/properties"/>
    <ds:schemaRef ds:uri="11ff7d8f-30ed-4172-bfb9-51eff55694da"/>
  </ds:schemaRefs>
</ds:datastoreItem>
</file>

<file path=customXml/itemProps2.xml><?xml version="1.0" encoding="utf-8"?>
<ds:datastoreItem xmlns:ds="http://schemas.openxmlformats.org/officeDocument/2006/customXml" ds:itemID="{2FEE05EA-B8C8-4593-AC40-9DFB3C73448D}">
  <ds:schemaRefs>
    <ds:schemaRef ds:uri="http://schemas.microsoft.com/office/2006/metadata/contentType"/>
    <ds:schemaRef ds:uri="http://schemas.webmedia.eu/flairPoint/propertyStores/ooxml/sharePointIntegration"/>
    <ds:schemaRef ds:uri="http://schemas.microsoft.com/office/2006/metadata/properties/metaAttributes"/>
    <ds:schemaRef ds:uri="http://www.w3.org/2001/XMLSchema"/>
    <ds:schemaRef ds:uri="11ff7d8f-30ed-4172-bfb9-51eff55694da"/>
    <ds:schemaRef ds:uri="http://schemas.microsoft.com/office/2006/documentManagement/type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5EB992B6-6446-4F0E-A192-4DAF560E2A6E}">
  <ds:schemaRefs>
    <ds:schemaRef ds:uri="http://schemas.openxmlformats.org/officeDocument/2006/bibliography"/>
  </ds:schemaRefs>
</ds:datastoreItem>
</file>

<file path=customXml/itemProps4.xml><?xml version="1.0" encoding="utf-8"?>
<ds:datastoreItem xmlns:ds="http://schemas.openxmlformats.org/officeDocument/2006/customXml" ds:itemID="{93D5B702-FBAD-4294-AF56-A780AE6DA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1632</Words>
  <Characters>10463</Characters>
  <Application>Microsoft Office Word</Application>
  <DocSecurity>0</DocSecurity>
  <Lines>498</Lines>
  <Paragraphs>310</Paragraphs>
  <ScaleCrop>false</ScaleCrop>
  <HeadingPairs>
    <vt:vector size="2" baseType="variant">
      <vt:variant>
        <vt:lpstr>Pealkiri</vt:lpstr>
      </vt:variant>
      <vt:variant>
        <vt:i4>1</vt:i4>
      </vt:variant>
    </vt:vector>
  </HeadingPairs>
  <TitlesOfParts>
    <vt:vector size="1" baseType="lpstr">
      <vt:lpstr>1_VV korralduse seletuskiri</vt:lpstr>
    </vt:vector>
  </TitlesOfParts>
  <Company>Haridus- ja Teadusministeerium</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Helle Kalliste - RTK</dc:creator>
  <cp:keywords>2026/2027. õppeaastal riigi tagatud õppelaenu summa maksimaalmäära kehtestamine ühe laenutaotleja kohta“</cp:keywords>
  <dc:description/>
  <cp:lastModifiedBy>Helle Kalliste - RTK</cp:lastModifiedBy>
  <cp:revision>2</cp:revision>
  <dcterms:created xsi:type="dcterms:W3CDTF">2026-06-17T09:23:00Z</dcterms:created>
  <dcterms:modified xsi:type="dcterms:W3CDTF">2026-06-17T09:23:00Z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2026-05-21T10:26:05Z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1ccf78e0-48bd-48f3-b35c-c8d94f7c5b72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