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6.0 -->
  <w:body>
    <w:p w:rsidR="00BA664A" w:rsidRPr="00CE4455" w:rsidP="00BA664A" w14:paraId="69A3604A" w14:textId="77777777">
      <w:pPr>
        <w:spacing w:after="0" w:line="240" w:lineRule="auto"/>
        <w:jc w:val="center"/>
        <w:rPr>
          <w:rFonts w:ascii="Bookman Old Style" w:eastAsia="Calibri" w:hAnsi="Bookman Old Style" w:cs="Times New Roman"/>
          <w:b/>
          <w:lang w:val="en-US"/>
        </w:rPr>
      </w:pPr>
      <w:r w:rsidRPr="00CE4455">
        <w:rPr>
          <w:noProof/>
          <w:lang w:val="en-US" w:eastAsia="lv-LV"/>
        </w:rPr>
        <w:drawing>
          <wp:inline distT="0" distB="0" distL="0" distR="0">
            <wp:extent cx="677545" cy="798195"/>
            <wp:effectExtent l="0" t="0" r="8255" b="1905"/>
            <wp:docPr id="7412836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83628" name="Picture 3"/>
                    <pic:cNvPicPr>
                      <a:picLocks noChangeAspect="1" noChangeArrowheads="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677545" cy="798195"/>
                    </a:xfrm>
                    <a:prstGeom prst="rect">
                      <a:avLst/>
                    </a:prstGeom>
                    <a:noFill/>
                    <a:ln>
                      <a:noFill/>
                    </a:ln>
                  </pic:spPr>
                </pic:pic>
              </a:graphicData>
            </a:graphic>
          </wp:inline>
        </w:drawing>
      </w:r>
    </w:p>
    <w:p w:rsidR="00BA664A" w:rsidRPr="00CE4455" w:rsidP="00BA664A" w14:paraId="3BB1E9AC" w14:textId="77777777">
      <w:pPr>
        <w:spacing w:after="0" w:line="240" w:lineRule="auto"/>
        <w:ind w:right="42"/>
        <w:jc w:val="center"/>
        <w:rPr>
          <w:rFonts w:ascii="Times New Roman" w:eastAsia="Times New Roman" w:hAnsi="Times New Roman" w:cs="Times New Roman"/>
          <w:b/>
          <w:i/>
          <w:lang w:val="en-US"/>
        </w:rPr>
      </w:pPr>
      <w:r w:rsidRPr="00CE4455">
        <w:rPr>
          <w:rFonts w:ascii="Times New Roman" w:eastAsia="Times New Roman" w:hAnsi="Times New Roman" w:cs="Times New Roman"/>
          <w:lang w:val="en-US"/>
        </w:rPr>
        <w:t>LATVIJAS REPUBLIKA</w:t>
      </w:r>
    </w:p>
    <w:p w:rsidR="00BA664A" w:rsidRPr="00CE4455" w:rsidP="00BA664A" w14:paraId="335E4FD1" w14:textId="77777777">
      <w:pPr>
        <w:spacing w:after="0" w:line="240" w:lineRule="auto"/>
        <w:ind w:right="42"/>
        <w:jc w:val="center"/>
        <w:rPr>
          <w:rFonts w:ascii="Times New Roman" w:eastAsia="Times New Roman" w:hAnsi="Times New Roman" w:cs="Times New Roman"/>
          <w:b/>
          <w:sz w:val="36"/>
          <w:szCs w:val="36"/>
          <w:lang w:val="en-US"/>
        </w:rPr>
      </w:pPr>
      <w:r w:rsidRPr="00CE4455">
        <w:rPr>
          <w:rFonts w:ascii="Times New Roman" w:eastAsia="Times New Roman" w:hAnsi="Times New Roman" w:cs="Times New Roman"/>
          <w:b/>
          <w:sz w:val="36"/>
          <w:szCs w:val="36"/>
          <w:lang w:val="en-US"/>
        </w:rPr>
        <w:t>VALKAS NOVADA PAŠVALDĪBA</w:t>
      </w:r>
    </w:p>
    <w:p w:rsidR="00BA664A" w:rsidRPr="00CE4455" w:rsidP="00BA664A" w14:paraId="4428C0B8" w14:textId="77777777">
      <w:pPr>
        <w:spacing w:after="0" w:line="240" w:lineRule="auto"/>
        <w:ind w:right="42"/>
        <w:jc w:val="center"/>
        <w:rPr>
          <w:rFonts w:ascii="Times New Roman" w:eastAsia="Times New Roman" w:hAnsi="Times New Roman" w:cs="Times New Roman"/>
          <w:sz w:val="18"/>
          <w:szCs w:val="18"/>
          <w:lang w:val="en-US"/>
        </w:rPr>
      </w:pPr>
      <w:r w:rsidRPr="00CE4455">
        <w:rPr>
          <w:rFonts w:ascii="Times New Roman" w:eastAsia="Times New Roman" w:hAnsi="Times New Roman" w:cs="Times New Roman"/>
          <w:sz w:val="18"/>
          <w:szCs w:val="18"/>
          <w:lang w:val="en-US"/>
        </w:rPr>
        <w:t xml:space="preserve">Reģ.Nr.90009114839, </w:t>
      </w:r>
      <w:r w:rsidRPr="00CE4455" w:rsidR="00EA0CF7">
        <w:rPr>
          <w:rFonts w:ascii="Times New Roman" w:eastAsia="Times New Roman" w:hAnsi="Times New Roman" w:cs="Times New Roman"/>
          <w:sz w:val="18"/>
          <w:szCs w:val="18"/>
          <w:lang w:val="en-US"/>
        </w:rPr>
        <w:t>Beverīnas</w:t>
      </w:r>
      <w:r w:rsidRPr="00CE4455" w:rsidR="00EA0CF7">
        <w:rPr>
          <w:rFonts w:ascii="Times New Roman" w:eastAsia="Times New Roman" w:hAnsi="Times New Roman" w:cs="Times New Roman"/>
          <w:sz w:val="18"/>
          <w:szCs w:val="18"/>
          <w:lang w:val="en-US"/>
        </w:rPr>
        <w:t xml:space="preserve"> </w:t>
      </w:r>
      <w:r w:rsidRPr="00CE4455" w:rsidR="00EA0CF7">
        <w:rPr>
          <w:rFonts w:ascii="Times New Roman" w:eastAsia="Times New Roman" w:hAnsi="Times New Roman" w:cs="Times New Roman"/>
          <w:sz w:val="18"/>
          <w:szCs w:val="18"/>
          <w:lang w:val="en-US"/>
        </w:rPr>
        <w:t>iela</w:t>
      </w:r>
      <w:r w:rsidRPr="00CE4455" w:rsidR="00EA0CF7">
        <w:rPr>
          <w:rFonts w:ascii="Times New Roman" w:eastAsia="Times New Roman" w:hAnsi="Times New Roman" w:cs="Times New Roman"/>
          <w:sz w:val="18"/>
          <w:szCs w:val="18"/>
          <w:lang w:val="en-US"/>
        </w:rPr>
        <w:t xml:space="preserve"> 3</w:t>
      </w:r>
      <w:r w:rsidRPr="00CE4455">
        <w:rPr>
          <w:rFonts w:ascii="Times New Roman" w:eastAsia="Times New Roman" w:hAnsi="Times New Roman" w:cs="Times New Roman"/>
          <w:sz w:val="18"/>
          <w:szCs w:val="18"/>
          <w:lang w:val="en-US"/>
        </w:rPr>
        <w:t xml:space="preserve">, Valka, </w:t>
      </w:r>
      <w:r w:rsidRPr="00CE4455">
        <w:rPr>
          <w:rFonts w:ascii="Times New Roman" w:eastAsia="Times New Roman" w:hAnsi="Times New Roman" w:cs="Times New Roman"/>
          <w:sz w:val="18"/>
          <w:szCs w:val="18"/>
          <w:lang w:val="en-US"/>
        </w:rPr>
        <w:t>Valkas</w:t>
      </w:r>
      <w:r w:rsidRPr="00CE4455">
        <w:rPr>
          <w:rFonts w:ascii="Times New Roman" w:eastAsia="Times New Roman" w:hAnsi="Times New Roman" w:cs="Times New Roman"/>
          <w:sz w:val="18"/>
          <w:szCs w:val="18"/>
          <w:lang w:val="en-US"/>
        </w:rPr>
        <w:t xml:space="preserve"> </w:t>
      </w:r>
      <w:r w:rsidRPr="00CE4455">
        <w:rPr>
          <w:rFonts w:ascii="Times New Roman" w:eastAsia="Times New Roman" w:hAnsi="Times New Roman" w:cs="Times New Roman"/>
          <w:sz w:val="18"/>
          <w:szCs w:val="18"/>
          <w:lang w:val="en-US"/>
        </w:rPr>
        <w:t>novads</w:t>
      </w:r>
      <w:r w:rsidRPr="00CE4455">
        <w:rPr>
          <w:rFonts w:ascii="Times New Roman" w:eastAsia="Times New Roman" w:hAnsi="Times New Roman" w:cs="Times New Roman"/>
          <w:sz w:val="18"/>
          <w:szCs w:val="18"/>
          <w:lang w:val="en-US"/>
        </w:rPr>
        <w:t>, LV-4701,</w:t>
      </w:r>
    </w:p>
    <w:p w:rsidR="00BA664A" w:rsidRPr="00CE4455" w:rsidP="00BA664A" w14:paraId="6A762ABB" w14:textId="77777777">
      <w:pPr>
        <w:spacing w:after="0" w:line="240" w:lineRule="auto"/>
        <w:ind w:right="42"/>
        <w:jc w:val="center"/>
        <w:rPr>
          <w:rFonts w:ascii="Times New Roman" w:eastAsia="Times New Roman" w:hAnsi="Times New Roman" w:cs="Times New Roman"/>
          <w:sz w:val="18"/>
          <w:szCs w:val="18"/>
          <w:lang w:val="en-US"/>
        </w:rPr>
      </w:pPr>
      <w:r w:rsidRPr="00CE4455">
        <w:rPr>
          <w:rFonts w:ascii="Times New Roman" w:eastAsia="Times New Roman" w:hAnsi="Times New Roman" w:cs="Times New Roman"/>
          <w:sz w:val="18"/>
          <w:szCs w:val="18"/>
          <w:lang w:val="en-US"/>
        </w:rPr>
        <w:t xml:space="preserve"> tālr.64722238, e-pasts: </w:t>
      </w:r>
      <w:hyperlink r:id="rId5" w:history="1">
        <w:r w:rsidRPr="00CE4455">
          <w:rPr>
            <w:rFonts w:ascii="Times New Roman" w:eastAsia="Times New Roman" w:hAnsi="Times New Roman" w:cs="Times New Roman"/>
            <w:color w:val="0000FF"/>
            <w:sz w:val="18"/>
            <w:szCs w:val="18"/>
            <w:u w:val="single"/>
            <w:lang w:val="en-US"/>
          </w:rPr>
          <w:t>novads@valka.lv</w:t>
        </w:r>
      </w:hyperlink>
      <w:r w:rsidRPr="00CE4455">
        <w:rPr>
          <w:rFonts w:ascii="Times New Roman" w:eastAsia="Times New Roman" w:hAnsi="Times New Roman" w:cs="Times New Roman"/>
          <w:sz w:val="18"/>
          <w:szCs w:val="18"/>
          <w:lang w:val="en-US"/>
        </w:rPr>
        <w:t xml:space="preserve">, </w:t>
      </w:r>
      <w:hyperlink r:id="rId6" w:history="1">
        <w:r w:rsidRPr="00CE4455">
          <w:rPr>
            <w:rFonts w:ascii="Times New Roman" w:eastAsia="Times New Roman" w:hAnsi="Times New Roman" w:cs="Times New Roman"/>
            <w:color w:val="0000FF"/>
            <w:sz w:val="18"/>
            <w:szCs w:val="18"/>
            <w:u w:val="single"/>
            <w:lang w:val="en-US"/>
          </w:rPr>
          <w:t>www.valka.lv</w:t>
        </w:r>
      </w:hyperlink>
      <w:r w:rsidRPr="00CE4455">
        <w:rPr>
          <w:rFonts w:ascii="Times New Roman" w:eastAsia="Times New Roman" w:hAnsi="Times New Roman" w:cs="Times New Roman"/>
          <w:sz w:val="18"/>
          <w:szCs w:val="18"/>
          <w:lang w:val="en-US"/>
        </w:rPr>
        <w:t xml:space="preserve"> </w:t>
      </w:r>
    </w:p>
    <w:p w:rsidR="00BA664A" w:rsidRPr="00CE4455" w:rsidP="00BA664A" w14:paraId="52524A9C" w14:textId="77777777">
      <w:pPr>
        <w:pBdr>
          <w:top w:val="double" w:sz="6" w:space="1" w:color="auto"/>
        </w:pBdr>
        <w:spacing w:after="0" w:line="240" w:lineRule="auto"/>
        <w:rPr>
          <w:rFonts w:ascii="Calibri" w:eastAsia="Times New Roman" w:hAnsi="Calibri" w:cs="Times New Roman"/>
          <w:sz w:val="4"/>
          <w:szCs w:val="4"/>
          <w:lang w:val="en-US"/>
        </w:rPr>
      </w:pPr>
    </w:p>
    <w:p w:rsidR="008F7032" w:rsidRPr="00CE4455" w:rsidP="00437DAA" w14:paraId="3A05141F" w14:textId="77777777">
      <w:pPr>
        <w:spacing w:after="0" w:line="240" w:lineRule="auto"/>
        <w:jc w:val="center"/>
        <w:rPr>
          <w:rFonts w:ascii="Times New Roman" w:eastAsia="Times New Roman" w:hAnsi="Times New Roman" w:cs="Times New Roman"/>
          <w:sz w:val="24"/>
          <w:szCs w:val="24"/>
          <w:lang w:val="en-US" w:eastAsia="lv-LV"/>
        </w:rPr>
      </w:pPr>
      <w:r w:rsidRPr="00CE4455">
        <w:rPr>
          <w:rFonts w:ascii="Times New Roman" w:eastAsia="Times New Roman" w:hAnsi="Times New Roman" w:cs="Times New Roman"/>
          <w:sz w:val="24"/>
          <w:szCs w:val="24"/>
          <w:lang w:val="en-US" w:eastAsia="lv-LV"/>
        </w:rPr>
        <w:t>Valkā</w:t>
      </w:r>
    </w:p>
    <w:p w:rsidR="009E1118" w:rsidRPr="00CE4455" w:rsidP="008F7032" w14:paraId="6FE1ADBE" w14:textId="77777777">
      <w:pPr>
        <w:spacing w:after="0" w:line="240" w:lineRule="auto"/>
        <w:jc w:val="center"/>
        <w:rPr>
          <w:rFonts w:ascii="Times New Roman" w:eastAsia="Times New Roman" w:hAnsi="Times New Roman" w:cs="Times New Roman"/>
          <w:sz w:val="24"/>
          <w:szCs w:val="24"/>
          <w:lang w:val="en-US"/>
        </w:rPr>
      </w:pPr>
    </w:p>
    <w:p w:rsidR="00437DAA" w:rsidRPr="00CE4455" w:rsidP="008F7032" w14:paraId="17F5579A" w14:textId="77777777">
      <w:pPr>
        <w:spacing w:after="0" w:line="240" w:lineRule="auto"/>
        <w:rPr>
          <w:rFonts w:ascii="Times New Roman" w:eastAsia="Times New Roman" w:hAnsi="Times New Roman" w:cs="Times New Roman"/>
          <w:sz w:val="24"/>
          <w:szCs w:val="24"/>
          <w:lang w:val="en-US"/>
        </w:rPr>
      </w:pPr>
    </w:p>
    <w:p w:rsidR="008F7032" w:rsidRPr="00CE4455" w:rsidP="008F7032" w14:paraId="3FD352FA" w14:textId="04FA78B4">
      <w:pPr>
        <w:spacing w:after="0" w:line="240" w:lineRule="auto"/>
        <w:rPr>
          <w:rFonts w:ascii="Times New Roman" w:eastAsia="Times New Roman" w:hAnsi="Times New Roman" w:cs="Times New Roman"/>
          <w:sz w:val="24"/>
          <w:szCs w:val="24"/>
          <w:lang w:val="en-US"/>
        </w:rPr>
      </w:pPr>
      <w:r w:rsidRPr="00CE4455">
        <w:rPr>
          <w:rFonts w:ascii="Times New Roman" w:eastAsia="Times New Roman" w:hAnsi="Times New Roman" w:cs="Times New Roman"/>
          <w:sz w:val="24"/>
          <w:szCs w:val="24"/>
          <w:lang w:val="en-US"/>
        </w:rPr>
        <w:t>21.05.2026.</w:t>
      </w:r>
      <w:r w:rsidRPr="00CE4455">
        <w:rPr>
          <w:rFonts w:ascii="Times New Roman" w:eastAsia="Times New Roman" w:hAnsi="Times New Roman" w:cs="Times New Roman"/>
          <w:sz w:val="24"/>
          <w:szCs w:val="24"/>
          <w:lang w:val="en-US"/>
        </w:rPr>
        <w:t xml:space="preserve"> </w:t>
      </w:r>
      <w:r w:rsidRPr="00CE4455">
        <w:rPr>
          <w:rFonts w:ascii="Times New Roman" w:eastAsia="Times New Roman" w:hAnsi="Times New Roman" w:cs="Times New Roman"/>
          <w:sz w:val="24"/>
          <w:szCs w:val="24"/>
          <w:lang w:val="en-US"/>
        </w:rPr>
        <w:t>Nr.</w:t>
      </w:r>
      <w:r w:rsidRPr="00CE4455">
        <w:rPr>
          <w:rFonts w:ascii="Times New Roman" w:eastAsia="Times New Roman" w:hAnsi="Times New Roman" w:cs="Times New Roman"/>
          <w:sz w:val="24"/>
          <w:szCs w:val="24"/>
          <w:lang w:val="en-US" w:eastAsia="lv-LV"/>
        </w:rPr>
        <w:t xml:space="preserve"> 3.10/26/418</w:t>
      </w:r>
    </w:p>
    <w:p w:rsidR="008F7032" w:rsidRPr="00CE4455" w:rsidP="008F7032" w14:paraId="407DF131" w14:textId="77777777">
      <w:pPr>
        <w:spacing w:after="0" w:line="240" w:lineRule="auto"/>
        <w:jc w:val="right"/>
        <w:rPr>
          <w:rFonts w:ascii="Times New Roman" w:eastAsia="Times New Roman" w:hAnsi="Times New Roman" w:cs="Times New Roman"/>
          <w:b/>
          <w:sz w:val="24"/>
          <w:szCs w:val="24"/>
          <w:lang w:val="en-US"/>
        </w:rPr>
      </w:pPr>
    </w:p>
    <w:p w:rsidR="008F7032" w:rsidRPr="00CE4455" w:rsidP="00CE4455" w14:paraId="3A9AB2A7" w14:textId="77777777">
      <w:pPr>
        <w:spacing w:after="0" w:line="240" w:lineRule="auto"/>
        <w:jc w:val="right"/>
        <w:rPr>
          <w:rFonts w:ascii="Times New Roman" w:eastAsia="Times New Roman" w:hAnsi="Times New Roman" w:cs="Times New Roman"/>
          <w:b/>
          <w:sz w:val="24"/>
          <w:szCs w:val="24"/>
          <w:lang w:val="en-US"/>
        </w:rPr>
      </w:pPr>
    </w:p>
    <w:p w:rsidR="00CE4455" w:rsidRPr="00CE4455" w:rsidP="00CE4455" w14:paraId="6C8159EF" w14:textId="77777777">
      <w:pPr>
        <w:spacing w:after="0" w:line="276" w:lineRule="auto"/>
        <w:jc w:val="right"/>
        <w:rPr>
          <w:b/>
          <w:bCs/>
          <w:sz w:val="24"/>
          <w:szCs w:val="24"/>
          <w:lang w:val="en-US"/>
        </w:rPr>
      </w:pPr>
      <w:r w:rsidRPr="00CE4455">
        <w:rPr>
          <w:b/>
          <w:bCs/>
          <w:sz w:val="24"/>
          <w:szCs w:val="24"/>
          <w:lang w:val="en-US"/>
        </w:rPr>
        <w:t xml:space="preserve">State Shared Service Centre </w:t>
      </w:r>
    </w:p>
    <w:p w:rsidR="00CE4455" w:rsidRPr="00CE4455" w:rsidP="00CE4455" w14:paraId="39640A87" w14:textId="77777777">
      <w:pPr>
        <w:spacing w:after="0" w:line="276" w:lineRule="auto"/>
        <w:jc w:val="right"/>
        <w:rPr>
          <w:sz w:val="24"/>
          <w:szCs w:val="24"/>
          <w:lang w:val="en-US"/>
        </w:rPr>
      </w:pPr>
      <w:r w:rsidRPr="00CE4455">
        <w:rPr>
          <w:sz w:val="24"/>
          <w:szCs w:val="24"/>
          <w:lang w:val="en-US"/>
        </w:rPr>
        <w:t>Lõkke</w:t>
      </w:r>
      <w:r w:rsidRPr="00CE4455">
        <w:rPr>
          <w:sz w:val="24"/>
          <w:szCs w:val="24"/>
          <w:lang w:val="en-US"/>
        </w:rPr>
        <w:t xml:space="preserve"> 4 </w:t>
      </w:r>
    </w:p>
    <w:p w:rsidR="00CE4455" w:rsidRPr="00CE4455" w:rsidP="00CE4455" w14:paraId="4DF4BBAD" w14:textId="77777777">
      <w:pPr>
        <w:spacing w:after="0" w:line="276" w:lineRule="auto"/>
        <w:jc w:val="right"/>
        <w:rPr>
          <w:sz w:val="24"/>
          <w:szCs w:val="24"/>
          <w:lang w:val="en-US"/>
        </w:rPr>
      </w:pPr>
      <w:r w:rsidRPr="00CE4455">
        <w:rPr>
          <w:sz w:val="24"/>
          <w:szCs w:val="24"/>
          <w:lang w:val="en-US"/>
        </w:rPr>
        <w:t>Tallinn 10122</w:t>
      </w:r>
    </w:p>
    <w:p w:rsidR="00CE4455" w:rsidRPr="00CE4455" w:rsidP="00CE4455" w14:paraId="40D0C57F" w14:textId="77777777">
      <w:pPr>
        <w:spacing w:after="0" w:line="276" w:lineRule="auto"/>
        <w:jc w:val="right"/>
        <w:rPr>
          <w:sz w:val="24"/>
          <w:szCs w:val="24"/>
          <w:lang w:val="en-US"/>
        </w:rPr>
      </w:pPr>
      <w:r w:rsidRPr="00CE4455">
        <w:rPr>
          <w:sz w:val="24"/>
          <w:szCs w:val="24"/>
          <w:lang w:val="en-US"/>
        </w:rPr>
        <w:t xml:space="preserve">info@rtk.ee </w:t>
      </w:r>
    </w:p>
    <w:p w:rsidR="00CE4455" w:rsidRPr="00CE4455" w:rsidP="00CE4455" w14:paraId="24357753" w14:textId="77777777">
      <w:pPr>
        <w:spacing w:after="0" w:line="276" w:lineRule="auto"/>
        <w:jc w:val="right"/>
        <w:rPr>
          <w:sz w:val="24"/>
          <w:szCs w:val="24"/>
          <w:lang w:val="en-US"/>
        </w:rPr>
      </w:pPr>
      <w:r w:rsidRPr="00CE4455">
        <w:rPr>
          <w:sz w:val="24"/>
          <w:szCs w:val="24"/>
          <w:lang w:val="en-US"/>
        </w:rPr>
        <w:t>anu-maaja.pallok@rtk.ee</w:t>
      </w:r>
    </w:p>
    <w:p w:rsidR="008F7032" w:rsidRPr="00CE4455" w:rsidP="00CE4455" w14:paraId="1C6D2123" w14:textId="77777777">
      <w:pPr>
        <w:spacing w:after="0" w:line="240" w:lineRule="auto"/>
        <w:jc w:val="right"/>
        <w:rPr>
          <w:rFonts w:ascii="Times New Roman" w:eastAsia="Times New Roman" w:hAnsi="Times New Roman" w:cs="Times New Roman"/>
          <w:b/>
          <w:i/>
          <w:sz w:val="24"/>
          <w:szCs w:val="24"/>
          <w:lang w:val="en-US"/>
        </w:rPr>
      </w:pPr>
    </w:p>
    <w:p w:rsidR="008F7032" w:rsidRPr="00CE4455" w:rsidP="008F7032" w14:paraId="219CF45D" w14:textId="77777777">
      <w:pPr>
        <w:spacing w:after="0" w:line="240" w:lineRule="auto"/>
        <w:jc w:val="both"/>
        <w:rPr>
          <w:rFonts w:ascii="Times New Roman" w:eastAsia="Times New Roman" w:hAnsi="Times New Roman" w:cs="Times New Roman"/>
          <w:b/>
          <w:i/>
          <w:sz w:val="24"/>
          <w:szCs w:val="24"/>
          <w:lang w:val="en-US"/>
        </w:rPr>
      </w:pPr>
    </w:p>
    <w:p w:rsidR="00CE4455" w:rsidRPr="00CE4455" w:rsidP="00CE4455" w14:paraId="7DEA8E33" w14:textId="77777777">
      <w:pPr>
        <w:spacing w:after="0" w:line="276" w:lineRule="auto"/>
        <w:jc w:val="both"/>
        <w:rPr>
          <w:b/>
          <w:bCs/>
          <w:sz w:val="24"/>
          <w:szCs w:val="24"/>
          <w:lang w:val="en-US"/>
        </w:rPr>
      </w:pPr>
      <w:r w:rsidRPr="00CE4455">
        <w:rPr>
          <w:b/>
          <w:bCs/>
          <w:sz w:val="24"/>
          <w:szCs w:val="24"/>
          <w:lang w:val="en-US"/>
        </w:rPr>
        <w:t>COMMENTS AND POSITIONS ON THE DRAFT FINANCIAL CORRECTION DECISION NO. 12-1</w:t>
      </w:r>
    </w:p>
    <w:p w:rsidR="00CE4455" w:rsidRPr="00CE4455" w:rsidP="00CE4455" w14:paraId="56895A3E" w14:textId="77777777">
      <w:pPr>
        <w:spacing w:after="0" w:line="276" w:lineRule="auto"/>
        <w:jc w:val="both"/>
        <w:rPr>
          <w:b/>
          <w:bCs/>
          <w:sz w:val="24"/>
          <w:szCs w:val="24"/>
          <w:lang w:val="en-US"/>
        </w:rPr>
      </w:pPr>
    </w:p>
    <w:p w:rsidR="00CE4455" w:rsidRPr="00CE4455" w:rsidP="00CE4455" w14:paraId="6E455E44" w14:textId="77777777">
      <w:pPr>
        <w:spacing w:after="0" w:line="276" w:lineRule="auto"/>
        <w:jc w:val="both"/>
        <w:rPr>
          <w:b/>
          <w:bCs/>
          <w:sz w:val="24"/>
          <w:szCs w:val="24"/>
          <w:lang w:val="en-US"/>
        </w:rPr>
      </w:pPr>
      <w:r w:rsidRPr="00CE4455">
        <w:rPr>
          <w:b/>
          <w:bCs/>
          <w:sz w:val="24"/>
          <w:szCs w:val="24"/>
          <w:lang w:val="en-US"/>
        </w:rPr>
        <w:t>Comments and positions submitted by: Valka Municipality Council</w:t>
      </w:r>
    </w:p>
    <w:p w:rsidR="00CE4455" w:rsidRPr="00CE4455" w:rsidP="00CE4455" w14:paraId="763E3842" w14:textId="77777777">
      <w:pPr>
        <w:spacing w:after="0" w:line="276" w:lineRule="auto"/>
        <w:jc w:val="both"/>
        <w:rPr>
          <w:sz w:val="24"/>
          <w:szCs w:val="24"/>
          <w:lang w:val="en-US"/>
        </w:rPr>
      </w:pPr>
      <w:r w:rsidRPr="00CE4455">
        <w:rPr>
          <w:sz w:val="24"/>
          <w:szCs w:val="24"/>
          <w:lang w:val="en-US"/>
        </w:rPr>
        <w:t>Beverīnas</w:t>
      </w:r>
      <w:r w:rsidRPr="00CE4455">
        <w:rPr>
          <w:sz w:val="24"/>
          <w:szCs w:val="24"/>
          <w:lang w:val="en-US"/>
        </w:rPr>
        <w:t xml:space="preserve"> </w:t>
      </w:r>
      <w:r w:rsidRPr="00CE4455">
        <w:rPr>
          <w:sz w:val="24"/>
          <w:szCs w:val="24"/>
          <w:lang w:val="en-US"/>
        </w:rPr>
        <w:t>iela</w:t>
      </w:r>
      <w:r w:rsidRPr="00CE4455">
        <w:rPr>
          <w:sz w:val="24"/>
          <w:szCs w:val="24"/>
          <w:lang w:val="en-US"/>
        </w:rPr>
        <w:t xml:space="preserve"> 3, Valka, </w:t>
      </w:r>
      <w:r w:rsidRPr="00CE4455">
        <w:rPr>
          <w:sz w:val="24"/>
          <w:szCs w:val="24"/>
          <w:lang w:val="en-US"/>
        </w:rPr>
        <w:t>Valkas</w:t>
      </w:r>
      <w:r w:rsidRPr="00CE4455">
        <w:rPr>
          <w:sz w:val="24"/>
          <w:szCs w:val="24"/>
          <w:lang w:val="en-US"/>
        </w:rPr>
        <w:t xml:space="preserve"> </w:t>
      </w:r>
      <w:r w:rsidRPr="00CE4455">
        <w:rPr>
          <w:sz w:val="24"/>
          <w:szCs w:val="24"/>
          <w:lang w:val="en-US"/>
        </w:rPr>
        <w:t>novads</w:t>
      </w:r>
      <w:r w:rsidRPr="00CE4455">
        <w:rPr>
          <w:sz w:val="24"/>
          <w:szCs w:val="24"/>
          <w:lang w:val="en-US"/>
        </w:rPr>
        <w:t>,</w:t>
      </w:r>
    </w:p>
    <w:p w:rsidR="00CE4455" w:rsidP="00CE4455" w14:paraId="4C0128FF" w14:textId="77777777">
      <w:pPr>
        <w:spacing w:after="0" w:line="276" w:lineRule="auto"/>
        <w:jc w:val="both"/>
        <w:rPr>
          <w:sz w:val="24"/>
          <w:szCs w:val="24"/>
          <w:lang w:val="en-US"/>
        </w:rPr>
      </w:pPr>
      <w:r w:rsidRPr="00CE4455">
        <w:rPr>
          <w:sz w:val="24"/>
          <w:szCs w:val="24"/>
          <w:lang w:val="en-US"/>
        </w:rPr>
        <w:t>LV-4701, Latvia</w:t>
      </w:r>
    </w:p>
    <w:p w:rsidR="00CE4455" w:rsidRPr="00CE4455" w:rsidP="00CE4455" w14:paraId="51FB53B5" w14:textId="79937445">
      <w:pPr>
        <w:spacing w:after="0" w:line="276" w:lineRule="auto"/>
        <w:jc w:val="both"/>
        <w:rPr>
          <w:sz w:val="24"/>
          <w:szCs w:val="24"/>
          <w:lang w:val="en-US"/>
        </w:rPr>
      </w:pPr>
      <w:r>
        <w:rPr>
          <w:sz w:val="24"/>
          <w:szCs w:val="24"/>
          <w:lang w:val="en-US"/>
        </w:rPr>
        <w:t>novads@valka.lv</w:t>
      </w:r>
    </w:p>
    <w:p w:rsidR="00CE4455" w:rsidRPr="00CE4455" w:rsidP="00CE4455" w14:paraId="638EA390" w14:textId="77777777">
      <w:pPr>
        <w:spacing w:after="0" w:line="276" w:lineRule="auto"/>
        <w:jc w:val="both"/>
        <w:rPr>
          <w:sz w:val="24"/>
          <w:szCs w:val="24"/>
          <w:lang w:val="en-US"/>
        </w:rPr>
      </w:pPr>
    </w:p>
    <w:p w:rsidR="00CE4455" w:rsidRPr="00CE4455" w:rsidP="00CE4455" w14:paraId="7225BED9" w14:textId="77777777">
      <w:pPr>
        <w:spacing w:after="0" w:line="276" w:lineRule="auto"/>
        <w:jc w:val="both"/>
        <w:rPr>
          <w:sz w:val="24"/>
          <w:szCs w:val="24"/>
          <w:lang w:val="en-US"/>
        </w:rPr>
      </w:pPr>
      <w:r w:rsidRPr="00CE4455">
        <w:rPr>
          <w:b/>
          <w:bCs/>
          <w:sz w:val="24"/>
          <w:szCs w:val="24"/>
          <w:lang w:val="en-US"/>
        </w:rPr>
        <w:t>Third party: Valga Municipality Government</w:t>
      </w:r>
    </w:p>
    <w:p w:rsidR="00CE4455" w:rsidRPr="00CE4455" w:rsidP="00CE4455" w14:paraId="2D178E7C" w14:textId="77777777">
      <w:pPr>
        <w:spacing w:after="0" w:line="276" w:lineRule="auto"/>
        <w:jc w:val="both"/>
        <w:rPr>
          <w:sz w:val="24"/>
          <w:szCs w:val="24"/>
          <w:lang w:val="en-US"/>
        </w:rPr>
      </w:pPr>
      <w:r w:rsidRPr="00CE4455">
        <w:rPr>
          <w:sz w:val="24"/>
          <w:szCs w:val="24"/>
          <w:lang w:val="en-US"/>
        </w:rPr>
        <w:t>Puiestee 8, Valga 68203</w:t>
      </w:r>
    </w:p>
    <w:p w:rsidR="00CE4455" w:rsidRPr="00CE4455" w:rsidP="00CE4455" w14:paraId="7BC1E410" w14:textId="77777777">
      <w:pPr>
        <w:spacing w:after="0" w:line="276" w:lineRule="auto"/>
        <w:jc w:val="both"/>
        <w:rPr>
          <w:sz w:val="24"/>
          <w:szCs w:val="24"/>
          <w:lang w:val="en-US"/>
        </w:rPr>
      </w:pPr>
      <w:r w:rsidRPr="00CE4455">
        <w:rPr>
          <w:sz w:val="24"/>
          <w:szCs w:val="24"/>
          <w:lang w:val="en-US"/>
        </w:rPr>
        <w:t xml:space="preserve">valga@valga.ee </w:t>
      </w:r>
    </w:p>
    <w:p w:rsidR="00CE4455" w:rsidRPr="00CE4455" w:rsidP="00CE4455" w14:paraId="585742C8" w14:textId="77777777">
      <w:pPr>
        <w:spacing w:after="0" w:line="276" w:lineRule="auto"/>
        <w:jc w:val="both"/>
        <w:rPr>
          <w:b/>
          <w:bCs/>
          <w:sz w:val="24"/>
          <w:szCs w:val="24"/>
          <w:lang w:val="en-US"/>
        </w:rPr>
      </w:pPr>
    </w:p>
    <w:p w:rsidR="00CE4455" w:rsidRPr="00CE4455" w:rsidP="00CE4455" w14:paraId="26A9CDFF" w14:textId="77777777">
      <w:pPr>
        <w:spacing w:after="0" w:line="276" w:lineRule="auto"/>
        <w:jc w:val="both"/>
        <w:rPr>
          <w:sz w:val="24"/>
          <w:szCs w:val="24"/>
          <w:lang w:val="en-US"/>
        </w:rPr>
      </w:pPr>
    </w:p>
    <w:p w:rsidR="00CE4455" w:rsidRPr="00CE4455" w:rsidP="00CE4455" w14:paraId="5B507338"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Dear Mrs. </w:t>
      </w:r>
      <w:r w:rsidRPr="00CE4455">
        <w:rPr>
          <w:rFonts w:ascii="Arial" w:hAnsi="Arial" w:cs="Arial"/>
          <w:sz w:val="20"/>
          <w:szCs w:val="20"/>
          <w:lang w:val="en-US"/>
        </w:rPr>
        <w:t>Pallok</w:t>
      </w:r>
      <w:r w:rsidRPr="00CE4455">
        <w:rPr>
          <w:rFonts w:ascii="Arial" w:hAnsi="Arial" w:cs="Arial"/>
          <w:sz w:val="20"/>
          <w:szCs w:val="20"/>
          <w:lang w:val="en-US"/>
        </w:rPr>
        <w:t>,</w:t>
      </w:r>
    </w:p>
    <w:p w:rsidR="00CE4455" w:rsidRPr="00CE4455" w:rsidP="00CE4455" w14:paraId="38612567" w14:textId="77777777">
      <w:pPr>
        <w:spacing w:after="0" w:line="240" w:lineRule="auto"/>
        <w:jc w:val="both"/>
        <w:rPr>
          <w:rFonts w:ascii="Arial" w:hAnsi="Arial" w:cs="Arial"/>
          <w:sz w:val="20"/>
          <w:szCs w:val="20"/>
          <w:lang w:val="en-US"/>
        </w:rPr>
      </w:pPr>
    </w:p>
    <w:p w:rsidR="00CE4455" w:rsidRPr="00CE4455" w:rsidP="00CE4455" w14:paraId="01E4B624"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1. On 7 May 2026, the State Shared Service Centre (hereinafter also SSSC) forwarded the draft financial correction decision No. 12-1 (hereinafter the draft decision) to Valka Municipality Council (hereinafter the lead partner) for information and comments. We hereby present our comments and positions on the draft resolution.</w:t>
      </w:r>
    </w:p>
    <w:p w:rsidR="00CE4455" w:rsidRPr="00CE4455" w:rsidP="00CE4455" w14:paraId="3E2C2EC3" w14:textId="77777777">
      <w:pPr>
        <w:spacing w:after="0" w:line="240" w:lineRule="auto"/>
        <w:jc w:val="both"/>
        <w:rPr>
          <w:rFonts w:ascii="Arial" w:hAnsi="Arial" w:cs="Arial"/>
          <w:sz w:val="20"/>
          <w:szCs w:val="20"/>
          <w:lang w:val="en-US"/>
        </w:rPr>
      </w:pPr>
    </w:p>
    <w:p w:rsidR="00CE4455" w:rsidRPr="00CE4455" w:rsidP="00CE4455" w14:paraId="400AC4B6"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2. The lead partner shall contest the draft decision in its entirety. According to point 2.8 of the Guidelines to Financial Corrections, a financial correction decision may not be taken at all if the non-compliance is of a formal nature and has no actual or potential financial implications. </w:t>
      </w:r>
      <w:r w:rsidRPr="00CE4455">
        <w:rPr>
          <w:rFonts w:ascii="Arial" w:hAnsi="Arial" w:cs="Arial"/>
          <w:b/>
          <w:bCs/>
          <w:sz w:val="20"/>
          <w:szCs w:val="20"/>
          <w:lang w:val="en-US"/>
        </w:rPr>
        <w:t>In this case, in the opinion of the lead partner, it is a situation where a decision on a financial correction should not be made.</w:t>
      </w:r>
      <w:r w:rsidRPr="00CE4455">
        <w:rPr>
          <w:rFonts w:ascii="Arial" w:hAnsi="Arial" w:cs="Arial"/>
          <w:sz w:val="20"/>
          <w:szCs w:val="20"/>
          <w:lang w:val="en-US"/>
        </w:rPr>
        <w:t xml:space="preserve"> The audit report concludes that the funding has been used in a targeted, reasonable and expedient manner in essential respects and in accordance with the objectives and requirements set out in the grant agreement and the </w:t>
      </w:r>
      <w:r w:rsidRPr="00CE4455">
        <w:rPr>
          <w:rFonts w:ascii="Arial" w:hAnsi="Arial" w:cs="Arial"/>
          <w:sz w:val="20"/>
          <w:szCs w:val="20"/>
          <w:lang w:val="en-US"/>
        </w:rPr>
        <w:t>Programme</w:t>
      </w:r>
      <w:r w:rsidRPr="00CE4455">
        <w:rPr>
          <w:rFonts w:ascii="Arial" w:hAnsi="Arial" w:cs="Arial"/>
          <w:sz w:val="20"/>
          <w:szCs w:val="20"/>
          <w:lang w:val="en-US"/>
        </w:rPr>
        <w:t xml:space="preserve"> Guide. Secondly, it has been found that the accounts of the project comply with the legislation in force in all material respects. It has also been found that the provision of funding has been made available in all important aspects in the prescribed volume and on time, and co-financing has been ensured. In the opinion of the lead partner, it follows from the above that the alleged violations had no actual or potential financial impact.</w:t>
      </w:r>
    </w:p>
    <w:p w:rsidR="00CE4455" w:rsidRPr="00CE4455" w:rsidP="00CE4455" w14:paraId="78294ABD" w14:textId="77777777">
      <w:pPr>
        <w:spacing w:after="0" w:line="240" w:lineRule="auto"/>
        <w:jc w:val="both"/>
        <w:rPr>
          <w:rFonts w:ascii="Arial" w:hAnsi="Arial" w:cs="Arial"/>
          <w:sz w:val="20"/>
          <w:szCs w:val="20"/>
          <w:lang w:val="en-US"/>
        </w:rPr>
      </w:pPr>
    </w:p>
    <w:p w:rsidR="00CE4455" w:rsidRPr="00CE4455" w:rsidP="00CE4455" w14:paraId="63251F95"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3. The lead partner shall submit its comments and positions on the draft decision below.</w:t>
      </w:r>
    </w:p>
    <w:p w:rsidR="00CE4455" w:rsidRPr="00CE4455" w:rsidP="00CE4455" w14:paraId="223978C3" w14:textId="77777777">
      <w:pPr>
        <w:spacing w:after="0" w:line="240" w:lineRule="auto"/>
        <w:jc w:val="both"/>
        <w:rPr>
          <w:rFonts w:ascii="Arial" w:hAnsi="Arial" w:cs="Arial"/>
          <w:sz w:val="20"/>
          <w:szCs w:val="20"/>
          <w:lang w:val="en-US"/>
        </w:rPr>
      </w:pPr>
    </w:p>
    <w:p w:rsidR="00CE4455" w:rsidRPr="00CE4455" w:rsidP="00CE4455" w14:paraId="11DA9E52"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4. Point 9 (p. 2) of the draft judgment states that Within the Tallinn Administrative Court's judgment of 18 March 2024 in administrative case no. 3-22-2397, the Tallinn Circuit Court directly </w:t>
      </w:r>
      <w:r w:rsidRPr="00CE4455">
        <w:rPr>
          <w:rFonts w:ascii="Arial" w:hAnsi="Arial" w:cs="Arial"/>
          <w:sz w:val="20"/>
          <w:szCs w:val="20"/>
          <w:lang w:val="en-US"/>
        </w:rPr>
        <w:t>emphasised</w:t>
      </w:r>
      <w:r w:rsidRPr="00CE4455">
        <w:rPr>
          <w:rFonts w:ascii="Arial" w:hAnsi="Arial" w:cs="Arial"/>
          <w:sz w:val="20"/>
          <w:szCs w:val="20"/>
          <w:lang w:val="en-US"/>
        </w:rPr>
        <w:t xml:space="preserve"> that one of the irregularities described in the financial correction decision no. 12 did exist, yet the deliberation and reasoning was not thorough enough in all aspects for all irregularities and therefore the appeal could not have been granted. The Lead Partner disagrees with this conclusion. The circuit court did not and could not say that there was a violation in this particular case. The circuit court only noted that "</w:t>
      </w:r>
      <w:r w:rsidRPr="00CE4455">
        <w:rPr>
          <w:rFonts w:ascii="Arial" w:hAnsi="Arial" w:cs="Arial"/>
          <w:b/>
          <w:bCs/>
          <w:sz w:val="20"/>
          <w:szCs w:val="20"/>
          <w:lang w:val="en-US"/>
        </w:rPr>
        <w:t>in principle</w:t>
      </w:r>
      <w:r w:rsidRPr="00CE4455">
        <w:rPr>
          <w:rFonts w:ascii="Arial" w:hAnsi="Arial" w:cs="Arial"/>
          <w:sz w:val="20"/>
          <w:szCs w:val="20"/>
          <w:lang w:val="en-US"/>
        </w:rPr>
        <w:t xml:space="preserve">, the respondent's position that HT's turnover claim was disproportionate must be agreed." This is a fundamental legal assessment of the application of § 100 (3) of the </w:t>
      </w:r>
      <w:r w:rsidRPr="00CE4455">
        <w:rPr>
          <w:rFonts w:ascii="Arial" w:hAnsi="Arial" w:cs="Arial"/>
          <w:sz w:val="20"/>
          <w:szCs w:val="20"/>
          <w:lang w:val="en-US"/>
        </w:rPr>
        <w:t>PPrA</w:t>
      </w:r>
      <w:r w:rsidRPr="00CE4455">
        <w:rPr>
          <w:rFonts w:ascii="Arial" w:hAnsi="Arial" w:cs="Arial"/>
          <w:sz w:val="20"/>
          <w:szCs w:val="20"/>
          <w:lang w:val="en-US"/>
        </w:rPr>
        <w:t>. This general approach does not take into account all the circumstances of the individual case, nor does it address the objections and explanations of the lead partner or the third party. The administrative court did not address the issues related to the turnover claim in its decision, which is why the circuit court could not review the resolution of this issue. From the point of view of the circuit court, no specific guidelines can be read for resolving the issue of the turnover claim in this case.</w:t>
      </w:r>
    </w:p>
    <w:p w:rsidR="00CE4455" w:rsidRPr="00CE4455" w:rsidP="00CE4455" w14:paraId="0AF85C3A" w14:textId="77777777">
      <w:pPr>
        <w:spacing w:after="0" w:line="240" w:lineRule="auto"/>
        <w:jc w:val="both"/>
        <w:rPr>
          <w:rFonts w:ascii="Arial" w:hAnsi="Arial" w:cs="Arial"/>
          <w:sz w:val="20"/>
          <w:szCs w:val="20"/>
          <w:lang w:val="en-US"/>
        </w:rPr>
      </w:pPr>
    </w:p>
    <w:p w:rsidR="00CE4455" w:rsidRPr="00CE4455" w:rsidP="00CE4455" w14:paraId="74F6C587"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5. In the draft judgment, based on the observations of the circuit court, only some of the circumstances related to the turnover claim have been reassessed. The draft decision ignores circumstances that both the lead partner and the third party have constantly drawn attention to throughout the proceedings of the previous decision. Section 5.5.2 of the programming document, which serves as the legal basis for the implementation of the project, provides for a specific unambiguous reference to the Public Procurement Act that must be followed (see https://www.riigiteataja.ee/akt/123032015024). This reference has been made to the wording of the Public Procurement Act, which entered into force on 2 April 2015 and expired on 25 October 2016. This is the Public Procurement Act, which was passed on 24 January 2007 and became invalid on 1 September 2017 with the entry into force of the new Public Procurement Act (passed on 14 June 2017). Thus, according to the </w:t>
      </w:r>
      <w:r w:rsidRPr="00CE4455">
        <w:rPr>
          <w:rFonts w:ascii="Arial" w:hAnsi="Arial" w:cs="Arial"/>
          <w:sz w:val="20"/>
          <w:szCs w:val="20"/>
          <w:lang w:val="en-US"/>
        </w:rPr>
        <w:t>programme</w:t>
      </w:r>
      <w:r w:rsidRPr="00CE4455">
        <w:rPr>
          <w:rFonts w:ascii="Arial" w:hAnsi="Arial" w:cs="Arial"/>
          <w:sz w:val="20"/>
          <w:szCs w:val="20"/>
          <w:lang w:val="en-US"/>
        </w:rPr>
        <w:t xml:space="preserve"> document, the applicant for the grant had to follow the wording of the Public Procurement Act, which entered into force on 2 April 2015 and expired on 25 October 2016. In contractual relations, the application of a specific law may be agreed. The draft decision does not address this issue. The draft decision only speaks of a possible violation of the current wording of the </w:t>
      </w:r>
      <w:r w:rsidRPr="00CE4455">
        <w:rPr>
          <w:rFonts w:ascii="Arial" w:hAnsi="Arial" w:cs="Arial"/>
          <w:sz w:val="20"/>
          <w:szCs w:val="20"/>
          <w:lang w:val="en-US"/>
        </w:rPr>
        <w:t>PPrA</w:t>
      </w:r>
      <w:r w:rsidRPr="00CE4455">
        <w:rPr>
          <w:rFonts w:ascii="Arial" w:hAnsi="Arial" w:cs="Arial"/>
          <w:sz w:val="20"/>
          <w:szCs w:val="20"/>
          <w:lang w:val="en-US"/>
        </w:rPr>
        <w:t>, but in any case, an assessment should also be made of the significance of referring to a specific regulation that was previously in force in a contractual relationship.</w:t>
      </w:r>
    </w:p>
    <w:p w:rsidR="00CE4455" w:rsidRPr="00CE4455" w:rsidP="00CE4455" w14:paraId="3A04CF8B" w14:textId="77777777">
      <w:pPr>
        <w:spacing w:after="0" w:line="240" w:lineRule="auto"/>
        <w:jc w:val="both"/>
        <w:rPr>
          <w:rFonts w:ascii="Arial" w:hAnsi="Arial" w:cs="Arial"/>
          <w:sz w:val="20"/>
          <w:szCs w:val="20"/>
          <w:lang w:val="en-US"/>
        </w:rPr>
      </w:pPr>
    </w:p>
    <w:p w:rsidR="00CE4455" w:rsidRPr="00CE4455" w:rsidP="00CE4455" w14:paraId="659AD8F1"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6. The draft judgment states that 'there is no basis to conclude that the infringement resulted from an imperfect but good-faith application of the law or from legal ambiguity'. The lead partner cannot agree to this in a situation where the programming document refers to a specific wording of the </w:t>
      </w:r>
      <w:r w:rsidRPr="00CE4455">
        <w:rPr>
          <w:rFonts w:ascii="Arial" w:hAnsi="Arial" w:cs="Arial"/>
          <w:sz w:val="20"/>
          <w:szCs w:val="20"/>
          <w:lang w:val="en-US"/>
        </w:rPr>
        <w:t>PPrA</w:t>
      </w:r>
      <w:r w:rsidRPr="00CE4455">
        <w:rPr>
          <w:rFonts w:ascii="Arial" w:hAnsi="Arial" w:cs="Arial"/>
          <w:sz w:val="20"/>
          <w:szCs w:val="20"/>
          <w:lang w:val="en-US"/>
        </w:rPr>
        <w:t xml:space="preserve"> (not to the current wording of the </w:t>
      </w:r>
      <w:r w:rsidRPr="00CE4455">
        <w:rPr>
          <w:rFonts w:ascii="Arial" w:hAnsi="Arial" w:cs="Arial"/>
          <w:sz w:val="20"/>
          <w:szCs w:val="20"/>
          <w:lang w:val="en-US"/>
        </w:rPr>
        <w:t>PPrA</w:t>
      </w:r>
      <w:r w:rsidRPr="00CE4455">
        <w:rPr>
          <w:rFonts w:ascii="Arial" w:hAnsi="Arial" w:cs="Arial"/>
          <w:sz w:val="20"/>
          <w:szCs w:val="20"/>
          <w:lang w:val="en-US"/>
        </w:rPr>
        <w:t xml:space="preserve">, which is technically possible). In addition, the fact that the establishment of the turnover requirement was an urgent recommendation of SSSC itself has been completely ignored. SSSC's own letter noted that qualification criteria could be established in the procurement so that a tenderer with more experience could be found. The letter contains a paragraph that first states that "One of the conditions of conformity of the procurement is, among other things, the requirement for the tenderer's turnover (clause 5): "The tenderer's turnover in the field of construction must be at least 6,000,000 euros on average for the last three financial years", which should be reflected under the qualification criteria as a requirement for the tenderer, not for the tender" and adds a specific recommendation: "This is a qualification condition, not a compliance condition. Move around." At the beginning of the letter, SSSC explains that "The authorities of the </w:t>
      </w:r>
      <w:r w:rsidRPr="00CE4455">
        <w:rPr>
          <w:rFonts w:ascii="Arial" w:hAnsi="Arial" w:cs="Arial"/>
          <w:sz w:val="20"/>
          <w:szCs w:val="20"/>
          <w:lang w:val="en-US"/>
        </w:rPr>
        <w:t>programme</w:t>
      </w:r>
      <w:r w:rsidRPr="00CE4455">
        <w:rPr>
          <w:rFonts w:ascii="Arial" w:hAnsi="Arial" w:cs="Arial"/>
          <w:sz w:val="20"/>
          <w:szCs w:val="20"/>
          <w:lang w:val="en-US"/>
        </w:rPr>
        <w:t xml:space="preserve"> have consulted with public procurement experts, who have made a number of observations about the Valga-Valka procurement. We strongly recommend that you review them and make the necessary changes." Even if this is not a legally binding assessment, it shows that SSSC itself understood that a turnover requirement could be established in this way. The draft judgment does not take this fact into account.</w:t>
      </w:r>
    </w:p>
    <w:p w:rsidR="00CE4455" w:rsidRPr="00CE4455" w:rsidP="00CE4455" w14:paraId="00818067" w14:textId="77777777">
      <w:pPr>
        <w:spacing w:after="0" w:line="240" w:lineRule="auto"/>
        <w:jc w:val="both"/>
        <w:rPr>
          <w:rFonts w:ascii="Arial" w:hAnsi="Arial" w:cs="Arial"/>
          <w:sz w:val="20"/>
          <w:szCs w:val="20"/>
          <w:lang w:val="en-US"/>
        </w:rPr>
      </w:pPr>
    </w:p>
    <w:p w:rsidR="00CE4455" w:rsidRPr="00CE4455" w:rsidP="00CE4455" w14:paraId="0327A3A6"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7. It is also overlooked that the division of the contract into lots in the present case was due to the fact that some of the works took place in Estonia and some in Latvia. This is an intrinsic feature of this cross-border project, the differences arising from which should be taken into account.</w:t>
      </w:r>
    </w:p>
    <w:p w:rsidR="00CE4455" w:rsidRPr="00CE4455" w:rsidP="00CE4455" w14:paraId="22BDBB93" w14:textId="77777777">
      <w:pPr>
        <w:spacing w:after="0" w:line="240" w:lineRule="auto"/>
        <w:jc w:val="both"/>
        <w:rPr>
          <w:rFonts w:ascii="Arial" w:hAnsi="Arial" w:cs="Arial"/>
          <w:sz w:val="20"/>
          <w:szCs w:val="20"/>
          <w:lang w:val="en-US"/>
        </w:rPr>
      </w:pPr>
    </w:p>
    <w:p w:rsidR="00CE4455" w:rsidRPr="00CE4455" w:rsidP="00CE4455" w14:paraId="63D1B214"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8. Tenderers from outside Estonia could also participate in the procurement. Joint bids may also be submitted. Therefore, it is incorrect and inherently discriminatory to take into account only Estonia's potential tenderers in the draft decision.</w:t>
      </w:r>
    </w:p>
    <w:p w:rsidR="00CE4455" w:rsidRPr="00CE4455" w:rsidP="00CE4455" w14:paraId="7EA9993E" w14:textId="77777777">
      <w:pPr>
        <w:spacing w:after="0" w:line="240" w:lineRule="auto"/>
        <w:jc w:val="both"/>
        <w:rPr>
          <w:rFonts w:ascii="Arial" w:hAnsi="Arial" w:cs="Arial"/>
          <w:sz w:val="20"/>
          <w:szCs w:val="20"/>
          <w:lang w:val="en-US"/>
        </w:rPr>
      </w:pPr>
    </w:p>
    <w:p w:rsidR="00CE4455" w:rsidRPr="00CE4455" w:rsidP="00CE4455" w14:paraId="4B68DE4D"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9. The draft decision does not address the issue of the limitation period for making a decision, which in this case may prove to be important or. In the opinion of the lead partner, this issue must definitely be addressed, as leaving it for a later procedure may simply cause unjustified expenses.</w:t>
      </w:r>
    </w:p>
    <w:p w:rsidR="00CE4455" w:rsidRPr="00CE4455" w:rsidP="00CE4455" w14:paraId="112516B4" w14:textId="77777777">
      <w:pPr>
        <w:spacing w:after="0" w:line="240" w:lineRule="auto"/>
        <w:jc w:val="both"/>
        <w:rPr>
          <w:rFonts w:ascii="Arial" w:hAnsi="Arial" w:cs="Arial"/>
          <w:sz w:val="20"/>
          <w:szCs w:val="20"/>
          <w:lang w:val="en-US"/>
        </w:rPr>
      </w:pPr>
    </w:p>
    <w:p w:rsidR="00CE4455" w:rsidRPr="00CE4455" w:rsidP="00CE4455" w14:paraId="56E4ABFD"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 xml:space="preserve">10. The draft decision refers to Commission Decision </w:t>
      </w:r>
      <w:r w:rsidRPr="00CE4455">
        <w:rPr>
          <w:rFonts w:ascii="Arial" w:hAnsi="Arial" w:cs="Arial"/>
          <w:sz w:val="20"/>
          <w:szCs w:val="20"/>
          <w:lang w:val="en-US"/>
        </w:rPr>
        <w:t>C(</w:t>
      </w:r>
      <w:r w:rsidRPr="00CE4455">
        <w:rPr>
          <w:rFonts w:ascii="Arial" w:hAnsi="Arial" w:cs="Arial"/>
          <w:sz w:val="20"/>
          <w:szCs w:val="20"/>
          <w:lang w:val="en-US"/>
        </w:rPr>
        <w:t xml:space="preserve">2019)3452 'Guidelines for determining financial corrections for public procurement irregularities'. In the opinion of the lead partner, it is not </w:t>
      </w:r>
      <w:r w:rsidRPr="00CE4455">
        <w:rPr>
          <w:rFonts w:ascii="Arial" w:hAnsi="Arial" w:cs="Arial"/>
          <w:sz w:val="20"/>
          <w:szCs w:val="20"/>
          <w:lang w:val="en-US"/>
        </w:rPr>
        <w:t>possible to evaluate the public procurement published on 6 May 2019 on the basis of the decision of the European Commission of 14 May 2019. A law that was not in force at the time of the announcement of the procurement cannot serve as the basis for a decision on a financial correction.</w:t>
      </w:r>
    </w:p>
    <w:p w:rsidR="00CE4455" w:rsidRPr="00CE4455" w:rsidP="00CE4455" w14:paraId="1DA6F662" w14:textId="77777777">
      <w:pPr>
        <w:spacing w:after="0" w:line="240" w:lineRule="auto"/>
        <w:jc w:val="both"/>
        <w:rPr>
          <w:rFonts w:ascii="Arial" w:hAnsi="Arial" w:cs="Arial"/>
          <w:sz w:val="20"/>
          <w:szCs w:val="20"/>
          <w:lang w:val="en-US"/>
        </w:rPr>
      </w:pPr>
    </w:p>
    <w:p w:rsidR="00CE4455" w:rsidRPr="00CE4455" w:rsidP="00CE4455" w14:paraId="2946CF8A" w14:textId="77777777">
      <w:pPr>
        <w:spacing w:after="0" w:line="240" w:lineRule="auto"/>
        <w:jc w:val="both"/>
        <w:rPr>
          <w:rFonts w:ascii="Arial" w:hAnsi="Arial" w:cs="Arial"/>
          <w:sz w:val="20"/>
          <w:szCs w:val="20"/>
          <w:lang w:val="en-US"/>
        </w:rPr>
      </w:pPr>
      <w:r w:rsidRPr="00CE4455">
        <w:rPr>
          <w:rFonts w:ascii="Arial" w:hAnsi="Arial" w:cs="Arial"/>
          <w:sz w:val="20"/>
          <w:szCs w:val="20"/>
          <w:lang w:val="en-US"/>
        </w:rPr>
        <w:t>11. The lead partner shall send this document electronically to the addresses info@rtk.ee and anu-maaja.pallok@rtk.ee.</w:t>
      </w:r>
    </w:p>
    <w:p w:rsidR="008F7032" w:rsidRPr="00CE4455" w:rsidP="008F7032" w14:paraId="6E10CD8C" w14:textId="77777777">
      <w:pPr>
        <w:spacing w:after="0" w:line="240" w:lineRule="auto"/>
        <w:jc w:val="center"/>
        <w:rPr>
          <w:rFonts w:ascii="Times New Roman" w:eastAsia="Times New Roman" w:hAnsi="Times New Roman" w:cs="Times New Roman"/>
          <w:sz w:val="24"/>
          <w:szCs w:val="24"/>
          <w:lang w:val="en-US"/>
        </w:rPr>
      </w:pPr>
    </w:p>
    <w:p w:rsidR="008F7032" w:rsidRPr="00CE4455" w:rsidP="00CE4455" w14:paraId="04E03448" w14:textId="77777777">
      <w:pPr>
        <w:spacing w:after="0" w:line="240" w:lineRule="auto"/>
        <w:rPr>
          <w:rFonts w:ascii="Times New Roman" w:eastAsia="Times New Roman" w:hAnsi="Times New Roman" w:cs="Times New Roman"/>
          <w:sz w:val="24"/>
          <w:szCs w:val="24"/>
          <w:lang w:val="en-US"/>
        </w:rPr>
      </w:pPr>
    </w:p>
    <w:p w:rsidR="008F7032" w:rsidRPr="00CE4455" w:rsidP="008F7032" w14:paraId="28425040" w14:textId="77777777">
      <w:pPr>
        <w:spacing w:after="0" w:line="240" w:lineRule="auto"/>
        <w:jc w:val="right"/>
        <w:rPr>
          <w:rFonts w:ascii="Times New Roman" w:eastAsia="Times New Roman" w:hAnsi="Times New Roman" w:cs="Times New Roman"/>
          <w:sz w:val="24"/>
          <w:szCs w:val="24"/>
          <w:lang w:val="en-US"/>
        </w:rPr>
      </w:pPr>
    </w:p>
    <w:p w:rsidR="008F7032" w:rsidRPr="00CE4455" w:rsidP="008F7032" w14:paraId="130D7388" w14:textId="77777777">
      <w:pPr>
        <w:spacing w:after="0" w:line="240" w:lineRule="auto"/>
        <w:rPr>
          <w:rFonts w:ascii="Times New Roman" w:eastAsia="Times New Roman" w:hAnsi="Times New Roman" w:cs="Times New Roman"/>
          <w:sz w:val="24"/>
          <w:szCs w:val="24"/>
          <w:lang w:val="en-US"/>
        </w:rPr>
      </w:pPr>
    </w:p>
    <w:p w:rsidR="008F7032" w:rsidRPr="00CE4455" w:rsidP="008F7032" w14:paraId="0615D870" w14:textId="77777777">
      <w:pPr>
        <w:spacing w:after="0" w:line="240" w:lineRule="auto"/>
        <w:jc w:val="right"/>
        <w:rPr>
          <w:rFonts w:ascii="Times New Roman" w:eastAsia="Times New Roman" w:hAnsi="Times New Roman" w:cs="Times New Roman"/>
          <w:sz w:val="24"/>
          <w:szCs w:val="24"/>
          <w:lang w:val="en-US"/>
        </w:rPr>
      </w:pPr>
    </w:p>
    <w:p w:rsidR="008F7032" w:rsidRPr="00CE4455" w:rsidP="008F7032" w14:paraId="0F1D04BA" w14:textId="77777777">
      <w:pPr>
        <w:tabs>
          <w:tab w:val="center" w:pos="4320"/>
          <w:tab w:val="left" w:pos="4800"/>
          <w:tab w:val="right" w:pos="8640"/>
          <w:tab w:val="right" w:pos="9480"/>
        </w:tabs>
        <w:spacing w:after="0" w:line="240" w:lineRule="auto"/>
        <w:ind w:left="720" w:right="147" w:hanging="720"/>
        <w:outlineLvl w:val="0"/>
        <w:rPr>
          <w:rFonts w:ascii="Times New Roman" w:eastAsia="Times New Roman" w:hAnsi="Times New Roman" w:cs="Times New Roman"/>
          <w:bCs/>
          <w:sz w:val="24"/>
          <w:szCs w:val="24"/>
          <w:lang w:val="en-US" w:eastAsia="x-none"/>
        </w:rPr>
      </w:pPr>
    </w:p>
    <w:p w:rsidR="008F7032" w:rsidRPr="00CE4455" w:rsidP="008F7032" w14:paraId="674B0459" w14:textId="77777777">
      <w:pPr>
        <w:tabs>
          <w:tab w:val="center" w:pos="4320"/>
          <w:tab w:val="left" w:pos="4800"/>
          <w:tab w:val="right" w:pos="8640"/>
          <w:tab w:val="right" w:pos="9480"/>
        </w:tabs>
        <w:spacing w:after="0" w:line="240" w:lineRule="auto"/>
        <w:ind w:left="720" w:right="147" w:hanging="720"/>
        <w:outlineLvl w:val="0"/>
        <w:rPr>
          <w:rFonts w:ascii="Times New Roman" w:eastAsia="Times New Roman" w:hAnsi="Times New Roman" w:cs="Times New Roman"/>
          <w:bCs/>
          <w:sz w:val="24"/>
          <w:szCs w:val="24"/>
          <w:lang w:val="en-US"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7"/>
        <w:gridCol w:w="4640"/>
      </w:tblGrid>
      <w:tr w14:paraId="604E7789" w14:textId="77777777" w:rsidTr="00C0475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5" w:type="dxa"/>
          </w:tcPr>
          <w:p w:rsidR="008F7032" w:rsidRPr="00CE4455" w:rsidP="00C0475E" w14:paraId="43F2ADB0" w14:textId="77777777">
            <w:pPr>
              <w:tabs>
                <w:tab w:val="left" w:pos="2043"/>
              </w:tabs>
              <w:spacing w:before="120" w:after="120"/>
              <w:rPr>
                <w:rFonts w:ascii="Arial" w:eastAsia="Calibri" w:hAnsi="Arial" w:cs="Arial"/>
                <w:sz w:val="20"/>
                <w:szCs w:val="20"/>
                <w:lang w:val="en-US"/>
              </w:rPr>
            </w:pPr>
            <w:r w:rsidRPr="00CE4455">
              <w:rPr>
                <w:rFonts w:ascii="Arial" w:eastAsia="Calibri" w:hAnsi="Arial" w:cs="Arial"/>
                <w:sz w:val="20"/>
                <w:szCs w:val="20"/>
                <w:lang w:val="en-US"/>
              </w:rPr>
              <w:t>Valkas</w:t>
            </w:r>
            <w:r w:rsidRPr="00CE4455">
              <w:rPr>
                <w:rFonts w:ascii="Arial" w:eastAsia="Calibri" w:hAnsi="Arial" w:cs="Arial"/>
                <w:sz w:val="20"/>
                <w:szCs w:val="20"/>
                <w:lang w:val="en-US"/>
              </w:rPr>
              <w:t xml:space="preserve"> </w:t>
            </w:r>
            <w:r w:rsidRPr="00CE4455">
              <w:rPr>
                <w:rFonts w:ascii="Arial" w:eastAsia="Calibri" w:hAnsi="Arial" w:cs="Arial"/>
                <w:sz w:val="20"/>
                <w:szCs w:val="20"/>
                <w:lang w:val="en-US"/>
              </w:rPr>
              <w:t>novada</w:t>
            </w:r>
            <w:r w:rsidRPr="00CE4455">
              <w:rPr>
                <w:rFonts w:ascii="Arial" w:eastAsia="Calibri" w:hAnsi="Arial" w:cs="Arial"/>
                <w:sz w:val="20"/>
                <w:szCs w:val="20"/>
                <w:lang w:val="en-US"/>
              </w:rPr>
              <w:t xml:space="preserve"> </w:t>
            </w:r>
            <w:r w:rsidRPr="00CE4455">
              <w:rPr>
                <w:rFonts w:ascii="Arial" w:eastAsia="Calibri" w:hAnsi="Arial" w:cs="Arial"/>
                <w:sz w:val="20"/>
                <w:szCs w:val="20"/>
                <w:lang w:val="en-US"/>
              </w:rPr>
              <w:t>pašvaldības</w:t>
            </w:r>
            <w:r w:rsidRPr="00CE4455">
              <w:rPr>
                <w:rFonts w:ascii="Arial" w:eastAsia="Calibri" w:hAnsi="Arial" w:cs="Arial"/>
                <w:sz w:val="20"/>
                <w:szCs w:val="20"/>
                <w:lang w:val="en-US"/>
              </w:rPr>
              <w:t xml:space="preserve"> domes </w:t>
            </w:r>
            <w:r w:rsidRPr="00CE4455">
              <w:rPr>
                <w:rFonts w:ascii="Arial" w:eastAsia="Calibri" w:hAnsi="Arial" w:cs="Arial"/>
                <w:sz w:val="20"/>
                <w:szCs w:val="20"/>
                <w:lang w:val="en-US"/>
              </w:rPr>
              <w:t>priekšsēdētājs</w:t>
            </w:r>
          </w:p>
        </w:tc>
        <w:tc>
          <w:tcPr>
            <w:tcW w:w="4785" w:type="dxa"/>
          </w:tcPr>
          <w:p w:rsidR="008F7032" w:rsidRPr="00CE4455" w:rsidP="00C0475E" w14:paraId="4FFE0D3B" w14:textId="77777777">
            <w:pPr>
              <w:tabs>
                <w:tab w:val="left" w:pos="2043"/>
              </w:tabs>
              <w:spacing w:before="120" w:after="120"/>
              <w:jc w:val="right"/>
              <w:rPr>
                <w:rFonts w:ascii="Arial" w:eastAsia="Calibri" w:hAnsi="Arial" w:cs="Arial"/>
                <w:sz w:val="20"/>
                <w:szCs w:val="20"/>
                <w:lang w:val="en-US"/>
              </w:rPr>
            </w:pPr>
            <w:r w:rsidRPr="00CE4455">
              <w:rPr>
                <w:rFonts w:ascii="Arial" w:eastAsia="Calibri" w:hAnsi="Arial" w:cs="Arial"/>
                <w:sz w:val="20"/>
                <w:szCs w:val="20"/>
                <w:lang w:val="en-US"/>
              </w:rPr>
              <w:t>V.</w:t>
            </w:r>
            <w:r w:rsidRPr="00CE4455">
              <w:rPr>
                <w:rFonts w:ascii="Arial" w:eastAsia="Calibri" w:hAnsi="Arial" w:cs="Arial"/>
                <w:sz w:val="20"/>
                <w:szCs w:val="20"/>
                <w:lang w:val="en-US"/>
              </w:rPr>
              <w:t>A.Krauklis</w:t>
            </w:r>
          </w:p>
        </w:tc>
      </w:tr>
    </w:tbl>
    <w:p w:rsidR="008F7032" w:rsidRPr="00CE4455" w:rsidP="008F7032" w14:paraId="3D4C9A36" w14:textId="77777777">
      <w:pPr>
        <w:rPr>
          <w:rFonts w:ascii="Arial" w:hAnsi="Arial" w:cs="Arial"/>
          <w:sz w:val="20"/>
          <w:szCs w:val="20"/>
          <w:lang w:val="en-US"/>
        </w:rPr>
      </w:pPr>
    </w:p>
    <w:p w:rsidR="008F7032" w:rsidRPr="00CE4455" w:rsidP="008F7032" w14:paraId="3EC4E27C"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223172DC"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5E102428"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2C480240"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618B246B"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32010E8A" w14:textId="0260997E">
      <w:pPr>
        <w:spacing w:after="0" w:line="240" w:lineRule="auto"/>
        <w:jc w:val="both"/>
        <w:rPr>
          <w:rFonts w:ascii="Arial" w:eastAsia="Times New Roman" w:hAnsi="Arial" w:cs="Arial"/>
          <w:i/>
          <w:sz w:val="20"/>
          <w:szCs w:val="20"/>
          <w:lang w:val="en-US"/>
        </w:rPr>
      </w:pPr>
      <w:r w:rsidRPr="00CE4455">
        <w:rPr>
          <w:rFonts w:ascii="Arial" w:eastAsia="Times New Roman" w:hAnsi="Arial" w:cs="Arial"/>
          <w:i/>
          <w:sz w:val="20"/>
          <w:szCs w:val="20"/>
          <w:lang w:val="en-US"/>
        </w:rPr>
        <w:t>L.</w:t>
      </w:r>
      <w:r w:rsidRPr="00CE4455">
        <w:rPr>
          <w:rFonts w:ascii="Arial" w:eastAsia="Times New Roman" w:hAnsi="Arial" w:cs="Arial"/>
          <w:i/>
          <w:sz w:val="20"/>
          <w:szCs w:val="20"/>
          <w:lang w:val="en-US"/>
        </w:rPr>
        <w:t xml:space="preserve"> </w:t>
      </w:r>
      <w:r w:rsidRPr="00CE4455">
        <w:rPr>
          <w:rFonts w:ascii="Arial" w:eastAsia="Times New Roman" w:hAnsi="Arial" w:cs="Arial"/>
          <w:i/>
          <w:sz w:val="20"/>
          <w:szCs w:val="20"/>
          <w:lang w:val="en-US"/>
        </w:rPr>
        <w:t>Paškēvica</w:t>
      </w:r>
      <w:r w:rsidRPr="00CE4455">
        <w:rPr>
          <w:rFonts w:ascii="Arial" w:eastAsia="Times New Roman" w:hAnsi="Arial" w:cs="Arial"/>
          <w:i/>
          <w:sz w:val="20"/>
          <w:szCs w:val="20"/>
          <w:lang w:val="en-US"/>
        </w:rPr>
        <w:t xml:space="preserve"> </w:t>
      </w:r>
    </w:p>
    <w:p w:rsidR="008F7032" w:rsidRPr="00CE4455" w:rsidP="008F7032" w14:paraId="6D978CA9" w14:textId="77777777">
      <w:pPr>
        <w:spacing w:after="0" w:line="240" w:lineRule="auto"/>
        <w:jc w:val="both"/>
        <w:rPr>
          <w:rFonts w:ascii="Arial" w:eastAsia="Times New Roman" w:hAnsi="Arial" w:cs="Arial"/>
          <w:i/>
          <w:sz w:val="20"/>
          <w:szCs w:val="20"/>
          <w:lang w:val="en-US"/>
        </w:rPr>
      </w:pPr>
      <w:r w:rsidRPr="00CE4455">
        <w:rPr>
          <w:rFonts w:ascii="Arial" w:eastAsia="Times New Roman" w:hAnsi="Arial" w:cs="Arial"/>
          <w:i/>
          <w:sz w:val="20"/>
          <w:szCs w:val="20"/>
          <w:lang w:val="en-US"/>
        </w:rPr>
        <w:t>25737068</w:t>
      </w:r>
    </w:p>
    <w:p w:rsidR="008F7032" w:rsidRPr="00CE4455" w:rsidP="008F7032" w14:paraId="69FC2900" w14:textId="77777777">
      <w:pPr>
        <w:spacing w:after="0" w:line="240" w:lineRule="auto"/>
        <w:jc w:val="both"/>
        <w:rPr>
          <w:rFonts w:ascii="Times New Roman" w:eastAsia="Times New Roman" w:hAnsi="Times New Roman" w:cs="Times New Roman"/>
          <w:i/>
          <w:sz w:val="24"/>
          <w:szCs w:val="24"/>
          <w:lang w:val="en-US"/>
        </w:rPr>
      </w:pPr>
    </w:p>
    <w:p w:rsidR="008F7032" w:rsidRPr="00CE4455" w:rsidP="008F7032" w14:paraId="09BDDDB7" w14:textId="77777777">
      <w:pPr>
        <w:spacing w:after="0" w:line="240" w:lineRule="auto"/>
        <w:jc w:val="both"/>
        <w:rPr>
          <w:rFonts w:ascii="Times New Roman" w:eastAsia="Times New Roman" w:hAnsi="Times New Roman" w:cs="Times New Roman"/>
          <w:i/>
          <w:sz w:val="24"/>
          <w:szCs w:val="24"/>
          <w:lang w:val="en-US"/>
        </w:rPr>
      </w:pPr>
      <w:r w:rsidRPr="00CE4455">
        <w:rPr>
          <w:rFonts w:ascii="Times New Roman" w:eastAsia="Times New Roman" w:hAnsi="Times New Roman" w:cs="Times New Roman"/>
          <w:i/>
          <w:sz w:val="24"/>
          <w:szCs w:val="24"/>
          <w:lang w:val="en-US"/>
        </w:rPr>
        <w:t xml:space="preserve">  </w:t>
      </w:r>
    </w:p>
    <w:p w:rsidR="008F7032" w:rsidRPr="00CE4455" w:rsidP="008F7032" w14:paraId="53EF5A7F" w14:textId="77777777">
      <w:pPr>
        <w:spacing w:after="0" w:line="240" w:lineRule="auto"/>
        <w:jc w:val="both"/>
        <w:rPr>
          <w:rFonts w:ascii="Times New Roman" w:eastAsia="Times New Roman" w:hAnsi="Times New Roman" w:cs="Times New Roman"/>
          <w:i/>
          <w:sz w:val="24"/>
          <w:szCs w:val="24"/>
          <w:lang w:val="en-US"/>
        </w:rPr>
      </w:pPr>
    </w:p>
    <w:sectPr w:rsidSect="009D0F4C">
      <w:footerReference w:type="default" r:id="rId7"/>
      <w:footerReference w:type="first" r:id="rId8"/>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rPr>
        <w:rFonts w:ascii="Calibri" w:eastAsia="Calibri" w:hAnsi="Calibri" w:cs="Calibri"/>
        <w:b w:val="0"/>
        <w:i w:val="0"/>
        <w:sz w:val="22"/>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rPr>
        <w:rFonts w:ascii="Calibri" w:eastAsia="Calibri" w:hAnsi="Calibri" w:cs="Calibri"/>
        <w:b w:val="0"/>
        <w:i w:val="0"/>
        <w:sz w:val="22"/>
      </w:rPr>
      <w:t>Šis dokuments ir parakstīts ar drošu elektronisko parakstu un satur laika zīmogu</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B89"/>
    <w:rsid w:val="00001875"/>
    <w:rsid w:val="00002692"/>
    <w:rsid w:val="00002C02"/>
    <w:rsid w:val="000039F6"/>
    <w:rsid w:val="00003AD3"/>
    <w:rsid w:val="00004C91"/>
    <w:rsid w:val="00011A96"/>
    <w:rsid w:val="00012338"/>
    <w:rsid w:val="00013EF2"/>
    <w:rsid w:val="00014309"/>
    <w:rsid w:val="00014E5E"/>
    <w:rsid w:val="000155B8"/>
    <w:rsid w:val="00015AA1"/>
    <w:rsid w:val="00017F58"/>
    <w:rsid w:val="000204A2"/>
    <w:rsid w:val="0002267E"/>
    <w:rsid w:val="00023197"/>
    <w:rsid w:val="0003100B"/>
    <w:rsid w:val="00031B70"/>
    <w:rsid w:val="00033FA6"/>
    <w:rsid w:val="00035180"/>
    <w:rsid w:val="000364C3"/>
    <w:rsid w:val="00036732"/>
    <w:rsid w:val="00037154"/>
    <w:rsid w:val="000375FF"/>
    <w:rsid w:val="00037A23"/>
    <w:rsid w:val="000400EB"/>
    <w:rsid w:val="0004049B"/>
    <w:rsid w:val="00040A71"/>
    <w:rsid w:val="00040DE8"/>
    <w:rsid w:val="00041D06"/>
    <w:rsid w:val="00041EB6"/>
    <w:rsid w:val="000422AD"/>
    <w:rsid w:val="000428BF"/>
    <w:rsid w:val="00042CE5"/>
    <w:rsid w:val="0004441A"/>
    <w:rsid w:val="0004617E"/>
    <w:rsid w:val="0004633A"/>
    <w:rsid w:val="00047235"/>
    <w:rsid w:val="000475B8"/>
    <w:rsid w:val="0004785E"/>
    <w:rsid w:val="00047F17"/>
    <w:rsid w:val="0005236B"/>
    <w:rsid w:val="00052C54"/>
    <w:rsid w:val="00053F88"/>
    <w:rsid w:val="00056559"/>
    <w:rsid w:val="0005687F"/>
    <w:rsid w:val="00060F90"/>
    <w:rsid w:val="00064A46"/>
    <w:rsid w:val="0006540C"/>
    <w:rsid w:val="00067C78"/>
    <w:rsid w:val="0007036E"/>
    <w:rsid w:val="000703D4"/>
    <w:rsid w:val="00071D53"/>
    <w:rsid w:val="00072DE4"/>
    <w:rsid w:val="000737FE"/>
    <w:rsid w:val="000741D2"/>
    <w:rsid w:val="000749FA"/>
    <w:rsid w:val="00075FC5"/>
    <w:rsid w:val="000760AF"/>
    <w:rsid w:val="0007688C"/>
    <w:rsid w:val="0008215F"/>
    <w:rsid w:val="00082ADD"/>
    <w:rsid w:val="000843FD"/>
    <w:rsid w:val="00084CAF"/>
    <w:rsid w:val="0008754C"/>
    <w:rsid w:val="000902E4"/>
    <w:rsid w:val="00092A36"/>
    <w:rsid w:val="00094ADB"/>
    <w:rsid w:val="00095067"/>
    <w:rsid w:val="0009782B"/>
    <w:rsid w:val="00097BC7"/>
    <w:rsid w:val="000A2D99"/>
    <w:rsid w:val="000A36E1"/>
    <w:rsid w:val="000A4224"/>
    <w:rsid w:val="000A6E36"/>
    <w:rsid w:val="000A701F"/>
    <w:rsid w:val="000B02E3"/>
    <w:rsid w:val="000B2445"/>
    <w:rsid w:val="000B6CDD"/>
    <w:rsid w:val="000C3A70"/>
    <w:rsid w:val="000C3B22"/>
    <w:rsid w:val="000C3B48"/>
    <w:rsid w:val="000C5565"/>
    <w:rsid w:val="000D0619"/>
    <w:rsid w:val="000D0882"/>
    <w:rsid w:val="000D0BD4"/>
    <w:rsid w:val="000D10D9"/>
    <w:rsid w:val="000D1129"/>
    <w:rsid w:val="000D12A0"/>
    <w:rsid w:val="000D4941"/>
    <w:rsid w:val="000D5BFD"/>
    <w:rsid w:val="000D6BCD"/>
    <w:rsid w:val="000D7B2E"/>
    <w:rsid w:val="000E1191"/>
    <w:rsid w:val="000E19EA"/>
    <w:rsid w:val="000E2F46"/>
    <w:rsid w:val="000E3FD4"/>
    <w:rsid w:val="000E42CD"/>
    <w:rsid w:val="000E5B7B"/>
    <w:rsid w:val="000E630B"/>
    <w:rsid w:val="000E73D4"/>
    <w:rsid w:val="000E798E"/>
    <w:rsid w:val="000F0718"/>
    <w:rsid w:val="000F14B9"/>
    <w:rsid w:val="000F4987"/>
    <w:rsid w:val="000F6C92"/>
    <w:rsid w:val="000F6E19"/>
    <w:rsid w:val="000F7EA2"/>
    <w:rsid w:val="0010057F"/>
    <w:rsid w:val="00104340"/>
    <w:rsid w:val="00104BAF"/>
    <w:rsid w:val="0010566D"/>
    <w:rsid w:val="00106147"/>
    <w:rsid w:val="001100FF"/>
    <w:rsid w:val="00113959"/>
    <w:rsid w:val="00114B58"/>
    <w:rsid w:val="00115756"/>
    <w:rsid w:val="00116D05"/>
    <w:rsid w:val="00117DAD"/>
    <w:rsid w:val="001208CE"/>
    <w:rsid w:val="00120F66"/>
    <w:rsid w:val="00124689"/>
    <w:rsid w:val="00124B7B"/>
    <w:rsid w:val="00130364"/>
    <w:rsid w:val="001309F9"/>
    <w:rsid w:val="00130A9E"/>
    <w:rsid w:val="00131844"/>
    <w:rsid w:val="00131BB6"/>
    <w:rsid w:val="00133C60"/>
    <w:rsid w:val="00135632"/>
    <w:rsid w:val="00137108"/>
    <w:rsid w:val="00137597"/>
    <w:rsid w:val="00137710"/>
    <w:rsid w:val="0014023A"/>
    <w:rsid w:val="00140AF3"/>
    <w:rsid w:val="00141D49"/>
    <w:rsid w:val="00142C25"/>
    <w:rsid w:val="0014481D"/>
    <w:rsid w:val="0014692D"/>
    <w:rsid w:val="00146A94"/>
    <w:rsid w:val="0015006A"/>
    <w:rsid w:val="00162F6A"/>
    <w:rsid w:val="001635A4"/>
    <w:rsid w:val="00164B9A"/>
    <w:rsid w:val="0016561C"/>
    <w:rsid w:val="001733C3"/>
    <w:rsid w:val="001735EE"/>
    <w:rsid w:val="00175596"/>
    <w:rsid w:val="00175F92"/>
    <w:rsid w:val="001764B7"/>
    <w:rsid w:val="0017677B"/>
    <w:rsid w:val="001770AC"/>
    <w:rsid w:val="001832CC"/>
    <w:rsid w:val="001833E0"/>
    <w:rsid w:val="00183932"/>
    <w:rsid w:val="001844DB"/>
    <w:rsid w:val="00187056"/>
    <w:rsid w:val="00191C04"/>
    <w:rsid w:val="001928A2"/>
    <w:rsid w:val="00192B89"/>
    <w:rsid w:val="00193B25"/>
    <w:rsid w:val="001959E5"/>
    <w:rsid w:val="001962BE"/>
    <w:rsid w:val="00196DFE"/>
    <w:rsid w:val="00197CB6"/>
    <w:rsid w:val="001A0EA4"/>
    <w:rsid w:val="001A1829"/>
    <w:rsid w:val="001A2653"/>
    <w:rsid w:val="001A2D1D"/>
    <w:rsid w:val="001A40C0"/>
    <w:rsid w:val="001A50DA"/>
    <w:rsid w:val="001A54B6"/>
    <w:rsid w:val="001A74E6"/>
    <w:rsid w:val="001B0F02"/>
    <w:rsid w:val="001B436D"/>
    <w:rsid w:val="001B5765"/>
    <w:rsid w:val="001B5874"/>
    <w:rsid w:val="001B5C12"/>
    <w:rsid w:val="001B6D8F"/>
    <w:rsid w:val="001C12C6"/>
    <w:rsid w:val="001C161E"/>
    <w:rsid w:val="001C18E7"/>
    <w:rsid w:val="001C24E3"/>
    <w:rsid w:val="001C25E4"/>
    <w:rsid w:val="001C2717"/>
    <w:rsid w:val="001C4E7B"/>
    <w:rsid w:val="001C6394"/>
    <w:rsid w:val="001C7F4E"/>
    <w:rsid w:val="001D1FA9"/>
    <w:rsid w:val="001D2544"/>
    <w:rsid w:val="001D34AF"/>
    <w:rsid w:val="001D4B5F"/>
    <w:rsid w:val="001E1839"/>
    <w:rsid w:val="001E54D8"/>
    <w:rsid w:val="001E5A3E"/>
    <w:rsid w:val="001E68FF"/>
    <w:rsid w:val="001F2BB2"/>
    <w:rsid w:val="001F3D57"/>
    <w:rsid w:val="001F3E6D"/>
    <w:rsid w:val="001F4C96"/>
    <w:rsid w:val="001F69F0"/>
    <w:rsid w:val="001F7E6B"/>
    <w:rsid w:val="00203EC9"/>
    <w:rsid w:val="00205E2C"/>
    <w:rsid w:val="002127A2"/>
    <w:rsid w:val="002157D2"/>
    <w:rsid w:val="002201C1"/>
    <w:rsid w:val="00221478"/>
    <w:rsid w:val="00221EF5"/>
    <w:rsid w:val="002220C7"/>
    <w:rsid w:val="002225FF"/>
    <w:rsid w:val="00224552"/>
    <w:rsid w:val="00225C3E"/>
    <w:rsid w:val="00225E5A"/>
    <w:rsid w:val="00230392"/>
    <w:rsid w:val="00231138"/>
    <w:rsid w:val="00231E53"/>
    <w:rsid w:val="00234197"/>
    <w:rsid w:val="0024212E"/>
    <w:rsid w:val="00243120"/>
    <w:rsid w:val="002447D4"/>
    <w:rsid w:val="00245FE4"/>
    <w:rsid w:val="00246762"/>
    <w:rsid w:val="00246C83"/>
    <w:rsid w:val="002508EF"/>
    <w:rsid w:val="002521F4"/>
    <w:rsid w:val="00253175"/>
    <w:rsid w:val="0025329E"/>
    <w:rsid w:val="00254866"/>
    <w:rsid w:val="00254DF9"/>
    <w:rsid w:val="00255784"/>
    <w:rsid w:val="00255812"/>
    <w:rsid w:val="00256DEA"/>
    <w:rsid w:val="00260846"/>
    <w:rsid w:val="0026131D"/>
    <w:rsid w:val="00266223"/>
    <w:rsid w:val="00267193"/>
    <w:rsid w:val="00270C5E"/>
    <w:rsid w:val="00271F52"/>
    <w:rsid w:val="00273EFF"/>
    <w:rsid w:val="002742F7"/>
    <w:rsid w:val="00275F70"/>
    <w:rsid w:val="00276AD4"/>
    <w:rsid w:val="00276C2D"/>
    <w:rsid w:val="00276FCB"/>
    <w:rsid w:val="00282045"/>
    <w:rsid w:val="00282147"/>
    <w:rsid w:val="002847FB"/>
    <w:rsid w:val="0028493D"/>
    <w:rsid w:val="0028592B"/>
    <w:rsid w:val="00286131"/>
    <w:rsid w:val="00286779"/>
    <w:rsid w:val="002878A3"/>
    <w:rsid w:val="00290647"/>
    <w:rsid w:val="00292662"/>
    <w:rsid w:val="00295717"/>
    <w:rsid w:val="00295FC4"/>
    <w:rsid w:val="00296A9B"/>
    <w:rsid w:val="002A35B1"/>
    <w:rsid w:val="002A3DB9"/>
    <w:rsid w:val="002A3E77"/>
    <w:rsid w:val="002A57E3"/>
    <w:rsid w:val="002A58D4"/>
    <w:rsid w:val="002A5A0A"/>
    <w:rsid w:val="002A6004"/>
    <w:rsid w:val="002A6395"/>
    <w:rsid w:val="002A6DEF"/>
    <w:rsid w:val="002B2AF0"/>
    <w:rsid w:val="002B4A44"/>
    <w:rsid w:val="002B4DB0"/>
    <w:rsid w:val="002B664C"/>
    <w:rsid w:val="002B66A3"/>
    <w:rsid w:val="002B7BDC"/>
    <w:rsid w:val="002C0661"/>
    <w:rsid w:val="002C23FA"/>
    <w:rsid w:val="002C61DD"/>
    <w:rsid w:val="002D0AA3"/>
    <w:rsid w:val="002D0DD8"/>
    <w:rsid w:val="002D76F6"/>
    <w:rsid w:val="002E1A9D"/>
    <w:rsid w:val="002E2078"/>
    <w:rsid w:val="002E46BF"/>
    <w:rsid w:val="002E4C24"/>
    <w:rsid w:val="002E6761"/>
    <w:rsid w:val="002F1393"/>
    <w:rsid w:val="002F21EF"/>
    <w:rsid w:val="002F2715"/>
    <w:rsid w:val="002F30A6"/>
    <w:rsid w:val="002F6ADE"/>
    <w:rsid w:val="002F77B5"/>
    <w:rsid w:val="003019F0"/>
    <w:rsid w:val="0030296D"/>
    <w:rsid w:val="00303704"/>
    <w:rsid w:val="00303BA5"/>
    <w:rsid w:val="003040DD"/>
    <w:rsid w:val="00305C1B"/>
    <w:rsid w:val="003074DE"/>
    <w:rsid w:val="003103A2"/>
    <w:rsid w:val="00310782"/>
    <w:rsid w:val="003131EA"/>
    <w:rsid w:val="00313CDC"/>
    <w:rsid w:val="00314B17"/>
    <w:rsid w:val="00315FBC"/>
    <w:rsid w:val="003161CC"/>
    <w:rsid w:val="00316B6E"/>
    <w:rsid w:val="003172F1"/>
    <w:rsid w:val="00317BAF"/>
    <w:rsid w:val="00320C10"/>
    <w:rsid w:val="00320E19"/>
    <w:rsid w:val="00321780"/>
    <w:rsid w:val="0032240D"/>
    <w:rsid w:val="00323C44"/>
    <w:rsid w:val="00324B89"/>
    <w:rsid w:val="00324B93"/>
    <w:rsid w:val="00324CDE"/>
    <w:rsid w:val="00325EAA"/>
    <w:rsid w:val="0033026F"/>
    <w:rsid w:val="00331304"/>
    <w:rsid w:val="00334E0C"/>
    <w:rsid w:val="003352E0"/>
    <w:rsid w:val="003368FE"/>
    <w:rsid w:val="003408C6"/>
    <w:rsid w:val="0034207E"/>
    <w:rsid w:val="00342C8E"/>
    <w:rsid w:val="00345D0E"/>
    <w:rsid w:val="0034799F"/>
    <w:rsid w:val="00347DA0"/>
    <w:rsid w:val="00350702"/>
    <w:rsid w:val="003509CF"/>
    <w:rsid w:val="0035303E"/>
    <w:rsid w:val="00353A51"/>
    <w:rsid w:val="0035402C"/>
    <w:rsid w:val="0035426D"/>
    <w:rsid w:val="003548C6"/>
    <w:rsid w:val="0035490E"/>
    <w:rsid w:val="00355C68"/>
    <w:rsid w:val="0035601F"/>
    <w:rsid w:val="00362740"/>
    <w:rsid w:val="0036432F"/>
    <w:rsid w:val="00365473"/>
    <w:rsid w:val="00367008"/>
    <w:rsid w:val="00367B98"/>
    <w:rsid w:val="003708A0"/>
    <w:rsid w:val="00371677"/>
    <w:rsid w:val="003747FE"/>
    <w:rsid w:val="0037510F"/>
    <w:rsid w:val="00375EF5"/>
    <w:rsid w:val="00375F0C"/>
    <w:rsid w:val="0037651F"/>
    <w:rsid w:val="003820A9"/>
    <w:rsid w:val="00384083"/>
    <w:rsid w:val="003862B4"/>
    <w:rsid w:val="0038671E"/>
    <w:rsid w:val="003874A8"/>
    <w:rsid w:val="00387C83"/>
    <w:rsid w:val="003903E2"/>
    <w:rsid w:val="00391FC1"/>
    <w:rsid w:val="003945F9"/>
    <w:rsid w:val="00394C48"/>
    <w:rsid w:val="00395E6A"/>
    <w:rsid w:val="003A15CD"/>
    <w:rsid w:val="003A307C"/>
    <w:rsid w:val="003A4BC3"/>
    <w:rsid w:val="003A5D40"/>
    <w:rsid w:val="003A60AC"/>
    <w:rsid w:val="003A675A"/>
    <w:rsid w:val="003A7613"/>
    <w:rsid w:val="003B0E2E"/>
    <w:rsid w:val="003B24D9"/>
    <w:rsid w:val="003B7C85"/>
    <w:rsid w:val="003C0E2C"/>
    <w:rsid w:val="003C0EF4"/>
    <w:rsid w:val="003C1617"/>
    <w:rsid w:val="003C24C8"/>
    <w:rsid w:val="003C3C04"/>
    <w:rsid w:val="003C5430"/>
    <w:rsid w:val="003C5BE1"/>
    <w:rsid w:val="003C7ED6"/>
    <w:rsid w:val="003D0874"/>
    <w:rsid w:val="003D0A91"/>
    <w:rsid w:val="003D0B4E"/>
    <w:rsid w:val="003D0DE7"/>
    <w:rsid w:val="003D15D8"/>
    <w:rsid w:val="003D30C2"/>
    <w:rsid w:val="003E1A9E"/>
    <w:rsid w:val="003E383F"/>
    <w:rsid w:val="003E3E2E"/>
    <w:rsid w:val="003E4177"/>
    <w:rsid w:val="003E43A8"/>
    <w:rsid w:val="003E4A09"/>
    <w:rsid w:val="003E5886"/>
    <w:rsid w:val="003E5C5F"/>
    <w:rsid w:val="003E5C82"/>
    <w:rsid w:val="003F01FD"/>
    <w:rsid w:val="003F1918"/>
    <w:rsid w:val="003F46C0"/>
    <w:rsid w:val="003F56D7"/>
    <w:rsid w:val="003F664A"/>
    <w:rsid w:val="003F67BD"/>
    <w:rsid w:val="003F6C1D"/>
    <w:rsid w:val="00401CF8"/>
    <w:rsid w:val="00406A53"/>
    <w:rsid w:val="0040787C"/>
    <w:rsid w:val="004103E7"/>
    <w:rsid w:val="0041119C"/>
    <w:rsid w:val="0041173E"/>
    <w:rsid w:val="004124BF"/>
    <w:rsid w:val="004124C3"/>
    <w:rsid w:val="00412FEE"/>
    <w:rsid w:val="004130CC"/>
    <w:rsid w:val="0041375B"/>
    <w:rsid w:val="00420A4C"/>
    <w:rsid w:val="004221C7"/>
    <w:rsid w:val="00423B6E"/>
    <w:rsid w:val="004240E8"/>
    <w:rsid w:val="004253B9"/>
    <w:rsid w:val="00427892"/>
    <w:rsid w:val="00431DFC"/>
    <w:rsid w:val="00431E87"/>
    <w:rsid w:val="00436100"/>
    <w:rsid w:val="00437DAA"/>
    <w:rsid w:val="004400F5"/>
    <w:rsid w:val="004400F7"/>
    <w:rsid w:val="00443A71"/>
    <w:rsid w:val="00445ED5"/>
    <w:rsid w:val="004473AA"/>
    <w:rsid w:val="00447413"/>
    <w:rsid w:val="004518E9"/>
    <w:rsid w:val="00456534"/>
    <w:rsid w:val="00460D2C"/>
    <w:rsid w:val="004611E1"/>
    <w:rsid w:val="00461F01"/>
    <w:rsid w:val="004663E2"/>
    <w:rsid w:val="00467591"/>
    <w:rsid w:val="00471295"/>
    <w:rsid w:val="00472B09"/>
    <w:rsid w:val="0047386B"/>
    <w:rsid w:val="004738F8"/>
    <w:rsid w:val="00474AD8"/>
    <w:rsid w:val="00475706"/>
    <w:rsid w:val="0047646B"/>
    <w:rsid w:val="004874BA"/>
    <w:rsid w:val="00487CE7"/>
    <w:rsid w:val="0049268D"/>
    <w:rsid w:val="00492D14"/>
    <w:rsid w:val="00493FEF"/>
    <w:rsid w:val="0049454A"/>
    <w:rsid w:val="00494FC6"/>
    <w:rsid w:val="00496365"/>
    <w:rsid w:val="0049651F"/>
    <w:rsid w:val="004A03F1"/>
    <w:rsid w:val="004A1B22"/>
    <w:rsid w:val="004A2B1C"/>
    <w:rsid w:val="004A4774"/>
    <w:rsid w:val="004A5953"/>
    <w:rsid w:val="004A6658"/>
    <w:rsid w:val="004A72BC"/>
    <w:rsid w:val="004A7A81"/>
    <w:rsid w:val="004B043E"/>
    <w:rsid w:val="004B0699"/>
    <w:rsid w:val="004B28B8"/>
    <w:rsid w:val="004B664B"/>
    <w:rsid w:val="004B6EDC"/>
    <w:rsid w:val="004C104C"/>
    <w:rsid w:val="004C1528"/>
    <w:rsid w:val="004C2F63"/>
    <w:rsid w:val="004C41CC"/>
    <w:rsid w:val="004C4A92"/>
    <w:rsid w:val="004C5A20"/>
    <w:rsid w:val="004C73E4"/>
    <w:rsid w:val="004D003C"/>
    <w:rsid w:val="004D0572"/>
    <w:rsid w:val="004D0A62"/>
    <w:rsid w:val="004D23B5"/>
    <w:rsid w:val="004D3D6F"/>
    <w:rsid w:val="004D5100"/>
    <w:rsid w:val="004D5271"/>
    <w:rsid w:val="004D7FA3"/>
    <w:rsid w:val="004E10BC"/>
    <w:rsid w:val="004E14F4"/>
    <w:rsid w:val="004E1A22"/>
    <w:rsid w:val="004E28B6"/>
    <w:rsid w:val="004E29D4"/>
    <w:rsid w:val="004E4AB7"/>
    <w:rsid w:val="004E4B4E"/>
    <w:rsid w:val="004E7877"/>
    <w:rsid w:val="004E7CB5"/>
    <w:rsid w:val="004F04C4"/>
    <w:rsid w:val="004F15D7"/>
    <w:rsid w:val="004F1CF1"/>
    <w:rsid w:val="004F2908"/>
    <w:rsid w:val="004F2DDC"/>
    <w:rsid w:val="004F3121"/>
    <w:rsid w:val="004F4577"/>
    <w:rsid w:val="004F4A91"/>
    <w:rsid w:val="004F56DE"/>
    <w:rsid w:val="004F5F7F"/>
    <w:rsid w:val="00502D14"/>
    <w:rsid w:val="0050469D"/>
    <w:rsid w:val="00504E7F"/>
    <w:rsid w:val="00507C6B"/>
    <w:rsid w:val="005124C9"/>
    <w:rsid w:val="00513817"/>
    <w:rsid w:val="005151AE"/>
    <w:rsid w:val="0051643D"/>
    <w:rsid w:val="00520800"/>
    <w:rsid w:val="0052096F"/>
    <w:rsid w:val="00520C96"/>
    <w:rsid w:val="00520E16"/>
    <w:rsid w:val="00522A4E"/>
    <w:rsid w:val="00522B97"/>
    <w:rsid w:val="00522BC8"/>
    <w:rsid w:val="00523C1F"/>
    <w:rsid w:val="005250E3"/>
    <w:rsid w:val="00525188"/>
    <w:rsid w:val="00526B80"/>
    <w:rsid w:val="0053291C"/>
    <w:rsid w:val="00536624"/>
    <w:rsid w:val="00540C69"/>
    <w:rsid w:val="0054316D"/>
    <w:rsid w:val="00543551"/>
    <w:rsid w:val="00544CB6"/>
    <w:rsid w:val="00545169"/>
    <w:rsid w:val="00546A19"/>
    <w:rsid w:val="005477E0"/>
    <w:rsid w:val="0055030D"/>
    <w:rsid w:val="0055270F"/>
    <w:rsid w:val="00553AB2"/>
    <w:rsid w:val="00553FBA"/>
    <w:rsid w:val="00555D6D"/>
    <w:rsid w:val="005561E0"/>
    <w:rsid w:val="005609A1"/>
    <w:rsid w:val="00560D7E"/>
    <w:rsid w:val="00560DE0"/>
    <w:rsid w:val="0056401E"/>
    <w:rsid w:val="00565801"/>
    <w:rsid w:val="00565E80"/>
    <w:rsid w:val="005662AE"/>
    <w:rsid w:val="00566A66"/>
    <w:rsid w:val="005702AB"/>
    <w:rsid w:val="00571E78"/>
    <w:rsid w:val="005720E9"/>
    <w:rsid w:val="00572B98"/>
    <w:rsid w:val="00572D1D"/>
    <w:rsid w:val="005747E1"/>
    <w:rsid w:val="0057532C"/>
    <w:rsid w:val="00575E02"/>
    <w:rsid w:val="00576401"/>
    <w:rsid w:val="005764FA"/>
    <w:rsid w:val="00576D49"/>
    <w:rsid w:val="00577C50"/>
    <w:rsid w:val="00581AF9"/>
    <w:rsid w:val="00582915"/>
    <w:rsid w:val="00582D72"/>
    <w:rsid w:val="00583C8D"/>
    <w:rsid w:val="005840C8"/>
    <w:rsid w:val="005876C0"/>
    <w:rsid w:val="005900EB"/>
    <w:rsid w:val="00591A2C"/>
    <w:rsid w:val="00591E59"/>
    <w:rsid w:val="00593C75"/>
    <w:rsid w:val="00594579"/>
    <w:rsid w:val="005945A7"/>
    <w:rsid w:val="005955E2"/>
    <w:rsid w:val="00595613"/>
    <w:rsid w:val="005A0B38"/>
    <w:rsid w:val="005B1DD8"/>
    <w:rsid w:val="005B3476"/>
    <w:rsid w:val="005B46C8"/>
    <w:rsid w:val="005B4C7B"/>
    <w:rsid w:val="005B4E8D"/>
    <w:rsid w:val="005B50AB"/>
    <w:rsid w:val="005B5792"/>
    <w:rsid w:val="005B5817"/>
    <w:rsid w:val="005C1322"/>
    <w:rsid w:val="005C56EC"/>
    <w:rsid w:val="005C5BC9"/>
    <w:rsid w:val="005C62C7"/>
    <w:rsid w:val="005C7F5D"/>
    <w:rsid w:val="005D08A5"/>
    <w:rsid w:val="005D0D5B"/>
    <w:rsid w:val="005D3A32"/>
    <w:rsid w:val="005D5532"/>
    <w:rsid w:val="005D5C45"/>
    <w:rsid w:val="005D5D86"/>
    <w:rsid w:val="005D5DE3"/>
    <w:rsid w:val="005D60B2"/>
    <w:rsid w:val="005D666C"/>
    <w:rsid w:val="005D6A10"/>
    <w:rsid w:val="005D79C2"/>
    <w:rsid w:val="005E0479"/>
    <w:rsid w:val="005E0F43"/>
    <w:rsid w:val="005E1023"/>
    <w:rsid w:val="005E1391"/>
    <w:rsid w:val="005E4036"/>
    <w:rsid w:val="005E5AC9"/>
    <w:rsid w:val="005E61E4"/>
    <w:rsid w:val="005F0CB9"/>
    <w:rsid w:val="005F12EC"/>
    <w:rsid w:val="005F196A"/>
    <w:rsid w:val="005F3BCC"/>
    <w:rsid w:val="005F4EF7"/>
    <w:rsid w:val="005F5D83"/>
    <w:rsid w:val="005F6742"/>
    <w:rsid w:val="006010E7"/>
    <w:rsid w:val="00601C4A"/>
    <w:rsid w:val="006034DF"/>
    <w:rsid w:val="006048F8"/>
    <w:rsid w:val="00607D45"/>
    <w:rsid w:val="00611467"/>
    <w:rsid w:val="00611596"/>
    <w:rsid w:val="006135E9"/>
    <w:rsid w:val="00614F95"/>
    <w:rsid w:val="0061670F"/>
    <w:rsid w:val="0061733F"/>
    <w:rsid w:val="00620FC2"/>
    <w:rsid w:val="0062261F"/>
    <w:rsid w:val="00623D49"/>
    <w:rsid w:val="006268C4"/>
    <w:rsid w:val="006275F7"/>
    <w:rsid w:val="00627B8D"/>
    <w:rsid w:val="00627D07"/>
    <w:rsid w:val="00632676"/>
    <w:rsid w:val="00632BE2"/>
    <w:rsid w:val="00640288"/>
    <w:rsid w:val="00641109"/>
    <w:rsid w:val="00643049"/>
    <w:rsid w:val="006440C1"/>
    <w:rsid w:val="00644AE0"/>
    <w:rsid w:val="0064557E"/>
    <w:rsid w:val="00646E3C"/>
    <w:rsid w:val="006508CA"/>
    <w:rsid w:val="006512F0"/>
    <w:rsid w:val="006516D4"/>
    <w:rsid w:val="00651A18"/>
    <w:rsid w:val="0065215B"/>
    <w:rsid w:val="00652961"/>
    <w:rsid w:val="0065402B"/>
    <w:rsid w:val="00655133"/>
    <w:rsid w:val="00655F88"/>
    <w:rsid w:val="0065747B"/>
    <w:rsid w:val="00657CF7"/>
    <w:rsid w:val="00657DB3"/>
    <w:rsid w:val="00662199"/>
    <w:rsid w:val="00663769"/>
    <w:rsid w:val="00664A30"/>
    <w:rsid w:val="00665C5F"/>
    <w:rsid w:val="00666069"/>
    <w:rsid w:val="006661A5"/>
    <w:rsid w:val="00666364"/>
    <w:rsid w:val="006663C8"/>
    <w:rsid w:val="006665B0"/>
    <w:rsid w:val="006670EF"/>
    <w:rsid w:val="00667D7B"/>
    <w:rsid w:val="00667E0B"/>
    <w:rsid w:val="00670384"/>
    <w:rsid w:val="0067086A"/>
    <w:rsid w:val="006711CB"/>
    <w:rsid w:val="006729B9"/>
    <w:rsid w:val="006750C8"/>
    <w:rsid w:val="00675332"/>
    <w:rsid w:val="00675427"/>
    <w:rsid w:val="00675D9F"/>
    <w:rsid w:val="00680891"/>
    <w:rsid w:val="00682B18"/>
    <w:rsid w:val="00682DBF"/>
    <w:rsid w:val="00683DC3"/>
    <w:rsid w:val="006840E2"/>
    <w:rsid w:val="00685568"/>
    <w:rsid w:val="00690C22"/>
    <w:rsid w:val="0069152C"/>
    <w:rsid w:val="00691D5E"/>
    <w:rsid w:val="00692A93"/>
    <w:rsid w:val="006948D3"/>
    <w:rsid w:val="006949AD"/>
    <w:rsid w:val="0069551C"/>
    <w:rsid w:val="00697CA7"/>
    <w:rsid w:val="006A0102"/>
    <w:rsid w:val="006A111F"/>
    <w:rsid w:val="006A479E"/>
    <w:rsid w:val="006A4AC8"/>
    <w:rsid w:val="006A796D"/>
    <w:rsid w:val="006B0E7F"/>
    <w:rsid w:val="006B1950"/>
    <w:rsid w:val="006B4BE9"/>
    <w:rsid w:val="006B4EE5"/>
    <w:rsid w:val="006B5B5C"/>
    <w:rsid w:val="006B5BE6"/>
    <w:rsid w:val="006B7467"/>
    <w:rsid w:val="006C045C"/>
    <w:rsid w:val="006C1F24"/>
    <w:rsid w:val="006C2578"/>
    <w:rsid w:val="006C36D2"/>
    <w:rsid w:val="006C3CE9"/>
    <w:rsid w:val="006C5DFF"/>
    <w:rsid w:val="006D073E"/>
    <w:rsid w:val="006D13D2"/>
    <w:rsid w:val="006D1998"/>
    <w:rsid w:val="006D3052"/>
    <w:rsid w:val="006D42F5"/>
    <w:rsid w:val="006D5398"/>
    <w:rsid w:val="006D762C"/>
    <w:rsid w:val="006E001F"/>
    <w:rsid w:val="006E0C2A"/>
    <w:rsid w:val="006E18F1"/>
    <w:rsid w:val="006E22EA"/>
    <w:rsid w:val="006E36B8"/>
    <w:rsid w:val="006E3E84"/>
    <w:rsid w:val="006E4962"/>
    <w:rsid w:val="006E5462"/>
    <w:rsid w:val="006E64E8"/>
    <w:rsid w:val="006F17B8"/>
    <w:rsid w:val="006F1A26"/>
    <w:rsid w:val="006F1E79"/>
    <w:rsid w:val="006F3035"/>
    <w:rsid w:val="006F41AC"/>
    <w:rsid w:val="006F425A"/>
    <w:rsid w:val="006F7516"/>
    <w:rsid w:val="006F7D68"/>
    <w:rsid w:val="00701EAA"/>
    <w:rsid w:val="0070237E"/>
    <w:rsid w:val="00702F23"/>
    <w:rsid w:val="007041C1"/>
    <w:rsid w:val="00704B9F"/>
    <w:rsid w:val="00705467"/>
    <w:rsid w:val="007054F2"/>
    <w:rsid w:val="00711306"/>
    <w:rsid w:val="00712A3D"/>
    <w:rsid w:val="007143A9"/>
    <w:rsid w:val="00716461"/>
    <w:rsid w:val="007211CE"/>
    <w:rsid w:val="00722907"/>
    <w:rsid w:val="00725CD4"/>
    <w:rsid w:val="007269BF"/>
    <w:rsid w:val="00732B3F"/>
    <w:rsid w:val="007349A3"/>
    <w:rsid w:val="007353DF"/>
    <w:rsid w:val="007447E1"/>
    <w:rsid w:val="00745DE3"/>
    <w:rsid w:val="007464CF"/>
    <w:rsid w:val="00746ABC"/>
    <w:rsid w:val="0074731A"/>
    <w:rsid w:val="00750432"/>
    <w:rsid w:val="00750FE1"/>
    <w:rsid w:val="007517BB"/>
    <w:rsid w:val="007535B0"/>
    <w:rsid w:val="007549A9"/>
    <w:rsid w:val="00754A94"/>
    <w:rsid w:val="00755E1F"/>
    <w:rsid w:val="007569EC"/>
    <w:rsid w:val="00757FE4"/>
    <w:rsid w:val="00761917"/>
    <w:rsid w:val="0076267E"/>
    <w:rsid w:val="00763967"/>
    <w:rsid w:val="00764418"/>
    <w:rsid w:val="007646FD"/>
    <w:rsid w:val="00764E98"/>
    <w:rsid w:val="00765C14"/>
    <w:rsid w:val="00766E4F"/>
    <w:rsid w:val="007672B0"/>
    <w:rsid w:val="00770437"/>
    <w:rsid w:val="00771714"/>
    <w:rsid w:val="007778A5"/>
    <w:rsid w:val="007778CC"/>
    <w:rsid w:val="00777F2C"/>
    <w:rsid w:val="00780414"/>
    <w:rsid w:val="0078062C"/>
    <w:rsid w:val="007815CA"/>
    <w:rsid w:val="0078182A"/>
    <w:rsid w:val="00782490"/>
    <w:rsid w:val="00783D2D"/>
    <w:rsid w:val="00784734"/>
    <w:rsid w:val="00784E8D"/>
    <w:rsid w:val="007872A0"/>
    <w:rsid w:val="007873DC"/>
    <w:rsid w:val="00790061"/>
    <w:rsid w:val="00791561"/>
    <w:rsid w:val="00791DD8"/>
    <w:rsid w:val="00792940"/>
    <w:rsid w:val="007947D6"/>
    <w:rsid w:val="007950EE"/>
    <w:rsid w:val="00795A7A"/>
    <w:rsid w:val="00797289"/>
    <w:rsid w:val="007A3F9B"/>
    <w:rsid w:val="007A6E62"/>
    <w:rsid w:val="007A7B27"/>
    <w:rsid w:val="007B0163"/>
    <w:rsid w:val="007B0CA3"/>
    <w:rsid w:val="007B0D31"/>
    <w:rsid w:val="007B14C2"/>
    <w:rsid w:val="007B2148"/>
    <w:rsid w:val="007B36AC"/>
    <w:rsid w:val="007B42AD"/>
    <w:rsid w:val="007B512A"/>
    <w:rsid w:val="007B5B0E"/>
    <w:rsid w:val="007C394E"/>
    <w:rsid w:val="007C3A7F"/>
    <w:rsid w:val="007C6A12"/>
    <w:rsid w:val="007D267F"/>
    <w:rsid w:val="007D3CD1"/>
    <w:rsid w:val="007D43C1"/>
    <w:rsid w:val="007D4C92"/>
    <w:rsid w:val="007D4E65"/>
    <w:rsid w:val="007E5D3D"/>
    <w:rsid w:val="007F1000"/>
    <w:rsid w:val="007F17F5"/>
    <w:rsid w:val="007F19E9"/>
    <w:rsid w:val="007F7114"/>
    <w:rsid w:val="008013B9"/>
    <w:rsid w:val="00801454"/>
    <w:rsid w:val="00801B00"/>
    <w:rsid w:val="0080208E"/>
    <w:rsid w:val="00803A51"/>
    <w:rsid w:val="00806A38"/>
    <w:rsid w:val="008071B4"/>
    <w:rsid w:val="00811908"/>
    <w:rsid w:val="00812B82"/>
    <w:rsid w:val="00813BF0"/>
    <w:rsid w:val="00813FE8"/>
    <w:rsid w:val="00815229"/>
    <w:rsid w:val="00815C56"/>
    <w:rsid w:val="00817373"/>
    <w:rsid w:val="008224C2"/>
    <w:rsid w:val="00823127"/>
    <w:rsid w:val="00823E04"/>
    <w:rsid w:val="00824BDA"/>
    <w:rsid w:val="00824F32"/>
    <w:rsid w:val="008318E2"/>
    <w:rsid w:val="00832579"/>
    <w:rsid w:val="00835E49"/>
    <w:rsid w:val="00837C33"/>
    <w:rsid w:val="00840A39"/>
    <w:rsid w:val="00841389"/>
    <w:rsid w:val="008416F1"/>
    <w:rsid w:val="008419C4"/>
    <w:rsid w:val="00841DCD"/>
    <w:rsid w:val="008421AC"/>
    <w:rsid w:val="0084295A"/>
    <w:rsid w:val="00842E4A"/>
    <w:rsid w:val="0084700C"/>
    <w:rsid w:val="00847383"/>
    <w:rsid w:val="00847929"/>
    <w:rsid w:val="00850071"/>
    <w:rsid w:val="00852562"/>
    <w:rsid w:val="00853131"/>
    <w:rsid w:val="008539AC"/>
    <w:rsid w:val="008543F7"/>
    <w:rsid w:val="008549DA"/>
    <w:rsid w:val="00855B35"/>
    <w:rsid w:val="00857BE8"/>
    <w:rsid w:val="00862559"/>
    <w:rsid w:val="00862706"/>
    <w:rsid w:val="00863B57"/>
    <w:rsid w:val="00865C36"/>
    <w:rsid w:val="008664A3"/>
    <w:rsid w:val="00870A19"/>
    <w:rsid w:val="00871B2C"/>
    <w:rsid w:val="00871DEE"/>
    <w:rsid w:val="00873F20"/>
    <w:rsid w:val="00874957"/>
    <w:rsid w:val="00875104"/>
    <w:rsid w:val="00875406"/>
    <w:rsid w:val="00875696"/>
    <w:rsid w:val="0087620A"/>
    <w:rsid w:val="00877272"/>
    <w:rsid w:val="0088280B"/>
    <w:rsid w:val="00884C47"/>
    <w:rsid w:val="00885338"/>
    <w:rsid w:val="0088542B"/>
    <w:rsid w:val="00885873"/>
    <w:rsid w:val="00890609"/>
    <w:rsid w:val="00891B33"/>
    <w:rsid w:val="008949CF"/>
    <w:rsid w:val="008A07C9"/>
    <w:rsid w:val="008A1E83"/>
    <w:rsid w:val="008A2748"/>
    <w:rsid w:val="008A3D24"/>
    <w:rsid w:val="008A4031"/>
    <w:rsid w:val="008A479F"/>
    <w:rsid w:val="008A79FF"/>
    <w:rsid w:val="008B1259"/>
    <w:rsid w:val="008B14DD"/>
    <w:rsid w:val="008B3323"/>
    <w:rsid w:val="008B33F4"/>
    <w:rsid w:val="008B3F17"/>
    <w:rsid w:val="008B4031"/>
    <w:rsid w:val="008B44DE"/>
    <w:rsid w:val="008B514A"/>
    <w:rsid w:val="008B5C4A"/>
    <w:rsid w:val="008B62A7"/>
    <w:rsid w:val="008B6C63"/>
    <w:rsid w:val="008C3F34"/>
    <w:rsid w:val="008C466E"/>
    <w:rsid w:val="008D0805"/>
    <w:rsid w:val="008D5973"/>
    <w:rsid w:val="008D5B4B"/>
    <w:rsid w:val="008D783D"/>
    <w:rsid w:val="008E1357"/>
    <w:rsid w:val="008E170B"/>
    <w:rsid w:val="008E1C68"/>
    <w:rsid w:val="008E6CC5"/>
    <w:rsid w:val="008F196D"/>
    <w:rsid w:val="008F4837"/>
    <w:rsid w:val="008F58BF"/>
    <w:rsid w:val="008F69BB"/>
    <w:rsid w:val="008F7032"/>
    <w:rsid w:val="008F75A3"/>
    <w:rsid w:val="00900166"/>
    <w:rsid w:val="009002B3"/>
    <w:rsid w:val="009008E3"/>
    <w:rsid w:val="00907460"/>
    <w:rsid w:val="00907532"/>
    <w:rsid w:val="00911145"/>
    <w:rsid w:val="00914E96"/>
    <w:rsid w:val="009162DA"/>
    <w:rsid w:val="009163FC"/>
    <w:rsid w:val="009165D1"/>
    <w:rsid w:val="009173CD"/>
    <w:rsid w:val="009176CF"/>
    <w:rsid w:val="00920C88"/>
    <w:rsid w:val="0092251A"/>
    <w:rsid w:val="00924832"/>
    <w:rsid w:val="00925C71"/>
    <w:rsid w:val="009265B2"/>
    <w:rsid w:val="009266A6"/>
    <w:rsid w:val="0092776A"/>
    <w:rsid w:val="009278AA"/>
    <w:rsid w:val="009302DB"/>
    <w:rsid w:val="00931C26"/>
    <w:rsid w:val="009349E5"/>
    <w:rsid w:val="00934D52"/>
    <w:rsid w:val="00935D5B"/>
    <w:rsid w:val="00936F16"/>
    <w:rsid w:val="00937488"/>
    <w:rsid w:val="00937830"/>
    <w:rsid w:val="00941216"/>
    <w:rsid w:val="00942578"/>
    <w:rsid w:val="00942EA3"/>
    <w:rsid w:val="009437B9"/>
    <w:rsid w:val="0094463D"/>
    <w:rsid w:val="0094579C"/>
    <w:rsid w:val="009458EC"/>
    <w:rsid w:val="009544A3"/>
    <w:rsid w:val="00954BC4"/>
    <w:rsid w:val="00956C29"/>
    <w:rsid w:val="0095726E"/>
    <w:rsid w:val="0095785A"/>
    <w:rsid w:val="009609C8"/>
    <w:rsid w:val="009624BA"/>
    <w:rsid w:val="00963A29"/>
    <w:rsid w:val="00965865"/>
    <w:rsid w:val="00965BF6"/>
    <w:rsid w:val="00966A7F"/>
    <w:rsid w:val="00970E37"/>
    <w:rsid w:val="00971E6D"/>
    <w:rsid w:val="009734D2"/>
    <w:rsid w:val="00974096"/>
    <w:rsid w:val="00974953"/>
    <w:rsid w:val="009756B8"/>
    <w:rsid w:val="00977B23"/>
    <w:rsid w:val="0098053B"/>
    <w:rsid w:val="00980D29"/>
    <w:rsid w:val="009818CB"/>
    <w:rsid w:val="009819C0"/>
    <w:rsid w:val="00983A82"/>
    <w:rsid w:val="00984822"/>
    <w:rsid w:val="00985097"/>
    <w:rsid w:val="00985C4B"/>
    <w:rsid w:val="00987994"/>
    <w:rsid w:val="00987B9F"/>
    <w:rsid w:val="009924ED"/>
    <w:rsid w:val="00992541"/>
    <w:rsid w:val="009932AA"/>
    <w:rsid w:val="009A0203"/>
    <w:rsid w:val="009A25BB"/>
    <w:rsid w:val="009A431D"/>
    <w:rsid w:val="009A5A7E"/>
    <w:rsid w:val="009A760F"/>
    <w:rsid w:val="009B19B6"/>
    <w:rsid w:val="009B2B2C"/>
    <w:rsid w:val="009B7E31"/>
    <w:rsid w:val="009C09D6"/>
    <w:rsid w:val="009C0ED3"/>
    <w:rsid w:val="009C1D6B"/>
    <w:rsid w:val="009C1FF5"/>
    <w:rsid w:val="009C274A"/>
    <w:rsid w:val="009C2E9A"/>
    <w:rsid w:val="009C30B7"/>
    <w:rsid w:val="009C3A80"/>
    <w:rsid w:val="009C6BF6"/>
    <w:rsid w:val="009C75C8"/>
    <w:rsid w:val="009D0629"/>
    <w:rsid w:val="009D0F4C"/>
    <w:rsid w:val="009D12C9"/>
    <w:rsid w:val="009D35F7"/>
    <w:rsid w:val="009D3772"/>
    <w:rsid w:val="009D4B7A"/>
    <w:rsid w:val="009D503A"/>
    <w:rsid w:val="009E01F4"/>
    <w:rsid w:val="009E0837"/>
    <w:rsid w:val="009E09C0"/>
    <w:rsid w:val="009E1118"/>
    <w:rsid w:val="009E1275"/>
    <w:rsid w:val="009E19D6"/>
    <w:rsid w:val="009E333A"/>
    <w:rsid w:val="009E5F62"/>
    <w:rsid w:val="009E76AF"/>
    <w:rsid w:val="009F10B2"/>
    <w:rsid w:val="009F2A9A"/>
    <w:rsid w:val="009F3B39"/>
    <w:rsid w:val="009F422E"/>
    <w:rsid w:val="00A001C6"/>
    <w:rsid w:val="00A00735"/>
    <w:rsid w:val="00A01A44"/>
    <w:rsid w:val="00A03782"/>
    <w:rsid w:val="00A03D25"/>
    <w:rsid w:val="00A04226"/>
    <w:rsid w:val="00A049B6"/>
    <w:rsid w:val="00A06F17"/>
    <w:rsid w:val="00A10329"/>
    <w:rsid w:val="00A10AB4"/>
    <w:rsid w:val="00A10E79"/>
    <w:rsid w:val="00A11776"/>
    <w:rsid w:val="00A11C50"/>
    <w:rsid w:val="00A1512B"/>
    <w:rsid w:val="00A238ED"/>
    <w:rsid w:val="00A24DBB"/>
    <w:rsid w:val="00A25F4C"/>
    <w:rsid w:val="00A30EE6"/>
    <w:rsid w:val="00A33BA9"/>
    <w:rsid w:val="00A34477"/>
    <w:rsid w:val="00A34485"/>
    <w:rsid w:val="00A344CC"/>
    <w:rsid w:val="00A3489A"/>
    <w:rsid w:val="00A35D00"/>
    <w:rsid w:val="00A35E43"/>
    <w:rsid w:val="00A36236"/>
    <w:rsid w:val="00A36940"/>
    <w:rsid w:val="00A37B36"/>
    <w:rsid w:val="00A40875"/>
    <w:rsid w:val="00A40F01"/>
    <w:rsid w:val="00A4247B"/>
    <w:rsid w:val="00A43C58"/>
    <w:rsid w:val="00A45AE9"/>
    <w:rsid w:val="00A46C33"/>
    <w:rsid w:val="00A50B5A"/>
    <w:rsid w:val="00A51A57"/>
    <w:rsid w:val="00A55BDF"/>
    <w:rsid w:val="00A561AD"/>
    <w:rsid w:val="00A57DC3"/>
    <w:rsid w:val="00A608ED"/>
    <w:rsid w:val="00A62103"/>
    <w:rsid w:val="00A628C4"/>
    <w:rsid w:val="00A63F08"/>
    <w:rsid w:val="00A670D0"/>
    <w:rsid w:val="00A67469"/>
    <w:rsid w:val="00A67B44"/>
    <w:rsid w:val="00A7067F"/>
    <w:rsid w:val="00A708D8"/>
    <w:rsid w:val="00A72448"/>
    <w:rsid w:val="00A74527"/>
    <w:rsid w:val="00A75F00"/>
    <w:rsid w:val="00A77174"/>
    <w:rsid w:val="00A81991"/>
    <w:rsid w:val="00A81A70"/>
    <w:rsid w:val="00A82236"/>
    <w:rsid w:val="00A82F86"/>
    <w:rsid w:val="00A83ACB"/>
    <w:rsid w:val="00A83B40"/>
    <w:rsid w:val="00A853F0"/>
    <w:rsid w:val="00A91E67"/>
    <w:rsid w:val="00A928D2"/>
    <w:rsid w:val="00A939A4"/>
    <w:rsid w:val="00A94583"/>
    <w:rsid w:val="00A95822"/>
    <w:rsid w:val="00AA1F27"/>
    <w:rsid w:val="00AA341F"/>
    <w:rsid w:val="00AA3668"/>
    <w:rsid w:val="00AA38F1"/>
    <w:rsid w:val="00AA435D"/>
    <w:rsid w:val="00AA4997"/>
    <w:rsid w:val="00AA5157"/>
    <w:rsid w:val="00AA5209"/>
    <w:rsid w:val="00AA5EBC"/>
    <w:rsid w:val="00AA616A"/>
    <w:rsid w:val="00AA72B8"/>
    <w:rsid w:val="00AA7CB9"/>
    <w:rsid w:val="00AB004C"/>
    <w:rsid w:val="00AB1A02"/>
    <w:rsid w:val="00AB4DF0"/>
    <w:rsid w:val="00AB67E7"/>
    <w:rsid w:val="00AC10AB"/>
    <w:rsid w:val="00AC1DA7"/>
    <w:rsid w:val="00AC2835"/>
    <w:rsid w:val="00AC3B82"/>
    <w:rsid w:val="00AC48AA"/>
    <w:rsid w:val="00AC5DA1"/>
    <w:rsid w:val="00AC677B"/>
    <w:rsid w:val="00AC768C"/>
    <w:rsid w:val="00AC7775"/>
    <w:rsid w:val="00AC7FEC"/>
    <w:rsid w:val="00AD1FDC"/>
    <w:rsid w:val="00AD2088"/>
    <w:rsid w:val="00AD2CA8"/>
    <w:rsid w:val="00AD37DE"/>
    <w:rsid w:val="00AD57DD"/>
    <w:rsid w:val="00AE0885"/>
    <w:rsid w:val="00AE33F7"/>
    <w:rsid w:val="00AE52EE"/>
    <w:rsid w:val="00AE74D7"/>
    <w:rsid w:val="00AF14ED"/>
    <w:rsid w:val="00AF3853"/>
    <w:rsid w:val="00AF4180"/>
    <w:rsid w:val="00AF4C27"/>
    <w:rsid w:val="00B00828"/>
    <w:rsid w:val="00B02909"/>
    <w:rsid w:val="00B0412B"/>
    <w:rsid w:val="00B04A04"/>
    <w:rsid w:val="00B05C12"/>
    <w:rsid w:val="00B0633A"/>
    <w:rsid w:val="00B0725D"/>
    <w:rsid w:val="00B1053E"/>
    <w:rsid w:val="00B10C8C"/>
    <w:rsid w:val="00B11A91"/>
    <w:rsid w:val="00B13757"/>
    <w:rsid w:val="00B2058E"/>
    <w:rsid w:val="00B22490"/>
    <w:rsid w:val="00B23A50"/>
    <w:rsid w:val="00B24C2C"/>
    <w:rsid w:val="00B277F6"/>
    <w:rsid w:val="00B329BA"/>
    <w:rsid w:val="00B349A6"/>
    <w:rsid w:val="00B354C9"/>
    <w:rsid w:val="00B35811"/>
    <w:rsid w:val="00B3728F"/>
    <w:rsid w:val="00B40A97"/>
    <w:rsid w:val="00B42044"/>
    <w:rsid w:val="00B424C5"/>
    <w:rsid w:val="00B428DA"/>
    <w:rsid w:val="00B4402F"/>
    <w:rsid w:val="00B47CE4"/>
    <w:rsid w:val="00B50AEF"/>
    <w:rsid w:val="00B50CB6"/>
    <w:rsid w:val="00B5120D"/>
    <w:rsid w:val="00B5137E"/>
    <w:rsid w:val="00B5262A"/>
    <w:rsid w:val="00B52644"/>
    <w:rsid w:val="00B526C2"/>
    <w:rsid w:val="00B531BD"/>
    <w:rsid w:val="00B5343C"/>
    <w:rsid w:val="00B53DBD"/>
    <w:rsid w:val="00B5586D"/>
    <w:rsid w:val="00B600DC"/>
    <w:rsid w:val="00B60201"/>
    <w:rsid w:val="00B6121D"/>
    <w:rsid w:val="00B65E63"/>
    <w:rsid w:val="00B66913"/>
    <w:rsid w:val="00B66BD4"/>
    <w:rsid w:val="00B674F8"/>
    <w:rsid w:val="00B70FF0"/>
    <w:rsid w:val="00B72C78"/>
    <w:rsid w:val="00B72E4D"/>
    <w:rsid w:val="00B733D5"/>
    <w:rsid w:val="00B74277"/>
    <w:rsid w:val="00B74897"/>
    <w:rsid w:val="00B8072D"/>
    <w:rsid w:val="00B83E12"/>
    <w:rsid w:val="00B848F7"/>
    <w:rsid w:val="00B86313"/>
    <w:rsid w:val="00B874CA"/>
    <w:rsid w:val="00B87F88"/>
    <w:rsid w:val="00B9087E"/>
    <w:rsid w:val="00B917C1"/>
    <w:rsid w:val="00B92B3B"/>
    <w:rsid w:val="00B92ECD"/>
    <w:rsid w:val="00B92F9B"/>
    <w:rsid w:val="00B93CED"/>
    <w:rsid w:val="00B9510D"/>
    <w:rsid w:val="00BA0523"/>
    <w:rsid w:val="00BA0587"/>
    <w:rsid w:val="00BA49E8"/>
    <w:rsid w:val="00BA5875"/>
    <w:rsid w:val="00BA664A"/>
    <w:rsid w:val="00BB18BE"/>
    <w:rsid w:val="00BB2F13"/>
    <w:rsid w:val="00BB441E"/>
    <w:rsid w:val="00BB4B7F"/>
    <w:rsid w:val="00BB4E4A"/>
    <w:rsid w:val="00BC0C62"/>
    <w:rsid w:val="00BC1FB9"/>
    <w:rsid w:val="00BC2203"/>
    <w:rsid w:val="00BC3229"/>
    <w:rsid w:val="00BC5F03"/>
    <w:rsid w:val="00BC66E7"/>
    <w:rsid w:val="00BD4557"/>
    <w:rsid w:val="00BD5274"/>
    <w:rsid w:val="00BD580C"/>
    <w:rsid w:val="00BD5977"/>
    <w:rsid w:val="00BD60F9"/>
    <w:rsid w:val="00BD65C1"/>
    <w:rsid w:val="00BD6D7C"/>
    <w:rsid w:val="00BD6EA6"/>
    <w:rsid w:val="00BE0AB4"/>
    <w:rsid w:val="00BE0FDC"/>
    <w:rsid w:val="00BE2210"/>
    <w:rsid w:val="00BE2CFF"/>
    <w:rsid w:val="00BE4037"/>
    <w:rsid w:val="00BE735A"/>
    <w:rsid w:val="00BE771E"/>
    <w:rsid w:val="00BF038A"/>
    <w:rsid w:val="00BF0C32"/>
    <w:rsid w:val="00BF164D"/>
    <w:rsid w:val="00BF1F41"/>
    <w:rsid w:val="00BF4B69"/>
    <w:rsid w:val="00BF6D22"/>
    <w:rsid w:val="00BF6E5B"/>
    <w:rsid w:val="00C0024A"/>
    <w:rsid w:val="00C0280E"/>
    <w:rsid w:val="00C0341B"/>
    <w:rsid w:val="00C0475E"/>
    <w:rsid w:val="00C11968"/>
    <w:rsid w:val="00C14DEB"/>
    <w:rsid w:val="00C157DE"/>
    <w:rsid w:val="00C16CA0"/>
    <w:rsid w:val="00C17223"/>
    <w:rsid w:val="00C20B95"/>
    <w:rsid w:val="00C211AE"/>
    <w:rsid w:val="00C2273F"/>
    <w:rsid w:val="00C2465F"/>
    <w:rsid w:val="00C25F1E"/>
    <w:rsid w:val="00C261B7"/>
    <w:rsid w:val="00C27D2F"/>
    <w:rsid w:val="00C30240"/>
    <w:rsid w:val="00C318D8"/>
    <w:rsid w:val="00C332F2"/>
    <w:rsid w:val="00C339E8"/>
    <w:rsid w:val="00C34006"/>
    <w:rsid w:val="00C3438F"/>
    <w:rsid w:val="00C34E21"/>
    <w:rsid w:val="00C34EEB"/>
    <w:rsid w:val="00C43225"/>
    <w:rsid w:val="00C44411"/>
    <w:rsid w:val="00C44978"/>
    <w:rsid w:val="00C460CB"/>
    <w:rsid w:val="00C47A7B"/>
    <w:rsid w:val="00C54045"/>
    <w:rsid w:val="00C5477C"/>
    <w:rsid w:val="00C54AA6"/>
    <w:rsid w:val="00C54B9F"/>
    <w:rsid w:val="00C557DA"/>
    <w:rsid w:val="00C575D5"/>
    <w:rsid w:val="00C57996"/>
    <w:rsid w:val="00C60E37"/>
    <w:rsid w:val="00C61A04"/>
    <w:rsid w:val="00C62E33"/>
    <w:rsid w:val="00C656C5"/>
    <w:rsid w:val="00C66AFD"/>
    <w:rsid w:val="00C6712A"/>
    <w:rsid w:val="00C707FC"/>
    <w:rsid w:val="00C70BD1"/>
    <w:rsid w:val="00C71152"/>
    <w:rsid w:val="00C746EE"/>
    <w:rsid w:val="00C75C6B"/>
    <w:rsid w:val="00C771CE"/>
    <w:rsid w:val="00C773C9"/>
    <w:rsid w:val="00C815B0"/>
    <w:rsid w:val="00C82D0D"/>
    <w:rsid w:val="00C83DEF"/>
    <w:rsid w:val="00C8466D"/>
    <w:rsid w:val="00C84CE0"/>
    <w:rsid w:val="00C84DFA"/>
    <w:rsid w:val="00C86ED6"/>
    <w:rsid w:val="00C87BFC"/>
    <w:rsid w:val="00C90200"/>
    <w:rsid w:val="00C90D5D"/>
    <w:rsid w:val="00C91A0D"/>
    <w:rsid w:val="00C91B4D"/>
    <w:rsid w:val="00C92155"/>
    <w:rsid w:val="00C9647C"/>
    <w:rsid w:val="00C97925"/>
    <w:rsid w:val="00CA18D5"/>
    <w:rsid w:val="00CA2875"/>
    <w:rsid w:val="00CA2997"/>
    <w:rsid w:val="00CB01E2"/>
    <w:rsid w:val="00CB1D99"/>
    <w:rsid w:val="00CB6085"/>
    <w:rsid w:val="00CB6237"/>
    <w:rsid w:val="00CB6C6F"/>
    <w:rsid w:val="00CC020B"/>
    <w:rsid w:val="00CC1FA8"/>
    <w:rsid w:val="00CC25E2"/>
    <w:rsid w:val="00CC327F"/>
    <w:rsid w:val="00CC3E1B"/>
    <w:rsid w:val="00CC741C"/>
    <w:rsid w:val="00CD10DB"/>
    <w:rsid w:val="00CD264D"/>
    <w:rsid w:val="00CD2C72"/>
    <w:rsid w:val="00CD4585"/>
    <w:rsid w:val="00CD5200"/>
    <w:rsid w:val="00CE4455"/>
    <w:rsid w:val="00CE4E15"/>
    <w:rsid w:val="00CE7667"/>
    <w:rsid w:val="00CE7E67"/>
    <w:rsid w:val="00CF5553"/>
    <w:rsid w:val="00CF6CF1"/>
    <w:rsid w:val="00D032D5"/>
    <w:rsid w:val="00D05B42"/>
    <w:rsid w:val="00D0607E"/>
    <w:rsid w:val="00D06C3A"/>
    <w:rsid w:val="00D07AC3"/>
    <w:rsid w:val="00D102CF"/>
    <w:rsid w:val="00D110A5"/>
    <w:rsid w:val="00D12A78"/>
    <w:rsid w:val="00D143AD"/>
    <w:rsid w:val="00D1502C"/>
    <w:rsid w:val="00D151A4"/>
    <w:rsid w:val="00D15325"/>
    <w:rsid w:val="00D155B1"/>
    <w:rsid w:val="00D15974"/>
    <w:rsid w:val="00D169A2"/>
    <w:rsid w:val="00D16FB1"/>
    <w:rsid w:val="00D20BAB"/>
    <w:rsid w:val="00D2222D"/>
    <w:rsid w:val="00D2411C"/>
    <w:rsid w:val="00D24E99"/>
    <w:rsid w:val="00D306A9"/>
    <w:rsid w:val="00D30F84"/>
    <w:rsid w:val="00D323C2"/>
    <w:rsid w:val="00D33E2B"/>
    <w:rsid w:val="00D35098"/>
    <w:rsid w:val="00D3574D"/>
    <w:rsid w:val="00D37E52"/>
    <w:rsid w:val="00D4357F"/>
    <w:rsid w:val="00D44CFD"/>
    <w:rsid w:val="00D44F4C"/>
    <w:rsid w:val="00D45B54"/>
    <w:rsid w:val="00D46573"/>
    <w:rsid w:val="00D50DAE"/>
    <w:rsid w:val="00D51250"/>
    <w:rsid w:val="00D519B4"/>
    <w:rsid w:val="00D57627"/>
    <w:rsid w:val="00D6212B"/>
    <w:rsid w:val="00D625CB"/>
    <w:rsid w:val="00D6298C"/>
    <w:rsid w:val="00D64174"/>
    <w:rsid w:val="00D67D77"/>
    <w:rsid w:val="00D700D5"/>
    <w:rsid w:val="00D71C47"/>
    <w:rsid w:val="00D72A65"/>
    <w:rsid w:val="00D72AA8"/>
    <w:rsid w:val="00D74EB0"/>
    <w:rsid w:val="00D75443"/>
    <w:rsid w:val="00D775A6"/>
    <w:rsid w:val="00D80A0D"/>
    <w:rsid w:val="00D8117C"/>
    <w:rsid w:val="00D81DB4"/>
    <w:rsid w:val="00D822E2"/>
    <w:rsid w:val="00D85889"/>
    <w:rsid w:val="00D862FB"/>
    <w:rsid w:val="00D86BD6"/>
    <w:rsid w:val="00D90832"/>
    <w:rsid w:val="00D91E3D"/>
    <w:rsid w:val="00D9296D"/>
    <w:rsid w:val="00D92E79"/>
    <w:rsid w:val="00D95119"/>
    <w:rsid w:val="00D95495"/>
    <w:rsid w:val="00DA143E"/>
    <w:rsid w:val="00DA20DD"/>
    <w:rsid w:val="00DA2A03"/>
    <w:rsid w:val="00DB098D"/>
    <w:rsid w:val="00DB32F5"/>
    <w:rsid w:val="00DB6092"/>
    <w:rsid w:val="00DC6997"/>
    <w:rsid w:val="00DD045A"/>
    <w:rsid w:val="00DD1576"/>
    <w:rsid w:val="00DD1843"/>
    <w:rsid w:val="00DD1FAD"/>
    <w:rsid w:val="00DD32EF"/>
    <w:rsid w:val="00DD43C1"/>
    <w:rsid w:val="00DD6655"/>
    <w:rsid w:val="00DE048F"/>
    <w:rsid w:val="00DE0F8B"/>
    <w:rsid w:val="00DE1F64"/>
    <w:rsid w:val="00DE27FF"/>
    <w:rsid w:val="00DE2F0D"/>
    <w:rsid w:val="00DE3235"/>
    <w:rsid w:val="00DE3BE6"/>
    <w:rsid w:val="00DE515E"/>
    <w:rsid w:val="00DE7DDE"/>
    <w:rsid w:val="00DF08B9"/>
    <w:rsid w:val="00DF0D97"/>
    <w:rsid w:val="00DF3E78"/>
    <w:rsid w:val="00DF629A"/>
    <w:rsid w:val="00DF6E42"/>
    <w:rsid w:val="00DF75B9"/>
    <w:rsid w:val="00E00999"/>
    <w:rsid w:val="00E0173F"/>
    <w:rsid w:val="00E01AB0"/>
    <w:rsid w:val="00E10C31"/>
    <w:rsid w:val="00E13D4F"/>
    <w:rsid w:val="00E16326"/>
    <w:rsid w:val="00E21BD2"/>
    <w:rsid w:val="00E21BED"/>
    <w:rsid w:val="00E221C5"/>
    <w:rsid w:val="00E248DB"/>
    <w:rsid w:val="00E2560F"/>
    <w:rsid w:val="00E268A5"/>
    <w:rsid w:val="00E318F1"/>
    <w:rsid w:val="00E33295"/>
    <w:rsid w:val="00E335DD"/>
    <w:rsid w:val="00E33D72"/>
    <w:rsid w:val="00E3416E"/>
    <w:rsid w:val="00E36A64"/>
    <w:rsid w:val="00E40A3A"/>
    <w:rsid w:val="00E4229A"/>
    <w:rsid w:val="00E425A2"/>
    <w:rsid w:val="00E43FB8"/>
    <w:rsid w:val="00E45F0E"/>
    <w:rsid w:val="00E46FE5"/>
    <w:rsid w:val="00E50F3E"/>
    <w:rsid w:val="00E51562"/>
    <w:rsid w:val="00E51AB0"/>
    <w:rsid w:val="00E536EB"/>
    <w:rsid w:val="00E538CD"/>
    <w:rsid w:val="00E53C44"/>
    <w:rsid w:val="00E5556C"/>
    <w:rsid w:val="00E5570C"/>
    <w:rsid w:val="00E566BF"/>
    <w:rsid w:val="00E617B4"/>
    <w:rsid w:val="00E619AA"/>
    <w:rsid w:val="00E6264B"/>
    <w:rsid w:val="00E62EAC"/>
    <w:rsid w:val="00E633F9"/>
    <w:rsid w:val="00E636DA"/>
    <w:rsid w:val="00E65AE0"/>
    <w:rsid w:val="00E65F9F"/>
    <w:rsid w:val="00E67A56"/>
    <w:rsid w:val="00E710BA"/>
    <w:rsid w:val="00E733C1"/>
    <w:rsid w:val="00E813AF"/>
    <w:rsid w:val="00E81539"/>
    <w:rsid w:val="00E869FB"/>
    <w:rsid w:val="00E90752"/>
    <w:rsid w:val="00E92F52"/>
    <w:rsid w:val="00E92F54"/>
    <w:rsid w:val="00E94DD2"/>
    <w:rsid w:val="00E958E2"/>
    <w:rsid w:val="00E97670"/>
    <w:rsid w:val="00EA0CF7"/>
    <w:rsid w:val="00EA0D68"/>
    <w:rsid w:val="00EA16B8"/>
    <w:rsid w:val="00EA24C8"/>
    <w:rsid w:val="00EA3D78"/>
    <w:rsid w:val="00EA65A3"/>
    <w:rsid w:val="00EB3763"/>
    <w:rsid w:val="00EB3B8E"/>
    <w:rsid w:val="00EB45FB"/>
    <w:rsid w:val="00EB4E9A"/>
    <w:rsid w:val="00EB511C"/>
    <w:rsid w:val="00EC0BE5"/>
    <w:rsid w:val="00EC1D03"/>
    <w:rsid w:val="00EC2A63"/>
    <w:rsid w:val="00EC4FA0"/>
    <w:rsid w:val="00EC581B"/>
    <w:rsid w:val="00EC6E0C"/>
    <w:rsid w:val="00EC7475"/>
    <w:rsid w:val="00EC777B"/>
    <w:rsid w:val="00ED149B"/>
    <w:rsid w:val="00ED3CA9"/>
    <w:rsid w:val="00ED42A2"/>
    <w:rsid w:val="00ED42D4"/>
    <w:rsid w:val="00ED5976"/>
    <w:rsid w:val="00ED5E0A"/>
    <w:rsid w:val="00EE02BD"/>
    <w:rsid w:val="00EE1AB2"/>
    <w:rsid w:val="00EE3F15"/>
    <w:rsid w:val="00EE441D"/>
    <w:rsid w:val="00EE5A21"/>
    <w:rsid w:val="00EE6CF2"/>
    <w:rsid w:val="00EF24E1"/>
    <w:rsid w:val="00EF4C77"/>
    <w:rsid w:val="00EF7285"/>
    <w:rsid w:val="00EF7F7D"/>
    <w:rsid w:val="00F00A64"/>
    <w:rsid w:val="00F01AFF"/>
    <w:rsid w:val="00F05A12"/>
    <w:rsid w:val="00F10063"/>
    <w:rsid w:val="00F1198D"/>
    <w:rsid w:val="00F14325"/>
    <w:rsid w:val="00F16073"/>
    <w:rsid w:val="00F17E25"/>
    <w:rsid w:val="00F20440"/>
    <w:rsid w:val="00F21C07"/>
    <w:rsid w:val="00F26543"/>
    <w:rsid w:val="00F276FD"/>
    <w:rsid w:val="00F321E7"/>
    <w:rsid w:val="00F33B18"/>
    <w:rsid w:val="00F35034"/>
    <w:rsid w:val="00F36B09"/>
    <w:rsid w:val="00F36FDA"/>
    <w:rsid w:val="00F44F6D"/>
    <w:rsid w:val="00F457C9"/>
    <w:rsid w:val="00F477D9"/>
    <w:rsid w:val="00F50495"/>
    <w:rsid w:val="00F5256E"/>
    <w:rsid w:val="00F52BA2"/>
    <w:rsid w:val="00F53271"/>
    <w:rsid w:val="00F55289"/>
    <w:rsid w:val="00F6066E"/>
    <w:rsid w:val="00F6117D"/>
    <w:rsid w:val="00F61816"/>
    <w:rsid w:val="00F62097"/>
    <w:rsid w:val="00F65234"/>
    <w:rsid w:val="00F66037"/>
    <w:rsid w:val="00F6681E"/>
    <w:rsid w:val="00F6698B"/>
    <w:rsid w:val="00F715E0"/>
    <w:rsid w:val="00F80488"/>
    <w:rsid w:val="00F813EC"/>
    <w:rsid w:val="00F830C1"/>
    <w:rsid w:val="00F850B6"/>
    <w:rsid w:val="00F8528A"/>
    <w:rsid w:val="00F92833"/>
    <w:rsid w:val="00F94348"/>
    <w:rsid w:val="00F965E0"/>
    <w:rsid w:val="00F96E85"/>
    <w:rsid w:val="00FA176B"/>
    <w:rsid w:val="00FA1CA4"/>
    <w:rsid w:val="00FA2F72"/>
    <w:rsid w:val="00FA358B"/>
    <w:rsid w:val="00FA66E2"/>
    <w:rsid w:val="00FA6A77"/>
    <w:rsid w:val="00FA701A"/>
    <w:rsid w:val="00FB3BC5"/>
    <w:rsid w:val="00FB4A5D"/>
    <w:rsid w:val="00FB4C17"/>
    <w:rsid w:val="00FB568C"/>
    <w:rsid w:val="00FB5E44"/>
    <w:rsid w:val="00FB6B6C"/>
    <w:rsid w:val="00FB7AFE"/>
    <w:rsid w:val="00FC10BE"/>
    <w:rsid w:val="00FC231A"/>
    <w:rsid w:val="00FC23A6"/>
    <w:rsid w:val="00FC2C5E"/>
    <w:rsid w:val="00FC3466"/>
    <w:rsid w:val="00FC48D8"/>
    <w:rsid w:val="00FC516A"/>
    <w:rsid w:val="00FC7012"/>
    <w:rsid w:val="00FC7F41"/>
    <w:rsid w:val="00FD0422"/>
    <w:rsid w:val="00FD0690"/>
    <w:rsid w:val="00FD0C56"/>
    <w:rsid w:val="00FD0D55"/>
    <w:rsid w:val="00FD1CE1"/>
    <w:rsid w:val="00FD22D1"/>
    <w:rsid w:val="00FD2D45"/>
    <w:rsid w:val="00FD3118"/>
    <w:rsid w:val="00FD7342"/>
    <w:rsid w:val="00FD7F82"/>
    <w:rsid w:val="00FE3A69"/>
    <w:rsid w:val="00FE3F8A"/>
    <w:rsid w:val="00FE4780"/>
    <w:rsid w:val="00FE5B48"/>
    <w:rsid w:val="00FE7348"/>
    <w:rsid w:val="00FF0C01"/>
    <w:rsid w:val="00FF1CD8"/>
    <w:rsid w:val="00FF3910"/>
    <w:rsid w:val="00FF3FE1"/>
    <w:rsid w:val="00FF469D"/>
    <w:rsid w:val="00FF4819"/>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0BE13394"/>
  <w15:docId w15:val="{1F3B3E49-895C-4BAF-811B-9ACFF590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B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64A"/>
    <w:rPr>
      <w:rFonts w:ascii="Tahoma" w:hAnsi="Tahoma" w:cs="Tahoma"/>
      <w:sz w:val="16"/>
      <w:szCs w:val="16"/>
    </w:rPr>
  </w:style>
  <w:style w:type="table" w:styleId="TableGrid">
    <w:name w:val="Table Grid"/>
    <w:basedOn w:val="TableNormal"/>
    <w:uiPriority w:val="59"/>
    <w:unhideWhenUsed/>
    <w:rsid w:val="008F7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mailto:novads@valka.lv" TargetMode="External" /><Relationship Id="rId6" Type="http://schemas.openxmlformats.org/officeDocument/2006/relationships/hyperlink" Target="http://www.valka.lv"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2021-07-07T10:19:00Z</dcterms:created>
  <dcterms:modified xsi:type="dcterms:W3CDTF">2026-05-21T06:44:00Z</dcterms:modified>
</cp:coreProperties>
</file>