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9B82F" w14:textId="03C45F75" w:rsidR="00032A67" w:rsidRPr="00FD0BBD" w:rsidRDefault="00175C36" w:rsidP="00154BD9">
      <w:pPr>
        <w:jc w:val="center"/>
        <w:rPr>
          <w:rFonts w:ascii="Arial" w:hAnsi="Arial" w:cs="Arial"/>
          <w:b/>
          <w:sz w:val="22"/>
          <w:szCs w:val="22"/>
          <w:lang w:val="et-EE"/>
        </w:rPr>
      </w:pPr>
      <w:r w:rsidRPr="00FD0BBD">
        <w:rPr>
          <w:rFonts w:ascii="Arial" w:hAnsi="Arial" w:cs="Arial"/>
          <w:b/>
          <w:sz w:val="22"/>
          <w:szCs w:val="22"/>
          <w:lang w:val="et-EE"/>
        </w:rPr>
        <w:t>PAKKUMUSKUTSE</w:t>
      </w:r>
    </w:p>
    <w:p w14:paraId="54037020" w14:textId="7B0AB623" w:rsidR="00022F10" w:rsidRPr="00FD0BBD" w:rsidRDefault="00BA4B6A" w:rsidP="00154BD9">
      <w:pPr>
        <w:spacing w:after="60"/>
        <w:jc w:val="center"/>
        <w:rPr>
          <w:rFonts w:ascii="Arial" w:hAnsi="Arial" w:cs="Arial"/>
          <w:sz w:val="22"/>
          <w:szCs w:val="22"/>
          <w:lang w:val="et-EE"/>
        </w:rPr>
      </w:pPr>
      <w:r w:rsidRPr="00FD0BBD">
        <w:rPr>
          <w:rFonts w:ascii="Arial" w:hAnsi="Arial" w:cs="Arial"/>
          <w:bCs/>
          <w:sz w:val="22"/>
          <w:szCs w:val="22"/>
          <w:lang w:val="et-EE"/>
        </w:rPr>
        <w:t>Väike</w:t>
      </w:r>
      <w:r w:rsidR="00A4262F" w:rsidRPr="00FD0BBD">
        <w:rPr>
          <w:rFonts w:ascii="Arial" w:hAnsi="Arial" w:cs="Arial"/>
          <w:bCs/>
          <w:sz w:val="22"/>
          <w:szCs w:val="22"/>
          <w:lang w:val="et-EE"/>
        </w:rPr>
        <w:t>ostu hange</w:t>
      </w:r>
      <w:r w:rsidR="006710D0" w:rsidRPr="00FD0BBD">
        <w:rPr>
          <w:rFonts w:ascii="Arial" w:hAnsi="Arial" w:cs="Arial"/>
          <w:sz w:val="22"/>
          <w:szCs w:val="22"/>
          <w:lang w:val="et-EE"/>
        </w:rPr>
        <w:t xml:space="preserve"> </w:t>
      </w:r>
      <w:r w:rsidR="00E07A64" w:rsidRPr="00E07A64">
        <w:rPr>
          <w:rFonts w:ascii="Arial" w:hAnsi="Arial" w:cs="Arial"/>
          <w:sz w:val="22"/>
          <w:szCs w:val="22"/>
          <w:lang w:val="et-EE"/>
        </w:rPr>
        <w:t>"Kõrge abivajadusega ja riskikäitumisega laste ja noortega töötavate spetsialistide baaskoolitus</w:t>
      </w:r>
      <w:r w:rsidR="004C65EC">
        <w:rPr>
          <w:rFonts w:ascii="Arial" w:hAnsi="Arial" w:cs="Arial"/>
          <w:sz w:val="22"/>
          <w:szCs w:val="22"/>
          <w:lang w:val="et-EE"/>
        </w:rPr>
        <w:t>ed</w:t>
      </w:r>
      <w:r w:rsidR="00E07A64" w:rsidRPr="00E07A64">
        <w:rPr>
          <w:rFonts w:ascii="Arial" w:hAnsi="Arial" w:cs="Arial"/>
          <w:sz w:val="22"/>
          <w:szCs w:val="22"/>
          <w:lang w:val="et-EE"/>
        </w:rPr>
        <w:t>“</w:t>
      </w:r>
    </w:p>
    <w:p w14:paraId="0DE10CB9" w14:textId="77777777" w:rsidR="004277F9" w:rsidRPr="00FD0BBD" w:rsidRDefault="004277F9" w:rsidP="002C4A4F">
      <w:pPr>
        <w:spacing w:after="60"/>
        <w:jc w:val="both"/>
        <w:rPr>
          <w:rFonts w:ascii="Arial" w:hAnsi="Arial" w:cs="Arial"/>
          <w:b/>
          <w:sz w:val="22"/>
          <w:szCs w:val="22"/>
          <w:lang w:val="et-EE"/>
        </w:rPr>
      </w:pPr>
    </w:p>
    <w:p w14:paraId="05E2A74A" w14:textId="2E9DC3B5" w:rsidR="00032A67" w:rsidRPr="00FD0BBD" w:rsidRDefault="00063C41" w:rsidP="002C4A4F">
      <w:pPr>
        <w:spacing w:after="60"/>
        <w:jc w:val="both"/>
        <w:rPr>
          <w:rFonts w:ascii="Arial" w:hAnsi="Arial" w:cs="Arial"/>
          <w:b/>
          <w:sz w:val="22"/>
          <w:szCs w:val="22"/>
          <w:lang w:val="et-EE"/>
        </w:rPr>
      </w:pPr>
      <w:r w:rsidRPr="00FD0BBD">
        <w:rPr>
          <w:rFonts w:ascii="Arial" w:hAnsi="Arial" w:cs="Arial"/>
          <w:b/>
          <w:sz w:val="22"/>
          <w:szCs w:val="22"/>
          <w:lang w:val="et-EE"/>
        </w:rPr>
        <w:t xml:space="preserve">1. </w:t>
      </w:r>
      <w:r w:rsidR="00184A69" w:rsidRPr="00FD0BBD">
        <w:rPr>
          <w:rFonts w:ascii="Arial" w:hAnsi="Arial" w:cs="Arial"/>
          <w:b/>
          <w:sz w:val="22"/>
          <w:szCs w:val="22"/>
          <w:lang w:val="et-EE"/>
        </w:rPr>
        <w:t>Üldandmed</w:t>
      </w:r>
    </w:p>
    <w:tbl>
      <w:tblPr>
        <w:tblStyle w:val="Kontuurtabel"/>
        <w:tblW w:w="8989" w:type="dxa"/>
        <w:tblInd w:w="137" w:type="dxa"/>
        <w:tblLook w:val="04A0" w:firstRow="1" w:lastRow="0" w:firstColumn="1" w:lastColumn="0" w:noHBand="0" w:noVBand="1"/>
      </w:tblPr>
      <w:tblGrid>
        <w:gridCol w:w="645"/>
        <w:gridCol w:w="3019"/>
        <w:gridCol w:w="5325"/>
      </w:tblGrid>
      <w:tr w:rsidR="00032A67" w:rsidRPr="00FD0BBD" w14:paraId="0D51892F" w14:textId="77777777" w:rsidTr="00E92C2D">
        <w:trPr>
          <w:trHeight w:val="871"/>
        </w:trPr>
        <w:tc>
          <w:tcPr>
            <w:tcW w:w="645" w:type="dxa"/>
          </w:tcPr>
          <w:p w14:paraId="633864A6" w14:textId="587545A6" w:rsidR="00032A67" w:rsidRPr="00FD0BBD" w:rsidRDefault="00032A67" w:rsidP="002C4A4F">
            <w:pPr>
              <w:spacing w:after="60"/>
              <w:jc w:val="both"/>
              <w:rPr>
                <w:rFonts w:ascii="Arial" w:hAnsi="Arial" w:cs="Arial"/>
                <w:sz w:val="22"/>
                <w:szCs w:val="22"/>
              </w:rPr>
            </w:pPr>
            <w:r w:rsidRPr="00FD0BBD">
              <w:rPr>
                <w:rFonts w:ascii="Arial" w:hAnsi="Arial" w:cs="Arial"/>
                <w:sz w:val="22"/>
                <w:szCs w:val="22"/>
              </w:rPr>
              <w:t>1</w:t>
            </w:r>
            <w:r w:rsidR="00063C41" w:rsidRPr="00FD0BBD">
              <w:rPr>
                <w:rFonts w:ascii="Arial" w:hAnsi="Arial" w:cs="Arial"/>
                <w:sz w:val="22"/>
                <w:szCs w:val="22"/>
              </w:rPr>
              <w:t>.1</w:t>
            </w:r>
          </w:p>
        </w:tc>
        <w:tc>
          <w:tcPr>
            <w:tcW w:w="3019" w:type="dxa"/>
          </w:tcPr>
          <w:p w14:paraId="057A18F0" w14:textId="729A60C2" w:rsidR="00032A67" w:rsidRPr="00FD0BBD" w:rsidRDefault="00184A69" w:rsidP="002C4A4F">
            <w:pPr>
              <w:spacing w:after="60"/>
              <w:jc w:val="both"/>
              <w:rPr>
                <w:rFonts w:ascii="Arial" w:hAnsi="Arial" w:cs="Arial"/>
                <w:sz w:val="22"/>
                <w:szCs w:val="22"/>
              </w:rPr>
            </w:pPr>
            <w:r w:rsidRPr="00FD0BBD">
              <w:rPr>
                <w:rFonts w:ascii="Arial" w:hAnsi="Arial" w:cs="Arial"/>
                <w:sz w:val="22"/>
                <w:szCs w:val="22"/>
              </w:rPr>
              <w:t>Hankija</w:t>
            </w:r>
          </w:p>
        </w:tc>
        <w:tc>
          <w:tcPr>
            <w:tcW w:w="5325" w:type="dxa"/>
          </w:tcPr>
          <w:p w14:paraId="327D4DEE" w14:textId="0C881797" w:rsidR="00063C41" w:rsidRPr="00FD0BBD" w:rsidRDefault="000F68E1" w:rsidP="002C4A4F">
            <w:pPr>
              <w:jc w:val="both"/>
              <w:rPr>
                <w:rFonts w:ascii="Arial" w:hAnsi="Arial" w:cs="Arial"/>
                <w:sz w:val="22"/>
                <w:szCs w:val="22"/>
              </w:rPr>
            </w:pPr>
            <w:r w:rsidRPr="00FD0BBD">
              <w:rPr>
                <w:rFonts w:ascii="Arial" w:hAnsi="Arial" w:cs="Arial"/>
                <w:sz w:val="22"/>
                <w:szCs w:val="22"/>
              </w:rPr>
              <w:t>Sotsiaalkindlustusamet</w:t>
            </w:r>
          </w:p>
          <w:p w14:paraId="0C236BFF" w14:textId="6953B915" w:rsidR="00063C41" w:rsidRPr="00FD0BBD" w:rsidRDefault="00063C41" w:rsidP="002C4A4F">
            <w:pPr>
              <w:jc w:val="both"/>
              <w:rPr>
                <w:rFonts w:ascii="Arial" w:hAnsi="Arial" w:cs="Arial"/>
                <w:sz w:val="22"/>
                <w:szCs w:val="22"/>
              </w:rPr>
            </w:pPr>
            <w:r w:rsidRPr="00FD0BBD">
              <w:rPr>
                <w:rFonts w:ascii="Arial" w:hAnsi="Arial" w:cs="Arial"/>
                <w:sz w:val="22"/>
                <w:szCs w:val="22"/>
              </w:rPr>
              <w:t xml:space="preserve">Registrikood </w:t>
            </w:r>
            <w:r w:rsidR="009A54B9" w:rsidRPr="00FD0BBD">
              <w:rPr>
                <w:rFonts w:ascii="Arial" w:hAnsi="Arial" w:cs="Arial"/>
                <w:sz w:val="22"/>
                <w:szCs w:val="22"/>
              </w:rPr>
              <w:t>70001975</w:t>
            </w:r>
          </w:p>
          <w:p w14:paraId="381B607E" w14:textId="7A36549B" w:rsidR="00032A67" w:rsidRPr="00FD0BBD" w:rsidRDefault="00022F10" w:rsidP="002C4A4F">
            <w:pPr>
              <w:jc w:val="both"/>
              <w:rPr>
                <w:rFonts w:ascii="Arial" w:hAnsi="Arial" w:cs="Arial"/>
                <w:sz w:val="22"/>
                <w:szCs w:val="22"/>
              </w:rPr>
            </w:pPr>
            <w:r w:rsidRPr="00FD0BBD">
              <w:rPr>
                <w:rFonts w:ascii="Arial" w:hAnsi="Arial" w:cs="Arial"/>
                <w:sz w:val="22"/>
                <w:szCs w:val="22"/>
              </w:rPr>
              <w:t>Paldiski mnt 80</w:t>
            </w:r>
            <w:r w:rsidR="000F68E1" w:rsidRPr="00FD0BBD">
              <w:rPr>
                <w:rFonts w:ascii="Arial" w:hAnsi="Arial" w:cs="Arial"/>
                <w:sz w:val="22"/>
                <w:szCs w:val="22"/>
              </w:rPr>
              <w:t xml:space="preserve">, </w:t>
            </w:r>
            <w:r w:rsidR="00704156" w:rsidRPr="00FD0BBD">
              <w:rPr>
                <w:rFonts w:ascii="Arial" w:hAnsi="Arial" w:cs="Arial"/>
                <w:sz w:val="22"/>
                <w:szCs w:val="22"/>
              </w:rPr>
              <w:t xml:space="preserve">15092 </w:t>
            </w:r>
            <w:r w:rsidR="000F68E1" w:rsidRPr="00FD0BBD">
              <w:rPr>
                <w:rFonts w:ascii="Arial" w:hAnsi="Arial" w:cs="Arial"/>
                <w:sz w:val="22"/>
                <w:szCs w:val="22"/>
              </w:rPr>
              <w:t xml:space="preserve">Tallinn </w:t>
            </w:r>
          </w:p>
        </w:tc>
      </w:tr>
      <w:tr w:rsidR="00032A67" w:rsidRPr="00FD0BBD" w14:paraId="08AACB34" w14:textId="77777777" w:rsidTr="00E92C2D">
        <w:trPr>
          <w:trHeight w:val="448"/>
        </w:trPr>
        <w:tc>
          <w:tcPr>
            <w:tcW w:w="645" w:type="dxa"/>
          </w:tcPr>
          <w:p w14:paraId="0C088786" w14:textId="18E7C842" w:rsidR="00032A67" w:rsidRPr="00FD0BBD" w:rsidRDefault="00063C41" w:rsidP="002C4A4F">
            <w:pPr>
              <w:spacing w:after="60"/>
              <w:jc w:val="both"/>
              <w:rPr>
                <w:rFonts w:ascii="Arial" w:hAnsi="Arial" w:cs="Arial"/>
                <w:sz w:val="22"/>
                <w:szCs w:val="22"/>
              </w:rPr>
            </w:pPr>
            <w:r w:rsidRPr="00FD0BBD">
              <w:rPr>
                <w:rFonts w:ascii="Arial" w:hAnsi="Arial" w:cs="Arial"/>
                <w:sz w:val="22"/>
                <w:szCs w:val="22"/>
              </w:rPr>
              <w:t>1.</w:t>
            </w:r>
            <w:r w:rsidR="00A45AEE" w:rsidRPr="00FD0BBD">
              <w:rPr>
                <w:rFonts w:ascii="Arial" w:hAnsi="Arial" w:cs="Arial"/>
                <w:sz w:val="22"/>
                <w:szCs w:val="22"/>
              </w:rPr>
              <w:t>2</w:t>
            </w:r>
          </w:p>
        </w:tc>
        <w:tc>
          <w:tcPr>
            <w:tcW w:w="3019" w:type="dxa"/>
          </w:tcPr>
          <w:p w14:paraId="2FA2065F" w14:textId="75579418" w:rsidR="00DD5661" w:rsidRPr="00FD0BBD" w:rsidRDefault="0025042F" w:rsidP="002C4A4F">
            <w:pPr>
              <w:spacing w:after="60"/>
              <w:jc w:val="both"/>
              <w:rPr>
                <w:rFonts w:ascii="Arial" w:hAnsi="Arial" w:cs="Arial"/>
                <w:sz w:val="22"/>
                <w:szCs w:val="22"/>
              </w:rPr>
            </w:pPr>
            <w:r w:rsidRPr="00FD0BBD">
              <w:rPr>
                <w:rFonts w:ascii="Arial" w:hAnsi="Arial" w:cs="Arial"/>
                <w:sz w:val="22"/>
                <w:szCs w:val="22"/>
              </w:rPr>
              <w:t>Hanke nimetus</w:t>
            </w:r>
            <w:r w:rsidR="00685182" w:rsidRPr="00FD0BBD">
              <w:rPr>
                <w:rFonts w:ascii="Arial" w:hAnsi="Arial" w:cs="Arial"/>
                <w:sz w:val="22"/>
                <w:szCs w:val="22"/>
              </w:rPr>
              <w:t xml:space="preserve"> </w:t>
            </w:r>
          </w:p>
        </w:tc>
        <w:tc>
          <w:tcPr>
            <w:tcW w:w="5325" w:type="dxa"/>
          </w:tcPr>
          <w:p w14:paraId="61BB90A1" w14:textId="77777777" w:rsidR="00E151FF" w:rsidRDefault="00000800" w:rsidP="002C4A4F">
            <w:pPr>
              <w:spacing w:after="60"/>
              <w:jc w:val="both"/>
              <w:rPr>
                <w:rFonts w:ascii="Arial" w:hAnsi="Arial" w:cs="Arial"/>
                <w:sz w:val="22"/>
                <w:szCs w:val="22"/>
              </w:rPr>
            </w:pPr>
            <w:r w:rsidRPr="00FD0BBD">
              <w:rPr>
                <w:rFonts w:ascii="Arial" w:hAnsi="Arial" w:cs="Arial"/>
                <w:sz w:val="22"/>
                <w:szCs w:val="22"/>
              </w:rPr>
              <w:t>"</w:t>
            </w:r>
            <w:r w:rsidR="00AF7508" w:rsidRPr="00AF7508">
              <w:rPr>
                <w:rFonts w:ascii="Arial" w:hAnsi="Arial" w:cs="Arial"/>
                <w:sz w:val="22"/>
                <w:szCs w:val="22"/>
              </w:rPr>
              <w:t>Kõrge abivajadusega ja riskikäitumisega laste ja noortega töötavate spetsialistide baaskoolitus</w:t>
            </w:r>
            <w:r w:rsidRPr="00FD0BBD">
              <w:rPr>
                <w:rFonts w:ascii="Arial" w:hAnsi="Arial" w:cs="Arial"/>
                <w:sz w:val="22"/>
                <w:szCs w:val="22"/>
              </w:rPr>
              <w:t>“</w:t>
            </w:r>
          </w:p>
          <w:p w14:paraId="1A1B8B7C" w14:textId="77777777" w:rsidR="00E07A64" w:rsidRPr="00E07A64" w:rsidRDefault="00E07A64" w:rsidP="002C4A4F">
            <w:pPr>
              <w:spacing w:after="60"/>
              <w:jc w:val="both"/>
              <w:rPr>
                <w:rFonts w:ascii="Arial" w:hAnsi="Arial" w:cs="Arial"/>
                <w:sz w:val="22"/>
                <w:szCs w:val="22"/>
              </w:rPr>
            </w:pPr>
          </w:p>
          <w:p w14:paraId="5CFA480C" w14:textId="0AD6A240" w:rsidR="00E07A64" w:rsidRPr="00E07A64" w:rsidRDefault="00E07A64" w:rsidP="002C4A4F">
            <w:pPr>
              <w:spacing w:after="60"/>
              <w:jc w:val="both"/>
              <w:rPr>
                <w:rFonts w:ascii="Arial" w:hAnsi="Arial" w:cs="Arial"/>
                <w:sz w:val="22"/>
                <w:szCs w:val="22"/>
              </w:rPr>
            </w:pPr>
            <w:r w:rsidRPr="00E07A64">
              <w:rPr>
                <w:rFonts w:ascii="Arial" w:hAnsi="Arial" w:cs="Arial"/>
                <w:sz w:val="22"/>
                <w:szCs w:val="22"/>
              </w:rPr>
              <w:t>Menetluse liik: Väljakuulutamiseta läbirääkimistega hankemenetlus</w:t>
            </w:r>
            <w:r>
              <w:rPr>
                <w:rFonts w:ascii="Arial" w:hAnsi="Arial" w:cs="Arial"/>
                <w:sz w:val="22"/>
                <w:szCs w:val="22"/>
              </w:rPr>
              <w:t xml:space="preserve"> (RHS § 49 lg 1 p1)</w:t>
            </w:r>
            <w:r w:rsidR="00695BD5">
              <w:rPr>
                <w:rFonts w:ascii="Arial" w:hAnsi="Arial" w:cs="Arial"/>
                <w:sz w:val="22"/>
                <w:szCs w:val="22"/>
              </w:rPr>
              <w:t>.</w:t>
            </w:r>
          </w:p>
        </w:tc>
      </w:tr>
      <w:tr w:rsidR="00DC32B5" w:rsidRPr="00FD0BBD" w14:paraId="08981CFD" w14:textId="77777777" w:rsidTr="00E92C2D">
        <w:trPr>
          <w:trHeight w:val="508"/>
        </w:trPr>
        <w:tc>
          <w:tcPr>
            <w:tcW w:w="645" w:type="dxa"/>
          </w:tcPr>
          <w:p w14:paraId="1B24F452" w14:textId="125465E0" w:rsidR="00DC32B5" w:rsidRPr="00FD0BBD" w:rsidRDefault="00063C41" w:rsidP="002C4A4F">
            <w:pPr>
              <w:spacing w:after="60"/>
              <w:jc w:val="both"/>
              <w:rPr>
                <w:rFonts w:ascii="Arial" w:hAnsi="Arial" w:cs="Arial"/>
                <w:sz w:val="22"/>
                <w:szCs w:val="22"/>
              </w:rPr>
            </w:pPr>
            <w:r w:rsidRPr="00FD0BBD">
              <w:rPr>
                <w:rFonts w:ascii="Arial" w:hAnsi="Arial" w:cs="Arial"/>
                <w:sz w:val="22"/>
                <w:szCs w:val="22"/>
              </w:rPr>
              <w:t>1.</w:t>
            </w:r>
            <w:r w:rsidR="00DC32B5" w:rsidRPr="00FD0BBD">
              <w:rPr>
                <w:rFonts w:ascii="Arial" w:hAnsi="Arial" w:cs="Arial"/>
                <w:sz w:val="22"/>
                <w:szCs w:val="22"/>
              </w:rPr>
              <w:t>3</w:t>
            </w:r>
          </w:p>
        </w:tc>
        <w:tc>
          <w:tcPr>
            <w:tcW w:w="3019" w:type="dxa"/>
          </w:tcPr>
          <w:p w14:paraId="73BDA9BB" w14:textId="541B4790" w:rsidR="00DC32B5" w:rsidRPr="00E92C2D" w:rsidRDefault="00DC32B5" w:rsidP="002C4A4F">
            <w:pPr>
              <w:spacing w:after="60"/>
              <w:jc w:val="both"/>
              <w:rPr>
                <w:rFonts w:ascii="Arial" w:hAnsi="Arial" w:cs="Arial"/>
                <w:sz w:val="22"/>
                <w:szCs w:val="22"/>
                <w:u w:val="single"/>
              </w:rPr>
            </w:pPr>
            <w:r w:rsidRPr="00E92C2D">
              <w:rPr>
                <w:rFonts w:ascii="Arial" w:hAnsi="Arial" w:cs="Arial"/>
                <w:sz w:val="22"/>
                <w:szCs w:val="22"/>
              </w:rPr>
              <w:t>E-posti aadress teabe saamiseks</w:t>
            </w:r>
            <w:r w:rsidR="00FC09B5" w:rsidRPr="00E92C2D">
              <w:rPr>
                <w:rFonts w:ascii="Arial" w:hAnsi="Arial" w:cs="Arial"/>
                <w:sz w:val="22"/>
                <w:szCs w:val="22"/>
              </w:rPr>
              <w:t xml:space="preserve"> ja </w:t>
            </w:r>
            <w:r w:rsidR="00FC09B5" w:rsidRPr="00E92C2D">
              <w:rPr>
                <w:rFonts w:ascii="Arial" w:hAnsi="Arial" w:cs="Arial"/>
                <w:sz w:val="22"/>
                <w:szCs w:val="22"/>
                <w:u w:val="single"/>
              </w:rPr>
              <w:t>pakkumuste esitamiseks</w:t>
            </w:r>
          </w:p>
        </w:tc>
        <w:tc>
          <w:tcPr>
            <w:tcW w:w="5325" w:type="dxa"/>
          </w:tcPr>
          <w:p w14:paraId="124713B9" w14:textId="1CF4BE23" w:rsidR="00DC32B5" w:rsidRDefault="00695BD5" w:rsidP="002C4A4F">
            <w:pPr>
              <w:spacing w:after="60"/>
              <w:jc w:val="both"/>
              <w:rPr>
                <w:rFonts w:ascii="Arial" w:hAnsi="Arial" w:cs="Arial"/>
                <w:sz w:val="22"/>
                <w:szCs w:val="22"/>
              </w:rPr>
            </w:pPr>
            <w:hyperlink r:id="rId8" w:history="1">
              <w:r w:rsidR="00E92C2D" w:rsidRPr="00636BAB">
                <w:rPr>
                  <w:rStyle w:val="Hperlink"/>
                  <w:rFonts w:ascii="Arial" w:hAnsi="Arial" w:cs="Arial"/>
                  <w:sz w:val="22"/>
                  <w:szCs w:val="22"/>
                </w:rPr>
                <w:t>taimi.nilson@sotsiaalkindlustusamet.ee</w:t>
              </w:r>
            </w:hyperlink>
          </w:p>
          <w:p w14:paraId="2B62E7CF" w14:textId="77777777" w:rsidR="00E92C2D" w:rsidRPr="00E92C2D" w:rsidRDefault="00E92C2D" w:rsidP="002C4A4F">
            <w:pPr>
              <w:spacing w:after="60"/>
              <w:jc w:val="both"/>
              <w:rPr>
                <w:rFonts w:ascii="Arial" w:hAnsi="Arial" w:cs="Arial"/>
                <w:sz w:val="22"/>
                <w:szCs w:val="22"/>
              </w:rPr>
            </w:pPr>
          </w:p>
          <w:p w14:paraId="4E2550C3" w14:textId="6CC7A435" w:rsidR="00CB004E" w:rsidRPr="00E92C2D" w:rsidRDefault="00AF7508" w:rsidP="002C4A4F">
            <w:pPr>
              <w:spacing w:after="60"/>
              <w:jc w:val="both"/>
              <w:rPr>
                <w:rFonts w:ascii="Arial" w:hAnsi="Arial" w:cs="Arial"/>
                <w:i/>
                <w:iCs/>
                <w:sz w:val="22"/>
                <w:szCs w:val="22"/>
              </w:rPr>
            </w:pPr>
            <w:r w:rsidRPr="00E92C2D">
              <w:rPr>
                <w:rFonts w:ascii="Arial" w:hAnsi="Arial" w:cs="Arial"/>
                <w:i/>
                <w:iCs/>
                <w:sz w:val="22"/>
                <w:szCs w:val="22"/>
              </w:rPr>
              <w:t>Hanget rahastatakse 2021-2027 Ühtekuuluvuspoliitika fondide meetme 21.4.7.9. „Lastele ja peredele suunatud teenused on kvaliteetsed ja vastavad perede vajadustele” toetuse andmise tingimuste (TAT) „Laste ja perede toetamine” tegevus vahenditest.</w:t>
            </w:r>
          </w:p>
        </w:tc>
      </w:tr>
      <w:tr w:rsidR="00DC32B5" w:rsidRPr="00FD0BBD" w14:paraId="176BFD51" w14:textId="77777777" w:rsidTr="00E92C2D">
        <w:trPr>
          <w:trHeight w:val="348"/>
        </w:trPr>
        <w:tc>
          <w:tcPr>
            <w:tcW w:w="645" w:type="dxa"/>
          </w:tcPr>
          <w:p w14:paraId="36FB2025" w14:textId="4AD4FFBE" w:rsidR="00DC32B5" w:rsidRPr="00FD0BBD" w:rsidRDefault="00063C41" w:rsidP="002C4A4F">
            <w:pPr>
              <w:spacing w:after="60"/>
              <w:jc w:val="both"/>
              <w:rPr>
                <w:rFonts w:ascii="Arial" w:hAnsi="Arial" w:cs="Arial"/>
                <w:sz w:val="22"/>
                <w:szCs w:val="22"/>
              </w:rPr>
            </w:pPr>
            <w:r w:rsidRPr="00FD0BBD">
              <w:rPr>
                <w:rFonts w:ascii="Arial" w:hAnsi="Arial" w:cs="Arial"/>
                <w:sz w:val="22"/>
                <w:szCs w:val="22"/>
              </w:rPr>
              <w:t>1.</w:t>
            </w:r>
            <w:r w:rsidR="00DC32B5" w:rsidRPr="00FD0BBD">
              <w:rPr>
                <w:rFonts w:ascii="Arial" w:hAnsi="Arial" w:cs="Arial"/>
                <w:sz w:val="22"/>
                <w:szCs w:val="22"/>
              </w:rPr>
              <w:t>4</w:t>
            </w:r>
          </w:p>
        </w:tc>
        <w:tc>
          <w:tcPr>
            <w:tcW w:w="3019" w:type="dxa"/>
          </w:tcPr>
          <w:p w14:paraId="5B0D0607" w14:textId="284375AE" w:rsidR="00DC32B5" w:rsidRPr="00FD0BBD" w:rsidRDefault="00DC32B5" w:rsidP="002C4A4F">
            <w:pPr>
              <w:spacing w:after="60"/>
              <w:jc w:val="both"/>
              <w:rPr>
                <w:rFonts w:ascii="Arial" w:hAnsi="Arial" w:cs="Arial"/>
                <w:b/>
                <w:bCs/>
                <w:sz w:val="22"/>
                <w:szCs w:val="22"/>
              </w:rPr>
            </w:pPr>
            <w:r w:rsidRPr="00FD0BBD">
              <w:rPr>
                <w:rFonts w:ascii="Arial" w:hAnsi="Arial" w:cs="Arial"/>
                <w:b/>
                <w:bCs/>
                <w:sz w:val="22"/>
                <w:szCs w:val="22"/>
              </w:rPr>
              <w:t xml:space="preserve">Pakkumuste esitamise tähtaeg  </w:t>
            </w:r>
          </w:p>
        </w:tc>
        <w:tc>
          <w:tcPr>
            <w:tcW w:w="5325" w:type="dxa"/>
          </w:tcPr>
          <w:p w14:paraId="1DAD2B8A" w14:textId="667F9FFA" w:rsidR="00DC32B5" w:rsidRPr="00FD0BBD" w:rsidRDefault="009A1563" w:rsidP="002C4A4F">
            <w:pPr>
              <w:spacing w:after="60"/>
              <w:jc w:val="both"/>
              <w:rPr>
                <w:rFonts w:ascii="Arial" w:hAnsi="Arial" w:cs="Arial"/>
                <w:color w:val="FF0000"/>
                <w:sz w:val="22"/>
                <w:szCs w:val="22"/>
              </w:rPr>
            </w:pPr>
            <w:r w:rsidRPr="00FD0BBD">
              <w:rPr>
                <w:rFonts w:ascii="Arial" w:hAnsi="Arial" w:cs="Arial"/>
                <w:sz w:val="22"/>
                <w:szCs w:val="22"/>
              </w:rPr>
              <w:t xml:space="preserve">Hiljemalt </w:t>
            </w:r>
            <w:r w:rsidR="00CA62E9" w:rsidRPr="004C65EC">
              <w:rPr>
                <w:rFonts w:ascii="Arial" w:hAnsi="Arial" w:cs="Arial"/>
                <w:b/>
                <w:bCs/>
                <w:sz w:val="22"/>
                <w:szCs w:val="22"/>
              </w:rPr>
              <w:t>19</w:t>
            </w:r>
            <w:r w:rsidR="00854D4D" w:rsidRPr="00FD0BBD">
              <w:rPr>
                <w:rFonts w:ascii="Arial" w:hAnsi="Arial" w:cs="Arial"/>
                <w:b/>
                <w:bCs/>
                <w:sz w:val="22"/>
                <w:szCs w:val="22"/>
              </w:rPr>
              <w:t>.</w:t>
            </w:r>
            <w:r w:rsidR="00CA62E9">
              <w:rPr>
                <w:rFonts w:ascii="Arial" w:hAnsi="Arial" w:cs="Arial"/>
                <w:b/>
                <w:bCs/>
                <w:sz w:val="22"/>
                <w:szCs w:val="22"/>
              </w:rPr>
              <w:t>01</w:t>
            </w:r>
            <w:r w:rsidR="00854D4D" w:rsidRPr="00FD0BBD">
              <w:rPr>
                <w:rFonts w:ascii="Arial" w:hAnsi="Arial" w:cs="Arial"/>
                <w:b/>
                <w:bCs/>
                <w:sz w:val="22"/>
                <w:szCs w:val="22"/>
              </w:rPr>
              <w:t>.202</w:t>
            </w:r>
            <w:r w:rsidR="00CA62E9">
              <w:rPr>
                <w:rFonts w:ascii="Arial" w:hAnsi="Arial" w:cs="Arial"/>
                <w:b/>
                <w:bCs/>
                <w:sz w:val="22"/>
                <w:szCs w:val="22"/>
              </w:rPr>
              <w:t>5</w:t>
            </w:r>
            <w:r w:rsidR="00854D4D" w:rsidRPr="00FD0BBD">
              <w:rPr>
                <w:rFonts w:ascii="Arial" w:hAnsi="Arial" w:cs="Arial"/>
                <w:sz w:val="22"/>
                <w:szCs w:val="22"/>
              </w:rPr>
              <w:t xml:space="preserve"> </w:t>
            </w:r>
            <w:r w:rsidRPr="00FD0BBD">
              <w:rPr>
                <w:rFonts w:ascii="Arial" w:hAnsi="Arial" w:cs="Arial"/>
                <w:b/>
                <w:bCs/>
                <w:sz w:val="22"/>
                <w:szCs w:val="22"/>
                <w:highlight w:val="lightGray"/>
              </w:rPr>
              <w:t xml:space="preserve">kell </w:t>
            </w:r>
            <w:r w:rsidR="00AF7508">
              <w:rPr>
                <w:rFonts w:ascii="Arial" w:hAnsi="Arial" w:cs="Arial"/>
                <w:b/>
                <w:bCs/>
                <w:sz w:val="22"/>
                <w:szCs w:val="22"/>
                <w:highlight w:val="lightGray"/>
              </w:rPr>
              <w:t>15</w:t>
            </w:r>
            <w:r w:rsidR="00854D4D" w:rsidRPr="00FD0BBD">
              <w:rPr>
                <w:rFonts w:ascii="Arial" w:hAnsi="Arial" w:cs="Arial"/>
                <w:b/>
                <w:bCs/>
                <w:sz w:val="22"/>
                <w:szCs w:val="22"/>
                <w:highlight w:val="lightGray"/>
              </w:rPr>
              <w:t>:00</w:t>
            </w:r>
            <w:r w:rsidR="00ED561E" w:rsidRPr="00FD0BBD">
              <w:rPr>
                <w:rFonts w:ascii="Arial" w:hAnsi="Arial" w:cs="Arial"/>
                <w:color w:val="FF0000"/>
                <w:sz w:val="22"/>
                <w:szCs w:val="22"/>
              </w:rPr>
              <w:t xml:space="preserve"> </w:t>
            </w:r>
            <w:r w:rsidRPr="00FD0BBD">
              <w:rPr>
                <w:rFonts w:ascii="Arial" w:hAnsi="Arial" w:cs="Arial"/>
                <w:sz w:val="22"/>
                <w:szCs w:val="22"/>
              </w:rPr>
              <w:t>Pärast nimetatud tähtaega esitatud pakkumusi arvesse ei võeta.</w:t>
            </w:r>
            <w:r w:rsidR="00ED561E" w:rsidRPr="00FD0BBD">
              <w:rPr>
                <w:rFonts w:ascii="Arial" w:hAnsi="Arial" w:cs="Arial"/>
                <w:sz w:val="22"/>
                <w:szCs w:val="22"/>
              </w:rPr>
              <w:t xml:space="preserve"> </w:t>
            </w:r>
          </w:p>
        </w:tc>
      </w:tr>
      <w:tr w:rsidR="00063C41" w:rsidRPr="00FD0BBD" w14:paraId="5391B974" w14:textId="77777777" w:rsidTr="00E92C2D">
        <w:trPr>
          <w:trHeight w:val="1459"/>
        </w:trPr>
        <w:tc>
          <w:tcPr>
            <w:tcW w:w="645" w:type="dxa"/>
          </w:tcPr>
          <w:p w14:paraId="16607117" w14:textId="71323912" w:rsidR="00063C41" w:rsidRPr="00FD0BBD" w:rsidRDefault="00063C41" w:rsidP="002C4A4F">
            <w:pPr>
              <w:spacing w:after="60"/>
              <w:jc w:val="both"/>
              <w:rPr>
                <w:rFonts w:ascii="Arial" w:hAnsi="Arial" w:cs="Arial"/>
                <w:sz w:val="22"/>
                <w:szCs w:val="22"/>
              </w:rPr>
            </w:pPr>
            <w:r w:rsidRPr="00FD0BBD">
              <w:rPr>
                <w:rFonts w:ascii="Arial" w:hAnsi="Arial" w:cs="Arial"/>
                <w:sz w:val="22"/>
                <w:szCs w:val="22"/>
              </w:rPr>
              <w:t>1.</w:t>
            </w:r>
            <w:r w:rsidR="00FC09B5" w:rsidRPr="00FD0BBD">
              <w:rPr>
                <w:rFonts w:ascii="Arial" w:hAnsi="Arial" w:cs="Arial"/>
                <w:sz w:val="22"/>
                <w:szCs w:val="22"/>
              </w:rPr>
              <w:t>5</w:t>
            </w:r>
          </w:p>
        </w:tc>
        <w:tc>
          <w:tcPr>
            <w:tcW w:w="3019" w:type="dxa"/>
          </w:tcPr>
          <w:p w14:paraId="0CDF2E7D" w14:textId="3DDBC01D" w:rsidR="00063C41" w:rsidRPr="00FD0BBD" w:rsidRDefault="00063C41" w:rsidP="002C4A4F">
            <w:pPr>
              <w:spacing w:after="60"/>
              <w:jc w:val="both"/>
              <w:rPr>
                <w:rFonts w:ascii="Arial" w:hAnsi="Arial" w:cs="Arial"/>
                <w:sz w:val="22"/>
                <w:szCs w:val="22"/>
              </w:rPr>
            </w:pPr>
            <w:r w:rsidRPr="00FD0BBD">
              <w:rPr>
                <w:rFonts w:ascii="Arial" w:hAnsi="Arial" w:cs="Arial"/>
                <w:sz w:val="22"/>
                <w:szCs w:val="22"/>
              </w:rPr>
              <w:t>Pakkumuse jõusoleku tähtaeg</w:t>
            </w:r>
            <w:r w:rsidR="00D9110A" w:rsidRPr="00FD0BBD">
              <w:rPr>
                <w:rFonts w:ascii="Arial" w:hAnsi="Arial" w:cs="Arial"/>
                <w:sz w:val="22"/>
                <w:szCs w:val="22"/>
              </w:rPr>
              <w:t xml:space="preserve"> (pakku</w:t>
            </w:r>
            <w:r w:rsidR="00D9110A" w:rsidRPr="00FD0BBD">
              <w:rPr>
                <w:rFonts w:ascii="Arial" w:hAnsi="Arial" w:cs="Arial"/>
                <w:sz w:val="22"/>
                <w:szCs w:val="22"/>
              </w:rPr>
              <w:softHyphen/>
              <w:t>muste esitamise tähtajast arvates)</w:t>
            </w:r>
          </w:p>
        </w:tc>
        <w:tc>
          <w:tcPr>
            <w:tcW w:w="5325" w:type="dxa"/>
          </w:tcPr>
          <w:p w14:paraId="69072E8D" w14:textId="17092714" w:rsidR="00063C41" w:rsidRPr="00FD0BBD" w:rsidRDefault="00CF707B" w:rsidP="002C4A4F">
            <w:pPr>
              <w:jc w:val="both"/>
              <w:rPr>
                <w:rFonts w:ascii="Arial" w:hAnsi="Arial" w:cs="Arial"/>
                <w:sz w:val="22"/>
                <w:szCs w:val="22"/>
              </w:rPr>
            </w:pPr>
            <w:r w:rsidRPr="00FD0BBD">
              <w:rPr>
                <w:rFonts w:ascii="Arial" w:hAnsi="Arial" w:cs="Arial"/>
                <w:b/>
                <w:bCs/>
                <w:sz w:val="22"/>
                <w:szCs w:val="22"/>
              </w:rPr>
              <w:t>6</w:t>
            </w:r>
            <w:r w:rsidR="009673A0" w:rsidRPr="00FD0BBD">
              <w:rPr>
                <w:rFonts w:ascii="Arial" w:hAnsi="Arial" w:cs="Arial"/>
                <w:b/>
                <w:bCs/>
                <w:sz w:val="22"/>
                <w:szCs w:val="22"/>
              </w:rPr>
              <w:t xml:space="preserve">0 </w:t>
            </w:r>
            <w:r w:rsidR="00063C41" w:rsidRPr="00FD0BBD">
              <w:rPr>
                <w:rFonts w:ascii="Arial" w:hAnsi="Arial" w:cs="Arial"/>
                <w:b/>
                <w:bCs/>
                <w:sz w:val="22"/>
                <w:szCs w:val="22"/>
              </w:rPr>
              <w:t>päeva</w:t>
            </w:r>
            <w:r w:rsidR="009A54B9" w:rsidRPr="00FD0BBD">
              <w:rPr>
                <w:rFonts w:ascii="Arial" w:hAnsi="Arial" w:cs="Arial"/>
                <w:sz w:val="22"/>
                <w:szCs w:val="22"/>
              </w:rPr>
              <w:t>. Pakkumuse esitamisega loetakse, et pakkumus on jõus vähemalt nimetatud ajavahemikul ning pakkuja ei pea pakkumuse jõusoleku tähtaega pakkumuses eraldi märkima (võib märkida, kui see on eelnimetatust pikem)</w:t>
            </w:r>
            <w:r w:rsidR="009A1563" w:rsidRPr="00FD0BBD">
              <w:rPr>
                <w:rFonts w:ascii="Arial" w:hAnsi="Arial" w:cs="Arial"/>
                <w:sz w:val="22"/>
                <w:szCs w:val="22"/>
              </w:rPr>
              <w:t>.</w:t>
            </w:r>
            <w:r w:rsidR="00063C41" w:rsidRPr="00FD0BBD">
              <w:rPr>
                <w:rFonts w:ascii="Arial" w:hAnsi="Arial" w:cs="Arial"/>
                <w:sz w:val="22"/>
                <w:szCs w:val="22"/>
              </w:rPr>
              <w:t xml:space="preserve"> </w:t>
            </w:r>
          </w:p>
        </w:tc>
      </w:tr>
      <w:tr w:rsidR="00063C41" w:rsidRPr="00FD0BBD" w14:paraId="3DBFF273" w14:textId="77777777" w:rsidTr="00E92C2D">
        <w:trPr>
          <w:trHeight w:val="2361"/>
        </w:trPr>
        <w:tc>
          <w:tcPr>
            <w:tcW w:w="645" w:type="dxa"/>
          </w:tcPr>
          <w:p w14:paraId="713F2047" w14:textId="40177268" w:rsidR="00063C41" w:rsidRPr="00FD0BBD" w:rsidRDefault="00063C41" w:rsidP="002C4A4F">
            <w:pPr>
              <w:spacing w:after="60"/>
              <w:jc w:val="both"/>
              <w:rPr>
                <w:rFonts w:ascii="Arial" w:hAnsi="Arial" w:cs="Arial"/>
                <w:sz w:val="22"/>
                <w:szCs w:val="22"/>
              </w:rPr>
            </w:pPr>
            <w:r w:rsidRPr="00FD0BBD">
              <w:rPr>
                <w:rFonts w:ascii="Arial" w:hAnsi="Arial" w:cs="Arial"/>
                <w:sz w:val="22"/>
                <w:szCs w:val="22"/>
              </w:rPr>
              <w:t>1.</w:t>
            </w:r>
            <w:r w:rsidR="00FC09B5" w:rsidRPr="00FD0BBD">
              <w:rPr>
                <w:rFonts w:ascii="Arial" w:hAnsi="Arial" w:cs="Arial"/>
                <w:sz w:val="22"/>
                <w:szCs w:val="22"/>
              </w:rPr>
              <w:t>6</w:t>
            </w:r>
          </w:p>
        </w:tc>
        <w:tc>
          <w:tcPr>
            <w:tcW w:w="3019" w:type="dxa"/>
          </w:tcPr>
          <w:p w14:paraId="1DC62E6B" w14:textId="57E4614C" w:rsidR="00063C41" w:rsidRPr="00FD0BBD" w:rsidRDefault="00AA46A7" w:rsidP="002C4A4F">
            <w:pPr>
              <w:spacing w:after="60"/>
              <w:jc w:val="both"/>
              <w:rPr>
                <w:rFonts w:ascii="Arial" w:hAnsi="Arial" w:cs="Arial"/>
                <w:sz w:val="22"/>
                <w:szCs w:val="22"/>
              </w:rPr>
            </w:pPr>
            <w:r w:rsidRPr="00FD0BBD">
              <w:rPr>
                <w:rFonts w:ascii="Arial" w:hAnsi="Arial" w:cs="Arial"/>
                <w:sz w:val="22"/>
                <w:szCs w:val="22"/>
              </w:rPr>
              <w:t>Hanke eeldatav ajakava ja hankelepingu täitmise tähtaeg</w:t>
            </w:r>
          </w:p>
        </w:tc>
        <w:tc>
          <w:tcPr>
            <w:tcW w:w="5325" w:type="dxa"/>
          </w:tcPr>
          <w:p w14:paraId="396D48B1" w14:textId="77777777" w:rsidR="009A1563" w:rsidRPr="00FD0BBD" w:rsidRDefault="009A1563" w:rsidP="002C4A4F">
            <w:pPr>
              <w:jc w:val="both"/>
              <w:rPr>
                <w:rFonts w:ascii="Arial" w:hAnsi="Arial" w:cs="Arial"/>
                <w:sz w:val="22"/>
                <w:szCs w:val="22"/>
              </w:rPr>
            </w:pPr>
            <w:r w:rsidRPr="00FD0BBD">
              <w:rPr>
                <w:rFonts w:ascii="Arial" w:hAnsi="Arial" w:cs="Arial"/>
                <w:sz w:val="22"/>
                <w:szCs w:val="22"/>
              </w:rPr>
              <w:t>Alljärgnevas ajakavas esitatud tähtajad on indikatiivsed ja ei oma õiguslikku tähendust, st juhul, kui hankelepingut mistahes põhjusel ei ole võimalik sõlmida märgitud tähtajaks, lükkuvad järgnevalt loetletud tähtajad edasi vastava aja võrra.</w:t>
            </w:r>
          </w:p>
          <w:p w14:paraId="308A813F" w14:textId="65745AD4" w:rsidR="009A1563" w:rsidRPr="00FD0BBD" w:rsidRDefault="009A1563" w:rsidP="002C4A4F">
            <w:pPr>
              <w:pStyle w:val="Loendilik"/>
              <w:numPr>
                <w:ilvl w:val="0"/>
                <w:numId w:val="23"/>
              </w:numPr>
              <w:ind w:left="301" w:hanging="284"/>
              <w:jc w:val="both"/>
              <w:rPr>
                <w:rFonts w:ascii="Arial" w:hAnsi="Arial" w:cs="Arial"/>
                <w:sz w:val="22"/>
                <w:szCs w:val="22"/>
              </w:rPr>
            </w:pPr>
            <w:r w:rsidRPr="00FD0BBD">
              <w:rPr>
                <w:rFonts w:ascii="Arial" w:hAnsi="Arial" w:cs="Arial"/>
                <w:sz w:val="22"/>
                <w:szCs w:val="22"/>
              </w:rPr>
              <w:t>Pakkumuste esitamine – punktis 1.4. sätestatud tähtajaks</w:t>
            </w:r>
            <w:r w:rsidR="00F73317" w:rsidRPr="00FD0BBD">
              <w:rPr>
                <w:rFonts w:ascii="Arial" w:hAnsi="Arial" w:cs="Arial"/>
                <w:sz w:val="22"/>
                <w:szCs w:val="22"/>
              </w:rPr>
              <w:t>.</w:t>
            </w:r>
          </w:p>
          <w:p w14:paraId="5EA9F732" w14:textId="64FA5C17" w:rsidR="009A1563" w:rsidRPr="00FD0BBD" w:rsidRDefault="00A00010" w:rsidP="002C4A4F">
            <w:pPr>
              <w:pStyle w:val="Loendilik"/>
              <w:numPr>
                <w:ilvl w:val="0"/>
                <w:numId w:val="23"/>
              </w:numPr>
              <w:ind w:left="301" w:hanging="284"/>
              <w:jc w:val="both"/>
              <w:rPr>
                <w:rFonts w:ascii="Arial" w:hAnsi="Arial" w:cs="Arial"/>
                <w:sz w:val="22"/>
                <w:szCs w:val="22"/>
              </w:rPr>
            </w:pPr>
            <w:r>
              <w:rPr>
                <w:rFonts w:ascii="Arial" w:hAnsi="Arial" w:cs="Arial"/>
                <w:sz w:val="22"/>
                <w:szCs w:val="22"/>
              </w:rPr>
              <w:t>Le</w:t>
            </w:r>
            <w:r w:rsidR="009A1563" w:rsidRPr="00FD0BBD">
              <w:rPr>
                <w:rFonts w:ascii="Arial" w:hAnsi="Arial" w:cs="Arial"/>
                <w:sz w:val="22"/>
                <w:szCs w:val="22"/>
              </w:rPr>
              <w:t>pingu</w:t>
            </w:r>
            <w:r w:rsidR="00AF7508">
              <w:rPr>
                <w:rFonts w:ascii="Arial" w:hAnsi="Arial" w:cs="Arial"/>
                <w:sz w:val="22"/>
                <w:szCs w:val="22"/>
              </w:rPr>
              <w:t>te</w:t>
            </w:r>
            <w:r w:rsidR="009A1563" w:rsidRPr="00FD0BBD">
              <w:rPr>
                <w:rFonts w:ascii="Arial" w:hAnsi="Arial" w:cs="Arial"/>
                <w:sz w:val="22"/>
                <w:szCs w:val="22"/>
              </w:rPr>
              <w:t xml:space="preserve"> sõlmimine – </w:t>
            </w:r>
            <w:r w:rsidR="00CA62E9">
              <w:rPr>
                <w:rFonts w:ascii="Arial" w:hAnsi="Arial" w:cs="Arial"/>
                <w:sz w:val="22"/>
                <w:szCs w:val="22"/>
              </w:rPr>
              <w:t>kuu aja jooksul peale pakkumuste hindamist</w:t>
            </w:r>
          </w:p>
          <w:p w14:paraId="56EF84A1" w14:textId="224F7397" w:rsidR="00063C41" w:rsidRPr="00FD0BBD" w:rsidRDefault="00A00010" w:rsidP="002C4A4F">
            <w:pPr>
              <w:pStyle w:val="Loendilik"/>
              <w:numPr>
                <w:ilvl w:val="0"/>
                <w:numId w:val="23"/>
              </w:numPr>
              <w:spacing w:after="60"/>
              <w:ind w:left="301" w:hanging="284"/>
              <w:contextualSpacing w:val="0"/>
              <w:jc w:val="both"/>
              <w:rPr>
                <w:rFonts w:ascii="Arial" w:hAnsi="Arial" w:cs="Arial"/>
                <w:sz w:val="22"/>
                <w:szCs w:val="22"/>
              </w:rPr>
            </w:pPr>
            <w:r>
              <w:rPr>
                <w:rFonts w:ascii="Arial" w:hAnsi="Arial" w:cs="Arial"/>
                <w:sz w:val="22"/>
                <w:szCs w:val="22"/>
              </w:rPr>
              <w:t>Le</w:t>
            </w:r>
            <w:r w:rsidR="009A1563" w:rsidRPr="00FD0BBD">
              <w:rPr>
                <w:rFonts w:ascii="Arial" w:hAnsi="Arial" w:cs="Arial"/>
                <w:sz w:val="22"/>
                <w:szCs w:val="22"/>
              </w:rPr>
              <w:t xml:space="preserve">pingu täitmine </w:t>
            </w:r>
            <w:r w:rsidR="00CA62E9">
              <w:rPr>
                <w:rFonts w:ascii="Arial" w:hAnsi="Arial" w:cs="Arial"/>
                <w:sz w:val="22"/>
                <w:szCs w:val="22"/>
              </w:rPr>
              <w:t>–</w:t>
            </w:r>
            <w:r w:rsidR="009A1563" w:rsidRPr="00FD0BBD">
              <w:rPr>
                <w:rFonts w:ascii="Arial" w:hAnsi="Arial" w:cs="Arial"/>
                <w:sz w:val="22"/>
                <w:szCs w:val="22"/>
              </w:rPr>
              <w:t xml:space="preserve"> </w:t>
            </w:r>
            <w:r w:rsidR="00CA62E9">
              <w:rPr>
                <w:rFonts w:ascii="Arial" w:hAnsi="Arial" w:cs="Arial"/>
                <w:sz w:val="22"/>
                <w:szCs w:val="22"/>
              </w:rPr>
              <w:t>31.12.202</w:t>
            </w:r>
            <w:r w:rsidR="004C65EC">
              <w:rPr>
                <w:rFonts w:ascii="Arial" w:hAnsi="Arial" w:cs="Arial"/>
                <w:sz w:val="22"/>
                <w:szCs w:val="22"/>
              </w:rPr>
              <w:t>7</w:t>
            </w:r>
            <w:r w:rsidR="009A1563" w:rsidRPr="00FD0BBD">
              <w:rPr>
                <w:rFonts w:ascii="Arial" w:hAnsi="Arial" w:cs="Arial"/>
                <w:sz w:val="22"/>
                <w:szCs w:val="22"/>
              </w:rPr>
              <w:t>.</w:t>
            </w:r>
          </w:p>
        </w:tc>
      </w:tr>
      <w:tr w:rsidR="00032A67" w:rsidRPr="00FD0BBD" w14:paraId="381516EC" w14:textId="77777777" w:rsidTr="00E92C2D">
        <w:trPr>
          <w:trHeight w:val="643"/>
        </w:trPr>
        <w:tc>
          <w:tcPr>
            <w:tcW w:w="645" w:type="dxa"/>
          </w:tcPr>
          <w:p w14:paraId="5A20BDC1" w14:textId="5EB04179" w:rsidR="00032A67" w:rsidRPr="00FD0BBD" w:rsidRDefault="00063C41" w:rsidP="002C4A4F">
            <w:pPr>
              <w:spacing w:after="60"/>
              <w:jc w:val="both"/>
              <w:rPr>
                <w:rFonts w:ascii="Arial" w:hAnsi="Arial" w:cs="Arial"/>
                <w:sz w:val="22"/>
                <w:szCs w:val="22"/>
              </w:rPr>
            </w:pPr>
            <w:r w:rsidRPr="00FD0BBD">
              <w:rPr>
                <w:rFonts w:ascii="Arial" w:hAnsi="Arial" w:cs="Arial"/>
                <w:sz w:val="22"/>
                <w:szCs w:val="22"/>
              </w:rPr>
              <w:t>1.</w:t>
            </w:r>
            <w:r w:rsidR="00FC09B5" w:rsidRPr="00FD0BBD">
              <w:rPr>
                <w:rFonts w:ascii="Arial" w:hAnsi="Arial" w:cs="Arial"/>
                <w:sz w:val="22"/>
                <w:szCs w:val="22"/>
              </w:rPr>
              <w:t>7</w:t>
            </w:r>
          </w:p>
        </w:tc>
        <w:tc>
          <w:tcPr>
            <w:tcW w:w="3019" w:type="dxa"/>
          </w:tcPr>
          <w:p w14:paraId="46257281" w14:textId="5135CBFE" w:rsidR="002C7297" w:rsidRPr="00FD0BBD" w:rsidRDefault="00E11BBA" w:rsidP="002C4A4F">
            <w:pPr>
              <w:spacing w:after="60"/>
              <w:jc w:val="both"/>
              <w:rPr>
                <w:rFonts w:ascii="Arial" w:hAnsi="Arial" w:cs="Arial"/>
                <w:sz w:val="22"/>
                <w:szCs w:val="22"/>
              </w:rPr>
            </w:pPr>
            <w:r w:rsidRPr="00FD0BBD">
              <w:rPr>
                <w:rFonts w:ascii="Arial" w:hAnsi="Arial" w:cs="Arial"/>
                <w:sz w:val="22"/>
                <w:szCs w:val="22"/>
              </w:rPr>
              <w:t>Pakkumuskutse</w:t>
            </w:r>
            <w:r w:rsidR="00032A67" w:rsidRPr="00FD0BBD">
              <w:rPr>
                <w:rFonts w:ascii="Arial" w:hAnsi="Arial" w:cs="Arial"/>
                <w:sz w:val="22"/>
                <w:szCs w:val="22"/>
              </w:rPr>
              <w:t xml:space="preserve"> lisad</w:t>
            </w:r>
            <w:r w:rsidR="00063C41" w:rsidRPr="00FD0BBD">
              <w:rPr>
                <w:rFonts w:ascii="Arial" w:hAnsi="Arial" w:cs="Arial"/>
                <w:sz w:val="22"/>
                <w:szCs w:val="22"/>
              </w:rPr>
              <w:t xml:space="preserve"> </w:t>
            </w:r>
          </w:p>
        </w:tc>
        <w:tc>
          <w:tcPr>
            <w:tcW w:w="5325" w:type="dxa"/>
          </w:tcPr>
          <w:p w14:paraId="6F3218A3" w14:textId="1DAA62FD" w:rsidR="002C7297" w:rsidRPr="00FD0BBD" w:rsidRDefault="00A05B5F" w:rsidP="002C4A4F">
            <w:pPr>
              <w:jc w:val="both"/>
              <w:rPr>
                <w:rFonts w:ascii="Arial" w:hAnsi="Arial" w:cs="Arial"/>
                <w:sz w:val="22"/>
                <w:szCs w:val="22"/>
              </w:rPr>
            </w:pPr>
            <w:r w:rsidRPr="00FD0BBD">
              <w:rPr>
                <w:rFonts w:ascii="Arial" w:hAnsi="Arial" w:cs="Arial"/>
                <w:sz w:val="22"/>
                <w:szCs w:val="22"/>
              </w:rPr>
              <w:t>Lisa 1</w:t>
            </w:r>
            <w:r w:rsidR="000E7AB6" w:rsidRPr="00FD0BBD">
              <w:rPr>
                <w:rFonts w:ascii="Arial" w:hAnsi="Arial" w:cs="Arial"/>
                <w:sz w:val="22"/>
                <w:szCs w:val="22"/>
              </w:rPr>
              <w:t xml:space="preserve"> – </w:t>
            </w:r>
            <w:r w:rsidR="00CF520E" w:rsidRPr="00FD0BBD">
              <w:rPr>
                <w:rFonts w:ascii="Arial" w:hAnsi="Arial" w:cs="Arial"/>
                <w:sz w:val="22"/>
                <w:szCs w:val="22"/>
              </w:rPr>
              <w:t>tehniline kirjeldus</w:t>
            </w:r>
            <w:r w:rsidR="00704156" w:rsidRPr="00FD0BBD">
              <w:rPr>
                <w:rFonts w:ascii="Arial" w:hAnsi="Arial" w:cs="Arial"/>
                <w:sz w:val="22"/>
                <w:szCs w:val="22"/>
              </w:rPr>
              <w:t>;</w:t>
            </w:r>
            <w:r w:rsidR="00063C41" w:rsidRPr="00FD0BBD">
              <w:rPr>
                <w:rFonts w:ascii="Arial" w:hAnsi="Arial" w:cs="Arial"/>
                <w:sz w:val="22"/>
                <w:szCs w:val="22"/>
              </w:rPr>
              <w:t xml:space="preserve"> </w:t>
            </w:r>
          </w:p>
          <w:p w14:paraId="02BC7BC2" w14:textId="2533F76A" w:rsidR="00CF707B" w:rsidRDefault="0023066A" w:rsidP="002C4A4F">
            <w:pPr>
              <w:jc w:val="both"/>
              <w:rPr>
                <w:rFonts w:ascii="Arial" w:hAnsi="Arial" w:cs="Arial"/>
                <w:sz w:val="22"/>
                <w:szCs w:val="22"/>
              </w:rPr>
            </w:pPr>
            <w:r w:rsidRPr="00FD0BBD">
              <w:rPr>
                <w:rFonts w:ascii="Arial" w:hAnsi="Arial" w:cs="Arial"/>
                <w:sz w:val="22"/>
                <w:szCs w:val="22"/>
              </w:rPr>
              <w:t xml:space="preserve">Lisa 2 – </w:t>
            </w:r>
            <w:r w:rsidR="00884501">
              <w:rPr>
                <w:rFonts w:ascii="Arial" w:hAnsi="Arial" w:cs="Arial"/>
                <w:sz w:val="22"/>
                <w:szCs w:val="22"/>
              </w:rPr>
              <w:t>õppekava</w:t>
            </w:r>
            <w:r w:rsidR="00B342A8">
              <w:rPr>
                <w:rFonts w:ascii="Arial" w:hAnsi="Arial" w:cs="Arial"/>
                <w:sz w:val="22"/>
                <w:szCs w:val="22"/>
              </w:rPr>
              <w:t>;</w:t>
            </w:r>
          </w:p>
          <w:p w14:paraId="0EB58639" w14:textId="55A76464" w:rsidR="00884501" w:rsidRDefault="00884501" w:rsidP="002C4A4F">
            <w:pPr>
              <w:jc w:val="both"/>
              <w:rPr>
                <w:rFonts w:ascii="Arial" w:hAnsi="Arial" w:cs="Arial"/>
                <w:sz w:val="22"/>
                <w:szCs w:val="22"/>
              </w:rPr>
            </w:pPr>
            <w:r>
              <w:rPr>
                <w:rFonts w:ascii="Arial" w:hAnsi="Arial" w:cs="Arial"/>
                <w:sz w:val="22"/>
                <w:szCs w:val="22"/>
              </w:rPr>
              <w:t>Lisa 3 – koolitaja vorm</w:t>
            </w:r>
            <w:r w:rsidR="00B342A8">
              <w:rPr>
                <w:rFonts w:ascii="Arial" w:hAnsi="Arial" w:cs="Arial"/>
                <w:sz w:val="22"/>
                <w:szCs w:val="22"/>
              </w:rPr>
              <w:t>;</w:t>
            </w:r>
          </w:p>
          <w:p w14:paraId="55518D2C" w14:textId="11C323BA" w:rsidR="00884501" w:rsidRDefault="00884501" w:rsidP="00884501">
            <w:pPr>
              <w:jc w:val="both"/>
              <w:rPr>
                <w:rFonts w:ascii="Arial" w:hAnsi="Arial" w:cs="Arial"/>
                <w:sz w:val="22"/>
                <w:szCs w:val="22"/>
              </w:rPr>
            </w:pPr>
            <w:r>
              <w:rPr>
                <w:rFonts w:ascii="Arial" w:hAnsi="Arial" w:cs="Arial"/>
                <w:sz w:val="22"/>
                <w:szCs w:val="22"/>
              </w:rPr>
              <w:t>Lisa 4 – käsunduslepinguprojekt</w:t>
            </w:r>
            <w:r w:rsidR="00B342A8">
              <w:rPr>
                <w:rFonts w:ascii="Arial" w:hAnsi="Arial" w:cs="Arial"/>
                <w:sz w:val="22"/>
                <w:szCs w:val="22"/>
              </w:rPr>
              <w:t>;</w:t>
            </w:r>
          </w:p>
          <w:p w14:paraId="46E8B8A6" w14:textId="063E506B" w:rsidR="00E92C2D" w:rsidRDefault="00E92C2D" w:rsidP="00E92C2D">
            <w:pPr>
              <w:jc w:val="both"/>
              <w:rPr>
                <w:rFonts w:ascii="Arial" w:hAnsi="Arial" w:cs="Arial"/>
                <w:sz w:val="22"/>
                <w:szCs w:val="22"/>
              </w:rPr>
            </w:pPr>
            <w:r>
              <w:rPr>
                <w:rFonts w:ascii="Arial" w:hAnsi="Arial" w:cs="Arial"/>
                <w:sz w:val="22"/>
                <w:szCs w:val="22"/>
              </w:rPr>
              <w:t>Lisa 5 – mooduli koolituskava</w:t>
            </w:r>
            <w:r w:rsidR="00B342A8">
              <w:rPr>
                <w:rFonts w:ascii="Arial" w:hAnsi="Arial" w:cs="Arial"/>
                <w:sz w:val="22"/>
                <w:szCs w:val="22"/>
              </w:rPr>
              <w:t>;</w:t>
            </w:r>
          </w:p>
          <w:p w14:paraId="28670482" w14:textId="1F9FD50A" w:rsidR="00E92C2D" w:rsidRDefault="00E92C2D" w:rsidP="00E92C2D">
            <w:pPr>
              <w:jc w:val="both"/>
              <w:rPr>
                <w:rFonts w:ascii="Arial" w:hAnsi="Arial" w:cs="Arial"/>
                <w:sz w:val="22"/>
                <w:szCs w:val="22"/>
              </w:rPr>
            </w:pPr>
            <w:r>
              <w:rPr>
                <w:rFonts w:ascii="Arial" w:hAnsi="Arial" w:cs="Arial"/>
                <w:sz w:val="22"/>
                <w:szCs w:val="22"/>
              </w:rPr>
              <w:t xml:space="preserve">Lisa </w:t>
            </w:r>
            <w:r w:rsidR="00B342A8">
              <w:rPr>
                <w:rFonts w:ascii="Arial" w:hAnsi="Arial" w:cs="Arial"/>
                <w:sz w:val="22"/>
                <w:szCs w:val="22"/>
              </w:rPr>
              <w:t>6</w:t>
            </w:r>
            <w:r>
              <w:rPr>
                <w:rFonts w:ascii="Arial" w:hAnsi="Arial" w:cs="Arial"/>
                <w:sz w:val="22"/>
                <w:szCs w:val="22"/>
              </w:rPr>
              <w:t xml:space="preserve"> – </w:t>
            </w:r>
            <w:r w:rsidR="00B342A8">
              <w:rPr>
                <w:rFonts w:ascii="Arial" w:hAnsi="Arial" w:cs="Arial"/>
                <w:sz w:val="22"/>
                <w:szCs w:val="22"/>
              </w:rPr>
              <w:t>pakkumus;</w:t>
            </w:r>
          </w:p>
          <w:p w14:paraId="4AE46C21" w14:textId="170567E1" w:rsidR="00DE6C3F" w:rsidRPr="00FD0BBD" w:rsidRDefault="00DE6C3F" w:rsidP="00884501">
            <w:pPr>
              <w:jc w:val="both"/>
              <w:rPr>
                <w:rFonts w:ascii="Arial" w:hAnsi="Arial" w:cs="Arial"/>
                <w:sz w:val="22"/>
                <w:szCs w:val="22"/>
              </w:rPr>
            </w:pPr>
          </w:p>
        </w:tc>
      </w:tr>
      <w:tr w:rsidR="00063C41" w:rsidRPr="00FD0BBD" w14:paraId="76A2C6F2" w14:textId="77777777" w:rsidTr="00963E96">
        <w:trPr>
          <w:trHeight w:val="558"/>
        </w:trPr>
        <w:tc>
          <w:tcPr>
            <w:tcW w:w="645" w:type="dxa"/>
          </w:tcPr>
          <w:p w14:paraId="06891A0A" w14:textId="07872AD8" w:rsidR="00063C41" w:rsidRPr="00FD0BBD" w:rsidRDefault="00063C41" w:rsidP="002C4A4F">
            <w:pPr>
              <w:spacing w:after="60"/>
              <w:jc w:val="both"/>
              <w:rPr>
                <w:rFonts w:ascii="Arial" w:hAnsi="Arial" w:cs="Arial"/>
                <w:sz w:val="22"/>
                <w:szCs w:val="22"/>
              </w:rPr>
            </w:pPr>
            <w:r w:rsidRPr="00FD0BBD">
              <w:rPr>
                <w:rFonts w:ascii="Arial" w:hAnsi="Arial" w:cs="Arial"/>
                <w:sz w:val="22"/>
                <w:szCs w:val="22"/>
              </w:rPr>
              <w:t>1.</w:t>
            </w:r>
            <w:r w:rsidR="00FC09B5" w:rsidRPr="00FD0BBD">
              <w:rPr>
                <w:rFonts w:ascii="Arial" w:hAnsi="Arial" w:cs="Arial"/>
                <w:sz w:val="22"/>
                <w:szCs w:val="22"/>
              </w:rPr>
              <w:t>8</w:t>
            </w:r>
          </w:p>
        </w:tc>
        <w:tc>
          <w:tcPr>
            <w:tcW w:w="3019" w:type="dxa"/>
          </w:tcPr>
          <w:p w14:paraId="54B89AC4" w14:textId="5D5F8D7B" w:rsidR="00BE04BF" w:rsidRPr="00FD0BBD" w:rsidRDefault="00063C41" w:rsidP="002C4A4F">
            <w:pPr>
              <w:spacing w:after="60"/>
              <w:jc w:val="both"/>
              <w:rPr>
                <w:rFonts w:ascii="Arial" w:hAnsi="Arial" w:cs="Arial"/>
                <w:sz w:val="22"/>
                <w:szCs w:val="22"/>
              </w:rPr>
            </w:pPr>
            <w:r w:rsidRPr="00FD0BBD">
              <w:rPr>
                <w:rFonts w:ascii="Arial" w:hAnsi="Arial" w:cs="Arial"/>
                <w:sz w:val="22"/>
                <w:szCs w:val="22"/>
              </w:rPr>
              <w:t xml:space="preserve">Dokumentide </w:t>
            </w:r>
            <w:r w:rsidR="001A01D3" w:rsidRPr="00FD0BBD">
              <w:rPr>
                <w:rFonts w:ascii="Arial" w:hAnsi="Arial" w:cs="Arial"/>
                <w:sz w:val="22"/>
                <w:szCs w:val="22"/>
              </w:rPr>
              <w:t xml:space="preserve">ja andmete </w:t>
            </w:r>
            <w:r w:rsidRPr="00FD0BBD">
              <w:rPr>
                <w:rFonts w:ascii="Arial" w:hAnsi="Arial" w:cs="Arial"/>
                <w:sz w:val="22"/>
                <w:szCs w:val="22"/>
              </w:rPr>
              <w:t xml:space="preserve">loetelu, mille pakkuja </w:t>
            </w:r>
            <w:r w:rsidR="00AA46A7" w:rsidRPr="00FD0BBD">
              <w:rPr>
                <w:rFonts w:ascii="Arial" w:hAnsi="Arial" w:cs="Arial"/>
                <w:sz w:val="22"/>
                <w:szCs w:val="22"/>
              </w:rPr>
              <w:t>esitab pakkumuse koosseisus</w:t>
            </w:r>
            <w:r w:rsidRPr="00FD0BBD">
              <w:rPr>
                <w:rFonts w:ascii="Arial" w:hAnsi="Arial" w:cs="Arial"/>
                <w:sz w:val="22"/>
                <w:szCs w:val="22"/>
              </w:rPr>
              <w:t xml:space="preserve"> </w:t>
            </w:r>
          </w:p>
        </w:tc>
        <w:tc>
          <w:tcPr>
            <w:tcW w:w="5325" w:type="dxa"/>
          </w:tcPr>
          <w:p w14:paraId="5E1F6DCF" w14:textId="5B92AE42" w:rsidR="00B342A8" w:rsidRDefault="00B342A8" w:rsidP="00B342A8">
            <w:pPr>
              <w:pStyle w:val="Loendilik"/>
              <w:ind w:left="59"/>
              <w:jc w:val="both"/>
              <w:rPr>
                <w:rFonts w:ascii="Arial" w:hAnsi="Arial" w:cs="Arial"/>
                <w:sz w:val="22"/>
                <w:szCs w:val="22"/>
              </w:rPr>
            </w:pPr>
            <w:r>
              <w:rPr>
                <w:rFonts w:ascii="Arial" w:hAnsi="Arial" w:cs="Arial"/>
                <w:sz w:val="22"/>
                <w:szCs w:val="22"/>
              </w:rPr>
              <w:t>Pakkuja esitab pakkumuse etteantud vormidel.</w:t>
            </w:r>
          </w:p>
          <w:p w14:paraId="5D3B2C2C" w14:textId="72EBE0E4" w:rsidR="00AF3305" w:rsidRPr="00DE6C3F" w:rsidRDefault="00DE6C3F" w:rsidP="00E92C2D">
            <w:pPr>
              <w:pStyle w:val="Loendilik"/>
              <w:numPr>
                <w:ilvl w:val="0"/>
                <w:numId w:val="41"/>
              </w:numPr>
              <w:ind w:left="59" w:firstLine="0"/>
              <w:jc w:val="both"/>
              <w:rPr>
                <w:rFonts w:ascii="Arial" w:hAnsi="Arial" w:cs="Arial"/>
                <w:sz w:val="22"/>
                <w:szCs w:val="22"/>
              </w:rPr>
            </w:pPr>
            <w:r w:rsidRPr="00DE6C3F">
              <w:rPr>
                <w:rFonts w:ascii="Arial" w:hAnsi="Arial" w:cs="Arial"/>
                <w:sz w:val="22"/>
                <w:szCs w:val="22"/>
              </w:rPr>
              <w:t>Lisa 3 – koolitaja vorm</w:t>
            </w:r>
          </w:p>
          <w:p w14:paraId="7FF20759" w14:textId="16C4454E" w:rsidR="00DE6C3F" w:rsidRDefault="00E92C2D" w:rsidP="00E92C2D">
            <w:pPr>
              <w:pStyle w:val="Loendilik"/>
              <w:numPr>
                <w:ilvl w:val="0"/>
                <w:numId w:val="41"/>
              </w:numPr>
              <w:ind w:left="59" w:firstLine="0"/>
              <w:jc w:val="both"/>
              <w:rPr>
                <w:rFonts w:ascii="Arial" w:hAnsi="Arial" w:cs="Arial"/>
                <w:sz w:val="22"/>
                <w:szCs w:val="22"/>
              </w:rPr>
            </w:pPr>
            <w:r>
              <w:rPr>
                <w:rFonts w:ascii="Arial" w:hAnsi="Arial" w:cs="Arial"/>
                <w:sz w:val="22"/>
                <w:szCs w:val="22"/>
              </w:rPr>
              <w:t>Lisa 5</w:t>
            </w:r>
            <w:r w:rsidRPr="00DE6C3F">
              <w:rPr>
                <w:rFonts w:ascii="Arial" w:hAnsi="Arial" w:cs="Arial"/>
                <w:sz w:val="22"/>
                <w:szCs w:val="22"/>
              </w:rPr>
              <w:t xml:space="preserve"> – </w:t>
            </w:r>
            <w:r>
              <w:rPr>
                <w:rFonts w:ascii="Arial" w:hAnsi="Arial" w:cs="Arial"/>
                <w:sz w:val="22"/>
                <w:szCs w:val="22"/>
              </w:rPr>
              <w:t xml:space="preserve"> Mooduli koolituskava (I</w:t>
            </w:r>
            <w:r w:rsidR="00CA62E9">
              <w:rPr>
                <w:rFonts w:ascii="Arial" w:hAnsi="Arial" w:cs="Arial"/>
                <w:sz w:val="22"/>
                <w:szCs w:val="22"/>
              </w:rPr>
              <w:t>I mo</w:t>
            </w:r>
            <w:r>
              <w:rPr>
                <w:rFonts w:ascii="Arial" w:hAnsi="Arial" w:cs="Arial"/>
                <w:sz w:val="22"/>
                <w:szCs w:val="22"/>
              </w:rPr>
              <w:t>odul)</w:t>
            </w:r>
          </w:p>
          <w:p w14:paraId="38D1F4DB" w14:textId="45CD6015" w:rsidR="00DE6C3F" w:rsidRDefault="00E92C2D" w:rsidP="00E92C2D">
            <w:pPr>
              <w:pStyle w:val="Loendilik"/>
              <w:numPr>
                <w:ilvl w:val="0"/>
                <w:numId w:val="41"/>
              </w:numPr>
              <w:ind w:left="59" w:firstLine="0"/>
              <w:jc w:val="both"/>
              <w:rPr>
                <w:rFonts w:ascii="Arial" w:hAnsi="Arial" w:cs="Arial"/>
                <w:sz w:val="22"/>
                <w:szCs w:val="22"/>
              </w:rPr>
            </w:pPr>
            <w:r>
              <w:rPr>
                <w:rFonts w:ascii="Arial" w:hAnsi="Arial" w:cs="Arial"/>
                <w:sz w:val="22"/>
                <w:szCs w:val="22"/>
              </w:rPr>
              <w:t>Lisa 6</w:t>
            </w:r>
            <w:r w:rsidRPr="00DE6C3F">
              <w:rPr>
                <w:rFonts w:ascii="Arial" w:hAnsi="Arial" w:cs="Arial"/>
                <w:sz w:val="22"/>
                <w:szCs w:val="22"/>
              </w:rPr>
              <w:t xml:space="preserve"> – </w:t>
            </w:r>
            <w:r>
              <w:rPr>
                <w:rFonts w:ascii="Arial" w:hAnsi="Arial" w:cs="Arial"/>
                <w:sz w:val="22"/>
                <w:szCs w:val="22"/>
              </w:rPr>
              <w:t>pakkum</w:t>
            </w:r>
            <w:r w:rsidR="00B342A8">
              <w:rPr>
                <w:rFonts w:ascii="Arial" w:hAnsi="Arial" w:cs="Arial"/>
                <w:sz w:val="22"/>
                <w:szCs w:val="22"/>
              </w:rPr>
              <w:t xml:space="preserve">us </w:t>
            </w:r>
          </w:p>
          <w:p w14:paraId="1D092999" w14:textId="77777777" w:rsidR="00DE6C3F" w:rsidRPr="001541DF" w:rsidRDefault="00AF3305" w:rsidP="00E92C2D">
            <w:pPr>
              <w:pStyle w:val="Loendilik"/>
              <w:numPr>
                <w:ilvl w:val="0"/>
                <w:numId w:val="41"/>
              </w:numPr>
              <w:ind w:left="59" w:firstLine="0"/>
              <w:jc w:val="both"/>
              <w:rPr>
                <w:rFonts w:ascii="Arial" w:hAnsi="Arial" w:cs="Arial"/>
                <w:iCs/>
                <w:sz w:val="22"/>
                <w:szCs w:val="22"/>
              </w:rPr>
            </w:pPr>
            <w:r w:rsidRPr="001541DF">
              <w:rPr>
                <w:rFonts w:ascii="Arial" w:hAnsi="Arial" w:cs="Arial"/>
                <w:iCs/>
                <w:sz w:val="22"/>
                <w:szCs w:val="22"/>
              </w:rPr>
              <w:t>Ühispakkumuse korral tuleb esitada lisaks ühispakkujate volikiri</w:t>
            </w:r>
            <w:r w:rsidR="00DE6C3F" w:rsidRPr="001541DF">
              <w:rPr>
                <w:rFonts w:ascii="Arial" w:hAnsi="Arial" w:cs="Arial"/>
                <w:iCs/>
                <w:sz w:val="22"/>
                <w:szCs w:val="22"/>
              </w:rPr>
              <w:t>.</w:t>
            </w:r>
          </w:p>
          <w:p w14:paraId="491646B1" w14:textId="5196B0CA" w:rsidR="00A1195D" w:rsidRPr="00DE6C3F" w:rsidRDefault="00B31C84" w:rsidP="00E92C2D">
            <w:pPr>
              <w:pStyle w:val="Loendilik"/>
              <w:numPr>
                <w:ilvl w:val="0"/>
                <w:numId w:val="41"/>
              </w:numPr>
              <w:ind w:left="59" w:firstLine="0"/>
              <w:jc w:val="both"/>
              <w:rPr>
                <w:rFonts w:ascii="Arial" w:hAnsi="Arial" w:cs="Arial"/>
                <w:sz w:val="22"/>
                <w:szCs w:val="22"/>
              </w:rPr>
            </w:pPr>
            <w:r w:rsidRPr="001541DF">
              <w:rPr>
                <w:rFonts w:ascii="Arial" w:hAnsi="Arial" w:cs="Arial"/>
                <w:iCs/>
                <w:sz w:val="22"/>
                <w:szCs w:val="22"/>
              </w:rPr>
              <w:lastRenderedPageBreak/>
              <w:t>Teave ärisaladuse kohta, kui pakkumus sisaldab ärisaladust.</w:t>
            </w:r>
          </w:p>
        </w:tc>
      </w:tr>
      <w:tr w:rsidR="00C7084D" w:rsidRPr="00FD0BBD" w14:paraId="66579CBF" w14:textId="77777777" w:rsidTr="00E92C2D">
        <w:trPr>
          <w:trHeight w:val="1266"/>
        </w:trPr>
        <w:tc>
          <w:tcPr>
            <w:tcW w:w="645" w:type="dxa"/>
          </w:tcPr>
          <w:p w14:paraId="374AEC99" w14:textId="1A41FD73" w:rsidR="00C7084D" w:rsidRPr="00FD0BBD" w:rsidRDefault="000243AC" w:rsidP="002C4A4F">
            <w:pPr>
              <w:spacing w:after="60"/>
              <w:jc w:val="both"/>
              <w:rPr>
                <w:rFonts w:ascii="Arial" w:hAnsi="Arial" w:cs="Arial"/>
                <w:sz w:val="22"/>
                <w:szCs w:val="22"/>
              </w:rPr>
            </w:pPr>
            <w:r w:rsidRPr="00FD0BBD">
              <w:rPr>
                <w:rFonts w:ascii="Arial" w:hAnsi="Arial" w:cs="Arial"/>
                <w:sz w:val="22"/>
                <w:szCs w:val="22"/>
              </w:rPr>
              <w:lastRenderedPageBreak/>
              <w:t>1.</w:t>
            </w:r>
            <w:r w:rsidR="00E92C2D">
              <w:rPr>
                <w:rFonts w:ascii="Arial" w:hAnsi="Arial" w:cs="Arial"/>
                <w:sz w:val="22"/>
                <w:szCs w:val="22"/>
              </w:rPr>
              <w:t>9</w:t>
            </w:r>
          </w:p>
        </w:tc>
        <w:tc>
          <w:tcPr>
            <w:tcW w:w="3019" w:type="dxa"/>
          </w:tcPr>
          <w:p w14:paraId="506381FF" w14:textId="13CC831D" w:rsidR="00C7084D" w:rsidRPr="00FD0BBD" w:rsidRDefault="00C7084D" w:rsidP="002C4A4F">
            <w:pPr>
              <w:spacing w:after="60"/>
              <w:jc w:val="both"/>
              <w:rPr>
                <w:rFonts w:ascii="Arial" w:hAnsi="Arial" w:cs="Arial"/>
                <w:sz w:val="22"/>
                <w:szCs w:val="22"/>
              </w:rPr>
            </w:pPr>
            <w:r w:rsidRPr="00FD0BBD">
              <w:rPr>
                <w:rFonts w:ascii="Arial" w:hAnsi="Arial" w:cs="Arial"/>
                <w:sz w:val="22"/>
                <w:szCs w:val="22"/>
              </w:rPr>
              <w:t>Vastavustingimused</w:t>
            </w:r>
          </w:p>
        </w:tc>
        <w:tc>
          <w:tcPr>
            <w:tcW w:w="5325" w:type="dxa"/>
          </w:tcPr>
          <w:p w14:paraId="147EFA5E" w14:textId="65279D76" w:rsidR="00DB2E0C" w:rsidRPr="00CA62E9" w:rsidRDefault="00CA62E9" w:rsidP="00E92C2D">
            <w:pPr>
              <w:jc w:val="both"/>
              <w:rPr>
                <w:rFonts w:ascii="Arial" w:hAnsi="Arial" w:cs="Arial"/>
                <w:iCs/>
                <w:sz w:val="22"/>
                <w:szCs w:val="22"/>
              </w:rPr>
            </w:pPr>
            <w:r>
              <w:rPr>
                <w:rFonts w:ascii="Arial" w:hAnsi="Arial" w:cs="Arial"/>
                <w:iCs/>
                <w:sz w:val="22"/>
                <w:szCs w:val="22"/>
              </w:rPr>
              <w:t>Esitatud Tehnilises kirjelduses.</w:t>
            </w:r>
          </w:p>
        </w:tc>
      </w:tr>
      <w:tr w:rsidR="00685182" w:rsidRPr="00FD0BBD" w14:paraId="1E2864BE" w14:textId="77777777" w:rsidTr="00E92C2D">
        <w:trPr>
          <w:trHeight w:val="871"/>
        </w:trPr>
        <w:tc>
          <w:tcPr>
            <w:tcW w:w="645" w:type="dxa"/>
          </w:tcPr>
          <w:p w14:paraId="5C03354D" w14:textId="550CD31A" w:rsidR="00685182" w:rsidRPr="00FD0BBD" w:rsidRDefault="00685182" w:rsidP="002C4A4F">
            <w:pPr>
              <w:spacing w:after="60"/>
              <w:jc w:val="both"/>
              <w:rPr>
                <w:rFonts w:ascii="Arial" w:hAnsi="Arial" w:cs="Arial"/>
                <w:sz w:val="22"/>
                <w:szCs w:val="22"/>
              </w:rPr>
            </w:pPr>
            <w:r w:rsidRPr="00FD0BBD">
              <w:rPr>
                <w:rFonts w:ascii="Arial" w:hAnsi="Arial" w:cs="Arial"/>
                <w:sz w:val="22"/>
                <w:szCs w:val="22"/>
              </w:rPr>
              <w:t>1.</w:t>
            </w:r>
            <w:r w:rsidR="000243AC" w:rsidRPr="00FD0BBD">
              <w:rPr>
                <w:rFonts w:ascii="Arial" w:hAnsi="Arial" w:cs="Arial"/>
                <w:sz w:val="22"/>
                <w:szCs w:val="22"/>
              </w:rPr>
              <w:t>11</w:t>
            </w:r>
          </w:p>
        </w:tc>
        <w:tc>
          <w:tcPr>
            <w:tcW w:w="3019" w:type="dxa"/>
          </w:tcPr>
          <w:p w14:paraId="0220AE08" w14:textId="251FFCC5" w:rsidR="00685182" w:rsidRPr="00FD0BBD" w:rsidRDefault="006E67E1" w:rsidP="002C4A4F">
            <w:pPr>
              <w:spacing w:after="60"/>
              <w:jc w:val="both"/>
              <w:rPr>
                <w:rFonts w:ascii="Arial" w:hAnsi="Arial" w:cs="Arial"/>
                <w:sz w:val="22"/>
                <w:szCs w:val="22"/>
              </w:rPr>
            </w:pPr>
            <w:r w:rsidRPr="00FD0BBD">
              <w:rPr>
                <w:rFonts w:ascii="Arial" w:hAnsi="Arial" w:cs="Arial"/>
                <w:sz w:val="22"/>
                <w:szCs w:val="22"/>
              </w:rPr>
              <w:t>Hindamiskriteeriumid</w:t>
            </w:r>
          </w:p>
        </w:tc>
        <w:tc>
          <w:tcPr>
            <w:tcW w:w="5325" w:type="dxa"/>
          </w:tcPr>
          <w:p w14:paraId="424D0765" w14:textId="3BAA4690" w:rsidR="00D459D4" w:rsidRDefault="00EA582F" w:rsidP="002C4A4F">
            <w:pPr>
              <w:jc w:val="both"/>
              <w:rPr>
                <w:rFonts w:ascii="Arial" w:hAnsi="Arial" w:cs="Arial"/>
                <w:sz w:val="22"/>
                <w:szCs w:val="22"/>
              </w:rPr>
            </w:pPr>
            <w:r w:rsidRPr="00FD0BBD">
              <w:rPr>
                <w:rFonts w:ascii="Arial" w:hAnsi="Arial" w:cs="Arial"/>
                <w:sz w:val="22"/>
                <w:szCs w:val="22"/>
              </w:rPr>
              <w:t xml:space="preserve">Majanduslikult soodsaim pakkumus </w:t>
            </w:r>
            <w:r w:rsidR="004E3C3D" w:rsidRPr="00FD0BBD">
              <w:rPr>
                <w:rFonts w:ascii="Arial" w:hAnsi="Arial" w:cs="Arial"/>
                <w:sz w:val="22"/>
                <w:szCs w:val="22"/>
              </w:rPr>
              <w:t>h</w:t>
            </w:r>
            <w:r w:rsidRPr="00FD0BBD">
              <w:rPr>
                <w:rFonts w:ascii="Arial" w:hAnsi="Arial" w:cs="Arial"/>
                <w:sz w:val="22"/>
                <w:szCs w:val="22"/>
              </w:rPr>
              <w:t>indamiskriteeriumide alusel</w:t>
            </w:r>
          </w:p>
          <w:p w14:paraId="0E61E91E" w14:textId="5D38DF77" w:rsidR="00E07A64" w:rsidRDefault="00E07A64" w:rsidP="002C4A4F">
            <w:pPr>
              <w:jc w:val="both"/>
              <w:rPr>
                <w:rFonts w:ascii="Arial" w:hAnsi="Arial" w:cs="Arial"/>
                <w:sz w:val="22"/>
                <w:szCs w:val="22"/>
              </w:rPr>
            </w:pPr>
          </w:p>
          <w:p w14:paraId="5C034782" w14:textId="7E28BE8D" w:rsidR="00E07A64" w:rsidRPr="00E07A64" w:rsidRDefault="00E07A64" w:rsidP="00E07A64">
            <w:pPr>
              <w:jc w:val="both"/>
              <w:rPr>
                <w:rFonts w:ascii="Arial" w:hAnsi="Arial" w:cs="Arial"/>
                <w:b/>
                <w:bCs/>
                <w:sz w:val="22"/>
                <w:szCs w:val="22"/>
              </w:rPr>
            </w:pPr>
            <w:r w:rsidRPr="00E07A64">
              <w:rPr>
                <w:rFonts w:ascii="Arial" w:hAnsi="Arial" w:cs="Arial"/>
                <w:b/>
                <w:bCs/>
                <w:sz w:val="22"/>
                <w:szCs w:val="22"/>
              </w:rPr>
              <w:t xml:space="preserve">1. </w:t>
            </w:r>
            <w:r w:rsidR="004C65EC">
              <w:rPr>
                <w:rFonts w:ascii="Arial" w:hAnsi="Arial" w:cs="Arial"/>
                <w:b/>
                <w:bCs/>
                <w:sz w:val="22"/>
                <w:szCs w:val="22"/>
              </w:rPr>
              <w:t>Ühe koolitusgrupi maksumus</w:t>
            </w:r>
          </w:p>
          <w:p w14:paraId="19D3562C" w14:textId="77777777" w:rsidR="004C65EC" w:rsidRPr="004C65EC" w:rsidRDefault="004C65EC" w:rsidP="004C65EC">
            <w:pPr>
              <w:jc w:val="both"/>
              <w:rPr>
                <w:rFonts w:ascii="Arial" w:hAnsi="Arial" w:cs="Arial"/>
                <w:sz w:val="22"/>
                <w:szCs w:val="22"/>
              </w:rPr>
            </w:pPr>
            <w:r w:rsidRPr="004C65EC">
              <w:rPr>
                <w:rFonts w:ascii="Arial" w:hAnsi="Arial" w:cs="Arial"/>
                <w:sz w:val="22"/>
                <w:szCs w:val="22"/>
              </w:rPr>
              <w:t>Madalaima väärtusega pakkumus saab maksimaalse arvu punkte. Teised pakkumused saavad punkte arvutades valemiga: "osakaal" - ("pakkumuse väärtus" - madalaim väärtus") / "suurim</w:t>
            </w:r>
          </w:p>
          <w:p w14:paraId="561AE09F" w14:textId="77777777" w:rsidR="004C65EC" w:rsidRDefault="004C65EC" w:rsidP="004C65EC">
            <w:pPr>
              <w:jc w:val="both"/>
              <w:rPr>
                <w:rFonts w:ascii="Arial" w:hAnsi="Arial" w:cs="Arial"/>
                <w:sz w:val="22"/>
                <w:szCs w:val="22"/>
              </w:rPr>
            </w:pPr>
            <w:r w:rsidRPr="004C65EC">
              <w:rPr>
                <w:rFonts w:ascii="Arial" w:hAnsi="Arial" w:cs="Arial"/>
                <w:sz w:val="22"/>
                <w:szCs w:val="22"/>
              </w:rPr>
              <w:t>väärtus" * "osakaal"</w:t>
            </w:r>
          </w:p>
          <w:p w14:paraId="043AA311" w14:textId="47BA6E00" w:rsidR="00E07A64" w:rsidRPr="00E07A64" w:rsidRDefault="00E07A64" w:rsidP="004C65EC">
            <w:pPr>
              <w:jc w:val="both"/>
              <w:rPr>
                <w:rFonts w:ascii="Arial" w:hAnsi="Arial" w:cs="Arial"/>
                <w:b/>
                <w:bCs/>
                <w:sz w:val="22"/>
                <w:szCs w:val="22"/>
              </w:rPr>
            </w:pPr>
            <w:r w:rsidRPr="00E07A64">
              <w:rPr>
                <w:rFonts w:ascii="Arial" w:hAnsi="Arial" w:cs="Arial"/>
                <w:b/>
                <w:bCs/>
                <w:sz w:val="22"/>
                <w:szCs w:val="22"/>
              </w:rPr>
              <w:t>2. Õppevahendid- ja materjalid</w:t>
            </w:r>
          </w:p>
          <w:p w14:paraId="02B5DB44" w14:textId="77777777" w:rsidR="004C65EC" w:rsidRPr="004C65EC" w:rsidRDefault="004C65EC" w:rsidP="004C65EC">
            <w:pPr>
              <w:jc w:val="both"/>
              <w:rPr>
                <w:rFonts w:ascii="Arial" w:hAnsi="Arial" w:cs="Arial"/>
                <w:sz w:val="22"/>
                <w:szCs w:val="22"/>
              </w:rPr>
            </w:pPr>
            <w:r w:rsidRPr="004C65EC">
              <w:rPr>
                <w:rFonts w:ascii="Arial" w:hAnsi="Arial" w:cs="Arial"/>
                <w:sz w:val="22"/>
                <w:szCs w:val="22"/>
              </w:rPr>
              <w:t>30 p – vastab täielikult: koolitaja poolt nimetatud (planeeritavad ja kasutatavad) õppevahendid toetavad täies ulatuses mooduli õppeprotsessi läbiviimist, materjalide kirjeldus on asjakohane ning</w:t>
            </w:r>
          </w:p>
          <w:p w14:paraId="15A96864" w14:textId="77777777" w:rsidR="004C65EC" w:rsidRPr="004C65EC" w:rsidRDefault="004C65EC" w:rsidP="004C65EC">
            <w:pPr>
              <w:jc w:val="both"/>
              <w:rPr>
                <w:rFonts w:ascii="Arial" w:hAnsi="Arial" w:cs="Arial"/>
                <w:sz w:val="22"/>
                <w:szCs w:val="22"/>
              </w:rPr>
            </w:pPr>
            <w:r w:rsidRPr="004C65EC">
              <w:rPr>
                <w:rFonts w:ascii="Arial" w:hAnsi="Arial" w:cs="Arial"/>
                <w:sz w:val="22"/>
                <w:szCs w:val="22"/>
              </w:rPr>
              <w:t>ülevaade kavandatavast iseseisvatest töödest on üheselt arusaadavalt kirjeldatud ning nõuetekohaselt viidatud ja vormistatud.</w:t>
            </w:r>
          </w:p>
          <w:p w14:paraId="1F169003" w14:textId="77777777" w:rsidR="004C65EC" w:rsidRPr="004C65EC" w:rsidRDefault="004C65EC" w:rsidP="004C65EC">
            <w:pPr>
              <w:jc w:val="both"/>
              <w:rPr>
                <w:rFonts w:ascii="Arial" w:hAnsi="Arial" w:cs="Arial"/>
                <w:sz w:val="22"/>
                <w:szCs w:val="22"/>
              </w:rPr>
            </w:pPr>
            <w:r w:rsidRPr="004C65EC">
              <w:rPr>
                <w:rFonts w:ascii="Arial" w:hAnsi="Arial" w:cs="Arial"/>
                <w:sz w:val="22"/>
                <w:szCs w:val="22"/>
              </w:rPr>
              <w:t>15 p – vastab osaliselt: enamik nimetatud (planeeritavatest ja kasutavatest) materjalidest toetavad õppeprotsessi läbiviimist ja toetavad enamike õpiväljundite saavutamist. Esineb üksikuid</w:t>
            </w:r>
          </w:p>
          <w:p w14:paraId="3F9F78BD" w14:textId="77777777" w:rsidR="004C65EC" w:rsidRPr="004C65EC" w:rsidRDefault="004C65EC" w:rsidP="004C65EC">
            <w:pPr>
              <w:jc w:val="both"/>
              <w:rPr>
                <w:rFonts w:ascii="Arial" w:hAnsi="Arial" w:cs="Arial"/>
                <w:sz w:val="22"/>
                <w:szCs w:val="22"/>
              </w:rPr>
            </w:pPr>
            <w:r w:rsidRPr="004C65EC">
              <w:rPr>
                <w:rFonts w:ascii="Arial" w:hAnsi="Arial" w:cs="Arial"/>
                <w:sz w:val="22"/>
                <w:szCs w:val="22"/>
              </w:rPr>
              <w:t>õppematerjale, mille kasutamine ei ole põhjendatud. Ülevaade kavandatavatest iseseisvatest töödest on kirjeldatud ja nõuetekohaselt viidatud ja vormistatud.</w:t>
            </w:r>
          </w:p>
          <w:p w14:paraId="63E7C698" w14:textId="77777777" w:rsidR="004C65EC" w:rsidRPr="004C65EC" w:rsidRDefault="004C65EC" w:rsidP="004C65EC">
            <w:pPr>
              <w:jc w:val="both"/>
              <w:rPr>
                <w:rFonts w:ascii="Arial" w:hAnsi="Arial" w:cs="Arial"/>
                <w:sz w:val="22"/>
                <w:szCs w:val="22"/>
              </w:rPr>
            </w:pPr>
            <w:r w:rsidRPr="004C65EC">
              <w:rPr>
                <w:rFonts w:ascii="Arial" w:hAnsi="Arial" w:cs="Arial"/>
                <w:sz w:val="22"/>
                <w:szCs w:val="22"/>
              </w:rPr>
              <w:t>5 p – ei vasta või vastab vähesel määral: nimetatud (planeeritavad ja kasutatavad) õppematerjalid ei toeta või toetavad vähesel määral õppeprotsessi läbiviimist ja õpiväljundite saavutamist.</w:t>
            </w:r>
          </w:p>
          <w:p w14:paraId="2D10D7C7" w14:textId="77777777" w:rsidR="004C65EC" w:rsidRDefault="004C65EC" w:rsidP="004C65EC">
            <w:pPr>
              <w:jc w:val="both"/>
              <w:rPr>
                <w:rFonts w:ascii="Arial" w:hAnsi="Arial" w:cs="Arial"/>
                <w:sz w:val="22"/>
                <w:szCs w:val="22"/>
              </w:rPr>
            </w:pPr>
            <w:r w:rsidRPr="004C65EC">
              <w:rPr>
                <w:rFonts w:ascii="Arial" w:hAnsi="Arial" w:cs="Arial"/>
                <w:sz w:val="22"/>
                <w:szCs w:val="22"/>
              </w:rPr>
              <w:t>Kavandatavate iseseisvate tööde ülevaade puudub või ei ole üheselt mõistetav ja nõuetekohaselt viidatud ja vormistatud. Õppematerjalide valik on põhjendamata või ülevaates esineb plagiaati.</w:t>
            </w:r>
          </w:p>
          <w:p w14:paraId="02AFA332" w14:textId="0E13EA51" w:rsidR="00E07A64" w:rsidRPr="00E07A64" w:rsidRDefault="00E07A64" w:rsidP="004C65EC">
            <w:pPr>
              <w:jc w:val="both"/>
              <w:rPr>
                <w:rFonts w:ascii="Arial" w:hAnsi="Arial" w:cs="Arial"/>
                <w:b/>
                <w:bCs/>
                <w:sz w:val="22"/>
                <w:szCs w:val="22"/>
              </w:rPr>
            </w:pPr>
            <w:r w:rsidRPr="00E07A64">
              <w:rPr>
                <w:rFonts w:ascii="Arial" w:hAnsi="Arial" w:cs="Arial"/>
                <w:b/>
                <w:bCs/>
                <w:sz w:val="22"/>
                <w:szCs w:val="22"/>
              </w:rPr>
              <w:t>3. Kasutatavad õppemeetodid ja valiku põhjendused.</w:t>
            </w:r>
          </w:p>
          <w:p w14:paraId="477D4491" w14:textId="77777777" w:rsidR="004C65EC" w:rsidRPr="004C65EC" w:rsidRDefault="004C65EC" w:rsidP="004C65EC">
            <w:pPr>
              <w:jc w:val="both"/>
              <w:rPr>
                <w:rFonts w:ascii="Arial" w:hAnsi="Arial" w:cs="Arial"/>
                <w:sz w:val="22"/>
                <w:szCs w:val="22"/>
              </w:rPr>
            </w:pPr>
            <w:r w:rsidRPr="004C65EC">
              <w:rPr>
                <w:rFonts w:ascii="Arial" w:hAnsi="Arial" w:cs="Arial"/>
                <w:sz w:val="22"/>
                <w:szCs w:val="22"/>
              </w:rPr>
              <w:t>30 p – vastab täielikult: metoodika on mitmekülgne ja põhjendatud, toetades koolituse eesmärki, oodatavat tulemust ja teooria praktilist kinnitamist. Õppemeetodite planeerimisel on lähtutud</w:t>
            </w:r>
          </w:p>
          <w:p w14:paraId="2BBC50AF" w14:textId="77777777" w:rsidR="004C65EC" w:rsidRPr="004C65EC" w:rsidRDefault="004C65EC" w:rsidP="004C65EC">
            <w:pPr>
              <w:jc w:val="both"/>
              <w:rPr>
                <w:rFonts w:ascii="Arial" w:hAnsi="Arial" w:cs="Arial"/>
                <w:sz w:val="22"/>
                <w:szCs w:val="22"/>
              </w:rPr>
            </w:pPr>
            <w:r w:rsidRPr="004C65EC">
              <w:rPr>
                <w:rFonts w:ascii="Arial" w:hAnsi="Arial" w:cs="Arial"/>
                <w:sz w:val="22"/>
                <w:szCs w:val="22"/>
              </w:rPr>
              <w:t>tänapäevastest täiskasvanukoolituse põhimõtetest ning meetoditest, on kasutatud aktiivset osalust toetavaid meetodeid (sh grupi- ja juhtumiarutelud, kaasuste lahendamine ja protsessi</w:t>
            </w:r>
          </w:p>
          <w:p w14:paraId="72701387" w14:textId="77777777" w:rsidR="004C65EC" w:rsidRPr="004C65EC" w:rsidRDefault="004C65EC" w:rsidP="004C65EC">
            <w:pPr>
              <w:jc w:val="both"/>
              <w:rPr>
                <w:rFonts w:ascii="Arial" w:hAnsi="Arial" w:cs="Arial"/>
                <w:sz w:val="22"/>
                <w:szCs w:val="22"/>
              </w:rPr>
            </w:pPr>
            <w:r w:rsidRPr="004C65EC">
              <w:rPr>
                <w:rFonts w:ascii="Arial" w:hAnsi="Arial" w:cs="Arial"/>
                <w:sz w:val="22"/>
                <w:szCs w:val="22"/>
              </w:rPr>
              <w:t>läbimäng), meetodid soodustavad omavahelise kogemuse jagamist, teistelt õppimist ja parimate praktikate omandamist kasutades grupi maksimaalset potentsiaali.</w:t>
            </w:r>
          </w:p>
          <w:p w14:paraId="50AA0699" w14:textId="77777777" w:rsidR="004C65EC" w:rsidRPr="004C65EC" w:rsidRDefault="004C65EC" w:rsidP="004C65EC">
            <w:pPr>
              <w:jc w:val="both"/>
              <w:rPr>
                <w:rFonts w:ascii="Arial" w:hAnsi="Arial" w:cs="Arial"/>
                <w:sz w:val="22"/>
                <w:szCs w:val="22"/>
              </w:rPr>
            </w:pPr>
            <w:r w:rsidRPr="004C65EC">
              <w:rPr>
                <w:rFonts w:ascii="Arial" w:hAnsi="Arial" w:cs="Arial"/>
                <w:sz w:val="22"/>
                <w:szCs w:val="22"/>
              </w:rPr>
              <w:lastRenderedPageBreak/>
              <w:t>15 p - vastab osaliselt: metoodika on suures osas läbi mõeldud, toetab koolituse eesmärki, oodatavat tulemust ja teooria praktilist kinnitamist. On lähtutud üldjoontes tänapäevastest</w:t>
            </w:r>
          </w:p>
          <w:p w14:paraId="25CBEC6E" w14:textId="77777777" w:rsidR="004C65EC" w:rsidRPr="004C65EC" w:rsidRDefault="004C65EC" w:rsidP="004C65EC">
            <w:pPr>
              <w:jc w:val="both"/>
              <w:rPr>
                <w:rFonts w:ascii="Arial" w:hAnsi="Arial" w:cs="Arial"/>
                <w:sz w:val="22"/>
                <w:szCs w:val="22"/>
              </w:rPr>
            </w:pPr>
            <w:r w:rsidRPr="004C65EC">
              <w:rPr>
                <w:rFonts w:ascii="Arial" w:hAnsi="Arial" w:cs="Arial"/>
                <w:sz w:val="22"/>
                <w:szCs w:val="22"/>
              </w:rPr>
              <w:t>täiskasvanukoolituse põhimõtetest ning meetoditest.</w:t>
            </w:r>
          </w:p>
          <w:p w14:paraId="1B3A116E" w14:textId="77777777" w:rsidR="004C65EC" w:rsidRPr="004C65EC" w:rsidRDefault="004C65EC" w:rsidP="004C65EC">
            <w:pPr>
              <w:jc w:val="both"/>
              <w:rPr>
                <w:rFonts w:ascii="Arial" w:hAnsi="Arial" w:cs="Arial"/>
                <w:sz w:val="22"/>
                <w:szCs w:val="22"/>
              </w:rPr>
            </w:pPr>
            <w:r w:rsidRPr="004C65EC">
              <w:rPr>
                <w:rFonts w:ascii="Arial" w:hAnsi="Arial" w:cs="Arial"/>
                <w:sz w:val="22"/>
                <w:szCs w:val="22"/>
              </w:rPr>
              <w:t>5p – ei vasta või vastab vähesel määral: metoodika on läbi mõtlemata ning põhjendamata, toetab vähesel määral koolituse eesmärki ja teooria praktilist kinnitamist. Õppemeetodid ei toeta või</w:t>
            </w:r>
          </w:p>
          <w:p w14:paraId="3AC12154" w14:textId="3723CE61" w:rsidR="00D351C3" w:rsidRPr="00FD0BBD" w:rsidRDefault="004C65EC" w:rsidP="004C65EC">
            <w:pPr>
              <w:jc w:val="both"/>
              <w:rPr>
                <w:rFonts w:ascii="Arial" w:hAnsi="Arial" w:cs="Arial"/>
                <w:sz w:val="22"/>
                <w:szCs w:val="22"/>
              </w:rPr>
            </w:pPr>
            <w:r w:rsidRPr="004C65EC">
              <w:rPr>
                <w:rFonts w:ascii="Arial" w:hAnsi="Arial" w:cs="Arial"/>
                <w:sz w:val="22"/>
                <w:szCs w:val="22"/>
              </w:rPr>
              <w:t>toetavad vähesel määral omavahelise kogemuse jagamist, teistelt õppimist ja parimate praktikate omandamist</w:t>
            </w:r>
            <w:r>
              <w:rPr>
                <w:rFonts w:ascii="Arial" w:hAnsi="Arial" w:cs="Arial"/>
                <w:sz w:val="22"/>
                <w:szCs w:val="22"/>
              </w:rPr>
              <w:t>.</w:t>
            </w:r>
          </w:p>
        </w:tc>
      </w:tr>
    </w:tbl>
    <w:p w14:paraId="6CBA19E7" w14:textId="77777777" w:rsidR="00175C36" w:rsidRPr="00FD0BBD" w:rsidRDefault="00175C36" w:rsidP="002C4A4F">
      <w:pPr>
        <w:spacing w:after="60"/>
        <w:jc w:val="both"/>
        <w:rPr>
          <w:rFonts w:ascii="Arial" w:hAnsi="Arial" w:cs="Arial"/>
          <w:b/>
          <w:sz w:val="22"/>
          <w:szCs w:val="22"/>
          <w:lang w:val="et-EE"/>
        </w:rPr>
      </w:pPr>
    </w:p>
    <w:p w14:paraId="2E469A96" w14:textId="77777777" w:rsidR="00676C7E" w:rsidRPr="003D4F9D" w:rsidRDefault="00676C7E" w:rsidP="00676C7E">
      <w:pPr>
        <w:jc w:val="both"/>
        <w:rPr>
          <w:rFonts w:ascii="Arial" w:hAnsi="Arial" w:cs="Arial"/>
          <w:b/>
          <w:sz w:val="22"/>
          <w:szCs w:val="22"/>
          <w:lang w:val="et-EE"/>
        </w:rPr>
      </w:pPr>
      <w:r w:rsidRPr="003D4F9D">
        <w:rPr>
          <w:rFonts w:ascii="Arial" w:hAnsi="Arial" w:cs="Arial"/>
          <w:b/>
          <w:sz w:val="22"/>
          <w:szCs w:val="22"/>
          <w:lang w:val="et-EE"/>
        </w:rPr>
        <w:t>2. Juhised pakkumuse koostamiseks ja esitamiseks</w:t>
      </w:r>
    </w:p>
    <w:p w14:paraId="65A52B0E" w14:textId="1A9D8072" w:rsidR="00676C7E" w:rsidRPr="003D4F9D" w:rsidRDefault="00676C7E" w:rsidP="00676C7E">
      <w:pPr>
        <w:pStyle w:val="Loendilik"/>
        <w:numPr>
          <w:ilvl w:val="1"/>
          <w:numId w:val="22"/>
        </w:numPr>
        <w:ind w:left="567" w:hanging="567"/>
        <w:contextualSpacing w:val="0"/>
        <w:jc w:val="both"/>
        <w:rPr>
          <w:rFonts w:ascii="Arial" w:hAnsi="Arial" w:cs="Arial"/>
          <w:sz w:val="22"/>
          <w:szCs w:val="22"/>
        </w:rPr>
      </w:pPr>
      <w:r w:rsidRPr="003D4F9D">
        <w:rPr>
          <w:rFonts w:ascii="Arial" w:hAnsi="Arial" w:cs="Arial"/>
          <w:sz w:val="22"/>
          <w:szCs w:val="22"/>
          <w:u w:val="single"/>
        </w:rPr>
        <w:t>Töömahtude kontrollimine.</w:t>
      </w:r>
      <w:r w:rsidRPr="003D4F9D">
        <w:rPr>
          <w:rFonts w:ascii="Arial" w:hAnsi="Arial" w:cs="Arial"/>
          <w:sz w:val="22"/>
          <w:szCs w:val="22"/>
        </w:rPr>
        <w:t xml:space="preserve"> Pakkuja kohustub kontrollima pakkumuskutses sätestatud teenuste ja tööde kirjeldust, koguseid ja mahtusid ning koostama pakkumuse arvestusega, et pakkumuse maksumus sisaldaks kõiki töid ja teenuseid (sh vajadusel asju), mis on vajalikud lepingu nõuetekohaseks täitmiseks ning pakkumuskutses kirjeldatud eesmärkide saavutamiseks. </w:t>
      </w:r>
    </w:p>
    <w:p w14:paraId="0C71ABA1" w14:textId="77777777" w:rsidR="00676C7E" w:rsidRPr="003D4F9D" w:rsidRDefault="00676C7E" w:rsidP="00676C7E">
      <w:pPr>
        <w:pStyle w:val="Loendilik"/>
        <w:numPr>
          <w:ilvl w:val="1"/>
          <w:numId w:val="22"/>
        </w:numPr>
        <w:ind w:left="567" w:hanging="567"/>
        <w:contextualSpacing w:val="0"/>
        <w:jc w:val="both"/>
        <w:rPr>
          <w:rFonts w:ascii="Arial" w:hAnsi="Arial" w:cs="Arial"/>
          <w:sz w:val="22"/>
          <w:szCs w:val="22"/>
        </w:rPr>
      </w:pPr>
      <w:r w:rsidRPr="003D4F9D">
        <w:rPr>
          <w:rFonts w:ascii="Arial" w:hAnsi="Arial" w:cs="Arial"/>
          <w:sz w:val="22"/>
          <w:szCs w:val="22"/>
          <w:u w:val="single"/>
        </w:rPr>
        <w:t>Pakkumuse koostamise kulud.</w:t>
      </w:r>
      <w:r w:rsidRPr="003D4F9D">
        <w:rPr>
          <w:rFonts w:ascii="Arial" w:hAnsi="Arial" w:cs="Arial"/>
          <w:sz w:val="22"/>
          <w:szCs w:val="22"/>
        </w:rPr>
        <w:t xml:space="preserve"> Pakkuja kannab kõik pakkumuse ettevalmistamisega ja esitamisega seotud kulud.</w:t>
      </w:r>
      <w:r>
        <w:rPr>
          <w:rFonts w:ascii="Arial" w:hAnsi="Arial" w:cs="Arial"/>
          <w:sz w:val="22"/>
          <w:szCs w:val="22"/>
        </w:rPr>
        <w:t xml:space="preserve"> Pakkumuse rahaühikuks on euro.</w:t>
      </w:r>
    </w:p>
    <w:p w14:paraId="7FD1F668" w14:textId="77777777" w:rsidR="00676C7E" w:rsidRDefault="00676C7E" w:rsidP="00676C7E">
      <w:pPr>
        <w:pStyle w:val="Loendilik"/>
        <w:numPr>
          <w:ilvl w:val="1"/>
          <w:numId w:val="22"/>
        </w:numPr>
        <w:ind w:left="567" w:right="-8" w:hanging="567"/>
        <w:contextualSpacing w:val="0"/>
        <w:jc w:val="both"/>
        <w:rPr>
          <w:rFonts w:ascii="Arial" w:hAnsi="Arial" w:cs="Arial"/>
          <w:sz w:val="22"/>
          <w:szCs w:val="22"/>
        </w:rPr>
      </w:pPr>
      <w:r w:rsidRPr="003D4F9D">
        <w:rPr>
          <w:rFonts w:ascii="Arial" w:hAnsi="Arial" w:cs="Arial"/>
          <w:sz w:val="22"/>
          <w:szCs w:val="22"/>
          <w:u w:val="single"/>
        </w:rPr>
        <w:t>Pakkumuskutse kohta täiendava teabe saamine</w:t>
      </w:r>
      <w:r>
        <w:rPr>
          <w:rFonts w:ascii="Arial" w:hAnsi="Arial" w:cs="Arial"/>
          <w:sz w:val="22"/>
          <w:szCs w:val="22"/>
          <w:u w:val="single"/>
        </w:rPr>
        <w:t xml:space="preserve"> (RHS 46)</w:t>
      </w:r>
      <w:r w:rsidRPr="003D4F9D">
        <w:rPr>
          <w:rFonts w:ascii="Arial" w:hAnsi="Arial" w:cs="Arial"/>
          <w:sz w:val="22"/>
          <w:szCs w:val="22"/>
        </w:rPr>
        <w:t xml:space="preserve">. Pakkumuskutse kohta saab selgitusi ja täiendavat teavet, edastades küsimuse punktis 1.3. märgitud e-posti aadressil. Hankija esitab selgitused pakkumuskutse kohta e-posti teel kõikidele pakkumuskutse saanud isikutele 3 (kolme) tööpäeva jooksul selgitustaotluse saamisest arvates. Hankija ei ole kohustatud vastama selgitustaotlustele, kui selgitustaotluse laekumise ja pakkumuste esitamise tähtpäeva vahele ei jää vähemalt ühte tööpäeva. </w:t>
      </w:r>
    </w:p>
    <w:p w14:paraId="34E6F974" w14:textId="77777777" w:rsidR="00676C7E" w:rsidRPr="004C3E20" w:rsidRDefault="00676C7E" w:rsidP="00460FA9">
      <w:pPr>
        <w:pStyle w:val="Loendilik"/>
        <w:numPr>
          <w:ilvl w:val="2"/>
          <w:numId w:val="22"/>
        </w:numPr>
        <w:ind w:left="1134" w:right="-8" w:hanging="567"/>
        <w:contextualSpacing w:val="0"/>
        <w:jc w:val="both"/>
        <w:rPr>
          <w:rFonts w:ascii="Arial" w:hAnsi="Arial" w:cs="Arial"/>
          <w:sz w:val="22"/>
          <w:szCs w:val="22"/>
        </w:rPr>
      </w:pPr>
      <w:r w:rsidRPr="004C3E20">
        <w:rPr>
          <w:rFonts w:ascii="Arial" w:hAnsi="Arial" w:cs="Arial"/>
          <w:sz w:val="22"/>
          <w:szCs w:val="22"/>
        </w:rPr>
        <w:t xml:space="preserve">Hankija ei vastuta võimalike viivituste, tõrgete või katkestuste eest, mida põhjustavad hankija kontrolli alt väljas olevad asjaolud nagu force majeure, elektrikatkestused, häired pakkuja või hankija telefoni või interneti ühenduses või muude elektrooniliste seadmete ja vahendite, sealhulgas tarkvara, töös. </w:t>
      </w:r>
    </w:p>
    <w:p w14:paraId="1BFCB2C8" w14:textId="77777777" w:rsidR="00676C7E" w:rsidRPr="003D4F9D" w:rsidRDefault="00676C7E" w:rsidP="00676C7E">
      <w:pPr>
        <w:pStyle w:val="Loendilik"/>
        <w:numPr>
          <w:ilvl w:val="1"/>
          <w:numId w:val="22"/>
        </w:numPr>
        <w:ind w:left="567" w:right="-8" w:hanging="567"/>
        <w:jc w:val="both"/>
        <w:rPr>
          <w:rFonts w:ascii="Arial" w:hAnsi="Arial" w:cs="Arial"/>
          <w:sz w:val="22"/>
          <w:szCs w:val="22"/>
        </w:rPr>
      </w:pPr>
      <w:r w:rsidRPr="003D4F9D">
        <w:rPr>
          <w:rFonts w:ascii="Arial" w:hAnsi="Arial" w:cs="Arial"/>
          <w:sz w:val="22"/>
          <w:szCs w:val="22"/>
          <w:u w:val="single"/>
        </w:rPr>
        <w:t>Samaväärsus.</w:t>
      </w:r>
      <w:r w:rsidRPr="003D4F9D">
        <w:rPr>
          <w:rFonts w:ascii="Arial" w:hAnsi="Arial" w:cs="Arial"/>
          <w:sz w:val="22"/>
          <w:szCs w:val="22"/>
        </w:rPr>
        <w:t xml:space="preserve"> Iga viidet, mille hankija teeb tehnilises kirjelduses mõnele RHS-i § 88 lõikes 2 nimetatud alusele (standardile, tehnilisele tunnustusele, tehnilisele kontrollisüsteemile vms) kui pakkumuse tehnilisele kirjeldusele vastavuse kriteeriumile, tuleb lugeda selliselt, et see on täiendatud märkega „või sellega samaväärne“. Iga viidet, mille hankija teeb tehnilises kirjelduses ostuallikale, protsessile, kaubamärgile, patendile, tüübile, päritolule või tootmisviisile, tuleb lugeda selliselt, et see on täiendatud märkega „või sellega samaväärne“. Samaväärsus tähendab täpselt samu kasutusomadusi ja funktsionaalsusi. Samaväärsuse korral tuleb pakkujal pakkumuses esitada seda tõendavad dokumendid.</w:t>
      </w:r>
    </w:p>
    <w:p w14:paraId="48635BC0" w14:textId="77777777" w:rsidR="00676C7E" w:rsidRDefault="00676C7E" w:rsidP="00676C7E">
      <w:pPr>
        <w:pStyle w:val="Loendilik"/>
        <w:numPr>
          <w:ilvl w:val="1"/>
          <w:numId w:val="22"/>
        </w:numPr>
        <w:ind w:left="567" w:right="-8" w:hanging="567"/>
        <w:contextualSpacing w:val="0"/>
        <w:jc w:val="both"/>
        <w:rPr>
          <w:rFonts w:ascii="Arial" w:hAnsi="Arial" w:cs="Arial"/>
          <w:sz w:val="22"/>
          <w:szCs w:val="22"/>
        </w:rPr>
      </w:pPr>
      <w:r w:rsidRPr="003D4F9D">
        <w:rPr>
          <w:rFonts w:ascii="Arial" w:hAnsi="Arial" w:cs="Arial"/>
          <w:sz w:val="22"/>
          <w:szCs w:val="22"/>
          <w:u w:val="single"/>
        </w:rPr>
        <w:t xml:space="preserve">Ärisaladus. </w:t>
      </w:r>
      <w:r w:rsidRPr="003D4F9D">
        <w:rPr>
          <w:rFonts w:ascii="Arial" w:hAnsi="Arial" w:cs="Arial"/>
          <w:sz w:val="22"/>
          <w:szCs w:val="22"/>
        </w:rPr>
        <w:t>Pakkuja märgib pakkumuses selgelt eristataval viisil, milline teave on pakkuja ärisaladus, ja põhjendab teabe ärisaladuseks määramist. Teabe ärisaladuseks määramisel lähtutakse ebaausa konkurentsi takistamise ja ärisaladuse kaitse seaduse § 5 lg-s 2 sätestatust. Hankija juhib tähelepanu, et eduka pakkuja pakkumus on avalik (RHS § 110 lg 5), välja arvatud pakkuja poolt õigustatult ärisaladuseks määratletud osas. Pakkuja ei või ärisaladusena märkida: 1) pakkumuse maksumust ega osamaksumusi; 2) teenuste lepingute puhul lisaks punktis 1 nimetatule muid pakkumuste hindamise kriteeriumidele vastavaid pakkumust iseloomustavaid numbrilisi näitajaid. Hankija ei avalikusta pakkumuste sisu ärisaladusega kaetud osas (RHS § 46</w:t>
      </w:r>
      <w:r w:rsidRPr="003D4F9D">
        <w:rPr>
          <w:rFonts w:ascii="Arial" w:hAnsi="Arial" w:cs="Arial"/>
          <w:sz w:val="22"/>
          <w:szCs w:val="22"/>
          <w:vertAlign w:val="superscript"/>
        </w:rPr>
        <w:t>1</w:t>
      </w:r>
      <w:r w:rsidRPr="003D4F9D">
        <w:rPr>
          <w:rFonts w:ascii="Arial" w:hAnsi="Arial" w:cs="Arial"/>
          <w:sz w:val="22"/>
          <w:szCs w:val="22"/>
        </w:rPr>
        <w:t>).</w:t>
      </w:r>
    </w:p>
    <w:p w14:paraId="27746722" w14:textId="77777777" w:rsidR="00676C7E" w:rsidRPr="003D4F9D" w:rsidRDefault="00676C7E" w:rsidP="00676C7E">
      <w:pPr>
        <w:pStyle w:val="Loendilik"/>
        <w:ind w:left="567" w:right="-8" w:hanging="567"/>
        <w:contextualSpacing w:val="0"/>
        <w:jc w:val="both"/>
        <w:rPr>
          <w:rFonts w:ascii="Arial" w:hAnsi="Arial" w:cs="Arial"/>
          <w:sz w:val="22"/>
          <w:szCs w:val="22"/>
        </w:rPr>
      </w:pPr>
    </w:p>
    <w:p w14:paraId="37A54477" w14:textId="77777777" w:rsidR="00676C7E" w:rsidRPr="003D4F9D" w:rsidRDefault="00676C7E" w:rsidP="00676C7E">
      <w:pPr>
        <w:pStyle w:val="Loendilik"/>
        <w:numPr>
          <w:ilvl w:val="0"/>
          <w:numId w:val="22"/>
        </w:numPr>
        <w:ind w:left="567" w:right="-8" w:hanging="567"/>
        <w:contextualSpacing w:val="0"/>
        <w:jc w:val="both"/>
        <w:rPr>
          <w:rFonts w:ascii="Arial" w:hAnsi="Arial" w:cs="Arial"/>
          <w:b/>
          <w:bCs/>
          <w:sz w:val="22"/>
          <w:szCs w:val="22"/>
        </w:rPr>
      </w:pPr>
      <w:r w:rsidRPr="003D4F9D">
        <w:rPr>
          <w:rFonts w:ascii="Arial" w:hAnsi="Arial" w:cs="Arial"/>
          <w:b/>
          <w:bCs/>
          <w:sz w:val="22"/>
          <w:szCs w:val="22"/>
        </w:rPr>
        <w:t>Väikeostu menetlus</w:t>
      </w:r>
    </w:p>
    <w:p w14:paraId="5A405D26" w14:textId="77777777" w:rsidR="00676C7E" w:rsidRPr="003D4F9D" w:rsidRDefault="00676C7E" w:rsidP="00676C7E">
      <w:pPr>
        <w:pStyle w:val="Loendilik"/>
        <w:numPr>
          <w:ilvl w:val="1"/>
          <w:numId w:val="22"/>
        </w:numPr>
        <w:ind w:left="567" w:right="-8" w:hanging="567"/>
        <w:contextualSpacing w:val="0"/>
        <w:jc w:val="both"/>
        <w:rPr>
          <w:rFonts w:ascii="Arial" w:hAnsi="Arial" w:cs="Arial"/>
          <w:sz w:val="22"/>
          <w:szCs w:val="22"/>
        </w:rPr>
      </w:pPr>
      <w:r w:rsidRPr="003D4F9D">
        <w:rPr>
          <w:rFonts w:ascii="Arial" w:hAnsi="Arial" w:cs="Arial"/>
          <w:sz w:val="22"/>
          <w:szCs w:val="22"/>
          <w:u w:val="single"/>
        </w:rPr>
        <w:t>Pakkumuste avamine.</w:t>
      </w:r>
      <w:r w:rsidRPr="003D4F9D">
        <w:rPr>
          <w:rFonts w:ascii="Arial" w:hAnsi="Arial" w:cs="Arial"/>
          <w:sz w:val="22"/>
          <w:szCs w:val="22"/>
        </w:rPr>
        <w:t xml:space="preserve"> Pakkumuste avamine ei ole avalik ning pakkumuste avamise kohta protokolli ei koostata. </w:t>
      </w:r>
    </w:p>
    <w:p w14:paraId="7242656D" w14:textId="77777777" w:rsidR="00676C7E" w:rsidRPr="003D4F9D" w:rsidRDefault="00676C7E" w:rsidP="00676C7E">
      <w:pPr>
        <w:pStyle w:val="Loendilik"/>
        <w:numPr>
          <w:ilvl w:val="1"/>
          <w:numId w:val="22"/>
        </w:numPr>
        <w:ind w:left="567" w:right="-8" w:hanging="567"/>
        <w:contextualSpacing w:val="0"/>
        <w:jc w:val="both"/>
        <w:rPr>
          <w:rFonts w:ascii="Arial" w:hAnsi="Arial" w:cs="Arial"/>
          <w:sz w:val="22"/>
          <w:szCs w:val="22"/>
        </w:rPr>
      </w:pPr>
      <w:r w:rsidRPr="003D4F9D">
        <w:rPr>
          <w:rFonts w:ascii="Arial" w:hAnsi="Arial" w:cs="Arial"/>
          <w:sz w:val="22"/>
          <w:szCs w:val="22"/>
          <w:u w:val="single"/>
        </w:rPr>
        <w:lastRenderedPageBreak/>
        <w:t>Läbirääkimised.</w:t>
      </w:r>
      <w:r w:rsidRPr="003D4F9D">
        <w:rPr>
          <w:rFonts w:ascii="Arial" w:hAnsi="Arial" w:cs="Arial"/>
          <w:sz w:val="22"/>
          <w:szCs w:val="22"/>
        </w:rPr>
        <w:t xml:space="preserve"> Hankijal on õigus </w:t>
      </w:r>
      <w:r w:rsidRPr="003D4F9D">
        <w:rPr>
          <w:rFonts w:ascii="Arial" w:hAnsi="Arial" w:cs="Arial"/>
          <w:bCs/>
          <w:sz w:val="22"/>
          <w:szCs w:val="22"/>
        </w:rPr>
        <w:t>vajadusel</w:t>
      </w:r>
      <w:r w:rsidRPr="003D4F9D">
        <w:rPr>
          <w:rFonts w:ascii="Arial" w:hAnsi="Arial" w:cs="Arial"/>
          <w:sz w:val="22"/>
          <w:szCs w:val="22"/>
        </w:rPr>
        <w:t xml:space="preserve"> pidada pakkujatega pakkumuste üle läbirääkimisi. </w:t>
      </w:r>
      <w:r w:rsidRPr="003D4F9D">
        <w:rPr>
          <w:rFonts w:ascii="Arial" w:hAnsi="Arial" w:cs="Arial"/>
          <w:noProof/>
          <w:sz w:val="22"/>
          <w:szCs w:val="22"/>
        </w:rPr>
        <w:t>Läbirääkimiste pidamine ei ole hankija jaoks kohustuslik ning juhul, kui hankijal pakkumuse osas küsimusi ei teki, võib hankija teha hankealased otsused ilma läbirääkimisi pidamata. Kui hankija peab läbirääkimiste pidamist vajalikuks, tagab hankija läbirääkimiste pidamisel pakkujate võrdse kohtlemise ja lähtub järgnevast korrast:</w:t>
      </w:r>
    </w:p>
    <w:p w14:paraId="7839F2A4" w14:textId="77777777" w:rsidR="00676C7E" w:rsidRPr="003D4F9D" w:rsidRDefault="00676C7E" w:rsidP="00676C7E">
      <w:pPr>
        <w:pStyle w:val="Loendilik"/>
        <w:numPr>
          <w:ilvl w:val="2"/>
          <w:numId w:val="22"/>
        </w:numPr>
        <w:ind w:left="1134" w:right="-8" w:hanging="567"/>
        <w:contextualSpacing w:val="0"/>
        <w:jc w:val="both"/>
        <w:rPr>
          <w:rFonts w:ascii="Arial" w:hAnsi="Arial" w:cs="Arial"/>
          <w:sz w:val="22"/>
          <w:szCs w:val="22"/>
        </w:rPr>
      </w:pPr>
      <w:r w:rsidRPr="003D4F9D">
        <w:rPr>
          <w:rFonts w:ascii="Arial" w:hAnsi="Arial" w:cs="Arial"/>
          <w:sz w:val="22"/>
          <w:szCs w:val="22"/>
          <w:u w:val="single"/>
        </w:rPr>
        <w:t>Läbirääkimiste vorm.</w:t>
      </w:r>
      <w:r w:rsidRPr="003D4F9D">
        <w:rPr>
          <w:rFonts w:ascii="Arial" w:hAnsi="Arial" w:cs="Arial"/>
          <w:sz w:val="22"/>
          <w:szCs w:val="22"/>
        </w:rPr>
        <w:t xml:space="preserve"> Hankijal on õigus läbirääkimisi pidada e-posti teel või suuliselt. Suuliste läbirääkimiste korral koostatakse läbirääkimiste kohta protokoll, mille allkirjastavad vähemalt üks hankija esindaja ja vähemalt üks pakkuja esindaja;</w:t>
      </w:r>
    </w:p>
    <w:p w14:paraId="621E7B15" w14:textId="77777777" w:rsidR="00676C7E" w:rsidRPr="003D4F9D" w:rsidRDefault="00676C7E" w:rsidP="00676C7E">
      <w:pPr>
        <w:pStyle w:val="Loendilik"/>
        <w:numPr>
          <w:ilvl w:val="2"/>
          <w:numId w:val="22"/>
        </w:numPr>
        <w:ind w:left="1134" w:right="-8" w:hanging="567"/>
        <w:contextualSpacing w:val="0"/>
        <w:jc w:val="both"/>
        <w:rPr>
          <w:rFonts w:ascii="Arial" w:hAnsi="Arial" w:cs="Arial"/>
          <w:sz w:val="22"/>
          <w:szCs w:val="22"/>
        </w:rPr>
      </w:pPr>
      <w:r w:rsidRPr="003D4F9D">
        <w:rPr>
          <w:rFonts w:ascii="Arial" w:hAnsi="Arial" w:cs="Arial"/>
          <w:sz w:val="22"/>
          <w:szCs w:val="22"/>
          <w:u w:val="single"/>
        </w:rPr>
        <w:t>Läbirääkimiste sisu</w:t>
      </w:r>
      <w:r w:rsidRPr="003D4F9D">
        <w:rPr>
          <w:rFonts w:ascii="Arial" w:hAnsi="Arial" w:cs="Arial"/>
          <w:sz w:val="22"/>
          <w:szCs w:val="22"/>
        </w:rPr>
        <w:t>. Läbirääkimiste esemeks olevad tingimused määrab hankija, see</w:t>
      </w:r>
      <w:r w:rsidRPr="003D4F9D">
        <w:rPr>
          <w:rFonts w:ascii="Arial" w:hAnsi="Arial" w:cs="Arial"/>
          <w:sz w:val="22"/>
          <w:szCs w:val="22"/>
        </w:rPr>
        <w:softHyphen/>
        <w:t xml:space="preserve">juures on läbirääkimisi lubatud pidada nii pakkumuse sisu kui pakkumuse maksumuse üle. </w:t>
      </w:r>
      <w:r w:rsidRPr="003D4F9D">
        <w:rPr>
          <w:rFonts w:ascii="Arial" w:hAnsi="Arial" w:cs="Arial"/>
          <w:noProof/>
          <w:sz w:val="22"/>
          <w:szCs w:val="22"/>
        </w:rPr>
        <w:t>Hankijal on õigus</w:t>
      </w:r>
      <w:r w:rsidRPr="003D4F9D">
        <w:rPr>
          <w:rFonts w:ascii="Arial" w:hAnsi="Arial" w:cs="Arial"/>
          <w:sz w:val="22"/>
          <w:szCs w:val="22"/>
        </w:rPr>
        <w:t xml:space="preserve"> loobuda ühest või mitmest pakkumuses kirjeldatud teenusest, tööst või  asjast või vähendada nende mahtusid või koguseid, sõltumata põhjusest (näiteks, pakkumuse kogumaksumus ületab hankija eelarvelised võimalused vm põhjused), seejuures ka täielikult loobuda selliste teenuste, tööde või asjade tellimisest või ostmisest või vajadusel tellida sellised teenused, tööd või asjad kolmandatelt isikutelt;</w:t>
      </w:r>
    </w:p>
    <w:p w14:paraId="4664B80F" w14:textId="77777777" w:rsidR="00676C7E" w:rsidRPr="003D4F9D" w:rsidRDefault="00676C7E" w:rsidP="00676C7E">
      <w:pPr>
        <w:pStyle w:val="Loendilik"/>
        <w:numPr>
          <w:ilvl w:val="2"/>
          <w:numId w:val="22"/>
        </w:numPr>
        <w:ind w:left="1134" w:right="-8" w:hanging="567"/>
        <w:contextualSpacing w:val="0"/>
        <w:jc w:val="both"/>
        <w:rPr>
          <w:rFonts w:ascii="Arial" w:hAnsi="Arial" w:cs="Arial"/>
          <w:sz w:val="22"/>
          <w:szCs w:val="22"/>
        </w:rPr>
      </w:pPr>
      <w:r w:rsidRPr="003D4F9D">
        <w:rPr>
          <w:rFonts w:ascii="Arial" w:hAnsi="Arial" w:cs="Arial"/>
          <w:sz w:val="22"/>
          <w:szCs w:val="22"/>
          <w:u w:val="single"/>
        </w:rPr>
        <w:t>Konfidentsiaalsus</w:t>
      </w:r>
      <w:r w:rsidRPr="003D4F9D">
        <w:rPr>
          <w:rFonts w:ascii="Arial" w:hAnsi="Arial" w:cs="Arial"/>
          <w:sz w:val="22"/>
          <w:szCs w:val="22"/>
        </w:rPr>
        <w:t>. Läbirääkimised on konfidentsiaalsed ning nende sisu ei avaldata teistele pakkujatele ega muudele isikutele, välja arvatud õigusaktides sätestatud juhtudel;</w:t>
      </w:r>
    </w:p>
    <w:p w14:paraId="20F5F2B7" w14:textId="77777777" w:rsidR="00676C7E" w:rsidRPr="003D4F9D" w:rsidRDefault="00676C7E" w:rsidP="00676C7E">
      <w:pPr>
        <w:pStyle w:val="Loendilik"/>
        <w:numPr>
          <w:ilvl w:val="2"/>
          <w:numId w:val="22"/>
        </w:numPr>
        <w:ind w:left="1134" w:right="-8" w:hanging="567"/>
        <w:contextualSpacing w:val="0"/>
        <w:jc w:val="both"/>
        <w:rPr>
          <w:rFonts w:ascii="Arial" w:hAnsi="Arial" w:cs="Arial"/>
          <w:sz w:val="22"/>
          <w:szCs w:val="22"/>
        </w:rPr>
      </w:pPr>
      <w:r w:rsidRPr="003D4F9D">
        <w:rPr>
          <w:rFonts w:ascii="Arial" w:hAnsi="Arial" w:cs="Arial"/>
          <w:sz w:val="22"/>
          <w:szCs w:val="22"/>
          <w:u w:val="single"/>
        </w:rPr>
        <w:t>Korrigeeritud pakkumuse esitamine.</w:t>
      </w:r>
      <w:r w:rsidRPr="003D4F9D">
        <w:rPr>
          <w:rFonts w:ascii="Arial" w:hAnsi="Arial" w:cs="Arial"/>
          <w:sz w:val="22"/>
          <w:szCs w:val="22"/>
        </w:rPr>
        <w:t xml:space="preserve"> Läbirääkimiste käigus on hankijal õigus teha pakkujatele ettepanek korrigeeritud pakkumuse esitamiseks. Juhul, kui pakkuja ei esita hankija määratud tähtajaks korrigeeritud pakkumust, loetakse, et kehtib pakkuja poolt esialgselt esitatud pakkumus. </w:t>
      </w:r>
    </w:p>
    <w:p w14:paraId="166D131A" w14:textId="77777777" w:rsidR="00676C7E" w:rsidRPr="003D4F9D" w:rsidRDefault="00676C7E" w:rsidP="00676C7E">
      <w:pPr>
        <w:pStyle w:val="Loendilik"/>
        <w:numPr>
          <w:ilvl w:val="1"/>
          <w:numId w:val="22"/>
        </w:numPr>
        <w:ind w:left="567" w:right="-8" w:hanging="567"/>
        <w:jc w:val="both"/>
        <w:rPr>
          <w:rFonts w:ascii="Arial" w:hAnsi="Arial" w:cs="Arial"/>
          <w:sz w:val="22"/>
          <w:szCs w:val="22"/>
        </w:rPr>
      </w:pPr>
      <w:r w:rsidRPr="003D4F9D">
        <w:rPr>
          <w:rFonts w:ascii="Arial" w:hAnsi="Arial" w:cs="Arial"/>
          <w:sz w:val="22"/>
          <w:szCs w:val="22"/>
          <w:u w:val="single"/>
        </w:rPr>
        <w:t>Pakkuja kõrvaldamine.</w:t>
      </w:r>
      <w:r w:rsidRPr="003D4F9D">
        <w:rPr>
          <w:rFonts w:ascii="Arial" w:hAnsi="Arial" w:cs="Arial"/>
          <w:sz w:val="22"/>
          <w:szCs w:val="22"/>
        </w:rPr>
        <w:t xml:space="preserve"> Hankijal on õigus kõrvaldada pakkuja hankemenetlusest ja tunnistada pakkumus mittevastavaks juhul kui:</w:t>
      </w:r>
    </w:p>
    <w:p w14:paraId="71827DE5" w14:textId="77777777" w:rsidR="00676C7E" w:rsidRPr="003D4F9D" w:rsidRDefault="00676C7E" w:rsidP="00676C7E">
      <w:pPr>
        <w:pStyle w:val="Loendilik"/>
        <w:numPr>
          <w:ilvl w:val="2"/>
          <w:numId w:val="22"/>
        </w:numPr>
        <w:ind w:left="1134" w:right="-8" w:hanging="567"/>
        <w:jc w:val="both"/>
        <w:rPr>
          <w:rFonts w:ascii="Arial" w:hAnsi="Arial" w:cs="Arial"/>
          <w:sz w:val="22"/>
          <w:szCs w:val="22"/>
        </w:rPr>
      </w:pPr>
      <w:r w:rsidRPr="003D4F9D">
        <w:rPr>
          <w:rFonts w:ascii="Arial" w:hAnsi="Arial" w:cs="Arial"/>
          <w:sz w:val="22"/>
          <w:szCs w:val="22"/>
        </w:rPr>
        <w:t xml:space="preserve">Pakkuja on esitanud hankijale valeandmeid. </w:t>
      </w:r>
    </w:p>
    <w:p w14:paraId="3624B5E6" w14:textId="77777777" w:rsidR="00676C7E" w:rsidRPr="003D4F9D" w:rsidRDefault="00676C7E" w:rsidP="00676C7E">
      <w:pPr>
        <w:pStyle w:val="Loendilik"/>
        <w:numPr>
          <w:ilvl w:val="2"/>
          <w:numId w:val="22"/>
        </w:numPr>
        <w:ind w:left="1134" w:right="-8" w:hanging="567"/>
        <w:jc w:val="both"/>
        <w:rPr>
          <w:rFonts w:ascii="Arial" w:hAnsi="Arial" w:cs="Arial"/>
          <w:sz w:val="22"/>
          <w:szCs w:val="22"/>
        </w:rPr>
      </w:pPr>
      <w:r w:rsidRPr="003D4F9D">
        <w:rPr>
          <w:rFonts w:ascii="Arial" w:hAnsi="Arial" w:cs="Arial"/>
          <w:sz w:val="22"/>
          <w:szCs w:val="22"/>
        </w:rPr>
        <w:t>Otsene või kaudne osalemine käesoleva hankemenetluse ettevalmistamisel. RHS § 95 lg 4 p 7 „kelle pakkumuse või taotluse koostamisel on osalenud isik, kes on osalenud sama riigihanke ettevalmistamisel või on muul viisil hankijaga seotud, ja sellele isikule seetõttu teadaolev info annab talle eelise teiste riigihankes osalejate eest ning sellest tingitud konkurentsi moonutamist ei ole muude vahendistega võimalik vältida“. Kui hankemenetlusest kõrvaldamise alus esineb, võib ettevõtja soovi korral esitada tõendeid selle kohta, et ta on võtnud meetmeid oma usaldusväärsuse taastamiseks.</w:t>
      </w:r>
    </w:p>
    <w:p w14:paraId="39630E33" w14:textId="77777777" w:rsidR="00676C7E" w:rsidRPr="003D4F9D" w:rsidRDefault="00676C7E" w:rsidP="00676C7E">
      <w:pPr>
        <w:pStyle w:val="Loendilik"/>
        <w:numPr>
          <w:ilvl w:val="2"/>
          <w:numId w:val="22"/>
        </w:numPr>
        <w:ind w:left="1134" w:hanging="567"/>
        <w:jc w:val="both"/>
        <w:rPr>
          <w:rFonts w:ascii="Arial" w:hAnsi="Arial" w:cs="Arial"/>
          <w:sz w:val="22"/>
          <w:szCs w:val="22"/>
        </w:rPr>
      </w:pPr>
      <w:r w:rsidRPr="003D4F9D">
        <w:rPr>
          <w:rFonts w:ascii="Arial" w:hAnsi="Arial" w:cs="Arial"/>
          <w:sz w:val="22"/>
          <w:szCs w:val="22"/>
        </w:rPr>
        <w:t>Hankemenetluses osalemisega kaasnev huvide konflikt. RHS § 95 lg 4 p 6 „kui huvide konflikti ei ole muude vahenditega võimalik vältida“. Kui hankemenetlusest kõrvaldamise alus esineb, võib ettevõtja soovi korral esitada tõendeid selle kohta, et ta on võtnud meetmeid oma usaldusväärsuse taastamiseks.</w:t>
      </w:r>
    </w:p>
    <w:p w14:paraId="2824859B" w14:textId="77777777" w:rsidR="00676C7E" w:rsidRDefault="00676C7E" w:rsidP="00676C7E">
      <w:pPr>
        <w:pStyle w:val="phitekst2"/>
        <w:numPr>
          <w:ilvl w:val="1"/>
          <w:numId w:val="22"/>
        </w:numPr>
        <w:tabs>
          <w:tab w:val="num" w:pos="360"/>
        </w:tabs>
        <w:ind w:left="567" w:hanging="567"/>
        <w:jc w:val="both"/>
        <w:rPr>
          <w:rFonts w:ascii="Arial" w:hAnsi="Arial" w:cs="Arial"/>
          <w:bCs w:val="0"/>
          <w:sz w:val="22"/>
          <w:szCs w:val="22"/>
        </w:rPr>
      </w:pPr>
      <w:r w:rsidRPr="003D4F9D">
        <w:rPr>
          <w:rFonts w:ascii="Arial" w:hAnsi="Arial" w:cs="Arial"/>
          <w:bCs w:val="0"/>
          <w:sz w:val="22"/>
          <w:szCs w:val="22"/>
          <w:u w:val="single"/>
        </w:rPr>
        <w:t>Pakkumuste vastavuse kontroll (RHS §114).</w:t>
      </w:r>
      <w:r w:rsidRPr="003D4F9D">
        <w:rPr>
          <w:rFonts w:ascii="Arial" w:hAnsi="Arial" w:cs="Arial"/>
          <w:bCs w:val="0"/>
          <w:sz w:val="22"/>
          <w:szCs w:val="22"/>
        </w:rPr>
        <w:t xml:space="preserve"> Hankija tunnistab pakkumuse vastavaks, kui see vastab pakkumuskutses sätestatud nõuetele või kui selles  ei esine sisulisi kõrvalekaldeid pakkumus</w:t>
      </w:r>
      <w:r w:rsidRPr="003D4F9D">
        <w:rPr>
          <w:rFonts w:ascii="Arial" w:hAnsi="Arial" w:cs="Arial"/>
          <w:bCs w:val="0"/>
          <w:sz w:val="22"/>
          <w:szCs w:val="22"/>
        </w:rPr>
        <w:softHyphen/>
        <w:t xml:space="preserve">kutses sätestatud tingimustest. </w:t>
      </w:r>
    </w:p>
    <w:p w14:paraId="1C26654D" w14:textId="77777777" w:rsidR="00676C7E" w:rsidRDefault="00676C7E" w:rsidP="00676C7E">
      <w:pPr>
        <w:pStyle w:val="Loendilik"/>
        <w:numPr>
          <w:ilvl w:val="2"/>
          <w:numId w:val="22"/>
        </w:numPr>
        <w:ind w:left="1134" w:hanging="567"/>
        <w:rPr>
          <w:rFonts w:ascii="Arial" w:hAnsi="Arial" w:cs="Arial"/>
          <w:sz w:val="22"/>
          <w:szCs w:val="22"/>
        </w:rPr>
      </w:pPr>
      <w:r w:rsidRPr="00FB5963">
        <w:rPr>
          <w:rFonts w:ascii="Arial" w:hAnsi="Arial" w:cs="Arial"/>
          <w:sz w:val="22"/>
          <w:szCs w:val="22"/>
        </w:rPr>
        <w:t xml:space="preserve">Hankija võib kasutada RHS § 52 lg 3 sätestatud pöördmenetlust. </w:t>
      </w:r>
    </w:p>
    <w:p w14:paraId="0808F439" w14:textId="77777777" w:rsidR="00676C7E" w:rsidRPr="00FB5963" w:rsidRDefault="00676C7E" w:rsidP="00676C7E">
      <w:pPr>
        <w:pStyle w:val="Loendilik"/>
        <w:numPr>
          <w:ilvl w:val="2"/>
          <w:numId w:val="22"/>
        </w:numPr>
        <w:ind w:left="1134" w:hanging="567"/>
        <w:rPr>
          <w:rFonts w:ascii="Arial" w:hAnsi="Arial" w:cs="Arial"/>
          <w:sz w:val="22"/>
          <w:szCs w:val="22"/>
        </w:rPr>
      </w:pPr>
      <w:r w:rsidRPr="00FB5963">
        <w:rPr>
          <w:rFonts w:ascii="Arial" w:hAnsi="Arial" w:cs="Arial"/>
          <w:sz w:val="22"/>
          <w:szCs w:val="22"/>
        </w:rPr>
        <w:t>Pakkuja, kelle pakkumus on tagasi lükatud, ei osale edasises hankemenetluses.</w:t>
      </w:r>
    </w:p>
    <w:p w14:paraId="5A8DD97D" w14:textId="77777777" w:rsidR="00676C7E" w:rsidRPr="003D4F9D" w:rsidRDefault="00676C7E" w:rsidP="00676C7E">
      <w:pPr>
        <w:pStyle w:val="phitekst2"/>
        <w:numPr>
          <w:ilvl w:val="1"/>
          <w:numId w:val="22"/>
        </w:numPr>
        <w:ind w:left="567" w:hanging="567"/>
        <w:jc w:val="both"/>
        <w:rPr>
          <w:rFonts w:ascii="Arial" w:hAnsi="Arial" w:cs="Arial"/>
          <w:bCs w:val="0"/>
          <w:sz w:val="22"/>
          <w:szCs w:val="22"/>
        </w:rPr>
      </w:pPr>
      <w:r w:rsidRPr="003D4F9D">
        <w:rPr>
          <w:rFonts w:ascii="Arial" w:hAnsi="Arial" w:cs="Arial"/>
          <w:bCs w:val="0"/>
          <w:sz w:val="22"/>
          <w:szCs w:val="22"/>
          <w:u w:val="single"/>
        </w:rPr>
        <w:t>Kõigi pakkumiste tagasilükkamine (RHS § 116)</w:t>
      </w:r>
      <w:r w:rsidRPr="003D4F9D">
        <w:rPr>
          <w:rFonts w:ascii="Arial" w:hAnsi="Arial" w:cs="Arial"/>
          <w:bCs w:val="0"/>
          <w:sz w:val="22"/>
          <w:szCs w:val="22"/>
        </w:rPr>
        <w:t>. Hankija võib teha põhjendatud kirjaliku otsuse riigihanke kõigi pakkumuste tagasilükkamise kohta igal ajal enne lepingu sõlmimist, kui:</w:t>
      </w:r>
    </w:p>
    <w:p w14:paraId="0EDD85C0" w14:textId="77777777" w:rsidR="00676C7E" w:rsidRDefault="00676C7E" w:rsidP="00676C7E">
      <w:pPr>
        <w:pStyle w:val="phitekst2"/>
        <w:numPr>
          <w:ilvl w:val="2"/>
          <w:numId w:val="22"/>
        </w:numPr>
        <w:ind w:left="1134" w:hanging="567"/>
        <w:jc w:val="both"/>
        <w:rPr>
          <w:rFonts w:ascii="Arial" w:hAnsi="Arial" w:cs="Arial"/>
          <w:bCs w:val="0"/>
          <w:sz w:val="22"/>
          <w:szCs w:val="22"/>
        </w:rPr>
      </w:pPr>
      <w:r w:rsidRPr="00B070A5">
        <w:rPr>
          <w:rFonts w:ascii="Arial" w:hAnsi="Arial" w:cs="Arial"/>
          <w:bCs w:val="0"/>
          <w:sz w:val="22"/>
          <w:szCs w:val="22"/>
        </w:rPr>
        <w:t>kui see ei vasta hanke alusdokumentides esitatud tingimustele</w:t>
      </w:r>
      <w:r>
        <w:rPr>
          <w:rFonts w:ascii="Arial" w:hAnsi="Arial" w:cs="Arial"/>
          <w:bCs w:val="0"/>
          <w:sz w:val="22"/>
          <w:szCs w:val="22"/>
        </w:rPr>
        <w:t>;</w:t>
      </w:r>
    </w:p>
    <w:p w14:paraId="6360DB75" w14:textId="77777777" w:rsidR="00676C7E" w:rsidRDefault="00676C7E" w:rsidP="00676C7E">
      <w:pPr>
        <w:pStyle w:val="phitekst2"/>
        <w:numPr>
          <w:ilvl w:val="2"/>
          <w:numId w:val="22"/>
        </w:numPr>
        <w:ind w:left="1134" w:hanging="567"/>
        <w:jc w:val="both"/>
        <w:rPr>
          <w:rFonts w:ascii="Arial" w:hAnsi="Arial" w:cs="Arial"/>
          <w:bCs w:val="0"/>
          <w:sz w:val="22"/>
          <w:szCs w:val="22"/>
        </w:rPr>
      </w:pPr>
      <w:r w:rsidRPr="00B070A5">
        <w:rPr>
          <w:rFonts w:ascii="Arial" w:hAnsi="Arial" w:cs="Arial"/>
          <w:bCs w:val="0"/>
          <w:sz w:val="22"/>
          <w:szCs w:val="22"/>
        </w:rPr>
        <w:t>kui pakkuja ei esita tähtajaks hankija nõutud selgitusi või pakkuja selgituste põhjal ei ole võimalik üheselt hinnata pakkumuse vastavust hanke alusdokumentides esitatud tingimustele</w:t>
      </w:r>
    </w:p>
    <w:p w14:paraId="15D00700" w14:textId="77777777" w:rsidR="00676C7E" w:rsidRPr="003D4F9D" w:rsidRDefault="00676C7E" w:rsidP="00676C7E">
      <w:pPr>
        <w:pStyle w:val="phitekst2"/>
        <w:numPr>
          <w:ilvl w:val="2"/>
          <w:numId w:val="22"/>
        </w:numPr>
        <w:ind w:left="1134" w:hanging="567"/>
        <w:jc w:val="both"/>
        <w:rPr>
          <w:rFonts w:ascii="Arial" w:hAnsi="Arial" w:cs="Arial"/>
          <w:bCs w:val="0"/>
          <w:sz w:val="22"/>
          <w:szCs w:val="22"/>
        </w:rPr>
      </w:pPr>
      <w:r w:rsidRPr="003D4F9D">
        <w:rPr>
          <w:rFonts w:ascii="Arial" w:hAnsi="Arial" w:cs="Arial"/>
          <w:bCs w:val="0"/>
          <w:sz w:val="22"/>
          <w:szCs w:val="22"/>
        </w:rPr>
        <w:t>kõikide pakkumuste maksumused ületavad lepingu eeldatava maksumuse;</w:t>
      </w:r>
    </w:p>
    <w:p w14:paraId="68A94943" w14:textId="77777777" w:rsidR="00676C7E" w:rsidRPr="003D4F9D" w:rsidRDefault="00676C7E" w:rsidP="00676C7E">
      <w:pPr>
        <w:pStyle w:val="phitekst2"/>
        <w:numPr>
          <w:ilvl w:val="2"/>
          <w:numId w:val="22"/>
        </w:numPr>
        <w:ind w:left="1134" w:hanging="567"/>
        <w:jc w:val="both"/>
        <w:rPr>
          <w:rFonts w:ascii="Arial" w:hAnsi="Arial" w:cs="Arial"/>
          <w:bCs w:val="0"/>
          <w:sz w:val="22"/>
          <w:szCs w:val="22"/>
        </w:rPr>
      </w:pPr>
      <w:r w:rsidRPr="003D4F9D">
        <w:rPr>
          <w:rFonts w:ascii="Arial" w:hAnsi="Arial" w:cs="Arial"/>
          <w:bCs w:val="0"/>
          <w:sz w:val="22"/>
          <w:szCs w:val="22"/>
        </w:rPr>
        <w:lastRenderedPageBreak/>
        <w:t>hankemenetluse läbiviimise ajal on hankijale saanud teatavaks uued asjaolud, mis välistavad või muudavad hankijale ebaotstarbekaks hankemenetluse lõpuleviimise alusdokumentides ja selle lisades sätestatud tingimustel;</w:t>
      </w:r>
    </w:p>
    <w:p w14:paraId="416C8D5F" w14:textId="77777777" w:rsidR="00676C7E" w:rsidRDefault="00676C7E" w:rsidP="00676C7E">
      <w:pPr>
        <w:pStyle w:val="phitekst2"/>
        <w:numPr>
          <w:ilvl w:val="2"/>
          <w:numId w:val="22"/>
        </w:numPr>
        <w:ind w:left="1134" w:hanging="567"/>
        <w:jc w:val="both"/>
        <w:rPr>
          <w:rFonts w:ascii="Arial" w:hAnsi="Arial" w:cs="Arial"/>
          <w:bCs w:val="0"/>
          <w:sz w:val="22"/>
          <w:szCs w:val="22"/>
        </w:rPr>
      </w:pPr>
      <w:r w:rsidRPr="003D4F9D">
        <w:rPr>
          <w:rFonts w:ascii="Arial" w:hAnsi="Arial" w:cs="Arial"/>
          <w:bCs w:val="0"/>
          <w:sz w:val="22"/>
          <w:szCs w:val="22"/>
        </w:rPr>
        <w:t>kui hankemenetluses ilmnenud ebakõlasid ei ole võimalik kõrvaldada ega hankemenetlust seetõttu ka õiguspäraselt lõpule viia;</w:t>
      </w:r>
    </w:p>
    <w:p w14:paraId="642523CE" w14:textId="24EFBCA1" w:rsidR="00A00010" w:rsidRDefault="00676C7E" w:rsidP="00A00010">
      <w:pPr>
        <w:pStyle w:val="phitekst2"/>
        <w:numPr>
          <w:ilvl w:val="2"/>
          <w:numId w:val="22"/>
        </w:numPr>
        <w:ind w:left="1134" w:hanging="567"/>
        <w:jc w:val="both"/>
        <w:rPr>
          <w:rFonts w:ascii="Arial" w:hAnsi="Arial" w:cs="Arial"/>
          <w:bCs w:val="0"/>
          <w:sz w:val="22"/>
          <w:szCs w:val="22"/>
        </w:rPr>
      </w:pPr>
      <w:r w:rsidRPr="003D4F9D">
        <w:rPr>
          <w:rFonts w:ascii="Arial" w:hAnsi="Arial" w:cs="Arial"/>
          <w:bCs w:val="0"/>
          <w:sz w:val="22"/>
          <w:szCs w:val="22"/>
        </w:rPr>
        <w:t>hankemenetluses on vaid üks esitatud või vastavaks tunnistatud pakkumus, mis ei taga konkurentsi efektiivset ärakasutamist</w:t>
      </w:r>
      <w:r w:rsidR="00A00010">
        <w:rPr>
          <w:rFonts w:ascii="Arial" w:hAnsi="Arial" w:cs="Arial"/>
          <w:bCs w:val="0"/>
          <w:sz w:val="22"/>
          <w:szCs w:val="22"/>
        </w:rPr>
        <w:t>;</w:t>
      </w:r>
    </w:p>
    <w:p w14:paraId="5C89479C" w14:textId="5CB908B7" w:rsidR="00A00010" w:rsidRPr="00A00010" w:rsidRDefault="00A00010" w:rsidP="00A00010">
      <w:pPr>
        <w:pStyle w:val="phitekst2"/>
        <w:numPr>
          <w:ilvl w:val="2"/>
          <w:numId w:val="22"/>
        </w:numPr>
        <w:ind w:left="1134" w:hanging="567"/>
        <w:jc w:val="both"/>
        <w:rPr>
          <w:rFonts w:ascii="Arial" w:hAnsi="Arial" w:cs="Arial"/>
          <w:bCs w:val="0"/>
          <w:sz w:val="22"/>
          <w:szCs w:val="22"/>
        </w:rPr>
      </w:pPr>
      <w:r w:rsidRPr="00A00010">
        <w:rPr>
          <w:rFonts w:ascii="Arial" w:hAnsi="Arial" w:cs="Arial"/>
          <w:bCs w:val="0"/>
          <w:sz w:val="22"/>
          <w:szCs w:val="22"/>
        </w:rPr>
        <w:t>kui tagasi pakkumuse, mille maksumus ületab RHS-is sätestatud lihthanke piirmäära või sotsiaal- ja eriteenuste riigihanke piirmäära.</w:t>
      </w:r>
    </w:p>
    <w:p w14:paraId="2BC5E12F" w14:textId="77777777" w:rsidR="00676C7E" w:rsidRPr="003D4F9D" w:rsidRDefault="00676C7E" w:rsidP="00676C7E">
      <w:pPr>
        <w:pStyle w:val="phitekst2"/>
        <w:numPr>
          <w:ilvl w:val="1"/>
          <w:numId w:val="22"/>
        </w:numPr>
        <w:ind w:left="567" w:hanging="567"/>
        <w:jc w:val="both"/>
        <w:rPr>
          <w:rFonts w:ascii="Arial" w:hAnsi="Arial" w:cs="Arial"/>
          <w:bCs w:val="0"/>
          <w:sz w:val="22"/>
          <w:szCs w:val="22"/>
        </w:rPr>
      </w:pPr>
      <w:r w:rsidRPr="003D4F9D">
        <w:rPr>
          <w:rFonts w:ascii="Arial" w:hAnsi="Arial" w:cs="Arial"/>
          <w:bCs w:val="0"/>
          <w:sz w:val="22"/>
          <w:szCs w:val="22"/>
        </w:rPr>
        <w:t xml:space="preserve">Hankija ei kanna vastutust pakkuja ees, kui kõigi pakkumuste tagasilükkamine on toimunud käesolevas dokumendis sätestatud tingimustel. </w:t>
      </w:r>
    </w:p>
    <w:p w14:paraId="5DBA83E8" w14:textId="77777777" w:rsidR="004C19D6" w:rsidRDefault="00676C7E" w:rsidP="004C19D6">
      <w:pPr>
        <w:pStyle w:val="Loendilik"/>
        <w:numPr>
          <w:ilvl w:val="1"/>
          <w:numId w:val="22"/>
        </w:numPr>
        <w:ind w:left="567" w:hanging="567"/>
        <w:contextualSpacing w:val="0"/>
        <w:jc w:val="both"/>
        <w:rPr>
          <w:rFonts w:ascii="Arial" w:hAnsi="Arial" w:cs="Arial"/>
          <w:sz w:val="22"/>
          <w:szCs w:val="22"/>
        </w:rPr>
      </w:pPr>
      <w:r w:rsidRPr="004C19D6">
        <w:rPr>
          <w:rFonts w:ascii="Arial" w:hAnsi="Arial" w:cs="Arial"/>
          <w:sz w:val="22"/>
          <w:szCs w:val="22"/>
          <w:u w:val="single"/>
        </w:rPr>
        <w:t>Pakkumuste hindamine. Pakkumuse edukaks tunnistamine (RHS § 117)</w:t>
      </w:r>
      <w:r w:rsidRPr="004C19D6">
        <w:rPr>
          <w:rFonts w:ascii="Arial" w:hAnsi="Arial" w:cs="Arial"/>
          <w:sz w:val="22"/>
          <w:szCs w:val="22"/>
        </w:rPr>
        <w:t xml:space="preserve">. Hankija hindab kõiki vastavaks tunnistatud pakkumusi ja tunnistab edukaks ühe majanduslikult soodsaima pakkumuse hankes. Hankija hindab majanduslikku soodsust vastavalt punktis 1.11 märgitud hindamiskriteeriumitele. </w:t>
      </w:r>
    </w:p>
    <w:p w14:paraId="365E067A" w14:textId="36545E82" w:rsidR="00676C7E" w:rsidRPr="004C19D6" w:rsidRDefault="00676C7E" w:rsidP="004C19D6">
      <w:pPr>
        <w:pStyle w:val="Loendilik"/>
        <w:numPr>
          <w:ilvl w:val="1"/>
          <w:numId w:val="22"/>
        </w:numPr>
        <w:ind w:left="567" w:hanging="567"/>
        <w:contextualSpacing w:val="0"/>
        <w:jc w:val="both"/>
        <w:rPr>
          <w:rFonts w:ascii="Arial" w:hAnsi="Arial" w:cs="Arial"/>
          <w:sz w:val="22"/>
          <w:szCs w:val="22"/>
        </w:rPr>
      </w:pPr>
      <w:r w:rsidRPr="004C19D6">
        <w:rPr>
          <w:rFonts w:ascii="Arial" w:hAnsi="Arial" w:cs="Arial"/>
          <w:sz w:val="22"/>
          <w:szCs w:val="22"/>
        </w:rPr>
        <w:t>Kui pakkumuse esitamise ajal pakkuja ei olnud käibemaksukohustuslane, kuid selline kohustus tekib pakkujal pärast pakkumuse esitamist, siis sisaldab pakkumuse maksumus ka käibemaksu, st käibemaksu võrra teenuste maksumust hiljem ei suurendata.</w:t>
      </w:r>
    </w:p>
    <w:p w14:paraId="502B5867" w14:textId="77777777" w:rsidR="00676C7E" w:rsidRPr="003D4F9D" w:rsidRDefault="00676C7E" w:rsidP="00676C7E">
      <w:pPr>
        <w:pStyle w:val="Loendilik"/>
        <w:numPr>
          <w:ilvl w:val="1"/>
          <w:numId w:val="22"/>
        </w:numPr>
        <w:ind w:left="567" w:hanging="567"/>
        <w:jc w:val="both"/>
        <w:rPr>
          <w:rFonts w:ascii="Arial" w:hAnsi="Arial" w:cs="Arial"/>
          <w:sz w:val="22"/>
          <w:szCs w:val="22"/>
        </w:rPr>
      </w:pPr>
      <w:r w:rsidRPr="003D4F9D">
        <w:rPr>
          <w:rFonts w:ascii="Arial" w:hAnsi="Arial" w:cs="Arial"/>
          <w:sz w:val="22"/>
          <w:szCs w:val="22"/>
          <w:u w:val="single"/>
        </w:rPr>
        <w:t>Võrdsed pakkumused</w:t>
      </w:r>
      <w:r w:rsidRPr="003D4F9D">
        <w:rPr>
          <w:rFonts w:ascii="Arial" w:hAnsi="Arial" w:cs="Arial"/>
          <w:sz w:val="22"/>
          <w:szCs w:val="22"/>
        </w:rPr>
        <w:t>. Võrdsete hindamistulemuste selgitatakse edukas pakkumus välja liisu heitmise teel. Hankija teavitab võrdse punktide arvu saanud pakkujale liisuheitmise aja ning koha. Liisuheitmisel võib osaleda iga pakkuja kohta üks isik. Liisuheitmise korraldamine ja läbiviimine:</w:t>
      </w:r>
    </w:p>
    <w:p w14:paraId="29EB3858" w14:textId="207F47EA" w:rsidR="00676C7E" w:rsidRPr="003D4F9D" w:rsidRDefault="00676C7E" w:rsidP="00676C7E">
      <w:pPr>
        <w:pStyle w:val="Loendilik"/>
        <w:numPr>
          <w:ilvl w:val="2"/>
          <w:numId w:val="22"/>
        </w:numPr>
        <w:ind w:left="1134" w:hanging="567"/>
        <w:jc w:val="both"/>
        <w:rPr>
          <w:rFonts w:ascii="Arial" w:hAnsi="Arial" w:cs="Arial"/>
          <w:sz w:val="22"/>
          <w:szCs w:val="22"/>
        </w:rPr>
      </w:pPr>
      <w:r w:rsidRPr="003D4F9D">
        <w:rPr>
          <w:rFonts w:ascii="Arial" w:hAnsi="Arial" w:cs="Arial"/>
          <w:sz w:val="22"/>
          <w:szCs w:val="22"/>
        </w:rPr>
        <w:t xml:space="preserve">Liisuheitmine on eduka pakkuja väljaselgitamise protseduur, mis toimub pärast pakkumuste vastavaks tunnistamist ja hindamist. Liisuheitmise tulemusena koostatakse liisuheitmise protokoll, mis on ühtlasi eduka pakkuja väljaselgitamise otsuse aluseks olev protokoll. Leping sõlmitakse liisuheitmise teel ühe edukaks tunnistatud pakkujaga. </w:t>
      </w:r>
    </w:p>
    <w:p w14:paraId="3FDD420A" w14:textId="77777777" w:rsidR="00676C7E" w:rsidRPr="003D4F9D" w:rsidRDefault="00676C7E" w:rsidP="00676C7E">
      <w:pPr>
        <w:pStyle w:val="Loendilik"/>
        <w:numPr>
          <w:ilvl w:val="1"/>
          <w:numId w:val="22"/>
        </w:numPr>
        <w:ind w:left="567" w:hanging="567"/>
        <w:contextualSpacing w:val="0"/>
        <w:jc w:val="both"/>
        <w:rPr>
          <w:rFonts w:ascii="Arial" w:hAnsi="Arial" w:cs="Arial"/>
          <w:sz w:val="22"/>
          <w:szCs w:val="22"/>
        </w:rPr>
      </w:pPr>
      <w:r w:rsidRPr="003D4F9D">
        <w:rPr>
          <w:rFonts w:ascii="Arial" w:hAnsi="Arial" w:cs="Arial"/>
          <w:sz w:val="22"/>
          <w:szCs w:val="22"/>
          <w:u w:val="single"/>
        </w:rPr>
        <w:t>Pakkujate teavitamine</w:t>
      </w:r>
      <w:r w:rsidRPr="003D4F9D">
        <w:rPr>
          <w:rFonts w:ascii="Arial" w:hAnsi="Arial" w:cs="Arial"/>
          <w:sz w:val="22"/>
          <w:szCs w:val="22"/>
        </w:rPr>
        <w:t xml:space="preserve">. Hankija teavitab pakkujaid hanke tulemustest 3 (kolme) tööpäeva jooksul vastava otsuse tegemisest arvates, RHS § 47 sätestatud korras.  </w:t>
      </w:r>
    </w:p>
    <w:p w14:paraId="263B4AB5" w14:textId="27555C60" w:rsidR="00676C7E" w:rsidRPr="003D4F9D" w:rsidRDefault="00676C7E" w:rsidP="00676C7E">
      <w:pPr>
        <w:pStyle w:val="Loendilik"/>
        <w:numPr>
          <w:ilvl w:val="1"/>
          <w:numId w:val="22"/>
        </w:numPr>
        <w:ind w:left="567" w:hanging="567"/>
        <w:contextualSpacing w:val="0"/>
        <w:jc w:val="both"/>
        <w:rPr>
          <w:rFonts w:ascii="Arial" w:hAnsi="Arial" w:cs="Arial"/>
          <w:sz w:val="22"/>
          <w:szCs w:val="22"/>
        </w:rPr>
      </w:pPr>
      <w:r w:rsidRPr="003D4F9D">
        <w:rPr>
          <w:rFonts w:ascii="Arial" w:hAnsi="Arial" w:cs="Arial"/>
          <w:sz w:val="22"/>
          <w:szCs w:val="22"/>
          <w:u w:val="single"/>
        </w:rPr>
        <w:t>Lepingu allkirjastamine</w:t>
      </w:r>
      <w:r w:rsidRPr="003D4F9D">
        <w:rPr>
          <w:rFonts w:ascii="Arial" w:hAnsi="Arial" w:cs="Arial"/>
          <w:sz w:val="22"/>
          <w:szCs w:val="22"/>
        </w:rPr>
        <w:t>. Kui edukas pakkuja ei allkirjasta hankija antud tähtaja jooksul lepingut või ei asu nõustumuse andmisega sõlmitud lepingut endast tulenevatel põhjustel hankija määratud aja jooksul täitma, siis hindab hankija kõiki ülejäänud pakkumusi uuesti RHS § 117 lõike 1 kohaselt ja tunnistab edukaks pakkumuse, mis on vastavaks tunnistatud pakkumusest majanduslikult soodsaima maksumusega. Juhul kui edukas pakkuja ei täida nimetatud kohustust või võtab hankijast mitteolenevatel põhjustel oma pakkumuse tagasi või ei asu lepingut hankijast mittetulenevatel põhjustel määratud aja jooksul täitma, on hankijal õigus kohaldada RHS §-s 119 sätestatud õigusi.</w:t>
      </w:r>
    </w:p>
    <w:p w14:paraId="4BADC9C2" w14:textId="77777777" w:rsidR="00676C7E" w:rsidRPr="003D4F9D" w:rsidRDefault="00676C7E" w:rsidP="00676C7E">
      <w:pPr>
        <w:pStyle w:val="Loendilik"/>
        <w:numPr>
          <w:ilvl w:val="1"/>
          <w:numId w:val="22"/>
        </w:numPr>
        <w:ind w:left="567" w:hanging="567"/>
        <w:contextualSpacing w:val="0"/>
        <w:jc w:val="both"/>
        <w:rPr>
          <w:rFonts w:ascii="Arial" w:hAnsi="Arial" w:cs="Arial"/>
          <w:sz w:val="22"/>
          <w:szCs w:val="22"/>
        </w:rPr>
      </w:pPr>
      <w:r w:rsidRPr="003D4F9D">
        <w:rPr>
          <w:rFonts w:ascii="Arial" w:hAnsi="Arial" w:cs="Arial"/>
          <w:sz w:val="22"/>
          <w:szCs w:val="22"/>
          <w:u w:val="single"/>
        </w:rPr>
        <w:t>Lepingu üleandmine</w:t>
      </w:r>
      <w:r w:rsidRPr="003D4F9D">
        <w:rPr>
          <w:rFonts w:ascii="Arial" w:hAnsi="Arial" w:cs="Arial"/>
          <w:sz w:val="22"/>
          <w:szCs w:val="22"/>
        </w:rPr>
        <w:t>. Pakkujal ei ole lubatud lepingut osaliselt ega tervikuna üle anda kolmandatele isikutele.</w:t>
      </w:r>
    </w:p>
    <w:sectPr w:rsidR="00676C7E" w:rsidRPr="003D4F9D" w:rsidSect="00F3213B">
      <w:headerReference w:type="default" r:id="rId9"/>
      <w:footerReference w:type="default" r:id="rId10"/>
      <w:pgSz w:w="11900" w:h="16840"/>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007F2" w14:textId="77777777" w:rsidR="00033529" w:rsidRDefault="00033529" w:rsidP="00032A67">
      <w:r>
        <w:separator/>
      </w:r>
    </w:p>
  </w:endnote>
  <w:endnote w:type="continuationSeparator" w:id="0">
    <w:p w14:paraId="20B8E1C7" w14:textId="77777777" w:rsidR="00033529" w:rsidRDefault="00033529" w:rsidP="0003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317081"/>
      <w:docPartObj>
        <w:docPartGallery w:val="Page Numbers (Bottom of Page)"/>
        <w:docPartUnique/>
      </w:docPartObj>
    </w:sdtPr>
    <w:sdtEndPr>
      <w:rPr>
        <w:noProof/>
      </w:rPr>
    </w:sdtEndPr>
    <w:sdtContent>
      <w:p w14:paraId="00DCC98F" w14:textId="2A170D11" w:rsidR="004E3C3D" w:rsidRDefault="004E3C3D">
        <w:pPr>
          <w:pStyle w:val="Jalus"/>
        </w:pPr>
        <w:r>
          <w:fldChar w:fldCharType="begin"/>
        </w:r>
        <w:r>
          <w:instrText xml:space="preserve"> PAGE   \* MERGEFORMAT </w:instrText>
        </w:r>
        <w:r>
          <w:fldChar w:fldCharType="separate"/>
        </w:r>
        <w:r>
          <w:rPr>
            <w:noProof/>
          </w:rPr>
          <w:t>2</w:t>
        </w:r>
        <w:r>
          <w:rPr>
            <w:noProof/>
          </w:rPr>
          <w:fldChar w:fldCharType="end"/>
        </w:r>
      </w:p>
    </w:sdtContent>
  </w:sdt>
  <w:p w14:paraId="3304FAA5" w14:textId="77777777" w:rsidR="004E3C3D" w:rsidRDefault="004E3C3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5CA50" w14:textId="77777777" w:rsidR="00033529" w:rsidRDefault="00033529" w:rsidP="00032A67">
      <w:r>
        <w:separator/>
      </w:r>
    </w:p>
  </w:footnote>
  <w:footnote w:type="continuationSeparator" w:id="0">
    <w:p w14:paraId="700A8B69" w14:textId="77777777" w:rsidR="00033529" w:rsidRDefault="00033529" w:rsidP="00032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6BC2" w14:textId="77777777" w:rsidR="00B21A98" w:rsidRDefault="00B21A98">
    <w:pPr>
      <w:pStyle w:val="Pi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7D44"/>
    <w:multiLevelType w:val="hybridMultilevel"/>
    <w:tmpl w:val="047A3C9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5D60469"/>
    <w:multiLevelType w:val="hybridMultilevel"/>
    <w:tmpl w:val="B8484C6E"/>
    <w:lvl w:ilvl="0" w:tplc="04250001">
      <w:start w:val="1"/>
      <w:numFmt w:val="bullet"/>
      <w:lvlText w:val=""/>
      <w:lvlJc w:val="left"/>
      <w:pPr>
        <w:ind w:left="710" w:hanging="71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6C97611"/>
    <w:multiLevelType w:val="multilevel"/>
    <w:tmpl w:val="54023DD4"/>
    <w:lvl w:ilvl="0">
      <w:start w:val="6"/>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7660502"/>
    <w:multiLevelType w:val="hybridMultilevel"/>
    <w:tmpl w:val="BA70FE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42A370C"/>
    <w:multiLevelType w:val="multilevel"/>
    <w:tmpl w:val="9BE66AC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2)"/>
      <w:lvlJc w:val="left"/>
      <w:pPr>
        <w:ind w:left="720" w:hanging="360"/>
      </w:pPr>
      <w:rPr>
        <w:rFonts w:ascii="Times New Roman" w:eastAsiaTheme="minorHAnsi" w:hAnsi="Times New Roman" w:cs="Times New Roman"/>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5366559"/>
    <w:multiLevelType w:val="hybridMultilevel"/>
    <w:tmpl w:val="A6EE6BEA"/>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6" w15:restartNumberingAfterBreak="0">
    <w:nsid w:val="16223E99"/>
    <w:multiLevelType w:val="hybridMultilevel"/>
    <w:tmpl w:val="338E3EEC"/>
    <w:lvl w:ilvl="0" w:tplc="F3CA464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8297F3D"/>
    <w:multiLevelType w:val="hybridMultilevel"/>
    <w:tmpl w:val="5A12F2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D9C1557"/>
    <w:multiLevelType w:val="hybridMultilevel"/>
    <w:tmpl w:val="4E42BFC8"/>
    <w:lvl w:ilvl="0" w:tplc="CE4A8E26">
      <w:start w:val="1"/>
      <w:numFmt w:val="decimal"/>
      <w:lvlText w:val="%1)"/>
      <w:lvlJc w:val="left"/>
      <w:pPr>
        <w:ind w:left="720" w:hanging="360"/>
      </w:pPr>
      <w:rPr>
        <w:rFonts w:hint="default"/>
        <w:b/>
        <w:bCs/>
        <w:u w:val="no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DDF33C8"/>
    <w:multiLevelType w:val="hybridMultilevel"/>
    <w:tmpl w:val="42FC3C8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FB46F59"/>
    <w:multiLevelType w:val="hybridMultilevel"/>
    <w:tmpl w:val="D7D0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B0EB3"/>
    <w:multiLevelType w:val="multilevel"/>
    <w:tmpl w:val="AA52886A"/>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6182FE9"/>
    <w:multiLevelType w:val="multilevel"/>
    <w:tmpl w:val="67C8E0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6CE62EE"/>
    <w:multiLevelType w:val="multilevel"/>
    <w:tmpl w:val="D45458BC"/>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7470DE7"/>
    <w:multiLevelType w:val="multilevel"/>
    <w:tmpl w:val="14263BAA"/>
    <w:lvl w:ilvl="0">
      <w:start w:val="3"/>
      <w:numFmt w:val="decimal"/>
      <w:lvlText w:val="%1."/>
      <w:lvlJc w:val="left"/>
      <w:pPr>
        <w:ind w:left="360" w:hanging="360"/>
      </w:pPr>
      <w:rPr>
        <w:rFonts w:hint="default"/>
      </w:rPr>
    </w:lvl>
    <w:lvl w:ilvl="1">
      <w:start w:val="2"/>
      <w:numFmt w:val="decimal"/>
      <w:lvlText w:val="%1.%2."/>
      <w:lvlJc w:val="left"/>
      <w:pPr>
        <w:ind w:left="1001" w:hanging="360"/>
      </w:pPr>
      <w:rPr>
        <w:rFonts w:hint="default"/>
      </w:rPr>
    </w:lvl>
    <w:lvl w:ilvl="2">
      <w:start w:val="1"/>
      <w:numFmt w:val="decimal"/>
      <w:lvlText w:val="%1.%2.%3."/>
      <w:lvlJc w:val="left"/>
      <w:pPr>
        <w:ind w:left="2002" w:hanging="720"/>
      </w:pPr>
      <w:rPr>
        <w:rFonts w:hint="default"/>
      </w:rPr>
    </w:lvl>
    <w:lvl w:ilvl="3">
      <w:start w:val="1"/>
      <w:numFmt w:val="decimal"/>
      <w:lvlText w:val="%1.%2.%3.%4."/>
      <w:lvlJc w:val="left"/>
      <w:pPr>
        <w:ind w:left="2643" w:hanging="72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285" w:hanging="108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5927" w:hanging="1440"/>
      </w:pPr>
      <w:rPr>
        <w:rFonts w:hint="default"/>
      </w:rPr>
    </w:lvl>
    <w:lvl w:ilvl="8">
      <w:start w:val="1"/>
      <w:numFmt w:val="decimal"/>
      <w:lvlText w:val="%1.%2.%3.%4.%5.%6.%7.%8.%9."/>
      <w:lvlJc w:val="left"/>
      <w:pPr>
        <w:ind w:left="6928" w:hanging="1800"/>
      </w:pPr>
      <w:rPr>
        <w:rFonts w:hint="default"/>
      </w:rPr>
    </w:lvl>
  </w:abstractNum>
  <w:abstractNum w:abstractNumId="15" w15:restartNumberingAfterBreak="0">
    <w:nsid w:val="28921E94"/>
    <w:multiLevelType w:val="multilevel"/>
    <w:tmpl w:val="9F0279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DC2457"/>
    <w:multiLevelType w:val="hybridMultilevel"/>
    <w:tmpl w:val="805852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5177DB2"/>
    <w:multiLevelType w:val="hybridMultilevel"/>
    <w:tmpl w:val="664018A0"/>
    <w:lvl w:ilvl="0" w:tplc="8CBEFB18">
      <w:start w:val="2016"/>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8" w15:restartNumberingAfterBreak="0">
    <w:nsid w:val="352E58D8"/>
    <w:multiLevelType w:val="hybridMultilevel"/>
    <w:tmpl w:val="470E787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5AA0893"/>
    <w:multiLevelType w:val="hybridMultilevel"/>
    <w:tmpl w:val="2794A48C"/>
    <w:lvl w:ilvl="0" w:tplc="A72A630A">
      <w:start w:val="1"/>
      <w:numFmt w:val="bullet"/>
      <w:lvlText w:val="-"/>
      <w:lvlJc w:val="left"/>
      <w:pPr>
        <w:ind w:left="1800" w:hanging="360"/>
      </w:pPr>
      <w:rPr>
        <w:rFonts w:ascii="Georgia" w:eastAsia="Calibri" w:hAnsi="Georgia" w:cs="Times New Roman"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0" w15:restartNumberingAfterBreak="0">
    <w:nsid w:val="362C6E17"/>
    <w:multiLevelType w:val="multilevel"/>
    <w:tmpl w:val="9D2C39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8E6FDC"/>
    <w:multiLevelType w:val="hybridMultilevel"/>
    <w:tmpl w:val="4168C1B6"/>
    <w:lvl w:ilvl="0" w:tplc="F404F07C">
      <w:start w:val="1"/>
      <w:numFmt w:val="decimal"/>
      <w:lvlText w:val="%1."/>
      <w:lvlJc w:val="left"/>
      <w:pPr>
        <w:ind w:left="720" w:hanging="360"/>
      </w:pPr>
      <w:rPr>
        <w:rFonts w:hint="default"/>
        <w:i w:val="0"/>
        <w:iCs/>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B98018D"/>
    <w:multiLevelType w:val="hybridMultilevel"/>
    <w:tmpl w:val="504274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C38705A"/>
    <w:multiLevelType w:val="hybridMultilevel"/>
    <w:tmpl w:val="BDC6F0E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3E1D1281"/>
    <w:multiLevelType w:val="multilevel"/>
    <w:tmpl w:val="3984EA8A"/>
    <w:lvl w:ilvl="0">
      <w:start w:val="5"/>
      <w:numFmt w:val="decimal"/>
      <w:lvlText w:val="%1."/>
      <w:lvlJc w:val="left"/>
      <w:pPr>
        <w:ind w:left="360" w:hanging="360"/>
      </w:pPr>
      <w:rPr>
        <w:rFonts w:hint="default"/>
        <w:b/>
      </w:rPr>
    </w:lvl>
    <w:lvl w:ilvl="1">
      <w:start w:val="1"/>
      <w:numFmt w:val="decimal"/>
      <w:lvlText w:val="%1.%2."/>
      <w:lvlJc w:val="left"/>
      <w:pPr>
        <w:ind w:left="1001" w:hanging="360"/>
      </w:pPr>
      <w:rPr>
        <w:rFonts w:hint="default"/>
        <w:b w:val="0"/>
      </w:rPr>
    </w:lvl>
    <w:lvl w:ilvl="2">
      <w:start w:val="1"/>
      <w:numFmt w:val="decimal"/>
      <w:lvlText w:val="%1.%2.%3."/>
      <w:lvlJc w:val="left"/>
      <w:pPr>
        <w:ind w:left="2002" w:hanging="720"/>
      </w:pPr>
      <w:rPr>
        <w:rFonts w:hint="default"/>
        <w:b/>
      </w:rPr>
    </w:lvl>
    <w:lvl w:ilvl="3">
      <w:start w:val="1"/>
      <w:numFmt w:val="decimal"/>
      <w:lvlText w:val="%1.%2.%3.%4."/>
      <w:lvlJc w:val="left"/>
      <w:pPr>
        <w:ind w:left="2643" w:hanging="720"/>
      </w:pPr>
      <w:rPr>
        <w:rFonts w:hint="default"/>
        <w:b/>
      </w:rPr>
    </w:lvl>
    <w:lvl w:ilvl="4">
      <w:start w:val="1"/>
      <w:numFmt w:val="decimal"/>
      <w:lvlText w:val="%1.%2.%3.%4.%5."/>
      <w:lvlJc w:val="left"/>
      <w:pPr>
        <w:ind w:left="3644" w:hanging="1080"/>
      </w:pPr>
      <w:rPr>
        <w:rFonts w:hint="default"/>
        <w:b/>
      </w:rPr>
    </w:lvl>
    <w:lvl w:ilvl="5">
      <w:start w:val="1"/>
      <w:numFmt w:val="decimal"/>
      <w:lvlText w:val="%1.%2.%3.%4.%5.%6."/>
      <w:lvlJc w:val="left"/>
      <w:pPr>
        <w:ind w:left="4285" w:hanging="1080"/>
      </w:pPr>
      <w:rPr>
        <w:rFonts w:hint="default"/>
        <w:b/>
      </w:rPr>
    </w:lvl>
    <w:lvl w:ilvl="6">
      <w:start w:val="1"/>
      <w:numFmt w:val="decimal"/>
      <w:lvlText w:val="%1.%2.%3.%4.%5.%6.%7."/>
      <w:lvlJc w:val="left"/>
      <w:pPr>
        <w:ind w:left="5286" w:hanging="1440"/>
      </w:pPr>
      <w:rPr>
        <w:rFonts w:hint="default"/>
        <w:b/>
      </w:rPr>
    </w:lvl>
    <w:lvl w:ilvl="7">
      <w:start w:val="1"/>
      <w:numFmt w:val="decimal"/>
      <w:lvlText w:val="%1.%2.%3.%4.%5.%6.%7.%8."/>
      <w:lvlJc w:val="left"/>
      <w:pPr>
        <w:ind w:left="5927" w:hanging="1440"/>
      </w:pPr>
      <w:rPr>
        <w:rFonts w:hint="default"/>
        <w:b/>
      </w:rPr>
    </w:lvl>
    <w:lvl w:ilvl="8">
      <w:start w:val="1"/>
      <w:numFmt w:val="decimal"/>
      <w:lvlText w:val="%1.%2.%3.%4.%5.%6.%7.%8.%9."/>
      <w:lvlJc w:val="left"/>
      <w:pPr>
        <w:ind w:left="6928" w:hanging="1800"/>
      </w:pPr>
      <w:rPr>
        <w:rFonts w:hint="default"/>
        <w:b/>
      </w:rPr>
    </w:lvl>
  </w:abstractNum>
  <w:abstractNum w:abstractNumId="25" w15:restartNumberingAfterBreak="0">
    <w:nsid w:val="3EF75A2C"/>
    <w:multiLevelType w:val="multilevel"/>
    <w:tmpl w:val="8C90F29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dstrike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0217FD2"/>
    <w:multiLevelType w:val="hybridMultilevel"/>
    <w:tmpl w:val="6A3266C6"/>
    <w:lvl w:ilvl="0" w:tplc="54C8DB74">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7" w15:restartNumberingAfterBreak="0">
    <w:nsid w:val="446F2468"/>
    <w:multiLevelType w:val="multilevel"/>
    <w:tmpl w:val="67C8E0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51C00C8"/>
    <w:multiLevelType w:val="hybridMultilevel"/>
    <w:tmpl w:val="D6587752"/>
    <w:lvl w:ilvl="0" w:tplc="143CB3B6">
      <w:start w:val="1"/>
      <w:numFmt w:val="bullet"/>
      <w:lvlText w:val="-"/>
      <w:lvlJc w:val="left"/>
      <w:pPr>
        <w:ind w:left="1080" w:hanging="360"/>
      </w:pPr>
      <w:rPr>
        <w:rFonts w:ascii="Georgia" w:eastAsia="Calibri" w:hAnsi="Georgia" w:cstheme="minorBid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9" w15:restartNumberingAfterBreak="0">
    <w:nsid w:val="4C6C17AA"/>
    <w:multiLevelType w:val="hybridMultilevel"/>
    <w:tmpl w:val="87263C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4EB54359"/>
    <w:multiLevelType w:val="hybridMultilevel"/>
    <w:tmpl w:val="C6AC51C6"/>
    <w:lvl w:ilvl="0" w:tplc="C0D2D8FC">
      <w:start w:val="1"/>
      <w:numFmt w:val="upperRoman"/>
      <w:lvlText w:val="%1."/>
      <w:lvlJc w:val="left"/>
      <w:pPr>
        <w:ind w:left="1440" w:hanging="720"/>
      </w:pPr>
      <w:rPr>
        <w:rFonts w:ascii="Georgia" w:eastAsia="Calibri" w:hAnsi="Georgia" w:cstheme="minorBidi"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1" w15:restartNumberingAfterBreak="0">
    <w:nsid w:val="52275E21"/>
    <w:multiLevelType w:val="hybridMultilevel"/>
    <w:tmpl w:val="68B0C45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55D525AE"/>
    <w:multiLevelType w:val="hybridMultilevel"/>
    <w:tmpl w:val="F9FCE6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6A968A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BE6327"/>
    <w:multiLevelType w:val="hybridMultilevel"/>
    <w:tmpl w:val="7914589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A4313FB"/>
    <w:multiLevelType w:val="hybridMultilevel"/>
    <w:tmpl w:val="B5CE11F2"/>
    <w:lvl w:ilvl="0" w:tplc="D4DE063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5D705DEE"/>
    <w:multiLevelType w:val="hybridMultilevel"/>
    <w:tmpl w:val="CBBEAE72"/>
    <w:lvl w:ilvl="0" w:tplc="F11EC8DA">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1E006E0"/>
    <w:multiLevelType w:val="hybridMultilevel"/>
    <w:tmpl w:val="EE503AA4"/>
    <w:lvl w:ilvl="0" w:tplc="A72A630A">
      <w:start w:val="1"/>
      <w:numFmt w:val="bullet"/>
      <w:lvlText w:val="-"/>
      <w:lvlJc w:val="left"/>
      <w:pPr>
        <w:ind w:left="1080" w:hanging="360"/>
      </w:pPr>
      <w:rPr>
        <w:rFonts w:ascii="Georgia" w:eastAsia="Calibri" w:hAnsi="Georgia"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8" w15:restartNumberingAfterBreak="0">
    <w:nsid w:val="6F5A21BD"/>
    <w:multiLevelType w:val="hybridMultilevel"/>
    <w:tmpl w:val="F4DA13F6"/>
    <w:lvl w:ilvl="0" w:tplc="946C5B82">
      <w:start w:val="1"/>
      <w:numFmt w:val="lowerLetter"/>
      <w:lvlText w:val="%1)"/>
      <w:lvlJc w:val="left"/>
      <w:pPr>
        <w:ind w:left="1800" w:hanging="360"/>
      </w:pPr>
      <w:rPr>
        <w:rFonts w:hint="default"/>
      </w:rPr>
    </w:lvl>
    <w:lvl w:ilvl="1" w:tplc="04250019">
      <w:start w:val="1"/>
      <w:numFmt w:val="lowerLetter"/>
      <w:lvlText w:val="%2."/>
      <w:lvlJc w:val="left"/>
      <w:pPr>
        <w:ind w:left="2520" w:hanging="360"/>
      </w:pPr>
    </w:lvl>
    <w:lvl w:ilvl="2" w:tplc="0425001B">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39" w15:restartNumberingAfterBreak="0">
    <w:nsid w:val="6F68271F"/>
    <w:multiLevelType w:val="hybridMultilevel"/>
    <w:tmpl w:val="95C2CE3E"/>
    <w:lvl w:ilvl="0" w:tplc="711CD18C">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2AE4BE6"/>
    <w:multiLevelType w:val="hybridMultilevel"/>
    <w:tmpl w:val="F99449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E0E3864"/>
    <w:multiLevelType w:val="multilevel"/>
    <w:tmpl w:val="D89EDB4A"/>
    <w:lvl w:ilvl="0">
      <w:start w:val="1"/>
      <w:numFmt w:val="decimal"/>
      <w:pStyle w:val="Pealkiri1"/>
      <w:lvlText w:val="%1."/>
      <w:lvlJc w:val="left"/>
      <w:pPr>
        <w:tabs>
          <w:tab w:val="num" w:pos="360"/>
        </w:tabs>
        <w:ind w:left="360" w:hanging="360"/>
      </w:pPr>
      <w:rPr>
        <w:rFonts w:hint="default"/>
        <w:b/>
        <w:i w:val="0"/>
      </w:rPr>
    </w:lvl>
    <w:lvl w:ilvl="1">
      <w:start w:val="1"/>
      <w:numFmt w:val="decimal"/>
      <w:lvlText w:val="%2."/>
      <w:lvlJc w:val="left"/>
      <w:pPr>
        <w:tabs>
          <w:tab w:val="num" w:pos="644"/>
        </w:tabs>
        <w:ind w:left="644" w:hanging="360"/>
      </w:pPr>
      <w:rPr>
        <w:rFonts w:ascii="Times New Roman" w:eastAsia="Times New Roman" w:hAnsi="Times New Roman" w:cs="Times New Roman"/>
        <w:b/>
        <w:i w:val="0"/>
        <w:color w:val="auto"/>
      </w:rPr>
    </w:lvl>
    <w:lvl w:ilvl="2">
      <w:start w:val="1"/>
      <w:numFmt w:val="decimal"/>
      <w:pStyle w:val="phitekst2"/>
      <w:lvlText w:val="%1.%2.%3."/>
      <w:lvlJc w:val="left"/>
      <w:pPr>
        <w:tabs>
          <w:tab w:val="num" w:pos="1497"/>
        </w:tabs>
        <w:ind w:left="1497" w:hanging="504"/>
      </w:pPr>
      <w:rPr>
        <w:rFonts w:hint="default"/>
        <w:b w:val="0"/>
        <w:color w:val="auto"/>
        <w:sz w:val="22"/>
        <w:szCs w:val="22"/>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898399235">
    <w:abstractNumId w:val="25"/>
  </w:num>
  <w:num w:numId="2" w16cid:durableId="2044331363">
    <w:abstractNumId w:val="5"/>
  </w:num>
  <w:num w:numId="3" w16cid:durableId="625084503">
    <w:abstractNumId w:val="10"/>
  </w:num>
  <w:num w:numId="4" w16cid:durableId="1367679087">
    <w:abstractNumId w:val="0"/>
  </w:num>
  <w:num w:numId="5" w16cid:durableId="1426804631">
    <w:abstractNumId w:val="41"/>
  </w:num>
  <w:num w:numId="6" w16cid:durableId="963923805">
    <w:abstractNumId w:val="17"/>
  </w:num>
  <w:num w:numId="7" w16cid:durableId="1725566536">
    <w:abstractNumId w:val="4"/>
  </w:num>
  <w:num w:numId="8" w16cid:durableId="252054283">
    <w:abstractNumId w:val="38"/>
  </w:num>
  <w:num w:numId="9" w16cid:durableId="1929654753">
    <w:abstractNumId w:val="26"/>
  </w:num>
  <w:num w:numId="10" w16cid:durableId="1408385645">
    <w:abstractNumId w:val="27"/>
  </w:num>
  <w:num w:numId="11" w16cid:durableId="1647660883">
    <w:abstractNumId w:val="12"/>
  </w:num>
  <w:num w:numId="12" w16cid:durableId="1559516558">
    <w:abstractNumId w:val="11"/>
  </w:num>
  <w:num w:numId="13" w16cid:durableId="1409965064">
    <w:abstractNumId w:val="20"/>
  </w:num>
  <w:num w:numId="14" w16cid:durableId="766510002">
    <w:abstractNumId w:val="15"/>
  </w:num>
  <w:num w:numId="15" w16cid:durableId="1077047333">
    <w:abstractNumId w:val="2"/>
  </w:num>
  <w:num w:numId="16" w16cid:durableId="1064716402">
    <w:abstractNumId w:val="24"/>
  </w:num>
  <w:num w:numId="17" w16cid:durableId="1032026288">
    <w:abstractNumId w:val="18"/>
  </w:num>
  <w:num w:numId="18" w16cid:durableId="19217921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9696860">
    <w:abstractNumId w:val="35"/>
  </w:num>
  <w:num w:numId="20" w16cid:durableId="740979467">
    <w:abstractNumId w:val="14"/>
  </w:num>
  <w:num w:numId="21" w16cid:durableId="75441508">
    <w:abstractNumId w:val="39"/>
  </w:num>
  <w:num w:numId="22" w16cid:durableId="1031413625">
    <w:abstractNumId w:val="13"/>
  </w:num>
  <w:num w:numId="23" w16cid:durableId="1132601991">
    <w:abstractNumId w:val="29"/>
  </w:num>
  <w:num w:numId="24" w16cid:durableId="1406534338">
    <w:abstractNumId w:val="16"/>
  </w:num>
  <w:num w:numId="25" w16cid:durableId="311180853">
    <w:abstractNumId w:val="9"/>
  </w:num>
  <w:num w:numId="26" w16cid:durableId="901673936">
    <w:abstractNumId w:val="37"/>
  </w:num>
  <w:num w:numId="27" w16cid:durableId="1577782828">
    <w:abstractNumId w:val="19"/>
  </w:num>
  <w:num w:numId="28" w16cid:durableId="2131246086">
    <w:abstractNumId w:val="30"/>
  </w:num>
  <w:num w:numId="29" w16cid:durableId="708069149">
    <w:abstractNumId w:val="28"/>
  </w:num>
  <w:num w:numId="30" w16cid:durableId="414787415">
    <w:abstractNumId w:val="8"/>
  </w:num>
  <w:num w:numId="31" w16cid:durableId="1454009819">
    <w:abstractNumId w:val="36"/>
  </w:num>
  <w:num w:numId="32" w16cid:durableId="1081633888">
    <w:abstractNumId w:val="33"/>
  </w:num>
  <w:num w:numId="33" w16cid:durableId="1481847948">
    <w:abstractNumId w:val="3"/>
  </w:num>
  <w:num w:numId="34" w16cid:durableId="1294095598">
    <w:abstractNumId w:val="23"/>
  </w:num>
  <w:num w:numId="35" w16cid:durableId="109664862">
    <w:abstractNumId w:val="34"/>
  </w:num>
  <w:num w:numId="36" w16cid:durableId="1229001807">
    <w:abstractNumId w:val="31"/>
  </w:num>
  <w:num w:numId="37" w16cid:durableId="1332640664">
    <w:abstractNumId w:val="7"/>
  </w:num>
  <w:num w:numId="38" w16cid:durableId="824080318">
    <w:abstractNumId w:val="22"/>
  </w:num>
  <w:num w:numId="39" w16cid:durableId="480660276">
    <w:abstractNumId w:val="40"/>
  </w:num>
  <w:num w:numId="40" w16cid:durableId="393161242">
    <w:abstractNumId w:val="6"/>
  </w:num>
  <w:num w:numId="41" w16cid:durableId="1567841550">
    <w:abstractNumId w:val="21"/>
  </w:num>
  <w:num w:numId="42" w16cid:durableId="101531031">
    <w:abstractNumId w:val="32"/>
  </w:num>
  <w:num w:numId="43" w16cid:durableId="1937591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C1"/>
    <w:rsid w:val="00000800"/>
    <w:rsid w:val="00001DAF"/>
    <w:rsid w:val="000039C4"/>
    <w:rsid w:val="000044AE"/>
    <w:rsid w:val="000073BD"/>
    <w:rsid w:val="0001006B"/>
    <w:rsid w:val="000112FC"/>
    <w:rsid w:val="000148AF"/>
    <w:rsid w:val="00015508"/>
    <w:rsid w:val="00022F10"/>
    <w:rsid w:val="000243AC"/>
    <w:rsid w:val="00026D26"/>
    <w:rsid w:val="00032A67"/>
    <w:rsid w:val="00033529"/>
    <w:rsid w:val="00043D2C"/>
    <w:rsid w:val="000462BB"/>
    <w:rsid w:val="00063C41"/>
    <w:rsid w:val="00064079"/>
    <w:rsid w:val="0006677C"/>
    <w:rsid w:val="00067978"/>
    <w:rsid w:val="00067BC7"/>
    <w:rsid w:val="0007184B"/>
    <w:rsid w:val="00073A04"/>
    <w:rsid w:val="00073F22"/>
    <w:rsid w:val="00076603"/>
    <w:rsid w:val="000844E1"/>
    <w:rsid w:val="00084528"/>
    <w:rsid w:val="00084A39"/>
    <w:rsid w:val="00090A7C"/>
    <w:rsid w:val="000A1047"/>
    <w:rsid w:val="000A117B"/>
    <w:rsid w:val="000A38C1"/>
    <w:rsid w:val="000A4F3B"/>
    <w:rsid w:val="000B2237"/>
    <w:rsid w:val="000B2F3B"/>
    <w:rsid w:val="000B4A67"/>
    <w:rsid w:val="000C0A4A"/>
    <w:rsid w:val="000C1AE4"/>
    <w:rsid w:val="000C3132"/>
    <w:rsid w:val="000C7023"/>
    <w:rsid w:val="000D01D1"/>
    <w:rsid w:val="000D289F"/>
    <w:rsid w:val="000D52E4"/>
    <w:rsid w:val="000D64A9"/>
    <w:rsid w:val="000D7EF9"/>
    <w:rsid w:val="000E3B95"/>
    <w:rsid w:val="000E487A"/>
    <w:rsid w:val="000E6A7A"/>
    <w:rsid w:val="000E6C9A"/>
    <w:rsid w:val="000E7AB6"/>
    <w:rsid w:val="000F5F3C"/>
    <w:rsid w:val="000F68E1"/>
    <w:rsid w:val="000F7F8D"/>
    <w:rsid w:val="00103AA8"/>
    <w:rsid w:val="001047E2"/>
    <w:rsid w:val="00105FE8"/>
    <w:rsid w:val="00112EA7"/>
    <w:rsid w:val="0011532D"/>
    <w:rsid w:val="00115F70"/>
    <w:rsid w:val="00117EB5"/>
    <w:rsid w:val="00124CEC"/>
    <w:rsid w:val="00126971"/>
    <w:rsid w:val="00130AE0"/>
    <w:rsid w:val="00135549"/>
    <w:rsid w:val="00140753"/>
    <w:rsid w:val="00141305"/>
    <w:rsid w:val="001438C6"/>
    <w:rsid w:val="001541DF"/>
    <w:rsid w:val="00154BD9"/>
    <w:rsid w:val="001562DF"/>
    <w:rsid w:val="00157DC4"/>
    <w:rsid w:val="00160504"/>
    <w:rsid w:val="001723DC"/>
    <w:rsid w:val="00175C36"/>
    <w:rsid w:val="00176C77"/>
    <w:rsid w:val="001846E9"/>
    <w:rsid w:val="00184A69"/>
    <w:rsid w:val="00184E3F"/>
    <w:rsid w:val="001859CF"/>
    <w:rsid w:val="00185E1E"/>
    <w:rsid w:val="00186970"/>
    <w:rsid w:val="00186A8F"/>
    <w:rsid w:val="00197EDE"/>
    <w:rsid w:val="001A01D3"/>
    <w:rsid w:val="001A2745"/>
    <w:rsid w:val="001B1CA8"/>
    <w:rsid w:val="001B2710"/>
    <w:rsid w:val="001B32DC"/>
    <w:rsid w:val="001C18E4"/>
    <w:rsid w:val="001C1932"/>
    <w:rsid w:val="001C2F4E"/>
    <w:rsid w:val="001C4113"/>
    <w:rsid w:val="001C5970"/>
    <w:rsid w:val="001C7384"/>
    <w:rsid w:val="001C7EE2"/>
    <w:rsid w:val="001D10C7"/>
    <w:rsid w:val="001D3959"/>
    <w:rsid w:val="001D78F6"/>
    <w:rsid w:val="001F162D"/>
    <w:rsid w:val="002000DE"/>
    <w:rsid w:val="00201027"/>
    <w:rsid w:val="00201642"/>
    <w:rsid w:val="002032C5"/>
    <w:rsid w:val="00205125"/>
    <w:rsid w:val="0020541F"/>
    <w:rsid w:val="0020569D"/>
    <w:rsid w:val="00224910"/>
    <w:rsid w:val="00227347"/>
    <w:rsid w:val="00227CC9"/>
    <w:rsid w:val="00227F06"/>
    <w:rsid w:val="0023066A"/>
    <w:rsid w:val="002341D7"/>
    <w:rsid w:val="00235277"/>
    <w:rsid w:val="0023747A"/>
    <w:rsid w:val="002418B5"/>
    <w:rsid w:val="0025042F"/>
    <w:rsid w:val="00251EAF"/>
    <w:rsid w:val="00260433"/>
    <w:rsid w:val="00261869"/>
    <w:rsid w:val="0026400F"/>
    <w:rsid w:val="00264965"/>
    <w:rsid w:val="00264A32"/>
    <w:rsid w:val="00264DAA"/>
    <w:rsid w:val="00267079"/>
    <w:rsid w:val="0027231E"/>
    <w:rsid w:val="002724CC"/>
    <w:rsid w:val="00275694"/>
    <w:rsid w:val="002758CB"/>
    <w:rsid w:val="00280C12"/>
    <w:rsid w:val="00281F5A"/>
    <w:rsid w:val="00282E16"/>
    <w:rsid w:val="002879D6"/>
    <w:rsid w:val="00291155"/>
    <w:rsid w:val="0029233A"/>
    <w:rsid w:val="002964B9"/>
    <w:rsid w:val="002A0D5B"/>
    <w:rsid w:val="002A31EF"/>
    <w:rsid w:val="002A5331"/>
    <w:rsid w:val="002A6895"/>
    <w:rsid w:val="002B0663"/>
    <w:rsid w:val="002B2C8A"/>
    <w:rsid w:val="002B2CBE"/>
    <w:rsid w:val="002C4A4F"/>
    <w:rsid w:val="002C57C3"/>
    <w:rsid w:val="002C6C43"/>
    <w:rsid w:val="002C7297"/>
    <w:rsid w:val="002D20C8"/>
    <w:rsid w:val="002D3CAE"/>
    <w:rsid w:val="002D3F20"/>
    <w:rsid w:val="002D5B29"/>
    <w:rsid w:val="002E13CD"/>
    <w:rsid w:val="002E1857"/>
    <w:rsid w:val="002E2A6D"/>
    <w:rsid w:val="002E2F95"/>
    <w:rsid w:val="002E3743"/>
    <w:rsid w:val="002F2648"/>
    <w:rsid w:val="002F752A"/>
    <w:rsid w:val="002F7CE5"/>
    <w:rsid w:val="002F7F92"/>
    <w:rsid w:val="00300498"/>
    <w:rsid w:val="003039E8"/>
    <w:rsid w:val="00304575"/>
    <w:rsid w:val="00307693"/>
    <w:rsid w:val="00311106"/>
    <w:rsid w:val="00315001"/>
    <w:rsid w:val="00316F36"/>
    <w:rsid w:val="00320C08"/>
    <w:rsid w:val="00320E29"/>
    <w:rsid w:val="00322C96"/>
    <w:rsid w:val="00322FD1"/>
    <w:rsid w:val="003263EB"/>
    <w:rsid w:val="00326402"/>
    <w:rsid w:val="003278B8"/>
    <w:rsid w:val="00330A11"/>
    <w:rsid w:val="00335325"/>
    <w:rsid w:val="003366B9"/>
    <w:rsid w:val="003424E3"/>
    <w:rsid w:val="0034370F"/>
    <w:rsid w:val="00344AFA"/>
    <w:rsid w:val="00351420"/>
    <w:rsid w:val="00360A49"/>
    <w:rsid w:val="003615F9"/>
    <w:rsid w:val="00362483"/>
    <w:rsid w:val="00362771"/>
    <w:rsid w:val="00363F79"/>
    <w:rsid w:val="00364299"/>
    <w:rsid w:val="00376DDF"/>
    <w:rsid w:val="00377D55"/>
    <w:rsid w:val="00380181"/>
    <w:rsid w:val="003801AA"/>
    <w:rsid w:val="00381170"/>
    <w:rsid w:val="00382C4D"/>
    <w:rsid w:val="003848E5"/>
    <w:rsid w:val="00384A71"/>
    <w:rsid w:val="00385FF8"/>
    <w:rsid w:val="00393A47"/>
    <w:rsid w:val="00395914"/>
    <w:rsid w:val="003979A0"/>
    <w:rsid w:val="003A2A03"/>
    <w:rsid w:val="003A353D"/>
    <w:rsid w:val="003A50FA"/>
    <w:rsid w:val="003A79BD"/>
    <w:rsid w:val="003B1220"/>
    <w:rsid w:val="003C0146"/>
    <w:rsid w:val="003C1903"/>
    <w:rsid w:val="003C3040"/>
    <w:rsid w:val="003D7D5B"/>
    <w:rsid w:val="003E46C9"/>
    <w:rsid w:val="003F207A"/>
    <w:rsid w:val="003F3605"/>
    <w:rsid w:val="003F5D76"/>
    <w:rsid w:val="003F6A54"/>
    <w:rsid w:val="003F7392"/>
    <w:rsid w:val="00406573"/>
    <w:rsid w:val="00406AB3"/>
    <w:rsid w:val="00407289"/>
    <w:rsid w:val="00410275"/>
    <w:rsid w:val="00417752"/>
    <w:rsid w:val="00422BE5"/>
    <w:rsid w:val="004277F9"/>
    <w:rsid w:val="00430E40"/>
    <w:rsid w:val="0043168C"/>
    <w:rsid w:val="004327D4"/>
    <w:rsid w:val="004331B3"/>
    <w:rsid w:val="00434864"/>
    <w:rsid w:val="00437E7C"/>
    <w:rsid w:val="0044601B"/>
    <w:rsid w:val="0045416E"/>
    <w:rsid w:val="00454441"/>
    <w:rsid w:val="00454E51"/>
    <w:rsid w:val="00457F8F"/>
    <w:rsid w:val="0046005B"/>
    <w:rsid w:val="004607F3"/>
    <w:rsid w:val="004608F8"/>
    <w:rsid w:val="00460FA9"/>
    <w:rsid w:val="004646DB"/>
    <w:rsid w:val="00464B87"/>
    <w:rsid w:val="00465A4A"/>
    <w:rsid w:val="00465F27"/>
    <w:rsid w:val="004669AE"/>
    <w:rsid w:val="00471F83"/>
    <w:rsid w:val="004764F5"/>
    <w:rsid w:val="00477013"/>
    <w:rsid w:val="004776CE"/>
    <w:rsid w:val="0048225A"/>
    <w:rsid w:val="00486C2F"/>
    <w:rsid w:val="00486DE0"/>
    <w:rsid w:val="00492ACC"/>
    <w:rsid w:val="00493C15"/>
    <w:rsid w:val="00496E5D"/>
    <w:rsid w:val="004976BA"/>
    <w:rsid w:val="004A0BF4"/>
    <w:rsid w:val="004A689F"/>
    <w:rsid w:val="004B344C"/>
    <w:rsid w:val="004C18BC"/>
    <w:rsid w:val="004C19D6"/>
    <w:rsid w:val="004C65EC"/>
    <w:rsid w:val="004C7BCD"/>
    <w:rsid w:val="004D066B"/>
    <w:rsid w:val="004D1340"/>
    <w:rsid w:val="004D3255"/>
    <w:rsid w:val="004D5223"/>
    <w:rsid w:val="004D6BE3"/>
    <w:rsid w:val="004E370E"/>
    <w:rsid w:val="004E3C3D"/>
    <w:rsid w:val="004E5300"/>
    <w:rsid w:val="004E71DC"/>
    <w:rsid w:val="004E7A65"/>
    <w:rsid w:val="004F2493"/>
    <w:rsid w:val="004F7538"/>
    <w:rsid w:val="005022CA"/>
    <w:rsid w:val="0050514E"/>
    <w:rsid w:val="0050649A"/>
    <w:rsid w:val="00514579"/>
    <w:rsid w:val="005159D1"/>
    <w:rsid w:val="005253E4"/>
    <w:rsid w:val="005255DC"/>
    <w:rsid w:val="00527252"/>
    <w:rsid w:val="00527A54"/>
    <w:rsid w:val="00530E34"/>
    <w:rsid w:val="00532159"/>
    <w:rsid w:val="00540B40"/>
    <w:rsid w:val="00541CCF"/>
    <w:rsid w:val="00542744"/>
    <w:rsid w:val="00543D5A"/>
    <w:rsid w:val="00544F48"/>
    <w:rsid w:val="005522CF"/>
    <w:rsid w:val="00557491"/>
    <w:rsid w:val="005617E1"/>
    <w:rsid w:val="005617E5"/>
    <w:rsid w:val="00562B8F"/>
    <w:rsid w:val="00562EAE"/>
    <w:rsid w:val="00564CA2"/>
    <w:rsid w:val="0056614E"/>
    <w:rsid w:val="005677FC"/>
    <w:rsid w:val="00572A8D"/>
    <w:rsid w:val="005762BB"/>
    <w:rsid w:val="00576D82"/>
    <w:rsid w:val="005809B1"/>
    <w:rsid w:val="0058491D"/>
    <w:rsid w:val="005859CA"/>
    <w:rsid w:val="0058600F"/>
    <w:rsid w:val="00586E70"/>
    <w:rsid w:val="005973C8"/>
    <w:rsid w:val="005A10C7"/>
    <w:rsid w:val="005A301B"/>
    <w:rsid w:val="005A5CC9"/>
    <w:rsid w:val="005A7D10"/>
    <w:rsid w:val="005B5FCE"/>
    <w:rsid w:val="005B6641"/>
    <w:rsid w:val="005B70CB"/>
    <w:rsid w:val="005B79D4"/>
    <w:rsid w:val="005C0869"/>
    <w:rsid w:val="005C3395"/>
    <w:rsid w:val="005C3644"/>
    <w:rsid w:val="005C516B"/>
    <w:rsid w:val="005C7449"/>
    <w:rsid w:val="005D0847"/>
    <w:rsid w:val="005D0DCE"/>
    <w:rsid w:val="005D64A0"/>
    <w:rsid w:val="005E29AB"/>
    <w:rsid w:val="005E3005"/>
    <w:rsid w:val="006010B7"/>
    <w:rsid w:val="006070C4"/>
    <w:rsid w:val="0061249E"/>
    <w:rsid w:val="006331A4"/>
    <w:rsid w:val="00634C8D"/>
    <w:rsid w:val="00635775"/>
    <w:rsid w:val="00641547"/>
    <w:rsid w:val="006423E5"/>
    <w:rsid w:val="00643A92"/>
    <w:rsid w:val="00644965"/>
    <w:rsid w:val="00645F0D"/>
    <w:rsid w:val="00647D11"/>
    <w:rsid w:val="00652E9A"/>
    <w:rsid w:val="006538E1"/>
    <w:rsid w:val="00655A06"/>
    <w:rsid w:val="006647CB"/>
    <w:rsid w:val="006655DE"/>
    <w:rsid w:val="00667A71"/>
    <w:rsid w:val="006710D0"/>
    <w:rsid w:val="00673EA9"/>
    <w:rsid w:val="00675EBB"/>
    <w:rsid w:val="006764DA"/>
    <w:rsid w:val="00676C7E"/>
    <w:rsid w:val="0068086E"/>
    <w:rsid w:val="006814E1"/>
    <w:rsid w:val="00682199"/>
    <w:rsid w:val="006826DE"/>
    <w:rsid w:val="00684D02"/>
    <w:rsid w:val="00685182"/>
    <w:rsid w:val="00693736"/>
    <w:rsid w:val="00695BD5"/>
    <w:rsid w:val="006964E2"/>
    <w:rsid w:val="006A03DA"/>
    <w:rsid w:val="006A0533"/>
    <w:rsid w:val="006A6EED"/>
    <w:rsid w:val="006B030D"/>
    <w:rsid w:val="006B3C55"/>
    <w:rsid w:val="006B5963"/>
    <w:rsid w:val="006D1126"/>
    <w:rsid w:val="006D7982"/>
    <w:rsid w:val="006E2C6E"/>
    <w:rsid w:val="006E67E1"/>
    <w:rsid w:val="006E7C1F"/>
    <w:rsid w:val="006F17D2"/>
    <w:rsid w:val="006F1A80"/>
    <w:rsid w:val="006F25A9"/>
    <w:rsid w:val="00702562"/>
    <w:rsid w:val="007035D8"/>
    <w:rsid w:val="00703F6A"/>
    <w:rsid w:val="00704156"/>
    <w:rsid w:val="00706FA3"/>
    <w:rsid w:val="00707B68"/>
    <w:rsid w:val="007204CF"/>
    <w:rsid w:val="00722785"/>
    <w:rsid w:val="0072539C"/>
    <w:rsid w:val="00726A2C"/>
    <w:rsid w:val="0072790B"/>
    <w:rsid w:val="0073010E"/>
    <w:rsid w:val="00737BBC"/>
    <w:rsid w:val="007401A4"/>
    <w:rsid w:val="00744799"/>
    <w:rsid w:val="00745647"/>
    <w:rsid w:val="00747C98"/>
    <w:rsid w:val="00747F01"/>
    <w:rsid w:val="00755786"/>
    <w:rsid w:val="00762352"/>
    <w:rsid w:val="00763E1C"/>
    <w:rsid w:val="00765003"/>
    <w:rsid w:val="00765A7F"/>
    <w:rsid w:val="00771F51"/>
    <w:rsid w:val="00783A73"/>
    <w:rsid w:val="00783C72"/>
    <w:rsid w:val="00790518"/>
    <w:rsid w:val="00791C54"/>
    <w:rsid w:val="007A6195"/>
    <w:rsid w:val="007B2079"/>
    <w:rsid w:val="007B25CE"/>
    <w:rsid w:val="007C7919"/>
    <w:rsid w:val="007D0FE2"/>
    <w:rsid w:val="007D2731"/>
    <w:rsid w:val="007D3FCC"/>
    <w:rsid w:val="007D6F42"/>
    <w:rsid w:val="007D748A"/>
    <w:rsid w:val="007E0A1F"/>
    <w:rsid w:val="007E186F"/>
    <w:rsid w:val="007E39C2"/>
    <w:rsid w:val="007E45A5"/>
    <w:rsid w:val="007F1BCD"/>
    <w:rsid w:val="007F28DC"/>
    <w:rsid w:val="007F2BCE"/>
    <w:rsid w:val="007F7F2B"/>
    <w:rsid w:val="0080328B"/>
    <w:rsid w:val="008038A7"/>
    <w:rsid w:val="0081106D"/>
    <w:rsid w:val="0082026C"/>
    <w:rsid w:val="00820502"/>
    <w:rsid w:val="0082260A"/>
    <w:rsid w:val="0082422E"/>
    <w:rsid w:val="0082613E"/>
    <w:rsid w:val="008305DB"/>
    <w:rsid w:val="00831655"/>
    <w:rsid w:val="00835229"/>
    <w:rsid w:val="00840CF3"/>
    <w:rsid w:val="0084244B"/>
    <w:rsid w:val="00846C94"/>
    <w:rsid w:val="00847788"/>
    <w:rsid w:val="00850E22"/>
    <w:rsid w:val="008525FF"/>
    <w:rsid w:val="00854D4D"/>
    <w:rsid w:val="0085506E"/>
    <w:rsid w:val="00855794"/>
    <w:rsid w:val="0086012C"/>
    <w:rsid w:val="00860383"/>
    <w:rsid w:val="008604D7"/>
    <w:rsid w:val="00860A80"/>
    <w:rsid w:val="0086574C"/>
    <w:rsid w:val="008672DA"/>
    <w:rsid w:val="00871481"/>
    <w:rsid w:val="008717BB"/>
    <w:rsid w:val="00872F2F"/>
    <w:rsid w:val="008756BF"/>
    <w:rsid w:val="00875859"/>
    <w:rsid w:val="008801EE"/>
    <w:rsid w:val="00880C72"/>
    <w:rsid w:val="00880E11"/>
    <w:rsid w:val="008833D1"/>
    <w:rsid w:val="00884501"/>
    <w:rsid w:val="00885D33"/>
    <w:rsid w:val="00887253"/>
    <w:rsid w:val="00892020"/>
    <w:rsid w:val="00894AAF"/>
    <w:rsid w:val="00894B79"/>
    <w:rsid w:val="008A1A8E"/>
    <w:rsid w:val="008B1496"/>
    <w:rsid w:val="008B3322"/>
    <w:rsid w:val="008B3F23"/>
    <w:rsid w:val="008B3FA3"/>
    <w:rsid w:val="008C379F"/>
    <w:rsid w:val="008C57EC"/>
    <w:rsid w:val="008C5B49"/>
    <w:rsid w:val="008C748F"/>
    <w:rsid w:val="008D51E9"/>
    <w:rsid w:val="008D5E3F"/>
    <w:rsid w:val="008D7122"/>
    <w:rsid w:val="008D7DC9"/>
    <w:rsid w:val="008E0FFF"/>
    <w:rsid w:val="008E3A4A"/>
    <w:rsid w:val="008E6788"/>
    <w:rsid w:val="008F27E5"/>
    <w:rsid w:val="008F2D8C"/>
    <w:rsid w:val="008F6F2C"/>
    <w:rsid w:val="008F7200"/>
    <w:rsid w:val="00906674"/>
    <w:rsid w:val="00907ED2"/>
    <w:rsid w:val="00911332"/>
    <w:rsid w:val="009139CC"/>
    <w:rsid w:val="00916392"/>
    <w:rsid w:val="00930520"/>
    <w:rsid w:val="00930604"/>
    <w:rsid w:val="00935854"/>
    <w:rsid w:val="0093759A"/>
    <w:rsid w:val="00946DC5"/>
    <w:rsid w:val="00951D81"/>
    <w:rsid w:val="00953DF9"/>
    <w:rsid w:val="00954D96"/>
    <w:rsid w:val="00956B12"/>
    <w:rsid w:val="00956BAE"/>
    <w:rsid w:val="009606EC"/>
    <w:rsid w:val="0096101C"/>
    <w:rsid w:val="00963E96"/>
    <w:rsid w:val="009673A0"/>
    <w:rsid w:val="00970A52"/>
    <w:rsid w:val="009775BD"/>
    <w:rsid w:val="00983D18"/>
    <w:rsid w:val="009842DD"/>
    <w:rsid w:val="00986E91"/>
    <w:rsid w:val="009871E0"/>
    <w:rsid w:val="00995C7F"/>
    <w:rsid w:val="009968AD"/>
    <w:rsid w:val="00997D87"/>
    <w:rsid w:val="009A0AD0"/>
    <w:rsid w:val="009A1563"/>
    <w:rsid w:val="009A1BDA"/>
    <w:rsid w:val="009A3770"/>
    <w:rsid w:val="009A54B9"/>
    <w:rsid w:val="009B2B21"/>
    <w:rsid w:val="009B5CB2"/>
    <w:rsid w:val="009C1FB1"/>
    <w:rsid w:val="009D6583"/>
    <w:rsid w:val="009F1A82"/>
    <w:rsid w:val="009F3AD9"/>
    <w:rsid w:val="009F7713"/>
    <w:rsid w:val="00A00010"/>
    <w:rsid w:val="00A009CF"/>
    <w:rsid w:val="00A010EA"/>
    <w:rsid w:val="00A04DF6"/>
    <w:rsid w:val="00A05951"/>
    <w:rsid w:val="00A05B5F"/>
    <w:rsid w:val="00A1195D"/>
    <w:rsid w:val="00A12D5C"/>
    <w:rsid w:val="00A166EB"/>
    <w:rsid w:val="00A17626"/>
    <w:rsid w:val="00A20473"/>
    <w:rsid w:val="00A22E5D"/>
    <w:rsid w:val="00A23415"/>
    <w:rsid w:val="00A27E89"/>
    <w:rsid w:val="00A33771"/>
    <w:rsid w:val="00A338C6"/>
    <w:rsid w:val="00A35AC7"/>
    <w:rsid w:val="00A417B5"/>
    <w:rsid w:val="00A4262F"/>
    <w:rsid w:val="00A42988"/>
    <w:rsid w:val="00A45AEE"/>
    <w:rsid w:val="00A55D85"/>
    <w:rsid w:val="00A56A50"/>
    <w:rsid w:val="00A6457F"/>
    <w:rsid w:val="00A70E17"/>
    <w:rsid w:val="00A711A2"/>
    <w:rsid w:val="00A72983"/>
    <w:rsid w:val="00A73579"/>
    <w:rsid w:val="00A754AA"/>
    <w:rsid w:val="00A7669F"/>
    <w:rsid w:val="00A83022"/>
    <w:rsid w:val="00A868DC"/>
    <w:rsid w:val="00A907E3"/>
    <w:rsid w:val="00A956D4"/>
    <w:rsid w:val="00A973B6"/>
    <w:rsid w:val="00AA2EA1"/>
    <w:rsid w:val="00AA46A7"/>
    <w:rsid w:val="00AA4DE0"/>
    <w:rsid w:val="00AB203C"/>
    <w:rsid w:val="00AB2518"/>
    <w:rsid w:val="00AC07D7"/>
    <w:rsid w:val="00AC58B2"/>
    <w:rsid w:val="00AC711D"/>
    <w:rsid w:val="00AD1699"/>
    <w:rsid w:val="00AD1DE6"/>
    <w:rsid w:val="00AD345B"/>
    <w:rsid w:val="00AE039E"/>
    <w:rsid w:val="00AE234B"/>
    <w:rsid w:val="00AE30A7"/>
    <w:rsid w:val="00AE35AA"/>
    <w:rsid w:val="00AE618E"/>
    <w:rsid w:val="00AE687F"/>
    <w:rsid w:val="00AF06EC"/>
    <w:rsid w:val="00AF3305"/>
    <w:rsid w:val="00AF3E96"/>
    <w:rsid w:val="00AF7508"/>
    <w:rsid w:val="00B03179"/>
    <w:rsid w:val="00B055AD"/>
    <w:rsid w:val="00B060AA"/>
    <w:rsid w:val="00B15454"/>
    <w:rsid w:val="00B15B35"/>
    <w:rsid w:val="00B17F2D"/>
    <w:rsid w:val="00B200E2"/>
    <w:rsid w:val="00B21A98"/>
    <w:rsid w:val="00B22EC7"/>
    <w:rsid w:val="00B23547"/>
    <w:rsid w:val="00B26185"/>
    <w:rsid w:val="00B27DC4"/>
    <w:rsid w:val="00B3067D"/>
    <w:rsid w:val="00B30E5F"/>
    <w:rsid w:val="00B3161C"/>
    <w:rsid w:val="00B31B07"/>
    <w:rsid w:val="00B31C84"/>
    <w:rsid w:val="00B342A8"/>
    <w:rsid w:val="00B354FB"/>
    <w:rsid w:val="00B364D2"/>
    <w:rsid w:val="00B46196"/>
    <w:rsid w:val="00B46C91"/>
    <w:rsid w:val="00B4721B"/>
    <w:rsid w:val="00B53E64"/>
    <w:rsid w:val="00B56A3C"/>
    <w:rsid w:val="00B5707E"/>
    <w:rsid w:val="00B57193"/>
    <w:rsid w:val="00B6797D"/>
    <w:rsid w:val="00B7436E"/>
    <w:rsid w:val="00B750F0"/>
    <w:rsid w:val="00B754CB"/>
    <w:rsid w:val="00B75878"/>
    <w:rsid w:val="00B853F8"/>
    <w:rsid w:val="00B87C9C"/>
    <w:rsid w:val="00B9327C"/>
    <w:rsid w:val="00B93602"/>
    <w:rsid w:val="00B9482B"/>
    <w:rsid w:val="00B963FE"/>
    <w:rsid w:val="00B9691B"/>
    <w:rsid w:val="00B9734B"/>
    <w:rsid w:val="00BA00CB"/>
    <w:rsid w:val="00BA408A"/>
    <w:rsid w:val="00BA49D3"/>
    <w:rsid w:val="00BA4B6A"/>
    <w:rsid w:val="00BB264B"/>
    <w:rsid w:val="00BB3BDF"/>
    <w:rsid w:val="00BB54AD"/>
    <w:rsid w:val="00BB5CC8"/>
    <w:rsid w:val="00BB6EC6"/>
    <w:rsid w:val="00BB6F14"/>
    <w:rsid w:val="00BC428A"/>
    <w:rsid w:val="00BD118A"/>
    <w:rsid w:val="00BD4D5F"/>
    <w:rsid w:val="00BE04BF"/>
    <w:rsid w:val="00BE0F2B"/>
    <w:rsid w:val="00BE2F58"/>
    <w:rsid w:val="00BE3824"/>
    <w:rsid w:val="00BE3F1F"/>
    <w:rsid w:val="00BE75FE"/>
    <w:rsid w:val="00BF3BD4"/>
    <w:rsid w:val="00C01C98"/>
    <w:rsid w:val="00C02B8C"/>
    <w:rsid w:val="00C04586"/>
    <w:rsid w:val="00C15A3D"/>
    <w:rsid w:val="00C17D28"/>
    <w:rsid w:val="00C22FBF"/>
    <w:rsid w:val="00C23682"/>
    <w:rsid w:val="00C25C2F"/>
    <w:rsid w:val="00C27AF4"/>
    <w:rsid w:val="00C32900"/>
    <w:rsid w:val="00C33C44"/>
    <w:rsid w:val="00C40444"/>
    <w:rsid w:val="00C432BD"/>
    <w:rsid w:val="00C43943"/>
    <w:rsid w:val="00C5287F"/>
    <w:rsid w:val="00C53D13"/>
    <w:rsid w:val="00C56F27"/>
    <w:rsid w:val="00C6137D"/>
    <w:rsid w:val="00C61705"/>
    <w:rsid w:val="00C61D17"/>
    <w:rsid w:val="00C7084D"/>
    <w:rsid w:val="00C71D84"/>
    <w:rsid w:val="00C743ED"/>
    <w:rsid w:val="00C767E8"/>
    <w:rsid w:val="00C769DB"/>
    <w:rsid w:val="00C7713C"/>
    <w:rsid w:val="00C8281F"/>
    <w:rsid w:val="00C82B23"/>
    <w:rsid w:val="00C84907"/>
    <w:rsid w:val="00C87A87"/>
    <w:rsid w:val="00C92F2D"/>
    <w:rsid w:val="00C967E9"/>
    <w:rsid w:val="00CA1568"/>
    <w:rsid w:val="00CA4275"/>
    <w:rsid w:val="00CA4A5D"/>
    <w:rsid w:val="00CA62E9"/>
    <w:rsid w:val="00CB004E"/>
    <w:rsid w:val="00CB1E8E"/>
    <w:rsid w:val="00CB3D01"/>
    <w:rsid w:val="00CB502E"/>
    <w:rsid w:val="00CB6313"/>
    <w:rsid w:val="00CB6615"/>
    <w:rsid w:val="00CB7D07"/>
    <w:rsid w:val="00CC323E"/>
    <w:rsid w:val="00CE0342"/>
    <w:rsid w:val="00CF0789"/>
    <w:rsid w:val="00CF0ACD"/>
    <w:rsid w:val="00CF27AB"/>
    <w:rsid w:val="00CF2C28"/>
    <w:rsid w:val="00CF33FF"/>
    <w:rsid w:val="00CF4A06"/>
    <w:rsid w:val="00CF4F6B"/>
    <w:rsid w:val="00CF520E"/>
    <w:rsid w:val="00CF648C"/>
    <w:rsid w:val="00CF6CE5"/>
    <w:rsid w:val="00CF707B"/>
    <w:rsid w:val="00CF7256"/>
    <w:rsid w:val="00CF7391"/>
    <w:rsid w:val="00D04601"/>
    <w:rsid w:val="00D0746A"/>
    <w:rsid w:val="00D1443F"/>
    <w:rsid w:val="00D14AE9"/>
    <w:rsid w:val="00D2538E"/>
    <w:rsid w:val="00D317F0"/>
    <w:rsid w:val="00D351C3"/>
    <w:rsid w:val="00D354C4"/>
    <w:rsid w:val="00D360E2"/>
    <w:rsid w:val="00D406C4"/>
    <w:rsid w:val="00D459D4"/>
    <w:rsid w:val="00D45F40"/>
    <w:rsid w:val="00D46FDA"/>
    <w:rsid w:val="00D52A65"/>
    <w:rsid w:val="00D53588"/>
    <w:rsid w:val="00D5668D"/>
    <w:rsid w:val="00D56B0E"/>
    <w:rsid w:val="00D60EE1"/>
    <w:rsid w:val="00D622E3"/>
    <w:rsid w:val="00D653E4"/>
    <w:rsid w:val="00D65415"/>
    <w:rsid w:val="00D66967"/>
    <w:rsid w:val="00D67060"/>
    <w:rsid w:val="00D704EB"/>
    <w:rsid w:val="00D748CB"/>
    <w:rsid w:val="00D75A26"/>
    <w:rsid w:val="00D87903"/>
    <w:rsid w:val="00D9110A"/>
    <w:rsid w:val="00D94297"/>
    <w:rsid w:val="00D97AB6"/>
    <w:rsid w:val="00D97DE2"/>
    <w:rsid w:val="00DA548B"/>
    <w:rsid w:val="00DA6A39"/>
    <w:rsid w:val="00DA6FA9"/>
    <w:rsid w:val="00DB2E0C"/>
    <w:rsid w:val="00DB3CA9"/>
    <w:rsid w:val="00DB5FE1"/>
    <w:rsid w:val="00DC32B5"/>
    <w:rsid w:val="00DC45F9"/>
    <w:rsid w:val="00DD42BD"/>
    <w:rsid w:val="00DD5661"/>
    <w:rsid w:val="00DE0C4A"/>
    <w:rsid w:val="00DE306B"/>
    <w:rsid w:val="00DE5035"/>
    <w:rsid w:val="00DE65FD"/>
    <w:rsid w:val="00DE6C3F"/>
    <w:rsid w:val="00DE70CF"/>
    <w:rsid w:val="00DF066C"/>
    <w:rsid w:val="00DF472E"/>
    <w:rsid w:val="00E008C0"/>
    <w:rsid w:val="00E00F7C"/>
    <w:rsid w:val="00E02D83"/>
    <w:rsid w:val="00E02FEB"/>
    <w:rsid w:val="00E0470D"/>
    <w:rsid w:val="00E049FC"/>
    <w:rsid w:val="00E0531E"/>
    <w:rsid w:val="00E05669"/>
    <w:rsid w:val="00E07A64"/>
    <w:rsid w:val="00E11BBA"/>
    <w:rsid w:val="00E130DF"/>
    <w:rsid w:val="00E13529"/>
    <w:rsid w:val="00E151FF"/>
    <w:rsid w:val="00E15D08"/>
    <w:rsid w:val="00E17DD0"/>
    <w:rsid w:val="00E20C88"/>
    <w:rsid w:val="00E2159C"/>
    <w:rsid w:val="00E21EEA"/>
    <w:rsid w:val="00E261C8"/>
    <w:rsid w:val="00E30589"/>
    <w:rsid w:val="00E32E77"/>
    <w:rsid w:val="00E34721"/>
    <w:rsid w:val="00E37FD2"/>
    <w:rsid w:val="00E40EB9"/>
    <w:rsid w:val="00E51B74"/>
    <w:rsid w:val="00E54B42"/>
    <w:rsid w:val="00E54DE7"/>
    <w:rsid w:val="00E67670"/>
    <w:rsid w:val="00E7081F"/>
    <w:rsid w:val="00E73F25"/>
    <w:rsid w:val="00E76B9C"/>
    <w:rsid w:val="00E7768C"/>
    <w:rsid w:val="00E85ABF"/>
    <w:rsid w:val="00E86265"/>
    <w:rsid w:val="00E87B16"/>
    <w:rsid w:val="00E9160B"/>
    <w:rsid w:val="00E92089"/>
    <w:rsid w:val="00E92C2D"/>
    <w:rsid w:val="00E93A51"/>
    <w:rsid w:val="00E94161"/>
    <w:rsid w:val="00E942D2"/>
    <w:rsid w:val="00EA19BD"/>
    <w:rsid w:val="00EA1AA5"/>
    <w:rsid w:val="00EA582F"/>
    <w:rsid w:val="00EB1E04"/>
    <w:rsid w:val="00EB3C66"/>
    <w:rsid w:val="00EC0C2F"/>
    <w:rsid w:val="00EC7081"/>
    <w:rsid w:val="00ED561E"/>
    <w:rsid w:val="00EE65AF"/>
    <w:rsid w:val="00EF5235"/>
    <w:rsid w:val="00F01B02"/>
    <w:rsid w:val="00F04178"/>
    <w:rsid w:val="00F04785"/>
    <w:rsid w:val="00F0545B"/>
    <w:rsid w:val="00F1289B"/>
    <w:rsid w:val="00F13DE1"/>
    <w:rsid w:val="00F250AF"/>
    <w:rsid w:val="00F26CDA"/>
    <w:rsid w:val="00F3213B"/>
    <w:rsid w:val="00F36704"/>
    <w:rsid w:val="00F40A8E"/>
    <w:rsid w:val="00F40FE5"/>
    <w:rsid w:val="00F52857"/>
    <w:rsid w:val="00F5366D"/>
    <w:rsid w:val="00F61C11"/>
    <w:rsid w:val="00F62810"/>
    <w:rsid w:val="00F65767"/>
    <w:rsid w:val="00F6664A"/>
    <w:rsid w:val="00F66654"/>
    <w:rsid w:val="00F66B47"/>
    <w:rsid w:val="00F679D9"/>
    <w:rsid w:val="00F70428"/>
    <w:rsid w:val="00F720CD"/>
    <w:rsid w:val="00F72E31"/>
    <w:rsid w:val="00F73317"/>
    <w:rsid w:val="00F73628"/>
    <w:rsid w:val="00F81419"/>
    <w:rsid w:val="00F816A8"/>
    <w:rsid w:val="00F85CCD"/>
    <w:rsid w:val="00F91CBD"/>
    <w:rsid w:val="00F951AD"/>
    <w:rsid w:val="00FA3C03"/>
    <w:rsid w:val="00FB01ED"/>
    <w:rsid w:val="00FB1312"/>
    <w:rsid w:val="00FB361C"/>
    <w:rsid w:val="00FB78AF"/>
    <w:rsid w:val="00FC09B5"/>
    <w:rsid w:val="00FC2D65"/>
    <w:rsid w:val="00FC2E58"/>
    <w:rsid w:val="00FD0637"/>
    <w:rsid w:val="00FD0BBD"/>
    <w:rsid w:val="00FD2039"/>
    <w:rsid w:val="00FD6F88"/>
    <w:rsid w:val="00FE1708"/>
    <w:rsid w:val="00FE1820"/>
    <w:rsid w:val="00FE2075"/>
    <w:rsid w:val="00FE4662"/>
    <w:rsid w:val="00FF39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68011"/>
  <w14:defaultImageDpi w14:val="300"/>
  <w15:docId w15:val="{6015BFF9-BF9C-4229-B41F-CDB4BDCE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qFormat/>
    <w:rsid w:val="009842DD"/>
    <w:pPr>
      <w:keepNext/>
      <w:numPr>
        <w:numId w:val="5"/>
      </w:numPr>
      <w:spacing w:before="240" w:after="60"/>
      <w:outlineLvl w:val="0"/>
    </w:pPr>
    <w:rPr>
      <w:rFonts w:ascii="Times New Roman" w:eastAsia="Times New Roman" w:hAnsi="Times New Roman" w:cs="Arial"/>
      <w:b/>
      <w:bCs/>
      <w:caps/>
      <w:kern w:val="32"/>
      <w:sz w:val="32"/>
      <w:szCs w:val="32"/>
      <w:lang w:val="et-EE"/>
    </w:rPr>
  </w:style>
  <w:style w:type="paragraph" w:styleId="Pealkiri2">
    <w:name w:val="heading 2"/>
    <w:basedOn w:val="Normaallaad"/>
    <w:next w:val="Normaallaad"/>
    <w:link w:val="Pealkiri2Mrk"/>
    <w:uiPriority w:val="9"/>
    <w:semiHidden/>
    <w:unhideWhenUsed/>
    <w:qFormat/>
    <w:rsid w:val="006710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Pealkiri3">
    <w:name w:val="heading 3"/>
    <w:basedOn w:val="Normaallaad"/>
    <w:next w:val="Normaallaad"/>
    <w:link w:val="Pealkiri3Mrk"/>
    <w:uiPriority w:val="9"/>
    <w:semiHidden/>
    <w:unhideWhenUsed/>
    <w:qFormat/>
    <w:rsid w:val="009842DD"/>
    <w:pPr>
      <w:keepNext/>
      <w:keepLines/>
      <w:spacing w:before="20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semiHidden/>
    <w:unhideWhenUsed/>
    <w:qFormat/>
    <w:rsid w:val="00DB2E0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rsid w:val="000A38C1"/>
    <w:pPr>
      <w:spacing w:after="120"/>
    </w:pPr>
    <w:rPr>
      <w:rFonts w:ascii="Times New Roman" w:eastAsia="Times New Roman" w:hAnsi="Times New Roman" w:cs="Times New Roman"/>
      <w:lang w:val="et-EE"/>
    </w:rPr>
  </w:style>
  <w:style w:type="character" w:customStyle="1" w:styleId="KehatekstMrk">
    <w:name w:val="Kehatekst Märk"/>
    <w:basedOn w:val="Liguvaikefont"/>
    <w:link w:val="Kehatekst"/>
    <w:rsid w:val="000A38C1"/>
    <w:rPr>
      <w:rFonts w:ascii="Times New Roman" w:eastAsia="Times New Roman" w:hAnsi="Times New Roman" w:cs="Times New Roman"/>
      <w:lang w:val="et-EE"/>
    </w:rPr>
  </w:style>
  <w:style w:type="paragraph" w:styleId="Loendilik">
    <w:name w:val="List Paragraph"/>
    <w:aliases w:val="Mummuga loetelu,Loendi l›ik,List (bullet),List Paragraph1"/>
    <w:basedOn w:val="Normaallaad"/>
    <w:link w:val="LoendilikMrk"/>
    <w:uiPriority w:val="34"/>
    <w:qFormat/>
    <w:rsid w:val="000A38C1"/>
    <w:pPr>
      <w:ind w:left="720"/>
      <w:contextualSpacing/>
    </w:pPr>
    <w:rPr>
      <w:rFonts w:ascii="Times New Roman" w:eastAsia="Times New Roman" w:hAnsi="Times New Roman" w:cs="Times New Roman"/>
      <w:sz w:val="20"/>
      <w:szCs w:val="20"/>
      <w:lang w:val="et-EE"/>
    </w:rPr>
  </w:style>
  <w:style w:type="character" w:customStyle="1" w:styleId="Liguvaikefont1">
    <w:name w:val="Lõigu vaikefont1"/>
    <w:rsid w:val="000A38C1"/>
  </w:style>
  <w:style w:type="character" w:styleId="Hperlink">
    <w:name w:val="Hyperlink"/>
    <w:basedOn w:val="Liguvaikefont"/>
    <w:uiPriority w:val="99"/>
    <w:rsid w:val="000A38C1"/>
    <w:rPr>
      <w:color w:val="0000FF"/>
      <w:u w:val="single"/>
    </w:rPr>
  </w:style>
  <w:style w:type="table" w:styleId="Kontuurtabel">
    <w:name w:val="Table Grid"/>
    <w:basedOn w:val="Normaaltabel"/>
    <w:uiPriority w:val="39"/>
    <w:rsid w:val="000A38C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lastatudhperlink">
    <w:name w:val="FollowedHyperlink"/>
    <w:basedOn w:val="Liguvaikefont"/>
    <w:uiPriority w:val="99"/>
    <w:semiHidden/>
    <w:unhideWhenUsed/>
    <w:rsid w:val="0020541F"/>
    <w:rPr>
      <w:color w:val="800080" w:themeColor="followedHyperlink"/>
      <w:u w:val="single"/>
    </w:rPr>
  </w:style>
  <w:style w:type="character" w:styleId="Kommentaariviide">
    <w:name w:val="annotation reference"/>
    <w:basedOn w:val="Liguvaikefont"/>
    <w:uiPriority w:val="99"/>
    <w:semiHidden/>
    <w:unhideWhenUsed/>
    <w:rsid w:val="00860383"/>
    <w:rPr>
      <w:sz w:val="18"/>
      <w:szCs w:val="18"/>
    </w:rPr>
  </w:style>
  <w:style w:type="paragraph" w:styleId="Kommentaaritekst">
    <w:name w:val="annotation text"/>
    <w:basedOn w:val="Normaallaad"/>
    <w:link w:val="KommentaaritekstMrk"/>
    <w:uiPriority w:val="99"/>
    <w:unhideWhenUsed/>
    <w:rsid w:val="00860383"/>
  </w:style>
  <w:style w:type="character" w:customStyle="1" w:styleId="KommentaaritekstMrk">
    <w:name w:val="Kommentaari tekst Märk"/>
    <w:basedOn w:val="Liguvaikefont"/>
    <w:link w:val="Kommentaaritekst"/>
    <w:uiPriority w:val="99"/>
    <w:rsid w:val="00860383"/>
  </w:style>
  <w:style w:type="paragraph" w:styleId="Kommentaariteema">
    <w:name w:val="annotation subject"/>
    <w:basedOn w:val="Kommentaaritekst"/>
    <w:next w:val="Kommentaaritekst"/>
    <w:link w:val="KommentaariteemaMrk"/>
    <w:uiPriority w:val="99"/>
    <w:semiHidden/>
    <w:unhideWhenUsed/>
    <w:rsid w:val="00860383"/>
    <w:rPr>
      <w:b/>
      <w:bCs/>
      <w:sz w:val="20"/>
      <w:szCs w:val="20"/>
    </w:rPr>
  </w:style>
  <w:style w:type="character" w:customStyle="1" w:styleId="KommentaariteemaMrk">
    <w:name w:val="Kommentaari teema Märk"/>
    <w:basedOn w:val="KommentaaritekstMrk"/>
    <w:link w:val="Kommentaariteema"/>
    <w:uiPriority w:val="99"/>
    <w:semiHidden/>
    <w:rsid w:val="00860383"/>
    <w:rPr>
      <w:b/>
      <w:bCs/>
      <w:sz w:val="20"/>
      <w:szCs w:val="20"/>
    </w:rPr>
  </w:style>
  <w:style w:type="paragraph" w:styleId="Jutumullitekst">
    <w:name w:val="Balloon Text"/>
    <w:basedOn w:val="Normaallaad"/>
    <w:link w:val="JutumullitekstMrk"/>
    <w:uiPriority w:val="99"/>
    <w:semiHidden/>
    <w:unhideWhenUsed/>
    <w:rsid w:val="00860383"/>
    <w:rPr>
      <w:rFonts w:ascii="Lucida Grande" w:hAnsi="Lucida Grande" w:cs="Lucida Grande"/>
      <w:sz w:val="18"/>
      <w:szCs w:val="18"/>
    </w:rPr>
  </w:style>
  <w:style w:type="character" w:customStyle="1" w:styleId="JutumullitekstMrk">
    <w:name w:val="Jutumullitekst Märk"/>
    <w:basedOn w:val="Liguvaikefont"/>
    <w:link w:val="Jutumullitekst"/>
    <w:uiPriority w:val="99"/>
    <w:semiHidden/>
    <w:rsid w:val="00860383"/>
    <w:rPr>
      <w:rFonts w:ascii="Lucida Grande" w:hAnsi="Lucida Grande" w:cs="Lucida Grande"/>
      <w:sz w:val="18"/>
      <w:szCs w:val="18"/>
    </w:rPr>
  </w:style>
  <w:style w:type="paragraph" w:styleId="Pis">
    <w:name w:val="header"/>
    <w:basedOn w:val="Normaallaad"/>
    <w:link w:val="PisMrk"/>
    <w:uiPriority w:val="99"/>
    <w:unhideWhenUsed/>
    <w:rsid w:val="00032A67"/>
    <w:pPr>
      <w:tabs>
        <w:tab w:val="center" w:pos="4320"/>
        <w:tab w:val="right" w:pos="8640"/>
      </w:tabs>
    </w:pPr>
  </w:style>
  <w:style w:type="character" w:customStyle="1" w:styleId="PisMrk">
    <w:name w:val="Päis Märk"/>
    <w:basedOn w:val="Liguvaikefont"/>
    <w:link w:val="Pis"/>
    <w:uiPriority w:val="99"/>
    <w:rsid w:val="00032A67"/>
  </w:style>
  <w:style w:type="paragraph" w:styleId="Jalus">
    <w:name w:val="footer"/>
    <w:basedOn w:val="Normaallaad"/>
    <w:link w:val="JalusMrk"/>
    <w:uiPriority w:val="99"/>
    <w:unhideWhenUsed/>
    <w:rsid w:val="00032A67"/>
    <w:pPr>
      <w:tabs>
        <w:tab w:val="center" w:pos="4320"/>
        <w:tab w:val="right" w:pos="8640"/>
      </w:tabs>
    </w:pPr>
  </w:style>
  <w:style w:type="character" w:customStyle="1" w:styleId="JalusMrk">
    <w:name w:val="Jalus Märk"/>
    <w:basedOn w:val="Liguvaikefont"/>
    <w:link w:val="Jalus"/>
    <w:uiPriority w:val="99"/>
    <w:rsid w:val="00032A67"/>
  </w:style>
  <w:style w:type="character" w:customStyle="1" w:styleId="Pealkiri1Mrk">
    <w:name w:val="Pealkiri 1 Märk"/>
    <w:basedOn w:val="Liguvaikefont"/>
    <w:link w:val="Pealkiri1"/>
    <w:rsid w:val="009842DD"/>
    <w:rPr>
      <w:rFonts w:ascii="Times New Roman" w:eastAsia="Times New Roman" w:hAnsi="Times New Roman" w:cs="Arial"/>
      <w:b/>
      <w:bCs/>
      <w:caps/>
      <w:kern w:val="32"/>
      <w:sz w:val="32"/>
      <w:szCs w:val="32"/>
      <w:lang w:val="et-EE"/>
    </w:rPr>
  </w:style>
  <w:style w:type="paragraph" w:customStyle="1" w:styleId="phitekst2">
    <w:name w:val="põhitekst 2"/>
    <w:basedOn w:val="Pealkiri3"/>
    <w:rsid w:val="009842DD"/>
    <w:pPr>
      <w:keepNext w:val="0"/>
      <w:keepLines w:val="0"/>
      <w:numPr>
        <w:ilvl w:val="2"/>
        <w:numId w:val="5"/>
      </w:numPr>
      <w:tabs>
        <w:tab w:val="clear" w:pos="1497"/>
        <w:tab w:val="num" w:pos="360"/>
      </w:tabs>
      <w:spacing w:before="0"/>
      <w:ind w:left="0" w:firstLine="0"/>
    </w:pPr>
    <w:rPr>
      <w:rFonts w:ascii="Times New Roman" w:eastAsia="Times New Roman" w:hAnsi="Times New Roman" w:cs="Times New Roman"/>
      <w:b w:val="0"/>
      <w:color w:val="auto"/>
      <w:szCs w:val="26"/>
      <w:lang w:val="et-EE"/>
    </w:rPr>
  </w:style>
  <w:style w:type="character" w:customStyle="1" w:styleId="Pealkiri3Mrk">
    <w:name w:val="Pealkiri 3 Märk"/>
    <w:basedOn w:val="Liguvaikefont"/>
    <w:link w:val="Pealkiri3"/>
    <w:uiPriority w:val="9"/>
    <w:semiHidden/>
    <w:rsid w:val="009842DD"/>
    <w:rPr>
      <w:rFonts w:asciiTheme="majorHAnsi" w:eastAsiaTheme="majorEastAsia" w:hAnsiTheme="majorHAnsi" w:cstheme="majorBidi"/>
      <w:b/>
      <w:bCs/>
      <w:color w:val="4F81BD" w:themeColor="accent1"/>
    </w:rPr>
  </w:style>
  <w:style w:type="paragraph" w:styleId="Redaktsioon">
    <w:name w:val="Revision"/>
    <w:hidden/>
    <w:uiPriority w:val="99"/>
    <w:semiHidden/>
    <w:rsid w:val="007F7F2B"/>
  </w:style>
  <w:style w:type="character" w:customStyle="1" w:styleId="Lahendamatamainimine1">
    <w:name w:val="Lahendamata mainimine1"/>
    <w:basedOn w:val="Liguvaikefont"/>
    <w:uiPriority w:val="99"/>
    <w:rsid w:val="00176C77"/>
    <w:rPr>
      <w:color w:val="808080"/>
      <w:shd w:val="clear" w:color="auto" w:fill="E6E6E6"/>
    </w:rPr>
  </w:style>
  <w:style w:type="character" w:customStyle="1" w:styleId="Lahendamatamainimine2">
    <w:name w:val="Lahendamata mainimine2"/>
    <w:basedOn w:val="Liguvaikefont"/>
    <w:uiPriority w:val="99"/>
    <w:rsid w:val="0025042F"/>
    <w:rPr>
      <w:color w:val="808080"/>
      <w:shd w:val="clear" w:color="auto" w:fill="E6E6E6"/>
    </w:rPr>
  </w:style>
  <w:style w:type="paragraph" w:styleId="Normaallaadveeb">
    <w:name w:val="Normal (Web)"/>
    <w:basedOn w:val="Normaallaad"/>
    <w:uiPriority w:val="99"/>
    <w:semiHidden/>
    <w:unhideWhenUsed/>
    <w:rsid w:val="00D9110A"/>
    <w:pPr>
      <w:spacing w:before="100" w:beforeAutospacing="1" w:after="100" w:afterAutospacing="1"/>
    </w:pPr>
    <w:rPr>
      <w:rFonts w:ascii="Times New Roman" w:eastAsia="Times New Roman" w:hAnsi="Times New Roman" w:cs="Times New Roman"/>
      <w:lang w:val="et-EE" w:eastAsia="zh-CN"/>
    </w:rPr>
  </w:style>
  <w:style w:type="character" w:styleId="Tugev">
    <w:name w:val="Strong"/>
    <w:basedOn w:val="Liguvaikefont"/>
    <w:uiPriority w:val="22"/>
    <w:qFormat/>
    <w:rsid w:val="00D9110A"/>
    <w:rPr>
      <w:b/>
      <w:bCs/>
    </w:rPr>
  </w:style>
  <w:style w:type="character" w:customStyle="1" w:styleId="tyhik">
    <w:name w:val="tyhik"/>
    <w:basedOn w:val="Liguvaikefont"/>
    <w:rsid w:val="003801AA"/>
  </w:style>
  <w:style w:type="character" w:styleId="Lahendamatamainimine">
    <w:name w:val="Unresolved Mention"/>
    <w:basedOn w:val="Liguvaikefont"/>
    <w:uiPriority w:val="99"/>
    <w:semiHidden/>
    <w:unhideWhenUsed/>
    <w:rsid w:val="00CB004E"/>
    <w:rPr>
      <w:color w:val="605E5C"/>
      <w:shd w:val="clear" w:color="auto" w:fill="E1DFDD"/>
    </w:rPr>
  </w:style>
  <w:style w:type="character" w:customStyle="1" w:styleId="Pealkiri2Mrk">
    <w:name w:val="Pealkiri 2 Märk"/>
    <w:basedOn w:val="Liguvaikefont"/>
    <w:link w:val="Pealkiri2"/>
    <w:uiPriority w:val="9"/>
    <w:semiHidden/>
    <w:rsid w:val="006710D0"/>
    <w:rPr>
      <w:rFonts w:asciiTheme="majorHAnsi" w:eastAsiaTheme="majorEastAsia" w:hAnsiTheme="majorHAnsi" w:cstheme="majorBidi"/>
      <w:color w:val="365F91" w:themeColor="accent1" w:themeShade="BF"/>
      <w:sz w:val="26"/>
      <w:szCs w:val="26"/>
    </w:rPr>
  </w:style>
  <w:style w:type="character" w:customStyle="1" w:styleId="Pealkiri4Mrk">
    <w:name w:val="Pealkiri 4 Märk"/>
    <w:basedOn w:val="Liguvaikefont"/>
    <w:link w:val="Pealkiri4"/>
    <w:uiPriority w:val="9"/>
    <w:semiHidden/>
    <w:rsid w:val="00DB2E0C"/>
    <w:rPr>
      <w:rFonts w:asciiTheme="majorHAnsi" w:eastAsiaTheme="majorEastAsia" w:hAnsiTheme="majorHAnsi" w:cstheme="majorBidi"/>
      <w:i/>
      <w:iCs/>
      <w:color w:val="365F91" w:themeColor="accent1" w:themeShade="BF"/>
    </w:rPr>
  </w:style>
  <w:style w:type="character" w:customStyle="1" w:styleId="LoendilikMrk">
    <w:name w:val="Loendi lõik Märk"/>
    <w:aliases w:val="Mummuga loetelu Märk,Loendi l›ik Märk,List (bullet) Märk,List Paragraph1 Märk"/>
    <w:basedOn w:val="Liguvaikefont"/>
    <w:link w:val="Loendilik"/>
    <w:uiPriority w:val="34"/>
    <w:locked/>
    <w:rsid w:val="00D351C3"/>
    <w:rPr>
      <w:rFonts w:ascii="Times New Roman" w:eastAsia="Times New Roman" w:hAnsi="Times New Roman" w:cs="Times New Roman"/>
      <w:sz w:val="2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08097">
      <w:bodyDiv w:val="1"/>
      <w:marLeft w:val="0"/>
      <w:marRight w:val="0"/>
      <w:marTop w:val="0"/>
      <w:marBottom w:val="0"/>
      <w:divBdr>
        <w:top w:val="none" w:sz="0" w:space="0" w:color="auto"/>
        <w:left w:val="none" w:sz="0" w:space="0" w:color="auto"/>
        <w:bottom w:val="none" w:sz="0" w:space="0" w:color="auto"/>
        <w:right w:val="none" w:sz="0" w:space="0" w:color="auto"/>
      </w:divBdr>
    </w:div>
    <w:div w:id="536818953">
      <w:bodyDiv w:val="1"/>
      <w:marLeft w:val="0"/>
      <w:marRight w:val="0"/>
      <w:marTop w:val="0"/>
      <w:marBottom w:val="0"/>
      <w:divBdr>
        <w:top w:val="none" w:sz="0" w:space="0" w:color="auto"/>
        <w:left w:val="none" w:sz="0" w:space="0" w:color="auto"/>
        <w:bottom w:val="none" w:sz="0" w:space="0" w:color="auto"/>
        <w:right w:val="none" w:sz="0" w:space="0" w:color="auto"/>
      </w:divBdr>
    </w:div>
    <w:div w:id="567770893">
      <w:bodyDiv w:val="1"/>
      <w:marLeft w:val="0"/>
      <w:marRight w:val="0"/>
      <w:marTop w:val="0"/>
      <w:marBottom w:val="0"/>
      <w:divBdr>
        <w:top w:val="none" w:sz="0" w:space="0" w:color="auto"/>
        <w:left w:val="none" w:sz="0" w:space="0" w:color="auto"/>
        <w:bottom w:val="none" w:sz="0" w:space="0" w:color="auto"/>
        <w:right w:val="none" w:sz="0" w:space="0" w:color="auto"/>
      </w:divBdr>
    </w:div>
    <w:div w:id="1154876778">
      <w:bodyDiv w:val="1"/>
      <w:marLeft w:val="0"/>
      <w:marRight w:val="0"/>
      <w:marTop w:val="0"/>
      <w:marBottom w:val="0"/>
      <w:divBdr>
        <w:top w:val="none" w:sz="0" w:space="0" w:color="auto"/>
        <w:left w:val="none" w:sz="0" w:space="0" w:color="auto"/>
        <w:bottom w:val="none" w:sz="0" w:space="0" w:color="auto"/>
        <w:right w:val="none" w:sz="0" w:space="0" w:color="auto"/>
      </w:divBdr>
    </w:div>
    <w:div w:id="1314335775">
      <w:bodyDiv w:val="1"/>
      <w:marLeft w:val="0"/>
      <w:marRight w:val="0"/>
      <w:marTop w:val="0"/>
      <w:marBottom w:val="0"/>
      <w:divBdr>
        <w:top w:val="none" w:sz="0" w:space="0" w:color="auto"/>
        <w:left w:val="none" w:sz="0" w:space="0" w:color="auto"/>
        <w:bottom w:val="none" w:sz="0" w:space="0" w:color="auto"/>
        <w:right w:val="none" w:sz="0" w:space="0" w:color="auto"/>
      </w:divBdr>
    </w:div>
    <w:div w:id="1338731314">
      <w:bodyDiv w:val="1"/>
      <w:marLeft w:val="0"/>
      <w:marRight w:val="0"/>
      <w:marTop w:val="0"/>
      <w:marBottom w:val="0"/>
      <w:divBdr>
        <w:top w:val="none" w:sz="0" w:space="0" w:color="auto"/>
        <w:left w:val="none" w:sz="0" w:space="0" w:color="auto"/>
        <w:bottom w:val="none" w:sz="0" w:space="0" w:color="auto"/>
        <w:right w:val="none" w:sz="0" w:space="0" w:color="auto"/>
      </w:divBdr>
    </w:div>
    <w:div w:id="1538665204">
      <w:bodyDiv w:val="1"/>
      <w:marLeft w:val="0"/>
      <w:marRight w:val="0"/>
      <w:marTop w:val="0"/>
      <w:marBottom w:val="0"/>
      <w:divBdr>
        <w:top w:val="none" w:sz="0" w:space="0" w:color="auto"/>
        <w:left w:val="none" w:sz="0" w:space="0" w:color="auto"/>
        <w:bottom w:val="none" w:sz="0" w:space="0" w:color="auto"/>
        <w:right w:val="none" w:sz="0" w:space="0" w:color="auto"/>
      </w:divBdr>
    </w:div>
    <w:div w:id="17204005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imi.nilson@sotsiaalkindlustusame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31DC0-66A3-4B56-A930-54897705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2089</Words>
  <Characters>12121</Characters>
  <Application>Microsoft Office Word</Application>
  <DocSecurity>0</DocSecurity>
  <Lines>101</Lines>
  <Paragraphs>28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Arengufond</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Sall</dc:creator>
  <cp:keywords/>
  <dc:description/>
  <cp:lastModifiedBy>Taimi Nilson</cp:lastModifiedBy>
  <cp:revision>3</cp:revision>
  <cp:lastPrinted>2019-05-16T05:43:00Z</cp:lastPrinted>
  <dcterms:created xsi:type="dcterms:W3CDTF">2025-12-22T11:14:00Z</dcterms:created>
  <dcterms:modified xsi:type="dcterms:W3CDTF">2026-01-05T07:43:00Z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