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D20E" w14:textId="77777777" w:rsidR="00FE1523" w:rsidRDefault="00FE1523" w:rsidP="00624822">
      <w:pPr>
        <w:spacing w:after="0" w:line="240" w:lineRule="auto"/>
        <w:rPr>
          <w:rFonts w:ascii="Arial" w:hAnsi="Arial" w:cs="Arial"/>
          <w:sz w:val="20"/>
          <w:szCs w:val="20"/>
        </w:rPr>
      </w:pPr>
    </w:p>
    <w:p w14:paraId="7C01616A" w14:textId="77777777" w:rsidR="00FE1523" w:rsidRPr="004D37DA" w:rsidRDefault="00FE1523" w:rsidP="004D37DA"/>
    <w:p w14:paraId="5C03112C" w14:textId="77777777" w:rsidR="00FE1523" w:rsidRDefault="00FE1523" w:rsidP="003B7B2E">
      <w:pPr>
        <w:tabs>
          <w:tab w:val="left" w:pos="5895"/>
        </w:tabs>
        <w:spacing w:after="0" w:line="240" w:lineRule="auto"/>
        <w:rPr>
          <w:rFonts w:ascii="Arial" w:hAnsi="Arial" w:cs="Arial"/>
          <w:sz w:val="20"/>
          <w:szCs w:val="20"/>
        </w:rPr>
      </w:pPr>
    </w:p>
    <w:p w14:paraId="7CB6B3F3" w14:textId="77777777" w:rsidR="003B7B2E" w:rsidRDefault="003B7B2E" w:rsidP="003B7B2E">
      <w:pPr>
        <w:tabs>
          <w:tab w:val="left" w:pos="5895"/>
        </w:tabs>
        <w:spacing w:after="0" w:line="240" w:lineRule="auto"/>
        <w:rPr>
          <w:rFonts w:ascii="Arial" w:hAnsi="Arial" w:cs="Arial"/>
          <w:sz w:val="20"/>
          <w:szCs w:val="20"/>
        </w:rPr>
      </w:pPr>
    </w:p>
    <w:p w14:paraId="082271DC" w14:textId="77777777" w:rsidR="003B7B2E" w:rsidRDefault="003B7B2E" w:rsidP="003B7B2E">
      <w:pPr>
        <w:tabs>
          <w:tab w:val="left" w:pos="5895"/>
        </w:tabs>
        <w:spacing w:after="0" w:line="240" w:lineRule="auto"/>
        <w:rPr>
          <w:rFonts w:ascii="Arial" w:hAnsi="Arial" w:cs="Arial"/>
          <w:sz w:val="20"/>
          <w:szCs w:val="20"/>
        </w:rPr>
      </w:pPr>
    </w:p>
    <w:p w14:paraId="2C76ACB6" w14:textId="77777777" w:rsidR="003B7B2E" w:rsidRDefault="003B7B2E" w:rsidP="003B7B2E">
      <w:pPr>
        <w:tabs>
          <w:tab w:val="left" w:pos="5895"/>
        </w:tabs>
        <w:spacing w:after="0" w:line="240" w:lineRule="auto"/>
        <w:rPr>
          <w:rFonts w:ascii="Arial" w:hAnsi="Arial" w:cs="Arial"/>
          <w:sz w:val="20"/>
          <w:szCs w:val="20"/>
        </w:rPr>
      </w:pPr>
    </w:p>
    <w:p w14:paraId="5FCC86E6" w14:textId="77777777" w:rsidR="00662870" w:rsidRDefault="00662870" w:rsidP="003B7B2E">
      <w:pPr>
        <w:tabs>
          <w:tab w:val="left" w:pos="5895"/>
        </w:tabs>
        <w:spacing w:after="0" w:line="240" w:lineRule="auto"/>
        <w:rPr>
          <w:rFonts w:ascii="Arial" w:hAnsi="Arial" w:cs="Arial"/>
          <w:sz w:val="20"/>
          <w:szCs w:val="20"/>
        </w:rPr>
      </w:pPr>
    </w:p>
    <w:p w14:paraId="44601C04" w14:textId="77777777" w:rsidR="00662870" w:rsidRDefault="00662870" w:rsidP="003B7B2E">
      <w:pPr>
        <w:tabs>
          <w:tab w:val="left" w:pos="5895"/>
        </w:tabs>
        <w:spacing w:after="0" w:line="240" w:lineRule="auto"/>
        <w:rPr>
          <w:rFonts w:ascii="Arial" w:hAnsi="Arial" w:cs="Arial"/>
          <w:sz w:val="20"/>
          <w:szCs w:val="20"/>
        </w:rPr>
      </w:pPr>
    </w:p>
    <w:p w14:paraId="361FA5F6" w14:textId="77777777" w:rsidR="00662870" w:rsidRDefault="00662870" w:rsidP="003B7B2E">
      <w:pPr>
        <w:tabs>
          <w:tab w:val="left" w:pos="5895"/>
        </w:tabs>
        <w:spacing w:after="0" w:line="240" w:lineRule="auto"/>
        <w:rPr>
          <w:rFonts w:ascii="Arial" w:hAnsi="Arial" w:cs="Arial"/>
          <w:sz w:val="20"/>
          <w:szCs w:val="20"/>
        </w:rPr>
      </w:pPr>
    </w:p>
    <w:p w14:paraId="772EA668" w14:textId="77777777" w:rsidR="00360440" w:rsidRDefault="00360440" w:rsidP="003B7B2E">
      <w:pPr>
        <w:tabs>
          <w:tab w:val="left" w:pos="5895"/>
        </w:tabs>
        <w:spacing w:after="0" w:line="240" w:lineRule="auto"/>
        <w:rPr>
          <w:rFonts w:ascii="Arial" w:hAnsi="Arial" w:cs="Arial"/>
          <w:sz w:val="20"/>
          <w:szCs w:val="20"/>
        </w:rPr>
      </w:pPr>
    </w:p>
    <w:p w14:paraId="53B2CE07" w14:textId="77777777" w:rsidR="00360440" w:rsidRDefault="00360440"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09B197E5" w14:textId="77777777" w:rsidTr="00F0670B">
        <w:trPr>
          <w:trHeight w:val="224"/>
        </w:trPr>
        <w:tc>
          <w:tcPr>
            <w:tcW w:w="1588" w:type="dxa"/>
          </w:tcPr>
          <w:p w14:paraId="0D96D244" w14:textId="1D4B9EDC"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C334BB">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C334BB">
              <w:rPr>
                <w:rFonts w:ascii="Arial" w:eastAsia="Times New Roman" w:hAnsi="Arial" w:cs="Arial"/>
                <w:sz w:val="20"/>
                <w:szCs w:val="20"/>
                <w:lang w:eastAsia="en-US"/>
              </w:rPr>
              <w:t>08.07.2025</w:t>
            </w:r>
            <w:r w:rsidRPr="001D6C3B">
              <w:rPr>
                <w:rFonts w:ascii="Arial" w:eastAsia="Times New Roman" w:hAnsi="Arial" w:cs="Arial"/>
                <w:sz w:val="20"/>
                <w:szCs w:val="20"/>
                <w:lang w:eastAsia="en-US"/>
              </w:rPr>
              <w:fldChar w:fldCharType="end"/>
            </w:r>
          </w:p>
        </w:tc>
        <w:tc>
          <w:tcPr>
            <w:tcW w:w="1985" w:type="dxa"/>
          </w:tcPr>
          <w:p w14:paraId="6E0D2782" w14:textId="7C337885"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C334BB">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C334BB">
              <w:rPr>
                <w:rFonts w:ascii="Arial" w:eastAsia="Times New Roman" w:hAnsi="Arial" w:cs="Times New Roman"/>
                <w:sz w:val="20"/>
                <w:szCs w:val="20"/>
                <w:lang w:eastAsia="en-US"/>
              </w:rPr>
              <w:t>9</w:t>
            </w:r>
            <w:r w:rsidRPr="001D6C3B">
              <w:rPr>
                <w:rFonts w:ascii="Arial" w:eastAsia="Times New Roman" w:hAnsi="Arial" w:cs="Times New Roman"/>
                <w:sz w:val="20"/>
                <w:szCs w:val="20"/>
                <w:lang w:eastAsia="en-US"/>
              </w:rPr>
              <w:fldChar w:fldCharType="end"/>
            </w:r>
          </w:p>
        </w:tc>
      </w:tr>
    </w:tbl>
    <w:p w14:paraId="7D1CF4CB"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5AE81052" w14:textId="77777777" w:rsidR="00662870"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6951AB">
        <w:rPr>
          <w:rFonts w:ascii="Arial" w:eastAsia="Times New Roman" w:hAnsi="Arial" w:cs="Times New Roman"/>
          <w:b/>
          <w:sz w:val="20"/>
          <w:szCs w:val="20"/>
          <w:lang w:eastAsia="en-US"/>
        </w:rPr>
        <w:t>MÄÄRUS</w:t>
      </w:r>
    </w:p>
    <w:p w14:paraId="13C70E4E" w14:textId="77777777" w:rsidR="00D7196E" w:rsidRDefault="00D7196E" w:rsidP="00F0670B">
      <w:pPr>
        <w:spacing w:after="0" w:line="240" w:lineRule="auto"/>
        <w:rPr>
          <w:rFonts w:ascii="Arial" w:eastAsia="Times New Roman" w:hAnsi="Arial" w:cs="Times New Roman"/>
          <w:sz w:val="20"/>
          <w:szCs w:val="20"/>
          <w:lang w:eastAsia="en-US"/>
        </w:rPr>
      </w:pPr>
    </w:p>
    <w:p w14:paraId="567C8B1E" w14:textId="77777777" w:rsidR="004D37DA" w:rsidRDefault="004D37DA" w:rsidP="00F0670B">
      <w:pPr>
        <w:spacing w:after="0" w:line="240" w:lineRule="auto"/>
        <w:rPr>
          <w:rFonts w:ascii="Arial" w:hAnsi="Arial" w:cs="Arial"/>
          <w:sz w:val="20"/>
          <w:szCs w:val="20"/>
        </w:rPr>
      </w:pPr>
    </w:p>
    <w:p w14:paraId="02F1F45D" w14:textId="77777777" w:rsidR="00FE1523" w:rsidRPr="00CC387A" w:rsidRDefault="00FE1523" w:rsidP="00F0670B">
      <w:pPr>
        <w:spacing w:after="0" w:line="240" w:lineRule="auto"/>
      </w:pPr>
    </w:p>
    <w:p w14:paraId="17384DEF" w14:textId="642A7C8C" w:rsidR="00F932F6" w:rsidRPr="000B0A36" w:rsidRDefault="00C334BB" w:rsidP="005418A7">
      <w:pPr>
        <w:spacing w:after="0"/>
        <w:ind w:right="4394"/>
        <w:rPr>
          <w:rFonts w:ascii="Arial" w:hAnsi="Arial" w:cs="Arial"/>
          <w:b/>
          <w:sz w:val="20"/>
          <w:szCs w:val="20"/>
        </w:rPr>
      </w:pPr>
      <w:fldSimple w:instr=" delta_docName  \* MERGEFORMAT">
        <w:r>
          <w:rPr>
            <w:rFonts w:ascii="Arial" w:hAnsi="Arial" w:cs="Arial"/>
            <w:b/>
            <w:sz w:val="20"/>
            <w:szCs w:val="20"/>
          </w:rPr>
          <w:t>Täitmisregistri põhimäärus</w:t>
        </w:r>
      </w:fldSimple>
    </w:p>
    <w:p w14:paraId="66127B81" w14:textId="77777777" w:rsidR="00F932F6" w:rsidRDefault="0026516B" w:rsidP="00B33ECA">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649F4AAC" wp14:editId="4E0094AE">
            <wp:simplePos x="0" y="0"/>
            <wp:positionH relativeFrom="page">
              <wp:posOffset>284480</wp:posOffset>
            </wp:positionH>
            <wp:positionV relativeFrom="page">
              <wp:posOffset>504190</wp:posOffset>
            </wp:positionV>
            <wp:extent cx="2937600" cy="957600"/>
            <wp:effectExtent l="0" t="0" r="0" b="0"/>
            <wp:wrapNone/>
            <wp:docPr id="831686176" name="Pilt 1" descr="Pilt, millel on kujutatud tekst, visand, Font,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86176" name="Pilt 1" descr="Pilt, millel on kujutatud tekst, visand, Font, valge&#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600" cy="957600"/>
                    </a:xfrm>
                    <a:prstGeom prst="rect">
                      <a:avLst/>
                    </a:prstGeom>
                  </pic:spPr>
                </pic:pic>
              </a:graphicData>
            </a:graphic>
            <wp14:sizeRelH relativeFrom="margin">
              <wp14:pctWidth>0</wp14:pctWidth>
            </wp14:sizeRelH>
            <wp14:sizeRelV relativeFrom="margin">
              <wp14:pctHeight>0</wp14:pctHeight>
            </wp14:sizeRelV>
          </wp:anchor>
        </w:drawing>
      </w:r>
    </w:p>
    <w:p w14:paraId="16219D63"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 xml:space="preserve">Määrus kehtestatakse täitemenetluse seadustiku </w:t>
      </w:r>
      <w:r w:rsidRPr="00EE77F5">
        <w:rPr>
          <w:rFonts w:ascii="Arial" w:hAnsi="Arial" w:cs="Arial"/>
          <w:color w:val="000000" w:themeColor="text1"/>
          <w:sz w:val="20"/>
          <w:szCs w:val="20"/>
        </w:rPr>
        <w:t xml:space="preserve">§ 63 lõigete 4, 5, 9 ja 10 ning § 115 lõike  </w:t>
      </w:r>
      <w:r w:rsidRPr="00EE77F5">
        <w:rPr>
          <w:rFonts w:ascii="Arial" w:eastAsia="Times New Roman" w:hAnsi="Arial" w:cs="Arial"/>
          <w:color w:val="000000" w:themeColor="text1"/>
          <w:sz w:val="20"/>
          <w:szCs w:val="20"/>
          <w:lang w:eastAsia="en-US"/>
        </w:rPr>
        <w:t>7 alusel.</w:t>
      </w:r>
    </w:p>
    <w:p w14:paraId="229F98D0"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5FB61FBA" w14:textId="77777777" w:rsidR="00EE77F5" w:rsidRPr="00EE77F5" w:rsidRDefault="00EE77F5" w:rsidP="00EE77F5">
      <w:pPr>
        <w:pStyle w:val="Loendilik"/>
        <w:numPr>
          <w:ilvl w:val="0"/>
          <w:numId w:val="19"/>
        </w:numPr>
        <w:spacing w:after="0" w:line="240" w:lineRule="auto"/>
        <w:jc w:val="center"/>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peatükk</w:t>
      </w:r>
    </w:p>
    <w:p w14:paraId="68EC1D4D" w14:textId="77777777" w:rsidR="00EE77F5" w:rsidRPr="00EE77F5" w:rsidRDefault="00EE77F5" w:rsidP="00EE77F5">
      <w:pPr>
        <w:spacing w:after="0" w:line="240" w:lineRule="auto"/>
        <w:ind w:left="360"/>
        <w:jc w:val="center"/>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ÜLDSÄTTED</w:t>
      </w:r>
    </w:p>
    <w:p w14:paraId="452D010B"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6A8DD650"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 Täitmisregistri mõiste, nimetus ja eesmärk</w:t>
      </w:r>
    </w:p>
    <w:p w14:paraId="5E63BAAA"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32FCF26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w:t>
      </w:r>
      <w:bookmarkStart w:id="0" w:name="_Hlk67292238"/>
      <w:r w:rsidRPr="00EE77F5">
        <w:rPr>
          <w:rFonts w:ascii="Arial" w:hAnsi="Arial" w:cs="Arial"/>
          <w:color w:val="000000" w:themeColor="text1"/>
          <w:sz w:val="20"/>
          <w:szCs w:val="20"/>
        </w:rPr>
        <w:t xml:space="preserve"> Täitmisregister (edaspidi </w:t>
      </w:r>
      <w:r w:rsidRPr="00EE77F5">
        <w:rPr>
          <w:rFonts w:ascii="Arial" w:hAnsi="Arial" w:cs="Arial"/>
          <w:i/>
          <w:color w:val="000000" w:themeColor="text1"/>
          <w:sz w:val="20"/>
          <w:szCs w:val="20"/>
        </w:rPr>
        <w:t>register</w:t>
      </w:r>
      <w:r w:rsidRPr="00EE77F5">
        <w:rPr>
          <w:rFonts w:ascii="Arial" w:hAnsi="Arial" w:cs="Arial"/>
          <w:color w:val="000000" w:themeColor="text1"/>
          <w:sz w:val="20"/>
          <w:szCs w:val="20"/>
        </w:rPr>
        <w:t>) on riigi infosüsteemi kuuluv andmekogu koos selle pidamiseks vajaliku infotehnoloogilise keskkonnaga</w:t>
      </w:r>
      <w:bookmarkEnd w:id="0"/>
      <w:r w:rsidRPr="00EE77F5">
        <w:rPr>
          <w:rFonts w:ascii="Arial" w:hAnsi="Arial" w:cs="Arial"/>
          <w:color w:val="000000" w:themeColor="text1"/>
          <w:sz w:val="20"/>
          <w:szCs w:val="20"/>
        </w:rPr>
        <w:t>.</w:t>
      </w:r>
    </w:p>
    <w:p w14:paraId="2CEC7A2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716824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rPr>
        <w:t xml:space="preserve">(2) Registri ingliskeelne nimetus on </w:t>
      </w:r>
      <w:r w:rsidRPr="00EE77F5">
        <w:rPr>
          <w:rFonts w:ascii="Arial" w:hAnsi="Arial" w:cs="Arial"/>
          <w:bCs/>
          <w:color w:val="000000" w:themeColor="text1"/>
          <w:sz w:val="20"/>
          <w:szCs w:val="20"/>
        </w:rPr>
        <w:t xml:space="preserve">Register of </w:t>
      </w:r>
      <w:proofErr w:type="spellStart"/>
      <w:r w:rsidRPr="00EE77F5">
        <w:rPr>
          <w:rFonts w:ascii="Arial" w:hAnsi="Arial" w:cs="Arial"/>
          <w:bCs/>
          <w:color w:val="000000" w:themeColor="text1"/>
          <w:sz w:val="20"/>
          <w:szCs w:val="20"/>
        </w:rPr>
        <w:t>Enforcement</w:t>
      </w:r>
      <w:proofErr w:type="spellEnd"/>
      <w:r w:rsidRPr="00EE77F5">
        <w:rPr>
          <w:rFonts w:ascii="Arial" w:hAnsi="Arial" w:cs="Arial"/>
          <w:bCs/>
          <w:color w:val="000000" w:themeColor="text1"/>
          <w:sz w:val="20"/>
          <w:szCs w:val="20"/>
        </w:rPr>
        <w:t>.</w:t>
      </w:r>
      <w:bookmarkStart w:id="1" w:name="_Hlk126226414"/>
      <w:r w:rsidRPr="00EE77F5">
        <w:rPr>
          <w:rFonts w:ascii="Arial" w:hAnsi="Arial" w:cs="Arial"/>
          <w:color w:val="000000" w:themeColor="text1"/>
          <w:sz w:val="20"/>
          <w:szCs w:val="20"/>
          <w:shd w:val="clear" w:color="auto" w:fill="FFFFFF"/>
        </w:rPr>
        <w:t xml:space="preserve"> </w:t>
      </w:r>
    </w:p>
    <w:p w14:paraId="0591D24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p>
    <w:p w14:paraId="463C2BB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(3) Registri eesmärk on:</w:t>
      </w:r>
    </w:p>
    <w:p w14:paraId="0D6590A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1) täitemenetluse andmete kogumine ja nendele andmetele juurdepääsu võimaldamine;</w:t>
      </w:r>
    </w:p>
    <w:p w14:paraId="0C6B1E9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2) täitestatistika kogumine;</w:t>
      </w:r>
    </w:p>
    <w:p w14:paraId="0481BBD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3) infovahetuskanalina tagada võlgniku konto ja rahalise nõude arestimise ning arestide haldamisega seotud toimingute kohta elektrooniliselt taotluse edastamine seadusest tuleneva ülesande täitmiseks;</w:t>
      </w:r>
    </w:p>
    <w:p w14:paraId="5111DDAD" w14:textId="6770B9CF"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4) infovahetuskanalina tagada krediidi- ja makseasutuse valduses olevate andmete kohta päringute tegemine seadusest tuleneva ülesande täitmiseks.</w:t>
      </w:r>
    </w:p>
    <w:bookmarkEnd w:id="1"/>
    <w:p w14:paraId="357225A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771AEC5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2. Turvaklass ja turbeaste</w:t>
      </w:r>
    </w:p>
    <w:p w14:paraId="5EEA287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58201D8C" w14:textId="490587BD"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Registri turvaklass on K2T1S</w:t>
      </w:r>
      <w:r w:rsidR="00DE1CEB">
        <w:rPr>
          <w:rFonts w:ascii="Arial" w:hAnsi="Arial" w:cs="Arial"/>
          <w:color w:val="000000" w:themeColor="text1"/>
          <w:sz w:val="20"/>
          <w:szCs w:val="20"/>
        </w:rPr>
        <w:t>3</w:t>
      </w:r>
      <w:r w:rsidRPr="00EE77F5">
        <w:rPr>
          <w:rFonts w:ascii="Arial" w:hAnsi="Arial" w:cs="Arial"/>
          <w:color w:val="000000" w:themeColor="text1"/>
          <w:sz w:val="20"/>
          <w:szCs w:val="20"/>
        </w:rPr>
        <w:t xml:space="preserve"> ja turbeaste on </w:t>
      </w:r>
      <w:r w:rsidR="00DE1CEB">
        <w:rPr>
          <w:rFonts w:ascii="Arial" w:hAnsi="Arial" w:cs="Arial"/>
          <w:color w:val="000000" w:themeColor="text1"/>
          <w:sz w:val="20"/>
          <w:szCs w:val="20"/>
        </w:rPr>
        <w:t>kõrge</w:t>
      </w:r>
      <w:r w:rsidRPr="00EE77F5">
        <w:rPr>
          <w:rFonts w:ascii="Arial" w:hAnsi="Arial" w:cs="Arial"/>
          <w:color w:val="000000" w:themeColor="text1"/>
          <w:sz w:val="20"/>
          <w:szCs w:val="20"/>
        </w:rPr>
        <w:t xml:space="preserve"> (</w:t>
      </w:r>
      <w:r w:rsidR="00DE1CEB">
        <w:rPr>
          <w:rFonts w:ascii="Arial" w:hAnsi="Arial" w:cs="Arial"/>
          <w:color w:val="000000" w:themeColor="text1"/>
          <w:sz w:val="20"/>
          <w:szCs w:val="20"/>
        </w:rPr>
        <w:t>H</w:t>
      </w:r>
      <w:r w:rsidRPr="00EE77F5">
        <w:rPr>
          <w:rFonts w:ascii="Arial" w:hAnsi="Arial" w:cs="Arial"/>
          <w:color w:val="000000" w:themeColor="text1"/>
          <w:sz w:val="20"/>
          <w:szCs w:val="20"/>
        </w:rPr>
        <w:t>).</w:t>
      </w:r>
    </w:p>
    <w:p w14:paraId="631A716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87D6BB1" w14:textId="77777777" w:rsidR="00EE77F5" w:rsidRPr="00EE77F5" w:rsidRDefault="00EE77F5" w:rsidP="00EE77F5">
      <w:pPr>
        <w:pStyle w:val="Loendilik"/>
        <w:numPr>
          <w:ilvl w:val="0"/>
          <w:numId w:val="19"/>
        </w:numPr>
        <w:autoSpaceDE w:val="0"/>
        <w:autoSpaceDN w:val="0"/>
        <w:adjustRightInd w:val="0"/>
        <w:spacing w:after="0" w:line="240" w:lineRule="auto"/>
        <w:jc w:val="center"/>
        <w:rPr>
          <w:rFonts w:ascii="Arial" w:hAnsi="Arial" w:cs="Arial"/>
          <w:b/>
          <w:color w:val="000000" w:themeColor="text1"/>
          <w:sz w:val="20"/>
          <w:szCs w:val="20"/>
        </w:rPr>
      </w:pPr>
      <w:r w:rsidRPr="00EE77F5">
        <w:rPr>
          <w:rFonts w:ascii="Arial" w:hAnsi="Arial" w:cs="Arial"/>
          <w:b/>
          <w:color w:val="000000" w:themeColor="text1"/>
          <w:sz w:val="20"/>
          <w:szCs w:val="20"/>
        </w:rPr>
        <w:t>peatükk</w:t>
      </w:r>
    </w:p>
    <w:p w14:paraId="4E990EA9"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VASTUTAV JA VOLITATUD TÖÖTLEJA</w:t>
      </w:r>
    </w:p>
    <w:p w14:paraId="60D44D6C" w14:textId="77777777" w:rsidR="00EE77F5" w:rsidRPr="00EE77F5" w:rsidRDefault="00EE77F5" w:rsidP="00EE77F5">
      <w:pPr>
        <w:autoSpaceDE w:val="0"/>
        <w:autoSpaceDN w:val="0"/>
        <w:adjustRightInd w:val="0"/>
        <w:spacing w:after="0" w:line="240" w:lineRule="auto"/>
        <w:ind w:left="360"/>
        <w:jc w:val="both"/>
        <w:rPr>
          <w:rFonts w:ascii="Arial" w:hAnsi="Arial" w:cs="Arial"/>
          <w:color w:val="000000" w:themeColor="text1"/>
          <w:sz w:val="20"/>
          <w:szCs w:val="20"/>
        </w:rPr>
      </w:pPr>
    </w:p>
    <w:p w14:paraId="4BAB14E1"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3. Vastutav töötleja ja volitatud töötlejad</w:t>
      </w:r>
    </w:p>
    <w:p w14:paraId="7D4CE41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09D8075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 vastutav töötleja on Justiits- ja Digiministeerium.</w:t>
      </w:r>
    </w:p>
    <w:p w14:paraId="3F9EC0D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859CED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Registri volitatud töötleja on Registrite ja Infosüsteemide Keskus (edaspidi RIK).</w:t>
      </w:r>
    </w:p>
    <w:p w14:paraId="38606E1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666D12DE"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4. Vastutava töötleja ülesanded</w:t>
      </w:r>
    </w:p>
    <w:p w14:paraId="0179C1A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70769A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Vastutav töötleja:</w:t>
      </w:r>
    </w:p>
    <w:p w14:paraId="326C1B49"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bookmarkStart w:id="2" w:name="_Hlk67299892"/>
      <w:r w:rsidRPr="00EE77F5">
        <w:rPr>
          <w:rFonts w:ascii="Arial" w:hAnsi="Arial" w:cs="Arial"/>
          <w:color w:val="000000" w:themeColor="text1"/>
          <w:sz w:val="20"/>
          <w:szCs w:val="20"/>
        </w:rPr>
        <w:t>1) juhib registri pidamist, andes volitatud töötlejale selleks vajalikke juhiseid ja korraldusi;</w:t>
      </w:r>
    </w:p>
    <w:p w14:paraId="785F7DA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arendab koostöös volitatud töötlejaga registrit;</w:t>
      </w:r>
    </w:p>
    <w:p w14:paraId="02639FF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annab loa täitemenetluse seadustiku § 63 lõikes 2 nimetatud infosüsteemi </w:t>
      </w:r>
      <w:proofErr w:type="spellStart"/>
      <w:r w:rsidRPr="00EE77F5">
        <w:rPr>
          <w:rFonts w:ascii="Arial" w:hAnsi="Arial" w:cs="Arial"/>
          <w:color w:val="000000" w:themeColor="text1"/>
          <w:sz w:val="20"/>
          <w:szCs w:val="20"/>
        </w:rPr>
        <w:t>liidestamiseks</w:t>
      </w:r>
      <w:proofErr w:type="spellEnd"/>
      <w:r w:rsidRPr="00EE77F5">
        <w:rPr>
          <w:rFonts w:ascii="Arial" w:hAnsi="Arial" w:cs="Arial"/>
          <w:color w:val="000000" w:themeColor="text1"/>
          <w:sz w:val="20"/>
          <w:szCs w:val="20"/>
        </w:rPr>
        <w:t xml:space="preserve"> registriga, kontrollides eelnevalt selleks õigusliku aluse olemasolu;</w:t>
      </w:r>
    </w:p>
    <w:p w14:paraId="42FBD69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teavitab registri kasutajaid ja andmeandjaid viivitamata registri toimimist takistavatest asjaoludest, registri muudatuste või arenduste teostamise kavatsusest, registrit ja selle kasutamist mõjutavate õigusaktide kehtestamise või muutmise kavatsusest ning annab muud vajalikku teavet;</w:t>
      </w:r>
    </w:p>
    <w:p w14:paraId="52632F6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teostab järelevalvet volitatud töötleja tegevuse üle oma ülesannete täitmisel;</w:t>
      </w:r>
    </w:p>
    <w:p w14:paraId="421D574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lastRenderedPageBreak/>
        <w:t xml:space="preserve">6) teostab järelevalvet selle üle, kas registriga päringute tegemiseks </w:t>
      </w:r>
      <w:proofErr w:type="spellStart"/>
      <w:r w:rsidRPr="00EE77F5">
        <w:rPr>
          <w:rFonts w:ascii="Arial" w:hAnsi="Arial" w:cs="Arial"/>
          <w:color w:val="000000" w:themeColor="text1"/>
          <w:sz w:val="20"/>
          <w:szCs w:val="20"/>
        </w:rPr>
        <w:t>liidestunud</w:t>
      </w:r>
      <w:proofErr w:type="spellEnd"/>
      <w:r w:rsidRPr="00EE77F5">
        <w:rPr>
          <w:rFonts w:ascii="Arial" w:hAnsi="Arial" w:cs="Arial"/>
          <w:color w:val="000000" w:themeColor="text1"/>
          <w:sz w:val="20"/>
          <w:szCs w:val="20"/>
        </w:rPr>
        <w:t xml:space="preserve"> kasutaja isikuandmete vastutava töötlejana on teostanud kontrolli andmete töötlemise õiguspärasuse üle, küsib selgitusi, teeb ettepanekuid puuduste kõrvaldamiseks ning otsustab juurdepääsuõiguse äravõtmise;</w:t>
      </w:r>
    </w:p>
    <w:p w14:paraId="7AAA4416"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teostab Justiits- ja Digiministeeriumi kasutajate üle järelevalvet;</w:t>
      </w:r>
    </w:p>
    <w:p w14:paraId="7103058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vastab Justiits- ja Digiministeeriumi kasutajate poolt isikuandmete töötlemisega seotud päringutele;</w:t>
      </w:r>
    </w:p>
    <w:p w14:paraId="1BF766C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9) teavitab volitatud töötlejat kohtutäituri ametisse nimetamisest ja ametist vabastamisest või tagandamisest;</w:t>
      </w:r>
    </w:p>
    <w:p w14:paraId="7D2FBC2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10) täidab muid vastutavale töötlejale seaduse või muude õigusaktidega pandud ülesandeid.</w:t>
      </w:r>
    </w:p>
    <w:bookmarkEnd w:id="2"/>
    <w:p w14:paraId="2B533EA0"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33965B2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5. Volitatud töötleja ülesanded</w:t>
      </w:r>
    </w:p>
    <w:p w14:paraId="2A342856"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2DFC290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Volitatud töötleja:</w:t>
      </w:r>
    </w:p>
    <w:p w14:paraId="3DBFF8A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bookmarkStart w:id="3" w:name="_Hlk67307020"/>
      <w:r w:rsidRPr="00EE77F5">
        <w:rPr>
          <w:rFonts w:ascii="Arial" w:hAnsi="Arial" w:cs="Arial"/>
          <w:color w:val="000000" w:themeColor="text1"/>
          <w:sz w:val="20"/>
          <w:szCs w:val="20"/>
        </w:rPr>
        <w:t>1) tagab registri nõuetekohase arendamise, testimise ja hooldamise;</w:t>
      </w:r>
    </w:p>
    <w:p w14:paraId="08B39842"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tagab registri käideldavuse ning andmete tervikluse ja konfidentsiaalsuse </w:t>
      </w:r>
      <w:bookmarkStart w:id="4" w:name="_Hlk137728445"/>
      <w:r w:rsidRPr="00EE77F5">
        <w:rPr>
          <w:rFonts w:ascii="Arial" w:hAnsi="Arial" w:cs="Arial"/>
          <w:color w:val="000000" w:themeColor="text1"/>
          <w:sz w:val="20"/>
          <w:szCs w:val="20"/>
        </w:rPr>
        <w:t xml:space="preserve">vastavalt </w:t>
      </w:r>
      <w:bookmarkStart w:id="5" w:name="_Hlk136511393"/>
      <w:proofErr w:type="spellStart"/>
      <w:r w:rsidRPr="00EE77F5">
        <w:rPr>
          <w:rFonts w:ascii="Arial" w:hAnsi="Arial" w:cs="Arial"/>
          <w:bCs/>
          <w:color w:val="000000" w:themeColor="text1"/>
          <w:sz w:val="20"/>
          <w:szCs w:val="20"/>
        </w:rPr>
        <w:t>küberturvalisuse</w:t>
      </w:r>
      <w:proofErr w:type="spellEnd"/>
      <w:r w:rsidRPr="00EE77F5">
        <w:rPr>
          <w:rFonts w:ascii="Arial" w:hAnsi="Arial" w:cs="Arial"/>
          <w:bCs/>
          <w:color w:val="000000" w:themeColor="text1"/>
          <w:sz w:val="20"/>
          <w:szCs w:val="20"/>
        </w:rPr>
        <w:t xml:space="preserve"> seaduse § 7 lõike 5 alusel Vabariigi Valitsuse või tema volitatud ministri kehtestatud määruses sätestatud</w:t>
      </w:r>
      <w:bookmarkEnd w:id="5"/>
      <w:r w:rsidRPr="00EE77F5">
        <w:rPr>
          <w:rFonts w:ascii="Arial" w:hAnsi="Arial" w:cs="Arial"/>
          <w:color w:val="000000" w:themeColor="text1"/>
          <w:sz w:val="20"/>
          <w:szCs w:val="20"/>
        </w:rPr>
        <w:t xml:space="preserve"> nõuetele</w:t>
      </w:r>
      <w:bookmarkEnd w:id="4"/>
      <w:r w:rsidRPr="00EE77F5">
        <w:rPr>
          <w:rFonts w:ascii="Arial" w:hAnsi="Arial" w:cs="Arial"/>
          <w:color w:val="000000" w:themeColor="text1"/>
          <w:sz w:val="20"/>
          <w:szCs w:val="20"/>
        </w:rPr>
        <w:t>;</w:t>
      </w:r>
    </w:p>
    <w:p w14:paraId="6CE4D12C"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3) korraldab registri turvaauditite tellimise, läbiviimise ja vastuvõtmise;</w:t>
      </w:r>
    </w:p>
    <w:p w14:paraId="213983D7"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4) vastutab teenuseintsidentide käsitlemise ja lahendamise eest ning tagab tehnilise toe toimimise;</w:t>
      </w:r>
    </w:p>
    <w:p w14:paraId="36839683"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5) teavitab registris või sellega seotud teenustes rikke esinemise korral puudutatud osapooli rikke olemusest ja selle kõrvaldamise võimalikust tähtajast;</w:t>
      </w:r>
    </w:p>
    <w:p w14:paraId="7131FD66"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nõustab ja juhendab registri kasutajaid ja andmeandjaid seoses registri kasutamisega;</w:t>
      </w:r>
    </w:p>
    <w:p w14:paraId="25D31BC8"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7)</w:t>
      </w:r>
      <w:bookmarkStart w:id="6" w:name="_Hlk137728505"/>
      <w:r w:rsidRPr="00EE77F5">
        <w:rPr>
          <w:rFonts w:ascii="Arial" w:hAnsi="Arial" w:cs="Arial"/>
          <w:color w:val="000000" w:themeColor="text1"/>
          <w:sz w:val="20"/>
          <w:szCs w:val="20"/>
        </w:rPr>
        <w:t> tagab tehnilise toe registrisse kandmata jäetud andmete registrisse kandmiseks ja ebaõigete andmete parandamiseks</w:t>
      </w:r>
      <w:bookmarkEnd w:id="6"/>
      <w:r w:rsidRPr="00EE77F5">
        <w:rPr>
          <w:rFonts w:ascii="Arial" w:hAnsi="Arial" w:cs="Arial"/>
          <w:color w:val="000000" w:themeColor="text1"/>
          <w:sz w:val="20"/>
          <w:szCs w:val="20"/>
        </w:rPr>
        <w:t>;</w:t>
      </w:r>
    </w:p>
    <w:p w14:paraId="2EDD8686"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8) </w:t>
      </w:r>
      <w:bookmarkStart w:id="7" w:name="_Hlk163125269"/>
      <w:r w:rsidRPr="00EE77F5">
        <w:rPr>
          <w:rFonts w:ascii="Arial" w:hAnsi="Arial" w:cs="Arial"/>
          <w:color w:val="000000" w:themeColor="text1"/>
          <w:sz w:val="20"/>
          <w:szCs w:val="20"/>
        </w:rPr>
        <w:t>hindab registriga liituda sooviva asutuse tehnilist võimekust</w:t>
      </w:r>
      <w:bookmarkEnd w:id="7"/>
      <w:r w:rsidRPr="00EE77F5">
        <w:rPr>
          <w:rFonts w:ascii="Arial" w:hAnsi="Arial" w:cs="Arial"/>
          <w:color w:val="000000" w:themeColor="text1"/>
          <w:sz w:val="20"/>
          <w:szCs w:val="20"/>
        </w:rPr>
        <w:t>;</w:t>
      </w:r>
    </w:p>
    <w:p w14:paraId="037E855F"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9) haldab registri seadeid ja juurdepääsuõigusi;</w:t>
      </w:r>
    </w:p>
    <w:p w14:paraId="27CF33F4"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10) ) teavitab registriga varem </w:t>
      </w:r>
      <w:proofErr w:type="spellStart"/>
      <w:r w:rsidRPr="00EE77F5">
        <w:rPr>
          <w:rFonts w:ascii="Arial" w:hAnsi="Arial" w:cs="Arial"/>
          <w:color w:val="000000" w:themeColor="text1"/>
          <w:sz w:val="20"/>
          <w:szCs w:val="20"/>
        </w:rPr>
        <w:t>liidestunud</w:t>
      </w:r>
      <w:proofErr w:type="spellEnd"/>
      <w:r w:rsidRPr="00EE77F5">
        <w:rPr>
          <w:rFonts w:ascii="Arial" w:hAnsi="Arial" w:cs="Arial"/>
          <w:color w:val="000000" w:themeColor="text1"/>
          <w:sz w:val="20"/>
          <w:szCs w:val="20"/>
        </w:rPr>
        <w:t xml:space="preserve"> asutusi uue infosüsteemi registriga </w:t>
      </w:r>
      <w:proofErr w:type="spellStart"/>
      <w:r w:rsidRPr="00EE77F5">
        <w:rPr>
          <w:rFonts w:ascii="Arial" w:hAnsi="Arial" w:cs="Arial"/>
          <w:color w:val="000000" w:themeColor="text1"/>
          <w:sz w:val="20"/>
          <w:szCs w:val="20"/>
        </w:rPr>
        <w:t>liidestamisest</w:t>
      </w:r>
      <w:proofErr w:type="spellEnd"/>
      <w:r w:rsidRPr="00EE77F5">
        <w:rPr>
          <w:rFonts w:ascii="Arial" w:hAnsi="Arial" w:cs="Arial"/>
          <w:color w:val="000000" w:themeColor="text1"/>
          <w:sz w:val="20"/>
          <w:szCs w:val="20"/>
        </w:rPr>
        <w:t>;</w:t>
      </w:r>
    </w:p>
    <w:p w14:paraId="5308D215"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11) vastutab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poolt registrisse kantud andmete õigsuse ja andmetöötluse seaduslikkuse eest ning teostab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üle järelevalvet;</w:t>
      </w:r>
    </w:p>
    <w:p w14:paraId="1470638C"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12) vastab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poolt isikuandmete töötlemisega seotud päringutele;</w:t>
      </w:r>
    </w:p>
    <w:p w14:paraId="36A7A543"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13) tagab §-s 16 sätestatud säilitamistähtaegade möödumisel andmete ja logide kustutamise;</w:t>
      </w:r>
    </w:p>
    <w:p w14:paraId="587BC60B"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14) täidab muid volitatud töötlejale seaduse või muude õigusaktidega pandud ülesandeid ning vastutava töötleja juhiseid ja korraldusi.</w:t>
      </w:r>
    </w:p>
    <w:p w14:paraId="396DB15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B345614"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3. peatükk</w:t>
      </w:r>
    </w:p>
    <w:p w14:paraId="11D70C8B"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ANDMEANDJAD</w:t>
      </w:r>
    </w:p>
    <w:p w14:paraId="0208EAB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B214D7E" w14:textId="77777777" w:rsidR="00EE77F5" w:rsidRPr="00EE77F5" w:rsidRDefault="00EE77F5" w:rsidP="00EE77F5">
      <w:pPr>
        <w:autoSpaceDE w:val="0"/>
        <w:autoSpaceDN w:val="0"/>
        <w:adjustRightInd w:val="0"/>
        <w:spacing w:after="0" w:line="240" w:lineRule="auto"/>
        <w:jc w:val="both"/>
        <w:rPr>
          <w:rFonts w:ascii="Arial" w:hAnsi="Arial" w:cs="Arial"/>
          <w:b/>
          <w:color w:val="000000" w:themeColor="text1"/>
          <w:sz w:val="20"/>
          <w:szCs w:val="20"/>
        </w:rPr>
      </w:pPr>
      <w:r w:rsidRPr="00EE77F5">
        <w:rPr>
          <w:rFonts w:ascii="Arial" w:hAnsi="Arial" w:cs="Arial"/>
          <w:b/>
          <w:color w:val="000000" w:themeColor="text1"/>
          <w:sz w:val="20"/>
          <w:szCs w:val="20"/>
        </w:rPr>
        <w:t>§ 6. Andmeandjad</w:t>
      </w:r>
    </w:p>
    <w:p w14:paraId="37A69A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D8380B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Registrisse esitavad §-s 11 loetletud andmeid: </w:t>
      </w:r>
    </w:p>
    <w:p w14:paraId="08EDCB7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Kohtutäiturite ja Pankrotihaldurite Koda (edaspidi </w:t>
      </w:r>
      <w:r w:rsidRPr="00EE77F5">
        <w:rPr>
          <w:rFonts w:ascii="Arial" w:hAnsi="Arial" w:cs="Arial"/>
          <w:i/>
          <w:color w:val="000000" w:themeColor="text1"/>
          <w:sz w:val="20"/>
          <w:szCs w:val="20"/>
        </w:rPr>
        <w:t>koda</w:t>
      </w:r>
      <w:r w:rsidRPr="00EE77F5">
        <w:rPr>
          <w:rFonts w:ascii="Arial" w:hAnsi="Arial" w:cs="Arial"/>
          <w:color w:val="000000" w:themeColor="text1"/>
          <w:sz w:val="20"/>
          <w:szCs w:val="20"/>
        </w:rPr>
        <w:t>);</w:t>
      </w:r>
    </w:p>
    <w:p w14:paraId="25A460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kohtutäiturid;</w:t>
      </w:r>
    </w:p>
    <w:p w14:paraId="2E1857B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Maksu- ja Tolliamet;</w:t>
      </w:r>
    </w:p>
    <w:p w14:paraId="76E9C931"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4)</w:t>
      </w:r>
      <w:r w:rsidRPr="00EE77F5">
        <w:rPr>
          <w:rFonts w:ascii="Arial" w:hAnsi="Arial" w:cs="Arial"/>
          <w:bCs/>
          <w:color w:val="000000" w:themeColor="text1"/>
          <w:sz w:val="20"/>
          <w:szCs w:val="20"/>
        </w:rPr>
        <w:t xml:space="preserve"> registriga liidestatud krediidi- ja makseasutused;</w:t>
      </w:r>
    </w:p>
    <w:p w14:paraId="01D8421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5) rahvastikuregister;</w:t>
      </w:r>
    </w:p>
    <w:p w14:paraId="606CCF7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6) äriregister.</w:t>
      </w:r>
    </w:p>
    <w:p w14:paraId="495FD0EA"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p>
    <w:bookmarkEnd w:id="3"/>
    <w:p w14:paraId="7BDE72D4"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7. Andmeandjate ülesanded</w:t>
      </w:r>
    </w:p>
    <w:p w14:paraId="1FE8165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5ADF40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Koda:</w:t>
      </w:r>
    </w:p>
    <w:p w14:paraId="1D77840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w:t>
      </w:r>
      <w:bookmarkStart w:id="8" w:name="_Hlk67305345"/>
      <w:r w:rsidRPr="00EE77F5">
        <w:rPr>
          <w:rFonts w:ascii="Arial" w:hAnsi="Arial" w:cs="Arial"/>
          <w:color w:val="000000" w:themeColor="text1"/>
          <w:sz w:val="20"/>
          <w:szCs w:val="20"/>
        </w:rPr>
        <w:t>) vastutab kohtutäituri poolt käesolevas määruses sätestatud andmete täitemenetluse seadustiku § 63</w:t>
      </w:r>
      <w:r w:rsidRPr="00EE77F5">
        <w:rPr>
          <w:rFonts w:ascii="Arial" w:hAnsi="Arial" w:cs="Arial"/>
          <w:color w:val="000000" w:themeColor="text1"/>
          <w:sz w:val="20"/>
          <w:szCs w:val="20"/>
          <w:vertAlign w:val="superscript"/>
        </w:rPr>
        <w:t>2</w:t>
      </w:r>
      <w:r w:rsidRPr="00EE77F5">
        <w:rPr>
          <w:rFonts w:ascii="Arial" w:hAnsi="Arial" w:cs="Arial"/>
          <w:color w:val="000000" w:themeColor="text1"/>
          <w:sz w:val="20"/>
          <w:szCs w:val="20"/>
        </w:rPr>
        <w:t xml:space="preserve"> lõikes 1 nimetatud infosüsteemi (edaspidi </w:t>
      </w:r>
      <w:r w:rsidRPr="00EE77F5">
        <w:rPr>
          <w:rFonts w:ascii="Arial" w:hAnsi="Arial" w:cs="Arial"/>
          <w:i/>
          <w:iCs/>
          <w:color w:val="000000" w:themeColor="text1"/>
          <w:sz w:val="20"/>
          <w:szCs w:val="20"/>
        </w:rPr>
        <w:t>koja infosüsteemi</w:t>
      </w:r>
      <w:r w:rsidRPr="00EE77F5">
        <w:rPr>
          <w:rFonts w:ascii="Arial" w:hAnsi="Arial" w:cs="Arial"/>
          <w:color w:val="000000" w:themeColor="text1"/>
          <w:sz w:val="20"/>
          <w:szCs w:val="20"/>
        </w:rPr>
        <w:t>) kaudu registrisse kandmise tehnilise võimaldamise eest, sh tagab andmete jooksva uuendamise võimaluse;</w:t>
      </w:r>
    </w:p>
    <w:p w14:paraId="0D104E4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vastutab koja kasutajate poolt koja infosüsteemi kaudu registrisse kantud andmete õigsuse, ajakohasuse, täielikkuse ja andmetöötluse seaduslikkuse eest ning teostab järelevalvet koja kasutajate üle;</w:t>
      </w:r>
    </w:p>
    <w:p w14:paraId="4597651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suhtleb vajaduse korral registri andmeandjatega ja osaleb registri probleemide tuvastamises ja lahendamises, sealhulgas annab registri andmetes puuduste avastamise korral sellest viivitamata teada </w:t>
      </w:r>
      <w:proofErr w:type="spellStart"/>
      <w:r w:rsidRPr="00EE77F5">
        <w:rPr>
          <w:rFonts w:ascii="Arial" w:hAnsi="Arial" w:cs="Arial"/>
          <w:color w:val="000000" w:themeColor="text1"/>
          <w:sz w:val="20"/>
          <w:szCs w:val="20"/>
        </w:rPr>
        <w:t>RIK-ile</w:t>
      </w:r>
      <w:proofErr w:type="spellEnd"/>
      <w:r w:rsidRPr="00EE77F5">
        <w:rPr>
          <w:rFonts w:ascii="Arial" w:hAnsi="Arial" w:cs="Arial"/>
          <w:color w:val="000000" w:themeColor="text1"/>
          <w:sz w:val="20"/>
          <w:szCs w:val="20"/>
        </w:rPr>
        <w:t xml:space="preserve">, välja arvatud juhul, kui kojal on võimalik puudus ise kõrvaldada või kui avastatud puudus on ebaoluline, ning korraldab koostöös </w:t>
      </w:r>
      <w:proofErr w:type="spellStart"/>
      <w:r w:rsidRPr="00EE77F5">
        <w:rPr>
          <w:rFonts w:ascii="Arial" w:hAnsi="Arial" w:cs="Arial"/>
          <w:color w:val="000000" w:themeColor="text1"/>
          <w:sz w:val="20"/>
          <w:szCs w:val="20"/>
        </w:rPr>
        <w:t>RIK-iga</w:t>
      </w:r>
      <w:proofErr w:type="spellEnd"/>
      <w:r w:rsidRPr="00EE77F5">
        <w:rPr>
          <w:rFonts w:ascii="Arial" w:hAnsi="Arial" w:cs="Arial"/>
          <w:color w:val="000000" w:themeColor="text1"/>
          <w:sz w:val="20"/>
          <w:szCs w:val="20"/>
        </w:rPr>
        <w:t xml:space="preserve"> registrisse kandmata andmete registrisse kandmist ja ebaõigete andmete parandamist;</w:t>
      </w:r>
    </w:p>
    <w:p w14:paraId="5C0EDE4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võtab andmete käideldavuse, tervikluse ja konfidentsiaalsuse tagamiseks kasutusele registri turvanõuetele vastavad organisatsioonilised, füüsilised ja infotehnoloogilised turvameetmed ning rakendab neid järjepidevalt.</w:t>
      </w:r>
    </w:p>
    <w:p w14:paraId="4172345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bookmarkStart w:id="9" w:name="_Hlk67306886"/>
      <w:bookmarkEnd w:id="8"/>
    </w:p>
    <w:p w14:paraId="554ED2A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w:t>
      </w:r>
    </w:p>
    <w:p w14:paraId="4BF55EB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tema poolt koja infosüsteemi kaudu registrisse kantud andmete õigsuse, ajakohasuse ja täielikkuse eest;</w:t>
      </w:r>
    </w:p>
    <w:p w14:paraId="1F3E5AF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tema poolt koja infosüsteemi kaudu registrisse esitatud andmete ja tehtud päringute kohta;</w:t>
      </w:r>
    </w:p>
    <w:p w14:paraId="36352F3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vastab tema poolt isikuandmete töötlemisega seotud päringutele;</w:t>
      </w:r>
    </w:p>
    <w:p w14:paraId="3162321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täidab muid volitatud töötleja ning vastutava töötleja juhiseid ja korraldusi.</w:t>
      </w:r>
    </w:p>
    <w:p w14:paraId="1F298583" w14:textId="77777777" w:rsidR="00EE77F5" w:rsidRPr="00EE77F5" w:rsidRDefault="00EE77F5" w:rsidP="00EE77F5">
      <w:pPr>
        <w:autoSpaceDE w:val="0"/>
        <w:autoSpaceDN w:val="0"/>
        <w:adjustRightInd w:val="0"/>
        <w:spacing w:after="0" w:line="240" w:lineRule="auto"/>
        <w:jc w:val="both"/>
        <w:rPr>
          <w:rFonts w:ascii="Arial" w:hAnsi="Arial" w:cs="Arial"/>
          <w:strike/>
          <w:color w:val="000000" w:themeColor="text1"/>
          <w:sz w:val="20"/>
          <w:szCs w:val="20"/>
        </w:rPr>
      </w:pPr>
    </w:p>
    <w:p w14:paraId="16F3B98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w:t>
      </w:r>
      <w:bookmarkStart w:id="10" w:name="_Hlk137729358"/>
      <w:r w:rsidRPr="00EE77F5">
        <w:rPr>
          <w:rFonts w:ascii="Arial" w:hAnsi="Arial" w:cs="Arial"/>
          <w:color w:val="000000" w:themeColor="text1"/>
          <w:sz w:val="20"/>
          <w:szCs w:val="20"/>
        </w:rPr>
        <w:t xml:space="preserve">Maksu- ja Tolliamet: </w:t>
      </w:r>
      <w:bookmarkEnd w:id="10"/>
    </w:p>
    <w:p w14:paraId="1F220A3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Maksu- ja Tolliameti infosüsteemi kaudu registrisse kantud andmete õigsuse, ajakohasuse ja andmetöötluse seaduslikkuse eest ning teostab järelevalvet asutuse kasutajate üle;</w:t>
      </w:r>
    </w:p>
    <w:p w14:paraId="77EF08C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registrisse Maksu- ja Tolliameti infosüsteemi kaudu esitatud andmete ja tehtud päringute kohta;</w:t>
      </w:r>
    </w:p>
    <w:p w14:paraId="283136A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koostöös vastutava töötleja või volitatud töötlejaga kannab registrisse kandmata jäänud andmed ja parandab ebaõiged andmed.</w:t>
      </w:r>
    </w:p>
    <w:p w14:paraId="030A758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34B226B"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 xml:space="preserve">(4) </w:t>
      </w:r>
      <w:r w:rsidRPr="00EE77F5">
        <w:rPr>
          <w:rFonts w:ascii="Arial" w:hAnsi="Arial" w:cs="Arial"/>
          <w:bCs/>
          <w:color w:val="000000" w:themeColor="text1"/>
          <w:sz w:val="20"/>
          <w:szCs w:val="20"/>
        </w:rPr>
        <w:t>Registriga liidestatud krediidi- ja makseasutus:</w:t>
      </w:r>
    </w:p>
    <w:p w14:paraId="3474381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asutuse kasutajate poolt registrisse esitatud andmete õigsuse, ajakohasuse ja andmetöötluse seaduslikkuse eest ning teostab asutuse kasutajate üle järelevalvet;</w:t>
      </w:r>
    </w:p>
    <w:p w14:paraId="7E1968D8" w14:textId="5A524E6A"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asutuse poolt registrisse esitatud andmete ja tehtud päringute kohta.</w:t>
      </w:r>
    </w:p>
    <w:p w14:paraId="2FD82B0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2F71EBC"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4. peatükk</w:t>
      </w:r>
    </w:p>
    <w:p w14:paraId="2D62C374" w14:textId="77777777" w:rsidR="00EE77F5" w:rsidRPr="00EE77F5" w:rsidDel="008141B8"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REGISTRIANDMETELE JUURDEPÄÄS</w:t>
      </w:r>
    </w:p>
    <w:bookmarkEnd w:id="9"/>
    <w:p w14:paraId="40F0F29C"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769830B9" w14:textId="77777777" w:rsidR="00EE77F5" w:rsidRPr="00EE77F5" w:rsidRDefault="00EE77F5" w:rsidP="00EE77F5">
      <w:pPr>
        <w:tabs>
          <w:tab w:val="left" w:pos="4678"/>
        </w:tabs>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xml:space="preserve">§ 8. Registriandmetele juurdepääsu andmine </w:t>
      </w:r>
    </w:p>
    <w:p w14:paraId="4792122E"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49D05AFB" w14:textId="77777777" w:rsidR="00EE77F5" w:rsidRPr="00EE77F5" w:rsidRDefault="00EE77F5" w:rsidP="00EE77F5">
      <w:pPr>
        <w:spacing w:after="0" w:line="240" w:lineRule="auto"/>
        <w:jc w:val="both"/>
        <w:rPr>
          <w:rFonts w:ascii="Arial" w:hAnsi="Arial" w:cs="Arial"/>
          <w:color w:val="000000" w:themeColor="text1"/>
          <w:sz w:val="20"/>
          <w:szCs w:val="20"/>
        </w:rPr>
      </w:pPr>
      <w:bookmarkStart w:id="11" w:name="_Hlk67328573"/>
      <w:r w:rsidRPr="00EE77F5">
        <w:rPr>
          <w:rFonts w:ascii="Arial" w:hAnsi="Arial" w:cs="Arial"/>
          <w:color w:val="000000" w:themeColor="text1"/>
          <w:sz w:val="20"/>
          <w:szCs w:val="20"/>
        </w:rPr>
        <w:t xml:space="preserve">(1) Isikule kuvatakse registris andmed tema ja tema esindatava suhtes algatatud täiteasjade ja seatud arestide kohta. </w:t>
      </w:r>
    </w:p>
    <w:p w14:paraId="593F3B14" w14:textId="77777777" w:rsidR="00EE77F5" w:rsidRPr="00EE77F5" w:rsidRDefault="00EE77F5" w:rsidP="00EE77F5">
      <w:pPr>
        <w:spacing w:after="0" w:line="240" w:lineRule="auto"/>
        <w:jc w:val="both"/>
        <w:rPr>
          <w:rFonts w:ascii="Arial" w:hAnsi="Arial" w:cs="Arial"/>
          <w:color w:val="000000" w:themeColor="text1"/>
          <w:sz w:val="20"/>
          <w:szCs w:val="20"/>
        </w:rPr>
      </w:pPr>
    </w:p>
    <w:p w14:paraId="69CA5DAF"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Muule autenditud kasutajale on registris avalikult kättesaadavad täitemenetluse seadustiku § 63 lõigetes 11 ja 12 sätestatud andmed.</w:t>
      </w:r>
    </w:p>
    <w:p w14:paraId="1378E03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F3F3996" w14:textId="77777777" w:rsidR="00EE77F5" w:rsidRPr="00EE77F5" w:rsidRDefault="00EE77F5" w:rsidP="00EE77F5">
      <w:pPr>
        <w:spacing w:after="0" w:line="240" w:lineRule="auto"/>
        <w:jc w:val="both"/>
        <w:rPr>
          <w:rFonts w:ascii="Arial" w:hAnsi="Arial" w:cs="Arial"/>
          <w:sz w:val="20"/>
          <w:szCs w:val="20"/>
        </w:rPr>
      </w:pPr>
      <w:r w:rsidRPr="00EE77F5">
        <w:rPr>
          <w:rFonts w:ascii="Arial" w:hAnsi="Arial" w:cs="Arial"/>
          <w:sz w:val="20"/>
          <w:szCs w:val="20"/>
        </w:rPr>
        <w:t>(3) Käesoleva paragrahvi lõigetes 1 ja 2 nimetatud isikutele juurdepääsuks kasutatakse riigi autentimisteenust.</w:t>
      </w:r>
    </w:p>
    <w:p w14:paraId="5790F686" w14:textId="77777777" w:rsidR="00EE77F5" w:rsidRPr="00EE77F5" w:rsidRDefault="00EE77F5" w:rsidP="00EE77F5">
      <w:pPr>
        <w:spacing w:after="0" w:line="240" w:lineRule="auto"/>
        <w:jc w:val="both"/>
        <w:rPr>
          <w:rFonts w:ascii="Arial" w:hAnsi="Arial" w:cs="Arial"/>
          <w:sz w:val="20"/>
          <w:szCs w:val="20"/>
        </w:rPr>
      </w:pPr>
    </w:p>
    <w:p w14:paraId="4C892F84" w14:textId="4038B3B0"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Krediidi- ja makseasutusele ja täitemenetluse seadustiku § 63 lõike 2 alusel registriga liidestatud asutusele väljastatakse salvestatavaid andmeid arestide olemasolu, seadmise, muutmise ja tühistamise kohta.</w:t>
      </w:r>
    </w:p>
    <w:p w14:paraId="45F0B637" w14:textId="77777777" w:rsidR="00EE77F5" w:rsidRPr="00EE77F5" w:rsidRDefault="00EE77F5" w:rsidP="00EE77F5">
      <w:pPr>
        <w:spacing w:after="0" w:line="240" w:lineRule="auto"/>
        <w:jc w:val="both"/>
        <w:rPr>
          <w:rFonts w:ascii="Arial" w:hAnsi="Arial" w:cs="Arial"/>
          <w:sz w:val="20"/>
          <w:szCs w:val="20"/>
        </w:rPr>
      </w:pPr>
    </w:p>
    <w:p w14:paraId="3E8B3EF6" w14:textId="77777777" w:rsidR="00EE77F5" w:rsidRPr="00EE77F5" w:rsidRDefault="00EE77F5" w:rsidP="00EE77F5">
      <w:pPr>
        <w:autoSpaceDE w:val="0"/>
        <w:autoSpaceDN w:val="0"/>
        <w:adjustRightInd w:val="0"/>
        <w:spacing w:after="0" w:line="240" w:lineRule="auto"/>
        <w:jc w:val="center"/>
        <w:rPr>
          <w:rFonts w:ascii="Arial" w:hAnsi="Arial" w:cs="Arial"/>
          <w:color w:val="000000" w:themeColor="text1"/>
          <w:sz w:val="20"/>
          <w:szCs w:val="20"/>
        </w:rPr>
      </w:pPr>
      <w:r w:rsidRPr="00EE77F5">
        <w:rPr>
          <w:rFonts w:ascii="Arial" w:hAnsi="Arial" w:cs="Arial"/>
          <w:color w:val="000000" w:themeColor="text1"/>
          <w:sz w:val="20"/>
          <w:szCs w:val="20"/>
        </w:rPr>
        <w:t>5. peatükk</w:t>
      </w:r>
    </w:p>
    <w:p w14:paraId="7EFB3B2E"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INFOVAHETUSKANALI KAUDU ANDMETE TÖÖTLEMINE</w:t>
      </w:r>
    </w:p>
    <w:p w14:paraId="071A4F6C" w14:textId="77777777" w:rsidR="00EE77F5" w:rsidRPr="00EE77F5" w:rsidRDefault="00EE77F5" w:rsidP="00EE77F5">
      <w:pPr>
        <w:spacing w:after="0" w:line="240" w:lineRule="auto"/>
        <w:jc w:val="both"/>
        <w:rPr>
          <w:rFonts w:ascii="Arial" w:hAnsi="Arial" w:cs="Arial"/>
          <w:sz w:val="20"/>
          <w:szCs w:val="20"/>
        </w:rPr>
      </w:pPr>
    </w:p>
    <w:p w14:paraId="17659184" w14:textId="77777777" w:rsidR="00EE77F5" w:rsidRPr="00EE77F5" w:rsidRDefault="00EE77F5" w:rsidP="00EE77F5">
      <w:pPr>
        <w:spacing w:after="0" w:line="240" w:lineRule="auto"/>
        <w:jc w:val="both"/>
        <w:rPr>
          <w:rFonts w:ascii="Arial" w:hAnsi="Arial" w:cs="Arial"/>
          <w:b/>
          <w:bCs/>
          <w:sz w:val="20"/>
          <w:szCs w:val="20"/>
        </w:rPr>
      </w:pPr>
      <w:r w:rsidRPr="00EE77F5">
        <w:rPr>
          <w:rFonts w:ascii="Arial" w:hAnsi="Arial" w:cs="Arial"/>
          <w:b/>
          <w:bCs/>
          <w:sz w:val="20"/>
          <w:szCs w:val="20"/>
        </w:rPr>
        <w:t>§ 9. Päringute tegemise õiguse andmine ja päringu tegija vastutus</w:t>
      </w:r>
    </w:p>
    <w:p w14:paraId="2E8C4008" w14:textId="77777777" w:rsidR="00EE77F5" w:rsidRPr="00EE77F5" w:rsidRDefault="00EE77F5" w:rsidP="00EE77F5">
      <w:pPr>
        <w:spacing w:after="0" w:line="240" w:lineRule="auto"/>
        <w:jc w:val="both"/>
        <w:rPr>
          <w:rFonts w:ascii="Arial" w:hAnsi="Arial" w:cs="Arial"/>
          <w:sz w:val="20"/>
          <w:szCs w:val="20"/>
        </w:rPr>
      </w:pPr>
    </w:p>
    <w:p w14:paraId="55814CE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Kasutajale täitemenetluse seadustiku § 63 lõike 1 punktis 4 nimetatud infovahetuskanalile juurdepääsu ja päringu tegemise õiguse andmise otsustab registri vastutav töötleja ning juurdepääsuõigused annab volitatud töötleja. Õiguste andmisel ja äravõtmisel lähtutakse kasutajale seadusega pandud </w:t>
      </w:r>
      <w:r w:rsidRPr="00EE77F5">
        <w:rPr>
          <w:rFonts w:ascii="Arial" w:hAnsi="Arial" w:cs="Arial"/>
          <w:sz w:val="20"/>
          <w:szCs w:val="20"/>
        </w:rPr>
        <w:t>ülesannetest, arvestades seaduses sätestatud piiranguid.</w:t>
      </w:r>
      <w:bookmarkEnd w:id="11"/>
      <w:r w:rsidRPr="00EE77F5">
        <w:rPr>
          <w:rFonts w:ascii="Arial" w:hAnsi="Arial" w:cs="Arial"/>
          <w:sz w:val="20"/>
          <w:szCs w:val="20"/>
        </w:rPr>
        <w:t xml:space="preserve"> </w:t>
      </w:r>
    </w:p>
    <w:p w14:paraId="5C6FCCCC" w14:textId="77777777" w:rsidR="00EE77F5" w:rsidRPr="00EE77F5" w:rsidRDefault="00EE77F5" w:rsidP="00EE77F5">
      <w:pPr>
        <w:spacing w:after="0" w:line="240" w:lineRule="auto"/>
        <w:jc w:val="both"/>
        <w:rPr>
          <w:rFonts w:ascii="Arial" w:hAnsi="Arial" w:cs="Arial"/>
          <w:color w:val="000000" w:themeColor="text1"/>
          <w:sz w:val="20"/>
          <w:szCs w:val="20"/>
        </w:rPr>
      </w:pPr>
    </w:p>
    <w:p w14:paraId="4810A59F"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Infovahetuskanali kaudu on võimalik esitada päringuid järgmiste andmete kohta;</w:t>
      </w:r>
    </w:p>
    <w:p w14:paraId="41AE93BD"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konto olemasolu;</w:t>
      </w:r>
    </w:p>
    <w:p w14:paraId="61667E5E"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konto saldo;</w:t>
      </w:r>
    </w:p>
    <w:p w14:paraId="340ACBA5"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konto väljavõtte;</w:t>
      </w:r>
    </w:p>
    <w:p w14:paraId="1D333736"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kontot kasutama volitatud isikud;</w:t>
      </w:r>
    </w:p>
    <w:p w14:paraId="50D9C3E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konto omaniku tegelik kasusaaja;</w:t>
      </w:r>
    </w:p>
    <w:p w14:paraId="4D3DFC24"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hoiulaeka olemasolu. </w:t>
      </w:r>
    </w:p>
    <w:p w14:paraId="5DFECEE3" w14:textId="77777777" w:rsidR="00EE77F5" w:rsidRPr="00EE77F5" w:rsidRDefault="00EE77F5" w:rsidP="00EE77F5">
      <w:pPr>
        <w:spacing w:after="0" w:line="240" w:lineRule="auto"/>
        <w:jc w:val="both"/>
        <w:rPr>
          <w:rFonts w:ascii="Arial" w:hAnsi="Arial" w:cs="Arial"/>
          <w:color w:val="000000" w:themeColor="text1"/>
          <w:sz w:val="20"/>
          <w:szCs w:val="20"/>
        </w:rPr>
      </w:pPr>
    </w:p>
    <w:p w14:paraId="1353C431"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Juurdepääsu taotlemisel märgitakse, milliste käesoleva paragrahvi lõikes 2 nimetatud andmete kohta soovib kasutaja hakata päringuid tegema.</w:t>
      </w:r>
    </w:p>
    <w:p w14:paraId="0F9A4A98" w14:textId="77777777" w:rsidR="00EE77F5" w:rsidRPr="00EE77F5" w:rsidRDefault="00EE77F5" w:rsidP="00EE77F5">
      <w:pPr>
        <w:spacing w:after="0" w:line="240" w:lineRule="auto"/>
        <w:jc w:val="both"/>
        <w:rPr>
          <w:rFonts w:ascii="Arial" w:hAnsi="Arial" w:cs="Arial"/>
          <w:color w:val="000000" w:themeColor="text1"/>
          <w:sz w:val="20"/>
          <w:szCs w:val="20"/>
        </w:rPr>
      </w:pPr>
    </w:p>
    <w:p w14:paraId="2D2C64F0"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Täitemenetluse seadustiku § 63 lõike 2 alusel registriga liidestatud kasutaja on isikuandmete vastutav töötleja. Kasutaja vastutab andmete töötlemise õiguspärasuse eest, on kohustatud teostama </w:t>
      </w:r>
      <w:r w:rsidRPr="00EE77F5">
        <w:rPr>
          <w:rFonts w:ascii="Arial" w:hAnsi="Arial" w:cs="Arial"/>
          <w:color w:val="000000" w:themeColor="text1"/>
          <w:sz w:val="20"/>
          <w:szCs w:val="20"/>
        </w:rPr>
        <w:lastRenderedPageBreak/>
        <w:t>selle üle regulaarset kontrolli ning enne juurdepääsuõiguse ja päringute tegemise õiguse saamist esitama registri vastutavale töötlejale kinnituse asjakohaste meetmete rakendamise kohta.</w:t>
      </w:r>
    </w:p>
    <w:p w14:paraId="1B291C1D" w14:textId="77777777" w:rsidR="00EE77F5" w:rsidRPr="00EE77F5" w:rsidRDefault="00EE77F5" w:rsidP="00EE77F5">
      <w:pPr>
        <w:spacing w:after="0" w:line="240" w:lineRule="auto"/>
        <w:jc w:val="both"/>
        <w:rPr>
          <w:rFonts w:ascii="Arial" w:hAnsi="Arial" w:cs="Arial"/>
          <w:color w:val="000000" w:themeColor="text1"/>
          <w:sz w:val="20"/>
          <w:szCs w:val="20"/>
        </w:rPr>
      </w:pPr>
    </w:p>
    <w:p w14:paraId="13283E9C"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Päringu tegemisel teeb päringu tegija krediidi- ja makseasutusele, kellelt andmeid päritakse, kättesaadavaks krediidiasutuste seaduse § 88 lõikes 6 nimetatud andmed, sealhulgas andmete kasutamise eesmärgi, viite päringu alusdokumendile või menetlusele ja päringu õigusliku aluse ning salvestab need andmed enda infosüsteemis. Registri vastutaval töötlejal ja volitatud töötlejal puudub käesolevas lõikes nimetatud andmetele juurdepääs.</w:t>
      </w:r>
    </w:p>
    <w:p w14:paraId="09F69162" w14:textId="77777777" w:rsidR="00EE77F5" w:rsidRPr="00EE77F5" w:rsidRDefault="00EE77F5" w:rsidP="00EE77F5">
      <w:pPr>
        <w:spacing w:after="0" w:line="240" w:lineRule="auto"/>
        <w:jc w:val="both"/>
        <w:rPr>
          <w:rFonts w:ascii="Arial" w:hAnsi="Arial" w:cs="Arial"/>
          <w:color w:val="000000" w:themeColor="text1"/>
          <w:sz w:val="20"/>
          <w:szCs w:val="20"/>
        </w:rPr>
      </w:pPr>
    </w:p>
    <w:p w14:paraId="5334249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Registrisse salvestatakse päringu töötlemise kohta käesoleva määruse § 10 lõikes 5 nimetatud andmed. </w:t>
      </w:r>
    </w:p>
    <w:p w14:paraId="126D3D81" w14:textId="77777777" w:rsidR="00EE77F5" w:rsidRPr="00EE77F5" w:rsidRDefault="00EE77F5" w:rsidP="00EE77F5">
      <w:pPr>
        <w:spacing w:after="0" w:line="240" w:lineRule="auto"/>
        <w:jc w:val="both"/>
        <w:rPr>
          <w:rFonts w:ascii="Arial" w:hAnsi="Arial" w:cs="Arial"/>
          <w:color w:val="000000" w:themeColor="text1"/>
          <w:sz w:val="20"/>
          <w:szCs w:val="20"/>
        </w:rPr>
      </w:pPr>
    </w:p>
    <w:p w14:paraId="03DD469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Päringu tegija annab selgitusi enda poolt registri kaudu tehtud päringute kohta.</w:t>
      </w:r>
    </w:p>
    <w:p w14:paraId="5AEB038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4F3FE22"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6. peatükk</w:t>
      </w:r>
    </w:p>
    <w:p w14:paraId="1F6923E3"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ANDMED</w:t>
      </w:r>
    </w:p>
    <w:p w14:paraId="1F928486" w14:textId="77777777" w:rsidR="00EE77F5" w:rsidRPr="00EE77F5" w:rsidRDefault="00EE77F5" w:rsidP="00EE77F5">
      <w:pPr>
        <w:autoSpaceDE w:val="0"/>
        <w:autoSpaceDN w:val="0"/>
        <w:adjustRightInd w:val="0"/>
        <w:spacing w:after="0" w:line="240" w:lineRule="auto"/>
        <w:ind w:left="360"/>
        <w:jc w:val="both"/>
        <w:rPr>
          <w:rFonts w:ascii="Arial" w:hAnsi="Arial" w:cs="Arial"/>
          <w:color w:val="000000" w:themeColor="text1"/>
          <w:sz w:val="20"/>
          <w:szCs w:val="20"/>
        </w:rPr>
      </w:pPr>
    </w:p>
    <w:p w14:paraId="52F2BFF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10. Andmete koosseis</w:t>
      </w:r>
    </w:p>
    <w:p w14:paraId="45BBB59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4D32E8B4"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r w:rsidRPr="00EE77F5">
        <w:rPr>
          <w:rFonts w:ascii="Arial" w:hAnsi="Arial" w:cs="Arial"/>
          <w:color w:val="000000" w:themeColor="text1"/>
          <w:sz w:val="20"/>
          <w:szCs w:val="20"/>
        </w:rPr>
        <w:t>(1) Registrisse kantakse täiteasja kohta järgmised andmed:</w:t>
      </w:r>
    </w:p>
    <w:p w14:paraId="351622B9"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 sissenõudja nimi ja isikukood või selle puudumise korral sünniaeg või juriidilise isiku korral registrikood, isikukoodi või registrikoodi riik;</w:t>
      </w:r>
    </w:p>
    <w:p w14:paraId="2D3EEB2D"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2) võlgniku nimi ja isikukood või selle puudumise korral sünniaeg või juriidilise isiku korral registrikood, isikukoodi või registrikoodi riik;</w:t>
      </w:r>
      <w:bookmarkStart w:id="12" w:name="para19lg6p4"/>
    </w:p>
    <w:bookmarkEnd w:id="12"/>
    <w:p w14:paraId="61D0DA43"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3) täitedokumendi kuupäev, jõustumise kuupäev, liik, number ja väljaandnud asutus;</w:t>
      </w:r>
    </w:p>
    <w:p w14:paraId="24523008"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4) täitemenetluse number ja unikaalne kood;</w:t>
      </w:r>
    </w:p>
    <w:p w14:paraId="000967C5"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5) solidaarvõlgniku nimi;</w:t>
      </w:r>
    </w:p>
    <w:p w14:paraId="03DEA14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6) nõude liik ja tüüp;</w:t>
      </w:r>
    </w:p>
    <w:p w14:paraId="0EDDB075"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7) nõude sisu;</w:t>
      </w:r>
    </w:p>
    <w:p w14:paraId="69C7383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8) toimingu liik;</w:t>
      </w:r>
      <w:r w:rsidRPr="00EE77F5">
        <w:rPr>
          <w:rFonts w:ascii="Arial" w:hAnsi="Arial" w:cs="Arial"/>
          <w:bCs/>
          <w:color w:val="000000" w:themeColor="text1"/>
          <w:sz w:val="20"/>
          <w:szCs w:val="20"/>
        </w:rPr>
        <w:br/>
        <w:t>9) täitemenetluse alustamise kuupäev;</w:t>
      </w:r>
    </w:p>
    <w:p w14:paraId="1AC450BF"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10) täitemenetluse peatamise, uuendamise ja lõpetamise kuupäev ning lõpetamise täpsustus;</w:t>
      </w:r>
    </w:p>
    <w:p w14:paraId="785A6A94"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11) täiteasja menetleva kohtutäituri nimi või asutuse nimetus;</w:t>
      </w:r>
    </w:p>
    <w:p w14:paraId="3FB79CA3"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12) täitmisteate kättetoimetamise kuupäev;</w:t>
      </w:r>
    </w:p>
    <w:p w14:paraId="0200F03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13) vabatahtliku tasumise kuupäev;</w:t>
      </w:r>
    </w:p>
    <w:p w14:paraId="790BF6AB"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14) põhi- ja kõrvalnõude algsumma;</w:t>
      </w:r>
    </w:p>
    <w:p w14:paraId="5B03010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15) alustamise tasu, kohtutäituri tasu ning täitekulu algsumma ja olek;</w:t>
      </w:r>
    </w:p>
    <w:p w14:paraId="1D4B1A2D"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16) toimiku kogujääk</w:t>
      </w:r>
      <w:bookmarkStart w:id="13" w:name="_Hlk137443035"/>
      <w:r w:rsidRPr="00EE77F5">
        <w:rPr>
          <w:rFonts w:ascii="Arial" w:hAnsi="Arial" w:cs="Arial"/>
          <w:bCs/>
          <w:color w:val="000000" w:themeColor="text1"/>
          <w:sz w:val="20"/>
          <w:szCs w:val="20"/>
        </w:rPr>
        <w:t>;</w:t>
      </w:r>
    </w:p>
    <w:p w14:paraId="6537DF67"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17) esitaja nimi, isikukood või ametinumber.</w:t>
      </w:r>
    </w:p>
    <w:bookmarkEnd w:id="13"/>
    <w:p w14:paraId="2B824EF5"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411BCCF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bCs/>
          <w:color w:val="000000" w:themeColor="text1"/>
          <w:sz w:val="20"/>
          <w:szCs w:val="20"/>
        </w:rPr>
        <w:t xml:space="preserve">(2) Registrisse kantakse </w:t>
      </w:r>
      <w:r w:rsidRPr="00EE77F5">
        <w:rPr>
          <w:rFonts w:ascii="Arial" w:hAnsi="Arial" w:cs="Arial"/>
          <w:color w:val="000000" w:themeColor="text1"/>
          <w:sz w:val="20"/>
          <w:szCs w:val="20"/>
        </w:rPr>
        <w:t>aresti kohta järgmised andmed:</w:t>
      </w:r>
    </w:p>
    <w:p w14:paraId="62940AC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arestimisakti koostaja (asutuse nimetus ja registrikood,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ees- ja perekonnanimi, isikukood, ametinimetus);</w:t>
      </w:r>
    </w:p>
    <w:p w14:paraId="646D903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adressaat (krediidiasutuse registri või makseasutuse registri number ja BIC-kood);</w:t>
      </w:r>
    </w:p>
    <w:p w14:paraId="5A4167D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nõude liik ning menetluse number, kirjeldus ja liik;</w:t>
      </w:r>
    </w:p>
    <w:p w14:paraId="1A3A6EB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konto number, saaja nimetus ja aresti viitenumber;</w:t>
      </w:r>
    </w:p>
    <w:p w14:paraId="4EB7204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arestitava konto number;</w:t>
      </w:r>
    </w:p>
    <w:p w14:paraId="625D1E0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w:t>
      </w:r>
      <w:r w:rsidRPr="00EE77F5">
        <w:rPr>
          <w:rFonts w:ascii="Arial" w:hAnsi="Arial" w:cs="Arial"/>
          <w:bCs/>
          <w:color w:val="000000" w:themeColor="text1"/>
          <w:sz w:val="20"/>
          <w:szCs w:val="20"/>
        </w:rPr>
        <w:t>võlgniku nimi ja isikukood või selle puudumise korral sünniaeg või juriidilise isiku korral registrikood, isikukoodi või registrikoodi riik</w:t>
      </w:r>
      <w:r w:rsidRPr="00EE77F5">
        <w:rPr>
          <w:rFonts w:ascii="Arial" w:hAnsi="Arial" w:cs="Arial"/>
          <w:color w:val="000000" w:themeColor="text1"/>
          <w:sz w:val="20"/>
          <w:szCs w:val="20"/>
        </w:rPr>
        <w:t>;</w:t>
      </w:r>
    </w:p>
    <w:p w14:paraId="2956BAA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arestitav summa;</w:t>
      </w:r>
    </w:p>
    <w:p w14:paraId="7F43820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arestivaba määr (miinimumpalkade arvuna);</w:t>
      </w:r>
    </w:p>
    <w:p w14:paraId="5BDFBC2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9) täiendav arestivaba summa;</w:t>
      </w:r>
    </w:p>
    <w:p w14:paraId="31410E6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10) arestimisakti liik - maksejuhisega arest;</w:t>
      </w:r>
    </w:p>
    <w:p w14:paraId="27D1C1F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11) aresti muutmisel või tühistamisel aresti unikaalne number;</w:t>
      </w:r>
    </w:p>
    <w:p w14:paraId="350BA81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12) aresti muutmise aeg;</w:t>
      </w:r>
    </w:p>
    <w:p w14:paraId="1B3CD93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13) aresti tühistamise aeg ja alus;</w:t>
      </w:r>
    </w:p>
    <w:p w14:paraId="08650E4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14) aresti seadmise, muutmise ja tühistamise kinnitamise andmed (arestimisakti number, vastuse sisu, aresti teostamise, muutmise või tühistamise aeg); </w:t>
      </w:r>
    </w:p>
    <w:p w14:paraId="27E1C60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15) aresti seadmisel või muutmisel aresti järjekoht.</w:t>
      </w:r>
    </w:p>
    <w:p w14:paraId="1B78087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66EA717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(3) Registrisse kantakse </w:t>
      </w:r>
      <w:r w:rsidRPr="00EE77F5">
        <w:rPr>
          <w:rFonts w:ascii="Arial" w:hAnsi="Arial" w:cs="Arial"/>
          <w:color w:val="000000" w:themeColor="text1"/>
          <w:sz w:val="20"/>
          <w:szCs w:val="20"/>
        </w:rPr>
        <w:t>maksejuhiseta aresti kohta järgmised andmed:</w:t>
      </w:r>
    </w:p>
    <w:p w14:paraId="4B10863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arestimisakti koostaja (asutuse nimetus ja registrikood,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ees- ja perekonnanimi, isikukood, ametinimetus);</w:t>
      </w:r>
    </w:p>
    <w:p w14:paraId="53FA334A"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lastRenderedPageBreak/>
        <w:t>2) adressaat (</w:t>
      </w:r>
      <w:r w:rsidRPr="00EE77F5">
        <w:rPr>
          <w:rFonts w:ascii="Arial" w:hAnsi="Arial" w:cs="Arial"/>
          <w:color w:val="000000" w:themeColor="text1"/>
          <w:sz w:val="20"/>
          <w:szCs w:val="20"/>
        </w:rPr>
        <w:t>krediidiasutuse registri või makseasutuse registri number ja BIC-kood</w:t>
      </w:r>
      <w:r w:rsidRPr="00EE77F5">
        <w:rPr>
          <w:rFonts w:ascii="Arial" w:hAnsi="Arial" w:cs="Arial"/>
          <w:bCs/>
          <w:color w:val="000000" w:themeColor="text1"/>
          <w:sz w:val="20"/>
          <w:szCs w:val="20"/>
        </w:rPr>
        <w:t>);</w:t>
      </w:r>
    </w:p>
    <w:p w14:paraId="408E7E04"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3) </w:t>
      </w:r>
      <w:r w:rsidRPr="00EE77F5">
        <w:rPr>
          <w:rFonts w:ascii="Arial" w:hAnsi="Arial" w:cs="Arial"/>
          <w:color w:val="000000" w:themeColor="text1"/>
          <w:sz w:val="20"/>
          <w:szCs w:val="20"/>
        </w:rPr>
        <w:t xml:space="preserve">arestitava </w:t>
      </w:r>
      <w:r w:rsidRPr="00EE77F5">
        <w:rPr>
          <w:rFonts w:ascii="Arial" w:hAnsi="Arial" w:cs="Arial"/>
          <w:bCs/>
          <w:color w:val="000000" w:themeColor="text1"/>
          <w:sz w:val="20"/>
          <w:szCs w:val="20"/>
        </w:rPr>
        <w:t>konto number;</w:t>
      </w:r>
    </w:p>
    <w:p w14:paraId="35853B04"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bCs/>
          <w:color w:val="000000" w:themeColor="text1"/>
          <w:sz w:val="20"/>
          <w:szCs w:val="20"/>
        </w:rPr>
        <w:t xml:space="preserve">4) võlgniku nimi ja isikukood või selle puudumise korral sünniaeg või juriidilise isiku korral </w:t>
      </w:r>
      <w:r w:rsidRPr="00EE77F5">
        <w:rPr>
          <w:rFonts w:ascii="Arial" w:hAnsi="Arial" w:cs="Arial"/>
          <w:bCs/>
          <w:sz w:val="20"/>
          <w:szCs w:val="20"/>
        </w:rPr>
        <w:t>registrikood, isikukoodi või registrikoodi väljastanud riik</w:t>
      </w:r>
      <w:r w:rsidRPr="00EE77F5">
        <w:rPr>
          <w:rFonts w:ascii="Arial" w:hAnsi="Arial" w:cs="Arial"/>
          <w:sz w:val="20"/>
          <w:szCs w:val="20"/>
        </w:rPr>
        <w:t>;</w:t>
      </w:r>
    </w:p>
    <w:p w14:paraId="5335E0F1"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5) arestitav summa;</w:t>
      </w:r>
    </w:p>
    <w:p w14:paraId="55036B3F"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6) arestivaba summa (miinimumpalkade arvuna);</w:t>
      </w:r>
    </w:p>
    <w:p w14:paraId="7F3626BA"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7) täiendav arestivaba summa;</w:t>
      </w:r>
    </w:p>
    <w:p w14:paraId="5B789B6A"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8) arestimisakti liik – maksejuhiseta arest;</w:t>
      </w:r>
    </w:p>
    <w:p w14:paraId="3CEF1670"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9) põhinõude liik;</w:t>
      </w:r>
    </w:p>
    <w:p w14:paraId="3B3C93D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sz w:val="20"/>
          <w:szCs w:val="20"/>
        </w:rPr>
        <w:t>10) aresti kestuse või tühistamise andmed</w:t>
      </w:r>
      <w:r w:rsidRPr="00EE77F5">
        <w:rPr>
          <w:rFonts w:ascii="Arial" w:hAnsi="Arial" w:cs="Arial"/>
          <w:bCs/>
          <w:color w:val="000000" w:themeColor="text1"/>
          <w:sz w:val="20"/>
          <w:szCs w:val="20"/>
        </w:rPr>
        <w:t>;</w:t>
      </w:r>
    </w:p>
    <w:p w14:paraId="1E016293"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11) aresti seadmise, muutmise ja tühistamise kinnitamise andmed (arestimisakti number, vastuse sisu, aresti teostamise, muutmise või tühistamise aeg, aresti seadmisel või muutmisel aresti järjekoht).</w:t>
      </w:r>
    </w:p>
    <w:p w14:paraId="362F5A59"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51A9E3F8"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(4) Registrisse kantakse volituse kohta järgmised andmed: </w:t>
      </w:r>
    </w:p>
    <w:p w14:paraId="7D9B808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volituse kuupäev;</w:t>
      </w:r>
    </w:p>
    <w:p w14:paraId="519F8AC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2) volitatava nimi ja isikukood;</w:t>
      </w:r>
    </w:p>
    <w:p w14:paraId="709C8B6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3) volituse algus ja lõpp;</w:t>
      </w:r>
    </w:p>
    <w:p w14:paraId="409CB959"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4) volituse ulatus.</w:t>
      </w:r>
    </w:p>
    <w:p w14:paraId="577F5762"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4B48327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Registris töödeldakse päringu ja selle vastuse kohta järgmisi andmeid:</w:t>
      </w:r>
    </w:p>
    <w:p w14:paraId="2BC45C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päringu saatja;</w:t>
      </w:r>
    </w:p>
    <w:p w14:paraId="271EF02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päringu adressaat;</w:t>
      </w:r>
    </w:p>
    <w:p w14:paraId="68EFCFB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päringu tüüp;</w:t>
      </w:r>
    </w:p>
    <w:p w14:paraId="5300D7F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päringu objekt;</w:t>
      </w:r>
    </w:p>
    <w:p w14:paraId="62698D1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päringu seisund (registreeritud, saadetud panka, pank vastanud, vastus edastatud);</w:t>
      </w:r>
    </w:p>
    <w:p w14:paraId="0657C42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päringu esitamise aeg;</w:t>
      </w:r>
    </w:p>
    <w:p w14:paraId="700D5A4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päringule vastamise aeg.</w:t>
      </w:r>
    </w:p>
    <w:p w14:paraId="4B4DE3A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62494E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Registris töödeldakse logide kohta järgmisi andmeid:</w:t>
      </w:r>
    </w:p>
    <w:p w14:paraId="4471441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logisündmuse aeg;</w:t>
      </w:r>
    </w:p>
    <w:p w14:paraId="484D64C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vastuvõtu ja väljundkanal;</w:t>
      </w:r>
    </w:p>
    <w:p w14:paraId="5C209C0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salvestuskoht ja päritolu;</w:t>
      </w:r>
    </w:p>
    <w:p w14:paraId="6A0FBCE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päritolu;</w:t>
      </w:r>
    </w:p>
    <w:p w14:paraId="78CE880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5) </w:t>
      </w:r>
      <w:proofErr w:type="spellStart"/>
      <w:r w:rsidRPr="00EE77F5">
        <w:rPr>
          <w:rFonts w:ascii="Arial" w:hAnsi="Arial" w:cs="Arial"/>
          <w:color w:val="000000" w:themeColor="text1"/>
          <w:sz w:val="20"/>
          <w:szCs w:val="20"/>
        </w:rPr>
        <w:t>metaandmed</w:t>
      </w:r>
      <w:proofErr w:type="spellEnd"/>
      <w:r w:rsidRPr="00EE77F5">
        <w:rPr>
          <w:rFonts w:ascii="Arial" w:hAnsi="Arial" w:cs="Arial"/>
          <w:color w:val="000000" w:themeColor="text1"/>
          <w:sz w:val="20"/>
          <w:szCs w:val="20"/>
        </w:rPr>
        <w:t>;</w:t>
      </w:r>
    </w:p>
    <w:p w14:paraId="2645C23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tähtsusaste;</w:t>
      </w:r>
    </w:p>
    <w:p w14:paraId="5D38CF6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7) </w:t>
      </w:r>
      <w:proofErr w:type="spellStart"/>
      <w:r w:rsidRPr="00EE77F5">
        <w:rPr>
          <w:rFonts w:ascii="Arial" w:hAnsi="Arial" w:cs="Arial"/>
          <w:color w:val="000000" w:themeColor="text1"/>
          <w:sz w:val="20"/>
          <w:szCs w:val="20"/>
        </w:rPr>
        <w:t>tekstiline</w:t>
      </w:r>
      <w:proofErr w:type="spellEnd"/>
      <w:r w:rsidRPr="00EE77F5">
        <w:rPr>
          <w:rFonts w:ascii="Arial" w:hAnsi="Arial" w:cs="Arial"/>
          <w:color w:val="000000" w:themeColor="text1"/>
          <w:sz w:val="20"/>
          <w:szCs w:val="20"/>
        </w:rPr>
        <w:t xml:space="preserve"> kirjeldus toimunud sündmusest;</w:t>
      </w:r>
    </w:p>
    <w:p w14:paraId="6779CCA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logimisprotokoll.</w:t>
      </w:r>
    </w:p>
    <w:p w14:paraId="46AD16E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7953AB5F"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7. peatükk</w:t>
      </w:r>
    </w:p>
    <w:p w14:paraId="19E26276"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 xml:space="preserve">ANDMETE KANDMINE REGISTRISSE </w:t>
      </w:r>
    </w:p>
    <w:p w14:paraId="1CE80197"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0B91C497"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
          <w:color w:val="000000" w:themeColor="text1"/>
          <w:sz w:val="20"/>
          <w:szCs w:val="20"/>
        </w:rPr>
        <w:t>§ 11. Andmevahetus teiste andmekogudega</w:t>
      </w:r>
    </w:p>
    <w:p w14:paraId="722F9A50"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273FD784"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Register kasutab järgmiste andmekogude salvestatavaid andmeid:</w:t>
      </w:r>
    </w:p>
    <w:p w14:paraId="573B9E85"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Koja peetavast kohtutäiturite tööks vajalikust infosüsteemist edastatakse registrisse § 10 lõigetes 1–3 sätestatud andmed;</w:t>
      </w:r>
    </w:p>
    <w:p w14:paraId="253D3DAB"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2) Maksu- ja Tolliameti infosüsteemist edastatakse registrisse § 10 lõigetes 2 ja 3 sätestatud andmed;</w:t>
      </w:r>
    </w:p>
    <w:p w14:paraId="39738B6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bCs/>
          <w:color w:val="000000" w:themeColor="text1"/>
          <w:sz w:val="20"/>
          <w:szCs w:val="20"/>
        </w:rPr>
        <w:t>3</w:t>
      </w:r>
      <w:r w:rsidRPr="00EE77F5">
        <w:rPr>
          <w:rFonts w:ascii="Arial" w:hAnsi="Arial" w:cs="Arial"/>
          <w:color w:val="000000" w:themeColor="text1"/>
          <w:sz w:val="20"/>
          <w:szCs w:val="20"/>
        </w:rPr>
        <w:t>) registriga liidestatud krediidi-ja makseasutuste andmekogudest edastatakse registrisse § 9 lõikes 3, § 10 lõike 2 punktis 14 ja § 10 lõike 3 punktis 11 sätestatud andmeid.</w:t>
      </w:r>
    </w:p>
    <w:p w14:paraId="20B8F1A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721B3C5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Register kasutab isiku autentimisel ja temaga seotud isikute tuvastamisel järgmiste andmekogude andmeid:</w:t>
      </w:r>
    </w:p>
    <w:p w14:paraId="19E73AB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rahvastikuregistrist on õigus saada isiku nime ja isikukoodi, vanema hooldusõiguse, eestkoste ning isiku lapse andmeid;</w:t>
      </w:r>
    </w:p>
    <w:p w14:paraId="56C529D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äriregistrist on õigus saada äriühingu juhatuse liikmeks ja asutuse esindusõiguslikuks isikuks olemise andmeid.</w:t>
      </w:r>
    </w:p>
    <w:p w14:paraId="64E229D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536CF58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Andmed kantakse registrisse infosüsteemi vahendusel X-tee kaudu.</w:t>
      </w:r>
    </w:p>
    <w:p w14:paraId="1614FC2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E19A35B" w14:textId="77777777" w:rsidR="00EE77F5" w:rsidRPr="00EE77F5" w:rsidRDefault="00EE77F5" w:rsidP="00EE77F5">
      <w:pPr>
        <w:autoSpaceDE w:val="0"/>
        <w:autoSpaceDN w:val="0"/>
        <w:adjustRightInd w:val="0"/>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12. Kohustuslikud andmed andmevahetuses vea ilmumisel</w:t>
      </w:r>
    </w:p>
    <w:p w14:paraId="789CAF5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DFEF81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Kui andmeandjate info- või töösüsteemidest registrisse andmete kandmisel ilmnevad vead, mis ei võimalda registrisse kanda kõiki §-s 10 loetletud andmeid, kantakse täitemenetluse toimingu või aresti </w:t>
      </w:r>
      <w:r w:rsidRPr="00EE77F5">
        <w:rPr>
          <w:rFonts w:ascii="Arial" w:hAnsi="Arial" w:cs="Arial"/>
          <w:color w:val="000000" w:themeColor="text1"/>
          <w:sz w:val="20"/>
          <w:szCs w:val="20"/>
        </w:rPr>
        <w:lastRenderedPageBreak/>
        <w:t>seadmise andmed registrisse juhul, kui edastatud on vähemalt käesolevas paragrahvis loetletud andmed.</w:t>
      </w:r>
    </w:p>
    <w:p w14:paraId="29815F35"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632E329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Kohtutäituri poolt täiteasjaga seotud aresti andmete registrisse kandmiseks peavad olema täiteasja kohta täitmisregistrisse kantud vähemalt § 10 lõike 1 punktides 1–4, 6, 9, 11, 14 ja 16 sätestatud andmed.</w:t>
      </w:r>
    </w:p>
    <w:p w14:paraId="7E57CFDA"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09CDC7D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Aresti registreerimisel esitab aresti seadja vähemalt § 10 lõike 2 punktides 1, 2, 4, 6, 7, 10 ja 12 sätestatud andmed.</w:t>
      </w:r>
    </w:p>
    <w:p w14:paraId="367887C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8FEB79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Maksejuhiseta aresti registreerimisel esitab aresti seadja vähemalt § 10 lõike 3 punktides 1, 2 ja 4</w:t>
      </w:r>
      <w:r w:rsidRPr="00EE77F5">
        <w:rPr>
          <w:rFonts w:ascii="Arial" w:hAnsi="Arial" w:cs="Arial"/>
          <w:b/>
          <w:color w:val="000000" w:themeColor="text1"/>
          <w:sz w:val="20"/>
          <w:szCs w:val="20"/>
        </w:rPr>
        <w:t xml:space="preserve"> </w:t>
      </w:r>
      <w:r w:rsidRPr="00EE77F5">
        <w:rPr>
          <w:rFonts w:ascii="Arial" w:hAnsi="Arial" w:cs="Arial"/>
          <w:color w:val="000000" w:themeColor="text1"/>
          <w:sz w:val="20"/>
          <w:szCs w:val="20"/>
        </w:rPr>
        <w:t>sätestatud andmed.</w:t>
      </w:r>
    </w:p>
    <w:p w14:paraId="6ED6CA5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11D504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Registrisse ei kanta ning aresti seadmise eelduseks ei ole andmed, mida täiteasja või aresti  kohta ei eksisteeri.</w:t>
      </w:r>
    </w:p>
    <w:p w14:paraId="1C9EC556" w14:textId="77777777" w:rsidR="00EE77F5" w:rsidRPr="00EE77F5" w:rsidRDefault="00EE77F5" w:rsidP="00EE77F5">
      <w:pPr>
        <w:spacing w:after="0" w:line="240" w:lineRule="auto"/>
        <w:jc w:val="both"/>
        <w:rPr>
          <w:rFonts w:ascii="Arial" w:hAnsi="Arial" w:cs="Arial"/>
          <w:b/>
          <w:color w:val="000000" w:themeColor="text1"/>
          <w:sz w:val="20"/>
          <w:szCs w:val="20"/>
        </w:rPr>
      </w:pPr>
    </w:p>
    <w:p w14:paraId="12053788"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13.</w:t>
      </w:r>
      <w:bookmarkStart w:id="14" w:name="para15"/>
      <w:r w:rsidRPr="00EE77F5">
        <w:rPr>
          <w:rFonts w:ascii="Arial" w:hAnsi="Arial" w:cs="Arial"/>
          <w:b/>
          <w:bCs/>
          <w:color w:val="000000" w:themeColor="text1"/>
          <w:sz w:val="20"/>
          <w:szCs w:val="20"/>
        </w:rPr>
        <w:t> </w:t>
      </w:r>
      <w:bookmarkEnd w:id="14"/>
      <w:r w:rsidRPr="00EE77F5">
        <w:rPr>
          <w:rFonts w:ascii="Arial" w:hAnsi="Arial" w:cs="Arial"/>
          <w:b/>
          <w:bCs/>
          <w:color w:val="000000" w:themeColor="text1"/>
          <w:sz w:val="20"/>
          <w:szCs w:val="20"/>
        </w:rPr>
        <w:t>Registrisse kantud andmete õigsuse tagamine</w:t>
      </w:r>
    </w:p>
    <w:p w14:paraId="6D30143A" w14:textId="77777777" w:rsidR="00EE77F5" w:rsidRPr="00EE77F5" w:rsidRDefault="00EE77F5" w:rsidP="00EE77F5">
      <w:pPr>
        <w:spacing w:after="0" w:line="240" w:lineRule="auto"/>
        <w:jc w:val="both"/>
        <w:rPr>
          <w:rFonts w:ascii="Arial" w:hAnsi="Arial" w:cs="Arial"/>
          <w:b/>
          <w:bCs/>
          <w:color w:val="000000" w:themeColor="text1"/>
          <w:sz w:val="20"/>
          <w:szCs w:val="20"/>
        </w:rPr>
      </w:pPr>
    </w:p>
    <w:p w14:paraId="6884DB45" w14:textId="77777777" w:rsidR="00EE77F5" w:rsidRPr="00EE77F5" w:rsidRDefault="00EE77F5" w:rsidP="00EE77F5">
      <w:pPr>
        <w:autoSpaceDE w:val="0"/>
        <w:autoSpaceDN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Registrisse kantud ebaõigete andmete parandamise ja andmete ajakohasena hoidmise eest vastutab andmete esitaja.</w:t>
      </w:r>
    </w:p>
    <w:p w14:paraId="4BDCDCFA" w14:textId="77777777" w:rsidR="00EE77F5" w:rsidRPr="00EE77F5" w:rsidRDefault="00EE77F5" w:rsidP="00EE77F5">
      <w:pPr>
        <w:autoSpaceDE w:val="0"/>
        <w:autoSpaceDN w:val="0"/>
        <w:spacing w:after="0" w:line="240" w:lineRule="auto"/>
        <w:rPr>
          <w:rFonts w:ascii="Arial" w:hAnsi="Arial" w:cs="Arial"/>
          <w:color w:val="000000" w:themeColor="text1"/>
          <w:sz w:val="20"/>
          <w:szCs w:val="20"/>
        </w:rPr>
      </w:pPr>
    </w:p>
    <w:p w14:paraId="731646C6"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Registriga liidestatud süsteemist registrisse kantud ebaõiged andmed parandatakse süsteemis, millest need pärinevad, ja kantakse seejärel registrisse. Andmed parandatakse otse registris ainult juhul, kui liidestatud süsteemis ei ole võimalik neid parandada.</w:t>
      </w:r>
      <w:bookmarkStart w:id="15" w:name="para15lg4"/>
    </w:p>
    <w:p w14:paraId="38A5FF9C" w14:textId="77777777" w:rsidR="00EE77F5" w:rsidRPr="00EE77F5" w:rsidRDefault="00EE77F5" w:rsidP="00EE77F5">
      <w:pPr>
        <w:spacing w:after="0" w:line="240" w:lineRule="auto"/>
        <w:jc w:val="both"/>
        <w:rPr>
          <w:rFonts w:ascii="Arial" w:hAnsi="Arial" w:cs="Arial"/>
          <w:color w:val="000000" w:themeColor="text1"/>
          <w:sz w:val="20"/>
          <w:szCs w:val="20"/>
        </w:rPr>
      </w:pPr>
    </w:p>
    <w:bookmarkEnd w:id="15"/>
    <w:p w14:paraId="534BC9E1"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RIK säilitab logisid andmete töötlemise kohta, sealhulgas andmete väljastamise, vaatamise, muutmise, lisamise ja kustutamise aja, andmete koosseisu, andmesaajate ja väljastamise viisi kohta digitaalses andmebaasis.</w:t>
      </w:r>
    </w:p>
    <w:p w14:paraId="1D8C9E26" w14:textId="77777777" w:rsidR="00EE77F5" w:rsidRPr="00EE77F5" w:rsidRDefault="00EE77F5" w:rsidP="00EE77F5">
      <w:pPr>
        <w:spacing w:after="0" w:line="240" w:lineRule="auto"/>
        <w:jc w:val="both"/>
        <w:rPr>
          <w:rFonts w:ascii="Arial" w:hAnsi="Arial" w:cs="Arial"/>
          <w:color w:val="000000" w:themeColor="text1"/>
          <w:sz w:val="20"/>
          <w:szCs w:val="20"/>
        </w:rPr>
      </w:pPr>
    </w:p>
    <w:p w14:paraId="369BD060" w14:textId="77777777" w:rsidR="00EE77F5" w:rsidRPr="00EE77F5" w:rsidRDefault="00EE77F5" w:rsidP="00EE77F5">
      <w:pPr>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14.</w:t>
      </w:r>
      <w:bookmarkStart w:id="16" w:name="para53"/>
      <w:r w:rsidRPr="00EE77F5">
        <w:rPr>
          <w:rFonts w:ascii="Arial" w:hAnsi="Arial" w:cs="Arial"/>
          <w:b/>
          <w:bCs/>
          <w:color w:val="000000" w:themeColor="text1"/>
          <w:sz w:val="20"/>
          <w:szCs w:val="20"/>
        </w:rPr>
        <w:t> </w:t>
      </w:r>
      <w:bookmarkEnd w:id="16"/>
      <w:r w:rsidRPr="00EE77F5">
        <w:rPr>
          <w:rFonts w:ascii="Arial" w:hAnsi="Arial" w:cs="Arial"/>
          <w:b/>
          <w:bCs/>
          <w:color w:val="000000" w:themeColor="text1"/>
          <w:sz w:val="20"/>
          <w:szCs w:val="20"/>
        </w:rPr>
        <w:t>Elektroonilise arestimise kord ja tehnilised nõuded</w:t>
      </w:r>
    </w:p>
    <w:p w14:paraId="1295D209" w14:textId="77777777" w:rsidR="00EE77F5" w:rsidRPr="00EE77F5" w:rsidRDefault="00EE77F5" w:rsidP="00EE77F5">
      <w:pPr>
        <w:spacing w:after="0" w:line="240" w:lineRule="auto"/>
        <w:rPr>
          <w:rFonts w:ascii="Arial" w:hAnsi="Arial" w:cs="Arial"/>
          <w:b/>
          <w:bCs/>
          <w:color w:val="000000" w:themeColor="text1"/>
          <w:sz w:val="20"/>
          <w:szCs w:val="20"/>
        </w:rPr>
      </w:pPr>
    </w:p>
    <w:p w14:paraId="18A770F9"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Elektroonilise aresti korral registri kaudu:</w:t>
      </w:r>
    </w:p>
    <w:p w14:paraId="6AA5C1C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võimaldatakse konto olemasolu kohta päringute tegemine </w:t>
      </w:r>
      <w:r w:rsidRPr="00EE77F5">
        <w:rPr>
          <w:rFonts w:ascii="Arial" w:hAnsi="Arial" w:cs="Arial"/>
          <w:color w:val="000000" w:themeColor="text1"/>
          <w:sz w:val="20"/>
          <w:szCs w:val="20"/>
          <w:shd w:val="clear" w:color="auto" w:fill="FFFFFF"/>
        </w:rPr>
        <w:t xml:space="preserve">krediidi- ja makseasutuse </w:t>
      </w:r>
      <w:r w:rsidRPr="00EE77F5">
        <w:rPr>
          <w:rFonts w:ascii="Arial" w:hAnsi="Arial" w:cs="Arial"/>
          <w:color w:val="000000" w:themeColor="text1"/>
          <w:sz w:val="20"/>
          <w:szCs w:val="20"/>
        </w:rPr>
        <w:t xml:space="preserve">valduses olevate andmete kohta; </w:t>
      </w:r>
    </w:p>
    <w:p w14:paraId="74087191"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tagatakse võlgniku konto arestimise ja arestide haldamisega seotud toimingute kohta elektrooniliselt taotluse edastamine </w:t>
      </w:r>
      <w:r w:rsidRPr="00EE77F5">
        <w:rPr>
          <w:rFonts w:ascii="Arial" w:hAnsi="Arial" w:cs="Arial"/>
          <w:color w:val="000000" w:themeColor="text1"/>
          <w:sz w:val="20"/>
          <w:szCs w:val="20"/>
          <w:shd w:val="clear" w:color="auto" w:fill="FFFFFF"/>
        </w:rPr>
        <w:t>krediidi- ja makseasutusele</w:t>
      </w:r>
      <w:r w:rsidRPr="00EE77F5">
        <w:rPr>
          <w:rFonts w:ascii="Arial" w:hAnsi="Arial" w:cs="Arial"/>
          <w:color w:val="000000" w:themeColor="text1"/>
          <w:sz w:val="20"/>
          <w:szCs w:val="20"/>
        </w:rPr>
        <w:t>;</w:t>
      </w:r>
    </w:p>
    <w:p w14:paraId="02F9CC4E"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korraldatakse osapoolte tahteavalduste viivitamatu ja turvaline edastamine. </w:t>
      </w:r>
    </w:p>
    <w:p w14:paraId="441F6CEE" w14:textId="77777777" w:rsidR="00EE77F5" w:rsidRPr="00EE77F5" w:rsidRDefault="00EE77F5" w:rsidP="00EE77F5">
      <w:pPr>
        <w:spacing w:after="0" w:line="240" w:lineRule="auto"/>
        <w:jc w:val="both"/>
        <w:rPr>
          <w:rFonts w:ascii="Arial" w:hAnsi="Arial" w:cs="Arial"/>
          <w:color w:val="000000" w:themeColor="text1"/>
          <w:sz w:val="20"/>
          <w:szCs w:val="20"/>
        </w:rPr>
      </w:pPr>
    </w:p>
    <w:p w14:paraId="04A2C0D5" w14:textId="77777777" w:rsidR="00EE77F5" w:rsidRPr="00EE77F5" w:rsidDel="00A7250D"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Kohtutäitur on kohustatud registriga liidestatud </w:t>
      </w:r>
      <w:r w:rsidRPr="00EE77F5">
        <w:rPr>
          <w:rFonts w:ascii="Arial" w:hAnsi="Arial" w:cs="Arial"/>
          <w:color w:val="000000" w:themeColor="text1"/>
          <w:sz w:val="20"/>
          <w:szCs w:val="20"/>
          <w:shd w:val="clear" w:color="auto" w:fill="FFFFFF"/>
        </w:rPr>
        <w:t>krediidi- ja makseasutus</w:t>
      </w:r>
      <w:r w:rsidRPr="00EE77F5">
        <w:rPr>
          <w:rFonts w:ascii="Arial" w:hAnsi="Arial" w:cs="Arial"/>
          <w:color w:val="000000" w:themeColor="text1"/>
          <w:sz w:val="20"/>
          <w:szCs w:val="20"/>
        </w:rPr>
        <w:t>ele edastama konto aresti registri kaudu. K</w:t>
      </w:r>
      <w:r w:rsidRPr="00EE77F5" w:rsidDel="00A7250D">
        <w:rPr>
          <w:rFonts w:ascii="Arial" w:hAnsi="Arial" w:cs="Arial"/>
          <w:color w:val="000000" w:themeColor="text1"/>
          <w:sz w:val="20"/>
          <w:szCs w:val="20"/>
        </w:rPr>
        <w:t>ui aresti</w:t>
      </w:r>
      <w:r w:rsidRPr="00EE77F5">
        <w:rPr>
          <w:rFonts w:ascii="Arial" w:hAnsi="Arial" w:cs="Arial"/>
          <w:color w:val="000000" w:themeColor="text1"/>
          <w:sz w:val="20"/>
          <w:szCs w:val="20"/>
        </w:rPr>
        <w:t xml:space="preserve"> tuleb seada</w:t>
      </w:r>
      <w:r w:rsidRPr="00EE77F5" w:rsidDel="00A7250D">
        <w:rPr>
          <w:rFonts w:ascii="Arial" w:hAnsi="Arial" w:cs="Arial"/>
          <w:color w:val="000000" w:themeColor="text1"/>
          <w:sz w:val="20"/>
          <w:szCs w:val="20"/>
        </w:rPr>
        <w:t xml:space="preserve"> viisil, mida register ei võimalda, esitatakse arest</w:t>
      </w:r>
      <w:r w:rsidRPr="00EE77F5">
        <w:rPr>
          <w:rFonts w:ascii="Arial" w:hAnsi="Arial" w:cs="Arial"/>
          <w:color w:val="000000" w:themeColor="text1"/>
          <w:sz w:val="20"/>
          <w:szCs w:val="20"/>
        </w:rPr>
        <w:t>imisakt</w:t>
      </w:r>
      <w:r w:rsidRPr="00EE77F5" w:rsidDel="00A7250D">
        <w:rPr>
          <w:rFonts w:ascii="Arial" w:hAnsi="Arial" w:cs="Arial"/>
          <w:color w:val="000000" w:themeColor="text1"/>
          <w:sz w:val="20"/>
          <w:szCs w:val="20"/>
        </w:rPr>
        <w:t xml:space="preserve"> </w:t>
      </w:r>
      <w:r w:rsidRPr="00EE77F5">
        <w:rPr>
          <w:rFonts w:ascii="Arial" w:hAnsi="Arial" w:cs="Arial"/>
          <w:color w:val="000000" w:themeColor="text1"/>
          <w:sz w:val="20"/>
          <w:szCs w:val="20"/>
        </w:rPr>
        <w:t>registriväliselt, kuni on loodud</w:t>
      </w:r>
      <w:r w:rsidRPr="00EE77F5" w:rsidDel="00A7250D">
        <w:rPr>
          <w:rFonts w:ascii="Arial" w:hAnsi="Arial" w:cs="Arial"/>
          <w:color w:val="000000" w:themeColor="text1"/>
          <w:sz w:val="20"/>
          <w:szCs w:val="20"/>
        </w:rPr>
        <w:t xml:space="preserve"> </w:t>
      </w:r>
      <w:r w:rsidRPr="00EE77F5">
        <w:rPr>
          <w:rFonts w:ascii="Arial" w:hAnsi="Arial" w:cs="Arial"/>
          <w:color w:val="000000" w:themeColor="text1"/>
          <w:sz w:val="20"/>
          <w:szCs w:val="20"/>
        </w:rPr>
        <w:t>asjakohane</w:t>
      </w:r>
      <w:r w:rsidRPr="00EE77F5" w:rsidDel="00A7250D">
        <w:rPr>
          <w:rFonts w:ascii="Arial" w:hAnsi="Arial" w:cs="Arial"/>
          <w:color w:val="000000" w:themeColor="text1"/>
          <w:sz w:val="20"/>
          <w:szCs w:val="20"/>
        </w:rPr>
        <w:t xml:space="preserve"> tehnili</w:t>
      </w:r>
      <w:r w:rsidRPr="00EE77F5">
        <w:rPr>
          <w:rFonts w:ascii="Arial" w:hAnsi="Arial" w:cs="Arial"/>
          <w:color w:val="000000" w:themeColor="text1"/>
          <w:sz w:val="20"/>
          <w:szCs w:val="20"/>
        </w:rPr>
        <w:t>n</w:t>
      </w:r>
      <w:r w:rsidRPr="00EE77F5" w:rsidDel="00A7250D">
        <w:rPr>
          <w:rFonts w:ascii="Arial" w:hAnsi="Arial" w:cs="Arial"/>
          <w:color w:val="000000" w:themeColor="text1"/>
          <w:sz w:val="20"/>
          <w:szCs w:val="20"/>
        </w:rPr>
        <w:t xml:space="preserve">e võimalus. </w:t>
      </w:r>
      <w:r w:rsidRPr="00EE77F5">
        <w:rPr>
          <w:rFonts w:ascii="Arial" w:hAnsi="Arial" w:cs="Arial"/>
          <w:color w:val="000000" w:themeColor="text1"/>
          <w:sz w:val="20"/>
          <w:szCs w:val="20"/>
        </w:rPr>
        <w:t>Selle</w:t>
      </w:r>
      <w:r w:rsidRPr="00EE77F5" w:rsidDel="00A7250D">
        <w:rPr>
          <w:rFonts w:ascii="Arial" w:hAnsi="Arial" w:cs="Arial"/>
          <w:color w:val="000000" w:themeColor="text1"/>
          <w:sz w:val="20"/>
          <w:szCs w:val="20"/>
        </w:rPr>
        <w:t xml:space="preserve"> loomisest teavitab RIK kohtutäitureid viivitamata.</w:t>
      </w:r>
    </w:p>
    <w:p w14:paraId="72CC51BD" w14:textId="77777777" w:rsidR="00EE77F5" w:rsidRPr="00EE77F5" w:rsidRDefault="00EE77F5" w:rsidP="00EE77F5">
      <w:pPr>
        <w:spacing w:after="0" w:line="240" w:lineRule="auto"/>
        <w:jc w:val="both"/>
        <w:rPr>
          <w:rFonts w:ascii="Arial" w:hAnsi="Arial" w:cs="Arial"/>
          <w:color w:val="000000" w:themeColor="text1"/>
          <w:sz w:val="20"/>
          <w:szCs w:val="20"/>
        </w:rPr>
      </w:pPr>
    </w:p>
    <w:p w14:paraId="2368BFDD"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15.</w:t>
      </w:r>
      <w:bookmarkStart w:id="17" w:name="para55b1"/>
      <w:r w:rsidRPr="00EE77F5">
        <w:rPr>
          <w:rFonts w:ascii="Arial" w:hAnsi="Arial" w:cs="Arial"/>
          <w:b/>
          <w:bCs/>
          <w:color w:val="000000" w:themeColor="text1"/>
          <w:sz w:val="20"/>
          <w:szCs w:val="20"/>
        </w:rPr>
        <w:t> </w:t>
      </w:r>
      <w:bookmarkEnd w:id="17"/>
      <w:r w:rsidRPr="00EE77F5">
        <w:rPr>
          <w:rFonts w:ascii="Arial" w:hAnsi="Arial" w:cs="Arial"/>
          <w:b/>
          <w:bCs/>
          <w:color w:val="000000" w:themeColor="text1"/>
          <w:sz w:val="20"/>
          <w:szCs w:val="20"/>
        </w:rPr>
        <w:t xml:space="preserve">Konto avamisel </w:t>
      </w:r>
      <w:r w:rsidRPr="00EE77F5">
        <w:rPr>
          <w:rFonts w:ascii="Arial" w:hAnsi="Arial" w:cs="Arial"/>
          <w:b/>
          <w:color w:val="000000" w:themeColor="text1"/>
          <w:sz w:val="20"/>
          <w:szCs w:val="20"/>
        </w:rPr>
        <w:t>elektrooniliste arestide kontrollimise kord ja tehnilised nõuded</w:t>
      </w:r>
      <w:r w:rsidRPr="00EE77F5">
        <w:rPr>
          <w:rFonts w:ascii="Arial" w:hAnsi="Arial" w:cs="Arial"/>
          <w:b/>
          <w:bCs/>
          <w:color w:val="000000" w:themeColor="text1"/>
          <w:sz w:val="20"/>
          <w:szCs w:val="20"/>
        </w:rPr>
        <w:t xml:space="preserve"> </w:t>
      </w:r>
    </w:p>
    <w:p w14:paraId="04955309" w14:textId="77777777" w:rsidR="00EE77F5" w:rsidRPr="00EE77F5" w:rsidRDefault="00EE77F5" w:rsidP="00EE77F5">
      <w:pPr>
        <w:spacing w:after="0" w:line="240" w:lineRule="auto"/>
        <w:jc w:val="both"/>
        <w:rPr>
          <w:rFonts w:ascii="Arial" w:hAnsi="Arial" w:cs="Arial"/>
          <w:b/>
          <w:bCs/>
          <w:color w:val="000000" w:themeColor="text1"/>
          <w:sz w:val="20"/>
          <w:szCs w:val="20"/>
        </w:rPr>
      </w:pPr>
    </w:p>
    <w:p w14:paraId="6F9F3A43"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Registriga liidestatud krediidi- ja makseasutus kontrollib registri kaudu kliendile konto avamise korral tema suhtes kehtivate konto arestide olemasolu.</w:t>
      </w:r>
    </w:p>
    <w:p w14:paraId="4A8B0CCF" w14:textId="77777777" w:rsidR="00EE77F5" w:rsidRPr="00EE77F5" w:rsidRDefault="00EE77F5" w:rsidP="00EE77F5">
      <w:pPr>
        <w:spacing w:after="0" w:line="240" w:lineRule="auto"/>
        <w:jc w:val="both"/>
        <w:rPr>
          <w:rFonts w:ascii="Arial" w:hAnsi="Arial" w:cs="Arial"/>
          <w:color w:val="000000" w:themeColor="text1"/>
          <w:sz w:val="20"/>
          <w:szCs w:val="20"/>
        </w:rPr>
      </w:pPr>
    </w:p>
    <w:p w14:paraId="1E1597D8" w14:textId="22970C6E"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Register koostab </w:t>
      </w:r>
      <w:bookmarkStart w:id="18" w:name="_Hlk137043464"/>
      <w:r w:rsidRPr="00EE77F5">
        <w:rPr>
          <w:rFonts w:ascii="Arial" w:hAnsi="Arial" w:cs="Arial"/>
          <w:color w:val="000000" w:themeColor="text1"/>
          <w:sz w:val="20"/>
          <w:szCs w:val="20"/>
        </w:rPr>
        <w:t xml:space="preserve">§ 11 lõike 1 punktides 1-3 ja täitemenetluse seadustiku § 63 lõikes 2 nimetatud </w:t>
      </w:r>
      <w:bookmarkEnd w:id="18"/>
      <w:r w:rsidRPr="00EE77F5">
        <w:rPr>
          <w:rFonts w:ascii="Arial" w:hAnsi="Arial" w:cs="Arial"/>
          <w:color w:val="000000" w:themeColor="text1"/>
          <w:sz w:val="20"/>
          <w:szCs w:val="20"/>
        </w:rPr>
        <w:t xml:space="preserve">infosüsteemist saadud andmete alusel vastuse krediidi- ja makseasutuse päringule isiku konto arestide olemasolu kohta. Konto avamise korral teavitab krediidi- ja makseasutus registri kaudu kohtutäiturit, Maksu- ja Tolliametit ning </w:t>
      </w:r>
      <w:bookmarkStart w:id="19" w:name="_Hlk163040148"/>
      <w:r w:rsidRPr="00EE77F5">
        <w:rPr>
          <w:rFonts w:ascii="Arial" w:hAnsi="Arial" w:cs="Arial"/>
          <w:color w:val="000000" w:themeColor="text1"/>
          <w:sz w:val="20"/>
          <w:szCs w:val="20"/>
        </w:rPr>
        <w:t xml:space="preserve">täitemenetluse seadustiku § 63 lõike 2 alusel registriga liidestatud asutust </w:t>
      </w:r>
      <w:bookmarkEnd w:id="19"/>
      <w:r w:rsidRPr="00EE77F5">
        <w:rPr>
          <w:rFonts w:ascii="Arial" w:hAnsi="Arial" w:cs="Arial"/>
          <w:color w:val="000000" w:themeColor="text1"/>
          <w:sz w:val="20"/>
          <w:szCs w:val="20"/>
        </w:rPr>
        <w:t>isiku konto arestimisest.</w:t>
      </w:r>
    </w:p>
    <w:p w14:paraId="3D6F01A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669E2DE4"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8. peatükk</w:t>
      </w:r>
    </w:p>
    <w:p w14:paraId="5D536AB4"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ANDMETE JA LOGIDE SÄILITUSTÄHTAJAD</w:t>
      </w:r>
    </w:p>
    <w:p w14:paraId="6431644A" w14:textId="77777777" w:rsidR="00EE77F5" w:rsidRPr="00EE77F5" w:rsidRDefault="00EE77F5" w:rsidP="00EE77F5">
      <w:pPr>
        <w:pStyle w:val="Loendilik"/>
        <w:autoSpaceDE w:val="0"/>
        <w:autoSpaceDN w:val="0"/>
        <w:adjustRightInd w:val="0"/>
        <w:spacing w:after="0" w:line="240" w:lineRule="auto"/>
        <w:jc w:val="both"/>
        <w:rPr>
          <w:rFonts w:ascii="Arial" w:hAnsi="Arial" w:cs="Arial"/>
          <w:color w:val="000000" w:themeColor="text1"/>
          <w:sz w:val="20"/>
          <w:szCs w:val="20"/>
        </w:rPr>
      </w:pPr>
    </w:p>
    <w:p w14:paraId="55E1501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bookmarkStart w:id="20" w:name="_Hlk137642113"/>
      <w:r w:rsidRPr="00EE77F5">
        <w:rPr>
          <w:rFonts w:ascii="Arial" w:hAnsi="Arial" w:cs="Arial"/>
          <w:b/>
          <w:bCs/>
          <w:color w:val="000000" w:themeColor="text1"/>
          <w:sz w:val="20"/>
          <w:szCs w:val="20"/>
        </w:rPr>
        <w:t>§ 16. Andmete ja logide säilitamine ja kustutamine</w:t>
      </w:r>
    </w:p>
    <w:p w14:paraId="3FCB2B39"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7045F68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Registris säilitatakse täiteasja andmeid viis aastat pärast täitemenetluse lõpetamist.</w:t>
      </w:r>
    </w:p>
    <w:p w14:paraId="470EBA0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B03B8D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Täitemenetlusega mitteseotud arestide andmeid säilitatakse kolm aastat pärast aresti tühistamist.</w:t>
      </w:r>
    </w:p>
    <w:p w14:paraId="78D62A0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B1825C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lastRenderedPageBreak/>
        <w:t>(3) Volituste andmeid säilitatakse kolm aastat pärast volituse lõppemist.</w:t>
      </w:r>
    </w:p>
    <w:p w14:paraId="786E93F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52F65E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Paragrahvi 13 lõikes 3 nimetatud registritoimingute ja päringute logisid säilitatakse kolm aastat pärast toimingute tegemist. </w:t>
      </w:r>
    </w:p>
    <w:p w14:paraId="46658D2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5A90CAF" w14:textId="17C49C39"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Infopäringu ja selle vastuse andmeid säilitatakse 30 päeva.</w:t>
      </w:r>
    </w:p>
    <w:bookmarkEnd w:id="20"/>
    <w:p w14:paraId="31586719"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2777F589"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9. peatükk</w:t>
      </w:r>
    </w:p>
    <w:p w14:paraId="40135F3D" w14:textId="77777777" w:rsidR="00EE77F5" w:rsidRPr="00EE77F5" w:rsidRDefault="00EE77F5" w:rsidP="00EE77F5">
      <w:pPr>
        <w:autoSpaceDE w:val="0"/>
        <w:autoSpaceDN w:val="0"/>
        <w:adjustRightInd w:val="0"/>
        <w:spacing w:after="0" w:line="240" w:lineRule="auto"/>
        <w:ind w:left="360"/>
        <w:jc w:val="center"/>
        <w:rPr>
          <w:rFonts w:ascii="Arial" w:hAnsi="Arial" w:cs="Arial"/>
          <w:color w:val="000000" w:themeColor="text1"/>
          <w:sz w:val="20"/>
          <w:szCs w:val="20"/>
        </w:rPr>
      </w:pPr>
      <w:r w:rsidRPr="00EE77F5">
        <w:rPr>
          <w:rFonts w:ascii="Arial" w:hAnsi="Arial" w:cs="Arial"/>
          <w:b/>
          <w:color w:val="000000" w:themeColor="text1"/>
          <w:sz w:val="20"/>
          <w:szCs w:val="20"/>
        </w:rPr>
        <w:t>RAKENDUSSÄTTED</w:t>
      </w:r>
    </w:p>
    <w:p w14:paraId="4239722A"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30DD8848"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 xml:space="preserve">§ 17. Registriga </w:t>
      </w:r>
      <w:proofErr w:type="spellStart"/>
      <w:r w:rsidRPr="00EE77F5">
        <w:rPr>
          <w:rFonts w:ascii="Arial" w:eastAsia="Times New Roman" w:hAnsi="Arial" w:cs="Arial"/>
          <w:b/>
          <w:color w:val="000000" w:themeColor="text1"/>
          <w:sz w:val="20"/>
          <w:szCs w:val="20"/>
          <w:lang w:eastAsia="en-US"/>
        </w:rPr>
        <w:t>liidestamine</w:t>
      </w:r>
      <w:proofErr w:type="spellEnd"/>
    </w:p>
    <w:p w14:paraId="3DC1EF86"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540EB874" w14:textId="77777777" w:rsidR="00EE77F5" w:rsidRPr="00EE77F5" w:rsidRDefault="00EE77F5" w:rsidP="00EE77F5">
      <w:pPr>
        <w:spacing w:after="0" w:line="240" w:lineRule="auto"/>
        <w:jc w:val="both"/>
        <w:rPr>
          <w:rFonts w:ascii="Arial" w:eastAsia="Times New Roman" w:hAnsi="Arial" w:cs="Arial"/>
          <w:bCs/>
          <w:color w:val="000000" w:themeColor="text1"/>
          <w:sz w:val="20"/>
          <w:szCs w:val="20"/>
          <w:lang w:eastAsia="en-US"/>
        </w:rPr>
      </w:pPr>
      <w:r w:rsidRPr="00EE77F5">
        <w:rPr>
          <w:rFonts w:ascii="Arial" w:hAnsi="Arial" w:cs="Arial"/>
          <w:color w:val="000000" w:themeColor="text1"/>
          <w:sz w:val="20"/>
          <w:szCs w:val="20"/>
        </w:rPr>
        <w:t xml:space="preserve">(1) Paragrahvi 11 lõikes 1 ja täitemenetluse seadustiku § 63 lõikes 2 nimetatud </w:t>
      </w:r>
      <w:r w:rsidRPr="00EE77F5">
        <w:rPr>
          <w:rFonts w:ascii="Arial" w:eastAsia="Times New Roman" w:hAnsi="Arial" w:cs="Arial"/>
          <w:bCs/>
          <w:color w:val="000000" w:themeColor="text1"/>
          <w:sz w:val="20"/>
          <w:szCs w:val="20"/>
          <w:lang w:eastAsia="en-US"/>
        </w:rPr>
        <w:t xml:space="preserve">süsteemid </w:t>
      </w:r>
      <w:proofErr w:type="spellStart"/>
      <w:r w:rsidRPr="00EE77F5">
        <w:rPr>
          <w:rFonts w:ascii="Arial" w:eastAsia="Times New Roman" w:hAnsi="Arial" w:cs="Arial"/>
          <w:bCs/>
          <w:color w:val="000000" w:themeColor="text1"/>
          <w:sz w:val="20"/>
          <w:szCs w:val="20"/>
          <w:lang w:eastAsia="en-US"/>
        </w:rPr>
        <w:t>liidestatakse</w:t>
      </w:r>
      <w:proofErr w:type="spellEnd"/>
      <w:r w:rsidRPr="00EE77F5">
        <w:rPr>
          <w:rFonts w:ascii="Arial" w:eastAsia="Times New Roman" w:hAnsi="Arial" w:cs="Arial"/>
          <w:bCs/>
          <w:color w:val="000000" w:themeColor="text1"/>
          <w:sz w:val="20"/>
          <w:szCs w:val="20"/>
          <w:lang w:eastAsia="en-US"/>
        </w:rPr>
        <w:t xml:space="preserve"> registriga pärast asjakohase tehnilise võimaluse loomist. </w:t>
      </w:r>
    </w:p>
    <w:p w14:paraId="53C70CA3" w14:textId="77777777" w:rsidR="00EE77F5" w:rsidRPr="00EE77F5" w:rsidRDefault="00EE77F5" w:rsidP="00EE77F5">
      <w:pPr>
        <w:spacing w:after="0" w:line="240" w:lineRule="auto"/>
        <w:jc w:val="both"/>
        <w:rPr>
          <w:rFonts w:ascii="Arial" w:eastAsia="Times New Roman" w:hAnsi="Arial" w:cs="Arial"/>
          <w:bCs/>
          <w:color w:val="000000" w:themeColor="text1"/>
          <w:sz w:val="20"/>
          <w:szCs w:val="20"/>
          <w:lang w:eastAsia="en-US"/>
        </w:rPr>
      </w:pPr>
    </w:p>
    <w:p w14:paraId="163CA288"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eastAsia="Times New Roman" w:hAnsi="Arial" w:cs="Arial"/>
          <w:color w:val="000000" w:themeColor="text1"/>
          <w:sz w:val="20"/>
          <w:szCs w:val="20"/>
          <w:lang w:eastAsia="en-US"/>
        </w:rPr>
        <w:t>(2) Paragrahvi</w:t>
      </w:r>
      <w:r w:rsidRPr="00EE77F5">
        <w:rPr>
          <w:rFonts w:ascii="Arial" w:hAnsi="Arial" w:cs="Arial"/>
          <w:color w:val="000000" w:themeColor="text1"/>
          <w:sz w:val="20"/>
          <w:szCs w:val="20"/>
        </w:rPr>
        <w:t xml:space="preserve"> 11 lõike 1 punktides 2 ja 3 ning täitemenetluse seadustiku § 63 lõikes 2 nimetatud infosüsteemi kaudu </w:t>
      </w:r>
      <w:bookmarkStart w:id="21" w:name="_Hlk152232929"/>
      <w:r w:rsidRPr="00EE77F5">
        <w:rPr>
          <w:rFonts w:ascii="Arial" w:hAnsi="Arial" w:cs="Arial"/>
          <w:color w:val="000000" w:themeColor="text1"/>
          <w:sz w:val="20"/>
          <w:szCs w:val="20"/>
        </w:rPr>
        <w:t xml:space="preserve">edastatakse registriga liidestatud krediidi- ja makseasutustele ja täitemenetluse seadustiku § 63 lõike 2 alusel registriga liidestatud asutustele võlgniku konto ja rahalise nõude </w:t>
      </w:r>
      <w:bookmarkStart w:id="22" w:name="_Hlk152232899"/>
      <w:bookmarkEnd w:id="21"/>
      <w:r w:rsidRPr="00EE77F5">
        <w:rPr>
          <w:rFonts w:ascii="Arial" w:hAnsi="Arial" w:cs="Arial"/>
          <w:color w:val="000000" w:themeColor="text1"/>
          <w:sz w:val="20"/>
          <w:szCs w:val="20"/>
        </w:rPr>
        <w:t xml:space="preserve">arestimise taotlusi pärast asjakohase tehnilise võimaluse loomist. </w:t>
      </w:r>
      <w:bookmarkEnd w:id="22"/>
    </w:p>
    <w:p w14:paraId="2F3402AA" w14:textId="77777777" w:rsidR="00EE77F5" w:rsidRPr="00EE77F5" w:rsidRDefault="00EE77F5" w:rsidP="00EE77F5">
      <w:pPr>
        <w:spacing w:after="0" w:line="240" w:lineRule="auto"/>
        <w:jc w:val="both"/>
        <w:rPr>
          <w:rFonts w:ascii="Arial" w:hAnsi="Arial" w:cs="Arial"/>
          <w:color w:val="000000" w:themeColor="text1"/>
          <w:sz w:val="20"/>
          <w:szCs w:val="20"/>
        </w:rPr>
      </w:pPr>
    </w:p>
    <w:p w14:paraId="795703A1"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18. Täitemenetluse seadustiku § 115 lõike 4 esimeses lauses nimetatud viisil edastatud  arestide andmete registrisse kandmine</w:t>
      </w:r>
    </w:p>
    <w:p w14:paraId="1A332975" w14:textId="77777777" w:rsidR="00EE77F5" w:rsidRPr="00EE77F5" w:rsidRDefault="00EE77F5" w:rsidP="00EE77F5">
      <w:pPr>
        <w:spacing w:after="0" w:line="240" w:lineRule="auto"/>
        <w:jc w:val="both"/>
        <w:rPr>
          <w:rFonts w:ascii="Arial" w:hAnsi="Arial" w:cs="Arial"/>
          <w:color w:val="000000" w:themeColor="text1"/>
          <w:sz w:val="20"/>
          <w:szCs w:val="20"/>
        </w:rPr>
      </w:pPr>
    </w:p>
    <w:p w14:paraId="37CA2B9F"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bookmarkStart w:id="23" w:name="_Hlk163120391"/>
      <w:r w:rsidRPr="00EE77F5">
        <w:rPr>
          <w:rFonts w:ascii="Arial" w:hAnsi="Arial" w:cs="Arial"/>
          <w:color w:val="000000" w:themeColor="text1"/>
          <w:sz w:val="20"/>
          <w:szCs w:val="20"/>
        </w:rPr>
        <w:t>Täitemenetluse seadustiku § 115 lõike 4 esimeses lauses nimetatud viisil edastatud</w:t>
      </w:r>
      <w:r w:rsidRPr="00EE77F5" w:rsidDel="003016E5">
        <w:rPr>
          <w:rFonts w:ascii="Arial" w:hAnsi="Arial" w:cs="Arial"/>
          <w:color w:val="000000" w:themeColor="text1"/>
          <w:sz w:val="20"/>
          <w:szCs w:val="20"/>
        </w:rPr>
        <w:t xml:space="preserve"> </w:t>
      </w:r>
      <w:r w:rsidRPr="00EE77F5">
        <w:rPr>
          <w:rFonts w:ascii="Arial" w:hAnsi="Arial" w:cs="Arial"/>
          <w:color w:val="000000" w:themeColor="text1"/>
          <w:sz w:val="20"/>
          <w:szCs w:val="20"/>
        </w:rPr>
        <w:t xml:space="preserve">arestide andmed kantakse registrisse </w:t>
      </w:r>
      <w:r w:rsidRPr="00EE77F5">
        <w:rPr>
          <w:rFonts w:ascii="Arial" w:eastAsia="Times New Roman" w:hAnsi="Arial" w:cs="Arial"/>
          <w:color w:val="000000" w:themeColor="text1"/>
          <w:sz w:val="20"/>
          <w:szCs w:val="20"/>
          <w:lang w:eastAsia="en-US"/>
        </w:rPr>
        <w:t>pärast asjakohase tehnilise võimaluse loomist.</w:t>
      </w:r>
    </w:p>
    <w:bookmarkEnd w:id="23"/>
    <w:p w14:paraId="61F83C7D"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0B357D6D"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 19. Justiitsministri 15. detsembri 2009. a määruse nr 42 „Kohtutäiturimäärustik“ muutmine</w:t>
      </w:r>
    </w:p>
    <w:p w14:paraId="1E19754C"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51B5AF03"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Justiitsministri 15. detsembri 2009. a määruses nr 42 „Kohtutäiturimäärustik“ tehakse järgmised muudatused:</w:t>
      </w:r>
    </w:p>
    <w:p w14:paraId="4207EE17"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4545C6B1"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1) määruse preambulist jäetakse välja tekstiosa „§ 63 lõike 2</w:t>
      </w:r>
      <w:r w:rsidRPr="00EE77F5">
        <w:rPr>
          <w:rFonts w:ascii="Arial" w:eastAsia="Times New Roman" w:hAnsi="Arial" w:cs="Arial"/>
          <w:color w:val="000000" w:themeColor="text1"/>
          <w:sz w:val="20"/>
          <w:szCs w:val="20"/>
          <w:vertAlign w:val="superscript"/>
          <w:lang w:eastAsia="en-US"/>
        </w:rPr>
        <w:t>1</w:t>
      </w:r>
      <w:r w:rsidRPr="00EE77F5">
        <w:rPr>
          <w:rFonts w:ascii="Arial" w:eastAsia="Times New Roman" w:hAnsi="Arial" w:cs="Arial"/>
          <w:color w:val="000000" w:themeColor="text1"/>
          <w:sz w:val="20"/>
          <w:szCs w:val="20"/>
          <w:lang w:eastAsia="en-US"/>
        </w:rPr>
        <w:t>, § 63</w:t>
      </w:r>
      <w:r w:rsidRPr="00EE77F5">
        <w:rPr>
          <w:rFonts w:ascii="Arial" w:eastAsia="Times New Roman" w:hAnsi="Arial" w:cs="Arial"/>
          <w:color w:val="000000" w:themeColor="text1"/>
          <w:sz w:val="20"/>
          <w:szCs w:val="20"/>
          <w:vertAlign w:val="superscript"/>
          <w:lang w:eastAsia="en-US"/>
        </w:rPr>
        <w:t>1</w:t>
      </w:r>
      <w:r w:rsidRPr="00EE77F5">
        <w:rPr>
          <w:rFonts w:ascii="Arial" w:eastAsia="Times New Roman" w:hAnsi="Arial" w:cs="Arial"/>
          <w:color w:val="000000" w:themeColor="text1"/>
          <w:sz w:val="20"/>
          <w:szCs w:val="20"/>
          <w:lang w:eastAsia="en-US"/>
        </w:rPr>
        <w:t> lõigete 2 ja 4“;</w:t>
      </w:r>
    </w:p>
    <w:p w14:paraId="20E44214"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6FC7C192"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2) paragrahvi 17 lõikes 5 ja § 18 lõikes 1 asendatakse sõna „</w:t>
      </w:r>
      <w:bookmarkStart w:id="24" w:name="_Hlk137532224"/>
      <w:r w:rsidRPr="00EE77F5">
        <w:rPr>
          <w:rFonts w:ascii="Arial" w:eastAsia="Times New Roman" w:hAnsi="Arial" w:cs="Arial"/>
          <w:color w:val="000000" w:themeColor="text1"/>
          <w:sz w:val="20"/>
          <w:szCs w:val="20"/>
          <w:lang w:eastAsia="en-US"/>
        </w:rPr>
        <w:t>täitemenetlusregistris“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infosüsteemis</w:t>
      </w:r>
      <w:bookmarkEnd w:id="24"/>
      <w:r w:rsidRPr="00EE77F5">
        <w:rPr>
          <w:rFonts w:ascii="Arial" w:eastAsia="Times New Roman" w:hAnsi="Arial" w:cs="Arial"/>
          <w:color w:val="000000" w:themeColor="text1"/>
          <w:sz w:val="20"/>
          <w:szCs w:val="20"/>
          <w:lang w:eastAsia="en-US"/>
        </w:rPr>
        <w:t>“;</w:t>
      </w:r>
    </w:p>
    <w:p w14:paraId="5D59E2BE"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5C5C71A8"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3) paragrahvi 30 lõike 3 teises lauses asendatakse sõna „täitemenetlusregistrisse“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w:t>
      </w:r>
    </w:p>
    <w:p w14:paraId="618123AE"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3242A866"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4) määrustiku 4</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ja 5. peatükk tunnistatakse kehtetuks;</w:t>
      </w:r>
    </w:p>
    <w:p w14:paraId="424310E5"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21EBF1BE"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5) paragrahvi 60 lõikes 1 asendatakse sõna „täitemenetlusregistris“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infosüsteemis“;</w:t>
      </w:r>
    </w:p>
    <w:p w14:paraId="73A5C39D"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394E43B7"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6) paragrahvi 60</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asendatakse tekstiosa „koja peetavasse täitemenetluse infosüsteemi“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w:t>
      </w:r>
    </w:p>
    <w:p w14:paraId="0A8889B1"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33170658" w14:textId="77777777" w:rsidR="00EE77F5" w:rsidRPr="00EE77F5" w:rsidRDefault="00EE77F5" w:rsidP="00EE77F5">
      <w:pPr>
        <w:autoSpaceDE w:val="0"/>
        <w:autoSpaceDN w:val="0"/>
        <w:adjustRightInd w:val="0"/>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20. Määruse jõustumine</w:t>
      </w:r>
    </w:p>
    <w:p w14:paraId="155B3CE8"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625EC1F6" w14:textId="04366ECF" w:rsidR="005714EC"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Määrus jõustub üldises korras.</w:t>
      </w:r>
    </w:p>
    <w:p w14:paraId="6843DFAB" w14:textId="77777777" w:rsidR="005714EC" w:rsidRDefault="005714EC" w:rsidP="00B33ECA">
      <w:pPr>
        <w:spacing w:after="0" w:line="240" w:lineRule="auto"/>
        <w:jc w:val="both"/>
        <w:rPr>
          <w:rFonts w:ascii="Arial" w:hAnsi="Arial" w:cs="Arial"/>
          <w:sz w:val="20"/>
          <w:szCs w:val="20"/>
        </w:rPr>
      </w:pPr>
    </w:p>
    <w:p w14:paraId="595C49EA" w14:textId="77777777" w:rsidR="00EE77F5" w:rsidRDefault="00EE77F5" w:rsidP="00B33ECA">
      <w:pPr>
        <w:spacing w:after="0" w:line="240" w:lineRule="auto"/>
        <w:jc w:val="both"/>
        <w:rPr>
          <w:rFonts w:ascii="Arial" w:hAnsi="Arial" w:cs="Arial"/>
          <w:sz w:val="20"/>
          <w:szCs w:val="20"/>
        </w:rPr>
      </w:pPr>
    </w:p>
    <w:p w14:paraId="0EE89324" w14:textId="77777777"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3994B7A9" w14:textId="77777777" w:rsidR="005714EC" w:rsidRPr="00624822" w:rsidRDefault="005714EC" w:rsidP="00F0670B">
      <w:pPr>
        <w:spacing w:after="0" w:line="240" w:lineRule="auto"/>
        <w:rPr>
          <w:rFonts w:ascii="Arial" w:hAnsi="Arial" w:cs="Arial"/>
          <w:sz w:val="20"/>
          <w:szCs w:val="20"/>
        </w:rPr>
      </w:pPr>
    </w:p>
    <w:p w14:paraId="1956986D" w14:textId="77777777" w:rsidR="005D55F6" w:rsidRPr="005D55F6" w:rsidRDefault="005D55F6" w:rsidP="005D55F6">
      <w:pPr>
        <w:widowControl w:val="0"/>
        <w:suppressAutoHyphens/>
        <w:spacing w:after="0" w:line="240" w:lineRule="auto"/>
        <w:jc w:val="both"/>
        <w:rPr>
          <w:rFonts w:ascii="Arial" w:eastAsia="SimSun" w:hAnsi="Arial" w:cs="Arial"/>
          <w:kern w:val="2"/>
          <w:sz w:val="20"/>
          <w:szCs w:val="20"/>
          <w:lang w:eastAsia="zh-CN" w:bidi="hi-IN"/>
        </w:rPr>
      </w:pPr>
      <w:proofErr w:type="spellStart"/>
      <w:r w:rsidRPr="005D55F6">
        <w:rPr>
          <w:rFonts w:ascii="Arial" w:eastAsia="SimSun" w:hAnsi="Arial" w:cs="Arial"/>
          <w:kern w:val="2"/>
          <w:sz w:val="20"/>
          <w:szCs w:val="20"/>
          <w:lang w:eastAsia="zh-CN" w:bidi="hi-IN"/>
        </w:rPr>
        <w:t>Liisa-Ly</w:t>
      </w:r>
      <w:proofErr w:type="spellEnd"/>
      <w:r w:rsidRPr="005D55F6">
        <w:rPr>
          <w:rFonts w:ascii="Arial" w:eastAsia="SimSun" w:hAnsi="Arial" w:cs="Arial"/>
          <w:kern w:val="2"/>
          <w:sz w:val="20"/>
          <w:szCs w:val="20"/>
          <w:lang w:eastAsia="zh-CN" w:bidi="hi-IN"/>
        </w:rPr>
        <w:t xml:space="preserve"> Pakosta</w:t>
      </w:r>
    </w:p>
    <w:p w14:paraId="2A2252C2" w14:textId="77777777" w:rsidR="005D55F6" w:rsidRPr="005D55F6" w:rsidRDefault="00E319F2" w:rsidP="005D55F6">
      <w:pPr>
        <w:widowControl w:val="0"/>
        <w:suppressAutoHyphens/>
        <w:spacing w:after="0" w:line="238" w:lineRule="exact"/>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j</w:t>
      </w:r>
      <w:r w:rsidR="005D55F6" w:rsidRPr="005D55F6">
        <w:rPr>
          <w:rFonts w:ascii="Arial" w:eastAsia="SimSun" w:hAnsi="Arial" w:cs="Arial"/>
          <w:kern w:val="2"/>
          <w:sz w:val="20"/>
          <w:szCs w:val="20"/>
          <w:lang w:eastAsia="zh-CN" w:bidi="hi-IN"/>
        </w:rPr>
        <w:t>ustiits- ja digiminister</w:t>
      </w:r>
    </w:p>
    <w:p w14:paraId="01CDA90F" w14:textId="77777777" w:rsidR="006951AB" w:rsidRDefault="006951AB" w:rsidP="00F0670B">
      <w:pPr>
        <w:spacing w:after="0" w:line="240" w:lineRule="auto"/>
        <w:rPr>
          <w:rFonts w:ascii="Arial" w:hAnsi="Arial" w:cs="Arial"/>
          <w:sz w:val="20"/>
          <w:szCs w:val="20"/>
        </w:rPr>
      </w:pPr>
    </w:p>
    <w:p w14:paraId="49DB49FD" w14:textId="77777777" w:rsidR="002F0145" w:rsidRDefault="002F0145" w:rsidP="00F0670B">
      <w:pPr>
        <w:spacing w:after="0" w:line="240" w:lineRule="auto"/>
        <w:rPr>
          <w:rFonts w:ascii="Arial" w:hAnsi="Arial" w:cs="Arial"/>
          <w:sz w:val="20"/>
          <w:szCs w:val="20"/>
        </w:rPr>
      </w:pPr>
    </w:p>
    <w:p w14:paraId="7CB248D3" w14:textId="77777777" w:rsidR="006951AB" w:rsidRPr="002002D0" w:rsidRDefault="006951AB" w:rsidP="006951AB">
      <w:pPr>
        <w:spacing w:after="0" w:line="240" w:lineRule="auto"/>
        <w:rPr>
          <w:rFonts w:ascii="Arial" w:hAnsi="Arial" w:cs="Arial"/>
          <w:i/>
          <w:sz w:val="20"/>
          <w:szCs w:val="20"/>
        </w:rPr>
      </w:pPr>
      <w:r w:rsidRPr="002002D0">
        <w:rPr>
          <w:rFonts w:ascii="Arial" w:hAnsi="Arial" w:cs="Arial"/>
          <w:i/>
          <w:sz w:val="20"/>
          <w:szCs w:val="20"/>
        </w:rPr>
        <w:t>(allkirjastatud digitaalselt)</w:t>
      </w:r>
    </w:p>
    <w:p w14:paraId="567E4DF6" w14:textId="77777777" w:rsidR="006951AB" w:rsidRDefault="006951AB" w:rsidP="00F0670B">
      <w:pPr>
        <w:spacing w:after="0" w:line="240" w:lineRule="auto"/>
        <w:rPr>
          <w:rFonts w:ascii="Arial" w:hAnsi="Arial" w:cs="Arial"/>
          <w:sz w:val="20"/>
          <w:szCs w:val="20"/>
        </w:rPr>
      </w:pPr>
    </w:p>
    <w:p w14:paraId="4681B3BA" w14:textId="77777777" w:rsidR="00C961A0" w:rsidRPr="00C961A0" w:rsidRDefault="00C961A0" w:rsidP="00C961A0">
      <w:pPr>
        <w:spacing w:after="0" w:line="240" w:lineRule="auto"/>
        <w:rPr>
          <w:rFonts w:ascii="Arial" w:hAnsi="Arial" w:cs="Arial"/>
          <w:sz w:val="20"/>
          <w:szCs w:val="20"/>
        </w:rPr>
      </w:pPr>
      <w:r w:rsidRPr="00C961A0">
        <w:rPr>
          <w:rFonts w:ascii="Arial" w:hAnsi="Arial" w:cs="Arial"/>
          <w:sz w:val="20"/>
          <w:szCs w:val="20"/>
        </w:rPr>
        <w:t xml:space="preserve">Tiina </w:t>
      </w:r>
      <w:proofErr w:type="spellStart"/>
      <w:r w:rsidRPr="00C961A0">
        <w:rPr>
          <w:rFonts w:ascii="Arial" w:hAnsi="Arial" w:cs="Arial"/>
          <w:sz w:val="20"/>
          <w:szCs w:val="20"/>
        </w:rPr>
        <w:t>Uudeberg</w:t>
      </w:r>
      <w:proofErr w:type="spellEnd"/>
    </w:p>
    <w:p w14:paraId="2EC20750" w14:textId="3745BC3D" w:rsidR="000B0A36" w:rsidRPr="00624822" w:rsidRDefault="00E319F2" w:rsidP="00624822">
      <w:pPr>
        <w:spacing w:after="0" w:line="240" w:lineRule="auto"/>
        <w:rPr>
          <w:rFonts w:ascii="Arial" w:hAnsi="Arial" w:cs="Arial"/>
          <w:sz w:val="20"/>
          <w:szCs w:val="20"/>
        </w:rPr>
      </w:pPr>
      <w:r>
        <w:rPr>
          <w:rFonts w:ascii="Arial" w:hAnsi="Arial" w:cs="Arial"/>
          <w:sz w:val="20"/>
          <w:szCs w:val="20"/>
        </w:rPr>
        <w:t>k</w:t>
      </w:r>
      <w:r w:rsidR="00C961A0" w:rsidRPr="00C961A0">
        <w:rPr>
          <w:rFonts w:ascii="Arial" w:hAnsi="Arial" w:cs="Arial"/>
          <w:sz w:val="20"/>
          <w:szCs w:val="20"/>
        </w:rPr>
        <w:t>antsler</w:t>
      </w:r>
    </w:p>
    <w:sectPr w:rsidR="000B0A36" w:rsidRPr="00624822" w:rsidSect="00BA0364">
      <w:footerReference w:type="default" r:id="rId9"/>
      <w:footerReference w:type="first" r:id="rId10"/>
      <w:pgSz w:w="11906" w:h="16838"/>
      <w:pgMar w:top="709"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1831" w14:textId="77777777" w:rsidR="00585BD8" w:rsidRDefault="00585BD8" w:rsidP="00F932F6">
      <w:pPr>
        <w:spacing w:after="0" w:line="240" w:lineRule="auto"/>
      </w:pPr>
      <w:r>
        <w:separator/>
      </w:r>
    </w:p>
  </w:endnote>
  <w:endnote w:type="continuationSeparator" w:id="0">
    <w:p w14:paraId="1715AF18" w14:textId="77777777" w:rsidR="00585BD8" w:rsidRDefault="00585BD8"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679033"/>
      <w:docPartObj>
        <w:docPartGallery w:val="Page Numbers (Bottom of Page)"/>
        <w:docPartUnique/>
      </w:docPartObj>
    </w:sdtPr>
    <w:sdtEndPr/>
    <w:sdtContent>
      <w:p w14:paraId="10F9B663" w14:textId="77777777" w:rsidR="00BA0364" w:rsidRDefault="00BA0364">
        <w:pPr>
          <w:pStyle w:val="Jalus"/>
          <w:jc w:val="center"/>
        </w:pPr>
        <w:r>
          <w:fldChar w:fldCharType="begin"/>
        </w:r>
        <w:r>
          <w:instrText>PAGE   \* MERGEFORMAT</w:instrText>
        </w:r>
        <w:r>
          <w:fldChar w:fldCharType="separate"/>
        </w:r>
        <w:r w:rsidR="00C334BB">
          <w:rPr>
            <w:noProof/>
          </w:rPr>
          <w:t>7</w:t>
        </w:r>
        <w:r>
          <w:fldChar w:fldCharType="end"/>
        </w:r>
      </w:p>
    </w:sdtContent>
  </w:sdt>
  <w:p w14:paraId="56D6B514" w14:textId="77777777" w:rsidR="00E319F2" w:rsidRDefault="00E319F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B9B3" w14:textId="77777777" w:rsidR="00BA0364" w:rsidRDefault="00BA0364">
    <w:pPr>
      <w:pStyle w:val="Jalus"/>
      <w:jc w:val="center"/>
    </w:pPr>
  </w:p>
  <w:p w14:paraId="6192CDB5" w14:textId="77777777" w:rsidR="00E319F2" w:rsidRDefault="00E319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27E41" w14:textId="77777777" w:rsidR="00585BD8" w:rsidRDefault="00585BD8" w:rsidP="00F932F6">
      <w:pPr>
        <w:spacing w:after="0" w:line="240" w:lineRule="auto"/>
      </w:pPr>
      <w:r>
        <w:separator/>
      </w:r>
    </w:p>
  </w:footnote>
  <w:footnote w:type="continuationSeparator" w:id="0">
    <w:p w14:paraId="16FC36DE" w14:textId="77777777" w:rsidR="00585BD8" w:rsidRDefault="00585BD8" w:rsidP="00F9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992"/>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1" w15:restartNumberingAfterBreak="0">
    <w:nsid w:val="04670FF0"/>
    <w:multiLevelType w:val="hybridMultilevel"/>
    <w:tmpl w:val="21784482"/>
    <w:lvl w:ilvl="0" w:tplc="BE3462D4">
      <w:start w:val="1"/>
      <w:numFmt w:val="decimal"/>
      <w:lvlText w:val="%1."/>
      <w:lvlJc w:val="left"/>
      <w:pPr>
        <w:ind w:left="1440" w:hanging="360"/>
      </w:pPr>
    </w:lvl>
    <w:lvl w:ilvl="1" w:tplc="C0342AF4">
      <w:start w:val="1"/>
      <w:numFmt w:val="decimal"/>
      <w:lvlText w:val="%2."/>
      <w:lvlJc w:val="left"/>
      <w:pPr>
        <w:ind w:left="1440" w:hanging="360"/>
      </w:pPr>
    </w:lvl>
    <w:lvl w:ilvl="2" w:tplc="54B06536">
      <w:start w:val="1"/>
      <w:numFmt w:val="decimal"/>
      <w:lvlText w:val="%3."/>
      <w:lvlJc w:val="left"/>
      <w:pPr>
        <w:ind w:left="1440" w:hanging="360"/>
      </w:pPr>
    </w:lvl>
    <w:lvl w:ilvl="3" w:tplc="437A2524">
      <w:start w:val="1"/>
      <w:numFmt w:val="decimal"/>
      <w:lvlText w:val="%4."/>
      <w:lvlJc w:val="left"/>
      <w:pPr>
        <w:ind w:left="1440" w:hanging="360"/>
      </w:pPr>
    </w:lvl>
    <w:lvl w:ilvl="4" w:tplc="2F72AC3E">
      <w:start w:val="1"/>
      <w:numFmt w:val="decimal"/>
      <w:lvlText w:val="%5."/>
      <w:lvlJc w:val="left"/>
      <w:pPr>
        <w:ind w:left="1440" w:hanging="360"/>
      </w:pPr>
    </w:lvl>
    <w:lvl w:ilvl="5" w:tplc="77185132">
      <w:start w:val="1"/>
      <w:numFmt w:val="decimal"/>
      <w:lvlText w:val="%6."/>
      <w:lvlJc w:val="left"/>
      <w:pPr>
        <w:ind w:left="1440" w:hanging="360"/>
      </w:pPr>
    </w:lvl>
    <w:lvl w:ilvl="6" w:tplc="68947D98">
      <w:start w:val="1"/>
      <w:numFmt w:val="decimal"/>
      <w:lvlText w:val="%7."/>
      <w:lvlJc w:val="left"/>
      <w:pPr>
        <w:ind w:left="1440" w:hanging="360"/>
      </w:pPr>
    </w:lvl>
    <w:lvl w:ilvl="7" w:tplc="C74AFB48">
      <w:start w:val="1"/>
      <w:numFmt w:val="decimal"/>
      <w:lvlText w:val="%8."/>
      <w:lvlJc w:val="left"/>
      <w:pPr>
        <w:ind w:left="1440" w:hanging="360"/>
      </w:pPr>
    </w:lvl>
    <w:lvl w:ilvl="8" w:tplc="9E8260F4">
      <w:start w:val="1"/>
      <w:numFmt w:val="decimal"/>
      <w:lvlText w:val="%9."/>
      <w:lvlJc w:val="left"/>
      <w:pPr>
        <w:ind w:left="1440" w:hanging="360"/>
      </w:pPr>
    </w:lvl>
  </w:abstractNum>
  <w:abstractNum w:abstractNumId="2" w15:restartNumberingAfterBreak="0">
    <w:nsid w:val="08735A38"/>
    <w:multiLevelType w:val="multilevel"/>
    <w:tmpl w:val="714E56BC"/>
    <w:lvl w:ilvl="0">
      <w:start w:val="1"/>
      <w:numFmt w:val="decimal"/>
      <w:lvlText w:val="§ %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6231A2"/>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9E96C9C"/>
    <w:multiLevelType w:val="hybridMultilevel"/>
    <w:tmpl w:val="A7F61412"/>
    <w:lvl w:ilvl="0" w:tplc="565A368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4A0BCA"/>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6" w15:restartNumberingAfterBreak="0">
    <w:nsid w:val="0F3B0B41"/>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4E37D15"/>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57E3FBA"/>
    <w:multiLevelType w:val="hybridMultilevel"/>
    <w:tmpl w:val="2A569AA8"/>
    <w:lvl w:ilvl="0" w:tplc="B7B8A7FA">
      <w:start w:val="1"/>
      <w:numFmt w:val="bullet"/>
      <w:lvlText w:val=""/>
      <w:lvlJc w:val="left"/>
      <w:pPr>
        <w:ind w:left="1080" w:hanging="360"/>
      </w:pPr>
      <w:rPr>
        <w:rFonts w:ascii="Symbol" w:hAnsi="Symbol"/>
      </w:rPr>
    </w:lvl>
    <w:lvl w:ilvl="1" w:tplc="CD1C5118">
      <w:start w:val="1"/>
      <w:numFmt w:val="bullet"/>
      <w:lvlText w:val=""/>
      <w:lvlJc w:val="left"/>
      <w:pPr>
        <w:ind w:left="1080" w:hanging="360"/>
      </w:pPr>
      <w:rPr>
        <w:rFonts w:ascii="Symbol" w:hAnsi="Symbol"/>
      </w:rPr>
    </w:lvl>
    <w:lvl w:ilvl="2" w:tplc="5BDC6AC0">
      <w:start w:val="1"/>
      <w:numFmt w:val="bullet"/>
      <w:lvlText w:val=""/>
      <w:lvlJc w:val="left"/>
      <w:pPr>
        <w:ind w:left="1080" w:hanging="360"/>
      </w:pPr>
      <w:rPr>
        <w:rFonts w:ascii="Symbol" w:hAnsi="Symbol"/>
      </w:rPr>
    </w:lvl>
    <w:lvl w:ilvl="3" w:tplc="DFD6D3A0">
      <w:start w:val="1"/>
      <w:numFmt w:val="bullet"/>
      <w:lvlText w:val=""/>
      <w:lvlJc w:val="left"/>
      <w:pPr>
        <w:ind w:left="1080" w:hanging="360"/>
      </w:pPr>
      <w:rPr>
        <w:rFonts w:ascii="Symbol" w:hAnsi="Symbol"/>
      </w:rPr>
    </w:lvl>
    <w:lvl w:ilvl="4" w:tplc="18A27198">
      <w:start w:val="1"/>
      <w:numFmt w:val="bullet"/>
      <w:lvlText w:val=""/>
      <w:lvlJc w:val="left"/>
      <w:pPr>
        <w:ind w:left="1080" w:hanging="360"/>
      </w:pPr>
      <w:rPr>
        <w:rFonts w:ascii="Symbol" w:hAnsi="Symbol"/>
      </w:rPr>
    </w:lvl>
    <w:lvl w:ilvl="5" w:tplc="413E36B0">
      <w:start w:val="1"/>
      <w:numFmt w:val="bullet"/>
      <w:lvlText w:val=""/>
      <w:lvlJc w:val="left"/>
      <w:pPr>
        <w:ind w:left="1080" w:hanging="360"/>
      </w:pPr>
      <w:rPr>
        <w:rFonts w:ascii="Symbol" w:hAnsi="Symbol"/>
      </w:rPr>
    </w:lvl>
    <w:lvl w:ilvl="6" w:tplc="5E62354E">
      <w:start w:val="1"/>
      <w:numFmt w:val="bullet"/>
      <w:lvlText w:val=""/>
      <w:lvlJc w:val="left"/>
      <w:pPr>
        <w:ind w:left="1080" w:hanging="360"/>
      </w:pPr>
      <w:rPr>
        <w:rFonts w:ascii="Symbol" w:hAnsi="Symbol"/>
      </w:rPr>
    </w:lvl>
    <w:lvl w:ilvl="7" w:tplc="6374D916">
      <w:start w:val="1"/>
      <w:numFmt w:val="bullet"/>
      <w:lvlText w:val=""/>
      <w:lvlJc w:val="left"/>
      <w:pPr>
        <w:ind w:left="1080" w:hanging="360"/>
      </w:pPr>
      <w:rPr>
        <w:rFonts w:ascii="Symbol" w:hAnsi="Symbol"/>
      </w:rPr>
    </w:lvl>
    <w:lvl w:ilvl="8" w:tplc="D24405E8">
      <w:start w:val="1"/>
      <w:numFmt w:val="bullet"/>
      <w:lvlText w:val=""/>
      <w:lvlJc w:val="left"/>
      <w:pPr>
        <w:ind w:left="1080" w:hanging="360"/>
      </w:pPr>
      <w:rPr>
        <w:rFonts w:ascii="Symbol" w:hAnsi="Symbol"/>
      </w:rPr>
    </w:lvl>
  </w:abstractNum>
  <w:abstractNum w:abstractNumId="9" w15:restartNumberingAfterBreak="0">
    <w:nsid w:val="16E7416E"/>
    <w:multiLevelType w:val="hybridMultilevel"/>
    <w:tmpl w:val="A49EB62A"/>
    <w:lvl w:ilvl="0" w:tplc="29F2B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8ED03C6"/>
    <w:multiLevelType w:val="hybridMultilevel"/>
    <w:tmpl w:val="06402ED6"/>
    <w:lvl w:ilvl="0" w:tplc="517A1F00">
      <w:start w:val="1"/>
      <w:numFmt w:val="bullet"/>
      <w:lvlText w:val=""/>
      <w:lvlJc w:val="left"/>
      <w:pPr>
        <w:ind w:left="1080" w:hanging="360"/>
      </w:pPr>
      <w:rPr>
        <w:rFonts w:ascii="Symbol" w:hAnsi="Symbol"/>
      </w:rPr>
    </w:lvl>
    <w:lvl w:ilvl="1" w:tplc="AA029A7C">
      <w:start w:val="1"/>
      <w:numFmt w:val="bullet"/>
      <w:lvlText w:val=""/>
      <w:lvlJc w:val="left"/>
      <w:pPr>
        <w:ind w:left="1080" w:hanging="360"/>
      </w:pPr>
      <w:rPr>
        <w:rFonts w:ascii="Symbol" w:hAnsi="Symbol"/>
      </w:rPr>
    </w:lvl>
    <w:lvl w:ilvl="2" w:tplc="F3405DDA">
      <w:start w:val="1"/>
      <w:numFmt w:val="bullet"/>
      <w:lvlText w:val=""/>
      <w:lvlJc w:val="left"/>
      <w:pPr>
        <w:ind w:left="1080" w:hanging="360"/>
      </w:pPr>
      <w:rPr>
        <w:rFonts w:ascii="Symbol" w:hAnsi="Symbol"/>
      </w:rPr>
    </w:lvl>
    <w:lvl w:ilvl="3" w:tplc="F28C63C6">
      <w:start w:val="1"/>
      <w:numFmt w:val="bullet"/>
      <w:lvlText w:val=""/>
      <w:lvlJc w:val="left"/>
      <w:pPr>
        <w:ind w:left="1080" w:hanging="360"/>
      </w:pPr>
      <w:rPr>
        <w:rFonts w:ascii="Symbol" w:hAnsi="Symbol"/>
      </w:rPr>
    </w:lvl>
    <w:lvl w:ilvl="4" w:tplc="2376B20A">
      <w:start w:val="1"/>
      <w:numFmt w:val="bullet"/>
      <w:lvlText w:val=""/>
      <w:lvlJc w:val="left"/>
      <w:pPr>
        <w:ind w:left="1080" w:hanging="360"/>
      </w:pPr>
      <w:rPr>
        <w:rFonts w:ascii="Symbol" w:hAnsi="Symbol"/>
      </w:rPr>
    </w:lvl>
    <w:lvl w:ilvl="5" w:tplc="B0F89AE2">
      <w:start w:val="1"/>
      <w:numFmt w:val="bullet"/>
      <w:lvlText w:val=""/>
      <w:lvlJc w:val="left"/>
      <w:pPr>
        <w:ind w:left="1080" w:hanging="360"/>
      </w:pPr>
      <w:rPr>
        <w:rFonts w:ascii="Symbol" w:hAnsi="Symbol"/>
      </w:rPr>
    </w:lvl>
    <w:lvl w:ilvl="6" w:tplc="68A86544">
      <w:start w:val="1"/>
      <w:numFmt w:val="bullet"/>
      <w:lvlText w:val=""/>
      <w:lvlJc w:val="left"/>
      <w:pPr>
        <w:ind w:left="1080" w:hanging="360"/>
      </w:pPr>
      <w:rPr>
        <w:rFonts w:ascii="Symbol" w:hAnsi="Symbol"/>
      </w:rPr>
    </w:lvl>
    <w:lvl w:ilvl="7" w:tplc="7C763196">
      <w:start w:val="1"/>
      <w:numFmt w:val="bullet"/>
      <w:lvlText w:val=""/>
      <w:lvlJc w:val="left"/>
      <w:pPr>
        <w:ind w:left="1080" w:hanging="360"/>
      </w:pPr>
      <w:rPr>
        <w:rFonts w:ascii="Symbol" w:hAnsi="Symbol"/>
      </w:rPr>
    </w:lvl>
    <w:lvl w:ilvl="8" w:tplc="D88ABAF2">
      <w:start w:val="1"/>
      <w:numFmt w:val="bullet"/>
      <w:lvlText w:val=""/>
      <w:lvlJc w:val="left"/>
      <w:pPr>
        <w:ind w:left="1080" w:hanging="360"/>
      </w:pPr>
      <w:rPr>
        <w:rFonts w:ascii="Symbol" w:hAnsi="Symbol"/>
      </w:rPr>
    </w:lvl>
  </w:abstractNum>
  <w:abstractNum w:abstractNumId="11" w15:restartNumberingAfterBreak="0">
    <w:nsid w:val="1CEA78BC"/>
    <w:multiLevelType w:val="hybridMultilevel"/>
    <w:tmpl w:val="641C167C"/>
    <w:lvl w:ilvl="0" w:tplc="11A67C2E">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C717E8"/>
    <w:multiLevelType w:val="multilevel"/>
    <w:tmpl w:val="8F345168"/>
    <w:lvl w:ilvl="0">
      <w:start w:val="1"/>
      <w:numFmt w:val="decimal"/>
      <w:lvlText w:val="%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7940AA1"/>
    <w:multiLevelType w:val="hybridMultilevel"/>
    <w:tmpl w:val="5A82B52A"/>
    <w:lvl w:ilvl="0" w:tplc="0B1203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F56E82"/>
    <w:multiLevelType w:val="hybridMultilevel"/>
    <w:tmpl w:val="8D2C4E46"/>
    <w:lvl w:ilvl="0" w:tplc="52BEAE90">
      <w:start w:val="1"/>
      <w:numFmt w:val="bullet"/>
      <w:lvlText w:val=""/>
      <w:lvlJc w:val="left"/>
      <w:pPr>
        <w:ind w:left="1080" w:hanging="360"/>
      </w:pPr>
      <w:rPr>
        <w:rFonts w:ascii="Symbol" w:hAnsi="Symbol"/>
      </w:rPr>
    </w:lvl>
    <w:lvl w:ilvl="1" w:tplc="38B250EC">
      <w:start w:val="1"/>
      <w:numFmt w:val="bullet"/>
      <w:lvlText w:val=""/>
      <w:lvlJc w:val="left"/>
      <w:pPr>
        <w:ind w:left="1080" w:hanging="360"/>
      </w:pPr>
      <w:rPr>
        <w:rFonts w:ascii="Symbol" w:hAnsi="Symbol"/>
      </w:rPr>
    </w:lvl>
    <w:lvl w:ilvl="2" w:tplc="C3FC412E">
      <w:start w:val="1"/>
      <w:numFmt w:val="bullet"/>
      <w:lvlText w:val=""/>
      <w:lvlJc w:val="left"/>
      <w:pPr>
        <w:ind w:left="1080" w:hanging="360"/>
      </w:pPr>
      <w:rPr>
        <w:rFonts w:ascii="Symbol" w:hAnsi="Symbol"/>
      </w:rPr>
    </w:lvl>
    <w:lvl w:ilvl="3" w:tplc="F03E18B8">
      <w:start w:val="1"/>
      <w:numFmt w:val="bullet"/>
      <w:lvlText w:val=""/>
      <w:lvlJc w:val="left"/>
      <w:pPr>
        <w:ind w:left="1080" w:hanging="360"/>
      </w:pPr>
      <w:rPr>
        <w:rFonts w:ascii="Symbol" w:hAnsi="Symbol"/>
      </w:rPr>
    </w:lvl>
    <w:lvl w:ilvl="4" w:tplc="96942BE2">
      <w:start w:val="1"/>
      <w:numFmt w:val="bullet"/>
      <w:lvlText w:val=""/>
      <w:lvlJc w:val="left"/>
      <w:pPr>
        <w:ind w:left="1080" w:hanging="360"/>
      </w:pPr>
      <w:rPr>
        <w:rFonts w:ascii="Symbol" w:hAnsi="Symbol"/>
      </w:rPr>
    </w:lvl>
    <w:lvl w:ilvl="5" w:tplc="0CB609AC">
      <w:start w:val="1"/>
      <w:numFmt w:val="bullet"/>
      <w:lvlText w:val=""/>
      <w:lvlJc w:val="left"/>
      <w:pPr>
        <w:ind w:left="1080" w:hanging="360"/>
      </w:pPr>
      <w:rPr>
        <w:rFonts w:ascii="Symbol" w:hAnsi="Symbol"/>
      </w:rPr>
    </w:lvl>
    <w:lvl w:ilvl="6" w:tplc="8FFC46B2">
      <w:start w:val="1"/>
      <w:numFmt w:val="bullet"/>
      <w:lvlText w:val=""/>
      <w:lvlJc w:val="left"/>
      <w:pPr>
        <w:ind w:left="1080" w:hanging="360"/>
      </w:pPr>
      <w:rPr>
        <w:rFonts w:ascii="Symbol" w:hAnsi="Symbol"/>
      </w:rPr>
    </w:lvl>
    <w:lvl w:ilvl="7" w:tplc="AEAC9692">
      <w:start w:val="1"/>
      <w:numFmt w:val="bullet"/>
      <w:lvlText w:val=""/>
      <w:lvlJc w:val="left"/>
      <w:pPr>
        <w:ind w:left="1080" w:hanging="360"/>
      </w:pPr>
      <w:rPr>
        <w:rFonts w:ascii="Symbol" w:hAnsi="Symbol"/>
      </w:rPr>
    </w:lvl>
    <w:lvl w:ilvl="8" w:tplc="C6FEAD74">
      <w:start w:val="1"/>
      <w:numFmt w:val="bullet"/>
      <w:lvlText w:val=""/>
      <w:lvlJc w:val="left"/>
      <w:pPr>
        <w:ind w:left="1080" w:hanging="360"/>
      </w:pPr>
      <w:rPr>
        <w:rFonts w:ascii="Symbol" w:hAnsi="Symbol"/>
      </w:rPr>
    </w:lvl>
  </w:abstractNum>
  <w:abstractNum w:abstractNumId="15" w15:restartNumberingAfterBreak="0">
    <w:nsid w:val="29636E96"/>
    <w:multiLevelType w:val="hybridMultilevel"/>
    <w:tmpl w:val="FB7C7D18"/>
    <w:lvl w:ilvl="0" w:tplc="50AA00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136C6F"/>
    <w:multiLevelType w:val="hybridMultilevel"/>
    <w:tmpl w:val="5B3CA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E047E73"/>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18" w15:restartNumberingAfterBreak="0">
    <w:nsid w:val="356D4A1C"/>
    <w:multiLevelType w:val="multilevel"/>
    <w:tmpl w:val="8F345168"/>
    <w:lvl w:ilvl="0">
      <w:start w:val="1"/>
      <w:numFmt w:val="decimal"/>
      <w:lvlText w:val="%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75D2BC5"/>
    <w:multiLevelType w:val="hybridMultilevel"/>
    <w:tmpl w:val="DEEEE2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AB57846"/>
    <w:multiLevelType w:val="hybridMultilevel"/>
    <w:tmpl w:val="AEBE440A"/>
    <w:lvl w:ilvl="0" w:tplc="841221F0">
      <w:start w:val="1"/>
      <w:numFmt w:val="decimal"/>
      <w:lvlText w:val="%1."/>
      <w:lvlJc w:val="left"/>
      <w:pPr>
        <w:ind w:left="1440" w:hanging="360"/>
      </w:pPr>
    </w:lvl>
    <w:lvl w:ilvl="1" w:tplc="450A2176">
      <w:start w:val="1"/>
      <w:numFmt w:val="decimal"/>
      <w:lvlText w:val="%2."/>
      <w:lvlJc w:val="left"/>
      <w:pPr>
        <w:ind w:left="1440" w:hanging="360"/>
      </w:pPr>
    </w:lvl>
    <w:lvl w:ilvl="2" w:tplc="EC9E3076">
      <w:start w:val="1"/>
      <w:numFmt w:val="decimal"/>
      <w:lvlText w:val="%3."/>
      <w:lvlJc w:val="left"/>
      <w:pPr>
        <w:ind w:left="1440" w:hanging="360"/>
      </w:pPr>
    </w:lvl>
    <w:lvl w:ilvl="3" w:tplc="9D7AF1F8">
      <w:start w:val="1"/>
      <w:numFmt w:val="decimal"/>
      <w:lvlText w:val="%4."/>
      <w:lvlJc w:val="left"/>
      <w:pPr>
        <w:ind w:left="1440" w:hanging="360"/>
      </w:pPr>
    </w:lvl>
    <w:lvl w:ilvl="4" w:tplc="3A2C36EE">
      <w:start w:val="1"/>
      <w:numFmt w:val="decimal"/>
      <w:lvlText w:val="%5."/>
      <w:lvlJc w:val="left"/>
      <w:pPr>
        <w:ind w:left="1440" w:hanging="360"/>
      </w:pPr>
    </w:lvl>
    <w:lvl w:ilvl="5" w:tplc="C5BAE7B8">
      <w:start w:val="1"/>
      <w:numFmt w:val="decimal"/>
      <w:lvlText w:val="%6."/>
      <w:lvlJc w:val="left"/>
      <w:pPr>
        <w:ind w:left="1440" w:hanging="360"/>
      </w:pPr>
    </w:lvl>
    <w:lvl w:ilvl="6" w:tplc="351268A0">
      <w:start w:val="1"/>
      <w:numFmt w:val="decimal"/>
      <w:lvlText w:val="%7."/>
      <w:lvlJc w:val="left"/>
      <w:pPr>
        <w:ind w:left="1440" w:hanging="360"/>
      </w:pPr>
    </w:lvl>
    <w:lvl w:ilvl="7" w:tplc="5D840908">
      <w:start w:val="1"/>
      <w:numFmt w:val="decimal"/>
      <w:lvlText w:val="%8."/>
      <w:lvlJc w:val="left"/>
      <w:pPr>
        <w:ind w:left="1440" w:hanging="360"/>
      </w:pPr>
    </w:lvl>
    <w:lvl w:ilvl="8" w:tplc="E592C188">
      <w:start w:val="1"/>
      <w:numFmt w:val="decimal"/>
      <w:lvlText w:val="%9."/>
      <w:lvlJc w:val="left"/>
      <w:pPr>
        <w:ind w:left="1440" w:hanging="360"/>
      </w:pPr>
    </w:lvl>
  </w:abstractNum>
  <w:abstractNum w:abstractNumId="21" w15:restartNumberingAfterBreak="0">
    <w:nsid w:val="3C781667"/>
    <w:multiLevelType w:val="hybridMultilevel"/>
    <w:tmpl w:val="5A26E7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5E12F8"/>
    <w:multiLevelType w:val="hybridMultilevel"/>
    <w:tmpl w:val="FBEE877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6A58E4"/>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24" w15:restartNumberingAfterBreak="0">
    <w:nsid w:val="496D2D34"/>
    <w:multiLevelType w:val="hybridMultilevel"/>
    <w:tmpl w:val="9D541E44"/>
    <w:lvl w:ilvl="0" w:tplc="DD74402E">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4A72418F"/>
    <w:multiLevelType w:val="hybridMultilevel"/>
    <w:tmpl w:val="5086B16E"/>
    <w:lvl w:ilvl="0" w:tplc="8E164B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CBC032F"/>
    <w:multiLevelType w:val="hybridMultilevel"/>
    <w:tmpl w:val="BDFE30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D9B65EB"/>
    <w:multiLevelType w:val="hybridMultilevel"/>
    <w:tmpl w:val="AEEABC72"/>
    <w:lvl w:ilvl="0" w:tplc="19D8D2C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0C97B15"/>
    <w:multiLevelType w:val="hybridMultilevel"/>
    <w:tmpl w:val="625E0D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C450D29"/>
    <w:multiLevelType w:val="hybridMultilevel"/>
    <w:tmpl w:val="5A26E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8B112F"/>
    <w:multiLevelType w:val="hybridMultilevel"/>
    <w:tmpl w:val="E6E475E6"/>
    <w:lvl w:ilvl="0" w:tplc="6D48F22E">
      <w:start w:val="1"/>
      <w:numFmt w:val="decimal"/>
      <w:lvlText w:val="%1."/>
      <w:lvlJc w:val="left"/>
      <w:pPr>
        <w:ind w:left="1440" w:hanging="360"/>
      </w:pPr>
    </w:lvl>
    <w:lvl w:ilvl="1" w:tplc="8DAC65F2">
      <w:start w:val="1"/>
      <w:numFmt w:val="decimal"/>
      <w:lvlText w:val="%2."/>
      <w:lvlJc w:val="left"/>
      <w:pPr>
        <w:ind w:left="1440" w:hanging="360"/>
      </w:pPr>
    </w:lvl>
    <w:lvl w:ilvl="2" w:tplc="7ABE46CE">
      <w:start w:val="1"/>
      <w:numFmt w:val="decimal"/>
      <w:lvlText w:val="%3."/>
      <w:lvlJc w:val="left"/>
      <w:pPr>
        <w:ind w:left="1440" w:hanging="360"/>
      </w:pPr>
    </w:lvl>
    <w:lvl w:ilvl="3" w:tplc="C71067A6">
      <w:start w:val="1"/>
      <w:numFmt w:val="decimal"/>
      <w:lvlText w:val="%4."/>
      <w:lvlJc w:val="left"/>
      <w:pPr>
        <w:ind w:left="1440" w:hanging="360"/>
      </w:pPr>
    </w:lvl>
    <w:lvl w:ilvl="4" w:tplc="A1108822">
      <w:start w:val="1"/>
      <w:numFmt w:val="decimal"/>
      <w:lvlText w:val="%5."/>
      <w:lvlJc w:val="left"/>
      <w:pPr>
        <w:ind w:left="1440" w:hanging="360"/>
      </w:pPr>
    </w:lvl>
    <w:lvl w:ilvl="5" w:tplc="29BEE0D6">
      <w:start w:val="1"/>
      <w:numFmt w:val="decimal"/>
      <w:lvlText w:val="%6."/>
      <w:lvlJc w:val="left"/>
      <w:pPr>
        <w:ind w:left="1440" w:hanging="360"/>
      </w:pPr>
    </w:lvl>
    <w:lvl w:ilvl="6" w:tplc="07AE1A0A">
      <w:start w:val="1"/>
      <w:numFmt w:val="decimal"/>
      <w:lvlText w:val="%7."/>
      <w:lvlJc w:val="left"/>
      <w:pPr>
        <w:ind w:left="1440" w:hanging="360"/>
      </w:pPr>
    </w:lvl>
    <w:lvl w:ilvl="7" w:tplc="6BA64804">
      <w:start w:val="1"/>
      <w:numFmt w:val="decimal"/>
      <w:lvlText w:val="%8."/>
      <w:lvlJc w:val="left"/>
      <w:pPr>
        <w:ind w:left="1440" w:hanging="360"/>
      </w:pPr>
    </w:lvl>
    <w:lvl w:ilvl="8" w:tplc="35184D80">
      <w:start w:val="1"/>
      <w:numFmt w:val="decimal"/>
      <w:lvlText w:val="%9."/>
      <w:lvlJc w:val="left"/>
      <w:pPr>
        <w:ind w:left="1440" w:hanging="360"/>
      </w:pPr>
    </w:lvl>
  </w:abstractNum>
  <w:abstractNum w:abstractNumId="31" w15:restartNumberingAfterBreak="0">
    <w:nsid w:val="65B77D4B"/>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B6B2B88"/>
    <w:multiLevelType w:val="hybridMultilevel"/>
    <w:tmpl w:val="92F8AB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FF3735C"/>
    <w:multiLevelType w:val="hybridMultilevel"/>
    <w:tmpl w:val="9FC4C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4437826">
    <w:abstractNumId w:val="31"/>
  </w:num>
  <w:num w:numId="2" w16cid:durableId="277835757">
    <w:abstractNumId w:val="2"/>
  </w:num>
  <w:num w:numId="3" w16cid:durableId="1882788581">
    <w:abstractNumId w:val="18"/>
  </w:num>
  <w:num w:numId="4" w16cid:durableId="25837348">
    <w:abstractNumId w:val="17"/>
  </w:num>
  <w:num w:numId="5" w16cid:durableId="1059287737">
    <w:abstractNumId w:val="23"/>
  </w:num>
  <w:num w:numId="6" w16cid:durableId="1522813626">
    <w:abstractNumId w:val="0"/>
  </w:num>
  <w:num w:numId="7" w16cid:durableId="201207798">
    <w:abstractNumId w:val="5"/>
  </w:num>
  <w:num w:numId="8" w16cid:durableId="1613853878">
    <w:abstractNumId w:val="12"/>
  </w:num>
  <w:num w:numId="9" w16cid:durableId="1731923376">
    <w:abstractNumId w:val="3"/>
  </w:num>
  <w:num w:numId="10" w16cid:durableId="576985848">
    <w:abstractNumId w:val="7"/>
  </w:num>
  <w:num w:numId="11" w16cid:durableId="1914586466">
    <w:abstractNumId w:val="6"/>
  </w:num>
  <w:num w:numId="12" w16cid:durableId="519008800">
    <w:abstractNumId w:val="9"/>
  </w:num>
  <w:num w:numId="13" w16cid:durableId="1276987785">
    <w:abstractNumId w:val="26"/>
  </w:num>
  <w:num w:numId="14" w16cid:durableId="2085299961">
    <w:abstractNumId w:val="32"/>
  </w:num>
  <w:num w:numId="15" w16cid:durableId="28116613">
    <w:abstractNumId w:val="15"/>
  </w:num>
  <w:num w:numId="16" w16cid:durableId="2013410353">
    <w:abstractNumId w:val="19"/>
  </w:num>
  <w:num w:numId="17" w16cid:durableId="598830087">
    <w:abstractNumId w:val="4"/>
  </w:num>
  <w:num w:numId="18" w16cid:durableId="1366642195">
    <w:abstractNumId w:val="27"/>
  </w:num>
  <w:num w:numId="19" w16cid:durableId="783110633">
    <w:abstractNumId w:val="21"/>
  </w:num>
  <w:num w:numId="20" w16cid:durableId="2118520183">
    <w:abstractNumId w:val="25"/>
  </w:num>
  <w:num w:numId="21" w16cid:durableId="201745815">
    <w:abstractNumId w:val="33"/>
  </w:num>
  <w:num w:numId="22" w16cid:durableId="1471089847">
    <w:abstractNumId w:val="11"/>
  </w:num>
  <w:num w:numId="23" w16cid:durableId="2090614339">
    <w:abstractNumId w:val="16"/>
  </w:num>
  <w:num w:numId="24" w16cid:durableId="1961496856">
    <w:abstractNumId w:val="28"/>
  </w:num>
  <w:num w:numId="25" w16cid:durableId="1775200212">
    <w:abstractNumId w:val="13"/>
  </w:num>
  <w:num w:numId="26" w16cid:durableId="77098428">
    <w:abstractNumId w:val="24"/>
  </w:num>
  <w:num w:numId="27" w16cid:durableId="565844698">
    <w:abstractNumId w:val="22"/>
  </w:num>
  <w:num w:numId="28" w16cid:durableId="1563129439">
    <w:abstractNumId w:val="29"/>
  </w:num>
  <w:num w:numId="29" w16cid:durableId="1588808951">
    <w:abstractNumId w:val="8"/>
  </w:num>
  <w:num w:numId="30" w16cid:durableId="1963608330">
    <w:abstractNumId w:val="14"/>
  </w:num>
  <w:num w:numId="31" w16cid:durableId="1574774462">
    <w:abstractNumId w:val="10"/>
  </w:num>
  <w:num w:numId="32" w16cid:durableId="1107234746">
    <w:abstractNumId w:val="1"/>
  </w:num>
  <w:num w:numId="33" w16cid:durableId="950669082">
    <w:abstractNumId w:val="20"/>
  </w:num>
  <w:num w:numId="34" w16cid:durableId="6293662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D8"/>
    <w:rsid w:val="00010DBD"/>
    <w:rsid w:val="00022B06"/>
    <w:rsid w:val="000256F4"/>
    <w:rsid w:val="0004713B"/>
    <w:rsid w:val="000528FD"/>
    <w:rsid w:val="0006643F"/>
    <w:rsid w:val="00071158"/>
    <w:rsid w:val="000762B4"/>
    <w:rsid w:val="000952A3"/>
    <w:rsid w:val="000B0A36"/>
    <w:rsid w:val="000C1436"/>
    <w:rsid w:val="00130C5B"/>
    <w:rsid w:val="001310A7"/>
    <w:rsid w:val="001333FF"/>
    <w:rsid w:val="00135A35"/>
    <w:rsid w:val="0014676F"/>
    <w:rsid w:val="001A0D4D"/>
    <w:rsid w:val="001C55EC"/>
    <w:rsid w:val="001D6C3B"/>
    <w:rsid w:val="001E629B"/>
    <w:rsid w:val="002002D0"/>
    <w:rsid w:val="002450D6"/>
    <w:rsid w:val="0026123D"/>
    <w:rsid w:val="0026516B"/>
    <w:rsid w:val="00271DB6"/>
    <w:rsid w:val="002B39AB"/>
    <w:rsid w:val="002C6CD8"/>
    <w:rsid w:val="002D113E"/>
    <w:rsid w:val="002D6C9C"/>
    <w:rsid w:val="002D6EF2"/>
    <w:rsid w:val="002F0145"/>
    <w:rsid w:val="00331C32"/>
    <w:rsid w:val="00360440"/>
    <w:rsid w:val="003B7B2E"/>
    <w:rsid w:val="003D6225"/>
    <w:rsid w:val="003E42CF"/>
    <w:rsid w:val="003F79AA"/>
    <w:rsid w:val="004072BB"/>
    <w:rsid w:val="00412C76"/>
    <w:rsid w:val="00444BDC"/>
    <w:rsid w:val="004501F9"/>
    <w:rsid w:val="004617FE"/>
    <w:rsid w:val="0047059A"/>
    <w:rsid w:val="004B6FD6"/>
    <w:rsid w:val="004D37DA"/>
    <w:rsid w:val="005418A7"/>
    <w:rsid w:val="00557869"/>
    <w:rsid w:val="00570D8A"/>
    <w:rsid w:val="005714EC"/>
    <w:rsid w:val="00585BD8"/>
    <w:rsid w:val="005B0039"/>
    <w:rsid w:val="005B79C6"/>
    <w:rsid w:val="005C3D11"/>
    <w:rsid w:val="005D55F6"/>
    <w:rsid w:val="005D6D22"/>
    <w:rsid w:val="00614139"/>
    <w:rsid w:val="0062132C"/>
    <w:rsid w:val="00624822"/>
    <w:rsid w:val="006537C1"/>
    <w:rsid w:val="00662870"/>
    <w:rsid w:val="006951AB"/>
    <w:rsid w:val="006E167A"/>
    <w:rsid w:val="006E7FC3"/>
    <w:rsid w:val="00722A9F"/>
    <w:rsid w:val="0074257E"/>
    <w:rsid w:val="00751AF2"/>
    <w:rsid w:val="007702C2"/>
    <w:rsid w:val="00791C1F"/>
    <w:rsid w:val="007A5E5C"/>
    <w:rsid w:val="007B580F"/>
    <w:rsid w:val="007B7E6A"/>
    <w:rsid w:val="007F3B76"/>
    <w:rsid w:val="008254A1"/>
    <w:rsid w:val="0085023C"/>
    <w:rsid w:val="0085237F"/>
    <w:rsid w:val="008656DD"/>
    <w:rsid w:val="008848B5"/>
    <w:rsid w:val="008903AE"/>
    <w:rsid w:val="008B5426"/>
    <w:rsid w:val="008C00C2"/>
    <w:rsid w:val="008D46CF"/>
    <w:rsid w:val="008E7CDC"/>
    <w:rsid w:val="0093325F"/>
    <w:rsid w:val="009455E0"/>
    <w:rsid w:val="00961B09"/>
    <w:rsid w:val="00967395"/>
    <w:rsid w:val="0098446B"/>
    <w:rsid w:val="00997DF0"/>
    <w:rsid w:val="00A36748"/>
    <w:rsid w:val="00A424C1"/>
    <w:rsid w:val="00A45BF1"/>
    <w:rsid w:val="00AA00D5"/>
    <w:rsid w:val="00AA7E01"/>
    <w:rsid w:val="00AB1B12"/>
    <w:rsid w:val="00AD45D7"/>
    <w:rsid w:val="00AE4DAF"/>
    <w:rsid w:val="00B07970"/>
    <w:rsid w:val="00B11A8E"/>
    <w:rsid w:val="00B33ECA"/>
    <w:rsid w:val="00B962F1"/>
    <w:rsid w:val="00BA0364"/>
    <w:rsid w:val="00BD6A5A"/>
    <w:rsid w:val="00BF2F0D"/>
    <w:rsid w:val="00C334BB"/>
    <w:rsid w:val="00C56114"/>
    <w:rsid w:val="00C80685"/>
    <w:rsid w:val="00C961A0"/>
    <w:rsid w:val="00CA002F"/>
    <w:rsid w:val="00CA502C"/>
    <w:rsid w:val="00CC387A"/>
    <w:rsid w:val="00CE2106"/>
    <w:rsid w:val="00CE7209"/>
    <w:rsid w:val="00D34AF1"/>
    <w:rsid w:val="00D45E47"/>
    <w:rsid w:val="00D7196E"/>
    <w:rsid w:val="00DD0272"/>
    <w:rsid w:val="00DE1CEB"/>
    <w:rsid w:val="00DF1410"/>
    <w:rsid w:val="00E05679"/>
    <w:rsid w:val="00E12958"/>
    <w:rsid w:val="00E227FD"/>
    <w:rsid w:val="00E319F2"/>
    <w:rsid w:val="00E321E8"/>
    <w:rsid w:val="00E5287F"/>
    <w:rsid w:val="00E56A2E"/>
    <w:rsid w:val="00E648C4"/>
    <w:rsid w:val="00E9232A"/>
    <w:rsid w:val="00EE77F5"/>
    <w:rsid w:val="00EF2F93"/>
    <w:rsid w:val="00EF5D7E"/>
    <w:rsid w:val="00F0670B"/>
    <w:rsid w:val="00F25FD2"/>
    <w:rsid w:val="00F311E5"/>
    <w:rsid w:val="00F639F5"/>
    <w:rsid w:val="00F92F76"/>
    <w:rsid w:val="00F932F6"/>
    <w:rsid w:val="00FA6B57"/>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B8AE"/>
  <w15:docId w15:val="{FA0D0E3C-A027-4367-881A-AB3E34E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3">
    <w:name w:val="heading 3"/>
    <w:basedOn w:val="Normaallaad"/>
    <w:next w:val="Normaallaad"/>
    <w:link w:val="Pealkiri3Mrk"/>
    <w:uiPriority w:val="9"/>
    <w:unhideWhenUsed/>
    <w:rsid w:val="00EE77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Pis">
    <w:name w:val="header"/>
    <w:basedOn w:val="Normaallaad"/>
    <w:link w:val="PisMrk"/>
    <w:uiPriority w:val="99"/>
    <w:unhideWhenUsed/>
    <w:rsid w:val="00EF2F93"/>
    <w:pPr>
      <w:tabs>
        <w:tab w:val="center" w:pos="4536"/>
        <w:tab w:val="right" w:pos="9072"/>
      </w:tabs>
      <w:spacing w:after="0" w:line="240" w:lineRule="auto"/>
    </w:pPr>
  </w:style>
  <w:style w:type="character" w:customStyle="1" w:styleId="PisMrk">
    <w:name w:val="Päis Märk"/>
    <w:basedOn w:val="Liguvaikefont"/>
    <w:link w:val="Pis"/>
    <w:uiPriority w:val="99"/>
    <w:rsid w:val="00EF2F93"/>
  </w:style>
  <w:style w:type="paragraph" w:styleId="Jalus">
    <w:name w:val="footer"/>
    <w:basedOn w:val="Normaallaad"/>
    <w:link w:val="JalusMrk"/>
    <w:uiPriority w:val="99"/>
    <w:unhideWhenUsed/>
    <w:rsid w:val="00EF2F93"/>
    <w:pPr>
      <w:tabs>
        <w:tab w:val="center" w:pos="4536"/>
        <w:tab w:val="right" w:pos="9072"/>
      </w:tabs>
      <w:spacing w:after="0" w:line="240" w:lineRule="auto"/>
    </w:pPr>
  </w:style>
  <w:style w:type="character" w:customStyle="1" w:styleId="JalusMrk">
    <w:name w:val="Jalus Märk"/>
    <w:basedOn w:val="Liguvaikefont"/>
    <w:link w:val="Jalus"/>
    <w:uiPriority w:val="99"/>
    <w:rsid w:val="00EF2F93"/>
  </w:style>
  <w:style w:type="character" w:customStyle="1" w:styleId="Pealkiri3Mrk">
    <w:name w:val="Pealkiri 3 Märk"/>
    <w:basedOn w:val="Liguvaikefont"/>
    <w:link w:val="Pealkiri3"/>
    <w:uiPriority w:val="9"/>
    <w:rsid w:val="00EE77F5"/>
    <w:rPr>
      <w:rFonts w:asciiTheme="majorHAnsi" w:eastAsiaTheme="majorEastAsia" w:hAnsiTheme="majorHAnsi" w:cstheme="majorBidi"/>
      <w:color w:val="243F60" w:themeColor="accent1" w:themeShade="7F"/>
      <w:sz w:val="24"/>
      <w:szCs w:val="24"/>
    </w:rPr>
  </w:style>
  <w:style w:type="paragraph" w:styleId="Loendilik">
    <w:name w:val="List Paragraph"/>
    <w:basedOn w:val="Normaallaad"/>
    <w:uiPriority w:val="34"/>
    <w:qFormat/>
    <w:rsid w:val="00EE77F5"/>
    <w:pPr>
      <w:ind w:left="720"/>
      <w:contextualSpacing/>
    </w:pPr>
  </w:style>
  <w:style w:type="character" w:styleId="Kommentaariviide">
    <w:name w:val="annotation reference"/>
    <w:basedOn w:val="Liguvaikefont"/>
    <w:uiPriority w:val="99"/>
    <w:semiHidden/>
    <w:unhideWhenUsed/>
    <w:rsid w:val="00EE77F5"/>
    <w:rPr>
      <w:sz w:val="16"/>
      <w:szCs w:val="16"/>
    </w:rPr>
  </w:style>
  <w:style w:type="paragraph" w:styleId="Kommentaaritekst">
    <w:name w:val="annotation text"/>
    <w:basedOn w:val="Normaallaad"/>
    <w:link w:val="KommentaaritekstMrk"/>
    <w:uiPriority w:val="99"/>
    <w:unhideWhenUsed/>
    <w:rsid w:val="00EE77F5"/>
    <w:pPr>
      <w:spacing w:line="240" w:lineRule="auto"/>
    </w:pPr>
    <w:rPr>
      <w:sz w:val="20"/>
      <w:szCs w:val="20"/>
    </w:rPr>
  </w:style>
  <w:style w:type="character" w:customStyle="1" w:styleId="KommentaaritekstMrk">
    <w:name w:val="Kommentaari tekst Märk"/>
    <w:basedOn w:val="Liguvaikefont"/>
    <w:link w:val="Kommentaaritekst"/>
    <w:uiPriority w:val="99"/>
    <w:rsid w:val="00EE77F5"/>
    <w:rPr>
      <w:sz w:val="20"/>
      <w:szCs w:val="20"/>
    </w:rPr>
  </w:style>
  <w:style w:type="character" w:customStyle="1" w:styleId="mm">
    <w:name w:val="mm"/>
    <w:basedOn w:val="Liguvaikefont"/>
    <w:rsid w:val="00EE77F5"/>
  </w:style>
  <w:style w:type="character" w:styleId="Hperlink">
    <w:name w:val="Hyperlink"/>
    <w:basedOn w:val="Liguvaikefont"/>
    <w:uiPriority w:val="99"/>
    <w:unhideWhenUsed/>
    <w:rsid w:val="00EE77F5"/>
    <w:rPr>
      <w:color w:val="0000FF"/>
      <w:u w:val="single"/>
    </w:rPr>
  </w:style>
  <w:style w:type="paragraph" w:styleId="Kommentaariteema">
    <w:name w:val="annotation subject"/>
    <w:basedOn w:val="Kommentaaritekst"/>
    <w:next w:val="Kommentaaritekst"/>
    <w:link w:val="KommentaariteemaMrk"/>
    <w:uiPriority w:val="99"/>
    <w:semiHidden/>
    <w:unhideWhenUsed/>
    <w:rsid w:val="00EE77F5"/>
    <w:rPr>
      <w:b/>
      <w:bCs/>
    </w:rPr>
  </w:style>
  <w:style w:type="character" w:customStyle="1" w:styleId="KommentaariteemaMrk">
    <w:name w:val="Kommentaari teema Märk"/>
    <w:basedOn w:val="KommentaaritekstMrk"/>
    <w:link w:val="Kommentaariteema"/>
    <w:uiPriority w:val="99"/>
    <w:semiHidden/>
    <w:rsid w:val="00EE77F5"/>
    <w:rPr>
      <w:b/>
      <w:bCs/>
      <w:sz w:val="20"/>
      <w:szCs w:val="20"/>
    </w:rPr>
  </w:style>
  <w:style w:type="paragraph" w:customStyle="1" w:styleId="Default">
    <w:name w:val="Default"/>
    <w:rsid w:val="00EE77F5"/>
    <w:pPr>
      <w:autoSpaceDE w:val="0"/>
      <w:autoSpaceDN w:val="0"/>
      <w:adjustRightInd w:val="0"/>
      <w:spacing w:after="0" w:line="240" w:lineRule="auto"/>
    </w:pPr>
    <w:rPr>
      <w:rFonts w:ascii="Arial" w:hAnsi="Arial" w:cs="Arial"/>
      <w:color w:val="000000"/>
      <w:sz w:val="24"/>
      <w:szCs w:val="24"/>
    </w:rPr>
  </w:style>
  <w:style w:type="character" w:customStyle="1" w:styleId="Lahendamatamainimine1">
    <w:name w:val="Lahendamata mainimine1"/>
    <w:basedOn w:val="Liguvaikefont"/>
    <w:uiPriority w:val="99"/>
    <w:semiHidden/>
    <w:unhideWhenUsed/>
    <w:rsid w:val="00EE77F5"/>
    <w:rPr>
      <w:color w:val="605E5C"/>
      <w:shd w:val="clear" w:color="auto" w:fill="E1DFDD"/>
    </w:rPr>
  </w:style>
  <w:style w:type="character" w:styleId="Tugev">
    <w:name w:val="Strong"/>
    <w:basedOn w:val="Liguvaikefont"/>
    <w:uiPriority w:val="22"/>
    <w:qFormat/>
    <w:rsid w:val="00EE77F5"/>
    <w:rPr>
      <w:b/>
      <w:bCs/>
    </w:rPr>
  </w:style>
  <w:style w:type="paragraph" w:styleId="Normaallaadveeb">
    <w:name w:val="Normal (Web)"/>
    <w:basedOn w:val="Normaallaad"/>
    <w:uiPriority w:val="99"/>
    <w:unhideWhenUsed/>
    <w:rsid w:val="00EE7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hik">
    <w:name w:val="tyhik"/>
    <w:basedOn w:val="Liguvaikefont"/>
    <w:rsid w:val="00EE77F5"/>
  </w:style>
  <w:style w:type="character" w:styleId="Klastatudhperlink">
    <w:name w:val="FollowedHyperlink"/>
    <w:basedOn w:val="Liguvaikefont"/>
    <w:uiPriority w:val="99"/>
    <w:semiHidden/>
    <w:unhideWhenUsed/>
    <w:rsid w:val="00EE77F5"/>
    <w:rPr>
      <w:color w:val="800080" w:themeColor="followedHyperlink"/>
      <w:u w:val="single"/>
    </w:rPr>
  </w:style>
  <w:style w:type="paragraph" w:styleId="Redaktsioon">
    <w:name w:val="Revision"/>
    <w:hidden/>
    <w:uiPriority w:val="99"/>
    <w:semiHidden/>
    <w:rsid w:val="00EE77F5"/>
    <w:pPr>
      <w:spacing w:after="0" w:line="240" w:lineRule="auto"/>
    </w:pPr>
  </w:style>
  <w:style w:type="paragraph" w:styleId="Vahedeta">
    <w:name w:val="No Spacing"/>
    <w:uiPriority w:val="1"/>
    <w:qFormat/>
    <w:rsid w:val="00EE77F5"/>
    <w:pPr>
      <w:spacing w:after="0" w:line="240" w:lineRule="auto"/>
    </w:pPr>
    <w:rPr>
      <w:rFonts w:ascii="Calibri" w:eastAsia="Calibri" w:hAnsi="Calibri" w:cs="Times New Roman"/>
      <w:lang w:eastAsia="en-US"/>
    </w:rPr>
  </w:style>
  <w:style w:type="paragraph" w:customStyle="1" w:styleId="ti-art">
    <w:name w:val="ti-art"/>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allaad1">
    <w:name w:val="Normaallaad1"/>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styleId="Allmrkusetekst">
    <w:name w:val="footnote text"/>
    <w:basedOn w:val="Normaallaad"/>
    <w:link w:val="AllmrkusetekstMrk"/>
    <w:uiPriority w:val="99"/>
    <w:semiHidden/>
    <w:unhideWhenUsed/>
    <w:rsid w:val="00EE77F5"/>
    <w:pPr>
      <w:spacing w:after="0" w:line="240" w:lineRule="auto"/>
    </w:pPr>
    <w:rPr>
      <w:rFonts w:ascii="Times New Roman" w:eastAsia="Times New Roman" w:hAnsi="Times New Roman" w:cs="Times New Roman"/>
      <w:sz w:val="20"/>
      <w:szCs w:val="20"/>
    </w:rPr>
  </w:style>
  <w:style w:type="character" w:customStyle="1" w:styleId="AllmrkusetekstMrk">
    <w:name w:val="Allmärkuse tekst Märk"/>
    <w:basedOn w:val="Liguvaikefont"/>
    <w:link w:val="Allmrkusetekst"/>
    <w:uiPriority w:val="99"/>
    <w:semiHidden/>
    <w:rsid w:val="00EE77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8695">
      <w:bodyDiv w:val="1"/>
      <w:marLeft w:val="0"/>
      <w:marRight w:val="0"/>
      <w:marTop w:val="0"/>
      <w:marBottom w:val="0"/>
      <w:divBdr>
        <w:top w:val="none" w:sz="0" w:space="0" w:color="auto"/>
        <w:left w:val="none" w:sz="0" w:space="0" w:color="auto"/>
        <w:bottom w:val="none" w:sz="0" w:space="0" w:color="auto"/>
        <w:right w:val="none" w:sz="0" w:space="0" w:color="auto"/>
      </w:divBdr>
    </w:div>
    <w:div w:id="1025207473">
      <w:bodyDiv w:val="1"/>
      <w:marLeft w:val="0"/>
      <w:marRight w:val="0"/>
      <w:marTop w:val="0"/>
      <w:marBottom w:val="0"/>
      <w:divBdr>
        <w:top w:val="none" w:sz="0" w:space="0" w:color="auto"/>
        <w:left w:val="none" w:sz="0" w:space="0" w:color="auto"/>
        <w:bottom w:val="none" w:sz="0" w:space="0" w:color="auto"/>
        <w:right w:val="none" w:sz="0" w:space="0" w:color="auto"/>
      </w:divBdr>
    </w:div>
    <w:div w:id="1046375871">
      <w:bodyDiv w:val="1"/>
      <w:marLeft w:val="0"/>
      <w:marRight w:val="0"/>
      <w:marTop w:val="0"/>
      <w:marBottom w:val="0"/>
      <w:divBdr>
        <w:top w:val="none" w:sz="0" w:space="0" w:color="auto"/>
        <w:left w:val="none" w:sz="0" w:space="0" w:color="auto"/>
        <w:bottom w:val="none" w:sz="0" w:space="0" w:color="auto"/>
        <w:right w:val="none" w:sz="0" w:space="0" w:color="auto"/>
      </w:divBdr>
    </w:div>
    <w:div w:id="1699501620">
      <w:bodyDiv w:val="1"/>
      <w:marLeft w:val="0"/>
      <w:marRight w:val="0"/>
      <w:marTop w:val="0"/>
      <w:marBottom w:val="0"/>
      <w:divBdr>
        <w:top w:val="none" w:sz="0" w:space="0" w:color="auto"/>
        <w:left w:val="none" w:sz="0" w:space="0" w:color="auto"/>
        <w:bottom w:val="none" w:sz="0" w:space="0" w:color="auto"/>
        <w:right w:val="none" w:sz="0" w:space="0" w:color="auto"/>
      </w:divBdr>
    </w:div>
    <w:div w:id="1837845388">
      <w:bodyDiv w:val="1"/>
      <w:marLeft w:val="0"/>
      <w:marRight w:val="0"/>
      <w:marTop w:val="0"/>
      <w:marBottom w:val="0"/>
      <w:divBdr>
        <w:top w:val="none" w:sz="0" w:space="0" w:color="auto"/>
        <w:left w:val="none" w:sz="0" w:space="0" w:color="auto"/>
        <w:bottom w:val="none" w:sz="0" w:space="0" w:color="auto"/>
        <w:right w:val="none" w:sz="0" w:space="0" w:color="auto"/>
      </w:divBdr>
    </w:div>
    <w:div w:id="1838618114">
      <w:bodyDiv w:val="1"/>
      <w:marLeft w:val="0"/>
      <w:marRight w:val="0"/>
      <w:marTop w:val="0"/>
      <w:marBottom w:val="0"/>
      <w:divBdr>
        <w:top w:val="none" w:sz="0" w:space="0" w:color="auto"/>
        <w:left w:val="none" w:sz="0" w:space="0" w:color="auto"/>
        <w:bottom w:val="none" w:sz="0" w:space="0" w:color="auto"/>
        <w:right w:val="none" w:sz="0" w:space="0" w:color="auto"/>
      </w:divBdr>
    </w:div>
    <w:div w:id="18417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1069-38F4-4891-82F6-0FF6B747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16913</Characters>
  <Application>Microsoft Office Word</Application>
  <DocSecurity>0</DocSecurity>
  <Lines>140</Lines>
  <Paragraphs>39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Rei - RTK</dc:creator>
  <cp:lastModifiedBy>Egle Lokk - RAM</cp:lastModifiedBy>
  <cp:revision>2</cp:revision>
  <cp:lastPrinted>2014-12-19T10:46:00Z</cp:lastPrinted>
  <dcterms:created xsi:type="dcterms:W3CDTF">2025-07-09T04:29:00Z</dcterms:created>
  <dcterms:modified xsi:type="dcterms:W3CDTF">2025-07-09T04:29:00Z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MSIP_Label_defa4170-0d19-0005-0004-bc88714345d2_Enabled">
    <vt:lpwstr>true</vt:lpwstr>
  </property>
  <property fmtid="{D5CDD505-2E9C-101B-9397-08002B2CF9AE}" pid="12" name="MSIP_Label_defa4170-0d19-0005-0004-bc88714345d2_SetDate">
    <vt:lpwstr>2025-06-05T10:39:17Z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1405a1f9-ad4e-4785-b1d8-9708e208b333</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