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76103" w:rsidRDefault="009044A4" w14:paraId="6FDDCB3B" w14:textId="77777777">
      <w:pPr>
        <w:pStyle w:val="Standard"/>
      </w:pPr>
      <w:r>
        <w:t>Andmekaitse Inspektsioon</w:t>
      </w:r>
    </w:p>
    <w:p w:rsidR="00D76103" w:rsidRDefault="008346F7" w14:paraId="2ACA8B8C" w14:textId="77777777">
      <w:pPr>
        <w:pStyle w:val="Standard"/>
      </w:pPr>
      <w:r>
        <w:t>Tatari 39</w:t>
      </w:r>
    </w:p>
    <w:p w:rsidR="00D76103" w:rsidRDefault="008346F7" w14:paraId="3758501A" w14:textId="77777777">
      <w:pPr>
        <w:pStyle w:val="Standard"/>
      </w:pPr>
      <w:r w:rsidRPr="008346F7">
        <w:t>Tallinn 10134</w:t>
      </w:r>
    </w:p>
    <w:p w:rsidR="00D76103" w:rsidRDefault="009044A4" w14:paraId="5205D1E8" w14:textId="77777777">
      <w:pPr>
        <w:pStyle w:val="Standard"/>
      </w:pPr>
      <w:r>
        <w:tab/>
      </w:r>
      <w:r>
        <w:tab/>
      </w:r>
      <w:r>
        <w:tab/>
      </w:r>
      <w:r>
        <w:tab/>
      </w:r>
      <w:r>
        <w:tab/>
      </w:r>
      <w:r>
        <w:tab/>
      </w:r>
      <w:r>
        <w:tab/>
      </w:r>
      <w:r>
        <w:tab/>
      </w:r>
      <w:r>
        <w:tab/>
      </w:r>
      <w:r>
        <w:tab/>
      </w:r>
      <w:r w:rsidR="413178DC">
        <w:t xml:space="preserve">            LevelLab OÜ</w:t>
      </w:r>
    </w:p>
    <w:p w:rsidR="00D76103" w:rsidRDefault="009044A4" w14:paraId="445290AA" w14:textId="77777777">
      <w:pPr>
        <w:pStyle w:val="Standard"/>
        <w:jc w:val="right"/>
        <w:rPr>
          <w:i/>
          <w:iCs/>
          <w:sz w:val="18"/>
          <w:szCs w:val="18"/>
        </w:rPr>
      </w:pPr>
      <w:r>
        <w:rPr>
          <w:i/>
          <w:iCs/>
          <w:sz w:val="18"/>
          <w:szCs w:val="18"/>
        </w:rPr>
        <w:t>(taotluse esitaja)</w:t>
      </w:r>
    </w:p>
    <w:p w:rsidR="00D76103" w:rsidRDefault="00D76103" w14:paraId="2E84AC5D" w14:textId="77777777">
      <w:pPr>
        <w:pStyle w:val="Standard"/>
      </w:pPr>
    </w:p>
    <w:p w:rsidR="00F27D21" w:rsidRDefault="00F27D21" w14:paraId="573B925E" w14:textId="77777777">
      <w:pPr>
        <w:pStyle w:val="Standard"/>
        <w:jc w:val="center"/>
        <w:rPr>
          <w:b/>
          <w:bCs/>
        </w:rPr>
      </w:pPr>
    </w:p>
    <w:p w:rsidR="00F27D21" w:rsidRDefault="00F27D21" w14:paraId="7E381B9C" w14:textId="77777777">
      <w:pPr>
        <w:pStyle w:val="Standard"/>
        <w:jc w:val="center"/>
        <w:rPr>
          <w:b/>
          <w:bCs/>
        </w:rPr>
      </w:pPr>
    </w:p>
    <w:p w:rsidR="00D76103" w:rsidRDefault="009044A4" w14:paraId="32D54720" w14:textId="140321FD">
      <w:pPr>
        <w:pStyle w:val="Standard"/>
        <w:jc w:val="center"/>
        <w:rPr>
          <w:b/>
          <w:bCs/>
        </w:rPr>
      </w:pPr>
      <w:r>
        <w:rPr>
          <w:b/>
          <w:bCs/>
        </w:rPr>
        <w:t>TAOTLUS ISIKUANDMETE TÖÖTLEMISEKS TEADUSUURINGUS</w:t>
      </w:r>
    </w:p>
    <w:p w:rsidR="00D76103" w:rsidRDefault="00D76103" w14:paraId="3B165A36" w14:textId="77777777">
      <w:pPr>
        <w:pStyle w:val="Standard"/>
        <w:rPr>
          <w:b/>
          <w:bCs/>
        </w:rPr>
      </w:pPr>
    </w:p>
    <w:p w:rsidR="00D76103" w:rsidRDefault="00D76103" w14:paraId="638F9D4F" w14:textId="77777777">
      <w:pPr>
        <w:pStyle w:val="Standard"/>
        <w:rPr>
          <w:b/>
          <w:bCs/>
        </w:rPr>
      </w:pPr>
    </w:p>
    <w:p w:rsidR="00D76103" w:rsidRDefault="009044A4" w14:paraId="1792DBC9" w14:textId="25F07AE7">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rsidR="008E0606" w:rsidRDefault="008E0606" w14:paraId="5E3477AD" w14:textId="77777777">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rsidTr="00614698" w14:paraId="64EB1763" w14:textId="77777777">
        <w:tc>
          <w:tcPr>
            <w:tcW w:w="2122" w:type="dxa"/>
          </w:tcPr>
          <w:p w:rsidR="0041401E" w:rsidRDefault="0041401E" w14:paraId="7D88956E" w14:textId="4D5321F9">
            <w:pPr>
              <w:pStyle w:val="Standard"/>
              <w:spacing w:line="360" w:lineRule="auto"/>
              <w:rPr>
                <w:b/>
                <w:bCs/>
              </w:rPr>
            </w:pPr>
            <w:r>
              <w:rPr>
                <w:b/>
                <w:bCs/>
              </w:rPr>
              <w:t xml:space="preserve">Uuringu </w:t>
            </w:r>
            <w:r w:rsidR="00614698">
              <w:rPr>
                <w:b/>
                <w:bCs/>
              </w:rPr>
              <w:t>pealkiri</w:t>
            </w:r>
          </w:p>
        </w:tc>
        <w:tc>
          <w:tcPr>
            <w:tcW w:w="7506" w:type="dxa"/>
          </w:tcPr>
          <w:p w:rsidRPr="007C4B99" w:rsidR="0041401E" w:rsidP="007C4B99" w:rsidRDefault="00CD7B11" w14:paraId="7BD9930B" w14:textId="69C6F582">
            <w:pPr>
              <w:pStyle w:val="Standard"/>
              <w:spacing w:line="360" w:lineRule="auto"/>
              <w:rPr>
                <w:sz w:val="22"/>
                <w:szCs w:val="22"/>
              </w:rPr>
            </w:pPr>
            <w:r w:rsidRPr="007C4B99">
              <w:rPr>
                <w:sz w:val="22"/>
                <w:szCs w:val="22"/>
              </w:rPr>
              <w:t>„</w:t>
            </w:r>
            <w:r w:rsidRPr="007C4B99" w:rsidR="001C1094">
              <w:rPr>
                <w:sz w:val="22"/>
                <w:szCs w:val="22"/>
              </w:rPr>
              <w:t>PACT riskihindamise tööriista analüüs, uue riskihindamise metoodika ja korraldusmudeli väljatöötamine MDFT, KLAT ja RV teenustele</w:t>
            </w:r>
            <w:r w:rsidRPr="007C4B99" w:rsidR="007C4B99">
              <w:rPr>
                <w:sz w:val="22"/>
                <w:szCs w:val="22"/>
              </w:rPr>
              <w:t>“</w:t>
            </w:r>
          </w:p>
        </w:tc>
      </w:tr>
    </w:tbl>
    <w:p w:rsidR="0041401E" w:rsidRDefault="0041401E" w14:paraId="32C23465" w14:textId="77777777">
      <w:pPr>
        <w:pStyle w:val="Standard"/>
      </w:pPr>
    </w:p>
    <w:tbl>
      <w:tblPr>
        <w:tblStyle w:val="TableGrid"/>
        <w:tblW w:w="0" w:type="auto"/>
        <w:tblLook w:val="04A0" w:firstRow="1" w:lastRow="0" w:firstColumn="1" w:lastColumn="0" w:noHBand="0" w:noVBand="1"/>
      </w:tblPr>
      <w:tblGrid>
        <w:gridCol w:w="6799"/>
        <w:gridCol w:w="2829"/>
      </w:tblGrid>
      <w:tr w:rsidR="008E1057" w:rsidTr="5A04DCDD" w14:paraId="5A40C493" w14:textId="77777777">
        <w:tc>
          <w:tcPr>
            <w:tcW w:w="6799" w:type="dxa"/>
          </w:tcPr>
          <w:p w:rsidR="008E1057" w:rsidP="008E1057" w:rsidRDefault="00614698" w14:paraId="5B9DEDCF" w14:textId="145CA2A2">
            <w:pPr>
              <w:pStyle w:val="Standard"/>
            </w:pPr>
            <w:r>
              <w:t>Kas p</w:t>
            </w:r>
            <w:r w:rsidR="008E1057">
              <w:t>oliitika kujundamise uuring (IKS § 6 lg 5)</w:t>
            </w:r>
            <w:r w:rsidR="00B625FA">
              <w:t xml:space="preserve">                    või</w:t>
            </w:r>
          </w:p>
        </w:tc>
        <w:tc>
          <w:tcPr>
            <w:tcW w:w="2829" w:type="dxa"/>
          </w:tcPr>
          <w:p w:rsidR="008E1057" w:rsidP="008E1057" w:rsidRDefault="3217FC53" w14:paraId="54B90D51" w14:textId="6637BA4D">
            <w:pPr>
              <w:pStyle w:val="Standard"/>
            </w:pPr>
            <w:r>
              <w:t>X</w:t>
            </w:r>
          </w:p>
        </w:tc>
      </w:tr>
      <w:tr w:rsidR="008E1057" w:rsidTr="5A04DCDD" w14:paraId="07D1C1AA" w14:textId="77777777">
        <w:tc>
          <w:tcPr>
            <w:tcW w:w="6799" w:type="dxa"/>
          </w:tcPr>
          <w:p w:rsidR="008E1057" w:rsidP="008E1057" w:rsidRDefault="00614698" w14:paraId="01C227AE" w14:textId="31E298BC">
            <w:pPr>
              <w:pStyle w:val="Standard"/>
            </w:pPr>
            <w:r>
              <w:t>u</w:t>
            </w:r>
            <w:r w:rsidR="176F0595">
              <w:t>uring hõlmab eriliigilisi isikuandmeid ja puudub valdkondlik eetikakomitee (IKS § 6 lg 4)</w:t>
            </w:r>
          </w:p>
        </w:tc>
        <w:tc>
          <w:tcPr>
            <w:tcW w:w="2829" w:type="dxa"/>
          </w:tcPr>
          <w:p w:rsidR="008E1057" w:rsidP="008E1057" w:rsidRDefault="008E1057" w14:paraId="1078DD62" w14:textId="60AA171D">
            <w:pPr>
              <w:pStyle w:val="Standard"/>
            </w:pPr>
          </w:p>
        </w:tc>
      </w:tr>
      <w:tr w:rsidR="00B625FA" w:rsidTr="5A04DCDD" w14:paraId="3D811CC6" w14:textId="77777777">
        <w:tc>
          <w:tcPr>
            <w:tcW w:w="9628" w:type="dxa"/>
            <w:gridSpan w:val="2"/>
          </w:tcPr>
          <w:p w:rsidRPr="00F27D21" w:rsidR="00B625FA" w:rsidP="176F0595" w:rsidRDefault="00F27D21" w14:paraId="168DBB38" w14:textId="18D63A45">
            <w:pPr>
              <w:pStyle w:val="Standard"/>
              <w:rPr>
                <w:i/>
                <w:iCs/>
                <w:sz w:val="16"/>
                <w:szCs w:val="16"/>
              </w:rPr>
            </w:pPr>
            <w:r w:rsidRPr="00614698">
              <w:rPr>
                <w:i/>
                <w:iCs/>
                <w:sz w:val="18"/>
                <w:szCs w:val="18"/>
              </w:rPr>
              <w:t>Palu</w:t>
            </w:r>
            <w:r w:rsidRPr="00614698" w:rsidR="00307D93">
              <w:rPr>
                <w:i/>
                <w:iCs/>
                <w:sz w:val="18"/>
                <w:szCs w:val="18"/>
              </w:rPr>
              <w:t>me</w:t>
            </w:r>
            <w:r w:rsidRPr="00614698">
              <w:rPr>
                <w:i/>
                <w:iCs/>
                <w:sz w:val="18"/>
                <w:szCs w:val="18"/>
              </w:rPr>
              <w:t xml:space="preserve"> eelmise kahe lahtri puhul valida üks</w:t>
            </w:r>
            <w:r w:rsidRPr="00614698" w:rsidR="00307D93">
              <w:rPr>
                <w:i/>
                <w:iCs/>
                <w:sz w:val="18"/>
                <w:szCs w:val="18"/>
              </w:rPr>
              <w:t xml:space="preserve"> vastavalt õiguslikule alusele</w:t>
            </w:r>
            <w:r w:rsidRPr="00614698">
              <w:rPr>
                <w:i/>
                <w:iCs/>
                <w:sz w:val="18"/>
                <w:szCs w:val="18"/>
              </w:rPr>
              <w:t xml:space="preserve">, v.a olukorras, </w:t>
            </w:r>
            <w:r w:rsidRPr="00614698" w:rsid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rsidTr="5A04DCDD" w14:paraId="047C6ED3" w14:textId="77777777">
        <w:tc>
          <w:tcPr>
            <w:tcW w:w="6799" w:type="dxa"/>
          </w:tcPr>
          <w:p w:rsidR="000C3BFC" w:rsidP="008E1057" w:rsidRDefault="00614698" w14:paraId="14FF3EB3" w14:textId="59B0AC1C">
            <w:pPr>
              <w:pStyle w:val="Standard"/>
            </w:pPr>
            <w:r>
              <w:t>Kas i</w:t>
            </w:r>
            <w:r w:rsidR="008E1057">
              <w:t>sikuandmete töötleja on määranud andmekaitsespetsialisti (sh tema nimi ja kontakt</w:t>
            </w:r>
            <w:r w:rsidR="00B4159C">
              <w:t>andmed</w:t>
            </w:r>
            <w:r w:rsidR="008E1057">
              <w:t>)</w:t>
            </w:r>
            <w:r>
              <w:t>?</w:t>
            </w:r>
          </w:p>
        </w:tc>
        <w:tc>
          <w:tcPr>
            <w:tcW w:w="2829" w:type="dxa"/>
          </w:tcPr>
          <w:p w:rsidR="008E1057" w:rsidP="008E1057" w:rsidRDefault="009C0DF7" w14:paraId="1F150563" w14:textId="770D2EEE">
            <w:pPr>
              <w:pStyle w:val="Standard"/>
            </w:pPr>
            <w:r>
              <w:t>Jah</w:t>
            </w:r>
          </w:p>
        </w:tc>
      </w:tr>
      <w:tr w:rsidR="008E1057" w:rsidTr="5A04DCDD" w14:paraId="00FF67D6" w14:textId="77777777">
        <w:tc>
          <w:tcPr>
            <w:tcW w:w="6799" w:type="dxa"/>
          </w:tcPr>
          <w:p w:rsidR="008E1057" w:rsidP="008E1057" w:rsidRDefault="00614698" w14:paraId="270EDF3D" w14:textId="0BD155EE">
            <w:pPr>
              <w:pStyle w:val="Standard"/>
            </w:pPr>
            <w:r>
              <w:t>Kas on olemas e</w:t>
            </w:r>
            <w:r w:rsidR="008E1057">
              <w:t>etikakomitee otsus</w:t>
            </w:r>
            <w:r w:rsidR="00B34316">
              <w:rPr>
                <w:rStyle w:val="FootnoteReference"/>
              </w:rPr>
              <w:footnoteReference w:id="1"/>
            </w:r>
            <w:r>
              <w:t>?</w:t>
            </w:r>
          </w:p>
          <w:p w:rsidRPr="00614698" w:rsidR="00B34316" w:rsidP="008E1057" w:rsidRDefault="00B4159C" w14:paraId="1F8B6697" w14:textId="1DC05105">
            <w:pPr>
              <w:pStyle w:val="Standard"/>
              <w:rPr>
                <w:i/>
                <w:iCs/>
                <w:sz w:val="18"/>
                <w:szCs w:val="18"/>
              </w:rPr>
            </w:pPr>
            <w:r w:rsidRPr="00614698">
              <w:rPr>
                <w:i/>
                <w:iCs/>
                <w:sz w:val="18"/>
                <w:szCs w:val="18"/>
              </w:rPr>
              <w:t xml:space="preserve">Kooskõlastuse olemasolul lisada see taotlusele. </w:t>
            </w:r>
          </w:p>
        </w:tc>
        <w:tc>
          <w:tcPr>
            <w:tcW w:w="2829" w:type="dxa"/>
          </w:tcPr>
          <w:p w:rsidR="008E1057" w:rsidP="008E1057" w:rsidRDefault="008E1057" w14:paraId="5E7E6578" w14:textId="77777777">
            <w:pPr>
              <w:pStyle w:val="Standard"/>
            </w:pPr>
          </w:p>
          <w:p w:rsidR="000C3BFC" w:rsidP="008E1057" w:rsidRDefault="003308E6" w14:paraId="41EB754A" w14:textId="18069E6B">
            <w:pPr>
              <w:pStyle w:val="Standard"/>
            </w:pPr>
            <w:r>
              <w:t>Ei</w:t>
            </w:r>
          </w:p>
        </w:tc>
      </w:tr>
      <w:tr w:rsidR="00B625FA" w:rsidTr="5A04DCDD" w14:paraId="69BFBA48" w14:textId="77777777">
        <w:tc>
          <w:tcPr>
            <w:tcW w:w="6799" w:type="dxa"/>
          </w:tcPr>
          <w:p w:rsidR="00B625FA" w:rsidP="008E1057" w:rsidRDefault="00614698" w14:paraId="10CE85D1" w14:textId="69C79B1E">
            <w:pPr>
              <w:pStyle w:val="Standard"/>
            </w:pPr>
            <w:r>
              <w:t>Kas o</w:t>
            </w:r>
            <w:r w:rsidR="00B625FA">
              <w:t>sa uuringust toimub andmesubjekti nõusoleku alusel</w:t>
            </w:r>
            <w:r>
              <w:t>?</w:t>
            </w:r>
          </w:p>
          <w:p w:rsidRPr="00B625FA" w:rsidR="00B625FA" w:rsidP="008E1057" w:rsidRDefault="00B625FA" w14:paraId="48215EE6" w14:textId="4417B4A2">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color="auto" w:sz="0" w:space="0" w:frame="1"/>
              </w:rPr>
              <w:t xml:space="preserve">siis palume taotlusele lisada nõusoleku vorm või selle kavand ning küsimustik </w:t>
            </w:r>
            <w:r w:rsidRPr="00F27D21" w:rsidR="009D206D">
              <w:rPr>
                <w:rStyle w:val="normaltextrun"/>
                <w:rFonts w:ascii="Times New Roman" w:hAnsi="Times New Roman" w:cs="Times New Roman"/>
                <w:i/>
                <w:iCs/>
                <w:sz w:val="18"/>
                <w:szCs w:val="18"/>
                <w:bdr w:val="none" w:color="auto" w:sz="0" w:space="0" w:frame="1"/>
              </w:rPr>
              <w:t xml:space="preserve">või </w:t>
            </w:r>
            <w:r w:rsidRPr="00F27D21">
              <w:rPr>
                <w:rStyle w:val="normaltextrun"/>
                <w:rFonts w:ascii="Times New Roman" w:hAnsi="Times New Roman" w:cs="Times New Roman"/>
                <w:i/>
                <w:iCs/>
                <w:sz w:val="18"/>
                <w:szCs w:val="18"/>
                <w:bdr w:val="none" w:color="auto" w:sz="0" w:space="0" w:frame="1"/>
              </w:rPr>
              <w:t>selle kavand</w:t>
            </w:r>
            <w:r w:rsidR="007D58EE">
              <w:rPr>
                <w:rStyle w:val="normaltextrun"/>
                <w:rFonts w:ascii="Times New Roman" w:hAnsi="Times New Roman" w:cs="Times New Roman"/>
                <w:i/>
                <w:iCs/>
                <w:sz w:val="18"/>
                <w:szCs w:val="18"/>
                <w:bdr w:val="none" w:color="auto" w:sz="0" w:space="0" w:frame="1"/>
              </w:rPr>
              <w:t>.</w:t>
            </w:r>
          </w:p>
        </w:tc>
        <w:tc>
          <w:tcPr>
            <w:tcW w:w="2829" w:type="dxa"/>
          </w:tcPr>
          <w:p w:rsidR="00B625FA" w:rsidP="008E1057" w:rsidRDefault="003308E6" w14:paraId="4342839B" w14:textId="5CBD25CF">
            <w:pPr>
              <w:pStyle w:val="Standard"/>
            </w:pPr>
            <w:r>
              <w:t>Ei</w:t>
            </w:r>
          </w:p>
        </w:tc>
      </w:tr>
    </w:tbl>
    <w:p w:rsidR="008E1057" w:rsidP="008E1057" w:rsidRDefault="008E1057" w14:paraId="1E97B947" w14:textId="77777777">
      <w:pPr>
        <w:pStyle w:val="Standard"/>
      </w:pPr>
    </w:p>
    <w:p w:rsidR="002E7BB7" w:rsidP="008E1057" w:rsidRDefault="002E7BB7" w14:paraId="75249F83" w14:textId="7777777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rsidTr="723DB1D5" w14:paraId="791B7476" w14:textId="77777777">
        <w:tc>
          <w:tcPr>
            <w:tcW w:w="4819" w:type="dxa"/>
            <w:tcBorders>
              <w:top w:val="single" w:color="000000" w:themeColor="text1" w:sz="2" w:space="0"/>
              <w:left w:val="single" w:color="000000" w:themeColor="text1" w:sz="2" w:space="0"/>
              <w:bottom w:val="single" w:color="000000" w:themeColor="text1" w:sz="2" w:space="0"/>
            </w:tcBorders>
            <w:tcMar>
              <w:top w:w="55" w:type="dxa"/>
              <w:left w:w="55" w:type="dxa"/>
              <w:bottom w:w="55" w:type="dxa"/>
              <w:right w:w="55" w:type="dxa"/>
            </w:tcMar>
          </w:tcPr>
          <w:p w:rsidR="00232EF5" w:rsidRDefault="00232EF5" w14:paraId="444AF68B" w14:textId="77777777">
            <w:pPr>
              <w:pStyle w:val="TableContents"/>
            </w:pPr>
            <w:r>
              <w:rPr>
                <w:b/>
                <w:bCs/>
              </w:rPr>
              <w:t>1. Vastutava töötleja üldandmed</w:t>
            </w:r>
            <w:r>
              <w:rPr>
                <w:rStyle w:val="FootnoteReference"/>
                <w:b/>
                <w:bCs/>
              </w:rPr>
              <w:footnoteReference w:id="2"/>
            </w:r>
          </w:p>
        </w:tc>
        <w:tc>
          <w:tcPr>
            <w:tcW w:w="481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55" w:type="dxa"/>
              <w:left w:w="55" w:type="dxa"/>
              <w:bottom w:w="55" w:type="dxa"/>
              <w:right w:w="55" w:type="dxa"/>
            </w:tcMar>
          </w:tcPr>
          <w:p w:rsidR="00232EF5" w:rsidRDefault="00232EF5" w14:paraId="0AE11CD3" w14:textId="6794420B">
            <w:pPr>
              <w:pStyle w:val="TableContents"/>
              <w:rPr>
                <w:i/>
                <w:iCs/>
              </w:rPr>
            </w:pPr>
          </w:p>
        </w:tc>
      </w:tr>
      <w:tr w:rsidR="00232EF5" w:rsidTr="723DB1D5" w14:paraId="0601EFF6" w14:textId="77777777">
        <w:tc>
          <w:tcPr>
            <w:tcW w:w="4819" w:type="dxa"/>
            <w:tcBorders>
              <w:left w:val="single" w:color="000000" w:themeColor="text1" w:sz="2" w:space="0"/>
              <w:bottom w:val="single" w:color="000000" w:themeColor="text1" w:sz="2" w:space="0"/>
            </w:tcBorders>
            <w:tcMar>
              <w:top w:w="55" w:type="dxa"/>
              <w:left w:w="55" w:type="dxa"/>
              <w:bottom w:w="55" w:type="dxa"/>
              <w:right w:w="55" w:type="dxa"/>
            </w:tcMar>
          </w:tcPr>
          <w:p w:rsidR="00614698" w:rsidP="00B625FA" w:rsidRDefault="00232EF5" w14:paraId="6E8F920A" w14:textId="5C79757B">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rsidRPr="00614698" w:rsidR="00232EF5" w:rsidP="00614698" w:rsidRDefault="00B625FA" w14:paraId="2D4FBA58" w14:textId="6D309427">
            <w:pPr>
              <w:pStyle w:val="TableContents"/>
              <w:rPr>
                <w:i/>
                <w:iCs/>
                <w:sz w:val="18"/>
                <w:szCs w:val="18"/>
              </w:rPr>
            </w:pPr>
            <w:r w:rsidRPr="00614698">
              <w:rPr>
                <w:i/>
                <w:iCs/>
                <w:sz w:val="18"/>
                <w:szCs w:val="18"/>
              </w:rPr>
              <w:t>analoogne registrikandega</w:t>
            </w:r>
            <w:r w:rsidRPr="00614698" w:rsidR="00614698">
              <w:rPr>
                <w:i/>
                <w:iCs/>
                <w:sz w:val="18"/>
                <w:szCs w:val="18"/>
              </w:rPr>
              <w:t xml:space="preserve">, </w:t>
            </w:r>
            <w:r w:rsidRPr="00614698">
              <w:rPr>
                <w:i/>
                <w:iCs/>
                <w:sz w:val="18"/>
                <w:szCs w:val="18"/>
              </w:rPr>
              <w:t>kontaktisiku e-post, telefon</w:t>
            </w:r>
          </w:p>
        </w:tc>
        <w:tc>
          <w:tcPr>
            <w:tcW w:w="4819" w:type="dxa"/>
            <w:tcBorders>
              <w:left w:val="single" w:color="000000" w:themeColor="text1" w:sz="2" w:space="0"/>
              <w:bottom w:val="single" w:color="000000" w:themeColor="text1" w:sz="2" w:space="0"/>
              <w:right w:val="single" w:color="000000" w:themeColor="text1" w:sz="2" w:space="0"/>
            </w:tcBorders>
            <w:tcMar>
              <w:top w:w="55" w:type="dxa"/>
              <w:left w:w="55" w:type="dxa"/>
              <w:bottom w:w="55" w:type="dxa"/>
              <w:right w:w="55" w:type="dxa"/>
            </w:tcMar>
          </w:tcPr>
          <w:p w:rsidR="00232EF5" w:rsidRDefault="00945AF9" w14:paraId="3CFA98E5" w14:textId="77777777">
            <w:pPr>
              <w:pStyle w:val="TableContents"/>
            </w:pPr>
            <w:r w:rsidRPr="00722DB5">
              <w:rPr>
                <w:b/>
                <w:bCs/>
              </w:rPr>
              <w:t>Sotsiaalkindlustusamet</w:t>
            </w:r>
            <w:r>
              <w:t xml:space="preserve">, </w:t>
            </w:r>
            <w:r w:rsidRPr="002019CD" w:rsidR="002019CD">
              <w:t>70001975</w:t>
            </w:r>
            <w:r w:rsidR="002019CD">
              <w:t xml:space="preserve">, </w:t>
            </w:r>
            <w:r w:rsidRPr="00B3448C" w:rsidR="00B3448C">
              <w:t>Paldiski mnt 80, 15092 Tallinn</w:t>
            </w:r>
          </w:p>
          <w:p w:rsidR="00B3448C" w:rsidRDefault="00B3448C" w14:paraId="4455B50E" w14:textId="77777777">
            <w:pPr>
              <w:pStyle w:val="TableContents"/>
            </w:pPr>
          </w:p>
          <w:p w:rsidR="00B3448C" w:rsidRDefault="00B3448C" w14:paraId="568D41C7" w14:textId="762B530F">
            <w:pPr>
              <w:pStyle w:val="TableContents"/>
            </w:pPr>
            <w:r>
              <w:t xml:space="preserve">Kontaktisik: </w:t>
            </w:r>
            <w:r w:rsidRPr="0089089A" w:rsidR="003C7FA7">
              <w:rPr>
                <w:b/>
                <w:bCs/>
              </w:rPr>
              <w:t>Getter Pikknurm</w:t>
            </w:r>
            <w:r w:rsidR="003C7FA7">
              <w:t xml:space="preserve">, </w:t>
            </w:r>
            <w:hyperlink w:history="1" r:id="rId11">
              <w:r w:rsidRPr="00F56E36" w:rsidR="003C7FA7">
                <w:rPr>
                  <w:rStyle w:val="Hyperlink"/>
                </w:rPr>
                <w:t>getter.pikknurm@sotsiaalkindlustusamet.ee</w:t>
              </w:r>
            </w:hyperlink>
            <w:r w:rsidR="003C7FA7">
              <w:t xml:space="preserve">, </w:t>
            </w:r>
            <w:r w:rsidRPr="003C7FA7" w:rsidR="003C7FA7">
              <w:t>58542185</w:t>
            </w:r>
          </w:p>
          <w:p w:rsidR="00B3448C" w:rsidRDefault="00B3448C" w14:paraId="66AC95F6" w14:textId="016C5B9C">
            <w:pPr>
              <w:pStyle w:val="TableContents"/>
            </w:pPr>
          </w:p>
        </w:tc>
      </w:tr>
      <w:tr w:rsidR="00232EF5" w:rsidTr="723DB1D5" w14:paraId="547EA396" w14:textId="77777777">
        <w:tc>
          <w:tcPr>
            <w:tcW w:w="4819" w:type="dxa"/>
            <w:tcBorders>
              <w:left w:val="single" w:color="000000" w:themeColor="text1" w:sz="2" w:space="0"/>
              <w:bottom w:val="single" w:color="000000" w:themeColor="text1" w:sz="2" w:space="0"/>
            </w:tcBorders>
            <w:tcMar>
              <w:top w:w="55" w:type="dxa"/>
              <w:left w:w="55" w:type="dxa"/>
              <w:bottom w:w="55" w:type="dxa"/>
              <w:right w:w="55" w:type="dxa"/>
            </w:tcMar>
          </w:tcPr>
          <w:p w:rsidR="00AC7B4A" w:rsidP="00AC7B4A" w:rsidRDefault="00AC7B4A" w14:paraId="041603AC" w14:textId="10FCC372">
            <w:pPr>
              <w:pStyle w:val="TableContents"/>
            </w:pPr>
            <w:r>
              <w:t>1.</w:t>
            </w:r>
            <w:r w:rsidR="00B625FA">
              <w:t>2</w:t>
            </w:r>
            <w:r w:rsidR="000949F0">
              <w:t>.</w:t>
            </w:r>
            <w:r>
              <w:t xml:space="preserve"> Isikuandmete töötlemiskoha aadress (kui erineb registriandmetest)</w:t>
            </w:r>
          </w:p>
          <w:p w:rsidR="00232EF5" w:rsidRDefault="00232EF5" w14:paraId="5B979142" w14:textId="77777777">
            <w:pPr>
              <w:pStyle w:val="TableContents"/>
              <w:rPr>
                <w:i/>
                <w:iCs/>
                <w:sz w:val="18"/>
                <w:szCs w:val="18"/>
              </w:rPr>
            </w:pPr>
            <w:r>
              <w:rPr>
                <w:i/>
                <w:iCs/>
                <w:sz w:val="18"/>
                <w:szCs w:val="18"/>
              </w:rPr>
              <w:t>maja, tänav, asula/linn, maakond, postiindeks</w:t>
            </w:r>
          </w:p>
        </w:tc>
        <w:tc>
          <w:tcPr>
            <w:tcW w:w="4819" w:type="dxa"/>
            <w:tcBorders>
              <w:left w:val="single" w:color="000000" w:themeColor="text1" w:sz="2" w:space="0"/>
              <w:bottom w:val="single" w:color="000000" w:themeColor="text1" w:sz="2" w:space="0"/>
              <w:right w:val="single" w:color="000000" w:themeColor="text1" w:sz="2" w:space="0"/>
            </w:tcBorders>
            <w:tcMar>
              <w:top w:w="55" w:type="dxa"/>
              <w:left w:w="55" w:type="dxa"/>
              <w:bottom w:w="55" w:type="dxa"/>
              <w:right w:w="55" w:type="dxa"/>
            </w:tcMar>
          </w:tcPr>
          <w:p w:rsidR="00232EF5" w:rsidRDefault="27C71275" w14:paraId="60AC7E85" w14:textId="409CCA2F">
            <w:pPr>
              <w:pStyle w:val="TableContents"/>
            </w:pPr>
            <w:r w:rsidRPr="723DB1D5">
              <w:rPr>
                <w:b/>
                <w:bCs/>
              </w:rPr>
              <w:t>Sotsiaalkindlustusamet</w:t>
            </w:r>
            <w:r>
              <w:t>, 70001975, Paldiski mnt 80, 15092 Tallinn</w:t>
            </w:r>
          </w:p>
        </w:tc>
      </w:tr>
    </w:tbl>
    <w:p w:rsidR="00EA37EA" w:rsidP="0041401E" w:rsidRDefault="00EA37EA" w14:paraId="7303D5FB" w14:textId="77777777">
      <w:pPr>
        <w:pStyle w:val="Standard"/>
      </w:pPr>
    </w:p>
    <w:tbl>
      <w:tblPr>
        <w:tblStyle w:val="TableGrid"/>
        <w:tblW w:w="0" w:type="auto"/>
        <w:tblLook w:val="04A0" w:firstRow="1" w:lastRow="0" w:firstColumn="1" w:lastColumn="0" w:noHBand="0" w:noVBand="1"/>
      </w:tblPr>
      <w:tblGrid>
        <w:gridCol w:w="4814"/>
        <w:gridCol w:w="4814"/>
      </w:tblGrid>
      <w:tr w:rsidR="00EA37EA" w:rsidTr="00EA37EA" w14:paraId="0CFA8DF3" w14:textId="77777777">
        <w:tc>
          <w:tcPr>
            <w:tcW w:w="4814" w:type="dxa"/>
          </w:tcPr>
          <w:p w:rsidR="00EA37EA" w:rsidP="0041401E" w:rsidRDefault="00EA37EA" w14:paraId="78B96B35" w14:textId="0B59A16F">
            <w:pPr>
              <w:pStyle w:val="Standard"/>
            </w:pPr>
            <w:r>
              <w:t xml:space="preserve">2. </w:t>
            </w:r>
            <w:r w:rsidRPr="00EA37EA">
              <w:rPr>
                <w:b/>
                <w:bCs/>
              </w:rPr>
              <w:t xml:space="preserve">Volitatud töötleja </w:t>
            </w:r>
            <w:r>
              <w:rPr>
                <w:b/>
                <w:bCs/>
              </w:rPr>
              <w:t>üld</w:t>
            </w:r>
            <w:r w:rsidRPr="00EA37EA">
              <w:rPr>
                <w:b/>
                <w:bCs/>
              </w:rPr>
              <w:t>andmed</w:t>
            </w:r>
            <w:r w:rsidR="00A474BE">
              <w:rPr>
                <w:rStyle w:val="FootnoteReference"/>
                <w:b/>
                <w:bCs/>
              </w:rPr>
              <w:footnoteReference w:id="3"/>
            </w:r>
          </w:p>
        </w:tc>
        <w:tc>
          <w:tcPr>
            <w:tcW w:w="4814" w:type="dxa"/>
          </w:tcPr>
          <w:p w:rsidR="00EA37EA" w:rsidP="0041401E" w:rsidRDefault="00EA37EA" w14:paraId="7C52BBC6" w14:textId="77777777">
            <w:pPr>
              <w:pStyle w:val="Standard"/>
            </w:pPr>
          </w:p>
        </w:tc>
      </w:tr>
      <w:tr w:rsidR="00EA37EA" w:rsidTr="00EA37EA" w14:paraId="7F1A1977" w14:textId="77777777">
        <w:tc>
          <w:tcPr>
            <w:tcW w:w="4814" w:type="dxa"/>
          </w:tcPr>
          <w:p w:rsidR="00B625FA" w:rsidP="00B625FA" w:rsidRDefault="00EA37EA" w14:paraId="660EAA6F" w14:textId="39DDBCC2">
            <w:pPr>
              <w:pStyle w:val="Standard"/>
            </w:pPr>
            <w:r>
              <w:t>2.1. Volitatud töötleja nimi</w:t>
            </w:r>
            <w:r w:rsidR="00614698">
              <w:t>,</w:t>
            </w:r>
            <w:r>
              <w:t xml:space="preserve"> registrikood</w:t>
            </w:r>
            <w:r w:rsidR="00B625FA">
              <w:t>, aadress ja kontaktandmed (sh kontaktisik)</w:t>
            </w:r>
          </w:p>
          <w:p w:rsidR="00EA37EA" w:rsidP="00B625FA" w:rsidRDefault="00B625FA" w14:paraId="03244FDD" w14:textId="5BAD46B4">
            <w:pPr>
              <w:pStyle w:val="Standard"/>
            </w:pPr>
            <w:r>
              <w:rPr>
                <w:i/>
                <w:iCs/>
                <w:sz w:val="16"/>
                <w:szCs w:val="16"/>
              </w:rPr>
              <w:t xml:space="preserve">Aadress analoogne registrikandega, kontaktisiku e-post ja </w:t>
            </w:r>
            <w:r>
              <w:rPr>
                <w:i/>
                <w:iCs/>
                <w:sz w:val="16"/>
                <w:szCs w:val="16"/>
              </w:rPr>
              <w:t>telefoninumber</w:t>
            </w:r>
          </w:p>
        </w:tc>
        <w:tc>
          <w:tcPr>
            <w:tcW w:w="4814" w:type="dxa"/>
          </w:tcPr>
          <w:p w:rsidR="00EA37EA" w:rsidP="00D2502C" w:rsidRDefault="00061509" w14:paraId="3F8EA76D" w14:textId="77777777">
            <w:pPr>
              <w:pStyle w:val="Standard"/>
            </w:pPr>
            <w:r w:rsidRPr="00061509">
              <w:rPr>
                <w:b/>
                <w:bCs/>
              </w:rPr>
              <w:t>LevelLab OÜ</w:t>
            </w:r>
            <w:r w:rsidRPr="00061509">
              <w:t> </w:t>
            </w:r>
            <w:r>
              <w:t xml:space="preserve">, </w:t>
            </w:r>
            <w:r w:rsidRPr="00D2502C" w:rsidR="00D2502C">
              <w:t>14557947</w:t>
            </w:r>
            <w:r w:rsidR="00D2502C">
              <w:t xml:space="preserve">, </w:t>
            </w:r>
            <w:r w:rsidRPr="00D2502C" w:rsidR="00D2502C">
              <w:t>Roseni 7-A, Tallinn, 10111</w:t>
            </w:r>
          </w:p>
          <w:p w:rsidR="0001230C" w:rsidP="00D2502C" w:rsidRDefault="0001230C" w14:paraId="7440002D" w14:textId="77777777">
            <w:pPr>
              <w:pStyle w:val="Standard"/>
            </w:pPr>
          </w:p>
          <w:p w:rsidR="0001230C" w:rsidP="00D2502C" w:rsidRDefault="0001230C" w14:paraId="04CCE23E" w14:textId="3C645EC7">
            <w:pPr>
              <w:pStyle w:val="Standard"/>
            </w:pPr>
            <w:r>
              <w:t>Kontaktisik:</w:t>
            </w:r>
          </w:p>
          <w:p w:rsidRPr="0001230C" w:rsidR="0001230C" w:rsidP="0001230C" w:rsidRDefault="0001230C" w14:paraId="018DF6E3" w14:textId="77777777">
            <w:pPr>
              <w:pStyle w:val="Standard"/>
            </w:pPr>
            <w:r w:rsidRPr="0001230C">
              <w:rPr>
                <w:b/>
                <w:bCs/>
              </w:rPr>
              <w:t>Tauno Õunapuu</w:t>
            </w:r>
            <w:r w:rsidRPr="0001230C">
              <w:t> </w:t>
            </w:r>
          </w:p>
          <w:p w:rsidRPr="0001230C" w:rsidR="0001230C" w:rsidP="0001230C" w:rsidRDefault="0001230C" w14:paraId="3E45230E" w14:textId="77777777">
            <w:pPr>
              <w:pStyle w:val="Standard"/>
              <w:rPr>
                <w:lang w:val="fr-FR"/>
              </w:rPr>
            </w:pPr>
            <w:r w:rsidRPr="0001230C">
              <w:t>Tel +372 513 8041</w:t>
            </w:r>
            <w:r w:rsidRPr="0001230C">
              <w:rPr>
                <w:lang w:val="fr-FR"/>
              </w:rPr>
              <w:t> </w:t>
            </w:r>
          </w:p>
          <w:p w:rsidRPr="0001230C" w:rsidR="0001230C" w:rsidP="0001230C" w:rsidRDefault="0001230C" w14:paraId="7D5E9997" w14:textId="77777777">
            <w:pPr>
              <w:pStyle w:val="Standard"/>
              <w:rPr>
                <w:lang w:val="fr-FR"/>
              </w:rPr>
            </w:pPr>
            <w:r w:rsidRPr="0001230C">
              <w:t>tauno@levellab.ee</w:t>
            </w:r>
            <w:r w:rsidRPr="0001230C">
              <w:rPr>
                <w:lang w:val="fr-FR"/>
              </w:rPr>
              <w:t> </w:t>
            </w:r>
          </w:p>
          <w:p w:rsidR="0001230C" w:rsidP="00D2502C" w:rsidRDefault="0001230C" w14:paraId="231887AF" w14:textId="68980951">
            <w:pPr>
              <w:pStyle w:val="Standard"/>
            </w:pPr>
          </w:p>
        </w:tc>
      </w:tr>
      <w:tr w:rsidR="00EA37EA" w:rsidTr="00EA37EA" w14:paraId="3111AA0D" w14:textId="77777777">
        <w:tc>
          <w:tcPr>
            <w:tcW w:w="4814" w:type="dxa"/>
          </w:tcPr>
          <w:p w:rsidR="00EA37EA" w:rsidP="0041401E" w:rsidRDefault="00EA37EA" w14:paraId="39C99F47" w14:textId="5EE62ED4">
            <w:pPr>
              <w:pStyle w:val="Standard"/>
            </w:pPr>
            <w:r>
              <w:t>2.</w:t>
            </w:r>
            <w:r w:rsidR="006C2148">
              <w:t>2</w:t>
            </w:r>
            <w:r>
              <w:t xml:space="preserve">. Isikuandmete töötlemiskoha aadress (kui erineb </w:t>
            </w:r>
            <w:r w:rsidR="00614698">
              <w:t>registriandmetest</w:t>
            </w:r>
            <w:r>
              <w:t>)</w:t>
            </w:r>
          </w:p>
          <w:p w:rsidR="008E0606" w:rsidP="0041401E" w:rsidRDefault="008E0606" w14:paraId="0676DB07" w14:textId="2CD76870">
            <w:pPr>
              <w:pStyle w:val="Standard"/>
            </w:pPr>
            <w:r>
              <w:rPr>
                <w:i/>
                <w:iCs/>
                <w:sz w:val="18"/>
                <w:szCs w:val="18"/>
              </w:rPr>
              <w:t>maja, tänav, asula/linn, maakond, postiindeks</w:t>
            </w:r>
          </w:p>
        </w:tc>
        <w:tc>
          <w:tcPr>
            <w:tcW w:w="4814" w:type="dxa"/>
          </w:tcPr>
          <w:p w:rsidR="00EA37EA" w:rsidP="0041401E" w:rsidRDefault="00EA37EA" w14:paraId="18BD4BCD" w14:textId="77777777">
            <w:pPr>
              <w:pStyle w:val="Standard"/>
            </w:pPr>
          </w:p>
        </w:tc>
      </w:tr>
    </w:tbl>
    <w:p w:rsidR="00EA37EA" w:rsidP="0041401E" w:rsidRDefault="0041401E" w14:paraId="742C9A9B" w14:textId="44A46D59">
      <w:pPr>
        <w:pStyle w:val="Standard"/>
      </w:pPr>
      <w:r>
        <w:tab/>
      </w:r>
    </w:p>
    <w:p w:rsidR="008E1057" w:rsidRDefault="008E1057" w14:paraId="35814F58" w14:textId="77777777">
      <w:pPr>
        <w:pStyle w:val="Standard"/>
        <w:rPr>
          <w:b/>
          <w:bCs/>
        </w:rPr>
      </w:pPr>
    </w:p>
    <w:tbl>
      <w:tblPr>
        <w:tblStyle w:val="TableGrid"/>
        <w:tblW w:w="0" w:type="auto"/>
        <w:tblLook w:val="04A0" w:firstRow="1" w:lastRow="0" w:firstColumn="1" w:lastColumn="0" w:noHBand="0" w:noVBand="1"/>
      </w:tblPr>
      <w:tblGrid>
        <w:gridCol w:w="4814"/>
        <w:gridCol w:w="4814"/>
      </w:tblGrid>
      <w:tr w:rsidR="00996CED" w:rsidTr="00996CED" w14:paraId="3B7F2F0E" w14:textId="77777777">
        <w:tc>
          <w:tcPr>
            <w:tcW w:w="4814" w:type="dxa"/>
          </w:tcPr>
          <w:p w:rsidR="00996CED" w:rsidRDefault="000C3BFC" w14:paraId="23B4DD71" w14:textId="6D8629F4">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rsidRPr="00F27D21" w:rsidR="00996CED" w:rsidP="00B625FA" w:rsidRDefault="00996CED" w14:paraId="59714B88" w14:textId="74CEF24C">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rsidRPr="00E51F18" w:rsidR="00996CED" w:rsidP="00691D5E" w:rsidRDefault="00691D5E" w14:paraId="6A6B8FF9" w14:textId="79FEF153">
            <w:pPr>
              <w:pStyle w:val="Standard"/>
            </w:pPr>
            <w:r w:rsidRPr="00E51F18">
              <w:t>Uuringu läbiviimiseks on Sotsiaalkindlustusamet</w:t>
            </w:r>
            <w:r w:rsidR="00B4171E">
              <w:t xml:space="preserve"> (edaspidi SKA) </w:t>
            </w:r>
            <w:r w:rsidRPr="00E51F18">
              <w:t>sõlminud töövõtulepingu LevelLab OÜ-ga</w:t>
            </w:r>
            <w:r w:rsidRPr="00E51F18" w:rsidR="00236D99">
              <w:t>.</w:t>
            </w:r>
            <w:r w:rsidRPr="00E51F18" w:rsidR="00E51F18">
              <w:rPr>
                <w:rStyle w:val="FootnoteReference"/>
              </w:rPr>
              <w:footnoteReference w:id="4"/>
            </w:r>
            <w:r w:rsidRPr="00E51F18">
              <w:br/>
            </w:r>
          </w:p>
        </w:tc>
      </w:tr>
    </w:tbl>
    <w:p w:rsidR="00E20D1D" w:rsidP="00E20D1D" w:rsidRDefault="00E20D1D" w14:paraId="65289E7F" w14:textId="77777777">
      <w:pPr>
        <w:pStyle w:val="Standard"/>
        <w:rPr>
          <w:b/>
          <w:bCs/>
        </w:rPr>
      </w:pPr>
    </w:p>
    <w:p w:rsidR="008161F0" w:rsidP="00E20D1D" w:rsidRDefault="008161F0" w14:paraId="2A332440" w14:textId="77777777">
      <w:pPr>
        <w:pStyle w:val="Standard"/>
        <w:rPr>
          <w:b/>
          <w:bCs/>
        </w:rPr>
      </w:pPr>
    </w:p>
    <w:tbl>
      <w:tblPr>
        <w:tblStyle w:val="TableGrid"/>
        <w:tblW w:w="0" w:type="auto"/>
        <w:tblLook w:val="04A0" w:firstRow="1" w:lastRow="0" w:firstColumn="1" w:lastColumn="0" w:noHBand="0" w:noVBand="1"/>
      </w:tblPr>
      <w:tblGrid>
        <w:gridCol w:w="9628"/>
      </w:tblGrid>
      <w:tr w:rsidR="00E20D1D" w:rsidTr="30E80B8C" w14:paraId="1B7BAC51" w14:textId="77777777">
        <w:tc>
          <w:tcPr>
            <w:tcW w:w="9628" w:type="dxa"/>
          </w:tcPr>
          <w:p w:rsidR="00E20D1D" w:rsidRDefault="000C3BFC" w14:paraId="62554953" w14:textId="6FEA8A1E">
            <w:pPr>
              <w:pStyle w:val="Standard"/>
              <w:rPr>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rsidRPr="00F27D21" w:rsidR="00E20D1D" w:rsidP="00B4159C" w:rsidRDefault="00E20D1D" w14:paraId="7CEAD129" w14:textId="797065DF">
            <w:pPr>
              <w:pStyle w:val="Standard"/>
              <w:jc w:val="both"/>
              <w:rPr>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Pr="00F27D21" w:rsidR="00B4159C">
              <w:rPr>
                <w:i/>
                <w:iCs/>
                <w:sz w:val="18"/>
                <w:szCs w:val="18"/>
              </w:rPr>
              <w:t>Palume siin punktis selgitada kogu uuringut, mitte ainult taotluse esemeks olevat osa (</w:t>
            </w:r>
            <w:r w:rsidR="00CC0A20">
              <w:rPr>
                <w:i/>
                <w:iCs/>
                <w:sz w:val="18"/>
                <w:szCs w:val="18"/>
              </w:rPr>
              <w:t>näitaks ka</w:t>
            </w:r>
            <w:r w:rsidRPr="00F27D21" w:rsidR="00B4159C">
              <w:rPr>
                <w:i/>
                <w:iCs/>
                <w:sz w:val="18"/>
                <w:szCs w:val="18"/>
              </w:rPr>
              <w:t xml:space="preserve"> nõusoleku alusel toimuvat uuringu osa). </w:t>
            </w:r>
            <w:r w:rsidRPr="00F27D21" w:rsidR="00B4159C">
              <w:rPr>
                <w:rStyle w:val="normaltextrun"/>
                <w:rFonts w:cs="Liberation Serif"/>
                <w:i/>
                <w:iCs/>
                <w:sz w:val="18"/>
                <w:szCs w:val="18"/>
                <w:bdr w:val="none" w:color="auto" w:sz="0" w:space="0" w:frame="1"/>
              </w:rPr>
              <w:t xml:space="preserve">Kui osa uuringust toimub nõusoleku alusel, siis palume taotlusele lisada nõusoleku vorm või selle kavand ning küsimustik </w:t>
            </w:r>
            <w:r w:rsidRPr="00F27D21" w:rsidR="009D206D">
              <w:rPr>
                <w:rStyle w:val="normaltextrun"/>
                <w:rFonts w:cs="Liberation Serif"/>
                <w:i/>
                <w:iCs/>
                <w:sz w:val="18"/>
                <w:szCs w:val="18"/>
                <w:bdr w:val="none" w:color="auto" w:sz="0" w:space="0" w:frame="1"/>
              </w:rPr>
              <w:t>või</w:t>
            </w:r>
            <w:r w:rsidRPr="00F27D21" w:rsidR="00B4159C">
              <w:rPr>
                <w:rStyle w:val="normaltextrun"/>
                <w:rFonts w:cs="Liberation Serif"/>
                <w:i/>
                <w:iCs/>
                <w:sz w:val="18"/>
                <w:szCs w:val="18"/>
                <w:bdr w:val="none" w:color="auto" w:sz="0" w:space="0" w:frame="1"/>
              </w:rPr>
              <w:t xml:space="preserve"> selle kavand.</w:t>
            </w:r>
          </w:p>
          <w:p w:rsidR="00E20D1D" w:rsidRDefault="00E20D1D" w14:paraId="57671432" w14:textId="10E03AE7">
            <w:pPr>
              <w:pStyle w:val="Standard"/>
              <w:rPr>
                <w:b/>
                <w:bCs/>
                <w:color w:val="FF0000"/>
              </w:rPr>
            </w:pPr>
          </w:p>
          <w:p w:rsidRPr="00C86337" w:rsidR="000F6CE5" w:rsidP="000F6CE5" w:rsidRDefault="000F6CE5" w14:paraId="77465D77" w14:textId="619B9C75">
            <w:pPr>
              <w:pStyle w:val="Standard"/>
            </w:pPr>
            <w:r w:rsidRPr="00C86337">
              <w:t>Käesoleva uuringu eesmärk on olemasoleva PACT riskihindamise tööriista sobivuse kriitiline hindamine MDFT</w:t>
            </w:r>
            <w:r w:rsidR="003205F2">
              <w:rPr>
                <w:rStyle w:val="FootnoteReference"/>
              </w:rPr>
              <w:footnoteReference w:id="5"/>
            </w:r>
            <w:r w:rsidRPr="00C86337">
              <w:t>, KLAT</w:t>
            </w:r>
            <w:r w:rsidR="00DB757B">
              <w:rPr>
                <w:rStyle w:val="FootnoteReference"/>
              </w:rPr>
              <w:footnoteReference w:id="6"/>
            </w:r>
            <w:r w:rsidRPr="00C86337">
              <w:t xml:space="preserve"> ja RV</w:t>
            </w:r>
            <w:r w:rsidR="00785A24">
              <w:rPr>
                <w:rStyle w:val="FootnoteReference"/>
              </w:rPr>
              <w:footnoteReference w:id="7"/>
            </w:r>
            <w:r w:rsidRPr="00C86337">
              <w:t xml:space="preserve"> teenuste kontekstis, uue või täiendatud tööriista kontseptuaalne ja empiiriline kujundamine, ning selle rakendusmudeli ja liidestusvõimaluste määratlemine.</w:t>
            </w:r>
          </w:p>
          <w:p w:rsidR="000F6CE5" w:rsidRDefault="000F6CE5" w14:paraId="013F5FAF" w14:textId="77777777">
            <w:pPr>
              <w:pStyle w:val="Standard"/>
              <w:rPr>
                <w:b/>
                <w:bCs/>
                <w:color w:val="FF0000"/>
              </w:rPr>
            </w:pPr>
          </w:p>
          <w:p w:rsidR="00F27D21" w:rsidRDefault="00AA4153" w14:paraId="12861002" w14:textId="054420F9">
            <w:pPr>
              <w:pStyle w:val="Standard"/>
            </w:pPr>
            <w:r w:rsidRPr="00AA4153">
              <w:t xml:space="preserve">Uuringu käigus hinnatakse, kas praegune riskihindamise lähenemine toetab tõhusalt noorte riskikäitumise hindamist, teenusele suunamist ja sekkumise mõju mõõtmist, ning esitatakse ettepanekud riskihindamise süsteemi täiustamiseks, sh </w:t>
            </w:r>
            <w:r w:rsidRPr="00525A02">
              <w:t>tööriista liidestamiseks SKA infosüsteemidega.</w:t>
            </w:r>
          </w:p>
          <w:p w:rsidR="00CE31D9" w:rsidRDefault="00CE31D9" w14:paraId="22129B64" w14:textId="77777777">
            <w:pPr>
              <w:pStyle w:val="Standard"/>
            </w:pPr>
          </w:p>
          <w:p w:rsidR="00CE31D9" w:rsidRDefault="00CE31D9" w14:paraId="55FC6F9C" w14:textId="69F20A90">
            <w:pPr>
              <w:pStyle w:val="Standard"/>
            </w:pPr>
            <w:r>
              <w:t xml:space="preserve">Uuringu </w:t>
            </w:r>
            <w:r w:rsidRPr="00CE31D9">
              <w:t>eesmärgi saavutamiseks on vaja koguda nii kvalitatiivseid kui ka kvantitatiivseid andmeid ja teostada nende analüüs.</w:t>
            </w:r>
            <w:r w:rsidR="00DC0841">
              <w:t xml:space="preserve"> </w:t>
            </w:r>
          </w:p>
          <w:p w:rsidR="00375A8C" w:rsidP="00375A8C" w:rsidRDefault="00375A8C" w14:paraId="72B7D130" w14:textId="77777777">
            <w:pPr>
              <w:pStyle w:val="Standard"/>
            </w:pPr>
          </w:p>
          <w:p w:rsidR="00AE7AE7" w:rsidP="00F0516C" w:rsidRDefault="00DC0841" w14:paraId="407FBBBB" w14:textId="34363A93">
            <w:pPr>
              <w:pStyle w:val="Standard"/>
            </w:pPr>
            <w:r>
              <w:t xml:space="preserve">Kvantitatiivandmed on teisesed </w:t>
            </w:r>
            <w:r w:rsidR="00542778">
              <w:t xml:space="preserve"> registriandmed </w:t>
            </w:r>
            <w:r w:rsidR="002951B9">
              <w:t>Noble keskkonnast (PACTi risikihindamiste analüüsid)</w:t>
            </w:r>
            <w:r w:rsidR="00C52FA1">
              <w:t xml:space="preserve">. </w:t>
            </w:r>
            <w:r w:rsidRPr="00F0516C" w:rsidR="00F0516C">
              <w:t>Kvantitatiivanalüüsi eesmärk on: analüüsida PACT eel- ja järelhindamise andmeid individuaalsel tasandil; hinnata tööriista tundlikkust, valiidsust ja usaldusväärsust; tuvastada riskiskooride muutusi sekkumise jooksul; modelleerida riskiprofiile (nt latentsete klasside analüüs); anda sisend uue tööriista metoodilisele ülesehitusele.</w:t>
            </w:r>
          </w:p>
          <w:p w:rsidR="00450E7E" w:rsidP="00375A8C" w:rsidRDefault="00450E7E" w14:paraId="37B812CE" w14:textId="77777777">
            <w:pPr>
              <w:pStyle w:val="Standard"/>
            </w:pPr>
          </w:p>
          <w:p w:rsidR="009E3EE7" w:rsidP="00DA704E" w:rsidRDefault="00450E7E" w14:paraId="1179C126" w14:textId="370B5A32">
            <w:pPr>
              <w:pStyle w:val="Standard"/>
            </w:pPr>
            <w:r w:rsidRPr="004B7C84">
              <w:t>Kvalitatiivanalüüsi eesmärk on</w:t>
            </w:r>
            <w:r>
              <w:t xml:space="preserve"> tuvastada PACT </w:t>
            </w:r>
            <w:r w:rsidRPr="00A4336E">
              <w:t>tööriista rakendamise kitsaskohti, hinnata selle usaldusväärsust eel- ja järelhindamise kontekstis ning toetada uue tööriista ja rakendusmudeli edasiarendust.</w:t>
            </w:r>
            <w:r>
              <w:t xml:space="preserve"> </w:t>
            </w:r>
            <w:r w:rsidRPr="00375A8C">
              <w:t xml:space="preserve">Selleks viiakse läbi vähemalt 22 intervjuud eri sihtrühmadega – sealhulgas MDFT </w:t>
            </w:r>
            <w:r w:rsidRPr="00375A8C">
              <w:t>terapeutide, KLAT ja RV spetsialistide, LHO nõustajate</w:t>
            </w:r>
            <w:r w:rsidR="00254C43">
              <w:rPr>
                <w:rStyle w:val="FootnoteReference"/>
              </w:rPr>
              <w:footnoteReference w:id="8"/>
            </w:r>
            <w:r w:rsidRPr="00375A8C">
              <w:t>, KOV lastekaitsetöötajate ning poliitikakujundajatega</w:t>
            </w:r>
            <w:r>
              <w:t xml:space="preserve">. </w:t>
            </w:r>
            <w:r w:rsidRPr="001C328E" w:rsidR="00DA704E">
              <w:rPr>
                <w:color w:val="2E74B5" w:themeColor="accent1" w:themeShade="BF"/>
              </w:rPr>
              <w:t>Lisaks viiakse läbi kaks fookusgrupi intervjuud, kus osalevad MDFT terapeudid ning KLAT ja RV teenuste spetsialistid. Fookusgruppide eesmärk on trianguleerida intervjuude käigus kogutud tulemusi ning valideerida esialgseid järeldusi ja ettepanekuid PACT tööriista edasise kasutamise kohta. Fookusgruppide tulemusi kasutatakse sisendina uue riskihindamise metoodika ja rakendusmudeli kujundamisel.</w:t>
            </w:r>
          </w:p>
          <w:p w:rsidR="009E3EE7" w:rsidP="0080479D" w:rsidRDefault="009E3EE7" w14:paraId="5C9A21CB" w14:textId="77777777">
            <w:pPr>
              <w:pStyle w:val="Standard"/>
            </w:pPr>
          </w:p>
          <w:p w:rsidRPr="00AA4153" w:rsidR="00450E7E" w:rsidP="0080479D" w:rsidRDefault="00450E7E" w14:paraId="5845A7F6" w14:textId="23039C91">
            <w:pPr>
              <w:pStyle w:val="Standard"/>
            </w:pPr>
            <w:r>
              <w:t xml:space="preserve">Samuti viiakse läbi dokumendianalüüs, mille </w:t>
            </w:r>
            <w:r w:rsidRPr="00C97AC6">
              <w:t>eesmärk on hinnata olemasoleva PACT tööriista sobivust ja kooskõla MDFT, KLAT ja RV teenuste eesmärkide ning sihtrühmadega, tuvastada vajadused tööriista muutmiseks või asendamiseks alternatiivsete valideeritud mõõdikute kaudu ning anda sisend uue riskihindamise tööriista loogika, ülesehituse ja korraldusmudeli kavandamiseks.</w:t>
            </w:r>
          </w:p>
          <w:p w:rsidR="00E20D1D" w:rsidRDefault="00E20D1D" w14:paraId="287E9736" w14:textId="77777777">
            <w:pPr>
              <w:pStyle w:val="Standard"/>
              <w:rPr>
                <w:b/>
                <w:bCs/>
              </w:rPr>
            </w:pPr>
          </w:p>
        </w:tc>
      </w:tr>
    </w:tbl>
    <w:p w:rsidR="00996CED" w:rsidRDefault="00996CED" w14:paraId="13159E5A" w14:textId="77777777">
      <w:pPr>
        <w:pStyle w:val="Standard"/>
        <w:rPr>
          <w:b/>
          <w:bCs/>
        </w:rPr>
      </w:pPr>
    </w:p>
    <w:p w:rsidR="008B14A2" w:rsidRDefault="008B14A2" w14:paraId="4FFDA702" w14:textId="77777777">
      <w:pPr>
        <w:pStyle w:val="Standard"/>
        <w:rPr>
          <w:b/>
          <w:bCs/>
        </w:rPr>
      </w:pPr>
    </w:p>
    <w:p w:rsidR="008161F0" w:rsidRDefault="008161F0" w14:paraId="070ED127" w14:textId="77777777">
      <w:pPr>
        <w:pStyle w:val="Standard"/>
        <w:rPr>
          <w:b/>
          <w:bCs/>
        </w:rPr>
      </w:pPr>
    </w:p>
    <w:tbl>
      <w:tblPr>
        <w:tblStyle w:val="TableGrid"/>
        <w:tblW w:w="0" w:type="auto"/>
        <w:tblLook w:val="04A0" w:firstRow="1" w:lastRow="0" w:firstColumn="1" w:lastColumn="0" w:noHBand="0" w:noVBand="1"/>
      </w:tblPr>
      <w:tblGrid>
        <w:gridCol w:w="9628"/>
      </w:tblGrid>
      <w:tr w:rsidR="00996CED" w:rsidTr="00996CED" w14:paraId="77580FB5" w14:textId="77777777">
        <w:tc>
          <w:tcPr>
            <w:tcW w:w="9628" w:type="dxa"/>
          </w:tcPr>
          <w:p w:rsidRPr="00D53520" w:rsidR="005838C4" w:rsidP="00B4159C" w:rsidRDefault="00996CED" w14:paraId="3157D3E3" w14:textId="209681E6">
            <w:pPr>
              <w:pStyle w:val="Standard"/>
              <w:jc w:val="both"/>
              <w:rPr>
                <w:b/>
                <w:bCs/>
              </w:rPr>
            </w:pPr>
            <w:r>
              <w:rPr>
                <w:b/>
                <w:bCs/>
              </w:rPr>
              <w:t>5. Selgitage, miks on isikut tuvastamist võimaldavate andmete töötlemine vältimatult vajalik uuringu eesmärgi saavutamiseks</w:t>
            </w:r>
            <w:r w:rsidR="007D58EE">
              <w:rPr>
                <w:b/>
                <w:bCs/>
              </w:rPr>
              <w:t>.</w:t>
            </w:r>
          </w:p>
          <w:p w:rsidR="00996CED" w:rsidRDefault="00996CED" w14:paraId="6AB2123D" w14:textId="77777777">
            <w:pPr>
              <w:pStyle w:val="Standard"/>
              <w:rPr>
                <w:b/>
                <w:bCs/>
              </w:rPr>
            </w:pPr>
          </w:p>
          <w:p w:rsidRPr="00960BBC" w:rsidR="00996CED" w:rsidP="00960BBC" w:rsidRDefault="008037D8" w14:paraId="64ADB726" w14:textId="7634C75A">
            <w:pPr>
              <w:pStyle w:val="Standard"/>
            </w:pPr>
            <w:r w:rsidRPr="008037D8">
              <w:t>Isikut tuvastamist võimaldavate andmete töötlemine on vältimatult vajalik üksnes kvantitatiivse analüüsi läbiviimiseks, kuna PACT hindamised sisaldavad eel- ja järelmõõtmisi, mis tuleb omavahel siduda sama indiviidi tasandil, et hinnata tööriista toimivust, tundlikkust ja usaldusväärsust. Uuringu keskne eesmärk on mõista, kuidas noorte riskiskoorid sekkumise jooksul muutuvad ning kas PACT tööriist suudab neid muutusi adekvaatselt peegeldada. Ilma individuaalse tasandi sidumiseta ei oleks võimalik tuvastada riskiprofiilide dünaamikat, hinnata mõõdiku valiidsust ega teha järeldusi tööriista metoodilise sobivuse kohta. Seetõttu on isiku tuvastamist võimaldavate tunnuste ajutine kasutamine vältimatu, kuid see piirdub üksnes hindamiste sidumisega; seejärel pseudonümiseeritakse andmed ning kõik analüüsid viiakse läbi pseudonüümsel kujul.</w:t>
            </w:r>
          </w:p>
        </w:tc>
      </w:tr>
    </w:tbl>
    <w:p w:rsidR="00996CED" w:rsidRDefault="00996CED" w14:paraId="2B3EBD2F" w14:textId="77777777">
      <w:pPr>
        <w:pStyle w:val="Standard"/>
        <w:rPr>
          <w:b/>
          <w:bCs/>
        </w:rPr>
      </w:pPr>
    </w:p>
    <w:p w:rsidR="008161F0" w:rsidRDefault="008161F0" w14:paraId="1A1A3323" w14:textId="77777777">
      <w:pPr>
        <w:pStyle w:val="Standard"/>
        <w:rPr>
          <w:b/>
          <w:bCs/>
        </w:rPr>
      </w:pPr>
    </w:p>
    <w:tbl>
      <w:tblPr>
        <w:tblStyle w:val="TableGrid"/>
        <w:tblW w:w="0" w:type="auto"/>
        <w:tblLook w:val="04A0" w:firstRow="1" w:lastRow="0" w:firstColumn="1" w:lastColumn="0" w:noHBand="0" w:noVBand="1"/>
      </w:tblPr>
      <w:tblGrid>
        <w:gridCol w:w="9628"/>
      </w:tblGrid>
      <w:tr w:rsidR="00996CED" w:rsidTr="00996CED" w14:paraId="3F5FFB40" w14:textId="77777777">
        <w:tc>
          <w:tcPr>
            <w:tcW w:w="9628" w:type="dxa"/>
          </w:tcPr>
          <w:p w:rsidR="00996CED" w:rsidRDefault="00996CED" w14:paraId="6424D64E" w14:textId="4902124C">
            <w:pPr>
              <w:pStyle w:val="Standard"/>
              <w:rPr>
                <w:b/>
                <w:bCs/>
              </w:rPr>
            </w:pPr>
            <w:r>
              <w:rPr>
                <w:b/>
                <w:bCs/>
              </w:rPr>
              <w:t>6. Selgitage ülekaaluka huvi olemasolu</w:t>
            </w:r>
            <w:r w:rsidR="007D58EE">
              <w:rPr>
                <w:b/>
                <w:bCs/>
              </w:rPr>
              <w:t>.</w:t>
            </w:r>
          </w:p>
          <w:p w:rsidR="00996CED" w:rsidRDefault="00996CED" w14:paraId="187A08F3" w14:textId="77777777">
            <w:pPr>
              <w:pStyle w:val="Standard"/>
              <w:rPr>
                <w:b/>
                <w:bCs/>
              </w:rPr>
            </w:pPr>
          </w:p>
          <w:p w:rsidR="00996CED" w:rsidP="0039656A" w:rsidRDefault="0039656A" w14:paraId="2C40817F" w14:textId="6D86B10C">
            <w:pPr>
              <w:pStyle w:val="Standard"/>
            </w:pPr>
            <w:r w:rsidRPr="0039656A">
              <w:t>Uuringu tulemused aitavad toetada S</w:t>
            </w:r>
            <w:r w:rsidR="00B4171E">
              <w:t>KA-d</w:t>
            </w:r>
            <w:r w:rsidRPr="0039656A">
              <w:t xml:space="preserve"> noorte riskikäitumise varajase märkamise, </w:t>
            </w:r>
            <w:r w:rsidR="00720948">
              <w:t>korduv</w:t>
            </w:r>
            <w:r w:rsidRPr="0039656A">
              <w:t>õigusrikkumiste ennetamise ning tõenduspõhiste sotsiaalteenuste arendamisel. PACT riskihindamise tööriista toimivusel on otsene ja oluline mõju sellele, kui täpselt ja õiglaselt suunatakse noori sobivatesse sekkumistesse (MDFT, KLAT ja RV), millest omakorda sõltuvad sekkumiste tulemuslikkus, kulutõhusus ning noorte heaolu ja turvalisus. Riskihindamise süsteemi kvaliteet on seega oluline komponent riigi ülesandes tagada lastekaitse, hoolekande ja noorte õigusrikkumiste ennetamise tõhus toimimine.</w:t>
            </w:r>
          </w:p>
          <w:p w:rsidR="00166E38" w:rsidP="0039656A" w:rsidRDefault="00166E38" w14:paraId="2D433578" w14:textId="77777777">
            <w:pPr>
              <w:pStyle w:val="Standard"/>
            </w:pPr>
          </w:p>
          <w:p w:rsidRPr="0039656A" w:rsidR="00166E38" w:rsidP="00166E38" w:rsidRDefault="00166E38" w14:paraId="63847306" w14:textId="77A8224D">
            <w:pPr>
              <w:pStyle w:val="Standard"/>
            </w:pPr>
            <w:r w:rsidRPr="00166E38">
              <w:t>Uuringus läbiviidav pre–post analüüs on ainus viis hinnata, kas PACT tööriist suudab usaldusväärselt peegeldada muutusi noore riskitasemes sekkumise ajal. Ilma individuaalsel tasandil tehtud analüüsita ei ole võimalik hinnata tööriista tundlikkust ega adekvaatsust, teha teaduspõhiseid järeldusi meetodi sobivuse kohta ega kujundada välja uut, Eesti konteksti sobivat riskihindamise metoodikat ja rakendusmudelit. Seetõttu on andmetöötlusel otsene mõju avalike teenuste kvaliteedile ja poliitikakujundamise tõenduspõhisusele.</w:t>
            </w:r>
          </w:p>
          <w:p w:rsidR="00996CED" w:rsidRDefault="00996CED" w14:paraId="4C3F9C67" w14:textId="30A3E7B3">
            <w:pPr>
              <w:pStyle w:val="Standard"/>
              <w:rPr>
                <w:b/>
                <w:bCs/>
              </w:rPr>
            </w:pPr>
          </w:p>
        </w:tc>
      </w:tr>
    </w:tbl>
    <w:p w:rsidR="00996CED" w:rsidRDefault="00996CED" w14:paraId="29F3EAE3" w14:textId="77777777">
      <w:pPr>
        <w:pStyle w:val="Standard"/>
        <w:rPr>
          <w:b/>
          <w:bCs/>
        </w:rPr>
      </w:pPr>
    </w:p>
    <w:p w:rsidR="0080328D" w:rsidRDefault="0080328D" w14:paraId="328BC329" w14:textId="77777777">
      <w:pPr>
        <w:pStyle w:val="Standard"/>
        <w:rPr>
          <w:b/>
          <w:bCs/>
        </w:rPr>
      </w:pPr>
    </w:p>
    <w:p w:rsidR="0080328D" w:rsidRDefault="0080328D" w14:paraId="1DA1BF8B" w14:textId="77777777">
      <w:pPr>
        <w:pStyle w:val="Standard"/>
        <w:rPr>
          <w:b/>
          <w:bCs/>
        </w:rPr>
      </w:pPr>
    </w:p>
    <w:p w:rsidR="0080328D" w:rsidRDefault="0080328D" w14:paraId="237415B4" w14:textId="77777777">
      <w:pPr>
        <w:pStyle w:val="Standard"/>
        <w:rPr>
          <w:b/>
          <w:bCs/>
        </w:rPr>
      </w:pPr>
    </w:p>
    <w:p w:rsidR="0080328D" w:rsidRDefault="0080328D" w14:paraId="1334D342" w14:textId="77777777">
      <w:pPr>
        <w:pStyle w:val="Standard"/>
        <w:rPr>
          <w:b/>
          <w:bCs/>
        </w:rPr>
      </w:pPr>
    </w:p>
    <w:p w:rsidR="0080328D" w:rsidRDefault="0080328D" w14:paraId="51E32CF0" w14:textId="77777777">
      <w:pPr>
        <w:pStyle w:val="Standard"/>
        <w:rPr>
          <w:b/>
          <w:bCs/>
        </w:rPr>
      </w:pPr>
    </w:p>
    <w:p w:rsidR="0080328D" w:rsidRDefault="0080328D" w14:paraId="1005AA1A" w14:textId="77777777">
      <w:pPr>
        <w:pStyle w:val="Standard"/>
        <w:rPr>
          <w:b/>
          <w:bCs/>
        </w:rPr>
      </w:pPr>
    </w:p>
    <w:p w:rsidR="008161F0" w:rsidRDefault="008161F0" w14:paraId="7D0BE67D" w14:textId="77777777">
      <w:pPr>
        <w:pStyle w:val="Standard"/>
        <w:rPr>
          <w:b/>
          <w:bCs/>
        </w:rPr>
      </w:pPr>
    </w:p>
    <w:tbl>
      <w:tblPr>
        <w:tblStyle w:val="TableGrid"/>
        <w:tblW w:w="0" w:type="auto"/>
        <w:tblLook w:val="04A0" w:firstRow="1" w:lastRow="0" w:firstColumn="1" w:lastColumn="0" w:noHBand="0" w:noVBand="1"/>
      </w:tblPr>
      <w:tblGrid>
        <w:gridCol w:w="9628"/>
      </w:tblGrid>
      <w:tr w:rsidR="00996CED" w:rsidTr="00996CED" w14:paraId="278A340D" w14:textId="77777777">
        <w:tc>
          <w:tcPr>
            <w:tcW w:w="9628" w:type="dxa"/>
          </w:tcPr>
          <w:p w:rsidR="00996CED" w:rsidP="00B4159C" w:rsidRDefault="00996CED" w14:paraId="2ABE80C2" w14:textId="6F84BAD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rsidRPr="00614698" w:rsidR="00882FDB" w:rsidRDefault="00882FDB" w14:paraId="3255D6B7" w14:textId="509F5A3B">
            <w:pPr>
              <w:pStyle w:val="Standard"/>
              <w:rPr>
                <w:i/>
                <w:iCs/>
                <w:sz w:val="18"/>
                <w:szCs w:val="18"/>
              </w:rPr>
            </w:pPr>
            <w:r w:rsidRPr="00614698">
              <w:rPr>
                <w:i/>
                <w:iCs/>
                <w:sz w:val="18"/>
                <w:szCs w:val="18"/>
              </w:rPr>
              <w:t>Vajadusel loetleda täiendavaid kaitsemeetmeid</w:t>
            </w:r>
            <w:r w:rsidRPr="00614698" w:rsidR="00D53520">
              <w:rPr>
                <w:i/>
                <w:iCs/>
                <w:sz w:val="18"/>
                <w:szCs w:val="18"/>
              </w:rPr>
              <w:t xml:space="preserve"> privaatsuse riive </w:t>
            </w:r>
            <w:r w:rsidRPr="00614698" w:rsidR="003F2899">
              <w:rPr>
                <w:i/>
                <w:iCs/>
                <w:sz w:val="18"/>
                <w:szCs w:val="18"/>
              </w:rPr>
              <w:t>vähendamiseks</w:t>
            </w:r>
            <w:r w:rsidR="00767986">
              <w:rPr>
                <w:i/>
                <w:iCs/>
                <w:sz w:val="18"/>
                <w:szCs w:val="18"/>
              </w:rPr>
              <w:t>.</w:t>
            </w:r>
          </w:p>
          <w:p w:rsidR="00996CED" w:rsidRDefault="00996CED" w14:paraId="620483EC" w14:textId="77777777">
            <w:pPr>
              <w:pStyle w:val="Standard"/>
              <w:rPr>
                <w:b/>
                <w:bCs/>
              </w:rPr>
            </w:pPr>
          </w:p>
          <w:p w:rsidR="00996CED" w:rsidP="002F3C6F" w:rsidRDefault="002F3C6F" w14:paraId="4C6301C3" w14:textId="30224699">
            <w:pPr>
              <w:pStyle w:val="Standard"/>
            </w:pPr>
            <w:r>
              <w:t>P</w:t>
            </w:r>
            <w:r w:rsidRPr="002F3C6F">
              <w:t>ACT kvantitatiivses analüüsis töödeldakse isikut tuvastamist võimaldavaid andmeid üksnes ulatuses, mis on vältimatult vajalik eel- ja järelhindamise sidumiseks; kõik järgnevad analüüsid viiakse läbi pseudonüümse andmestikuga.</w:t>
            </w:r>
            <w:r w:rsidR="00D92207">
              <w:t xml:space="preserve"> </w:t>
            </w:r>
          </w:p>
          <w:p w:rsidR="00B811E9" w:rsidP="002F3C6F" w:rsidRDefault="00B811E9" w14:paraId="6AE6907B" w14:textId="77777777">
            <w:pPr>
              <w:pStyle w:val="Standard"/>
            </w:pPr>
          </w:p>
          <w:p w:rsidRPr="001B04B3" w:rsidR="00F24757" w:rsidP="00F24757" w:rsidRDefault="00F24757" w14:paraId="4C433558" w14:textId="1371C78A">
            <w:pPr>
              <w:pStyle w:val="Standard"/>
              <w:rPr>
                <w:color w:val="2E74B5" w:themeColor="accent1" w:themeShade="BF"/>
              </w:rPr>
            </w:pPr>
            <w:r w:rsidRPr="001B04B3">
              <w:rPr>
                <w:color w:val="2E74B5" w:themeColor="accent1" w:themeShade="BF"/>
              </w:rPr>
              <w:t>Kvalitatiivse andmekogumise puhu</w:t>
            </w:r>
            <w:r w:rsidRPr="001B04B3" w:rsidR="00811482">
              <w:rPr>
                <w:color w:val="2E74B5" w:themeColor="accent1" w:themeShade="BF"/>
              </w:rPr>
              <w:t>l</w:t>
            </w:r>
            <w:r w:rsidRPr="001B04B3">
              <w:rPr>
                <w:color w:val="2E74B5" w:themeColor="accent1" w:themeShade="BF"/>
              </w:rPr>
              <w:t>:</w:t>
            </w:r>
          </w:p>
          <w:p w:rsidRPr="001B04B3" w:rsidR="00F24757" w:rsidP="00F24757" w:rsidRDefault="00F24757" w14:paraId="49624D5B" w14:textId="77777777">
            <w:pPr>
              <w:pStyle w:val="Standard"/>
              <w:numPr>
                <w:ilvl w:val="0"/>
                <w:numId w:val="21"/>
              </w:numPr>
              <w:rPr>
                <w:color w:val="2E74B5" w:themeColor="accent1" w:themeShade="BF"/>
                <w:lang w:val="nn-NO"/>
              </w:rPr>
            </w:pPr>
            <w:r w:rsidRPr="001B04B3">
              <w:rPr>
                <w:color w:val="2E74B5" w:themeColor="accent1" w:themeShade="BF"/>
                <w:lang w:val="nn-NO"/>
              </w:rPr>
              <w:t>intervjueeritavatele selgitatakse uuringu eesmärki ja andmete kasutust enne intervjuu läbiviimist;</w:t>
            </w:r>
          </w:p>
          <w:p w:rsidRPr="001B04B3" w:rsidR="00F24757" w:rsidP="00F24757" w:rsidRDefault="00F24757" w14:paraId="5B3E7479" w14:textId="77777777">
            <w:pPr>
              <w:pStyle w:val="Standard"/>
              <w:numPr>
                <w:ilvl w:val="0"/>
                <w:numId w:val="21"/>
              </w:numPr>
              <w:rPr>
                <w:color w:val="2E74B5" w:themeColor="accent1" w:themeShade="BF"/>
                <w:lang w:val="nn-NO"/>
              </w:rPr>
            </w:pPr>
            <w:r w:rsidRPr="001B04B3">
              <w:rPr>
                <w:color w:val="2E74B5" w:themeColor="accent1" w:themeShade="BF"/>
                <w:lang w:val="nn-NO"/>
              </w:rPr>
              <w:t>intervjueeritav võib igal ajal keelduda küsimustele vastamisest;</w:t>
            </w:r>
          </w:p>
          <w:p w:rsidRPr="001B04B3" w:rsidR="00F24757" w:rsidP="00F24757" w:rsidRDefault="00F24757" w14:paraId="06072CB0" w14:textId="77777777">
            <w:pPr>
              <w:pStyle w:val="Standard"/>
              <w:numPr>
                <w:ilvl w:val="0"/>
                <w:numId w:val="21"/>
              </w:numPr>
              <w:rPr>
                <w:color w:val="2E74B5" w:themeColor="accent1" w:themeShade="BF"/>
                <w:lang w:val="en-US"/>
              </w:rPr>
            </w:pPr>
            <w:proofErr w:type="spellStart"/>
            <w:r w:rsidRPr="001B04B3">
              <w:rPr>
                <w:color w:val="2E74B5" w:themeColor="accent1" w:themeShade="BF"/>
                <w:lang w:val="en-US"/>
              </w:rPr>
              <w:t>salvestamine</w:t>
            </w:r>
            <w:proofErr w:type="spellEnd"/>
            <w:r w:rsidRPr="001B04B3">
              <w:rPr>
                <w:color w:val="2E74B5" w:themeColor="accent1" w:themeShade="BF"/>
                <w:lang w:val="en-US"/>
              </w:rPr>
              <w:t xml:space="preserve"> </w:t>
            </w:r>
            <w:proofErr w:type="spellStart"/>
            <w:r w:rsidRPr="001B04B3">
              <w:rPr>
                <w:color w:val="2E74B5" w:themeColor="accent1" w:themeShade="BF"/>
                <w:lang w:val="en-US"/>
              </w:rPr>
              <w:t>toimub</w:t>
            </w:r>
            <w:proofErr w:type="spellEnd"/>
            <w:r w:rsidRPr="001B04B3">
              <w:rPr>
                <w:color w:val="2E74B5" w:themeColor="accent1" w:themeShade="BF"/>
                <w:lang w:val="en-US"/>
              </w:rPr>
              <w:t xml:space="preserve"> </w:t>
            </w:r>
            <w:proofErr w:type="spellStart"/>
            <w:r w:rsidRPr="001B04B3">
              <w:rPr>
                <w:color w:val="2E74B5" w:themeColor="accent1" w:themeShade="BF"/>
                <w:lang w:val="en-US"/>
              </w:rPr>
              <w:t>üksnes</w:t>
            </w:r>
            <w:proofErr w:type="spellEnd"/>
            <w:r w:rsidRPr="001B04B3">
              <w:rPr>
                <w:color w:val="2E74B5" w:themeColor="accent1" w:themeShade="BF"/>
                <w:lang w:val="en-US"/>
              </w:rPr>
              <w:t xml:space="preserve"> </w:t>
            </w:r>
            <w:proofErr w:type="spellStart"/>
            <w:r w:rsidRPr="001B04B3">
              <w:rPr>
                <w:color w:val="2E74B5" w:themeColor="accent1" w:themeShade="BF"/>
                <w:lang w:val="en-US"/>
              </w:rPr>
              <w:t>eelneval</w:t>
            </w:r>
            <w:proofErr w:type="spellEnd"/>
            <w:r w:rsidRPr="001B04B3">
              <w:rPr>
                <w:color w:val="2E74B5" w:themeColor="accent1" w:themeShade="BF"/>
                <w:lang w:val="en-US"/>
              </w:rPr>
              <w:t xml:space="preserve"> </w:t>
            </w:r>
            <w:proofErr w:type="spellStart"/>
            <w:proofErr w:type="gramStart"/>
            <w:r w:rsidRPr="001B04B3">
              <w:rPr>
                <w:color w:val="2E74B5" w:themeColor="accent1" w:themeShade="BF"/>
                <w:lang w:val="en-US"/>
              </w:rPr>
              <w:t>teavitamisel</w:t>
            </w:r>
            <w:proofErr w:type="spellEnd"/>
            <w:r w:rsidRPr="001B04B3">
              <w:rPr>
                <w:color w:val="2E74B5" w:themeColor="accent1" w:themeShade="BF"/>
                <w:lang w:val="en-US"/>
              </w:rPr>
              <w:t>;</w:t>
            </w:r>
            <w:proofErr w:type="gramEnd"/>
          </w:p>
          <w:p w:rsidRPr="001B04B3" w:rsidR="00F24757" w:rsidP="00F24757" w:rsidRDefault="00F24757" w14:paraId="5C4A1089" w14:textId="006A23F8">
            <w:pPr>
              <w:pStyle w:val="Standard"/>
              <w:numPr>
                <w:ilvl w:val="0"/>
                <w:numId w:val="21"/>
              </w:numPr>
              <w:rPr>
                <w:color w:val="2E74B5" w:themeColor="accent1" w:themeShade="BF"/>
                <w:lang w:val="en-US"/>
              </w:rPr>
            </w:pPr>
            <w:proofErr w:type="spellStart"/>
            <w:r w:rsidRPr="001B04B3">
              <w:rPr>
                <w:color w:val="2E74B5" w:themeColor="accent1" w:themeShade="BF"/>
                <w:lang w:val="en-US"/>
              </w:rPr>
              <w:t>analüüs</w:t>
            </w:r>
            <w:proofErr w:type="spellEnd"/>
            <w:r w:rsidRPr="001B04B3">
              <w:rPr>
                <w:color w:val="2E74B5" w:themeColor="accent1" w:themeShade="BF"/>
                <w:lang w:val="en-US"/>
              </w:rPr>
              <w:t xml:space="preserve"> </w:t>
            </w:r>
            <w:proofErr w:type="spellStart"/>
            <w:r w:rsidRPr="001B04B3" w:rsidR="00065FF9">
              <w:rPr>
                <w:color w:val="2E74B5" w:themeColor="accent1" w:themeShade="BF"/>
                <w:lang w:val="en-US"/>
              </w:rPr>
              <w:t>toimub</w:t>
            </w:r>
            <w:proofErr w:type="spellEnd"/>
            <w:r w:rsidRPr="001B04B3">
              <w:rPr>
                <w:color w:val="2E74B5" w:themeColor="accent1" w:themeShade="BF"/>
                <w:lang w:val="en-US"/>
              </w:rPr>
              <w:t xml:space="preserve"> </w:t>
            </w:r>
            <w:proofErr w:type="spellStart"/>
            <w:r w:rsidRPr="001B04B3">
              <w:rPr>
                <w:color w:val="2E74B5" w:themeColor="accent1" w:themeShade="BF"/>
                <w:lang w:val="en-US"/>
              </w:rPr>
              <w:t>rollipõhiselt</w:t>
            </w:r>
            <w:proofErr w:type="spellEnd"/>
            <w:r w:rsidRPr="001B04B3">
              <w:rPr>
                <w:color w:val="2E74B5" w:themeColor="accent1" w:themeShade="BF"/>
                <w:lang w:val="en-US"/>
              </w:rPr>
              <w:t xml:space="preserve">, </w:t>
            </w:r>
            <w:proofErr w:type="spellStart"/>
            <w:r w:rsidRPr="001B04B3">
              <w:rPr>
                <w:color w:val="2E74B5" w:themeColor="accent1" w:themeShade="BF"/>
                <w:lang w:val="en-US"/>
              </w:rPr>
              <w:t>mitte</w:t>
            </w:r>
            <w:proofErr w:type="spellEnd"/>
            <w:r w:rsidRPr="001B04B3">
              <w:rPr>
                <w:color w:val="2E74B5" w:themeColor="accent1" w:themeShade="BF"/>
                <w:lang w:val="en-US"/>
              </w:rPr>
              <w:t xml:space="preserve"> </w:t>
            </w:r>
            <w:proofErr w:type="spellStart"/>
            <w:proofErr w:type="gramStart"/>
            <w:r w:rsidRPr="001B04B3">
              <w:rPr>
                <w:color w:val="2E74B5" w:themeColor="accent1" w:themeShade="BF"/>
                <w:lang w:val="en-US"/>
              </w:rPr>
              <w:t>isikupõhiselt</w:t>
            </w:r>
            <w:proofErr w:type="spellEnd"/>
            <w:r w:rsidRPr="001B04B3">
              <w:rPr>
                <w:color w:val="2E74B5" w:themeColor="accent1" w:themeShade="BF"/>
                <w:lang w:val="en-US"/>
              </w:rPr>
              <w:t>;</w:t>
            </w:r>
            <w:proofErr w:type="gramEnd"/>
          </w:p>
          <w:p w:rsidRPr="001B04B3" w:rsidR="00F24757" w:rsidP="00F24757" w:rsidRDefault="00F24757" w14:paraId="2069453E" w14:textId="77777777">
            <w:pPr>
              <w:pStyle w:val="Standard"/>
              <w:numPr>
                <w:ilvl w:val="0"/>
                <w:numId w:val="21"/>
              </w:numPr>
              <w:rPr>
                <w:color w:val="2E74B5" w:themeColor="accent1" w:themeShade="BF"/>
                <w:lang w:val="nn-NO"/>
              </w:rPr>
            </w:pPr>
            <w:r w:rsidRPr="001B04B3">
              <w:rPr>
                <w:color w:val="2E74B5" w:themeColor="accent1" w:themeShade="BF"/>
                <w:lang w:val="nn-NO"/>
              </w:rPr>
              <w:t>aruandes ei esitata tsitaate viisil, mis võimaldaks isiku otsest tuvastamist.</w:t>
            </w:r>
          </w:p>
          <w:p w:rsidRPr="001B04B3" w:rsidR="00F24757" w:rsidP="00F24757" w:rsidRDefault="00F24757" w14:paraId="01921D77" w14:textId="77777777">
            <w:pPr>
              <w:pStyle w:val="Standard"/>
              <w:rPr>
                <w:color w:val="2E74B5" w:themeColor="accent1" w:themeShade="BF"/>
                <w:lang w:val="nn-NO"/>
              </w:rPr>
            </w:pPr>
            <w:r w:rsidRPr="001B04B3">
              <w:rPr>
                <w:color w:val="2E74B5" w:themeColor="accent1" w:themeShade="BF"/>
                <w:lang w:val="nn-NO"/>
              </w:rPr>
              <w:t>Kõik kvalitatiivsed andmed säilitatakse piiratud ligipääsuga turvalises keskkonnas ning neile pääseb ligi ainult uuringumeeskond.</w:t>
            </w:r>
          </w:p>
          <w:p w:rsidRPr="00F73F57" w:rsidR="00996CED" w:rsidP="003270B1" w:rsidRDefault="00996CED" w14:paraId="4BFF9880" w14:textId="55C9C36E">
            <w:pPr>
              <w:pStyle w:val="Standard"/>
              <w:rPr>
                <w:b/>
                <w:bCs/>
                <w:lang w:val="nn-NO"/>
              </w:rPr>
            </w:pPr>
          </w:p>
        </w:tc>
      </w:tr>
    </w:tbl>
    <w:p w:rsidR="00096302" w:rsidRDefault="00096302" w14:paraId="332BF141" w14:textId="77777777">
      <w:pPr>
        <w:pStyle w:val="Standard"/>
        <w:rPr>
          <w:b/>
          <w:bCs/>
        </w:rPr>
      </w:pPr>
    </w:p>
    <w:p w:rsidR="00096302" w:rsidRDefault="00096302" w14:paraId="38E2968E" w14:textId="77777777">
      <w:pPr>
        <w:pStyle w:val="Standard"/>
        <w:rPr>
          <w:b/>
          <w:bCs/>
        </w:rPr>
      </w:pPr>
    </w:p>
    <w:tbl>
      <w:tblPr>
        <w:tblStyle w:val="TableGrid"/>
        <w:tblW w:w="0" w:type="auto"/>
        <w:tblLook w:val="04A0" w:firstRow="1" w:lastRow="0" w:firstColumn="1" w:lastColumn="0" w:noHBand="0" w:noVBand="1"/>
      </w:tblPr>
      <w:tblGrid>
        <w:gridCol w:w="9628"/>
      </w:tblGrid>
      <w:tr w:rsidR="00996CED" w:rsidTr="28C12D0E" w14:paraId="54BCF857" w14:textId="77777777">
        <w:tc>
          <w:tcPr>
            <w:tcW w:w="9628" w:type="dxa"/>
          </w:tcPr>
          <w:p w:rsidRPr="000C510C" w:rsidR="00E20D1D" w:rsidP="00B4159C" w:rsidRDefault="00996CED" w14:paraId="1507B3A5" w14:textId="40955B07">
            <w:pPr>
              <w:pStyle w:val="Standard"/>
              <w:jc w:val="both"/>
              <w:rPr>
                <w:b/>
                <w:bCs/>
              </w:rPr>
            </w:pPr>
            <w:r w:rsidRPr="000C510C">
              <w:rPr>
                <w:b/>
                <w:bCs/>
              </w:rPr>
              <w:t xml:space="preserve">8. </w:t>
            </w:r>
            <w:r w:rsidRPr="000C510C" w:rsidR="000C3BFC">
              <w:rPr>
                <w:b/>
                <w:bCs/>
              </w:rPr>
              <w:t>K</w:t>
            </w:r>
            <w:r w:rsidRPr="000C510C">
              <w:rPr>
                <w:b/>
                <w:bCs/>
              </w:rPr>
              <w:t>uidas toimub andmete edastamine isikuandmete allikalt teadusuuringu läbiviijani</w:t>
            </w:r>
            <w:r w:rsidRPr="000C510C" w:rsidR="000C3BFC">
              <w:rPr>
                <w:b/>
                <w:bCs/>
              </w:rPr>
              <w:t>?</w:t>
            </w:r>
            <w:r w:rsidRPr="000C510C" w:rsidR="00B4159C">
              <w:rPr>
                <w:b/>
                <w:bCs/>
              </w:rPr>
              <w:t xml:space="preserve"> </w:t>
            </w:r>
            <w:r w:rsidRPr="000C510C" w:rsidR="00B4159C">
              <w:t>Sealhulgas palume välja tuua mil</w:t>
            </w:r>
            <w:r w:rsidRPr="000C510C" w:rsidR="00E20D1D">
              <w:t>liseid töötlussüsteeme</w:t>
            </w:r>
            <w:r w:rsidRPr="000C510C" w:rsidR="002E7BB7">
              <w:t xml:space="preserve"> ja/või </w:t>
            </w:r>
            <w:r w:rsidRPr="000C510C" w:rsidR="006A3689">
              <w:t>keskkondi</w:t>
            </w:r>
            <w:r w:rsidRPr="000C510C" w:rsidR="002E7BB7">
              <w:t xml:space="preserve"> (sh pilveteenus)</w:t>
            </w:r>
            <w:r w:rsidRPr="000C510C" w:rsidR="00E20D1D">
              <w:t xml:space="preserve"> isikuandmete </w:t>
            </w:r>
            <w:r w:rsidRPr="000C510C" w:rsidR="00614698">
              <w:t xml:space="preserve">(sh pseudonüümitud) </w:t>
            </w:r>
            <w:r w:rsidRPr="000C510C" w:rsidR="00E20D1D">
              <w:t>töötlemiseks</w:t>
            </w:r>
            <w:r w:rsidRPr="000C510C" w:rsidR="00C157F0">
              <w:t xml:space="preserve"> </w:t>
            </w:r>
            <w:r w:rsidRPr="000C510C" w:rsidR="00E20D1D">
              <w:t>kasutatakse</w:t>
            </w:r>
            <w:r w:rsidRPr="000C510C" w:rsidR="002E7BB7">
              <w:t xml:space="preserve"> </w:t>
            </w:r>
            <w:r w:rsidRPr="000C510C" w:rsidR="00C157F0">
              <w:t>ning</w:t>
            </w:r>
            <w:r w:rsidRPr="000C510C" w:rsidR="00E20D1D">
              <w:t xml:space="preserve"> millises riigis</w:t>
            </w:r>
            <w:r w:rsidRPr="000C510C" w:rsidR="00E20D1D">
              <w:rPr>
                <w:rStyle w:val="FootnoteReference"/>
              </w:rPr>
              <w:footnoteReference w:id="9"/>
            </w:r>
            <w:r w:rsidRPr="000C510C" w:rsidR="00E20D1D">
              <w:t xml:space="preserve"> asuvad töötlussüsteemide/pilveteenuse pakkuja serverid.</w:t>
            </w:r>
            <w:r w:rsidRPr="000C510C" w:rsidR="00E20D1D">
              <w:rPr>
                <w:b/>
                <w:bCs/>
              </w:rPr>
              <w:t xml:space="preserve"> </w:t>
            </w:r>
          </w:p>
          <w:p w:rsidRPr="000C510C" w:rsidR="007D776F" w:rsidP="00B4159C" w:rsidRDefault="007D776F" w14:paraId="654FD684" w14:textId="77777777">
            <w:pPr>
              <w:pStyle w:val="Standard"/>
              <w:jc w:val="both"/>
              <w:rPr>
                <w:b/>
                <w:bCs/>
              </w:rPr>
            </w:pPr>
          </w:p>
          <w:p w:rsidRPr="000C510C" w:rsidR="00CE2530" w:rsidP="00CE2530" w:rsidRDefault="00CE2530" w14:paraId="37E758C6" w14:textId="4F1F4707">
            <w:pPr>
              <w:pStyle w:val="Standard"/>
            </w:pPr>
            <w:r w:rsidRPr="000C510C">
              <w:t xml:space="preserve">Kuna teadusuuringu loa taotlemine Andmekaitse Inspektsioonilt eeldab tellija valmisolekut uuring läbi viia ning kõigi volitatud töötlejate nimetamist taotluses, on </w:t>
            </w:r>
            <w:r w:rsidRPr="000C510C">
              <w:rPr>
                <w:b/>
                <w:bCs/>
              </w:rPr>
              <w:t>S</w:t>
            </w:r>
            <w:r w:rsidRPr="000C510C" w:rsidR="00B4171E">
              <w:rPr>
                <w:b/>
                <w:bCs/>
              </w:rPr>
              <w:t>KA</w:t>
            </w:r>
            <w:r w:rsidRPr="000C510C">
              <w:t xml:space="preserve"> (vastutav töötleja) viinud läbi hankemenetluse ning sõlminud töövõtulepingu uuringu läbiviimiseks. Uuringu läbiviijaks ja volitatud töötlejaks on hankemenetluse tulemusel </w:t>
            </w:r>
            <w:r w:rsidRPr="000C510C">
              <w:rPr>
                <w:b/>
                <w:bCs/>
              </w:rPr>
              <w:t>LevelLab OÜ</w:t>
            </w:r>
            <w:r w:rsidRPr="000C510C">
              <w:t>. Isikuandmete töötlemine toimub üksnes kooskõlas kehtivate andmekaitse- ja infoturbenõuetega.</w:t>
            </w:r>
          </w:p>
          <w:p w:rsidRPr="000C510C" w:rsidR="00CE2530" w:rsidP="004E4C72" w:rsidRDefault="00CE2530" w14:paraId="5167F2EB" w14:textId="77777777">
            <w:pPr>
              <w:pStyle w:val="Standard"/>
            </w:pPr>
          </w:p>
          <w:p w:rsidRPr="000C510C" w:rsidR="006161DD" w:rsidP="006161DD" w:rsidRDefault="006161DD" w14:paraId="54D08DF2" w14:textId="77777777">
            <w:pPr>
              <w:pStyle w:val="Standard"/>
              <w:rPr>
                <w:b/>
                <w:bCs/>
              </w:rPr>
            </w:pPr>
            <w:r w:rsidRPr="000C510C">
              <w:rPr>
                <w:b/>
                <w:bCs/>
              </w:rPr>
              <w:t>Kvantitatiivandmete liikumine</w:t>
            </w:r>
          </w:p>
          <w:p w:rsidRPr="000C510C" w:rsidR="006161DD" w:rsidP="006161DD" w:rsidRDefault="006161DD" w14:paraId="30E773F5" w14:textId="77777777">
            <w:pPr>
              <w:pStyle w:val="Standard"/>
              <w:rPr>
                <w:b/>
                <w:bCs/>
              </w:rPr>
            </w:pPr>
          </w:p>
          <w:p w:rsidRPr="000C510C" w:rsidR="006161DD" w:rsidP="006161DD" w:rsidRDefault="006161DD" w14:paraId="5FE25374" w14:textId="5E9E3554">
            <w:pPr>
              <w:pStyle w:val="Standard"/>
              <w:numPr>
                <w:ilvl w:val="0"/>
                <w:numId w:val="16"/>
              </w:numPr>
            </w:pPr>
            <w:r w:rsidRPr="000C510C">
              <w:rPr>
                <w:b/>
                <w:bCs/>
              </w:rPr>
              <w:t>Andmete ettevalmistamine ja sidumine</w:t>
            </w:r>
            <w:r w:rsidRPr="000C510C">
              <w:br/>
            </w:r>
            <w:r w:rsidRPr="000C510C">
              <w:br/>
            </w:r>
            <w:r w:rsidRPr="000C510C" w:rsidR="008C54E5">
              <w:t>SKA koondab uuringuks vajaliku andmestiku oma turvatud keskkonnas. PACT riskihindamise andmed pärinevad Noble keskkonnast</w:t>
            </w:r>
            <w:r w:rsidRPr="000C510C" w:rsidR="00C52FA1">
              <w:t xml:space="preserve">. </w:t>
            </w:r>
            <w:r w:rsidRPr="000C510C" w:rsidR="008C54E5">
              <w:t>Sidumine toimub üksnes SKA süsteemides ja ainult ulatuses, mis on vältimatult vajalik PACT eel- ja järelhindamiste ning teenuseinfo korrektseks sidumiseks.</w:t>
            </w:r>
          </w:p>
          <w:p w:rsidRPr="000C510C" w:rsidR="00AB6633" w:rsidP="00AB6633" w:rsidRDefault="00AB6633" w14:paraId="00DDFCF5" w14:textId="77777777">
            <w:pPr>
              <w:pStyle w:val="Standard"/>
              <w:ind w:left="720"/>
            </w:pPr>
          </w:p>
          <w:p w:rsidRPr="000C510C" w:rsidR="006161DD" w:rsidP="006161DD" w:rsidRDefault="006161DD" w14:paraId="08A8817B" w14:textId="5E3A7BE6">
            <w:pPr>
              <w:pStyle w:val="Standard"/>
              <w:numPr>
                <w:ilvl w:val="0"/>
                <w:numId w:val="16"/>
              </w:numPr>
            </w:pPr>
            <w:r w:rsidRPr="000C510C">
              <w:rPr>
                <w:b/>
                <w:bCs/>
              </w:rPr>
              <w:t>Pseudonümiseerimine</w:t>
            </w:r>
            <w:r w:rsidRPr="000C510C">
              <w:br/>
            </w:r>
            <w:r w:rsidRPr="000C510C">
              <w:t xml:space="preserve">Enne andmete edastamist eemaldab </w:t>
            </w:r>
            <w:r w:rsidRPr="000C510C" w:rsidR="00AB6633">
              <w:t>SKA k</w:t>
            </w:r>
            <w:r w:rsidRPr="000C510C">
              <w:t>õik isikut otseselt tuvastavad tunnused (nt nimi</w:t>
            </w:r>
            <w:r w:rsidRPr="000C510C" w:rsidR="00861083">
              <w:t xml:space="preserve"> </w:t>
            </w:r>
            <w:r w:rsidRPr="000C510C" w:rsidR="00861083">
              <w:t>ja isikukood</w:t>
            </w:r>
            <w:r w:rsidRPr="000C510C">
              <w:t>).</w:t>
            </w:r>
            <w:r w:rsidRPr="000C510C" w:rsidR="00AB6633">
              <w:t xml:space="preserve"> </w:t>
            </w:r>
            <w:r w:rsidRPr="000C510C">
              <w:t>Uuringu läbiviijale edastatakse ainult pseudonümiseeritud andmestik.</w:t>
            </w:r>
          </w:p>
          <w:p w:rsidRPr="000C510C" w:rsidR="00AB6633" w:rsidP="00AB6633" w:rsidRDefault="00AB6633" w14:paraId="3BECD526" w14:textId="77777777">
            <w:pPr>
              <w:pStyle w:val="Standard"/>
              <w:ind w:left="720"/>
            </w:pPr>
          </w:p>
          <w:p w:rsidR="006161DD" w:rsidP="006161DD" w:rsidRDefault="006161DD" w14:paraId="437BF438" w14:textId="77777777">
            <w:pPr>
              <w:pStyle w:val="Standard"/>
              <w:numPr>
                <w:ilvl w:val="0"/>
                <w:numId w:val="16"/>
              </w:numPr>
            </w:pPr>
            <w:r w:rsidRPr="000C510C">
              <w:rPr>
                <w:b/>
                <w:bCs/>
              </w:rPr>
              <w:t>Andmete edastamine</w:t>
            </w:r>
            <w:r w:rsidRPr="000C510C">
              <w:br/>
            </w:r>
            <w:r w:rsidRPr="000C510C">
              <w:t>Pseudonümiseeritud andmestik edastatakse krüpteeritud kujul LevelLab OÜ-le turvalise kanali kaudu (krüpteeritud fail e-posti teel).</w:t>
            </w:r>
          </w:p>
          <w:p w:rsidR="006852A1" w:rsidP="006852A1" w:rsidRDefault="006852A1" w14:paraId="5AFC9FF2" w14:textId="77777777">
            <w:pPr>
              <w:pStyle w:val="ListParagraph"/>
            </w:pPr>
          </w:p>
          <w:p w:rsidRPr="001B04B3" w:rsidR="0067022D" w:rsidP="0067022D" w:rsidRDefault="0067022D" w14:paraId="4469739F" w14:textId="77777777">
            <w:pPr>
              <w:pStyle w:val="Standard"/>
              <w:rPr>
                <w:b/>
                <w:bCs/>
                <w:color w:val="2E74B5" w:themeColor="accent1" w:themeShade="BF"/>
              </w:rPr>
            </w:pPr>
            <w:r w:rsidRPr="001B04B3">
              <w:rPr>
                <w:b/>
                <w:bCs/>
                <w:color w:val="2E74B5" w:themeColor="accent1" w:themeShade="BF"/>
              </w:rPr>
              <w:t>Kvalitatiivandmete liikumine</w:t>
            </w:r>
          </w:p>
          <w:p w:rsidRPr="001B04B3" w:rsidR="0067022D" w:rsidP="0067022D" w:rsidRDefault="0067022D" w14:paraId="1C8576A0" w14:textId="77777777">
            <w:pPr>
              <w:pStyle w:val="Standard"/>
              <w:rPr>
                <w:b/>
                <w:bCs/>
                <w:color w:val="2E74B5" w:themeColor="accent1" w:themeShade="BF"/>
              </w:rPr>
            </w:pPr>
          </w:p>
          <w:p w:rsidRPr="001B04B3" w:rsidR="0067022D" w:rsidP="0067022D" w:rsidRDefault="0067022D" w14:paraId="4724A620" w14:textId="77777777">
            <w:pPr>
              <w:pStyle w:val="Standard"/>
              <w:numPr>
                <w:ilvl w:val="0"/>
                <w:numId w:val="24"/>
              </w:numPr>
              <w:rPr>
                <w:color w:val="2E74B5" w:themeColor="accent1" w:themeShade="BF"/>
                <w:lang w:val="en-US"/>
              </w:rPr>
            </w:pPr>
            <w:r w:rsidRPr="001B04B3">
              <w:rPr>
                <w:b/>
                <w:bCs/>
                <w:color w:val="2E74B5" w:themeColor="accent1" w:themeShade="BF"/>
              </w:rPr>
              <w:t>Intervjueeritavate kontaktandmete edastamine ja intervjuude kokkuleppimine</w:t>
            </w:r>
            <w:r w:rsidRPr="001B04B3">
              <w:rPr>
                <w:color w:val="2E74B5" w:themeColor="accent1" w:themeShade="BF"/>
              </w:rPr>
              <w:br/>
            </w:r>
            <w:r w:rsidRPr="001B04B3">
              <w:rPr>
                <w:color w:val="2E74B5" w:themeColor="accent1" w:themeShade="BF"/>
              </w:rPr>
              <w:t>SKA vahendab uuringu läbiviijale kontaktandmed (nimi, ametikoht ja tööalane e-posti aadress), mis on vajalikud intervjuude ja fookusgruppide korraldamiseks ning osalejatega ühenduse võtmiseks. Kontaktandmed on avalikult kättesaadavad ka vastavate organisatsioonide veebilehtedel, kuid tellija vahendab need uuringu praktilise korralduse lihtsustamiseks ja sihtrühmade esindatuse tagamiseks</w:t>
            </w:r>
            <w:r w:rsidRPr="001B04B3">
              <w:rPr>
                <w:color w:val="2E74B5" w:themeColor="accent1" w:themeShade="BF"/>
                <w:lang w:val="en-US"/>
              </w:rPr>
              <w:t>.</w:t>
            </w:r>
          </w:p>
          <w:p w:rsidRPr="001B04B3" w:rsidR="0067022D" w:rsidP="0067022D" w:rsidRDefault="0067022D" w14:paraId="6405F6D5" w14:textId="77777777">
            <w:pPr>
              <w:pStyle w:val="Standard"/>
              <w:ind w:left="720"/>
              <w:rPr>
                <w:color w:val="2E74B5" w:themeColor="accent1" w:themeShade="BF"/>
                <w:lang w:val="en-US"/>
              </w:rPr>
            </w:pPr>
          </w:p>
          <w:p w:rsidRPr="001B04B3" w:rsidR="0067022D" w:rsidP="0067022D" w:rsidRDefault="0067022D" w14:paraId="53DB4815" w14:textId="77777777">
            <w:pPr>
              <w:pStyle w:val="Standard"/>
              <w:numPr>
                <w:ilvl w:val="0"/>
                <w:numId w:val="24"/>
              </w:numPr>
              <w:rPr>
                <w:color w:val="2E74B5" w:themeColor="accent1" w:themeShade="BF"/>
                <w:lang w:val="nn-NO"/>
              </w:rPr>
            </w:pPr>
            <w:r w:rsidRPr="001B04B3">
              <w:rPr>
                <w:b/>
                <w:bCs/>
                <w:color w:val="2E74B5" w:themeColor="accent1" w:themeShade="BF"/>
                <w:lang w:val="nn-NO"/>
              </w:rPr>
              <w:t xml:space="preserve">Andmete kogumine </w:t>
            </w:r>
            <w:r w:rsidRPr="001B04B3">
              <w:rPr>
                <w:color w:val="2E74B5" w:themeColor="accent1" w:themeShade="BF"/>
                <w:lang w:val="nn-NO"/>
              </w:rPr>
              <w:br/>
            </w:r>
            <w:r w:rsidRPr="001B04B3">
              <w:rPr>
                <w:color w:val="2E74B5" w:themeColor="accent1" w:themeShade="BF"/>
                <w:lang w:val="nn-NO"/>
              </w:rPr>
              <w:t xml:space="preserve">Kvalitatiivsed andmed kogutakse individuaalintervjuude ja fookusgruppide intervjuude käigus. Intervjuud viiakse läbi veebi teel. Intervjuud salvestatakse osaleja nõusolekul. </w:t>
            </w:r>
          </w:p>
          <w:p w:rsidRPr="001B04B3" w:rsidR="0067022D" w:rsidP="0067022D" w:rsidRDefault="0067022D" w14:paraId="1E692D64" w14:textId="77777777">
            <w:pPr>
              <w:pStyle w:val="Standard"/>
              <w:rPr>
                <w:color w:val="2E74B5" w:themeColor="accent1" w:themeShade="BF"/>
                <w:lang w:val="nn-NO"/>
              </w:rPr>
            </w:pPr>
          </w:p>
          <w:p w:rsidRPr="001B04B3" w:rsidR="0067022D" w:rsidP="0067022D" w:rsidRDefault="0067022D" w14:paraId="43FF0E0D" w14:textId="77777777">
            <w:pPr>
              <w:pStyle w:val="Standard"/>
              <w:numPr>
                <w:ilvl w:val="0"/>
                <w:numId w:val="24"/>
              </w:numPr>
              <w:rPr>
                <w:color w:val="2E74B5" w:themeColor="accent1" w:themeShade="BF"/>
                <w:lang w:val="nn-NO"/>
              </w:rPr>
            </w:pPr>
            <w:r w:rsidRPr="001B04B3">
              <w:rPr>
                <w:b/>
                <w:bCs/>
                <w:color w:val="2E74B5" w:themeColor="accent1" w:themeShade="BF"/>
                <w:lang w:val="nn-NO"/>
              </w:rPr>
              <w:t>Andmete töötlemine ja pseudonümiseerimine</w:t>
            </w:r>
            <w:r w:rsidRPr="001B04B3">
              <w:rPr>
                <w:color w:val="2E74B5" w:themeColor="accent1" w:themeShade="BF"/>
                <w:lang w:val="nn-NO"/>
              </w:rPr>
              <w:br/>
            </w:r>
            <w:r w:rsidRPr="001B04B3">
              <w:rPr>
                <w:color w:val="2E74B5" w:themeColor="accent1" w:themeShade="BF"/>
                <w:lang w:val="nn-NO"/>
              </w:rPr>
              <w:t xml:space="preserve">Intervjuude salvestistest tehakse kokkuvõtted. Kokkuvõtetest eemaldatakse otsesed isikut tuvastavad andmed (nt nimi) ning isikud tähistatakse pseudonüümidega (nt „lastekaitsespetsialist“). </w:t>
            </w:r>
          </w:p>
          <w:p w:rsidRPr="00DE5555" w:rsidR="006852A1" w:rsidP="006852A1" w:rsidRDefault="006852A1" w14:paraId="655ACA27" w14:textId="77777777">
            <w:pPr>
              <w:pStyle w:val="Standard"/>
              <w:rPr>
                <w:lang w:val="nn-NO"/>
              </w:rPr>
            </w:pPr>
          </w:p>
          <w:p w:rsidRPr="000C510C" w:rsidR="00697CE1" w:rsidP="004E4C72" w:rsidRDefault="00697CE1" w14:paraId="0EDD3549" w14:textId="77777777">
            <w:pPr>
              <w:pStyle w:val="Standard"/>
            </w:pPr>
          </w:p>
          <w:p w:rsidRPr="000C510C" w:rsidR="00EB6560" w:rsidP="001F2A65" w:rsidRDefault="002E3F13" w14:paraId="0275535F" w14:textId="7CEC4190">
            <w:pPr>
              <w:pStyle w:val="Standard"/>
            </w:pPr>
            <w:r w:rsidRPr="000C510C">
              <w:t xml:space="preserve">Uuringuga </w:t>
            </w:r>
            <w:r w:rsidRPr="000C510C" w:rsidR="00C07F58">
              <w:t xml:space="preserve">seotud teabele ja andmetele pääseb ligi ainult </w:t>
            </w:r>
            <w:r w:rsidRPr="000C510C">
              <w:t>uuringu</w:t>
            </w:r>
            <w:r w:rsidRPr="000C510C" w:rsidR="00C07F58">
              <w:t>meeskond. Kõiki uuringuga seotud andmeid hoitakse LevelLab OÜ Sharepoint keskkonnas Euroopa Liidus asuvates serverites.</w:t>
            </w:r>
            <w:r w:rsidRPr="000C510C">
              <w:t xml:space="preserve"> </w:t>
            </w:r>
            <w:r w:rsidRPr="000C510C" w:rsidR="001F2A65">
              <w:t>Ligipääs nendele on ainult uuringu meeskonnal. Failid on krüpteeritud ja neid saavad avada ainult volitatud isikud ID-kaardiga. Pilvekeskkonda sisenemiseks on kasutajatel personaalne kasutajanimi ja parool ning kaheastmeline (2FA) sisselogimine.</w:t>
            </w:r>
          </w:p>
          <w:p w:rsidRPr="000C510C" w:rsidR="009D038F" w:rsidP="00697CE1" w:rsidRDefault="009D038F" w14:paraId="4CED39F8" w14:textId="77777777">
            <w:pPr>
              <w:pStyle w:val="Standard"/>
            </w:pPr>
          </w:p>
          <w:p w:rsidRPr="000C510C" w:rsidR="004E4C72" w:rsidP="004E4C72" w:rsidRDefault="004E4C72" w14:paraId="7A27B7F2" w14:textId="77777777">
            <w:pPr>
              <w:pStyle w:val="Standard"/>
            </w:pPr>
          </w:p>
          <w:p w:rsidRPr="000C510C" w:rsidR="00996CED" w:rsidRDefault="00996CED" w14:paraId="3E1C0A1E" w14:textId="30B09883">
            <w:pPr>
              <w:pStyle w:val="Standard"/>
              <w:rPr>
                <w:b/>
                <w:bCs/>
              </w:rPr>
            </w:pPr>
          </w:p>
        </w:tc>
      </w:tr>
    </w:tbl>
    <w:p w:rsidR="005838C4" w:rsidRDefault="005838C4" w14:paraId="68DC41B7" w14:textId="77777777">
      <w:pPr>
        <w:pStyle w:val="Standard"/>
        <w:rPr>
          <w:b/>
          <w:bCs/>
        </w:rPr>
      </w:pPr>
    </w:p>
    <w:p w:rsidR="008161F0" w:rsidRDefault="008161F0" w14:paraId="63A4590F" w14:textId="77777777">
      <w:pPr>
        <w:pStyle w:val="Standard"/>
        <w:rPr>
          <w:b/>
          <w:bCs/>
        </w:rPr>
      </w:pPr>
    </w:p>
    <w:p w:rsidR="00B4171E" w:rsidRDefault="00B4171E" w14:paraId="536BFB35" w14:textId="77777777">
      <w:pPr>
        <w:pStyle w:val="Standard"/>
        <w:rPr>
          <w:b/>
          <w:bCs/>
        </w:rPr>
      </w:pPr>
    </w:p>
    <w:p w:rsidR="00B4171E" w:rsidRDefault="00B4171E" w14:paraId="075B1F6D" w14:textId="77777777">
      <w:pPr>
        <w:pStyle w:val="Standard"/>
        <w:rPr>
          <w:b/>
          <w:bCs/>
        </w:rPr>
      </w:pPr>
    </w:p>
    <w:p w:rsidR="00B4171E" w:rsidRDefault="00B4171E" w14:paraId="70F8CB3A" w14:textId="77777777">
      <w:pPr>
        <w:pStyle w:val="Standard"/>
        <w:rPr>
          <w:b/>
          <w:bCs/>
        </w:rPr>
      </w:pPr>
    </w:p>
    <w:p w:rsidR="008161F0" w:rsidRDefault="008161F0" w14:paraId="26FD3390" w14:textId="77777777">
      <w:pPr>
        <w:pStyle w:val="Standard"/>
        <w:rPr>
          <w:b/>
          <w:bCs/>
        </w:rPr>
      </w:pPr>
    </w:p>
    <w:tbl>
      <w:tblPr>
        <w:tblStyle w:val="TableGrid"/>
        <w:tblW w:w="0" w:type="auto"/>
        <w:tblLook w:val="04A0" w:firstRow="1" w:lastRow="0" w:firstColumn="1" w:lastColumn="0" w:noHBand="0" w:noVBand="1"/>
      </w:tblPr>
      <w:tblGrid>
        <w:gridCol w:w="9628"/>
      </w:tblGrid>
      <w:tr w:rsidR="005838C4" w:rsidTr="19FF9923" w14:paraId="4180E074" w14:textId="77777777">
        <w:tc>
          <w:tcPr>
            <w:tcW w:w="9628" w:type="dxa"/>
          </w:tcPr>
          <w:p w:rsidR="005838C4" w:rsidP="005838C4" w:rsidRDefault="003F2899" w14:paraId="764462C7" w14:textId="0C5558C9">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rsidR="00E20D1D" w:rsidP="00E20D1D" w:rsidRDefault="00F5773C" w14:paraId="0A6D9B5D" w14:textId="75A85483">
            <w:pPr>
              <w:pStyle w:val="Standard"/>
              <w:rPr>
                <w:i/>
                <w:iCs/>
                <w:sz w:val="18"/>
                <w:szCs w:val="18"/>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rsidR="00BD0D44" w:rsidP="00E20D1D" w:rsidRDefault="00BD0D44" w14:paraId="5A617177" w14:textId="77777777">
            <w:pPr>
              <w:pStyle w:val="Standard"/>
              <w:rPr>
                <w:i/>
                <w:iCs/>
                <w:sz w:val="18"/>
                <w:szCs w:val="18"/>
              </w:rPr>
            </w:pPr>
          </w:p>
          <w:p w:rsidR="00EB6560" w:rsidP="00E20D1D" w:rsidRDefault="00EB6560" w14:paraId="05D656A2" w14:textId="77777777">
            <w:pPr>
              <w:pStyle w:val="Standard"/>
              <w:rPr>
                <w:b/>
                <w:bCs/>
                <w:i/>
                <w:iCs/>
                <w:sz w:val="18"/>
                <w:szCs w:val="18"/>
              </w:rPr>
            </w:pPr>
          </w:p>
          <w:p w:rsidRPr="00BD0D44" w:rsidR="00BD0D44" w:rsidP="00515C09" w:rsidRDefault="00BD0D44" w14:paraId="1FB0583A" w14:textId="77777777">
            <w:pPr>
              <w:pStyle w:val="Standard"/>
              <w:rPr>
                <w:b/>
                <w:bCs/>
              </w:rPr>
            </w:pPr>
            <w:r w:rsidRPr="00BD0D44">
              <w:rPr>
                <w:b/>
                <w:bCs/>
              </w:rPr>
              <w:t xml:space="preserve">Kvantitatiivne analüüs: </w:t>
            </w:r>
          </w:p>
          <w:p w:rsidR="00BD0D44" w:rsidP="00515C09" w:rsidRDefault="00BD0D44" w14:paraId="5B5F9F2F" w14:textId="77777777">
            <w:pPr>
              <w:pStyle w:val="Standard"/>
            </w:pPr>
          </w:p>
          <w:p w:rsidR="00F6644B" w:rsidP="00515C09" w:rsidRDefault="00F014D7" w14:paraId="1DBEFE1C" w14:textId="60CF56B3">
            <w:pPr>
              <w:pStyle w:val="Standard"/>
            </w:pPr>
            <w:r w:rsidRPr="00F014D7">
              <w:t>MDFT, KLAT ja RV teenustes osalenud, kelle kohta on</w:t>
            </w:r>
            <w:r>
              <w:t xml:space="preserve"> perioodil</w:t>
            </w:r>
            <w:r w:rsidR="00515C09">
              <w:t xml:space="preserve"> (vt 9.1.)</w:t>
            </w:r>
            <w:r w:rsidRPr="00F014D7">
              <w:t xml:space="preserve"> täidetud vähemalt üks PACT riskihindamise ankeet (eel- ja/või järelhindamine).</w:t>
            </w:r>
            <w:r w:rsidR="00B031F3">
              <w:t xml:space="preserve"> </w:t>
            </w:r>
          </w:p>
          <w:p w:rsidR="00310969" w:rsidP="00515C09" w:rsidRDefault="00310969" w14:paraId="630005E7" w14:textId="77777777">
            <w:pPr>
              <w:pStyle w:val="Standard"/>
            </w:pPr>
          </w:p>
          <w:p w:rsidRPr="001B04B3" w:rsidR="00310969" w:rsidP="00310969" w:rsidRDefault="00310969" w14:paraId="6DE3199F" w14:textId="42E1BD4C">
            <w:pPr>
              <w:pStyle w:val="Standard"/>
              <w:numPr>
                <w:ilvl w:val="0"/>
                <w:numId w:val="25"/>
              </w:numPr>
              <w:rPr>
                <w:color w:val="2E74B5" w:themeColor="accent1" w:themeShade="BF"/>
              </w:rPr>
            </w:pPr>
            <w:r w:rsidRPr="001B04B3">
              <w:rPr>
                <w:color w:val="2E74B5" w:themeColor="accent1" w:themeShade="BF"/>
              </w:rPr>
              <w:t>Ringist välja: Perioodil 27.04.21 – 31.01.25 tehtud 85 riskihindamist (osad kattuvad MDFT ja KLATiga), Järelhindamist teostatud 19-</w:t>
            </w:r>
            <w:r w:rsidRPr="001B04B3" w:rsidR="00DD27E1">
              <w:rPr>
                <w:color w:val="2E74B5" w:themeColor="accent1" w:themeShade="BF"/>
              </w:rPr>
              <w:t xml:space="preserve">le isikule. </w:t>
            </w:r>
          </w:p>
          <w:p w:rsidRPr="001B04B3" w:rsidR="00310969" w:rsidP="00F42152" w:rsidRDefault="00310969" w14:paraId="33757160" w14:textId="6CD2CBD8">
            <w:pPr>
              <w:pStyle w:val="Standard"/>
              <w:numPr>
                <w:ilvl w:val="0"/>
                <w:numId w:val="25"/>
              </w:numPr>
              <w:rPr>
                <w:color w:val="2E74B5" w:themeColor="accent1" w:themeShade="BF"/>
              </w:rPr>
            </w:pPr>
            <w:r w:rsidRPr="001B04B3">
              <w:rPr>
                <w:color w:val="2E74B5" w:themeColor="accent1" w:themeShade="BF"/>
              </w:rPr>
              <w:t xml:space="preserve">KLAT – prePACT-id alates 05.10.2021 on tehtud 290 riskihindamist KLAT osas. </w:t>
            </w:r>
          </w:p>
          <w:p w:rsidRPr="001B04B3" w:rsidR="00310969" w:rsidP="00F42152" w:rsidRDefault="00310969" w14:paraId="3B8B3E07" w14:textId="70B0A999">
            <w:pPr>
              <w:pStyle w:val="Standard"/>
              <w:numPr>
                <w:ilvl w:val="0"/>
                <w:numId w:val="25"/>
              </w:numPr>
              <w:rPr>
                <w:color w:val="2E74B5" w:themeColor="accent1" w:themeShade="BF"/>
              </w:rPr>
            </w:pPr>
            <w:r w:rsidRPr="001B04B3">
              <w:rPr>
                <w:color w:val="2E74B5" w:themeColor="accent1" w:themeShade="BF"/>
              </w:rPr>
              <w:t xml:space="preserve">MDFT </w:t>
            </w:r>
            <w:r w:rsidRPr="001B04B3">
              <w:rPr>
                <w:color w:val="2E74B5" w:themeColor="accent1" w:themeShade="BF"/>
                <w:lang w:val="en-US"/>
              </w:rPr>
              <w:t>–</w:t>
            </w:r>
            <w:r w:rsidRPr="001B04B3">
              <w:rPr>
                <w:color w:val="2E74B5" w:themeColor="accent1" w:themeShade="BF"/>
              </w:rPr>
              <w:t xml:space="preserve"> alates 28.10.2022 on lõpetatud või katkestatud 138 lugu. Neist eel- ja lõpuPACT on olemas 57,9%.</w:t>
            </w:r>
          </w:p>
          <w:p w:rsidRPr="001B04B3" w:rsidR="00310969" w:rsidP="00515C09" w:rsidRDefault="001B04B3" w14:paraId="3B65F4BD" w14:textId="2473D7A0">
            <w:pPr>
              <w:pStyle w:val="Standard"/>
              <w:rPr>
                <w:b/>
                <w:bCs/>
                <w:color w:val="2E74B5" w:themeColor="accent1" w:themeShade="BF"/>
              </w:rPr>
            </w:pPr>
            <w:r w:rsidRPr="001B04B3">
              <w:rPr>
                <w:b/>
                <w:bCs/>
                <w:color w:val="2E74B5" w:themeColor="accent1" w:themeShade="BF"/>
              </w:rPr>
              <w:t>Kvalitatiivne analüüs:</w:t>
            </w:r>
          </w:p>
          <w:p w:rsidRPr="00F73F57" w:rsidR="002B6565" w:rsidP="002B6565" w:rsidRDefault="002B6565" w14:paraId="2E47A936" w14:textId="14CF4683">
            <w:pPr>
              <w:pStyle w:val="Standard"/>
            </w:pPr>
          </w:p>
          <w:p w:rsidRPr="001B04B3" w:rsidR="002B6565" w:rsidP="002B6565" w:rsidRDefault="002B6565" w14:paraId="0E333E42" w14:textId="77777777">
            <w:pPr>
              <w:pStyle w:val="Standard"/>
              <w:rPr>
                <w:color w:val="2E74B5" w:themeColor="accent1" w:themeShade="BF"/>
                <w:lang w:val="en-US"/>
              </w:rPr>
            </w:pPr>
            <w:r w:rsidRPr="001B04B3">
              <w:rPr>
                <w:color w:val="2E74B5" w:themeColor="accent1" w:themeShade="BF"/>
                <w:lang w:val="nn-NO"/>
              </w:rPr>
              <w:t xml:space="preserve">Kvalitatiivses analüüsis töödeldakse intervjueeritavate spetsialistide ja ekspertide isikuandmeid. </w:t>
            </w:r>
            <w:proofErr w:type="spellStart"/>
            <w:r w:rsidRPr="001B04B3">
              <w:rPr>
                <w:color w:val="2E74B5" w:themeColor="accent1" w:themeShade="BF"/>
                <w:lang w:val="en-US"/>
              </w:rPr>
              <w:t>Intervjueeritavateks</w:t>
            </w:r>
            <w:proofErr w:type="spellEnd"/>
            <w:r w:rsidRPr="001B04B3">
              <w:rPr>
                <w:color w:val="2E74B5" w:themeColor="accent1" w:themeShade="BF"/>
                <w:lang w:val="en-US"/>
              </w:rPr>
              <w:t xml:space="preserve"> on:</w:t>
            </w:r>
          </w:p>
          <w:p w:rsidRPr="001B04B3" w:rsidR="002B6565" w:rsidP="002B6565" w:rsidRDefault="002B6565" w14:paraId="5EE821F2" w14:textId="6231EE87">
            <w:pPr>
              <w:pStyle w:val="Standard"/>
              <w:numPr>
                <w:ilvl w:val="0"/>
                <w:numId w:val="22"/>
              </w:numPr>
              <w:rPr>
                <w:color w:val="2E74B5" w:themeColor="accent1" w:themeShade="BF"/>
                <w:lang w:val="nn-NO"/>
              </w:rPr>
            </w:pPr>
            <w:r w:rsidRPr="001B04B3">
              <w:rPr>
                <w:color w:val="2E74B5" w:themeColor="accent1" w:themeShade="BF"/>
                <w:lang w:val="nn-NO"/>
              </w:rPr>
              <w:t>MDFT, KLAT ja RV riskihindamist teostavad spetsialistid (sh SKA</w:t>
            </w:r>
            <w:r w:rsidRPr="001B04B3" w:rsidR="00324F87">
              <w:rPr>
                <w:color w:val="2E74B5" w:themeColor="accent1" w:themeShade="BF"/>
                <w:lang w:val="nn-NO"/>
              </w:rPr>
              <w:t xml:space="preserve"> l</w:t>
            </w:r>
            <w:r w:rsidRPr="001B04B3">
              <w:rPr>
                <w:color w:val="2E74B5" w:themeColor="accent1" w:themeShade="BF"/>
                <w:lang w:val="nn-NO"/>
              </w:rPr>
              <w:t xml:space="preserve">aste </w:t>
            </w:r>
            <w:r w:rsidRPr="001B04B3" w:rsidR="00324F87">
              <w:rPr>
                <w:color w:val="2E74B5" w:themeColor="accent1" w:themeShade="BF"/>
                <w:lang w:val="nn-NO"/>
              </w:rPr>
              <w:t>h</w:t>
            </w:r>
            <w:r w:rsidRPr="001B04B3">
              <w:rPr>
                <w:color w:val="2E74B5" w:themeColor="accent1" w:themeShade="BF"/>
                <w:lang w:val="nn-NO"/>
              </w:rPr>
              <w:t xml:space="preserve">eaolu </w:t>
            </w:r>
            <w:r w:rsidRPr="001B04B3" w:rsidR="00324F87">
              <w:rPr>
                <w:color w:val="2E74B5" w:themeColor="accent1" w:themeShade="BF"/>
                <w:lang w:val="nn-NO"/>
              </w:rPr>
              <w:t>o</w:t>
            </w:r>
            <w:r w:rsidRPr="001B04B3">
              <w:rPr>
                <w:color w:val="2E74B5" w:themeColor="accent1" w:themeShade="BF"/>
                <w:lang w:val="nn-NO"/>
              </w:rPr>
              <w:t>sakonna peaspetsialistid ja KOV lastekaitsespetsialistid);</w:t>
            </w:r>
          </w:p>
          <w:p w:rsidRPr="001B04B3" w:rsidR="002B6565" w:rsidP="002B6565" w:rsidRDefault="002B6565" w14:paraId="0A6B350E" w14:textId="77777777">
            <w:pPr>
              <w:pStyle w:val="Standard"/>
              <w:numPr>
                <w:ilvl w:val="0"/>
                <w:numId w:val="22"/>
              </w:numPr>
              <w:rPr>
                <w:color w:val="2E74B5" w:themeColor="accent1" w:themeShade="BF"/>
                <w:lang w:val="nn-NO"/>
              </w:rPr>
            </w:pPr>
            <w:r w:rsidRPr="001B04B3">
              <w:rPr>
                <w:color w:val="2E74B5" w:themeColor="accent1" w:themeShade="BF"/>
                <w:lang w:val="nn-NO"/>
              </w:rPr>
              <w:t>KLAT ja RV teenuste juhtivspetsialistid ja peaspetsialistid;</w:t>
            </w:r>
          </w:p>
          <w:p w:rsidRPr="001B04B3" w:rsidR="002B6565" w:rsidP="002B6565" w:rsidRDefault="002B6565" w14:paraId="4DDF2264" w14:textId="77777777">
            <w:pPr>
              <w:pStyle w:val="Standard"/>
              <w:numPr>
                <w:ilvl w:val="0"/>
                <w:numId w:val="22"/>
              </w:numPr>
              <w:rPr>
                <w:color w:val="2E74B5" w:themeColor="accent1" w:themeShade="BF"/>
                <w:lang w:val="nn-NO"/>
              </w:rPr>
            </w:pPr>
            <w:r w:rsidRPr="001B04B3">
              <w:rPr>
                <w:color w:val="2E74B5" w:themeColor="accent1" w:themeShade="BF"/>
                <w:lang w:val="nn-NO"/>
              </w:rPr>
              <w:t>MDFT teenuseomanik, superviisorid ja terapeudid;</w:t>
            </w:r>
          </w:p>
          <w:p w:rsidRPr="001B04B3" w:rsidR="002B6565" w:rsidP="002B6565" w:rsidRDefault="002B6565" w14:paraId="04373B09" w14:textId="77777777">
            <w:pPr>
              <w:pStyle w:val="Standard"/>
              <w:numPr>
                <w:ilvl w:val="0"/>
                <w:numId w:val="22"/>
              </w:numPr>
              <w:rPr>
                <w:color w:val="2E74B5" w:themeColor="accent1" w:themeShade="BF"/>
                <w:lang w:val="en-US"/>
              </w:rPr>
            </w:pPr>
            <w:proofErr w:type="spellStart"/>
            <w:proofErr w:type="gramStart"/>
            <w:r w:rsidRPr="001B04B3">
              <w:rPr>
                <w:color w:val="2E74B5" w:themeColor="accent1" w:themeShade="BF"/>
                <w:lang w:val="en-US"/>
              </w:rPr>
              <w:t>poliitikakujundajad</w:t>
            </w:r>
            <w:proofErr w:type="spellEnd"/>
            <w:r w:rsidRPr="001B04B3">
              <w:rPr>
                <w:color w:val="2E74B5" w:themeColor="accent1" w:themeShade="BF"/>
                <w:lang w:val="en-US"/>
              </w:rPr>
              <w:t>;</w:t>
            </w:r>
            <w:proofErr w:type="gramEnd"/>
          </w:p>
          <w:p w:rsidRPr="001B04B3" w:rsidR="002B6565" w:rsidP="002B6565" w:rsidRDefault="002B6565" w14:paraId="55E0808A" w14:textId="77777777">
            <w:pPr>
              <w:pStyle w:val="Standard"/>
              <w:numPr>
                <w:ilvl w:val="0"/>
                <w:numId w:val="22"/>
              </w:numPr>
              <w:rPr>
                <w:color w:val="2E74B5" w:themeColor="accent1" w:themeShade="BF"/>
                <w:lang w:val="en-US"/>
              </w:rPr>
            </w:pPr>
            <w:proofErr w:type="spellStart"/>
            <w:r w:rsidRPr="001B04B3">
              <w:rPr>
                <w:color w:val="2E74B5" w:themeColor="accent1" w:themeShade="BF"/>
                <w:lang w:val="en-US"/>
              </w:rPr>
              <w:t>tehnilised</w:t>
            </w:r>
            <w:proofErr w:type="spellEnd"/>
            <w:r w:rsidRPr="001B04B3">
              <w:rPr>
                <w:color w:val="2E74B5" w:themeColor="accent1" w:themeShade="BF"/>
                <w:lang w:val="en-US"/>
              </w:rPr>
              <w:t xml:space="preserve"> </w:t>
            </w:r>
            <w:proofErr w:type="spellStart"/>
            <w:r w:rsidRPr="001B04B3">
              <w:rPr>
                <w:color w:val="2E74B5" w:themeColor="accent1" w:themeShade="BF"/>
                <w:lang w:val="en-US"/>
              </w:rPr>
              <w:t>eksperdid</w:t>
            </w:r>
            <w:proofErr w:type="spellEnd"/>
            <w:r w:rsidRPr="001B04B3">
              <w:rPr>
                <w:color w:val="2E74B5" w:themeColor="accent1" w:themeShade="BF"/>
                <w:lang w:val="en-US"/>
              </w:rPr>
              <w:t xml:space="preserve">, </w:t>
            </w:r>
            <w:proofErr w:type="spellStart"/>
            <w:r w:rsidRPr="001B04B3">
              <w:rPr>
                <w:color w:val="2E74B5" w:themeColor="accent1" w:themeShade="BF"/>
                <w:lang w:val="en-US"/>
              </w:rPr>
              <w:t>kes</w:t>
            </w:r>
            <w:proofErr w:type="spellEnd"/>
            <w:r w:rsidRPr="001B04B3">
              <w:rPr>
                <w:color w:val="2E74B5" w:themeColor="accent1" w:themeShade="BF"/>
                <w:lang w:val="en-US"/>
              </w:rPr>
              <w:t xml:space="preserve"> </w:t>
            </w:r>
            <w:proofErr w:type="spellStart"/>
            <w:r w:rsidRPr="001B04B3">
              <w:rPr>
                <w:color w:val="2E74B5" w:themeColor="accent1" w:themeShade="BF"/>
                <w:lang w:val="en-US"/>
              </w:rPr>
              <w:t>hindavad</w:t>
            </w:r>
            <w:proofErr w:type="spellEnd"/>
            <w:r w:rsidRPr="001B04B3">
              <w:rPr>
                <w:color w:val="2E74B5" w:themeColor="accent1" w:themeShade="BF"/>
                <w:lang w:val="en-US"/>
              </w:rPr>
              <w:t xml:space="preserve"> </w:t>
            </w:r>
            <w:proofErr w:type="spellStart"/>
            <w:r w:rsidRPr="001B04B3">
              <w:rPr>
                <w:color w:val="2E74B5" w:themeColor="accent1" w:themeShade="BF"/>
                <w:lang w:val="en-US"/>
              </w:rPr>
              <w:t>korraldusmudeli</w:t>
            </w:r>
            <w:proofErr w:type="spellEnd"/>
            <w:r w:rsidRPr="001B04B3">
              <w:rPr>
                <w:color w:val="2E74B5" w:themeColor="accent1" w:themeShade="BF"/>
                <w:lang w:val="en-US"/>
              </w:rPr>
              <w:t xml:space="preserve"> ja </w:t>
            </w:r>
            <w:proofErr w:type="spellStart"/>
            <w:r w:rsidRPr="001B04B3">
              <w:rPr>
                <w:color w:val="2E74B5" w:themeColor="accent1" w:themeShade="BF"/>
                <w:lang w:val="en-US"/>
              </w:rPr>
              <w:t>infosüsteemide</w:t>
            </w:r>
            <w:proofErr w:type="spellEnd"/>
            <w:r w:rsidRPr="001B04B3">
              <w:rPr>
                <w:color w:val="2E74B5" w:themeColor="accent1" w:themeShade="BF"/>
                <w:lang w:val="en-US"/>
              </w:rPr>
              <w:t xml:space="preserve"> (</w:t>
            </w:r>
            <w:proofErr w:type="spellStart"/>
            <w:r w:rsidRPr="001B04B3">
              <w:rPr>
                <w:color w:val="2E74B5" w:themeColor="accent1" w:themeShade="BF"/>
                <w:lang w:val="en-US"/>
              </w:rPr>
              <w:t>sh</w:t>
            </w:r>
            <w:proofErr w:type="spellEnd"/>
            <w:r w:rsidRPr="001B04B3">
              <w:rPr>
                <w:color w:val="2E74B5" w:themeColor="accent1" w:themeShade="BF"/>
                <w:lang w:val="en-US"/>
              </w:rPr>
              <w:t xml:space="preserve"> STAR) </w:t>
            </w:r>
            <w:proofErr w:type="spellStart"/>
            <w:r w:rsidRPr="001B04B3">
              <w:rPr>
                <w:color w:val="2E74B5" w:themeColor="accent1" w:themeShade="BF"/>
                <w:lang w:val="en-US"/>
              </w:rPr>
              <w:t>liidestatavust</w:t>
            </w:r>
            <w:proofErr w:type="spellEnd"/>
            <w:r w:rsidRPr="001B04B3">
              <w:rPr>
                <w:color w:val="2E74B5" w:themeColor="accent1" w:themeShade="BF"/>
                <w:lang w:val="en-US"/>
              </w:rPr>
              <w:t>.</w:t>
            </w:r>
          </w:p>
          <w:p w:rsidRPr="001B04B3" w:rsidR="002B6565" w:rsidP="001A00D2" w:rsidRDefault="00324F87" w14:paraId="20B017C9" w14:textId="4C1F40C9">
            <w:pPr>
              <w:pStyle w:val="Standard"/>
              <w:rPr>
                <w:color w:val="2E74B5" w:themeColor="accent1" w:themeShade="BF"/>
              </w:rPr>
            </w:pPr>
            <w:proofErr w:type="spellStart"/>
            <w:r w:rsidRPr="001B04B3">
              <w:rPr>
                <w:color w:val="2E74B5" w:themeColor="accent1" w:themeShade="BF"/>
                <w:lang w:val="en-US"/>
              </w:rPr>
              <w:t>Intervjueeritakse</w:t>
            </w:r>
            <w:proofErr w:type="spellEnd"/>
            <w:r w:rsidRPr="001B04B3">
              <w:rPr>
                <w:color w:val="2E74B5" w:themeColor="accent1" w:themeShade="BF"/>
                <w:lang w:val="en-US"/>
              </w:rPr>
              <w:t xml:space="preserve"> 22</w:t>
            </w:r>
            <w:r w:rsidRPr="001B04B3" w:rsidR="002B6565">
              <w:rPr>
                <w:color w:val="2E74B5" w:themeColor="accent1" w:themeShade="BF"/>
                <w:lang w:val="en-US"/>
              </w:rPr>
              <w:t xml:space="preserve"> </w:t>
            </w:r>
            <w:proofErr w:type="spellStart"/>
            <w:r w:rsidRPr="001B04B3" w:rsidR="002B6565">
              <w:rPr>
                <w:color w:val="2E74B5" w:themeColor="accent1" w:themeShade="BF"/>
                <w:lang w:val="en-US"/>
              </w:rPr>
              <w:t>isikut</w:t>
            </w:r>
            <w:proofErr w:type="spellEnd"/>
            <w:r w:rsidRPr="001B04B3" w:rsidR="002B6565">
              <w:rPr>
                <w:color w:val="2E74B5" w:themeColor="accent1" w:themeShade="BF"/>
                <w:lang w:val="en-US"/>
              </w:rPr>
              <w:t xml:space="preserve">. </w:t>
            </w:r>
            <w:r w:rsidRPr="001B04B3" w:rsidR="000E570A">
              <w:rPr>
                <w:color w:val="2E74B5" w:themeColor="accent1" w:themeShade="BF"/>
              </w:rPr>
              <w:t>Lisaks viiakse läbi kaks fookusgrupi intervjuud, kus osalevad MDFT terapeudid ning KLAT ja RV teenuste spetsialistid.</w:t>
            </w:r>
            <w:r w:rsidRPr="001B04B3" w:rsidR="001A00D2">
              <w:rPr>
                <w:color w:val="2E74B5" w:themeColor="accent1" w:themeShade="BF"/>
              </w:rPr>
              <w:t xml:space="preserve"> Fookusgruppides osaleb kokku ligikaudu 10–16 isikut (eeldatavalt 5–8 osalejat igas grupis).</w:t>
            </w:r>
          </w:p>
          <w:p w:rsidRPr="001B04B3" w:rsidR="00324F87" w:rsidP="002B6565" w:rsidRDefault="00324F87" w14:paraId="04F423C0" w14:textId="77777777">
            <w:pPr>
              <w:pStyle w:val="Standard"/>
              <w:rPr>
                <w:color w:val="2E74B5" w:themeColor="accent1" w:themeShade="BF"/>
              </w:rPr>
            </w:pPr>
          </w:p>
          <w:p w:rsidRPr="001B04B3" w:rsidR="002B6565" w:rsidP="002B6565" w:rsidRDefault="002B6565" w14:paraId="1E8D31D8" w14:textId="77777777">
            <w:pPr>
              <w:pStyle w:val="Standard"/>
              <w:rPr>
                <w:color w:val="2E74B5" w:themeColor="accent1" w:themeShade="BF"/>
              </w:rPr>
            </w:pPr>
            <w:r w:rsidRPr="001B04B3">
              <w:rPr>
                <w:color w:val="2E74B5" w:themeColor="accent1" w:themeShade="BF"/>
              </w:rPr>
              <w:t>Kvalitatiivses osas töödeldakse üksnes intervjueeritavate ametialase rolliga seotud isikuandmeid ning analüüs viiakse läbi pseudonümiseeritud kujul.</w:t>
            </w:r>
          </w:p>
          <w:p w:rsidR="001A00D2" w:rsidP="001A00D2" w:rsidRDefault="001A00D2" w14:paraId="31B68108" w14:textId="2159883F">
            <w:pPr>
              <w:pStyle w:val="Standard"/>
              <w:rPr>
                <w:b/>
                <w:bCs/>
              </w:rPr>
            </w:pPr>
          </w:p>
        </w:tc>
      </w:tr>
      <w:tr w:rsidR="005838C4" w:rsidTr="19FF9923" w14:paraId="2703CC66" w14:textId="77777777">
        <w:tc>
          <w:tcPr>
            <w:tcW w:w="9628" w:type="dxa"/>
          </w:tcPr>
          <w:p w:rsidR="005838C4" w:rsidP="005838C4" w:rsidRDefault="003F2899" w14:paraId="624E93B6" w14:textId="413BD835">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rsidR="005838C4" w:rsidP="00E20D1D" w:rsidRDefault="005838C4" w14:paraId="558892D6" w14:textId="77777777">
            <w:pPr>
              <w:pStyle w:val="Standard"/>
              <w:rPr>
                <w:b/>
                <w:bCs/>
              </w:rPr>
            </w:pPr>
          </w:p>
          <w:p w:rsidRPr="003F3F96" w:rsidR="003F3F96" w:rsidP="003F3F96" w:rsidRDefault="00DE5555" w14:paraId="23167BC7" w14:textId="3B1830CC">
            <w:pPr>
              <w:pStyle w:val="Standard"/>
            </w:pPr>
            <w:r>
              <w:t>Kvantitatiivanalüüsiks tehakse i</w:t>
            </w:r>
            <w:r w:rsidRPr="003F3F96" w:rsidR="003F3F96">
              <w:t>sikuandmete päring kõigi MDFT, KLAT ja RV teenustel täidetud PACT eel- ja järelhindamiste kohta, mis on teostatud ajavahemikus 27.04.2021 kuni andmete väljastamise hetkeni (2025).</w:t>
            </w:r>
          </w:p>
          <w:p w:rsidRPr="003F3F96" w:rsidR="003F3F96" w:rsidP="003F3F96" w:rsidRDefault="003F3F96" w14:paraId="193D42B8" w14:textId="77777777">
            <w:pPr>
              <w:pStyle w:val="Standard"/>
            </w:pPr>
          </w:p>
          <w:p w:rsidRPr="003F3F96" w:rsidR="003F3F96" w:rsidP="003F3F96" w:rsidRDefault="003F3F96" w14:paraId="30973991" w14:textId="77777777">
            <w:pPr>
              <w:pStyle w:val="Standard"/>
              <w:rPr>
                <w:lang w:val="en-US"/>
              </w:rPr>
            </w:pPr>
            <w:proofErr w:type="spellStart"/>
            <w:r w:rsidRPr="003F3F96">
              <w:rPr>
                <w:lang w:val="en-US"/>
              </w:rPr>
              <w:t>Periood</w:t>
            </w:r>
            <w:proofErr w:type="spellEnd"/>
            <w:r w:rsidRPr="003F3F96">
              <w:rPr>
                <w:lang w:val="en-US"/>
              </w:rPr>
              <w:t xml:space="preserve"> on </w:t>
            </w:r>
            <w:proofErr w:type="spellStart"/>
            <w:r w:rsidRPr="003F3F96">
              <w:rPr>
                <w:lang w:val="en-US"/>
              </w:rPr>
              <w:t>määratletud</w:t>
            </w:r>
            <w:proofErr w:type="spellEnd"/>
            <w:r w:rsidRPr="003F3F96">
              <w:rPr>
                <w:lang w:val="en-US"/>
              </w:rPr>
              <w:t xml:space="preserve"> </w:t>
            </w:r>
            <w:proofErr w:type="spellStart"/>
            <w:r w:rsidRPr="003F3F96">
              <w:rPr>
                <w:lang w:val="en-US"/>
              </w:rPr>
              <w:t>järgmiselt</w:t>
            </w:r>
            <w:proofErr w:type="spellEnd"/>
            <w:r w:rsidRPr="003F3F96">
              <w:rPr>
                <w:lang w:val="en-US"/>
              </w:rPr>
              <w:t>:</w:t>
            </w:r>
          </w:p>
          <w:p w:rsidRPr="003F3F96" w:rsidR="003F3F96" w:rsidP="003F3F96" w:rsidRDefault="003F3F96" w14:paraId="348832F6" w14:textId="77777777">
            <w:pPr>
              <w:pStyle w:val="Standard"/>
              <w:numPr>
                <w:ilvl w:val="0"/>
                <w:numId w:val="14"/>
              </w:numPr>
              <w:rPr>
                <w:lang w:val="en-US"/>
              </w:rPr>
            </w:pPr>
            <w:proofErr w:type="spellStart"/>
            <w:r w:rsidRPr="003F3F96">
              <w:rPr>
                <w:b/>
                <w:bCs/>
                <w:lang w:val="en-US"/>
              </w:rPr>
              <w:t>Ringist</w:t>
            </w:r>
            <w:proofErr w:type="spellEnd"/>
            <w:r w:rsidRPr="003F3F96">
              <w:rPr>
                <w:b/>
                <w:bCs/>
                <w:lang w:val="en-US"/>
              </w:rPr>
              <w:t xml:space="preserve"> </w:t>
            </w:r>
            <w:proofErr w:type="spellStart"/>
            <w:r w:rsidRPr="003F3F96">
              <w:rPr>
                <w:b/>
                <w:bCs/>
                <w:lang w:val="en-US"/>
              </w:rPr>
              <w:t>välja</w:t>
            </w:r>
            <w:proofErr w:type="spellEnd"/>
            <w:r w:rsidRPr="003F3F96">
              <w:rPr>
                <w:b/>
                <w:bCs/>
                <w:lang w:val="en-US"/>
              </w:rPr>
              <w:t xml:space="preserve"> (RV):</w:t>
            </w:r>
            <w:r w:rsidRPr="003F3F96">
              <w:rPr>
                <w:lang w:val="en-US"/>
              </w:rPr>
              <w:t xml:space="preserve"> 27.04.2021 – 31.01.2025</w:t>
            </w:r>
          </w:p>
          <w:p w:rsidRPr="003F3F96" w:rsidR="003F3F96" w:rsidP="003F3F96" w:rsidRDefault="003F3F96" w14:paraId="6817E58D" w14:textId="77777777">
            <w:pPr>
              <w:pStyle w:val="Standard"/>
              <w:numPr>
                <w:ilvl w:val="0"/>
                <w:numId w:val="14"/>
              </w:numPr>
              <w:rPr>
                <w:lang w:val="en-US"/>
              </w:rPr>
            </w:pPr>
            <w:r w:rsidRPr="003F3F96">
              <w:rPr>
                <w:b/>
                <w:bCs/>
                <w:lang w:val="en-US"/>
              </w:rPr>
              <w:t>KLAT:</w:t>
            </w:r>
            <w:r w:rsidRPr="003F3F96">
              <w:rPr>
                <w:lang w:val="en-US"/>
              </w:rPr>
              <w:t xml:space="preserve"> pre-PACT </w:t>
            </w:r>
            <w:proofErr w:type="spellStart"/>
            <w:r w:rsidRPr="003F3F96">
              <w:rPr>
                <w:lang w:val="en-US"/>
              </w:rPr>
              <w:t>hindamised</w:t>
            </w:r>
            <w:proofErr w:type="spellEnd"/>
            <w:r w:rsidRPr="003F3F96">
              <w:rPr>
                <w:lang w:val="en-US"/>
              </w:rPr>
              <w:t xml:space="preserve"> alates 05.10.2021</w:t>
            </w:r>
          </w:p>
          <w:p w:rsidR="003F3F96" w:rsidP="003F3F96" w:rsidRDefault="003F3F96" w14:paraId="77CE386C" w14:textId="77777777">
            <w:pPr>
              <w:pStyle w:val="Standard"/>
              <w:numPr>
                <w:ilvl w:val="0"/>
                <w:numId w:val="14"/>
              </w:numPr>
              <w:rPr>
                <w:lang w:val="en-US"/>
              </w:rPr>
            </w:pPr>
            <w:r w:rsidRPr="003F3F96">
              <w:rPr>
                <w:b/>
                <w:bCs/>
                <w:lang w:val="en-US"/>
              </w:rPr>
              <w:t>MDFT:</w:t>
            </w:r>
            <w:r w:rsidRPr="003F3F96">
              <w:rPr>
                <w:lang w:val="en-US"/>
              </w:rPr>
              <w:t xml:space="preserve"> pre- ja </w:t>
            </w:r>
            <w:proofErr w:type="spellStart"/>
            <w:r w:rsidRPr="003F3F96">
              <w:rPr>
                <w:lang w:val="en-US"/>
              </w:rPr>
              <w:t>lõpu</w:t>
            </w:r>
            <w:proofErr w:type="spellEnd"/>
            <w:r w:rsidRPr="003F3F96">
              <w:rPr>
                <w:lang w:val="en-US"/>
              </w:rPr>
              <w:t xml:space="preserve">-PACT </w:t>
            </w:r>
            <w:proofErr w:type="spellStart"/>
            <w:r w:rsidRPr="003F3F96">
              <w:rPr>
                <w:lang w:val="en-US"/>
              </w:rPr>
              <w:t>hindamised</w:t>
            </w:r>
            <w:proofErr w:type="spellEnd"/>
            <w:r w:rsidRPr="003F3F96">
              <w:rPr>
                <w:lang w:val="en-US"/>
              </w:rPr>
              <w:t xml:space="preserve"> alates 28.10.2022</w:t>
            </w:r>
          </w:p>
          <w:p w:rsidRPr="003F3F96" w:rsidR="008161F0" w:rsidP="00A976A4" w:rsidRDefault="008161F0" w14:paraId="082FA619" w14:textId="72402D4B">
            <w:pPr>
              <w:pStyle w:val="Standard"/>
              <w:rPr>
                <w:b/>
                <w:bCs/>
                <w:lang w:val="en-US"/>
              </w:rPr>
            </w:pPr>
          </w:p>
        </w:tc>
      </w:tr>
      <w:tr w:rsidR="005838C4" w:rsidTr="19FF9923" w14:paraId="4216AAE0" w14:textId="77777777">
        <w:tc>
          <w:tcPr>
            <w:tcW w:w="9628" w:type="dxa"/>
          </w:tcPr>
          <w:p w:rsidRPr="000C510C" w:rsidR="005838C4" w:rsidRDefault="003F2899" w14:paraId="532EA73F" w14:textId="2FE24425">
            <w:pPr>
              <w:pStyle w:val="Standard"/>
              <w:rPr>
                <w:b/>
                <w:bCs/>
              </w:rPr>
            </w:pPr>
            <w:r w:rsidRPr="000C510C">
              <w:rPr>
                <w:b/>
                <w:bCs/>
              </w:rPr>
              <w:t>9</w:t>
            </w:r>
            <w:r w:rsidRPr="000C510C" w:rsidR="005838C4">
              <w:rPr>
                <w:b/>
                <w:bCs/>
              </w:rPr>
              <w:t xml:space="preserve">.2. </w:t>
            </w:r>
            <w:r w:rsidRPr="000C510C" w:rsidR="00614698">
              <w:rPr>
                <w:b/>
                <w:bCs/>
              </w:rPr>
              <w:t>Loetlege t</w:t>
            </w:r>
            <w:r w:rsidRPr="000C510C" w:rsidR="00E20D1D">
              <w:rPr>
                <w:b/>
                <w:bCs/>
              </w:rPr>
              <w:t>öödeldavate isikuandmete kooseis</w:t>
            </w:r>
            <w:r w:rsidRPr="000C510C" w:rsidR="00767986">
              <w:rPr>
                <w:b/>
                <w:bCs/>
              </w:rPr>
              <w:t>.</w:t>
            </w:r>
          </w:p>
          <w:p w:rsidR="00E20D1D" w:rsidP="00B4159C" w:rsidRDefault="008161F0" w14:paraId="25314217" w14:textId="165CFF95">
            <w:pPr>
              <w:pStyle w:val="TableContents"/>
              <w:jc w:val="both"/>
              <w:rPr>
                <w:i/>
                <w:iCs/>
                <w:sz w:val="18"/>
                <w:szCs w:val="18"/>
              </w:rPr>
            </w:pPr>
            <w:r w:rsidRPr="000C510C">
              <w:rPr>
                <w:i/>
                <w:iCs/>
                <w:sz w:val="18"/>
                <w:szCs w:val="18"/>
              </w:rPr>
              <w:t>Tuua detailselt välja, milliseid</w:t>
            </w:r>
            <w:r w:rsidRPr="000C510C" w:rsidR="00E20D1D">
              <w:rPr>
                <w:i/>
                <w:iCs/>
                <w:sz w:val="18"/>
                <w:szCs w:val="18"/>
              </w:rPr>
              <w:t xml:space="preserve"> isikuandmeid töödeldakse (nt ees-</w:t>
            </w:r>
            <w:r w:rsidRPr="000C510C" w:rsidR="00767986">
              <w:rPr>
                <w:i/>
                <w:iCs/>
                <w:sz w:val="18"/>
                <w:szCs w:val="18"/>
              </w:rPr>
              <w:t xml:space="preserve"> </w:t>
            </w:r>
            <w:r w:rsidRPr="000C510C" w:rsidR="00E20D1D">
              <w:rPr>
                <w:i/>
                <w:iCs/>
                <w:sz w:val="18"/>
                <w:szCs w:val="18"/>
              </w:rPr>
              <w:t>ja perenimi</w:t>
            </w:r>
            <w:r w:rsidRPr="000C510C">
              <w:rPr>
                <w:i/>
                <w:iCs/>
                <w:sz w:val="18"/>
                <w:szCs w:val="18"/>
              </w:rPr>
              <w:t>, isikukood, e-posti aadress</w:t>
            </w:r>
            <w:r w:rsidRPr="000C510C" w:rsidR="00E20D1D">
              <w:rPr>
                <w:i/>
                <w:iCs/>
                <w:sz w:val="18"/>
                <w:szCs w:val="18"/>
              </w:rPr>
              <w:t xml:space="preserve"> jne)</w:t>
            </w:r>
            <w:r w:rsidRPr="000C510C" w:rsidR="00614698">
              <w:rPr>
                <w:i/>
                <w:iCs/>
                <w:sz w:val="18"/>
                <w:szCs w:val="18"/>
              </w:rPr>
              <w:t xml:space="preserve"> ning</w:t>
            </w:r>
            <w:r w:rsidRPr="000C510C" w:rsidR="00B4159C">
              <w:rPr>
                <w:i/>
                <w:iCs/>
                <w:sz w:val="18"/>
                <w:szCs w:val="18"/>
              </w:rPr>
              <w:t xml:space="preserve"> </w:t>
            </w:r>
            <w:r w:rsidRPr="000C510C" w:rsidR="00614698">
              <w:rPr>
                <w:i/>
                <w:iCs/>
                <w:sz w:val="18"/>
                <w:szCs w:val="18"/>
              </w:rPr>
              <w:t>p</w:t>
            </w:r>
            <w:r w:rsidRPr="000C510C" w:rsidR="00B4159C">
              <w:rPr>
                <w:i/>
                <w:iCs/>
                <w:sz w:val="18"/>
                <w:szCs w:val="18"/>
              </w:rPr>
              <w:t xml:space="preserve">õhjendus, </w:t>
            </w:r>
            <w:r w:rsidRPr="000C510C" w:rsidR="00E20D1D">
              <w:rPr>
                <w:i/>
                <w:iCs/>
                <w:sz w:val="18"/>
                <w:szCs w:val="18"/>
              </w:rPr>
              <w:t>miks just neid andmeid on uuringu eesmärgi täitmiseks vaja. Vajadusel esitada taotluse lisana (nt tabelina).</w:t>
            </w:r>
          </w:p>
          <w:p w:rsidRPr="000C510C" w:rsidR="000A65A1" w:rsidP="00B4159C" w:rsidRDefault="000A65A1" w14:paraId="7734424F" w14:textId="77777777">
            <w:pPr>
              <w:pStyle w:val="TableContents"/>
              <w:jc w:val="both"/>
              <w:rPr>
                <w:i/>
                <w:iCs/>
                <w:sz w:val="18"/>
                <w:szCs w:val="18"/>
              </w:rPr>
            </w:pPr>
          </w:p>
          <w:p w:rsidRPr="000C510C" w:rsidR="00B4159C" w:rsidP="00B4159C" w:rsidRDefault="00B4159C" w14:paraId="079FA317" w14:textId="77777777">
            <w:pPr>
              <w:pStyle w:val="TableContents"/>
              <w:jc w:val="both"/>
              <w:rPr>
                <w:i/>
                <w:iCs/>
                <w:sz w:val="18"/>
                <w:szCs w:val="18"/>
              </w:rPr>
            </w:pPr>
          </w:p>
          <w:p w:rsidRPr="000C510C" w:rsidR="006E08B5" w:rsidP="006E08B5" w:rsidRDefault="006E08B5" w14:paraId="78050509" w14:textId="77777777">
            <w:pPr>
              <w:pStyle w:val="Standard"/>
              <w:rPr>
                <w:b/>
                <w:bCs/>
              </w:rPr>
            </w:pPr>
            <w:r w:rsidRPr="000C510C">
              <w:rPr>
                <w:b/>
                <w:bCs/>
              </w:rPr>
              <w:t>Kvantitatiivanalüüsiks </w:t>
            </w:r>
          </w:p>
          <w:p w:rsidRPr="000C510C" w:rsidR="006E08B5" w:rsidP="006E08B5" w:rsidRDefault="006E08B5" w14:paraId="739F3542" w14:textId="77777777">
            <w:pPr>
              <w:pStyle w:val="Standard"/>
              <w:rPr>
                <w:b/>
                <w:bCs/>
              </w:rPr>
            </w:pPr>
            <w:r w:rsidRPr="000C510C">
              <w:rPr>
                <w:b/>
                <w:bCs/>
                <w:u w:val="single"/>
              </w:rPr>
              <w:t>Projekti kaasatud PACT riskihindamise ankeedi täitnud isikud:</w:t>
            </w:r>
            <w:r w:rsidRPr="000C510C">
              <w:rPr>
                <w:b/>
                <w:bCs/>
              </w:rPr>
              <w:t> </w:t>
            </w:r>
          </w:p>
          <w:p w:rsidRPr="000C510C" w:rsidR="00F97FF2" w:rsidP="28C12D0E" w:rsidRDefault="00F97FF2" w14:paraId="7601E184" w14:textId="21F42DF7">
            <w:pPr>
              <w:pStyle w:val="Standard"/>
              <w:rPr>
                <w:b/>
                <w:bCs/>
              </w:rPr>
            </w:pPr>
          </w:p>
          <w:p w:rsidRPr="000C510C" w:rsidR="0038037B" w:rsidP="0038037B" w:rsidRDefault="0038037B" w14:paraId="6E0108C8" w14:textId="7B312B01">
            <w:pPr>
              <w:pStyle w:val="Standard"/>
            </w:pPr>
            <w:r w:rsidRPr="000C510C">
              <w:t>PACT riskihindamise ankeedi täitmisel kasutatakse järgmisi andmeid: hindamise sisestamise kuupäev, teenusele suunamise kuupäev, lapse nimi (ees- ja perekonnanimi), lapse sünniaeg, suunamine PACT riskihindamisele, PACT eelhindamise andmed (sh kriminaalne ja sotsiaalne risk), PACT järelhindamise andmed (sh lõpu kriminaalne ja sotsiaalne risk)</w:t>
            </w:r>
          </w:p>
          <w:p w:rsidRPr="000C35B3" w:rsidR="0038037B" w:rsidP="0038037B" w:rsidRDefault="0038037B" w14:paraId="4C204D85" w14:textId="77777777">
            <w:pPr>
              <w:pStyle w:val="Standard"/>
              <w:rPr>
                <w:b/>
                <w:bCs/>
              </w:rPr>
            </w:pPr>
          </w:p>
          <w:p w:rsidRPr="000C510C" w:rsidR="006E08B5" w:rsidP="006E08B5" w:rsidRDefault="2974FEA5" w14:paraId="58CE4502" w14:textId="58F96693">
            <w:pPr>
              <w:pStyle w:val="Standard"/>
              <w:rPr>
                <w:b/>
                <w:bCs/>
                <w:lang w:val="en-US"/>
              </w:rPr>
            </w:pPr>
            <w:r w:rsidRPr="19FF9923">
              <w:rPr>
                <w:b/>
                <w:bCs/>
                <w:u w:val="single"/>
              </w:rPr>
              <w:t>Noble keskkond</w:t>
            </w:r>
            <w:r w:rsidRPr="19FF9923" w:rsidR="5CE65331">
              <w:rPr>
                <w:b/>
                <w:bCs/>
                <w:lang w:val="en-US"/>
              </w:rPr>
              <w:t> </w:t>
            </w:r>
          </w:p>
          <w:p w:rsidR="005838C4" w:rsidP="00F97FF2" w:rsidRDefault="000C510C" w14:paraId="329A7747" w14:textId="32E07D77">
            <w:pPr>
              <w:pStyle w:val="Standard"/>
              <w:numPr>
                <w:ilvl w:val="0"/>
                <w:numId w:val="4"/>
              </w:numPr>
            </w:pPr>
            <w:r>
              <w:t>Sünniaeg</w:t>
            </w:r>
          </w:p>
          <w:p w:rsidRPr="000C510C" w:rsidR="000C35B3" w:rsidP="00F97FF2" w:rsidRDefault="000C35B3" w14:paraId="0A3C98FA" w14:textId="2E6BD919">
            <w:pPr>
              <w:pStyle w:val="Standard"/>
              <w:numPr>
                <w:ilvl w:val="0"/>
                <w:numId w:val="4"/>
              </w:numPr>
            </w:pPr>
            <w:r>
              <w:t>Postiindeks (KOV-i määramise jaoks)</w:t>
            </w:r>
          </w:p>
          <w:p w:rsidRPr="000C510C" w:rsidR="009C2E95" w:rsidP="00F97FF2" w:rsidRDefault="00461D62" w14:paraId="158AD6E1" w14:textId="77777777">
            <w:pPr>
              <w:pStyle w:val="Standard"/>
              <w:numPr>
                <w:ilvl w:val="0"/>
                <w:numId w:val="4"/>
              </w:numPr>
            </w:pPr>
            <w:r w:rsidRPr="000C510C">
              <w:t>Sugu</w:t>
            </w:r>
          </w:p>
          <w:p w:rsidRPr="000C35B3" w:rsidR="00F97FF2" w:rsidP="00F97FF2" w:rsidRDefault="00052966" w14:paraId="6E1F3490" w14:textId="7F169896">
            <w:pPr>
              <w:pStyle w:val="Standard"/>
              <w:numPr>
                <w:ilvl w:val="0"/>
                <w:numId w:val="4"/>
              </w:numPr>
              <w:rPr>
                <w:lang w:val="nn-NO"/>
              </w:rPr>
            </w:pPr>
            <w:r>
              <w:t>Haridustase</w:t>
            </w:r>
            <w:r w:rsidRPr="000C35B3">
              <w:rPr>
                <w:lang w:val="nn-NO"/>
              </w:rPr>
              <w:t xml:space="preserve"> </w:t>
            </w:r>
            <w:r w:rsidRPr="000C35B3" w:rsidR="000C35B3">
              <w:rPr>
                <w:lang w:val="nn-NO"/>
              </w:rPr>
              <w:t>(lõpetatud, osaline või individua</w:t>
            </w:r>
            <w:r w:rsidR="000C35B3">
              <w:rPr>
                <w:lang w:val="nn-NO"/>
              </w:rPr>
              <w:t>alne)</w:t>
            </w:r>
          </w:p>
          <w:p w:rsidRPr="000C510C" w:rsidR="00461D62" w:rsidP="06929096" w:rsidRDefault="00461D62" w14:paraId="136A6E67" w14:textId="0213C5FC">
            <w:pPr>
              <w:pStyle w:val="Standard"/>
              <w:rPr>
                <w:b/>
                <w:bCs/>
              </w:rPr>
            </w:pPr>
          </w:p>
          <w:p w:rsidR="36F4F116" w:rsidP="06929096" w:rsidRDefault="36F4F116" w14:paraId="57250ADE" w14:textId="563B1E15">
            <w:pPr>
              <w:pStyle w:val="Standard"/>
              <w:rPr>
                <w:b/>
                <w:bCs/>
              </w:rPr>
            </w:pPr>
            <w:r w:rsidRPr="000C510C">
              <w:rPr>
                <w:b/>
                <w:bCs/>
              </w:rPr>
              <w:t>Isikut tuvastavaid andmeid (ees- ja perekonnanimi,</w:t>
            </w:r>
            <w:r w:rsidR="000C35B3">
              <w:rPr>
                <w:b/>
                <w:bCs/>
              </w:rPr>
              <w:t xml:space="preserve"> sünniaeg</w:t>
            </w:r>
            <w:r w:rsidRPr="000C510C">
              <w:rPr>
                <w:b/>
                <w:bCs/>
              </w:rPr>
              <w:t xml:space="preserve">) kasutatakse üksnes SKA poolt andmete sidumiseks ning neid ei edastata LevelLab OÜ-le. </w:t>
            </w:r>
          </w:p>
          <w:p w:rsidR="007B5396" w:rsidP="06929096" w:rsidRDefault="007B5396" w14:paraId="455AAEFC" w14:textId="77777777">
            <w:pPr>
              <w:pStyle w:val="Standard"/>
              <w:rPr>
                <w:b/>
                <w:bCs/>
              </w:rPr>
            </w:pPr>
          </w:p>
          <w:p w:rsidR="007B5396" w:rsidP="007B5396" w:rsidRDefault="007B5396" w14:paraId="1AE748B5" w14:textId="6A9CA120">
            <w:pPr>
              <w:pStyle w:val="Standard"/>
              <w:rPr>
                <w:b/>
                <w:bCs/>
              </w:rPr>
            </w:pPr>
          </w:p>
          <w:p w:rsidRPr="003B40E8" w:rsidR="007B5396" w:rsidP="007B5396" w:rsidRDefault="007B5396" w14:paraId="07C63D15" w14:textId="77777777">
            <w:pPr>
              <w:pStyle w:val="Standard"/>
              <w:rPr>
                <w:b/>
                <w:bCs/>
              </w:rPr>
            </w:pPr>
          </w:p>
          <w:p w:rsidRPr="001B04B3" w:rsidR="00BD0D44" w:rsidP="00BD0D44" w:rsidRDefault="00BD0D44" w14:paraId="5C56D213" w14:textId="0BAB1E0B">
            <w:pPr>
              <w:pStyle w:val="Standard"/>
              <w:rPr>
                <w:b/>
                <w:bCs/>
                <w:color w:val="2E74B5" w:themeColor="accent1" w:themeShade="BF"/>
              </w:rPr>
            </w:pPr>
            <w:r w:rsidRPr="001B04B3">
              <w:rPr>
                <w:b/>
                <w:bCs/>
                <w:color w:val="2E74B5" w:themeColor="accent1" w:themeShade="BF"/>
              </w:rPr>
              <w:t xml:space="preserve">Kvalitatiivanalüüs: </w:t>
            </w:r>
          </w:p>
          <w:p w:rsidRPr="001B04B3" w:rsidR="007B5396" w:rsidP="007B5396" w:rsidRDefault="007B5396" w14:paraId="35DD07D2" w14:textId="77777777">
            <w:pPr>
              <w:pStyle w:val="Standard"/>
              <w:rPr>
                <w:color w:val="2E74B5" w:themeColor="accent1" w:themeShade="BF"/>
              </w:rPr>
            </w:pPr>
            <w:r w:rsidRPr="001B04B3">
              <w:rPr>
                <w:color w:val="2E74B5" w:themeColor="accent1" w:themeShade="BF"/>
              </w:rPr>
              <w:t>Kvalitatiivse andmekogumise käigus (individuaalintervjuud ja fookusgrupi intervjuud) töödeldakse järgmisi isikuandmeid:</w:t>
            </w:r>
          </w:p>
          <w:p w:rsidRPr="001B04B3" w:rsidR="007B5396" w:rsidP="007B5396" w:rsidRDefault="007B5396" w14:paraId="7B81C260" w14:textId="77777777">
            <w:pPr>
              <w:pStyle w:val="Standard"/>
              <w:numPr>
                <w:ilvl w:val="0"/>
                <w:numId w:val="23"/>
              </w:numPr>
              <w:rPr>
                <w:color w:val="2E74B5" w:themeColor="accent1" w:themeShade="BF"/>
                <w:lang w:val="nn-NO"/>
              </w:rPr>
            </w:pPr>
            <w:r w:rsidRPr="001B04B3">
              <w:rPr>
                <w:color w:val="2E74B5" w:themeColor="accent1" w:themeShade="BF"/>
                <w:lang w:val="nn-NO"/>
              </w:rPr>
              <w:t>intervjueeritava/osaleja ees- ja perekonnanimi;</w:t>
            </w:r>
          </w:p>
          <w:p w:rsidRPr="001B04B3" w:rsidR="007B5396" w:rsidP="007B5396" w:rsidRDefault="007B5396" w14:paraId="3C0ADAD4" w14:textId="77777777">
            <w:pPr>
              <w:pStyle w:val="Standard"/>
              <w:numPr>
                <w:ilvl w:val="0"/>
                <w:numId w:val="23"/>
              </w:numPr>
              <w:rPr>
                <w:color w:val="2E74B5" w:themeColor="accent1" w:themeShade="BF"/>
                <w:lang w:val="en-US"/>
              </w:rPr>
            </w:pPr>
            <w:proofErr w:type="spellStart"/>
            <w:r w:rsidRPr="001B04B3">
              <w:rPr>
                <w:color w:val="2E74B5" w:themeColor="accent1" w:themeShade="BF"/>
                <w:lang w:val="en-US"/>
              </w:rPr>
              <w:t>ametikoht</w:t>
            </w:r>
            <w:proofErr w:type="spellEnd"/>
            <w:r w:rsidRPr="001B04B3">
              <w:rPr>
                <w:color w:val="2E74B5" w:themeColor="accent1" w:themeShade="BF"/>
                <w:lang w:val="en-US"/>
              </w:rPr>
              <w:t xml:space="preserve"> ja </w:t>
            </w:r>
            <w:proofErr w:type="spellStart"/>
            <w:proofErr w:type="gramStart"/>
            <w:r w:rsidRPr="001B04B3">
              <w:rPr>
                <w:color w:val="2E74B5" w:themeColor="accent1" w:themeShade="BF"/>
                <w:lang w:val="en-US"/>
              </w:rPr>
              <w:t>organisatsioon</w:t>
            </w:r>
            <w:proofErr w:type="spellEnd"/>
            <w:r w:rsidRPr="001B04B3">
              <w:rPr>
                <w:color w:val="2E74B5" w:themeColor="accent1" w:themeShade="BF"/>
                <w:lang w:val="en-US"/>
              </w:rPr>
              <w:t>;</w:t>
            </w:r>
            <w:proofErr w:type="gramEnd"/>
          </w:p>
          <w:p w:rsidRPr="001B04B3" w:rsidR="007B5396" w:rsidP="007B5396" w:rsidRDefault="007B5396" w14:paraId="0779DDE5" w14:textId="77777777">
            <w:pPr>
              <w:pStyle w:val="Standard"/>
              <w:numPr>
                <w:ilvl w:val="0"/>
                <w:numId w:val="23"/>
              </w:numPr>
              <w:rPr>
                <w:color w:val="2E74B5" w:themeColor="accent1" w:themeShade="BF"/>
                <w:lang w:val="nn-NO"/>
              </w:rPr>
            </w:pPr>
            <w:r w:rsidRPr="001B04B3">
              <w:rPr>
                <w:color w:val="2E74B5" w:themeColor="accent1" w:themeShade="BF"/>
                <w:lang w:val="nn-NO"/>
              </w:rPr>
              <w:t>tööalased kontaktandmed (e-posti aadress ja vajadusel telefoninumber) intervjuu kokkuleppimiseks;</w:t>
            </w:r>
          </w:p>
          <w:p w:rsidRPr="001B04B3" w:rsidR="007B5396" w:rsidP="007B5396" w:rsidRDefault="007B5396" w14:paraId="31EC30CD" w14:textId="77777777">
            <w:pPr>
              <w:pStyle w:val="Standard"/>
              <w:numPr>
                <w:ilvl w:val="0"/>
                <w:numId w:val="23"/>
              </w:numPr>
              <w:rPr>
                <w:color w:val="2E74B5" w:themeColor="accent1" w:themeShade="BF"/>
                <w:lang w:val="nn-NO"/>
              </w:rPr>
            </w:pPr>
            <w:r w:rsidRPr="001B04B3">
              <w:rPr>
                <w:color w:val="2E74B5" w:themeColor="accent1" w:themeShade="BF"/>
                <w:lang w:val="nn-NO"/>
              </w:rPr>
              <w:t>intervjuu või arutelu käigus avaldatud ametialased seisukohad, hinnangud ja kogemused;</w:t>
            </w:r>
          </w:p>
          <w:p w:rsidRPr="001B04B3" w:rsidR="007B5396" w:rsidP="007B5396" w:rsidRDefault="007B5396" w14:paraId="4D18EB29" w14:textId="2064D429">
            <w:pPr>
              <w:pStyle w:val="Standard"/>
              <w:numPr>
                <w:ilvl w:val="0"/>
                <w:numId w:val="23"/>
              </w:numPr>
              <w:rPr>
                <w:color w:val="2E74B5" w:themeColor="accent1" w:themeShade="BF"/>
                <w:lang w:val="nn-NO"/>
              </w:rPr>
            </w:pPr>
            <w:r w:rsidRPr="001B04B3">
              <w:rPr>
                <w:color w:val="2E74B5" w:themeColor="accent1" w:themeShade="BF"/>
                <w:lang w:val="nn-NO"/>
              </w:rPr>
              <w:t>salvestis intervjuust ning selle põhjal koostatud kokkuvõte.</w:t>
            </w:r>
          </w:p>
          <w:p w:rsidRPr="001B04B3" w:rsidR="007B5396" w:rsidP="007B5396" w:rsidRDefault="007B5396" w14:paraId="63574C7F" w14:textId="77777777">
            <w:pPr>
              <w:pStyle w:val="Standard"/>
              <w:rPr>
                <w:color w:val="2E74B5" w:themeColor="accent1" w:themeShade="BF"/>
                <w:lang w:val="nn-NO"/>
              </w:rPr>
            </w:pPr>
          </w:p>
          <w:p w:rsidRPr="001B04B3" w:rsidR="007B5396" w:rsidP="007B5396" w:rsidRDefault="007B5396" w14:paraId="500250B2" w14:textId="2BB3BCAD">
            <w:pPr>
              <w:pStyle w:val="Standard"/>
              <w:rPr>
                <w:color w:val="2E74B5" w:themeColor="accent1" w:themeShade="BF"/>
                <w:lang w:val="nn-NO"/>
              </w:rPr>
            </w:pPr>
            <w:r w:rsidRPr="001B04B3">
              <w:rPr>
                <w:color w:val="2E74B5" w:themeColor="accent1" w:themeShade="BF"/>
                <w:lang w:val="nn-NO"/>
              </w:rPr>
              <w:t>Analüüsietapis asendatakse isikut tuvastavad andmed pseudonüümidega (nt „MDFT teenuse esindaja“, „lastekaitsespetsialist “) ning aruandes ei avaldata isikuid tuvastavaid andmeid.</w:t>
            </w:r>
          </w:p>
          <w:p w:rsidRPr="000C510C" w:rsidR="00F97FF2" w:rsidP="00F97FF2" w:rsidRDefault="007B5396" w14:paraId="57C52B30" w14:textId="6DC38F46">
            <w:pPr>
              <w:pStyle w:val="Standard"/>
              <w:rPr>
                <w:b/>
                <w:bCs/>
              </w:rPr>
            </w:pPr>
            <w:r w:rsidRPr="001B04B3">
              <w:rPr>
                <w:color w:val="2E74B5" w:themeColor="accent1" w:themeShade="BF"/>
                <w:lang w:val="nn-NO"/>
              </w:rPr>
              <w:t>Kvalitatiivses osas ei töödelda eriliigilisi isikuandmeid. Töödeldavad andmed puudutavad intervjueeritavate ametialast rolli ja tööalaseid seisukohti seoses riskihindamise tööriista rakendamisega.</w:t>
            </w:r>
          </w:p>
        </w:tc>
      </w:tr>
      <w:tr w:rsidR="005838C4" w:rsidTr="19FF9923" w14:paraId="5582F8BF" w14:textId="77777777">
        <w:tc>
          <w:tcPr>
            <w:tcW w:w="9628" w:type="dxa"/>
          </w:tcPr>
          <w:p w:rsidR="00E20D1D" w:rsidP="00E20D1D" w:rsidRDefault="003F2899" w14:paraId="1CE59DA6" w14:textId="03015AEB">
            <w:pPr>
              <w:pStyle w:val="Standard"/>
              <w:rPr>
                <w:i/>
                <w:iCs/>
                <w:sz w:val="18"/>
                <w:szCs w:val="18"/>
              </w:rPr>
            </w:pPr>
            <w:r>
              <w:rPr>
                <w:b/>
                <w:bCs/>
              </w:rPr>
              <w:t>9</w:t>
            </w:r>
            <w:r w:rsidR="005838C4">
              <w:rPr>
                <w:b/>
                <w:bCs/>
              </w:rPr>
              <w:t xml:space="preserve">.3. </w:t>
            </w:r>
            <w:r w:rsidR="00614698">
              <w:rPr>
                <w:b/>
                <w:bCs/>
              </w:rPr>
              <w:t>Loetlege i</w:t>
            </w:r>
            <w:r w:rsidR="00E20D1D">
              <w:rPr>
                <w:b/>
                <w:bCs/>
              </w:rPr>
              <w:t>sikuandmete allikad</w:t>
            </w:r>
            <w:r w:rsidR="00767986">
              <w:rPr>
                <w:b/>
                <w:bCs/>
              </w:rPr>
              <w:t>.</w:t>
            </w:r>
          </w:p>
          <w:p w:rsidRPr="005838C4" w:rsidR="00E20D1D" w:rsidP="00E20D1D" w:rsidRDefault="00E20D1D" w14:paraId="402ABEEC" w14:textId="2813DBD7">
            <w:pPr>
              <w:pStyle w:val="Standard"/>
              <w:rPr>
                <w:i/>
                <w:iCs/>
                <w:color w:val="FF0000"/>
                <w:sz w:val="18"/>
                <w:szCs w:val="18"/>
              </w:rPr>
            </w:pPr>
            <w:r>
              <w:rPr>
                <w:i/>
                <w:iCs/>
                <w:sz w:val="18"/>
                <w:szCs w:val="18"/>
              </w:rPr>
              <w:t xml:space="preserve">Nimetage konkreetsed isikuandmete allikad (nt registrid, küsitluslehed jne), kust isikuandmeid saadakse. </w:t>
            </w:r>
          </w:p>
          <w:p w:rsidR="005838C4" w:rsidP="005838C4" w:rsidRDefault="005838C4" w14:paraId="14BC189A" w14:textId="77777777">
            <w:pPr>
              <w:pStyle w:val="Standard"/>
              <w:rPr>
                <w:b/>
                <w:bCs/>
              </w:rPr>
            </w:pPr>
          </w:p>
          <w:p w:rsidR="00B953B5" w:rsidP="005838C4" w:rsidRDefault="00B953B5" w14:paraId="66AE82F4" w14:textId="69AAAA48">
            <w:pPr>
              <w:pStyle w:val="Standard"/>
              <w:rPr>
                <w:b/>
                <w:bCs/>
              </w:rPr>
            </w:pPr>
            <w:r>
              <w:rPr>
                <w:b/>
                <w:bCs/>
              </w:rPr>
              <w:t xml:space="preserve">Kvantitatiivanalüüsiks </w:t>
            </w:r>
          </w:p>
          <w:p w:rsidR="00B953B5" w:rsidP="00B953B5" w:rsidRDefault="00B919AE" w14:paraId="414F8C57" w14:textId="6CAB4CE3">
            <w:pPr>
              <w:pStyle w:val="Standard"/>
              <w:numPr>
                <w:ilvl w:val="0"/>
                <w:numId w:val="15"/>
              </w:numPr>
            </w:pPr>
            <w:r w:rsidRPr="00B919AE">
              <w:t>S</w:t>
            </w:r>
            <w:r w:rsidR="00B4171E">
              <w:t>KA</w:t>
            </w:r>
            <w:r w:rsidRPr="00B919AE">
              <w:t xml:space="preserve"> PACT riskihindamise an</w:t>
            </w:r>
            <w:r w:rsidR="00F97FF2">
              <w:t>keedi</w:t>
            </w:r>
            <w:r w:rsidR="00B953B5">
              <w:t>d</w:t>
            </w:r>
            <w:r w:rsidRPr="00B919AE">
              <w:br/>
            </w:r>
            <w:r w:rsidRPr="00B919AE">
              <w:t>– sisaldab MDFT, KLAT ja RV teenustel teostatud PACT eel- ja järelhindamiste andmeid (sh riskiskoorid, valdkondade hinnangud, hindamise kuupäev, teenuse tüüp).</w:t>
            </w:r>
          </w:p>
          <w:p w:rsidR="00B953B5" w:rsidP="00B953B5" w:rsidRDefault="00B953B5" w14:paraId="7BEC296E" w14:textId="77777777">
            <w:pPr>
              <w:pStyle w:val="Standard"/>
            </w:pPr>
          </w:p>
          <w:p w:rsidRPr="001B04B3" w:rsidR="00B953B5" w:rsidP="00B953B5" w:rsidRDefault="00B953B5" w14:paraId="5CE3B011" w14:textId="77777777">
            <w:pPr>
              <w:pStyle w:val="Standard"/>
              <w:rPr>
                <w:b/>
                <w:bCs/>
                <w:color w:val="2E74B5" w:themeColor="accent1" w:themeShade="BF"/>
              </w:rPr>
            </w:pPr>
            <w:r w:rsidRPr="001B04B3">
              <w:rPr>
                <w:b/>
                <w:bCs/>
                <w:color w:val="2E74B5" w:themeColor="accent1" w:themeShade="BF"/>
              </w:rPr>
              <w:t>Kvalitatiivanalüüsiks</w:t>
            </w:r>
          </w:p>
          <w:p w:rsidRPr="001B04B3" w:rsidR="00B953B5" w:rsidP="00B953B5" w:rsidRDefault="00B953B5" w14:paraId="7D3C9222" w14:textId="77777777">
            <w:pPr>
              <w:pStyle w:val="Standard"/>
              <w:rPr>
                <w:b/>
                <w:bCs/>
                <w:color w:val="2E74B5" w:themeColor="accent1" w:themeShade="BF"/>
              </w:rPr>
            </w:pPr>
          </w:p>
          <w:p w:rsidRPr="001B04B3" w:rsidR="00B953B5" w:rsidP="003B40E8" w:rsidRDefault="00C91096" w14:paraId="1FBD0C34" w14:textId="77777777">
            <w:pPr>
              <w:pStyle w:val="Standard"/>
              <w:numPr>
                <w:ilvl w:val="0"/>
                <w:numId w:val="15"/>
              </w:numPr>
              <w:rPr>
                <w:color w:val="2E74B5" w:themeColor="accent1" w:themeShade="BF"/>
              </w:rPr>
            </w:pPr>
            <w:r w:rsidRPr="001B04B3">
              <w:rPr>
                <w:color w:val="2E74B5" w:themeColor="accent1" w:themeShade="BF"/>
              </w:rPr>
              <w:t xml:space="preserve">SKA poolt vahendatud kontaktandmete kaudu, mis on vajalikud intervjuude ja fookusgruppide korraldamiseks ning osalejatega ühenduse võtmiseks. </w:t>
            </w:r>
          </w:p>
          <w:p w:rsidRPr="001B04B3" w:rsidR="00C91096" w:rsidP="00C91096" w:rsidRDefault="00C91096" w14:paraId="174A27E6" w14:textId="5E6BE501">
            <w:pPr>
              <w:pStyle w:val="Standard"/>
              <w:rPr>
                <w:color w:val="2E74B5" w:themeColor="accent1" w:themeShade="BF"/>
              </w:rPr>
            </w:pPr>
            <w:r w:rsidRPr="001B04B3">
              <w:rPr>
                <w:color w:val="2E74B5" w:themeColor="accent1" w:themeShade="BF"/>
              </w:rPr>
              <w:t>Intervjueeritavate kontaktandmed (nimi, ametikoht ja tööalane e-posti aadress) on avalikult kättesaadavad ka vastavate organisatsioonide veebilehtedel, kuid tellija vahendab need kontaktid uuringu praktilise korralduse lihtsustamiseks ja sihtrühmade esindatuse tagamiseks.</w:t>
            </w:r>
          </w:p>
          <w:p w:rsidRPr="000C35B3" w:rsidR="00C91096" w:rsidP="00C91096" w:rsidRDefault="00C91096" w14:paraId="7AA6366D" w14:textId="46043F8C">
            <w:pPr>
              <w:pStyle w:val="Standard"/>
            </w:pPr>
          </w:p>
        </w:tc>
      </w:tr>
      <w:tr w:rsidRPr="003F2899" w:rsidR="00D26E3F" w:rsidTr="19FF9923" w14:paraId="40D38A26" w14:textId="77777777">
        <w:tc>
          <w:tcPr>
            <w:tcW w:w="9628" w:type="dxa"/>
          </w:tcPr>
          <w:p w:rsidR="00D26E3F" w:rsidP="00E20D1D" w:rsidRDefault="003F2899" w14:paraId="22E0661B" w14:textId="0BEB40BF">
            <w:pPr>
              <w:pStyle w:val="Standard"/>
              <w:rPr>
                <w:b/>
                <w:bCs/>
              </w:rPr>
            </w:pPr>
            <w:r w:rsidRPr="003F2899">
              <w:rPr>
                <w:b/>
                <w:bCs/>
              </w:rPr>
              <w:t>9</w:t>
            </w:r>
            <w:r w:rsidRPr="003F2899" w:rsidR="00D26E3F">
              <w:rPr>
                <w:b/>
                <w:bCs/>
              </w:rPr>
              <w:t>.4. Kas andmeandjatega (andmekogu vastutav</w:t>
            </w:r>
            <w:r w:rsidR="00D174C8">
              <w:rPr>
                <w:b/>
                <w:bCs/>
              </w:rPr>
              <w:t>a</w:t>
            </w:r>
            <w:r w:rsidRPr="003F2899" w:rsidR="00D26E3F">
              <w:rPr>
                <w:b/>
                <w:bCs/>
              </w:rPr>
              <w:t xml:space="preserve"> töötleja</w:t>
            </w:r>
            <w:r w:rsidR="00D174C8">
              <w:rPr>
                <w:b/>
                <w:bCs/>
              </w:rPr>
              <w:t>ga</w:t>
            </w:r>
            <w:r w:rsidRPr="003F2899" w:rsidR="00D26E3F">
              <w:rPr>
                <w:b/>
                <w:bCs/>
              </w:rPr>
              <w:t>) on konsulteeritud ning nad on valmis väljastama uuringu eesmärgi saavutamiseks vajalikud andmed?</w:t>
            </w:r>
          </w:p>
          <w:p w:rsidR="00136A39" w:rsidP="00E20D1D" w:rsidRDefault="00136A39" w14:paraId="6B61FD2B" w14:textId="77777777">
            <w:pPr>
              <w:pStyle w:val="Standard"/>
              <w:rPr>
                <w:b/>
                <w:bCs/>
              </w:rPr>
            </w:pPr>
          </w:p>
          <w:p w:rsidRPr="00136A39" w:rsidR="003F2899" w:rsidP="00136A39" w:rsidRDefault="00136A39" w14:paraId="179A31F0" w14:textId="4B924F06">
            <w:pPr>
              <w:pStyle w:val="Standard"/>
            </w:pPr>
            <w:r w:rsidRPr="00136A39">
              <w:t xml:space="preserve">Jah. Uuringu ettevalmistamise käigus on </w:t>
            </w:r>
            <w:r w:rsidR="00B4171E">
              <w:t>SKA-ga</w:t>
            </w:r>
            <w:r w:rsidRPr="00136A39">
              <w:t xml:space="preserve"> kui PACT hindamisandmete vastutava töötlejaga läbi viidud konsultatsioonid, mille käigus kinnitati, et SKA on valmis edastama teadusuuringu läbiviimiseks vajalikud eel- ja järelhindamise andmed pseudonüüm</w:t>
            </w:r>
            <w:r w:rsidR="00370BD7">
              <w:t>iseeritud</w:t>
            </w:r>
            <w:r w:rsidRPr="00136A39">
              <w:t xml:space="preserve"> kujul ning vastavalt taotluses kirjeldatud andmekoosseisule. SKA on kinnitanud, et andmete väljastamine on võimalik pärast Andmekaitse Inspektsiooni teadusuuringu loa andmist</w:t>
            </w:r>
            <w:r>
              <w:t>.</w:t>
            </w:r>
          </w:p>
          <w:p w:rsidRPr="003F2899" w:rsidR="003F2899" w:rsidP="00E20D1D" w:rsidRDefault="003F2899" w14:paraId="0EB49562" w14:textId="7E85BC14">
            <w:pPr>
              <w:pStyle w:val="Standard"/>
              <w:rPr>
                <w:b/>
                <w:bCs/>
              </w:rPr>
            </w:pPr>
          </w:p>
        </w:tc>
      </w:tr>
    </w:tbl>
    <w:p w:rsidRPr="003F2899" w:rsidR="005838C4" w:rsidRDefault="005838C4" w14:paraId="1A573053" w14:textId="77777777">
      <w:pPr>
        <w:pStyle w:val="Standard"/>
        <w:rPr>
          <w:b/>
          <w:bCs/>
        </w:rPr>
      </w:pPr>
    </w:p>
    <w:tbl>
      <w:tblPr>
        <w:tblStyle w:val="TableGrid"/>
        <w:tblW w:w="0" w:type="auto"/>
        <w:tblLook w:val="04A0" w:firstRow="1" w:lastRow="0" w:firstColumn="1" w:lastColumn="0" w:noHBand="0" w:noVBand="1"/>
      </w:tblPr>
      <w:tblGrid>
        <w:gridCol w:w="9628"/>
      </w:tblGrid>
      <w:tr w:rsidR="005C36F0" w:rsidTr="005C36F0" w14:paraId="12BAA084" w14:textId="77777777">
        <w:tc>
          <w:tcPr>
            <w:tcW w:w="9628" w:type="dxa"/>
          </w:tcPr>
          <w:p w:rsidR="008161F0" w:rsidP="0069169B" w:rsidRDefault="005C36F0" w14:paraId="0E41737A" w14:textId="77777777">
            <w:pPr>
              <w:pStyle w:val="Standard"/>
              <w:jc w:val="both"/>
              <w:rPr>
                <w:b/>
                <w:bCs/>
              </w:rPr>
            </w:pPr>
            <w:r>
              <w:rPr>
                <w:b/>
                <w:bCs/>
              </w:rPr>
              <w:t>1</w:t>
            </w:r>
            <w:r w:rsidR="00614698">
              <w:rPr>
                <w:b/>
                <w:bCs/>
              </w:rPr>
              <w:t>0</w:t>
            </w:r>
            <w:r>
              <w:rPr>
                <w:b/>
                <w:bCs/>
              </w:rPr>
              <w:t xml:space="preserve">. </w:t>
            </w:r>
            <w:r w:rsidR="00E20D1D">
              <w:rPr>
                <w:b/>
                <w:bCs/>
              </w:rPr>
              <w:t>Kas kogutud andmed pseudonümiseeritakse või anonümisee</w:t>
            </w:r>
            <w:r w:rsidR="00D26E3F">
              <w:rPr>
                <w:b/>
                <w:bCs/>
              </w:rPr>
              <w:t>ri</w:t>
            </w:r>
            <w:r w:rsidR="00E20D1D">
              <w:rPr>
                <w:b/>
                <w:bCs/>
              </w:rPr>
              <w:t xml:space="preserve">takse? Mis etapis seda tehakse? </w:t>
            </w:r>
            <w:r w:rsidR="000C3BFC">
              <w:rPr>
                <w:b/>
                <w:bCs/>
              </w:rPr>
              <w:t>Kes viib läbi pseudonümiseerimise või anonümiseerimise</w:t>
            </w:r>
            <w:r w:rsidR="0069169B">
              <w:rPr>
                <w:b/>
                <w:bCs/>
              </w:rPr>
              <w:t xml:space="preserve"> </w:t>
            </w:r>
            <w:r w:rsidRPr="00D174C8" w:rsidR="0069169B">
              <w:t>(vastutav töötleja, volitatud töötleja, andmeandja vms)</w:t>
            </w:r>
            <w:r w:rsidR="000C3BFC">
              <w:rPr>
                <w:b/>
                <w:bCs/>
              </w:rPr>
              <w:t xml:space="preserve">? </w:t>
            </w:r>
          </w:p>
          <w:p w:rsidR="00E20D1D" w:rsidP="0069169B" w:rsidRDefault="00806415" w14:paraId="3BE3695E" w14:textId="172A9945">
            <w:pPr>
              <w:pStyle w:val="Standard"/>
              <w:jc w:val="both"/>
              <w:rPr>
                <w:b/>
                <w:bCs/>
              </w:rPr>
            </w:pPr>
            <w:r>
              <w:rPr>
                <w:b/>
                <w:bCs/>
              </w:rPr>
              <w:t>Kui andmeid ei pseudonümi</w:t>
            </w:r>
            <w:r w:rsidR="00D174C8">
              <w:rPr>
                <w:b/>
                <w:bCs/>
              </w:rPr>
              <w:t>seerita</w:t>
            </w:r>
            <w:r>
              <w:rPr>
                <w:b/>
                <w:bCs/>
              </w:rPr>
              <w:t xml:space="preserve">, siis selgitada, miks seda ei tehta. </w:t>
            </w:r>
          </w:p>
          <w:p w:rsidRPr="00460A26" w:rsidR="00535DC9" w:rsidP="0069169B" w:rsidRDefault="00535DC9" w14:paraId="2DD243CD" w14:textId="77777777">
            <w:pPr>
              <w:pStyle w:val="Standard"/>
              <w:jc w:val="both"/>
            </w:pPr>
          </w:p>
          <w:p w:rsidRPr="00460A26" w:rsidR="00535DC9" w:rsidP="0069169B" w:rsidRDefault="005520CB" w14:paraId="23A7F96D" w14:textId="1965D938">
            <w:pPr>
              <w:pStyle w:val="Standard"/>
              <w:jc w:val="both"/>
            </w:pPr>
            <w:r w:rsidRPr="00460A26">
              <w:t>Jah, andmed pseudonümiseeritakse</w:t>
            </w:r>
            <w:r w:rsidRPr="00460A26" w:rsidR="0058643B">
              <w:t xml:space="preserve">. Pseudonümiseerimise teostab vastutav töötleja, ehk SKA. </w:t>
            </w:r>
          </w:p>
          <w:p w:rsidR="00E20D1D" w:rsidRDefault="00E20D1D" w14:paraId="38108E5B" w14:textId="61CE62CD">
            <w:pPr>
              <w:pStyle w:val="Standard"/>
              <w:rPr>
                <w:b/>
                <w:bCs/>
              </w:rPr>
            </w:pPr>
          </w:p>
          <w:p w:rsidR="005C36F0" w:rsidP="00B34316" w:rsidRDefault="005C36F0" w14:paraId="5C8C703C" w14:textId="6EB8E5E8">
            <w:pPr>
              <w:pStyle w:val="Standard"/>
              <w:rPr>
                <w:b/>
                <w:bCs/>
              </w:rPr>
            </w:pPr>
          </w:p>
        </w:tc>
      </w:tr>
      <w:tr w:rsidR="005C36F0" w:rsidTr="005C36F0" w14:paraId="255AB68E" w14:textId="77777777">
        <w:tc>
          <w:tcPr>
            <w:tcW w:w="9628" w:type="dxa"/>
          </w:tcPr>
          <w:p w:rsidR="005C36F0" w:rsidP="00E20D1D" w:rsidRDefault="005C36F0" w14:paraId="70DEA18D" w14:textId="190F8B4E">
            <w:pPr>
              <w:pStyle w:val="Standard"/>
              <w:rPr>
                <w:b/>
                <w:bCs/>
              </w:rPr>
            </w:pPr>
            <w:r>
              <w:rPr>
                <w:b/>
                <w:bCs/>
              </w:rPr>
              <w:t>1</w:t>
            </w:r>
            <w:r w:rsidR="00614698">
              <w:rPr>
                <w:b/>
                <w:bCs/>
              </w:rPr>
              <w:t>0</w:t>
            </w:r>
            <w:r>
              <w:rPr>
                <w:b/>
                <w:bCs/>
              </w:rPr>
              <w:t xml:space="preserve">.1. </w:t>
            </w:r>
            <w:r w:rsidR="00614698">
              <w:rPr>
                <w:b/>
                <w:bCs/>
              </w:rPr>
              <w:t>Loetlege p</w:t>
            </w:r>
            <w:r w:rsidR="00B34316">
              <w:rPr>
                <w:b/>
                <w:bCs/>
              </w:rPr>
              <w:t>seudonümiseeritud andmete koosseis</w:t>
            </w:r>
            <w:r w:rsidR="00767986">
              <w:rPr>
                <w:b/>
                <w:bCs/>
              </w:rPr>
              <w:t>.</w:t>
            </w:r>
          </w:p>
          <w:p w:rsidR="005C36F0" w:rsidRDefault="005C36F0" w14:paraId="207A5FB6" w14:textId="77777777">
            <w:pPr>
              <w:pStyle w:val="Standard"/>
              <w:rPr>
                <w:b/>
                <w:bCs/>
              </w:rPr>
            </w:pPr>
          </w:p>
          <w:p w:rsidR="00F97FF2" w:rsidP="00F97FF2" w:rsidRDefault="00F97FF2" w14:paraId="66FB9621" w14:textId="77777777">
            <w:pPr>
              <w:pStyle w:val="Standard"/>
              <w:numPr>
                <w:ilvl w:val="0"/>
                <w:numId w:val="4"/>
              </w:numPr>
              <w:rPr>
                <w:lang w:val="en-US"/>
              </w:rPr>
            </w:pPr>
            <w:r>
              <w:rPr>
                <w:lang w:val="en-US"/>
              </w:rPr>
              <w:t>Sugu</w:t>
            </w:r>
          </w:p>
          <w:p w:rsidR="00F97FF2" w:rsidP="00F97FF2" w:rsidRDefault="00F97FF2" w14:paraId="6692C54F" w14:textId="57D379FC">
            <w:pPr>
              <w:pStyle w:val="Standard"/>
              <w:numPr>
                <w:ilvl w:val="0"/>
                <w:numId w:val="4"/>
              </w:numPr>
              <w:rPr>
                <w:lang w:val="en-US"/>
              </w:rPr>
            </w:pPr>
            <w:proofErr w:type="spellStart"/>
            <w:r>
              <w:rPr>
                <w:lang w:val="en-US"/>
              </w:rPr>
              <w:t>Vanusegrupp</w:t>
            </w:r>
            <w:proofErr w:type="spellEnd"/>
          </w:p>
          <w:p w:rsidR="00F97FF2" w:rsidP="00052966" w:rsidRDefault="00F97FF2" w14:paraId="5452C300" w14:textId="1A6B4945">
            <w:pPr>
              <w:pStyle w:val="Standard"/>
              <w:numPr>
                <w:ilvl w:val="0"/>
                <w:numId w:val="4"/>
              </w:numPr>
              <w:rPr>
                <w:lang w:val="en-US"/>
              </w:rPr>
            </w:pPr>
            <w:proofErr w:type="spellStart"/>
            <w:r>
              <w:rPr>
                <w:lang w:val="en-US"/>
              </w:rPr>
              <w:t>Rahvastikuregistri</w:t>
            </w:r>
            <w:proofErr w:type="spellEnd"/>
            <w:r>
              <w:rPr>
                <w:lang w:val="en-US"/>
              </w:rPr>
              <w:t xml:space="preserve"> </w:t>
            </w:r>
            <w:proofErr w:type="spellStart"/>
            <w:r>
              <w:rPr>
                <w:lang w:val="en-US"/>
              </w:rPr>
              <w:t>järgne</w:t>
            </w:r>
            <w:proofErr w:type="spellEnd"/>
            <w:r>
              <w:rPr>
                <w:lang w:val="en-US"/>
              </w:rPr>
              <w:t xml:space="preserve"> KOV</w:t>
            </w:r>
          </w:p>
          <w:p w:rsidRPr="00052966" w:rsidR="00052966" w:rsidP="00052966" w:rsidRDefault="00052966" w14:paraId="4B1756E5" w14:textId="70FEF4B3">
            <w:pPr>
              <w:pStyle w:val="Standard"/>
              <w:numPr>
                <w:ilvl w:val="0"/>
                <w:numId w:val="4"/>
              </w:numPr>
              <w:rPr>
                <w:lang w:val="en-US"/>
              </w:rPr>
            </w:pPr>
            <w:proofErr w:type="spellStart"/>
            <w:r>
              <w:rPr>
                <w:lang w:val="en-US"/>
              </w:rPr>
              <w:t>Haridustase</w:t>
            </w:r>
            <w:proofErr w:type="spellEnd"/>
          </w:p>
          <w:p w:rsidRPr="00F97FF2" w:rsidR="00F97FF2" w:rsidP="00F97FF2" w:rsidRDefault="00F97FF2" w14:paraId="27A85865" w14:textId="77777777">
            <w:pPr>
              <w:pStyle w:val="Standard"/>
              <w:numPr>
                <w:ilvl w:val="0"/>
                <w:numId w:val="4"/>
              </w:numPr>
              <w:rPr>
                <w:lang w:val="nn-NO"/>
              </w:rPr>
            </w:pPr>
            <w:r w:rsidRPr="00F97FF2">
              <w:t>Ankeedi täitmise kaasamise kuupäev/periood</w:t>
            </w:r>
            <w:r w:rsidRPr="00F97FF2">
              <w:rPr>
                <w:lang w:val="nn-NO"/>
              </w:rPr>
              <w:t> </w:t>
            </w:r>
          </w:p>
          <w:p w:rsidRPr="00F97FF2" w:rsidR="00F97FF2" w:rsidP="00F97FF2" w:rsidRDefault="00F97FF2" w14:paraId="0053D55D" w14:textId="77777777">
            <w:pPr>
              <w:pStyle w:val="Standard"/>
              <w:ind w:left="1080"/>
              <w:rPr>
                <w:lang w:val="nn-NO"/>
              </w:rPr>
            </w:pPr>
          </w:p>
          <w:p w:rsidRPr="00F97FF2" w:rsidR="00F97FF2" w:rsidP="00F97FF2" w:rsidRDefault="00F97FF2" w14:paraId="2B2D0CE1" w14:textId="77777777">
            <w:pPr>
              <w:pStyle w:val="Standard"/>
              <w:rPr>
                <w:b/>
                <w:bCs/>
                <w:lang w:val="nn-NO"/>
              </w:rPr>
            </w:pPr>
          </w:p>
          <w:p w:rsidRPr="00F97FF2" w:rsidR="000C3BFC" w:rsidP="00F97FF2" w:rsidRDefault="00F97FF2" w14:paraId="1CAC9EF4" w14:textId="0B72ED79">
            <w:pPr>
              <w:pStyle w:val="Standard"/>
            </w:pPr>
            <w:r w:rsidRPr="0038037B">
              <w:t>PACT riskihindamise ankeedi</w:t>
            </w:r>
            <w:r>
              <w:t xml:space="preserve">lt kasutatakse </w:t>
            </w:r>
            <w:r w:rsidRPr="0038037B">
              <w:t>järgmisi andmeid: hindamise sisestamise kuupäev, teenusele suunamise kuupäev</w:t>
            </w:r>
            <w:r>
              <w:t xml:space="preserve">, </w:t>
            </w:r>
            <w:r w:rsidRPr="0038037B">
              <w:t>suunamine PACT riskihindamisele, PACT eelhindamise andmed (sh kriminaalne ja sotsiaalne risk), PACT järelhindamise andmed (sh lõpu kriminaalne ja sotsiaalne risk)</w:t>
            </w:r>
            <w:r>
              <w:t>.</w:t>
            </w:r>
          </w:p>
        </w:tc>
      </w:tr>
      <w:tr w:rsidR="00882FDB" w:rsidTr="005C36F0" w14:paraId="33A7DF61" w14:textId="77777777">
        <w:tc>
          <w:tcPr>
            <w:tcW w:w="9628" w:type="dxa"/>
          </w:tcPr>
          <w:p w:rsidR="008161F0" w:rsidRDefault="00882FDB" w14:paraId="44FE4E55" w14:textId="77777777">
            <w:pPr>
              <w:pStyle w:val="Standard"/>
              <w:rPr>
                <w:b/>
                <w:bCs/>
              </w:rPr>
            </w:pPr>
            <w:r>
              <w:rPr>
                <w:b/>
                <w:bCs/>
              </w:rPr>
              <w:t>1</w:t>
            </w:r>
            <w:r w:rsidR="00614698">
              <w:rPr>
                <w:b/>
                <w:bCs/>
              </w:rPr>
              <w:t>0</w:t>
            </w:r>
            <w:r>
              <w:rPr>
                <w:b/>
                <w:bCs/>
              </w:rPr>
              <w:t>.2. Kirjeldage pseudonümi</w:t>
            </w:r>
            <w:r w:rsidR="00806415">
              <w:rPr>
                <w:b/>
                <w:bCs/>
              </w:rPr>
              <w:t>seerimise</w:t>
            </w:r>
            <w:r>
              <w:rPr>
                <w:b/>
                <w:bCs/>
              </w:rPr>
              <w:t xml:space="preserve"> protsessi ja vahendeid</w:t>
            </w:r>
            <w:r w:rsidR="00806415">
              <w:rPr>
                <w:b/>
                <w:bCs/>
              </w:rPr>
              <w:t xml:space="preserve">. </w:t>
            </w:r>
          </w:p>
          <w:p w:rsidR="00882FDB" w:rsidRDefault="00806415" w14:paraId="375EF873" w14:textId="61EFBBA3">
            <w:pPr>
              <w:pStyle w:val="Standard"/>
              <w:rPr>
                <w:b/>
                <w:bCs/>
              </w:rPr>
            </w:pPr>
            <w:r>
              <w:rPr>
                <w:b/>
                <w:bCs/>
              </w:rPr>
              <w:t xml:space="preserve">Kui kasutatakse koodivõtit, siis tuua välja, kes koodivõtit säilitab ja kui kaua säilitab. </w:t>
            </w:r>
          </w:p>
          <w:p w:rsidR="00882FDB" w:rsidRDefault="00882FDB" w14:paraId="0BEFAB87" w14:textId="77777777">
            <w:pPr>
              <w:pStyle w:val="Standard"/>
              <w:rPr>
                <w:b/>
                <w:bCs/>
              </w:rPr>
            </w:pPr>
          </w:p>
          <w:p w:rsidRPr="00A34D96" w:rsidR="00A34D96" w:rsidP="00A34D96" w:rsidRDefault="00A34D96" w14:paraId="2BE7611B" w14:textId="037517CB">
            <w:pPr>
              <w:pStyle w:val="Standard"/>
            </w:pPr>
            <w:r w:rsidRPr="00A34D96">
              <w:t>Pseudonümiseerimise viib läbi Sotsiaalkindlustusamet vastutava töötlejana oma turvatud infosüsteemides. Selleks koondab SKA uuringuks vajaliku andmestiku PACT riskihindamise andmebaasist</w:t>
            </w:r>
            <w:r w:rsidR="00C52FA1">
              <w:t>.</w:t>
            </w:r>
            <w:r w:rsidRPr="00A34D96">
              <w:t xml:space="preserve"> </w:t>
            </w:r>
            <w:r w:rsidRPr="00FD0656" w:rsidR="00FD0656">
              <w:t xml:space="preserve">Andmed seotakse </w:t>
            </w:r>
            <w:r w:rsidRPr="00A34D96">
              <w:t>SKA süsteemides isikukoodi alusel, et siduda omavahel PACT eel- ja järelhindamised ning lisada teenuse osutamisega seotud teave.</w:t>
            </w:r>
          </w:p>
          <w:p w:rsidRPr="00A34D96" w:rsidR="00A34D96" w:rsidP="00A34D96" w:rsidRDefault="00A34D96" w14:paraId="0986CE33" w14:textId="77777777">
            <w:pPr>
              <w:pStyle w:val="Standard"/>
            </w:pPr>
          </w:p>
          <w:p w:rsidRPr="00A34D96" w:rsidR="00A34D96" w:rsidP="00A34D96" w:rsidRDefault="00A34D96" w14:paraId="66850F9D" w14:textId="35C7127F">
            <w:pPr>
              <w:pStyle w:val="Standard"/>
            </w:pPr>
            <w:r w:rsidRPr="00A34D96">
              <w:t>Pärast andmete sidumist eemaldab SKA kõik isikut otseselt tuvastavad andmed, sealhulgas nime</w:t>
            </w:r>
            <w:r>
              <w:t xml:space="preserve"> ja</w:t>
            </w:r>
            <w:r w:rsidRPr="00A34D96">
              <w:t xml:space="preserve"> isikukoodi. Iga isiku kohta genereeritakse unikaalne pseudonüümne kood, mis asendab isikut tuvastavad tunnused. Teadusuuringu läbiviijale edastatakse üksnes pseudonümiseeritud andmestik, millest ei ole võimalik konkreetset isikut tuvastada.</w:t>
            </w:r>
          </w:p>
          <w:p w:rsidRPr="003C76F9" w:rsidR="00D46F5F" w:rsidP="00A34D96" w:rsidRDefault="00D46F5F" w14:paraId="4D75BDEA" w14:textId="77777777">
            <w:pPr>
              <w:pStyle w:val="Standard"/>
            </w:pPr>
          </w:p>
          <w:p w:rsidRPr="00254C43" w:rsidR="000C3BFC" w:rsidP="00B23767" w:rsidRDefault="00D46F5F" w14:paraId="23C0B9E2" w14:textId="62FC5290">
            <w:pPr>
              <w:pStyle w:val="Standard"/>
            </w:pPr>
            <w:r w:rsidRPr="001B04B3">
              <w:rPr>
                <w:color w:val="2E74B5" w:themeColor="accent1" w:themeShade="BF"/>
              </w:rPr>
              <w:t xml:space="preserve">Koodivõtit säilitab Sotsiaalkindlustusamet. Koodivõtit ei edastata teadusuuringu läbiviijale ega kolmandatele isikutele. </w:t>
            </w:r>
            <w:r w:rsidRPr="001B04B3" w:rsidDel="00B23767">
              <w:rPr>
                <w:color w:val="2E74B5" w:themeColor="accent1" w:themeShade="BF"/>
              </w:rPr>
              <w:t xml:space="preserve">Koodivõtit säilitatakse kuni 10 kalendripäeva </w:t>
            </w:r>
            <w:r w:rsidRPr="001B04B3" w:rsidR="00B23767">
              <w:rPr>
                <w:color w:val="2E74B5" w:themeColor="accent1" w:themeShade="BF"/>
              </w:rPr>
              <w:t>pärast teadusuuringu lepingu lõppemist, kuid mitte kauem kui 2026. aasta IV kvartali lõpuni (31.12.2026). Pärast nimetatud tähtaja saabumist kustutatakse koodivõti pöördumatult.</w:t>
            </w:r>
          </w:p>
        </w:tc>
      </w:tr>
      <w:tr w:rsidR="005C36F0" w:rsidTr="005C36F0" w14:paraId="5F305A7D" w14:textId="77777777">
        <w:tc>
          <w:tcPr>
            <w:tcW w:w="9628" w:type="dxa"/>
          </w:tcPr>
          <w:p w:rsidR="008161F0" w:rsidP="00E20D1D" w:rsidRDefault="005C36F0" w14:paraId="5AE55871" w14:textId="52166440">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Tooge välja p</w:t>
            </w:r>
            <w:r w:rsidR="00B34316">
              <w:rPr>
                <w:b/>
                <w:bCs/>
              </w:rPr>
              <w:t>seudon</w:t>
            </w:r>
            <w:r w:rsidR="00614698">
              <w:rPr>
                <w:b/>
                <w:bCs/>
              </w:rPr>
              <w:t>ü</w:t>
            </w:r>
            <w:r w:rsidR="00B34316">
              <w:rPr>
                <w:b/>
                <w:bCs/>
              </w:rPr>
              <w:t>mi</w:t>
            </w:r>
            <w:r w:rsidR="008161F0">
              <w:rPr>
                <w:b/>
                <w:bCs/>
              </w:rPr>
              <w:t>seeritud</w:t>
            </w:r>
            <w:r w:rsidR="00B34316">
              <w:rPr>
                <w:b/>
                <w:bCs/>
              </w:rPr>
              <w:t xml:space="preserve"> andmete säilitamise aeg ja põhjendus. </w:t>
            </w:r>
          </w:p>
          <w:p w:rsidR="005C36F0" w:rsidP="00E20D1D" w:rsidRDefault="00806415" w14:paraId="1F044680" w14:textId="6A4A1C69">
            <w:pPr>
              <w:pStyle w:val="Standard"/>
              <w:rPr>
                <w:b/>
                <w:bCs/>
              </w:rPr>
            </w:pPr>
            <w:r>
              <w:rPr>
                <w:b/>
                <w:bCs/>
              </w:rPr>
              <w:t>Kui andmeid ei pseudonü</w:t>
            </w:r>
            <w:r w:rsidR="00CC0A20">
              <w:rPr>
                <w:b/>
                <w:bCs/>
              </w:rPr>
              <w:t>miseer</w:t>
            </w:r>
            <w:r>
              <w:rPr>
                <w:b/>
                <w:bCs/>
              </w:rPr>
              <w:t xml:space="preserve">ita, siis tuua välja </w:t>
            </w:r>
            <w:r w:rsidR="00CC0A20">
              <w:rPr>
                <w:b/>
                <w:bCs/>
              </w:rPr>
              <w:t>andmete</w:t>
            </w:r>
            <w:r>
              <w:rPr>
                <w:b/>
                <w:bCs/>
              </w:rPr>
              <w:t xml:space="preserve"> kustutamise tähtaeg. </w:t>
            </w:r>
          </w:p>
          <w:p w:rsidR="00B34316" w:rsidP="00B34316" w:rsidRDefault="00B34316" w14:paraId="661DC40D" w14:textId="037E488D">
            <w:pPr>
              <w:pStyle w:val="Standard"/>
              <w:rPr>
                <w:i/>
                <w:iCs/>
                <w:sz w:val="18"/>
                <w:szCs w:val="18"/>
              </w:rPr>
            </w:pPr>
            <w:r>
              <w:rPr>
                <w:i/>
                <w:iCs/>
                <w:sz w:val="18"/>
                <w:szCs w:val="18"/>
              </w:rPr>
              <w:t xml:space="preserve">Vähemalt kvartali ja aasta täpsusega. </w:t>
            </w:r>
          </w:p>
          <w:p w:rsidR="00B34316" w:rsidP="00E20D1D" w:rsidRDefault="00B34316" w14:paraId="11F62A8A" w14:textId="77777777">
            <w:pPr>
              <w:pStyle w:val="Standard"/>
              <w:rPr>
                <w:b/>
                <w:bCs/>
              </w:rPr>
            </w:pPr>
          </w:p>
          <w:p w:rsidRPr="001B04B3" w:rsidR="007250DE" w:rsidP="00A25F37" w:rsidRDefault="007250DE" w14:paraId="486CA327" w14:textId="5B45F995">
            <w:pPr>
              <w:pStyle w:val="Standard"/>
              <w:rPr>
                <w:color w:val="2E74B5" w:themeColor="accent1" w:themeShade="BF"/>
              </w:rPr>
            </w:pPr>
            <w:r w:rsidRPr="001B04B3">
              <w:rPr>
                <w:color w:val="2E74B5" w:themeColor="accent1" w:themeShade="BF"/>
              </w:rPr>
              <w:t xml:space="preserve">Pseudonümiseeritud andmeid </w:t>
            </w:r>
            <w:r w:rsidRPr="001B04B3" w:rsidR="00620633">
              <w:rPr>
                <w:color w:val="2E74B5" w:themeColor="accent1" w:themeShade="BF"/>
              </w:rPr>
              <w:t xml:space="preserve">(kvantitatiivse kui ka kvalitatiivse analüüsi jaoks) </w:t>
            </w:r>
            <w:r w:rsidRPr="001B04B3">
              <w:rPr>
                <w:color w:val="2E74B5" w:themeColor="accent1" w:themeShade="BF"/>
              </w:rPr>
              <w:t>säilitatakse kuni 10 kalendripäeva pärast teadusuuringu lepingu lõppemist</w:t>
            </w:r>
            <w:r w:rsidRPr="001B04B3" w:rsidR="00A25F37">
              <w:rPr>
                <w:color w:val="2E74B5" w:themeColor="accent1" w:themeShade="BF"/>
              </w:rPr>
              <w:t>, kuid mitte kauem kui 2026. aasta IV kvartali lõpuni (31.12.2026).</w:t>
            </w:r>
          </w:p>
          <w:p w:rsidRPr="007250DE" w:rsidR="007250DE" w:rsidP="000C0ED1" w:rsidRDefault="000C0ED1" w14:paraId="0ABBDA53" w14:textId="4C13C3BD">
            <w:pPr>
              <w:pStyle w:val="Standard"/>
            </w:pPr>
            <w:r w:rsidRPr="000C0ED1">
              <w:t xml:space="preserve">Andmete säilitamine selle aja jooksul on vajalik üksnes uuringuga seotud lõplike </w:t>
            </w:r>
            <w:r>
              <w:t>t</w:t>
            </w:r>
            <w:r w:rsidRPr="000C0ED1">
              <w:t>oimingute lõpuleviimiseks.</w:t>
            </w:r>
            <w:r>
              <w:t xml:space="preserve"> </w:t>
            </w:r>
            <w:r w:rsidRPr="007250DE" w:rsidR="007250DE">
              <w:t>Säilitustähtaja möödumisel pseudonümiseeritud andmestik kustutatakse ning andmeid ei säilitata edasiseks kasutamiseks.</w:t>
            </w:r>
          </w:p>
          <w:p w:rsidR="000C3BFC" w:rsidP="00E20D1D" w:rsidRDefault="000C3BFC" w14:paraId="234668D4" w14:textId="2FFD61FD">
            <w:pPr>
              <w:pStyle w:val="Standard"/>
              <w:rPr>
                <w:b/>
                <w:bCs/>
              </w:rPr>
            </w:pPr>
          </w:p>
        </w:tc>
      </w:tr>
    </w:tbl>
    <w:p w:rsidR="005C36F0" w:rsidRDefault="005C36F0" w14:paraId="1DEAC3EA" w14:textId="77777777">
      <w:pPr>
        <w:pStyle w:val="Standard"/>
        <w:rPr>
          <w:b/>
          <w:bCs/>
        </w:rPr>
      </w:pPr>
    </w:p>
    <w:tbl>
      <w:tblPr>
        <w:tblStyle w:val="TableGrid"/>
        <w:tblW w:w="0" w:type="auto"/>
        <w:tblLook w:val="04A0" w:firstRow="1" w:lastRow="0" w:firstColumn="1" w:lastColumn="0" w:noHBand="0" w:noVBand="1"/>
      </w:tblPr>
      <w:tblGrid>
        <w:gridCol w:w="3313"/>
        <w:gridCol w:w="6315"/>
      </w:tblGrid>
      <w:tr w:rsidR="00882FDB" w:rsidTr="723DB1D5" w14:paraId="7CE0EB15" w14:textId="77777777">
        <w:tc>
          <w:tcPr>
            <w:tcW w:w="4814" w:type="dxa"/>
          </w:tcPr>
          <w:p w:rsidR="00882FDB" w:rsidRDefault="00882FDB" w14:paraId="24740A8B" w14:textId="20D64ACF">
            <w:pPr>
              <w:pStyle w:val="Standard"/>
              <w:rPr>
                <w:b/>
                <w:bCs/>
              </w:rPr>
            </w:pPr>
            <w:r>
              <w:rPr>
                <w:b/>
                <w:bCs/>
              </w:rPr>
              <w:t>1</w:t>
            </w:r>
            <w:r w:rsidR="00806415">
              <w:rPr>
                <w:b/>
                <w:bCs/>
              </w:rPr>
              <w:t>1</w:t>
            </w:r>
            <w:r>
              <w:rPr>
                <w:b/>
                <w:bCs/>
              </w:rPr>
              <w:t>. Kas andmesubjekti teavitatakse isikuandmete töötlemisest?</w:t>
            </w:r>
          </w:p>
          <w:p w:rsidRPr="0069169B" w:rsidR="0069169B" w:rsidRDefault="0069169B" w14:paraId="749F9E7E" w14:textId="5E914EBE">
            <w:pPr>
              <w:pStyle w:val="Standard"/>
              <w:rPr>
                <w:b/>
                <w:bCs/>
                <w:i/>
                <w:iCs/>
                <w:sz w:val="16"/>
                <w:szCs w:val="16"/>
              </w:rPr>
            </w:pPr>
            <w:r>
              <w:rPr>
                <w:b/>
                <w:bCs/>
                <w:i/>
                <w:iCs/>
                <w:sz w:val="16"/>
                <w:szCs w:val="16"/>
              </w:rPr>
              <w:t>Jah/ei</w:t>
            </w:r>
          </w:p>
        </w:tc>
        <w:tc>
          <w:tcPr>
            <w:tcW w:w="4814" w:type="dxa"/>
          </w:tcPr>
          <w:p w:rsidRPr="001B04B3" w:rsidR="00882FDB" w:rsidRDefault="007C18F0" w14:paraId="2A904CD9" w14:textId="46F951D2">
            <w:pPr>
              <w:pStyle w:val="Standard"/>
              <w:rPr>
                <w:color w:val="2E74B5" w:themeColor="accent1" w:themeShade="BF"/>
              </w:rPr>
            </w:pPr>
            <w:r w:rsidRPr="001B04B3">
              <w:rPr>
                <w:color w:val="2E74B5" w:themeColor="accent1" w:themeShade="BF"/>
              </w:rPr>
              <w:t xml:space="preserve">Jah </w:t>
            </w:r>
          </w:p>
        </w:tc>
      </w:tr>
      <w:tr w:rsidR="00882FDB" w:rsidTr="723DB1D5" w14:paraId="08311687" w14:textId="77777777">
        <w:tc>
          <w:tcPr>
            <w:tcW w:w="4814" w:type="dxa"/>
          </w:tcPr>
          <w:p w:rsidR="00882FDB" w:rsidRDefault="00882FDB" w14:paraId="5BA7850E" w14:textId="2A01331C">
            <w:pPr>
              <w:pStyle w:val="Standard"/>
              <w:rPr>
                <w:b/>
                <w:bCs/>
              </w:rPr>
            </w:pPr>
            <w:r>
              <w:rPr>
                <w:b/>
                <w:bCs/>
              </w:rPr>
              <w:t>1</w:t>
            </w:r>
            <w:r w:rsidR="00806415">
              <w:rPr>
                <w:b/>
                <w:bCs/>
              </w:rPr>
              <w:t>1</w:t>
            </w:r>
            <w:r>
              <w:rPr>
                <w:b/>
                <w:bCs/>
              </w:rPr>
              <w:t>.1. Kui vastasite ei, siis palun põhjenda</w:t>
            </w:r>
            <w:r w:rsidR="00806415">
              <w:rPr>
                <w:b/>
                <w:bCs/>
              </w:rPr>
              <w:t>ge</w:t>
            </w:r>
            <w:r w:rsidR="008555A7">
              <w:rPr>
                <w:rStyle w:val="FootnoteReference"/>
                <w:b/>
                <w:bCs/>
              </w:rPr>
              <w:footnoteReference w:id="10"/>
            </w:r>
          </w:p>
        </w:tc>
        <w:tc>
          <w:tcPr>
            <w:tcW w:w="4814" w:type="dxa"/>
          </w:tcPr>
          <w:p w:rsidRPr="001B04B3" w:rsidR="00882FDB" w:rsidRDefault="00882FDB" w14:paraId="44A850D0" w14:textId="64A20DF7">
            <w:pPr>
              <w:pStyle w:val="Standard"/>
              <w:rPr>
                <w:color w:val="2E74B5" w:themeColor="accent1" w:themeShade="BF"/>
              </w:rPr>
            </w:pPr>
          </w:p>
        </w:tc>
      </w:tr>
      <w:tr w:rsidR="00882FDB" w:rsidTr="723DB1D5" w14:paraId="0138D1A8" w14:textId="77777777">
        <w:tc>
          <w:tcPr>
            <w:tcW w:w="4814" w:type="dxa"/>
          </w:tcPr>
          <w:p w:rsidR="00882FDB" w:rsidRDefault="008555A7" w14:paraId="5E3A0026" w14:textId="5DA824EC">
            <w:pPr>
              <w:pStyle w:val="Standard"/>
              <w:rPr>
                <w:b/>
                <w:bCs/>
              </w:rPr>
            </w:pPr>
            <w:r>
              <w:rPr>
                <w:b/>
                <w:bCs/>
              </w:rPr>
              <w:t>1</w:t>
            </w:r>
            <w:r w:rsidR="00806415">
              <w:rPr>
                <w:b/>
                <w:bCs/>
              </w:rPr>
              <w:t>1</w:t>
            </w:r>
            <w:r>
              <w:rPr>
                <w:b/>
                <w:bCs/>
              </w:rPr>
              <w:t xml:space="preserve">.2. Kui vastasite jah, siis kirjeldage, kuidas teavitatakse. </w:t>
            </w:r>
          </w:p>
        </w:tc>
        <w:tc>
          <w:tcPr>
            <w:tcW w:w="4814" w:type="dxa"/>
          </w:tcPr>
          <w:p w:rsidRPr="001B04B3" w:rsidR="00882FDB" w:rsidRDefault="009A2F90" w14:paraId="72249A1A" w14:textId="3AA239B4">
            <w:pPr>
              <w:pStyle w:val="Standard"/>
              <w:rPr>
                <w:color w:val="2E74B5" w:themeColor="accent1" w:themeShade="BF"/>
              </w:rPr>
            </w:pPr>
            <w:r w:rsidRPr="001B04B3">
              <w:rPr>
                <w:color w:val="2E74B5" w:themeColor="accent1" w:themeShade="BF"/>
              </w:rPr>
              <w:t>Teavitus on avaldatud SKA koduleheküljel (https://sotsiaalkindlustusamet.ee/uudised/andmekaitseteavitus-pact-i-riskihindamise-tooriista-analuus)</w:t>
            </w:r>
          </w:p>
        </w:tc>
      </w:tr>
      <w:tr w:rsidR="008555A7" w:rsidTr="723DB1D5" w14:paraId="2CFD61D9" w14:textId="77777777">
        <w:tc>
          <w:tcPr>
            <w:tcW w:w="4814" w:type="dxa"/>
          </w:tcPr>
          <w:p w:rsidR="008555A7" w:rsidRDefault="008555A7" w14:paraId="5B88ECA9" w14:textId="045FDEB2">
            <w:pPr>
              <w:pStyle w:val="Standard"/>
              <w:rPr>
                <w:b/>
                <w:bCs/>
              </w:rPr>
            </w:pPr>
            <w:r>
              <w:rPr>
                <w:b/>
                <w:bCs/>
              </w:rPr>
              <w:t>1</w:t>
            </w:r>
            <w:r w:rsidR="00806415">
              <w:rPr>
                <w:b/>
                <w:bCs/>
              </w:rPr>
              <w:t>1</w:t>
            </w:r>
            <w:r>
              <w:rPr>
                <w:b/>
                <w:bCs/>
              </w:rPr>
              <w:t>.3. Kust on leitavad andmekaitsetingimused</w:t>
            </w:r>
            <w:r>
              <w:rPr>
                <w:rStyle w:val="FootnoteReference"/>
                <w:b/>
                <w:bCs/>
              </w:rPr>
              <w:footnoteReference w:id="11"/>
            </w:r>
            <w:r w:rsidR="00767986">
              <w:rPr>
                <w:b/>
                <w:bCs/>
              </w:rPr>
              <w:t>?</w:t>
            </w:r>
          </w:p>
        </w:tc>
        <w:tc>
          <w:tcPr>
            <w:tcW w:w="4814" w:type="dxa"/>
          </w:tcPr>
          <w:p w:rsidRPr="001B04B3" w:rsidR="008555A7" w:rsidRDefault="009A2F90" w14:paraId="2EEBF406" w14:textId="2C7DD41E">
            <w:pPr>
              <w:pStyle w:val="Standard"/>
              <w:rPr>
                <w:color w:val="2E74B5" w:themeColor="accent1" w:themeShade="BF"/>
              </w:rPr>
            </w:pPr>
            <w:r w:rsidRPr="001B04B3">
              <w:rPr>
                <w:color w:val="2E74B5" w:themeColor="accent1" w:themeShade="BF"/>
              </w:rPr>
              <w:t>SKA kodulehel avaldatud teavitusest.</w:t>
            </w:r>
          </w:p>
        </w:tc>
      </w:tr>
    </w:tbl>
    <w:p w:rsidR="00882FDB" w:rsidRDefault="00882FDB" w14:paraId="4AAD355D" w14:textId="77777777">
      <w:pPr>
        <w:pStyle w:val="Standard"/>
        <w:rPr>
          <w:b/>
          <w:bCs/>
        </w:rPr>
      </w:pPr>
    </w:p>
    <w:p w:rsidR="005C36F0" w:rsidRDefault="005C36F0" w14:paraId="320FDF58" w14:textId="77777777">
      <w:pPr>
        <w:pStyle w:val="Standard"/>
        <w:rPr>
          <w:b/>
          <w:bCs/>
        </w:rPr>
      </w:pPr>
    </w:p>
    <w:tbl>
      <w:tblPr>
        <w:tblStyle w:val="TableGrid"/>
        <w:tblW w:w="0" w:type="auto"/>
        <w:tblLook w:val="04A0" w:firstRow="1" w:lastRow="0" w:firstColumn="1" w:lastColumn="0" w:noHBand="0" w:noVBand="1"/>
      </w:tblPr>
      <w:tblGrid>
        <w:gridCol w:w="4814"/>
        <w:gridCol w:w="4814"/>
      </w:tblGrid>
      <w:tr w:rsidR="00804756" w:rsidTr="00804756" w14:paraId="50E5FEA1" w14:textId="77777777">
        <w:tc>
          <w:tcPr>
            <w:tcW w:w="4814" w:type="dxa"/>
          </w:tcPr>
          <w:p w:rsidR="00804756" w:rsidRDefault="00804756" w14:paraId="5CDE0890" w14:textId="5A48182D">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FootnoteReference"/>
                <w:b/>
                <w:bCs/>
              </w:rPr>
              <w:footnoteReference w:id="12"/>
            </w:r>
          </w:p>
          <w:p w:rsidRPr="00804756" w:rsidR="00804756" w:rsidRDefault="00D61E12" w14:paraId="3FA738BE" w14:textId="1985D5F8">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rsidRPr="002B0E1D" w:rsidR="00804756" w:rsidRDefault="002B0E1D" w14:paraId="0D38A386" w14:textId="2AED1024">
            <w:pPr>
              <w:pStyle w:val="Standard"/>
            </w:pPr>
            <w:r w:rsidRPr="002B0E1D">
              <w:t>Ei</w:t>
            </w:r>
          </w:p>
        </w:tc>
      </w:tr>
      <w:tr w:rsidR="00804756" w:rsidTr="00804756" w14:paraId="76EC2B6D" w14:textId="77777777">
        <w:tc>
          <w:tcPr>
            <w:tcW w:w="4814" w:type="dxa"/>
          </w:tcPr>
          <w:p w:rsidRPr="00804756" w:rsidR="00804756" w:rsidP="00EB3183" w:rsidRDefault="00804756" w14:paraId="6CD0561F" w14:textId="27A07234">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rsidR="00804756" w:rsidRDefault="00804756" w14:paraId="0F84DBAD" w14:textId="77777777">
            <w:pPr>
              <w:pStyle w:val="Standard"/>
              <w:rPr>
                <w:i/>
                <w:iCs/>
              </w:rPr>
            </w:pPr>
          </w:p>
        </w:tc>
      </w:tr>
      <w:tr w:rsidR="00804756" w:rsidTr="00804756" w14:paraId="4E32E1E7" w14:textId="77777777">
        <w:tc>
          <w:tcPr>
            <w:tcW w:w="4814" w:type="dxa"/>
          </w:tcPr>
          <w:p w:rsidR="00804756" w:rsidRDefault="00804756" w14:paraId="47C9AC27" w14:textId="5B4F8DBD">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rsidR="00804756" w:rsidRDefault="00804756" w14:paraId="1EDE38B9" w14:textId="77777777">
            <w:pPr>
              <w:pStyle w:val="Standard"/>
              <w:rPr>
                <w:i/>
                <w:iCs/>
              </w:rPr>
            </w:pPr>
          </w:p>
        </w:tc>
      </w:tr>
    </w:tbl>
    <w:p w:rsidR="00804756" w:rsidRDefault="00804756" w14:paraId="6B913384" w14:textId="77777777">
      <w:pPr>
        <w:pStyle w:val="Standard"/>
        <w:rPr>
          <w:b/>
          <w:bCs/>
        </w:rPr>
      </w:pPr>
    </w:p>
    <w:p w:rsidR="00D76103" w:rsidRDefault="00D76103" w14:paraId="099A408C" w14:textId="77777777">
      <w:pPr>
        <w:pStyle w:val="Standard"/>
        <w:rPr>
          <w:b/>
          <w:bCs/>
        </w:rPr>
      </w:pPr>
    </w:p>
    <w:p w:rsidR="00D76103" w:rsidRDefault="009044A4" w14:paraId="7DAAF91F" w14:textId="77777777">
      <w:pPr>
        <w:pStyle w:val="Standard"/>
        <w:rPr>
          <w:b/>
          <w:bCs/>
        </w:rPr>
      </w:pPr>
      <w:r>
        <w:rPr>
          <w:b/>
          <w:bCs/>
        </w:rPr>
        <w:t>Kinnitan, et taotluses esitatud andmed vastavad tegelikkusele.</w:t>
      </w:r>
    </w:p>
    <w:p w:rsidR="00D76103" w:rsidRDefault="00D76103" w14:paraId="2324184B" w14:textId="77777777">
      <w:pPr>
        <w:pStyle w:val="Standard"/>
        <w:rPr>
          <w:b/>
          <w:bCs/>
        </w:rPr>
      </w:pPr>
    </w:p>
    <w:p w:rsidR="00123FD0" w:rsidRDefault="00123FD0" w14:paraId="2E68EA3B" w14:textId="77777777">
      <w:pPr>
        <w:pStyle w:val="Standard"/>
        <w:rPr>
          <w:b/>
          <w:bCs/>
        </w:rPr>
      </w:pPr>
    </w:p>
    <w:p w:rsidR="19FF9923" w:rsidP="19FF9923" w:rsidRDefault="19FF9923" w14:paraId="14146BA6" w14:textId="5E3DD8CA">
      <w:pPr>
        <w:pStyle w:val="Standard"/>
      </w:pPr>
    </w:p>
    <w:p w:rsidR="5120EF59" w:rsidP="19FF9923" w:rsidRDefault="5120EF59" w14:paraId="01BC2CD0" w14:textId="4A04FE0C">
      <w:pPr>
        <w:pStyle w:val="Standard"/>
      </w:pPr>
      <w:r w:rsidR="5120EF59">
        <w:rPr/>
        <w:t>Tauno Õunapuu</w:t>
      </w:r>
      <w:r w:rsidR="21C618A1">
        <w:rPr/>
        <w:t xml:space="preserve">                                                                                               </w:t>
      </w:r>
      <w:r w:rsidR="00C10E13">
        <w:rPr/>
        <w:t>2</w:t>
      </w:r>
      <w:r w:rsidR="1EA6E6CD">
        <w:rPr/>
        <w:t>7</w:t>
      </w:r>
      <w:r w:rsidR="21C618A1">
        <w:rPr/>
        <w:t>.02.2026</w:t>
      </w:r>
    </w:p>
    <w:p w:rsidR="19FF9923" w:rsidP="19FF9923" w:rsidRDefault="19FF9923" w14:paraId="52EDA2E3" w14:textId="314DF542">
      <w:pPr>
        <w:pStyle w:val="Standard"/>
        <w:rPr>
          <w:i/>
          <w:iCs/>
          <w:sz w:val="18"/>
          <w:szCs w:val="18"/>
        </w:rPr>
      </w:pPr>
    </w:p>
    <w:p w:rsidR="00D76103" w:rsidRDefault="009044A4" w14:paraId="1F3D6041" w14:textId="09EE9501">
      <w:pPr>
        <w:pStyle w:val="Standard"/>
        <w:rPr>
          <w:i/>
          <w:iCs/>
          <w:sz w:val="18"/>
          <w:szCs w:val="18"/>
        </w:rPr>
      </w:pPr>
      <w:r>
        <w:rPr>
          <w:i/>
          <w:iCs/>
          <w:sz w:val="18"/>
          <w:szCs w:val="18"/>
        </w:rPr>
        <w:t>(allkirjastaja ees- ja perenimi)</w:t>
      </w:r>
      <w:r w:rsidR="00123FD0">
        <w:rPr>
          <w:rStyle w:val="FootnoteReference"/>
          <w:i/>
          <w:iCs/>
          <w:sz w:val="18"/>
          <w:szCs w:val="18"/>
        </w:rPr>
        <w:footnoteReference w:id="13"/>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(allkiri ja kuupäev)</w:t>
      </w:r>
    </w:p>
    <w:p w:rsidR="00D76103" w:rsidRDefault="00D76103" w14:paraId="10A264B9" w14:textId="77777777">
      <w:pPr>
        <w:pStyle w:val="Standard"/>
        <w:rPr>
          <w:b/>
          <w:bCs/>
        </w:rPr>
      </w:pPr>
    </w:p>
    <w:p w:rsidR="00D76103" w:rsidRDefault="00D76103" w14:paraId="40FECF25" w14:textId="77777777">
      <w:pPr>
        <w:pStyle w:val="Standard"/>
        <w:rPr>
          <w:b/>
          <w:bCs/>
        </w:rPr>
      </w:pPr>
    </w:p>
    <w:p w:rsidR="00F22B14" w:rsidRDefault="00F22B14" w14:paraId="22752E27" w14:textId="77777777">
      <w:pPr>
        <w:pStyle w:val="Standard"/>
        <w:jc w:val="right"/>
        <w:rPr>
          <w:i/>
          <w:iCs/>
        </w:rPr>
      </w:pPr>
    </w:p>
    <w:p w:rsidR="000C3BFC" w:rsidP="000C3BFC" w:rsidRDefault="000C3BFC" w14:paraId="12FD98FC" w14:textId="77777777">
      <w:pPr>
        <w:pStyle w:val="Standard"/>
        <w:rPr>
          <w:b/>
          <w:bCs/>
        </w:rPr>
      </w:pPr>
    </w:p>
    <w:p w:rsidR="000C3BFC" w:rsidP="000C3BFC" w:rsidRDefault="000C3BFC" w14:paraId="25E2A775" w14:textId="3F9F736D">
      <w:pPr>
        <w:pStyle w:val="Standard"/>
        <w:rPr>
          <w:b/>
          <w:bCs/>
        </w:rPr>
      </w:pPr>
      <w:r>
        <w:rPr>
          <w:b/>
          <w:bCs/>
        </w:rPr>
        <w:t>Taotluse lisad</w:t>
      </w:r>
      <w:r w:rsidR="006C2148">
        <w:rPr>
          <w:rStyle w:val="FootnoteReference"/>
          <w:b/>
          <w:bCs/>
        </w:rPr>
        <w:footnoteReference w:id="14"/>
      </w:r>
      <w:r>
        <w:rPr>
          <w:b/>
          <w:bCs/>
        </w:rPr>
        <w:t>:</w:t>
      </w:r>
    </w:p>
    <w:p w:rsidR="000C3BFC" w:rsidP="000C3BFC" w:rsidRDefault="000C3BFC" w14:paraId="477CEC07" w14:textId="77777777">
      <w:pPr>
        <w:pStyle w:val="Standard"/>
        <w:rPr>
          <w:b/>
          <w:bCs/>
        </w:rPr>
      </w:pPr>
    </w:p>
    <w:tbl>
      <w:tblPr>
        <w:tblStyle w:val="TableGrid"/>
        <w:tblW w:w="0" w:type="auto"/>
        <w:tblLook w:val="04A0" w:firstRow="1" w:lastRow="0" w:firstColumn="1" w:lastColumn="0" w:noHBand="0" w:noVBand="1"/>
      </w:tblPr>
      <w:tblGrid>
        <w:gridCol w:w="8642"/>
        <w:gridCol w:w="986"/>
      </w:tblGrid>
      <w:tr w:rsidR="00D53520" w:rsidTr="00D53520" w14:paraId="69CC3768" w14:textId="77777777">
        <w:tc>
          <w:tcPr>
            <w:tcW w:w="8642" w:type="dxa"/>
          </w:tcPr>
          <w:p w:rsidR="00D53520" w:rsidP="000C3BFC" w:rsidRDefault="00D53520" w14:paraId="29BE6EB9" w14:textId="6CAE9024">
            <w:pPr>
              <w:pStyle w:val="Standard"/>
              <w:rPr>
                <w:b/>
                <w:bCs/>
              </w:rPr>
            </w:pPr>
            <w:r>
              <w:t xml:space="preserve">Lisa 1: </w:t>
            </w:r>
            <w:r w:rsidRPr="00EA37EA">
              <w:rPr>
                <w:i/>
                <w:iCs/>
              </w:rPr>
              <w:t>Seaduse alusel loodud valdkonnapõhise eetikakomitee seisukoht (juhul, kui on olemas)</w:t>
            </w:r>
          </w:p>
        </w:tc>
        <w:tc>
          <w:tcPr>
            <w:tcW w:w="986" w:type="dxa"/>
          </w:tcPr>
          <w:p w:rsidR="00D53520" w:rsidP="000C3BFC" w:rsidRDefault="00D53520" w14:paraId="09AA6AB4" w14:textId="77777777">
            <w:pPr>
              <w:pStyle w:val="Standard"/>
              <w:rPr>
                <w:b/>
                <w:bCs/>
              </w:rPr>
            </w:pPr>
          </w:p>
        </w:tc>
      </w:tr>
      <w:tr w:rsidR="00D53520" w:rsidTr="00D53520" w14:paraId="6CBD4D0D" w14:textId="77777777">
        <w:tc>
          <w:tcPr>
            <w:tcW w:w="8642" w:type="dxa"/>
          </w:tcPr>
          <w:p w:rsidR="00D53520" w:rsidP="000C3BFC" w:rsidRDefault="00D53520" w14:paraId="5A767D93" w14:textId="7ACDE31E">
            <w:pPr>
              <w:pStyle w:val="Standard"/>
              <w:rPr>
                <w:b/>
                <w:bCs/>
              </w:rPr>
            </w:pPr>
            <w:r>
              <w:t xml:space="preserve">Lisa 2: </w:t>
            </w:r>
            <w:r w:rsidRPr="00EA37EA">
              <w:rPr>
                <w:i/>
                <w:iCs/>
              </w:rPr>
              <w:t>Hankeleping ja/või tehniline kirjeldus</w:t>
            </w:r>
          </w:p>
        </w:tc>
        <w:tc>
          <w:tcPr>
            <w:tcW w:w="986" w:type="dxa"/>
          </w:tcPr>
          <w:p w:rsidR="00D53520" w:rsidP="000C3BFC" w:rsidRDefault="00D53520" w14:paraId="0EBC66B8" w14:textId="77777777">
            <w:pPr>
              <w:pStyle w:val="Standard"/>
              <w:rPr>
                <w:b/>
                <w:bCs/>
              </w:rPr>
            </w:pPr>
          </w:p>
        </w:tc>
      </w:tr>
      <w:tr w:rsidR="00D53520" w:rsidTr="00D53520" w14:paraId="776E6D67" w14:textId="77777777">
        <w:tc>
          <w:tcPr>
            <w:tcW w:w="8642" w:type="dxa"/>
          </w:tcPr>
          <w:p w:rsidRPr="00D53520" w:rsidR="00D53520" w:rsidP="000C3BFC" w:rsidRDefault="00D53520" w14:paraId="3541CC02" w14:textId="58B1DB47">
            <w:pPr>
              <w:pStyle w:val="Standard"/>
              <w:rPr>
                <w:i/>
                <w:iCs/>
              </w:rPr>
            </w:pPr>
            <w:r>
              <w:t xml:space="preserve">Lisa 3: </w:t>
            </w:r>
            <w:r>
              <w:rPr>
                <w:i/>
                <w:iCs/>
              </w:rPr>
              <w:t>Nõusoleku võtmise vorm või selle kavand</w:t>
            </w:r>
          </w:p>
        </w:tc>
        <w:tc>
          <w:tcPr>
            <w:tcW w:w="986" w:type="dxa"/>
          </w:tcPr>
          <w:p w:rsidR="00D53520" w:rsidP="000C3BFC" w:rsidRDefault="00D53520" w14:paraId="383C2BF0" w14:textId="77777777">
            <w:pPr>
              <w:pStyle w:val="Standard"/>
              <w:rPr>
                <w:b/>
                <w:bCs/>
              </w:rPr>
            </w:pPr>
          </w:p>
        </w:tc>
      </w:tr>
      <w:tr w:rsidR="00D53520" w:rsidTr="00D53520" w14:paraId="2933CC83" w14:textId="77777777">
        <w:tc>
          <w:tcPr>
            <w:tcW w:w="8642" w:type="dxa"/>
          </w:tcPr>
          <w:p w:rsidRPr="00D53520" w:rsidR="00D53520" w:rsidP="000C3BFC" w:rsidRDefault="00D53520" w14:paraId="6267F2BD" w14:textId="6B985B8F">
            <w:pPr>
              <w:pStyle w:val="Standard"/>
              <w:rPr>
                <w:i/>
                <w:iCs/>
              </w:rPr>
            </w:pPr>
            <w:r>
              <w:t xml:space="preserve">Lisa 4: </w:t>
            </w:r>
            <w:r>
              <w:rPr>
                <w:i/>
                <w:iCs/>
              </w:rPr>
              <w:t>Küsimustik või selle kavand</w:t>
            </w:r>
          </w:p>
        </w:tc>
        <w:tc>
          <w:tcPr>
            <w:tcW w:w="986" w:type="dxa"/>
          </w:tcPr>
          <w:p w:rsidR="00D53520" w:rsidP="000C3BFC" w:rsidRDefault="00D53520" w14:paraId="48D83345" w14:textId="77777777">
            <w:pPr>
              <w:pStyle w:val="Standard"/>
              <w:rPr>
                <w:b/>
                <w:bCs/>
              </w:rPr>
            </w:pPr>
          </w:p>
        </w:tc>
      </w:tr>
    </w:tbl>
    <w:p w:rsidR="009D206D" w:rsidP="000C3BFC" w:rsidRDefault="009D206D" w14:paraId="086C8B2D" w14:textId="77777777">
      <w:pPr>
        <w:pStyle w:val="Standard"/>
        <w:rPr>
          <w:b/>
          <w:bCs/>
        </w:rPr>
      </w:pPr>
    </w:p>
    <w:p w:rsidR="00F22B14" w:rsidRDefault="00F22B14" w14:paraId="047864CA" w14:textId="77777777">
      <w:pPr>
        <w:pStyle w:val="Standard"/>
        <w:jc w:val="right"/>
        <w:rPr>
          <w:i/>
          <w:iCs/>
        </w:rPr>
      </w:pPr>
    </w:p>
    <w:sectPr w:rsidR="00F22B14">
      <w:pgSz w:w="11906" w:h="16838" w:orient="portrait"/>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F240A" w:rsidRDefault="00CF240A" w14:paraId="530F3D0A" w14:textId="77777777">
      <w:r>
        <w:separator/>
      </w:r>
    </w:p>
  </w:endnote>
  <w:endnote w:type="continuationSeparator" w:id="0">
    <w:p w:rsidR="00CF240A" w:rsidRDefault="00CF240A" w14:paraId="0B82628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F240A" w:rsidRDefault="00CF240A" w14:paraId="593F6720" w14:textId="77777777">
      <w:r>
        <w:rPr>
          <w:color w:val="000000"/>
        </w:rPr>
        <w:separator/>
      </w:r>
    </w:p>
  </w:footnote>
  <w:footnote w:type="continuationSeparator" w:id="0">
    <w:p w:rsidR="00CF240A" w:rsidRDefault="00CF240A" w14:paraId="4B202829" w14:textId="77777777">
      <w:r>
        <w:continuationSeparator/>
      </w:r>
    </w:p>
  </w:footnote>
  <w:footnote w:id="1">
    <w:p w:rsidRPr="0069169B" w:rsidR="00B34316" w:rsidRDefault="00B34316" w14:paraId="692C69AE" w14:textId="2BDCAFE9">
      <w:pPr>
        <w:pStyle w:val="FootnoteText"/>
        <w:rPr>
          <w:sz w:val="16"/>
          <w:szCs w:val="16"/>
        </w:rPr>
      </w:pPr>
      <w:r w:rsidRPr="0069169B">
        <w:rPr>
          <w:rStyle w:val="FootnoteReference"/>
          <w:sz w:val="16"/>
          <w:szCs w:val="16"/>
        </w:rPr>
        <w:footnoteRef/>
      </w:r>
      <w:r w:rsidRPr="0069169B">
        <w:rPr>
          <w:sz w:val="16"/>
          <w:szCs w:val="16"/>
        </w:rPr>
        <w:t xml:space="preserve"> IKS § 6 lg</w:t>
      </w:r>
      <w:r w:rsidRPr="0069169B" w:rsidR="000C3BFC">
        <w:rPr>
          <w:sz w:val="16"/>
          <w:szCs w:val="16"/>
        </w:rPr>
        <w:t xml:space="preserve"> 4</w:t>
      </w:r>
      <w:r w:rsidR="002E7BB7">
        <w:rPr>
          <w:sz w:val="16"/>
          <w:szCs w:val="16"/>
        </w:rPr>
        <w:t xml:space="preserve"> - kui uuringus töödeldakse eriliiki isikuandmeid, on vajalik ka eetikakomitee kooskõlastus. </w:t>
      </w:r>
    </w:p>
  </w:footnote>
  <w:footnote w:id="2">
    <w:p w:rsidRPr="0069169B" w:rsidR="00232EF5" w:rsidP="00F27D21" w:rsidRDefault="00232EF5" w14:paraId="1CE886CD" w14:textId="2B6D710B">
      <w:pPr>
        <w:pStyle w:val="Footnote"/>
        <w:jc w:val="both"/>
        <w:rPr>
          <w:sz w:val="16"/>
          <w:szCs w:val="16"/>
        </w:rPr>
      </w:pPr>
      <w:r w:rsidRPr="0069169B">
        <w:rPr>
          <w:rStyle w:val="FootnoteReference"/>
          <w:sz w:val="16"/>
          <w:szCs w:val="16"/>
        </w:rPr>
        <w:footnoteRef/>
      </w:r>
      <w:r w:rsidRPr="0069169B">
        <w:rPr>
          <w:sz w:val="16"/>
          <w:szCs w:val="16"/>
        </w:rPr>
        <w:t xml:space="preserve">Vastutav </w:t>
      </w:r>
      <w:r w:rsidRPr="0069169B">
        <w:rPr>
          <w:sz w:val="16"/>
          <w:szCs w:val="16"/>
        </w:rPr>
        <w:t xml:space="preserve">töötleja on uuringu läbiviija </w:t>
      </w:r>
      <w:r w:rsidRPr="0069169B" w:rsidR="005838C4">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Pr="0069169B" w:rsidR="00EA37EA">
        <w:rPr>
          <w:sz w:val="16"/>
          <w:szCs w:val="16"/>
        </w:rPr>
        <w:t xml:space="preserve">. </w:t>
      </w:r>
      <w:r w:rsidRPr="0069169B" w:rsidR="00ED2120">
        <w:rPr>
          <w:sz w:val="16"/>
          <w:szCs w:val="16"/>
        </w:rPr>
        <w:t xml:space="preserve"> </w:t>
      </w:r>
    </w:p>
  </w:footnote>
  <w:footnote w:id="3">
    <w:p w:rsidRPr="0069169B" w:rsidR="00A474BE" w:rsidP="00F27D21" w:rsidRDefault="00A474BE" w14:paraId="0892DDBE" w14:textId="340AFBB0">
      <w:pPr>
        <w:pStyle w:val="FootnoteText"/>
        <w:jc w:val="both"/>
        <w:rPr>
          <w:sz w:val="16"/>
          <w:szCs w:val="16"/>
        </w:rPr>
      </w:pPr>
      <w:r w:rsidRPr="0069169B">
        <w:rPr>
          <w:rStyle w:val="FootnoteReference"/>
          <w:sz w:val="16"/>
          <w:szCs w:val="16"/>
        </w:rPr>
        <w:footnoteRef/>
      </w:r>
      <w:r w:rsidRPr="0069169B">
        <w:rPr>
          <w:sz w:val="16"/>
          <w:szCs w:val="16"/>
        </w:rPr>
        <w:t xml:space="preserve"> </w:t>
      </w:r>
      <w:r w:rsidRPr="0069169B">
        <w:rPr>
          <w:sz w:val="16"/>
          <w:szCs w:val="16"/>
        </w:rPr>
        <w:t>Volitatud töötlejate loetelu peab olema ammendav</w:t>
      </w:r>
      <w:r w:rsidRPr="0069169B" w:rsidR="00B4159C">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Pr="0069169B" w:rsidR="00B4159C">
        <w:rPr>
          <w:sz w:val="16"/>
          <w:szCs w:val="16"/>
        </w:rPr>
        <w:t xml:space="preserve">volitatud töötlejale </w:t>
      </w:r>
      <w:r w:rsidR="008161F0">
        <w:rPr>
          <w:sz w:val="16"/>
          <w:szCs w:val="16"/>
        </w:rPr>
        <w:t>andnud</w:t>
      </w:r>
      <w:r w:rsidRPr="0069169B" w:rsidR="00B4159C">
        <w:rPr>
          <w:sz w:val="16"/>
          <w:szCs w:val="16"/>
        </w:rPr>
        <w:t xml:space="preserve"> volitus</w:t>
      </w:r>
      <w:r w:rsidR="008161F0">
        <w:rPr>
          <w:sz w:val="16"/>
          <w:szCs w:val="16"/>
        </w:rPr>
        <w:t>e</w:t>
      </w:r>
      <w:r w:rsidRPr="0069169B" w:rsidR="00B4159C">
        <w:rPr>
          <w:sz w:val="16"/>
          <w:szCs w:val="16"/>
        </w:rPr>
        <w:t xml:space="preserve"> </w:t>
      </w:r>
      <w:r w:rsidR="00F27D21">
        <w:rPr>
          <w:sz w:val="16"/>
          <w:szCs w:val="16"/>
        </w:rPr>
        <w:t xml:space="preserve">inspektsioonile </w:t>
      </w:r>
      <w:r w:rsidRPr="0069169B" w:rsidR="00B4159C">
        <w:rPr>
          <w:sz w:val="16"/>
          <w:szCs w:val="16"/>
        </w:rPr>
        <w:t xml:space="preserve">taotluse esitamiseks. </w:t>
      </w:r>
      <w:r w:rsidRPr="0069169B">
        <w:rPr>
          <w:sz w:val="16"/>
          <w:szCs w:val="16"/>
        </w:rPr>
        <w:t xml:space="preserve"> </w:t>
      </w:r>
    </w:p>
  </w:footnote>
  <w:footnote w:id="4">
    <w:p w:rsidR="00E51F18" w:rsidRDefault="00E51F18" w14:paraId="2E31CFDD" w14:textId="496B1E93">
      <w:pPr>
        <w:pStyle w:val="FootnoteText"/>
      </w:pPr>
      <w:r>
        <w:rPr>
          <w:rStyle w:val="FootnoteReference"/>
        </w:rPr>
        <w:footnoteRef/>
      </w:r>
      <w:r>
        <w:t xml:space="preserve"> </w:t>
      </w:r>
      <w:r w:rsidR="001B0AA2">
        <w:t xml:space="preserve">Töövõtuleping: </w:t>
      </w:r>
      <w:r w:rsidRPr="00E51F18">
        <w:t>https://riigihanked.riik.ee/rhr-web/#/procurement/9207785/contracts/8500218</w:t>
      </w:r>
    </w:p>
  </w:footnote>
  <w:footnote w:id="5">
    <w:p w:rsidR="003205F2" w:rsidRDefault="003205F2" w14:paraId="6B7E3203" w14:textId="6863CD90">
      <w:pPr>
        <w:pStyle w:val="FootnoteText"/>
      </w:pPr>
      <w:r>
        <w:rPr>
          <w:rStyle w:val="FootnoteReference"/>
        </w:rPr>
        <w:footnoteRef/>
      </w:r>
      <w:r>
        <w:t xml:space="preserve"> </w:t>
      </w:r>
      <w:r>
        <w:t xml:space="preserve">Mitmedimensiooniline </w:t>
      </w:r>
      <w:r>
        <w:t>pereteraapia</w:t>
      </w:r>
    </w:p>
  </w:footnote>
  <w:footnote w:id="6">
    <w:p w:rsidR="00DB757B" w:rsidRDefault="00DB757B" w14:paraId="28E03C28" w14:textId="16C8AB67">
      <w:pPr>
        <w:pStyle w:val="FootnoteText"/>
      </w:pPr>
      <w:r>
        <w:rPr>
          <w:rStyle w:val="FootnoteReference"/>
        </w:rPr>
        <w:footnoteRef/>
      </w:r>
      <w:r>
        <w:t xml:space="preserve"> </w:t>
      </w:r>
      <w:r>
        <w:t xml:space="preserve">Kinnise </w:t>
      </w:r>
      <w:r>
        <w:t>lasteasutuse teenus</w:t>
      </w:r>
    </w:p>
  </w:footnote>
  <w:footnote w:id="7">
    <w:p w:rsidR="00785A24" w:rsidRDefault="00785A24" w14:paraId="29CE0F9E" w14:textId="577F4C68">
      <w:pPr>
        <w:pStyle w:val="FootnoteText"/>
      </w:pPr>
      <w:r>
        <w:rPr>
          <w:rStyle w:val="FootnoteReference"/>
        </w:rPr>
        <w:footnoteRef/>
      </w:r>
      <w:r>
        <w:t xml:space="preserve"> </w:t>
      </w:r>
      <w:r w:rsidRPr="00785A24">
        <w:t xml:space="preserve">"Ringist </w:t>
      </w:r>
      <w:r w:rsidRPr="00785A24">
        <w:t>välja" mudel</w:t>
      </w:r>
    </w:p>
  </w:footnote>
  <w:footnote w:id="8">
    <w:p w:rsidR="00254C43" w:rsidP="00254C43" w:rsidRDefault="00254C43" w14:paraId="752FCD26" w14:textId="6BE24E41">
      <w:pPr>
        <w:pStyle w:val="FootnoteText"/>
      </w:pPr>
      <w:r>
        <w:rPr>
          <w:rStyle w:val="FootnoteReference"/>
        </w:rPr>
        <w:footnoteRef/>
      </w:r>
      <w:r>
        <w:t xml:space="preserve"> </w:t>
      </w:r>
      <w:r w:rsidRPr="00254C43">
        <w:t xml:space="preserve">SKA </w:t>
      </w:r>
      <w:r w:rsidRPr="00254C43">
        <w:t>Laste Heaolu Osakon</w:t>
      </w:r>
      <w:r>
        <w:t>d</w:t>
      </w:r>
    </w:p>
  </w:footnote>
  <w:footnote w:id="9">
    <w:p w:rsidRPr="00C157F0" w:rsidR="00E20D1D" w:rsidP="00E20D1D" w:rsidRDefault="00E20D1D" w14:paraId="7CC80A4B" w14:textId="57F0D4A5">
      <w:pPr>
        <w:pStyle w:val="FootnoteText"/>
        <w:jc w:val="both"/>
        <w:rPr>
          <w:sz w:val="16"/>
          <w:szCs w:val="16"/>
        </w:rPr>
      </w:pPr>
      <w:r w:rsidRPr="00C157F0">
        <w:rPr>
          <w:rStyle w:val="FootnoteReference"/>
          <w:sz w:val="16"/>
          <w:szCs w:val="16"/>
        </w:rPr>
        <w:footnoteRef/>
      </w:r>
      <w:r w:rsidRPr="00C157F0">
        <w:rPr>
          <w:sz w:val="16"/>
          <w:szCs w:val="16"/>
        </w:rPr>
        <w:t xml:space="preserve"> </w:t>
      </w:r>
      <w:r w:rsidRPr="00496807" w:rsidR="00D174C8">
        <w:rPr>
          <w:sz w:val="16"/>
          <w:szCs w:val="16"/>
        </w:rPr>
        <w:t xml:space="preserve">Isikuandmete edastamine on lubatud üksnes sellisesse riiki, </w:t>
      </w:r>
      <w:r w:rsidR="00D174C8">
        <w:rPr>
          <w:sz w:val="16"/>
          <w:szCs w:val="16"/>
        </w:rPr>
        <w:t>millel</w:t>
      </w:r>
      <w:r w:rsidRPr="00496807" w:rsidR="00D174C8">
        <w:rPr>
          <w:sz w:val="16"/>
          <w:szCs w:val="16"/>
        </w:rPr>
        <w:t xml:space="preserve"> on piisav andmekaitse tase (Euroopa Liidu liikmesriigid; Euroopa</w:t>
      </w:r>
      <w:r w:rsidR="00D174C8">
        <w:rPr>
          <w:sz w:val="16"/>
          <w:szCs w:val="16"/>
        </w:rPr>
        <w:t xml:space="preserve"> </w:t>
      </w:r>
      <w:r w:rsidRPr="00496807" w:rsidR="00D174C8">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Pr="00496807" w:rsidR="00D174C8">
        <w:rPr>
          <w:sz w:val="16"/>
          <w:szCs w:val="16"/>
        </w:rPr>
        <w:t xml:space="preserve">sikuandmete edastamine </w:t>
      </w:r>
      <w:r w:rsidR="00D174C8">
        <w:rPr>
          <w:sz w:val="16"/>
          <w:szCs w:val="16"/>
        </w:rPr>
        <w:t>toimuda isikuandmete kaitse üldmääruse</w:t>
      </w:r>
      <w:r w:rsidRPr="00496807" w:rsidR="00D174C8">
        <w:rPr>
          <w:sz w:val="16"/>
          <w:szCs w:val="16"/>
        </w:rPr>
        <w:t xml:space="preserve"> </w:t>
      </w:r>
      <w:r w:rsidR="00D174C8">
        <w:rPr>
          <w:sz w:val="16"/>
          <w:szCs w:val="16"/>
        </w:rPr>
        <w:t>(IKÜM)</w:t>
      </w:r>
      <w:r w:rsidRPr="00496807" w:rsidR="00D174C8">
        <w:rPr>
          <w:sz w:val="16"/>
          <w:szCs w:val="16"/>
        </w:rPr>
        <w:t xml:space="preserve"> artiklite 44-50 alusel. </w:t>
      </w:r>
      <w:r w:rsidR="00D174C8">
        <w:rPr>
          <w:sz w:val="16"/>
          <w:szCs w:val="16"/>
        </w:rPr>
        <w:t xml:space="preserve">Täiendav teave: </w:t>
      </w:r>
      <w:hyperlink w:history="1" r:id="rId1">
        <w:r w:rsidRPr="00BB20D3" w:rsidR="00D174C8">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Pr="00C157F0" w:rsidR="00B4159C">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10">
    <w:p w:rsidRPr="00496807" w:rsidR="008555A7" w:rsidRDefault="008555A7" w14:paraId="21AE9A98" w14:textId="5C7568AE">
      <w:pPr>
        <w:pStyle w:val="FootnoteText"/>
        <w:rPr>
          <w:sz w:val="16"/>
          <w:szCs w:val="16"/>
        </w:rPr>
      </w:pPr>
      <w:r w:rsidRPr="00496807">
        <w:rPr>
          <w:rStyle w:val="FootnoteReference"/>
          <w:sz w:val="16"/>
          <w:szCs w:val="16"/>
        </w:rPr>
        <w:footnoteRef/>
      </w:r>
      <w:r w:rsidRPr="00496807">
        <w:rPr>
          <w:sz w:val="16"/>
          <w:szCs w:val="16"/>
        </w:rPr>
        <w:t xml:space="preserve"> </w:t>
      </w:r>
      <w:r w:rsidRPr="00496807">
        <w:rPr>
          <w:sz w:val="16"/>
          <w:szCs w:val="16"/>
        </w:rPr>
        <w:t xml:space="preserve">Isikuandmete </w:t>
      </w:r>
      <w:r w:rsidRPr="00496807">
        <w:rPr>
          <w:sz w:val="16"/>
          <w:szCs w:val="16"/>
        </w:rPr>
        <w:t xml:space="preserve">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11">
    <w:p w:rsidRPr="00496807" w:rsidR="008555A7" w:rsidRDefault="008555A7" w14:paraId="1266F64D" w14:textId="6F61D153">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w:t>
      </w:r>
      <w:r w:rsidRPr="00496807">
        <w:rPr>
          <w:sz w:val="16"/>
          <w:szCs w:val="16"/>
        </w:rPr>
        <w:t xml:space="preserve">kohaselt tuleb andmesubjektile esitada isikuandmete töötlemise kohta teave ehk nn andmekaitsetingimused, mis peavad vastama IKÜM art 12 – 14 sätestatule. </w:t>
      </w:r>
    </w:p>
  </w:footnote>
  <w:footnote w:id="12">
    <w:p w:rsidRPr="0069169B" w:rsidR="00804756" w:rsidP="00ED2120" w:rsidRDefault="00804756" w14:paraId="46CFD232" w14:textId="12B4B1F5">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w:t>
      </w:r>
      <w:r w:rsidRPr="00496807">
        <w:rPr>
          <w:sz w:val="16"/>
          <w:szCs w:val="16"/>
        </w:rPr>
        <w:t xml:space="preserve">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Pr="00496807" w:rsidR="00ED2120">
        <w:rPr>
          <w:sz w:val="16"/>
          <w:szCs w:val="16"/>
        </w:rPr>
        <w:t xml:space="preserve"> artiklite 44-50 alusel. </w:t>
      </w:r>
      <w:r w:rsidR="0069169B">
        <w:rPr>
          <w:sz w:val="16"/>
          <w:szCs w:val="16"/>
        </w:rPr>
        <w:t xml:space="preserve">Täiendav teave: </w:t>
      </w:r>
      <w:hyperlink w:history="1" r:id="rId2">
        <w:r w:rsidRPr="00BB20D3" w:rsidR="0069169B">
          <w:rPr>
            <w:rStyle w:val="Hyperlink"/>
            <w:sz w:val="16"/>
            <w:szCs w:val="16"/>
          </w:rPr>
          <w:t>https://www.aki.ee/isikuandmed/andmetootlejale/isikuandmete-edastamine-valisriiki</w:t>
        </w:r>
      </w:hyperlink>
      <w:r w:rsidRPr="00496807">
        <w:rPr>
          <w:sz w:val="16"/>
          <w:szCs w:val="16"/>
        </w:rPr>
        <w:t>.</w:t>
      </w:r>
      <w:r w:rsidRPr="00496807" w:rsidR="008555A7">
        <w:rPr>
          <w:sz w:val="16"/>
          <w:szCs w:val="16"/>
        </w:rPr>
        <w:t xml:space="preserve"> </w:t>
      </w:r>
      <w:r w:rsidRPr="0069169B" w:rsidR="008555A7">
        <w:rPr>
          <w:color w:val="FF0000"/>
          <w:sz w:val="16"/>
          <w:szCs w:val="16"/>
        </w:rPr>
        <w:t xml:space="preserve"> </w:t>
      </w:r>
    </w:p>
  </w:footnote>
  <w:footnote w:id="13">
    <w:p w:rsidRPr="0069169B" w:rsidR="00123FD0" w:rsidP="000C3BFC" w:rsidRDefault="00123FD0" w14:paraId="20D70A5A" w14:textId="2AB4BCCE">
      <w:pPr>
        <w:pStyle w:val="FootnoteText"/>
        <w:jc w:val="both"/>
        <w:rPr>
          <w:sz w:val="16"/>
          <w:szCs w:val="16"/>
        </w:rPr>
      </w:pPr>
      <w:r w:rsidRPr="0069169B">
        <w:rPr>
          <w:rStyle w:val="FootnoteReference"/>
          <w:sz w:val="16"/>
          <w:szCs w:val="16"/>
        </w:rPr>
        <w:footnoteRef/>
      </w:r>
      <w:r w:rsidRPr="0069169B">
        <w:rPr>
          <w:sz w:val="16"/>
          <w:szCs w:val="16"/>
        </w:rPr>
        <w:t xml:space="preserve"> </w:t>
      </w:r>
      <w:r w:rsidRPr="0069169B" w:rsidR="000C3BFC">
        <w:rPr>
          <w:sz w:val="16"/>
          <w:szCs w:val="16"/>
        </w:rPr>
        <w:t xml:space="preserve">Taotluse </w:t>
      </w:r>
      <w:r w:rsidRPr="0069169B" w:rsidR="000C3BFC">
        <w:rPr>
          <w:sz w:val="16"/>
          <w:szCs w:val="16"/>
        </w:rPr>
        <w:t>saab a</w:t>
      </w:r>
      <w:r w:rsidRPr="0069169B">
        <w:rPr>
          <w:sz w:val="16"/>
          <w:szCs w:val="16"/>
        </w:rPr>
        <w:t>llkirjasta</w:t>
      </w:r>
      <w:r w:rsidRPr="0069169B" w:rsidR="000C3BFC">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14">
    <w:p w:rsidRPr="006C2148" w:rsidR="006C2148" w:rsidRDefault="006C2148" w14:paraId="631BF277" w14:textId="7CFC6D27">
      <w:pPr>
        <w:pStyle w:val="FootnoteText"/>
        <w:rPr>
          <w:sz w:val="16"/>
          <w:szCs w:val="16"/>
        </w:rPr>
      </w:pPr>
      <w:r>
        <w:rPr>
          <w:rStyle w:val="FootnoteReference"/>
        </w:rPr>
        <w:footnoteRef/>
      </w:r>
      <w:r>
        <w:t xml:space="preserve"> </w:t>
      </w:r>
      <w:r>
        <w:rPr>
          <w:sz w:val="16"/>
          <w:szCs w:val="16"/>
        </w:rPr>
        <w:t xml:space="preserve">Kui </w:t>
      </w:r>
      <w:r>
        <w:rPr>
          <w:sz w:val="16"/>
          <w:szCs w:val="16"/>
        </w:rPr>
        <w:t xml:space="preserve">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069BF"/>
    <w:multiLevelType w:val="hybridMultilevel"/>
    <w:tmpl w:val="641023A4"/>
    <w:lvl w:ilvl="0" w:tplc="C72EC2C8">
      <w:start w:val="1"/>
      <w:numFmt w:val="bullet"/>
      <w:lvlText w:val=""/>
      <w:lvlJc w:val="left"/>
      <w:pPr>
        <w:ind w:left="720" w:hanging="360"/>
      </w:pPr>
      <w:rPr>
        <w:rFonts w:hint="default" w:ascii="Symbol" w:hAnsi="Symbol"/>
      </w:rPr>
    </w:lvl>
    <w:lvl w:ilvl="1" w:tplc="E36A11F4">
      <w:start w:val="1"/>
      <w:numFmt w:val="bullet"/>
      <w:lvlText w:val="o"/>
      <w:lvlJc w:val="left"/>
      <w:pPr>
        <w:ind w:left="1440" w:hanging="360"/>
      </w:pPr>
      <w:rPr>
        <w:rFonts w:hint="default" w:ascii="Courier New" w:hAnsi="Courier New"/>
      </w:rPr>
    </w:lvl>
    <w:lvl w:ilvl="2" w:tplc="097299A4">
      <w:start w:val="1"/>
      <w:numFmt w:val="bullet"/>
      <w:lvlText w:val=""/>
      <w:lvlJc w:val="left"/>
      <w:pPr>
        <w:ind w:left="2160" w:hanging="360"/>
      </w:pPr>
      <w:rPr>
        <w:rFonts w:hint="default" w:ascii="Wingdings" w:hAnsi="Wingdings"/>
      </w:rPr>
    </w:lvl>
    <w:lvl w:ilvl="3" w:tplc="D8D881B8">
      <w:start w:val="1"/>
      <w:numFmt w:val="bullet"/>
      <w:lvlText w:val=""/>
      <w:lvlJc w:val="left"/>
      <w:pPr>
        <w:ind w:left="2880" w:hanging="360"/>
      </w:pPr>
      <w:rPr>
        <w:rFonts w:hint="default" w:ascii="Symbol" w:hAnsi="Symbol"/>
      </w:rPr>
    </w:lvl>
    <w:lvl w:ilvl="4" w:tplc="0CA68F60">
      <w:start w:val="1"/>
      <w:numFmt w:val="bullet"/>
      <w:lvlText w:val="o"/>
      <w:lvlJc w:val="left"/>
      <w:pPr>
        <w:ind w:left="3600" w:hanging="360"/>
      </w:pPr>
      <w:rPr>
        <w:rFonts w:hint="default" w:ascii="Courier New" w:hAnsi="Courier New"/>
      </w:rPr>
    </w:lvl>
    <w:lvl w:ilvl="5" w:tplc="011A812C">
      <w:start w:val="1"/>
      <w:numFmt w:val="bullet"/>
      <w:lvlText w:val=""/>
      <w:lvlJc w:val="left"/>
      <w:pPr>
        <w:ind w:left="4320" w:hanging="360"/>
      </w:pPr>
      <w:rPr>
        <w:rFonts w:hint="default" w:ascii="Wingdings" w:hAnsi="Wingdings"/>
      </w:rPr>
    </w:lvl>
    <w:lvl w:ilvl="6" w:tplc="D50CB3A0">
      <w:start w:val="1"/>
      <w:numFmt w:val="bullet"/>
      <w:lvlText w:val=""/>
      <w:lvlJc w:val="left"/>
      <w:pPr>
        <w:ind w:left="5040" w:hanging="360"/>
      </w:pPr>
      <w:rPr>
        <w:rFonts w:hint="default" w:ascii="Symbol" w:hAnsi="Symbol"/>
      </w:rPr>
    </w:lvl>
    <w:lvl w:ilvl="7" w:tplc="ACDCF8EE">
      <w:start w:val="1"/>
      <w:numFmt w:val="bullet"/>
      <w:lvlText w:val="o"/>
      <w:lvlJc w:val="left"/>
      <w:pPr>
        <w:ind w:left="5760" w:hanging="360"/>
      </w:pPr>
      <w:rPr>
        <w:rFonts w:hint="default" w:ascii="Courier New" w:hAnsi="Courier New"/>
      </w:rPr>
    </w:lvl>
    <w:lvl w:ilvl="8" w:tplc="773CDEF0">
      <w:start w:val="1"/>
      <w:numFmt w:val="bullet"/>
      <w:lvlText w:val=""/>
      <w:lvlJc w:val="left"/>
      <w:pPr>
        <w:ind w:left="6480" w:hanging="360"/>
      </w:pPr>
      <w:rPr>
        <w:rFonts w:hint="default" w:ascii="Wingdings" w:hAnsi="Wingdings"/>
      </w:rPr>
    </w:lvl>
  </w:abstractNum>
  <w:abstractNum w:abstractNumId="1" w15:restartNumberingAfterBreak="0">
    <w:nsid w:val="0AEF1DAF"/>
    <w:multiLevelType w:val="multilevel"/>
    <w:tmpl w:val="F5E0370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D85509B"/>
    <w:multiLevelType w:val="multilevel"/>
    <w:tmpl w:val="04C68A1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11AD41E5"/>
    <w:multiLevelType w:val="multilevel"/>
    <w:tmpl w:val="81A6217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 w15:restartNumberingAfterBreak="0">
    <w:nsid w:val="134F7BF1"/>
    <w:multiLevelType w:val="hybridMultilevel"/>
    <w:tmpl w:val="CC6E34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3A43F8E"/>
    <w:multiLevelType w:val="multilevel"/>
    <w:tmpl w:val="C660D79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6"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58D40DD"/>
    <w:multiLevelType w:val="multilevel"/>
    <w:tmpl w:val="4C84C81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8" w15:restartNumberingAfterBreak="0">
    <w:nsid w:val="2CA60FF4"/>
    <w:multiLevelType w:val="hybridMultilevel"/>
    <w:tmpl w:val="9342C1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4A31714"/>
    <w:multiLevelType w:val="multilevel"/>
    <w:tmpl w:val="29366FD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0" w15:restartNumberingAfterBreak="0">
    <w:nsid w:val="34B966B0"/>
    <w:multiLevelType w:val="hybridMultilevel"/>
    <w:tmpl w:val="1E7A9F1A"/>
    <w:lvl w:ilvl="0" w:tplc="7B0E5466">
      <w:start w:val="1"/>
      <w:numFmt w:val="bullet"/>
      <w:lvlText w:val="-"/>
      <w:lvlJc w:val="left"/>
      <w:pPr>
        <w:ind w:left="720" w:hanging="360"/>
      </w:pPr>
      <w:rPr>
        <w:rFonts w:hint="default" w:ascii="Liberation Serif" w:hAnsi="Liberation Serif" w:eastAsia="SimSun" w:cs="Liberation Serif"/>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44453F22"/>
    <w:multiLevelType w:val="multilevel"/>
    <w:tmpl w:val="62501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A5074F"/>
    <w:multiLevelType w:val="multilevel"/>
    <w:tmpl w:val="116CA0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505F0DA6"/>
    <w:multiLevelType w:val="multilevel"/>
    <w:tmpl w:val="85E87B7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5A0B1C0B"/>
    <w:multiLevelType w:val="multilevel"/>
    <w:tmpl w:val="05E8D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1157F3"/>
    <w:multiLevelType w:val="multilevel"/>
    <w:tmpl w:val="8FEAB1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5E9B29CD"/>
    <w:multiLevelType w:val="multilevel"/>
    <w:tmpl w:val="C638E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89429F"/>
    <w:multiLevelType w:val="multilevel"/>
    <w:tmpl w:val="1C7AD3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8" w15:restartNumberingAfterBreak="0">
    <w:nsid w:val="601B3B33"/>
    <w:multiLevelType w:val="multilevel"/>
    <w:tmpl w:val="BCD85C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1D332FF"/>
    <w:multiLevelType w:val="multilevel"/>
    <w:tmpl w:val="1A9675AC"/>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0" w15:restartNumberingAfterBreak="0">
    <w:nsid w:val="67980086"/>
    <w:multiLevelType w:val="multilevel"/>
    <w:tmpl w:val="A5B0D3A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1" w15:restartNumberingAfterBreak="0">
    <w:nsid w:val="79A04211"/>
    <w:multiLevelType w:val="multilevel"/>
    <w:tmpl w:val="92DC98F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2" w15:restartNumberingAfterBreak="0">
    <w:nsid w:val="7C2F7A92"/>
    <w:multiLevelType w:val="multilevel"/>
    <w:tmpl w:val="873EC14E"/>
    <w:lvl w:ilvl="0">
      <w:start w:val="1"/>
      <w:numFmt w:val="bullet"/>
      <w:lvlText w:val="o"/>
      <w:lvlJc w:val="left"/>
      <w:pPr>
        <w:tabs>
          <w:tab w:val="num" w:pos="720"/>
        </w:tabs>
        <w:ind w:left="720" w:hanging="360"/>
      </w:pPr>
      <w:rPr>
        <w:rFonts w:hint="default" w:ascii="Courier New" w:hAnsi="Courier New"/>
        <w:sz w:val="20"/>
      </w:rPr>
    </w:lvl>
    <w:lvl w:ilvl="1">
      <w:start w:val="5"/>
      <w:numFmt w:val="bullet"/>
      <w:lvlText w:val="-"/>
      <w:lvlJc w:val="left"/>
      <w:pPr>
        <w:ind w:left="1440" w:hanging="360"/>
      </w:pPr>
      <w:rPr>
        <w:rFonts w:hint="default" w:ascii="Liberation Serif" w:hAnsi="Liberation Serif" w:eastAsia="SimSun" w:cs="Liberation Serif"/>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3" w15:restartNumberingAfterBreak="0">
    <w:nsid w:val="7C4B26C3"/>
    <w:multiLevelType w:val="multilevel"/>
    <w:tmpl w:val="74E277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7FAF28E6"/>
    <w:multiLevelType w:val="multilevel"/>
    <w:tmpl w:val="6EAC18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62480894">
    <w:abstractNumId w:val="0"/>
  </w:num>
  <w:num w:numId="2" w16cid:durableId="1609775293">
    <w:abstractNumId w:val="6"/>
  </w:num>
  <w:num w:numId="3" w16cid:durableId="2072803197">
    <w:abstractNumId w:val="10"/>
  </w:num>
  <w:num w:numId="4" w16cid:durableId="1505242321">
    <w:abstractNumId w:val="1"/>
  </w:num>
  <w:num w:numId="5" w16cid:durableId="1553272529">
    <w:abstractNumId w:val="7"/>
  </w:num>
  <w:num w:numId="6" w16cid:durableId="1462652328">
    <w:abstractNumId w:val="13"/>
  </w:num>
  <w:num w:numId="7" w16cid:durableId="559899298">
    <w:abstractNumId w:val="17"/>
  </w:num>
  <w:num w:numId="8" w16cid:durableId="2017268253">
    <w:abstractNumId w:val="2"/>
  </w:num>
  <w:num w:numId="9" w16cid:durableId="1844735765">
    <w:abstractNumId w:val="5"/>
  </w:num>
  <w:num w:numId="10" w16cid:durableId="1030689219">
    <w:abstractNumId w:val="21"/>
  </w:num>
  <w:num w:numId="11" w16cid:durableId="1051853743">
    <w:abstractNumId w:val="22"/>
  </w:num>
  <w:num w:numId="12" w16cid:durableId="1593973789">
    <w:abstractNumId w:val="3"/>
  </w:num>
  <w:num w:numId="13" w16cid:durableId="876816244">
    <w:abstractNumId w:val="12"/>
  </w:num>
  <w:num w:numId="14" w16cid:durableId="1425759863">
    <w:abstractNumId w:val="15"/>
  </w:num>
  <w:num w:numId="15" w16cid:durableId="356547450">
    <w:abstractNumId w:val="4"/>
  </w:num>
  <w:num w:numId="16" w16cid:durableId="1286153851">
    <w:abstractNumId w:val="16"/>
  </w:num>
  <w:num w:numId="17" w16cid:durableId="1290357606">
    <w:abstractNumId w:val="14"/>
  </w:num>
  <w:num w:numId="18" w16cid:durableId="1027757504">
    <w:abstractNumId w:val="19"/>
  </w:num>
  <w:num w:numId="19" w16cid:durableId="946696804">
    <w:abstractNumId w:val="9"/>
  </w:num>
  <w:num w:numId="20" w16cid:durableId="1834568417">
    <w:abstractNumId w:val="20"/>
  </w:num>
  <w:num w:numId="21" w16cid:durableId="474490710">
    <w:abstractNumId w:val="23"/>
  </w:num>
  <w:num w:numId="22" w16cid:durableId="629213459">
    <w:abstractNumId w:val="18"/>
  </w:num>
  <w:num w:numId="23" w16cid:durableId="1597520366">
    <w:abstractNumId w:val="24"/>
  </w:num>
  <w:num w:numId="24" w16cid:durableId="2127457571">
    <w:abstractNumId w:val="11"/>
  </w:num>
  <w:num w:numId="25" w16cid:durableId="1561939066">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210"/>
  <w:proofState w:spelling="clean" w:grammar="dirty"/>
  <w:trackRevisions w:val="false"/>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1230C"/>
    <w:rsid w:val="00052966"/>
    <w:rsid w:val="000530FD"/>
    <w:rsid w:val="00061509"/>
    <w:rsid w:val="00065FF9"/>
    <w:rsid w:val="0007306C"/>
    <w:rsid w:val="00077A18"/>
    <w:rsid w:val="0008684D"/>
    <w:rsid w:val="000949F0"/>
    <w:rsid w:val="00096302"/>
    <w:rsid w:val="000A42C9"/>
    <w:rsid w:val="000A65A1"/>
    <w:rsid w:val="000A6E12"/>
    <w:rsid w:val="000C0ED1"/>
    <w:rsid w:val="000C35B3"/>
    <w:rsid w:val="000C36C9"/>
    <w:rsid w:val="000C3BFC"/>
    <w:rsid w:val="000C4217"/>
    <w:rsid w:val="000C510C"/>
    <w:rsid w:val="000D32CF"/>
    <w:rsid w:val="000E570A"/>
    <w:rsid w:val="000E7051"/>
    <w:rsid w:val="000F1A6E"/>
    <w:rsid w:val="000F6CE5"/>
    <w:rsid w:val="001005AF"/>
    <w:rsid w:val="001015DD"/>
    <w:rsid w:val="00111DDB"/>
    <w:rsid w:val="00115C58"/>
    <w:rsid w:val="00121032"/>
    <w:rsid w:val="00123FD0"/>
    <w:rsid w:val="00127946"/>
    <w:rsid w:val="00136A39"/>
    <w:rsid w:val="0014582B"/>
    <w:rsid w:val="00151DA5"/>
    <w:rsid w:val="0015262F"/>
    <w:rsid w:val="00156AA9"/>
    <w:rsid w:val="00166E38"/>
    <w:rsid w:val="00190F7D"/>
    <w:rsid w:val="00192013"/>
    <w:rsid w:val="001A00D2"/>
    <w:rsid w:val="001A77D8"/>
    <w:rsid w:val="001B04B3"/>
    <w:rsid w:val="001B0AA2"/>
    <w:rsid w:val="001B2557"/>
    <w:rsid w:val="001B56AD"/>
    <w:rsid w:val="001C1094"/>
    <w:rsid w:val="001C328E"/>
    <w:rsid w:val="001D11FD"/>
    <w:rsid w:val="001D365E"/>
    <w:rsid w:val="001E4D15"/>
    <w:rsid w:val="001E4FEE"/>
    <w:rsid w:val="001E77FE"/>
    <w:rsid w:val="001F2A65"/>
    <w:rsid w:val="001F5A82"/>
    <w:rsid w:val="002019CD"/>
    <w:rsid w:val="00203FBC"/>
    <w:rsid w:val="00212E40"/>
    <w:rsid w:val="002132BA"/>
    <w:rsid w:val="00220E38"/>
    <w:rsid w:val="002253E5"/>
    <w:rsid w:val="00232EF5"/>
    <w:rsid w:val="00236D99"/>
    <w:rsid w:val="00251F29"/>
    <w:rsid w:val="002534C7"/>
    <w:rsid w:val="00254C43"/>
    <w:rsid w:val="00272D05"/>
    <w:rsid w:val="00277E7A"/>
    <w:rsid w:val="00280A04"/>
    <w:rsid w:val="00283A41"/>
    <w:rsid w:val="00284DCD"/>
    <w:rsid w:val="0028590C"/>
    <w:rsid w:val="002951B9"/>
    <w:rsid w:val="00295B30"/>
    <w:rsid w:val="002A208B"/>
    <w:rsid w:val="002A4206"/>
    <w:rsid w:val="002B0E1D"/>
    <w:rsid w:val="002B24DB"/>
    <w:rsid w:val="002B4035"/>
    <w:rsid w:val="002B6565"/>
    <w:rsid w:val="002D40D4"/>
    <w:rsid w:val="002E3F13"/>
    <w:rsid w:val="002E5A88"/>
    <w:rsid w:val="002E7BB7"/>
    <w:rsid w:val="002F3C6F"/>
    <w:rsid w:val="00306CC2"/>
    <w:rsid w:val="00307D93"/>
    <w:rsid w:val="00310969"/>
    <w:rsid w:val="00311C7C"/>
    <w:rsid w:val="00316543"/>
    <w:rsid w:val="003205F2"/>
    <w:rsid w:val="0032370A"/>
    <w:rsid w:val="00324F87"/>
    <w:rsid w:val="003270B1"/>
    <w:rsid w:val="003308E6"/>
    <w:rsid w:val="00331DC9"/>
    <w:rsid w:val="00351632"/>
    <w:rsid w:val="003606BC"/>
    <w:rsid w:val="00363A91"/>
    <w:rsid w:val="003653AB"/>
    <w:rsid w:val="00370BD7"/>
    <w:rsid w:val="00375A8C"/>
    <w:rsid w:val="0038037B"/>
    <w:rsid w:val="00387821"/>
    <w:rsid w:val="0039656A"/>
    <w:rsid w:val="003A7FDE"/>
    <w:rsid w:val="003B40E8"/>
    <w:rsid w:val="003B7C17"/>
    <w:rsid w:val="003C76F9"/>
    <w:rsid w:val="003C7FA7"/>
    <w:rsid w:val="003E76B8"/>
    <w:rsid w:val="003E786D"/>
    <w:rsid w:val="003F25A6"/>
    <w:rsid w:val="003F2899"/>
    <w:rsid w:val="003F3F96"/>
    <w:rsid w:val="003F5365"/>
    <w:rsid w:val="00406698"/>
    <w:rsid w:val="004135A4"/>
    <w:rsid w:val="0041401E"/>
    <w:rsid w:val="00417723"/>
    <w:rsid w:val="00426305"/>
    <w:rsid w:val="00427B0F"/>
    <w:rsid w:val="00432625"/>
    <w:rsid w:val="004333C6"/>
    <w:rsid w:val="004344A3"/>
    <w:rsid w:val="00441C6E"/>
    <w:rsid w:val="00447102"/>
    <w:rsid w:val="00450E7E"/>
    <w:rsid w:val="0045110D"/>
    <w:rsid w:val="00460A26"/>
    <w:rsid w:val="00461D62"/>
    <w:rsid w:val="00465EE5"/>
    <w:rsid w:val="00467CBA"/>
    <w:rsid w:val="0047004A"/>
    <w:rsid w:val="004717E2"/>
    <w:rsid w:val="00474823"/>
    <w:rsid w:val="00474EA6"/>
    <w:rsid w:val="0047673F"/>
    <w:rsid w:val="004872A1"/>
    <w:rsid w:val="00496807"/>
    <w:rsid w:val="004B21CA"/>
    <w:rsid w:val="004B7C84"/>
    <w:rsid w:val="004C29BF"/>
    <w:rsid w:val="004E090F"/>
    <w:rsid w:val="004E4C72"/>
    <w:rsid w:val="004E5EE8"/>
    <w:rsid w:val="004F17F9"/>
    <w:rsid w:val="004F5BEB"/>
    <w:rsid w:val="004F7964"/>
    <w:rsid w:val="004F7EC6"/>
    <w:rsid w:val="00506948"/>
    <w:rsid w:val="00507B6C"/>
    <w:rsid w:val="0051452F"/>
    <w:rsid w:val="00515C09"/>
    <w:rsid w:val="00517FD7"/>
    <w:rsid w:val="00525A02"/>
    <w:rsid w:val="005264FE"/>
    <w:rsid w:val="005271B9"/>
    <w:rsid w:val="00527EA6"/>
    <w:rsid w:val="00535DC9"/>
    <w:rsid w:val="00542778"/>
    <w:rsid w:val="00547896"/>
    <w:rsid w:val="00550D1F"/>
    <w:rsid w:val="00551748"/>
    <w:rsid w:val="005520CB"/>
    <w:rsid w:val="00557B86"/>
    <w:rsid w:val="0056314F"/>
    <w:rsid w:val="0057748A"/>
    <w:rsid w:val="00581971"/>
    <w:rsid w:val="005838C4"/>
    <w:rsid w:val="0058643B"/>
    <w:rsid w:val="005960D8"/>
    <w:rsid w:val="005B6427"/>
    <w:rsid w:val="005C1898"/>
    <w:rsid w:val="005C2426"/>
    <w:rsid w:val="005C36F0"/>
    <w:rsid w:val="005E2382"/>
    <w:rsid w:val="005E4639"/>
    <w:rsid w:val="005F39D5"/>
    <w:rsid w:val="005F7DBB"/>
    <w:rsid w:val="00602657"/>
    <w:rsid w:val="00612206"/>
    <w:rsid w:val="00614698"/>
    <w:rsid w:val="006161DD"/>
    <w:rsid w:val="00616E36"/>
    <w:rsid w:val="00620633"/>
    <w:rsid w:val="00641E67"/>
    <w:rsid w:val="0064750B"/>
    <w:rsid w:val="00657273"/>
    <w:rsid w:val="006637DF"/>
    <w:rsid w:val="0067022D"/>
    <w:rsid w:val="0067111D"/>
    <w:rsid w:val="00674D0A"/>
    <w:rsid w:val="00683AC9"/>
    <w:rsid w:val="006852A1"/>
    <w:rsid w:val="0069169B"/>
    <w:rsid w:val="00691D5E"/>
    <w:rsid w:val="00691D60"/>
    <w:rsid w:val="00697CE1"/>
    <w:rsid w:val="006A3689"/>
    <w:rsid w:val="006B6D3C"/>
    <w:rsid w:val="006B7D56"/>
    <w:rsid w:val="006C2148"/>
    <w:rsid w:val="006E08B5"/>
    <w:rsid w:val="006F2A3F"/>
    <w:rsid w:val="00702FED"/>
    <w:rsid w:val="007061A9"/>
    <w:rsid w:val="007119EB"/>
    <w:rsid w:val="00713ADC"/>
    <w:rsid w:val="007155D4"/>
    <w:rsid w:val="00720948"/>
    <w:rsid w:val="00722DB5"/>
    <w:rsid w:val="007250DE"/>
    <w:rsid w:val="007348C4"/>
    <w:rsid w:val="00752C03"/>
    <w:rsid w:val="00767986"/>
    <w:rsid w:val="007709BF"/>
    <w:rsid w:val="00774C79"/>
    <w:rsid w:val="00785A24"/>
    <w:rsid w:val="007A0532"/>
    <w:rsid w:val="007A17A6"/>
    <w:rsid w:val="007A49FD"/>
    <w:rsid w:val="007B5396"/>
    <w:rsid w:val="007C18F0"/>
    <w:rsid w:val="007C4B99"/>
    <w:rsid w:val="007C67CB"/>
    <w:rsid w:val="007C6D0F"/>
    <w:rsid w:val="007D58EE"/>
    <w:rsid w:val="007D776F"/>
    <w:rsid w:val="007E3E02"/>
    <w:rsid w:val="007E5DC3"/>
    <w:rsid w:val="00800B01"/>
    <w:rsid w:val="0080167D"/>
    <w:rsid w:val="0080328D"/>
    <w:rsid w:val="008037D8"/>
    <w:rsid w:val="00804756"/>
    <w:rsid w:val="0080479D"/>
    <w:rsid w:val="00805D19"/>
    <w:rsid w:val="00806415"/>
    <w:rsid w:val="0080673F"/>
    <w:rsid w:val="00811482"/>
    <w:rsid w:val="0081559F"/>
    <w:rsid w:val="008161F0"/>
    <w:rsid w:val="00824B9E"/>
    <w:rsid w:val="0082533C"/>
    <w:rsid w:val="008346F7"/>
    <w:rsid w:val="008413FD"/>
    <w:rsid w:val="008555A7"/>
    <w:rsid w:val="00861083"/>
    <w:rsid w:val="0086633B"/>
    <w:rsid w:val="008778C2"/>
    <w:rsid w:val="00877BFF"/>
    <w:rsid w:val="008802FA"/>
    <w:rsid w:val="008828BF"/>
    <w:rsid w:val="00882FDB"/>
    <w:rsid w:val="00883F51"/>
    <w:rsid w:val="0089089A"/>
    <w:rsid w:val="00891F46"/>
    <w:rsid w:val="00893C85"/>
    <w:rsid w:val="008B14A2"/>
    <w:rsid w:val="008B4B01"/>
    <w:rsid w:val="008C0A80"/>
    <w:rsid w:val="008C1D1E"/>
    <w:rsid w:val="008C2A7A"/>
    <w:rsid w:val="008C54E5"/>
    <w:rsid w:val="008C6A57"/>
    <w:rsid w:val="008E0606"/>
    <w:rsid w:val="008E1057"/>
    <w:rsid w:val="008E3833"/>
    <w:rsid w:val="009044A4"/>
    <w:rsid w:val="009324F8"/>
    <w:rsid w:val="0093510E"/>
    <w:rsid w:val="00936547"/>
    <w:rsid w:val="00945AF9"/>
    <w:rsid w:val="00946DE4"/>
    <w:rsid w:val="009475C3"/>
    <w:rsid w:val="00960A37"/>
    <w:rsid w:val="00960BBC"/>
    <w:rsid w:val="0096323A"/>
    <w:rsid w:val="00963717"/>
    <w:rsid w:val="009654CC"/>
    <w:rsid w:val="00973A03"/>
    <w:rsid w:val="009879A1"/>
    <w:rsid w:val="009902C8"/>
    <w:rsid w:val="009960EE"/>
    <w:rsid w:val="00996CED"/>
    <w:rsid w:val="00997427"/>
    <w:rsid w:val="009A2AC8"/>
    <w:rsid w:val="009A2F90"/>
    <w:rsid w:val="009B5695"/>
    <w:rsid w:val="009B5965"/>
    <w:rsid w:val="009C0DF7"/>
    <w:rsid w:val="009C2E95"/>
    <w:rsid w:val="009D038F"/>
    <w:rsid w:val="009D206D"/>
    <w:rsid w:val="009D32CA"/>
    <w:rsid w:val="009E1A4B"/>
    <w:rsid w:val="009E329D"/>
    <w:rsid w:val="009E3EE7"/>
    <w:rsid w:val="009E4E70"/>
    <w:rsid w:val="009F5262"/>
    <w:rsid w:val="00A1075F"/>
    <w:rsid w:val="00A12CBE"/>
    <w:rsid w:val="00A1309B"/>
    <w:rsid w:val="00A16C32"/>
    <w:rsid w:val="00A25F37"/>
    <w:rsid w:val="00A34D96"/>
    <w:rsid w:val="00A35C90"/>
    <w:rsid w:val="00A406C5"/>
    <w:rsid w:val="00A4336E"/>
    <w:rsid w:val="00A474BE"/>
    <w:rsid w:val="00A47845"/>
    <w:rsid w:val="00A50DA3"/>
    <w:rsid w:val="00A74ACF"/>
    <w:rsid w:val="00A9326F"/>
    <w:rsid w:val="00A976A4"/>
    <w:rsid w:val="00AA4153"/>
    <w:rsid w:val="00AB51B0"/>
    <w:rsid w:val="00AB6633"/>
    <w:rsid w:val="00AC1D78"/>
    <w:rsid w:val="00AC7B4A"/>
    <w:rsid w:val="00AE0EEB"/>
    <w:rsid w:val="00AE7AE7"/>
    <w:rsid w:val="00AF5FCE"/>
    <w:rsid w:val="00B031F3"/>
    <w:rsid w:val="00B045FA"/>
    <w:rsid w:val="00B13909"/>
    <w:rsid w:val="00B23767"/>
    <w:rsid w:val="00B243DD"/>
    <w:rsid w:val="00B34316"/>
    <w:rsid w:val="00B3448C"/>
    <w:rsid w:val="00B4159C"/>
    <w:rsid w:val="00B4171E"/>
    <w:rsid w:val="00B453EC"/>
    <w:rsid w:val="00B50E05"/>
    <w:rsid w:val="00B625FA"/>
    <w:rsid w:val="00B66743"/>
    <w:rsid w:val="00B72365"/>
    <w:rsid w:val="00B80A8C"/>
    <w:rsid w:val="00B811E9"/>
    <w:rsid w:val="00B82D63"/>
    <w:rsid w:val="00B841AB"/>
    <w:rsid w:val="00B91539"/>
    <w:rsid w:val="00B919AE"/>
    <w:rsid w:val="00B953B5"/>
    <w:rsid w:val="00B95C82"/>
    <w:rsid w:val="00BB0E2E"/>
    <w:rsid w:val="00BB64F6"/>
    <w:rsid w:val="00BB707E"/>
    <w:rsid w:val="00BB7A91"/>
    <w:rsid w:val="00BD0D44"/>
    <w:rsid w:val="00BD473A"/>
    <w:rsid w:val="00BD6652"/>
    <w:rsid w:val="00BE0B52"/>
    <w:rsid w:val="00BE4FB5"/>
    <w:rsid w:val="00BF3D4C"/>
    <w:rsid w:val="00C041A7"/>
    <w:rsid w:val="00C07F58"/>
    <w:rsid w:val="00C10E13"/>
    <w:rsid w:val="00C12419"/>
    <w:rsid w:val="00C14C92"/>
    <w:rsid w:val="00C157F0"/>
    <w:rsid w:val="00C20391"/>
    <w:rsid w:val="00C25024"/>
    <w:rsid w:val="00C303E6"/>
    <w:rsid w:val="00C3594B"/>
    <w:rsid w:val="00C52FA1"/>
    <w:rsid w:val="00C72E62"/>
    <w:rsid w:val="00C73DB4"/>
    <w:rsid w:val="00C77A8F"/>
    <w:rsid w:val="00C80028"/>
    <w:rsid w:val="00C85B6B"/>
    <w:rsid w:val="00C86337"/>
    <w:rsid w:val="00C91096"/>
    <w:rsid w:val="00C97AC6"/>
    <w:rsid w:val="00CA5566"/>
    <w:rsid w:val="00CB25BE"/>
    <w:rsid w:val="00CC0A20"/>
    <w:rsid w:val="00CC7E81"/>
    <w:rsid w:val="00CD3742"/>
    <w:rsid w:val="00CD7B11"/>
    <w:rsid w:val="00CE2530"/>
    <w:rsid w:val="00CE31D9"/>
    <w:rsid w:val="00CF240A"/>
    <w:rsid w:val="00D04525"/>
    <w:rsid w:val="00D11869"/>
    <w:rsid w:val="00D174C8"/>
    <w:rsid w:val="00D216DE"/>
    <w:rsid w:val="00D2502C"/>
    <w:rsid w:val="00D2668B"/>
    <w:rsid w:val="00D2672B"/>
    <w:rsid w:val="00D26CFA"/>
    <w:rsid w:val="00D26E3F"/>
    <w:rsid w:val="00D35E7A"/>
    <w:rsid w:val="00D4578C"/>
    <w:rsid w:val="00D466D7"/>
    <w:rsid w:val="00D46F5F"/>
    <w:rsid w:val="00D53520"/>
    <w:rsid w:val="00D61E12"/>
    <w:rsid w:val="00D7123D"/>
    <w:rsid w:val="00D76103"/>
    <w:rsid w:val="00D878E5"/>
    <w:rsid w:val="00D92207"/>
    <w:rsid w:val="00DA1E45"/>
    <w:rsid w:val="00DA4EB2"/>
    <w:rsid w:val="00DA64F7"/>
    <w:rsid w:val="00DA704E"/>
    <w:rsid w:val="00DB0DBE"/>
    <w:rsid w:val="00DB757B"/>
    <w:rsid w:val="00DB7D72"/>
    <w:rsid w:val="00DC0841"/>
    <w:rsid w:val="00DD27E1"/>
    <w:rsid w:val="00DE0E3A"/>
    <w:rsid w:val="00DE5555"/>
    <w:rsid w:val="00DF514F"/>
    <w:rsid w:val="00E0257B"/>
    <w:rsid w:val="00E1392B"/>
    <w:rsid w:val="00E20D1D"/>
    <w:rsid w:val="00E44C77"/>
    <w:rsid w:val="00E51F18"/>
    <w:rsid w:val="00E53B25"/>
    <w:rsid w:val="00E60710"/>
    <w:rsid w:val="00E84051"/>
    <w:rsid w:val="00E87687"/>
    <w:rsid w:val="00EA37EA"/>
    <w:rsid w:val="00EB3183"/>
    <w:rsid w:val="00EB4314"/>
    <w:rsid w:val="00EB4605"/>
    <w:rsid w:val="00EB6560"/>
    <w:rsid w:val="00EC16DA"/>
    <w:rsid w:val="00ED2120"/>
    <w:rsid w:val="00ED3926"/>
    <w:rsid w:val="00F014D7"/>
    <w:rsid w:val="00F03446"/>
    <w:rsid w:val="00F03A40"/>
    <w:rsid w:val="00F0516C"/>
    <w:rsid w:val="00F22B14"/>
    <w:rsid w:val="00F24757"/>
    <w:rsid w:val="00F27D21"/>
    <w:rsid w:val="00F32910"/>
    <w:rsid w:val="00F341F7"/>
    <w:rsid w:val="00F34343"/>
    <w:rsid w:val="00F42152"/>
    <w:rsid w:val="00F42377"/>
    <w:rsid w:val="00F468B4"/>
    <w:rsid w:val="00F5773C"/>
    <w:rsid w:val="00F6644B"/>
    <w:rsid w:val="00F7283B"/>
    <w:rsid w:val="00F73F57"/>
    <w:rsid w:val="00F758F4"/>
    <w:rsid w:val="00F81125"/>
    <w:rsid w:val="00F91E9E"/>
    <w:rsid w:val="00F93A6E"/>
    <w:rsid w:val="00F9589F"/>
    <w:rsid w:val="00F97FF2"/>
    <w:rsid w:val="00FA2A32"/>
    <w:rsid w:val="00FA72BC"/>
    <w:rsid w:val="00FB0A7F"/>
    <w:rsid w:val="00FB3CE4"/>
    <w:rsid w:val="00FB5712"/>
    <w:rsid w:val="00FD0383"/>
    <w:rsid w:val="00FD0656"/>
    <w:rsid w:val="00FD7327"/>
    <w:rsid w:val="00FE2311"/>
    <w:rsid w:val="00FE6AFF"/>
    <w:rsid w:val="00FF1D4A"/>
    <w:rsid w:val="00FF2CF8"/>
    <w:rsid w:val="010AB21D"/>
    <w:rsid w:val="0232256E"/>
    <w:rsid w:val="02D073B1"/>
    <w:rsid w:val="06929096"/>
    <w:rsid w:val="09C57C5E"/>
    <w:rsid w:val="09EA6406"/>
    <w:rsid w:val="0C15D0A7"/>
    <w:rsid w:val="0CEF2D9B"/>
    <w:rsid w:val="0D6CF3DB"/>
    <w:rsid w:val="1030DCE9"/>
    <w:rsid w:val="176F0595"/>
    <w:rsid w:val="19FF9923"/>
    <w:rsid w:val="1EA6E6CD"/>
    <w:rsid w:val="1EE7CFE1"/>
    <w:rsid w:val="21B24010"/>
    <w:rsid w:val="21C618A1"/>
    <w:rsid w:val="2431810C"/>
    <w:rsid w:val="27B4BDE4"/>
    <w:rsid w:val="27C71275"/>
    <w:rsid w:val="28C12D0E"/>
    <w:rsid w:val="2974FEA5"/>
    <w:rsid w:val="30E80B8C"/>
    <w:rsid w:val="3217FC53"/>
    <w:rsid w:val="36F4F116"/>
    <w:rsid w:val="3B2F04BF"/>
    <w:rsid w:val="413178DC"/>
    <w:rsid w:val="4B4EF49A"/>
    <w:rsid w:val="5120EF59"/>
    <w:rsid w:val="59E041F7"/>
    <w:rsid w:val="5A04DCDD"/>
    <w:rsid w:val="5CE65331"/>
    <w:rsid w:val="5F227EE5"/>
    <w:rsid w:val="62556F4A"/>
    <w:rsid w:val="6A2F94A9"/>
    <w:rsid w:val="723DB1D5"/>
    <w:rsid w:val="7260F5C5"/>
    <w:rsid w:val="7AA0484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A26BC8E8-C27A-4008-8D8A-908C2AD611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Liberation Serif" w:hAnsi="Liberation Serif" w:eastAsia="SimSun"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suppressAutoHyphens/>
    </w:pPr>
  </w:style>
  <w:style w:type="paragraph" w:styleId="Heading" w:customStyle="1">
    <w:name w:val="Heading"/>
    <w:basedOn w:val="Standard"/>
    <w:next w:val="Textbody"/>
    <w:pPr>
      <w:keepNext/>
      <w:spacing w:before="240" w:after="120"/>
    </w:pPr>
    <w:rPr>
      <w:rFonts w:ascii="Liberation Sans" w:hAnsi="Liberation Sans" w:eastAsia="Microsoft YaHei"/>
      <w:sz w:val="28"/>
      <w:szCs w:val="28"/>
    </w:rPr>
  </w:style>
  <w:style w:type="paragraph" w:styleId="Textbody" w:customStyle="1">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styleId="Index" w:customStyle="1">
    <w:name w:val="Index"/>
    <w:basedOn w:val="Standard"/>
    <w:pPr>
      <w:suppressLineNumbers/>
    </w:pPr>
  </w:style>
  <w:style w:type="paragraph" w:styleId="TableContents" w:customStyle="1">
    <w:name w:val="Table Contents"/>
    <w:basedOn w:val="Standard"/>
    <w:pPr>
      <w:suppressLineNumbers/>
    </w:pPr>
  </w:style>
  <w:style w:type="paragraph" w:styleId="TableHeading" w:customStyle="1">
    <w:name w:val="Table Heading"/>
    <w:basedOn w:val="TableContents"/>
    <w:pPr>
      <w:jc w:val="center"/>
    </w:pPr>
    <w:rPr>
      <w:b/>
      <w:bCs/>
    </w:rPr>
  </w:style>
  <w:style w:type="paragraph" w:styleId="Footnote" w:customStyle="1">
    <w:name w:val="Footnote"/>
    <w:basedOn w:val="Standard"/>
    <w:pPr>
      <w:suppressLineNumbers/>
      <w:ind w:left="339" w:hanging="339"/>
    </w:pPr>
    <w:rPr>
      <w:sz w:val="20"/>
      <w:szCs w:val="20"/>
    </w:rPr>
  </w:style>
  <w:style w:type="character" w:styleId="FootnoteSymbol" w:customStyle="1">
    <w:name w:val="Footnote Symbol"/>
  </w:style>
  <w:style w:type="character" w:styleId="Footnoteanchor" w:customStyle="1">
    <w:name w:val="Footnote anchor"/>
    <w:rPr>
      <w:position w:val="0"/>
      <w:vertAlign w:val="superscript"/>
    </w:rPr>
  </w:style>
  <w:style w:type="character" w:styleId="Internetlink" w:customStyle="1">
    <w:name w:val="Internet link"/>
    <w:rPr>
      <w:color w:val="000080"/>
      <w:u w:val="single"/>
    </w:rPr>
  </w:style>
  <w:style w:type="character" w:styleId="VisitedInternetLink" w:customStyle="1">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styleId="CommentTextChar" w:customStyle="1">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styleId="CommentSubjectChar" w:customStyle="1">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styleId="FootnoteTextChar" w:customStyle="1">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styleId="normaltextrun" w:customStyle="1">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paragraph" w:styleId="Header">
    <w:name w:val="header"/>
    <w:basedOn w:val="Normal"/>
    <w:link w:val="HeaderChar"/>
    <w:uiPriority w:val="99"/>
    <w:semiHidden/>
    <w:unhideWhenUsed/>
    <w:rsid w:val="00A74ACF"/>
    <w:pPr>
      <w:tabs>
        <w:tab w:val="center" w:pos="4680"/>
        <w:tab w:val="right" w:pos="9360"/>
      </w:tabs>
    </w:pPr>
    <w:rPr>
      <w:szCs w:val="21"/>
    </w:rPr>
  </w:style>
  <w:style w:type="character" w:styleId="HeaderChar" w:customStyle="1">
    <w:name w:val="Header Char"/>
    <w:basedOn w:val="DefaultParagraphFont"/>
    <w:link w:val="Header"/>
    <w:uiPriority w:val="99"/>
    <w:semiHidden/>
    <w:rsid w:val="00A74ACF"/>
    <w:rPr>
      <w:szCs w:val="21"/>
    </w:rPr>
  </w:style>
  <w:style w:type="paragraph" w:styleId="Footer">
    <w:name w:val="footer"/>
    <w:basedOn w:val="Normal"/>
    <w:link w:val="FooterChar"/>
    <w:uiPriority w:val="99"/>
    <w:semiHidden/>
    <w:unhideWhenUsed/>
    <w:rsid w:val="00A74ACF"/>
    <w:pPr>
      <w:tabs>
        <w:tab w:val="center" w:pos="4680"/>
        <w:tab w:val="right" w:pos="9360"/>
      </w:tabs>
    </w:pPr>
    <w:rPr>
      <w:szCs w:val="21"/>
    </w:rPr>
  </w:style>
  <w:style w:type="character" w:styleId="FooterChar" w:customStyle="1">
    <w:name w:val="Footer Char"/>
    <w:basedOn w:val="DefaultParagraphFont"/>
    <w:link w:val="Footer"/>
    <w:uiPriority w:val="99"/>
    <w:semiHidden/>
    <w:rsid w:val="00A74ACF"/>
    <w:rPr>
      <w:szCs w:val="21"/>
    </w:rPr>
  </w:style>
  <w:style w:type="character" w:styleId="Mention">
    <w:name w:val="Mention"/>
    <w:basedOn w:val="DefaultParagraphFont"/>
    <w:uiPriority w:val="99"/>
    <w:unhideWhenUsed/>
    <w:rsid w:val="00AB6633"/>
    <w:rPr>
      <w:color w:val="2B579A"/>
      <w:shd w:val="clear" w:color="auto" w:fill="E1DFDD"/>
    </w:rPr>
  </w:style>
  <w:style w:type="paragraph" w:styleId="Revision">
    <w:name w:val="Revision"/>
    <w:hidden/>
    <w:uiPriority w:val="99"/>
    <w:semiHidden/>
    <w:rsid w:val="002951B9"/>
    <w:pPr>
      <w:widowControl/>
      <w:autoSpaceDN/>
      <w:textAlignment w:val="auto"/>
    </w:pPr>
    <w:rPr>
      <w:szCs w:val="21"/>
    </w:rPr>
  </w:style>
  <w:style w:type="paragraph" w:styleId="ListParagraph">
    <w:name w:val="List Paragraph"/>
    <w:basedOn w:val="Normal"/>
    <w:uiPriority w:val="34"/>
    <w:qFormat/>
    <w:rsid w:val="006852A1"/>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4723519">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etter.pikknurm@sotsiaalkindlustusamet.ee"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06E0D0BEFD454788DD1ED1226CEB4A" ma:contentTypeVersion="15" ma:contentTypeDescription="Create a new document." ma:contentTypeScope="" ma:versionID="c7d1eafb424cde9370c29d1657e354b4">
  <xsd:schema xmlns:xsd="http://www.w3.org/2001/XMLSchema" xmlns:xs="http://www.w3.org/2001/XMLSchema" xmlns:p="http://schemas.microsoft.com/office/2006/metadata/properties" xmlns:ns2="d787fa1e-41ba-44d0-a9a9-a9426f680487" xmlns:ns3="8d021453-248a-4e19-84ee-32666ba258bd" targetNamespace="http://schemas.microsoft.com/office/2006/metadata/properties" ma:root="true" ma:fieldsID="bec252bceab9e32fff9d66e69c9618f0" ns2:_="" ns3:_="">
    <xsd:import namespace="d787fa1e-41ba-44d0-a9a9-a9426f680487"/>
    <xsd:import namespace="8d021453-248a-4e19-84ee-32666ba258bd"/>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7fa1e-41ba-44d0-a9a9-a9426f680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437b35-6f03-4724-83d0-e32d1e78d7c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021453-248a-4e19-84ee-32666ba258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eea17f-8a93-4aa2-9994-f672471aea00}" ma:internalName="TaxCatchAll" ma:showField="CatchAllData" ma:web="8d021453-248a-4e19-84ee-32666ba258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87fa1e-41ba-44d0-a9a9-a9426f680487">
      <Terms xmlns="http://schemas.microsoft.com/office/infopath/2007/PartnerControls"/>
    </lcf76f155ced4ddcb4097134ff3c332f>
    <TaxCatchAll xmlns="8d021453-248a-4e19-84ee-32666ba258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C13077-363D-48FE-94DC-F5EA57CBC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7fa1e-41ba-44d0-a9a9-a9426f680487"/>
    <ds:schemaRef ds:uri="8d021453-248a-4e19-84ee-32666ba25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3.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d787fa1e-41ba-44d0-a9a9-a9426f680487"/>
    <ds:schemaRef ds:uri="8d021453-248a-4e19-84ee-32666ba258bd"/>
  </ds:schemaRefs>
</ds:datastoreItem>
</file>

<file path=customXml/itemProps4.xml><?xml version="1.0" encoding="utf-8"?>
<ds:datastoreItem xmlns:ds="http://schemas.openxmlformats.org/officeDocument/2006/customXml" ds:itemID="{88CD27BF-AAF0-46D2-8C49-8F8E39DF0FA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Justiitsministeerium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Liisa Ojangu</dc:creator>
  <keywords/>
  <lastModifiedBy>Delis Lauringson</lastModifiedBy>
  <revision>61</revision>
  <lastPrinted>2024-02-23T03:46:00.0000000Z</lastPrinted>
  <dcterms:created xsi:type="dcterms:W3CDTF">2026-02-17T12:53:00.0000000Z</dcterms:created>
  <dcterms:modified xsi:type="dcterms:W3CDTF">2026-02-27T09:33:59.1050590Z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2e9d784c-a719-4d87-9365-c25f39a7f647</vt:lpwstr>
  </property>
  <property fmtid="{D5CDD505-2E9C-101B-9397-08002B2CF9AE}" pid="3" name="ContentTypeId">
    <vt:lpwstr>0x0101005A06E0D0BEFD454788DD1ED1226CEB4A</vt:lpwstr>
  </property>
  <property fmtid="{D5CDD505-2E9C-101B-9397-08002B2CF9AE}" pid="4" name="MediaServiceImageTags">
    <vt:lpwstr/>
  </property>
  <property fmtid="{D5CDD505-2E9C-101B-9397-08002B2CF9AE}" pid="5" name="docLang">
    <vt:lpwstr>et</vt:lpwstr>
  </property>
</Properties>
</file>