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62"/>
        <w:gridCol w:w="4010"/>
      </w:tblGrid>
      <w:tr w:rsidR="00EA42AE" w14:paraId="65C8D414" w14:textId="77777777" w:rsidTr="00094BF0">
        <w:trPr>
          <w:trHeight w:hRule="exact" w:val="2353"/>
        </w:trPr>
        <w:tc>
          <w:tcPr>
            <w:tcW w:w="5062" w:type="dxa"/>
          </w:tcPr>
          <w:p w14:paraId="26C3E22E" w14:textId="77777777" w:rsidR="00EA42AE" w:rsidRPr="00B066FE" w:rsidRDefault="00202D28" w:rsidP="00B066FE">
            <w:pPr>
              <w:rPr>
                <w:sz w:val="20"/>
                <w:szCs w:val="20"/>
              </w:rPr>
            </w:pPr>
            <w:r w:rsidRPr="00B066FE">
              <w:rPr>
                <w:noProof/>
                <w:sz w:val="20"/>
                <w:szCs w:val="20"/>
                <w:lang w:eastAsia="et-EE"/>
              </w:rPr>
              <w:drawing>
                <wp:anchor distT="0" distB="0" distL="114300" distR="114300" simplePos="0" relativeHeight="251658240" behindDoc="0" locked="0" layoutInCell="1" allowOverlap="1" wp14:anchorId="4330FCED" wp14:editId="4963F999">
                  <wp:simplePos x="0" y="0"/>
                  <wp:positionH relativeFrom="page">
                    <wp:posOffset>-864235</wp:posOffset>
                  </wp:positionH>
                  <wp:positionV relativeFrom="page">
                    <wp:posOffset>-144145</wp:posOffset>
                  </wp:positionV>
                  <wp:extent cx="2948400" cy="957600"/>
                  <wp:effectExtent l="0" t="0" r="4445"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tsmin_vapp_est_blac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48400" cy="957600"/>
                          </a:xfrm>
                          <a:prstGeom prst="rect">
                            <a:avLst/>
                          </a:prstGeom>
                        </pic:spPr>
                      </pic:pic>
                    </a:graphicData>
                  </a:graphic>
                  <wp14:sizeRelH relativeFrom="page">
                    <wp14:pctWidth>0</wp14:pctWidth>
                  </wp14:sizeRelH>
                  <wp14:sizeRelV relativeFrom="page">
                    <wp14:pctHeight>0</wp14:pctHeight>
                  </wp14:sizeRelV>
                </wp:anchor>
              </w:drawing>
            </w:r>
          </w:p>
        </w:tc>
        <w:tc>
          <w:tcPr>
            <w:tcW w:w="4010" w:type="dxa"/>
          </w:tcPr>
          <w:p w14:paraId="43C8BE7A" w14:textId="77777777" w:rsidR="00EA42AE" w:rsidRPr="00B066FE" w:rsidRDefault="00EA42AE" w:rsidP="00B066FE">
            <w:pPr>
              <w:rPr>
                <w:sz w:val="20"/>
                <w:szCs w:val="20"/>
              </w:rPr>
            </w:pPr>
          </w:p>
          <w:p w14:paraId="074017E7" w14:textId="77777777" w:rsidR="00D35360" w:rsidRPr="00B066FE" w:rsidRDefault="00D35360" w:rsidP="00B066FE">
            <w:pPr>
              <w:rPr>
                <w:sz w:val="20"/>
                <w:szCs w:val="20"/>
              </w:rPr>
            </w:pPr>
          </w:p>
          <w:p w14:paraId="40E1BAA1" w14:textId="77777777" w:rsidR="00D35360" w:rsidRPr="00B066FE" w:rsidRDefault="00D35360" w:rsidP="00B066FE">
            <w:pPr>
              <w:rPr>
                <w:sz w:val="20"/>
                <w:szCs w:val="20"/>
              </w:rPr>
            </w:pPr>
          </w:p>
          <w:p w14:paraId="2EC197CB" w14:textId="77777777" w:rsidR="00D35360" w:rsidRPr="00B066FE" w:rsidRDefault="00D35360" w:rsidP="00B066FE">
            <w:pPr>
              <w:rPr>
                <w:sz w:val="20"/>
                <w:szCs w:val="20"/>
              </w:rPr>
            </w:pPr>
          </w:p>
          <w:p w14:paraId="53E91066" w14:textId="77777777" w:rsidR="00D35360" w:rsidRPr="00B066FE" w:rsidRDefault="00D35360" w:rsidP="00B066FE">
            <w:pPr>
              <w:rPr>
                <w:sz w:val="20"/>
                <w:szCs w:val="20"/>
              </w:rPr>
            </w:pPr>
          </w:p>
          <w:p w14:paraId="2F27081A" w14:textId="77777777" w:rsidR="00D35360" w:rsidRPr="00B066FE" w:rsidRDefault="00D35360" w:rsidP="00B066FE">
            <w:pPr>
              <w:rPr>
                <w:sz w:val="20"/>
                <w:szCs w:val="20"/>
              </w:rPr>
            </w:pPr>
          </w:p>
          <w:p w14:paraId="076E8845" w14:textId="77777777" w:rsidR="00D35360" w:rsidRPr="00B066FE" w:rsidRDefault="00D35360" w:rsidP="00B066FE">
            <w:pPr>
              <w:rPr>
                <w:sz w:val="20"/>
                <w:szCs w:val="20"/>
              </w:rPr>
            </w:pPr>
          </w:p>
          <w:p w14:paraId="366E62BC" w14:textId="77777777" w:rsidR="00D35360" w:rsidRPr="00B066FE" w:rsidRDefault="00D35360" w:rsidP="00B066FE">
            <w:pPr>
              <w:rPr>
                <w:sz w:val="20"/>
                <w:szCs w:val="20"/>
              </w:rPr>
            </w:pPr>
          </w:p>
          <w:p w14:paraId="43CE8B75" w14:textId="77777777" w:rsidR="00D35360" w:rsidRPr="00B066FE" w:rsidRDefault="00D35360" w:rsidP="00B066FE">
            <w:pPr>
              <w:rPr>
                <w:sz w:val="20"/>
                <w:szCs w:val="20"/>
              </w:rPr>
            </w:pPr>
          </w:p>
        </w:tc>
      </w:tr>
      <w:tr w:rsidR="00EA42AE" w14:paraId="51F41FBC" w14:textId="77777777" w:rsidTr="00094BF0">
        <w:trPr>
          <w:trHeight w:hRule="exact" w:val="1531"/>
        </w:trPr>
        <w:tc>
          <w:tcPr>
            <w:tcW w:w="5062" w:type="dxa"/>
          </w:tcPr>
          <w:p w14:paraId="647CF588" w14:textId="77777777" w:rsidR="00EA42AE" w:rsidRDefault="00C16907" w:rsidP="00B066FE">
            <w:r>
              <w:t>MINISTRI MÄÄRUS</w:t>
            </w:r>
          </w:p>
        </w:tc>
        <w:tc>
          <w:tcPr>
            <w:tcW w:w="4010" w:type="dxa"/>
          </w:tcPr>
          <w:p w14:paraId="28E43C52" w14:textId="77777777" w:rsidR="00EA42AE" w:rsidRDefault="00EA42AE" w:rsidP="00B066FE"/>
          <w:p w14:paraId="56EAEE6E" w14:textId="77777777" w:rsidR="0009319A" w:rsidRDefault="0009319A" w:rsidP="00B066FE"/>
          <w:p w14:paraId="0DC9C73C" w14:textId="77777777" w:rsidR="0009319A" w:rsidRDefault="0009319A" w:rsidP="00B066FE"/>
          <w:tbl>
            <w:tblPr>
              <w:tblpPr w:leftFromText="180" w:rightFromText="180" w:vertAnchor="text" w:horzAnchor="margin" w:tblpY="1"/>
              <w:tblOverlap w:val="never"/>
              <w:tblW w:w="3965" w:type="dxa"/>
              <w:tblLook w:val="0000" w:firstRow="0" w:lastRow="0" w:firstColumn="0" w:lastColumn="0" w:noHBand="0" w:noVBand="0"/>
            </w:tblPr>
            <w:tblGrid>
              <w:gridCol w:w="1276"/>
              <w:gridCol w:w="2689"/>
            </w:tblGrid>
            <w:tr w:rsidR="00C16907" w:rsidRPr="00425DCB" w14:paraId="0F1E423D" w14:textId="77777777" w:rsidTr="000C6B61">
              <w:trPr>
                <w:trHeight w:val="281"/>
              </w:trPr>
              <w:tc>
                <w:tcPr>
                  <w:tcW w:w="1276" w:type="dxa"/>
                </w:tcPr>
                <w:p w14:paraId="10ECF109" w14:textId="5896425C" w:rsidR="00C16907" w:rsidRPr="00425DCB" w:rsidRDefault="00FE755F" w:rsidP="00C16907">
                  <w:pPr>
                    <w:ind w:left="-108" w:right="-108"/>
                    <w:rPr>
                      <w:rFonts w:eastAsia="Times New Roman" w:cs="Arial"/>
                    </w:rPr>
                  </w:pPr>
                  <w:r>
                    <w:rPr>
                      <w:rFonts w:eastAsia="Times New Roman" w:cs="Arial"/>
                    </w:rPr>
                    <w:fldChar w:fldCharType="begin"/>
                  </w:r>
                  <w:r w:rsidR="002D5D19">
                    <w:rPr>
                      <w:rFonts w:eastAsia="Times New Roman" w:cs="Arial"/>
                    </w:rPr>
                    <w:instrText xml:space="preserve"> delta_regDateTime  \* MERGEFORMAT</w:instrText>
                  </w:r>
                  <w:r>
                    <w:rPr>
                      <w:rFonts w:eastAsia="Times New Roman" w:cs="Arial"/>
                    </w:rPr>
                    <w:fldChar w:fldCharType="separate"/>
                  </w:r>
                  <w:r w:rsidR="002D5D19">
                    <w:rPr>
                      <w:rFonts w:eastAsia="Times New Roman" w:cs="Arial"/>
                    </w:rPr>
                    <w:t>24.10.2025</w:t>
                  </w:r>
                  <w:r>
                    <w:rPr>
                      <w:rFonts w:eastAsia="Times New Roman" w:cs="Arial"/>
                    </w:rPr>
                    <w:fldChar w:fldCharType="end"/>
                  </w:r>
                </w:p>
              </w:tc>
              <w:tc>
                <w:tcPr>
                  <w:tcW w:w="2689" w:type="dxa"/>
                </w:tcPr>
                <w:p w14:paraId="6CE7AE7F" w14:textId="2408953C" w:rsidR="00C16907" w:rsidRPr="00425DCB" w:rsidRDefault="00C16907" w:rsidP="00FE755F">
                  <w:pPr>
                    <w:ind w:right="-62"/>
                    <w:rPr>
                      <w:rFonts w:eastAsia="Times New Roman" w:cs="Arial"/>
                    </w:rPr>
                  </w:pPr>
                  <w:r w:rsidRPr="00425DCB">
                    <w:rPr>
                      <w:rFonts w:eastAsia="Times New Roman" w:cs="Arial"/>
                    </w:rPr>
                    <w:t xml:space="preserve">nr </w:t>
                  </w:r>
                  <w:r w:rsidR="00FE755F">
                    <w:rPr>
                      <w:rFonts w:eastAsia="Times New Roman" w:cs="Arial"/>
                    </w:rPr>
                    <w:fldChar w:fldCharType="begin"/>
                  </w:r>
                  <w:r w:rsidR="002D5D19">
                    <w:rPr>
                      <w:rFonts w:eastAsia="Times New Roman" w:cs="Arial"/>
                    </w:rPr>
                    <w:instrText xml:space="preserve"> delta_regNumber  \* MERGEFORMAT</w:instrText>
                  </w:r>
                  <w:r w:rsidR="00FE755F">
                    <w:rPr>
                      <w:rFonts w:eastAsia="Times New Roman" w:cs="Arial"/>
                    </w:rPr>
                    <w:fldChar w:fldCharType="separate"/>
                  </w:r>
                  <w:r w:rsidR="002D5D19">
                    <w:rPr>
                      <w:rFonts w:eastAsia="Times New Roman" w:cs="Arial"/>
                    </w:rPr>
                    <w:t>58</w:t>
                  </w:r>
                  <w:r w:rsidR="00FE755F">
                    <w:rPr>
                      <w:rFonts w:eastAsia="Times New Roman" w:cs="Arial"/>
                    </w:rPr>
                    <w:fldChar w:fldCharType="end"/>
                  </w:r>
                </w:p>
              </w:tc>
            </w:tr>
          </w:tbl>
          <w:p w14:paraId="16DFDAA1" w14:textId="77777777" w:rsidR="0009319A" w:rsidRDefault="0009319A" w:rsidP="00B066FE"/>
          <w:p w14:paraId="24D31C5F" w14:textId="77777777" w:rsidR="0009319A" w:rsidRDefault="0009319A" w:rsidP="00B066FE"/>
        </w:tc>
      </w:tr>
      <w:tr w:rsidR="00BD76C9" w:rsidRPr="002534CF" w14:paraId="67D6BB8C" w14:textId="77777777" w:rsidTr="00094BF0">
        <w:trPr>
          <w:trHeight w:val="624"/>
        </w:trPr>
        <w:tc>
          <w:tcPr>
            <w:tcW w:w="5062" w:type="dxa"/>
          </w:tcPr>
          <w:p w14:paraId="17858CF2" w14:textId="77777777" w:rsidR="00BD76C9" w:rsidRPr="00DE72F0" w:rsidRDefault="00BD76C9" w:rsidP="00BD76C9">
            <w:pPr>
              <w:rPr>
                <w:rFonts w:cs="Arial"/>
              </w:rPr>
            </w:pPr>
            <w:r w:rsidRPr="00DE72F0">
              <w:rPr>
                <w:rFonts w:cs="Arial"/>
                <w:b/>
                <w:bCs/>
              </w:rPr>
              <w:t xml:space="preserve">Euroopa Liidu ametnike pensioniõiguste üle arvestuse pidamise kord </w:t>
            </w:r>
          </w:p>
          <w:p w14:paraId="797CD8C8" w14:textId="77777777" w:rsidR="00BD76C9" w:rsidRPr="00DE72F0" w:rsidRDefault="00BD76C9" w:rsidP="00BD76C9">
            <w:pPr>
              <w:rPr>
                <w:rFonts w:cs="Arial"/>
              </w:rPr>
            </w:pPr>
          </w:p>
          <w:p w14:paraId="383E19AE" w14:textId="77777777" w:rsidR="00BD76C9" w:rsidRPr="002534CF" w:rsidRDefault="00BD76C9" w:rsidP="00BD76C9">
            <w:pPr>
              <w:rPr>
                <w:rFonts w:cs="Arial"/>
              </w:rPr>
            </w:pPr>
          </w:p>
        </w:tc>
        <w:tc>
          <w:tcPr>
            <w:tcW w:w="4010" w:type="dxa"/>
          </w:tcPr>
          <w:p w14:paraId="416C03B3" w14:textId="77777777" w:rsidR="00BD76C9" w:rsidRPr="002534CF" w:rsidRDefault="00BD76C9" w:rsidP="00BD76C9"/>
        </w:tc>
      </w:tr>
    </w:tbl>
    <w:p w14:paraId="372030E8" w14:textId="5D890AA4" w:rsidR="0095447F" w:rsidRPr="00DE72F0" w:rsidRDefault="0095447F" w:rsidP="0095447F">
      <w:pPr>
        <w:jc w:val="both"/>
        <w:rPr>
          <w:rFonts w:cs="Arial"/>
        </w:rPr>
      </w:pPr>
      <w:r w:rsidRPr="00DE72F0">
        <w:rPr>
          <w:rFonts w:cs="Arial"/>
        </w:rPr>
        <w:t>Määrus kehtestatakse riikliku pensionikindlustuse seaduse § 12 lõike 2</w:t>
      </w:r>
      <w:r w:rsidRPr="00DE72F0">
        <w:rPr>
          <w:rFonts w:cs="Arial"/>
          <w:vertAlign w:val="superscript"/>
        </w:rPr>
        <w:t>1</w:t>
      </w:r>
      <w:r w:rsidRPr="00DE72F0">
        <w:rPr>
          <w:rFonts w:cs="Arial"/>
        </w:rPr>
        <w:t xml:space="preserve"> alusel.</w:t>
      </w:r>
    </w:p>
    <w:p w14:paraId="33E5DBAD" w14:textId="69010C78" w:rsidR="00094BF0" w:rsidRDefault="00094BF0" w:rsidP="00094BF0">
      <w:pPr>
        <w:rPr>
          <w:rFonts w:cs="Arial"/>
        </w:rPr>
      </w:pPr>
    </w:p>
    <w:p w14:paraId="14295251" w14:textId="77777777" w:rsidR="007352AA" w:rsidRDefault="007352AA" w:rsidP="00094BF0">
      <w:pPr>
        <w:rPr>
          <w:rFonts w:cs="Arial"/>
        </w:rPr>
      </w:pPr>
    </w:p>
    <w:p w14:paraId="180A2E50" w14:textId="44157908" w:rsidR="005C4415" w:rsidRPr="00DE72F0" w:rsidRDefault="005C4415" w:rsidP="005C4415">
      <w:pPr>
        <w:pStyle w:val="Loendilik"/>
        <w:spacing w:after="0" w:line="240" w:lineRule="auto"/>
        <w:ind w:left="0"/>
        <w:jc w:val="center"/>
        <w:rPr>
          <w:rFonts w:ascii="Arial" w:hAnsi="Arial" w:cs="Arial"/>
          <w:b/>
          <w:bCs/>
        </w:rPr>
      </w:pPr>
      <w:r w:rsidRPr="00DE72F0">
        <w:rPr>
          <w:rFonts w:ascii="Arial" w:hAnsi="Arial" w:cs="Arial"/>
          <w:b/>
          <w:bCs/>
        </w:rPr>
        <w:t>1. peatükk</w:t>
      </w:r>
    </w:p>
    <w:p w14:paraId="599F77C5" w14:textId="77777777" w:rsidR="005C4415" w:rsidRPr="00DE72F0" w:rsidRDefault="005C4415" w:rsidP="005C4415">
      <w:pPr>
        <w:jc w:val="center"/>
        <w:rPr>
          <w:rFonts w:cs="Arial"/>
          <w:b/>
          <w:bCs/>
        </w:rPr>
      </w:pPr>
      <w:r w:rsidRPr="00DE72F0">
        <w:rPr>
          <w:rFonts w:cs="Arial"/>
          <w:b/>
          <w:bCs/>
        </w:rPr>
        <w:t>ÜLDSÄTTED</w:t>
      </w:r>
    </w:p>
    <w:p w14:paraId="55C2B00F" w14:textId="77777777" w:rsidR="005C4415" w:rsidRPr="00DE72F0" w:rsidRDefault="005C4415" w:rsidP="005C4415">
      <w:pPr>
        <w:rPr>
          <w:rFonts w:cs="Arial"/>
          <w:b/>
          <w:bCs/>
        </w:rPr>
      </w:pPr>
    </w:p>
    <w:p w14:paraId="28E91414" w14:textId="77777777" w:rsidR="005C4415" w:rsidRPr="00DE72F0" w:rsidRDefault="005C4415" w:rsidP="005C4415">
      <w:pPr>
        <w:rPr>
          <w:rFonts w:cs="Arial"/>
          <w:b/>
          <w:bCs/>
        </w:rPr>
      </w:pPr>
      <w:r w:rsidRPr="00DE72F0">
        <w:rPr>
          <w:rFonts w:cs="Arial"/>
          <w:b/>
          <w:bCs/>
        </w:rPr>
        <w:t>§ 1. Reguleerimisala</w:t>
      </w:r>
    </w:p>
    <w:p w14:paraId="10B41AEF" w14:textId="77777777" w:rsidR="005C4415" w:rsidRPr="00DE72F0" w:rsidRDefault="005C4415" w:rsidP="005C4415">
      <w:pPr>
        <w:jc w:val="both"/>
        <w:rPr>
          <w:rFonts w:cs="Arial"/>
        </w:rPr>
      </w:pPr>
    </w:p>
    <w:p w14:paraId="687A0A3B" w14:textId="77777777" w:rsidR="005C4415" w:rsidRPr="00DE72F0" w:rsidRDefault="005C4415" w:rsidP="005C4415">
      <w:pPr>
        <w:jc w:val="both"/>
        <w:rPr>
          <w:rFonts w:cs="Arial"/>
        </w:rPr>
      </w:pPr>
      <w:r w:rsidRPr="00DE72F0">
        <w:rPr>
          <w:rFonts w:cs="Arial"/>
        </w:rPr>
        <w:t>Määrusega kehtestatakse Euroopa Liidu institutsioonide ametnike pensioniõiguste rahalisteks vahenditeks ümberarvutamise ja nende summade riikliku pensionikindlustuse vahenditesse või Euroopa Liidu institutsioonide pensioniskeemi ülekandmise ning vastavate andmete edastamise ja arvestuse pidamise kord, arvestades</w:t>
      </w:r>
      <w:r w:rsidRPr="00DE72F0" w:rsidDel="002F3458">
        <w:rPr>
          <w:rFonts w:cs="Arial"/>
        </w:rPr>
        <w:t xml:space="preserve"> </w:t>
      </w:r>
      <w:r w:rsidRPr="00DE72F0">
        <w:rPr>
          <w:rFonts w:cs="Arial"/>
        </w:rPr>
        <w:t xml:space="preserve">nõukogu määrusega (EMÜ, Euratom, ESTÜ) nr 259/68, millega kehtestatakse Euroopa ühenduste ametnike personalieeskirjad ja Euroopa ühenduste muude teenistujate teenistustingimused ning komisjoni ametnike suhtes ajutiselt kohaldatavad erimeetmed (EÜT L 56, 04.03.1968, lk 1–7) (edaspidi </w:t>
      </w:r>
      <w:r w:rsidRPr="00DE72F0">
        <w:rPr>
          <w:rFonts w:cs="Arial"/>
          <w:i/>
          <w:iCs/>
        </w:rPr>
        <w:t>personalieeskirjad</w:t>
      </w:r>
      <w:r w:rsidRPr="00DE72F0">
        <w:rPr>
          <w:rFonts w:cs="Arial"/>
        </w:rPr>
        <w:t>).</w:t>
      </w:r>
    </w:p>
    <w:p w14:paraId="2CE7573F" w14:textId="77777777" w:rsidR="005C4415" w:rsidRPr="00DE72F0" w:rsidRDefault="005C4415" w:rsidP="005C4415">
      <w:pPr>
        <w:jc w:val="both"/>
        <w:rPr>
          <w:rFonts w:cs="Arial"/>
          <w:b/>
          <w:bCs/>
        </w:rPr>
      </w:pPr>
    </w:p>
    <w:p w14:paraId="420ACF3F" w14:textId="77777777" w:rsidR="005C4415" w:rsidRPr="00DE72F0" w:rsidRDefault="005C4415" w:rsidP="005C4415">
      <w:pPr>
        <w:jc w:val="both"/>
        <w:rPr>
          <w:rFonts w:cs="Arial"/>
          <w:b/>
          <w:bCs/>
        </w:rPr>
      </w:pPr>
      <w:r w:rsidRPr="00DE72F0">
        <w:rPr>
          <w:rFonts w:cs="Arial"/>
          <w:b/>
          <w:bCs/>
        </w:rPr>
        <w:t>§ 2. Mõisted</w:t>
      </w:r>
    </w:p>
    <w:p w14:paraId="33BD890A" w14:textId="77777777" w:rsidR="005C4415" w:rsidRPr="00DE72F0" w:rsidRDefault="005C4415" w:rsidP="005C4415">
      <w:pPr>
        <w:jc w:val="both"/>
        <w:rPr>
          <w:rFonts w:cs="Arial"/>
        </w:rPr>
      </w:pPr>
    </w:p>
    <w:p w14:paraId="093F26B8" w14:textId="77777777" w:rsidR="005C4415" w:rsidRPr="00DE72F0" w:rsidRDefault="005C4415" w:rsidP="005C4415">
      <w:pPr>
        <w:jc w:val="both"/>
        <w:rPr>
          <w:rFonts w:cs="Arial"/>
        </w:rPr>
      </w:pPr>
      <w:r w:rsidRPr="00DE72F0">
        <w:rPr>
          <w:rFonts w:cs="Arial"/>
        </w:rPr>
        <w:t>Määruses kasutatakse mõisteid järgmises tähenduses:</w:t>
      </w:r>
    </w:p>
    <w:p w14:paraId="56BD0B67" w14:textId="77777777" w:rsidR="005C4415" w:rsidRPr="00DE72F0" w:rsidRDefault="005C4415" w:rsidP="005C4415">
      <w:pPr>
        <w:jc w:val="both"/>
        <w:rPr>
          <w:rFonts w:cs="Arial"/>
        </w:rPr>
      </w:pPr>
      <w:r w:rsidRPr="00DE72F0">
        <w:rPr>
          <w:rFonts w:cs="Arial"/>
        </w:rPr>
        <w:t>1) Euroopa Liidu institutsioonide pensioniskeem – pensioniskeem personalieeskirjade V jaotise 3. peatüki VIII lisa tähenduses;</w:t>
      </w:r>
    </w:p>
    <w:p w14:paraId="2D6B4EDA" w14:textId="77777777" w:rsidR="005C4415" w:rsidRPr="00DE72F0" w:rsidRDefault="005C4415" w:rsidP="005C4415">
      <w:pPr>
        <w:jc w:val="both"/>
        <w:rPr>
          <w:rFonts w:cs="Arial"/>
        </w:rPr>
      </w:pPr>
      <w:r w:rsidRPr="00DE72F0">
        <w:rPr>
          <w:rFonts w:cs="Arial"/>
        </w:rPr>
        <w:t>2) rahalised vahendid – personalieeskirjade VIII lisas sätestatud pensioniõiguste rahaline väärtus, riikliku pensionikindlustuse seaduse § 42</w:t>
      </w:r>
      <w:r w:rsidRPr="00DE72F0">
        <w:rPr>
          <w:rFonts w:cs="Arial"/>
          <w:vertAlign w:val="superscript"/>
        </w:rPr>
        <w:t>1</w:t>
      </w:r>
      <w:r w:rsidRPr="00DE72F0">
        <w:rPr>
          <w:rFonts w:cs="Arial"/>
        </w:rPr>
        <w:t xml:space="preserve"> lõikes 1 nimetatud vanaduspensioni õiguste rahaline väärtus või kogumispensionide seaduse § 2 lõike 1 punktis 1 nimetatud kogumispensioni osakute väärtus ning sama seaduse §-s 3</w:t>
      </w:r>
      <w:r w:rsidRPr="00DE72F0">
        <w:rPr>
          <w:rFonts w:cs="Arial"/>
          <w:vertAlign w:val="superscript"/>
        </w:rPr>
        <w:t>1</w:t>
      </w:r>
      <w:r w:rsidRPr="00DE72F0">
        <w:rPr>
          <w:rFonts w:cs="Arial"/>
        </w:rPr>
        <w:t xml:space="preserve"> nimetatud pensioni investeerimiskontol olev summa ja selle konto kaudu soetatud finantsvara väärtus.</w:t>
      </w:r>
    </w:p>
    <w:p w14:paraId="08BCD245" w14:textId="77777777" w:rsidR="005C4415" w:rsidRPr="00DE72F0" w:rsidRDefault="005C4415" w:rsidP="005C4415">
      <w:pPr>
        <w:jc w:val="both"/>
        <w:rPr>
          <w:rFonts w:cs="Arial"/>
        </w:rPr>
      </w:pPr>
    </w:p>
    <w:p w14:paraId="4EDB6912" w14:textId="77777777" w:rsidR="005C4415" w:rsidRPr="00DE72F0" w:rsidRDefault="005C4415" w:rsidP="005C4415">
      <w:pPr>
        <w:pStyle w:val="Loendilik"/>
        <w:spacing w:after="0" w:line="240" w:lineRule="auto"/>
        <w:ind w:left="0"/>
        <w:jc w:val="center"/>
        <w:rPr>
          <w:rFonts w:ascii="Arial" w:hAnsi="Arial" w:cs="Arial"/>
          <w:b/>
          <w:bCs/>
        </w:rPr>
      </w:pPr>
      <w:r w:rsidRPr="00DE72F0">
        <w:rPr>
          <w:rFonts w:ascii="Arial" w:hAnsi="Arial" w:cs="Arial"/>
          <w:b/>
          <w:bCs/>
        </w:rPr>
        <w:t>2. peatükk</w:t>
      </w:r>
    </w:p>
    <w:p w14:paraId="525AC6BB" w14:textId="77777777" w:rsidR="005C4415" w:rsidRPr="00DE72F0" w:rsidRDefault="005C4415" w:rsidP="005C4415">
      <w:pPr>
        <w:jc w:val="center"/>
        <w:rPr>
          <w:rFonts w:cs="Arial"/>
          <w:b/>
          <w:bCs/>
        </w:rPr>
      </w:pPr>
      <w:r w:rsidRPr="00DE72F0">
        <w:rPr>
          <w:rFonts w:cs="Arial"/>
          <w:b/>
          <w:bCs/>
        </w:rPr>
        <w:t>TEABE HALDAMINE JA RAHALISTE VAHENDITE ÜLEKANDMINE</w:t>
      </w:r>
    </w:p>
    <w:p w14:paraId="7F86E30C" w14:textId="77777777" w:rsidR="005C4415" w:rsidRPr="00DE72F0" w:rsidRDefault="005C4415" w:rsidP="005C4415">
      <w:pPr>
        <w:jc w:val="both"/>
        <w:rPr>
          <w:rFonts w:cs="Arial"/>
        </w:rPr>
      </w:pPr>
    </w:p>
    <w:p w14:paraId="74C151DF" w14:textId="77777777" w:rsidR="005C4415" w:rsidRPr="00DE72F0" w:rsidRDefault="005C4415" w:rsidP="005C4415">
      <w:pPr>
        <w:pStyle w:val="Loendilik"/>
        <w:spacing w:after="0" w:line="240" w:lineRule="auto"/>
        <w:ind w:left="0"/>
        <w:jc w:val="center"/>
        <w:rPr>
          <w:rFonts w:ascii="Arial" w:hAnsi="Arial" w:cs="Arial"/>
          <w:b/>
          <w:bCs/>
        </w:rPr>
      </w:pPr>
      <w:r w:rsidRPr="00DE72F0">
        <w:rPr>
          <w:rFonts w:ascii="Arial" w:hAnsi="Arial" w:cs="Arial"/>
          <w:b/>
          <w:bCs/>
        </w:rPr>
        <w:t>1. jagu</w:t>
      </w:r>
    </w:p>
    <w:p w14:paraId="376EC46F" w14:textId="77777777" w:rsidR="005C4415" w:rsidRPr="00DE72F0" w:rsidRDefault="005C4415" w:rsidP="005C4415">
      <w:pPr>
        <w:jc w:val="center"/>
        <w:rPr>
          <w:rFonts w:cs="Arial"/>
          <w:b/>
          <w:bCs/>
        </w:rPr>
      </w:pPr>
      <w:r w:rsidRPr="00DE72F0">
        <w:rPr>
          <w:rFonts w:cs="Arial"/>
          <w:b/>
          <w:bCs/>
        </w:rPr>
        <w:t>Teabe edastamine ja rahaliste vahendite ülekandmine Euroopa Liidu institutsioonide pensioniskeemist riikliku pensionikindlustuse vahenditesse</w:t>
      </w:r>
    </w:p>
    <w:p w14:paraId="2F72A9DF" w14:textId="77777777" w:rsidR="005C4415" w:rsidRPr="00DE72F0" w:rsidRDefault="005C4415" w:rsidP="005C4415">
      <w:pPr>
        <w:jc w:val="both"/>
        <w:rPr>
          <w:rFonts w:cs="Arial"/>
          <w:b/>
          <w:bCs/>
        </w:rPr>
      </w:pPr>
    </w:p>
    <w:p w14:paraId="5CEB97CB" w14:textId="77777777" w:rsidR="005C4415" w:rsidRPr="00DE72F0" w:rsidRDefault="005C4415" w:rsidP="005C4415">
      <w:pPr>
        <w:jc w:val="both"/>
        <w:rPr>
          <w:rFonts w:cs="Arial"/>
          <w:b/>
          <w:bCs/>
        </w:rPr>
      </w:pPr>
      <w:r w:rsidRPr="00DE72F0">
        <w:rPr>
          <w:rFonts w:cs="Arial"/>
          <w:b/>
          <w:bCs/>
        </w:rPr>
        <w:t>§ 3. Euroopa Liidu institutsioonide pensioniskeemist laekuv teave ja selle haldamine ning laekunud summade ümberarvutamine vanaduspensioniõigusteks</w:t>
      </w:r>
    </w:p>
    <w:p w14:paraId="552B2109" w14:textId="77777777" w:rsidR="005C4415" w:rsidRPr="00DE72F0" w:rsidRDefault="005C4415" w:rsidP="005C4415">
      <w:pPr>
        <w:jc w:val="both"/>
        <w:rPr>
          <w:rFonts w:cs="Arial"/>
        </w:rPr>
      </w:pPr>
    </w:p>
    <w:p w14:paraId="729F2B63" w14:textId="77777777" w:rsidR="005C4415" w:rsidRPr="00DE72F0" w:rsidRDefault="005C4415" w:rsidP="005C4415">
      <w:pPr>
        <w:jc w:val="both"/>
        <w:rPr>
          <w:rFonts w:cs="Arial"/>
        </w:rPr>
      </w:pPr>
      <w:r w:rsidRPr="00DE72F0">
        <w:rPr>
          <w:rFonts w:cs="Arial"/>
        </w:rPr>
        <w:lastRenderedPageBreak/>
        <w:t>(1) Sotsiaalkindlustusamet teavitab 15 tööpäeva jooksul pärast Euroopa Liidu institutsioonide pensioniskeemist isiku pensioniõigustele vastavate rahaliste vahendite riikliku pensionikindlustuse vahenditesse ülekandmise teate saamist:</w:t>
      </w:r>
    </w:p>
    <w:p w14:paraId="5F505BFD" w14:textId="77777777" w:rsidR="005C4415" w:rsidRPr="00DE72F0" w:rsidRDefault="005C4415" w:rsidP="005C4415">
      <w:pPr>
        <w:jc w:val="both"/>
        <w:rPr>
          <w:rFonts w:cs="Arial"/>
        </w:rPr>
      </w:pPr>
      <w:r w:rsidRPr="00DE72F0">
        <w:rPr>
          <w:rFonts w:cs="Arial"/>
        </w:rPr>
        <w:t xml:space="preserve">1) Maksu- ja Tolliametit nimetatud rahaliste vahendite eeldatavast laekumisest, edastades talle riikliku pensionikindlustuse seaduse §-s 3 sätestatud pensionikindlustatu (edaspidi </w:t>
      </w:r>
      <w:r w:rsidRPr="00DE72F0">
        <w:rPr>
          <w:rFonts w:cs="Arial"/>
          <w:i/>
          <w:iCs/>
        </w:rPr>
        <w:t>pensionikindlustatu</w:t>
      </w:r>
      <w:r w:rsidRPr="00DE72F0">
        <w:rPr>
          <w:rFonts w:cs="Arial"/>
        </w:rPr>
        <w:t>) isikuandmed ja laekuva summa suuruse;</w:t>
      </w:r>
    </w:p>
    <w:p w14:paraId="28E5EFD3" w14:textId="77777777" w:rsidR="005C4415" w:rsidRPr="00DE72F0" w:rsidRDefault="005C4415" w:rsidP="005C4415">
      <w:pPr>
        <w:jc w:val="both"/>
        <w:rPr>
          <w:rFonts w:cs="Arial"/>
        </w:rPr>
      </w:pPr>
      <w:r w:rsidRPr="00DE72F0">
        <w:rPr>
          <w:rFonts w:cs="Arial"/>
        </w:rPr>
        <w:t>2) Euroopa Liidu institutsioonide pensioniskeemi rahaliste vahendite vastuvõtmise valmidusest, edastades talle Maksu- ja Tolliameti tulukonto ja viitenumbri.</w:t>
      </w:r>
    </w:p>
    <w:p w14:paraId="182E2F3F" w14:textId="77777777" w:rsidR="005C4415" w:rsidRPr="00DE72F0" w:rsidRDefault="005C4415" w:rsidP="005C4415">
      <w:pPr>
        <w:jc w:val="both"/>
        <w:rPr>
          <w:rFonts w:cs="Arial"/>
        </w:rPr>
      </w:pPr>
    </w:p>
    <w:p w14:paraId="3ED74334" w14:textId="77777777" w:rsidR="005C4415" w:rsidRPr="00DE72F0" w:rsidRDefault="005C4415" w:rsidP="005C4415">
      <w:pPr>
        <w:jc w:val="both"/>
        <w:rPr>
          <w:rFonts w:cs="Arial"/>
        </w:rPr>
      </w:pPr>
      <w:r w:rsidRPr="00DE72F0">
        <w:rPr>
          <w:rFonts w:cs="Arial"/>
        </w:rPr>
        <w:t>(2) Euroopa Liidu institutsioonide pensioniskeemist rahaliste vahendite laekumisel Maksu- ja Tolliameti tulukontole kannab Maksu- ja Tolliamet nimetatud vahendid 15 tööpäeva jooksul riigieelarve riikliku pensionikindlustuse vahenditesse.</w:t>
      </w:r>
    </w:p>
    <w:p w14:paraId="6339E806" w14:textId="77777777" w:rsidR="005C4415" w:rsidRPr="00DE72F0" w:rsidRDefault="005C4415" w:rsidP="005C4415">
      <w:pPr>
        <w:jc w:val="both"/>
        <w:rPr>
          <w:rFonts w:cs="Arial"/>
        </w:rPr>
      </w:pPr>
    </w:p>
    <w:p w14:paraId="3F87089E" w14:textId="77777777" w:rsidR="005C4415" w:rsidRPr="00DE72F0" w:rsidRDefault="005C4415" w:rsidP="005C4415">
      <w:pPr>
        <w:jc w:val="both"/>
        <w:rPr>
          <w:rFonts w:cs="Arial"/>
        </w:rPr>
      </w:pPr>
      <w:r w:rsidRPr="00DE72F0">
        <w:rPr>
          <w:rFonts w:cs="Arial"/>
        </w:rPr>
        <w:t>(3) Sotsiaalkindlustusamet arvutab laekunud rahalised vahendid vanaduspensioniõigusteks ümber, kasutades järgmisi valemeid:</w:t>
      </w:r>
    </w:p>
    <w:p w14:paraId="3A627874" w14:textId="77777777" w:rsidR="005C4415" w:rsidRPr="00DE72F0" w:rsidRDefault="005C4415" w:rsidP="005C4415">
      <w:pPr>
        <w:jc w:val="both"/>
        <w:rPr>
          <w:rFonts w:cs="Arial"/>
        </w:rPr>
      </w:pPr>
    </w:p>
    <w:p w14:paraId="6EB3D8EC" w14:textId="77777777" w:rsidR="005C4415" w:rsidRPr="00DE72F0" w:rsidRDefault="00357F8B" w:rsidP="005C4415">
      <w:pPr>
        <w:rPr>
          <w:rFonts w:eastAsia="Times New Roman" w:cs="Arial"/>
        </w:rPr>
      </w:pPr>
      <m:oMathPara>
        <m:oMath>
          <m:sSubSup>
            <m:sSubSupPr>
              <m:ctrlPr>
                <w:rPr>
                  <w:rFonts w:ascii="Cambria Math" w:eastAsia="Aptos" w:hAnsi="Cambria Math" w:cs="Arial"/>
                  <w:i/>
                </w:rPr>
              </m:ctrlPr>
            </m:sSubSupPr>
            <m:e>
              <m:r>
                <w:rPr>
                  <w:rFonts w:ascii="Cambria Math" w:eastAsia="Aptos" w:hAnsi="Cambria Math" w:cs="Arial"/>
                </w:rPr>
                <m:t>c</m:t>
              </m:r>
            </m:e>
            <m:sub>
              <m:r>
                <w:rPr>
                  <w:rFonts w:ascii="Cambria Math" w:eastAsia="Aptos" w:hAnsi="Cambria Math" w:cs="Arial"/>
                </w:rPr>
                <m:t>2020</m:t>
              </m:r>
            </m:sub>
            <m:sup>
              <m:r>
                <w:rPr>
                  <w:rFonts w:ascii="Cambria Math" w:eastAsia="Aptos" w:hAnsi="Cambria Math" w:cs="Arial"/>
                </w:rPr>
                <m:t>≤2020</m:t>
              </m:r>
            </m:sup>
          </m:sSubSup>
          <m:r>
            <w:rPr>
              <w:rFonts w:ascii="Cambria Math" w:eastAsia="Aptos" w:hAnsi="Cambria Math" w:cs="Arial"/>
            </w:rPr>
            <m:t>=</m:t>
          </m:r>
          <m:f>
            <m:fPr>
              <m:ctrlPr>
                <w:rPr>
                  <w:rFonts w:ascii="Cambria Math" w:eastAsia="Aptos" w:hAnsi="Cambria Math" w:cs="Arial"/>
                  <w:i/>
                </w:rPr>
              </m:ctrlPr>
            </m:fPr>
            <m:num>
              <m:sSub>
                <m:sSubPr>
                  <m:ctrlPr>
                    <w:rPr>
                      <w:rFonts w:ascii="Cambria Math" w:eastAsia="Aptos" w:hAnsi="Cambria Math" w:cs="Arial"/>
                      <w:i/>
                    </w:rPr>
                  </m:ctrlPr>
                </m:sSubPr>
                <m:e>
                  <m:r>
                    <w:rPr>
                      <w:rFonts w:ascii="Cambria Math" w:eastAsia="Aptos" w:hAnsi="Cambria Math" w:cs="Arial"/>
                    </w:rPr>
                    <m:t>SM_PK</m:t>
                  </m:r>
                </m:e>
                <m:sub>
                  <m:r>
                    <w:rPr>
                      <w:rFonts w:ascii="Cambria Math" w:eastAsia="Aptos" w:hAnsi="Cambria Math" w:cs="Arial"/>
                    </w:rPr>
                    <m:t>t</m:t>
                  </m:r>
                </m:sub>
              </m:sSub>
            </m:num>
            <m:den>
              <m:sSub>
                <m:sSubPr>
                  <m:ctrlPr>
                    <w:rPr>
                      <w:rFonts w:ascii="Cambria Math" w:eastAsia="Aptos" w:hAnsi="Cambria Math" w:cs="Arial"/>
                      <w:i/>
                    </w:rPr>
                  </m:ctrlPr>
                </m:sSubPr>
                <m:e>
                  <m:r>
                    <w:rPr>
                      <w:rFonts w:ascii="Cambria Math" w:eastAsia="Aptos" w:hAnsi="Cambria Math" w:cs="Arial"/>
                    </w:rPr>
                    <m:t>ISM</m:t>
                  </m:r>
                </m:e>
                <m:sub>
                  <m:r>
                    <w:rPr>
                      <w:rFonts w:ascii="Cambria Math" w:eastAsia="Aptos" w:hAnsi="Cambria Math" w:cs="Arial"/>
                    </w:rPr>
                    <m:t>t</m:t>
                  </m:r>
                </m:sub>
              </m:sSub>
            </m:den>
          </m:f>
          <m:r>
            <w:rPr>
              <w:rFonts w:ascii="Cambria Math" w:eastAsia="Times New Roman" w:hAnsi="Cambria Math" w:cs="Arial"/>
            </w:rPr>
            <m:t>×</m:t>
          </m:r>
          <m:f>
            <m:fPr>
              <m:ctrlPr>
                <w:rPr>
                  <w:rFonts w:ascii="Cambria Math" w:eastAsia="Times New Roman" w:hAnsi="Cambria Math" w:cs="Arial"/>
                  <w:i/>
                </w:rPr>
              </m:ctrlPr>
            </m:fPr>
            <m:num>
              <m:r>
                <w:rPr>
                  <w:rFonts w:ascii="Cambria Math" w:eastAsia="Times New Roman" w:hAnsi="Cambria Math" w:cs="Arial"/>
                </w:rPr>
                <m:t>(</m:t>
              </m:r>
              <m:f>
                <m:fPr>
                  <m:ctrlPr>
                    <w:rPr>
                      <w:rFonts w:ascii="Cambria Math" w:eastAsia="Times New Roman" w:hAnsi="Cambria Math" w:cs="Arial"/>
                      <w:i/>
                    </w:rPr>
                  </m:ctrlPr>
                </m:fPr>
                <m:num>
                  <m:sSub>
                    <m:sSubPr>
                      <m:ctrlPr>
                        <w:rPr>
                          <w:rFonts w:ascii="Cambria Math" w:eastAsia="Times New Roman" w:hAnsi="Cambria Math" w:cs="Arial"/>
                          <w:i/>
                        </w:rPr>
                      </m:ctrlPr>
                    </m:sSubPr>
                    <m:e>
                      <m:r>
                        <w:rPr>
                          <w:rFonts w:ascii="Cambria Math" w:eastAsia="Times New Roman" w:hAnsi="Cambria Math" w:cs="Arial"/>
                        </w:rPr>
                        <m:t>2021</m:t>
                      </m:r>
                    </m:e>
                    <m:sub>
                      <m:r>
                        <w:rPr>
                          <w:rFonts w:ascii="Cambria Math" w:eastAsia="Times New Roman" w:hAnsi="Cambria Math" w:cs="Arial"/>
                        </w:rPr>
                        <m:t>m=1</m:t>
                      </m:r>
                    </m:sub>
                  </m:sSub>
                  <m:r>
                    <w:rPr>
                      <w:rFonts w:ascii="Cambria Math" w:eastAsia="Times New Roman" w:hAnsi="Cambria Math" w:cs="Arial"/>
                    </w:rPr>
                    <m:t>-a</m:t>
                  </m:r>
                </m:num>
                <m:den>
                  <m:r>
                    <w:rPr>
                      <w:rFonts w:ascii="Cambria Math" w:eastAsia="Times New Roman" w:hAnsi="Cambria Math" w:cs="Arial"/>
                    </w:rPr>
                    <m:t>12</m:t>
                  </m:r>
                </m:den>
              </m:f>
              <m:r>
                <w:rPr>
                  <w:rFonts w:ascii="Cambria Math" w:eastAsia="Times New Roman" w:hAnsi="Cambria Math" w:cs="Arial"/>
                </w:rPr>
                <m:t>)</m:t>
              </m:r>
            </m:num>
            <m:den>
              <m:r>
                <w:rPr>
                  <w:rFonts w:ascii="Cambria Math" w:eastAsia="Times New Roman" w:hAnsi="Cambria Math" w:cs="Arial"/>
                </w:rPr>
                <m:t>(</m:t>
              </m:r>
              <m:f>
                <m:fPr>
                  <m:ctrlPr>
                    <w:rPr>
                      <w:rFonts w:ascii="Cambria Math" w:eastAsia="Times New Roman" w:hAnsi="Cambria Math" w:cs="Arial"/>
                      <w:i/>
                    </w:rPr>
                  </m:ctrlPr>
                </m:fPr>
                <m:num>
                  <m:r>
                    <w:rPr>
                      <w:rFonts w:ascii="Cambria Math" w:eastAsia="Times New Roman" w:hAnsi="Cambria Math" w:cs="Arial"/>
                    </w:rPr>
                    <m:t>b-a+1</m:t>
                  </m:r>
                </m:num>
                <m:den>
                  <m:r>
                    <w:rPr>
                      <w:rFonts w:ascii="Cambria Math" w:eastAsia="Times New Roman" w:hAnsi="Cambria Math" w:cs="Arial"/>
                    </w:rPr>
                    <m:t>12</m:t>
                  </m:r>
                </m:den>
              </m:f>
              <m:r>
                <w:rPr>
                  <w:rFonts w:ascii="Cambria Math" w:eastAsia="Times New Roman" w:hAnsi="Cambria Math" w:cs="Arial"/>
                </w:rPr>
                <m:t>)</m:t>
              </m:r>
            </m:den>
          </m:f>
        </m:oMath>
      </m:oMathPara>
    </w:p>
    <w:p w14:paraId="0495CD53" w14:textId="77777777" w:rsidR="005C4415" w:rsidRPr="00DE72F0" w:rsidRDefault="005C4415" w:rsidP="005C4415">
      <w:pPr>
        <w:rPr>
          <w:rFonts w:eastAsia="Times New Roman" w:cs="Arial"/>
        </w:rPr>
      </w:pPr>
    </w:p>
    <w:p w14:paraId="01F298BC" w14:textId="77777777" w:rsidR="005C4415" w:rsidRPr="00DE72F0" w:rsidRDefault="00357F8B" w:rsidP="005C4415">
      <w:pPr>
        <w:rPr>
          <w:rFonts w:eastAsia="Times New Roman" w:cs="Arial"/>
        </w:rPr>
      </w:pPr>
      <m:oMathPara>
        <m:oMath>
          <m:sSubSup>
            <m:sSubSupPr>
              <m:ctrlPr>
                <w:rPr>
                  <w:rFonts w:ascii="Cambria Math" w:eastAsia="Aptos" w:hAnsi="Cambria Math" w:cs="Arial"/>
                  <w:i/>
                </w:rPr>
              </m:ctrlPr>
            </m:sSubSupPr>
            <m:e>
              <m:r>
                <w:rPr>
                  <w:rFonts w:ascii="Cambria Math" w:eastAsia="Aptos" w:hAnsi="Cambria Math" w:cs="Arial"/>
                </w:rPr>
                <m:t>c</m:t>
              </m:r>
            </m:e>
            <m:sub>
              <m:r>
                <w:rPr>
                  <w:rFonts w:ascii="Cambria Math" w:eastAsia="Aptos" w:hAnsi="Cambria Math" w:cs="Arial"/>
                </w:rPr>
                <m:t>t</m:t>
              </m:r>
            </m:sub>
            <m:sup>
              <m:r>
                <w:rPr>
                  <w:rFonts w:ascii="Cambria Math" w:eastAsia="Aptos" w:hAnsi="Cambria Math" w:cs="Arial"/>
                </w:rPr>
                <m:t>≥2021</m:t>
              </m:r>
            </m:sup>
          </m:sSubSup>
          <m:r>
            <w:rPr>
              <w:rFonts w:ascii="Cambria Math" w:eastAsia="Aptos" w:hAnsi="Cambria Math" w:cs="Arial"/>
            </w:rPr>
            <m:t>=</m:t>
          </m:r>
          <m:f>
            <m:fPr>
              <m:ctrlPr>
                <w:rPr>
                  <w:rFonts w:ascii="Cambria Math" w:eastAsia="Aptos" w:hAnsi="Cambria Math" w:cs="Arial"/>
                  <w:i/>
                </w:rPr>
              </m:ctrlPr>
            </m:fPr>
            <m:num>
              <m:sSub>
                <m:sSubPr>
                  <m:ctrlPr>
                    <w:rPr>
                      <w:rFonts w:ascii="Cambria Math" w:eastAsia="Aptos" w:hAnsi="Cambria Math" w:cs="Arial"/>
                      <w:i/>
                    </w:rPr>
                  </m:ctrlPr>
                </m:sSubPr>
                <m:e>
                  <m:r>
                    <w:rPr>
                      <w:rFonts w:ascii="Cambria Math" w:eastAsia="Aptos" w:hAnsi="Cambria Math" w:cs="Arial"/>
                    </w:rPr>
                    <m:t>SM_PK</m:t>
                  </m:r>
                </m:e>
                <m:sub>
                  <m:r>
                    <w:rPr>
                      <w:rFonts w:ascii="Cambria Math" w:eastAsia="Aptos" w:hAnsi="Cambria Math" w:cs="Arial"/>
                    </w:rPr>
                    <m:t>t</m:t>
                  </m:r>
                </m:sub>
              </m:sSub>
            </m:num>
            <m:den>
              <m:sSub>
                <m:sSubPr>
                  <m:ctrlPr>
                    <w:rPr>
                      <w:rFonts w:ascii="Cambria Math" w:eastAsia="Aptos" w:hAnsi="Cambria Math" w:cs="Arial"/>
                      <w:i/>
                    </w:rPr>
                  </m:ctrlPr>
                </m:sSubPr>
                <m:e>
                  <m:r>
                    <w:rPr>
                      <w:rFonts w:ascii="Cambria Math" w:eastAsia="Aptos" w:hAnsi="Cambria Math" w:cs="Arial"/>
                    </w:rPr>
                    <m:t>ISM</m:t>
                  </m:r>
                </m:e>
                <m:sub>
                  <m:r>
                    <w:rPr>
                      <w:rFonts w:ascii="Cambria Math" w:eastAsia="Aptos" w:hAnsi="Cambria Math" w:cs="Arial"/>
                    </w:rPr>
                    <m:t>t</m:t>
                  </m:r>
                </m:sub>
              </m:sSub>
            </m:den>
          </m:f>
          <m:r>
            <w:rPr>
              <w:rFonts w:ascii="Cambria Math" w:eastAsia="Times New Roman" w:hAnsi="Cambria Math" w:cs="Arial"/>
            </w:rPr>
            <m:t>×</m:t>
          </m:r>
          <m:f>
            <m:fPr>
              <m:ctrlPr>
                <w:rPr>
                  <w:rFonts w:ascii="Cambria Math" w:eastAsia="Times New Roman" w:hAnsi="Cambria Math" w:cs="Arial"/>
                  <w:i/>
                </w:rPr>
              </m:ctrlPr>
            </m:fPr>
            <m:num>
              <m:r>
                <w:rPr>
                  <w:rFonts w:ascii="Cambria Math" w:eastAsia="Times New Roman" w:hAnsi="Cambria Math" w:cs="Arial"/>
                </w:rPr>
                <m:t>(</m:t>
              </m:r>
              <m:f>
                <m:fPr>
                  <m:ctrlPr>
                    <w:rPr>
                      <w:rFonts w:ascii="Cambria Math" w:eastAsia="Times New Roman" w:hAnsi="Cambria Math" w:cs="Arial"/>
                      <w:i/>
                    </w:rPr>
                  </m:ctrlPr>
                </m:fPr>
                <m:num>
                  <m:r>
                    <w:rPr>
                      <w:rFonts w:ascii="Cambria Math" w:eastAsia="Times New Roman" w:hAnsi="Cambria Math" w:cs="Arial"/>
                    </w:rPr>
                    <m:t>b-</m:t>
                  </m:r>
                  <m:sSub>
                    <m:sSubPr>
                      <m:ctrlPr>
                        <w:rPr>
                          <w:rFonts w:ascii="Cambria Math" w:eastAsia="Times New Roman" w:hAnsi="Cambria Math" w:cs="Arial"/>
                          <w:i/>
                        </w:rPr>
                      </m:ctrlPr>
                    </m:sSubPr>
                    <m:e>
                      <m:r>
                        <w:rPr>
                          <w:rFonts w:ascii="Cambria Math" w:eastAsia="Times New Roman" w:hAnsi="Cambria Math" w:cs="Arial"/>
                        </w:rPr>
                        <m:t>2021</m:t>
                      </m:r>
                    </m:e>
                    <m:sub>
                      <m:r>
                        <w:rPr>
                          <w:rFonts w:ascii="Cambria Math" w:eastAsia="Times New Roman" w:hAnsi="Cambria Math" w:cs="Arial"/>
                        </w:rPr>
                        <m:t>m=1</m:t>
                      </m:r>
                    </m:sub>
                  </m:sSub>
                  <m:r>
                    <w:rPr>
                      <w:rFonts w:ascii="Cambria Math" w:eastAsia="Times New Roman" w:hAnsi="Cambria Math" w:cs="Arial"/>
                    </w:rPr>
                    <m:t>+1</m:t>
                  </m:r>
                </m:num>
                <m:den>
                  <m:r>
                    <w:rPr>
                      <w:rFonts w:ascii="Cambria Math" w:eastAsia="Times New Roman" w:hAnsi="Cambria Math" w:cs="Arial"/>
                    </w:rPr>
                    <m:t>12</m:t>
                  </m:r>
                </m:den>
              </m:f>
              <m:r>
                <w:rPr>
                  <w:rFonts w:ascii="Cambria Math" w:eastAsia="Times New Roman" w:hAnsi="Cambria Math" w:cs="Arial"/>
                </w:rPr>
                <m:t>)</m:t>
              </m:r>
            </m:num>
            <m:den>
              <m:r>
                <w:rPr>
                  <w:rFonts w:ascii="Cambria Math" w:eastAsia="Times New Roman" w:hAnsi="Cambria Math" w:cs="Arial"/>
                </w:rPr>
                <m:t>(</m:t>
              </m:r>
              <m:f>
                <m:fPr>
                  <m:ctrlPr>
                    <w:rPr>
                      <w:rFonts w:ascii="Cambria Math" w:eastAsia="Times New Roman" w:hAnsi="Cambria Math" w:cs="Arial"/>
                      <w:i/>
                    </w:rPr>
                  </m:ctrlPr>
                </m:fPr>
                <m:num>
                  <m:r>
                    <w:rPr>
                      <w:rFonts w:ascii="Cambria Math" w:eastAsia="Times New Roman" w:hAnsi="Cambria Math" w:cs="Arial"/>
                    </w:rPr>
                    <m:t>b-a+1</m:t>
                  </m:r>
                </m:num>
                <m:den>
                  <m:r>
                    <w:rPr>
                      <w:rFonts w:ascii="Cambria Math" w:eastAsia="Times New Roman" w:hAnsi="Cambria Math" w:cs="Arial"/>
                    </w:rPr>
                    <m:t>12</m:t>
                  </m:r>
                </m:den>
              </m:f>
              <m:r>
                <w:rPr>
                  <w:rFonts w:ascii="Cambria Math" w:eastAsia="Times New Roman" w:hAnsi="Cambria Math" w:cs="Arial"/>
                </w:rPr>
                <m:t>)</m:t>
              </m:r>
            </m:den>
          </m:f>
        </m:oMath>
      </m:oMathPara>
    </w:p>
    <w:p w14:paraId="52DA24E2" w14:textId="77777777" w:rsidR="005C4415" w:rsidRPr="00DE72F0" w:rsidRDefault="005C4415" w:rsidP="005C4415">
      <w:pPr>
        <w:rPr>
          <w:rFonts w:eastAsia="Times New Roman" w:cs="Arial"/>
        </w:rPr>
      </w:pPr>
    </w:p>
    <w:p w14:paraId="15C5E1FA" w14:textId="77777777" w:rsidR="005C4415" w:rsidRPr="00DE72F0" w:rsidRDefault="00357F8B" w:rsidP="005C4415">
      <w:pPr>
        <w:rPr>
          <w:rFonts w:eastAsia="Times New Roman" w:cs="Arial"/>
        </w:rPr>
      </w:pPr>
      <m:oMathPara>
        <m:oMath>
          <m:sSub>
            <m:sSubPr>
              <m:ctrlPr>
                <w:rPr>
                  <w:rFonts w:ascii="Cambria Math" w:eastAsia="Times New Roman" w:hAnsi="Cambria Math" w:cs="Arial"/>
                  <w:i/>
                </w:rPr>
              </m:ctrlPr>
            </m:sSubPr>
            <m:e>
              <m:r>
                <w:rPr>
                  <w:rFonts w:ascii="Cambria Math" w:eastAsia="Times New Roman" w:hAnsi="Cambria Math" w:cs="Arial"/>
                </w:rPr>
                <m:t>e</m:t>
              </m:r>
            </m:e>
            <m:sub>
              <m:r>
                <w:rPr>
                  <w:rFonts w:ascii="Cambria Math" w:eastAsia="Times New Roman" w:hAnsi="Cambria Math" w:cs="Arial"/>
                </w:rPr>
                <m:t>t</m:t>
              </m:r>
            </m:sub>
          </m:sSub>
          <m:r>
            <w:rPr>
              <w:rFonts w:ascii="Cambria Math" w:eastAsia="Times New Roman" w:hAnsi="Cambria Math" w:cs="Arial"/>
            </w:rPr>
            <m:t>=</m:t>
          </m:r>
          <m:func>
            <m:funcPr>
              <m:ctrlPr>
                <w:rPr>
                  <w:rFonts w:ascii="Cambria Math" w:eastAsia="Aptos" w:hAnsi="Cambria Math" w:cs="Arial"/>
                  <w:i/>
                </w:rPr>
              </m:ctrlPr>
            </m:funcPr>
            <m:fName>
              <m:r>
                <w:rPr>
                  <w:rFonts w:ascii="Cambria Math" w:eastAsia="Aptos" w:hAnsi="Cambria Math" w:cs="Arial"/>
                </w:rPr>
                <m:t xml:space="preserve">min(1,  </m:t>
              </m:r>
            </m:fName>
            <m:e>
              <m:f>
                <m:fPr>
                  <m:ctrlPr>
                    <w:rPr>
                      <w:rFonts w:ascii="Cambria Math" w:eastAsia="Aptos" w:hAnsi="Cambria Math" w:cs="Arial"/>
                      <w:i/>
                    </w:rPr>
                  </m:ctrlPr>
                </m:fPr>
                <m:num>
                  <m:f>
                    <m:fPr>
                      <m:type m:val="skw"/>
                      <m:ctrlPr>
                        <w:rPr>
                          <w:rFonts w:ascii="Cambria Math" w:eastAsia="Aptos" w:hAnsi="Cambria Math" w:cs="Arial"/>
                          <w:i/>
                        </w:rPr>
                      </m:ctrlPr>
                    </m:fPr>
                    <m:num>
                      <m:sSub>
                        <m:sSubPr>
                          <m:ctrlPr>
                            <w:rPr>
                              <w:rFonts w:ascii="Cambria Math" w:eastAsia="Aptos" w:hAnsi="Cambria Math" w:cs="Arial"/>
                              <w:i/>
                            </w:rPr>
                          </m:ctrlPr>
                        </m:sSubPr>
                        <m:e>
                          <m:r>
                            <w:rPr>
                              <w:rFonts w:ascii="Cambria Math" w:eastAsia="Aptos" w:hAnsi="Cambria Math" w:cs="Arial"/>
                            </w:rPr>
                            <m:t>SM_PK</m:t>
                          </m:r>
                        </m:e>
                        <m:sub>
                          <m:r>
                            <w:rPr>
                              <w:rFonts w:ascii="Cambria Math" w:eastAsia="Aptos" w:hAnsi="Cambria Math" w:cs="Arial"/>
                            </w:rPr>
                            <m:t>t</m:t>
                          </m:r>
                        </m:sub>
                      </m:sSub>
                    </m:num>
                    <m:den>
                      <m:f>
                        <m:fPr>
                          <m:ctrlPr>
                            <w:rPr>
                              <w:rFonts w:ascii="Cambria Math" w:eastAsia="Aptos" w:hAnsi="Cambria Math" w:cs="Arial"/>
                              <w:i/>
                            </w:rPr>
                          </m:ctrlPr>
                        </m:fPr>
                        <m:num>
                          <m:r>
                            <w:rPr>
                              <w:rFonts w:ascii="Cambria Math" w:eastAsia="Aptos" w:hAnsi="Cambria Math" w:cs="Arial"/>
                            </w:rPr>
                            <m:t>(</m:t>
                          </m:r>
                          <m:r>
                            <w:rPr>
                              <w:rFonts w:ascii="Cambria Math" w:eastAsia="Times New Roman" w:hAnsi="Cambria Math" w:cs="Arial"/>
                            </w:rPr>
                            <m:t>b-a+1</m:t>
                          </m:r>
                          <m:r>
                            <w:rPr>
                              <w:rFonts w:ascii="Cambria Math" w:eastAsia="Aptos" w:hAnsi="Cambria Math" w:cs="Arial"/>
                            </w:rPr>
                            <m:t>)</m:t>
                          </m:r>
                        </m:num>
                        <m:den>
                          <m:r>
                            <w:rPr>
                              <w:rFonts w:ascii="Cambria Math" w:eastAsia="Aptos" w:hAnsi="Cambria Math" w:cs="Arial"/>
                            </w:rPr>
                            <m:t>12</m:t>
                          </m:r>
                        </m:den>
                      </m:f>
                    </m:den>
                  </m:f>
                </m:num>
                <m:den>
                  <m:sSub>
                    <m:sSubPr>
                      <m:ctrlPr>
                        <w:rPr>
                          <w:rFonts w:ascii="Cambria Math" w:eastAsia="Aptos" w:hAnsi="Cambria Math" w:cs="Arial"/>
                          <w:i/>
                        </w:rPr>
                      </m:ctrlPr>
                    </m:sSubPr>
                    <m:e>
                      <m:r>
                        <w:rPr>
                          <w:rFonts w:ascii="Cambria Math" w:eastAsia="Aptos" w:hAnsi="Cambria Math" w:cs="Arial"/>
                        </w:rPr>
                        <m:t>SM_AM</m:t>
                      </m:r>
                    </m:e>
                    <m:sub>
                      <m:r>
                        <w:rPr>
                          <w:rFonts w:ascii="Cambria Math" w:eastAsia="Aptos" w:hAnsi="Cambria Math" w:cs="Arial"/>
                        </w:rPr>
                        <m:t>t</m:t>
                      </m:r>
                    </m:sub>
                  </m:sSub>
                </m:den>
              </m:f>
              <m:r>
                <w:rPr>
                  <w:rFonts w:ascii="Cambria Math" w:eastAsia="Aptos" w:hAnsi="Cambria Math" w:cs="Arial"/>
                </w:rPr>
                <m:t>)</m:t>
              </m:r>
              <m:r>
                <w:rPr>
                  <w:rFonts w:ascii="Cambria Math" w:eastAsia="Times New Roman" w:hAnsi="Cambria Math" w:cs="Arial"/>
                </w:rPr>
                <m:t>×</m:t>
              </m:r>
              <m:f>
                <m:fPr>
                  <m:ctrlPr>
                    <w:rPr>
                      <w:rFonts w:ascii="Cambria Math" w:eastAsia="Times New Roman" w:hAnsi="Cambria Math" w:cs="Arial"/>
                      <w:i/>
                    </w:rPr>
                  </m:ctrlPr>
                </m:fPr>
                <m:num>
                  <m:r>
                    <w:rPr>
                      <w:rFonts w:ascii="Cambria Math" w:eastAsia="Times New Roman" w:hAnsi="Cambria Math" w:cs="Arial"/>
                    </w:rPr>
                    <m:t>(b-</m:t>
                  </m:r>
                  <m:sSub>
                    <m:sSubPr>
                      <m:ctrlPr>
                        <w:rPr>
                          <w:rFonts w:ascii="Cambria Math" w:eastAsia="Times New Roman" w:hAnsi="Cambria Math" w:cs="Arial"/>
                          <w:i/>
                        </w:rPr>
                      </m:ctrlPr>
                    </m:sSubPr>
                    <m:e>
                      <m:r>
                        <w:rPr>
                          <w:rFonts w:ascii="Cambria Math" w:eastAsia="Times New Roman" w:hAnsi="Cambria Math" w:cs="Arial"/>
                        </w:rPr>
                        <m:t>2021</m:t>
                      </m:r>
                    </m:e>
                    <m:sub>
                      <m:r>
                        <w:rPr>
                          <w:rFonts w:ascii="Cambria Math" w:eastAsia="Times New Roman" w:hAnsi="Cambria Math" w:cs="Arial"/>
                        </w:rPr>
                        <m:t>m=1</m:t>
                      </m:r>
                    </m:sub>
                  </m:sSub>
                  <m:r>
                    <w:rPr>
                      <w:rFonts w:ascii="Cambria Math" w:eastAsia="Times New Roman" w:hAnsi="Cambria Math" w:cs="Arial"/>
                    </w:rPr>
                    <m:t>+1)</m:t>
                  </m:r>
                </m:num>
                <m:den>
                  <m:r>
                    <w:rPr>
                      <w:rFonts w:ascii="Cambria Math" w:eastAsia="Times New Roman" w:hAnsi="Cambria Math" w:cs="Arial"/>
                    </w:rPr>
                    <m:t>12</m:t>
                  </m:r>
                </m:den>
              </m:f>
            </m:e>
          </m:func>
        </m:oMath>
      </m:oMathPara>
    </w:p>
    <w:p w14:paraId="637ADF34" w14:textId="77777777" w:rsidR="005C4415" w:rsidRPr="00DE72F0" w:rsidRDefault="005C4415" w:rsidP="005C4415">
      <w:pPr>
        <w:rPr>
          <w:rFonts w:eastAsia="Times New Roman" w:cs="Arial"/>
        </w:rPr>
      </w:pPr>
    </w:p>
    <w:p w14:paraId="7BD1AE3F" w14:textId="77777777" w:rsidR="005C4415" w:rsidRPr="00DE72F0" w:rsidRDefault="00357F8B" w:rsidP="005C4415">
      <w:pPr>
        <w:rPr>
          <w:rFonts w:eastAsia="Times New Roman" w:cs="Arial"/>
        </w:rPr>
      </w:pPr>
      <m:oMathPara>
        <m:oMath>
          <m:sSub>
            <m:sSubPr>
              <m:ctrlPr>
                <w:rPr>
                  <w:rFonts w:ascii="Cambria Math" w:eastAsia="Times New Roman" w:hAnsi="Cambria Math" w:cs="Arial"/>
                  <w:i/>
                </w:rPr>
              </m:ctrlPr>
            </m:sSubPr>
            <m:e>
              <m:r>
                <w:rPr>
                  <w:rFonts w:ascii="Cambria Math" w:eastAsia="Times New Roman" w:hAnsi="Cambria Math" w:cs="Arial"/>
                </w:rPr>
                <m:t>d</m:t>
              </m:r>
            </m:e>
            <m:sub>
              <m:r>
                <w:rPr>
                  <w:rFonts w:ascii="Cambria Math" w:eastAsia="Times New Roman" w:hAnsi="Cambria Math" w:cs="Arial"/>
                </w:rPr>
                <m:t>t</m:t>
              </m:r>
            </m:sub>
          </m:sSub>
          <m:r>
            <w:rPr>
              <w:rFonts w:ascii="Cambria Math" w:eastAsia="Times New Roman" w:hAnsi="Cambria Math" w:cs="Arial"/>
            </w:rPr>
            <m:t>=(</m:t>
          </m:r>
          <m:sSub>
            <m:sSubPr>
              <m:ctrlPr>
                <w:rPr>
                  <w:rFonts w:ascii="Cambria Math" w:eastAsia="Times New Roman" w:hAnsi="Cambria Math" w:cs="Arial"/>
                  <w:i/>
                </w:rPr>
              </m:ctrlPr>
            </m:sSubPr>
            <m:e>
              <m:r>
                <w:rPr>
                  <w:rFonts w:ascii="Cambria Math" w:eastAsia="Times New Roman" w:hAnsi="Cambria Math" w:cs="Arial"/>
                </w:rPr>
                <m:t>e</m:t>
              </m:r>
            </m:e>
            <m:sub>
              <m:r>
                <w:rPr>
                  <w:rFonts w:ascii="Cambria Math" w:eastAsia="Times New Roman" w:hAnsi="Cambria Math" w:cs="Arial"/>
                </w:rPr>
                <m:t>t</m:t>
              </m:r>
            </m:sub>
          </m:sSub>
          <m:r>
            <w:rPr>
              <w:rFonts w:ascii="Cambria Math" w:eastAsia="Times New Roman" w:hAnsi="Cambria Math" w:cs="Arial"/>
            </w:rPr>
            <m:t>+</m:t>
          </m:r>
          <m:sSubSup>
            <m:sSubSupPr>
              <m:ctrlPr>
                <w:rPr>
                  <w:rFonts w:ascii="Cambria Math" w:eastAsia="Aptos" w:hAnsi="Cambria Math" w:cs="Arial"/>
                  <w:i/>
                </w:rPr>
              </m:ctrlPr>
            </m:sSubSupPr>
            <m:e>
              <m:r>
                <w:rPr>
                  <w:rFonts w:ascii="Cambria Math" w:eastAsia="Aptos" w:hAnsi="Cambria Math" w:cs="Arial"/>
                </w:rPr>
                <m:t>c</m:t>
              </m:r>
            </m:e>
            <m:sub>
              <m:r>
                <w:rPr>
                  <w:rFonts w:ascii="Cambria Math" w:eastAsia="Aptos" w:hAnsi="Cambria Math" w:cs="Arial"/>
                </w:rPr>
                <m:t>t</m:t>
              </m:r>
            </m:sub>
            <m:sup>
              <m:r>
                <w:rPr>
                  <w:rFonts w:ascii="Cambria Math" w:eastAsia="Aptos" w:hAnsi="Cambria Math" w:cs="Arial"/>
                </w:rPr>
                <m:t>≥2021</m:t>
              </m:r>
            </m:sup>
          </m:sSubSup>
          <m:r>
            <w:rPr>
              <w:rFonts w:ascii="Cambria Math" w:eastAsia="Times New Roman" w:hAnsi="Cambria Math" w:cs="Arial"/>
            </w:rPr>
            <m:t>)×0,5,</m:t>
          </m:r>
        </m:oMath>
      </m:oMathPara>
    </w:p>
    <w:p w14:paraId="3616975B" w14:textId="77777777" w:rsidR="005C4415" w:rsidRPr="00DE72F0" w:rsidRDefault="005C4415" w:rsidP="005C4415">
      <w:pPr>
        <w:rPr>
          <w:rFonts w:eastAsia="Times New Roman" w:cs="Arial"/>
        </w:rPr>
      </w:pPr>
    </w:p>
    <w:p w14:paraId="1BB94A43" w14:textId="77777777" w:rsidR="005C4415" w:rsidRPr="00DE72F0" w:rsidRDefault="005C4415" w:rsidP="005C4415">
      <w:pPr>
        <w:rPr>
          <w:rFonts w:eastAsia="Times New Roman" w:cs="Arial"/>
        </w:rPr>
      </w:pPr>
      <w:r w:rsidRPr="00DE72F0">
        <w:rPr>
          <w:rFonts w:eastAsia="Times New Roman" w:cs="Arial"/>
        </w:rPr>
        <w:t>kus</w:t>
      </w:r>
    </w:p>
    <w:p w14:paraId="2E62BBC4" w14:textId="77777777" w:rsidR="005C4415" w:rsidRPr="00DE72F0" w:rsidRDefault="005C4415" w:rsidP="005C4415">
      <w:pPr>
        <w:rPr>
          <w:rFonts w:eastAsia="Times New Roman" w:cs="Arial"/>
        </w:rPr>
      </w:pPr>
      <w:r w:rsidRPr="00DE72F0">
        <w:rPr>
          <w:rFonts w:eastAsia="Times New Roman" w:cs="Arial"/>
          <w:i/>
          <w:iCs/>
        </w:rPr>
        <w:t xml:space="preserve">a </w:t>
      </w:r>
      <w:r w:rsidRPr="00DE72F0">
        <w:rPr>
          <w:rFonts w:eastAsia="Times New Roman" w:cs="Arial"/>
        </w:rPr>
        <w:t>– töötamise algus, kuu täpsusega;</w:t>
      </w:r>
    </w:p>
    <w:p w14:paraId="1CCA165D" w14:textId="77777777" w:rsidR="005C4415" w:rsidRPr="00DE72F0" w:rsidRDefault="005C4415" w:rsidP="005C4415">
      <w:pPr>
        <w:rPr>
          <w:rFonts w:eastAsia="Times New Roman" w:cs="Arial"/>
        </w:rPr>
      </w:pPr>
      <w:r w:rsidRPr="00DE72F0">
        <w:rPr>
          <w:rFonts w:eastAsia="Times New Roman" w:cs="Arial"/>
          <w:i/>
          <w:iCs/>
        </w:rPr>
        <w:t>b</w:t>
      </w:r>
      <w:r w:rsidRPr="00DE72F0">
        <w:rPr>
          <w:rFonts w:eastAsia="Times New Roman" w:cs="Arial"/>
        </w:rPr>
        <w:t xml:space="preserve"> – töötamise lõpp, kuu täpsusega;</w:t>
      </w:r>
    </w:p>
    <w:p w14:paraId="0FC89E31" w14:textId="77777777" w:rsidR="005C4415" w:rsidRPr="00DE72F0" w:rsidRDefault="005C4415" w:rsidP="005C4415">
      <w:pPr>
        <w:rPr>
          <w:rFonts w:eastAsia="Times New Roman" w:cs="Arial"/>
        </w:rPr>
      </w:pPr>
      <w:r w:rsidRPr="00DE72F0">
        <w:rPr>
          <w:rFonts w:eastAsia="Times New Roman" w:cs="Arial"/>
          <w:i/>
          <w:iCs/>
        </w:rPr>
        <w:t>t</w:t>
      </w:r>
      <w:r w:rsidRPr="00DE72F0">
        <w:rPr>
          <w:rFonts w:eastAsia="Times New Roman" w:cs="Arial"/>
        </w:rPr>
        <w:t xml:space="preserve"> – aasta, millal laekuvad rahalised vahendid ja millele kantakse osakud;</w:t>
      </w:r>
    </w:p>
    <w:p w14:paraId="1E697E51" w14:textId="77777777" w:rsidR="005C4415" w:rsidRPr="00DE72F0" w:rsidRDefault="00357F8B" w:rsidP="005C4415">
      <w:pPr>
        <w:rPr>
          <w:rFonts w:eastAsia="Times New Roman" w:cs="Arial"/>
        </w:rPr>
      </w:pPr>
      <m:oMath>
        <m:sSubSup>
          <m:sSubSupPr>
            <m:ctrlPr>
              <w:rPr>
                <w:rFonts w:ascii="Cambria Math" w:eastAsia="Aptos" w:hAnsi="Cambria Math" w:cs="Arial"/>
                <w:i/>
              </w:rPr>
            </m:ctrlPr>
          </m:sSubSupPr>
          <m:e>
            <m:r>
              <w:rPr>
                <w:rFonts w:ascii="Cambria Math" w:eastAsia="Aptos" w:hAnsi="Cambria Math" w:cs="Arial"/>
              </w:rPr>
              <m:t>c</m:t>
            </m:r>
          </m:e>
          <m:sub>
            <m:r>
              <w:rPr>
                <w:rFonts w:ascii="Cambria Math" w:eastAsia="Aptos" w:hAnsi="Cambria Math" w:cs="Arial"/>
              </w:rPr>
              <m:t>2020</m:t>
            </m:r>
          </m:sub>
          <m:sup>
            <m:r>
              <w:rPr>
                <w:rFonts w:ascii="Cambria Math" w:eastAsia="Aptos" w:hAnsi="Cambria Math" w:cs="Arial"/>
              </w:rPr>
              <m:t>≤2020</m:t>
            </m:r>
          </m:sup>
        </m:sSubSup>
      </m:oMath>
      <w:r w:rsidR="005C4415" w:rsidRPr="00DE72F0">
        <w:rPr>
          <w:rFonts w:eastAsia="Times New Roman" w:cs="Arial"/>
        </w:rPr>
        <w:t xml:space="preserve"> – kindlustusosakute hulk perioodil kuni 2020 (k.a), mis kantakse aastale 2020;</w:t>
      </w:r>
    </w:p>
    <w:p w14:paraId="501FABF6" w14:textId="77777777" w:rsidR="005C4415" w:rsidRPr="00DE72F0" w:rsidRDefault="00357F8B" w:rsidP="005C4415">
      <w:pPr>
        <w:rPr>
          <w:rFonts w:eastAsia="Times New Roman" w:cs="Arial"/>
        </w:rPr>
      </w:pPr>
      <m:oMath>
        <m:sSubSup>
          <m:sSubSupPr>
            <m:ctrlPr>
              <w:rPr>
                <w:rFonts w:ascii="Cambria Math" w:eastAsia="Aptos" w:hAnsi="Cambria Math" w:cs="Arial"/>
                <w:i/>
              </w:rPr>
            </m:ctrlPr>
          </m:sSubSupPr>
          <m:e>
            <m:r>
              <w:rPr>
                <w:rFonts w:ascii="Cambria Math" w:eastAsia="Aptos" w:hAnsi="Cambria Math" w:cs="Arial"/>
              </w:rPr>
              <m:t>c</m:t>
            </m:r>
          </m:e>
          <m:sub>
            <m:r>
              <w:rPr>
                <w:rFonts w:ascii="Cambria Math" w:eastAsia="Aptos" w:hAnsi="Cambria Math" w:cs="Arial"/>
              </w:rPr>
              <m:t>t</m:t>
            </m:r>
          </m:sub>
          <m:sup>
            <m:r>
              <w:rPr>
                <w:rFonts w:ascii="Cambria Math" w:eastAsia="Aptos" w:hAnsi="Cambria Math" w:cs="Arial"/>
              </w:rPr>
              <m:t>≥2021</m:t>
            </m:r>
          </m:sup>
        </m:sSubSup>
      </m:oMath>
      <w:r w:rsidR="005C4415" w:rsidRPr="00DE72F0">
        <w:rPr>
          <w:rFonts w:eastAsia="Times New Roman" w:cs="Arial"/>
        </w:rPr>
        <w:t xml:space="preserve"> – kindlustusosakute hulk alates 2021. aastast (k.a), mis kantakse aastale </w:t>
      </w:r>
      <w:r w:rsidR="005C4415" w:rsidRPr="00DE72F0">
        <w:rPr>
          <w:rFonts w:eastAsia="Times New Roman" w:cs="Arial"/>
          <w:i/>
          <w:iCs/>
        </w:rPr>
        <w:t>t</w:t>
      </w:r>
      <w:r w:rsidR="005C4415" w:rsidRPr="00DE72F0">
        <w:rPr>
          <w:rFonts w:eastAsia="Times New Roman" w:cs="Arial"/>
        </w:rPr>
        <w:t>;</w:t>
      </w:r>
    </w:p>
    <w:p w14:paraId="6A14E198" w14:textId="77777777" w:rsidR="005C4415" w:rsidRPr="00DE72F0" w:rsidRDefault="00357F8B" w:rsidP="005C4415">
      <w:pPr>
        <w:rPr>
          <w:rFonts w:eastAsia="Times New Roman" w:cs="Arial"/>
        </w:rPr>
      </w:pPr>
      <m:oMath>
        <m:sSub>
          <m:sSubPr>
            <m:ctrlPr>
              <w:rPr>
                <w:rFonts w:ascii="Cambria Math" w:eastAsia="Aptos" w:hAnsi="Cambria Math" w:cs="Arial"/>
                <w:i/>
              </w:rPr>
            </m:ctrlPr>
          </m:sSubPr>
          <m:e>
            <m:r>
              <w:rPr>
                <w:rFonts w:ascii="Cambria Math" w:eastAsia="Aptos" w:hAnsi="Cambria Math" w:cs="Arial"/>
              </w:rPr>
              <m:t>d</m:t>
            </m:r>
          </m:e>
          <m:sub>
            <m:r>
              <w:rPr>
                <w:rFonts w:ascii="Cambria Math" w:eastAsia="Aptos" w:hAnsi="Cambria Math" w:cs="Arial"/>
              </w:rPr>
              <m:t>t</m:t>
            </m:r>
          </m:sub>
        </m:sSub>
      </m:oMath>
      <w:r w:rsidR="005C4415" w:rsidRPr="00DE72F0">
        <w:rPr>
          <w:rFonts w:eastAsia="Times New Roman" w:cs="Arial"/>
        </w:rPr>
        <w:t xml:space="preserve"> – ühendosakute hulk alates 2021. aastast (k.a), mis kantakse aastale </w:t>
      </w:r>
      <w:r w:rsidR="005C4415" w:rsidRPr="00DE72F0">
        <w:rPr>
          <w:rFonts w:eastAsia="Times New Roman" w:cs="Arial"/>
          <w:i/>
          <w:iCs/>
        </w:rPr>
        <w:t>t</w:t>
      </w:r>
      <w:r w:rsidR="005C4415" w:rsidRPr="00DE72F0">
        <w:rPr>
          <w:rFonts w:eastAsia="Times New Roman" w:cs="Arial"/>
        </w:rPr>
        <w:t>;</w:t>
      </w:r>
    </w:p>
    <w:p w14:paraId="3E1F6D45" w14:textId="77777777" w:rsidR="005C4415" w:rsidRPr="00DE72F0" w:rsidRDefault="00357F8B" w:rsidP="005C4415">
      <w:pPr>
        <w:rPr>
          <w:rFonts w:eastAsia="Times New Roman" w:cs="Arial"/>
        </w:rPr>
      </w:pPr>
      <m:oMath>
        <m:sSub>
          <m:sSubPr>
            <m:ctrlPr>
              <w:rPr>
                <w:rFonts w:ascii="Cambria Math" w:eastAsia="Times New Roman" w:hAnsi="Cambria Math" w:cs="Arial"/>
                <w:i/>
              </w:rPr>
            </m:ctrlPr>
          </m:sSubPr>
          <m:e>
            <m:r>
              <w:rPr>
                <w:rFonts w:ascii="Cambria Math" w:eastAsia="Times New Roman" w:hAnsi="Cambria Math" w:cs="Arial"/>
              </w:rPr>
              <m:t>e</m:t>
            </m:r>
          </m:e>
          <m:sub>
            <m:r>
              <w:rPr>
                <w:rFonts w:ascii="Cambria Math" w:eastAsia="Times New Roman" w:hAnsi="Cambria Math" w:cs="Arial"/>
              </w:rPr>
              <m:t>t</m:t>
            </m:r>
          </m:sub>
        </m:sSub>
      </m:oMath>
      <w:r w:rsidR="005C4415" w:rsidRPr="00DE72F0">
        <w:rPr>
          <w:rFonts w:eastAsia="Times New Roman" w:cs="Arial"/>
        </w:rPr>
        <w:t xml:space="preserve"> – solidaarosakute hulk alates 2021. aastast (k.a), mis kantakse aastale </w:t>
      </w:r>
      <w:r w:rsidR="005C4415" w:rsidRPr="00DE72F0">
        <w:rPr>
          <w:rFonts w:eastAsia="Times New Roman" w:cs="Arial"/>
          <w:i/>
          <w:iCs/>
        </w:rPr>
        <w:t>t</w:t>
      </w:r>
      <w:r w:rsidR="005C4415" w:rsidRPr="00DE72F0">
        <w:rPr>
          <w:rFonts w:eastAsia="Times New Roman" w:cs="Arial"/>
        </w:rPr>
        <w:t>;</w:t>
      </w:r>
    </w:p>
    <w:p w14:paraId="56AFBCDE" w14:textId="77777777" w:rsidR="005C4415" w:rsidRPr="00DE72F0" w:rsidRDefault="005C4415" w:rsidP="005C4415">
      <w:pPr>
        <w:rPr>
          <w:rFonts w:eastAsia="Times New Roman" w:cs="Arial"/>
        </w:rPr>
      </w:pPr>
      <w:r w:rsidRPr="00DE72F0">
        <w:rPr>
          <w:rFonts w:eastAsia="Times New Roman" w:cs="Arial"/>
          <w:i/>
          <w:iCs/>
        </w:rPr>
        <w:t>m</w:t>
      </w:r>
      <w:r w:rsidRPr="00DE72F0">
        <w:rPr>
          <w:rFonts w:eastAsia="Times New Roman" w:cs="Arial"/>
        </w:rPr>
        <w:t xml:space="preserve"> – kuu tähistus;</w:t>
      </w:r>
    </w:p>
    <w:p w14:paraId="2EED7175" w14:textId="77777777" w:rsidR="005C4415" w:rsidRPr="00DE72F0" w:rsidRDefault="00357F8B" w:rsidP="005C4415">
      <w:pPr>
        <w:rPr>
          <w:rFonts w:eastAsia="Times New Roman" w:cs="Arial"/>
        </w:rPr>
      </w:pPr>
      <m:oMath>
        <m:sSub>
          <m:sSubPr>
            <m:ctrlPr>
              <w:rPr>
                <w:rFonts w:ascii="Cambria Math" w:eastAsia="Aptos" w:hAnsi="Cambria Math" w:cs="Arial"/>
                <w:i/>
              </w:rPr>
            </m:ctrlPr>
          </m:sSubPr>
          <m:e>
            <m:r>
              <w:rPr>
                <w:rFonts w:ascii="Cambria Math" w:eastAsia="Aptos" w:hAnsi="Cambria Math" w:cs="Arial"/>
              </w:rPr>
              <m:t>SM_PK</m:t>
            </m:r>
          </m:e>
          <m:sub>
            <m:r>
              <w:rPr>
                <w:rFonts w:ascii="Cambria Math" w:eastAsia="Aptos" w:hAnsi="Cambria Math" w:cs="Arial"/>
              </w:rPr>
              <m:t>t</m:t>
            </m:r>
          </m:sub>
        </m:sSub>
      </m:oMath>
      <w:r w:rsidR="005C4415" w:rsidRPr="00DE72F0">
        <w:rPr>
          <w:rFonts w:eastAsia="Times New Roman" w:cs="Arial"/>
        </w:rPr>
        <w:t xml:space="preserve"> – rahalised vahendid, mis laekuvad aastal </w:t>
      </w:r>
      <w:r w:rsidR="005C4415" w:rsidRPr="00DE72F0">
        <w:rPr>
          <w:rFonts w:eastAsia="Times New Roman" w:cs="Arial"/>
          <w:i/>
          <w:iCs/>
        </w:rPr>
        <w:t>t</w:t>
      </w:r>
      <w:r w:rsidR="005C4415" w:rsidRPr="00DE72F0">
        <w:rPr>
          <w:rFonts w:eastAsia="Times New Roman" w:cs="Arial"/>
        </w:rPr>
        <w:t>;</w:t>
      </w:r>
    </w:p>
    <w:p w14:paraId="6626630D" w14:textId="77777777" w:rsidR="005C4415" w:rsidRPr="00DE72F0" w:rsidRDefault="00357F8B" w:rsidP="005C4415">
      <w:pPr>
        <w:rPr>
          <w:rFonts w:eastAsia="Times New Roman" w:cs="Arial"/>
        </w:rPr>
      </w:pPr>
      <m:oMath>
        <m:sSub>
          <m:sSubPr>
            <m:ctrlPr>
              <w:rPr>
                <w:rFonts w:ascii="Cambria Math" w:eastAsia="Aptos" w:hAnsi="Cambria Math" w:cs="Arial"/>
                <w:i/>
              </w:rPr>
            </m:ctrlPr>
          </m:sSubPr>
          <m:e>
            <m:r>
              <w:rPr>
                <w:rFonts w:ascii="Cambria Math" w:eastAsia="Aptos" w:hAnsi="Cambria Math" w:cs="Arial"/>
              </w:rPr>
              <m:t>ISM</m:t>
            </m:r>
          </m:e>
          <m:sub>
            <m:r>
              <w:rPr>
                <w:rFonts w:ascii="Cambria Math" w:eastAsia="Aptos" w:hAnsi="Cambria Math" w:cs="Arial"/>
              </w:rPr>
              <m:t>t</m:t>
            </m:r>
          </m:sub>
        </m:sSub>
      </m:oMath>
      <w:r w:rsidR="005C4415" w:rsidRPr="00DE72F0">
        <w:rPr>
          <w:rFonts w:eastAsia="Times New Roman" w:cs="Arial"/>
        </w:rPr>
        <w:t xml:space="preserve"> – keskmine isikustatud sotsiaalmaksu summa aastal </w:t>
      </w:r>
      <w:r w:rsidR="005C4415" w:rsidRPr="00DE72F0">
        <w:rPr>
          <w:rFonts w:eastAsia="Times New Roman" w:cs="Arial"/>
          <w:i/>
          <w:iCs/>
        </w:rPr>
        <w:t>t</w:t>
      </w:r>
      <w:r w:rsidR="005C4415" w:rsidRPr="00DE72F0" w:rsidDel="00AF7CF9">
        <w:rPr>
          <w:rFonts w:eastAsia="Times New Roman" w:cs="Arial"/>
        </w:rPr>
        <w:t>;</w:t>
      </w:r>
    </w:p>
    <w:p w14:paraId="69B2E9D9" w14:textId="77777777" w:rsidR="005C4415" w:rsidRPr="00DE72F0" w:rsidRDefault="00357F8B" w:rsidP="005C4415">
      <w:pPr>
        <w:rPr>
          <w:rFonts w:eastAsiaTheme="minorEastAsia" w:cs="Arial"/>
        </w:rPr>
      </w:pPr>
      <m:oMath>
        <m:sSub>
          <m:sSubPr>
            <m:ctrlPr>
              <w:rPr>
                <w:rFonts w:ascii="Cambria Math" w:eastAsia="Aptos" w:hAnsi="Cambria Math" w:cs="Arial"/>
                <w:i/>
              </w:rPr>
            </m:ctrlPr>
          </m:sSubPr>
          <m:e>
            <m:r>
              <w:rPr>
                <w:rFonts w:ascii="Cambria Math" w:eastAsia="Aptos" w:hAnsi="Cambria Math" w:cs="Arial"/>
              </w:rPr>
              <m:t>SM_AM</m:t>
            </m:r>
          </m:e>
          <m:sub>
            <m:r>
              <w:rPr>
                <w:rFonts w:ascii="Cambria Math" w:eastAsia="Aptos" w:hAnsi="Cambria Math" w:cs="Arial"/>
              </w:rPr>
              <m:t>t</m:t>
            </m:r>
          </m:sub>
        </m:sSub>
      </m:oMath>
      <w:r w:rsidR="005C4415" w:rsidRPr="00DE72F0">
        <w:rPr>
          <w:rFonts w:eastAsiaTheme="minorEastAsia" w:cs="Arial"/>
        </w:rPr>
        <w:t xml:space="preserve"> – sotsiaalmaksu alammäära pensionikindlustuse osa aastas.</w:t>
      </w:r>
    </w:p>
    <w:p w14:paraId="0FC21AE7" w14:textId="77777777" w:rsidR="005C4415" w:rsidRPr="00DE72F0" w:rsidRDefault="005C4415" w:rsidP="005C4415">
      <w:pPr>
        <w:rPr>
          <w:rFonts w:eastAsiaTheme="minorEastAsia" w:cs="Arial"/>
        </w:rPr>
      </w:pPr>
    </w:p>
    <w:p w14:paraId="248EC711" w14:textId="77777777" w:rsidR="005C4415" w:rsidRPr="00DE72F0" w:rsidRDefault="005C4415" w:rsidP="005C4415">
      <w:pPr>
        <w:jc w:val="both"/>
        <w:rPr>
          <w:rFonts w:eastAsiaTheme="minorEastAsia" w:cs="Arial"/>
        </w:rPr>
      </w:pPr>
      <w:r w:rsidRPr="00DE72F0">
        <w:rPr>
          <w:rFonts w:eastAsiaTheme="minorEastAsia" w:cs="Arial"/>
        </w:rPr>
        <w:t>(4) Rahaliste vahendite pensioniõigusteks ümberarvutamisel lähtutakse alates 2021. aastast rahaliste vahendite laekumise aasta jaanuarikuu töötasu alammäärast.</w:t>
      </w:r>
    </w:p>
    <w:p w14:paraId="1477A507" w14:textId="77777777" w:rsidR="005C4415" w:rsidRPr="00DE72F0" w:rsidRDefault="005C4415" w:rsidP="005C4415">
      <w:pPr>
        <w:jc w:val="both"/>
        <w:rPr>
          <w:rFonts w:eastAsiaTheme="minorEastAsia" w:cs="Arial"/>
        </w:rPr>
      </w:pPr>
    </w:p>
    <w:p w14:paraId="4D02CCD1" w14:textId="77777777" w:rsidR="005C4415" w:rsidRPr="00DE72F0" w:rsidRDefault="005C4415" w:rsidP="005C4415">
      <w:pPr>
        <w:jc w:val="both"/>
        <w:rPr>
          <w:rFonts w:eastAsiaTheme="minorEastAsia" w:cs="Arial"/>
        </w:rPr>
      </w:pPr>
      <w:r w:rsidRPr="00DE72F0">
        <w:rPr>
          <w:rFonts w:eastAsiaTheme="minorEastAsia" w:cs="Arial"/>
        </w:rPr>
        <w:t xml:space="preserve">(5) Rahaliste vahendite pensioniõigusteks ümberarvutamisel lähtutakse rahaliste vahendite laekumise aasta isikustatud sotsiaalmaksu pensionikindlustuse osa keskmisest suurusest. Kui isikule määratakse pension enne järgmise aasta 1. aprilli, lähtutakse ümberarvutamisel rahaliste vahendite laekumise aasta isikustatud sotsiaalmaksu pensionikindlustuse osa arvestuslikust keskmisest suurusest. </w:t>
      </w:r>
    </w:p>
    <w:p w14:paraId="7F784E81" w14:textId="77777777" w:rsidR="005C4415" w:rsidRPr="00DE72F0" w:rsidRDefault="005C4415" w:rsidP="005C4415">
      <w:pPr>
        <w:jc w:val="both"/>
        <w:rPr>
          <w:rFonts w:cs="Arial"/>
        </w:rPr>
      </w:pPr>
    </w:p>
    <w:p w14:paraId="4568B03C" w14:textId="77777777" w:rsidR="005C4415" w:rsidRPr="00DE72F0" w:rsidRDefault="005C4415" w:rsidP="005C4415">
      <w:pPr>
        <w:jc w:val="center"/>
        <w:rPr>
          <w:rFonts w:cs="Arial"/>
          <w:b/>
          <w:bCs/>
        </w:rPr>
      </w:pPr>
      <w:r w:rsidRPr="00DE72F0">
        <w:rPr>
          <w:rFonts w:cs="Arial"/>
          <w:b/>
          <w:bCs/>
        </w:rPr>
        <w:t>2. jagu</w:t>
      </w:r>
    </w:p>
    <w:p w14:paraId="5C3DD3EC" w14:textId="77777777" w:rsidR="005C4415" w:rsidRPr="00DE72F0" w:rsidRDefault="005C4415" w:rsidP="005C4415">
      <w:pPr>
        <w:jc w:val="center"/>
        <w:rPr>
          <w:rFonts w:cs="Arial"/>
          <w:b/>
          <w:bCs/>
        </w:rPr>
      </w:pPr>
      <w:r w:rsidRPr="00DE72F0">
        <w:rPr>
          <w:rFonts w:cs="Arial"/>
          <w:b/>
          <w:bCs/>
        </w:rPr>
        <w:lastRenderedPageBreak/>
        <w:t>Teabe edastamine ja rahaliste vahendite ülekandmine Eesti pensionisüsteemist Euroopa Liidu institutsioonide pensioniskeemi</w:t>
      </w:r>
    </w:p>
    <w:p w14:paraId="4AF7F4AD" w14:textId="77777777" w:rsidR="005C4415" w:rsidRPr="00DE72F0" w:rsidRDefault="005C4415" w:rsidP="005C4415">
      <w:pPr>
        <w:jc w:val="both"/>
        <w:rPr>
          <w:rFonts w:cs="Arial"/>
          <w:b/>
          <w:bCs/>
        </w:rPr>
      </w:pPr>
    </w:p>
    <w:p w14:paraId="257278ED" w14:textId="77777777" w:rsidR="005C4415" w:rsidRPr="00DE72F0" w:rsidRDefault="005C4415" w:rsidP="005C4415">
      <w:pPr>
        <w:jc w:val="both"/>
        <w:rPr>
          <w:rFonts w:cs="Arial"/>
          <w:b/>
          <w:bCs/>
        </w:rPr>
      </w:pPr>
      <w:r w:rsidRPr="00DE72F0">
        <w:rPr>
          <w:rFonts w:cs="Arial"/>
          <w:b/>
          <w:bCs/>
        </w:rPr>
        <w:t>§ 4. Pensioniõiguste ümberarvutamine rahalisteks vahenditeks</w:t>
      </w:r>
    </w:p>
    <w:p w14:paraId="3395DB0A" w14:textId="77777777" w:rsidR="005C4415" w:rsidRPr="00DE72F0" w:rsidRDefault="005C4415" w:rsidP="005C4415">
      <w:pPr>
        <w:jc w:val="both"/>
        <w:rPr>
          <w:rFonts w:cs="Arial"/>
        </w:rPr>
      </w:pPr>
    </w:p>
    <w:p w14:paraId="1700D84A" w14:textId="77777777" w:rsidR="005C4415" w:rsidRPr="00DE72F0" w:rsidRDefault="005C4415" w:rsidP="005C4415">
      <w:pPr>
        <w:jc w:val="both"/>
        <w:rPr>
          <w:rFonts w:cs="Arial"/>
        </w:rPr>
      </w:pPr>
      <w:r w:rsidRPr="00DE72F0">
        <w:rPr>
          <w:rFonts w:cs="Arial"/>
        </w:rPr>
        <w:t>(1) Euroopa Liidu institutsioonide pensioniskeemist pensionikindlustatu kohta tema pensioniõigustele vastavate rahaliste vahendite ülekandmise teate saamisel arvutab Sotsiaalkindlustusamet riikliku pensionikindlustuse seaduses sätestatud vanaduspensioniõigused rahalisteks vahenditeks §-s 5 esitatud valemi alusel.</w:t>
      </w:r>
    </w:p>
    <w:p w14:paraId="16765791" w14:textId="77777777" w:rsidR="005C4415" w:rsidRPr="00DE72F0" w:rsidRDefault="005C4415" w:rsidP="005C4415">
      <w:pPr>
        <w:jc w:val="both"/>
        <w:rPr>
          <w:rFonts w:cs="Arial"/>
        </w:rPr>
      </w:pPr>
    </w:p>
    <w:p w14:paraId="550A107E" w14:textId="77777777" w:rsidR="005C4415" w:rsidRPr="00DE72F0" w:rsidRDefault="005C4415" w:rsidP="005C4415">
      <w:pPr>
        <w:jc w:val="both"/>
        <w:rPr>
          <w:rFonts w:cs="Arial"/>
        </w:rPr>
      </w:pPr>
      <w:r w:rsidRPr="00DE72F0">
        <w:rPr>
          <w:rFonts w:cs="Arial"/>
        </w:rPr>
        <w:t>(2) Kui pensionikindlustatu on kohustatud isik või oli kohustatud isik, kelle kohustusliku kogumispensioni makse tasumise kohustus on lõppenud seoses kogumispensionide seaduse §-s 27</w:t>
      </w:r>
      <w:r w:rsidRPr="00DE72F0">
        <w:rPr>
          <w:rFonts w:cs="Arial"/>
          <w:vertAlign w:val="superscript"/>
        </w:rPr>
        <w:t>3</w:t>
      </w:r>
      <w:r w:rsidRPr="00DE72F0">
        <w:rPr>
          <w:rFonts w:cs="Arial"/>
        </w:rPr>
        <w:t xml:space="preserve"> nimetatud makse tasumisest vabastamise avalduse esitamisega, teavitab Sotsiaalkindlustusamet lõikes 1 nimetatud teatest viivitamata pensioniregistri pidajat (edaspidi </w:t>
      </w:r>
      <w:r w:rsidRPr="00DE72F0">
        <w:rPr>
          <w:rFonts w:cs="Arial"/>
          <w:i/>
          <w:iCs/>
        </w:rPr>
        <w:t>registripidaja</w:t>
      </w:r>
      <w:r w:rsidRPr="00DE72F0">
        <w:rPr>
          <w:rFonts w:cs="Arial"/>
        </w:rPr>
        <w:t>).</w:t>
      </w:r>
    </w:p>
    <w:p w14:paraId="7E27A22A" w14:textId="77777777" w:rsidR="005C4415" w:rsidRPr="00DE72F0" w:rsidRDefault="005C4415" w:rsidP="005C4415">
      <w:pPr>
        <w:jc w:val="both"/>
        <w:rPr>
          <w:rFonts w:cs="Arial"/>
        </w:rPr>
      </w:pPr>
    </w:p>
    <w:p w14:paraId="518510C7" w14:textId="77777777" w:rsidR="005C4415" w:rsidRPr="00DE72F0" w:rsidRDefault="005C4415" w:rsidP="005C4415">
      <w:pPr>
        <w:jc w:val="both"/>
        <w:rPr>
          <w:rFonts w:cs="Arial"/>
        </w:rPr>
      </w:pPr>
      <w:r w:rsidRPr="00DE72F0">
        <w:rPr>
          <w:rFonts w:cs="Arial"/>
        </w:rPr>
        <w:t>(3) Kui lõikes 2 nimetatud isikule on avatud pensioni investeerimiskonto, on ta kohustatud selle konto kaudu soetatud finantsvara võõrandama, sealhulgas lõpetama finantsvara soetamisel sõlmitud lepingud, ning teavitama Sotsiaalkindlustusametit oma pensioni investeerimiskontol oleva summa suurusest.</w:t>
      </w:r>
    </w:p>
    <w:p w14:paraId="78E1954E" w14:textId="77777777" w:rsidR="005C4415" w:rsidRPr="00DE72F0" w:rsidRDefault="005C4415" w:rsidP="005C4415">
      <w:pPr>
        <w:jc w:val="both"/>
        <w:rPr>
          <w:rFonts w:cs="Arial"/>
        </w:rPr>
      </w:pPr>
    </w:p>
    <w:p w14:paraId="0129CA93" w14:textId="77777777" w:rsidR="005C4415" w:rsidRPr="00DE72F0" w:rsidRDefault="005C4415" w:rsidP="005C4415">
      <w:pPr>
        <w:jc w:val="both"/>
        <w:rPr>
          <w:rFonts w:cs="Arial"/>
        </w:rPr>
      </w:pPr>
      <w:r w:rsidRPr="00DE72F0">
        <w:rPr>
          <w:rFonts w:cs="Arial"/>
        </w:rPr>
        <w:t xml:space="preserve">(4) Registripidaja esitab Sotsiaalkindlustusametile andmed isiku pensionikontol olevate kõigi osakute </w:t>
      </w:r>
      <w:proofErr w:type="spellStart"/>
      <w:r w:rsidRPr="00DE72F0">
        <w:rPr>
          <w:rFonts w:cs="Arial"/>
        </w:rPr>
        <w:t>tagasivõtmishinna</w:t>
      </w:r>
      <w:proofErr w:type="spellEnd"/>
      <w:r w:rsidRPr="00DE72F0">
        <w:rPr>
          <w:rFonts w:cs="Arial"/>
        </w:rPr>
        <w:t xml:space="preserve"> kohta kolme tööpäeva jooksul lõikes 2 nimetatud teate saamisest arvates või lõikes 3 nimetatud juhul Sotsiaalkindlustusametilt vastava päringu saamisest arvates.</w:t>
      </w:r>
    </w:p>
    <w:p w14:paraId="3B4D18FC" w14:textId="77777777" w:rsidR="005C4415" w:rsidRPr="00DE72F0" w:rsidRDefault="005C4415" w:rsidP="005C4415">
      <w:pPr>
        <w:jc w:val="both"/>
        <w:rPr>
          <w:rFonts w:cs="Arial"/>
        </w:rPr>
      </w:pPr>
    </w:p>
    <w:p w14:paraId="17C43C24" w14:textId="77777777" w:rsidR="005C4415" w:rsidRPr="00DE72F0" w:rsidRDefault="005C4415" w:rsidP="005C4415">
      <w:pPr>
        <w:jc w:val="both"/>
        <w:rPr>
          <w:rFonts w:cs="Arial"/>
        </w:rPr>
      </w:pPr>
      <w:r w:rsidRPr="00DE72F0">
        <w:rPr>
          <w:rFonts w:cs="Arial"/>
        </w:rPr>
        <w:t>(5) Sotsiaalkindlustusamet arvutab Euroopa Liidu institutsioonide pensioniskeemi ülekantavad rahalised vahendid teavitamise päeva seisuga, summeerides lõigetes 1, 3 ja 4 nimetatud väärtused.</w:t>
      </w:r>
    </w:p>
    <w:p w14:paraId="5E43DFAF" w14:textId="77777777" w:rsidR="005C4415" w:rsidRPr="00DE72F0" w:rsidRDefault="005C4415" w:rsidP="005C4415">
      <w:pPr>
        <w:jc w:val="both"/>
        <w:rPr>
          <w:rFonts w:cs="Arial"/>
        </w:rPr>
      </w:pPr>
    </w:p>
    <w:p w14:paraId="6CE915A9" w14:textId="77777777" w:rsidR="005C4415" w:rsidRPr="00DE72F0" w:rsidRDefault="005C4415" w:rsidP="005C4415">
      <w:pPr>
        <w:jc w:val="both"/>
        <w:rPr>
          <w:rFonts w:cs="Arial"/>
        </w:rPr>
      </w:pPr>
      <w:r w:rsidRPr="00DE72F0">
        <w:rPr>
          <w:rFonts w:cs="Arial"/>
        </w:rPr>
        <w:t>(6) Sotsiaalkindlustusamet teavitab Euroopa Liidu institutsioonide pensioniskeemi viivitamata lõikes 1 nimetatud teates soovitud andmetest, sealhulgas lõikes 5 nimetatud ülekantavate rahaliste vahendite väärtusest.</w:t>
      </w:r>
    </w:p>
    <w:p w14:paraId="44F0F379" w14:textId="77777777" w:rsidR="005C4415" w:rsidRPr="00DE72F0" w:rsidRDefault="005C4415" w:rsidP="005C4415">
      <w:pPr>
        <w:jc w:val="both"/>
        <w:rPr>
          <w:rFonts w:cs="Arial"/>
        </w:rPr>
      </w:pPr>
    </w:p>
    <w:p w14:paraId="6AB94531" w14:textId="77777777" w:rsidR="005C4415" w:rsidRPr="00DE72F0" w:rsidRDefault="005C4415" w:rsidP="005C4415">
      <w:pPr>
        <w:jc w:val="both"/>
        <w:rPr>
          <w:rFonts w:cs="Arial"/>
          <w:b/>
          <w:bCs/>
        </w:rPr>
      </w:pPr>
      <w:r w:rsidRPr="00DE72F0">
        <w:rPr>
          <w:rFonts w:cs="Arial"/>
          <w:b/>
          <w:bCs/>
        </w:rPr>
        <w:t>§ 5. Valem vanaduspensioniõiguste ümberarvutamiseks rahalisteks vahenditeks</w:t>
      </w:r>
    </w:p>
    <w:p w14:paraId="60A059A4" w14:textId="77777777" w:rsidR="005C4415" w:rsidRPr="00DE72F0" w:rsidRDefault="005C4415" w:rsidP="005C4415">
      <w:pPr>
        <w:jc w:val="both"/>
        <w:rPr>
          <w:rFonts w:cs="Arial"/>
        </w:rPr>
      </w:pPr>
    </w:p>
    <w:p w14:paraId="029BD78D" w14:textId="77777777" w:rsidR="005C4415" w:rsidRPr="00DE72F0" w:rsidRDefault="005C4415" w:rsidP="005C4415">
      <w:pPr>
        <w:jc w:val="both"/>
        <w:rPr>
          <w:rFonts w:cs="Arial"/>
        </w:rPr>
      </w:pPr>
      <w:r w:rsidRPr="00DE72F0">
        <w:rPr>
          <w:rFonts w:cs="Arial"/>
        </w:rPr>
        <w:t>(1) Sotsiaalkindlustusamet arvutab vanaduspensioniõigused ümber rahalisteks vahenditeks, kasutades järgmist valemit:</w:t>
      </w:r>
    </w:p>
    <w:p w14:paraId="2FA8F013" w14:textId="77777777" w:rsidR="005C4415" w:rsidRPr="00DE72F0" w:rsidRDefault="005C4415" w:rsidP="005C4415">
      <w:pPr>
        <w:jc w:val="both"/>
        <w:rPr>
          <w:rFonts w:eastAsiaTheme="minorEastAsia" w:cs="Arial"/>
        </w:rPr>
      </w:pPr>
      <m:oMath>
        <m:r>
          <w:rPr>
            <w:rFonts w:ascii="Cambria Math" w:eastAsiaTheme="minorEastAsia" w:hAnsi="Cambria Math" w:cs="Arial"/>
          </w:rPr>
          <m:t>R=S</m:t>
        </m:r>
        <m:sSub>
          <m:sSubPr>
            <m:ctrlPr>
              <w:rPr>
                <w:rFonts w:ascii="Cambria Math" w:eastAsiaTheme="minorEastAsia" w:hAnsi="Cambria Math" w:cs="Arial"/>
                <w:i/>
              </w:rPr>
            </m:ctrlPr>
          </m:sSubPr>
          <m:e>
            <m:r>
              <w:rPr>
                <w:rFonts w:ascii="Cambria Math" w:eastAsiaTheme="minorEastAsia" w:hAnsi="Cambria Math" w:cs="Arial"/>
              </w:rPr>
              <m:t>∙</m:t>
            </m:r>
          </m:e>
          <m:sub>
            <m:d>
              <m:dPr>
                <m:begChr m:val=""/>
                <m:endChr m:val="|"/>
                <m:ctrlPr>
                  <w:rPr>
                    <w:rFonts w:ascii="Cambria Math" w:eastAsiaTheme="minorEastAsia" w:hAnsi="Cambria Math" w:cs="Arial"/>
                    <w:i/>
                  </w:rPr>
                </m:ctrlPr>
              </m:dPr>
              <m:e>
                <m:r>
                  <w:rPr>
                    <w:rFonts w:ascii="Cambria Math" w:eastAsiaTheme="minorEastAsia" w:hAnsi="Cambria Math" w:cs="Arial"/>
                  </w:rPr>
                  <m:t>t-x</m:t>
                </m:r>
              </m:e>
            </m:d>
          </m:sub>
        </m:sSub>
        <m:sSubSup>
          <m:sSubSupPr>
            <m:ctrlPr>
              <w:rPr>
                <w:rFonts w:ascii="Cambria Math" w:eastAsiaTheme="minorEastAsia" w:hAnsi="Cambria Math" w:cs="Arial"/>
                <w:i/>
              </w:rPr>
            </m:ctrlPr>
          </m:sSubSupPr>
          <m:e>
            <m:acc>
              <m:accPr>
                <m:chr m:val="̈"/>
                <m:ctrlPr>
                  <w:rPr>
                    <w:rFonts w:ascii="Cambria Math" w:eastAsiaTheme="minorEastAsia" w:hAnsi="Cambria Math" w:cs="Arial"/>
                    <w:i/>
                  </w:rPr>
                </m:ctrlPr>
              </m:accPr>
              <m:e>
                <m:r>
                  <w:rPr>
                    <w:rFonts w:ascii="Cambria Math" w:eastAsiaTheme="minorEastAsia" w:hAnsi="Cambria Math" w:cs="Arial"/>
                  </w:rPr>
                  <m:t>a</m:t>
                </m:r>
              </m:e>
            </m:acc>
          </m:e>
          <m:sub>
            <m:r>
              <w:rPr>
                <w:rFonts w:ascii="Cambria Math" w:eastAsiaTheme="minorEastAsia" w:hAnsi="Cambria Math" w:cs="Arial"/>
              </w:rPr>
              <m:t>x</m:t>
            </m:r>
          </m:sub>
          <m:sup>
            <m:r>
              <w:rPr>
                <w:rFonts w:ascii="Cambria Math" w:eastAsiaTheme="minorEastAsia" w:hAnsi="Cambria Math" w:cs="Arial"/>
              </w:rPr>
              <m:t>(m)</m:t>
            </m:r>
          </m:sup>
        </m:sSubSup>
        <m:r>
          <w:rPr>
            <w:rFonts w:ascii="Cambria Math" w:eastAsiaTheme="minorEastAsia" w:hAnsi="Cambria Math" w:cs="Arial"/>
          </w:rPr>
          <m:t>,</m:t>
        </m:r>
      </m:oMath>
      <w:r w:rsidRPr="00DE72F0">
        <w:rPr>
          <w:rFonts w:eastAsiaTheme="minorEastAsia" w:cs="Arial"/>
        </w:rPr>
        <w:t xml:space="preserve"> </w:t>
      </w:r>
    </w:p>
    <w:p w14:paraId="7F0ED70D" w14:textId="77777777" w:rsidR="005C4415" w:rsidRPr="00DE72F0" w:rsidRDefault="005C4415" w:rsidP="005C4415">
      <w:pPr>
        <w:jc w:val="both"/>
        <w:rPr>
          <w:rFonts w:cs="Arial"/>
        </w:rPr>
      </w:pPr>
      <w:r w:rsidRPr="00DE72F0">
        <w:rPr>
          <w:rFonts w:cs="Arial"/>
        </w:rPr>
        <w:t>kus</w:t>
      </w:r>
    </w:p>
    <w:p w14:paraId="775D0FDF" w14:textId="77777777" w:rsidR="005C4415" w:rsidRPr="00DE72F0" w:rsidRDefault="005C4415" w:rsidP="005C4415">
      <w:pPr>
        <w:jc w:val="both"/>
        <w:rPr>
          <w:rFonts w:cs="Arial"/>
        </w:rPr>
      </w:pPr>
      <m:oMath>
        <m:r>
          <w:rPr>
            <w:rFonts w:ascii="Cambria Math" w:hAnsi="Cambria Math" w:cs="Arial"/>
          </w:rPr>
          <m:t>S=12∙(b∙</m:t>
        </m:r>
        <m:sSub>
          <m:sSubPr>
            <m:ctrlPr>
              <w:rPr>
                <w:rFonts w:ascii="Cambria Math" w:hAnsi="Cambria Math" w:cs="Arial"/>
                <w:i/>
              </w:rPr>
            </m:ctrlPr>
          </m:sSubPr>
          <m:e>
            <m:r>
              <w:rPr>
                <w:rFonts w:ascii="Cambria Math" w:hAnsi="Cambria Math" w:cs="Arial"/>
              </w:rPr>
              <m:t>n</m:t>
            </m:r>
          </m:e>
          <m:sub>
            <m:r>
              <w:rPr>
                <w:rFonts w:ascii="Cambria Math" w:hAnsi="Cambria Math" w:cs="Arial"/>
              </w:rPr>
              <m:t>1</m:t>
            </m:r>
          </m:sub>
        </m:sSub>
        <m:r>
          <w:rPr>
            <w:rFonts w:ascii="Cambria Math" w:hAnsi="Cambria Math" w:cs="Arial"/>
          </w:rPr>
          <m:t>+c∙</m:t>
        </m:r>
        <m:sSub>
          <m:sSubPr>
            <m:ctrlPr>
              <w:rPr>
                <w:rFonts w:ascii="Cambria Math" w:hAnsi="Cambria Math" w:cs="Arial"/>
                <w:i/>
              </w:rPr>
            </m:ctrlPr>
          </m:sSubPr>
          <m:e>
            <m:r>
              <w:rPr>
                <w:rFonts w:ascii="Cambria Math" w:hAnsi="Cambria Math" w:cs="Arial"/>
              </w:rPr>
              <m:t>n</m:t>
            </m:r>
          </m:e>
          <m:sub>
            <m:r>
              <w:rPr>
                <w:rFonts w:ascii="Cambria Math" w:hAnsi="Cambria Math" w:cs="Arial"/>
              </w:rPr>
              <m:t>2</m:t>
            </m:r>
          </m:sub>
        </m:sSub>
        <m:r>
          <w:rPr>
            <w:rFonts w:ascii="Cambria Math" w:hAnsi="Cambria Math" w:cs="Arial"/>
          </w:rPr>
          <m:t>+d∙</m:t>
        </m:r>
        <m:sSub>
          <m:sSubPr>
            <m:ctrlPr>
              <w:rPr>
                <w:rFonts w:ascii="Cambria Math" w:hAnsi="Cambria Math" w:cs="Arial"/>
                <w:i/>
              </w:rPr>
            </m:ctrlPr>
          </m:sSubPr>
          <m:e>
            <m:r>
              <w:rPr>
                <w:rFonts w:ascii="Cambria Math" w:hAnsi="Cambria Math" w:cs="Arial"/>
              </w:rPr>
              <m:t>n</m:t>
            </m:r>
          </m:e>
          <m:sub>
            <m:r>
              <w:rPr>
                <w:rFonts w:ascii="Cambria Math" w:hAnsi="Cambria Math" w:cs="Arial"/>
              </w:rPr>
              <m:t>3</m:t>
            </m:r>
          </m:sub>
        </m:sSub>
        <m:r>
          <w:rPr>
            <w:rFonts w:ascii="Cambria Math" w:hAnsi="Cambria Math" w:cs="Arial"/>
          </w:rPr>
          <m:t>)</m:t>
        </m:r>
      </m:oMath>
      <w:r w:rsidRPr="00DE72F0">
        <w:rPr>
          <w:rFonts w:eastAsiaTheme="minorEastAsia" w:cs="Arial"/>
        </w:rPr>
        <w:t xml:space="preserve"> </w:t>
      </w:r>
    </w:p>
    <w:p w14:paraId="4836CB7B" w14:textId="77777777" w:rsidR="005C4415" w:rsidRPr="00DE72F0" w:rsidRDefault="005C4415" w:rsidP="005C4415">
      <w:pPr>
        <w:jc w:val="both"/>
        <w:rPr>
          <w:rFonts w:cs="Arial"/>
        </w:rPr>
      </w:pPr>
      <w:r w:rsidRPr="00DE72F0">
        <w:rPr>
          <w:rFonts w:cs="Arial"/>
        </w:rPr>
        <w:t>ja</w:t>
      </w:r>
    </w:p>
    <w:p w14:paraId="7929160E" w14:textId="77777777" w:rsidR="005C4415" w:rsidRPr="00DE72F0" w:rsidRDefault="00357F8B" w:rsidP="005C4415">
      <w:pPr>
        <w:jc w:val="both"/>
        <w:rPr>
          <w:rFonts w:eastAsiaTheme="minorEastAsia" w:cs="Arial"/>
        </w:rPr>
      </w:pPr>
      <m:oMath>
        <m:sSub>
          <m:sSubPr>
            <m:ctrlPr>
              <w:rPr>
                <w:rFonts w:ascii="Cambria Math" w:eastAsiaTheme="minorEastAsia" w:hAnsi="Cambria Math" w:cs="Arial"/>
                <w:i/>
              </w:rPr>
            </m:ctrlPr>
          </m:sSubPr>
          <m:e>
            <m:r>
              <w:rPr>
                <w:rFonts w:ascii="Cambria Math" w:eastAsiaTheme="minorEastAsia" w:hAnsi="Cambria Math" w:cs="Arial"/>
              </w:rPr>
              <m:t xml:space="preserve"> </m:t>
            </m:r>
          </m:e>
          <m:sub>
            <m:sSub>
              <m:sSubPr>
                <m:ctrlPr>
                  <w:rPr>
                    <w:rFonts w:ascii="Cambria Math" w:eastAsiaTheme="minorEastAsia" w:hAnsi="Cambria Math" w:cs="Arial"/>
                    <w:i/>
                  </w:rPr>
                </m:ctrlPr>
              </m:sSubPr>
              <m:e>
                <m:r>
                  <w:rPr>
                    <w:rFonts w:ascii="Cambria Math" w:eastAsiaTheme="minorEastAsia" w:hAnsi="Cambria Math" w:cs="Arial"/>
                  </w:rPr>
                  <m:t xml:space="preserve"> </m:t>
                </m:r>
              </m:e>
              <m:sub>
                <m:d>
                  <m:dPr>
                    <m:begChr m:val=""/>
                    <m:endChr m:val="|"/>
                    <m:ctrlPr>
                      <w:rPr>
                        <w:rFonts w:ascii="Cambria Math" w:eastAsiaTheme="minorEastAsia" w:hAnsi="Cambria Math" w:cs="Arial"/>
                        <w:i/>
                      </w:rPr>
                    </m:ctrlPr>
                  </m:dPr>
                  <m:e>
                    <m:r>
                      <w:rPr>
                        <w:rFonts w:ascii="Cambria Math" w:eastAsiaTheme="minorEastAsia" w:hAnsi="Cambria Math" w:cs="Arial"/>
                      </w:rPr>
                      <m:t>t-x</m:t>
                    </m:r>
                  </m:e>
                </m:d>
              </m:sub>
            </m:sSub>
          </m:sub>
        </m:sSub>
        <m:sSubSup>
          <m:sSubSupPr>
            <m:ctrlPr>
              <w:rPr>
                <w:rFonts w:ascii="Cambria Math" w:eastAsiaTheme="minorEastAsia" w:hAnsi="Cambria Math" w:cs="Arial"/>
                <w:i/>
              </w:rPr>
            </m:ctrlPr>
          </m:sSubSupPr>
          <m:e>
            <m:acc>
              <m:accPr>
                <m:chr m:val="̈"/>
                <m:ctrlPr>
                  <w:rPr>
                    <w:rFonts w:ascii="Cambria Math" w:eastAsiaTheme="minorEastAsia" w:hAnsi="Cambria Math" w:cs="Arial"/>
                    <w:i/>
                  </w:rPr>
                </m:ctrlPr>
              </m:accPr>
              <m:e>
                <m:r>
                  <w:rPr>
                    <w:rFonts w:ascii="Cambria Math" w:eastAsiaTheme="minorEastAsia" w:hAnsi="Cambria Math" w:cs="Arial"/>
                  </w:rPr>
                  <m:t>a</m:t>
                </m:r>
              </m:e>
            </m:acc>
          </m:e>
          <m:sub>
            <m:r>
              <w:rPr>
                <w:rFonts w:ascii="Cambria Math" w:eastAsiaTheme="minorEastAsia" w:hAnsi="Cambria Math" w:cs="Arial"/>
              </w:rPr>
              <m:t>x</m:t>
            </m:r>
          </m:sub>
          <m:sup>
            <m:r>
              <w:rPr>
                <w:rFonts w:ascii="Cambria Math" w:eastAsiaTheme="minorEastAsia" w:hAnsi="Cambria Math" w:cs="Arial"/>
              </w:rPr>
              <m:t>(m)</m:t>
            </m:r>
          </m:sup>
        </m:sSubSup>
        <m:r>
          <w:rPr>
            <w:rFonts w:ascii="Cambria Math" w:eastAsia="Cambria Math" w:hAnsi="Cambria Math" w:cs="Arial"/>
          </w:rPr>
          <m:t>=</m:t>
        </m:r>
        <m:sSub>
          <m:sSubPr>
            <m:ctrlPr>
              <w:rPr>
                <w:rFonts w:ascii="Cambria Math" w:eastAsiaTheme="minorEastAsia" w:hAnsi="Cambria Math" w:cs="Arial"/>
                <w:i/>
              </w:rPr>
            </m:ctrlPr>
          </m:sSubPr>
          <m:e>
            <m:r>
              <w:rPr>
                <w:rFonts w:ascii="Cambria Math" w:eastAsiaTheme="minorEastAsia" w:hAnsi="Cambria Math" w:cs="Arial"/>
              </w:rPr>
              <m:t xml:space="preserve"> </m:t>
            </m:r>
          </m:e>
          <m:sub>
            <m:sSub>
              <m:sSubPr>
                <m:ctrlPr>
                  <w:rPr>
                    <w:rFonts w:ascii="Cambria Math" w:eastAsiaTheme="minorEastAsia" w:hAnsi="Cambria Math" w:cs="Arial"/>
                    <w:i/>
                  </w:rPr>
                </m:ctrlPr>
              </m:sSubPr>
              <m:e>
                <m:r>
                  <w:rPr>
                    <w:rFonts w:ascii="Cambria Math" w:eastAsiaTheme="minorEastAsia" w:hAnsi="Cambria Math" w:cs="Arial"/>
                  </w:rPr>
                  <m:t xml:space="preserve"> </m:t>
                </m:r>
              </m:e>
              <m:sub>
                <m:d>
                  <m:dPr>
                    <m:begChr m:val=""/>
                    <m:endChr m:val="|"/>
                    <m:ctrlPr>
                      <w:rPr>
                        <w:rFonts w:ascii="Cambria Math" w:eastAsiaTheme="minorEastAsia" w:hAnsi="Cambria Math" w:cs="Arial"/>
                        <w:i/>
                      </w:rPr>
                    </m:ctrlPr>
                  </m:dPr>
                  <m:e>
                    <m:r>
                      <w:rPr>
                        <w:rFonts w:ascii="Cambria Math" w:eastAsiaTheme="minorEastAsia" w:hAnsi="Cambria Math" w:cs="Arial"/>
                      </w:rPr>
                      <m:t>t-x</m:t>
                    </m:r>
                  </m:e>
                </m:d>
              </m:sub>
            </m:sSub>
          </m:sub>
        </m:sSub>
        <m:sSub>
          <m:sSubPr>
            <m:ctrlPr>
              <w:rPr>
                <w:rFonts w:ascii="Cambria Math" w:eastAsiaTheme="minorEastAsia" w:hAnsi="Cambria Math" w:cs="Arial"/>
                <w:i/>
              </w:rPr>
            </m:ctrlPr>
          </m:sSubPr>
          <m:e>
            <m:acc>
              <m:accPr>
                <m:chr m:val="̈"/>
                <m:ctrlPr>
                  <w:rPr>
                    <w:rFonts w:ascii="Cambria Math" w:eastAsiaTheme="minorEastAsia" w:hAnsi="Cambria Math" w:cs="Arial"/>
                    <w:i/>
                  </w:rPr>
                </m:ctrlPr>
              </m:accPr>
              <m:e>
                <m:r>
                  <w:rPr>
                    <w:rFonts w:ascii="Cambria Math" w:eastAsiaTheme="minorEastAsia" w:hAnsi="Cambria Math" w:cs="Arial"/>
                  </w:rPr>
                  <m:t>a</m:t>
                </m:r>
              </m:e>
            </m:acc>
          </m:e>
          <m:sub>
            <m:r>
              <w:rPr>
                <w:rFonts w:ascii="Cambria Math" w:eastAsiaTheme="minorEastAsia" w:hAnsi="Cambria Math" w:cs="Arial"/>
              </w:rPr>
              <m:t>x</m:t>
            </m:r>
          </m:sub>
        </m:sSub>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m-1</m:t>
            </m:r>
          </m:num>
          <m:den>
            <m:r>
              <w:rPr>
                <w:rFonts w:ascii="Cambria Math" w:eastAsiaTheme="minorEastAsia" w:hAnsi="Cambria Math" w:cs="Arial"/>
              </w:rPr>
              <m:t>2m</m:t>
            </m:r>
          </m:den>
        </m:f>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v</m:t>
            </m:r>
          </m:e>
          <m:sup>
            <m:r>
              <w:rPr>
                <w:rFonts w:ascii="Cambria Math" w:eastAsiaTheme="minorEastAsia" w:hAnsi="Cambria Math" w:cs="Arial"/>
              </w:rPr>
              <m:t>t-x</m:t>
            </m:r>
          </m:sup>
        </m:sSup>
        <m:sSub>
          <m:sSubPr>
            <m:ctrlPr>
              <w:rPr>
                <w:rFonts w:ascii="Cambria Math" w:eastAsiaTheme="minorEastAsia" w:hAnsi="Cambria Math" w:cs="Arial"/>
                <w:i/>
              </w:rPr>
            </m:ctrlPr>
          </m:sSubPr>
          <m:e>
            <m:r>
              <w:rPr>
                <w:rFonts w:ascii="Cambria Math" w:eastAsiaTheme="minorEastAsia" w:hAnsi="Cambria Math" w:cs="Arial"/>
              </w:rPr>
              <m:t>∙</m:t>
            </m:r>
          </m:e>
          <m:sub>
            <m:r>
              <w:rPr>
                <w:rFonts w:ascii="Cambria Math" w:eastAsiaTheme="minorEastAsia" w:hAnsi="Cambria Math" w:cs="Arial"/>
              </w:rPr>
              <m:t>t-x</m:t>
            </m:r>
          </m:sub>
        </m:sSub>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x</m:t>
            </m:r>
          </m:sub>
        </m:sSub>
        <m:r>
          <w:rPr>
            <w:rFonts w:ascii="Cambria Math" w:eastAsiaTheme="minorEastAsia" w:hAnsi="Cambria Math" w:cs="Arial"/>
          </w:rPr>
          <m:t>,</m:t>
        </m:r>
      </m:oMath>
      <w:r w:rsidR="005C4415" w:rsidRPr="00DE72F0">
        <w:rPr>
          <w:rFonts w:eastAsiaTheme="minorEastAsia" w:cs="Arial"/>
        </w:rPr>
        <w:t xml:space="preserve"> </w:t>
      </w:r>
    </w:p>
    <w:p w14:paraId="38401843" w14:textId="77777777" w:rsidR="005C4415" w:rsidRPr="00DE72F0" w:rsidRDefault="005C4415" w:rsidP="005C4415">
      <w:pPr>
        <w:jc w:val="both"/>
        <w:rPr>
          <w:rFonts w:cs="Arial"/>
        </w:rPr>
      </w:pPr>
      <w:r w:rsidRPr="00DE72F0">
        <w:rPr>
          <w:rFonts w:cs="Arial"/>
        </w:rPr>
        <w:t>kus</w:t>
      </w:r>
    </w:p>
    <w:p w14:paraId="0DEFA1E0" w14:textId="77777777" w:rsidR="005C4415" w:rsidRPr="00DE72F0" w:rsidRDefault="00357F8B" w:rsidP="005C4415">
      <w:pPr>
        <w:jc w:val="both"/>
        <w:rPr>
          <w:rFonts w:cs="Arial"/>
        </w:rPr>
      </w:pPr>
      <m:oMath>
        <m:sSub>
          <m:sSubPr>
            <m:ctrlPr>
              <w:rPr>
                <w:rFonts w:ascii="Cambria Math" w:eastAsiaTheme="minorEastAsia" w:hAnsi="Cambria Math" w:cs="Arial"/>
                <w:i/>
              </w:rPr>
            </m:ctrlPr>
          </m:sSubPr>
          <m:e>
            <m:r>
              <w:rPr>
                <w:rFonts w:ascii="Cambria Math" w:eastAsiaTheme="minorEastAsia" w:hAnsi="Cambria Math" w:cs="Arial"/>
              </w:rPr>
              <m:t xml:space="preserve"> </m:t>
            </m:r>
          </m:e>
          <m:sub>
            <m:sSub>
              <m:sSubPr>
                <m:ctrlPr>
                  <w:rPr>
                    <w:rFonts w:ascii="Cambria Math" w:eastAsiaTheme="minorEastAsia" w:hAnsi="Cambria Math" w:cs="Arial"/>
                    <w:i/>
                  </w:rPr>
                </m:ctrlPr>
              </m:sSubPr>
              <m:e>
                <m:r>
                  <w:rPr>
                    <w:rFonts w:ascii="Cambria Math" w:eastAsiaTheme="minorEastAsia" w:hAnsi="Cambria Math" w:cs="Arial"/>
                  </w:rPr>
                  <m:t xml:space="preserve"> </m:t>
                </m:r>
              </m:e>
              <m:sub>
                <m:d>
                  <m:dPr>
                    <m:begChr m:val=""/>
                    <m:endChr m:val="|"/>
                    <m:ctrlPr>
                      <w:rPr>
                        <w:rFonts w:ascii="Cambria Math" w:eastAsiaTheme="minorEastAsia" w:hAnsi="Cambria Math" w:cs="Arial"/>
                        <w:i/>
                      </w:rPr>
                    </m:ctrlPr>
                  </m:dPr>
                  <m:e>
                    <m:r>
                      <w:rPr>
                        <w:rFonts w:ascii="Cambria Math" w:eastAsiaTheme="minorEastAsia" w:hAnsi="Cambria Math" w:cs="Arial"/>
                      </w:rPr>
                      <m:t>t-x</m:t>
                    </m:r>
                  </m:e>
                </m:d>
              </m:sub>
            </m:sSub>
          </m:sub>
        </m:sSub>
        <m:sSub>
          <m:sSubPr>
            <m:ctrlPr>
              <w:rPr>
                <w:rFonts w:ascii="Cambria Math" w:eastAsiaTheme="minorEastAsia" w:hAnsi="Cambria Math" w:cs="Arial"/>
                <w:i/>
              </w:rPr>
            </m:ctrlPr>
          </m:sSubPr>
          <m:e>
            <m:acc>
              <m:accPr>
                <m:chr m:val="̈"/>
                <m:ctrlPr>
                  <w:rPr>
                    <w:rFonts w:ascii="Cambria Math" w:eastAsiaTheme="minorEastAsia" w:hAnsi="Cambria Math" w:cs="Arial"/>
                    <w:i/>
                  </w:rPr>
                </m:ctrlPr>
              </m:accPr>
              <m:e>
                <m:r>
                  <w:rPr>
                    <w:rFonts w:ascii="Cambria Math" w:eastAsiaTheme="minorEastAsia" w:hAnsi="Cambria Math" w:cs="Arial"/>
                  </w:rPr>
                  <m:t>a</m:t>
                </m:r>
              </m:e>
            </m:acc>
          </m:e>
          <m:sub>
            <m:r>
              <w:rPr>
                <w:rFonts w:ascii="Cambria Math" w:eastAsiaTheme="minorEastAsia" w:hAnsi="Cambria Math" w:cs="Arial"/>
              </w:rPr>
              <m:t>x</m:t>
            </m:r>
          </m:sub>
        </m:sSub>
        <m:r>
          <w:rPr>
            <w:rFonts w:ascii="Cambria Math" w:eastAsiaTheme="minorEastAsia" w:hAnsi="Cambria Math" w:cs="Arial"/>
          </w:rPr>
          <m:t>=</m:t>
        </m:r>
        <m:sSub>
          <m:sSubPr>
            <m:ctrlPr>
              <w:rPr>
                <w:rFonts w:ascii="Cambria Math" w:eastAsiaTheme="minorEastAsia" w:hAnsi="Cambria Math" w:cs="Arial"/>
                <w:i/>
              </w:rPr>
            </m:ctrlPr>
          </m:sSubPr>
          <m:e>
            <m:acc>
              <m:accPr>
                <m:chr m:val="̈"/>
                <m:ctrlPr>
                  <w:rPr>
                    <w:rFonts w:ascii="Cambria Math" w:eastAsiaTheme="minorEastAsia" w:hAnsi="Cambria Math" w:cs="Arial"/>
                    <w:i/>
                  </w:rPr>
                </m:ctrlPr>
              </m:accPr>
              <m:e>
                <m:r>
                  <w:rPr>
                    <w:rFonts w:ascii="Cambria Math" w:eastAsiaTheme="minorEastAsia" w:hAnsi="Cambria Math" w:cs="Arial"/>
                  </w:rPr>
                  <m:t>a</m:t>
                </m:r>
              </m:e>
            </m:acc>
          </m:e>
          <m:sub>
            <m:r>
              <w:rPr>
                <w:rFonts w:ascii="Cambria Math" w:eastAsiaTheme="minorEastAsia" w:hAnsi="Cambria Math" w:cs="Arial"/>
              </w:rPr>
              <m:t>x</m:t>
            </m:r>
          </m:sub>
        </m:sSub>
        <m:r>
          <w:rPr>
            <w:rFonts w:ascii="Cambria Math" w:eastAsiaTheme="minorEastAsia" w:hAnsi="Cambria Math" w:cs="Arial"/>
          </w:rPr>
          <m:t>-</m:t>
        </m:r>
        <m:sSub>
          <m:sSubPr>
            <m:ctrlPr>
              <w:rPr>
                <w:rFonts w:ascii="Cambria Math" w:eastAsiaTheme="minorEastAsia" w:hAnsi="Cambria Math" w:cs="Arial"/>
                <w:i/>
              </w:rPr>
            </m:ctrlPr>
          </m:sSubPr>
          <m:e>
            <m:acc>
              <m:accPr>
                <m:chr m:val="̈"/>
                <m:ctrlPr>
                  <w:rPr>
                    <w:rFonts w:ascii="Cambria Math" w:eastAsiaTheme="minorEastAsia" w:hAnsi="Cambria Math" w:cs="Arial"/>
                    <w:i/>
                  </w:rPr>
                </m:ctrlPr>
              </m:accPr>
              <m:e>
                <m:r>
                  <w:rPr>
                    <w:rFonts w:ascii="Cambria Math" w:eastAsiaTheme="minorEastAsia" w:hAnsi="Cambria Math" w:cs="Arial"/>
                  </w:rPr>
                  <m:t>a</m:t>
                </m:r>
              </m:e>
            </m:acc>
          </m:e>
          <m:sub>
            <m:r>
              <w:rPr>
                <w:rFonts w:ascii="Cambria Math" w:eastAsiaTheme="minorEastAsia" w:hAnsi="Cambria Math" w:cs="Arial"/>
              </w:rPr>
              <m:t>x:</m:t>
            </m:r>
            <m:d>
              <m:dPr>
                <m:begChr m:val=""/>
                <m:endChr m:val="|"/>
                <m:ctrlPr>
                  <w:rPr>
                    <w:rFonts w:ascii="Cambria Math" w:eastAsiaTheme="minorEastAsia" w:hAnsi="Cambria Math" w:cs="Arial"/>
                    <w:i/>
                  </w:rPr>
                </m:ctrlPr>
              </m:dPr>
              <m:e>
                <m:bar>
                  <m:barPr>
                    <m:pos m:val="top"/>
                    <m:ctrlPr>
                      <w:rPr>
                        <w:rFonts w:ascii="Cambria Math" w:eastAsiaTheme="minorEastAsia" w:hAnsi="Cambria Math" w:cs="Arial"/>
                        <w:i/>
                      </w:rPr>
                    </m:ctrlPr>
                  </m:barPr>
                  <m:e>
                    <m:r>
                      <w:rPr>
                        <w:rFonts w:ascii="Cambria Math" w:eastAsiaTheme="minorEastAsia" w:hAnsi="Cambria Math" w:cs="Arial"/>
                      </w:rPr>
                      <m:t>t-x</m:t>
                    </m:r>
                  </m:e>
                </m:bar>
              </m:e>
            </m:d>
          </m:sub>
        </m:sSub>
        <m:r>
          <w:rPr>
            <w:rFonts w:ascii="Cambria Math" w:eastAsiaTheme="minorEastAsia" w:hAnsi="Cambria Math" w:cs="Arial"/>
          </w:rPr>
          <m:t>=</m:t>
        </m:r>
        <m:nary>
          <m:naryPr>
            <m:chr m:val="∑"/>
            <m:limLoc m:val="undOvr"/>
            <m:ctrlPr>
              <w:rPr>
                <w:rFonts w:ascii="Cambria Math" w:eastAsiaTheme="minorEastAsia" w:hAnsi="Cambria Math" w:cs="Arial"/>
                <w:i/>
              </w:rPr>
            </m:ctrlPr>
          </m:naryPr>
          <m:sub>
            <m:r>
              <w:rPr>
                <w:rFonts w:ascii="Cambria Math" w:eastAsiaTheme="minorEastAsia" w:hAnsi="Cambria Math" w:cs="Arial"/>
              </w:rPr>
              <m:t>k=0</m:t>
            </m:r>
          </m:sub>
          <m:sup>
            <m:r>
              <w:rPr>
                <w:rFonts w:ascii="Cambria Math" w:eastAsiaTheme="minorEastAsia" w:hAnsi="Cambria Math" w:cs="Arial"/>
              </w:rPr>
              <m:t>ω-x-1</m:t>
            </m:r>
          </m:sup>
          <m:e>
            <m:sSub>
              <m:sSubPr>
                <m:ctrlPr>
                  <w:rPr>
                    <w:rFonts w:ascii="Cambria Math" w:eastAsiaTheme="minorEastAsia" w:hAnsi="Cambria Math" w:cs="Arial"/>
                    <w:i/>
                  </w:rPr>
                </m:ctrlPr>
              </m:sSubPr>
              <m:e>
                <m:r>
                  <w:rPr>
                    <w:rFonts w:ascii="Cambria Math" w:eastAsiaTheme="minorEastAsia" w:hAnsi="Cambria Math" w:cs="Arial"/>
                  </w:rPr>
                  <m:t xml:space="preserve"> </m:t>
                </m:r>
              </m:e>
              <m:sub>
                <m:r>
                  <w:rPr>
                    <w:rFonts w:ascii="Cambria Math" w:eastAsiaTheme="minorEastAsia" w:hAnsi="Cambria Math" w:cs="Arial"/>
                  </w:rPr>
                  <m:t>k</m:t>
                </m:r>
              </m:sub>
            </m:sSub>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x</m:t>
                </m:r>
              </m:sub>
            </m:sSub>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v</m:t>
                </m:r>
              </m:e>
              <m:sup>
                <m:r>
                  <w:rPr>
                    <w:rFonts w:ascii="Cambria Math" w:eastAsiaTheme="minorEastAsia" w:hAnsi="Cambria Math" w:cs="Arial"/>
                  </w:rPr>
                  <m:t>k</m:t>
                </m:r>
              </m:sup>
            </m:sSup>
            <m:r>
              <w:rPr>
                <w:rFonts w:ascii="Cambria Math" w:eastAsiaTheme="minorEastAsia" w:hAnsi="Cambria Math" w:cs="Arial"/>
              </w:rPr>
              <m:t>-</m:t>
            </m:r>
            <m:nary>
              <m:naryPr>
                <m:chr m:val="∑"/>
                <m:limLoc m:val="undOvr"/>
                <m:ctrlPr>
                  <w:rPr>
                    <w:rFonts w:ascii="Cambria Math" w:eastAsiaTheme="minorEastAsia" w:hAnsi="Cambria Math" w:cs="Arial"/>
                    <w:i/>
                  </w:rPr>
                </m:ctrlPr>
              </m:naryPr>
              <m:sub>
                <m:r>
                  <w:rPr>
                    <w:rFonts w:ascii="Cambria Math" w:eastAsiaTheme="minorEastAsia" w:hAnsi="Cambria Math" w:cs="Arial"/>
                  </w:rPr>
                  <m:t>k=0</m:t>
                </m:r>
              </m:sub>
              <m:sup>
                <m:r>
                  <w:rPr>
                    <w:rFonts w:ascii="Cambria Math" w:eastAsiaTheme="minorEastAsia" w:hAnsi="Cambria Math" w:cs="Arial"/>
                  </w:rPr>
                  <m:t>t-x-1</m:t>
                </m:r>
              </m:sup>
              <m:e>
                <m:sSub>
                  <m:sSubPr>
                    <m:ctrlPr>
                      <w:rPr>
                        <w:rFonts w:ascii="Cambria Math" w:eastAsiaTheme="minorEastAsia" w:hAnsi="Cambria Math" w:cs="Arial"/>
                        <w:i/>
                      </w:rPr>
                    </m:ctrlPr>
                  </m:sSubPr>
                  <m:e>
                    <m:r>
                      <w:rPr>
                        <w:rFonts w:ascii="Cambria Math" w:eastAsiaTheme="minorEastAsia" w:hAnsi="Cambria Math" w:cs="Arial"/>
                      </w:rPr>
                      <m:t xml:space="preserve"> </m:t>
                    </m:r>
                  </m:e>
                  <m:sub>
                    <m:r>
                      <w:rPr>
                        <w:rFonts w:ascii="Cambria Math" w:eastAsiaTheme="minorEastAsia" w:hAnsi="Cambria Math" w:cs="Arial"/>
                      </w:rPr>
                      <m:t>k</m:t>
                    </m:r>
                  </m:sub>
                </m:sSub>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x</m:t>
                    </m:r>
                  </m:sub>
                </m:sSub>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v</m:t>
                    </m:r>
                  </m:e>
                  <m:sup>
                    <m:r>
                      <w:rPr>
                        <w:rFonts w:ascii="Cambria Math" w:eastAsiaTheme="minorEastAsia" w:hAnsi="Cambria Math" w:cs="Arial"/>
                      </w:rPr>
                      <m:t>k</m:t>
                    </m:r>
                  </m:sup>
                </m:sSup>
                <m:r>
                  <w:rPr>
                    <w:rFonts w:ascii="Cambria Math" w:eastAsiaTheme="minorEastAsia" w:hAnsi="Cambria Math" w:cs="Arial"/>
                  </w:rPr>
                  <m:t>=</m:t>
                </m:r>
                <m:nary>
                  <m:naryPr>
                    <m:chr m:val="∑"/>
                    <m:limLoc m:val="undOvr"/>
                    <m:ctrlPr>
                      <w:rPr>
                        <w:rFonts w:ascii="Cambria Math" w:eastAsiaTheme="minorEastAsia" w:hAnsi="Cambria Math" w:cs="Arial"/>
                        <w:i/>
                      </w:rPr>
                    </m:ctrlPr>
                  </m:naryPr>
                  <m:sub>
                    <m:r>
                      <w:rPr>
                        <w:rFonts w:ascii="Cambria Math" w:eastAsiaTheme="minorEastAsia" w:hAnsi="Cambria Math" w:cs="Arial"/>
                      </w:rPr>
                      <m:t>k=t-x</m:t>
                    </m:r>
                  </m:sub>
                  <m:sup>
                    <m:r>
                      <w:rPr>
                        <w:rFonts w:ascii="Cambria Math" w:eastAsiaTheme="minorEastAsia" w:hAnsi="Cambria Math" w:cs="Arial"/>
                      </w:rPr>
                      <m:t>ω-x-1</m:t>
                    </m:r>
                  </m:sup>
                  <m:e>
                    <m:sSub>
                      <m:sSubPr>
                        <m:ctrlPr>
                          <w:rPr>
                            <w:rFonts w:ascii="Cambria Math" w:eastAsiaTheme="minorEastAsia" w:hAnsi="Cambria Math" w:cs="Arial"/>
                            <w:i/>
                          </w:rPr>
                        </m:ctrlPr>
                      </m:sSubPr>
                      <m:e>
                        <m:r>
                          <w:rPr>
                            <w:rFonts w:ascii="Cambria Math" w:eastAsiaTheme="minorEastAsia" w:hAnsi="Cambria Math" w:cs="Arial"/>
                          </w:rPr>
                          <m:t xml:space="preserve"> </m:t>
                        </m:r>
                      </m:e>
                      <m:sub>
                        <m:r>
                          <w:rPr>
                            <w:rFonts w:ascii="Cambria Math" w:eastAsiaTheme="minorEastAsia" w:hAnsi="Cambria Math" w:cs="Arial"/>
                          </w:rPr>
                          <m:t>k</m:t>
                        </m:r>
                      </m:sub>
                    </m:sSub>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x</m:t>
                        </m:r>
                      </m:sub>
                    </m:sSub>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v</m:t>
                        </m:r>
                      </m:e>
                      <m:sup>
                        <m:r>
                          <w:rPr>
                            <w:rFonts w:ascii="Cambria Math" w:eastAsiaTheme="minorEastAsia" w:hAnsi="Cambria Math" w:cs="Arial"/>
                          </w:rPr>
                          <m:t>k</m:t>
                        </m:r>
                      </m:sup>
                    </m:sSup>
                  </m:e>
                </m:nary>
              </m:e>
            </m:nary>
          </m:e>
        </m:nary>
      </m:oMath>
      <w:r w:rsidR="005C4415" w:rsidRPr="00DE72F0">
        <w:rPr>
          <w:rFonts w:eastAsiaTheme="minorEastAsia" w:cs="Arial"/>
        </w:rPr>
        <w:t>,</w:t>
      </w:r>
    </w:p>
    <w:p w14:paraId="3D21D88E" w14:textId="77777777" w:rsidR="005C4415" w:rsidRPr="00DE72F0" w:rsidRDefault="005C4415" w:rsidP="005C4415">
      <w:pPr>
        <w:jc w:val="both"/>
        <w:rPr>
          <w:rFonts w:cs="Arial"/>
        </w:rPr>
      </w:pPr>
      <w:r w:rsidRPr="00DE72F0">
        <w:rPr>
          <w:rFonts w:cs="Arial"/>
        </w:rPr>
        <w:t>kus</w:t>
      </w:r>
    </w:p>
    <w:p w14:paraId="567D92AE" w14:textId="77777777" w:rsidR="005C4415" w:rsidRPr="00DE72F0" w:rsidRDefault="00357F8B" w:rsidP="005C4415">
      <w:pPr>
        <w:jc w:val="both"/>
        <w:rPr>
          <w:rFonts w:cs="Arial"/>
        </w:rPr>
      </w:pPr>
      <m:oMath>
        <m:sSub>
          <m:sSubPr>
            <m:ctrlPr>
              <w:rPr>
                <w:rFonts w:ascii="Cambria Math" w:eastAsiaTheme="minorEastAsia" w:hAnsi="Cambria Math" w:cs="Arial"/>
                <w:i/>
              </w:rPr>
            </m:ctrlPr>
          </m:sSubPr>
          <m:e>
            <m:r>
              <w:rPr>
                <w:rFonts w:ascii="Cambria Math" w:eastAsiaTheme="minorEastAsia" w:hAnsi="Cambria Math" w:cs="Arial"/>
              </w:rPr>
              <m:t xml:space="preserve"> </m:t>
            </m:r>
          </m:e>
          <m:sub>
            <m:sSub>
              <m:sSubPr>
                <m:ctrlPr>
                  <w:rPr>
                    <w:rFonts w:ascii="Cambria Math" w:eastAsiaTheme="minorEastAsia" w:hAnsi="Cambria Math" w:cs="Arial"/>
                    <w:i/>
                  </w:rPr>
                </m:ctrlPr>
              </m:sSubPr>
              <m:e>
                <m:r>
                  <w:rPr>
                    <w:rFonts w:ascii="Cambria Math" w:eastAsiaTheme="minorEastAsia" w:hAnsi="Cambria Math" w:cs="Arial"/>
                  </w:rPr>
                  <m:t xml:space="preserve"> </m:t>
                </m:r>
              </m:e>
              <m:sub>
                <m:d>
                  <m:dPr>
                    <m:begChr m:val=""/>
                    <m:endChr m:val="|"/>
                    <m:ctrlPr>
                      <w:rPr>
                        <w:rFonts w:ascii="Cambria Math" w:eastAsiaTheme="minorEastAsia" w:hAnsi="Cambria Math" w:cs="Arial"/>
                        <w:i/>
                      </w:rPr>
                    </m:ctrlPr>
                  </m:dPr>
                  <m:e>
                    <m:r>
                      <w:rPr>
                        <w:rFonts w:ascii="Cambria Math" w:eastAsiaTheme="minorEastAsia" w:hAnsi="Cambria Math" w:cs="Arial"/>
                      </w:rPr>
                      <m:t>t-x</m:t>
                    </m:r>
                  </m:e>
                </m:d>
              </m:sub>
            </m:sSub>
          </m:sub>
        </m:sSub>
        <m:sSubSup>
          <m:sSubSupPr>
            <m:ctrlPr>
              <w:rPr>
                <w:rFonts w:ascii="Cambria Math" w:eastAsiaTheme="minorEastAsia" w:hAnsi="Cambria Math" w:cs="Arial"/>
                <w:i/>
              </w:rPr>
            </m:ctrlPr>
          </m:sSubSupPr>
          <m:e>
            <m:acc>
              <m:accPr>
                <m:chr m:val="̈"/>
                <m:ctrlPr>
                  <w:rPr>
                    <w:rFonts w:ascii="Cambria Math" w:eastAsiaTheme="minorEastAsia" w:hAnsi="Cambria Math" w:cs="Arial"/>
                    <w:i/>
                  </w:rPr>
                </m:ctrlPr>
              </m:accPr>
              <m:e>
                <m:r>
                  <w:rPr>
                    <w:rFonts w:ascii="Cambria Math" w:eastAsiaTheme="minorEastAsia" w:hAnsi="Cambria Math" w:cs="Arial"/>
                  </w:rPr>
                  <m:t>a</m:t>
                </m:r>
              </m:e>
            </m:acc>
          </m:e>
          <m:sub>
            <m:r>
              <w:rPr>
                <w:rFonts w:ascii="Cambria Math" w:eastAsiaTheme="minorEastAsia" w:hAnsi="Cambria Math" w:cs="Arial"/>
              </w:rPr>
              <m:t>x</m:t>
            </m:r>
          </m:sub>
          <m:sup>
            <m:r>
              <w:rPr>
                <w:rFonts w:ascii="Cambria Math" w:eastAsiaTheme="minorEastAsia" w:hAnsi="Cambria Math" w:cs="Arial"/>
              </w:rPr>
              <m:t>(m)</m:t>
            </m:r>
          </m:sup>
        </m:sSubSup>
      </m:oMath>
      <w:r w:rsidR="005C4415" w:rsidRPr="00DE72F0">
        <w:rPr>
          <w:rFonts w:cs="Arial"/>
        </w:rPr>
        <w:tab/>
        <w:t>– (</w:t>
      </w:r>
      <w:r w:rsidR="005C4415" w:rsidRPr="00DE72F0">
        <w:rPr>
          <w:rFonts w:cs="Arial"/>
          <w:i/>
          <w:iCs/>
        </w:rPr>
        <w:t>t – x</w:t>
      </w:r>
      <w:r w:rsidR="005C4415" w:rsidRPr="00DE72F0">
        <w:rPr>
          <w:rFonts w:cs="Arial"/>
        </w:rPr>
        <w:t xml:space="preserve">) aastat edasilükatud </w:t>
      </w:r>
      <w:r w:rsidR="005C4415" w:rsidRPr="00DE72F0">
        <w:rPr>
          <w:rFonts w:cs="Arial"/>
          <w:i/>
          <w:iCs/>
        </w:rPr>
        <w:t>m</w:t>
      </w:r>
      <w:r w:rsidR="005C4415" w:rsidRPr="00DE72F0">
        <w:rPr>
          <w:rFonts w:cs="Arial"/>
        </w:rPr>
        <w:t xml:space="preserve"> korda aastas perioodi alguses makstava annuiteedi </w:t>
      </w:r>
      <w:proofErr w:type="spellStart"/>
      <w:r w:rsidR="005C4415" w:rsidRPr="00DE72F0">
        <w:rPr>
          <w:rFonts w:cs="Arial"/>
        </w:rPr>
        <w:t>aktuaarne</w:t>
      </w:r>
      <w:proofErr w:type="spellEnd"/>
      <w:r w:rsidR="005C4415" w:rsidRPr="00DE72F0">
        <w:rPr>
          <w:rFonts w:cs="Arial"/>
        </w:rPr>
        <w:t xml:space="preserve"> </w:t>
      </w:r>
      <w:proofErr w:type="spellStart"/>
      <w:r w:rsidR="005C4415" w:rsidRPr="00DE72F0">
        <w:rPr>
          <w:rFonts w:cs="Arial"/>
        </w:rPr>
        <w:t>nüüdisväärtus</w:t>
      </w:r>
      <w:proofErr w:type="spellEnd"/>
      <w:r w:rsidR="005C4415" w:rsidRPr="00DE72F0">
        <w:rPr>
          <w:rFonts w:cs="Arial"/>
        </w:rPr>
        <w:t xml:space="preserve"> vanuses </w:t>
      </w:r>
      <w:r w:rsidR="005C4415" w:rsidRPr="00DE72F0">
        <w:rPr>
          <w:rFonts w:cs="Arial"/>
          <w:i/>
          <w:iCs/>
        </w:rPr>
        <w:t>x</w:t>
      </w:r>
      <w:r w:rsidR="005C4415" w:rsidRPr="00DE72F0">
        <w:rPr>
          <w:rFonts w:cs="Arial"/>
        </w:rPr>
        <w:t>,</w:t>
      </w:r>
    </w:p>
    <w:p w14:paraId="2A7107E9" w14:textId="77777777" w:rsidR="005C4415" w:rsidRPr="00DE72F0" w:rsidRDefault="00357F8B" w:rsidP="005C4415">
      <w:pPr>
        <w:jc w:val="both"/>
        <w:rPr>
          <w:rFonts w:cs="Arial"/>
        </w:rPr>
      </w:pPr>
      <m:oMath>
        <m:sSub>
          <m:sSubPr>
            <m:ctrlPr>
              <w:rPr>
                <w:rFonts w:ascii="Cambria Math" w:eastAsiaTheme="minorEastAsia" w:hAnsi="Cambria Math" w:cs="Arial"/>
                <w:i/>
              </w:rPr>
            </m:ctrlPr>
          </m:sSubPr>
          <m:e>
            <m:r>
              <w:rPr>
                <w:rFonts w:ascii="Cambria Math" w:eastAsiaTheme="minorEastAsia" w:hAnsi="Cambria Math" w:cs="Arial"/>
              </w:rPr>
              <m:t xml:space="preserve"> </m:t>
            </m:r>
          </m:e>
          <m:sub>
            <m:sSub>
              <m:sSubPr>
                <m:ctrlPr>
                  <w:rPr>
                    <w:rFonts w:ascii="Cambria Math" w:eastAsiaTheme="minorEastAsia" w:hAnsi="Cambria Math" w:cs="Arial"/>
                    <w:i/>
                  </w:rPr>
                </m:ctrlPr>
              </m:sSubPr>
              <m:e>
                <m:r>
                  <w:rPr>
                    <w:rFonts w:ascii="Cambria Math" w:eastAsiaTheme="minorEastAsia" w:hAnsi="Cambria Math" w:cs="Arial"/>
                  </w:rPr>
                  <m:t xml:space="preserve"> </m:t>
                </m:r>
              </m:e>
              <m:sub>
                <m:d>
                  <m:dPr>
                    <m:begChr m:val=""/>
                    <m:endChr m:val="|"/>
                    <m:ctrlPr>
                      <w:rPr>
                        <w:rFonts w:ascii="Cambria Math" w:eastAsiaTheme="minorEastAsia" w:hAnsi="Cambria Math" w:cs="Arial"/>
                        <w:i/>
                      </w:rPr>
                    </m:ctrlPr>
                  </m:dPr>
                  <m:e>
                    <m:r>
                      <w:rPr>
                        <w:rFonts w:ascii="Cambria Math" w:eastAsiaTheme="minorEastAsia" w:hAnsi="Cambria Math" w:cs="Arial"/>
                      </w:rPr>
                      <m:t>t-x</m:t>
                    </m:r>
                  </m:e>
                </m:d>
              </m:sub>
            </m:sSub>
          </m:sub>
        </m:sSub>
        <m:sSub>
          <m:sSubPr>
            <m:ctrlPr>
              <w:rPr>
                <w:rFonts w:ascii="Cambria Math" w:eastAsiaTheme="minorEastAsia" w:hAnsi="Cambria Math" w:cs="Arial"/>
                <w:i/>
              </w:rPr>
            </m:ctrlPr>
          </m:sSubPr>
          <m:e>
            <m:acc>
              <m:accPr>
                <m:chr m:val="̈"/>
                <m:ctrlPr>
                  <w:rPr>
                    <w:rFonts w:ascii="Cambria Math" w:eastAsiaTheme="minorEastAsia" w:hAnsi="Cambria Math" w:cs="Arial"/>
                    <w:i/>
                  </w:rPr>
                </m:ctrlPr>
              </m:accPr>
              <m:e>
                <m:r>
                  <w:rPr>
                    <w:rFonts w:ascii="Cambria Math" w:eastAsiaTheme="minorEastAsia" w:hAnsi="Cambria Math" w:cs="Arial"/>
                  </w:rPr>
                  <m:t>a</m:t>
                </m:r>
              </m:e>
            </m:acc>
          </m:e>
          <m:sub>
            <m:r>
              <w:rPr>
                <w:rFonts w:ascii="Cambria Math" w:eastAsiaTheme="minorEastAsia" w:hAnsi="Cambria Math" w:cs="Arial"/>
              </w:rPr>
              <m:t>x</m:t>
            </m:r>
          </m:sub>
        </m:sSub>
      </m:oMath>
      <w:r w:rsidR="005C4415" w:rsidRPr="00DE72F0">
        <w:rPr>
          <w:rFonts w:cs="Arial"/>
        </w:rPr>
        <w:tab/>
      </w:r>
      <w:r w:rsidR="005C4415" w:rsidRPr="00DE72F0">
        <w:rPr>
          <w:rFonts w:cs="Arial"/>
        </w:rPr>
        <w:tab/>
        <w:t>– (</w:t>
      </w:r>
      <w:r w:rsidR="005C4415" w:rsidRPr="00DE72F0">
        <w:rPr>
          <w:rFonts w:cs="Arial"/>
          <w:i/>
          <w:iCs/>
        </w:rPr>
        <w:t>t – x</w:t>
      </w:r>
      <w:r w:rsidR="005C4415" w:rsidRPr="00DE72F0">
        <w:rPr>
          <w:rFonts w:cs="Arial"/>
        </w:rPr>
        <w:t xml:space="preserve">) aastat edasilükatud perioodi alguses makstava annuiteedi </w:t>
      </w:r>
      <w:proofErr w:type="spellStart"/>
      <w:r w:rsidR="005C4415" w:rsidRPr="00DE72F0">
        <w:rPr>
          <w:rFonts w:cs="Arial"/>
        </w:rPr>
        <w:t>aktuaarne</w:t>
      </w:r>
      <w:proofErr w:type="spellEnd"/>
      <w:r w:rsidR="005C4415" w:rsidRPr="00DE72F0">
        <w:rPr>
          <w:rFonts w:cs="Arial"/>
        </w:rPr>
        <w:t xml:space="preserve"> </w:t>
      </w:r>
      <w:proofErr w:type="spellStart"/>
      <w:r w:rsidR="005C4415" w:rsidRPr="00DE72F0">
        <w:rPr>
          <w:rFonts w:cs="Arial"/>
        </w:rPr>
        <w:t>nüüdisväärtus</w:t>
      </w:r>
      <w:proofErr w:type="spellEnd"/>
      <w:r w:rsidR="005C4415" w:rsidRPr="00DE72F0">
        <w:rPr>
          <w:rFonts w:cs="Arial"/>
        </w:rPr>
        <w:t xml:space="preserve"> vanuses </w:t>
      </w:r>
      <w:r w:rsidR="005C4415" w:rsidRPr="00DE72F0">
        <w:rPr>
          <w:rFonts w:cs="Arial"/>
          <w:i/>
          <w:iCs/>
        </w:rPr>
        <w:t>x</w:t>
      </w:r>
      <w:r w:rsidR="005C4415" w:rsidRPr="00DE72F0">
        <w:rPr>
          <w:rFonts w:cs="Arial"/>
        </w:rPr>
        <w:t>,</w:t>
      </w:r>
    </w:p>
    <w:p w14:paraId="4D49424C" w14:textId="77777777" w:rsidR="005C4415" w:rsidRPr="00DE72F0" w:rsidRDefault="00357F8B" w:rsidP="005C4415">
      <w:pPr>
        <w:jc w:val="both"/>
        <w:rPr>
          <w:rFonts w:cs="Arial"/>
        </w:rPr>
      </w:pPr>
      <m:oMath>
        <m:sSub>
          <m:sSubPr>
            <m:ctrlPr>
              <w:rPr>
                <w:rFonts w:ascii="Cambria Math" w:eastAsiaTheme="minorEastAsia" w:hAnsi="Cambria Math" w:cs="Arial"/>
                <w:i/>
              </w:rPr>
            </m:ctrlPr>
          </m:sSubPr>
          <m:e>
            <m:acc>
              <m:accPr>
                <m:chr m:val="̈"/>
                <m:ctrlPr>
                  <w:rPr>
                    <w:rFonts w:ascii="Cambria Math" w:eastAsiaTheme="minorEastAsia" w:hAnsi="Cambria Math" w:cs="Arial"/>
                    <w:i/>
                  </w:rPr>
                </m:ctrlPr>
              </m:accPr>
              <m:e>
                <m:r>
                  <w:rPr>
                    <w:rFonts w:ascii="Cambria Math" w:eastAsiaTheme="minorEastAsia" w:hAnsi="Cambria Math" w:cs="Arial"/>
                  </w:rPr>
                  <m:t>a</m:t>
                </m:r>
              </m:e>
            </m:acc>
          </m:e>
          <m:sub>
            <m:r>
              <w:rPr>
                <w:rFonts w:ascii="Cambria Math" w:eastAsiaTheme="minorEastAsia" w:hAnsi="Cambria Math" w:cs="Arial"/>
              </w:rPr>
              <m:t>x</m:t>
            </m:r>
          </m:sub>
        </m:sSub>
      </m:oMath>
      <w:r w:rsidR="005C4415" w:rsidRPr="00DE72F0">
        <w:rPr>
          <w:rFonts w:cs="Arial"/>
        </w:rPr>
        <w:tab/>
      </w:r>
      <w:r w:rsidR="005C4415" w:rsidRPr="00DE72F0">
        <w:rPr>
          <w:rFonts w:cs="Arial"/>
        </w:rPr>
        <w:tab/>
        <w:t xml:space="preserve">– perioodi alguses makstava annuiteedi aktuaarne nüüdisväärtus vanuses </w:t>
      </w:r>
      <w:r w:rsidR="005C4415" w:rsidRPr="00DE72F0">
        <w:rPr>
          <w:rFonts w:cs="Arial"/>
          <w:i/>
          <w:iCs/>
        </w:rPr>
        <w:t>x</w:t>
      </w:r>
      <w:r w:rsidR="005C4415" w:rsidRPr="00DE72F0">
        <w:rPr>
          <w:rFonts w:cs="Arial"/>
        </w:rPr>
        <w:t>,</w:t>
      </w:r>
    </w:p>
    <w:p w14:paraId="0E81307C" w14:textId="77777777" w:rsidR="005C4415" w:rsidRPr="00DE72F0" w:rsidRDefault="00357F8B" w:rsidP="005C4415">
      <w:pPr>
        <w:jc w:val="both"/>
        <w:rPr>
          <w:rFonts w:cs="Arial"/>
        </w:rPr>
      </w:pPr>
      <m:oMath>
        <m:sSub>
          <m:sSubPr>
            <m:ctrlPr>
              <w:rPr>
                <w:rFonts w:ascii="Cambria Math" w:eastAsiaTheme="minorEastAsia" w:hAnsi="Cambria Math" w:cs="Arial"/>
                <w:i/>
              </w:rPr>
            </m:ctrlPr>
          </m:sSubPr>
          <m:e>
            <m:acc>
              <m:accPr>
                <m:chr m:val="̈"/>
                <m:ctrlPr>
                  <w:rPr>
                    <w:rFonts w:ascii="Cambria Math" w:eastAsiaTheme="minorEastAsia" w:hAnsi="Cambria Math" w:cs="Arial"/>
                    <w:i/>
                  </w:rPr>
                </m:ctrlPr>
              </m:accPr>
              <m:e>
                <m:r>
                  <w:rPr>
                    <w:rFonts w:ascii="Cambria Math" w:eastAsiaTheme="minorEastAsia" w:hAnsi="Cambria Math" w:cs="Arial"/>
                  </w:rPr>
                  <m:t>a</m:t>
                </m:r>
              </m:e>
            </m:acc>
          </m:e>
          <m:sub>
            <m:r>
              <w:rPr>
                <w:rFonts w:ascii="Cambria Math" w:eastAsiaTheme="minorEastAsia" w:hAnsi="Cambria Math" w:cs="Arial"/>
              </w:rPr>
              <m:t>x:</m:t>
            </m:r>
            <m:d>
              <m:dPr>
                <m:begChr m:val=""/>
                <m:endChr m:val="|"/>
                <m:ctrlPr>
                  <w:rPr>
                    <w:rFonts w:ascii="Cambria Math" w:eastAsiaTheme="minorEastAsia" w:hAnsi="Cambria Math" w:cs="Arial"/>
                    <w:i/>
                  </w:rPr>
                </m:ctrlPr>
              </m:dPr>
              <m:e>
                <m:bar>
                  <m:barPr>
                    <m:pos m:val="top"/>
                    <m:ctrlPr>
                      <w:rPr>
                        <w:rFonts w:ascii="Cambria Math" w:eastAsiaTheme="minorEastAsia" w:hAnsi="Cambria Math" w:cs="Arial"/>
                        <w:i/>
                      </w:rPr>
                    </m:ctrlPr>
                  </m:barPr>
                  <m:e>
                    <m:r>
                      <w:rPr>
                        <w:rFonts w:ascii="Cambria Math" w:eastAsiaTheme="minorEastAsia" w:hAnsi="Cambria Math" w:cs="Arial"/>
                      </w:rPr>
                      <m:t>t-x</m:t>
                    </m:r>
                  </m:e>
                </m:bar>
              </m:e>
            </m:d>
          </m:sub>
        </m:sSub>
      </m:oMath>
      <w:r w:rsidR="005C4415" w:rsidRPr="00DE72F0">
        <w:rPr>
          <w:rFonts w:eastAsiaTheme="minorEastAsia" w:cs="Arial"/>
        </w:rPr>
        <w:tab/>
      </w:r>
      <w:r w:rsidR="005C4415" w:rsidRPr="00DE72F0">
        <w:rPr>
          <w:rFonts w:eastAsiaTheme="minorEastAsia" w:cs="Arial"/>
        </w:rPr>
        <w:tab/>
      </w:r>
      <w:r w:rsidR="005C4415" w:rsidRPr="00DE72F0">
        <w:rPr>
          <w:rFonts w:cs="Arial"/>
        </w:rPr>
        <w:t xml:space="preserve">– perioodil </w:t>
      </w:r>
      <w:r w:rsidR="005C4415" w:rsidRPr="00DE72F0">
        <w:rPr>
          <w:rFonts w:cs="Arial"/>
          <w:i/>
          <w:iCs/>
        </w:rPr>
        <w:t>x</w:t>
      </w:r>
      <w:r w:rsidR="005C4415" w:rsidRPr="00DE72F0">
        <w:rPr>
          <w:rFonts w:cs="Arial"/>
        </w:rPr>
        <w:t>-st (</w:t>
      </w:r>
      <w:r w:rsidR="005C4415" w:rsidRPr="00DE72F0">
        <w:rPr>
          <w:rFonts w:cs="Arial"/>
          <w:i/>
          <w:iCs/>
        </w:rPr>
        <w:t>t – x</w:t>
      </w:r>
      <w:r w:rsidR="005C4415" w:rsidRPr="00DE72F0">
        <w:rPr>
          <w:rFonts w:cs="Arial"/>
        </w:rPr>
        <w:t>)-</w:t>
      </w:r>
      <w:proofErr w:type="spellStart"/>
      <w:r w:rsidR="005C4415" w:rsidRPr="00DE72F0">
        <w:rPr>
          <w:rFonts w:cs="Arial"/>
        </w:rPr>
        <w:t>ni</w:t>
      </w:r>
      <w:proofErr w:type="spellEnd"/>
      <w:r w:rsidR="005C4415" w:rsidRPr="00DE72F0">
        <w:rPr>
          <w:rFonts w:cs="Arial"/>
        </w:rPr>
        <w:t xml:space="preserve"> perioodi alguses makstava annuiteedi </w:t>
      </w:r>
      <w:proofErr w:type="spellStart"/>
      <w:r w:rsidR="005C4415" w:rsidRPr="00DE72F0">
        <w:rPr>
          <w:rFonts w:cs="Arial"/>
        </w:rPr>
        <w:t>aktuaarne</w:t>
      </w:r>
      <w:proofErr w:type="spellEnd"/>
      <w:r w:rsidR="005C4415" w:rsidRPr="00DE72F0">
        <w:rPr>
          <w:rFonts w:cs="Arial"/>
        </w:rPr>
        <w:t xml:space="preserve"> </w:t>
      </w:r>
      <w:proofErr w:type="spellStart"/>
      <w:r w:rsidR="005C4415" w:rsidRPr="00DE72F0">
        <w:rPr>
          <w:rFonts w:cs="Arial"/>
        </w:rPr>
        <w:t>nüüdisväärtus</w:t>
      </w:r>
      <w:proofErr w:type="spellEnd"/>
      <w:r w:rsidR="005C4415" w:rsidRPr="00DE72F0">
        <w:rPr>
          <w:rFonts w:cs="Arial"/>
        </w:rPr>
        <w:t xml:space="preserve"> vanuses </w:t>
      </w:r>
      <w:r w:rsidR="005C4415" w:rsidRPr="00DE72F0">
        <w:rPr>
          <w:rFonts w:cs="Arial"/>
          <w:i/>
          <w:iCs/>
        </w:rPr>
        <w:t>x</w:t>
      </w:r>
      <w:r w:rsidR="005C4415" w:rsidRPr="00DE72F0">
        <w:rPr>
          <w:rFonts w:cs="Arial"/>
        </w:rPr>
        <w:t>,</w:t>
      </w:r>
    </w:p>
    <w:p w14:paraId="0D2DB47B" w14:textId="77777777" w:rsidR="005C4415" w:rsidRPr="00DE72F0" w:rsidRDefault="00357F8B" w:rsidP="005C4415">
      <w:pPr>
        <w:jc w:val="both"/>
        <w:rPr>
          <w:rFonts w:cs="Arial"/>
        </w:rPr>
      </w:pPr>
      <m:oMath>
        <m:sSub>
          <m:sSubPr>
            <m:ctrlPr>
              <w:rPr>
                <w:rFonts w:ascii="Cambria Math" w:eastAsiaTheme="minorEastAsia" w:hAnsi="Cambria Math" w:cs="Arial"/>
                <w:i/>
              </w:rPr>
            </m:ctrlPr>
          </m:sSubPr>
          <m:e>
            <m:r>
              <w:rPr>
                <w:rFonts w:ascii="Cambria Math" w:eastAsiaTheme="minorEastAsia" w:hAnsi="Cambria Math" w:cs="Arial"/>
              </w:rPr>
              <m:t xml:space="preserve"> </m:t>
            </m:r>
          </m:e>
          <m:sub>
            <m:r>
              <w:rPr>
                <w:rFonts w:ascii="Cambria Math" w:eastAsiaTheme="minorEastAsia" w:hAnsi="Cambria Math" w:cs="Arial"/>
              </w:rPr>
              <m:t>k</m:t>
            </m:r>
          </m:sub>
        </m:sSub>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x</m:t>
            </m:r>
          </m:sub>
        </m:sSub>
      </m:oMath>
      <w:r w:rsidR="005C4415" w:rsidRPr="00DE72F0">
        <w:rPr>
          <w:rFonts w:eastAsiaTheme="minorEastAsia" w:cs="Arial"/>
        </w:rPr>
        <w:tab/>
      </w:r>
      <w:r w:rsidR="005C4415" w:rsidRPr="00DE72F0">
        <w:rPr>
          <w:rFonts w:eastAsiaTheme="minorEastAsia" w:cs="Arial"/>
        </w:rPr>
        <w:tab/>
      </w:r>
      <w:r w:rsidR="005C4415" w:rsidRPr="00DE72F0">
        <w:rPr>
          <w:rFonts w:cs="Arial"/>
        </w:rPr>
        <w:t xml:space="preserve">– tõenäosus, et isik, kes on vanuses </w:t>
      </w:r>
      <w:r w:rsidR="005C4415" w:rsidRPr="00DE72F0">
        <w:rPr>
          <w:rFonts w:cs="Arial"/>
          <w:i/>
          <w:iCs/>
        </w:rPr>
        <w:t>x</w:t>
      </w:r>
      <w:r w:rsidR="005C4415" w:rsidRPr="00DE72F0">
        <w:rPr>
          <w:rFonts w:cs="Arial"/>
        </w:rPr>
        <w:t>, elab vanuseni (</w:t>
      </w:r>
      <w:r w:rsidR="005C4415" w:rsidRPr="00DE72F0">
        <w:rPr>
          <w:rFonts w:cs="Arial"/>
          <w:i/>
          <w:iCs/>
        </w:rPr>
        <w:t>x + k</w:t>
      </w:r>
      <w:r w:rsidR="005C4415" w:rsidRPr="00DE72F0">
        <w:rPr>
          <w:rFonts w:cs="Arial"/>
        </w:rPr>
        <w:t>),</w:t>
      </w:r>
    </w:p>
    <w:p w14:paraId="2D718556" w14:textId="77777777" w:rsidR="005C4415" w:rsidRPr="00DE72F0" w:rsidRDefault="00357F8B" w:rsidP="005C4415">
      <w:pPr>
        <w:jc w:val="both"/>
        <w:rPr>
          <w:rFonts w:cs="Arial"/>
        </w:rPr>
      </w:pPr>
      <m:oMath>
        <m:sSub>
          <m:sSubPr>
            <m:ctrlPr>
              <w:rPr>
                <w:rFonts w:ascii="Cambria Math" w:eastAsiaTheme="minorEastAsia" w:hAnsi="Cambria Math" w:cs="Arial"/>
                <w:i/>
              </w:rPr>
            </m:ctrlPr>
          </m:sSubPr>
          <m:e>
            <m:r>
              <w:rPr>
                <w:rFonts w:ascii="Cambria Math" w:eastAsiaTheme="minorEastAsia" w:hAnsi="Cambria Math" w:cs="Arial"/>
              </w:rPr>
              <m:t xml:space="preserve"> </m:t>
            </m:r>
          </m:e>
          <m:sub>
            <m:r>
              <w:rPr>
                <w:rFonts w:ascii="Cambria Math" w:eastAsiaTheme="minorEastAsia" w:hAnsi="Cambria Math" w:cs="Arial"/>
              </w:rPr>
              <m:t>t-x</m:t>
            </m:r>
          </m:sub>
        </m:sSub>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x</m:t>
            </m:r>
          </m:sub>
        </m:sSub>
      </m:oMath>
      <w:r w:rsidR="005C4415" w:rsidRPr="00DE72F0">
        <w:rPr>
          <w:rFonts w:eastAsiaTheme="minorEastAsia" w:cs="Arial"/>
        </w:rPr>
        <w:tab/>
      </w:r>
      <w:r w:rsidR="005C4415" w:rsidRPr="00DE72F0">
        <w:rPr>
          <w:rFonts w:eastAsiaTheme="minorEastAsia" w:cs="Arial"/>
        </w:rPr>
        <w:tab/>
      </w:r>
      <w:r w:rsidR="005C4415" w:rsidRPr="00DE72F0">
        <w:rPr>
          <w:rFonts w:cs="Arial"/>
        </w:rPr>
        <w:t xml:space="preserve">– tõenäosus, et isik, kes on vanuses </w:t>
      </w:r>
      <w:r w:rsidR="005C4415" w:rsidRPr="00DE72F0">
        <w:rPr>
          <w:rFonts w:cs="Arial"/>
          <w:i/>
          <w:iCs/>
        </w:rPr>
        <w:t>x</w:t>
      </w:r>
      <w:r w:rsidR="005C4415" w:rsidRPr="00DE72F0">
        <w:rPr>
          <w:rFonts w:cs="Arial"/>
        </w:rPr>
        <w:t>, elab vanuseni (</w:t>
      </w:r>
      <w:r w:rsidR="005C4415" w:rsidRPr="00DE72F0">
        <w:rPr>
          <w:rFonts w:cs="Arial"/>
          <w:i/>
          <w:iCs/>
        </w:rPr>
        <w:t>x + t – x</w:t>
      </w:r>
      <w:r w:rsidR="005C4415" w:rsidRPr="00DE72F0">
        <w:rPr>
          <w:rFonts w:cs="Arial"/>
        </w:rPr>
        <w:t xml:space="preserve">) ehk vanuseni </w:t>
      </w:r>
      <w:r w:rsidR="005C4415" w:rsidRPr="00DE72F0">
        <w:rPr>
          <w:rFonts w:cs="Arial"/>
          <w:i/>
          <w:iCs/>
        </w:rPr>
        <w:t>t</w:t>
      </w:r>
      <w:r w:rsidR="005C4415" w:rsidRPr="00DE72F0">
        <w:rPr>
          <w:rFonts w:cs="Arial"/>
        </w:rPr>
        <w:t>,</w:t>
      </w:r>
    </w:p>
    <w:p w14:paraId="771505FC" w14:textId="77777777" w:rsidR="005C4415" w:rsidRPr="00DE72F0" w:rsidRDefault="005C4415" w:rsidP="005C4415">
      <w:pPr>
        <w:jc w:val="both"/>
        <w:rPr>
          <w:rFonts w:cs="Arial"/>
        </w:rPr>
      </w:pPr>
      <m:oMath>
        <m:r>
          <w:rPr>
            <w:rFonts w:ascii="Cambria Math" w:hAnsi="Cambria Math" w:cs="Arial"/>
          </w:rPr>
          <m:t>v=</m:t>
        </m:r>
        <m:f>
          <m:fPr>
            <m:ctrlPr>
              <w:rPr>
                <w:rFonts w:ascii="Cambria Math" w:hAnsi="Cambria Math" w:cs="Arial"/>
                <w:i/>
              </w:rPr>
            </m:ctrlPr>
          </m:fPr>
          <m:num>
            <m:r>
              <w:rPr>
                <w:rFonts w:ascii="Cambria Math" w:hAnsi="Cambria Math" w:cs="Arial"/>
              </w:rPr>
              <m:t>1</m:t>
            </m:r>
          </m:num>
          <m:den>
            <m:r>
              <w:rPr>
                <w:rFonts w:ascii="Cambria Math" w:hAnsi="Cambria Math" w:cs="Arial"/>
              </w:rPr>
              <m:t>1+i</m:t>
            </m:r>
          </m:den>
        </m:f>
      </m:oMath>
      <w:r w:rsidRPr="00DE72F0">
        <w:rPr>
          <w:rFonts w:eastAsiaTheme="minorEastAsia" w:cs="Arial"/>
        </w:rPr>
        <w:t xml:space="preserve">, kus </w:t>
      </w:r>
      <w:r w:rsidRPr="00DE72F0">
        <w:rPr>
          <w:rFonts w:eastAsiaTheme="minorEastAsia" w:cs="Arial"/>
          <w:i/>
          <w:iCs/>
        </w:rPr>
        <w:t>i</w:t>
      </w:r>
      <w:r w:rsidRPr="00DE72F0">
        <w:rPr>
          <w:rFonts w:eastAsiaTheme="minorEastAsia" w:cs="Arial"/>
        </w:rPr>
        <w:t xml:space="preserve"> on intressimäär,</w:t>
      </w:r>
    </w:p>
    <w:p w14:paraId="7C939B44" w14:textId="77777777" w:rsidR="005C4415" w:rsidRPr="00DE72F0" w:rsidRDefault="005C4415" w:rsidP="005C4415">
      <w:pPr>
        <w:jc w:val="both"/>
        <w:rPr>
          <w:rFonts w:cs="Arial"/>
        </w:rPr>
      </w:pPr>
      <w:r w:rsidRPr="00DE72F0">
        <w:rPr>
          <w:rFonts w:cs="Arial"/>
          <w:i/>
          <w:iCs/>
        </w:rPr>
        <w:t>R</w:t>
      </w:r>
      <w:r w:rsidRPr="00DE72F0">
        <w:rPr>
          <w:rFonts w:cs="Arial"/>
        </w:rPr>
        <w:t xml:space="preserve"> – vanaduspensioniõigustele vastavad rahalised vahendid,</w:t>
      </w:r>
    </w:p>
    <w:p w14:paraId="45B87052" w14:textId="77777777" w:rsidR="005C4415" w:rsidRPr="00DE72F0" w:rsidRDefault="005C4415" w:rsidP="005C4415">
      <w:pPr>
        <w:jc w:val="both"/>
        <w:rPr>
          <w:rFonts w:cs="Arial"/>
        </w:rPr>
      </w:pPr>
      <w:r w:rsidRPr="00DE72F0">
        <w:rPr>
          <w:rFonts w:cs="Arial"/>
          <w:i/>
          <w:iCs/>
        </w:rPr>
        <w:t>S</w:t>
      </w:r>
      <w:r w:rsidRPr="00DE72F0">
        <w:rPr>
          <w:rFonts w:cs="Arial"/>
        </w:rPr>
        <w:t xml:space="preserve"> – pensionikindlustatu pensioni suurus,</w:t>
      </w:r>
    </w:p>
    <w:p w14:paraId="4FB9D3ED" w14:textId="77777777" w:rsidR="005C4415" w:rsidRPr="00DE72F0" w:rsidRDefault="005C4415" w:rsidP="005C4415">
      <w:pPr>
        <w:jc w:val="both"/>
        <w:rPr>
          <w:rFonts w:cs="Arial"/>
        </w:rPr>
      </w:pPr>
      <w:r w:rsidRPr="00DE72F0">
        <w:rPr>
          <w:rFonts w:cs="Arial"/>
          <w:i/>
          <w:iCs/>
        </w:rPr>
        <w:t>b</w:t>
      </w:r>
      <w:r w:rsidRPr="00DE72F0">
        <w:rPr>
          <w:rFonts w:cs="Arial"/>
        </w:rPr>
        <w:t xml:space="preserve"> – pensionikindlustatu pensioniõiguslike staažiaastate summa,</w:t>
      </w:r>
    </w:p>
    <w:p w14:paraId="270418A5" w14:textId="77777777" w:rsidR="005C4415" w:rsidRPr="00DE72F0" w:rsidRDefault="005C4415" w:rsidP="005C4415">
      <w:pPr>
        <w:jc w:val="both"/>
        <w:rPr>
          <w:rFonts w:cs="Arial"/>
        </w:rPr>
      </w:pPr>
      <w:r w:rsidRPr="00DE72F0">
        <w:rPr>
          <w:rFonts w:cs="Arial"/>
          <w:i/>
          <w:iCs/>
        </w:rPr>
        <w:t>c</w:t>
      </w:r>
      <w:r w:rsidRPr="00DE72F0">
        <w:rPr>
          <w:rFonts w:cs="Arial"/>
        </w:rPr>
        <w:t xml:space="preserve"> – pensionikindlustatu kindlustusosakute summa,</w:t>
      </w:r>
    </w:p>
    <w:p w14:paraId="63323AD8" w14:textId="77777777" w:rsidR="005C4415" w:rsidRPr="00DE72F0" w:rsidRDefault="005C4415" w:rsidP="005C4415">
      <w:pPr>
        <w:jc w:val="both"/>
        <w:rPr>
          <w:rFonts w:cs="Arial"/>
        </w:rPr>
      </w:pPr>
      <w:r w:rsidRPr="00DE72F0">
        <w:rPr>
          <w:rFonts w:cs="Arial"/>
          <w:i/>
          <w:iCs/>
        </w:rPr>
        <w:t>d</w:t>
      </w:r>
      <w:r w:rsidRPr="00DE72F0">
        <w:rPr>
          <w:rFonts w:cs="Arial"/>
        </w:rPr>
        <w:t xml:space="preserve"> – pensionikindlustatu ühendosakute summa,</w:t>
      </w:r>
    </w:p>
    <w:p w14:paraId="1908668F" w14:textId="77777777" w:rsidR="005C4415" w:rsidRPr="00DE72F0" w:rsidRDefault="00357F8B" w:rsidP="005C4415">
      <w:pPr>
        <w:jc w:val="both"/>
        <w:rPr>
          <w:rFonts w:cs="Arial"/>
        </w:rPr>
      </w:pPr>
      <m:oMath>
        <m:sSub>
          <m:sSubPr>
            <m:ctrlPr>
              <w:rPr>
                <w:rFonts w:ascii="Cambria Math" w:hAnsi="Cambria Math" w:cs="Arial"/>
                <w:i/>
              </w:rPr>
            </m:ctrlPr>
          </m:sSubPr>
          <m:e>
            <m:r>
              <w:rPr>
                <w:rFonts w:ascii="Cambria Math" w:hAnsi="Cambria Math" w:cs="Arial"/>
              </w:rPr>
              <m:t>n</m:t>
            </m:r>
          </m:e>
          <m:sub>
            <m:r>
              <w:rPr>
                <w:rFonts w:ascii="Cambria Math" w:hAnsi="Cambria Math" w:cs="Arial"/>
              </w:rPr>
              <m:t>1</m:t>
            </m:r>
          </m:sub>
        </m:sSub>
      </m:oMath>
      <w:r w:rsidR="005C4415" w:rsidRPr="00DE72F0">
        <w:rPr>
          <w:rFonts w:cs="Arial"/>
        </w:rPr>
        <w:t xml:space="preserve"> – pensioniõigusliku staažiaasta aastahinde väärtus arvutamise hetkel,</w:t>
      </w:r>
    </w:p>
    <w:p w14:paraId="7253399D" w14:textId="77777777" w:rsidR="005C4415" w:rsidRPr="00DE72F0" w:rsidRDefault="00357F8B" w:rsidP="005C4415">
      <w:pPr>
        <w:jc w:val="both"/>
        <w:rPr>
          <w:rFonts w:cs="Arial"/>
        </w:rPr>
      </w:pPr>
      <m:oMath>
        <m:sSub>
          <m:sSubPr>
            <m:ctrlPr>
              <w:rPr>
                <w:rFonts w:ascii="Cambria Math" w:hAnsi="Cambria Math" w:cs="Arial"/>
                <w:i/>
              </w:rPr>
            </m:ctrlPr>
          </m:sSubPr>
          <m:e>
            <m:r>
              <w:rPr>
                <w:rFonts w:ascii="Cambria Math" w:hAnsi="Cambria Math" w:cs="Arial"/>
              </w:rPr>
              <m:t>n</m:t>
            </m:r>
          </m:e>
          <m:sub>
            <m:r>
              <w:rPr>
                <w:rFonts w:ascii="Cambria Math" w:hAnsi="Cambria Math" w:cs="Arial"/>
              </w:rPr>
              <m:t>2</m:t>
            </m:r>
          </m:sub>
        </m:sSub>
      </m:oMath>
      <w:r w:rsidR="005C4415" w:rsidRPr="00DE72F0">
        <w:rPr>
          <w:rFonts w:cs="Arial"/>
        </w:rPr>
        <w:t xml:space="preserve"> – pensionikindlustatu kindlustusosaku aastahinde väärtus arvutamise hetkel,</w:t>
      </w:r>
    </w:p>
    <w:p w14:paraId="7DD628AE" w14:textId="77777777" w:rsidR="005C4415" w:rsidRPr="00DE72F0" w:rsidRDefault="00357F8B" w:rsidP="005C4415">
      <w:pPr>
        <w:jc w:val="both"/>
        <w:rPr>
          <w:rFonts w:cs="Arial"/>
        </w:rPr>
      </w:pPr>
      <m:oMath>
        <m:sSub>
          <m:sSubPr>
            <m:ctrlPr>
              <w:rPr>
                <w:rFonts w:ascii="Cambria Math" w:hAnsi="Cambria Math" w:cs="Arial"/>
                <w:i/>
              </w:rPr>
            </m:ctrlPr>
          </m:sSubPr>
          <m:e>
            <m:r>
              <w:rPr>
                <w:rFonts w:ascii="Cambria Math" w:hAnsi="Cambria Math" w:cs="Arial"/>
              </w:rPr>
              <m:t>n</m:t>
            </m:r>
          </m:e>
          <m:sub>
            <m:r>
              <w:rPr>
                <w:rFonts w:ascii="Cambria Math" w:hAnsi="Cambria Math" w:cs="Arial"/>
              </w:rPr>
              <m:t>3</m:t>
            </m:r>
          </m:sub>
        </m:sSub>
      </m:oMath>
      <w:r w:rsidR="005C4415" w:rsidRPr="00DE72F0">
        <w:rPr>
          <w:rFonts w:cs="Arial"/>
        </w:rPr>
        <w:t xml:space="preserve"> – pensionikindlustatu ühendosaku aastahinde väärtus arvutamise hetkel,</w:t>
      </w:r>
    </w:p>
    <w:p w14:paraId="1BE383BD" w14:textId="77777777" w:rsidR="005C4415" w:rsidRPr="00DE72F0" w:rsidRDefault="005C4415" w:rsidP="005C4415">
      <w:pPr>
        <w:jc w:val="both"/>
        <w:rPr>
          <w:rFonts w:cs="Arial"/>
        </w:rPr>
      </w:pPr>
      <w:r w:rsidRPr="00DE72F0">
        <w:rPr>
          <w:rFonts w:cs="Arial"/>
          <w:i/>
          <w:iCs/>
        </w:rPr>
        <w:t>t</w:t>
      </w:r>
      <w:r w:rsidRPr="00DE72F0">
        <w:rPr>
          <w:rFonts w:cs="Arial"/>
        </w:rPr>
        <w:t xml:space="preserve"> – pensionikindlustatu vanus hetkel, mil algavad pensioniväljamaksed,</w:t>
      </w:r>
    </w:p>
    <w:p w14:paraId="0241AC20" w14:textId="77777777" w:rsidR="005C4415" w:rsidRPr="00DE72F0" w:rsidRDefault="005C4415" w:rsidP="005C4415">
      <w:pPr>
        <w:jc w:val="both"/>
        <w:rPr>
          <w:rFonts w:cs="Arial"/>
        </w:rPr>
      </w:pPr>
      <w:r w:rsidRPr="00DE72F0">
        <w:rPr>
          <w:rFonts w:cs="Arial"/>
          <w:i/>
          <w:iCs/>
        </w:rPr>
        <w:t>x</w:t>
      </w:r>
      <w:r w:rsidRPr="00DE72F0">
        <w:rPr>
          <w:rFonts w:cs="Arial"/>
        </w:rPr>
        <w:t xml:space="preserve"> – pensionikindlustatu vanus rahaliste vahendite arvutamise hetkel,</w:t>
      </w:r>
    </w:p>
    <w:p w14:paraId="2C74FF86" w14:textId="77777777" w:rsidR="005C4415" w:rsidRPr="00DE72F0" w:rsidRDefault="005C4415" w:rsidP="005C4415">
      <w:pPr>
        <w:jc w:val="both"/>
        <w:rPr>
          <w:rFonts w:cs="Arial"/>
        </w:rPr>
      </w:pPr>
      <w:r w:rsidRPr="00DE72F0">
        <w:rPr>
          <w:rFonts w:cs="Arial"/>
          <w:i/>
          <w:iCs/>
        </w:rPr>
        <w:t>ω</w:t>
      </w:r>
      <w:r w:rsidRPr="00DE72F0">
        <w:rPr>
          <w:rFonts w:cs="Arial"/>
        </w:rPr>
        <w:t xml:space="preserve"> – suremustabelites kasutatav maksimaalne vanus,</w:t>
      </w:r>
    </w:p>
    <w:p w14:paraId="1F7B7E7E" w14:textId="77777777" w:rsidR="005C4415" w:rsidRPr="00DE72F0" w:rsidRDefault="005C4415" w:rsidP="005C4415">
      <w:pPr>
        <w:jc w:val="both"/>
        <w:rPr>
          <w:rFonts w:cs="Arial"/>
        </w:rPr>
      </w:pPr>
      <w:r w:rsidRPr="00DE72F0">
        <w:rPr>
          <w:rFonts w:cs="Arial"/>
          <w:i/>
          <w:iCs/>
        </w:rPr>
        <w:t>k</w:t>
      </w:r>
      <w:r w:rsidRPr="00DE72F0">
        <w:rPr>
          <w:rFonts w:cs="Arial"/>
        </w:rPr>
        <w:t xml:space="preserve"> – summeerimisindeks,</w:t>
      </w:r>
    </w:p>
    <w:p w14:paraId="5FB064D7" w14:textId="77777777" w:rsidR="005C4415" w:rsidRPr="00DE72F0" w:rsidRDefault="005C4415" w:rsidP="005C4415">
      <w:pPr>
        <w:jc w:val="both"/>
        <w:rPr>
          <w:rFonts w:cs="Arial"/>
        </w:rPr>
      </w:pPr>
      <w:r w:rsidRPr="00DE72F0">
        <w:rPr>
          <w:rFonts w:cs="Arial"/>
          <w:i/>
          <w:iCs/>
        </w:rPr>
        <w:t>v</w:t>
      </w:r>
      <w:r w:rsidRPr="00DE72F0">
        <w:rPr>
          <w:rFonts w:cs="Arial"/>
        </w:rPr>
        <w:t xml:space="preserve"> – diskonteerimiskordaja,</w:t>
      </w:r>
    </w:p>
    <w:p w14:paraId="0D19675F" w14:textId="77777777" w:rsidR="005C4415" w:rsidRPr="00DE72F0" w:rsidRDefault="005C4415" w:rsidP="005C4415">
      <w:pPr>
        <w:jc w:val="both"/>
        <w:rPr>
          <w:rFonts w:cs="Arial"/>
        </w:rPr>
      </w:pPr>
      <w:r w:rsidRPr="00DE72F0">
        <w:rPr>
          <w:rFonts w:cs="Arial"/>
          <w:i/>
          <w:iCs/>
        </w:rPr>
        <w:t>m</w:t>
      </w:r>
      <w:r w:rsidRPr="00DE72F0">
        <w:rPr>
          <w:rFonts w:cs="Arial"/>
        </w:rPr>
        <w:t xml:space="preserve"> – aasta jooksul väljamakse tegemise kordade arv, </w:t>
      </w:r>
      <w:r w:rsidRPr="00DE72F0">
        <w:rPr>
          <w:rFonts w:cs="Arial"/>
          <w:i/>
          <w:iCs/>
        </w:rPr>
        <w:t>m</w:t>
      </w:r>
      <w:r w:rsidRPr="00DE72F0">
        <w:rPr>
          <w:rFonts w:cs="Arial"/>
        </w:rPr>
        <w:t> = 12.</w:t>
      </w:r>
    </w:p>
    <w:p w14:paraId="229F6421" w14:textId="77777777" w:rsidR="005C4415" w:rsidRPr="00DE72F0" w:rsidRDefault="005C4415" w:rsidP="005C4415">
      <w:pPr>
        <w:jc w:val="both"/>
        <w:rPr>
          <w:rFonts w:cs="Arial"/>
        </w:rPr>
      </w:pPr>
    </w:p>
    <w:p w14:paraId="57D11DCE" w14:textId="77777777" w:rsidR="005C4415" w:rsidRPr="00DE72F0" w:rsidRDefault="005C4415" w:rsidP="005C4415">
      <w:pPr>
        <w:jc w:val="both"/>
        <w:rPr>
          <w:rFonts w:cs="Arial"/>
        </w:rPr>
      </w:pPr>
      <w:r w:rsidRPr="00DE72F0">
        <w:rPr>
          <w:rFonts w:cs="Arial"/>
        </w:rPr>
        <w:t>(2) Lõikes 1 esitatud valemis kasutatav intressimäär on Euroopa Liidu statistikaameti (</w:t>
      </w:r>
      <w:proofErr w:type="spellStart"/>
      <w:r w:rsidRPr="00DE72F0">
        <w:rPr>
          <w:rFonts w:cs="Arial"/>
        </w:rPr>
        <w:t>Eurostat</w:t>
      </w:r>
      <w:proofErr w:type="spellEnd"/>
      <w:r w:rsidRPr="00DE72F0">
        <w:rPr>
          <w:rFonts w:cs="Arial"/>
        </w:rPr>
        <w:t>) igal aastal avaldatav euroala riikide kümneaastase tähtajaga valitsusvõlakirjade intressimäärade keskmine.</w:t>
      </w:r>
    </w:p>
    <w:p w14:paraId="0C713D2F" w14:textId="77777777" w:rsidR="005C4415" w:rsidRPr="00DE72F0" w:rsidRDefault="005C4415" w:rsidP="005C4415">
      <w:pPr>
        <w:jc w:val="both"/>
        <w:rPr>
          <w:rFonts w:cs="Arial"/>
        </w:rPr>
      </w:pPr>
    </w:p>
    <w:p w14:paraId="6F44E347" w14:textId="77777777" w:rsidR="005C4415" w:rsidRPr="00DE72F0" w:rsidRDefault="005C4415" w:rsidP="005C4415">
      <w:pPr>
        <w:jc w:val="both"/>
        <w:rPr>
          <w:rFonts w:cs="Arial"/>
        </w:rPr>
      </w:pPr>
      <w:r w:rsidRPr="00DE72F0">
        <w:rPr>
          <w:rFonts w:cs="Arial"/>
        </w:rPr>
        <w:t>(3) Lõikes 1 esitatud valemi arvutused põhinevad Statistikaameti viimati avaldatud meeste ja naiste ühtse elutabeli näitajatel.</w:t>
      </w:r>
    </w:p>
    <w:p w14:paraId="40D00544" w14:textId="77777777" w:rsidR="005C4415" w:rsidRPr="00DE72F0" w:rsidRDefault="005C4415" w:rsidP="005C4415">
      <w:pPr>
        <w:jc w:val="both"/>
        <w:rPr>
          <w:rFonts w:cs="Arial"/>
        </w:rPr>
      </w:pPr>
    </w:p>
    <w:p w14:paraId="0766DFE4" w14:textId="77777777" w:rsidR="005C4415" w:rsidRPr="00DE72F0" w:rsidRDefault="005C4415" w:rsidP="005C4415">
      <w:pPr>
        <w:jc w:val="both"/>
        <w:rPr>
          <w:rFonts w:cs="Arial"/>
          <w:b/>
          <w:bCs/>
        </w:rPr>
      </w:pPr>
      <w:r w:rsidRPr="00DE72F0">
        <w:rPr>
          <w:rFonts w:cs="Arial"/>
          <w:b/>
          <w:bCs/>
        </w:rPr>
        <w:t>§ 6. Rahaliste vahendite arvutamine ja kandmine Euroopa Liidu institutsioonide pensioniskeemi</w:t>
      </w:r>
    </w:p>
    <w:p w14:paraId="10A7EDAC" w14:textId="77777777" w:rsidR="005C4415" w:rsidRPr="00DE72F0" w:rsidRDefault="005C4415" w:rsidP="005C4415">
      <w:pPr>
        <w:jc w:val="both"/>
        <w:rPr>
          <w:rFonts w:cs="Arial"/>
        </w:rPr>
      </w:pPr>
    </w:p>
    <w:p w14:paraId="155589AC" w14:textId="77777777" w:rsidR="005C4415" w:rsidRPr="00DE72F0" w:rsidRDefault="005C4415" w:rsidP="005C4415">
      <w:pPr>
        <w:jc w:val="both"/>
        <w:rPr>
          <w:rFonts w:cs="Arial"/>
        </w:rPr>
      </w:pPr>
      <w:r w:rsidRPr="00DE72F0">
        <w:rPr>
          <w:rFonts w:cs="Arial"/>
        </w:rPr>
        <w:t>(1) Kinnituse saamisel Euroopa Liidu institutsioonide pensioniskeemist selle kohta, et isik soovib tema pensioniõigustele vastavate rahaliste vahendite ülekandmist Eesti pensionisüsteemist Euroopa Liidu institutsioonide pensioniskeemi, arvutab Sotsiaalkindlustusamet § 5 alusel rahaliste vahendite suuruse ülekande tegemise päeva seisuga.</w:t>
      </w:r>
    </w:p>
    <w:p w14:paraId="0D8F4914" w14:textId="77777777" w:rsidR="005C4415" w:rsidRPr="00DE72F0" w:rsidRDefault="005C4415" w:rsidP="005C4415">
      <w:pPr>
        <w:jc w:val="both"/>
        <w:rPr>
          <w:rFonts w:cs="Arial"/>
        </w:rPr>
      </w:pPr>
    </w:p>
    <w:p w14:paraId="4CF34394" w14:textId="77777777" w:rsidR="005C4415" w:rsidRPr="00DE72F0" w:rsidRDefault="005C4415" w:rsidP="005C4415">
      <w:pPr>
        <w:jc w:val="both"/>
        <w:rPr>
          <w:rFonts w:cs="Arial"/>
        </w:rPr>
      </w:pPr>
      <w:r w:rsidRPr="00DE72F0">
        <w:rPr>
          <w:rFonts w:cs="Arial"/>
        </w:rPr>
        <w:t>(2) Kui pensionikindlustatu on § 4 lõikes 2 nimetatud isik, teavitab Sotsiaalkindlustusamet viivitamata registripidajat lõikes 1 nimetatud kinnituse saamisest. Registripidaja korraldab viie tööpäeva jooksul teate saamisest arvates isiku pensionikontol olevate kõigi osakute tagasivõtmise vastavalt kogumispensionide seaduses sätestatule ning kannab vastava summa viivitamata üle Sotsiaalkindlustusametile.</w:t>
      </w:r>
    </w:p>
    <w:p w14:paraId="2B747143" w14:textId="77777777" w:rsidR="005C4415" w:rsidRPr="00DE72F0" w:rsidRDefault="005C4415" w:rsidP="005C4415">
      <w:pPr>
        <w:jc w:val="both"/>
        <w:rPr>
          <w:rFonts w:cs="Arial"/>
        </w:rPr>
      </w:pPr>
    </w:p>
    <w:p w14:paraId="2D29F1C8" w14:textId="77777777" w:rsidR="005C4415" w:rsidRPr="00DE72F0" w:rsidRDefault="005C4415" w:rsidP="005C4415">
      <w:pPr>
        <w:jc w:val="both"/>
        <w:rPr>
          <w:rFonts w:cs="Arial"/>
        </w:rPr>
      </w:pPr>
      <w:r w:rsidRPr="00DE72F0">
        <w:rPr>
          <w:rFonts w:cs="Arial"/>
        </w:rPr>
        <w:t>(3) Kui pensionikindlustatu on § 4 lõikes 3 nimetatud isik, teavitab Sotsiaalkindlustusamet teda viivitamata lõikes 1 nimetatud kinnituse saamisest. Isik laseb viie tööpäeva jooksul teate saamisest arvates talle pensioni investeerimiskonto avanud krediidiasutusel kanda sellel kontol oleva summa üle Sotsiaalkindlustusameti näidatud pangakontole.</w:t>
      </w:r>
    </w:p>
    <w:p w14:paraId="3D2D4259" w14:textId="77777777" w:rsidR="005C4415" w:rsidRPr="00DE72F0" w:rsidRDefault="005C4415" w:rsidP="005C4415">
      <w:pPr>
        <w:jc w:val="both"/>
        <w:rPr>
          <w:rFonts w:cs="Arial"/>
        </w:rPr>
      </w:pPr>
    </w:p>
    <w:p w14:paraId="0C572F1F" w14:textId="77777777" w:rsidR="005C4415" w:rsidRPr="00DE72F0" w:rsidRDefault="005C4415" w:rsidP="005C4415">
      <w:pPr>
        <w:jc w:val="both"/>
        <w:rPr>
          <w:rFonts w:cs="Arial"/>
        </w:rPr>
      </w:pPr>
      <w:r w:rsidRPr="00DE72F0">
        <w:rPr>
          <w:rFonts w:cs="Arial"/>
        </w:rPr>
        <w:t xml:space="preserve">(4) Enne ülekande tegemist kontrollib isikule pensioni investeerimiskonto avanud krediidiasutus, et kogu selle konto kaudu soetatud finantsvara on võõrandatud, sealhulgas finantsvara soetamisel sõlmitud lepingud lõppenud ja võõrandamise käigus saadud raha pensioni investeerimiskontole laekunud. Käesolevas lõikes sätestatud võõrandamise ja raha laekumise tingimust ei kohaldata sellise finantsvara suhtes, mille võõrandamine, sealhulgas finantsvara soetamisel sõlmitud lepingu lõpetamine, ei ole teise osalise suhtes pankrotimenetluse algatamise, krediidiasutuse suhtes väljakuulutatud moratooriumi või kriisilahendusmenetluse algatamise, kindlustusandjale kehtestatud erirežiimi või õigusaktides sätestatud muu tagajärgedelt sarnase sündmuse või toimingu tõttu seaduse kohaselt võimalik. </w:t>
      </w:r>
      <w:r w:rsidRPr="00DE72F0">
        <w:rPr>
          <w:rFonts w:cs="Arial"/>
        </w:rPr>
        <w:lastRenderedPageBreak/>
        <w:t>Nimetatud põhjuste äralangemise järel pensioni investeerimiskontole laekuva raha suhtes kohaldatakse lõikes 7 sätestatut.</w:t>
      </w:r>
    </w:p>
    <w:p w14:paraId="07B76320" w14:textId="77777777" w:rsidR="005C4415" w:rsidRPr="00DE72F0" w:rsidRDefault="005C4415" w:rsidP="005C4415">
      <w:pPr>
        <w:jc w:val="both"/>
        <w:rPr>
          <w:rFonts w:cs="Arial"/>
        </w:rPr>
      </w:pPr>
    </w:p>
    <w:p w14:paraId="21627235" w14:textId="77777777" w:rsidR="005C4415" w:rsidRPr="00DE72F0" w:rsidRDefault="005C4415" w:rsidP="005C4415">
      <w:pPr>
        <w:jc w:val="both"/>
        <w:rPr>
          <w:rFonts w:cs="Arial"/>
        </w:rPr>
      </w:pPr>
      <w:r w:rsidRPr="00DE72F0">
        <w:rPr>
          <w:rFonts w:cs="Arial"/>
        </w:rPr>
        <w:t>(5) Kui lõikes 3 nimetatud isiku pensionikontol on osakuid, teavitab Sotsiaalkindlustusamet viivitamata registripidajat lõikes 1 nimetatud kinnituse saamisest ja lõikes 3 sätestatud raha laekumisest. Registripidaja korraldab lõike 2 teises lauses sätestatud korras osakute tagasivõtmise ja Sotsiaalkindlustusametile ülekande tegemise.</w:t>
      </w:r>
    </w:p>
    <w:p w14:paraId="58C41BD7" w14:textId="77777777" w:rsidR="005C4415" w:rsidRPr="00DE72F0" w:rsidRDefault="005C4415" w:rsidP="005C4415">
      <w:pPr>
        <w:jc w:val="both"/>
        <w:rPr>
          <w:rFonts w:cs="Arial"/>
        </w:rPr>
      </w:pPr>
    </w:p>
    <w:p w14:paraId="766CF6F8" w14:textId="77777777" w:rsidR="005C4415" w:rsidRPr="00DE72F0" w:rsidRDefault="005C4415" w:rsidP="005C4415">
      <w:pPr>
        <w:jc w:val="both"/>
        <w:rPr>
          <w:rFonts w:cs="Arial"/>
        </w:rPr>
      </w:pPr>
      <w:r w:rsidRPr="00DE72F0">
        <w:rPr>
          <w:rFonts w:cs="Arial"/>
        </w:rPr>
        <w:t>(6) Kui § 4 lõikes 2 või 3 nimetatud isiku pensionikontol on osakuid, mille tagasivõtmine on investeerimisfondide seaduse alusel keelatud, kohaldatakse nende osakute suhtes lõikes 2 või 5 sätestatut pärast seda, kui osakute tagasivõtmise piirangud on ära langenud. Lõike 2 teises lauses sätestatud tähtaega arvestatakse nimetatud piirangute äralangemisest.</w:t>
      </w:r>
    </w:p>
    <w:p w14:paraId="4D4B8F90" w14:textId="77777777" w:rsidR="005C4415" w:rsidRPr="00DE72F0" w:rsidRDefault="005C4415" w:rsidP="005C4415">
      <w:pPr>
        <w:jc w:val="both"/>
        <w:rPr>
          <w:rFonts w:cs="Arial"/>
        </w:rPr>
      </w:pPr>
    </w:p>
    <w:p w14:paraId="66CF70BC" w14:textId="77777777" w:rsidR="005C4415" w:rsidRPr="00DE72F0" w:rsidRDefault="005C4415" w:rsidP="005C4415">
      <w:pPr>
        <w:jc w:val="both"/>
        <w:rPr>
          <w:rFonts w:cs="Arial"/>
        </w:rPr>
      </w:pPr>
      <w:r w:rsidRPr="00DE72F0">
        <w:rPr>
          <w:rFonts w:cs="Arial"/>
        </w:rPr>
        <w:t>(7) Kui § 4 lõikes 3 nimetatud isiku pensioni investeerimiskontole laekub pärast Sotsiaalkindlustusametile lõikes 3 sätestatud ülekande tegemist raha, laseb isik talle pensioni investeerimiskonto avanud krediidiasutusel kanda selle lõikes 3 sätestatud korras üle Sotsiaalkindlustusametile.</w:t>
      </w:r>
    </w:p>
    <w:p w14:paraId="3F24CBF1" w14:textId="77777777" w:rsidR="005C4415" w:rsidRPr="00DE72F0" w:rsidRDefault="005C4415" w:rsidP="005C4415">
      <w:pPr>
        <w:jc w:val="both"/>
        <w:rPr>
          <w:rFonts w:cs="Arial"/>
        </w:rPr>
      </w:pPr>
    </w:p>
    <w:p w14:paraId="01B0A8C2" w14:textId="77777777" w:rsidR="005C4415" w:rsidRPr="00DE72F0" w:rsidRDefault="005C4415" w:rsidP="005C4415">
      <w:pPr>
        <w:jc w:val="both"/>
        <w:rPr>
          <w:rFonts w:cs="Arial"/>
        </w:rPr>
      </w:pPr>
      <w:r w:rsidRPr="00DE72F0">
        <w:rPr>
          <w:rFonts w:cs="Arial"/>
        </w:rPr>
        <w:t>(8) Sotsiaalkindlustusamet kannab käesolevas paragrahvis nimetatud summad viie tööpäeva jooksul nende laekumisest arvates Euroopa Liidu institutsioonide pensioniskeemi arvelduskontole ning teavitab nimetatud summade ülekandmisest Maksu- ja Tolliametit.</w:t>
      </w:r>
    </w:p>
    <w:p w14:paraId="7146C389" w14:textId="77777777" w:rsidR="005C4415" w:rsidRPr="00DE72F0" w:rsidRDefault="005C4415" w:rsidP="005C4415">
      <w:pPr>
        <w:jc w:val="both"/>
        <w:rPr>
          <w:rFonts w:cs="Arial"/>
        </w:rPr>
      </w:pPr>
    </w:p>
    <w:p w14:paraId="70F0CD06" w14:textId="77777777" w:rsidR="00E31AA7" w:rsidRDefault="00E31AA7" w:rsidP="005C4415">
      <w:pPr>
        <w:jc w:val="both"/>
        <w:rPr>
          <w:rFonts w:cs="Arial"/>
        </w:rPr>
      </w:pPr>
    </w:p>
    <w:p w14:paraId="63B686CD" w14:textId="77777777" w:rsidR="00E31AA7" w:rsidRPr="00DE72F0" w:rsidRDefault="00E31AA7" w:rsidP="005C4415">
      <w:pPr>
        <w:jc w:val="both"/>
        <w:rPr>
          <w:rFonts w:cs="Arial"/>
        </w:rPr>
      </w:pPr>
    </w:p>
    <w:p w14:paraId="2CF42053" w14:textId="77777777" w:rsidR="005C4415" w:rsidRPr="00AF1F8E" w:rsidRDefault="005C4415" w:rsidP="005C4415">
      <w:pPr>
        <w:rPr>
          <w:rFonts w:cs="Arial"/>
        </w:rPr>
        <w:sectPr w:rsidR="005C4415" w:rsidRPr="00AF1F8E" w:rsidSect="005C4415">
          <w:headerReference w:type="default" r:id="rId11"/>
          <w:type w:val="continuous"/>
          <w:pgSz w:w="11907" w:h="16839" w:code="9"/>
          <w:pgMar w:top="907" w:right="1021" w:bottom="1418" w:left="1814" w:header="709" w:footer="709" w:gutter="0"/>
          <w:cols w:space="708"/>
          <w:titlePg/>
          <w:docGrid w:linePitch="360"/>
        </w:sectPr>
      </w:pPr>
    </w:p>
    <w:p w14:paraId="19041F4E" w14:textId="77777777" w:rsidR="00CC5B01" w:rsidRDefault="00CC5B01" w:rsidP="00094BF0">
      <w:pPr>
        <w:rPr>
          <w:rFonts w:cs="Arial"/>
        </w:rPr>
      </w:pPr>
    </w:p>
    <w:p w14:paraId="4E31C335" w14:textId="15B886B8" w:rsidR="00E57228" w:rsidRDefault="007C0F7C" w:rsidP="00E57228">
      <w:pPr>
        <w:rPr>
          <w:rFonts w:cs="Arial"/>
        </w:rPr>
      </w:pPr>
      <w:r>
        <w:rPr>
          <w:rFonts w:cs="Arial"/>
        </w:rPr>
        <w:t>(allkirjastatud digitaalselt)</w:t>
      </w:r>
      <w:r w:rsidR="00E57228" w:rsidRPr="00E57228">
        <w:rPr>
          <w:rFonts w:cs="Arial"/>
        </w:rPr>
        <w:t xml:space="preserve"> </w:t>
      </w:r>
    </w:p>
    <w:p w14:paraId="661ABA38" w14:textId="7B0FDEA5" w:rsidR="007B2940" w:rsidRDefault="00E57228" w:rsidP="00094BF0">
      <w:pPr>
        <w:rPr>
          <w:rFonts w:cs="Arial"/>
        </w:rPr>
      </w:pPr>
      <w:r>
        <w:rPr>
          <w:rFonts w:cs="Arial"/>
        </w:rPr>
        <w:fldChar w:fldCharType="begin"/>
      </w:r>
      <w:r w:rsidR="002D5D19">
        <w:rPr>
          <w:rFonts w:cs="Arial"/>
        </w:rPr>
        <w:instrText xml:space="preserve"> delta_signerName  \* MERGEFORMAT</w:instrText>
      </w:r>
      <w:r>
        <w:rPr>
          <w:rFonts w:cs="Arial"/>
        </w:rPr>
        <w:fldChar w:fldCharType="separate"/>
      </w:r>
      <w:r w:rsidR="002D5D19">
        <w:rPr>
          <w:rFonts w:cs="Arial"/>
        </w:rPr>
        <w:t xml:space="preserve">Karmen </w:t>
      </w:r>
      <w:proofErr w:type="spellStart"/>
      <w:r w:rsidR="002D5D19">
        <w:rPr>
          <w:rFonts w:cs="Arial"/>
        </w:rPr>
        <w:t>Joller</w:t>
      </w:r>
      <w:proofErr w:type="spellEnd"/>
      <w:r>
        <w:rPr>
          <w:rFonts w:cs="Arial"/>
        </w:rPr>
        <w:fldChar w:fldCharType="end"/>
      </w:r>
    </w:p>
    <w:p w14:paraId="2A66DAC0" w14:textId="06826270" w:rsidR="007C0F7C" w:rsidRDefault="00E57228" w:rsidP="00094BF0">
      <w:pPr>
        <w:rPr>
          <w:rFonts w:cs="Arial"/>
        </w:rPr>
      </w:pPr>
      <w:r>
        <w:rPr>
          <w:rFonts w:cs="Arial"/>
        </w:rPr>
        <w:fldChar w:fldCharType="begin"/>
      </w:r>
      <w:r w:rsidR="002D5D19">
        <w:rPr>
          <w:rFonts w:cs="Arial"/>
        </w:rPr>
        <w:instrText xml:space="preserve"> delta_signerJobTitle  \* MERGEFORMAT</w:instrText>
      </w:r>
      <w:r>
        <w:rPr>
          <w:rFonts w:cs="Arial"/>
        </w:rPr>
        <w:fldChar w:fldCharType="separate"/>
      </w:r>
      <w:r w:rsidR="002D5D19">
        <w:rPr>
          <w:rFonts w:cs="Arial"/>
        </w:rPr>
        <w:t>sotsiaalminister</w:t>
      </w:r>
      <w:r>
        <w:rPr>
          <w:rFonts w:cs="Arial"/>
        </w:rPr>
        <w:fldChar w:fldCharType="end"/>
      </w:r>
    </w:p>
    <w:p w14:paraId="46E2BA83" w14:textId="77777777" w:rsidR="007B2940" w:rsidRDefault="007B2940" w:rsidP="00B066FE">
      <w:pPr>
        <w:rPr>
          <w:rFonts w:cs="Arial"/>
        </w:rPr>
      </w:pPr>
    </w:p>
    <w:p w14:paraId="031A075D" w14:textId="77777777" w:rsidR="00E52553" w:rsidRDefault="005B6FF3" w:rsidP="00B066FE">
      <w:r w:rsidRPr="002A5C99">
        <w:rPr>
          <w:rFonts w:cs="Arial"/>
        </w:rPr>
        <w:t>/*</w:t>
      </w:r>
      <w:r w:rsidR="00100F1A">
        <w:rPr>
          <w:rFonts w:cs="Arial"/>
        </w:rPr>
        <w:br/>
      </w:r>
      <w:r w:rsidR="007B2940">
        <w:rPr>
          <w:rFonts w:cs="Arial"/>
        </w:rPr>
        <w:t>(allkirjastatud digitaalselt)</w:t>
      </w:r>
    </w:p>
    <w:p w14:paraId="47FDCD19" w14:textId="528833D1" w:rsidR="007B2940" w:rsidRDefault="008476E5" w:rsidP="007B2940">
      <w:pPr>
        <w:rPr>
          <w:rFonts w:cs="Arial"/>
        </w:rPr>
      </w:pPr>
      <w:r>
        <w:rPr>
          <w:rFonts w:cs="Arial"/>
        </w:rPr>
        <w:fldChar w:fldCharType="begin"/>
      </w:r>
      <w:r w:rsidR="002D5D19">
        <w:rPr>
          <w:rFonts w:cs="Arial"/>
        </w:rPr>
        <w:instrText xml:space="preserve"> delta_secondsignerName  \* MERGEFORMAT</w:instrText>
      </w:r>
      <w:r>
        <w:rPr>
          <w:rFonts w:cs="Arial"/>
        </w:rPr>
        <w:fldChar w:fldCharType="separate"/>
      </w:r>
      <w:proofErr w:type="spellStart"/>
      <w:r w:rsidR="002D5D19">
        <w:rPr>
          <w:rFonts w:cs="Arial"/>
        </w:rPr>
        <w:t>Maarjo</w:t>
      </w:r>
      <w:proofErr w:type="spellEnd"/>
      <w:r w:rsidR="002D5D19">
        <w:rPr>
          <w:rFonts w:cs="Arial"/>
        </w:rPr>
        <w:t xml:space="preserve"> Mändmaa</w:t>
      </w:r>
      <w:r>
        <w:rPr>
          <w:rFonts w:cs="Arial"/>
        </w:rPr>
        <w:fldChar w:fldCharType="end"/>
      </w:r>
    </w:p>
    <w:p w14:paraId="434EDAE9" w14:textId="70A4B592" w:rsidR="00E52553" w:rsidRPr="00805BB9" w:rsidRDefault="008476E5" w:rsidP="00B066FE">
      <w:r>
        <w:rPr>
          <w:rFonts w:cs="Arial"/>
        </w:rPr>
        <w:fldChar w:fldCharType="begin"/>
      </w:r>
      <w:r w:rsidR="002D5D19">
        <w:rPr>
          <w:rFonts w:cs="Arial"/>
        </w:rPr>
        <w:instrText xml:space="preserve"> delta_secondsignerJobTitle  \* MERGEFORMAT</w:instrText>
      </w:r>
      <w:r>
        <w:rPr>
          <w:rFonts w:cs="Arial"/>
        </w:rPr>
        <w:fldChar w:fldCharType="separate"/>
      </w:r>
      <w:r w:rsidR="002D5D19">
        <w:rPr>
          <w:rFonts w:cs="Arial"/>
        </w:rPr>
        <w:t>kantsler</w:t>
      </w:r>
      <w:r>
        <w:rPr>
          <w:rFonts w:cs="Arial"/>
        </w:rPr>
        <w:fldChar w:fldCharType="end"/>
      </w:r>
    </w:p>
    <w:sectPr w:rsidR="00E52553" w:rsidRPr="00805BB9" w:rsidSect="001D53AE">
      <w:headerReference w:type="default" r:id="rId12"/>
      <w:type w:val="continuous"/>
      <w:pgSz w:w="11907" w:h="16839" w:code="9"/>
      <w:pgMar w:top="907" w:right="1021" w:bottom="1418" w:left="181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B986E" w14:textId="77777777" w:rsidR="003A572B" w:rsidRDefault="003A572B" w:rsidP="00E52553">
      <w:r>
        <w:separator/>
      </w:r>
    </w:p>
  </w:endnote>
  <w:endnote w:type="continuationSeparator" w:id="0">
    <w:p w14:paraId="35F4CC75" w14:textId="77777777" w:rsidR="003A572B" w:rsidRDefault="003A572B" w:rsidP="00E52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3018D" w14:textId="77777777" w:rsidR="003A572B" w:rsidRDefault="003A572B" w:rsidP="00E52553">
      <w:r>
        <w:separator/>
      </w:r>
    </w:p>
  </w:footnote>
  <w:footnote w:type="continuationSeparator" w:id="0">
    <w:p w14:paraId="47FAADFD" w14:textId="77777777" w:rsidR="003A572B" w:rsidRDefault="003A572B" w:rsidP="00E52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40777"/>
      <w:docPartObj>
        <w:docPartGallery w:val="Page Numbers (Top of Page)"/>
        <w:docPartUnique/>
      </w:docPartObj>
    </w:sdtPr>
    <w:sdtEndPr>
      <w:rPr>
        <w:sz w:val="20"/>
        <w:szCs w:val="20"/>
      </w:rPr>
    </w:sdtEndPr>
    <w:sdtContent>
      <w:p w14:paraId="1E5BC4A8" w14:textId="77777777" w:rsidR="005C4415" w:rsidRPr="00E52553" w:rsidRDefault="005C4415">
        <w:pPr>
          <w:pStyle w:val="Pis"/>
          <w:jc w:val="center"/>
          <w:rPr>
            <w:sz w:val="20"/>
            <w:szCs w:val="20"/>
          </w:rPr>
        </w:pPr>
        <w:r w:rsidRPr="00E52553">
          <w:rPr>
            <w:sz w:val="20"/>
            <w:szCs w:val="20"/>
          </w:rPr>
          <w:fldChar w:fldCharType="begin"/>
        </w:r>
        <w:r w:rsidRPr="00E52553">
          <w:rPr>
            <w:sz w:val="20"/>
            <w:szCs w:val="20"/>
          </w:rPr>
          <w:instrText>PAGE   \* MERGEFORMAT</w:instrText>
        </w:r>
        <w:r w:rsidRPr="00E52553">
          <w:rPr>
            <w:sz w:val="20"/>
            <w:szCs w:val="20"/>
          </w:rPr>
          <w:fldChar w:fldCharType="separate"/>
        </w:r>
        <w:r w:rsidR="002D5D19">
          <w:rPr>
            <w:noProof/>
            <w:sz w:val="20"/>
            <w:szCs w:val="20"/>
          </w:rPr>
          <w:t>5</w:t>
        </w:r>
        <w:r w:rsidRPr="00E52553">
          <w:rPr>
            <w:sz w:val="20"/>
            <w:szCs w:val="20"/>
          </w:rPr>
          <w:fldChar w:fldCharType="end"/>
        </w:r>
      </w:p>
    </w:sdtContent>
  </w:sdt>
  <w:p w14:paraId="419429C9" w14:textId="77777777" w:rsidR="005C4415" w:rsidRDefault="005C4415">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200328"/>
      <w:docPartObj>
        <w:docPartGallery w:val="Page Numbers (Top of Page)"/>
        <w:docPartUnique/>
      </w:docPartObj>
    </w:sdtPr>
    <w:sdtEndPr>
      <w:rPr>
        <w:sz w:val="20"/>
        <w:szCs w:val="20"/>
      </w:rPr>
    </w:sdtEndPr>
    <w:sdtContent>
      <w:p w14:paraId="56F64121" w14:textId="77777777" w:rsidR="00E52553" w:rsidRPr="00E52553" w:rsidRDefault="00E52553">
        <w:pPr>
          <w:pStyle w:val="Pis"/>
          <w:jc w:val="center"/>
          <w:rPr>
            <w:sz w:val="20"/>
            <w:szCs w:val="20"/>
          </w:rPr>
        </w:pPr>
        <w:r w:rsidRPr="00E52553">
          <w:rPr>
            <w:sz w:val="20"/>
            <w:szCs w:val="20"/>
          </w:rPr>
          <w:fldChar w:fldCharType="begin"/>
        </w:r>
        <w:r w:rsidRPr="00E52553">
          <w:rPr>
            <w:sz w:val="20"/>
            <w:szCs w:val="20"/>
          </w:rPr>
          <w:instrText>PAGE   \* MERGEFORMAT</w:instrText>
        </w:r>
        <w:r w:rsidRPr="00E52553">
          <w:rPr>
            <w:sz w:val="20"/>
            <w:szCs w:val="20"/>
          </w:rPr>
          <w:fldChar w:fldCharType="separate"/>
        </w:r>
        <w:r w:rsidR="001D53AE">
          <w:rPr>
            <w:noProof/>
            <w:sz w:val="20"/>
            <w:szCs w:val="20"/>
          </w:rPr>
          <w:t>2</w:t>
        </w:r>
        <w:r w:rsidRPr="00E52553">
          <w:rPr>
            <w:sz w:val="20"/>
            <w:szCs w:val="20"/>
          </w:rPr>
          <w:fldChar w:fldCharType="end"/>
        </w:r>
      </w:p>
    </w:sdtContent>
  </w:sdt>
  <w:p w14:paraId="402D78B6" w14:textId="77777777" w:rsidR="00E52553" w:rsidRDefault="00E52553">
    <w:pPr>
      <w:pStyle w:val="Pi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C2F"/>
    <w:rsid w:val="00070153"/>
    <w:rsid w:val="00071E29"/>
    <w:rsid w:val="000725E2"/>
    <w:rsid w:val="0009319A"/>
    <w:rsid w:val="00094BF0"/>
    <w:rsid w:val="000C6B61"/>
    <w:rsid w:val="000D0B25"/>
    <w:rsid w:val="000D7732"/>
    <w:rsid w:val="000E125F"/>
    <w:rsid w:val="000E7648"/>
    <w:rsid w:val="00100F1A"/>
    <w:rsid w:val="00113F1F"/>
    <w:rsid w:val="00144C39"/>
    <w:rsid w:val="001604DB"/>
    <w:rsid w:val="001728A8"/>
    <w:rsid w:val="001D53AE"/>
    <w:rsid w:val="00202D28"/>
    <w:rsid w:val="00222719"/>
    <w:rsid w:val="002534CF"/>
    <w:rsid w:val="00290BB3"/>
    <w:rsid w:val="00293ECF"/>
    <w:rsid w:val="002C5B7A"/>
    <w:rsid w:val="002D5D19"/>
    <w:rsid w:val="00311234"/>
    <w:rsid w:val="00357F8B"/>
    <w:rsid w:val="00375F7A"/>
    <w:rsid w:val="003925B0"/>
    <w:rsid w:val="003A572B"/>
    <w:rsid w:val="003B3CE2"/>
    <w:rsid w:val="00433613"/>
    <w:rsid w:val="00436532"/>
    <w:rsid w:val="00437173"/>
    <w:rsid w:val="00466FFA"/>
    <w:rsid w:val="0048061D"/>
    <w:rsid w:val="00492545"/>
    <w:rsid w:val="00496FAA"/>
    <w:rsid w:val="0051608F"/>
    <w:rsid w:val="00567685"/>
    <w:rsid w:val="00587F56"/>
    <w:rsid w:val="005B6FF3"/>
    <w:rsid w:val="005C4415"/>
    <w:rsid w:val="005D6C2F"/>
    <w:rsid w:val="00602F20"/>
    <w:rsid w:val="00604C04"/>
    <w:rsid w:val="00610A9F"/>
    <w:rsid w:val="006305F8"/>
    <w:rsid w:val="00676950"/>
    <w:rsid w:val="006C4928"/>
    <w:rsid w:val="007135C5"/>
    <w:rsid w:val="007325C5"/>
    <w:rsid w:val="007352AA"/>
    <w:rsid w:val="007B2940"/>
    <w:rsid w:val="007C0F7C"/>
    <w:rsid w:val="00805127"/>
    <w:rsid w:val="00805BB9"/>
    <w:rsid w:val="00812D03"/>
    <w:rsid w:val="008476E5"/>
    <w:rsid w:val="00890213"/>
    <w:rsid w:val="00895474"/>
    <w:rsid w:val="008B1F70"/>
    <w:rsid w:val="00903C0B"/>
    <w:rsid w:val="0095447F"/>
    <w:rsid w:val="0097014C"/>
    <w:rsid w:val="009835FB"/>
    <w:rsid w:val="009B10B9"/>
    <w:rsid w:val="00A07444"/>
    <w:rsid w:val="00A31525"/>
    <w:rsid w:val="00A41E5E"/>
    <w:rsid w:val="00A42D4B"/>
    <w:rsid w:val="00A92036"/>
    <w:rsid w:val="00AA6C33"/>
    <w:rsid w:val="00B066FE"/>
    <w:rsid w:val="00B25BF0"/>
    <w:rsid w:val="00B45145"/>
    <w:rsid w:val="00B452CD"/>
    <w:rsid w:val="00B55121"/>
    <w:rsid w:val="00B81116"/>
    <w:rsid w:val="00BD76C9"/>
    <w:rsid w:val="00BE049C"/>
    <w:rsid w:val="00C16907"/>
    <w:rsid w:val="00C21D9A"/>
    <w:rsid w:val="00C55F57"/>
    <w:rsid w:val="00C6556C"/>
    <w:rsid w:val="00CA5CEE"/>
    <w:rsid w:val="00CC5B01"/>
    <w:rsid w:val="00D321B8"/>
    <w:rsid w:val="00D35360"/>
    <w:rsid w:val="00D75237"/>
    <w:rsid w:val="00D85F55"/>
    <w:rsid w:val="00DA3FAA"/>
    <w:rsid w:val="00E31AA7"/>
    <w:rsid w:val="00E52553"/>
    <w:rsid w:val="00E57228"/>
    <w:rsid w:val="00EA42AE"/>
    <w:rsid w:val="00EB023C"/>
    <w:rsid w:val="00EB07A4"/>
    <w:rsid w:val="00EB5CC2"/>
    <w:rsid w:val="00EC175B"/>
    <w:rsid w:val="00EF0205"/>
    <w:rsid w:val="00F06D58"/>
    <w:rsid w:val="00F45563"/>
    <w:rsid w:val="00FB5AF4"/>
    <w:rsid w:val="00FB7A35"/>
    <w:rsid w:val="00FE4683"/>
    <w:rsid w:val="00FE755F"/>
    <w:rsid w:val="00FF6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68A01"/>
  <w15:chartTrackingRefBased/>
  <w15:docId w15:val="{B3A24BF6-26BE-4C43-8BD3-428C8648F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066FE"/>
    <w:pPr>
      <w:spacing w:after="0" w:line="240" w:lineRule="auto"/>
    </w:pPr>
    <w:rPr>
      <w:rFonts w:ascii="Arial" w:hAnsi="Arial"/>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EA4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
    <w:name w:val="AK"/>
    <w:autoRedefine/>
    <w:qFormat/>
    <w:rsid w:val="00587F56"/>
    <w:pPr>
      <w:keepNext/>
      <w:keepLines/>
      <w:suppressLineNumbers/>
      <w:spacing w:after="0" w:line="240" w:lineRule="auto"/>
    </w:pPr>
    <w:rPr>
      <w:rFonts w:ascii="Arial" w:eastAsia="SimSun" w:hAnsi="Arial" w:cs="Times New Roman"/>
      <w:bCs/>
      <w:kern w:val="1"/>
      <w:sz w:val="20"/>
      <w:szCs w:val="20"/>
      <w:lang w:val="et-EE" w:eastAsia="zh-CN" w:bidi="hi-IN"/>
    </w:rPr>
  </w:style>
  <w:style w:type="paragraph" w:styleId="Jutumullitekst">
    <w:name w:val="Balloon Text"/>
    <w:basedOn w:val="Normaallaad"/>
    <w:link w:val="JutumullitekstMrk"/>
    <w:uiPriority w:val="99"/>
    <w:semiHidden/>
    <w:unhideWhenUsed/>
    <w:rsid w:val="00433613"/>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433613"/>
    <w:rPr>
      <w:rFonts w:ascii="Segoe UI" w:hAnsi="Segoe UI" w:cs="Segoe UI"/>
      <w:sz w:val="18"/>
      <w:szCs w:val="18"/>
      <w:lang w:val="et-EE"/>
    </w:rPr>
  </w:style>
  <w:style w:type="paragraph" w:styleId="Pis">
    <w:name w:val="header"/>
    <w:basedOn w:val="Normaallaad"/>
    <w:link w:val="PisMrk"/>
    <w:uiPriority w:val="99"/>
    <w:unhideWhenUsed/>
    <w:rsid w:val="00E52553"/>
    <w:pPr>
      <w:tabs>
        <w:tab w:val="center" w:pos="4536"/>
        <w:tab w:val="right" w:pos="9072"/>
      </w:tabs>
    </w:pPr>
  </w:style>
  <w:style w:type="character" w:customStyle="1" w:styleId="PisMrk">
    <w:name w:val="Päis Märk"/>
    <w:basedOn w:val="Liguvaikefont"/>
    <w:link w:val="Pis"/>
    <w:uiPriority w:val="99"/>
    <w:rsid w:val="00E52553"/>
    <w:rPr>
      <w:rFonts w:ascii="Arial" w:hAnsi="Arial"/>
      <w:lang w:val="et-EE"/>
    </w:rPr>
  </w:style>
  <w:style w:type="paragraph" w:styleId="Jalus">
    <w:name w:val="footer"/>
    <w:basedOn w:val="Normaallaad"/>
    <w:link w:val="JalusMrk"/>
    <w:uiPriority w:val="99"/>
    <w:unhideWhenUsed/>
    <w:rsid w:val="00E52553"/>
    <w:pPr>
      <w:tabs>
        <w:tab w:val="center" w:pos="4536"/>
        <w:tab w:val="right" w:pos="9072"/>
      </w:tabs>
    </w:pPr>
  </w:style>
  <w:style w:type="character" w:customStyle="1" w:styleId="JalusMrk">
    <w:name w:val="Jalus Märk"/>
    <w:basedOn w:val="Liguvaikefont"/>
    <w:link w:val="Jalus"/>
    <w:uiPriority w:val="99"/>
    <w:rsid w:val="00E52553"/>
    <w:rPr>
      <w:rFonts w:ascii="Arial" w:hAnsi="Arial"/>
      <w:lang w:val="et-EE"/>
    </w:rPr>
  </w:style>
  <w:style w:type="paragraph" w:customStyle="1" w:styleId="Tekst">
    <w:name w:val="Tekst"/>
    <w:autoRedefine/>
    <w:qFormat/>
    <w:rsid w:val="00CC5B01"/>
    <w:pPr>
      <w:spacing w:after="0" w:line="240" w:lineRule="auto"/>
      <w:jc w:val="both"/>
    </w:pPr>
    <w:rPr>
      <w:rFonts w:ascii="Arial" w:eastAsia="SimSun" w:hAnsi="Arial" w:cs="Arial"/>
      <w:noProof/>
      <w:kern w:val="1"/>
      <w:lang w:val="et-EE" w:eastAsia="zh-CN" w:bidi="hi-IN"/>
    </w:rPr>
  </w:style>
  <w:style w:type="paragraph" w:styleId="Loendilik">
    <w:name w:val="List Paragraph"/>
    <w:basedOn w:val="Normaallaad"/>
    <w:uiPriority w:val="34"/>
    <w:qFormat/>
    <w:rsid w:val="005C4415"/>
    <w:pPr>
      <w:spacing w:after="160" w:line="259" w:lineRule="auto"/>
      <w:ind w:left="720"/>
      <w:contextualSpacing/>
    </w:pPr>
    <w:rPr>
      <w:rFonts w:asciiTheme="minorHAnsi" w:hAnsiTheme="minorHAns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u.ehamaa\Desktop\DOTX_failid_SoM\Ministri%20m&#228;&#228;rus.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5A77BC23260E140B139BBF940C3310C" ma:contentTypeVersion="2" ma:contentTypeDescription="Loo uus dokument" ma:contentTypeScope="" ma:versionID="f74563219bf30aaf02a07461b0dc4cf5">
  <xsd:schema xmlns:xsd="http://www.w3.org/2001/XMLSchema" xmlns:xs="http://www.w3.org/2001/XMLSchema" xmlns:p="http://schemas.microsoft.com/office/2006/metadata/properties" xmlns:ns2="aff8a95a-bdca-4bd1-9f28-df5ebd643b89" xmlns:ns3="a1615f33-f632-4eec-a0a5-d242560869fe" targetNamespace="http://schemas.microsoft.com/office/2006/metadata/properties" ma:root="true" ma:fieldsID="42c0a8675242482b39eca8bf3197cf07" ns2:_="" ns3:_="">
    <xsd:import namespace="aff8a95a-bdca-4bd1-9f28-df5ebd643b89"/>
    <xsd:import namespace="a1615f33-f632-4eec-a0a5-d242560869fe"/>
    <xsd:element name="properties">
      <xsd:complexType>
        <xsd:sequence>
          <xsd:element name="documentManagement">
            <xsd:complexType>
              <xsd:all>
                <xsd:element ref="ns2:_dlc_DocId" minOccurs="0"/>
                <xsd:element ref="ns2:_dlc_DocIdUrl" minOccurs="0"/>
                <xsd:element ref="ns2:_dlc_DocIdPersistId" minOccurs="0"/>
                <xsd:element ref="ns3:Protsess" minOccurs="0"/>
                <xsd:element ref="ns3:Link_x0020_protsessig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8a95a-bdca-4bd1-9f28-df5ebd643b89" elementFormDefault="qualified">
    <xsd:import namespace="http://schemas.microsoft.com/office/2006/documentManagement/types"/>
    <xsd:import namespace="http://schemas.microsoft.com/office/infopath/2007/PartnerControls"/>
    <xsd:element name="_dlc_DocId" ma:index="8" nillable="true" ma:displayName="Dokumendi ID väärtus" ma:description="Sellele üksusele määratud dokumendi ID väärtus." ma:internalName="_dlc_DocId" ma:readOnly="true">
      <xsd:simpleType>
        <xsd:restriction base="dms:Text"/>
      </xsd:simpleType>
    </xsd:element>
    <xsd:element name="_dlc_DocIdUrl" ma:index="9"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1615f33-f632-4eec-a0a5-d242560869fe" elementFormDefault="qualified">
    <xsd:import namespace="http://schemas.microsoft.com/office/2006/documentManagement/types"/>
    <xsd:import namespace="http://schemas.microsoft.com/office/infopath/2007/PartnerControls"/>
    <xsd:element name="Protsess" ma:index="11" nillable="true" ma:displayName="Protsess" ma:internalName="Protsess">
      <xsd:simpleType>
        <xsd:restriction base="dms:Choice">
          <xsd:enumeration value="Finants"/>
          <xsd:enumeration value="Hanked ja lepingud"/>
          <xsd:enumeration value="IKT"/>
          <xsd:enumeration value="Info- ja teabehaldus"/>
          <xsd:enumeration value="Juhtimine"/>
          <xsd:enumeration value="Kommunikatsioon"/>
          <xsd:enumeration value="Personal"/>
          <xsd:enumeration value="Varahaldus"/>
          <xsd:enumeration value="Õigusloome"/>
        </xsd:restriction>
      </xsd:simpleType>
    </xsd:element>
    <xsd:element name="Link_x0020_protsessiga" ma:index="12" nillable="true" ma:displayName="Link protsessiga" ma:format="Hyperlink" ma:internalName="Link_x0020_protsessiga">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ff8a95a-bdca-4bd1-9f28-df5ebd643b89">HXU5DPSK444F-672997682-107</_dlc_DocId>
    <_dlc_DocIdUrl xmlns="aff8a95a-bdca-4bd1-9f28-df5ebd643b89">
      <Url>https://kontor.rik.ee/sm/_layouts/15/DocIdRedir.aspx?ID=HXU5DPSK444F-672997682-107</Url>
      <Description>HXU5DPSK444F-672997682-107</Description>
    </_dlc_DocIdUrl>
    <Protsess xmlns="a1615f33-f632-4eec-a0a5-d242560869fe">Õigusloome</Protsess>
    <Link_x0020_protsessiga xmlns="a1615f33-f632-4eec-a0a5-d242560869fe">
      <Url xsi:nil="true"/>
      <Description xsi:nil="true"/>
    </Link_x0020_protsessiga>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459EE2A-BB78-4F81-B2DF-4B3885EB94C8}">
  <ds:schemaRefs>
    <ds:schemaRef ds:uri="http://schemas.microsoft.com/sharepoint/v3/contenttype/forms"/>
  </ds:schemaRefs>
</ds:datastoreItem>
</file>

<file path=customXml/itemProps2.xml><?xml version="1.0" encoding="utf-8"?>
<ds:datastoreItem xmlns:ds="http://schemas.openxmlformats.org/officeDocument/2006/customXml" ds:itemID="{FB78927D-362A-4D42-8187-965D2C5E1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8a95a-bdca-4bd1-9f28-df5ebd643b89"/>
    <ds:schemaRef ds:uri="a1615f33-f632-4eec-a0a5-d24256086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FAA24F-F802-4DC6-A93F-F83B1662D1FF}">
  <ds:schemaRefs>
    <ds:schemaRef ds:uri="http://schemas.microsoft.com/office/2006/metadata/properties"/>
    <ds:schemaRef ds:uri="http://schemas.microsoft.com/office/infopath/2007/PartnerControls"/>
    <ds:schemaRef ds:uri="aff8a95a-bdca-4bd1-9f28-df5ebd643b89"/>
    <ds:schemaRef ds:uri="a1615f33-f632-4eec-a0a5-d242560869fe"/>
  </ds:schemaRefs>
</ds:datastoreItem>
</file>

<file path=customXml/itemProps4.xml><?xml version="1.0" encoding="utf-8"?>
<ds:datastoreItem xmlns:ds="http://schemas.openxmlformats.org/officeDocument/2006/customXml" ds:itemID="{F4278F1D-C232-46BA-8B9D-89EA2DC651A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Ministri määrus</Template>
  <TotalTime>1</TotalTime>
  <Pages>5</Pages>
  <Words>1818</Words>
  <Characters>10545</Characters>
  <Application>Microsoft Office Word</Application>
  <DocSecurity>0</DocSecurity>
  <Lines>87</Lines>
  <Paragraphs>24</Paragraphs>
  <ScaleCrop>false</ScaleCrop>
  <HeadingPairs>
    <vt:vector size="2" baseType="variant">
      <vt:variant>
        <vt:lpstr>Pealkiri</vt:lpstr>
      </vt:variant>
      <vt:variant>
        <vt:i4>1</vt:i4>
      </vt:variant>
    </vt:vector>
  </HeadingPairs>
  <TitlesOfParts>
    <vt:vector size="1" baseType="lpstr">
      <vt:lpstr/>
    </vt:vector>
  </TitlesOfParts>
  <Company>Sotsiaalministeerium</Company>
  <LinksUpToDate>false</LinksUpToDate>
  <CharactersWithSpaces>12339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 Ehamaa</dc:creator>
  <cp:keywords/>
  <dc:description/>
  <cp:lastModifiedBy>Egle Lokk - RAM</cp:lastModifiedBy>
  <cp:revision>2</cp:revision>
  <cp:lastPrinted>2016-11-25T14:21:00Z</cp:lastPrinted>
  <dcterms:created xsi:type="dcterms:W3CDTF">2025-10-27T10:35:00Z</dcterms:created>
  <dcterms:modified xsi:type="dcterms:W3CDTF">2025-10-27T10:35:00Z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Number">
    <vt:lpwstr>{viit}</vt:lpwstr>
  </property>
  <property fmtid="{D5CDD505-2E9C-101B-9397-08002B2CF9AE}" pid="3" name="delta_regDateTime">
    <vt:lpwstr>{reg.kpv}</vt:lpwstr>
  </property>
  <property fmtid="{D5CDD505-2E9C-101B-9397-08002B2CF9AE}" pid="4" name="delta_docName">
    <vt:lpwstr>{Pealkiri}</vt:lpwstr>
  </property>
  <property fmtid="{D5CDD505-2E9C-101B-9397-08002B2CF9AE}" pid="5" name="delta_signerName">
    <vt:lpwstr>{allkirjastaja}</vt:lpwstr>
  </property>
  <property fmtid="{D5CDD505-2E9C-101B-9397-08002B2CF9AE}" pid="6" name="delta_signerJobTitle">
    <vt:lpwstr>{ametinimetus}</vt:lpwstr>
  </property>
  <property fmtid="{D5CDD505-2E9C-101B-9397-08002B2CF9AE}" pid="7" name="delta_secondsignerName">
    <vt:lpwstr>{teine allkirjastaja}</vt:lpwstr>
  </property>
  <property fmtid="{D5CDD505-2E9C-101B-9397-08002B2CF9AE}" pid="8" name="delta_secondsignerJobTitle">
    <vt:lpwstr>{teise allkirjastaja ametinimetus}</vt:lpwstr>
  </property>
  <property fmtid="{D5CDD505-2E9C-101B-9397-08002B2CF9AE}" pid="9" name="ContentTypeId">
    <vt:lpwstr>0x010100A5A77BC23260E140B139BBF940C3310C</vt:lpwstr>
  </property>
  <property fmtid="{D5CDD505-2E9C-101B-9397-08002B2CF9AE}" pid="10" name="_dlc_DocIdItemGuid">
    <vt:lpwstr>a5f6448e-c248-4e74-8f44-84a24a27638f</vt:lpwstr>
  </property>
  <property fmtid="{D5CDD505-2E9C-101B-9397-08002B2CF9AE}" pid="11" name="MSIP_Label_defa4170-0d19-0005-0004-bc88714345d2_Enabled">
    <vt:lpwstr>true</vt:lpwstr>
  </property>
  <property fmtid="{D5CDD505-2E9C-101B-9397-08002B2CF9AE}" pid="12" name="MSIP_Label_defa4170-0d19-0005-0004-bc88714345d2_SetDate">
    <vt:lpwstr>2025-10-07T07:18:49Z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8fe098d2-428d-4bd4-9803-7195fe96f0e2</vt:lpwstr>
  </property>
  <property fmtid="{D5CDD505-2E9C-101B-9397-08002B2CF9AE}" pid="16" name="MSIP_Label_defa4170-0d19-0005-0004-bc88714345d2_ActionId">
    <vt:lpwstr>89215dfb-e7b3-4ff0-ad6c-4ed312ab27ab</vt:lpwstr>
  </property>
  <property fmtid="{D5CDD505-2E9C-101B-9397-08002B2CF9AE}" pid="17" name="MSIP_Label_defa4170-0d19-0005-0004-bc88714345d2_ContentBits">
    <vt:lpwstr>0</vt:lpwstr>
  </property>
  <property fmtid="{D5CDD505-2E9C-101B-9397-08002B2CF9AE}" pid="18" name="MSIP_Label_defa4170-0d19-0005-0004-bc88714345d2_Tag">
    <vt:lpwstr>10, 3, 0, 1</vt:lpwstr>
  </property>
</Properties>
</file>