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FC119" w14:textId="43EB48EE" w:rsidR="006A7BC2" w:rsidRDefault="006A7BC2" w:rsidP="006A7BC2">
      <w:pPr>
        <w:rPr>
          <w:b/>
          <w:bCs/>
        </w:rPr>
      </w:pPr>
      <w:r>
        <w:rPr>
          <w:b/>
          <w:bCs/>
        </w:rPr>
        <w:t xml:space="preserve">Planeerimisseaduse </w:t>
      </w:r>
      <w:r w:rsidRPr="006A7BC2">
        <w:rPr>
          <w:b/>
          <w:bCs/>
        </w:rPr>
        <w:t>§ 126</w:t>
      </w:r>
      <w:r>
        <w:rPr>
          <w:b/>
          <w:bCs/>
        </w:rPr>
        <w:t xml:space="preserve"> </w:t>
      </w:r>
      <w:r w:rsidR="002552AC">
        <w:rPr>
          <w:b/>
          <w:bCs/>
        </w:rPr>
        <w:t xml:space="preserve">täiendatakse lõikega 7 </w:t>
      </w:r>
      <w:r>
        <w:rPr>
          <w:b/>
          <w:bCs/>
        </w:rPr>
        <w:t xml:space="preserve">ja sõnastatakse </w:t>
      </w:r>
      <w:r w:rsidR="002552AC">
        <w:rPr>
          <w:b/>
          <w:bCs/>
        </w:rPr>
        <w:t xml:space="preserve">see </w:t>
      </w:r>
      <w:r>
        <w:rPr>
          <w:b/>
          <w:bCs/>
        </w:rPr>
        <w:t>järgmiselt:</w:t>
      </w:r>
    </w:p>
    <w:p w14:paraId="1374EF44" w14:textId="61C11CE4" w:rsidR="002552AC" w:rsidRDefault="002552AC" w:rsidP="006A7BC2">
      <w:r>
        <w:t>(t</w:t>
      </w:r>
      <w:r w:rsidRPr="006A7BC2">
        <w:t>) Kui detailplaneering</w:t>
      </w:r>
      <w:r>
        <w:t xml:space="preserve"> kehtestamisest on möödas üle viie aasta võib katastriüksuse moodustada detailplaneeringus määratud krundi piire arvestamata.</w:t>
      </w:r>
    </w:p>
    <w:p w14:paraId="424D359C" w14:textId="5A7475B2" w:rsidR="002552AC" w:rsidRDefault="002552AC" w:rsidP="006A7BC2">
      <w:pPr>
        <w:rPr>
          <w:i/>
          <w:iCs/>
        </w:rPr>
      </w:pPr>
      <w:r w:rsidRPr="006A7BC2">
        <w:rPr>
          <w:i/>
          <w:iCs/>
        </w:rPr>
        <w:t xml:space="preserve">Selgitus: muudatusega </w:t>
      </w:r>
      <w:r>
        <w:rPr>
          <w:i/>
          <w:iCs/>
        </w:rPr>
        <w:t>antakse kiirelt muutuvas majanduslikus ja poliitilises maailmas võimalus paindlikumalt juhtida võimelike tööstusinvesteeringute tegemist. Sageli saab näiteks krundi võõrandamisel või hoonestusõiguse seadmisel takistuseks krundi suurus-kas liiga väike või liiga suur.</w:t>
      </w:r>
    </w:p>
    <w:p w14:paraId="23333A63" w14:textId="7D1BA9EB" w:rsidR="002552AC" w:rsidRDefault="008D0580" w:rsidP="006A7BC2">
      <w:pPr>
        <w:rPr>
          <w:b/>
          <w:bCs/>
        </w:rPr>
      </w:pPr>
      <w:r>
        <w:rPr>
          <w:i/>
          <w:iCs/>
        </w:rPr>
        <w:t>Detailplaneeringust</w:t>
      </w:r>
      <w:r w:rsidR="002552AC">
        <w:rPr>
          <w:i/>
          <w:iCs/>
        </w:rPr>
        <w:t xml:space="preserve"> erineva katastriüksuse moodustamisel jagatakse/liidetakse  detailplaneeringuga lubatud suurim  ehitusalune pindala ja suurim lubatud hoonete arv krundil proportsionaalselt moodustavate katastriüksuste pindalaga.</w:t>
      </w:r>
    </w:p>
    <w:p w14:paraId="6C85953C" w14:textId="77777777" w:rsidR="006A7BC2" w:rsidRDefault="006A7BC2" w:rsidP="006A7BC2"/>
    <w:p w14:paraId="57B2EC4B" w14:textId="77777777" w:rsidR="00D240B9" w:rsidRPr="00222FB3" w:rsidRDefault="00D240B9" w:rsidP="00D240B9">
      <w:pPr>
        <w:rPr>
          <w:rFonts w:cstheme="minorHAnsi"/>
        </w:rPr>
      </w:pPr>
    </w:p>
    <w:p w14:paraId="061FE7C5" w14:textId="39FB6A25" w:rsidR="00D240B9" w:rsidRPr="00E2194E" w:rsidRDefault="00E2194E" w:rsidP="00287DBF">
      <w:pPr>
        <w:shd w:val="clear" w:color="auto" w:fill="FFFFFF"/>
        <w:spacing w:after="0" w:line="240" w:lineRule="auto"/>
        <w:outlineLvl w:val="2"/>
        <w:rPr>
          <w:rFonts w:eastAsia="Times New Roman" w:cstheme="minorHAnsi"/>
          <w:b/>
          <w:bCs/>
          <w:bdr w:val="none" w:sz="0" w:space="0" w:color="auto" w:frame="1"/>
        </w:rPr>
      </w:pPr>
      <w:r w:rsidRPr="00E2194E">
        <w:rPr>
          <w:rFonts w:eastAsia="Times New Roman" w:cstheme="minorHAnsi"/>
          <w:b/>
          <w:bCs/>
          <w:bdr w:val="none" w:sz="0" w:space="0" w:color="auto" w:frame="1"/>
        </w:rPr>
        <w:t xml:space="preserve">Sadamaseaduse </w:t>
      </w:r>
      <w:r w:rsidR="00D240B9" w:rsidRPr="00E2194E">
        <w:rPr>
          <w:rFonts w:eastAsia="Times New Roman" w:cstheme="minorHAnsi"/>
          <w:b/>
          <w:bCs/>
          <w:bdr w:val="none" w:sz="0" w:space="0" w:color="auto" w:frame="1"/>
        </w:rPr>
        <w:t xml:space="preserve"> §</w:t>
      </w:r>
      <w:r w:rsidR="00287DBF">
        <w:rPr>
          <w:rFonts w:eastAsia="Times New Roman" w:cstheme="minorHAnsi"/>
          <w:b/>
          <w:bCs/>
          <w:bdr w:val="none" w:sz="0" w:space="0" w:color="auto" w:frame="1"/>
        </w:rPr>
        <w:t xml:space="preserve"> </w:t>
      </w:r>
      <w:r w:rsidR="00D240B9" w:rsidRPr="00E2194E">
        <w:rPr>
          <w:rFonts w:eastAsia="Times New Roman" w:cstheme="minorHAnsi"/>
          <w:b/>
          <w:bCs/>
          <w:bdr w:val="none" w:sz="0" w:space="0" w:color="auto" w:frame="1"/>
        </w:rPr>
        <w:t xml:space="preserve">3 </w:t>
      </w:r>
      <w:r w:rsidR="00287DBF">
        <w:rPr>
          <w:rFonts w:eastAsia="Times New Roman" w:cstheme="minorHAnsi"/>
          <w:b/>
          <w:bCs/>
          <w:bdr w:val="none" w:sz="0" w:space="0" w:color="auto" w:frame="1"/>
        </w:rPr>
        <w:t>lõiget</w:t>
      </w:r>
      <w:r w:rsidR="00D240B9" w:rsidRPr="00E2194E">
        <w:rPr>
          <w:rFonts w:eastAsia="Times New Roman" w:cstheme="minorHAnsi"/>
          <w:b/>
          <w:bCs/>
          <w:bdr w:val="none" w:sz="0" w:space="0" w:color="auto" w:frame="1"/>
        </w:rPr>
        <w:t xml:space="preserve"> 1</w:t>
      </w:r>
      <w:r w:rsidR="00287DBF">
        <w:rPr>
          <w:rFonts w:eastAsia="Times New Roman" w:cstheme="minorHAnsi"/>
          <w:b/>
          <w:bCs/>
          <w:bdr w:val="none" w:sz="0" w:space="0" w:color="auto" w:frame="1"/>
        </w:rPr>
        <w:t xml:space="preserve"> täiendatakse </w:t>
      </w:r>
      <w:r w:rsidR="00D240B9" w:rsidRPr="00E2194E">
        <w:rPr>
          <w:rFonts w:eastAsia="Times New Roman" w:cstheme="minorHAnsi"/>
          <w:b/>
          <w:bCs/>
          <w:bdr w:val="none" w:sz="0" w:space="0" w:color="auto" w:frame="1"/>
        </w:rPr>
        <w:t xml:space="preserve"> punkt</w:t>
      </w:r>
      <w:r w:rsidR="00287DBF">
        <w:rPr>
          <w:rFonts w:eastAsia="Times New Roman" w:cstheme="minorHAnsi"/>
          <w:b/>
          <w:bCs/>
          <w:bdr w:val="none" w:sz="0" w:space="0" w:color="auto" w:frame="1"/>
        </w:rPr>
        <w:t>idega</w:t>
      </w:r>
      <w:r w:rsidR="00D240B9" w:rsidRPr="00E2194E">
        <w:rPr>
          <w:rFonts w:eastAsia="Times New Roman" w:cstheme="minorHAnsi"/>
          <w:b/>
          <w:bCs/>
          <w:bdr w:val="none" w:sz="0" w:space="0" w:color="auto" w:frame="1"/>
        </w:rPr>
        <w:t xml:space="preserve"> 8, 9 ja 10 alljärgnevas sõnastuses:</w:t>
      </w:r>
    </w:p>
    <w:p w14:paraId="110B20F9" w14:textId="77777777" w:rsidR="00D240B9" w:rsidRPr="00E2194E" w:rsidRDefault="00D240B9" w:rsidP="00287DBF">
      <w:pPr>
        <w:shd w:val="clear" w:color="auto" w:fill="FFFFFF"/>
        <w:spacing w:after="0" w:line="240" w:lineRule="auto"/>
        <w:outlineLvl w:val="2"/>
        <w:rPr>
          <w:rFonts w:eastAsia="Times New Roman" w:cstheme="minorHAnsi"/>
          <w:bdr w:val="none" w:sz="0" w:space="0" w:color="auto" w:frame="1"/>
        </w:rPr>
      </w:pPr>
      <w:r w:rsidRPr="00E2194E">
        <w:rPr>
          <w:rFonts w:eastAsia="Times New Roman" w:cstheme="minorHAnsi"/>
          <w:bdr w:val="none" w:sz="0" w:space="0" w:color="auto" w:frame="1"/>
        </w:rPr>
        <w:t xml:space="preserve">„8) </w:t>
      </w:r>
      <w:r w:rsidRPr="00E2194E">
        <w:rPr>
          <w:rFonts w:cstheme="minorHAnsi"/>
        </w:rPr>
        <w:t>kauba ladustamine ja töötlemine;;“</w:t>
      </w:r>
    </w:p>
    <w:p w14:paraId="72FCB0F8" w14:textId="77777777" w:rsidR="00D240B9" w:rsidRPr="00E2194E" w:rsidRDefault="00D240B9" w:rsidP="00287DBF">
      <w:pPr>
        <w:shd w:val="clear" w:color="auto" w:fill="FFFFFF"/>
        <w:spacing w:after="0" w:line="240" w:lineRule="auto"/>
        <w:outlineLvl w:val="2"/>
        <w:rPr>
          <w:rFonts w:cstheme="minorHAnsi"/>
        </w:rPr>
      </w:pPr>
      <w:r w:rsidRPr="00E2194E">
        <w:rPr>
          <w:rFonts w:eastAsia="Times New Roman" w:cstheme="minorHAnsi"/>
          <w:bdr w:val="none" w:sz="0" w:space="0" w:color="auto" w:frame="1"/>
        </w:rPr>
        <w:t xml:space="preserve">„9) </w:t>
      </w:r>
      <w:r w:rsidRPr="00E2194E">
        <w:rPr>
          <w:rFonts w:cstheme="minorHAnsi"/>
        </w:rPr>
        <w:t xml:space="preserve"> laevade varustamine ja teenindamine;</w:t>
      </w:r>
    </w:p>
    <w:p w14:paraId="631E02FE" w14:textId="77777777" w:rsidR="00D240B9" w:rsidRPr="00E2194E" w:rsidRDefault="00D240B9" w:rsidP="00287DBF">
      <w:pPr>
        <w:shd w:val="clear" w:color="auto" w:fill="FFFFFF"/>
        <w:spacing w:after="0" w:line="240" w:lineRule="auto"/>
        <w:outlineLvl w:val="2"/>
        <w:rPr>
          <w:rFonts w:cstheme="minorHAnsi"/>
        </w:rPr>
      </w:pPr>
      <w:r w:rsidRPr="00E2194E">
        <w:rPr>
          <w:rFonts w:cstheme="minorHAnsi"/>
        </w:rPr>
        <w:t>„10) muu käesoleva paragrahvi lg 1 punktides 1–9 nimetatuga seonduv tegevus“</w:t>
      </w:r>
    </w:p>
    <w:p w14:paraId="451672E6" w14:textId="77777777" w:rsidR="00287DBF" w:rsidRDefault="00287DBF" w:rsidP="0061676C">
      <w:pPr>
        <w:shd w:val="clear" w:color="auto" w:fill="FFFFFF"/>
        <w:spacing w:after="0" w:line="240" w:lineRule="auto"/>
        <w:outlineLvl w:val="2"/>
        <w:rPr>
          <w:rFonts w:cstheme="minorHAnsi"/>
          <w:i/>
          <w:iCs/>
          <w:color w:val="5D5951"/>
        </w:rPr>
      </w:pPr>
    </w:p>
    <w:p w14:paraId="053DB007" w14:textId="72E48D87" w:rsidR="00D240B9" w:rsidRPr="00287DBF" w:rsidRDefault="0061676C" w:rsidP="00287DBF">
      <w:pPr>
        <w:shd w:val="clear" w:color="auto" w:fill="FFFFFF"/>
        <w:spacing w:after="0" w:line="240" w:lineRule="auto"/>
        <w:outlineLvl w:val="2"/>
        <w:rPr>
          <w:rFonts w:cstheme="minorHAnsi"/>
          <w:i/>
          <w:iCs/>
        </w:rPr>
      </w:pPr>
      <w:r w:rsidRPr="00287DBF">
        <w:rPr>
          <w:rFonts w:cstheme="minorHAnsi"/>
          <w:i/>
          <w:iCs/>
        </w:rPr>
        <w:t>Selgitus:</w:t>
      </w:r>
    </w:p>
    <w:p w14:paraId="72F6D575" w14:textId="77777777" w:rsidR="00D240B9" w:rsidRPr="0061676C" w:rsidRDefault="00D240B9" w:rsidP="00287DBF">
      <w:pPr>
        <w:spacing w:after="0" w:line="240" w:lineRule="auto"/>
        <w:rPr>
          <w:rFonts w:cstheme="minorHAnsi"/>
          <w:i/>
          <w:iCs/>
        </w:rPr>
      </w:pPr>
      <w:r w:rsidRPr="0061676C">
        <w:rPr>
          <w:rFonts w:cstheme="minorHAnsi"/>
          <w:i/>
          <w:iCs/>
        </w:rPr>
        <w:t xml:space="preserve">Kuni 10.07.2009 kehtinud Sadamaseaduse </w:t>
      </w:r>
      <w:r w:rsidRPr="0061676C">
        <w:rPr>
          <w:rStyle w:val="Strong"/>
          <w:rFonts w:cstheme="minorHAnsi"/>
          <w:b w:val="0"/>
          <w:bCs w:val="0"/>
          <w:i/>
          <w:iCs/>
        </w:rPr>
        <w:t>§ 4</w:t>
      </w:r>
      <w:r w:rsidRPr="0061676C">
        <w:rPr>
          <w:rStyle w:val="Strong"/>
          <w:rFonts w:cstheme="minorHAnsi"/>
          <w:b w:val="0"/>
          <w:bCs w:val="0"/>
          <w:i/>
          <w:iCs/>
          <w:vertAlign w:val="superscript"/>
        </w:rPr>
        <w:t>1</w:t>
      </w:r>
      <w:r w:rsidRPr="0061676C">
        <w:rPr>
          <w:rStyle w:val="Strong"/>
          <w:rFonts w:cstheme="minorHAnsi"/>
          <w:b w:val="0"/>
          <w:bCs w:val="0"/>
          <w:i/>
          <w:iCs/>
        </w:rPr>
        <w:t xml:space="preserve"> oli sadamateenusena määratletud</w:t>
      </w:r>
      <w:r w:rsidRPr="0061676C">
        <w:rPr>
          <w:rStyle w:val="Strong"/>
          <w:rFonts w:cstheme="minorHAnsi"/>
          <w:i/>
          <w:iCs/>
        </w:rPr>
        <w:t xml:space="preserve"> </w:t>
      </w:r>
    </w:p>
    <w:p w14:paraId="0267E9A3" w14:textId="77777777" w:rsidR="00D240B9" w:rsidRPr="0061676C" w:rsidRDefault="00D240B9" w:rsidP="00287DBF">
      <w:pPr>
        <w:pStyle w:val="NormalWeb"/>
        <w:shd w:val="clear" w:color="auto" w:fill="FFFFFF"/>
        <w:spacing w:before="0" w:beforeAutospacing="0" w:after="0" w:afterAutospacing="0"/>
        <w:rPr>
          <w:rStyle w:val="Strong"/>
          <w:rFonts w:asciiTheme="minorHAnsi" w:eastAsiaTheme="majorEastAsia" w:hAnsiTheme="minorHAnsi" w:cstheme="minorHAnsi"/>
          <w:i/>
          <w:iCs/>
          <w:sz w:val="22"/>
          <w:szCs w:val="22"/>
        </w:rPr>
      </w:pPr>
      <w:r w:rsidRPr="0061676C">
        <w:rPr>
          <w:rFonts w:asciiTheme="minorHAnsi" w:hAnsiTheme="minorHAnsi" w:cstheme="minorHAnsi"/>
          <w:i/>
          <w:iCs/>
          <w:sz w:val="22"/>
          <w:szCs w:val="22"/>
        </w:rPr>
        <w:t>1) kauba ümberlaadimine ning ladustamine ja töötlemine;</w:t>
      </w:r>
      <w:r w:rsidRPr="0061676C">
        <w:rPr>
          <w:rFonts w:asciiTheme="minorHAnsi" w:hAnsiTheme="minorHAnsi" w:cstheme="minorHAnsi"/>
          <w:i/>
          <w:iCs/>
          <w:sz w:val="22"/>
          <w:szCs w:val="22"/>
        </w:rPr>
        <w:br/>
        <w:t>2) laevade varustamine ja teenindamine;</w:t>
      </w:r>
      <w:r w:rsidRPr="0061676C">
        <w:rPr>
          <w:rFonts w:asciiTheme="minorHAnsi" w:hAnsiTheme="minorHAnsi" w:cstheme="minorHAnsi"/>
          <w:i/>
          <w:iCs/>
          <w:sz w:val="22"/>
          <w:szCs w:val="22"/>
        </w:rPr>
        <w:br/>
        <w:t>3) reisijate laevale mineku ja laevalt tuleku korraldamine;</w:t>
      </w:r>
      <w:r w:rsidRPr="0061676C">
        <w:rPr>
          <w:rFonts w:asciiTheme="minorHAnsi" w:hAnsiTheme="minorHAnsi" w:cstheme="minorHAnsi"/>
          <w:i/>
          <w:iCs/>
          <w:sz w:val="22"/>
          <w:szCs w:val="22"/>
        </w:rPr>
        <w:br/>
        <w:t>4) kalalaevadelt kala vastuvõtmine;</w:t>
      </w:r>
      <w:r w:rsidRPr="0061676C">
        <w:rPr>
          <w:rFonts w:asciiTheme="minorHAnsi" w:hAnsiTheme="minorHAnsi" w:cstheme="minorHAnsi"/>
          <w:i/>
          <w:iCs/>
          <w:sz w:val="22"/>
          <w:szCs w:val="22"/>
        </w:rPr>
        <w:br/>
        <w:t>5) laevade ning harrastuslike meresõitjate ja kalurite paatide, kaatrite ja jahtide sildumise võimaldamine;</w:t>
      </w:r>
      <w:r w:rsidRPr="0061676C">
        <w:rPr>
          <w:rFonts w:asciiTheme="minorHAnsi" w:hAnsiTheme="minorHAnsi" w:cstheme="minorHAnsi"/>
          <w:i/>
          <w:iCs/>
          <w:sz w:val="22"/>
          <w:szCs w:val="22"/>
        </w:rPr>
        <w:br/>
        <w:t xml:space="preserve">6) muu käesoleva paragrahvi punktides 1–5 nimetatuga seonduv tegevus. </w:t>
      </w:r>
    </w:p>
    <w:p w14:paraId="677AB6B4" w14:textId="77777777" w:rsidR="00D240B9" w:rsidRPr="0061676C" w:rsidRDefault="00D240B9" w:rsidP="00287DBF">
      <w:pPr>
        <w:spacing w:after="0" w:line="240" w:lineRule="auto"/>
        <w:rPr>
          <w:rFonts w:cstheme="minorHAnsi"/>
          <w:i/>
          <w:iCs/>
        </w:rPr>
      </w:pPr>
    </w:p>
    <w:p w14:paraId="69C002D7" w14:textId="15768278" w:rsidR="00D240B9" w:rsidRPr="0061676C" w:rsidRDefault="00D240B9" w:rsidP="00287DBF">
      <w:pPr>
        <w:shd w:val="clear" w:color="auto" w:fill="FFFFFF"/>
        <w:spacing w:after="0" w:line="240" w:lineRule="auto"/>
        <w:jc w:val="both"/>
        <w:outlineLvl w:val="2"/>
        <w:rPr>
          <w:rFonts w:cstheme="minorHAnsi"/>
          <w:i/>
          <w:iCs/>
        </w:rPr>
      </w:pPr>
      <w:r w:rsidRPr="0061676C">
        <w:rPr>
          <w:rFonts w:cstheme="minorHAnsi"/>
          <w:i/>
          <w:iCs/>
        </w:rPr>
        <w:t xml:space="preserve">Seega sadamaseaduse tähenduses  olid uue </w:t>
      </w:r>
      <w:proofErr w:type="spellStart"/>
      <w:r w:rsidRPr="0061676C">
        <w:rPr>
          <w:rFonts w:cstheme="minorHAnsi"/>
          <w:i/>
          <w:iCs/>
        </w:rPr>
        <w:t>SadS</w:t>
      </w:r>
      <w:proofErr w:type="spellEnd"/>
      <w:r w:rsidRPr="0061676C">
        <w:rPr>
          <w:rFonts w:cstheme="minorHAnsi"/>
          <w:i/>
          <w:iCs/>
        </w:rPr>
        <w:t xml:space="preserve"> jõustumiseni ka laevade varustamine ja teenindamine, ning lastijäätmete vastuvõtt  ja </w:t>
      </w:r>
      <w:proofErr w:type="spellStart"/>
      <w:r w:rsidRPr="0061676C">
        <w:rPr>
          <w:rFonts w:cstheme="minorHAnsi"/>
          <w:i/>
          <w:iCs/>
        </w:rPr>
        <w:t>punkerdamine</w:t>
      </w:r>
      <w:proofErr w:type="spellEnd"/>
      <w:r w:rsidRPr="0061676C">
        <w:rPr>
          <w:rFonts w:cstheme="minorHAnsi"/>
          <w:i/>
          <w:iCs/>
        </w:rPr>
        <w:t xml:space="preserve"> (sisaldus laevade varustamine ja teenindamine) ning kauba ümberlaadimine, ladustamine ja töötlemine. Selline sõnastus oli ka alates 10.07.2009 kehtivas Sadamaseaduse eelnõus (SE393, RK IX koosseis) nii algatamisel, kui ka  esimesel lugemisel, kuid „kadus“ enne teist lugemist. RK stenogrammides ja  eelnõu seletuskirjades puuduvad igasugused viited  , et pärast I lugemist oleks eelnõud selles osas muudetud (tegemist oleks  olnud sisulise ja paljude isikute subjektiivseid õigusi puudutava muutusega). Tõenäoliselt eeldati, et need , </w:t>
      </w:r>
      <w:proofErr w:type="spellStart"/>
      <w:r w:rsidRPr="0061676C">
        <w:rPr>
          <w:rFonts w:cstheme="minorHAnsi"/>
          <w:i/>
          <w:iCs/>
        </w:rPr>
        <w:t>SadS</w:t>
      </w:r>
      <w:proofErr w:type="spellEnd"/>
      <w:r w:rsidR="00C86561">
        <w:rPr>
          <w:rFonts w:cstheme="minorHAnsi"/>
          <w:i/>
          <w:iCs/>
        </w:rPr>
        <w:t xml:space="preserve"> </w:t>
      </w:r>
      <w:r w:rsidRPr="00C86561">
        <w:rPr>
          <w:rStyle w:val="Strong"/>
          <w:rFonts w:cstheme="minorHAnsi"/>
          <w:b w:val="0"/>
          <w:bCs w:val="0"/>
          <w:i/>
          <w:iCs/>
          <w:color w:val="000000"/>
        </w:rPr>
        <w:t>§ 3 lg 1 välja jäänud tegevused on hõlmatud  teiste samas normis nimetatud  tegevustega</w:t>
      </w:r>
      <w:r w:rsidRPr="0061676C">
        <w:rPr>
          <w:rStyle w:val="Strong"/>
          <w:rFonts w:cstheme="minorHAnsi"/>
          <w:i/>
          <w:iCs/>
          <w:color w:val="000000"/>
        </w:rPr>
        <w:t>,</w:t>
      </w:r>
      <w:r w:rsidRPr="0061676C">
        <w:rPr>
          <w:rFonts w:cstheme="minorHAnsi"/>
          <w:i/>
          <w:iCs/>
        </w:rPr>
        <w:t xml:space="preserve"> kuid sellega seoses on tekkinud pigem kahetsusväärseid vääraarusaami seaduse tõlgendamisest. Selline arvamus tugineb muuhulgas asjaolule, et kuni 10.07.2009 käsitleti sadamateenusena laevade varustamist ja teenindamist., mis sisaldas nii lastijäätmete vastuvõtmist, </w:t>
      </w:r>
      <w:proofErr w:type="spellStart"/>
      <w:r w:rsidRPr="0061676C">
        <w:rPr>
          <w:rFonts w:cstheme="minorHAnsi"/>
          <w:i/>
          <w:iCs/>
        </w:rPr>
        <w:t>punkerdamist</w:t>
      </w:r>
      <w:proofErr w:type="spellEnd"/>
      <w:r w:rsidRPr="0061676C">
        <w:rPr>
          <w:rFonts w:cstheme="minorHAnsi"/>
          <w:i/>
          <w:iCs/>
        </w:rPr>
        <w:t xml:space="preserve">, kaldaelektriga varustamis  jm sarnast. Laevajäätmete käitlemine ja </w:t>
      </w:r>
      <w:proofErr w:type="spellStart"/>
      <w:r w:rsidRPr="0061676C">
        <w:rPr>
          <w:rFonts w:cstheme="minorHAnsi"/>
          <w:i/>
          <w:iCs/>
        </w:rPr>
        <w:t>veesõduki</w:t>
      </w:r>
      <w:proofErr w:type="spellEnd"/>
      <w:r w:rsidRPr="0061676C">
        <w:rPr>
          <w:rFonts w:cstheme="minorHAnsi"/>
          <w:i/>
          <w:iCs/>
        </w:rPr>
        <w:t xml:space="preserve"> </w:t>
      </w:r>
      <w:proofErr w:type="spellStart"/>
      <w:r w:rsidRPr="0061676C">
        <w:rPr>
          <w:rFonts w:cstheme="minorHAnsi"/>
          <w:i/>
          <w:iCs/>
        </w:rPr>
        <w:t>punkerdamine</w:t>
      </w:r>
      <w:proofErr w:type="spellEnd"/>
      <w:r w:rsidRPr="0061676C">
        <w:rPr>
          <w:rFonts w:cstheme="minorHAnsi"/>
          <w:i/>
          <w:iCs/>
        </w:rPr>
        <w:t xml:space="preserve"> sätestati seaduses sõnaselgelt  uuesti alles  12 ja 13 aastata hiljem (01.06.2021 ja 13.01.2002). Samas osutati sadama alal sadamateenusena nii laevajäätmete vastuvõtmist, kui ka </w:t>
      </w:r>
      <w:proofErr w:type="spellStart"/>
      <w:r w:rsidRPr="0061676C">
        <w:rPr>
          <w:rFonts w:cstheme="minorHAnsi"/>
          <w:i/>
          <w:iCs/>
        </w:rPr>
        <w:t>pukerdamist</w:t>
      </w:r>
      <w:proofErr w:type="spellEnd"/>
      <w:r w:rsidRPr="0061676C">
        <w:rPr>
          <w:rFonts w:cstheme="minorHAnsi"/>
          <w:i/>
          <w:iCs/>
        </w:rPr>
        <w:t xml:space="preserve"> muuhulgas vastavate ehituskeelualale ( </w:t>
      </w:r>
      <w:r w:rsidRPr="0061676C">
        <w:rPr>
          <w:rFonts w:cstheme="minorHAnsi"/>
          <w:i/>
          <w:iCs/>
          <w:color w:val="5D5951"/>
        </w:rPr>
        <w:t xml:space="preserve">(LKS </w:t>
      </w:r>
      <w:r w:rsidRPr="0061676C">
        <w:rPr>
          <w:rFonts w:cstheme="minorHAnsi"/>
          <w:i/>
          <w:iCs/>
          <w:color w:val="000000"/>
          <w:bdr w:val="none" w:sz="0" w:space="0" w:color="auto" w:frame="1"/>
        </w:rPr>
        <w:t xml:space="preserve">§38 lg1 p3) </w:t>
      </w:r>
      <w:r w:rsidRPr="0061676C">
        <w:rPr>
          <w:rFonts w:cstheme="minorHAnsi"/>
          <w:i/>
          <w:iCs/>
        </w:rPr>
        <w:t xml:space="preserve">paigaldatud seadmete abil. </w:t>
      </w:r>
    </w:p>
    <w:p w14:paraId="0639CEB8" w14:textId="77777777" w:rsidR="00D240B9" w:rsidRPr="0061676C" w:rsidRDefault="00D240B9" w:rsidP="00287DBF">
      <w:pPr>
        <w:shd w:val="clear" w:color="auto" w:fill="FFFFFF"/>
        <w:spacing w:after="0" w:line="240" w:lineRule="auto"/>
        <w:jc w:val="both"/>
        <w:rPr>
          <w:rFonts w:cstheme="minorHAnsi"/>
          <w:i/>
          <w:iCs/>
          <w:color w:val="5D5951"/>
          <w:shd w:val="clear" w:color="auto" w:fill="FFFFFF"/>
        </w:rPr>
      </w:pPr>
      <w:r w:rsidRPr="0061676C">
        <w:rPr>
          <w:rFonts w:cstheme="minorHAnsi"/>
          <w:i/>
          <w:iCs/>
        </w:rPr>
        <w:t xml:space="preserve">Praktikas tekitab probleeme ka olukord, mil sadama sihtotstarbeliseks ehitisteks on sadamas asuvad kaubalaod, laoplatsid, kauba ümbertöötlemise hooned, kui ümbertöötlemine on kauba olemusest ja logistaks tulenevalt vajalik teha võimalikult sadamakaide läheduses ning ladustamise, töötlemise, lastimise ja lossimise seadmeid ja ehitis ei ole võimalik sageli </w:t>
      </w:r>
      <w:r w:rsidRPr="0061676C">
        <w:rPr>
          <w:rFonts w:cstheme="minorHAnsi"/>
          <w:i/>
          <w:iCs/>
        </w:rPr>
        <w:lastRenderedPageBreak/>
        <w:t xml:space="preserve">teineteisest eristada ja/või lahutada.  Näiteks kaup, mis töödeldakse  sadamas ümber ja suures osas lähetatakse ümbertöödeldud kaup uuesti meritsi kauba lõpptarbijale, näiteks LNG (veeldatud maagaas CH4; meritsi vedu toimub veeldatud olekus ca -160 kraadi C juures) </w:t>
      </w:r>
      <w:proofErr w:type="spellStart"/>
      <w:r w:rsidRPr="0061676C">
        <w:rPr>
          <w:rFonts w:cstheme="minorHAnsi"/>
          <w:i/>
          <w:iCs/>
        </w:rPr>
        <w:t>taasgaasisistamine</w:t>
      </w:r>
      <w:proofErr w:type="spellEnd"/>
      <w:r w:rsidRPr="0061676C">
        <w:rPr>
          <w:rFonts w:cstheme="minorHAnsi"/>
          <w:i/>
          <w:iCs/>
        </w:rPr>
        <w:t xml:space="preserve"> (kauba töötlemine), laevaga saabuva söe sorteerimine (kauba töötlemine) võimalikult kai lähedases tsoonis (mh 50 m ehituskeeluvööndis) ja uuesti laevale laadimine toimus iseäranis puistekaupade töötlemisel jne. Seega on seaduse eesmärgipärasel tõlgendamisel sellised tootmiskompleksid sulaselgelt sadamateenuse osutamiseks vajalikud ehitised , seega ka sadamaehitised, mis aga tehnoloogiast tulenevalt asuvad kaijoonele (näit laoplatsid, tootmis- või hooned) lähemal kui 50 meetrit, mis on LKS </w:t>
      </w:r>
      <w:r w:rsidRPr="0061676C">
        <w:rPr>
          <w:rFonts w:cstheme="minorHAnsi"/>
          <w:i/>
          <w:iCs/>
          <w:color w:val="000000"/>
          <w:bdr w:val="none" w:sz="0" w:space="0" w:color="auto" w:frame="1"/>
        </w:rPr>
        <w:t xml:space="preserve">§38 lg1 p3 </w:t>
      </w:r>
      <w:r w:rsidRPr="0061676C">
        <w:rPr>
          <w:rFonts w:cstheme="minorHAnsi"/>
          <w:i/>
          <w:iCs/>
        </w:rPr>
        <w:t xml:space="preserve">kohaselt ehituskeeluvöönd. LKS </w:t>
      </w:r>
      <w:r w:rsidRPr="0061676C">
        <w:rPr>
          <w:rFonts w:cstheme="minorHAnsi"/>
          <w:i/>
          <w:iCs/>
          <w:bdr w:val="none" w:sz="0" w:space="0" w:color="auto" w:frame="1"/>
        </w:rPr>
        <w:t>§38 lg5 p</w:t>
      </w:r>
      <w:bookmarkStart w:id="0" w:name="para38lg5"/>
      <w:r w:rsidRPr="0061676C">
        <w:rPr>
          <w:rFonts w:cstheme="minorHAnsi"/>
          <w:i/>
          <w:iCs/>
          <w:bdr w:val="none" w:sz="0" w:space="0" w:color="auto" w:frame="1"/>
        </w:rPr>
        <w:t>1 kohaselt ei laiene</w:t>
      </w:r>
      <w:r w:rsidRPr="0061676C">
        <w:rPr>
          <w:rFonts w:cstheme="minorHAnsi"/>
          <w:i/>
          <w:iCs/>
          <w:shd w:val="clear" w:color="auto" w:fill="FFFFFF"/>
        </w:rPr>
        <w:t xml:space="preserve">  </w:t>
      </w:r>
      <w:bookmarkEnd w:id="0"/>
      <w:r w:rsidRPr="0061676C">
        <w:rPr>
          <w:rFonts w:cstheme="minorHAnsi"/>
          <w:i/>
          <w:iCs/>
          <w:shd w:val="clear" w:color="auto" w:fill="FFFFFF"/>
        </w:rPr>
        <w:t>ehituskeeld  kehtestatud detailplaneeringuga või kehtestatud üldplaneeringuga kavandatud sadamaehitisele</w:t>
      </w:r>
      <w:r w:rsidRPr="0061676C">
        <w:rPr>
          <w:rFonts w:cstheme="minorHAnsi"/>
          <w:i/>
          <w:iCs/>
          <w:color w:val="5D5951"/>
          <w:shd w:val="clear" w:color="auto" w:fill="FFFFFF"/>
        </w:rPr>
        <w:t>.</w:t>
      </w:r>
    </w:p>
    <w:p w14:paraId="72BC2FCC" w14:textId="35B07ECF" w:rsidR="00D240B9" w:rsidRPr="0061676C" w:rsidRDefault="00D240B9" w:rsidP="00287DBF">
      <w:pPr>
        <w:pStyle w:val="NormalWeb"/>
        <w:shd w:val="clear" w:color="auto" w:fill="FFFFFF"/>
        <w:spacing w:before="0" w:beforeAutospacing="0" w:after="0" w:afterAutospacing="0"/>
        <w:jc w:val="both"/>
        <w:rPr>
          <w:rFonts w:asciiTheme="minorHAnsi" w:hAnsiTheme="minorHAnsi" w:cstheme="minorHAnsi"/>
          <w:i/>
          <w:iCs/>
          <w:sz w:val="22"/>
          <w:szCs w:val="22"/>
        </w:rPr>
      </w:pPr>
      <w:r w:rsidRPr="0061676C">
        <w:rPr>
          <w:rFonts w:asciiTheme="minorHAnsi" w:hAnsiTheme="minorHAnsi" w:cstheme="minorHAnsi"/>
          <w:i/>
          <w:iCs/>
          <w:sz w:val="22"/>
          <w:szCs w:val="22"/>
        </w:rPr>
        <w:t xml:space="preserve">Alates </w:t>
      </w:r>
      <w:r w:rsidRPr="0061676C">
        <w:rPr>
          <w:rFonts w:asciiTheme="minorHAnsi" w:hAnsiTheme="minorHAnsi" w:cstheme="minorHAnsi"/>
          <w:i/>
          <w:iCs/>
          <w:color w:val="5D5951"/>
          <w:sz w:val="22"/>
          <w:szCs w:val="22"/>
          <w:shd w:val="clear" w:color="auto" w:fill="FFFFFF"/>
        </w:rPr>
        <w:t xml:space="preserve">10.05.2004 </w:t>
      </w:r>
      <w:r w:rsidRPr="0061676C">
        <w:rPr>
          <w:rFonts w:asciiTheme="minorHAnsi" w:hAnsiTheme="minorHAnsi" w:cstheme="minorHAnsi"/>
          <w:i/>
          <w:iCs/>
          <w:sz w:val="22"/>
          <w:szCs w:val="22"/>
        </w:rPr>
        <w:t xml:space="preserve"> kehtiva LKS  </w:t>
      </w:r>
      <w:r w:rsidRPr="0061676C">
        <w:rPr>
          <w:rStyle w:val="Strong"/>
          <w:rFonts w:asciiTheme="minorHAnsi" w:eastAsiaTheme="majorEastAsia" w:hAnsiTheme="minorHAnsi" w:cstheme="minorHAnsi"/>
          <w:i/>
          <w:iCs/>
          <w:sz w:val="22"/>
          <w:szCs w:val="22"/>
        </w:rPr>
        <w:t>§</w:t>
      </w:r>
      <w:r w:rsidRPr="0061676C">
        <w:rPr>
          <w:rFonts w:asciiTheme="minorHAnsi" w:hAnsiTheme="minorHAnsi" w:cstheme="minorHAnsi"/>
          <w:i/>
          <w:iCs/>
          <w:sz w:val="22"/>
          <w:szCs w:val="22"/>
        </w:rPr>
        <w:t xml:space="preserve"> 38 lg 5 p 2 kohaselt ei laiene ehituskeeld kehtestatud detailplaneeringuga või kehtestatud üldplaneeringuga kavandatud  sadamaehitisele. Kehtinud </w:t>
      </w:r>
      <w:proofErr w:type="spellStart"/>
      <w:r w:rsidRPr="00C86561">
        <w:rPr>
          <w:rFonts w:asciiTheme="minorHAnsi" w:hAnsiTheme="minorHAnsi" w:cstheme="minorHAnsi"/>
          <w:i/>
          <w:iCs/>
          <w:color w:val="auto"/>
          <w:sz w:val="22"/>
          <w:szCs w:val="22"/>
        </w:rPr>
        <w:t>SadS</w:t>
      </w:r>
      <w:proofErr w:type="spellEnd"/>
      <w:r w:rsidRPr="00C86561">
        <w:rPr>
          <w:rFonts w:asciiTheme="minorHAnsi" w:hAnsiTheme="minorHAnsi" w:cstheme="minorHAnsi"/>
          <w:i/>
          <w:iCs/>
          <w:color w:val="auto"/>
          <w:sz w:val="22"/>
          <w:szCs w:val="22"/>
        </w:rPr>
        <w:t xml:space="preserve"> </w:t>
      </w:r>
      <w:r w:rsidRPr="00C86561">
        <w:rPr>
          <w:rStyle w:val="Strong"/>
          <w:rFonts w:asciiTheme="minorHAnsi" w:eastAsiaTheme="majorEastAsia" w:hAnsiTheme="minorHAnsi" w:cstheme="minorHAnsi"/>
          <w:b w:val="0"/>
          <w:bCs w:val="0"/>
          <w:i/>
          <w:iCs/>
          <w:color w:val="auto"/>
          <w:sz w:val="22"/>
          <w:szCs w:val="22"/>
        </w:rPr>
        <w:t>§ 3 kohaselt oli</w:t>
      </w:r>
      <w:r w:rsidRPr="00C86561">
        <w:rPr>
          <w:rStyle w:val="Strong"/>
          <w:rFonts w:asciiTheme="minorHAnsi" w:eastAsiaTheme="majorEastAsia" w:hAnsiTheme="minorHAnsi" w:cstheme="minorHAnsi"/>
          <w:i/>
          <w:iCs/>
          <w:color w:val="auto"/>
          <w:sz w:val="22"/>
          <w:szCs w:val="22"/>
        </w:rPr>
        <w:t xml:space="preserve"> s</w:t>
      </w:r>
      <w:r w:rsidRPr="00C86561">
        <w:rPr>
          <w:rFonts w:asciiTheme="minorHAnsi" w:hAnsiTheme="minorHAnsi" w:cstheme="minorHAnsi"/>
          <w:i/>
          <w:iCs/>
          <w:color w:val="auto"/>
          <w:sz w:val="22"/>
          <w:szCs w:val="22"/>
        </w:rPr>
        <w:t>adamaala sadamateenuste osutamiseks ning muuks laevaliiklusega seotud tegevuseks kasutatav maa ja akvatoorium koos sinna juurde kuuluvate sadamarajatistega. Sadamateenus oli</w:t>
      </w:r>
      <w:r w:rsidR="001B57B0">
        <w:rPr>
          <w:rFonts w:asciiTheme="minorHAnsi" w:hAnsiTheme="minorHAnsi" w:cstheme="minorHAnsi"/>
          <w:i/>
          <w:iCs/>
          <w:color w:val="auto"/>
          <w:sz w:val="22"/>
          <w:szCs w:val="22"/>
        </w:rPr>
        <w:t xml:space="preserve"> </w:t>
      </w:r>
      <w:r w:rsidR="009E1C94">
        <w:rPr>
          <w:rFonts w:asciiTheme="minorHAnsi" w:hAnsiTheme="minorHAnsi" w:cstheme="minorHAnsi"/>
          <w:i/>
          <w:iCs/>
          <w:color w:val="auto"/>
          <w:sz w:val="22"/>
          <w:szCs w:val="22"/>
        </w:rPr>
        <w:t xml:space="preserve">kuni </w:t>
      </w:r>
      <w:r w:rsidR="006B4DD1">
        <w:rPr>
          <w:rFonts w:asciiTheme="minorHAnsi" w:hAnsiTheme="minorHAnsi" w:cstheme="minorHAnsi"/>
          <w:i/>
          <w:iCs/>
          <w:color w:val="auto"/>
          <w:sz w:val="22"/>
          <w:szCs w:val="22"/>
        </w:rPr>
        <w:t>10.07.2009 kehtinud</w:t>
      </w:r>
      <w:r w:rsidRPr="00C86561">
        <w:rPr>
          <w:rFonts w:asciiTheme="minorHAnsi" w:hAnsiTheme="minorHAnsi" w:cstheme="minorHAnsi"/>
          <w:i/>
          <w:iCs/>
          <w:color w:val="auto"/>
          <w:sz w:val="22"/>
          <w:szCs w:val="22"/>
        </w:rPr>
        <w:t xml:space="preserve"> </w:t>
      </w:r>
      <w:proofErr w:type="spellStart"/>
      <w:r w:rsidRPr="00C86561">
        <w:rPr>
          <w:rFonts w:asciiTheme="minorHAnsi" w:hAnsiTheme="minorHAnsi" w:cstheme="minorHAnsi"/>
          <w:i/>
          <w:iCs/>
          <w:color w:val="auto"/>
          <w:sz w:val="22"/>
          <w:szCs w:val="22"/>
        </w:rPr>
        <w:t>SadS</w:t>
      </w:r>
      <w:proofErr w:type="spellEnd"/>
      <w:r w:rsidRPr="00C86561">
        <w:rPr>
          <w:rFonts w:asciiTheme="minorHAnsi" w:hAnsiTheme="minorHAnsi" w:cstheme="minorHAnsi"/>
          <w:i/>
          <w:iCs/>
          <w:color w:val="auto"/>
          <w:sz w:val="22"/>
          <w:szCs w:val="22"/>
        </w:rPr>
        <w:t xml:space="preserve"> </w:t>
      </w:r>
      <w:r w:rsidRPr="008B3975">
        <w:rPr>
          <w:rStyle w:val="Strong"/>
          <w:rFonts w:asciiTheme="minorHAnsi" w:eastAsiaTheme="majorEastAsia" w:hAnsiTheme="minorHAnsi" w:cstheme="minorHAnsi"/>
          <w:b w:val="0"/>
          <w:bCs w:val="0"/>
          <w:i/>
          <w:iCs/>
          <w:color w:val="auto"/>
          <w:sz w:val="22"/>
          <w:szCs w:val="22"/>
        </w:rPr>
        <w:t xml:space="preserve">§ </w:t>
      </w:r>
      <w:r w:rsidRPr="008B3975">
        <w:rPr>
          <w:rFonts w:asciiTheme="minorHAnsi" w:hAnsiTheme="minorHAnsi" w:cstheme="minorHAnsi"/>
          <w:i/>
          <w:iCs/>
          <w:color w:val="auto"/>
          <w:sz w:val="22"/>
          <w:szCs w:val="22"/>
        </w:rPr>
        <w:t>4</w:t>
      </w:r>
      <w:r w:rsidRPr="008B3975">
        <w:rPr>
          <w:rFonts w:asciiTheme="minorHAnsi" w:hAnsiTheme="minorHAnsi" w:cstheme="minorHAnsi"/>
          <w:i/>
          <w:iCs/>
          <w:color w:val="auto"/>
          <w:sz w:val="22"/>
          <w:szCs w:val="22"/>
          <w:vertAlign w:val="superscript"/>
        </w:rPr>
        <w:t>1</w:t>
      </w:r>
      <w:r w:rsidRPr="00C86561">
        <w:rPr>
          <w:rFonts w:asciiTheme="minorHAnsi" w:hAnsiTheme="minorHAnsi" w:cstheme="minorHAnsi"/>
          <w:b/>
          <w:bCs/>
          <w:i/>
          <w:iCs/>
          <w:color w:val="auto"/>
          <w:sz w:val="22"/>
          <w:szCs w:val="22"/>
          <w:vertAlign w:val="superscript"/>
        </w:rPr>
        <w:t xml:space="preserve"> </w:t>
      </w:r>
      <w:r w:rsidRPr="00C86561">
        <w:rPr>
          <w:rStyle w:val="Strong"/>
          <w:rFonts w:asciiTheme="minorHAnsi" w:eastAsiaTheme="majorEastAsia" w:hAnsiTheme="minorHAnsi" w:cstheme="minorHAnsi"/>
          <w:b w:val="0"/>
          <w:bCs w:val="0"/>
          <w:i/>
          <w:iCs/>
          <w:color w:val="auto"/>
          <w:sz w:val="22"/>
          <w:szCs w:val="22"/>
        </w:rPr>
        <w:t>punkti 1 kohaselt ka</w:t>
      </w:r>
      <w:r w:rsidRPr="00C86561">
        <w:rPr>
          <w:rStyle w:val="Strong"/>
          <w:rFonts w:asciiTheme="minorHAnsi" w:eastAsiaTheme="majorEastAsia" w:hAnsiTheme="minorHAnsi" w:cstheme="minorHAnsi"/>
          <w:i/>
          <w:iCs/>
          <w:color w:val="auto"/>
          <w:sz w:val="22"/>
          <w:szCs w:val="22"/>
        </w:rPr>
        <w:t xml:space="preserve"> </w:t>
      </w:r>
      <w:r w:rsidRPr="00C86561">
        <w:rPr>
          <w:rFonts w:asciiTheme="minorHAnsi" w:hAnsiTheme="minorHAnsi" w:cstheme="minorHAnsi"/>
          <w:i/>
          <w:iCs/>
          <w:color w:val="auto"/>
          <w:sz w:val="22"/>
          <w:szCs w:val="22"/>
        </w:rPr>
        <w:t>kauba ümberlaadimine ning ladustamine ja töötlemine ning laevade varustamine ja teenindamine ja lastijäätmete vastuvõtmine. Seega LKS, mille alusel ehitiskeeld</w:t>
      </w:r>
      <w:r w:rsidRPr="0061676C">
        <w:rPr>
          <w:rFonts w:asciiTheme="minorHAnsi" w:hAnsiTheme="minorHAnsi" w:cstheme="minorHAnsi"/>
          <w:i/>
          <w:iCs/>
          <w:sz w:val="22"/>
          <w:szCs w:val="22"/>
        </w:rPr>
        <w:t xml:space="preserve"> ei kehti planeeringu alusel püstitavatele sadamaehitistele,  jõustumisel 10.07.2009 olid </w:t>
      </w:r>
      <w:proofErr w:type="spellStart"/>
      <w:r w:rsidRPr="0061676C">
        <w:rPr>
          <w:rFonts w:asciiTheme="minorHAnsi" w:hAnsiTheme="minorHAnsi" w:cstheme="minorHAnsi"/>
          <w:i/>
          <w:iCs/>
          <w:sz w:val="22"/>
          <w:szCs w:val="22"/>
        </w:rPr>
        <w:t>SadS</w:t>
      </w:r>
      <w:proofErr w:type="spellEnd"/>
      <w:r w:rsidRPr="0061676C">
        <w:rPr>
          <w:rFonts w:asciiTheme="minorHAnsi" w:hAnsiTheme="minorHAnsi" w:cstheme="minorHAnsi"/>
          <w:i/>
          <w:iCs/>
          <w:sz w:val="22"/>
          <w:szCs w:val="22"/>
        </w:rPr>
        <w:t xml:space="preserve"> tähenduses sadamaehitised ka kõik kauba  lao ja kauba töötlemishooned sadamas, millele 50 meetrine ehituskeeluvöönd ei kehtinud.  </w:t>
      </w:r>
    </w:p>
    <w:p w14:paraId="0720DEFC" w14:textId="77777777" w:rsidR="00D240B9" w:rsidRDefault="00D240B9" w:rsidP="00287DBF">
      <w:pPr>
        <w:pStyle w:val="NormalWeb"/>
        <w:shd w:val="clear" w:color="auto" w:fill="FFFFFF"/>
        <w:spacing w:before="0" w:beforeAutospacing="0" w:after="0" w:afterAutospacing="0"/>
        <w:jc w:val="both"/>
        <w:rPr>
          <w:rFonts w:asciiTheme="minorHAnsi" w:hAnsiTheme="minorHAnsi" w:cstheme="minorHAnsi"/>
          <w:i/>
          <w:iCs/>
          <w:sz w:val="22"/>
          <w:szCs w:val="22"/>
        </w:rPr>
      </w:pPr>
      <w:r w:rsidRPr="0061676C">
        <w:rPr>
          <w:rFonts w:asciiTheme="minorHAnsi" w:hAnsiTheme="minorHAnsi" w:cstheme="minorHAnsi"/>
          <w:i/>
          <w:iCs/>
          <w:sz w:val="22"/>
          <w:szCs w:val="22"/>
        </w:rPr>
        <w:t xml:space="preserve">On tekkinud olukord, mil kauba lastimise, lossimise, ladustamise ja töötlemise ühise protsessi teostamine parima võimaliku tehnika abil võib osutuda võimatuks, kuna on tekkinud vaidlused sadamaehitise mõiste sisustamisel seoses alates 10.07.2009 kehtima hakanud uue </w:t>
      </w:r>
      <w:proofErr w:type="spellStart"/>
      <w:r w:rsidRPr="0061676C">
        <w:rPr>
          <w:rFonts w:asciiTheme="minorHAnsi" w:hAnsiTheme="minorHAnsi" w:cstheme="minorHAnsi"/>
          <w:i/>
          <w:iCs/>
          <w:sz w:val="22"/>
          <w:szCs w:val="22"/>
        </w:rPr>
        <w:t>SadS</w:t>
      </w:r>
      <w:proofErr w:type="spellEnd"/>
      <w:r w:rsidRPr="0061676C">
        <w:rPr>
          <w:rFonts w:asciiTheme="minorHAnsi" w:hAnsiTheme="minorHAnsi" w:cstheme="minorHAnsi"/>
          <w:i/>
          <w:iCs/>
          <w:sz w:val="22"/>
          <w:szCs w:val="22"/>
        </w:rPr>
        <w:t xml:space="preserve"> </w:t>
      </w:r>
      <w:proofErr w:type="spellStart"/>
      <w:r w:rsidRPr="0061676C">
        <w:rPr>
          <w:rFonts w:asciiTheme="minorHAnsi" w:hAnsiTheme="minorHAnsi" w:cstheme="minorHAnsi"/>
          <w:i/>
          <w:iCs/>
          <w:sz w:val="22"/>
          <w:szCs w:val="22"/>
        </w:rPr>
        <w:t>ga</w:t>
      </w:r>
      <w:proofErr w:type="spellEnd"/>
      <w:r w:rsidRPr="0061676C">
        <w:rPr>
          <w:rFonts w:asciiTheme="minorHAnsi" w:hAnsiTheme="minorHAnsi" w:cstheme="minorHAnsi"/>
          <w:i/>
          <w:iCs/>
          <w:sz w:val="22"/>
          <w:szCs w:val="22"/>
        </w:rPr>
        <w:t xml:space="preserve"> ja seega vaidlusega ehituskeeluvööndisse ehitamise osas. Seetõttu oleks vajalik sõnaselgelt </w:t>
      </w:r>
      <w:proofErr w:type="spellStart"/>
      <w:r w:rsidRPr="0061676C">
        <w:rPr>
          <w:rFonts w:asciiTheme="minorHAnsi" w:hAnsiTheme="minorHAnsi" w:cstheme="minorHAnsi"/>
          <w:i/>
          <w:iCs/>
          <w:sz w:val="22"/>
          <w:szCs w:val="22"/>
        </w:rPr>
        <w:t>SadS</w:t>
      </w:r>
      <w:proofErr w:type="spellEnd"/>
      <w:r w:rsidRPr="0061676C">
        <w:rPr>
          <w:rFonts w:asciiTheme="minorHAnsi" w:hAnsiTheme="minorHAnsi" w:cstheme="minorHAnsi"/>
          <w:i/>
          <w:iCs/>
          <w:sz w:val="22"/>
          <w:szCs w:val="22"/>
        </w:rPr>
        <w:t xml:space="preserve"> sätestada sadamateenusena ka kaupade ladustamine ja töötlemine.</w:t>
      </w:r>
    </w:p>
    <w:p w14:paraId="0A0AA8EA" w14:textId="77777777" w:rsidR="008E4258" w:rsidRDefault="008E4258" w:rsidP="00287DBF">
      <w:pPr>
        <w:pStyle w:val="NormalWeb"/>
        <w:shd w:val="clear" w:color="auto" w:fill="FFFFFF"/>
        <w:spacing w:before="0" w:beforeAutospacing="0" w:after="0" w:afterAutospacing="0"/>
        <w:jc w:val="both"/>
        <w:rPr>
          <w:rFonts w:asciiTheme="minorHAnsi" w:hAnsiTheme="minorHAnsi" w:cstheme="minorHAnsi"/>
          <w:i/>
          <w:iCs/>
          <w:sz w:val="22"/>
          <w:szCs w:val="22"/>
        </w:rPr>
      </w:pPr>
    </w:p>
    <w:p w14:paraId="29035939" w14:textId="77777777" w:rsidR="008E4258" w:rsidRPr="0061676C" w:rsidRDefault="008E4258" w:rsidP="00287DBF">
      <w:pPr>
        <w:pStyle w:val="NormalWeb"/>
        <w:shd w:val="clear" w:color="auto" w:fill="FFFFFF"/>
        <w:spacing w:before="0" w:beforeAutospacing="0" w:after="0" w:afterAutospacing="0"/>
        <w:jc w:val="both"/>
        <w:rPr>
          <w:rFonts w:asciiTheme="minorHAnsi" w:hAnsiTheme="minorHAnsi" w:cstheme="minorHAnsi"/>
          <w:i/>
          <w:iCs/>
          <w:sz w:val="22"/>
          <w:szCs w:val="22"/>
        </w:rPr>
      </w:pPr>
    </w:p>
    <w:p w14:paraId="13170DAA" w14:textId="77777777" w:rsidR="00D240B9" w:rsidRPr="009B4760" w:rsidRDefault="00D240B9" w:rsidP="00287DBF">
      <w:pPr>
        <w:spacing w:after="0" w:line="240" w:lineRule="auto"/>
        <w:jc w:val="both"/>
        <w:rPr>
          <w:rFonts w:cstheme="minorHAnsi"/>
        </w:rPr>
      </w:pPr>
    </w:p>
    <w:p w14:paraId="30D86068" w14:textId="77777777" w:rsidR="006A7BC2" w:rsidRDefault="006A7BC2" w:rsidP="00287DBF">
      <w:pPr>
        <w:spacing w:after="0" w:line="240" w:lineRule="auto"/>
      </w:pPr>
    </w:p>
    <w:sectPr w:rsidR="006A7B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61CE0"/>
    <w:multiLevelType w:val="hybridMultilevel"/>
    <w:tmpl w:val="BDDC2978"/>
    <w:lvl w:ilvl="0" w:tplc="D172BCF0">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num w:numId="1" w16cid:durableId="838350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A7BC2"/>
    <w:rsid w:val="00025BF5"/>
    <w:rsid w:val="00047385"/>
    <w:rsid w:val="001A4553"/>
    <w:rsid w:val="001B57B0"/>
    <w:rsid w:val="001E775D"/>
    <w:rsid w:val="002552AC"/>
    <w:rsid w:val="00287DBF"/>
    <w:rsid w:val="00573936"/>
    <w:rsid w:val="00574E89"/>
    <w:rsid w:val="005F43C3"/>
    <w:rsid w:val="0061676C"/>
    <w:rsid w:val="006337C0"/>
    <w:rsid w:val="006A7BC2"/>
    <w:rsid w:val="006B4DD1"/>
    <w:rsid w:val="006C317C"/>
    <w:rsid w:val="008B3975"/>
    <w:rsid w:val="008D0580"/>
    <w:rsid w:val="008E4258"/>
    <w:rsid w:val="009E1C94"/>
    <w:rsid w:val="00A913E8"/>
    <w:rsid w:val="00C86561"/>
    <w:rsid w:val="00D240B9"/>
    <w:rsid w:val="00E2194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C05B4"/>
  <w15:chartTrackingRefBased/>
  <w15:docId w15:val="{F62E82B3-CF05-4525-B431-2DE5DCB40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B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7B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7B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7B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7B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7B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B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B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B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B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B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B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B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7B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7B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B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BC2"/>
    <w:rPr>
      <w:rFonts w:eastAsiaTheme="majorEastAsia" w:cstheme="majorBidi"/>
      <w:color w:val="272727" w:themeColor="text1" w:themeTint="D8"/>
    </w:rPr>
  </w:style>
  <w:style w:type="paragraph" w:styleId="Title">
    <w:name w:val="Title"/>
    <w:basedOn w:val="Normal"/>
    <w:next w:val="Normal"/>
    <w:link w:val="TitleChar"/>
    <w:uiPriority w:val="10"/>
    <w:qFormat/>
    <w:rsid w:val="006A7B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B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B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B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BC2"/>
    <w:pPr>
      <w:spacing w:before="160"/>
      <w:jc w:val="center"/>
    </w:pPr>
    <w:rPr>
      <w:i/>
      <w:iCs/>
      <w:color w:val="404040" w:themeColor="text1" w:themeTint="BF"/>
    </w:rPr>
  </w:style>
  <w:style w:type="character" w:customStyle="1" w:styleId="QuoteChar">
    <w:name w:val="Quote Char"/>
    <w:basedOn w:val="DefaultParagraphFont"/>
    <w:link w:val="Quote"/>
    <w:uiPriority w:val="29"/>
    <w:rsid w:val="006A7BC2"/>
    <w:rPr>
      <w:i/>
      <w:iCs/>
      <w:color w:val="404040" w:themeColor="text1" w:themeTint="BF"/>
    </w:rPr>
  </w:style>
  <w:style w:type="paragraph" w:styleId="ListParagraph">
    <w:name w:val="List Paragraph"/>
    <w:basedOn w:val="Normal"/>
    <w:uiPriority w:val="34"/>
    <w:qFormat/>
    <w:rsid w:val="006A7BC2"/>
    <w:pPr>
      <w:ind w:left="720"/>
      <w:contextualSpacing/>
    </w:pPr>
  </w:style>
  <w:style w:type="character" w:styleId="IntenseEmphasis">
    <w:name w:val="Intense Emphasis"/>
    <w:basedOn w:val="DefaultParagraphFont"/>
    <w:uiPriority w:val="21"/>
    <w:qFormat/>
    <w:rsid w:val="006A7BC2"/>
    <w:rPr>
      <w:i/>
      <w:iCs/>
      <w:color w:val="0F4761" w:themeColor="accent1" w:themeShade="BF"/>
    </w:rPr>
  </w:style>
  <w:style w:type="paragraph" w:styleId="IntenseQuote">
    <w:name w:val="Intense Quote"/>
    <w:basedOn w:val="Normal"/>
    <w:next w:val="Normal"/>
    <w:link w:val="IntenseQuoteChar"/>
    <w:uiPriority w:val="30"/>
    <w:qFormat/>
    <w:rsid w:val="006A7B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7BC2"/>
    <w:rPr>
      <w:i/>
      <w:iCs/>
      <w:color w:val="0F4761" w:themeColor="accent1" w:themeShade="BF"/>
    </w:rPr>
  </w:style>
  <w:style w:type="character" w:styleId="IntenseReference">
    <w:name w:val="Intense Reference"/>
    <w:basedOn w:val="DefaultParagraphFont"/>
    <w:uiPriority w:val="32"/>
    <w:qFormat/>
    <w:rsid w:val="006A7BC2"/>
    <w:rPr>
      <w:b/>
      <w:bCs/>
      <w:smallCaps/>
      <w:color w:val="0F4761" w:themeColor="accent1" w:themeShade="BF"/>
      <w:spacing w:val="5"/>
    </w:rPr>
  </w:style>
  <w:style w:type="character" w:styleId="Hyperlink">
    <w:name w:val="Hyperlink"/>
    <w:basedOn w:val="DefaultParagraphFont"/>
    <w:uiPriority w:val="99"/>
    <w:unhideWhenUsed/>
    <w:rsid w:val="006A7BC2"/>
    <w:rPr>
      <w:color w:val="467886" w:themeColor="hyperlink"/>
      <w:u w:val="single"/>
    </w:rPr>
  </w:style>
  <w:style w:type="character" w:styleId="UnresolvedMention">
    <w:name w:val="Unresolved Mention"/>
    <w:basedOn w:val="DefaultParagraphFont"/>
    <w:uiPriority w:val="99"/>
    <w:semiHidden/>
    <w:unhideWhenUsed/>
    <w:rsid w:val="006A7BC2"/>
    <w:rPr>
      <w:color w:val="605E5C"/>
      <w:shd w:val="clear" w:color="auto" w:fill="E1DFDD"/>
    </w:rPr>
  </w:style>
  <w:style w:type="paragraph" w:styleId="NormalWeb">
    <w:name w:val="Normal (Web)"/>
    <w:basedOn w:val="Normal"/>
    <w:uiPriority w:val="99"/>
    <w:unhideWhenUsed/>
    <w:rsid w:val="00D240B9"/>
    <w:pPr>
      <w:spacing w:before="100" w:beforeAutospacing="1" w:after="100" w:afterAutospacing="1" w:line="240" w:lineRule="auto"/>
    </w:pPr>
    <w:rPr>
      <w:rFonts w:ascii="Times New Roman" w:eastAsia="Times New Roman" w:hAnsi="Times New Roman" w:cs="Times New Roman"/>
      <w:color w:val="000000"/>
      <w:kern w:val="0"/>
      <w:sz w:val="24"/>
      <w:szCs w:val="24"/>
      <w:lang w:eastAsia="et-EE"/>
    </w:rPr>
  </w:style>
  <w:style w:type="character" w:styleId="Strong">
    <w:name w:val="Strong"/>
    <w:basedOn w:val="DefaultParagraphFont"/>
    <w:uiPriority w:val="22"/>
    <w:qFormat/>
    <w:rsid w:val="00D240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801</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Tallinna Sadam AS</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Madiberk</dc:creator>
  <cp:keywords/>
  <dc:description/>
  <cp:lastModifiedBy>Kärt Madiberk</cp:lastModifiedBy>
  <cp:revision>5</cp:revision>
  <dcterms:created xsi:type="dcterms:W3CDTF">2025-10-19T17:22:00Z</dcterms:created>
  <dcterms:modified xsi:type="dcterms:W3CDTF">2025-10-20T16:33:00Z</dcterms:modified>
</cp:coreProperties>
</file>