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628" w:type="dxa"/>
        <w:tblLook w:val="04A0" w:firstRow="1" w:lastRow="0" w:firstColumn="1" w:lastColumn="0" w:noHBand="0" w:noVBand="1"/>
      </w:tblPr>
      <w:tblGrid>
        <w:gridCol w:w="6232"/>
        <w:gridCol w:w="3396"/>
      </w:tblGrid>
      <w:tr w:rsidR="00FC47C8" w:rsidRPr="003D3B5D" w14:paraId="04FC5553" w14:textId="77777777" w:rsidTr="001B467A">
        <w:tc>
          <w:tcPr>
            <w:tcW w:w="6232" w:type="dxa"/>
          </w:tcPr>
          <w:p w14:paraId="7BD9D57E" w14:textId="77777777" w:rsidR="001F65C5" w:rsidRPr="003D3B5D" w:rsidRDefault="001F65C5" w:rsidP="0086611B">
            <w:pPr>
              <w:pStyle w:val="Normaallaadveeb"/>
              <w:shd w:val="clear" w:color="auto" w:fill="FFFFFF"/>
              <w:spacing w:before="0" w:beforeAutospacing="0" w:after="0" w:afterAutospacing="0"/>
              <w:jc w:val="both"/>
              <w:rPr>
                <w:b/>
                <w:highlight w:val="magenta"/>
                <w:lang w:val="et-EE"/>
              </w:rPr>
            </w:pPr>
          </w:p>
          <w:p w14:paraId="2C6C68F9" w14:textId="039B6762" w:rsidR="00547B28" w:rsidRPr="00A36EB7" w:rsidRDefault="00547B28" w:rsidP="0086611B">
            <w:pPr>
              <w:pStyle w:val="Normaallaadveeb"/>
              <w:shd w:val="clear" w:color="auto" w:fill="FFFFFF"/>
              <w:spacing w:before="0" w:beforeAutospacing="0" w:after="0" w:afterAutospacing="0"/>
              <w:jc w:val="both"/>
              <w:rPr>
                <w:b/>
                <w:sz w:val="28"/>
                <w:szCs w:val="28"/>
                <w:lang w:val="et-EE"/>
              </w:rPr>
            </w:pPr>
            <w:r w:rsidRPr="00A36EB7">
              <w:rPr>
                <w:b/>
                <w:sz w:val="28"/>
                <w:szCs w:val="28"/>
                <w:lang w:val="et-EE"/>
              </w:rPr>
              <w:t>Tsiviilkohtumenetluse seadustiku muudatused (eelnõu § 23)</w:t>
            </w:r>
          </w:p>
          <w:p w14:paraId="75A9450F" w14:textId="7472FE58" w:rsidR="00A14B20" w:rsidRPr="003D3B5D" w:rsidRDefault="00A14B20" w:rsidP="0086611B">
            <w:pPr>
              <w:pStyle w:val="Normaallaadveeb"/>
              <w:shd w:val="clear" w:color="auto" w:fill="FFFFFF"/>
              <w:spacing w:before="0" w:beforeAutospacing="0" w:after="0" w:afterAutospacing="0"/>
              <w:jc w:val="both"/>
              <w:rPr>
                <w:b/>
                <w:lang w:val="et-EE"/>
              </w:rPr>
            </w:pPr>
          </w:p>
        </w:tc>
        <w:tc>
          <w:tcPr>
            <w:tcW w:w="3396" w:type="dxa"/>
          </w:tcPr>
          <w:p w14:paraId="79CB3D51" w14:textId="77777777" w:rsidR="00A80D6A" w:rsidRPr="003D3B5D" w:rsidRDefault="00A80D6A" w:rsidP="0086611B">
            <w:pPr>
              <w:jc w:val="both"/>
              <w:rPr>
                <w:rFonts w:ascii="Times New Roman" w:hAnsi="Times New Roman" w:cs="Times New Roman"/>
              </w:rPr>
            </w:pPr>
          </w:p>
        </w:tc>
      </w:tr>
      <w:tr w:rsidR="001B467A" w:rsidRPr="003D3B5D" w14:paraId="1776EDD5" w14:textId="77777777" w:rsidTr="001B467A">
        <w:tc>
          <w:tcPr>
            <w:tcW w:w="6232" w:type="dxa"/>
          </w:tcPr>
          <w:p w14:paraId="1E410D50" w14:textId="77777777" w:rsidR="001B467A" w:rsidRDefault="001B467A" w:rsidP="008D4DA6">
            <w:pPr>
              <w:pStyle w:val="Normaallaadveeb"/>
              <w:spacing w:before="0" w:beforeAutospacing="0" w:after="0" w:afterAutospacing="0"/>
              <w:jc w:val="both"/>
              <w:rPr>
                <w:bCs/>
                <w:lang w:val="et-EE"/>
              </w:rPr>
            </w:pPr>
          </w:p>
          <w:p w14:paraId="263A9D53" w14:textId="31B23FA9" w:rsidR="001B467A" w:rsidRPr="001B467A" w:rsidRDefault="001B467A" w:rsidP="008D4DA6">
            <w:pPr>
              <w:pStyle w:val="Normaallaadveeb"/>
              <w:spacing w:before="0" w:beforeAutospacing="0" w:after="0" w:afterAutospacing="0"/>
              <w:jc w:val="both"/>
              <w:rPr>
                <w:b/>
                <w:u w:val="single"/>
                <w:lang w:val="et-EE"/>
              </w:rPr>
            </w:pPr>
            <w:r w:rsidRPr="001B467A">
              <w:rPr>
                <w:b/>
                <w:u w:val="single"/>
                <w:lang w:val="et-EE"/>
              </w:rPr>
              <w:t>RIIGIKOHUS</w:t>
            </w:r>
          </w:p>
          <w:p w14:paraId="4C03BD7C" w14:textId="5807DFC8" w:rsidR="001B467A" w:rsidRPr="008D4DA6" w:rsidRDefault="001B467A" w:rsidP="008D4DA6">
            <w:pPr>
              <w:pStyle w:val="Normaallaadveeb"/>
              <w:spacing w:before="0" w:beforeAutospacing="0" w:after="0" w:afterAutospacing="0"/>
              <w:jc w:val="both"/>
              <w:rPr>
                <w:bCs/>
                <w:lang w:val="et-EE"/>
              </w:rPr>
            </w:pPr>
          </w:p>
        </w:tc>
        <w:tc>
          <w:tcPr>
            <w:tcW w:w="3396" w:type="dxa"/>
          </w:tcPr>
          <w:p w14:paraId="46892C57" w14:textId="77777777" w:rsidR="001B467A" w:rsidRPr="00577173" w:rsidRDefault="001B467A" w:rsidP="0086611B">
            <w:pPr>
              <w:jc w:val="both"/>
              <w:rPr>
                <w:rFonts w:ascii="Times New Roman" w:hAnsi="Times New Roman" w:cs="Times New Roman"/>
              </w:rPr>
            </w:pPr>
          </w:p>
        </w:tc>
      </w:tr>
      <w:tr w:rsidR="00FC47C8" w:rsidRPr="003D3B5D" w14:paraId="19B8DEC6" w14:textId="77777777" w:rsidTr="001B467A">
        <w:tc>
          <w:tcPr>
            <w:tcW w:w="6232" w:type="dxa"/>
          </w:tcPr>
          <w:p w14:paraId="64472480" w14:textId="77777777" w:rsidR="002759C2" w:rsidRPr="008D4DA6" w:rsidRDefault="002759C2" w:rsidP="008D4DA6">
            <w:pPr>
              <w:pStyle w:val="Normaallaadveeb"/>
              <w:spacing w:before="0" w:beforeAutospacing="0" w:after="0" w:afterAutospacing="0"/>
              <w:jc w:val="both"/>
              <w:rPr>
                <w:bCs/>
                <w:lang w:val="et-EE"/>
              </w:rPr>
            </w:pPr>
            <w:r w:rsidRPr="008D4DA6">
              <w:rPr>
                <w:bCs/>
                <w:lang w:val="et-EE"/>
              </w:rPr>
              <w:t xml:space="preserve">Paragrahvi 17 lõikes </w:t>
            </w:r>
            <w:r w:rsidRPr="0065732C">
              <w:rPr>
                <w:bCs/>
                <w:lang w:val="et-EE"/>
              </w:rPr>
              <w:t xml:space="preserve">3 (eelnõu § 23 p 1) </w:t>
            </w:r>
            <w:r w:rsidRPr="0065732C">
              <w:rPr>
                <w:b/>
                <w:lang w:val="et-EE"/>
              </w:rPr>
              <w:t>asendada sõna „lahendab“ sõnadega „võib lahendada“ ning lõige</w:t>
            </w:r>
            <w:r w:rsidRPr="000C23F5">
              <w:rPr>
                <w:b/>
                <w:lang w:val="et-EE"/>
              </w:rPr>
              <w:t xml:space="preserve"> 4 jätta välja</w:t>
            </w:r>
            <w:r w:rsidRPr="008D4DA6">
              <w:rPr>
                <w:bCs/>
                <w:lang w:val="et-EE"/>
              </w:rPr>
              <w:t>.</w:t>
            </w:r>
          </w:p>
          <w:p w14:paraId="55533C28" w14:textId="77777777" w:rsidR="002759C2" w:rsidRPr="003D3B5D" w:rsidRDefault="002759C2" w:rsidP="008D4DA6">
            <w:pPr>
              <w:pStyle w:val="Normaallaadveeb"/>
              <w:spacing w:before="0" w:beforeAutospacing="0" w:after="0" w:afterAutospacing="0"/>
              <w:jc w:val="both"/>
              <w:rPr>
                <w:bCs/>
                <w:lang w:val="et-EE"/>
              </w:rPr>
            </w:pPr>
            <w:r w:rsidRPr="008D4DA6">
              <w:rPr>
                <w:bCs/>
                <w:i/>
                <w:iCs/>
                <w:lang w:val="et-EE"/>
              </w:rPr>
              <w:t>Selgitus:</w:t>
            </w:r>
            <w:r w:rsidRPr="003D3B5D">
              <w:rPr>
                <w:bCs/>
                <w:i/>
                <w:iCs/>
                <w:lang w:val="et-EE"/>
              </w:rPr>
              <w:t xml:space="preserve"> Muudatus </w:t>
            </w:r>
            <w:r w:rsidRPr="000C23F5">
              <w:rPr>
                <w:b/>
                <w:i/>
                <w:iCs/>
                <w:lang w:val="et-EE"/>
              </w:rPr>
              <w:t>võimaldab ringkonnakohtul ise paindlikult otsustada, kas lihtmenetluse asju lahendab kohtunik üksi või tehakse seda kolmeliikmelises kohtukoosseisus</w:t>
            </w:r>
            <w:r w:rsidRPr="003D3B5D">
              <w:rPr>
                <w:bCs/>
                <w:i/>
                <w:iCs/>
                <w:lang w:val="et-EE"/>
              </w:rPr>
              <w:t>. Muudatus on vajalik mh ka selleks, et ringkonnakohtule ei pruugi alati olla äratuntav, et tegu on lihtmenetluse asjaga või kui see on vaieldav. Absurdne oleks, aga eelnõu sõnastuse järgi ei saa välistada, et oluliseks menetlusnormi rikkumiseks oleks, kui lihtmenetluse asja lahendab ühe kohtuniku asemel ka ekslikult kolm.</w:t>
            </w:r>
          </w:p>
          <w:p w14:paraId="6E00E8A1" w14:textId="77777777" w:rsidR="002759C2" w:rsidRPr="003D3B5D" w:rsidRDefault="002759C2" w:rsidP="0086611B">
            <w:pPr>
              <w:pStyle w:val="Normaallaadveeb"/>
              <w:shd w:val="clear" w:color="auto" w:fill="FFFFFF"/>
              <w:spacing w:before="0" w:beforeAutospacing="0" w:after="0" w:afterAutospacing="0"/>
              <w:jc w:val="both"/>
              <w:rPr>
                <w:b/>
                <w:u w:val="single"/>
                <w:lang w:val="et-EE"/>
              </w:rPr>
            </w:pPr>
          </w:p>
        </w:tc>
        <w:tc>
          <w:tcPr>
            <w:tcW w:w="3396" w:type="dxa"/>
          </w:tcPr>
          <w:p w14:paraId="33E956EF" w14:textId="17FCBFD3" w:rsidR="004D7368" w:rsidRPr="00577173" w:rsidRDefault="00577173" w:rsidP="0086611B">
            <w:pPr>
              <w:jc w:val="both"/>
              <w:rPr>
                <w:rFonts w:ascii="Times New Roman" w:hAnsi="Times New Roman" w:cs="Times New Roman"/>
              </w:rPr>
            </w:pPr>
            <w:r w:rsidRPr="00577173">
              <w:rPr>
                <w:rFonts w:ascii="Times New Roman" w:hAnsi="Times New Roman" w:cs="Times New Roman"/>
              </w:rPr>
              <w:t>Ringkonnakohtus asja läbivaatamine ainuisikuliselt</w:t>
            </w:r>
          </w:p>
        </w:tc>
      </w:tr>
      <w:tr w:rsidR="00FC47C8" w:rsidRPr="003D3B5D" w14:paraId="228A1C28" w14:textId="77777777" w:rsidTr="001B467A">
        <w:tc>
          <w:tcPr>
            <w:tcW w:w="6232" w:type="dxa"/>
          </w:tcPr>
          <w:p w14:paraId="240D03C5" w14:textId="77777777" w:rsidR="002A37B3" w:rsidRPr="003D3B5D" w:rsidRDefault="002A37B3" w:rsidP="0086611B">
            <w:pPr>
              <w:pStyle w:val="Normaallaadveeb"/>
              <w:shd w:val="clear" w:color="auto" w:fill="FFFFFF"/>
              <w:spacing w:before="0" w:beforeAutospacing="0" w:after="0" w:afterAutospacing="0"/>
              <w:jc w:val="both"/>
              <w:rPr>
                <w:rStyle w:val="cf01"/>
                <w:rFonts w:ascii="Times New Roman" w:hAnsi="Times New Roman" w:cs="Times New Roman"/>
                <w:sz w:val="24"/>
                <w:szCs w:val="24"/>
                <w:lang w:val="et-EE"/>
              </w:rPr>
            </w:pPr>
            <w:r w:rsidRPr="00EE4034">
              <w:rPr>
                <w:rStyle w:val="cf01"/>
                <w:rFonts w:ascii="Times New Roman" w:hAnsi="Times New Roman" w:cs="Times New Roman"/>
                <w:sz w:val="24"/>
                <w:szCs w:val="24"/>
                <w:lang w:val="et-EE"/>
              </w:rPr>
              <w:t>Paragrahvi 59 täiendada lõikega 2</w:t>
            </w:r>
            <w:r w:rsidRPr="00EE4034">
              <w:rPr>
                <w:rStyle w:val="cf01"/>
                <w:rFonts w:ascii="Times New Roman" w:hAnsi="Times New Roman" w:cs="Times New Roman"/>
                <w:sz w:val="24"/>
                <w:szCs w:val="24"/>
                <w:vertAlign w:val="superscript"/>
                <w:lang w:val="et-EE"/>
              </w:rPr>
              <w:t>1</w:t>
            </w:r>
            <w:r w:rsidRPr="00EE4034">
              <w:rPr>
                <w:rStyle w:val="cf01"/>
                <w:rFonts w:ascii="Times New Roman" w:hAnsi="Times New Roman" w:cs="Times New Roman"/>
                <w:sz w:val="24"/>
                <w:szCs w:val="24"/>
                <w:lang w:val="et-EE"/>
              </w:rPr>
              <w:t xml:space="preserve"> järgmises sõnastuses:</w:t>
            </w:r>
          </w:p>
          <w:p w14:paraId="22567176" w14:textId="77777777" w:rsidR="002A37B3" w:rsidRPr="003D3B5D" w:rsidRDefault="002A37B3" w:rsidP="0086611B">
            <w:pPr>
              <w:pStyle w:val="Normaallaadveeb"/>
              <w:shd w:val="clear" w:color="auto" w:fill="FFFFFF"/>
              <w:spacing w:before="0" w:beforeAutospacing="0" w:after="0" w:afterAutospacing="0"/>
              <w:jc w:val="both"/>
              <w:rPr>
                <w:rStyle w:val="cf01"/>
                <w:rFonts w:ascii="Times New Roman" w:hAnsi="Times New Roman" w:cs="Times New Roman"/>
                <w:sz w:val="24"/>
                <w:szCs w:val="24"/>
                <w:lang w:val="et-EE"/>
              </w:rPr>
            </w:pPr>
            <w:r w:rsidRPr="003D3B5D">
              <w:rPr>
                <w:rStyle w:val="cf01"/>
                <w:rFonts w:ascii="Times New Roman" w:hAnsi="Times New Roman" w:cs="Times New Roman"/>
                <w:sz w:val="24"/>
                <w:szCs w:val="24"/>
                <w:lang w:val="et-EE"/>
              </w:rPr>
              <w:t>„(2</w:t>
            </w:r>
            <w:r w:rsidRPr="003D3B5D">
              <w:rPr>
                <w:rStyle w:val="cf01"/>
                <w:rFonts w:ascii="Times New Roman" w:hAnsi="Times New Roman" w:cs="Times New Roman"/>
                <w:sz w:val="24"/>
                <w:szCs w:val="24"/>
                <w:vertAlign w:val="superscript"/>
                <w:lang w:val="et-EE"/>
              </w:rPr>
              <w:t>1</w:t>
            </w:r>
            <w:r w:rsidRPr="003D3B5D">
              <w:rPr>
                <w:rStyle w:val="cf01"/>
                <w:rFonts w:ascii="Times New Roman" w:hAnsi="Times New Roman" w:cs="Times New Roman"/>
                <w:sz w:val="24"/>
                <w:szCs w:val="24"/>
                <w:lang w:val="et-EE"/>
              </w:rPr>
              <w:t xml:space="preserve">) Igaüks võib tutvuda jõustumata kohtuotsusega ja kohus võib selle samadel alustel jõustunud kohtuotsusega täielikult või osaliselt avalikustada, kui kohus ei ole sellele juurdepääsu piiranud. Hagita asja lõpplahendiga võib tutvuda ja selle avalikustada kohtu loal.“ </w:t>
            </w:r>
          </w:p>
          <w:p w14:paraId="694B8DFD" w14:textId="77777777" w:rsidR="002A37B3" w:rsidRPr="003D3B5D" w:rsidRDefault="002A37B3" w:rsidP="0086611B">
            <w:pPr>
              <w:pStyle w:val="Normaallaadveeb"/>
              <w:shd w:val="clear" w:color="auto" w:fill="FFFFFF"/>
              <w:spacing w:before="0" w:beforeAutospacing="0" w:after="0" w:afterAutospacing="0"/>
              <w:jc w:val="both"/>
              <w:rPr>
                <w:rStyle w:val="cf01"/>
                <w:lang w:val="et-EE"/>
              </w:rPr>
            </w:pPr>
          </w:p>
          <w:p w14:paraId="4BB71FE0" w14:textId="1EF9EECC" w:rsidR="002A37B3" w:rsidRPr="003D3B5D" w:rsidRDefault="002A37B3" w:rsidP="0086611B">
            <w:pPr>
              <w:pStyle w:val="Normaallaadveeb"/>
              <w:shd w:val="clear" w:color="auto" w:fill="FFFFFF"/>
              <w:spacing w:before="0" w:beforeAutospacing="0" w:after="0" w:afterAutospacing="0"/>
              <w:jc w:val="both"/>
              <w:rPr>
                <w:rFonts w:ascii="Segoe UI" w:hAnsi="Segoe UI" w:cs="Segoe UI"/>
                <w:sz w:val="18"/>
                <w:szCs w:val="18"/>
                <w:lang w:val="et-EE"/>
              </w:rPr>
            </w:pPr>
            <w:r w:rsidRPr="003D3B5D">
              <w:rPr>
                <w:b/>
                <w:bCs/>
                <w:i/>
                <w:iCs/>
                <w:u w:val="single"/>
                <w:lang w:val="et-EE"/>
              </w:rPr>
              <w:t>Selgitus:</w:t>
            </w:r>
            <w:r w:rsidRPr="003D3B5D">
              <w:rPr>
                <w:b/>
                <w:bCs/>
                <w:i/>
                <w:iCs/>
                <w:lang w:val="et-EE"/>
              </w:rPr>
              <w:t xml:space="preserve"> </w:t>
            </w:r>
            <w:r w:rsidRPr="003D3B5D">
              <w:rPr>
                <w:i/>
                <w:iCs/>
                <w:lang w:val="et-EE"/>
              </w:rPr>
              <w:t>Paragrahvi 59 lõike 2</w:t>
            </w:r>
            <w:r w:rsidRPr="003D3B5D">
              <w:rPr>
                <w:i/>
                <w:iCs/>
                <w:vertAlign w:val="superscript"/>
                <w:lang w:val="et-EE"/>
              </w:rPr>
              <w:t>1</w:t>
            </w:r>
            <w:r w:rsidRPr="003D3B5D">
              <w:rPr>
                <w:i/>
                <w:iCs/>
                <w:lang w:val="et-EE"/>
              </w:rPr>
              <w:t xml:space="preserve"> lisamine seadusse peaks aitama kõrvaldama pikaajalise vaidluse ja kahtlused ja pressiesindajate ebakindluse, kas tsiviilasjas saab jõustumata kohtulahendit avalikustada ja annab selleks võimaluse. Seda regulatsiooni on oodatud aastaid. Sätte järgi eristatakse otsuseid hagiasjades, mis põhimõtteliselt on avalikud, kuid kohus võib juurdepääsu ja avalikustamist piirata, ning hagita asjades (nt eestkoste, lapsega suhtlemine), kus kohus peab lahendi avalikustamise eraldi otsustama. Avalikustamisel lähtutakse jõustunud kohtulahendi avalikustamise piirangutest (TsMS § 462). </w:t>
            </w:r>
          </w:p>
        </w:tc>
        <w:tc>
          <w:tcPr>
            <w:tcW w:w="3396" w:type="dxa"/>
          </w:tcPr>
          <w:p w14:paraId="4B4EA12D" w14:textId="2134B088" w:rsidR="00460CB5" w:rsidRPr="00460CB5" w:rsidRDefault="00A51005" w:rsidP="00857EC6">
            <w:pPr>
              <w:jc w:val="both"/>
              <w:rPr>
                <w:rFonts w:ascii="Times New Roman" w:hAnsi="Times New Roman" w:cs="Times New Roman"/>
              </w:rPr>
            </w:pPr>
            <w:r>
              <w:rPr>
                <w:rFonts w:ascii="Times New Roman" w:hAnsi="Times New Roman" w:cs="Times New Roman"/>
              </w:rPr>
              <w:t xml:space="preserve">Jõustumata kohtuotsusega </w:t>
            </w:r>
            <w:r w:rsidR="002B65C4">
              <w:rPr>
                <w:rFonts w:ascii="Times New Roman" w:hAnsi="Times New Roman" w:cs="Times New Roman"/>
              </w:rPr>
              <w:t>tutvumine</w:t>
            </w:r>
            <w:r w:rsidR="00570DC1" w:rsidRPr="00570DC1">
              <w:rPr>
                <w:rFonts w:ascii="Times New Roman" w:hAnsi="Times New Roman" w:cs="Times New Roman"/>
                <w:color w:val="FF0000"/>
              </w:rPr>
              <w:t xml:space="preserve"> </w:t>
            </w:r>
          </w:p>
        </w:tc>
      </w:tr>
      <w:tr w:rsidR="00FC47C8" w:rsidRPr="003D3B5D" w14:paraId="135DD522" w14:textId="77777777" w:rsidTr="001B467A">
        <w:tc>
          <w:tcPr>
            <w:tcW w:w="6232" w:type="dxa"/>
          </w:tcPr>
          <w:p w14:paraId="3A34A714" w14:textId="77777777" w:rsidR="0064792D" w:rsidRPr="003D3B5D" w:rsidRDefault="0064792D" w:rsidP="0086611B">
            <w:pPr>
              <w:pStyle w:val="Normaallaadveeb"/>
              <w:shd w:val="clear" w:color="auto" w:fill="FFFFFF"/>
              <w:spacing w:before="0" w:beforeAutospacing="0" w:after="0" w:afterAutospacing="0"/>
              <w:jc w:val="both"/>
              <w:rPr>
                <w:b/>
                <w:bCs/>
                <w:lang w:val="et-EE"/>
              </w:rPr>
            </w:pPr>
            <w:r w:rsidRPr="006B07A4">
              <w:rPr>
                <w:lang w:val="et-EE"/>
              </w:rPr>
              <w:t>Paragrahvi 150 lõige 3</w:t>
            </w:r>
            <w:r w:rsidRPr="006B07A4">
              <w:rPr>
                <w:vertAlign w:val="superscript"/>
                <w:lang w:val="et-EE"/>
              </w:rPr>
              <w:t>2</w:t>
            </w:r>
            <w:r w:rsidRPr="006B07A4">
              <w:rPr>
                <w:lang w:val="et-EE"/>
              </w:rPr>
              <w:t xml:space="preserve"> tunnistada kehtetuks.</w:t>
            </w:r>
          </w:p>
          <w:p w14:paraId="76BEC510" w14:textId="77777777" w:rsidR="0064792D" w:rsidRPr="003D3B5D" w:rsidRDefault="0064792D" w:rsidP="0086611B">
            <w:pPr>
              <w:pStyle w:val="Normaallaadveeb"/>
              <w:spacing w:before="0" w:beforeAutospacing="0" w:after="0" w:afterAutospacing="0"/>
              <w:jc w:val="both"/>
              <w:rPr>
                <w:i/>
                <w:iCs/>
                <w:lang w:val="et-EE"/>
              </w:rPr>
            </w:pPr>
            <w:r w:rsidRPr="003D3B5D">
              <w:rPr>
                <w:b/>
                <w:bCs/>
                <w:i/>
                <w:iCs/>
                <w:u w:val="single"/>
                <w:lang w:val="et-EE"/>
              </w:rPr>
              <w:t>Selgitus:</w:t>
            </w:r>
            <w:r w:rsidRPr="003D3B5D">
              <w:rPr>
                <w:b/>
                <w:bCs/>
                <w:i/>
                <w:iCs/>
                <w:lang w:val="et-EE"/>
              </w:rPr>
              <w:t xml:space="preserve"> </w:t>
            </w:r>
            <w:r w:rsidRPr="003D3B5D">
              <w:rPr>
                <w:i/>
                <w:iCs/>
                <w:lang w:val="et-EE"/>
              </w:rPr>
              <w:t>Paragrahvi 150 lõike 3</w:t>
            </w:r>
            <w:r w:rsidRPr="003D3B5D">
              <w:rPr>
                <w:i/>
                <w:iCs/>
                <w:vertAlign w:val="superscript"/>
                <w:lang w:val="et-EE"/>
              </w:rPr>
              <w:t>2</w:t>
            </w:r>
            <w:r w:rsidRPr="003D3B5D">
              <w:rPr>
                <w:i/>
                <w:iCs/>
                <w:lang w:val="et-EE"/>
              </w:rPr>
              <w:t xml:space="preserve"> kehtetuks tunnistamisega kaob seadusest erisus Riigikohtule esitatud kaebuse kohta selle rahuldamisel, st makstud lõiv jääks riigile ka kaebuse rahuldamisel ja oleks arvestatud pooltevahelises menetluskulude jaotuses. Muudatus kõrvaldab kautsjoni lõivuks muutmisel tehtud eksituse ja see suurendab mõningal määral riigitulusid kohtusüsteemi ülalpidamiseks.</w:t>
            </w:r>
          </w:p>
          <w:p w14:paraId="61425742" w14:textId="77777777" w:rsidR="00680430" w:rsidRPr="003D3B5D" w:rsidRDefault="00680430" w:rsidP="0086611B">
            <w:pPr>
              <w:pStyle w:val="Normaallaadveeb"/>
              <w:shd w:val="clear" w:color="auto" w:fill="FFFFFF"/>
              <w:spacing w:before="0" w:beforeAutospacing="0" w:after="0" w:afterAutospacing="0"/>
              <w:jc w:val="both"/>
              <w:rPr>
                <w:rStyle w:val="cf01"/>
                <w:rFonts w:ascii="Times New Roman" w:hAnsi="Times New Roman" w:cs="Times New Roman"/>
                <w:sz w:val="24"/>
                <w:szCs w:val="24"/>
                <w:lang w:val="et-EE"/>
              </w:rPr>
            </w:pPr>
          </w:p>
        </w:tc>
        <w:tc>
          <w:tcPr>
            <w:tcW w:w="3396" w:type="dxa"/>
          </w:tcPr>
          <w:p w14:paraId="352DDC91" w14:textId="77777777" w:rsidR="006730C5" w:rsidRDefault="00131286" w:rsidP="0086611B">
            <w:pPr>
              <w:jc w:val="both"/>
              <w:rPr>
                <w:rFonts w:ascii="Times New Roman" w:hAnsi="Times New Roman" w:cs="Times New Roman"/>
              </w:rPr>
            </w:pPr>
            <w:r>
              <w:rPr>
                <w:rFonts w:ascii="Times New Roman" w:hAnsi="Times New Roman" w:cs="Times New Roman"/>
              </w:rPr>
              <w:t>Riigilõivu tagastamine</w:t>
            </w:r>
          </w:p>
          <w:p w14:paraId="491A5C90" w14:textId="77FBB2B3" w:rsidR="002A4D26" w:rsidRPr="006730C5" w:rsidRDefault="002A4D26" w:rsidP="001F6DF0">
            <w:pPr>
              <w:rPr>
                <w:rFonts w:ascii="Times New Roman" w:hAnsi="Times New Roman" w:cs="Times New Roman"/>
              </w:rPr>
            </w:pPr>
            <w:r>
              <w:rPr>
                <w:rFonts w:ascii="Times New Roman" w:hAnsi="Times New Roman" w:cs="Times New Roman"/>
              </w:rPr>
              <w:t>(</w:t>
            </w:r>
            <w:r w:rsidR="00E429FD" w:rsidRPr="00E429FD">
              <w:rPr>
                <w:rFonts w:ascii="Times New Roman" w:hAnsi="Times New Roman" w:cs="Times New Roman"/>
                <w:i/>
                <w:iCs/>
              </w:rPr>
              <w:t>kehtiv :  Riigikohtule esitatud kaebuse või teistmisavalduse menetlusse võtmata jätmise või rahuldamata jätmise korral arvatakse riigilõiv riigituludesse</w:t>
            </w:r>
            <w:r w:rsidR="00E429FD">
              <w:rPr>
                <w:rFonts w:ascii="Times New Roman" w:hAnsi="Times New Roman" w:cs="Times New Roman"/>
                <w:i/>
                <w:iCs/>
              </w:rPr>
              <w:t>)</w:t>
            </w:r>
            <w:r w:rsidR="00E429FD" w:rsidRPr="00E429FD">
              <w:rPr>
                <w:rFonts w:ascii="Times New Roman" w:hAnsi="Times New Roman" w:cs="Times New Roman"/>
                <w:i/>
                <w:iCs/>
              </w:rPr>
              <w:t>.</w:t>
            </w:r>
          </w:p>
        </w:tc>
      </w:tr>
      <w:tr w:rsidR="00FC47C8" w:rsidRPr="003D3B5D" w14:paraId="0F67D9E0" w14:textId="77777777" w:rsidTr="001B467A">
        <w:tc>
          <w:tcPr>
            <w:tcW w:w="6232" w:type="dxa"/>
          </w:tcPr>
          <w:p w14:paraId="5F63E75A" w14:textId="5EDB0FF8" w:rsidR="00A66B2A" w:rsidRPr="003D3B5D" w:rsidRDefault="00A66B2A" w:rsidP="0086611B">
            <w:pPr>
              <w:jc w:val="both"/>
              <w:rPr>
                <w:rFonts w:ascii="Times New Roman" w:eastAsia="Times New Roman" w:hAnsi="Times New Roman" w:cs="Times New Roman"/>
                <w:kern w:val="0"/>
                <w:lang w:eastAsia="en-GB"/>
                <w14:ligatures w14:val="none"/>
              </w:rPr>
            </w:pPr>
            <w:r w:rsidRPr="00611420">
              <w:rPr>
                <w:rFonts w:ascii="Times New Roman" w:eastAsia="Times New Roman" w:hAnsi="Times New Roman" w:cs="Times New Roman"/>
                <w:kern w:val="0"/>
                <w:lang w:eastAsia="en-GB"/>
                <w14:ligatures w14:val="none"/>
              </w:rPr>
              <w:t>Paragrahvi 179 lõike 3 esimeses lauses asendada number „100“ numbriga „500“.</w:t>
            </w:r>
          </w:p>
          <w:p w14:paraId="16AF510C" w14:textId="77777777" w:rsidR="00A66B2A" w:rsidRPr="003D3B5D" w:rsidRDefault="00A66B2A" w:rsidP="0086611B">
            <w:pPr>
              <w:shd w:val="clear" w:color="auto" w:fill="FFFFFF"/>
              <w:jc w:val="both"/>
              <w:rPr>
                <w:rFonts w:ascii="Times New Roman" w:eastAsia="Times New Roman" w:hAnsi="Times New Roman" w:cs="Times New Roman"/>
                <w:b/>
                <w:bCs/>
                <w:i/>
                <w:iCs/>
                <w:kern w:val="0"/>
                <w:u w:val="single"/>
                <w:lang w:eastAsia="en-GB"/>
                <w14:ligatures w14:val="none"/>
              </w:rPr>
            </w:pPr>
          </w:p>
          <w:p w14:paraId="08F14C53" w14:textId="3CB6062A" w:rsidR="0064792D" w:rsidRPr="00693FEC" w:rsidRDefault="00A66B2A" w:rsidP="0086611B">
            <w:pPr>
              <w:shd w:val="clear" w:color="auto" w:fill="FFFFFF"/>
              <w:jc w:val="both"/>
              <w:rPr>
                <w:rFonts w:ascii="Times New Roman" w:eastAsia="Times New Roman" w:hAnsi="Times New Roman" w:cs="Times New Roman"/>
                <w:kern w:val="0"/>
                <w:lang w:eastAsia="en-GB"/>
                <w14:ligatures w14:val="none"/>
              </w:rPr>
            </w:pPr>
            <w:r w:rsidRPr="003D3B5D">
              <w:rPr>
                <w:rFonts w:ascii="Times New Roman" w:eastAsia="Times New Roman" w:hAnsi="Times New Roman" w:cs="Times New Roman"/>
                <w:b/>
                <w:bCs/>
                <w:i/>
                <w:iCs/>
                <w:kern w:val="0"/>
                <w:u w:val="single"/>
                <w:lang w:eastAsia="en-GB"/>
                <w14:ligatures w14:val="none"/>
              </w:rPr>
              <w:lastRenderedPageBreak/>
              <w:t>Selgitus:</w:t>
            </w:r>
            <w:r w:rsidRPr="003D3B5D">
              <w:rPr>
                <w:rFonts w:ascii="Times New Roman" w:eastAsia="Times New Roman" w:hAnsi="Times New Roman" w:cs="Times New Roman"/>
                <w:b/>
                <w:bCs/>
                <w:i/>
                <w:iCs/>
                <w:kern w:val="0"/>
                <w:lang w:eastAsia="en-GB"/>
                <w14:ligatures w14:val="none"/>
              </w:rPr>
              <w:t xml:space="preserve"> </w:t>
            </w:r>
            <w:r w:rsidRPr="003D3B5D">
              <w:rPr>
                <w:rFonts w:ascii="Times New Roman" w:eastAsia="Times New Roman" w:hAnsi="Times New Roman" w:cs="Times New Roman"/>
                <w:i/>
                <w:iCs/>
                <w:kern w:val="0"/>
                <w:lang w:eastAsia="en-GB"/>
                <w14:ligatures w14:val="none"/>
              </w:rPr>
              <w:t>Paragrahvi 179 lõike 3</w:t>
            </w:r>
            <w:r w:rsidRPr="003D3B5D">
              <w:rPr>
                <w:rFonts w:ascii="Times New Roman" w:eastAsia="Times New Roman" w:hAnsi="Times New Roman" w:cs="Times New Roman"/>
                <w:b/>
                <w:bCs/>
                <w:i/>
                <w:iCs/>
                <w:kern w:val="0"/>
                <w:lang w:eastAsia="en-GB"/>
                <w14:ligatures w14:val="none"/>
              </w:rPr>
              <w:t xml:space="preserve"> </w:t>
            </w:r>
            <w:r w:rsidRPr="003D3B5D">
              <w:rPr>
                <w:rFonts w:ascii="Times New Roman" w:eastAsia="Times New Roman" w:hAnsi="Times New Roman" w:cs="Times New Roman"/>
                <w:i/>
                <w:iCs/>
                <w:kern w:val="0"/>
                <w:lang w:eastAsia="en-GB"/>
                <w14:ligatures w14:val="none"/>
              </w:rPr>
              <w:t xml:space="preserve">muutmisega </w:t>
            </w:r>
            <w:r w:rsidRPr="000C23F5">
              <w:rPr>
                <w:rFonts w:ascii="Times New Roman" w:eastAsia="Times New Roman" w:hAnsi="Times New Roman" w:cs="Times New Roman"/>
                <w:b/>
                <w:bCs/>
                <w:i/>
                <w:iCs/>
                <w:kern w:val="0"/>
                <w:lang w:eastAsia="en-GB"/>
                <w14:ligatures w14:val="none"/>
              </w:rPr>
              <w:t xml:space="preserve">tõstetakse riigi kasuks menetluskulude väljamõistmisel selle vaidlustamise piirmäära 100 eurolt 500 eurole. </w:t>
            </w:r>
            <w:r w:rsidRPr="003D3B5D">
              <w:rPr>
                <w:rFonts w:ascii="Times New Roman" w:eastAsia="Times New Roman" w:hAnsi="Times New Roman" w:cs="Times New Roman"/>
                <w:i/>
                <w:iCs/>
                <w:kern w:val="0"/>
                <w:lang w:eastAsia="en-GB"/>
                <w14:ligatures w14:val="none"/>
              </w:rPr>
              <w:t xml:space="preserve">Muudatus peaks kaebusi mõnevõrra vähendama ja kohtu ressurssi kokku hoidma. </w:t>
            </w:r>
          </w:p>
        </w:tc>
        <w:tc>
          <w:tcPr>
            <w:tcW w:w="3396" w:type="dxa"/>
          </w:tcPr>
          <w:p w14:paraId="4419C44E" w14:textId="77777777" w:rsidR="002978C9" w:rsidRPr="002978C9" w:rsidRDefault="002978C9" w:rsidP="002978C9">
            <w:pPr>
              <w:jc w:val="both"/>
              <w:rPr>
                <w:rFonts w:ascii="Times New Roman" w:hAnsi="Times New Roman" w:cs="Times New Roman"/>
              </w:rPr>
            </w:pPr>
            <w:r w:rsidRPr="002978C9">
              <w:rPr>
                <w:rFonts w:ascii="Times New Roman" w:hAnsi="Times New Roman" w:cs="Times New Roman"/>
              </w:rPr>
              <w:lastRenderedPageBreak/>
              <w:t>Menetluskulude väljamõistmine ja sissenõudmine Eesti Vabariigi kasuks</w:t>
            </w:r>
          </w:p>
          <w:p w14:paraId="2C09CF71" w14:textId="61C0FF94" w:rsidR="0064792D" w:rsidRPr="002978C9" w:rsidRDefault="0064792D" w:rsidP="0086611B">
            <w:pPr>
              <w:jc w:val="both"/>
              <w:rPr>
                <w:rFonts w:ascii="Times New Roman" w:hAnsi="Times New Roman" w:cs="Times New Roman"/>
              </w:rPr>
            </w:pPr>
          </w:p>
        </w:tc>
      </w:tr>
      <w:tr w:rsidR="00FC47C8" w:rsidRPr="003D3B5D" w14:paraId="6CAB306A" w14:textId="77777777" w:rsidTr="001B467A">
        <w:tc>
          <w:tcPr>
            <w:tcW w:w="6232" w:type="dxa"/>
          </w:tcPr>
          <w:p w14:paraId="18552E0F" w14:textId="7EDBA337" w:rsidR="00DE20B6" w:rsidRPr="000C23F5" w:rsidRDefault="00DE20B6" w:rsidP="0086611B">
            <w:pPr>
              <w:pStyle w:val="Normaallaadveeb"/>
              <w:spacing w:before="0" w:beforeAutospacing="0" w:after="0" w:afterAutospacing="0"/>
              <w:jc w:val="both"/>
              <w:rPr>
                <w:b/>
                <w:bCs/>
                <w:lang w:val="et-EE"/>
              </w:rPr>
            </w:pPr>
            <w:r w:rsidRPr="00E53434">
              <w:rPr>
                <w:lang w:val="et-EE"/>
              </w:rPr>
              <w:lastRenderedPageBreak/>
              <w:t xml:space="preserve">Paragrahvi 182 lõike 2 punktis 1 </w:t>
            </w:r>
            <w:r w:rsidRPr="000C23F5">
              <w:rPr>
                <w:b/>
                <w:bCs/>
                <w:lang w:val="et-EE"/>
              </w:rPr>
              <w:t>asendada sõna „kahekordset“ sõnaga “kolmekordset“.</w:t>
            </w:r>
          </w:p>
          <w:p w14:paraId="16D4BA9C" w14:textId="77777777" w:rsidR="00DE20B6" w:rsidRPr="003D3B5D" w:rsidRDefault="00DE20B6" w:rsidP="0086611B">
            <w:pPr>
              <w:pStyle w:val="Normaallaadveeb"/>
              <w:shd w:val="clear" w:color="auto" w:fill="FFFFFF"/>
              <w:spacing w:before="0" w:beforeAutospacing="0" w:after="0" w:afterAutospacing="0"/>
              <w:jc w:val="both"/>
              <w:rPr>
                <w:b/>
                <w:bCs/>
                <w:i/>
                <w:iCs/>
                <w:u w:val="single"/>
                <w:lang w:val="et-EE"/>
              </w:rPr>
            </w:pPr>
          </w:p>
          <w:p w14:paraId="650056AC" w14:textId="44CE7C06" w:rsidR="00DE20B6" w:rsidRPr="003D3B5D" w:rsidRDefault="00DE20B6" w:rsidP="00A956EA">
            <w:pPr>
              <w:pStyle w:val="Normaallaadveeb"/>
              <w:shd w:val="clear" w:color="auto" w:fill="FFFFFF"/>
              <w:spacing w:before="0" w:beforeAutospacing="0" w:after="0" w:afterAutospacing="0"/>
              <w:jc w:val="both"/>
            </w:pPr>
            <w:r w:rsidRPr="003D3B5D">
              <w:rPr>
                <w:b/>
                <w:bCs/>
                <w:i/>
                <w:iCs/>
                <w:u w:val="single"/>
                <w:lang w:val="et-EE"/>
              </w:rPr>
              <w:t>Selgitus:</w:t>
            </w:r>
            <w:r w:rsidRPr="003D3B5D">
              <w:rPr>
                <w:i/>
                <w:iCs/>
                <w:lang w:val="et-EE"/>
              </w:rPr>
              <w:t xml:space="preserve"> Paragrahvi 182 lõike 2 punkti 1</w:t>
            </w:r>
            <w:r w:rsidRPr="003D3B5D">
              <w:rPr>
                <w:b/>
                <w:bCs/>
                <w:i/>
                <w:iCs/>
                <w:lang w:val="et-EE"/>
              </w:rPr>
              <w:t xml:space="preserve"> </w:t>
            </w:r>
            <w:r w:rsidRPr="003D3B5D">
              <w:rPr>
                <w:i/>
                <w:iCs/>
                <w:lang w:val="et-EE"/>
              </w:rPr>
              <w:t xml:space="preserve">muutmisega </w:t>
            </w:r>
            <w:r w:rsidRPr="000C23F5">
              <w:rPr>
                <w:b/>
                <w:bCs/>
                <w:i/>
                <w:iCs/>
                <w:lang w:val="et-EE"/>
              </w:rPr>
              <w:t>tõstetakse menetlusabi andmise lävendit sarnaselt riigi õigusabiga, st menetlusabi ei anta, kui menetluskulude ei ületa eeldatavasti abi taotleja kolmekordset (praegu kahekordset) keskmist ühe kuu sissetulekut.</w:t>
            </w:r>
            <w:r w:rsidRPr="003D3B5D">
              <w:rPr>
                <w:i/>
                <w:iCs/>
                <w:lang w:val="et-EE"/>
              </w:rPr>
              <w:t xml:space="preserve"> Arvestades eluasemekulude ja transpordikulude suurejoonelist mahaarvamist praktikas ja 2025. a muudatusega ka muude vältimatute kulude hõlmamist p 1 alla, ei tohiks suurem lävend olla reaalseks takistuseks kohtusse pöördumisel. Menetlusabi ei peaks saama keskmise sissetulekuga inimesed reeglina, aga praegune regulatsioon tegelikult sinna viinud on. Samas</w:t>
            </w:r>
            <w:r w:rsidR="007A0650">
              <w:rPr>
                <w:i/>
                <w:iCs/>
                <w:lang w:val="et-EE"/>
              </w:rPr>
              <w:t xml:space="preserve"> </w:t>
            </w:r>
            <w:r w:rsidRPr="003D3B5D">
              <w:rPr>
                <w:i/>
                <w:iCs/>
                <w:lang w:val="et-EE"/>
              </w:rPr>
              <w:t xml:space="preserve">mingil määral hoiab muudatus eelduslikult ära asjatuid kohtusse pöördumisi ja suurendab riigi tulusid enam makstava riigilõivu näol. Näidetega vt p 6 riigi õigusabi seaduse analoogset muudatusettepanekut. </w:t>
            </w:r>
          </w:p>
        </w:tc>
        <w:tc>
          <w:tcPr>
            <w:tcW w:w="3396" w:type="dxa"/>
          </w:tcPr>
          <w:p w14:paraId="602C1EB4" w14:textId="77777777" w:rsidR="00A956EA" w:rsidRPr="00A956EA" w:rsidRDefault="00A956EA" w:rsidP="00A956EA">
            <w:pPr>
              <w:jc w:val="both"/>
              <w:rPr>
                <w:rFonts w:ascii="Times New Roman" w:hAnsi="Times New Roman" w:cs="Times New Roman"/>
              </w:rPr>
            </w:pPr>
            <w:r w:rsidRPr="00A956EA">
              <w:rPr>
                <w:rFonts w:ascii="Times New Roman" w:hAnsi="Times New Roman" w:cs="Times New Roman"/>
              </w:rPr>
              <w:t>Füüsilisele isikule menetlusabi andmise piirangud</w:t>
            </w:r>
          </w:p>
          <w:p w14:paraId="5909EBE2" w14:textId="610C2830" w:rsidR="00DE20B6" w:rsidRPr="003D3B5D" w:rsidRDefault="00DE20B6" w:rsidP="0086611B">
            <w:pPr>
              <w:jc w:val="both"/>
              <w:rPr>
                <w:rFonts w:ascii="Times New Roman" w:hAnsi="Times New Roman" w:cs="Times New Roman"/>
              </w:rPr>
            </w:pPr>
          </w:p>
        </w:tc>
      </w:tr>
      <w:tr w:rsidR="00FC47C8" w:rsidRPr="003D3B5D" w14:paraId="37D4964B" w14:textId="77777777" w:rsidTr="001B467A">
        <w:tc>
          <w:tcPr>
            <w:tcW w:w="6232" w:type="dxa"/>
          </w:tcPr>
          <w:p w14:paraId="7C2FFD96" w14:textId="77777777" w:rsidR="00BB799D" w:rsidRPr="00C646B1" w:rsidRDefault="00BB799D" w:rsidP="0086611B">
            <w:pPr>
              <w:pStyle w:val="Normaallaadveeb"/>
              <w:spacing w:before="0" w:beforeAutospacing="0" w:after="0" w:afterAutospacing="0"/>
              <w:jc w:val="both"/>
              <w:rPr>
                <w:lang w:val="et-EE"/>
              </w:rPr>
            </w:pPr>
            <w:r w:rsidRPr="00C646B1">
              <w:rPr>
                <w:lang w:val="et-EE"/>
              </w:rPr>
              <w:t xml:space="preserve">Paragrahvi 186 lõige 5 muuta ja sõnastada järgmiselt: </w:t>
            </w:r>
          </w:p>
          <w:p w14:paraId="58206411" w14:textId="77777777" w:rsidR="00BB799D" w:rsidRPr="003D3B5D" w:rsidRDefault="00BB799D" w:rsidP="0086611B">
            <w:pPr>
              <w:pStyle w:val="Normaallaadveeb"/>
              <w:spacing w:before="0" w:beforeAutospacing="0" w:after="0" w:afterAutospacing="0"/>
              <w:jc w:val="both"/>
              <w:rPr>
                <w:lang w:val="et-EE"/>
              </w:rPr>
            </w:pPr>
            <w:r w:rsidRPr="00C646B1">
              <w:rPr>
                <w:lang w:val="et-EE"/>
              </w:rPr>
              <w:t xml:space="preserve">„(5) Kohus kontrollib menetlusabi taotleja majanduslikku seisundit esmajoones üksnes taotluse alusel. </w:t>
            </w:r>
            <w:r w:rsidRPr="003D3B5D">
              <w:rPr>
                <w:lang w:val="et-EE"/>
              </w:rPr>
              <w:t>Kui kohtul on kahtlusi esitatud andmete õigsust või täielikkuse osas, ta nõuda esitatud andmete põhistamist või täiendavate dokumentide ja andmete esitamist või nõuda teistelt isikutelt või asutustelt, sealhulgas krediidiasutustelt, teavet taotleja ja temaga koos elavate perekonnaliikmete majandusliku seisundi või maksevõime kohta. Järelepärimisele tuleb vastata kohtu määratud tähtaja jooksul.“</w:t>
            </w:r>
          </w:p>
          <w:p w14:paraId="6DABD4B0" w14:textId="77777777" w:rsidR="00BB799D" w:rsidRPr="003D3B5D" w:rsidRDefault="00BB799D" w:rsidP="0086611B">
            <w:pPr>
              <w:pStyle w:val="Normaallaadveeb"/>
              <w:shd w:val="clear" w:color="auto" w:fill="FFFFFF"/>
              <w:spacing w:before="0" w:beforeAutospacing="0" w:after="0" w:afterAutospacing="0"/>
              <w:jc w:val="both"/>
              <w:rPr>
                <w:b/>
                <w:bCs/>
                <w:i/>
                <w:iCs/>
                <w:u w:val="single"/>
                <w:lang w:val="et-EE"/>
              </w:rPr>
            </w:pPr>
          </w:p>
          <w:p w14:paraId="2BAE2782" w14:textId="495043C8" w:rsidR="00BB799D" w:rsidRPr="003D3B5D" w:rsidRDefault="00BB799D" w:rsidP="001B467A">
            <w:pPr>
              <w:pStyle w:val="Normaallaadveeb"/>
              <w:shd w:val="clear" w:color="auto" w:fill="FFFFFF"/>
              <w:spacing w:before="0" w:beforeAutospacing="0" w:after="0" w:afterAutospacing="0"/>
              <w:jc w:val="both"/>
              <w:rPr>
                <w:lang w:val="et-EE"/>
              </w:rPr>
            </w:pPr>
            <w:r w:rsidRPr="003D3B5D">
              <w:rPr>
                <w:b/>
                <w:bCs/>
                <w:i/>
                <w:iCs/>
                <w:u w:val="single"/>
                <w:lang w:val="et-EE"/>
              </w:rPr>
              <w:t>Selgitus:</w:t>
            </w:r>
            <w:r w:rsidRPr="003D3B5D">
              <w:rPr>
                <w:i/>
                <w:iCs/>
                <w:lang w:val="et-EE"/>
              </w:rPr>
              <w:t xml:space="preserve"> Paragrahvi 186 lõike 5 muutmise mõte on lihtsustada menetlusabi määramist ja vähendada selleks kuluvat ressurssi, st tõhustada menetlust. </w:t>
            </w:r>
            <w:r w:rsidRPr="000C23F5">
              <w:rPr>
                <w:b/>
                <w:bCs/>
                <w:i/>
                <w:iCs/>
                <w:lang w:val="et-EE"/>
              </w:rPr>
              <w:t>Senise praktika järgi kontrollib kohus reeglina kõiki menetlusabi taotleja esitatud andmeid oma varalise seisu kohta üle, st sisuliselt lähtub eeldusest, et need on valed. See on massiivne lisatöö</w:t>
            </w:r>
            <w:r w:rsidRPr="003D3B5D">
              <w:rPr>
                <w:i/>
                <w:iCs/>
                <w:lang w:val="et-EE"/>
              </w:rPr>
              <w:t xml:space="preserve"> kasvõi juba pankadele ja registritele päringute tegemise näol, et veenduda, et pangakontosid kas ei ole või need on tühjad</w:t>
            </w:r>
            <w:r w:rsidRPr="000C23F5">
              <w:rPr>
                <w:b/>
                <w:bCs/>
                <w:i/>
                <w:iCs/>
                <w:lang w:val="et-EE"/>
              </w:rPr>
              <w:t xml:space="preserve">. Täienduse järgi eeldatakse, et esitatud andmed on õiged ja kohus saab neist menetlusabi andmise otsustamisel lähtuda. </w:t>
            </w:r>
            <w:r w:rsidRPr="003D3B5D">
              <w:rPr>
                <w:i/>
                <w:iCs/>
                <w:lang w:val="et-EE"/>
              </w:rPr>
              <w:t>See ei tähenda, et kohus ei võiks neid üle kontrollida, kuid selleks peaks olema ka mingi kahtlus. Kui kohtule saab siiski teatavaks valeandmete esitamine, tuleb sellele ka karmilt reageerida ja menetlusabi andmine vajadusel tühistada.</w:t>
            </w:r>
          </w:p>
        </w:tc>
        <w:tc>
          <w:tcPr>
            <w:tcW w:w="3396" w:type="dxa"/>
          </w:tcPr>
          <w:p w14:paraId="23F25251" w14:textId="53DF8060" w:rsidR="00156CB0" w:rsidRPr="00156CB0" w:rsidRDefault="00156CB0" w:rsidP="00156CB0">
            <w:pPr>
              <w:jc w:val="both"/>
              <w:rPr>
                <w:rFonts w:ascii="Times New Roman" w:hAnsi="Times New Roman" w:cs="Times New Roman"/>
              </w:rPr>
            </w:pPr>
            <w:r w:rsidRPr="00156CB0">
              <w:rPr>
                <w:rFonts w:ascii="Times New Roman" w:hAnsi="Times New Roman" w:cs="Times New Roman"/>
              </w:rPr>
              <w:t>Menetlusabi taotleja majandusliku seisundi hindamine</w:t>
            </w:r>
          </w:p>
          <w:p w14:paraId="532E71E7" w14:textId="77777777" w:rsidR="00D62CC6" w:rsidRPr="00156CB0" w:rsidRDefault="00D62CC6" w:rsidP="0086611B">
            <w:pPr>
              <w:ind w:firstLine="708"/>
              <w:jc w:val="both"/>
              <w:rPr>
                <w:rFonts w:ascii="Times New Roman" w:hAnsi="Times New Roman" w:cs="Times New Roman"/>
              </w:rPr>
            </w:pPr>
          </w:p>
        </w:tc>
      </w:tr>
      <w:tr w:rsidR="00FC47C8" w:rsidRPr="003D3B5D" w14:paraId="0F2E6027" w14:textId="77777777" w:rsidTr="001B467A">
        <w:tc>
          <w:tcPr>
            <w:tcW w:w="6232" w:type="dxa"/>
          </w:tcPr>
          <w:p w14:paraId="3A50738B" w14:textId="77777777" w:rsidR="00FE588C" w:rsidRPr="003D3B5D" w:rsidRDefault="00FE588C" w:rsidP="0086611B">
            <w:pPr>
              <w:pStyle w:val="Normaallaadveeb"/>
              <w:spacing w:before="0" w:beforeAutospacing="0" w:after="0" w:afterAutospacing="0"/>
              <w:jc w:val="both"/>
              <w:rPr>
                <w:lang w:val="et-EE"/>
              </w:rPr>
            </w:pPr>
            <w:r w:rsidRPr="007F7E5E">
              <w:rPr>
                <w:lang w:val="et-EE"/>
              </w:rPr>
              <w:t>Paragrahvi 237 lõike 1 esimest lauset täiendada pärast sõna „eelmenetluses“ sõnadega „pärast asja lahendamiseks oluliste vaidlusaluste asjaolude väljaselgitamist“.</w:t>
            </w:r>
          </w:p>
          <w:p w14:paraId="3B6D7808" w14:textId="77777777" w:rsidR="00FE588C" w:rsidRPr="003D3B5D" w:rsidRDefault="00FE588C" w:rsidP="0086611B">
            <w:pPr>
              <w:pStyle w:val="Normaallaadveeb"/>
              <w:shd w:val="clear" w:color="auto" w:fill="FFFFFF"/>
              <w:spacing w:before="0" w:beforeAutospacing="0" w:after="0" w:afterAutospacing="0"/>
              <w:jc w:val="both"/>
              <w:rPr>
                <w:b/>
                <w:bCs/>
                <w:i/>
                <w:iCs/>
                <w:u w:val="single"/>
                <w:lang w:val="et-EE"/>
              </w:rPr>
            </w:pPr>
          </w:p>
          <w:p w14:paraId="1FC6C0BF" w14:textId="299F0087" w:rsidR="00FE588C" w:rsidRPr="003D3B5D" w:rsidRDefault="00FE588C" w:rsidP="001B467A">
            <w:pPr>
              <w:pStyle w:val="Normaallaadveeb"/>
              <w:shd w:val="clear" w:color="auto" w:fill="FFFFFF"/>
              <w:spacing w:before="0" w:beforeAutospacing="0" w:after="0" w:afterAutospacing="0"/>
              <w:jc w:val="both"/>
              <w:rPr>
                <w:lang w:val="et-EE"/>
              </w:rPr>
            </w:pPr>
            <w:r w:rsidRPr="003D3B5D">
              <w:rPr>
                <w:b/>
                <w:bCs/>
                <w:i/>
                <w:iCs/>
                <w:u w:val="single"/>
                <w:lang w:val="et-EE"/>
              </w:rPr>
              <w:t>Selgitus:</w:t>
            </w:r>
            <w:r w:rsidRPr="003D3B5D">
              <w:rPr>
                <w:i/>
                <w:iCs/>
                <w:lang w:val="et-EE"/>
              </w:rPr>
              <w:t xml:space="preserve"> Paragrahvi 237 lõike 1 muutmise mõte on täpsustada erinevaid menetluse faase ja piirata asjatut tõenditega menetluse ülekoormamist. </w:t>
            </w:r>
            <w:r w:rsidRPr="000C23F5">
              <w:rPr>
                <w:b/>
                <w:bCs/>
                <w:i/>
                <w:iCs/>
                <w:lang w:val="et-EE"/>
              </w:rPr>
              <w:t>Kohtu asi on anda pooltele mõistlik tähtaeg tõendite esitamiseks eelmenetluses, kuid alles faasis, kui asjasse puutuvad vaidlusalused asjaolud on pooltega koostöös fikseeritud ja selge, mille kohta kes peab tõendeid esitama.</w:t>
            </w:r>
            <w:r w:rsidRPr="003D3B5D">
              <w:rPr>
                <w:i/>
                <w:iCs/>
                <w:lang w:val="et-EE"/>
              </w:rPr>
              <w:t xml:space="preserve"> Nii kontsentreeritakse menetlust ja keskendutakse olulisele. Muudatus tagab pooltele, et nad saavad oma tõendeid esitada ega pea seda tingimata tegema enne, kui menetluse ese paigas.</w:t>
            </w:r>
          </w:p>
        </w:tc>
        <w:tc>
          <w:tcPr>
            <w:tcW w:w="3396" w:type="dxa"/>
          </w:tcPr>
          <w:p w14:paraId="7C6BBFFA" w14:textId="77777777" w:rsidR="0069766B" w:rsidRPr="0069766B" w:rsidRDefault="0069766B" w:rsidP="0069766B">
            <w:pPr>
              <w:jc w:val="both"/>
              <w:rPr>
                <w:rFonts w:ascii="Times New Roman" w:hAnsi="Times New Roman" w:cs="Times New Roman"/>
              </w:rPr>
            </w:pPr>
            <w:r w:rsidRPr="0069766B">
              <w:rPr>
                <w:rFonts w:ascii="Times New Roman" w:hAnsi="Times New Roman" w:cs="Times New Roman"/>
              </w:rPr>
              <w:lastRenderedPageBreak/>
              <w:t>Tõendi õigeaegse esitamise kohustus</w:t>
            </w:r>
          </w:p>
          <w:p w14:paraId="26DD345B" w14:textId="35759F44" w:rsidR="00FE588C" w:rsidRPr="003D3B5D" w:rsidRDefault="00FE588C" w:rsidP="0086611B">
            <w:pPr>
              <w:jc w:val="both"/>
              <w:rPr>
                <w:rFonts w:ascii="Times New Roman" w:hAnsi="Times New Roman" w:cs="Times New Roman"/>
              </w:rPr>
            </w:pPr>
          </w:p>
        </w:tc>
      </w:tr>
      <w:tr w:rsidR="00FC47C8" w:rsidRPr="003D3B5D" w14:paraId="0F648FDF" w14:textId="77777777" w:rsidTr="001B467A">
        <w:tc>
          <w:tcPr>
            <w:tcW w:w="6232" w:type="dxa"/>
          </w:tcPr>
          <w:p w14:paraId="39C15BE4" w14:textId="77777777" w:rsidR="00E854DC" w:rsidRPr="003D3B5D" w:rsidRDefault="00E854DC" w:rsidP="0086611B">
            <w:pPr>
              <w:pStyle w:val="Normaallaadveeb"/>
              <w:spacing w:before="0" w:beforeAutospacing="0" w:after="0" w:afterAutospacing="0"/>
              <w:jc w:val="both"/>
              <w:rPr>
                <w:lang w:val="et-EE"/>
              </w:rPr>
            </w:pPr>
            <w:r w:rsidRPr="007F7E5E">
              <w:rPr>
                <w:lang w:val="et-EE"/>
              </w:rPr>
              <w:t>Paragrahvi 244 täiendada lõikega 1</w:t>
            </w:r>
            <w:r w:rsidRPr="007F7E5E">
              <w:rPr>
                <w:vertAlign w:val="superscript"/>
                <w:lang w:val="et-EE"/>
              </w:rPr>
              <w:t>1</w:t>
            </w:r>
            <w:r w:rsidRPr="007F7E5E">
              <w:rPr>
                <w:lang w:val="et-EE"/>
              </w:rPr>
              <w:t xml:space="preserve"> järgmises sõnastuses:</w:t>
            </w:r>
          </w:p>
          <w:p w14:paraId="49EF06A1" w14:textId="77777777" w:rsidR="00E854DC" w:rsidRPr="003D3B5D" w:rsidRDefault="00E854DC" w:rsidP="0086611B">
            <w:pPr>
              <w:pStyle w:val="Normaallaadveeb"/>
              <w:spacing w:before="0" w:beforeAutospacing="0" w:after="0" w:afterAutospacing="0"/>
              <w:jc w:val="both"/>
              <w:rPr>
                <w:lang w:val="et-EE"/>
              </w:rPr>
            </w:pPr>
            <w:r w:rsidRPr="003D3B5D">
              <w:rPr>
                <w:lang w:val="et-EE"/>
              </w:rPr>
              <w:t>„(1</w:t>
            </w:r>
            <w:r w:rsidRPr="003D3B5D">
              <w:rPr>
                <w:vertAlign w:val="superscript"/>
                <w:lang w:val="et-EE"/>
              </w:rPr>
              <w:t>1</w:t>
            </w:r>
            <w:r w:rsidRPr="003D3B5D">
              <w:rPr>
                <w:lang w:val="et-EE"/>
              </w:rPr>
              <w:t>) Eeltõendamismenetluse võib algatada ka kostja isiku või andmete kindlakstegemiseks, kui hagejal puudub selleks muu mõistlik võimalus.“</w:t>
            </w:r>
          </w:p>
          <w:p w14:paraId="71DE2F4B" w14:textId="77777777" w:rsidR="00E854DC" w:rsidRPr="003D3B5D" w:rsidRDefault="00E854DC" w:rsidP="0086611B">
            <w:pPr>
              <w:pStyle w:val="Normaallaadveeb"/>
              <w:shd w:val="clear" w:color="auto" w:fill="FFFFFF"/>
              <w:spacing w:before="0" w:beforeAutospacing="0" w:after="0" w:afterAutospacing="0"/>
              <w:jc w:val="both"/>
              <w:rPr>
                <w:b/>
                <w:bCs/>
                <w:i/>
                <w:iCs/>
                <w:u w:val="single"/>
                <w:lang w:val="et-EE"/>
              </w:rPr>
            </w:pPr>
          </w:p>
          <w:p w14:paraId="2DF1D0B0" w14:textId="10127CF0" w:rsidR="00E854DC" w:rsidRPr="003D3B5D" w:rsidRDefault="00E854DC" w:rsidP="00D55D1F">
            <w:pPr>
              <w:pStyle w:val="Normaallaadveeb"/>
              <w:shd w:val="clear" w:color="auto" w:fill="FFFFFF"/>
              <w:spacing w:before="0" w:beforeAutospacing="0" w:after="0" w:afterAutospacing="0"/>
              <w:jc w:val="both"/>
              <w:rPr>
                <w:lang w:val="et-EE"/>
              </w:rPr>
            </w:pPr>
            <w:r w:rsidRPr="003D3B5D">
              <w:rPr>
                <w:b/>
                <w:bCs/>
                <w:i/>
                <w:iCs/>
                <w:u w:val="single"/>
                <w:lang w:val="et-EE"/>
              </w:rPr>
              <w:t>Selgitus:</w:t>
            </w:r>
            <w:r w:rsidRPr="003D3B5D">
              <w:rPr>
                <w:i/>
                <w:iCs/>
                <w:lang w:val="et-EE"/>
              </w:rPr>
              <w:t xml:space="preserve"> Paragrahvi 244 täiendamise eesmärk on </w:t>
            </w:r>
            <w:r w:rsidRPr="000C23F5">
              <w:rPr>
                <w:b/>
                <w:bCs/>
                <w:i/>
                <w:iCs/>
                <w:lang w:val="et-EE"/>
              </w:rPr>
              <w:t xml:space="preserve">tuua ka seaduses selgelt välja praktikas juba kinnistunud võimalus teha eeltõendamismenetluse käigus kindlaks kostja isikut, kui hagejal seda muul viisil teha ei õnnestu. </w:t>
            </w:r>
            <w:r w:rsidRPr="003D3B5D">
              <w:rPr>
                <w:i/>
                <w:iCs/>
                <w:lang w:val="et-EE"/>
              </w:rPr>
              <w:t>Praktikas on selliseks juhuks olnud esmajoones solvavate internetikommentaaride kirjutajate andmete kindlakstegemine (vt ka RKTKm 2-21-5736).</w:t>
            </w:r>
          </w:p>
        </w:tc>
        <w:tc>
          <w:tcPr>
            <w:tcW w:w="3396" w:type="dxa"/>
          </w:tcPr>
          <w:p w14:paraId="30DFA909" w14:textId="6BD692F1" w:rsidR="00E854DC" w:rsidRPr="003D3B5D" w:rsidRDefault="0069766B" w:rsidP="0086611B">
            <w:pPr>
              <w:jc w:val="both"/>
              <w:rPr>
                <w:rFonts w:ascii="Times New Roman" w:hAnsi="Times New Roman" w:cs="Times New Roman"/>
              </w:rPr>
            </w:pPr>
            <w:r>
              <w:rPr>
                <w:rFonts w:ascii="Times New Roman" w:hAnsi="Times New Roman" w:cs="Times New Roman"/>
              </w:rPr>
              <w:t>Eeltõendamismenetlus</w:t>
            </w:r>
          </w:p>
        </w:tc>
      </w:tr>
      <w:tr w:rsidR="00FC47C8" w:rsidRPr="003D3B5D" w14:paraId="262913A6" w14:textId="77777777" w:rsidTr="001B467A">
        <w:tc>
          <w:tcPr>
            <w:tcW w:w="6232" w:type="dxa"/>
          </w:tcPr>
          <w:p w14:paraId="7B5D5152" w14:textId="77777777" w:rsidR="00844F32" w:rsidRPr="007F7E5E" w:rsidRDefault="00844F32" w:rsidP="0086611B">
            <w:pPr>
              <w:pStyle w:val="Normaallaadveeb"/>
              <w:spacing w:before="0" w:beforeAutospacing="0" w:after="0" w:afterAutospacing="0"/>
              <w:jc w:val="both"/>
              <w:rPr>
                <w:lang w:val="et-EE"/>
              </w:rPr>
            </w:pPr>
            <w:r w:rsidRPr="007F7E5E">
              <w:rPr>
                <w:lang w:val="et-EE"/>
              </w:rPr>
              <w:t>Paragrahvi 311</w:t>
            </w:r>
            <w:r w:rsidRPr="007F7E5E">
              <w:rPr>
                <w:vertAlign w:val="superscript"/>
                <w:lang w:val="et-EE"/>
              </w:rPr>
              <w:t>1</w:t>
            </w:r>
            <w:r w:rsidRPr="007F7E5E">
              <w:rPr>
                <w:lang w:val="et-EE"/>
              </w:rPr>
              <w:t xml:space="preserve"> lõike 5</w:t>
            </w:r>
            <w:r w:rsidRPr="007F7E5E">
              <w:rPr>
                <w:vertAlign w:val="superscript"/>
                <w:lang w:val="et-EE"/>
              </w:rPr>
              <w:t>1</w:t>
            </w:r>
            <w:r w:rsidRPr="007F7E5E">
              <w:rPr>
                <w:lang w:val="et-EE"/>
              </w:rPr>
              <w:t xml:space="preserve"> esimene lause muuta ja sõnastada järgmiselt:</w:t>
            </w:r>
          </w:p>
          <w:p w14:paraId="4605C3BB" w14:textId="77777777" w:rsidR="00844F32" w:rsidRPr="007F7E5E" w:rsidRDefault="00844F32" w:rsidP="0086611B">
            <w:pPr>
              <w:pStyle w:val="Normaallaadveeb"/>
              <w:spacing w:before="0" w:beforeAutospacing="0" w:after="0" w:afterAutospacing="0"/>
              <w:jc w:val="both"/>
              <w:rPr>
                <w:lang w:val="et-EE"/>
              </w:rPr>
            </w:pPr>
            <w:r w:rsidRPr="007F7E5E">
              <w:rPr>
                <w:lang w:val="et-EE"/>
              </w:rPr>
              <w:t>„Kui äriühingule ei ole võimalik menetlusdokumente kätte toimetada infosüsteemis, muu hulgas kuna seda ei õnnestu kätte toimetada infosüsteemi kaudu, või  muul viisil elektrooniliselt juhatuse liikmetele või äriühingu muudele esindajatele, saadab kohus menetlusdokumendid äriregistrisse kantud elektronpostiaadressil.“</w:t>
            </w:r>
          </w:p>
          <w:p w14:paraId="6635DDE4" w14:textId="62C91F69" w:rsidR="007A5743" w:rsidRPr="007A5743" w:rsidRDefault="007A5743" w:rsidP="0086611B">
            <w:pPr>
              <w:pStyle w:val="Normaallaadveeb"/>
              <w:spacing w:before="0" w:beforeAutospacing="0" w:after="0" w:afterAutospacing="0"/>
              <w:jc w:val="both"/>
              <w:rPr>
                <w:b/>
                <w:bCs/>
                <w:i/>
                <w:iCs/>
                <w:u w:val="single"/>
                <w:lang w:val="et-EE"/>
              </w:rPr>
            </w:pPr>
            <w:r w:rsidRPr="007F7E5E">
              <w:rPr>
                <w:lang w:val="et-EE"/>
              </w:rPr>
              <w:t>Paragrahvi 317 lõike 1</w:t>
            </w:r>
            <w:r w:rsidRPr="007F7E5E">
              <w:rPr>
                <w:vertAlign w:val="superscript"/>
                <w:lang w:val="et-EE"/>
              </w:rPr>
              <w:t>1</w:t>
            </w:r>
            <w:r w:rsidRPr="007F7E5E">
              <w:rPr>
                <w:lang w:val="et-EE"/>
              </w:rPr>
              <w:t xml:space="preserve"> esimest lauset täiendada pärast sõnu „elektrooniline kättetoimetamine“ sõnadega „muu hulgas esindajatele“.</w:t>
            </w:r>
          </w:p>
          <w:p w14:paraId="5295BD28" w14:textId="5FB353EB" w:rsidR="00844F32" w:rsidRPr="003D3B5D" w:rsidRDefault="007A5743" w:rsidP="00D55D1F">
            <w:pPr>
              <w:pStyle w:val="Normaallaadveeb"/>
              <w:spacing w:before="0" w:beforeAutospacing="0" w:after="0" w:afterAutospacing="0"/>
              <w:jc w:val="both"/>
              <w:rPr>
                <w:lang w:val="et-EE"/>
              </w:rPr>
            </w:pPr>
            <w:r w:rsidRPr="007A5743">
              <w:rPr>
                <w:b/>
                <w:bCs/>
                <w:i/>
                <w:iCs/>
                <w:u w:val="single"/>
                <w:lang w:val="et-EE"/>
              </w:rPr>
              <w:t>Selgitus:</w:t>
            </w:r>
            <w:r w:rsidRPr="007A5743">
              <w:rPr>
                <w:i/>
                <w:iCs/>
                <w:lang w:val="et-EE"/>
              </w:rPr>
              <w:t xml:space="preserve"> Paragrahvi 311</w:t>
            </w:r>
            <w:r w:rsidRPr="007A5743">
              <w:rPr>
                <w:i/>
                <w:iCs/>
                <w:vertAlign w:val="superscript"/>
                <w:lang w:val="et-EE"/>
              </w:rPr>
              <w:t>1</w:t>
            </w:r>
            <w:r w:rsidRPr="007A5743">
              <w:rPr>
                <w:i/>
                <w:iCs/>
                <w:lang w:val="et-EE"/>
              </w:rPr>
              <w:t xml:space="preserve"> lõike 5</w:t>
            </w:r>
            <w:r w:rsidRPr="007A5743">
              <w:rPr>
                <w:i/>
                <w:iCs/>
                <w:vertAlign w:val="superscript"/>
                <w:lang w:val="et-EE"/>
              </w:rPr>
              <w:t>1</w:t>
            </w:r>
            <w:r w:rsidRPr="007A5743">
              <w:rPr>
                <w:i/>
                <w:iCs/>
                <w:lang w:val="et-EE"/>
              </w:rPr>
              <w:t xml:space="preserve"> ja § 317 lõike 1</w:t>
            </w:r>
            <w:r w:rsidRPr="007A5743">
              <w:rPr>
                <w:i/>
                <w:iCs/>
                <w:vertAlign w:val="superscript"/>
                <w:lang w:val="et-EE"/>
              </w:rPr>
              <w:t>1</w:t>
            </w:r>
            <w:r w:rsidRPr="007A5743">
              <w:rPr>
                <w:i/>
                <w:iCs/>
                <w:lang w:val="et-EE"/>
              </w:rPr>
              <w:t xml:space="preserve"> täiendamine </w:t>
            </w:r>
            <w:r w:rsidRPr="000C23F5">
              <w:rPr>
                <w:b/>
                <w:bCs/>
                <w:i/>
                <w:iCs/>
                <w:lang w:val="et-EE"/>
              </w:rPr>
              <w:t>täpsustab äriühingule ja muule juriidilisele isikule menetlusdokumendi elektroonilise kättetoimetamise eeldusi ning püüab luua parema seose eri aegadel seadusse lisatud erineva loogikaga kättetoimetamise sätete vahel</w:t>
            </w:r>
            <w:r w:rsidRPr="007A5743">
              <w:rPr>
                <w:i/>
                <w:iCs/>
                <w:lang w:val="et-EE"/>
              </w:rPr>
              <w:t xml:space="preserve"> (vt selle kohta nt RKTKm 2-23-1662). Muudatuse järgi tuleks enne registriaadressile meili saatmist püüda siiski toimetada äriühingule dokument kätte elektrooniliselt juhatuse liikmete kaudu, nagu näeb ette ka § 318 lg 2. Sama puudutab avaliku kättetoimetamise eeldusi § 317 lg 1</w:t>
            </w:r>
            <w:r w:rsidRPr="007A5743">
              <w:rPr>
                <w:i/>
                <w:iCs/>
                <w:vertAlign w:val="superscript"/>
                <w:lang w:val="et-EE"/>
              </w:rPr>
              <w:t>1</w:t>
            </w:r>
            <w:r w:rsidRPr="007A5743">
              <w:rPr>
                <w:i/>
                <w:iCs/>
                <w:lang w:val="et-EE"/>
              </w:rPr>
              <w:t xml:space="preserve"> järgi, st ka avaliku kättetoimetamise eeldusena tuleb püüda dokumenti kätte toimetada juhatuse liikmetele, vähemasti elektrooniliselt.  </w:t>
            </w:r>
          </w:p>
        </w:tc>
        <w:tc>
          <w:tcPr>
            <w:tcW w:w="3396" w:type="dxa"/>
          </w:tcPr>
          <w:p w14:paraId="55868F02" w14:textId="0F217A26" w:rsidR="00844F32" w:rsidRPr="003D3B5D" w:rsidRDefault="00F13FE5" w:rsidP="0086611B">
            <w:pPr>
              <w:jc w:val="both"/>
              <w:rPr>
                <w:rFonts w:ascii="Times New Roman" w:hAnsi="Times New Roman" w:cs="Times New Roman"/>
              </w:rPr>
            </w:pPr>
            <w:r w:rsidRPr="00F13FE5">
              <w:rPr>
                <w:rFonts w:ascii="Times New Roman" w:hAnsi="Times New Roman" w:cs="Times New Roman"/>
              </w:rPr>
              <w:t>Menetlusdokumendi elektrooniline kättetoimetamine</w:t>
            </w:r>
            <w:r w:rsidR="007E1244">
              <w:rPr>
                <w:rFonts w:ascii="Times New Roman" w:hAnsi="Times New Roman" w:cs="Times New Roman"/>
              </w:rPr>
              <w:t xml:space="preserve">/avalik </w:t>
            </w:r>
            <w:r w:rsidR="00BC3D7B">
              <w:rPr>
                <w:rFonts w:ascii="Times New Roman" w:hAnsi="Times New Roman" w:cs="Times New Roman"/>
              </w:rPr>
              <w:t>kättetoimetamine</w:t>
            </w:r>
            <w:r w:rsidRPr="00F13FE5">
              <w:rPr>
                <w:rFonts w:ascii="Times New Roman" w:hAnsi="Times New Roman" w:cs="Times New Roman"/>
              </w:rPr>
              <w:t xml:space="preserve"> </w:t>
            </w:r>
          </w:p>
        </w:tc>
      </w:tr>
      <w:tr w:rsidR="00FC47C8" w:rsidRPr="003D3B5D" w14:paraId="47762ED7" w14:textId="77777777" w:rsidTr="001B467A">
        <w:tc>
          <w:tcPr>
            <w:tcW w:w="6232" w:type="dxa"/>
          </w:tcPr>
          <w:p w14:paraId="52A1CCA6" w14:textId="77777777" w:rsidR="007571F9" w:rsidRPr="007F7E5E" w:rsidRDefault="007571F9" w:rsidP="0086611B">
            <w:pPr>
              <w:pStyle w:val="Normaallaadveeb"/>
              <w:spacing w:before="0" w:beforeAutospacing="0" w:after="0" w:afterAutospacing="0"/>
              <w:jc w:val="both"/>
              <w:rPr>
                <w:lang w:val="et-EE"/>
              </w:rPr>
            </w:pPr>
            <w:r w:rsidRPr="007F7E5E">
              <w:rPr>
                <w:lang w:val="et-EE"/>
              </w:rPr>
              <w:t>Paragrahvi 363 täiendada lõikega 5</w:t>
            </w:r>
            <w:r w:rsidRPr="007F7E5E">
              <w:rPr>
                <w:vertAlign w:val="superscript"/>
                <w:lang w:val="et-EE"/>
              </w:rPr>
              <w:t>1</w:t>
            </w:r>
            <w:r w:rsidRPr="007F7E5E">
              <w:rPr>
                <w:lang w:val="et-EE"/>
              </w:rPr>
              <w:t xml:space="preserve"> järgmises sõnastuses:</w:t>
            </w:r>
          </w:p>
          <w:p w14:paraId="2434E61B" w14:textId="77777777" w:rsidR="007571F9" w:rsidRPr="007F7E5E" w:rsidRDefault="007571F9" w:rsidP="0086611B">
            <w:pPr>
              <w:pStyle w:val="Normaallaadveeb"/>
              <w:spacing w:before="0" w:beforeAutospacing="0" w:after="0" w:afterAutospacing="0"/>
              <w:jc w:val="both"/>
              <w:rPr>
                <w:lang w:val="et-EE"/>
              </w:rPr>
            </w:pPr>
            <w:r w:rsidRPr="007F7E5E">
              <w:rPr>
                <w:lang w:val="et-EE"/>
              </w:rPr>
              <w:t>„(5</w:t>
            </w:r>
            <w:r w:rsidRPr="007F7E5E">
              <w:rPr>
                <w:vertAlign w:val="superscript"/>
                <w:lang w:val="et-EE"/>
              </w:rPr>
              <w:t>1</w:t>
            </w:r>
            <w:r w:rsidRPr="007F7E5E">
              <w:rPr>
                <w:lang w:val="et-EE"/>
              </w:rPr>
              <w:t xml:space="preserve">) Tõendeid tuleb hagiavaldusele lisada üksnes niivõrd, kui need on vajalikud hagiavalduse mõistmiseks või kui võib eeldada mingi olulise asjaolu kostjapoolset vaidlustamist. </w:t>
            </w:r>
            <w:r w:rsidRPr="007F7E5E">
              <w:rPr>
                <w:lang w:val="et-EE"/>
              </w:rPr>
              <w:lastRenderedPageBreak/>
              <w:t>Muus osas tuleb hagis nimetada tõendid, mida hageja oma väidete kinnitamiseks saab esitada, kui kostja neile väidetele vastu vaidleb.“</w:t>
            </w:r>
          </w:p>
          <w:p w14:paraId="1C6C5F92" w14:textId="77777777" w:rsidR="007571F9" w:rsidRPr="003D3B5D" w:rsidRDefault="007571F9" w:rsidP="0086611B">
            <w:pPr>
              <w:pStyle w:val="Normaallaadveeb"/>
              <w:spacing w:before="0" w:beforeAutospacing="0" w:after="0" w:afterAutospacing="0"/>
              <w:jc w:val="both"/>
              <w:rPr>
                <w:b/>
                <w:bCs/>
                <w:i/>
                <w:iCs/>
                <w:u w:val="single"/>
                <w:lang w:val="et-EE"/>
              </w:rPr>
            </w:pPr>
          </w:p>
          <w:p w14:paraId="51F4F3C6" w14:textId="0D74879F" w:rsidR="007571F9" w:rsidRPr="003D3B5D" w:rsidRDefault="007571F9" w:rsidP="00D55D1F">
            <w:pPr>
              <w:pStyle w:val="Normaallaadveeb"/>
              <w:spacing w:before="0" w:beforeAutospacing="0" w:after="0" w:afterAutospacing="0"/>
              <w:jc w:val="both"/>
              <w:rPr>
                <w:lang w:val="et-EE"/>
              </w:rPr>
            </w:pPr>
            <w:r w:rsidRPr="003D3B5D">
              <w:rPr>
                <w:b/>
                <w:bCs/>
                <w:i/>
                <w:iCs/>
                <w:u w:val="single"/>
                <w:lang w:val="et-EE"/>
              </w:rPr>
              <w:t>Selgitus:</w:t>
            </w:r>
            <w:r w:rsidRPr="003D3B5D">
              <w:rPr>
                <w:i/>
                <w:iCs/>
                <w:lang w:val="et-EE"/>
              </w:rPr>
              <w:t xml:space="preserve"> Paragrahvi 363 lõike 5</w:t>
            </w:r>
            <w:r w:rsidRPr="003D3B5D">
              <w:rPr>
                <w:i/>
                <w:iCs/>
                <w:vertAlign w:val="superscript"/>
                <w:lang w:val="et-EE"/>
              </w:rPr>
              <w:t>1</w:t>
            </w:r>
            <w:r w:rsidRPr="003D3B5D">
              <w:rPr>
                <w:i/>
                <w:iCs/>
                <w:lang w:val="et-EE"/>
              </w:rPr>
              <w:t xml:space="preserve"> eesmärk on </w:t>
            </w:r>
            <w:r w:rsidRPr="000C23F5">
              <w:rPr>
                <w:b/>
                <w:bCs/>
                <w:i/>
                <w:iCs/>
                <w:lang w:val="et-EE"/>
              </w:rPr>
              <w:t>piirata kohtumenetluses tavaks kujunenud koormamist n-ö igaks juhuks asjassepuutumatute tõenditega või tõenditega asjaolude kohta, mille üle pooled ei vaidle.</w:t>
            </w:r>
            <w:r w:rsidRPr="003D3B5D">
              <w:rPr>
                <w:i/>
                <w:iCs/>
                <w:lang w:val="et-EE"/>
              </w:rPr>
              <w:t xml:space="preserve"> Hagiga tuleb tõendid esitada vaid niivõrd, kui asja mõistmiseks vaja, nt tuleks esitada leping, mille rikkumise üle vaidlus käib. Muus osas piisab tõendite hagis nimetamisest. Tõendeid saab hageja esitada eelmenetluses pärast seda, kui on selgunud, millele kostja vastu vaidleb.</w:t>
            </w:r>
          </w:p>
        </w:tc>
        <w:tc>
          <w:tcPr>
            <w:tcW w:w="3396" w:type="dxa"/>
          </w:tcPr>
          <w:p w14:paraId="3D38CF51" w14:textId="10C34462" w:rsidR="007571F9" w:rsidRPr="003D3B5D" w:rsidRDefault="00AF1D52" w:rsidP="00B97EDD">
            <w:pPr>
              <w:jc w:val="both"/>
              <w:rPr>
                <w:rFonts w:ascii="Times New Roman" w:hAnsi="Times New Roman" w:cs="Times New Roman"/>
              </w:rPr>
            </w:pPr>
            <w:r w:rsidRPr="00D55D1F">
              <w:rPr>
                <w:rFonts w:ascii="Times New Roman" w:hAnsi="Times New Roman" w:cs="Times New Roman"/>
              </w:rPr>
              <w:lastRenderedPageBreak/>
              <w:t xml:space="preserve">Hagiavalduse sisu </w:t>
            </w:r>
          </w:p>
        </w:tc>
      </w:tr>
      <w:tr w:rsidR="00FC47C8" w:rsidRPr="003D3B5D" w14:paraId="271965B7" w14:textId="77777777" w:rsidTr="001B467A">
        <w:tc>
          <w:tcPr>
            <w:tcW w:w="6232" w:type="dxa"/>
          </w:tcPr>
          <w:p w14:paraId="13B43C44" w14:textId="77777777" w:rsidR="00472053" w:rsidRPr="00D8635C" w:rsidRDefault="00472053" w:rsidP="0086611B">
            <w:pPr>
              <w:pStyle w:val="Normaallaadveeb"/>
              <w:spacing w:before="0" w:beforeAutospacing="0" w:after="0" w:afterAutospacing="0"/>
              <w:jc w:val="both"/>
              <w:rPr>
                <w:lang w:val="et-EE"/>
              </w:rPr>
            </w:pPr>
            <w:r w:rsidRPr="00D8635C">
              <w:rPr>
                <w:lang w:val="et-EE"/>
              </w:rPr>
              <w:t>Paragrahv 383 lõige 1</w:t>
            </w:r>
            <w:r w:rsidRPr="00D8635C">
              <w:rPr>
                <w:vertAlign w:val="superscript"/>
                <w:lang w:val="et-EE"/>
              </w:rPr>
              <w:t>1</w:t>
            </w:r>
            <w:r w:rsidRPr="00D8635C">
              <w:rPr>
                <w:lang w:val="et-EE"/>
              </w:rPr>
              <w:t xml:space="preserve"> muuta ja sõnastada järgmiselt:</w:t>
            </w:r>
          </w:p>
          <w:p w14:paraId="0478BAE6" w14:textId="77777777" w:rsidR="00472053" w:rsidRPr="00D8635C" w:rsidRDefault="00472053" w:rsidP="0086611B">
            <w:pPr>
              <w:pStyle w:val="Normaallaadveeb"/>
              <w:spacing w:before="0" w:beforeAutospacing="0" w:after="0" w:afterAutospacing="0"/>
              <w:jc w:val="both"/>
              <w:rPr>
                <w:lang w:val="et-EE"/>
              </w:rPr>
            </w:pPr>
            <w:r w:rsidRPr="00D8635C">
              <w:rPr>
                <w:lang w:val="et-EE"/>
              </w:rPr>
              <w:t>„(1</w:t>
            </w:r>
            <w:r w:rsidRPr="00D8635C">
              <w:rPr>
                <w:vertAlign w:val="superscript"/>
                <w:lang w:val="et-EE"/>
              </w:rPr>
              <w:t>1</w:t>
            </w:r>
            <w:r w:rsidRPr="00D8635C">
              <w:rPr>
                <w:lang w:val="et-EE"/>
              </w:rPr>
              <w:t>) Kohus tagab rahalise nõudega hagi üksnes juhul, kui antakse tagatis vähemalt 5 protsendi ulatuses nõudesummalt, kuid mitte vähem kui 500 euro ja mitte rohkem kui 100 000 euro ulatuses. Kui hagi tagamise korras taotletakse kostja aresti või elukohast lahkumise keelamist, antakse tagatis mitte vähem kui 5000 euro ja mitte rohkem kui 100 000 euro ulatuses.“.</w:t>
            </w:r>
          </w:p>
          <w:p w14:paraId="26A6B3E4" w14:textId="77777777" w:rsidR="00472053" w:rsidRPr="00D8635C" w:rsidRDefault="00472053" w:rsidP="0086611B">
            <w:pPr>
              <w:pStyle w:val="Normaallaadveeb"/>
              <w:spacing w:before="0" w:beforeAutospacing="0" w:after="0" w:afterAutospacing="0"/>
              <w:jc w:val="both"/>
              <w:rPr>
                <w:lang w:val="et-EE"/>
              </w:rPr>
            </w:pPr>
          </w:p>
          <w:p w14:paraId="6F0E1EA9" w14:textId="422B0F0F" w:rsidR="007571F9" w:rsidRPr="00D8635C" w:rsidRDefault="00472053" w:rsidP="00D55D1F">
            <w:pPr>
              <w:pStyle w:val="Normaallaadveeb"/>
              <w:shd w:val="clear" w:color="auto" w:fill="FFFFFF"/>
              <w:spacing w:before="0" w:beforeAutospacing="0" w:after="0" w:afterAutospacing="0"/>
              <w:jc w:val="both"/>
              <w:rPr>
                <w:lang w:val="et-EE"/>
              </w:rPr>
            </w:pPr>
            <w:r w:rsidRPr="00D8635C">
              <w:rPr>
                <w:b/>
                <w:bCs/>
                <w:i/>
                <w:iCs/>
                <w:u w:val="single"/>
                <w:lang w:val="et-EE"/>
              </w:rPr>
              <w:t>Selgitus:</w:t>
            </w:r>
            <w:r w:rsidRPr="00D8635C">
              <w:rPr>
                <w:i/>
                <w:iCs/>
                <w:lang w:val="et-EE"/>
              </w:rPr>
              <w:t xml:space="preserve"> Paragrahvi 383 lõike 1</w:t>
            </w:r>
            <w:r w:rsidRPr="00D8635C">
              <w:rPr>
                <w:i/>
                <w:iCs/>
                <w:vertAlign w:val="superscript"/>
                <w:lang w:val="et-EE"/>
              </w:rPr>
              <w:t>1</w:t>
            </w:r>
            <w:r w:rsidRPr="00D8635C">
              <w:rPr>
                <w:i/>
                <w:iCs/>
                <w:lang w:val="et-EE"/>
              </w:rPr>
              <w:t xml:space="preserve"> muutmise eesmärk on </w:t>
            </w:r>
            <w:r w:rsidRPr="000C23F5">
              <w:rPr>
                <w:b/>
                <w:bCs/>
                <w:i/>
                <w:iCs/>
                <w:lang w:val="et-EE"/>
              </w:rPr>
              <w:t xml:space="preserve">tagada hagi tagamisega seonduda võivate kahju hüvitamise nõuete rahuldamine suuremas ulatuses tagatiste arvel ning piirata ka n.ö igaks juhuks hagi tagamist. </w:t>
            </w:r>
            <w:r w:rsidRPr="00D8635C">
              <w:rPr>
                <w:i/>
                <w:iCs/>
                <w:lang w:val="et-EE"/>
              </w:rPr>
              <w:t xml:space="preserve">Sätte järgi suurendatakse rahalise nõudega hagi tagamiselt makstava tagatise miinimumsummat 32 eurolt 500-le ning maksimumsummat 32 000 eurolt 100 000 eurole. Isikuvabadust piiravate meetmete nagu arest või elukohast lahkumise keeld rakendamiseks tuleb hagejal anda tagatis minimaalselt 5000 euro ulatuses ja maksimaalselt 100 000 euro ulatuses. </w:t>
            </w:r>
          </w:p>
        </w:tc>
        <w:tc>
          <w:tcPr>
            <w:tcW w:w="3396" w:type="dxa"/>
          </w:tcPr>
          <w:p w14:paraId="0BBB2F7C" w14:textId="23DC4A68" w:rsidR="002053CB" w:rsidRPr="003D3B5D" w:rsidRDefault="00327253" w:rsidP="0086611B">
            <w:pPr>
              <w:jc w:val="both"/>
              <w:rPr>
                <w:rFonts w:ascii="Times New Roman" w:hAnsi="Times New Roman" w:cs="Times New Roman"/>
              </w:rPr>
            </w:pPr>
            <w:r w:rsidRPr="00327253">
              <w:rPr>
                <w:rFonts w:ascii="Times New Roman" w:hAnsi="Times New Roman" w:cs="Times New Roman"/>
              </w:rPr>
              <w:t>Hagi tagamine tagatise vastu</w:t>
            </w:r>
          </w:p>
        </w:tc>
      </w:tr>
      <w:tr w:rsidR="00FC47C8" w:rsidRPr="003D3B5D" w14:paraId="47295B23" w14:textId="77777777" w:rsidTr="001B467A">
        <w:tc>
          <w:tcPr>
            <w:tcW w:w="6232" w:type="dxa"/>
          </w:tcPr>
          <w:p w14:paraId="6D4142F0" w14:textId="77777777" w:rsidR="002053CB" w:rsidRPr="00FE7E4C" w:rsidRDefault="002053CB" w:rsidP="0086611B">
            <w:pPr>
              <w:pStyle w:val="Normaallaadveeb"/>
              <w:spacing w:before="0" w:beforeAutospacing="0" w:after="0" w:afterAutospacing="0"/>
              <w:jc w:val="both"/>
              <w:rPr>
                <w:lang w:val="et-EE"/>
              </w:rPr>
            </w:pPr>
            <w:r w:rsidRPr="00FE7E4C">
              <w:rPr>
                <w:lang w:val="et-EE"/>
              </w:rPr>
              <w:t>Paragrahvi 392 täiendada lõikega 6 järgmises sõnastuses:</w:t>
            </w:r>
          </w:p>
          <w:p w14:paraId="7BB1EA91" w14:textId="77777777" w:rsidR="002053CB" w:rsidRPr="003D3B5D" w:rsidRDefault="002053CB" w:rsidP="0086611B">
            <w:pPr>
              <w:pStyle w:val="Normaallaadveeb"/>
              <w:spacing w:before="0" w:beforeAutospacing="0" w:after="0" w:afterAutospacing="0"/>
              <w:jc w:val="both"/>
              <w:rPr>
                <w:lang w:val="et-EE"/>
              </w:rPr>
            </w:pPr>
            <w:r w:rsidRPr="00FE7E4C">
              <w:rPr>
                <w:lang w:val="et-EE"/>
              </w:rPr>
              <w:t>„(6) Eelmenetluses selgitab kohus asja lahendamisel kohalduvaid õigusnorme, poolte tõendamiskoormist, selgitab välja asjas tähendust omavad vaidlusalused asjaolud ja annab pooltele tähtaja tõendite esitamiseks nende kohta. Kohus selgitab pooltele üheselt arusaadavalt, millal eelmenetlus lõpeb ja uusi väiteid ega tõendeid enam esitada ei saa.“</w:t>
            </w:r>
          </w:p>
          <w:p w14:paraId="7380C6C4" w14:textId="77777777" w:rsidR="002053CB" w:rsidRPr="003D3B5D" w:rsidRDefault="002053CB" w:rsidP="0086611B">
            <w:pPr>
              <w:pStyle w:val="Normaallaadveeb"/>
              <w:shd w:val="clear" w:color="auto" w:fill="FFFFFF"/>
              <w:spacing w:before="0" w:beforeAutospacing="0" w:after="0" w:afterAutospacing="0"/>
              <w:jc w:val="both"/>
              <w:rPr>
                <w:b/>
                <w:bCs/>
                <w:i/>
                <w:iCs/>
                <w:u w:val="single"/>
                <w:lang w:val="et-EE"/>
              </w:rPr>
            </w:pPr>
          </w:p>
          <w:p w14:paraId="35DE2BCA" w14:textId="081C6BF5" w:rsidR="002053CB" w:rsidRPr="003D3B5D" w:rsidRDefault="002053CB" w:rsidP="009E64DC">
            <w:pPr>
              <w:pStyle w:val="Normaallaadveeb"/>
              <w:shd w:val="clear" w:color="auto" w:fill="FFFFFF"/>
              <w:spacing w:before="0" w:beforeAutospacing="0" w:after="0" w:afterAutospacing="0"/>
              <w:jc w:val="both"/>
              <w:rPr>
                <w:lang w:val="et-EE"/>
              </w:rPr>
            </w:pPr>
            <w:r w:rsidRPr="003D3B5D">
              <w:rPr>
                <w:b/>
                <w:bCs/>
                <w:i/>
                <w:iCs/>
                <w:u w:val="single"/>
                <w:lang w:val="et-EE"/>
              </w:rPr>
              <w:t>Selgitus:</w:t>
            </w:r>
            <w:r w:rsidRPr="003D3B5D">
              <w:rPr>
                <w:i/>
                <w:iCs/>
                <w:lang w:val="et-EE"/>
              </w:rPr>
              <w:t xml:space="preserve"> Paragrahvi 392 lõike 6 </w:t>
            </w:r>
            <w:r w:rsidRPr="000C23F5">
              <w:rPr>
                <w:b/>
                <w:bCs/>
                <w:i/>
                <w:iCs/>
                <w:lang w:val="et-EE"/>
              </w:rPr>
              <w:t>lisamise mõte on eelmenetluse olulisi ülesandeid ja kohtu selgitamiskohustust selgemalt kirjeldada.</w:t>
            </w:r>
            <w:r w:rsidRPr="003D3B5D">
              <w:rPr>
                <w:i/>
                <w:iCs/>
                <w:lang w:val="et-EE"/>
              </w:rPr>
              <w:t xml:space="preserve"> Oluline on, et kohus selgitaks pooltele asja lahendamisel kohalduvaid õigusnorme, vaidlusaluseid asjaolusid ja nende tõendamiskoormust ning tagaks pooletele tähtaja tõendite esitamiseks. Täpsustatud on, et pooled peavad igal ajal aru saama, mis menetluse faasis ollakse ja millal lõpeb võimalus esitada uusi faktiväiteid või tõendeid. Säte aitab tagada menetluse parema struktureeritusse ja seega eelduslikult ka kiirema ja kvaliteetsema asja lahendamise.</w:t>
            </w:r>
          </w:p>
        </w:tc>
        <w:tc>
          <w:tcPr>
            <w:tcW w:w="3396" w:type="dxa"/>
          </w:tcPr>
          <w:p w14:paraId="2742C26B" w14:textId="04320EC8" w:rsidR="002053CB" w:rsidRPr="003D3B5D" w:rsidRDefault="009E64DC" w:rsidP="0086611B">
            <w:pPr>
              <w:jc w:val="both"/>
              <w:rPr>
                <w:rFonts w:ascii="Times New Roman" w:hAnsi="Times New Roman" w:cs="Times New Roman"/>
              </w:rPr>
            </w:pPr>
            <w:r w:rsidRPr="009E64DC">
              <w:rPr>
                <w:rFonts w:ascii="Times New Roman" w:hAnsi="Times New Roman" w:cs="Times New Roman"/>
              </w:rPr>
              <w:t>Eelmenetluse ülesanded</w:t>
            </w:r>
          </w:p>
        </w:tc>
      </w:tr>
      <w:tr w:rsidR="00FC47C8" w:rsidRPr="003D3B5D" w14:paraId="57B3302D" w14:textId="77777777" w:rsidTr="001B467A">
        <w:tc>
          <w:tcPr>
            <w:tcW w:w="6232" w:type="dxa"/>
          </w:tcPr>
          <w:p w14:paraId="104C2483" w14:textId="77777777" w:rsidR="009426B7" w:rsidRPr="00FE7E4C" w:rsidRDefault="009426B7" w:rsidP="0086611B">
            <w:pPr>
              <w:pStyle w:val="Normaallaadveeb"/>
              <w:spacing w:before="0" w:beforeAutospacing="0" w:after="0" w:afterAutospacing="0"/>
              <w:jc w:val="both"/>
              <w:rPr>
                <w:lang w:val="et-EE"/>
              </w:rPr>
            </w:pPr>
            <w:r w:rsidRPr="00FE7E4C">
              <w:rPr>
                <w:lang w:val="et-EE"/>
              </w:rPr>
              <w:t>Paragrahvi 394 täiendada lõikega 2</w:t>
            </w:r>
            <w:r w:rsidRPr="00FE7E4C">
              <w:rPr>
                <w:vertAlign w:val="superscript"/>
                <w:lang w:val="et-EE"/>
              </w:rPr>
              <w:t>1</w:t>
            </w:r>
            <w:r w:rsidRPr="00FE7E4C">
              <w:rPr>
                <w:lang w:val="et-EE"/>
              </w:rPr>
              <w:t xml:space="preserve"> järgmises sõnastuses:</w:t>
            </w:r>
          </w:p>
          <w:p w14:paraId="54217A39" w14:textId="77777777" w:rsidR="009426B7" w:rsidRPr="00FE7E4C" w:rsidRDefault="009426B7" w:rsidP="0086611B">
            <w:pPr>
              <w:pStyle w:val="Normaallaadveeb"/>
              <w:spacing w:before="0" w:beforeAutospacing="0" w:after="0" w:afterAutospacing="0"/>
              <w:jc w:val="both"/>
              <w:rPr>
                <w:lang w:val="et-EE"/>
              </w:rPr>
            </w:pPr>
            <w:r w:rsidRPr="00FE7E4C">
              <w:rPr>
                <w:lang w:val="et-EE"/>
              </w:rPr>
              <w:lastRenderedPageBreak/>
              <w:t>„(2</w:t>
            </w:r>
            <w:r w:rsidRPr="00FE7E4C">
              <w:rPr>
                <w:vertAlign w:val="superscript"/>
                <w:lang w:val="et-EE"/>
              </w:rPr>
              <w:t>1</w:t>
            </w:r>
            <w:r w:rsidRPr="00FE7E4C">
              <w:rPr>
                <w:lang w:val="et-EE"/>
              </w:rPr>
              <w:t>)  Tõendeid tuleb vastusele lisada üksnes niivõrd, kui need on vajalikud vastuse mõistmiseks või hageja väidete ümberlükkamiseks. Muus osas tuleb vastuses nimetada tõendid, mida kostja oma väidete kinnitamiseks võib esitada, kui hageja neile väidetele vastu vaidleb.“</w:t>
            </w:r>
          </w:p>
          <w:p w14:paraId="235AC53C" w14:textId="77777777" w:rsidR="009426B7" w:rsidRPr="003D3B5D" w:rsidRDefault="009426B7" w:rsidP="0086611B">
            <w:pPr>
              <w:pStyle w:val="Normaallaadveeb"/>
              <w:shd w:val="clear" w:color="auto" w:fill="FFFFFF"/>
              <w:spacing w:before="0" w:beforeAutospacing="0" w:after="0" w:afterAutospacing="0"/>
              <w:jc w:val="both"/>
              <w:rPr>
                <w:b/>
                <w:bCs/>
                <w:i/>
                <w:iCs/>
                <w:u w:val="single"/>
                <w:lang w:val="et-EE"/>
              </w:rPr>
            </w:pPr>
          </w:p>
          <w:p w14:paraId="58DDB290" w14:textId="6F60368E" w:rsidR="009426B7" w:rsidRPr="003D3B5D" w:rsidRDefault="009426B7" w:rsidP="009E64DC">
            <w:pPr>
              <w:pStyle w:val="Normaallaadveeb"/>
              <w:shd w:val="clear" w:color="auto" w:fill="FFFFFF"/>
              <w:spacing w:before="0" w:beforeAutospacing="0" w:after="0" w:afterAutospacing="0"/>
              <w:jc w:val="both"/>
              <w:rPr>
                <w:lang w:val="et-EE"/>
              </w:rPr>
            </w:pPr>
            <w:r w:rsidRPr="003D3B5D">
              <w:rPr>
                <w:b/>
                <w:bCs/>
                <w:i/>
                <w:iCs/>
                <w:u w:val="single"/>
                <w:lang w:val="et-EE"/>
              </w:rPr>
              <w:t>Selgitus:</w:t>
            </w:r>
            <w:r w:rsidRPr="003D3B5D">
              <w:rPr>
                <w:i/>
                <w:iCs/>
                <w:lang w:val="et-EE"/>
              </w:rPr>
              <w:t xml:space="preserve"> Paragrahvi 394 lõige 2</w:t>
            </w:r>
            <w:r w:rsidRPr="003D3B5D">
              <w:rPr>
                <w:i/>
                <w:iCs/>
                <w:vertAlign w:val="superscript"/>
                <w:lang w:val="et-EE"/>
              </w:rPr>
              <w:t>1</w:t>
            </w:r>
            <w:r w:rsidRPr="003D3B5D">
              <w:rPr>
                <w:i/>
                <w:iCs/>
                <w:lang w:val="et-EE"/>
              </w:rPr>
              <w:t xml:space="preserve"> eesmärk sama mis hagi puhul (§ 363 lg 5</w:t>
            </w:r>
            <w:r w:rsidRPr="003D3B5D">
              <w:rPr>
                <w:i/>
                <w:iCs/>
                <w:vertAlign w:val="superscript"/>
                <w:lang w:val="et-EE"/>
              </w:rPr>
              <w:t>1</w:t>
            </w:r>
            <w:r w:rsidRPr="003D3B5D">
              <w:rPr>
                <w:i/>
                <w:iCs/>
                <w:lang w:val="et-EE"/>
              </w:rPr>
              <w:t>), et menetlust ei koormataks üles asjakohatute ja vaidlusaluseid asjaolusid mittepuudutavate tõenditega.</w:t>
            </w:r>
          </w:p>
        </w:tc>
        <w:tc>
          <w:tcPr>
            <w:tcW w:w="3396" w:type="dxa"/>
          </w:tcPr>
          <w:p w14:paraId="4C1834EC" w14:textId="023B5C1C" w:rsidR="009426B7" w:rsidRPr="003D3B5D" w:rsidRDefault="0010533F" w:rsidP="0086611B">
            <w:pPr>
              <w:jc w:val="both"/>
              <w:rPr>
                <w:rFonts w:ascii="Times New Roman" w:hAnsi="Times New Roman" w:cs="Times New Roman"/>
                <w:highlight w:val="yellow"/>
              </w:rPr>
            </w:pPr>
            <w:r w:rsidRPr="0010533F">
              <w:rPr>
                <w:rFonts w:ascii="Times New Roman" w:hAnsi="Times New Roman" w:cs="Times New Roman"/>
              </w:rPr>
              <w:lastRenderedPageBreak/>
              <w:t>Kostja vastus hagile</w:t>
            </w:r>
          </w:p>
        </w:tc>
      </w:tr>
      <w:tr w:rsidR="00FC47C8" w:rsidRPr="003D3B5D" w14:paraId="413ADE17" w14:textId="77777777" w:rsidTr="001B467A">
        <w:tc>
          <w:tcPr>
            <w:tcW w:w="6232" w:type="dxa"/>
          </w:tcPr>
          <w:p w14:paraId="4A63DEB6" w14:textId="77777777" w:rsidR="00175A14" w:rsidRPr="0065732C" w:rsidRDefault="00175A14" w:rsidP="0086611B">
            <w:pPr>
              <w:pStyle w:val="Normaallaadveeb"/>
              <w:spacing w:before="0" w:beforeAutospacing="0" w:after="0" w:afterAutospacing="0"/>
              <w:jc w:val="both"/>
              <w:rPr>
                <w:lang w:val="et-EE"/>
              </w:rPr>
            </w:pPr>
            <w:r w:rsidRPr="00FE7E4C">
              <w:rPr>
                <w:lang w:val="et-EE"/>
              </w:rPr>
              <w:t xml:space="preserve">Paragrahv 415 </w:t>
            </w:r>
            <w:r w:rsidRPr="0065732C">
              <w:rPr>
                <w:lang w:val="et-EE"/>
              </w:rPr>
              <w:t>lõige 2 (eelnõu § 23 p 28) muuta ja sõnastada järgmiselt:</w:t>
            </w:r>
          </w:p>
          <w:p w14:paraId="7463D131" w14:textId="77777777" w:rsidR="00175A14" w:rsidRPr="003D3B5D" w:rsidRDefault="00175A14" w:rsidP="0086611B">
            <w:pPr>
              <w:pStyle w:val="Normaallaadveeb"/>
              <w:spacing w:before="0" w:beforeAutospacing="0" w:after="0" w:afterAutospacing="0"/>
              <w:jc w:val="both"/>
              <w:rPr>
                <w:lang w:val="et-EE"/>
              </w:rPr>
            </w:pPr>
            <w:r w:rsidRPr="0065732C">
              <w:rPr>
                <w:lang w:val="et-EE"/>
              </w:rPr>
              <w:t xml:space="preserve"> „(2) Kaja võib esitada tagaselja otsuse kättetoimetamisest alates 15 päeva jooksul. Kui tagaseljaotsus</w:t>
            </w:r>
            <w:r w:rsidRPr="003D3B5D">
              <w:rPr>
                <w:lang w:val="et-EE"/>
              </w:rPr>
              <w:t xml:space="preserve"> toimetatakse kätte avalikult, võib kaja esitada 15 päeva jooksul alates päevast, kui kostja sai tagaseljaotsusest teada.“</w:t>
            </w:r>
          </w:p>
          <w:p w14:paraId="345D4647" w14:textId="77777777" w:rsidR="00175A14" w:rsidRPr="003D3B5D" w:rsidRDefault="00175A14" w:rsidP="0086611B">
            <w:pPr>
              <w:pStyle w:val="Normaallaadveeb"/>
              <w:shd w:val="clear" w:color="auto" w:fill="FFFFFF"/>
              <w:spacing w:before="0" w:beforeAutospacing="0" w:after="0" w:afterAutospacing="0"/>
              <w:jc w:val="both"/>
              <w:rPr>
                <w:b/>
                <w:bCs/>
                <w:i/>
                <w:iCs/>
                <w:u w:val="single"/>
                <w:lang w:val="et-EE"/>
              </w:rPr>
            </w:pPr>
          </w:p>
          <w:p w14:paraId="2F34A475" w14:textId="38452A95" w:rsidR="009426B7" w:rsidRPr="003D3B5D" w:rsidRDefault="00175A14" w:rsidP="005E1FC8">
            <w:pPr>
              <w:pStyle w:val="Normaallaadveeb"/>
              <w:shd w:val="clear" w:color="auto" w:fill="FFFFFF"/>
              <w:spacing w:before="0" w:beforeAutospacing="0" w:after="0" w:afterAutospacing="0"/>
              <w:jc w:val="both"/>
              <w:rPr>
                <w:lang w:val="et-EE"/>
              </w:rPr>
            </w:pPr>
            <w:r w:rsidRPr="003D3B5D">
              <w:rPr>
                <w:b/>
                <w:bCs/>
                <w:i/>
                <w:iCs/>
                <w:u w:val="single"/>
                <w:lang w:val="et-EE"/>
              </w:rPr>
              <w:t>Selgitus:</w:t>
            </w:r>
            <w:r w:rsidRPr="003D3B5D">
              <w:rPr>
                <w:i/>
                <w:iCs/>
                <w:lang w:val="et-EE"/>
              </w:rPr>
              <w:t xml:space="preserve"> Paragrahvi 415 lõike 2 muutmisega </w:t>
            </w:r>
            <w:r w:rsidRPr="000C23F5">
              <w:rPr>
                <w:b/>
                <w:bCs/>
                <w:i/>
                <w:iCs/>
                <w:lang w:val="et-EE"/>
              </w:rPr>
              <w:t>lühendatakse kaja esitamise tähtaega 30 päevalt 15-le, kiirendades selliselt menetlust.</w:t>
            </w:r>
            <w:r w:rsidRPr="003D3B5D">
              <w:rPr>
                <w:i/>
                <w:iCs/>
                <w:lang w:val="et-EE"/>
              </w:rPr>
              <w:t xml:space="preserve"> Tähtaeg peaks olema piisav oma soovi väljendamiseks menetlus kajaga taastada. Muudatus asendaks eelnõus pakutud § 415 lg 2 muudatust (eelnõu § 23 p 28), mis säilitaks 30 päevase liigpika tähtaja.</w:t>
            </w:r>
          </w:p>
        </w:tc>
        <w:tc>
          <w:tcPr>
            <w:tcW w:w="3396" w:type="dxa"/>
          </w:tcPr>
          <w:p w14:paraId="1195F73F" w14:textId="2B8283DE" w:rsidR="009426B7" w:rsidRPr="00EB1252" w:rsidRDefault="005E1FC8" w:rsidP="0086611B">
            <w:pPr>
              <w:jc w:val="both"/>
              <w:rPr>
                <w:rFonts w:ascii="Times New Roman" w:hAnsi="Times New Roman" w:cs="Times New Roman"/>
                <w:color w:val="ED0000"/>
              </w:rPr>
            </w:pPr>
            <w:r w:rsidRPr="005E1FC8">
              <w:rPr>
                <w:rFonts w:ascii="Times New Roman" w:hAnsi="Times New Roman" w:cs="Times New Roman"/>
              </w:rPr>
              <w:t>Kaja esitamine tagaseljaotsuse peale</w:t>
            </w:r>
          </w:p>
        </w:tc>
      </w:tr>
      <w:tr w:rsidR="00FC47C8" w:rsidRPr="003D3B5D" w14:paraId="39EC1395" w14:textId="77777777" w:rsidTr="001B467A">
        <w:tc>
          <w:tcPr>
            <w:tcW w:w="6232" w:type="dxa"/>
          </w:tcPr>
          <w:p w14:paraId="30B8023D" w14:textId="77777777" w:rsidR="00D7799D" w:rsidRPr="00BB763E" w:rsidRDefault="00D7799D" w:rsidP="0086611B">
            <w:pPr>
              <w:pStyle w:val="Normaallaadveeb"/>
              <w:spacing w:before="0" w:beforeAutospacing="0" w:after="0" w:afterAutospacing="0"/>
              <w:jc w:val="both"/>
              <w:rPr>
                <w:lang w:val="et-EE"/>
              </w:rPr>
            </w:pPr>
            <w:r w:rsidRPr="00BB763E">
              <w:rPr>
                <w:lang w:val="et-EE"/>
              </w:rPr>
              <w:t>Paragrahv 423 lõike 1 punkt 13 muuta ja sõnastada järgmiselt:</w:t>
            </w:r>
          </w:p>
          <w:p w14:paraId="1E3AA019" w14:textId="77777777" w:rsidR="00D7799D" w:rsidRPr="00BB763E" w:rsidRDefault="00D7799D" w:rsidP="0086611B">
            <w:pPr>
              <w:pStyle w:val="Normaallaadveeb"/>
              <w:spacing w:before="0" w:beforeAutospacing="0" w:after="0" w:afterAutospacing="0"/>
              <w:jc w:val="both"/>
              <w:rPr>
                <w:lang w:val="et-EE"/>
              </w:rPr>
            </w:pPr>
            <w:r w:rsidRPr="00BB763E">
              <w:rPr>
                <w:lang w:val="et-EE"/>
              </w:rPr>
              <w:t>„13) asi ei allu kohtule või kohus ei ole muul põhjusel pädev asja lahendama.“</w:t>
            </w:r>
          </w:p>
          <w:p w14:paraId="4A1CB2ED" w14:textId="77777777" w:rsidR="00D7799D" w:rsidRPr="003D3B5D" w:rsidRDefault="00D7799D" w:rsidP="0086611B">
            <w:pPr>
              <w:pStyle w:val="Normaallaadveeb"/>
              <w:shd w:val="clear" w:color="auto" w:fill="FFFFFF"/>
              <w:spacing w:before="0" w:beforeAutospacing="0" w:after="0" w:afterAutospacing="0"/>
              <w:jc w:val="both"/>
              <w:rPr>
                <w:b/>
                <w:bCs/>
                <w:i/>
                <w:iCs/>
                <w:u w:val="single"/>
                <w:lang w:val="et-EE"/>
              </w:rPr>
            </w:pPr>
          </w:p>
          <w:p w14:paraId="53BE08AC" w14:textId="33A2C944" w:rsidR="00D7799D" w:rsidRPr="003D3B5D" w:rsidRDefault="00D7799D" w:rsidP="00A64BC3">
            <w:pPr>
              <w:pStyle w:val="Normaallaadveeb"/>
              <w:shd w:val="clear" w:color="auto" w:fill="FFFFFF"/>
              <w:spacing w:before="0" w:beforeAutospacing="0" w:after="0" w:afterAutospacing="0"/>
              <w:jc w:val="both"/>
              <w:rPr>
                <w:lang w:val="et-EE"/>
              </w:rPr>
            </w:pPr>
            <w:r w:rsidRPr="003D3B5D">
              <w:rPr>
                <w:b/>
                <w:bCs/>
                <w:i/>
                <w:iCs/>
                <w:u w:val="single"/>
                <w:lang w:val="et-EE"/>
              </w:rPr>
              <w:t>Selgitus:</w:t>
            </w:r>
            <w:r w:rsidRPr="003D3B5D">
              <w:rPr>
                <w:i/>
                <w:iCs/>
                <w:lang w:val="et-EE"/>
              </w:rPr>
              <w:t xml:space="preserve"> Paragrahvi 423 lõike 1 punkti 13 muutmisega </w:t>
            </w:r>
            <w:r w:rsidRPr="000C23F5">
              <w:rPr>
                <w:b/>
                <w:bCs/>
                <w:i/>
                <w:iCs/>
                <w:lang w:val="et-EE"/>
              </w:rPr>
              <w:t>täpsustatakse üheselt, et ka (rahvusvahelise) kohtualluvuse puudumine on hagi läbivaatamata jätmise aluseks.</w:t>
            </w:r>
          </w:p>
        </w:tc>
        <w:tc>
          <w:tcPr>
            <w:tcW w:w="3396" w:type="dxa"/>
          </w:tcPr>
          <w:p w14:paraId="3C5F9536" w14:textId="55847489" w:rsidR="005C6575" w:rsidRPr="003D3B5D" w:rsidRDefault="00A52710" w:rsidP="0086611B">
            <w:pPr>
              <w:jc w:val="both"/>
              <w:rPr>
                <w:rFonts w:ascii="Times New Roman" w:hAnsi="Times New Roman" w:cs="Times New Roman"/>
              </w:rPr>
            </w:pPr>
            <w:r w:rsidRPr="00A52710">
              <w:rPr>
                <w:rFonts w:ascii="Times New Roman" w:hAnsi="Times New Roman" w:cs="Times New Roman"/>
              </w:rPr>
              <w:t>Hagi läbivaatamata jätmise alused</w:t>
            </w:r>
          </w:p>
        </w:tc>
      </w:tr>
      <w:tr w:rsidR="00FC47C8" w:rsidRPr="003D3B5D" w14:paraId="06BCA96A" w14:textId="77777777" w:rsidTr="001B467A">
        <w:tc>
          <w:tcPr>
            <w:tcW w:w="6232" w:type="dxa"/>
          </w:tcPr>
          <w:p w14:paraId="2E668A4A" w14:textId="77777777" w:rsidR="005C6575" w:rsidRPr="003D3B5D" w:rsidRDefault="005C6575" w:rsidP="0086611B">
            <w:pPr>
              <w:pStyle w:val="Normaallaadveeb"/>
              <w:spacing w:before="0" w:beforeAutospacing="0" w:after="0" w:afterAutospacing="0"/>
              <w:jc w:val="both"/>
              <w:rPr>
                <w:lang w:val="et-EE"/>
              </w:rPr>
            </w:pPr>
            <w:r w:rsidRPr="003A0C21">
              <w:rPr>
                <w:lang w:val="et-EE"/>
              </w:rPr>
              <w:t>Paragrahvi 437 täiendada punktiga 2</w:t>
            </w:r>
            <w:r w:rsidRPr="003A0C21">
              <w:rPr>
                <w:vertAlign w:val="superscript"/>
                <w:lang w:val="et-EE"/>
              </w:rPr>
              <w:t>1</w:t>
            </w:r>
            <w:r w:rsidRPr="003A0C21">
              <w:rPr>
                <w:lang w:val="et-EE"/>
              </w:rPr>
              <w:t xml:space="preserve"> järgmises sõnastuses:</w:t>
            </w:r>
          </w:p>
          <w:p w14:paraId="2ED40ED4" w14:textId="77777777" w:rsidR="005C6575" w:rsidRPr="003D3B5D" w:rsidRDefault="005C6575" w:rsidP="0086611B">
            <w:pPr>
              <w:pStyle w:val="Normaallaadveeb"/>
              <w:spacing w:before="0" w:beforeAutospacing="0" w:after="0" w:afterAutospacing="0"/>
              <w:jc w:val="both"/>
              <w:rPr>
                <w:lang w:val="et-EE"/>
              </w:rPr>
            </w:pPr>
            <w:r w:rsidRPr="003D3B5D">
              <w:rPr>
                <w:lang w:val="et-EE"/>
              </w:rPr>
              <w:t>„2</w:t>
            </w:r>
            <w:r w:rsidRPr="003D3B5D">
              <w:rPr>
                <w:vertAlign w:val="superscript"/>
                <w:lang w:val="et-EE"/>
              </w:rPr>
              <w:t>1</w:t>
            </w:r>
            <w:r w:rsidRPr="003D3B5D">
              <w:rPr>
                <w:lang w:val="et-EE"/>
              </w:rPr>
              <w:t>) ilmneb asjaolu, mille arvestamata jätmisel otsuse tegemisel tehtaks apellatsioonimenetluses tõenäoliselt teistsugune otsus;“</w:t>
            </w:r>
          </w:p>
          <w:p w14:paraId="18499B9B" w14:textId="77777777" w:rsidR="005C6575" w:rsidRPr="003D3B5D" w:rsidRDefault="005C6575" w:rsidP="0086611B">
            <w:pPr>
              <w:pStyle w:val="Normaallaadveeb"/>
              <w:shd w:val="clear" w:color="auto" w:fill="FFFFFF"/>
              <w:spacing w:before="0" w:beforeAutospacing="0" w:after="0" w:afterAutospacing="0"/>
              <w:jc w:val="both"/>
              <w:rPr>
                <w:b/>
                <w:bCs/>
                <w:i/>
                <w:iCs/>
                <w:u w:val="single"/>
                <w:lang w:val="et-EE"/>
              </w:rPr>
            </w:pPr>
          </w:p>
          <w:p w14:paraId="1526BB85" w14:textId="067F5F62" w:rsidR="005C6575" w:rsidRPr="003D3B5D" w:rsidRDefault="005C6575" w:rsidP="00B26271">
            <w:pPr>
              <w:pStyle w:val="Normaallaadveeb"/>
              <w:shd w:val="clear" w:color="auto" w:fill="FFFFFF"/>
              <w:spacing w:before="0" w:beforeAutospacing="0" w:after="0" w:afterAutospacing="0"/>
              <w:jc w:val="both"/>
              <w:rPr>
                <w:lang w:val="et-EE"/>
              </w:rPr>
            </w:pPr>
            <w:r w:rsidRPr="003D3B5D">
              <w:rPr>
                <w:b/>
                <w:bCs/>
                <w:i/>
                <w:iCs/>
                <w:u w:val="single"/>
                <w:lang w:val="et-EE"/>
              </w:rPr>
              <w:t>Selgitus:</w:t>
            </w:r>
            <w:r w:rsidRPr="003D3B5D">
              <w:rPr>
                <w:i/>
                <w:iCs/>
                <w:lang w:val="et-EE"/>
              </w:rPr>
              <w:t xml:space="preserve"> Paragrahvi 437 punktiga 2</w:t>
            </w:r>
            <w:r w:rsidRPr="003D3B5D">
              <w:rPr>
                <w:i/>
                <w:iCs/>
                <w:vertAlign w:val="superscript"/>
                <w:lang w:val="et-EE"/>
              </w:rPr>
              <w:t>1</w:t>
            </w:r>
            <w:r w:rsidRPr="003D3B5D">
              <w:rPr>
                <w:i/>
                <w:iCs/>
                <w:lang w:val="et-EE"/>
              </w:rPr>
              <w:t xml:space="preserve"> täiendamise mõte on muuta menetluse uuendamine paindlikumaks, </w:t>
            </w:r>
            <w:r w:rsidRPr="000C23F5">
              <w:rPr>
                <w:b/>
                <w:bCs/>
                <w:i/>
                <w:iCs/>
                <w:lang w:val="et-EE"/>
              </w:rPr>
              <w:t xml:space="preserve">võimaldades menetlus taastada ka n-ö viimasel hetkel asjaolu ilmnemisel, millele küll ei võiks enam tugineda maakohtus, kuid millele saaks tugineda tõenäoliselt ringkonnakohtus, mis võiks olla aluseks maakohtu otsuse tühistamisele. </w:t>
            </w:r>
            <w:r w:rsidRPr="003D3B5D">
              <w:rPr>
                <w:i/>
                <w:iCs/>
                <w:lang w:val="et-EE"/>
              </w:rPr>
              <w:t>Muudatuse eesmärgiks on menetlusökonoomia.</w:t>
            </w:r>
            <w:r w:rsidRPr="003D3B5D">
              <w:rPr>
                <w:b/>
                <w:bCs/>
                <w:i/>
                <w:iCs/>
                <w:lang w:val="et-EE"/>
              </w:rPr>
              <w:t xml:space="preserve">  </w:t>
            </w:r>
          </w:p>
        </w:tc>
        <w:tc>
          <w:tcPr>
            <w:tcW w:w="3396" w:type="dxa"/>
          </w:tcPr>
          <w:p w14:paraId="09F4931E" w14:textId="196CE849" w:rsidR="005C6575" w:rsidRPr="003D3B5D" w:rsidRDefault="00B26271" w:rsidP="0086611B">
            <w:pPr>
              <w:jc w:val="both"/>
              <w:rPr>
                <w:rFonts w:ascii="Times New Roman" w:hAnsi="Times New Roman" w:cs="Times New Roman"/>
              </w:rPr>
            </w:pPr>
            <w:r w:rsidRPr="00B26271">
              <w:rPr>
                <w:rFonts w:ascii="Times New Roman" w:hAnsi="Times New Roman" w:cs="Times New Roman"/>
              </w:rPr>
              <w:t>Asja arutamise uuendamine</w:t>
            </w:r>
          </w:p>
        </w:tc>
      </w:tr>
      <w:tr w:rsidR="00FC47C8" w:rsidRPr="003D3B5D" w14:paraId="6E9DF27F" w14:textId="77777777" w:rsidTr="001B467A">
        <w:tc>
          <w:tcPr>
            <w:tcW w:w="6232" w:type="dxa"/>
          </w:tcPr>
          <w:p w14:paraId="59CB0741" w14:textId="3473F8AC" w:rsidR="0014653E" w:rsidRPr="00D8635C" w:rsidRDefault="0014653E" w:rsidP="00D8635C">
            <w:pPr>
              <w:pStyle w:val="Normaallaadveeb"/>
              <w:spacing w:before="0" w:beforeAutospacing="0" w:after="0" w:afterAutospacing="0"/>
              <w:jc w:val="both"/>
              <w:rPr>
                <w:lang w:val="et-EE"/>
              </w:rPr>
            </w:pPr>
            <w:r w:rsidRPr="003D3B5D">
              <w:rPr>
                <w:lang w:val="et-EE"/>
              </w:rPr>
              <w:t>Paragrahvi 475 lõike 1 punkt 15</w:t>
            </w:r>
            <w:r w:rsidRPr="003D3B5D">
              <w:rPr>
                <w:vertAlign w:val="superscript"/>
                <w:lang w:val="et-EE"/>
              </w:rPr>
              <w:t>3</w:t>
            </w:r>
            <w:r w:rsidRPr="003D3B5D">
              <w:rPr>
                <w:lang w:val="et-EE"/>
              </w:rPr>
              <w:t xml:space="preserve"> tunnistada kehtetuks.</w:t>
            </w:r>
          </w:p>
          <w:p w14:paraId="37CB2A2B" w14:textId="42090BED" w:rsidR="0014653E" w:rsidRPr="003D3B5D" w:rsidRDefault="0014653E" w:rsidP="0039050F">
            <w:pPr>
              <w:pStyle w:val="Normaallaadveeb"/>
              <w:shd w:val="clear" w:color="auto" w:fill="FFFFFF"/>
              <w:spacing w:before="0" w:beforeAutospacing="0" w:after="0" w:afterAutospacing="0"/>
              <w:jc w:val="both"/>
              <w:rPr>
                <w:lang w:val="et-EE"/>
              </w:rPr>
            </w:pPr>
            <w:r w:rsidRPr="003D3B5D">
              <w:rPr>
                <w:b/>
                <w:bCs/>
                <w:i/>
                <w:iCs/>
                <w:u w:val="single"/>
                <w:lang w:val="et-EE"/>
              </w:rPr>
              <w:t>Selgitus:</w:t>
            </w:r>
            <w:r w:rsidRPr="003D3B5D">
              <w:rPr>
                <w:i/>
                <w:iCs/>
                <w:lang w:val="et-EE"/>
              </w:rPr>
              <w:t xml:space="preserve"> Paragrahvi 475 lõike 1 punkti 15</w:t>
            </w:r>
            <w:r w:rsidRPr="003D3B5D">
              <w:rPr>
                <w:i/>
                <w:iCs/>
                <w:vertAlign w:val="superscript"/>
                <w:lang w:val="et-EE"/>
              </w:rPr>
              <w:t>3</w:t>
            </w:r>
            <w:r w:rsidRPr="003D3B5D">
              <w:rPr>
                <w:i/>
                <w:iCs/>
                <w:lang w:val="et-EE"/>
              </w:rPr>
              <w:t xml:space="preserve"> väljajätmisega </w:t>
            </w:r>
            <w:r w:rsidRPr="000C23F5">
              <w:rPr>
                <w:b/>
                <w:bCs/>
                <w:i/>
                <w:iCs/>
                <w:lang w:val="et-EE"/>
              </w:rPr>
              <w:t>ei peaks kohus tegelema enam täitemenetluse aegumise tõttu lõpetamise taotlustega</w:t>
            </w:r>
            <w:r w:rsidRPr="003D3B5D">
              <w:rPr>
                <w:i/>
                <w:iCs/>
                <w:lang w:val="et-EE"/>
              </w:rPr>
              <w:t>. Need taotlused lahendaksid täiturid. Muudatus on seotud allpool pakutud täitemenetluse seadustiku muudatustega.</w:t>
            </w:r>
          </w:p>
        </w:tc>
        <w:tc>
          <w:tcPr>
            <w:tcW w:w="3396" w:type="dxa"/>
          </w:tcPr>
          <w:p w14:paraId="081D7F01" w14:textId="137F7B32" w:rsidR="00FB072C" w:rsidRPr="00A04CF1" w:rsidRDefault="0039050F" w:rsidP="0086611B">
            <w:pPr>
              <w:jc w:val="both"/>
              <w:rPr>
                <w:rFonts w:ascii="Times New Roman" w:hAnsi="Times New Roman" w:cs="Times New Roman"/>
                <w:highlight w:val="red"/>
              </w:rPr>
            </w:pPr>
            <w:r w:rsidRPr="0039050F">
              <w:rPr>
                <w:rFonts w:ascii="Times New Roman" w:hAnsi="Times New Roman" w:cs="Times New Roman"/>
              </w:rPr>
              <w:t>Hagita asjade loetelu</w:t>
            </w:r>
          </w:p>
        </w:tc>
      </w:tr>
      <w:tr w:rsidR="00FC47C8" w:rsidRPr="003D3B5D" w14:paraId="340B7968" w14:textId="77777777" w:rsidTr="001B467A">
        <w:tc>
          <w:tcPr>
            <w:tcW w:w="6232" w:type="dxa"/>
          </w:tcPr>
          <w:p w14:paraId="373D4CA5" w14:textId="77777777" w:rsidR="00FB072C" w:rsidRPr="003D3B5D" w:rsidRDefault="00FB072C" w:rsidP="0086611B">
            <w:pPr>
              <w:pStyle w:val="Normaallaadveeb"/>
              <w:spacing w:before="0" w:beforeAutospacing="0" w:after="0" w:afterAutospacing="0"/>
              <w:jc w:val="both"/>
              <w:rPr>
                <w:lang w:val="et-EE"/>
              </w:rPr>
            </w:pPr>
            <w:r w:rsidRPr="00963997">
              <w:rPr>
                <w:lang w:val="et-EE"/>
              </w:rPr>
              <w:t>Paragrahvi 481 lõiget 1</w:t>
            </w:r>
            <w:r w:rsidRPr="00963997">
              <w:rPr>
                <w:vertAlign w:val="superscript"/>
                <w:lang w:val="et-EE"/>
              </w:rPr>
              <w:t>1</w:t>
            </w:r>
            <w:r w:rsidRPr="00963997">
              <w:rPr>
                <w:lang w:val="et-EE"/>
              </w:rPr>
              <w:t xml:space="preserve"> täiendada punktiga 4 järgmises sõnastuses:</w:t>
            </w:r>
          </w:p>
          <w:p w14:paraId="45B22E52" w14:textId="77777777" w:rsidR="00FB072C" w:rsidRPr="003D3B5D" w:rsidRDefault="00FB072C" w:rsidP="0086611B">
            <w:pPr>
              <w:pStyle w:val="Normaallaadveeb"/>
              <w:spacing w:before="0" w:beforeAutospacing="0" w:after="0" w:afterAutospacing="0"/>
              <w:jc w:val="both"/>
              <w:rPr>
                <w:lang w:val="et-EE"/>
              </w:rPr>
            </w:pPr>
            <w:r w:rsidRPr="003D3B5D">
              <w:rPr>
                <w:lang w:val="et-EE"/>
              </w:rPr>
              <w:lastRenderedPageBreak/>
              <w:t>„4) korteriomandite või kaasomandi valitsemisest tulenevad rahalised nõuded“.</w:t>
            </w:r>
          </w:p>
          <w:p w14:paraId="5FA7CFD0" w14:textId="77777777" w:rsidR="00FB072C" w:rsidRPr="003D3B5D" w:rsidRDefault="00FB072C" w:rsidP="0086611B">
            <w:pPr>
              <w:pStyle w:val="Normaallaadveeb"/>
              <w:shd w:val="clear" w:color="auto" w:fill="FFFFFF"/>
              <w:spacing w:before="0" w:beforeAutospacing="0" w:after="0" w:afterAutospacing="0"/>
              <w:jc w:val="both"/>
              <w:rPr>
                <w:b/>
                <w:bCs/>
                <w:i/>
                <w:iCs/>
                <w:u w:val="single"/>
                <w:lang w:val="et-EE"/>
              </w:rPr>
            </w:pPr>
          </w:p>
          <w:p w14:paraId="2FA8FF13" w14:textId="652C51C3" w:rsidR="00FB072C" w:rsidRPr="00D8635C" w:rsidRDefault="00FB072C" w:rsidP="00D8635C">
            <w:pPr>
              <w:pStyle w:val="Normaallaadveeb"/>
              <w:shd w:val="clear" w:color="auto" w:fill="FFFFFF"/>
              <w:spacing w:before="0" w:beforeAutospacing="0" w:after="0" w:afterAutospacing="0"/>
              <w:jc w:val="both"/>
              <w:rPr>
                <w:i/>
                <w:lang w:val="et-EE"/>
              </w:rPr>
            </w:pPr>
            <w:r w:rsidRPr="003D3B5D">
              <w:rPr>
                <w:b/>
                <w:bCs/>
                <w:i/>
                <w:iCs/>
                <w:u w:val="single"/>
                <w:lang w:val="et-EE"/>
              </w:rPr>
              <w:t>Selgitus:</w:t>
            </w:r>
            <w:r w:rsidRPr="003D3B5D">
              <w:rPr>
                <w:i/>
                <w:iCs/>
                <w:lang w:val="et-EE"/>
              </w:rPr>
              <w:t xml:space="preserve"> Paragrahvi 481 lõike 1</w:t>
            </w:r>
            <w:r w:rsidRPr="003D3B5D">
              <w:rPr>
                <w:i/>
                <w:iCs/>
                <w:vertAlign w:val="superscript"/>
                <w:lang w:val="et-EE"/>
              </w:rPr>
              <w:t>1</w:t>
            </w:r>
            <w:r w:rsidRPr="003D3B5D">
              <w:rPr>
                <w:i/>
                <w:iCs/>
                <w:lang w:val="et-EE"/>
              </w:rPr>
              <w:t xml:space="preserve"> punktiga 4 täiendamise eesmärk on </w:t>
            </w:r>
            <w:r w:rsidRPr="000C23F5">
              <w:rPr>
                <w:b/>
                <w:bCs/>
                <w:i/>
                <w:iCs/>
                <w:lang w:val="et-EE"/>
              </w:rPr>
              <w:t>tuua selgelt välja, et maksekäsu kiirmenetluses saab esitada ka korteriomandite või kaasomandi valitsemisest tulenevaid rahalisi nõudeid</w:t>
            </w:r>
            <w:r w:rsidRPr="003D3B5D">
              <w:rPr>
                <w:i/>
                <w:iCs/>
                <w:lang w:val="et-EE"/>
              </w:rPr>
              <w:t>.</w:t>
            </w:r>
          </w:p>
        </w:tc>
        <w:tc>
          <w:tcPr>
            <w:tcW w:w="3396" w:type="dxa"/>
          </w:tcPr>
          <w:p w14:paraId="014E4DCE" w14:textId="6E21FCE5" w:rsidR="00206D79" w:rsidRPr="003D3B5D" w:rsidRDefault="00DC40F3" w:rsidP="00BB763E">
            <w:pPr>
              <w:jc w:val="both"/>
              <w:rPr>
                <w:rFonts w:ascii="Times New Roman" w:hAnsi="Times New Roman" w:cs="Times New Roman"/>
              </w:rPr>
            </w:pPr>
            <w:r w:rsidRPr="00DC40F3">
              <w:rPr>
                <w:rFonts w:ascii="Times New Roman" w:hAnsi="Times New Roman" w:cs="Times New Roman"/>
              </w:rPr>
              <w:lastRenderedPageBreak/>
              <w:t xml:space="preserve">Maksekäsu kiirmenetluse eeldused </w:t>
            </w:r>
          </w:p>
        </w:tc>
      </w:tr>
      <w:tr w:rsidR="00FC47C8" w:rsidRPr="003D3B5D" w14:paraId="2F5F3DAE" w14:textId="77777777" w:rsidTr="001B467A">
        <w:tc>
          <w:tcPr>
            <w:tcW w:w="6232" w:type="dxa"/>
          </w:tcPr>
          <w:p w14:paraId="73CE0E54" w14:textId="77777777" w:rsidR="00206D79" w:rsidRPr="00F45692" w:rsidRDefault="00206D79" w:rsidP="0086611B">
            <w:pPr>
              <w:pStyle w:val="Normaallaadveeb"/>
              <w:spacing w:before="0" w:beforeAutospacing="0" w:after="0" w:afterAutospacing="0"/>
              <w:jc w:val="both"/>
              <w:rPr>
                <w:lang w:val="et-EE"/>
              </w:rPr>
            </w:pPr>
            <w:r w:rsidRPr="00F45692">
              <w:rPr>
                <w:lang w:val="et-EE"/>
              </w:rPr>
              <w:t>Paragrahvi 484 lõike 2 punktis 3 ja § 485 lõikes 1 asendada sõnad „15 päeva jooksul, makseettepaneku välismaal kättetoimetamise korral 30 päeva jooksul“ sõnadega „20 päeva jooksul“.</w:t>
            </w:r>
          </w:p>
          <w:p w14:paraId="4308AFB7" w14:textId="77777777" w:rsidR="00206D79" w:rsidRPr="003D3B5D" w:rsidRDefault="00206D79" w:rsidP="0086611B">
            <w:pPr>
              <w:pStyle w:val="Normaallaadveeb"/>
              <w:shd w:val="clear" w:color="auto" w:fill="FFFFFF"/>
              <w:spacing w:before="0" w:beforeAutospacing="0" w:after="0" w:afterAutospacing="0"/>
              <w:jc w:val="both"/>
              <w:rPr>
                <w:b/>
                <w:bCs/>
                <w:i/>
                <w:iCs/>
                <w:u w:val="single"/>
                <w:lang w:val="et-EE"/>
              </w:rPr>
            </w:pPr>
          </w:p>
          <w:p w14:paraId="38B03562" w14:textId="1057F30F" w:rsidR="00206D79" w:rsidRPr="003D3B5D" w:rsidRDefault="00206D79" w:rsidP="002579B2">
            <w:pPr>
              <w:pStyle w:val="Normaallaadveeb"/>
              <w:shd w:val="clear" w:color="auto" w:fill="FFFFFF"/>
              <w:spacing w:before="0" w:beforeAutospacing="0" w:after="0" w:afterAutospacing="0"/>
              <w:jc w:val="both"/>
              <w:rPr>
                <w:lang w:val="et-EE"/>
              </w:rPr>
            </w:pPr>
            <w:r w:rsidRPr="003D3B5D">
              <w:rPr>
                <w:b/>
                <w:bCs/>
                <w:i/>
                <w:iCs/>
                <w:u w:val="single"/>
                <w:lang w:val="et-EE"/>
              </w:rPr>
              <w:t>Selgitus:</w:t>
            </w:r>
            <w:r w:rsidRPr="003D3B5D">
              <w:rPr>
                <w:i/>
                <w:iCs/>
                <w:lang w:val="et-EE"/>
              </w:rPr>
              <w:t xml:space="preserve"> Paragrahvi 484 lõike 2 punkti 3 ja § 485 lõike 1 muutmisega </w:t>
            </w:r>
            <w:r w:rsidRPr="000C23F5">
              <w:rPr>
                <w:b/>
                <w:bCs/>
                <w:i/>
                <w:iCs/>
                <w:lang w:val="et-EE"/>
              </w:rPr>
              <w:t>ühtlustatakse makseettepanekule vastuväite esitamise tähtaeg siseriikliku (15 päeva) ja välisriigis (30 päeva) kättetoimetamise puhul, vältimaks vajadust iga kord hinnata, kumma juhtumiga on tegu</w:t>
            </w:r>
            <w:r w:rsidRPr="003D3B5D">
              <w:rPr>
                <w:i/>
                <w:iCs/>
                <w:lang w:val="et-EE"/>
              </w:rPr>
              <w:t xml:space="preserve">, lihtsustades nii tööprotsessi. Muutunud maailmas ja tehnoloogiliste lahendustega ei ole tähtaegade eristamine enam mõistlik, pealegi on elektroonilise kättetoimetamise puhul juhuslik, kus saaja parasjagu viibib ega peaks mõjutama vastuväite esitamise tähtaega. Ühtseks tähtajaks on pakutud 20 päeva. </w:t>
            </w:r>
          </w:p>
        </w:tc>
        <w:tc>
          <w:tcPr>
            <w:tcW w:w="3396" w:type="dxa"/>
          </w:tcPr>
          <w:p w14:paraId="7CEAEC2B" w14:textId="4261CC93" w:rsidR="0029562D" w:rsidRDefault="00736D30" w:rsidP="0086611B">
            <w:pPr>
              <w:jc w:val="both"/>
              <w:rPr>
                <w:rFonts w:ascii="Times New Roman" w:hAnsi="Times New Roman" w:cs="Times New Roman"/>
              </w:rPr>
            </w:pPr>
            <w:r w:rsidRPr="00736D30">
              <w:rPr>
                <w:rFonts w:ascii="Times New Roman" w:hAnsi="Times New Roman" w:cs="Times New Roman"/>
              </w:rPr>
              <w:t>Makseettepanek kiirmenetluses</w:t>
            </w:r>
          </w:p>
          <w:p w14:paraId="5AFCCD5D" w14:textId="4551F0AE" w:rsidR="00736D30" w:rsidRPr="003D3B5D" w:rsidRDefault="00736D30" w:rsidP="0086611B">
            <w:pPr>
              <w:jc w:val="both"/>
              <w:rPr>
                <w:rFonts w:ascii="Times New Roman" w:hAnsi="Times New Roman" w:cs="Times New Roman"/>
              </w:rPr>
            </w:pPr>
            <w:r w:rsidRPr="00736D30">
              <w:rPr>
                <w:rFonts w:ascii="Times New Roman" w:hAnsi="Times New Roman" w:cs="Times New Roman"/>
              </w:rPr>
              <w:t>Vastuväite esitamine</w:t>
            </w:r>
          </w:p>
        </w:tc>
      </w:tr>
      <w:tr w:rsidR="00FC47C8" w:rsidRPr="003D3B5D" w14:paraId="4545E485" w14:textId="77777777" w:rsidTr="001B467A">
        <w:tc>
          <w:tcPr>
            <w:tcW w:w="6232" w:type="dxa"/>
          </w:tcPr>
          <w:p w14:paraId="6D9773EC" w14:textId="3500924A" w:rsidR="0029562D" w:rsidRPr="00D8635C" w:rsidRDefault="0029562D" w:rsidP="00D8635C">
            <w:pPr>
              <w:pStyle w:val="Normaallaadveeb"/>
              <w:spacing w:before="0" w:beforeAutospacing="0" w:after="0" w:afterAutospacing="0"/>
              <w:jc w:val="both"/>
              <w:rPr>
                <w:lang w:val="et-EE"/>
              </w:rPr>
            </w:pPr>
            <w:r w:rsidRPr="0005217F">
              <w:rPr>
                <w:lang w:val="et-EE"/>
              </w:rPr>
              <w:t>Paragrahvi 484</w:t>
            </w:r>
            <w:r w:rsidRPr="0005217F">
              <w:rPr>
                <w:vertAlign w:val="superscript"/>
                <w:lang w:val="et-EE"/>
              </w:rPr>
              <w:t>2</w:t>
            </w:r>
            <w:r w:rsidRPr="0005217F">
              <w:rPr>
                <w:lang w:val="et-EE"/>
              </w:rPr>
              <w:t xml:space="preserve"> esimeses lauses asendada number „20“ numbriga „50“.</w:t>
            </w:r>
          </w:p>
          <w:p w14:paraId="304A8D23" w14:textId="13E81E7C" w:rsidR="0029562D" w:rsidRPr="00D8635C" w:rsidRDefault="0029562D" w:rsidP="00D8635C">
            <w:pPr>
              <w:pStyle w:val="Normaallaadveeb"/>
              <w:shd w:val="clear" w:color="auto" w:fill="FFFFFF"/>
              <w:spacing w:before="0" w:beforeAutospacing="0" w:after="0" w:afterAutospacing="0"/>
              <w:jc w:val="both"/>
              <w:rPr>
                <w:b/>
                <w:i/>
                <w:lang w:val="et-EE"/>
              </w:rPr>
            </w:pPr>
            <w:r w:rsidRPr="003D3B5D">
              <w:rPr>
                <w:b/>
                <w:bCs/>
                <w:i/>
                <w:iCs/>
                <w:u w:val="single"/>
                <w:lang w:val="et-EE"/>
              </w:rPr>
              <w:t>Selgitus:</w:t>
            </w:r>
            <w:r w:rsidRPr="003D3B5D">
              <w:rPr>
                <w:i/>
                <w:iCs/>
                <w:lang w:val="et-EE"/>
              </w:rPr>
              <w:t xml:space="preserve"> Paragrahvi 484</w:t>
            </w:r>
            <w:r w:rsidRPr="003D3B5D">
              <w:rPr>
                <w:i/>
                <w:iCs/>
                <w:vertAlign w:val="superscript"/>
                <w:lang w:val="et-EE"/>
              </w:rPr>
              <w:t>2</w:t>
            </w:r>
            <w:r w:rsidRPr="003D3B5D">
              <w:rPr>
                <w:i/>
                <w:iCs/>
                <w:lang w:val="et-EE"/>
              </w:rPr>
              <w:t xml:space="preserve"> esimese lause muutmisega </w:t>
            </w:r>
            <w:r w:rsidRPr="000C23F5">
              <w:rPr>
                <w:b/>
                <w:bCs/>
                <w:i/>
                <w:iCs/>
                <w:lang w:val="et-EE"/>
              </w:rPr>
              <w:t>suurendatakse maksekäsu menetluse fikseeritud menetluskulude hüvitamise määra 20 eurolt 50-le,</w:t>
            </w:r>
            <w:r w:rsidRPr="003D3B5D">
              <w:rPr>
                <w:i/>
                <w:iCs/>
                <w:lang w:val="et-EE"/>
              </w:rPr>
              <w:t xml:space="preserve"> viies selle tegelikkusega rohkem kooskõlla ja arvestades vahepeal toimunud inflatsiooni.</w:t>
            </w:r>
          </w:p>
        </w:tc>
        <w:tc>
          <w:tcPr>
            <w:tcW w:w="3396" w:type="dxa"/>
          </w:tcPr>
          <w:p w14:paraId="37154006" w14:textId="2C8080F1" w:rsidR="0029562D" w:rsidRPr="003D3B5D" w:rsidRDefault="0005217F" w:rsidP="0086611B">
            <w:pPr>
              <w:jc w:val="both"/>
              <w:rPr>
                <w:rFonts w:ascii="Times New Roman" w:hAnsi="Times New Roman" w:cs="Times New Roman"/>
              </w:rPr>
            </w:pPr>
            <w:r w:rsidRPr="0005217F">
              <w:rPr>
                <w:rFonts w:ascii="Times New Roman" w:hAnsi="Times New Roman" w:cs="Times New Roman"/>
              </w:rPr>
              <w:t>Menetluskulude kindlaksmääramine maksekäsu kiirmenetluses</w:t>
            </w:r>
          </w:p>
        </w:tc>
      </w:tr>
      <w:tr w:rsidR="00FC47C8" w:rsidRPr="003D3B5D" w14:paraId="0160EF5E" w14:textId="77777777" w:rsidTr="001B467A">
        <w:tc>
          <w:tcPr>
            <w:tcW w:w="6232" w:type="dxa"/>
          </w:tcPr>
          <w:p w14:paraId="1A998D10" w14:textId="4360FAE5" w:rsidR="00B3705C" w:rsidRPr="00D8635C" w:rsidRDefault="00B3705C" w:rsidP="00D8635C">
            <w:pPr>
              <w:pStyle w:val="Normaallaadveeb"/>
              <w:spacing w:before="0" w:beforeAutospacing="0" w:after="0" w:afterAutospacing="0"/>
              <w:jc w:val="both"/>
              <w:rPr>
                <w:lang w:val="et-EE"/>
              </w:rPr>
            </w:pPr>
            <w:r w:rsidRPr="00086947">
              <w:rPr>
                <w:lang w:val="et-EE"/>
              </w:rPr>
              <w:t>Paragrahvi 486 lõige 3 tunnistada kehtetuks.</w:t>
            </w:r>
          </w:p>
          <w:p w14:paraId="18AD72D1" w14:textId="492853F2" w:rsidR="0029562D" w:rsidRPr="00D8635C" w:rsidRDefault="00B3705C" w:rsidP="00D8635C">
            <w:pPr>
              <w:pStyle w:val="Normaallaadveeb"/>
              <w:shd w:val="clear" w:color="auto" w:fill="FFFFFF"/>
              <w:spacing w:before="0" w:beforeAutospacing="0" w:after="0" w:afterAutospacing="0"/>
              <w:jc w:val="both"/>
              <w:rPr>
                <w:i/>
                <w:lang w:val="et-EE"/>
              </w:rPr>
            </w:pPr>
            <w:r w:rsidRPr="003D3B5D">
              <w:rPr>
                <w:b/>
                <w:bCs/>
                <w:i/>
                <w:iCs/>
                <w:u w:val="single"/>
                <w:lang w:val="et-EE"/>
              </w:rPr>
              <w:t>Selgitus:</w:t>
            </w:r>
            <w:r w:rsidRPr="003D3B5D">
              <w:rPr>
                <w:i/>
                <w:iCs/>
                <w:lang w:val="et-EE"/>
              </w:rPr>
              <w:t xml:space="preserve"> </w:t>
            </w:r>
            <w:r w:rsidRPr="000C23F5">
              <w:rPr>
                <w:b/>
                <w:bCs/>
                <w:i/>
                <w:iCs/>
                <w:lang w:val="et-EE"/>
              </w:rPr>
              <w:t>Paragrahvi 486 lõike 3 väljajätmise tingib korteriomandiasjadest ja kaasomandiasjadest tulenevate rahaliste nõuete menetlemine hagimenetluses, mitte hagita menetluses</w:t>
            </w:r>
            <w:r w:rsidRPr="003D3B5D">
              <w:rPr>
                <w:i/>
                <w:iCs/>
                <w:lang w:val="et-EE"/>
              </w:rPr>
              <w:t xml:space="preserve"> (vt muudatusettepanek allpool).</w:t>
            </w:r>
          </w:p>
        </w:tc>
        <w:tc>
          <w:tcPr>
            <w:tcW w:w="3396" w:type="dxa"/>
          </w:tcPr>
          <w:p w14:paraId="511A84AE" w14:textId="787C65C7" w:rsidR="0029562D" w:rsidRPr="003D3B5D" w:rsidRDefault="00483F01" w:rsidP="0086611B">
            <w:pPr>
              <w:jc w:val="both"/>
              <w:rPr>
                <w:rFonts w:ascii="Times New Roman" w:hAnsi="Times New Roman" w:cs="Times New Roman"/>
                <w:highlight w:val="green"/>
              </w:rPr>
            </w:pPr>
            <w:r w:rsidRPr="00483F01">
              <w:rPr>
                <w:rFonts w:ascii="Times New Roman" w:hAnsi="Times New Roman" w:cs="Times New Roman"/>
              </w:rPr>
              <w:t>Kiirmenetluse muutumine hagimenetluseks</w:t>
            </w:r>
          </w:p>
        </w:tc>
      </w:tr>
      <w:tr w:rsidR="00FC47C8" w:rsidRPr="003D3B5D" w14:paraId="08F1CA90" w14:textId="77777777" w:rsidTr="001B467A">
        <w:tc>
          <w:tcPr>
            <w:tcW w:w="6232" w:type="dxa"/>
          </w:tcPr>
          <w:p w14:paraId="1597AD2E" w14:textId="0F69D772" w:rsidR="00FE1C60" w:rsidRPr="00FE70BF" w:rsidRDefault="00FE1C60" w:rsidP="0086611B">
            <w:pPr>
              <w:pStyle w:val="Normaallaadveeb"/>
              <w:spacing w:before="0" w:beforeAutospacing="0" w:after="0" w:afterAutospacing="0"/>
              <w:jc w:val="both"/>
              <w:rPr>
                <w:lang w:val="et-EE"/>
              </w:rPr>
            </w:pPr>
            <w:r w:rsidRPr="00FE70BF">
              <w:rPr>
                <w:lang w:val="et-EE"/>
              </w:rPr>
              <w:t>Paragrahvi 489 täiendada lõikega 2</w:t>
            </w:r>
            <w:r w:rsidRPr="00FE70BF">
              <w:rPr>
                <w:vertAlign w:val="superscript"/>
                <w:lang w:val="et-EE"/>
              </w:rPr>
              <w:t>3</w:t>
            </w:r>
            <w:r w:rsidRPr="00FE70BF">
              <w:rPr>
                <w:lang w:val="et-EE"/>
              </w:rPr>
              <w:t xml:space="preserve"> järgmises sõnastuses:</w:t>
            </w:r>
          </w:p>
          <w:p w14:paraId="76DB760E" w14:textId="77777777" w:rsidR="00FE1C60" w:rsidRPr="00FE70BF" w:rsidRDefault="00FE1C60" w:rsidP="0086611B">
            <w:pPr>
              <w:pStyle w:val="Normaallaadveeb"/>
              <w:spacing w:before="0" w:beforeAutospacing="0" w:after="0" w:afterAutospacing="0"/>
              <w:jc w:val="both"/>
              <w:rPr>
                <w:lang w:val="et-EE"/>
              </w:rPr>
            </w:pPr>
            <w:r w:rsidRPr="00FE70BF">
              <w:rPr>
                <w:lang w:val="et-EE"/>
              </w:rPr>
              <w:t>„(2</w:t>
            </w:r>
            <w:r w:rsidRPr="00FE70BF">
              <w:rPr>
                <w:vertAlign w:val="superscript"/>
                <w:lang w:val="et-EE"/>
              </w:rPr>
              <w:t>3</w:t>
            </w:r>
            <w:r w:rsidRPr="00FE70BF">
              <w:rPr>
                <w:lang w:val="et-EE"/>
              </w:rPr>
              <w:t>) Kui avaldaja ja võlgnik on tarbijakrediidilepingust tuleneva nõude kohta kohtule esitanud kirjaliku avalduse võla tasumiseks osade kaupa ning lisanud avaldusele maksegraafiku makseettepanekus märgitud võla tasumiseks, antakse see lahendamiseks kohtunikule, kes hindab muu hulgas tarbijakrediidile seaduses sätestatud nõuete järgimist ja otsustab maksegraafiku kinnitamise kohtuliku kompromissi kinnitamise reeglite järgi.“</w:t>
            </w:r>
          </w:p>
          <w:p w14:paraId="5C4CE7B4" w14:textId="77777777" w:rsidR="00FE1C60" w:rsidRPr="003D3B5D" w:rsidRDefault="00FE1C60" w:rsidP="0086611B">
            <w:pPr>
              <w:pStyle w:val="Normaallaadveeb"/>
              <w:spacing w:before="0" w:beforeAutospacing="0" w:after="0" w:afterAutospacing="0"/>
              <w:jc w:val="both"/>
              <w:rPr>
                <w:b/>
                <w:bCs/>
                <w:i/>
                <w:iCs/>
                <w:u w:val="single"/>
                <w:lang w:val="et-EE"/>
              </w:rPr>
            </w:pPr>
          </w:p>
          <w:p w14:paraId="0F4AB7F5" w14:textId="7F41CC6B" w:rsidR="00B3705C" w:rsidRPr="00D8635C" w:rsidRDefault="00FE1C60" w:rsidP="0086611B">
            <w:pPr>
              <w:pStyle w:val="Normaallaadveeb"/>
              <w:spacing w:before="0" w:beforeAutospacing="0" w:after="0" w:afterAutospacing="0"/>
              <w:jc w:val="both"/>
              <w:rPr>
                <w:i/>
                <w:lang w:val="et-EE"/>
              </w:rPr>
            </w:pPr>
            <w:r w:rsidRPr="003D3B5D">
              <w:rPr>
                <w:b/>
                <w:bCs/>
                <w:i/>
                <w:iCs/>
                <w:u w:val="single"/>
                <w:lang w:val="et-EE"/>
              </w:rPr>
              <w:t>Selgitus:</w:t>
            </w:r>
            <w:r w:rsidRPr="003D3B5D">
              <w:rPr>
                <w:i/>
                <w:iCs/>
                <w:lang w:val="et-EE"/>
              </w:rPr>
              <w:t xml:space="preserve"> Muudatus peaks kaitsma tarbijat ebaseaduslikel tingimustel sõlmitud nn kompromisside eest maksegraafikute kaudu, et neid tuleks vaadata sisuliselt maakohtus.</w:t>
            </w:r>
          </w:p>
        </w:tc>
        <w:tc>
          <w:tcPr>
            <w:tcW w:w="3396" w:type="dxa"/>
          </w:tcPr>
          <w:p w14:paraId="407FFBF5" w14:textId="62015E8C" w:rsidR="00B3705C" w:rsidRPr="003D3B5D" w:rsidRDefault="007947E7" w:rsidP="0086611B">
            <w:pPr>
              <w:jc w:val="both"/>
              <w:rPr>
                <w:rFonts w:ascii="Times New Roman" w:hAnsi="Times New Roman" w:cs="Times New Roman"/>
                <w:color w:val="FF0000"/>
                <w:highlight w:val="yellow"/>
              </w:rPr>
            </w:pPr>
            <w:r w:rsidRPr="007947E7">
              <w:rPr>
                <w:rFonts w:ascii="Times New Roman" w:hAnsi="Times New Roman" w:cs="Times New Roman"/>
              </w:rPr>
              <w:t>Maksekäsu tegemine</w:t>
            </w:r>
          </w:p>
        </w:tc>
      </w:tr>
      <w:tr w:rsidR="00FC47C8" w:rsidRPr="003D3B5D" w14:paraId="61C9E876" w14:textId="77777777" w:rsidTr="001B467A">
        <w:tc>
          <w:tcPr>
            <w:tcW w:w="6232" w:type="dxa"/>
          </w:tcPr>
          <w:p w14:paraId="19E7DFB2" w14:textId="77777777" w:rsidR="00883455" w:rsidRPr="00086947" w:rsidRDefault="00883455" w:rsidP="0086611B">
            <w:pPr>
              <w:pStyle w:val="Normaallaadveeb"/>
              <w:numPr>
                <w:ilvl w:val="0"/>
                <w:numId w:val="3"/>
              </w:numPr>
              <w:spacing w:before="0" w:beforeAutospacing="0" w:after="0" w:afterAutospacing="0"/>
              <w:jc w:val="both"/>
              <w:rPr>
                <w:lang w:val="et-EE"/>
              </w:rPr>
            </w:pPr>
            <w:r w:rsidRPr="00086947">
              <w:rPr>
                <w:lang w:val="et-EE"/>
              </w:rPr>
              <w:t>Paragrahvi 489 lõige 5 muuta ja sõnastada järgmiselt:</w:t>
            </w:r>
          </w:p>
          <w:p w14:paraId="6F7D678F" w14:textId="77777777" w:rsidR="00883455" w:rsidRPr="00086947" w:rsidRDefault="00883455" w:rsidP="0086611B">
            <w:pPr>
              <w:pStyle w:val="Normaallaadveeb"/>
              <w:spacing w:before="0" w:beforeAutospacing="0" w:after="0" w:afterAutospacing="0"/>
              <w:jc w:val="both"/>
              <w:rPr>
                <w:lang w:val="et-EE"/>
              </w:rPr>
            </w:pPr>
            <w:r w:rsidRPr="00086947">
              <w:rPr>
                <w:lang w:val="et-EE"/>
              </w:rPr>
              <w:t xml:space="preserve">„(5) Maksekäsus tuleb võlgnikule selgitada, et ta võib kuni 20 päeva jooksul alates päevast, kui ta sai maksekäsu täitmiseks </w:t>
            </w:r>
            <w:r w:rsidRPr="00086947">
              <w:rPr>
                <w:lang w:val="et-EE"/>
              </w:rPr>
              <w:lastRenderedPageBreak/>
              <w:t>algatatud täitemenetlusest teada, esitada maksekäsule vastuväite.“</w:t>
            </w:r>
          </w:p>
          <w:p w14:paraId="38FAC61F" w14:textId="77777777" w:rsidR="00883455" w:rsidRPr="00086947" w:rsidRDefault="00883455" w:rsidP="0086611B">
            <w:pPr>
              <w:pStyle w:val="Normaallaadveeb"/>
              <w:spacing w:before="0" w:beforeAutospacing="0" w:after="0" w:afterAutospacing="0"/>
              <w:jc w:val="both"/>
              <w:rPr>
                <w:lang w:val="et-EE"/>
              </w:rPr>
            </w:pPr>
          </w:p>
          <w:p w14:paraId="078F5FC4" w14:textId="77777777" w:rsidR="00883455" w:rsidRPr="00086947" w:rsidRDefault="00883455" w:rsidP="0086611B">
            <w:pPr>
              <w:pStyle w:val="Normaallaadveeb"/>
              <w:numPr>
                <w:ilvl w:val="0"/>
                <w:numId w:val="3"/>
              </w:numPr>
              <w:spacing w:before="0" w:beforeAutospacing="0" w:after="0" w:afterAutospacing="0"/>
              <w:jc w:val="both"/>
              <w:rPr>
                <w:lang w:val="et-EE"/>
              </w:rPr>
            </w:pPr>
            <w:r w:rsidRPr="00086947">
              <w:rPr>
                <w:lang w:val="et-EE"/>
              </w:rPr>
              <w:t>Paragrahv 489</w:t>
            </w:r>
            <w:r w:rsidRPr="00086947">
              <w:rPr>
                <w:vertAlign w:val="superscript"/>
                <w:lang w:val="et-EE"/>
              </w:rPr>
              <w:t xml:space="preserve">1 </w:t>
            </w:r>
            <w:r w:rsidRPr="00086947">
              <w:rPr>
                <w:lang w:val="et-EE"/>
              </w:rPr>
              <w:t>muuta ja sõnastada järgmiselt:</w:t>
            </w:r>
          </w:p>
          <w:p w14:paraId="2259A724" w14:textId="77777777" w:rsidR="00883455" w:rsidRPr="00086947" w:rsidRDefault="00883455" w:rsidP="0086611B">
            <w:pPr>
              <w:pStyle w:val="Normaallaadveeb"/>
              <w:spacing w:before="0" w:beforeAutospacing="0" w:after="0" w:afterAutospacing="0"/>
              <w:ind w:left="360"/>
              <w:jc w:val="both"/>
              <w:rPr>
                <w:b/>
                <w:lang w:val="et-EE"/>
              </w:rPr>
            </w:pPr>
            <w:r w:rsidRPr="00086947">
              <w:rPr>
                <w:b/>
                <w:lang w:val="et-EE"/>
              </w:rPr>
              <w:t>„§ 489</w:t>
            </w:r>
            <w:r w:rsidRPr="00086947">
              <w:rPr>
                <w:b/>
                <w:vertAlign w:val="superscript"/>
                <w:lang w:val="et-EE"/>
              </w:rPr>
              <w:t>1</w:t>
            </w:r>
            <w:r w:rsidRPr="00086947">
              <w:rPr>
                <w:b/>
                <w:lang w:val="et-EE"/>
              </w:rPr>
              <w:t>. Vastuväite esitamine maksekäsule</w:t>
            </w:r>
          </w:p>
          <w:p w14:paraId="646DC7BF" w14:textId="77777777" w:rsidR="00883455" w:rsidRPr="003D3B5D" w:rsidRDefault="00883455" w:rsidP="0086611B">
            <w:pPr>
              <w:pStyle w:val="Normaallaadveeb"/>
              <w:spacing w:before="0" w:beforeAutospacing="0" w:after="0" w:afterAutospacing="0"/>
              <w:jc w:val="both"/>
              <w:rPr>
                <w:lang w:val="et-EE"/>
              </w:rPr>
            </w:pPr>
            <w:r w:rsidRPr="00086947">
              <w:rPr>
                <w:lang w:val="et-EE"/>
              </w:rPr>
              <w:t xml:space="preserve">(1) Maksekäsule või selle osale võib võlgnik esitada </w:t>
            </w:r>
            <w:r w:rsidRPr="003D3B5D">
              <w:rPr>
                <w:lang w:val="et-EE"/>
              </w:rPr>
              <w:t>20 päeva jooksul maksekäsu alusel täitemenetluse alustamisest teadasaamisest vastuväite maakohtule. Vastuväiteks maksekäsule loetakse ka hilinemisega esitatud vastuväide makseettepanekule, mis esitatakse enne maksekäsule vastuväite esitamise tähtaja möödumist.</w:t>
            </w:r>
          </w:p>
          <w:p w14:paraId="6294E904" w14:textId="77777777" w:rsidR="00883455" w:rsidRPr="003D3B5D" w:rsidRDefault="00883455" w:rsidP="0086611B">
            <w:pPr>
              <w:pStyle w:val="Normaallaadveeb"/>
              <w:spacing w:before="0" w:beforeAutospacing="0" w:after="0" w:afterAutospacing="0"/>
              <w:jc w:val="both"/>
              <w:rPr>
                <w:lang w:val="et-EE"/>
              </w:rPr>
            </w:pPr>
            <w:r w:rsidRPr="003D3B5D">
              <w:rPr>
                <w:lang w:val="et-EE"/>
              </w:rPr>
              <w:t>(2) Vastuväite võib esitada maksekäsule lisatud blanketil või muus vormis. Vastuväite põhjendamine ei ole vajalik.</w:t>
            </w:r>
          </w:p>
          <w:p w14:paraId="05BC173F" w14:textId="77777777" w:rsidR="00883455" w:rsidRPr="003D3B5D" w:rsidRDefault="00883455" w:rsidP="0086611B">
            <w:pPr>
              <w:pStyle w:val="Normaallaadveeb"/>
              <w:spacing w:before="0" w:beforeAutospacing="0" w:after="0" w:afterAutospacing="0"/>
              <w:jc w:val="both"/>
              <w:rPr>
                <w:lang w:val="et-EE"/>
              </w:rPr>
            </w:pPr>
            <w:r w:rsidRPr="003D3B5D">
              <w:rPr>
                <w:lang w:val="et-EE"/>
              </w:rPr>
              <w:t>(3) Kohus teatab avaldajale vastuväitest ja selle esitamise ajast.</w:t>
            </w:r>
          </w:p>
          <w:p w14:paraId="1BD488BB" w14:textId="77777777" w:rsidR="00883455" w:rsidRPr="003D3B5D" w:rsidRDefault="00883455" w:rsidP="0086611B">
            <w:pPr>
              <w:pStyle w:val="Normaallaadveeb"/>
              <w:spacing w:before="0" w:beforeAutospacing="0" w:after="0" w:afterAutospacing="0"/>
              <w:jc w:val="both"/>
              <w:rPr>
                <w:lang w:val="et-EE"/>
              </w:rPr>
            </w:pPr>
            <w:r w:rsidRPr="003D3B5D">
              <w:rPr>
                <w:lang w:val="et-EE"/>
              </w:rPr>
              <w:t>(4) Vastuväite esitamisel kaotab maksekäsk kehtivuse ja asi antakse menetlemiseks hagimenetluses käesoleva seadustiku §-des 486 ja 487 sätestatud korras. Maksekäsu alusel algatatud täitemenetlus tuleb lõpetada.“</w:t>
            </w:r>
          </w:p>
          <w:p w14:paraId="438E344B" w14:textId="77777777" w:rsidR="00883455" w:rsidRPr="003D3B5D" w:rsidRDefault="00883455" w:rsidP="0086611B">
            <w:pPr>
              <w:pStyle w:val="Normaallaadveeb"/>
              <w:shd w:val="clear" w:color="auto" w:fill="FFFFFF"/>
              <w:spacing w:before="0" w:beforeAutospacing="0" w:after="0" w:afterAutospacing="0"/>
              <w:jc w:val="both"/>
              <w:rPr>
                <w:b/>
                <w:bCs/>
                <w:i/>
                <w:iCs/>
                <w:u w:val="single"/>
                <w:lang w:val="et-EE"/>
              </w:rPr>
            </w:pPr>
          </w:p>
          <w:p w14:paraId="4178EA3A" w14:textId="77777777" w:rsidR="00883455" w:rsidRPr="003D3B5D" w:rsidRDefault="00883455" w:rsidP="0086611B">
            <w:pPr>
              <w:pStyle w:val="Normaallaadveeb"/>
              <w:shd w:val="clear" w:color="auto" w:fill="FFFFFF"/>
              <w:spacing w:before="0" w:beforeAutospacing="0" w:after="0" w:afterAutospacing="0"/>
              <w:jc w:val="both"/>
              <w:rPr>
                <w:i/>
                <w:iCs/>
                <w:lang w:val="et-EE"/>
              </w:rPr>
            </w:pPr>
            <w:r w:rsidRPr="003D3B5D">
              <w:rPr>
                <w:b/>
                <w:bCs/>
                <w:i/>
                <w:iCs/>
                <w:u w:val="single"/>
                <w:lang w:val="et-EE"/>
              </w:rPr>
              <w:t>Selgitus:</w:t>
            </w:r>
            <w:r w:rsidRPr="003D3B5D">
              <w:rPr>
                <w:i/>
                <w:iCs/>
                <w:lang w:val="et-EE"/>
              </w:rPr>
              <w:t xml:space="preserve"> </w:t>
            </w:r>
            <w:r w:rsidRPr="000C23F5">
              <w:rPr>
                <w:b/>
                <w:bCs/>
                <w:i/>
                <w:iCs/>
                <w:lang w:val="et-EE"/>
              </w:rPr>
              <w:t>Paragrahvi 489</w:t>
            </w:r>
            <w:r w:rsidRPr="000C23F5">
              <w:rPr>
                <w:b/>
                <w:bCs/>
                <w:i/>
                <w:iCs/>
                <w:vertAlign w:val="superscript"/>
                <w:lang w:val="et-EE"/>
              </w:rPr>
              <w:t>1</w:t>
            </w:r>
            <w:r w:rsidRPr="000C23F5">
              <w:rPr>
                <w:b/>
                <w:bCs/>
                <w:i/>
                <w:iCs/>
                <w:lang w:val="et-EE"/>
              </w:rPr>
              <w:t xml:space="preserve"> (ja sellega seotud § 489 lg 5) muutmisega tehtaks põhimõtteline muudatus maksekäsu kiirmenetluses, kui kaotatakse senine võimalus esitada maksekäsu määrusele määruskaebus ja asendatakse see lihtsama võimalusega esitada maksekäsule vastuväide mh täitemenetluse faasis</w:t>
            </w:r>
            <w:r w:rsidRPr="003D3B5D">
              <w:rPr>
                <w:i/>
                <w:iCs/>
                <w:lang w:val="et-EE"/>
              </w:rPr>
              <w:t xml:space="preserve">. Selliselt pöördutakse tagasi seaduse algse regulatsiooni poole, millega sarnane kord kehtib ka nt Saksamaal. Maksekäsu kiirmenetluse tänane korraldus on mitmeti probleemne. Euroopa Kohus on seal nõudnud vähemalt osaliselt õigusemõistmist ja EL direktiividest tulenevate sätete kontrollimist, samas on menetlus olemuslikult formaalne, mis peaks seda just eristama mh tagaseljaotsuse tegemisest. Maksekäsu kiirmenetlust viivad läbi kohtunikuabid, kelle pädevuse on Riigikohus välistanud materiaalses mõttes õigusemõistmise osas ja pidanud seda kohtuniku ainuõiguseks. Praegune määruskaebe kord võimaldab ringkonnakohtus avada maakohtus formaalselt lahendatud asja sisuliselt. Samas ei võimalda see asja lõpuni lahendada, kui selgub, et maksekäsk ongi põhjendamatu, vaid maakohus hakkab asjaga tegelema hagimenetluses. Seetõttu ongi pakutud naasta kahe vastuväite süsteemi juurde, kus kaebeõigust ei olegi. Võlgnikule antakse senisest oluliselt laiem õiguskaitsevahend maksekäsu elimineerimiseks vastuväite näol, mille esitamisel liigub asi hagimenetlusse. Kuna maksekäsu kiirmenetluses esitatakse vähe vastuväiteid, ei muuda see menetlust ebatõhusamaks. Võlgnike kaitse paraneb, kuna nende võimekus korrektselt põhjendatud määruskaebust esitada on tihti madal. Menetlus muutub taas formaalsemaks. Kuna võlgnikul säilib ka täitemenetluse faasis põhjenduseta vastuväite esitamise õigus, saab põhjendada kohtu vähemat kohustust menetluses asja sisuliselt kontrollida. Muudatus vähendab üksjagu </w:t>
            </w:r>
            <w:r w:rsidRPr="003D3B5D">
              <w:rPr>
                <w:i/>
                <w:iCs/>
                <w:lang w:val="et-EE"/>
              </w:rPr>
              <w:lastRenderedPageBreak/>
              <w:t>ringkonnakohtu koormust, kes ei pea maksekäsu kiirmenetlusest tulenevate määruskaebustega enam tegelema. Paragrahvi 489 lõike 5 muudatused on tingitud senise määruskaebe menetluse asendamisest kahekordse vastuväite esitamise võimalusega.</w:t>
            </w:r>
          </w:p>
          <w:p w14:paraId="10AFBCDD" w14:textId="77777777" w:rsidR="00883455" w:rsidRPr="003D3B5D" w:rsidRDefault="00883455" w:rsidP="0086611B">
            <w:pPr>
              <w:pStyle w:val="Normaallaadveeb"/>
              <w:spacing w:before="0" w:beforeAutospacing="0" w:after="0" w:afterAutospacing="0"/>
              <w:jc w:val="both"/>
              <w:rPr>
                <w:lang w:val="et-EE"/>
              </w:rPr>
            </w:pPr>
          </w:p>
        </w:tc>
        <w:tc>
          <w:tcPr>
            <w:tcW w:w="3396" w:type="dxa"/>
          </w:tcPr>
          <w:p w14:paraId="343CAF09" w14:textId="77777777" w:rsidR="00714F35" w:rsidRDefault="00714F35" w:rsidP="0086611B">
            <w:pPr>
              <w:jc w:val="both"/>
              <w:rPr>
                <w:rFonts w:ascii="Times New Roman" w:hAnsi="Times New Roman" w:cs="Times New Roman"/>
              </w:rPr>
            </w:pPr>
            <w:r>
              <w:rPr>
                <w:rFonts w:ascii="Times New Roman" w:hAnsi="Times New Roman" w:cs="Times New Roman"/>
              </w:rPr>
              <w:lastRenderedPageBreak/>
              <w:t>Maksekäsu tegemine</w:t>
            </w:r>
          </w:p>
          <w:p w14:paraId="40ED119F" w14:textId="78E5791E" w:rsidR="00883455" w:rsidRPr="003D3B5D" w:rsidRDefault="00F02E8C" w:rsidP="0086611B">
            <w:pPr>
              <w:jc w:val="both"/>
              <w:rPr>
                <w:rFonts w:ascii="Times New Roman" w:hAnsi="Times New Roman" w:cs="Times New Roman"/>
              </w:rPr>
            </w:pPr>
            <w:r w:rsidRPr="00F02E8C">
              <w:rPr>
                <w:rFonts w:ascii="Times New Roman" w:hAnsi="Times New Roman" w:cs="Times New Roman"/>
              </w:rPr>
              <w:t>Määruskaebuse esitamine maksekäsu peale</w:t>
            </w:r>
          </w:p>
        </w:tc>
      </w:tr>
      <w:tr w:rsidR="00FC47C8" w:rsidRPr="003D3B5D" w14:paraId="63221D94" w14:textId="77777777" w:rsidTr="001B467A">
        <w:tc>
          <w:tcPr>
            <w:tcW w:w="6232" w:type="dxa"/>
          </w:tcPr>
          <w:p w14:paraId="2ED5B399" w14:textId="43199F18" w:rsidR="00A00C6F" w:rsidRPr="00636C66" w:rsidRDefault="00A00C6F" w:rsidP="0086611B">
            <w:pPr>
              <w:pStyle w:val="Normaallaadveeb"/>
              <w:spacing w:before="0" w:beforeAutospacing="0" w:after="0" w:afterAutospacing="0"/>
              <w:jc w:val="both"/>
            </w:pPr>
            <w:r w:rsidRPr="00636C66">
              <w:rPr>
                <w:lang w:val="et-EE"/>
              </w:rPr>
              <w:lastRenderedPageBreak/>
              <w:t>Paragrahvi 496 lõige 4 muuta ja sõnastada järgmiselt:</w:t>
            </w:r>
          </w:p>
          <w:p w14:paraId="5757BF96" w14:textId="77777777" w:rsidR="00A00C6F" w:rsidRPr="00636C66" w:rsidRDefault="00A00C6F" w:rsidP="0086611B">
            <w:pPr>
              <w:pStyle w:val="Normaallaadveeb"/>
              <w:spacing w:before="0" w:beforeAutospacing="0" w:after="0" w:afterAutospacing="0"/>
              <w:jc w:val="both"/>
              <w:rPr>
                <w:lang w:val="et-EE"/>
              </w:rPr>
            </w:pPr>
            <w:r w:rsidRPr="00636C66">
              <w:rPr>
                <w:lang w:val="et-EE"/>
              </w:rPr>
              <w:t>„(4) Elatisnõudega maksekäsu peale võib võlgnik esitada 20 päeva jooksul alates maksekäsu kättetoimetamisest vastuväite samadel põhjustel kui vastuväite esitamisel makseettepanekule. Vastuväite esitamisele ja selle lahendamisele kohaldatakse maksekäsu kohta üldiselt sätestatut.“</w:t>
            </w:r>
          </w:p>
          <w:p w14:paraId="5C5DB083" w14:textId="77777777" w:rsidR="00A00C6F" w:rsidRPr="003D3B5D" w:rsidRDefault="00A00C6F" w:rsidP="0086611B">
            <w:pPr>
              <w:pStyle w:val="Normaallaadveeb"/>
              <w:shd w:val="clear" w:color="auto" w:fill="FFFFFF"/>
              <w:spacing w:before="0" w:beforeAutospacing="0" w:after="0" w:afterAutospacing="0"/>
              <w:jc w:val="both"/>
              <w:rPr>
                <w:b/>
                <w:bCs/>
                <w:i/>
                <w:iCs/>
                <w:u w:val="single"/>
                <w:lang w:val="et-EE"/>
              </w:rPr>
            </w:pPr>
          </w:p>
          <w:p w14:paraId="2B390A5B" w14:textId="35B61DB0" w:rsidR="00A00C6F" w:rsidRPr="00D8635C" w:rsidRDefault="00A00C6F" w:rsidP="00D8635C">
            <w:pPr>
              <w:pStyle w:val="Normaallaadveeb"/>
              <w:shd w:val="clear" w:color="auto" w:fill="FFFFFF"/>
              <w:spacing w:before="0" w:beforeAutospacing="0" w:after="0" w:afterAutospacing="0"/>
              <w:jc w:val="both"/>
              <w:rPr>
                <w:b/>
                <w:i/>
                <w:lang w:val="et-EE"/>
              </w:rPr>
            </w:pPr>
            <w:r w:rsidRPr="003D3B5D">
              <w:rPr>
                <w:b/>
                <w:bCs/>
                <w:i/>
                <w:iCs/>
                <w:u w:val="single"/>
                <w:lang w:val="et-EE"/>
              </w:rPr>
              <w:t>Selgitus:</w:t>
            </w:r>
            <w:r w:rsidRPr="003D3B5D">
              <w:rPr>
                <w:i/>
                <w:iCs/>
                <w:lang w:val="et-EE"/>
              </w:rPr>
              <w:t xml:space="preserve"> Paragrahvi 496 lõike 4 muutmisega </w:t>
            </w:r>
            <w:r w:rsidRPr="000C23F5">
              <w:rPr>
                <w:b/>
                <w:bCs/>
                <w:i/>
                <w:iCs/>
                <w:lang w:val="et-EE"/>
              </w:rPr>
              <w:t>ühtlustatakse elatisnõudega maksekäsu kiirmenetlus üldise regulatsiooniga, et maksekäsule saab esitada määrusekaebuse asemel vastuväite.</w:t>
            </w:r>
          </w:p>
        </w:tc>
        <w:tc>
          <w:tcPr>
            <w:tcW w:w="3396" w:type="dxa"/>
          </w:tcPr>
          <w:p w14:paraId="464F1695" w14:textId="220DA841" w:rsidR="00A00C6F" w:rsidRPr="003D3B5D" w:rsidRDefault="00F02E8C" w:rsidP="0086611B">
            <w:pPr>
              <w:jc w:val="both"/>
              <w:rPr>
                <w:rFonts w:ascii="Times New Roman" w:hAnsi="Times New Roman" w:cs="Times New Roman"/>
                <w:highlight w:val="yellow"/>
              </w:rPr>
            </w:pPr>
            <w:r w:rsidRPr="00F02E8C">
              <w:rPr>
                <w:rFonts w:ascii="Times New Roman" w:hAnsi="Times New Roman" w:cs="Times New Roman"/>
              </w:rPr>
              <w:t>Maksekäsk</w:t>
            </w:r>
          </w:p>
        </w:tc>
      </w:tr>
      <w:tr w:rsidR="00FC47C8" w:rsidRPr="003D3B5D" w14:paraId="6D719C03" w14:textId="77777777" w:rsidTr="001B467A">
        <w:tc>
          <w:tcPr>
            <w:tcW w:w="6232" w:type="dxa"/>
          </w:tcPr>
          <w:p w14:paraId="1E94E734" w14:textId="6DB57BA2" w:rsidR="00A306C4" w:rsidRPr="00636C66" w:rsidRDefault="00A306C4" w:rsidP="00636C66">
            <w:pPr>
              <w:pStyle w:val="Normaallaadveeb"/>
              <w:spacing w:before="0" w:beforeAutospacing="0" w:after="0" w:afterAutospacing="0"/>
              <w:jc w:val="both"/>
              <w:rPr>
                <w:lang w:val="et-EE"/>
              </w:rPr>
            </w:pPr>
            <w:r w:rsidRPr="00636C66">
              <w:rPr>
                <w:lang w:val="et-EE"/>
              </w:rPr>
              <w:t>Paragrahvi 534 lõike 5 esimeses lauses asendada number „neli“ numbriga „kümme“.</w:t>
            </w:r>
          </w:p>
          <w:p w14:paraId="1D595EDC" w14:textId="5E8CDF3B" w:rsidR="00A306C4" w:rsidRPr="003D3B5D" w:rsidRDefault="00A306C4" w:rsidP="00D8635C">
            <w:pPr>
              <w:pStyle w:val="Normaallaadveeb"/>
              <w:shd w:val="clear" w:color="auto" w:fill="FFFFFF"/>
              <w:spacing w:before="0" w:beforeAutospacing="0" w:after="0" w:afterAutospacing="0"/>
              <w:jc w:val="both"/>
              <w:rPr>
                <w:lang w:val="et-EE"/>
              </w:rPr>
            </w:pPr>
            <w:r w:rsidRPr="003D3B5D">
              <w:rPr>
                <w:b/>
                <w:bCs/>
                <w:i/>
                <w:iCs/>
                <w:u w:val="single"/>
                <w:lang w:val="et-EE"/>
              </w:rPr>
              <w:t>Selgitus:</w:t>
            </w:r>
            <w:r w:rsidRPr="003D3B5D">
              <w:rPr>
                <w:i/>
                <w:iCs/>
                <w:lang w:val="et-EE"/>
              </w:rPr>
              <w:t xml:space="preserve"> Paragrahvi 534 lõike 5 muutmisega </w:t>
            </w:r>
            <w:r w:rsidRPr="000C23F5">
              <w:rPr>
                <w:b/>
                <w:bCs/>
                <w:i/>
                <w:iCs/>
                <w:lang w:val="et-EE"/>
              </w:rPr>
              <w:t>pikendatakse kinnisesse asutusse esialgse õiguskaitse korras paigutamise tähtaga neljalt päevalt kümnele.</w:t>
            </w:r>
            <w:r w:rsidRPr="003D3B5D">
              <w:rPr>
                <w:i/>
                <w:iCs/>
                <w:lang w:val="et-EE"/>
              </w:rPr>
              <w:t xml:space="preserve"> Selliselt välditakse vajadust viia kohe läbi esialgse õiguskaitse pikendamise menetlust ja hoitakse kokku kohtu ja teiste asjaosaliste ressurssi ning koormatakse ka isikut uue menetlusega vähem. Kümne päeva jooksul isiku seisund mitmetel juhtudel stabiliseerub ja ta saab välja lasta.</w:t>
            </w:r>
          </w:p>
        </w:tc>
        <w:tc>
          <w:tcPr>
            <w:tcW w:w="3396" w:type="dxa"/>
          </w:tcPr>
          <w:p w14:paraId="0898EABA" w14:textId="30C03D5F" w:rsidR="00A306C4" w:rsidRPr="003D3B5D" w:rsidRDefault="00665FB7" w:rsidP="0086611B">
            <w:pPr>
              <w:jc w:val="both"/>
              <w:rPr>
                <w:rFonts w:ascii="Times New Roman" w:hAnsi="Times New Roman" w:cs="Times New Roman"/>
              </w:rPr>
            </w:pPr>
            <w:r w:rsidRPr="00665FB7">
              <w:rPr>
                <w:rFonts w:ascii="Times New Roman" w:hAnsi="Times New Roman" w:cs="Times New Roman"/>
              </w:rPr>
              <w:t>Esialgse õiguskaitse rakendamine</w:t>
            </w:r>
          </w:p>
        </w:tc>
      </w:tr>
      <w:tr w:rsidR="00FC47C8" w:rsidRPr="003D3B5D" w14:paraId="088D44CD" w14:textId="77777777" w:rsidTr="001B467A">
        <w:tc>
          <w:tcPr>
            <w:tcW w:w="6232" w:type="dxa"/>
          </w:tcPr>
          <w:p w14:paraId="2D13BB21" w14:textId="53153751" w:rsidR="0025215D" w:rsidRPr="003D3B5D" w:rsidRDefault="0025215D" w:rsidP="00636C66">
            <w:pPr>
              <w:pStyle w:val="Normaallaadveeb"/>
              <w:spacing w:before="0" w:beforeAutospacing="0" w:after="0" w:afterAutospacing="0"/>
              <w:jc w:val="both"/>
              <w:rPr>
                <w:lang w:val="et-EE"/>
              </w:rPr>
            </w:pPr>
            <w:r w:rsidRPr="00636C66">
              <w:rPr>
                <w:lang w:val="et-EE"/>
              </w:rPr>
              <w:t>Paragrahvi 540 lõike 1 teist lauset täiendada pärast sõna „kohustusi“ sõnadega „, muu hulgas panna isikule kohustuse ambulatoorseks raviks“.</w:t>
            </w:r>
          </w:p>
          <w:p w14:paraId="68FE9D61" w14:textId="77777777" w:rsidR="0025215D" w:rsidRPr="003D3B5D" w:rsidRDefault="0025215D" w:rsidP="0086611B">
            <w:pPr>
              <w:pStyle w:val="Normaallaadveeb"/>
              <w:spacing w:before="0" w:beforeAutospacing="0" w:after="0" w:afterAutospacing="0"/>
              <w:jc w:val="both"/>
              <w:rPr>
                <w:lang w:val="et-EE"/>
              </w:rPr>
            </w:pPr>
            <w:r w:rsidRPr="003D3B5D">
              <w:rPr>
                <w:lang w:val="et-EE"/>
              </w:rPr>
              <w:t>Paragrahvi 540 täiendada lõikega 1</w:t>
            </w:r>
            <w:r w:rsidRPr="003D3B5D">
              <w:rPr>
                <w:vertAlign w:val="superscript"/>
                <w:lang w:val="et-EE"/>
              </w:rPr>
              <w:t>1</w:t>
            </w:r>
            <w:r w:rsidRPr="003D3B5D">
              <w:rPr>
                <w:lang w:val="et-EE"/>
              </w:rPr>
              <w:t xml:space="preserve"> järgmises sõnastuses:</w:t>
            </w:r>
          </w:p>
          <w:p w14:paraId="0AE87B84" w14:textId="77777777" w:rsidR="0025215D" w:rsidRPr="003D3B5D" w:rsidRDefault="0025215D" w:rsidP="0086611B">
            <w:pPr>
              <w:pStyle w:val="Normaallaadveeb"/>
              <w:spacing w:before="0" w:beforeAutospacing="0" w:after="0" w:afterAutospacing="0"/>
              <w:jc w:val="both"/>
              <w:rPr>
                <w:lang w:val="et-EE"/>
              </w:rPr>
            </w:pPr>
            <w:r w:rsidRPr="003D3B5D">
              <w:rPr>
                <w:lang w:val="et-EE"/>
              </w:rPr>
              <w:t>„(1</w:t>
            </w:r>
            <w:r w:rsidRPr="003D3B5D">
              <w:rPr>
                <w:vertAlign w:val="superscript"/>
                <w:lang w:val="et-EE"/>
              </w:rPr>
              <w:t>1</w:t>
            </w:r>
            <w:r w:rsidRPr="003D3B5D">
              <w:rPr>
                <w:lang w:val="et-EE"/>
              </w:rPr>
              <w:t>) Kohus võib kinnisse asutusse paigutamise peatada nii paigutamise otsustamisel kui hiljem.“</w:t>
            </w:r>
          </w:p>
          <w:p w14:paraId="13D7324D" w14:textId="77777777" w:rsidR="0025215D" w:rsidRPr="003D3B5D" w:rsidRDefault="0025215D" w:rsidP="0086611B">
            <w:pPr>
              <w:pStyle w:val="Normaallaadveeb"/>
              <w:spacing w:before="0" w:beforeAutospacing="0" w:after="0" w:afterAutospacing="0"/>
              <w:jc w:val="both"/>
              <w:rPr>
                <w:b/>
                <w:bCs/>
                <w:i/>
                <w:iCs/>
                <w:u w:val="single"/>
                <w:lang w:val="et-EE"/>
              </w:rPr>
            </w:pPr>
          </w:p>
          <w:p w14:paraId="0CD33613" w14:textId="0C83266B" w:rsidR="0025215D" w:rsidRPr="003D3B5D" w:rsidRDefault="0025215D" w:rsidP="0086611B">
            <w:pPr>
              <w:pStyle w:val="Normaallaadveeb"/>
              <w:spacing w:before="0" w:beforeAutospacing="0" w:after="0" w:afterAutospacing="0"/>
              <w:jc w:val="both"/>
              <w:rPr>
                <w:lang w:val="et-EE"/>
              </w:rPr>
            </w:pPr>
            <w:r w:rsidRPr="003D3B5D">
              <w:rPr>
                <w:b/>
                <w:bCs/>
                <w:i/>
                <w:iCs/>
                <w:u w:val="single"/>
                <w:lang w:val="et-EE"/>
              </w:rPr>
              <w:t>Selgitus:</w:t>
            </w:r>
            <w:r w:rsidRPr="003D3B5D">
              <w:rPr>
                <w:i/>
                <w:iCs/>
                <w:lang w:val="et-EE"/>
              </w:rPr>
              <w:t xml:space="preserve"> Paragrahvi 540 muudatuste eesmärk on </w:t>
            </w:r>
            <w:r w:rsidRPr="000C23F5">
              <w:rPr>
                <w:b/>
                <w:bCs/>
                <w:i/>
                <w:iCs/>
                <w:lang w:val="et-EE"/>
              </w:rPr>
              <w:t>seadusse selgelt kirjutada seni kohtupraktikas tunnustatud võimalus peatada isiku kinnisesse asutusse paigutamine kohe, st sisuliselt määrata see tingimuslikult, esmajoones ambulatoorse ravi kohustusega.</w:t>
            </w:r>
          </w:p>
        </w:tc>
        <w:tc>
          <w:tcPr>
            <w:tcW w:w="3396" w:type="dxa"/>
          </w:tcPr>
          <w:p w14:paraId="1DCE25CF" w14:textId="450AB4FA" w:rsidR="0025215D" w:rsidRPr="003D3B5D" w:rsidRDefault="006950A2" w:rsidP="0086611B">
            <w:pPr>
              <w:jc w:val="both"/>
              <w:rPr>
                <w:rFonts w:ascii="Times New Roman" w:hAnsi="Times New Roman" w:cs="Times New Roman"/>
              </w:rPr>
            </w:pPr>
            <w:r w:rsidRPr="006950A2">
              <w:rPr>
                <w:rFonts w:ascii="Times New Roman" w:hAnsi="Times New Roman" w:cs="Times New Roman"/>
              </w:rPr>
              <w:t>Kinnisesse asutusse paigutamise peatamine</w:t>
            </w:r>
          </w:p>
        </w:tc>
      </w:tr>
      <w:tr w:rsidR="00FC47C8" w:rsidRPr="003D3B5D" w14:paraId="538C59DF" w14:textId="77777777" w:rsidTr="001B467A">
        <w:tc>
          <w:tcPr>
            <w:tcW w:w="6232" w:type="dxa"/>
          </w:tcPr>
          <w:p w14:paraId="4A609009" w14:textId="77777777" w:rsidR="008E29B5" w:rsidRPr="00636C66" w:rsidRDefault="008E29B5" w:rsidP="0086611B">
            <w:pPr>
              <w:pStyle w:val="Normaallaadveeb"/>
              <w:spacing w:before="0" w:beforeAutospacing="0" w:after="0" w:afterAutospacing="0"/>
              <w:jc w:val="both"/>
              <w:rPr>
                <w:lang w:val="et-EE"/>
              </w:rPr>
            </w:pPr>
            <w:r w:rsidRPr="00636C66">
              <w:rPr>
                <w:lang w:val="et-EE"/>
              </w:rPr>
              <w:t>Paragrahv 601 muuta ja sõnastada järgmiselt:</w:t>
            </w:r>
          </w:p>
          <w:p w14:paraId="758282CE" w14:textId="77777777" w:rsidR="008E29B5" w:rsidRPr="00636C66" w:rsidRDefault="008E29B5" w:rsidP="0086611B">
            <w:pPr>
              <w:pStyle w:val="Normaallaadveeb"/>
              <w:spacing w:before="0" w:beforeAutospacing="0" w:after="0" w:afterAutospacing="0"/>
              <w:jc w:val="both"/>
              <w:rPr>
                <w:lang w:val="et-EE"/>
              </w:rPr>
            </w:pPr>
            <w:r w:rsidRPr="00636C66">
              <w:rPr>
                <w:lang w:val="et-EE"/>
              </w:rPr>
              <w:t>„</w:t>
            </w:r>
            <w:r w:rsidRPr="00636C66">
              <w:rPr>
                <w:b/>
                <w:lang w:val="et-EE"/>
              </w:rPr>
              <w:t>§ 601.   Sunniraha määramine</w:t>
            </w:r>
          </w:p>
          <w:p w14:paraId="2AE11B5D" w14:textId="77777777" w:rsidR="008E29B5" w:rsidRPr="003D3B5D" w:rsidRDefault="008E29B5" w:rsidP="0086611B">
            <w:pPr>
              <w:pStyle w:val="Normaallaadveeb"/>
              <w:spacing w:before="0" w:beforeAutospacing="0" w:after="0" w:afterAutospacing="0"/>
              <w:jc w:val="both"/>
              <w:rPr>
                <w:lang w:val="et-EE"/>
              </w:rPr>
            </w:pPr>
            <w:r w:rsidRPr="003D3B5D">
              <w:rPr>
                <w:lang w:val="et-EE"/>
              </w:rPr>
              <w:t xml:space="preserve">  (1) Kui kohtul on andmeid selle kohta, et andmed, mis seaduse kohaselt tuleb kohustuslikult registrisse kanda või registripidajale esitada, on esitamata jäetud, teeb kohus määruse, millega kohustab sunniraha ähvardusel andmete esitamiseks kohustatud isikuid esitama puuduvad andmed või esitama määruse kohta vastuväite. Kohus võib sunniraha määrata ka muul seaduses sätestatud juhul.</w:t>
            </w:r>
          </w:p>
          <w:p w14:paraId="18E38273" w14:textId="77777777" w:rsidR="008E29B5" w:rsidRPr="003D3B5D" w:rsidRDefault="008E29B5" w:rsidP="0086611B">
            <w:pPr>
              <w:pStyle w:val="Normaallaadveeb"/>
              <w:spacing w:before="0" w:beforeAutospacing="0" w:after="0" w:afterAutospacing="0"/>
              <w:jc w:val="both"/>
              <w:rPr>
                <w:lang w:val="et-EE"/>
              </w:rPr>
            </w:pPr>
            <w:r w:rsidRPr="003D3B5D">
              <w:rPr>
                <w:lang w:val="et-EE"/>
              </w:rPr>
              <w:lastRenderedPageBreak/>
              <w:t xml:space="preserve">  (2) Kui kohtu määratud tähtaja jooksul kohustust ei täideta ega esitata ka vastuväidet, teeb kohus sunniraha sissenõudmise määruse (sunnirahamääruse) ja kordab varasemat määrust andmete esitamise kohta koos uue sunniraha määramise hoiatusega. Kohus toimib sel viisil seni, kuni kohustus täidetakse või esitatakse määruse kohta vastuväide.</w:t>
            </w:r>
          </w:p>
          <w:p w14:paraId="6B102A13" w14:textId="77777777" w:rsidR="008E29B5" w:rsidRPr="003D3B5D" w:rsidRDefault="008E29B5" w:rsidP="0086611B">
            <w:pPr>
              <w:pStyle w:val="Normaallaadveeb"/>
              <w:spacing w:before="0" w:beforeAutospacing="0" w:after="0" w:afterAutospacing="0"/>
              <w:jc w:val="both"/>
              <w:rPr>
                <w:lang w:val="et-EE"/>
              </w:rPr>
            </w:pPr>
            <w:r w:rsidRPr="003D3B5D">
              <w:rPr>
                <w:lang w:val="et-EE"/>
              </w:rPr>
              <w:t xml:space="preserve">  (3) Kui kohtu määratud tähtaja jooksul esitatakse määruse kohta vastuväide, milles toodud asjaolud vajavad lähemat selgitamist, kutsub kohus vajaduse korral asjaosalised välja asjaolude selgitamiseks.</w:t>
            </w:r>
          </w:p>
          <w:p w14:paraId="662B12DC" w14:textId="77777777" w:rsidR="008E29B5" w:rsidRPr="003D3B5D" w:rsidRDefault="008E29B5" w:rsidP="0086611B">
            <w:pPr>
              <w:pStyle w:val="Normaallaadveeb"/>
              <w:spacing w:before="0" w:beforeAutospacing="0" w:after="0" w:afterAutospacing="0"/>
              <w:jc w:val="both"/>
              <w:rPr>
                <w:lang w:val="et-EE"/>
              </w:rPr>
            </w:pPr>
            <w:r w:rsidRPr="003D3B5D">
              <w:rPr>
                <w:lang w:val="et-EE"/>
              </w:rPr>
              <w:t xml:space="preserve">  (4) Kui kohus peab esitatud vastuväidet põhjendatuks, ei määrata sunniraha.</w:t>
            </w:r>
          </w:p>
          <w:p w14:paraId="1D7F7AC9" w14:textId="77777777" w:rsidR="008E29B5" w:rsidRPr="003D3B5D" w:rsidRDefault="008E29B5" w:rsidP="0086611B">
            <w:pPr>
              <w:pStyle w:val="Normaallaadveeb"/>
              <w:spacing w:before="0" w:beforeAutospacing="0" w:after="0" w:afterAutospacing="0"/>
              <w:jc w:val="both"/>
              <w:rPr>
                <w:lang w:val="et-EE"/>
              </w:rPr>
            </w:pPr>
            <w:r w:rsidRPr="003D3B5D">
              <w:rPr>
                <w:lang w:val="et-EE"/>
              </w:rPr>
              <w:t xml:space="preserve">  (5) Kui vastuväide ei ole põhjendatud, teeb kohus sunnirahamääruse ja uue määruse kohustuse täitmise kohta. Uues määruses ettenähtud tähtaeg ei hakka kulgema enne määruse peale määruskaebuse esitamise tähtaja möödumist.</w:t>
            </w:r>
          </w:p>
          <w:p w14:paraId="3E9623F9" w14:textId="77777777" w:rsidR="008E29B5" w:rsidRPr="003D3B5D" w:rsidRDefault="008E29B5" w:rsidP="0086611B">
            <w:pPr>
              <w:pStyle w:val="Normaallaadveeb"/>
              <w:spacing w:before="0" w:beforeAutospacing="0" w:after="0" w:afterAutospacing="0"/>
              <w:jc w:val="both"/>
              <w:rPr>
                <w:lang w:val="et-EE"/>
              </w:rPr>
            </w:pPr>
            <w:r w:rsidRPr="003D3B5D">
              <w:rPr>
                <w:lang w:val="et-EE"/>
              </w:rPr>
              <w:t xml:space="preserve">  (6) Kui korduvale määrusele esitatakse põhjendatud vastuväide, võib kohus ühtlasi tühistada varem tehtud sunnirahamääruse või sunniraha vähendada, kui see on põhjendatud.</w:t>
            </w:r>
          </w:p>
          <w:p w14:paraId="20EECEB7" w14:textId="77777777" w:rsidR="008E29B5" w:rsidRPr="003D3B5D" w:rsidRDefault="008E29B5" w:rsidP="0086611B">
            <w:pPr>
              <w:pStyle w:val="Normaallaadveeb"/>
              <w:spacing w:before="0" w:beforeAutospacing="0" w:after="0" w:afterAutospacing="0"/>
              <w:jc w:val="both"/>
              <w:rPr>
                <w:lang w:val="et-EE"/>
              </w:rPr>
            </w:pPr>
            <w:r w:rsidRPr="003D3B5D">
              <w:rPr>
                <w:lang w:val="et-EE"/>
              </w:rPr>
              <w:t xml:space="preserve">  (7) Sunniraha määramisel jätab kohus määruses ka menetluskulud asjaosaliste kanda.</w:t>
            </w:r>
          </w:p>
          <w:p w14:paraId="047D125C" w14:textId="77777777" w:rsidR="008E29B5" w:rsidRPr="003D3B5D" w:rsidRDefault="008E29B5" w:rsidP="0086611B">
            <w:pPr>
              <w:pStyle w:val="Normaallaadveeb"/>
              <w:spacing w:before="0" w:beforeAutospacing="0" w:after="0" w:afterAutospacing="0"/>
              <w:jc w:val="both"/>
              <w:rPr>
                <w:lang w:val="et-EE"/>
              </w:rPr>
            </w:pPr>
            <w:r w:rsidRPr="003D3B5D">
              <w:rPr>
                <w:lang w:val="et-EE"/>
              </w:rPr>
              <w:t xml:space="preserve">  (8) Sunnirahamääruse peale võib trahvitud isik esitada määruskaebuse. Ringkonnakohtu määruse peale määruskaebuse kohta ei saa Riigikohtule edasi kaevata.“</w:t>
            </w:r>
          </w:p>
          <w:p w14:paraId="4D35F8A9" w14:textId="77777777" w:rsidR="008E29B5" w:rsidRPr="003D3B5D" w:rsidRDefault="008E29B5" w:rsidP="0086611B">
            <w:pPr>
              <w:pStyle w:val="Normaallaadveeb"/>
              <w:spacing w:before="0" w:beforeAutospacing="0" w:after="0" w:afterAutospacing="0"/>
              <w:jc w:val="both"/>
              <w:rPr>
                <w:b/>
                <w:bCs/>
                <w:i/>
                <w:iCs/>
                <w:u w:val="single"/>
                <w:lang w:val="et-EE"/>
              </w:rPr>
            </w:pPr>
          </w:p>
          <w:p w14:paraId="31163B9D" w14:textId="5B57A797" w:rsidR="008E29B5" w:rsidRPr="003D3B5D" w:rsidRDefault="008E29B5" w:rsidP="0086611B">
            <w:pPr>
              <w:pStyle w:val="Normaallaadveeb"/>
              <w:spacing w:before="0" w:beforeAutospacing="0" w:after="0" w:afterAutospacing="0"/>
              <w:jc w:val="both"/>
              <w:rPr>
                <w:lang w:val="et-EE"/>
              </w:rPr>
            </w:pPr>
            <w:r w:rsidRPr="003D3B5D">
              <w:rPr>
                <w:b/>
                <w:bCs/>
                <w:i/>
                <w:iCs/>
                <w:u w:val="single"/>
                <w:lang w:val="et-EE"/>
              </w:rPr>
              <w:t>Selgitus:</w:t>
            </w:r>
            <w:r w:rsidRPr="003D3B5D">
              <w:rPr>
                <w:i/>
                <w:iCs/>
                <w:lang w:val="et-EE"/>
              </w:rPr>
              <w:t xml:space="preserve"> Paragrahv 601 on sõnastatud uuesti, </w:t>
            </w:r>
            <w:r w:rsidRPr="000C23F5">
              <w:rPr>
                <w:b/>
                <w:bCs/>
                <w:i/>
                <w:iCs/>
                <w:lang w:val="et-EE"/>
              </w:rPr>
              <w:t>kui registripidaja poolt andmete esitamise tagamiseks kasutatav rahaline sunnivahend on läbivalt reguleeritud sunnirahana, mitte (karistusliku) trahvina, nagu praegu on ebakorrektselt sõnastatud sunniraha trahvina.</w:t>
            </w:r>
            <w:r w:rsidRPr="003D3B5D">
              <w:rPr>
                <w:i/>
                <w:iCs/>
                <w:lang w:val="et-EE"/>
              </w:rPr>
              <w:t xml:space="preserve"> Trahvimine peaks pealegi juba põhiseadusest tulenevalt olema kohtuniku, mitte kohtunikuabi pädevuses.</w:t>
            </w:r>
          </w:p>
        </w:tc>
        <w:tc>
          <w:tcPr>
            <w:tcW w:w="3396" w:type="dxa"/>
          </w:tcPr>
          <w:p w14:paraId="3CF9BB1F" w14:textId="169CDF5D" w:rsidR="00247C9F" w:rsidRPr="00CD1776" w:rsidRDefault="00505992" w:rsidP="0086611B">
            <w:pPr>
              <w:jc w:val="both"/>
              <w:rPr>
                <w:rFonts w:ascii="Times New Roman" w:hAnsi="Times New Roman" w:cs="Times New Roman"/>
                <w:color w:val="ED0000"/>
              </w:rPr>
            </w:pPr>
            <w:r w:rsidRPr="00505992">
              <w:rPr>
                <w:rFonts w:ascii="Times New Roman" w:hAnsi="Times New Roman" w:cs="Times New Roman"/>
              </w:rPr>
              <w:lastRenderedPageBreak/>
              <w:t>Trahvi määramine</w:t>
            </w:r>
          </w:p>
        </w:tc>
      </w:tr>
      <w:tr w:rsidR="00FC47C8" w:rsidRPr="003D3B5D" w14:paraId="22980453" w14:textId="77777777" w:rsidTr="001B467A">
        <w:tc>
          <w:tcPr>
            <w:tcW w:w="6232" w:type="dxa"/>
          </w:tcPr>
          <w:p w14:paraId="3CEAB334" w14:textId="77777777" w:rsidR="00247C9F" w:rsidRPr="003D3B5D" w:rsidRDefault="00247C9F" w:rsidP="0086611B">
            <w:pPr>
              <w:pStyle w:val="Normaallaadveeb"/>
              <w:spacing w:before="0" w:beforeAutospacing="0" w:after="0" w:afterAutospacing="0"/>
              <w:jc w:val="both"/>
              <w:rPr>
                <w:lang w:val="et-EE"/>
              </w:rPr>
            </w:pPr>
            <w:r w:rsidRPr="003D3B5D">
              <w:rPr>
                <w:lang w:val="et-EE"/>
              </w:rPr>
              <w:t>Paragrahvi 613 lõige 1 punkt 1 muuta ja sõnastada järgmiselt:</w:t>
            </w:r>
          </w:p>
          <w:p w14:paraId="12E99D92" w14:textId="77777777" w:rsidR="00247C9F" w:rsidRPr="003D3B5D" w:rsidRDefault="00247C9F" w:rsidP="0086611B">
            <w:pPr>
              <w:pStyle w:val="Normaallaadveeb"/>
              <w:spacing w:before="0" w:beforeAutospacing="0" w:after="0" w:afterAutospacing="0"/>
              <w:jc w:val="both"/>
              <w:rPr>
                <w:lang w:val="et-EE"/>
              </w:rPr>
            </w:pPr>
            <w:r w:rsidRPr="003D3B5D">
              <w:rPr>
                <w:lang w:val="et-EE"/>
              </w:rPr>
              <w:t>„(1) Kohus lahendab hagita menetluses:</w:t>
            </w:r>
          </w:p>
          <w:p w14:paraId="274EAF0D" w14:textId="77777777" w:rsidR="00247C9F" w:rsidRPr="003D3B5D" w:rsidRDefault="00247C9F" w:rsidP="0086611B">
            <w:pPr>
              <w:pStyle w:val="Normaallaadveeb"/>
              <w:spacing w:before="0" w:beforeAutospacing="0" w:after="0" w:afterAutospacing="0"/>
              <w:jc w:val="both"/>
              <w:rPr>
                <w:lang w:val="et-EE"/>
              </w:rPr>
            </w:pPr>
            <w:r w:rsidRPr="003D3B5D">
              <w:rPr>
                <w:lang w:val="et-EE"/>
              </w:rPr>
              <w:t xml:space="preserve">  1) korteriomaniku või korteriühistu avalduse alusel asja, mis tuleneb korteriomandist ja korteriomandi eseme valitsemisest ning puudutab korteriomanike omavahelisi õigusi ja kohustusi ning korteriomanike ja korteriühistu vahelisi õigusi ja kohustusi, välja arvatud rahalised nõuded korteriomanike või korteriühistu vastu ja nõue, mis korteriomandi- ja korteriühistuseaduse § 33 järgi on esitatud korteriomandi võõrandamise kohustamiseks;“</w:t>
            </w:r>
          </w:p>
          <w:p w14:paraId="109E445E" w14:textId="77777777" w:rsidR="00247C9F" w:rsidRPr="003D3B5D" w:rsidRDefault="00247C9F" w:rsidP="0086611B">
            <w:pPr>
              <w:pStyle w:val="Normaallaadveeb"/>
              <w:shd w:val="clear" w:color="auto" w:fill="FFFFFF"/>
              <w:spacing w:before="0" w:beforeAutospacing="0" w:after="0" w:afterAutospacing="0"/>
              <w:jc w:val="both"/>
              <w:rPr>
                <w:b/>
                <w:bCs/>
                <w:i/>
                <w:iCs/>
                <w:u w:val="single"/>
                <w:lang w:val="et-EE"/>
              </w:rPr>
            </w:pPr>
          </w:p>
          <w:p w14:paraId="7512FFF8" w14:textId="4080DFD2" w:rsidR="00247C9F" w:rsidRPr="003D3B5D" w:rsidRDefault="00247C9F" w:rsidP="00D8635C">
            <w:pPr>
              <w:pStyle w:val="Normaallaadveeb"/>
              <w:shd w:val="clear" w:color="auto" w:fill="FFFFFF"/>
              <w:spacing w:before="0" w:beforeAutospacing="0" w:after="0" w:afterAutospacing="0"/>
              <w:jc w:val="both"/>
              <w:rPr>
                <w:lang w:val="et-EE"/>
              </w:rPr>
            </w:pPr>
            <w:r w:rsidRPr="003D3B5D">
              <w:rPr>
                <w:b/>
                <w:bCs/>
                <w:i/>
                <w:iCs/>
                <w:u w:val="single"/>
                <w:lang w:val="et-EE"/>
              </w:rPr>
              <w:t>Selgitus:</w:t>
            </w:r>
            <w:r w:rsidRPr="003D3B5D">
              <w:rPr>
                <w:i/>
                <w:iCs/>
                <w:lang w:val="et-EE"/>
              </w:rPr>
              <w:t xml:space="preserve"> Paragrahvi 613 lõike 1 punkt 1 muutmisega </w:t>
            </w:r>
            <w:r w:rsidRPr="000C23F5">
              <w:rPr>
                <w:b/>
                <w:bCs/>
                <w:i/>
                <w:iCs/>
                <w:lang w:val="et-EE"/>
              </w:rPr>
              <w:t>välistatakse hagita menetlusest rahalised nõuded korteriomanike või korteriühistu vastu, esmajoones kommunaalmaksete sissenõudmise asjad, mis suunatakse tagasi hagimenetlusse</w:t>
            </w:r>
            <w:r w:rsidRPr="003D3B5D">
              <w:rPr>
                <w:i/>
                <w:iCs/>
                <w:lang w:val="et-EE"/>
              </w:rPr>
              <w:t xml:space="preserve">. Selliselt tõhustatakse ja kiirendatakse nende asjade lahendamist ning hoitakse kokku kohturessurssi. </w:t>
            </w:r>
            <w:r w:rsidRPr="003D3B5D">
              <w:rPr>
                <w:i/>
                <w:iCs/>
                <w:lang w:val="et-EE"/>
              </w:rPr>
              <w:lastRenderedPageBreak/>
              <w:t>Esiteks ei ole vaja kaasata teisi korteriomanikke, teiseks ei kohaldu uurimispõhimõte ja kolmandaks saab kohus hagile vastamatajätmisel teha tagaseljaotsuse.</w:t>
            </w:r>
          </w:p>
        </w:tc>
        <w:tc>
          <w:tcPr>
            <w:tcW w:w="3396" w:type="dxa"/>
          </w:tcPr>
          <w:p w14:paraId="74F2D310" w14:textId="2CB64FAF" w:rsidR="00501D97" w:rsidRPr="003D3B5D" w:rsidRDefault="00664BBA" w:rsidP="00664BBA">
            <w:pPr>
              <w:jc w:val="both"/>
              <w:rPr>
                <w:rFonts w:ascii="Times New Roman" w:hAnsi="Times New Roman" w:cs="Times New Roman"/>
              </w:rPr>
            </w:pPr>
            <w:r w:rsidRPr="00664BBA">
              <w:rPr>
                <w:rFonts w:ascii="Times New Roman" w:hAnsi="Times New Roman" w:cs="Times New Roman"/>
              </w:rPr>
              <w:lastRenderedPageBreak/>
              <w:t>Hagita menetlus korteriomandi ja kaasomandi asjade</w:t>
            </w:r>
            <w:r>
              <w:rPr>
                <w:rFonts w:ascii="Times New Roman" w:hAnsi="Times New Roman" w:cs="Times New Roman"/>
              </w:rPr>
              <w:t>s</w:t>
            </w:r>
          </w:p>
        </w:tc>
      </w:tr>
      <w:tr w:rsidR="00FC47C8" w:rsidRPr="003D3B5D" w14:paraId="70F9010F" w14:textId="77777777" w:rsidTr="00EA64FC">
        <w:tc>
          <w:tcPr>
            <w:tcW w:w="6232" w:type="dxa"/>
          </w:tcPr>
          <w:p w14:paraId="1BAA7ED5" w14:textId="1B801227" w:rsidR="00501D97" w:rsidRPr="0065732C" w:rsidRDefault="00501D97" w:rsidP="0086611B">
            <w:pPr>
              <w:pStyle w:val="Normaallaadveeb"/>
              <w:spacing w:before="0" w:beforeAutospacing="0" w:after="0" w:afterAutospacing="0"/>
              <w:jc w:val="both"/>
              <w:rPr>
                <w:lang w:val="et-EE"/>
              </w:rPr>
            </w:pPr>
            <w:r w:rsidRPr="00C6349E">
              <w:rPr>
                <w:lang w:val="et-EE"/>
              </w:rPr>
              <w:t xml:space="preserve">Jätta välja </w:t>
            </w:r>
            <w:r w:rsidRPr="0065732C">
              <w:rPr>
                <w:lang w:val="et-EE"/>
              </w:rPr>
              <w:t>eelnõu § 23 punkt 36 (§ 63</w:t>
            </w:r>
            <w:r w:rsidR="00357FDF" w:rsidRPr="0065732C">
              <w:rPr>
                <w:lang w:val="et-EE"/>
              </w:rPr>
              <w:t xml:space="preserve">7 </w:t>
            </w:r>
            <w:r w:rsidRPr="0065732C">
              <w:rPr>
                <w:lang w:val="et-EE"/>
              </w:rPr>
              <w:t>lõike 1 täiendamine punktiga 7) ning muuta paragrahvi 637 lõike 1 punkt 6 ja sõnastada see järgmiselt:</w:t>
            </w:r>
          </w:p>
          <w:p w14:paraId="76D077E2" w14:textId="77777777" w:rsidR="00501D97" w:rsidRPr="003D3B5D" w:rsidRDefault="00501D97" w:rsidP="0086611B">
            <w:pPr>
              <w:pStyle w:val="Normaallaadveeb"/>
              <w:spacing w:before="0" w:beforeAutospacing="0" w:after="0" w:afterAutospacing="0"/>
              <w:jc w:val="both"/>
              <w:rPr>
                <w:lang w:val="et-EE"/>
              </w:rPr>
            </w:pPr>
            <w:r w:rsidRPr="0065732C">
              <w:rPr>
                <w:lang w:val="et-EE"/>
              </w:rPr>
              <w:t>„6) apellatsioonkaebus on esitatud väidete</w:t>
            </w:r>
            <w:r w:rsidRPr="00C6349E">
              <w:rPr>
                <w:lang w:val="et-EE"/>
              </w:rPr>
              <w:t xml:space="preserve"> alusel ilmselgelt edulootuseta;“.</w:t>
            </w:r>
          </w:p>
          <w:p w14:paraId="36941662" w14:textId="77777777" w:rsidR="00501D97" w:rsidRPr="003D3B5D" w:rsidRDefault="00501D97" w:rsidP="0086611B">
            <w:pPr>
              <w:pStyle w:val="Normaallaadveeb"/>
              <w:shd w:val="clear" w:color="auto" w:fill="FFFFFF"/>
              <w:spacing w:before="0" w:beforeAutospacing="0" w:after="0" w:afterAutospacing="0"/>
              <w:jc w:val="both"/>
              <w:rPr>
                <w:b/>
                <w:bCs/>
                <w:i/>
                <w:iCs/>
                <w:u w:val="single"/>
                <w:lang w:val="et-EE"/>
              </w:rPr>
            </w:pPr>
          </w:p>
          <w:p w14:paraId="65B7E374" w14:textId="07EA1499" w:rsidR="00501D97" w:rsidRPr="00D8635C" w:rsidRDefault="00501D97" w:rsidP="7A81A050">
            <w:pPr>
              <w:pStyle w:val="Normaallaadveeb"/>
              <w:shd w:val="clear" w:color="auto" w:fill="FFFFFF" w:themeFill="background1"/>
              <w:spacing w:before="0" w:beforeAutospacing="0" w:after="0" w:afterAutospacing="0"/>
              <w:jc w:val="both"/>
              <w:rPr>
                <w:b/>
                <w:i/>
                <w:lang w:val="et-EE"/>
              </w:rPr>
            </w:pPr>
            <w:r w:rsidRPr="003D3B5D">
              <w:rPr>
                <w:b/>
                <w:bCs/>
                <w:i/>
                <w:iCs/>
                <w:u w:val="single"/>
                <w:lang w:val="et-EE"/>
              </w:rPr>
              <w:t>Selgitus:</w:t>
            </w:r>
            <w:r w:rsidRPr="003D3B5D">
              <w:rPr>
                <w:i/>
                <w:iCs/>
                <w:lang w:val="et-EE"/>
              </w:rPr>
              <w:t xml:space="preserve"> Paragrahvi 637 lõike 1 punkti 6 muutmisega laiendatakse oluliselt ringkonnakohtu õigust keelduda apellatsioonkaebuse menetlemisest. </w:t>
            </w:r>
            <w:r w:rsidRPr="000C23F5">
              <w:rPr>
                <w:b/>
                <w:bCs/>
                <w:i/>
                <w:iCs/>
                <w:lang w:val="et-EE"/>
              </w:rPr>
              <w:t xml:space="preserve">Praegu võib keelduda apellatsioonkaebuse menetlemisest vaid siis, kui kaebust ei saaks tõenäoliselt rahuldada, kui ka kaebaja väited oleks õiged. </w:t>
            </w:r>
            <w:r w:rsidRPr="003D3B5D">
              <w:rPr>
                <w:i/>
                <w:iCs/>
                <w:lang w:val="et-EE"/>
              </w:rPr>
              <w:t xml:space="preserve">Muudatus võimaldab ringkonnakohtul hinnata menetlusse võtmisel kaebust vaid selle väidete alusel ja keelduda perspektiivitu kaebuse menetlemisest. Selliselt hoitakse kokku oluliselt ringkonnakohtu ressurssi. </w:t>
            </w:r>
            <w:r w:rsidRPr="7A81A050">
              <w:rPr>
                <w:i/>
                <w:lang w:val="et-EE"/>
              </w:rPr>
              <w:t>Välja tuleks jätta eelnõuga pakutud § 637 lg 1 p 7 täiendus, sest see ei peaks jääma kõrvuti senise p-ga 6, millest tekiks segane dubleerimine.</w:t>
            </w:r>
            <w:r w:rsidRPr="003D3B5D">
              <w:rPr>
                <w:i/>
                <w:iCs/>
                <w:lang w:val="et-EE"/>
              </w:rPr>
              <w:t xml:space="preserve"> </w:t>
            </w:r>
          </w:p>
        </w:tc>
        <w:tc>
          <w:tcPr>
            <w:tcW w:w="3396" w:type="dxa"/>
          </w:tcPr>
          <w:p w14:paraId="5A9DC0C4" w14:textId="17D2A32B" w:rsidR="00182DEE" w:rsidRPr="003D3B5D" w:rsidRDefault="00EA64FC" w:rsidP="00357FDF">
            <w:pPr>
              <w:jc w:val="both"/>
              <w:rPr>
                <w:rFonts w:ascii="Times New Roman" w:hAnsi="Times New Roman" w:cs="Times New Roman"/>
              </w:rPr>
            </w:pPr>
            <w:r w:rsidRPr="00EA64FC">
              <w:rPr>
                <w:rFonts w:ascii="Times New Roman" w:hAnsi="Times New Roman" w:cs="Times New Roman"/>
              </w:rPr>
              <w:t>Apellatsioonkaebuse menetlusse võtmisest keeldumise alused</w:t>
            </w:r>
          </w:p>
        </w:tc>
      </w:tr>
      <w:tr w:rsidR="00D8635C" w:rsidRPr="003D3B5D" w14:paraId="1905D78A" w14:textId="77777777" w:rsidTr="003C487E">
        <w:tc>
          <w:tcPr>
            <w:tcW w:w="9628" w:type="dxa"/>
            <w:gridSpan w:val="2"/>
            <w:shd w:val="clear" w:color="auto" w:fill="BFBFBF" w:themeFill="background1" w:themeFillShade="BF"/>
          </w:tcPr>
          <w:p w14:paraId="70A8DBD1" w14:textId="6F65DADD" w:rsidR="00D8635C" w:rsidRPr="00D8635C" w:rsidRDefault="00D8635C" w:rsidP="0086611B">
            <w:pPr>
              <w:jc w:val="both"/>
              <w:rPr>
                <w:rFonts w:ascii="Times New Roman" w:hAnsi="Times New Roman" w:cs="Times New Roman"/>
              </w:rPr>
            </w:pPr>
            <w:r w:rsidRPr="00D8635C">
              <w:rPr>
                <w:rFonts w:ascii="Times New Roman" w:hAnsi="Times New Roman" w:cs="Times New Roman"/>
                <w:b/>
                <w:bCs/>
              </w:rPr>
              <w:t>ADVOKATUUR</w:t>
            </w:r>
          </w:p>
        </w:tc>
      </w:tr>
      <w:tr w:rsidR="00FC47C8" w:rsidRPr="003D3B5D" w14:paraId="2120E1D4" w14:textId="77777777" w:rsidTr="001B467A">
        <w:tc>
          <w:tcPr>
            <w:tcW w:w="6232" w:type="dxa"/>
          </w:tcPr>
          <w:p w14:paraId="1432D400" w14:textId="7CFBC3E9" w:rsidR="007670EC" w:rsidRPr="0065732C" w:rsidRDefault="007670EC" w:rsidP="0086611B">
            <w:pPr>
              <w:pStyle w:val="Normaallaadveeb"/>
              <w:spacing w:before="0" w:beforeAutospacing="0" w:after="0" w:afterAutospacing="0"/>
              <w:jc w:val="both"/>
              <w:rPr>
                <w:lang w:val="et-EE"/>
              </w:rPr>
            </w:pPr>
            <w:r w:rsidRPr="0065732C">
              <w:rPr>
                <w:b/>
                <w:bCs/>
                <w:lang w:val="et-EE"/>
              </w:rPr>
              <w:t>Kirjaliku menetlusega nõustumise eeldus</w:t>
            </w:r>
          </w:p>
          <w:p w14:paraId="355A03BA" w14:textId="5582C0FF" w:rsidR="00565DB8" w:rsidRPr="000C23F5" w:rsidRDefault="00565DB8" w:rsidP="0086611B">
            <w:pPr>
              <w:pStyle w:val="Normaallaadveeb"/>
              <w:spacing w:before="0" w:beforeAutospacing="0" w:after="0" w:afterAutospacing="0"/>
              <w:jc w:val="both"/>
              <w:rPr>
                <w:b/>
                <w:bCs/>
                <w:lang w:val="et-EE"/>
              </w:rPr>
            </w:pPr>
            <w:r w:rsidRPr="0065732C">
              <w:rPr>
                <w:lang w:val="et-EE"/>
              </w:rPr>
              <w:t xml:space="preserve">Eelnõu § 23 punkti 22 kohaselt muudetakse tsiviilkohtumenetluse seadustiku (TsMS) § 403 lõiget 3 selliselt, et </w:t>
            </w:r>
            <w:r w:rsidRPr="0065732C">
              <w:rPr>
                <w:b/>
                <w:bCs/>
                <w:lang w:val="et-EE"/>
              </w:rPr>
              <w:t>juhul, kui pool ei</w:t>
            </w:r>
            <w:r w:rsidRPr="000C23F5">
              <w:rPr>
                <w:b/>
                <w:bCs/>
                <w:lang w:val="et-EE"/>
              </w:rPr>
              <w:t xml:space="preserve"> ole kohtule teatanud, kas ta on nõus kirjaliku menetlusega või soovib asja läbivaatamist kohtuistungil, eeldatakse tema nõusolekut kirjaliku menetlusega.</w:t>
            </w:r>
          </w:p>
          <w:p w14:paraId="594DC339" w14:textId="77777777" w:rsidR="00565DB8" w:rsidRPr="003D3B5D" w:rsidRDefault="00565DB8" w:rsidP="0086611B">
            <w:pPr>
              <w:pStyle w:val="Normaallaadveeb"/>
              <w:spacing w:before="0" w:beforeAutospacing="0" w:after="0" w:afterAutospacing="0"/>
              <w:jc w:val="both"/>
              <w:rPr>
                <w:lang w:val="et-EE"/>
              </w:rPr>
            </w:pPr>
            <w:r w:rsidRPr="003D3B5D">
              <w:rPr>
                <w:lang w:val="et-EE"/>
              </w:rPr>
              <w:t>Selline regulatsioon jätab ebaselgeks, millistel tingimustel ja millises menetlusfaasis võib pool nimetatud eelduse ümber lükata ning taotleda asja arutamist kohtuistungil. Arvestades, et TsMS § 363 lg 1 p 4 ja § 394 lg 2 p 6 kohaselt tuleb juba hagiavalduses ja vastuses hagile märkida seisukoht menetlusviisi osas, on põhjendatud vajadus normi selgema sõnastuse järele.</w:t>
            </w:r>
          </w:p>
          <w:p w14:paraId="21B8E790" w14:textId="77777777" w:rsidR="00565DB8" w:rsidRPr="003D3B5D" w:rsidRDefault="00565DB8" w:rsidP="0086611B">
            <w:pPr>
              <w:pStyle w:val="Normaallaadveeb"/>
              <w:spacing w:before="0" w:beforeAutospacing="0" w:after="0" w:afterAutospacing="0"/>
              <w:jc w:val="both"/>
              <w:rPr>
                <w:lang w:val="et-EE"/>
              </w:rPr>
            </w:pPr>
            <w:r w:rsidRPr="003D3B5D">
              <w:rPr>
                <w:lang w:val="et-EE"/>
              </w:rPr>
              <w:t>Selguse ja õiguskindluse suurendamiseks ning võimalike kuritarvituste vältimiseks teeme ettepaneku sõnastada TsMS § 403 lg 3 järgmiselt:</w:t>
            </w:r>
          </w:p>
          <w:p w14:paraId="398302AE" w14:textId="4A5F465B" w:rsidR="00565DB8" w:rsidRPr="00C6349E" w:rsidRDefault="00565DB8" w:rsidP="0086611B">
            <w:pPr>
              <w:pStyle w:val="Normaallaadveeb"/>
              <w:spacing w:before="0" w:beforeAutospacing="0" w:after="0" w:afterAutospacing="0"/>
              <w:jc w:val="both"/>
              <w:rPr>
                <w:lang w:val="et-EE"/>
              </w:rPr>
            </w:pPr>
            <w:r w:rsidRPr="003D3B5D">
              <w:rPr>
                <w:lang w:val="et-EE"/>
              </w:rPr>
              <w:t>„</w:t>
            </w:r>
            <w:r w:rsidRPr="000C23F5">
              <w:rPr>
                <w:b/>
                <w:bCs/>
                <w:lang w:val="et-EE"/>
              </w:rPr>
              <w:t>Kui pool ei ole kohtule teatanud, kas ta on nõus kirjaliku menetlusega või soovib asja läbivaatamist kohtuistungil, loetakse, et ta on nõus kirjaliku menetlusega.“</w:t>
            </w:r>
          </w:p>
          <w:p w14:paraId="3A9F6A58" w14:textId="720A9750" w:rsidR="008D2F2D" w:rsidRPr="003D3B5D" w:rsidRDefault="00565DB8" w:rsidP="0086611B">
            <w:pPr>
              <w:pStyle w:val="Normaallaadveeb"/>
              <w:spacing w:before="0" w:beforeAutospacing="0" w:after="0" w:afterAutospacing="0"/>
              <w:jc w:val="both"/>
              <w:rPr>
                <w:lang w:val="et-EE"/>
              </w:rPr>
            </w:pPr>
            <w:r w:rsidRPr="003D3B5D">
              <w:rPr>
                <w:lang w:val="et-EE"/>
              </w:rPr>
              <w:t>Sellise sõnastuse korral on selgem, et pool võib võtta TsMS § 403 lg 2 järgi oma nõusoleku tagasi üksnes menetlusliku olukorra olulisel muutumisel.</w:t>
            </w:r>
          </w:p>
        </w:tc>
        <w:tc>
          <w:tcPr>
            <w:tcW w:w="3396" w:type="dxa"/>
          </w:tcPr>
          <w:p w14:paraId="10BF976D" w14:textId="68FFCA69" w:rsidR="008D2F2D" w:rsidRPr="003D3B5D" w:rsidRDefault="00FA0BE0" w:rsidP="0086611B">
            <w:pPr>
              <w:jc w:val="both"/>
              <w:rPr>
                <w:rFonts w:ascii="Times New Roman" w:hAnsi="Times New Roman" w:cs="Times New Roman"/>
              </w:rPr>
            </w:pPr>
            <w:r w:rsidRPr="00FA0BE0">
              <w:rPr>
                <w:rFonts w:ascii="Times New Roman" w:hAnsi="Times New Roman" w:cs="Times New Roman"/>
              </w:rPr>
              <w:t>Kirjalik menetlus poolte nõusolekul</w:t>
            </w:r>
          </w:p>
        </w:tc>
      </w:tr>
      <w:tr w:rsidR="00FC47C8" w:rsidRPr="003D3B5D" w14:paraId="6A662A6A" w14:textId="77777777" w:rsidTr="001B467A">
        <w:tc>
          <w:tcPr>
            <w:tcW w:w="6232" w:type="dxa"/>
          </w:tcPr>
          <w:p w14:paraId="64A878BC" w14:textId="77777777" w:rsidR="00814885" w:rsidRPr="003D3B5D" w:rsidRDefault="00814885" w:rsidP="0086611B">
            <w:pPr>
              <w:widowControl w:val="0"/>
              <w:suppressAutoHyphens/>
              <w:jc w:val="both"/>
              <w:rPr>
                <w:rFonts w:ascii="Times New Roman" w:eastAsia="HG Mincho Light J" w:hAnsi="Times New Roman" w:cs="Times New Roman"/>
                <w:b/>
                <w:bCs/>
                <w:color w:val="000000"/>
                <w:kern w:val="0"/>
                <w:lang w:eastAsia="et-EE"/>
                <w14:ligatures w14:val="none"/>
              </w:rPr>
            </w:pPr>
            <w:r w:rsidRPr="003D3B5D">
              <w:rPr>
                <w:rFonts w:ascii="Times New Roman" w:eastAsia="HG Mincho Light J" w:hAnsi="Times New Roman" w:cs="Times New Roman"/>
                <w:b/>
                <w:bCs/>
                <w:color w:val="000000"/>
                <w:kern w:val="0"/>
                <w:lang w:eastAsia="et-EE"/>
                <w14:ligatures w14:val="none"/>
              </w:rPr>
              <w:t>Tarbijakrediidilepingutest tulenevate nõuete elektrooniline esitamine</w:t>
            </w:r>
          </w:p>
          <w:p w14:paraId="02FD3C65" w14:textId="39C80439" w:rsidR="00814885" w:rsidRPr="003D3B5D" w:rsidRDefault="00814885" w:rsidP="0086611B">
            <w:pPr>
              <w:widowControl w:val="0"/>
              <w:suppressAutoHyphens/>
              <w:jc w:val="both"/>
              <w:rPr>
                <w:rFonts w:ascii="Times New Roman" w:eastAsia="HG Mincho Light J" w:hAnsi="Times New Roman" w:cs="Times New Roman"/>
                <w:color w:val="000000"/>
                <w:kern w:val="0"/>
                <w:lang w:eastAsia="et-EE"/>
                <w14:ligatures w14:val="none"/>
              </w:rPr>
            </w:pPr>
            <w:r w:rsidRPr="0065732C">
              <w:rPr>
                <w:rFonts w:ascii="Times New Roman" w:eastAsia="HG Mincho Light J" w:hAnsi="Times New Roman" w:cs="Times New Roman"/>
                <w:color w:val="000000"/>
                <w:kern w:val="0"/>
                <w:lang w:eastAsia="et-EE"/>
                <w14:ligatures w14:val="none"/>
              </w:rPr>
              <w:t>Eelnõu § 23 punkti 27 kohaselt lisatakse TsMS 43. peatükki uus § 406¹ pealkirjaga „Tarbijakrediidilepingust</w:t>
            </w:r>
            <w:r w:rsidRPr="003D3B5D">
              <w:rPr>
                <w:rFonts w:ascii="Times New Roman" w:eastAsia="HG Mincho Light J" w:hAnsi="Times New Roman" w:cs="Times New Roman"/>
                <w:color w:val="000000"/>
                <w:kern w:val="0"/>
                <w:lang w:eastAsia="et-EE"/>
                <w14:ligatures w14:val="none"/>
              </w:rPr>
              <w:t xml:space="preserve"> tulenevate nõuete elektrooniline menetlus“. Seletuskirja kohaselt on </w:t>
            </w:r>
            <w:r w:rsidRPr="003D3B5D">
              <w:rPr>
                <w:rFonts w:ascii="Times New Roman" w:eastAsia="HG Mincho Light J" w:hAnsi="Times New Roman" w:cs="Times New Roman"/>
                <w:color w:val="000000"/>
                <w:kern w:val="0"/>
                <w:lang w:eastAsia="et-EE"/>
                <w14:ligatures w14:val="none"/>
              </w:rPr>
              <w:lastRenderedPageBreak/>
              <w:t>muudatuse eesmärk kehtestada võlausaldajatele kohustus esitada tarbijakrediidilepingust tulenevad nõuded kohtule elektrooniliselt avaliku e-toimiku kaudu struktureeritud kujul. Samas reguleerib kavandatav säte sisuliselt üksnes nõude esitamist, mitte selle menetlemist. Ka eelnõu kohaselt vaadatakse sellised nõuded läbi tavapärases hagimenetluses, sealhulgas kirjalikus menetluses TsMS § 403 alusel või lihtmenetluses TsMS § 405 alusel.</w:t>
            </w:r>
            <w:r w:rsidRPr="003D3B5D">
              <w:rPr>
                <w:rFonts w:ascii="Times New Roman" w:eastAsia="HG Mincho Light J" w:hAnsi="Times New Roman" w:cs="Times New Roman"/>
                <w:color w:val="000000"/>
                <w:kern w:val="0"/>
                <w:vertAlign w:val="superscript"/>
                <w:lang w:eastAsia="et-EE"/>
                <w14:ligatures w14:val="none"/>
              </w:rPr>
              <w:footnoteReference w:id="1"/>
            </w:r>
            <w:r w:rsidRPr="003D3B5D">
              <w:rPr>
                <w:rFonts w:ascii="Times New Roman" w:eastAsia="HG Mincho Light J" w:hAnsi="Times New Roman" w:cs="Times New Roman"/>
                <w:color w:val="000000"/>
                <w:kern w:val="0"/>
                <w:lang w:eastAsia="et-EE"/>
                <w14:ligatures w14:val="none"/>
              </w:rPr>
              <w:t xml:space="preserve"> </w:t>
            </w:r>
          </w:p>
          <w:p w14:paraId="4802B161" w14:textId="77777777" w:rsidR="00814885" w:rsidRPr="003D3B5D" w:rsidRDefault="00814885" w:rsidP="0086611B">
            <w:pPr>
              <w:widowControl w:val="0"/>
              <w:suppressAutoHyphens/>
              <w:jc w:val="both"/>
              <w:rPr>
                <w:rFonts w:ascii="Times New Roman" w:eastAsia="HG Mincho Light J" w:hAnsi="Times New Roman" w:cs="Times New Roman"/>
                <w:color w:val="000000"/>
                <w:kern w:val="0"/>
                <w:lang w:eastAsia="et-EE"/>
                <w14:ligatures w14:val="none"/>
              </w:rPr>
            </w:pPr>
          </w:p>
          <w:p w14:paraId="2A5BA30B" w14:textId="77777777" w:rsidR="00814885" w:rsidRPr="003D3B5D" w:rsidRDefault="00814885" w:rsidP="0086611B">
            <w:pPr>
              <w:widowControl w:val="0"/>
              <w:suppressAutoHyphens/>
              <w:jc w:val="both"/>
              <w:rPr>
                <w:rFonts w:ascii="Times New Roman" w:eastAsia="HG Mincho Light J" w:hAnsi="Times New Roman" w:cs="Times New Roman"/>
                <w:color w:val="000000"/>
                <w:kern w:val="0"/>
                <w:lang w:eastAsia="et-EE"/>
                <w14:ligatures w14:val="none"/>
              </w:rPr>
            </w:pPr>
            <w:r w:rsidRPr="003D3B5D">
              <w:rPr>
                <w:rFonts w:ascii="Times New Roman" w:eastAsia="HG Mincho Light J" w:hAnsi="Times New Roman" w:cs="Times New Roman"/>
                <w:color w:val="000000"/>
                <w:kern w:val="0"/>
                <w:lang w:eastAsia="et-EE"/>
                <w14:ligatures w14:val="none"/>
              </w:rPr>
              <w:t>Seetõttu on küsitav nimetatud sätte paigutamine TsMS 43. peatükki, mis käsitleb lihtsustatud menetlusi. Arvestades, et hagiavalduse sisu on reguleeritud TsMS §-s 363 ning dokumentide elektrooniline esitamine TsMS §-s 336, oleks süsteemselt põhjendatum lisada kavandatav regulatsioon TsMS 39. peatükki, näiteks uue § 363¹ lisamise teel või TsMS § 363 täiendava lõikena.</w:t>
            </w:r>
          </w:p>
          <w:p w14:paraId="188AAE72" w14:textId="77777777" w:rsidR="00814885" w:rsidRPr="003D3B5D" w:rsidRDefault="00814885" w:rsidP="0086611B">
            <w:pPr>
              <w:widowControl w:val="0"/>
              <w:suppressAutoHyphens/>
              <w:jc w:val="both"/>
              <w:rPr>
                <w:rFonts w:ascii="Times New Roman" w:eastAsia="HG Mincho Light J" w:hAnsi="Times New Roman" w:cs="Times New Roman"/>
                <w:color w:val="000000"/>
                <w:kern w:val="0"/>
                <w:lang w:eastAsia="et-EE"/>
                <w14:ligatures w14:val="none"/>
              </w:rPr>
            </w:pPr>
          </w:p>
          <w:p w14:paraId="10C98460" w14:textId="1B530FE7" w:rsidR="00565DB8" w:rsidRPr="003D3B5D" w:rsidRDefault="00814885" w:rsidP="0086611B">
            <w:pPr>
              <w:pStyle w:val="Normaallaadveeb"/>
              <w:spacing w:before="0" w:beforeAutospacing="0" w:after="0" w:afterAutospacing="0"/>
              <w:jc w:val="both"/>
              <w:rPr>
                <w:b/>
                <w:bCs/>
                <w:lang w:val="et-EE"/>
              </w:rPr>
            </w:pPr>
            <w:r w:rsidRPr="003D3B5D">
              <w:rPr>
                <w:rFonts w:eastAsia="HG Mincho Light J"/>
                <w:color w:val="000000"/>
                <w:lang w:val="et-EE" w:eastAsia="et-EE"/>
              </w:rPr>
              <w:t>Kui sellist muudatust ei peeta võimalikuks, tuleks vähemalt muuta § 406¹ pealkirja selliselt, et see viitab üksnes nõuete elektroonilisele esitamisele, mitte menetlemisele ning täpsustada sätte sõnastust nii, et see reguleerib selgesõnaliselt hagiavalduse, mitte üldiselt „avalduse“ esitamist</w:t>
            </w:r>
          </w:p>
        </w:tc>
        <w:tc>
          <w:tcPr>
            <w:tcW w:w="3396" w:type="dxa"/>
          </w:tcPr>
          <w:p w14:paraId="1DE80DCD" w14:textId="45EDEC0B" w:rsidR="00565DB8" w:rsidRPr="003D3B5D" w:rsidRDefault="00E11371" w:rsidP="0086611B">
            <w:pPr>
              <w:jc w:val="both"/>
              <w:rPr>
                <w:rFonts w:ascii="Times New Roman" w:hAnsi="Times New Roman" w:cs="Times New Roman"/>
              </w:rPr>
            </w:pPr>
            <w:r w:rsidRPr="00E11371">
              <w:rPr>
                <w:rFonts w:ascii="Times New Roman" w:hAnsi="Times New Roman" w:cs="Times New Roman"/>
              </w:rPr>
              <w:lastRenderedPageBreak/>
              <w:t>Tarbijakrediidilepingust tulenevate nõuete elektrooniline menetlus</w:t>
            </w:r>
          </w:p>
        </w:tc>
      </w:tr>
      <w:tr w:rsidR="00FC47C8" w:rsidRPr="003D3B5D" w14:paraId="30A9B78F" w14:textId="77777777" w:rsidTr="001B467A">
        <w:tc>
          <w:tcPr>
            <w:tcW w:w="6232" w:type="dxa"/>
          </w:tcPr>
          <w:p w14:paraId="391F03DA" w14:textId="77777777" w:rsidR="00C04AE7" w:rsidRPr="003D3B5D" w:rsidRDefault="00C04AE7" w:rsidP="0086611B">
            <w:pPr>
              <w:widowControl w:val="0"/>
              <w:suppressAutoHyphens/>
              <w:jc w:val="both"/>
              <w:rPr>
                <w:rFonts w:ascii="Times New Roman" w:eastAsia="HG Mincho Light J" w:hAnsi="Times New Roman" w:cs="Times New Roman"/>
                <w:b/>
                <w:bCs/>
                <w:color w:val="000000"/>
                <w:kern w:val="0"/>
                <w:lang w:eastAsia="et-EE"/>
                <w14:ligatures w14:val="none"/>
              </w:rPr>
            </w:pPr>
            <w:r w:rsidRPr="003D3B5D">
              <w:rPr>
                <w:rFonts w:ascii="Times New Roman" w:eastAsia="HG Mincho Light J" w:hAnsi="Times New Roman" w:cs="Times New Roman"/>
                <w:b/>
                <w:bCs/>
                <w:color w:val="000000"/>
                <w:kern w:val="0"/>
                <w:lang w:eastAsia="et-EE"/>
                <w14:ligatures w14:val="none"/>
              </w:rPr>
              <w:t>Ringkonnakohtu üheliikmelises koosseisus teatud nõuete lahendamine</w:t>
            </w:r>
          </w:p>
          <w:p w14:paraId="75E3913E" w14:textId="77777777" w:rsidR="00C04AE7" w:rsidRPr="003D3B5D" w:rsidRDefault="00C04AE7" w:rsidP="0086611B">
            <w:pPr>
              <w:widowControl w:val="0"/>
              <w:suppressAutoHyphens/>
              <w:jc w:val="both"/>
              <w:rPr>
                <w:rFonts w:ascii="Times New Roman" w:eastAsia="HG Mincho Light J" w:hAnsi="Times New Roman" w:cs="Times New Roman"/>
                <w:color w:val="000000"/>
                <w:kern w:val="0"/>
                <w:lang w:eastAsia="et-EE"/>
                <w14:ligatures w14:val="none"/>
              </w:rPr>
            </w:pPr>
          </w:p>
          <w:p w14:paraId="3647E991" w14:textId="77777777" w:rsidR="00C04AE7" w:rsidRPr="003D3B5D" w:rsidRDefault="00C04AE7" w:rsidP="0086611B">
            <w:pPr>
              <w:widowControl w:val="0"/>
              <w:suppressAutoHyphens/>
              <w:jc w:val="both"/>
              <w:rPr>
                <w:rFonts w:ascii="Times New Roman" w:eastAsia="HG Mincho Light J" w:hAnsi="Times New Roman" w:cs="Times New Roman"/>
                <w:color w:val="000000"/>
                <w:kern w:val="0"/>
                <w:lang w:eastAsia="et-EE"/>
                <w14:ligatures w14:val="none"/>
              </w:rPr>
            </w:pPr>
            <w:r w:rsidRPr="0065732C">
              <w:rPr>
                <w:rFonts w:ascii="Times New Roman" w:eastAsia="HG Mincho Light J" w:hAnsi="Times New Roman" w:cs="Times New Roman"/>
                <w:color w:val="000000"/>
                <w:kern w:val="0"/>
                <w:lang w:eastAsia="et-EE"/>
                <w14:ligatures w14:val="none"/>
              </w:rPr>
              <w:t>Eelnõu § 23 punkti 1 kohaselt täiendatakse</w:t>
            </w:r>
            <w:r w:rsidRPr="003D3B5D">
              <w:rPr>
                <w:rFonts w:ascii="Times New Roman" w:eastAsia="HG Mincho Light J" w:hAnsi="Times New Roman" w:cs="Times New Roman"/>
                <w:color w:val="000000"/>
                <w:kern w:val="0"/>
                <w:lang w:eastAsia="et-EE"/>
                <w14:ligatures w14:val="none"/>
              </w:rPr>
              <w:t xml:space="preserve"> TsMS § 17 lõikega 3, mille järgi lahendab TsMS §-des 405–406¹ nimetatud asju ringkonnakohtus </w:t>
            </w:r>
            <w:r w:rsidRPr="000C23F5">
              <w:rPr>
                <w:rFonts w:ascii="Times New Roman" w:eastAsia="HG Mincho Light J" w:hAnsi="Times New Roman" w:cs="Times New Roman"/>
                <w:b/>
                <w:bCs/>
                <w:color w:val="000000"/>
                <w:kern w:val="0"/>
                <w:lang w:eastAsia="et-EE"/>
                <w14:ligatures w14:val="none"/>
              </w:rPr>
              <w:t>üheliikmeline kohtukoosseis</w:t>
            </w:r>
            <w:r w:rsidRPr="003D3B5D">
              <w:rPr>
                <w:rFonts w:ascii="Times New Roman" w:eastAsia="HG Mincho Light J" w:hAnsi="Times New Roman" w:cs="Times New Roman"/>
                <w:color w:val="000000"/>
                <w:kern w:val="0"/>
                <w:lang w:eastAsia="et-EE"/>
                <w14:ligatures w14:val="none"/>
              </w:rPr>
              <w:t xml:space="preserve">. Sellega tehakse erand senisest põhimõttest, mille kohaselt lahendab apellatsioonkaebusi ringkonnakohtus kolmeliikmeline koosseis. Eelnõu ja seletuskirja kohaselt hõlmab see muu hulgas varalise nõudega asju, mille hagihind jääb TsMS § 405 lg-s 1 sätestatud piirmääradesse ja kõiki tarbijakrediidilepingutest tulenevaid võlausaldaja nõudeid, sõltumata nende suurusest või liigist. </w:t>
            </w:r>
          </w:p>
          <w:p w14:paraId="7FD824D5" w14:textId="77777777" w:rsidR="00C04AE7" w:rsidRPr="003D3B5D" w:rsidRDefault="00C04AE7" w:rsidP="0086611B">
            <w:pPr>
              <w:widowControl w:val="0"/>
              <w:suppressAutoHyphens/>
              <w:jc w:val="both"/>
              <w:rPr>
                <w:rFonts w:ascii="Times New Roman" w:eastAsia="HG Mincho Light J" w:hAnsi="Times New Roman" w:cs="Times New Roman"/>
                <w:color w:val="000000"/>
                <w:kern w:val="0"/>
                <w:lang w:eastAsia="et-EE"/>
                <w14:ligatures w14:val="none"/>
              </w:rPr>
            </w:pPr>
          </w:p>
          <w:p w14:paraId="2209F252" w14:textId="77777777" w:rsidR="00C04AE7" w:rsidRPr="003D3B5D" w:rsidRDefault="00C04AE7" w:rsidP="0086611B">
            <w:pPr>
              <w:widowControl w:val="0"/>
              <w:suppressAutoHyphens/>
              <w:jc w:val="both"/>
              <w:rPr>
                <w:rFonts w:ascii="Times New Roman" w:eastAsia="HG Mincho Light J" w:hAnsi="Times New Roman" w:cs="Times New Roman"/>
                <w:color w:val="000000"/>
                <w:kern w:val="0"/>
                <w:lang w:eastAsia="et-EE"/>
                <w14:ligatures w14:val="none"/>
              </w:rPr>
            </w:pPr>
            <w:r w:rsidRPr="003D3B5D">
              <w:rPr>
                <w:rFonts w:ascii="Times New Roman" w:eastAsia="HG Mincho Light J" w:hAnsi="Times New Roman" w:cs="Times New Roman"/>
                <w:color w:val="000000"/>
                <w:kern w:val="0"/>
                <w:lang w:eastAsia="et-EE"/>
                <w14:ligatures w14:val="none"/>
              </w:rPr>
              <w:t xml:space="preserve">TsMS §-s 405 sätestatud piirmääradesse jäävate asjade lahendamine ringkonnakohtu üheliikmelises koosseisus on põhjendatud ja toetatav. Juba kehtiva õiguse kohaselt lahendab üheliikmeline koosseis sellistes asjades menetlust lõpetavate määruste peale esitatud määruskaebusi (TsMS § 666 lg 2). </w:t>
            </w:r>
            <w:r w:rsidRPr="000C23F5">
              <w:rPr>
                <w:rFonts w:ascii="Times New Roman" w:eastAsia="HG Mincho Light J" w:hAnsi="Times New Roman" w:cs="Times New Roman"/>
                <w:b/>
                <w:bCs/>
                <w:color w:val="000000"/>
                <w:kern w:val="0"/>
                <w:lang w:eastAsia="et-EE"/>
                <w14:ligatures w14:val="none"/>
              </w:rPr>
              <w:t>Seetõttu on loogiline ja menetlusökonoomiat toetav laiendada sama põhimõtet ka apellatsioonkaebuste lahendamisele.</w:t>
            </w:r>
          </w:p>
          <w:p w14:paraId="72A1FFD7" w14:textId="77777777" w:rsidR="00C04AE7" w:rsidRPr="003D3B5D" w:rsidRDefault="00C04AE7" w:rsidP="0086611B">
            <w:pPr>
              <w:widowControl w:val="0"/>
              <w:suppressAutoHyphens/>
              <w:jc w:val="both"/>
              <w:rPr>
                <w:rFonts w:ascii="Times New Roman" w:eastAsia="HG Mincho Light J" w:hAnsi="Times New Roman" w:cs="Times New Roman"/>
                <w:b/>
                <w:bCs/>
                <w:color w:val="000000"/>
                <w:kern w:val="0"/>
                <w:lang w:eastAsia="et-EE"/>
                <w14:ligatures w14:val="none"/>
              </w:rPr>
            </w:pPr>
          </w:p>
          <w:p w14:paraId="093548A0" w14:textId="419D4003" w:rsidR="00565DB8" w:rsidRPr="00D8635C" w:rsidRDefault="00C04AE7" w:rsidP="00D8635C">
            <w:pPr>
              <w:widowControl w:val="0"/>
              <w:suppressAutoHyphens/>
              <w:jc w:val="both"/>
              <w:rPr>
                <w:rFonts w:ascii="Times New Roman" w:eastAsia="HG Mincho Light J" w:hAnsi="Times New Roman" w:cs="Times New Roman"/>
                <w:color w:val="000000"/>
                <w:kern w:val="0"/>
                <w:lang w:eastAsia="et-EE"/>
                <w14:ligatures w14:val="none"/>
              </w:rPr>
            </w:pPr>
            <w:r w:rsidRPr="000C23F5">
              <w:rPr>
                <w:rFonts w:ascii="Times New Roman" w:eastAsia="HG Mincho Light J" w:hAnsi="Times New Roman" w:cs="Times New Roman"/>
                <w:b/>
                <w:bCs/>
                <w:color w:val="000000"/>
                <w:kern w:val="0"/>
                <w:lang w:eastAsia="et-EE"/>
                <w14:ligatures w14:val="none"/>
              </w:rPr>
              <w:t xml:space="preserve">Problemaatilisem on lahendus, mille kohaselt lahendaks </w:t>
            </w:r>
            <w:r w:rsidRPr="000C23F5">
              <w:rPr>
                <w:rFonts w:ascii="Times New Roman" w:eastAsia="HG Mincho Light J" w:hAnsi="Times New Roman" w:cs="Times New Roman"/>
                <w:b/>
                <w:bCs/>
                <w:color w:val="000000"/>
                <w:kern w:val="0"/>
                <w:lang w:eastAsia="et-EE"/>
                <w14:ligatures w14:val="none"/>
              </w:rPr>
              <w:lastRenderedPageBreak/>
              <w:t xml:space="preserve">üheliikmeline koosseis kõik tarbijakrediidilepingutest tulenevad nõuded, sõltumata nõude suurusest või nõude liigist (rahaline või muu nõue). </w:t>
            </w:r>
            <w:r w:rsidRPr="003D3B5D">
              <w:rPr>
                <w:rFonts w:ascii="Times New Roman" w:eastAsia="HG Mincho Light J" w:hAnsi="Times New Roman" w:cs="Times New Roman"/>
                <w:color w:val="000000"/>
                <w:kern w:val="0"/>
                <w:lang w:eastAsia="et-EE"/>
                <w14:ligatures w14:val="none"/>
              </w:rPr>
              <w:t xml:space="preserve">Selline lähenemine ei arvesta, et ka tarbijakrediidivaidlused võivad olla õiguslikult ja faktiliselt keerukad ning suure väärtusega. Seetõttu ei ole põhjendatud üldine eeldus, et need ei vaja kolmeliikmelise kohtukoosseisu kaalumist. </w:t>
            </w:r>
            <w:r w:rsidRPr="003C5607">
              <w:rPr>
                <w:rFonts w:ascii="Times New Roman" w:eastAsia="HG Mincho Light J" w:hAnsi="Times New Roman" w:cs="Times New Roman"/>
                <w:color w:val="000000"/>
                <w:kern w:val="0"/>
                <w:lang w:eastAsia="et-EE"/>
                <w14:ligatures w14:val="none"/>
              </w:rPr>
              <w:t>Tasakaalustatum lahendus oleks piirata üheliikmelise koosseisu pädevus üksnes nende tarbijakrediidinõuetega, mis jäävad TsMS §-s 405 sätestatud piirmääradesse (st eelnõu § 23 punktiga 1 kavandatud TsMS § 17 lõikes 3 ei viidataks TsMS §-le 406</w:t>
            </w:r>
            <w:r w:rsidRPr="003C5607">
              <w:rPr>
                <w:rFonts w:ascii="Times New Roman" w:eastAsia="HG Mincho Light J" w:hAnsi="Times New Roman" w:cs="Times New Roman"/>
                <w:color w:val="000000"/>
                <w:kern w:val="0"/>
                <w:vertAlign w:val="superscript"/>
                <w:lang w:eastAsia="et-EE"/>
                <w14:ligatures w14:val="none"/>
              </w:rPr>
              <w:t>1</w:t>
            </w:r>
            <w:r w:rsidRPr="003C5607">
              <w:rPr>
                <w:rFonts w:ascii="Times New Roman" w:eastAsia="HG Mincho Light J" w:hAnsi="Times New Roman" w:cs="Times New Roman"/>
                <w:color w:val="000000" w:themeColor="text1"/>
                <w:lang w:eastAsia="et-EE"/>
              </w:rPr>
              <w:t>).</w:t>
            </w:r>
          </w:p>
        </w:tc>
        <w:tc>
          <w:tcPr>
            <w:tcW w:w="3396" w:type="dxa"/>
          </w:tcPr>
          <w:p w14:paraId="5C2FCBC9" w14:textId="5E09A90F" w:rsidR="00565DB8" w:rsidRPr="003D3B5D" w:rsidRDefault="003C5607" w:rsidP="0086611B">
            <w:pPr>
              <w:jc w:val="both"/>
              <w:rPr>
                <w:rFonts w:ascii="Times New Roman" w:hAnsi="Times New Roman" w:cs="Times New Roman"/>
              </w:rPr>
            </w:pPr>
            <w:r w:rsidRPr="003C5607">
              <w:rPr>
                <w:rFonts w:ascii="Times New Roman" w:hAnsi="Times New Roman" w:cs="Times New Roman"/>
              </w:rPr>
              <w:lastRenderedPageBreak/>
              <w:t>Ringkonnakohtus asja läbivaatamine ainuisikuliselt</w:t>
            </w:r>
          </w:p>
        </w:tc>
      </w:tr>
      <w:tr w:rsidR="00FC47C8" w:rsidRPr="003D3B5D" w14:paraId="7B5E93A7" w14:textId="77777777" w:rsidTr="001B467A">
        <w:tc>
          <w:tcPr>
            <w:tcW w:w="6232" w:type="dxa"/>
          </w:tcPr>
          <w:p w14:paraId="652214D7" w14:textId="77777777" w:rsidR="00051D8F" w:rsidRPr="003D3B5D" w:rsidRDefault="00051D8F" w:rsidP="0086611B">
            <w:pPr>
              <w:widowControl w:val="0"/>
              <w:suppressAutoHyphens/>
              <w:jc w:val="both"/>
              <w:rPr>
                <w:rFonts w:ascii="Times New Roman" w:eastAsia="HG Mincho Light J" w:hAnsi="Times New Roman" w:cs="Times New Roman"/>
                <w:b/>
                <w:bCs/>
                <w:color w:val="000000"/>
                <w:kern w:val="0"/>
                <w:lang w:eastAsia="et-EE"/>
                <w14:ligatures w14:val="none"/>
              </w:rPr>
            </w:pPr>
            <w:r w:rsidRPr="003D3B5D">
              <w:rPr>
                <w:rFonts w:ascii="Times New Roman" w:eastAsia="HG Mincho Light J" w:hAnsi="Times New Roman" w:cs="Times New Roman"/>
                <w:b/>
                <w:bCs/>
                <w:color w:val="000000"/>
                <w:kern w:val="0"/>
                <w:lang w:eastAsia="et-EE"/>
                <w14:ligatures w14:val="none"/>
              </w:rPr>
              <w:t>TsMS § 666 lõike 2 muudatus</w:t>
            </w:r>
          </w:p>
          <w:p w14:paraId="67866FDE" w14:textId="77777777" w:rsidR="00051D8F" w:rsidRPr="003D3B5D" w:rsidRDefault="00051D8F" w:rsidP="0086611B">
            <w:pPr>
              <w:widowControl w:val="0"/>
              <w:suppressAutoHyphens/>
              <w:jc w:val="both"/>
              <w:rPr>
                <w:rFonts w:ascii="Times New Roman" w:eastAsia="HG Mincho Light J" w:hAnsi="Times New Roman" w:cs="Times New Roman"/>
                <w:b/>
                <w:bCs/>
                <w:color w:val="000000"/>
                <w:kern w:val="0"/>
                <w:lang w:eastAsia="et-EE"/>
                <w14:ligatures w14:val="none"/>
              </w:rPr>
            </w:pPr>
          </w:p>
          <w:p w14:paraId="2B7E89D7" w14:textId="77777777" w:rsidR="00051D8F" w:rsidRPr="003D3B5D" w:rsidRDefault="00051D8F" w:rsidP="0086611B">
            <w:pPr>
              <w:widowControl w:val="0"/>
              <w:suppressAutoHyphens/>
              <w:jc w:val="both"/>
              <w:rPr>
                <w:rFonts w:ascii="Times New Roman" w:eastAsia="HG Mincho Light J" w:hAnsi="Times New Roman" w:cs="Times New Roman"/>
                <w:color w:val="000000"/>
                <w:kern w:val="0"/>
                <w:lang w:eastAsia="et-EE"/>
                <w14:ligatures w14:val="none"/>
              </w:rPr>
            </w:pPr>
            <w:r w:rsidRPr="0065732C">
              <w:rPr>
                <w:rFonts w:ascii="Times New Roman" w:eastAsia="HG Mincho Light J" w:hAnsi="Times New Roman" w:cs="Times New Roman"/>
                <w:color w:val="000000"/>
                <w:kern w:val="0"/>
                <w:lang w:eastAsia="et-EE"/>
                <w14:ligatures w14:val="none"/>
              </w:rPr>
              <w:t>Eelnõu § 23 punkti 37</w:t>
            </w:r>
            <w:r w:rsidRPr="003D3B5D">
              <w:rPr>
                <w:rFonts w:ascii="Times New Roman" w:eastAsia="HG Mincho Light J" w:hAnsi="Times New Roman" w:cs="Times New Roman"/>
                <w:color w:val="000000"/>
                <w:kern w:val="0"/>
                <w:lang w:eastAsia="et-EE"/>
                <w14:ligatures w14:val="none"/>
              </w:rPr>
              <w:t xml:space="preserve"> kohaselt muudetakse TsMS § 666 lõiget 2 selliselt, et </w:t>
            </w:r>
            <w:r w:rsidRPr="000C23F5">
              <w:rPr>
                <w:rFonts w:ascii="Times New Roman" w:eastAsia="HG Mincho Light J" w:hAnsi="Times New Roman" w:cs="Times New Roman"/>
                <w:b/>
                <w:bCs/>
                <w:color w:val="000000"/>
                <w:kern w:val="0"/>
                <w:lang w:eastAsia="et-EE"/>
                <w14:ligatures w14:val="none"/>
              </w:rPr>
              <w:t>kolmeliikmeline koosseis ei lahenda enam TsMS §-des 405–406¹ nimetatud asjades teatavate määruste peale esitatud määruskaebusi</w:t>
            </w:r>
            <w:r w:rsidRPr="003D3B5D">
              <w:rPr>
                <w:rFonts w:ascii="Times New Roman" w:eastAsia="HG Mincho Light J" w:hAnsi="Times New Roman" w:cs="Times New Roman"/>
                <w:color w:val="000000"/>
                <w:kern w:val="0"/>
                <w:lang w:eastAsia="et-EE"/>
                <w14:ligatures w14:val="none"/>
              </w:rPr>
              <w:t>.</w:t>
            </w:r>
          </w:p>
          <w:p w14:paraId="307AD00D" w14:textId="77777777" w:rsidR="00051D8F" w:rsidRPr="003D3B5D" w:rsidRDefault="00051D8F" w:rsidP="0086611B">
            <w:pPr>
              <w:widowControl w:val="0"/>
              <w:suppressAutoHyphens/>
              <w:jc w:val="both"/>
              <w:rPr>
                <w:rFonts w:ascii="Times New Roman" w:eastAsia="HG Mincho Light J" w:hAnsi="Times New Roman" w:cs="Times New Roman"/>
                <w:color w:val="000000"/>
                <w:kern w:val="0"/>
                <w:lang w:eastAsia="et-EE"/>
                <w14:ligatures w14:val="none"/>
              </w:rPr>
            </w:pPr>
          </w:p>
          <w:p w14:paraId="0E37ECF2" w14:textId="77777777" w:rsidR="00051D8F" w:rsidRPr="000C23F5" w:rsidRDefault="00051D8F" w:rsidP="0086611B">
            <w:pPr>
              <w:widowControl w:val="0"/>
              <w:suppressAutoHyphens/>
              <w:jc w:val="both"/>
              <w:rPr>
                <w:rFonts w:ascii="Times New Roman" w:eastAsia="HG Mincho Light J" w:hAnsi="Times New Roman" w:cs="Times New Roman"/>
                <w:b/>
                <w:bCs/>
                <w:color w:val="000000"/>
                <w:kern w:val="0"/>
                <w:lang w:eastAsia="et-EE"/>
                <w14:ligatures w14:val="none"/>
              </w:rPr>
            </w:pPr>
            <w:r w:rsidRPr="003D3B5D">
              <w:rPr>
                <w:rFonts w:ascii="Times New Roman" w:eastAsia="HG Mincho Light J" w:hAnsi="Times New Roman" w:cs="Times New Roman"/>
                <w:color w:val="000000"/>
                <w:kern w:val="0"/>
                <w:lang w:eastAsia="et-EE"/>
                <w14:ligatures w14:val="none"/>
              </w:rPr>
              <w:t xml:space="preserve">Arvestades, et eelnõu kohaselt lahendab ringkonnakohus nimetatud asju niigi üheliikmelises koosseisus TsMS § 17 lg 3 alusel, tekib küsimus selle </w:t>
            </w:r>
            <w:r w:rsidRPr="000C23F5">
              <w:rPr>
                <w:rFonts w:ascii="Times New Roman" w:eastAsia="HG Mincho Light J" w:hAnsi="Times New Roman" w:cs="Times New Roman"/>
                <w:b/>
                <w:bCs/>
                <w:color w:val="000000"/>
                <w:kern w:val="0"/>
                <w:lang w:eastAsia="et-EE"/>
                <w14:ligatures w14:val="none"/>
              </w:rPr>
              <w:t>regulatsiooni dubleerimise vajalikkusest.</w:t>
            </w:r>
          </w:p>
          <w:p w14:paraId="323EE381" w14:textId="5EF90DDF" w:rsidR="00051D8F" w:rsidRPr="00D8635C" w:rsidRDefault="00051D8F" w:rsidP="00D8635C">
            <w:pPr>
              <w:widowControl w:val="0"/>
              <w:suppressAutoHyphens/>
              <w:jc w:val="both"/>
              <w:rPr>
                <w:rFonts w:ascii="Times New Roman" w:eastAsia="HG Mincho Light J" w:hAnsi="Times New Roman" w:cs="Times New Roman"/>
                <w:color w:val="000000"/>
                <w:kern w:val="0"/>
                <w:lang w:eastAsia="et-EE"/>
                <w14:ligatures w14:val="none"/>
              </w:rPr>
            </w:pPr>
            <w:r w:rsidRPr="001A4E87">
              <w:rPr>
                <w:rFonts w:ascii="Times New Roman" w:eastAsia="HG Mincho Light J" w:hAnsi="Times New Roman" w:cs="Times New Roman"/>
                <w:color w:val="000000"/>
                <w:kern w:val="0"/>
                <w:lang w:eastAsia="et-EE"/>
                <w14:ligatures w14:val="none"/>
              </w:rPr>
              <w:t>Õigusselguse huvides oleks põhjendatud kas jätta TsMS § 666 lõikest 2 välja viited TsMS §-dele 405–406¹ või piirduda üksnes TsMS § 17 lg 3 regulatsiooniga. Selline</w:t>
            </w:r>
            <w:r w:rsidRPr="003D3B5D">
              <w:rPr>
                <w:rFonts w:ascii="Times New Roman" w:eastAsia="HG Mincho Light J" w:hAnsi="Times New Roman" w:cs="Times New Roman"/>
                <w:color w:val="000000"/>
                <w:kern w:val="0"/>
                <w:lang w:eastAsia="et-EE"/>
                <w14:ligatures w14:val="none"/>
              </w:rPr>
              <w:t xml:space="preserve"> lahendus aitaks vältida normide kattuvust ning looks selgema arusaama ka sellest, et üheliikmeline koosseis lahendab nimetatud asjades ka pärast kohtuotsuse jõustumist tehtud menetluskulude kindlaksmääramise määruste peale esitatud määruskaebusi (vt </w:t>
            </w:r>
            <w:r w:rsidRPr="26A6EB41">
              <w:rPr>
                <w:rFonts w:ascii="Times New Roman" w:eastAsia="HG Mincho Light J" w:hAnsi="Times New Roman" w:cs="Times New Roman"/>
                <w:color w:val="000000" w:themeColor="text1"/>
                <w:lang w:eastAsia="et-EE"/>
              </w:rPr>
              <w:t>RKTKo 12.04.2017 nr  3-2-1-24-17, p-d 10–11).</w:t>
            </w:r>
          </w:p>
        </w:tc>
        <w:tc>
          <w:tcPr>
            <w:tcW w:w="3396" w:type="dxa"/>
          </w:tcPr>
          <w:p w14:paraId="31AAAA93" w14:textId="37812C8A" w:rsidR="00051D8F" w:rsidRPr="003D3B5D" w:rsidRDefault="00B36064" w:rsidP="0086611B">
            <w:pPr>
              <w:jc w:val="both"/>
              <w:rPr>
                <w:rFonts w:ascii="Times New Roman" w:hAnsi="Times New Roman" w:cs="Times New Roman"/>
              </w:rPr>
            </w:pPr>
            <w:r w:rsidRPr="00B36064">
              <w:rPr>
                <w:rFonts w:ascii="Times New Roman" w:hAnsi="Times New Roman" w:cs="Times New Roman"/>
              </w:rPr>
              <w:t>Määruskaebust läbivaatav kohtukoosseis</w:t>
            </w:r>
          </w:p>
        </w:tc>
      </w:tr>
      <w:tr w:rsidR="00D8635C" w:rsidRPr="003D3B5D" w14:paraId="31431F21" w14:textId="77777777" w:rsidTr="003C487E">
        <w:tc>
          <w:tcPr>
            <w:tcW w:w="9628" w:type="dxa"/>
            <w:gridSpan w:val="2"/>
            <w:shd w:val="clear" w:color="auto" w:fill="BFBFBF" w:themeFill="background1" w:themeFillShade="BF"/>
          </w:tcPr>
          <w:p w14:paraId="623BF56C" w14:textId="0933195C" w:rsidR="00D8635C" w:rsidRPr="00D8635C" w:rsidRDefault="00D8635C" w:rsidP="0086611B">
            <w:pPr>
              <w:jc w:val="both"/>
              <w:rPr>
                <w:rFonts w:ascii="Times New Roman" w:hAnsi="Times New Roman" w:cs="Times New Roman"/>
              </w:rPr>
            </w:pPr>
            <w:r w:rsidRPr="00D8635C">
              <w:rPr>
                <w:rFonts w:ascii="Times New Roman" w:hAnsi="Times New Roman" w:cs="Times New Roman"/>
                <w:b/>
                <w:bCs/>
              </w:rPr>
              <w:t>TARTU RINGKONNAKOHUS</w:t>
            </w:r>
          </w:p>
        </w:tc>
      </w:tr>
      <w:tr w:rsidR="00FC47C8" w:rsidRPr="003D3B5D" w14:paraId="3631B5AF" w14:textId="77777777" w:rsidTr="001B467A">
        <w:tc>
          <w:tcPr>
            <w:tcW w:w="6232" w:type="dxa"/>
          </w:tcPr>
          <w:p w14:paraId="081ECC9F" w14:textId="2625D152" w:rsidR="00707503" w:rsidRPr="003D3B5D" w:rsidRDefault="00707503" w:rsidP="0086611B">
            <w:pPr>
              <w:pStyle w:val="Normaallaadveeb"/>
              <w:spacing w:before="0" w:beforeAutospacing="0" w:after="0" w:afterAutospacing="0"/>
              <w:jc w:val="both"/>
              <w:rPr>
                <w:highlight w:val="cyan"/>
                <w:lang w:val="et-EE"/>
              </w:rPr>
            </w:pPr>
            <w:r w:rsidRPr="003D3B5D">
              <w:rPr>
                <w:lang w:val="et-EE"/>
              </w:rPr>
              <w:t>Toetame üldjoontes TsMS-i muudatusi</w:t>
            </w:r>
            <w:r w:rsidRPr="00143961">
              <w:rPr>
                <w:lang w:val="et-EE"/>
              </w:rPr>
              <w:t xml:space="preserve">, </w:t>
            </w:r>
            <w:r w:rsidRPr="000C23F5">
              <w:rPr>
                <w:b/>
                <w:bCs/>
                <w:lang w:val="et-EE"/>
              </w:rPr>
              <w:t>v.a protokollide kaotamise ja salvestistega asendamist puudutavat osa</w:t>
            </w:r>
            <w:r w:rsidRPr="00143961">
              <w:rPr>
                <w:lang w:val="et-EE"/>
              </w:rPr>
              <w:t>.</w:t>
            </w:r>
            <w:r w:rsidRPr="003D3B5D">
              <w:rPr>
                <w:lang w:val="et-EE"/>
              </w:rPr>
              <w:t xml:space="preserve"> Protokollide kaotamine võib eelduslikult hoopis suurendada kohtunike tööd, sest vajaduse korral tuleb kuulata istungite pikki helisalvestisi ja/või lugeda automaatselt genereeritud protokolle, mis sarnanevad sisult pigem istungi stenogrammidega ja millega tutvumisele kulub samuti rohkem aega.</w:t>
            </w:r>
          </w:p>
        </w:tc>
        <w:tc>
          <w:tcPr>
            <w:tcW w:w="3396" w:type="dxa"/>
          </w:tcPr>
          <w:p w14:paraId="209CB0A7" w14:textId="67586CB7" w:rsidR="00707503" w:rsidRPr="003D3B5D" w:rsidRDefault="003D475D" w:rsidP="0086611B">
            <w:pPr>
              <w:jc w:val="both"/>
              <w:rPr>
                <w:rFonts w:ascii="Times New Roman" w:hAnsi="Times New Roman" w:cs="Times New Roman"/>
                <w:color w:val="FF0000"/>
              </w:rPr>
            </w:pPr>
            <w:r w:rsidRPr="003D475D">
              <w:rPr>
                <w:rFonts w:ascii="Times New Roman" w:hAnsi="Times New Roman" w:cs="Times New Roman"/>
              </w:rPr>
              <w:t>Protokollile vastuväidete esitamine ja protokolli parandamine</w:t>
            </w:r>
          </w:p>
        </w:tc>
      </w:tr>
      <w:tr w:rsidR="00D8635C" w:rsidRPr="003D3B5D" w14:paraId="4B21AA93" w14:textId="77777777" w:rsidTr="003C487E">
        <w:tc>
          <w:tcPr>
            <w:tcW w:w="9628" w:type="dxa"/>
            <w:gridSpan w:val="2"/>
            <w:shd w:val="clear" w:color="auto" w:fill="BFBFBF" w:themeFill="background1" w:themeFillShade="BF"/>
          </w:tcPr>
          <w:p w14:paraId="52D1867F" w14:textId="472EF644" w:rsidR="00D8635C" w:rsidRPr="00D8635C" w:rsidRDefault="00D8635C" w:rsidP="0086611B">
            <w:pPr>
              <w:jc w:val="both"/>
              <w:rPr>
                <w:rFonts w:ascii="Times New Roman" w:hAnsi="Times New Roman" w:cs="Times New Roman"/>
              </w:rPr>
            </w:pPr>
            <w:r w:rsidRPr="00D8635C">
              <w:rPr>
                <w:rFonts w:ascii="Times New Roman" w:hAnsi="Times New Roman" w:cs="Times New Roman"/>
                <w:b/>
                <w:bCs/>
              </w:rPr>
              <w:t>EESTI KREDIIDIANDJATE LIIT</w:t>
            </w:r>
          </w:p>
        </w:tc>
      </w:tr>
      <w:tr w:rsidR="00FC47C8" w:rsidRPr="003D3B5D" w14:paraId="07955675" w14:textId="77777777" w:rsidTr="001B467A">
        <w:tc>
          <w:tcPr>
            <w:tcW w:w="6232" w:type="dxa"/>
          </w:tcPr>
          <w:p w14:paraId="7DE734BC" w14:textId="065F84D7" w:rsidR="00B6535A" w:rsidRPr="003D3B5D" w:rsidRDefault="00B6535A" w:rsidP="0086611B">
            <w:pPr>
              <w:pStyle w:val="Normaallaadveeb"/>
              <w:tabs>
                <w:tab w:val="left" w:pos="3880"/>
              </w:tabs>
              <w:spacing w:before="0" w:beforeAutospacing="0" w:after="0" w:afterAutospacing="0"/>
              <w:jc w:val="both"/>
              <w:rPr>
                <w:lang w:val="et-EE"/>
              </w:rPr>
            </w:pPr>
            <w:r w:rsidRPr="0065732C">
              <w:rPr>
                <w:lang w:val="et-EE"/>
              </w:rPr>
              <w:t>Kavandatav TsMS § 406¹ ja sellega seotud elektrooniline menetlus ei arvesta tarbijakrediidi regulatsiooni tegelikku toimimist ning alahindab valdkonna keerukust</w:t>
            </w:r>
            <w:r w:rsidRPr="003D3B5D">
              <w:rPr>
                <w:lang w:val="et-EE"/>
              </w:rPr>
              <w:t>. Tarbijakrediidi valdkonda on iseloomustanud ajas muutuv regulatiivne keskkond ning vastutustundliku laenamise põhimõtte sisustamine on toimunud järk-järgult läbi järelevalve- ja kohtupraktika, mitte ühtsete ja staatiliste reeglite kaudu.</w:t>
            </w:r>
          </w:p>
          <w:p w14:paraId="5BAA83C3" w14:textId="7507C66D" w:rsidR="00B6535A" w:rsidRPr="003D3B5D" w:rsidRDefault="00B6535A" w:rsidP="0086611B">
            <w:pPr>
              <w:pStyle w:val="Normaallaadveeb"/>
              <w:tabs>
                <w:tab w:val="left" w:pos="3880"/>
              </w:tabs>
              <w:spacing w:before="0" w:beforeAutospacing="0" w:after="0" w:afterAutospacing="0"/>
              <w:jc w:val="both"/>
              <w:rPr>
                <w:lang w:val="et-EE"/>
              </w:rPr>
            </w:pPr>
            <w:r w:rsidRPr="003D3B5D">
              <w:rPr>
                <w:lang w:val="et-EE"/>
              </w:rPr>
              <w:t xml:space="preserve">Seetõttu suhtume äärmiselt kriitiliselt ministeeriumi püüdlusesse luua standardiseeritud elektrooniline kontrollisüsteem olukorras, kus kehtiv õigus ei sätesta </w:t>
            </w:r>
            <w:r w:rsidRPr="003D3B5D">
              <w:rPr>
                <w:lang w:val="et-EE"/>
              </w:rPr>
              <w:lastRenderedPageBreak/>
              <w:t>krediidivõimelisuse hindamiseks ühtset metoodikat. Seadusandja on teadlikult jätnud metoodika kujundamise krediidiandja otsustada, lähtudes proportsionaalsusest ja konkreetse toote riskiprofiilist, mida kinnitab ka uus tarbijakrediidi direktiiv 2023/2225. Kui kohtumenetluses asutakse eeldama ühtset standardit, tühistatakse sisuliselt seadusega lubatud metoodiline vabadus ning luuakse tagantjärele reeglid, mida krediidi väljastamise hetkel ei eksisteerinud.</w:t>
            </w:r>
          </w:p>
          <w:p w14:paraId="138971A0" w14:textId="7A0FAA8F" w:rsidR="00DF7FFB" w:rsidRPr="003D3B5D" w:rsidRDefault="00B6535A" w:rsidP="0086611B">
            <w:pPr>
              <w:pStyle w:val="Normaallaadveeb"/>
              <w:tabs>
                <w:tab w:val="left" w:pos="3880"/>
              </w:tabs>
              <w:spacing w:before="0" w:beforeAutospacing="0" w:after="0" w:afterAutospacing="0"/>
              <w:jc w:val="both"/>
              <w:rPr>
                <w:lang w:val="et-EE"/>
              </w:rPr>
            </w:pPr>
            <w:r w:rsidRPr="003D3B5D">
              <w:rPr>
                <w:lang w:val="et-EE"/>
              </w:rPr>
              <w:t>Eriti murettekitav on plaan piirata nõuete esitamist maksekäsu kiirmenetluses selliselt, et nõuda saaks vaid põhivõlgnevust ning seadusjärgset intressi ja viivist, kusjuures kõik varasemad tagasimaksed arvestataks sunniviisiliselt ümber põhiosa katteks. Selline lähenemine on otseses vastuolus pacta sunt servanda põhimõttega, mille kohaselt on leping pooltele täitmiseks kohustuslik. Meie hinnangul ei ole aktsepteeritav lahendus, kus seaduse tasandil hakatakse sisuliselt eeldama krediidiandja poolset rikkumist või lepingu tühisust. Võlgnike kaitseks on maksekäsu menetluses juba praegu piisavad summalised piirangud ning täiendav sekkumine ei ole põhjendatud.</w:t>
            </w:r>
          </w:p>
        </w:tc>
        <w:tc>
          <w:tcPr>
            <w:tcW w:w="3396" w:type="dxa"/>
          </w:tcPr>
          <w:p w14:paraId="1AD8BB47" w14:textId="09228186" w:rsidR="00DF7FFB" w:rsidRPr="003D3B5D" w:rsidRDefault="00404ED8" w:rsidP="0086611B">
            <w:pPr>
              <w:jc w:val="both"/>
              <w:rPr>
                <w:rFonts w:ascii="Times New Roman" w:eastAsia="Times New Roman" w:hAnsi="Times New Roman" w:cs="Times New Roman"/>
              </w:rPr>
            </w:pPr>
            <w:r>
              <w:rPr>
                <w:rFonts w:ascii="Times New Roman" w:eastAsia="Times New Roman" w:hAnsi="Times New Roman" w:cs="Times New Roman"/>
              </w:rPr>
              <w:lastRenderedPageBreak/>
              <w:t>Tarbijakrediidilepingu</w:t>
            </w:r>
            <w:r w:rsidR="00C939B3">
              <w:rPr>
                <w:rFonts w:ascii="Times New Roman" w:eastAsia="Times New Roman" w:hAnsi="Times New Roman" w:cs="Times New Roman"/>
              </w:rPr>
              <w:t>st tulenev</w:t>
            </w:r>
            <w:r w:rsidR="00093341">
              <w:rPr>
                <w:rFonts w:ascii="Times New Roman" w:eastAsia="Times New Roman" w:hAnsi="Times New Roman" w:cs="Times New Roman"/>
              </w:rPr>
              <w:t>ate</w:t>
            </w:r>
            <w:r w:rsidR="00C939B3">
              <w:rPr>
                <w:rFonts w:ascii="Times New Roman" w:eastAsia="Times New Roman" w:hAnsi="Times New Roman" w:cs="Times New Roman"/>
              </w:rPr>
              <w:t xml:space="preserve"> nõue</w:t>
            </w:r>
            <w:r w:rsidR="00093341">
              <w:rPr>
                <w:rFonts w:ascii="Times New Roman" w:eastAsia="Times New Roman" w:hAnsi="Times New Roman" w:cs="Times New Roman"/>
              </w:rPr>
              <w:t>te menetlus</w:t>
            </w:r>
          </w:p>
        </w:tc>
      </w:tr>
      <w:tr w:rsidR="00FC47C8" w:rsidRPr="003D3B5D" w14:paraId="6A59EC54" w14:textId="77777777" w:rsidTr="001B467A">
        <w:tc>
          <w:tcPr>
            <w:tcW w:w="6232" w:type="dxa"/>
          </w:tcPr>
          <w:p w14:paraId="790ED23D" w14:textId="51A84781" w:rsidR="00AE3BB4" w:rsidRPr="003D3B5D" w:rsidRDefault="00AE3BB4" w:rsidP="0086611B">
            <w:pPr>
              <w:pStyle w:val="Normaallaadveeb"/>
              <w:spacing w:before="0" w:beforeAutospacing="0" w:after="0" w:afterAutospacing="0"/>
              <w:jc w:val="both"/>
              <w:rPr>
                <w:lang w:val="et-EE"/>
              </w:rPr>
            </w:pPr>
            <w:r w:rsidRPr="004C2070">
              <w:rPr>
                <w:lang w:val="et-EE"/>
              </w:rPr>
              <w:t>Kavandatav nõuete ümberarvestamise kohustus eirab täielikult tarbijakrediidilepingute jaoks juba kehtestatud VÕS § 415 lõike 2 regulatsiooni ning asetab krediidiandjad absurdsesse olukorda</w:t>
            </w:r>
            <w:r w:rsidRPr="003D3B5D">
              <w:rPr>
                <w:lang w:val="et-EE"/>
              </w:rPr>
              <w:t>. On tavapärane, et tagasimaksed toimuvad annuiteetgraafiku alusel, kus perioodi alguses on intressiosa suurem. Eelnõu kohaselt peaks krediidiandja aga maksekäsu kiirmenetluse algatamisel kõik varasemad maksed tagasiulatuvalt põhiosa katteks märkima, mis muudab kehtiva lepingu alusel toimunud õiguspärased arveldused tühiseks. See ei ole pelgalt tehniline arvutusülesanne, vaid see mõjutab otseselt krediidiandjate raamatupidamise ja järelevalvelise aruandluse õigsust. Krediidiandjad on kohustatud esitama Finantsinspektsioonile täpseid kvartaalseid aruandeid krediidijääkide kohta ning ei ole mõeldav, et ettevõtted peavad pidama topeltarvestust – ühte järelevalve jaoks ja teist kohtumenetluse tarbeks. Selline olukord muudaks riikliku järelevalve finantsturu üle ebausaldusväärseks, kuna aruandlus ei kajastaks enam tegelikku finantsseisu.</w:t>
            </w:r>
          </w:p>
          <w:p w14:paraId="2BE97AC6" w14:textId="1496ED61" w:rsidR="00AE3BB4" w:rsidRPr="003D3B5D" w:rsidRDefault="00AE3BB4" w:rsidP="0086611B">
            <w:pPr>
              <w:pStyle w:val="Normaallaadveeb"/>
              <w:spacing w:before="0" w:beforeAutospacing="0" w:after="0" w:afterAutospacing="0"/>
              <w:jc w:val="both"/>
              <w:rPr>
                <w:lang w:val="et-EE"/>
              </w:rPr>
            </w:pPr>
            <w:r w:rsidRPr="003D3B5D">
              <w:rPr>
                <w:lang w:val="et-EE"/>
              </w:rPr>
              <w:t>Lisaks põhjustaks nõuete kunstlik ümberarvestamine märkimisväärset segadust suhetes tarbijatega ja kahjustaks õigusselgust. Kui tarbijale on kohtueelses menetluses esitatud ühesugused andmed, kuid kohtusse jõudes esitatakse tehnilistel põhjustel täiesti teistsugune arvutus, tekib tarbijal põhjendatud küsimus nõude tegeliku sisu osas. Samuti muudaks see ebatäpseks maksehäireregistrite andmed, mis pärsib krediidituru läbipaistvust.</w:t>
            </w:r>
          </w:p>
          <w:p w14:paraId="438947D3" w14:textId="741F7B5E" w:rsidR="00AE3BB4" w:rsidRPr="003D3B5D" w:rsidRDefault="00AE3BB4" w:rsidP="0086611B">
            <w:pPr>
              <w:pStyle w:val="Normaallaadveeb"/>
              <w:spacing w:before="0" w:beforeAutospacing="0" w:after="0" w:afterAutospacing="0"/>
              <w:jc w:val="both"/>
              <w:rPr>
                <w:lang w:val="et-EE"/>
              </w:rPr>
            </w:pPr>
            <w:r w:rsidRPr="003D3B5D">
              <w:rPr>
                <w:lang w:val="et-EE"/>
              </w:rPr>
              <w:t>Vaidleme vastu ka seisukohale, et kavandatav IT-lahendus leevendab kohtute</w:t>
            </w:r>
            <w:r w:rsidR="00F32A00" w:rsidRPr="003D3B5D">
              <w:rPr>
                <w:lang w:val="et-EE"/>
              </w:rPr>
              <w:t xml:space="preserve"> </w:t>
            </w:r>
            <w:r w:rsidRPr="003D3B5D">
              <w:rPr>
                <w:lang w:val="et-EE"/>
              </w:rPr>
              <w:t>töökoormust. Leiame, et see põhjendus ei ole eluliselt usutav, arvestades ressursside</w:t>
            </w:r>
            <w:r w:rsidR="00F32A00" w:rsidRPr="003D3B5D">
              <w:rPr>
                <w:lang w:val="et-EE"/>
              </w:rPr>
              <w:t xml:space="preserve"> </w:t>
            </w:r>
            <w:r w:rsidRPr="003D3B5D">
              <w:rPr>
                <w:lang w:val="et-EE"/>
              </w:rPr>
              <w:t xml:space="preserve">nappust ja </w:t>
            </w:r>
            <w:r w:rsidRPr="003D3B5D">
              <w:rPr>
                <w:lang w:val="et-EE"/>
              </w:rPr>
              <w:lastRenderedPageBreak/>
              <w:t>tarbijakrediidi asjade madalat prioriteetsust maakohtutes. Selle asemel, et</w:t>
            </w:r>
            <w:r w:rsidR="00F32A00" w:rsidRPr="003D3B5D">
              <w:rPr>
                <w:lang w:val="et-EE"/>
              </w:rPr>
              <w:t xml:space="preserve"> </w:t>
            </w:r>
            <w:r w:rsidRPr="003D3B5D">
              <w:rPr>
                <w:lang w:val="et-EE"/>
              </w:rPr>
              <w:t>menetlust lihtsustada, muudetakse maksekäsu kiirmenetlus avaldaja jaoks</w:t>
            </w:r>
            <w:r w:rsidR="00F32A00" w:rsidRPr="003D3B5D">
              <w:rPr>
                <w:lang w:val="et-EE"/>
              </w:rPr>
              <w:t xml:space="preserve"> </w:t>
            </w:r>
            <w:r w:rsidRPr="003D3B5D">
              <w:rPr>
                <w:lang w:val="et-EE"/>
              </w:rPr>
              <w:t>põhjendamatult kalliks, töömahukaks ja aeglaseks. See suunab nõuded massiliselt</w:t>
            </w:r>
            <w:r w:rsidR="00F32A00" w:rsidRPr="003D3B5D">
              <w:rPr>
                <w:lang w:val="et-EE"/>
              </w:rPr>
              <w:t xml:space="preserve"> </w:t>
            </w:r>
            <w:r w:rsidRPr="003D3B5D">
              <w:rPr>
                <w:lang w:val="et-EE"/>
              </w:rPr>
              <w:t>hagimenetlusse, mis toob kaasa hagiavalduste arvu plahvatusliku kasvu ja koormab</w:t>
            </w:r>
            <w:r w:rsidR="00F32A00" w:rsidRPr="003D3B5D">
              <w:rPr>
                <w:lang w:val="et-EE"/>
              </w:rPr>
              <w:t xml:space="preserve"> </w:t>
            </w:r>
            <w:r w:rsidRPr="003D3B5D">
              <w:rPr>
                <w:lang w:val="et-EE"/>
              </w:rPr>
              <w:t>kohtusüsteemi kordades rohkem kui praegune olukord. Samuti ei saa nõustuda täiendava</w:t>
            </w:r>
            <w:r w:rsidR="00F32A00" w:rsidRPr="003D3B5D">
              <w:rPr>
                <w:lang w:val="et-EE"/>
              </w:rPr>
              <w:t xml:space="preserve"> </w:t>
            </w:r>
            <w:r w:rsidRPr="003D3B5D">
              <w:rPr>
                <w:lang w:val="et-EE"/>
              </w:rPr>
              <w:t>tõendamiskohustusega menetluse alguses, mis on vastuolus tsiviilkohtumenetluse</w:t>
            </w:r>
            <w:r w:rsidR="00F32A00" w:rsidRPr="003D3B5D">
              <w:rPr>
                <w:lang w:val="et-EE"/>
              </w:rPr>
              <w:t xml:space="preserve"> </w:t>
            </w:r>
            <w:r w:rsidRPr="003D3B5D">
              <w:rPr>
                <w:lang w:val="et-EE"/>
              </w:rPr>
              <w:t>üldpõhimõttega, mille kohaselt tuleb tõendada vaid vaidlusaluseid asjaolusid. Masinliideseta</w:t>
            </w:r>
            <w:r w:rsidR="00F32A00" w:rsidRPr="003D3B5D">
              <w:rPr>
                <w:lang w:val="et-EE"/>
              </w:rPr>
              <w:t xml:space="preserve"> </w:t>
            </w:r>
            <w:r w:rsidRPr="003D3B5D">
              <w:rPr>
                <w:lang w:val="et-EE"/>
              </w:rPr>
              <w:t>lahendus vaid suurendaks halduskoormust, saavutamata menetluse kiirendamise eesmärki.</w:t>
            </w:r>
          </w:p>
        </w:tc>
        <w:tc>
          <w:tcPr>
            <w:tcW w:w="3396" w:type="dxa"/>
          </w:tcPr>
          <w:p w14:paraId="04952FDD" w14:textId="42B8905C" w:rsidR="00AE3BB4" w:rsidRPr="00B919BB" w:rsidRDefault="00E40C1D" w:rsidP="0086611B">
            <w:pPr>
              <w:jc w:val="both"/>
              <w:rPr>
                <w:rFonts w:ascii="Times New Roman" w:eastAsia="Times New Roman" w:hAnsi="Times New Roman" w:cs="Times New Roman"/>
                <w:color w:val="ED0000"/>
              </w:rPr>
            </w:pPr>
            <w:r w:rsidRPr="00093341">
              <w:rPr>
                <w:rFonts w:ascii="Times New Roman" w:eastAsia="Times New Roman" w:hAnsi="Times New Roman" w:cs="Times New Roman"/>
              </w:rPr>
              <w:lastRenderedPageBreak/>
              <w:t>Tarbijakrediidilepingust tulenev</w:t>
            </w:r>
            <w:r w:rsidR="00093341" w:rsidRPr="00093341">
              <w:rPr>
                <w:rFonts w:ascii="Times New Roman" w:eastAsia="Times New Roman" w:hAnsi="Times New Roman" w:cs="Times New Roman"/>
              </w:rPr>
              <w:t>ate</w:t>
            </w:r>
            <w:r w:rsidRPr="00093341">
              <w:rPr>
                <w:rFonts w:ascii="Times New Roman" w:eastAsia="Times New Roman" w:hAnsi="Times New Roman" w:cs="Times New Roman"/>
              </w:rPr>
              <w:t xml:space="preserve"> nõue</w:t>
            </w:r>
            <w:r w:rsidR="00093341" w:rsidRPr="00093341">
              <w:rPr>
                <w:rFonts w:ascii="Times New Roman" w:eastAsia="Times New Roman" w:hAnsi="Times New Roman" w:cs="Times New Roman"/>
              </w:rPr>
              <w:t>te menetlus</w:t>
            </w:r>
          </w:p>
        </w:tc>
      </w:tr>
      <w:tr w:rsidR="00FC47C8" w:rsidRPr="003D3B5D" w14:paraId="59CA1A49" w14:textId="77777777" w:rsidTr="001B467A">
        <w:tc>
          <w:tcPr>
            <w:tcW w:w="6232" w:type="dxa"/>
          </w:tcPr>
          <w:p w14:paraId="754090ED" w14:textId="52F27851" w:rsidR="00503026" w:rsidRPr="003D3B5D" w:rsidRDefault="00503026" w:rsidP="0086611B">
            <w:pPr>
              <w:pStyle w:val="Normaallaadveeb"/>
              <w:spacing w:before="0" w:beforeAutospacing="0" w:after="0" w:afterAutospacing="0"/>
              <w:jc w:val="both"/>
              <w:rPr>
                <w:lang w:val="et-EE"/>
              </w:rPr>
            </w:pPr>
            <w:r w:rsidRPr="00B919BB">
              <w:rPr>
                <w:lang w:val="et-EE"/>
              </w:rPr>
              <w:t>Teeme ettepaneku kavandatav regulatsioon praegusel kujul kõrvale jätta. Valitud vahendid on ebaproportsionaalsed, kahjustavad Eesti krediidituru stabiilsust ja õiguskindlust ning piiravad võlausaldajate ligipääsu kohtulikule kaitsele pelgalt menetlustehnilistel põhjustel, mis on vastuolus põhiseadusega</w:t>
            </w:r>
            <w:r w:rsidRPr="001C279B">
              <w:rPr>
                <w:color w:val="FF0000"/>
                <w:lang w:val="et-EE"/>
              </w:rPr>
              <w:t>.</w:t>
            </w:r>
          </w:p>
        </w:tc>
        <w:tc>
          <w:tcPr>
            <w:tcW w:w="3396" w:type="dxa"/>
          </w:tcPr>
          <w:p w14:paraId="4904D772" w14:textId="5675BC0B" w:rsidR="00503026" w:rsidRPr="003D3B5D" w:rsidRDefault="00CF0BE9" w:rsidP="0086611B">
            <w:pPr>
              <w:jc w:val="both"/>
              <w:rPr>
                <w:rFonts w:ascii="Times New Roman" w:hAnsi="Times New Roman" w:cs="Times New Roman"/>
              </w:rPr>
            </w:pPr>
            <w:r w:rsidRPr="00CF0BE9">
              <w:rPr>
                <w:rFonts w:ascii="Times New Roman" w:hAnsi="Times New Roman" w:cs="Times New Roman"/>
              </w:rPr>
              <w:t>Tarbijakrediidilepingust tulenevate nõuete menetlus</w:t>
            </w:r>
          </w:p>
        </w:tc>
      </w:tr>
      <w:tr w:rsidR="00D8635C" w:rsidRPr="003D3B5D" w14:paraId="731322CE" w14:textId="77777777" w:rsidTr="003C487E">
        <w:tc>
          <w:tcPr>
            <w:tcW w:w="9628" w:type="dxa"/>
            <w:gridSpan w:val="2"/>
            <w:shd w:val="clear" w:color="auto" w:fill="BFBFBF" w:themeFill="background1" w:themeFillShade="BF"/>
          </w:tcPr>
          <w:p w14:paraId="7CC029DE" w14:textId="7D0AD131" w:rsidR="00D8635C" w:rsidRPr="00D8635C" w:rsidRDefault="00D8635C" w:rsidP="00D8635C">
            <w:pPr>
              <w:jc w:val="both"/>
              <w:rPr>
                <w:rFonts w:ascii="Times New Roman" w:hAnsi="Times New Roman" w:cs="Times New Roman"/>
              </w:rPr>
            </w:pPr>
            <w:r w:rsidRPr="00D8635C">
              <w:rPr>
                <w:rFonts w:ascii="Times New Roman" w:hAnsi="Times New Roman" w:cs="Times New Roman"/>
                <w:b/>
                <w:bCs/>
              </w:rPr>
              <w:t xml:space="preserve">PANGALIIT </w:t>
            </w:r>
            <w:r w:rsidRPr="00D8635C">
              <w:rPr>
                <w:rFonts w:ascii="Times New Roman" w:hAnsi="Times New Roman" w:cs="Times New Roman"/>
              </w:rPr>
              <w:t xml:space="preserve">Täpsemalt saab lugeda nende arvamusest </w:t>
            </w:r>
          </w:p>
        </w:tc>
      </w:tr>
      <w:tr w:rsidR="00FC47C8" w:rsidRPr="003D3B5D" w14:paraId="0A46D6CB" w14:textId="77777777" w:rsidTr="001B467A">
        <w:tc>
          <w:tcPr>
            <w:tcW w:w="6232" w:type="dxa"/>
          </w:tcPr>
          <w:p w14:paraId="08E2D6B4" w14:textId="4A61A0A2" w:rsidR="00D0436E" w:rsidRPr="003D3B5D" w:rsidRDefault="00D0436E" w:rsidP="0086611B">
            <w:pPr>
              <w:pStyle w:val="Normaallaadveeb"/>
              <w:spacing w:before="0" w:beforeAutospacing="0" w:after="0" w:afterAutospacing="0"/>
              <w:jc w:val="both"/>
              <w:rPr>
                <w:lang w:val="et-EE"/>
              </w:rPr>
            </w:pPr>
            <w:r w:rsidRPr="003D3B5D">
              <w:rPr>
                <w:lang w:val="et-EE"/>
              </w:rPr>
              <w:t>Eelnõu kehtestab de facto tarbijakrediidinõuete esitamise keelu maksekäsu kiirmenetluses,</w:t>
            </w:r>
            <w:r w:rsidR="00701AE4" w:rsidRPr="003D3B5D">
              <w:rPr>
                <w:lang w:val="et-EE"/>
              </w:rPr>
              <w:t xml:space="preserve"> </w:t>
            </w:r>
            <w:r w:rsidRPr="003D3B5D">
              <w:rPr>
                <w:lang w:val="et-EE"/>
              </w:rPr>
              <w:t>mistõttu kohtute töökoormus hagimenetluses kasvab märkimisväärselt. Tekib põhiseaduslik</w:t>
            </w:r>
            <w:r w:rsidR="00701AE4" w:rsidRPr="003D3B5D">
              <w:rPr>
                <w:lang w:val="et-EE"/>
              </w:rPr>
              <w:t xml:space="preserve"> </w:t>
            </w:r>
            <w:r w:rsidRPr="003D3B5D">
              <w:rPr>
                <w:lang w:val="et-EE"/>
              </w:rPr>
              <w:t>probleem (PS § 15) tõhusa õiguskaitse ja kohtusüsteemi ülekoormamise seisukohast.</w:t>
            </w:r>
            <w:r w:rsidR="00701AE4" w:rsidRPr="003D3B5D">
              <w:rPr>
                <w:lang w:val="et-EE"/>
              </w:rPr>
              <w:t xml:space="preserve"> </w:t>
            </w:r>
            <w:r w:rsidRPr="003D3B5D">
              <w:rPr>
                <w:lang w:val="et-EE"/>
              </w:rPr>
              <w:t>Ligikaudu 25 000 uut hagimenetlust tähendab kohtute töökoormuse kasvu kuni kahe</w:t>
            </w:r>
            <w:r w:rsidR="00701AE4" w:rsidRPr="003D3B5D">
              <w:rPr>
                <w:lang w:val="et-EE"/>
              </w:rPr>
              <w:t xml:space="preserve"> </w:t>
            </w:r>
            <w:r w:rsidRPr="003D3B5D">
              <w:rPr>
                <w:lang w:val="et-EE"/>
              </w:rPr>
              <w:t>kolmandiku võrra. Menetluste arvule on viidatud ka eelnõu seletuskirjas, kuid sellise koormuse</w:t>
            </w:r>
            <w:r w:rsidR="00701AE4" w:rsidRPr="003D3B5D">
              <w:rPr>
                <w:lang w:val="et-EE"/>
              </w:rPr>
              <w:t xml:space="preserve"> </w:t>
            </w:r>
            <w:r w:rsidRPr="003D3B5D">
              <w:rPr>
                <w:lang w:val="et-EE"/>
              </w:rPr>
              <w:t>kasvu mõju kohtute tegevusele on jäetud hindamata.</w:t>
            </w:r>
          </w:p>
          <w:p w14:paraId="2D3B79EC" w14:textId="77C4E036" w:rsidR="00765C90" w:rsidRPr="003D3B5D" w:rsidRDefault="00D0436E" w:rsidP="0086611B">
            <w:pPr>
              <w:pStyle w:val="Normaallaadveeb"/>
              <w:spacing w:before="0" w:beforeAutospacing="0" w:after="0" w:afterAutospacing="0"/>
              <w:jc w:val="both"/>
              <w:rPr>
                <w:lang w:val="et-EE"/>
              </w:rPr>
            </w:pPr>
            <w:r w:rsidRPr="003D3B5D">
              <w:rPr>
                <w:lang w:val="et-EE"/>
              </w:rPr>
              <w:t>Euroopa Kohtu praktika ei sätesta absoluutset omaalgatusliku kontrolli kohustust tarbijakrediidi</w:t>
            </w:r>
            <w:r w:rsidR="001E5D5D" w:rsidRPr="003D3B5D">
              <w:rPr>
                <w:lang w:val="et-EE"/>
              </w:rPr>
              <w:t xml:space="preserve"> </w:t>
            </w:r>
            <w:r w:rsidRPr="003D3B5D">
              <w:rPr>
                <w:lang w:val="et-EE"/>
              </w:rPr>
              <w:t>asjades maksekäsu kiirmenetluses. Euroopa Kohus on rõhutanud, et kontrollikohustus tekib</w:t>
            </w:r>
            <w:r w:rsidR="001E5D5D" w:rsidRPr="003D3B5D">
              <w:rPr>
                <w:lang w:val="et-EE"/>
              </w:rPr>
              <w:t xml:space="preserve"> </w:t>
            </w:r>
            <w:r w:rsidRPr="003D3B5D">
              <w:rPr>
                <w:lang w:val="et-EE"/>
              </w:rPr>
              <w:t>üksnes siis, kui kohtul on tekkinud põhjendatud kahtlus vastutustundliku laenamise rikkumise</w:t>
            </w:r>
            <w:r w:rsidR="001E5D5D" w:rsidRPr="003D3B5D">
              <w:rPr>
                <w:lang w:val="et-EE"/>
              </w:rPr>
              <w:t xml:space="preserve"> </w:t>
            </w:r>
            <w:r w:rsidRPr="003D3B5D">
              <w:rPr>
                <w:lang w:val="et-EE"/>
              </w:rPr>
              <w:t>kohta ning kohtul on olemas selleks vajalikud faktilised ja õiguslikud asjaolud (lahendid C-</w:t>
            </w:r>
            <w:r w:rsidR="001E5D5D" w:rsidRPr="003D3B5D">
              <w:rPr>
                <w:lang w:val="et-EE"/>
              </w:rPr>
              <w:t xml:space="preserve"> </w:t>
            </w:r>
            <w:r w:rsidRPr="003D3B5D">
              <w:rPr>
                <w:lang w:val="et-EE"/>
              </w:rPr>
              <w:t>453/18 ja C-494/18 Bondora; C-419/18 ja C-483/18 Profi Credit Polska II; C-807/19 DSK</w:t>
            </w:r>
            <w:r w:rsidR="001E5D5D" w:rsidRPr="003D3B5D">
              <w:rPr>
                <w:lang w:val="et-EE"/>
              </w:rPr>
              <w:t xml:space="preserve"> </w:t>
            </w:r>
            <w:r w:rsidRPr="003D3B5D">
              <w:rPr>
                <w:lang w:val="et-EE"/>
              </w:rPr>
              <w:t>Bank).</w:t>
            </w:r>
          </w:p>
          <w:p w14:paraId="0FC8F8B4" w14:textId="77777777" w:rsidR="00701AE4" w:rsidRPr="00B919BB" w:rsidRDefault="00701AE4" w:rsidP="0086611B">
            <w:pPr>
              <w:pStyle w:val="Normaallaadveeb"/>
              <w:spacing w:before="0" w:beforeAutospacing="0" w:after="0" w:afterAutospacing="0"/>
              <w:jc w:val="both"/>
              <w:rPr>
                <w:lang w:val="et-EE"/>
              </w:rPr>
            </w:pPr>
            <w:r w:rsidRPr="00B919BB">
              <w:rPr>
                <w:lang w:val="et-EE"/>
              </w:rPr>
              <w:t>Pangaliit leiab, et eelnõu kohtleb ettevõtjaid ebavõrdselt kolmes mõõtmes:</w:t>
            </w:r>
          </w:p>
          <w:p w14:paraId="5D65B42A" w14:textId="28896465" w:rsidR="00701AE4" w:rsidRPr="003D3B5D" w:rsidRDefault="00701AE4" w:rsidP="0086611B">
            <w:pPr>
              <w:pStyle w:val="Normaallaadveeb"/>
              <w:spacing w:before="0" w:beforeAutospacing="0" w:after="0" w:afterAutospacing="0"/>
              <w:jc w:val="both"/>
              <w:rPr>
                <w:lang w:val="et-EE"/>
              </w:rPr>
            </w:pPr>
            <w:r w:rsidRPr="003D3B5D">
              <w:rPr>
                <w:lang w:val="et-EE"/>
              </w:rPr>
              <w:t>• Eesti krediidiandjad vs. Euroopa krediidiandjad: Euroopa maksekäsumenetluse</w:t>
            </w:r>
            <w:r w:rsidR="001E5D5D" w:rsidRPr="003D3B5D">
              <w:rPr>
                <w:lang w:val="et-EE"/>
              </w:rPr>
              <w:t xml:space="preserve"> </w:t>
            </w:r>
            <w:r w:rsidRPr="003D3B5D">
              <w:rPr>
                <w:lang w:val="et-EE"/>
              </w:rPr>
              <w:t>määruses (EÜ) nr 1896/2006 puuduvad sätted vastutustundliku laenamise</w:t>
            </w:r>
            <w:r w:rsidR="001E5D5D" w:rsidRPr="003D3B5D">
              <w:rPr>
                <w:lang w:val="et-EE"/>
              </w:rPr>
              <w:t xml:space="preserve"> </w:t>
            </w:r>
            <w:r w:rsidRPr="003D3B5D">
              <w:rPr>
                <w:lang w:val="et-EE"/>
              </w:rPr>
              <w:t>menetlusnõuete kohta. Seega saab nt Läti krediidiandja esitada Harju Maakohtusse</w:t>
            </w:r>
            <w:r w:rsidR="001E5D5D" w:rsidRPr="003D3B5D">
              <w:rPr>
                <w:lang w:val="et-EE"/>
              </w:rPr>
              <w:t xml:space="preserve"> </w:t>
            </w:r>
            <w:r w:rsidRPr="003D3B5D">
              <w:rPr>
                <w:lang w:val="et-EE"/>
              </w:rPr>
              <w:t>Euroopa maksekäsuavalduse ilma vastutustundliku laenamise kontrollita, samas kui</w:t>
            </w:r>
            <w:r w:rsidR="001E5D5D" w:rsidRPr="003D3B5D">
              <w:rPr>
                <w:lang w:val="et-EE"/>
              </w:rPr>
              <w:t xml:space="preserve"> </w:t>
            </w:r>
            <w:r w:rsidRPr="003D3B5D">
              <w:rPr>
                <w:lang w:val="et-EE"/>
              </w:rPr>
              <w:t>Eesti krediidiandja saab seda teha ainult siis, kui ta oma intressinõuet vähendab.</w:t>
            </w:r>
          </w:p>
          <w:p w14:paraId="03B0C2AD" w14:textId="54B2BA0E" w:rsidR="00701AE4" w:rsidRPr="003D3B5D" w:rsidRDefault="00701AE4" w:rsidP="0086611B">
            <w:pPr>
              <w:pStyle w:val="Normaallaadveeb"/>
              <w:spacing w:before="0" w:beforeAutospacing="0" w:after="0" w:afterAutospacing="0"/>
              <w:jc w:val="both"/>
              <w:rPr>
                <w:lang w:val="et-EE"/>
              </w:rPr>
            </w:pPr>
            <w:r w:rsidRPr="003D3B5D">
              <w:rPr>
                <w:lang w:val="et-EE"/>
              </w:rPr>
              <w:t>• Tarbijad eri liikmesriikides: Soomes elava tarbija suhtes saab jätkuvalt esitada</w:t>
            </w:r>
            <w:r w:rsidR="001E5D5D" w:rsidRPr="003D3B5D">
              <w:rPr>
                <w:lang w:val="et-EE"/>
              </w:rPr>
              <w:t xml:space="preserve"> </w:t>
            </w:r>
            <w:r w:rsidRPr="003D3B5D">
              <w:rPr>
                <w:lang w:val="et-EE"/>
              </w:rPr>
              <w:t>lepingulise intressiga nõudeid.</w:t>
            </w:r>
          </w:p>
          <w:p w14:paraId="5741EAAF" w14:textId="74C9313A" w:rsidR="00701AE4" w:rsidRPr="003D3B5D" w:rsidRDefault="00701AE4" w:rsidP="0086611B">
            <w:pPr>
              <w:pStyle w:val="Normaallaadveeb"/>
              <w:spacing w:before="0" w:beforeAutospacing="0" w:after="0" w:afterAutospacing="0"/>
              <w:jc w:val="both"/>
              <w:rPr>
                <w:lang w:val="et-EE"/>
              </w:rPr>
            </w:pPr>
            <w:r w:rsidRPr="003D3B5D">
              <w:rPr>
                <w:lang w:val="et-EE"/>
              </w:rPr>
              <w:t>• Krediidiandjad võrreldes teiste nõude esitajatega: telekomid ja ehitusettevõtjad saavad</w:t>
            </w:r>
            <w:r w:rsidR="001E5D5D" w:rsidRPr="003D3B5D">
              <w:rPr>
                <w:lang w:val="et-EE"/>
              </w:rPr>
              <w:t xml:space="preserve"> </w:t>
            </w:r>
            <w:r w:rsidRPr="003D3B5D">
              <w:rPr>
                <w:lang w:val="et-EE"/>
              </w:rPr>
              <w:t xml:space="preserve">maksekäsu kiirmenetluses esitada </w:t>
            </w:r>
            <w:r w:rsidRPr="003D3B5D">
              <w:rPr>
                <w:lang w:val="et-EE"/>
              </w:rPr>
              <w:lastRenderedPageBreak/>
              <w:t>tarbija vastu piiranguteta nõudeid ja saavad</w:t>
            </w:r>
            <w:r w:rsidR="001E5D5D" w:rsidRPr="003D3B5D">
              <w:rPr>
                <w:lang w:val="et-EE"/>
              </w:rPr>
              <w:t xml:space="preserve"> </w:t>
            </w:r>
            <w:r w:rsidRPr="003D3B5D">
              <w:rPr>
                <w:lang w:val="et-EE"/>
              </w:rPr>
              <w:t>riigilõivu tagasi, krediidiandjad ei saa – see on sektoripõhine erikohtlemine.</w:t>
            </w:r>
          </w:p>
        </w:tc>
        <w:tc>
          <w:tcPr>
            <w:tcW w:w="3396" w:type="dxa"/>
          </w:tcPr>
          <w:p w14:paraId="1AB08072" w14:textId="53AFB641" w:rsidR="00CF0BE9" w:rsidRPr="00CF0BE9" w:rsidRDefault="00CF0BE9" w:rsidP="00CF0BE9">
            <w:pPr>
              <w:jc w:val="both"/>
              <w:rPr>
                <w:rFonts w:ascii="Times New Roman" w:eastAsia="Times New Roman" w:hAnsi="Times New Roman" w:cs="Times New Roman"/>
              </w:rPr>
            </w:pPr>
            <w:r w:rsidRPr="00CF0BE9">
              <w:rPr>
                <w:rFonts w:ascii="Times New Roman" w:hAnsi="Times New Roman" w:cs="Times New Roman"/>
              </w:rPr>
              <w:lastRenderedPageBreak/>
              <w:t>Tarbijakrediidilepingust tulenevate nõuete menetlus</w:t>
            </w:r>
            <w:r w:rsidR="5B53A4CC" w:rsidRPr="00CF0BE9">
              <w:rPr>
                <w:rFonts w:ascii="Times New Roman" w:eastAsia="Times New Roman" w:hAnsi="Times New Roman" w:cs="Times New Roman"/>
              </w:rPr>
              <w:t xml:space="preserve"> </w:t>
            </w:r>
          </w:p>
          <w:p w14:paraId="16D52706" w14:textId="3AF92881" w:rsidR="00B919BB" w:rsidRPr="00B919BB" w:rsidRDefault="00B919BB" w:rsidP="0086611B">
            <w:pPr>
              <w:jc w:val="both"/>
              <w:rPr>
                <w:rFonts w:ascii="Times New Roman" w:eastAsia="Times New Roman" w:hAnsi="Times New Roman" w:cs="Times New Roman"/>
                <w:color w:val="ED0000"/>
              </w:rPr>
            </w:pPr>
          </w:p>
        </w:tc>
      </w:tr>
      <w:tr w:rsidR="00D8635C" w:rsidRPr="003D3B5D" w14:paraId="7BD6F1A1" w14:textId="77777777" w:rsidTr="003C487E">
        <w:tc>
          <w:tcPr>
            <w:tcW w:w="9628" w:type="dxa"/>
            <w:gridSpan w:val="2"/>
            <w:shd w:val="clear" w:color="auto" w:fill="BFBFBF" w:themeFill="background1" w:themeFillShade="BF"/>
          </w:tcPr>
          <w:p w14:paraId="483D89A9" w14:textId="4B32890D" w:rsidR="00D8635C" w:rsidRPr="00D8635C" w:rsidRDefault="00D8635C" w:rsidP="0086611B">
            <w:pPr>
              <w:jc w:val="both"/>
              <w:rPr>
                <w:rFonts w:ascii="Times New Roman" w:hAnsi="Times New Roman" w:cs="Times New Roman"/>
              </w:rPr>
            </w:pPr>
            <w:r w:rsidRPr="00D8635C">
              <w:rPr>
                <w:rFonts w:ascii="Times New Roman" w:hAnsi="Times New Roman" w:cs="Times New Roman"/>
                <w:b/>
                <w:bCs/>
              </w:rPr>
              <w:t>JULIANUS INKASSO</w:t>
            </w:r>
          </w:p>
        </w:tc>
      </w:tr>
      <w:tr w:rsidR="00FC47C8" w:rsidRPr="003D3B5D" w14:paraId="3BE82139" w14:textId="77777777" w:rsidTr="001B467A">
        <w:tc>
          <w:tcPr>
            <w:tcW w:w="6232" w:type="dxa"/>
          </w:tcPr>
          <w:p w14:paraId="32B70BFF" w14:textId="3C2F9F9A" w:rsidR="007C7A38" w:rsidRPr="003D3B5D" w:rsidRDefault="001827BF" w:rsidP="0086611B">
            <w:pPr>
              <w:pStyle w:val="Normaallaadveeb"/>
              <w:spacing w:before="0" w:beforeAutospacing="0" w:after="0" w:afterAutospacing="0"/>
              <w:jc w:val="both"/>
              <w:rPr>
                <w:lang w:val="et-EE"/>
              </w:rPr>
            </w:pPr>
            <w:r w:rsidRPr="0065732C">
              <w:rPr>
                <w:lang w:val="et-EE"/>
              </w:rPr>
              <w:t>Eelnõu punkt 27. TsMS § 406¹ lg-ga 3 antakse vastutavale ministrile õigus kehtestada avaldusele ja selle esitamisele täiendavaid tehnilisi nõudeid. Eelnõu kohaselt võib valdkonna eest vastutav minister määrusega kehtestada avaldusele ja selle esitamisele täiendavaid tehnilisi nõudeid. Julianus Inkasso OÜ juhib tähelepanu, et säte on sõnastatud piiranguteta ning sellest ei tulene üheselt ei tehniliste nõuete ulatus ega nende eesmärk. Piiranguteta sõnastuses volitus võimaldab kehtestada sisuliselt piiramatu hulga tehnilisi</w:t>
            </w:r>
            <w:r w:rsidRPr="003D3B5D">
              <w:rPr>
                <w:lang w:val="et-EE"/>
              </w:rPr>
              <w:t xml:space="preserve"> ja vormilisi nõudeid, mis võib praktikas kaasa tuua ja hakata mõjutama mitte üksnes avalduse vormi, vaid ka nõude esitamise sisulisi eeldusi, seeläbi kahjustades õiguskindlust. Julianus Inkasso OÜ on seisukohal, et ministri määrusõigus peab olema selgelt ja üheselt piiritletud üksnes tehnilise toimimise ja andmevahetuse korralduslike küsimustega. Seaduses peab olema selgelt määratletud, et määrusega ei tohi kehtestada nõude esitamise sisulisi piiranguid ega täiendavaid eeldusi väljaspool TsMS-i.</w:t>
            </w:r>
          </w:p>
        </w:tc>
        <w:tc>
          <w:tcPr>
            <w:tcW w:w="3396" w:type="dxa"/>
          </w:tcPr>
          <w:p w14:paraId="3354164C" w14:textId="3CA1F7A7" w:rsidR="007C7A38" w:rsidRPr="00D96ECE" w:rsidRDefault="00CF0BE9" w:rsidP="00CF0BE9">
            <w:pPr>
              <w:jc w:val="both"/>
              <w:rPr>
                <w:rFonts w:ascii="Times New Roman" w:hAnsi="Times New Roman" w:cs="Times New Roman"/>
                <w:color w:val="ED0000"/>
              </w:rPr>
            </w:pPr>
            <w:r w:rsidRPr="00CF0BE9">
              <w:rPr>
                <w:rFonts w:ascii="Times New Roman" w:hAnsi="Times New Roman" w:cs="Times New Roman"/>
              </w:rPr>
              <w:t>Tarbijakrediidilepingust tulenevate nõuete menetlus</w:t>
            </w:r>
          </w:p>
        </w:tc>
      </w:tr>
      <w:tr w:rsidR="00FC47C8" w:rsidRPr="003D3B5D" w14:paraId="183D2496" w14:textId="77777777" w:rsidTr="001B467A">
        <w:tc>
          <w:tcPr>
            <w:tcW w:w="6232" w:type="dxa"/>
          </w:tcPr>
          <w:p w14:paraId="45E11B02" w14:textId="4AD8848E" w:rsidR="001827BF" w:rsidRPr="0065732C" w:rsidRDefault="0044482E" w:rsidP="0086611B">
            <w:pPr>
              <w:pStyle w:val="Normaallaadveeb"/>
              <w:spacing w:before="0" w:beforeAutospacing="0" w:after="0" w:afterAutospacing="0"/>
              <w:jc w:val="both"/>
              <w:rPr>
                <w:b/>
                <w:bCs/>
                <w:lang w:val="et-EE"/>
              </w:rPr>
            </w:pPr>
            <w:r w:rsidRPr="0065732C">
              <w:rPr>
                <w:lang w:val="et-EE"/>
              </w:rPr>
              <w:t>Eelnõu punkt 29. TsMS §-i 481 täiendatakse lõigetega 2</w:t>
            </w:r>
            <w:r w:rsidRPr="0065732C">
              <w:rPr>
                <w:vertAlign w:val="superscript"/>
                <w:lang w:val="et-EE"/>
              </w:rPr>
              <w:t>4</w:t>
            </w:r>
            <w:r w:rsidRPr="0065732C">
              <w:rPr>
                <w:lang w:val="et-EE"/>
              </w:rPr>
              <w:t xml:space="preserve"> ja 2</w:t>
            </w:r>
            <w:r w:rsidRPr="0065732C">
              <w:rPr>
                <w:vertAlign w:val="superscript"/>
                <w:lang w:val="et-EE"/>
              </w:rPr>
              <w:t>5</w:t>
            </w:r>
            <w:r w:rsidRPr="0065732C">
              <w:rPr>
                <w:lang w:val="et-EE"/>
              </w:rPr>
              <w:t xml:space="preserve"> järgmises sõnastuses: „(2</w:t>
            </w:r>
            <w:r w:rsidRPr="0065732C">
              <w:rPr>
                <w:vertAlign w:val="superscript"/>
                <w:lang w:val="et-EE"/>
              </w:rPr>
              <w:t>4</w:t>
            </w:r>
            <w:r w:rsidRPr="0065732C">
              <w:rPr>
                <w:lang w:val="et-EE"/>
              </w:rPr>
              <w:t xml:space="preserve"> ) Tarbijakrediidilepingust tuleneva nõude menetlemisel maksekäsu kiirmenetluses võib võlausaldaja nõuda üksnes tarbijale antud krediidi põhisumma tagastamist koos intressiga võlaõigusseaduse § 94 lõikes 1 sätestatud suuruses või viivisega sama seaduse § 113 lõike 1 teises lauses sätestatud suuruses, kui need ei ole suuremad varem kokkulepitud intressivõi viivisemäärast“. Eelnõu punkti 29 kohaselt võib tarbijakrediidilepingust tuleneva nõude menetlemisel maksekäsu kiirmenetluses nõuda üksnes krediidi põhisumma tagastamist koos seaduses sätestatud intressi või viivisega. </w:t>
            </w:r>
            <w:r w:rsidRPr="0065732C">
              <w:rPr>
                <w:b/>
                <w:lang w:val="et-EE"/>
              </w:rPr>
              <w:t xml:space="preserve">Julianus Inkasso OÜ hinnangul on punkt 29 eelnõu sõnastus täielikult vastuolus VÕS´is sätestatuga. </w:t>
            </w:r>
            <w:r w:rsidRPr="0065732C">
              <w:rPr>
                <w:lang w:val="et-EE"/>
              </w:rPr>
              <w:t>Tarbijakrediidilepingutest tulenevate nõuete puhul ei näe VÕS ette erandit võlausaldajale, et võlausaldajal on üksnes ühe nõudekomponendi, intressi või viivise, sissenõudmise õigus. Julianus Inkasso OÜ teeb omapoolse ettepaneku vastava sätte sõnastamiseks: „Tarbijakrediidilepingust tuleneva nõude menetlemisel maksekäsu kiirmenetluses võib võlausaldaja nõuda tarbijale antud krediidi põhisumma ning lepinguga kokkulepitud intressi ja viivist ulatuses, mis ei ületa seadusest tulenevaid piirmäärasid. Juhul kui intressi või viivist ei ole lepingus kokku lepitud, kohaldatakse võlaõigusseaduse §</w:t>
            </w:r>
            <w:r w:rsidRPr="0065732C">
              <w:rPr>
                <w:lang w:val="et-EE"/>
              </w:rPr>
              <w:noBreakHyphen/>
              <w:t>des 94 ja 113 sätestatut.”</w:t>
            </w:r>
          </w:p>
        </w:tc>
        <w:tc>
          <w:tcPr>
            <w:tcW w:w="3396" w:type="dxa"/>
          </w:tcPr>
          <w:p w14:paraId="67D602FA" w14:textId="00C7A425" w:rsidR="001827BF" w:rsidRPr="00D96ECE" w:rsidRDefault="00D674DC" w:rsidP="0086611B">
            <w:pPr>
              <w:jc w:val="both"/>
              <w:rPr>
                <w:color w:val="ED0000"/>
              </w:rPr>
            </w:pPr>
            <w:r w:rsidRPr="00D674DC">
              <w:rPr>
                <w:rFonts w:ascii="Times New Roman" w:hAnsi="Times New Roman" w:cs="Times New Roman"/>
              </w:rPr>
              <w:t>Tarbijakrediidilepingust tulenevate nõuete menetlus</w:t>
            </w:r>
          </w:p>
        </w:tc>
      </w:tr>
      <w:tr w:rsidR="00FC47C8" w:rsidRPr="003D3B5D" w14:paraId="27D93F66" w14:textId="77777777" w:rsidTr="001B467A">
        <w:tc>
          <w:tcPr>
            <w:tcW w:w="6232" w:type="dxa"/>
          </w:tcPr>
          <w:p w14:paraId="52E79E0F" w14:textId="51C67A25" w:rsidR="006E58A6" w:rsidRPr="003D3B5D" w:rsidRDefault="006E58A6" w:rsidP="0086611B">
            <w:pPr>
              <w:pStyle w:val="Normaallaadveeb"/>
              <w:spacing w:before="0" w:beforeAutospacing="0" w:after="0" w:afterAutospacing="0"/>
              <w:jc w:val="both"/>
              <w:rPr>
                <w:b/>
                <w:bCs/>
                <w:lang w:val="et-EE"/>
              </w:rPr>
            </w:pPr>
            <w:r w:rsidRPr="0065732C">
              <w:rPr>
                <w:lang w:val="et-EE"/>
              </w:rPr>
              <w:t>Eelnõu punkt 36. Paragrahvi 637 lõiget 1 täiendada uue punktiga 7 järgmises sõnastuses</w:t>
            </w:r>
            <w:r w:rsidRPr="003D3B5D">
              <w:rPr>
                <w:lang w:val="et-EE"/>
              </w:rPr>
              <w:t xml:space="preserve">: „ 7) apellatsioonkaebuse väited on ilmselgelt edulootuseta.“ Julianus Inkasso OÜ möönab, et kuigi menetlusökonoomia eesmärk on mõistetav, on kavandatav säte avara/laia ja ebamäärase sisuga, andes sisuliselt piiritlemata laia ulatuse kohtule. Julianus Inkasso OÜ </w:t>
            </w:r>
            <w:r w:rsidRPr="003D3B5D">
              <w:rPr>
                <w:lang w:val="et-EE"/>
              </w:rPr>
              <w:lastRenderedPageBreak/>
              <w:t>hinnangul ei ole kavandatav säte, mille kohaselt jäetakse apellatsioonkaebus menetlusse võtmata, kui selle väited on „ilmselgelt edulootusetud“, piisavalt selge ega kooskõlas õigusselguse ja õiguskindluse põhimõttega. Mõiste sisustamata jätmine annab kohtule ebaproportsionaalselt laia kaalutlusruumi ning loob riski ebaühtlaseks praktikaks ja õiguskindluse vähenemiseks. Arvestades, et tegemist on edasikaebeõiguse piiranguga, peab vastav regulatsioon olema selgelt piiritletud ja ette nähtud piisavate piirangutega. Käesoleval kujul ei ole eelnevalt loetletud nõuded eelnõu punkti 36 osas täidetud</w:t>
            </w:r>
            <w:r w:rsidR="00402616" w:rsidRPr="003D3B5D">
              <w:rPr>
                <w:lang w:val="et-EE"/>
              </w:rPr>
              <w:t>.</w:t>
            </w:r>
          </w:p>
        </w:tc>
        <w:tc>
          <w:tcPr>
            <w:tcW w:w="3396" w:type="dxa"/>
          </w:tcPr>
          <w:p w14:paraId="1AA78656" w14:textId="3039773A" w:rsidR="006E58A6" w:rsidRPr="003D3B5D" w:rsidRDefault="00D11823" w:rsidP="0086611B">
            <w:pPr>
              <w:jc w:val="both"/>
              <w:rPr>
                <w:rFonts w:ascii="Times New Roman" w:hAnsi="Times New Roman" w:cs="Times New Roman"/>
              </w:rPr>
            </w:pPr>
            <w:r w:rsidRPr="00D11823">
              <w:rPr>
                <w:rFonts w:ascii="Times New Roman" w:hAnsi="Times New Roman" w:cs="Times New Roman"/>
              </w:rPr>
              <w:lastRenderedPageBreak/>
              <w:t>Apellatsioonkaebuse menetlusse võtmisest keeldumise alused</w:t>
            </w:r>
          </w:p>
        </w:tc>
      </w:tr>
      <w:tr w:rsidR="00CC13DE" w:rsidRPr="003D3B5D" w14:paraId="2F2EDCB2" w14:textId="77777777" w:rsidTr="003C487E">
        <w:tc>
          <w:tcPr>
            <w:tcW w:w="9628" w:type="dxa"/>
            <w:gridSpan w:val="2"/>
            <w:shd w:val="clear" w:color="auto" w:fill="BFBFBF" w:themeFill="background1" w:themeFillShade="BF"/>
          </w:tcPr>
          <w:p w14:paraId="10F8ADC3" w14:textId="10A47B2B" w:rsidR="00CC13DE" w:rsidRPr="00CC13DE" w:rsidRDefault="00CC13DE" w:rsidP="0086611B">
            <w:pPr>
              <w:jc w:val="both"/>
              <w:rPr>
                <w:rFonts w:ascii="Times New Roman" w:hAnsi="Times New Roman" w:cs="Times New Roman"/>
              </w:rPr>
            </w:pPr>
            <w:r w:rsidRPr="00CC13DE">
              <w:rPr>
                <w:b/>
                <w:bCs/>
              </w:rPr>
              <w:t>B2 Impact OÜ</w:t>
            </w:r>
          </w:p>
        </w:tc>
      </w:tr>
      <w:tr w:rsidR="00FC47C8" w:rsidRPr="003D3B5D" w14:paraId="1AD0EE54" w14:textId="77777777" w:rsidTr="001B467A">
        <w:tc>
          <w:tcPr>
            <w:tcW w:w="6232" w:type="dxa"/>
          </w:tcPr>
          <w:p w14:paraId="1EBD0B7A" w14:textId="77777777" w:rsidR="00571919" w:rsidRPr="0065732C" w:rsidRDefault="009E3319" w:rsidP="0086611B">
            <w:pPr>
              <w:pStyle w:val="Normaallaadveeb"/>
              <w:spacing w:before="0" w:beforeAutospacing="0" w:after="0" w:afterAutospacing="0"/>
              <w:jc w:val="both"/>
              <w:rPr>
                <w:lang w:val="et-EE"/>
              </w:rPr>
            </w:pPr>
            <w:r w:rsidRPr="0065732C">
              <w:rPr>
                <w:lang w:val="et-EE"/>
              </w:rPr>
              <w:t>§ 406</w:t>
            </w:r>
            <w:r w:rsidRPr="0065732C">
              <w:rPr>
                <w:vertAlign w:val="superscript"/>
                <w:lang w:val="et-EE"/>
              </w:rPr>
              <w:t>1</w:t>
            </w:r>
            <w:r w:rsidRPr="0065732C">
              <w:rPr>
                <w:lang w:val="et-EE"/>
              </w:rPr>
              <w:t>. Tarbijakrediidilepingust tulenevate nõuete elektrooniline menetlus</w:t>
            </w:r>
          </w:p>
          <w:p w14:paraId="0C607BFE" w14:textId="77777777" w:rsidR="009B3086" w:rsidRPr="003D3B5D" w:rsidRDefault="009B3086" w:rsidP="0086611B">
            <w:pPr>
              <w:jc w:val="both"/>
              <w:rPr>
                <w:rFonts w:ascii="Times New Roman" w:hAnsi="Times New Roman" w:cs="Times New Roman"/>
              </w:rPr>
            </w:pPr>
            <w:r w:rsidRPr="0065732C">
              <w:rPr>
                <w:rFonts w:ascii="Times New Roman" w:hAnsi="Times New Roman" w:cs="Times New Roman"/>
              </w:rPr>
              <w:t>Jääb arusaamatuks, mida on siinkohal silmas peetud. Praktikas esitatakse hagiavaldusi</w:t>
            </w:r>
            <w:r w:rsidRPr="003D3B5D">
              <w:rPr>
                <w:rFonts w:ascii="Times New Roman" w:hAnsi="Times New Roman" w:cs="Times New Roman"/>
              </w:rPr>
              <w:t xml:space="preserve"> digiallkirjastatuna word dokumendina läbi e-toimiku. E-toimikusse lisatakse ka tõendid. Hagiavalduste mahud olenevalt tarbijakrediidilepingu olemusest on varieeruvalt ca 10-35 lehekülje, lisanduvad samas suurusjärgus tõendid. </w:t>
            </w:r>
          </w:p>
          <w:p w14:paraId="6C8183AF" w14:textId="77777777" w:rsidR="009B3086" w:rsidRPr="003D3B5D" w:rsidRDefault="009B3086" w:rsidP="0086611B">
            <w:pPr>
              <w:jc w:val="both"/>
              <w:rPr>
                <w:rFonts w:ascii="Times New Roman" w:hAnsi="Times New Roman" w:cs="Times New Roman"/>
              </w:rPr>
            </w:pPr>
          </w:p>
          <w:p w14:paraId="3FA5AFB2" w14:textId="77777777" w:rsidR="009B3086" w:rsidRPr="003D3B5D" w:rsidRDefault="009B3086" w:rsidP="0086611B">
            <w:pPr>
              <w:jc w:val="both"/>
              <w:rPr>
                <w:rFonts w:ascii="Times New Roman" w:hAnsi="Times New Roman" w:cs="Times New Roman"/>
              </w:rPr>
            </w:pPr>
            <w:r w:rsidRPr="003D3B5D">
              <w:rPr>
                <w:rFonts w:ascii="Times New Roman" w:hAnsi="Times New Roman" w:cs="Times New Roman"/>
              </w:rPr>
              <w:t>Juhul kui tekib elektroonilise hagiavalduse esitamise nõue, siis peab olema ka esitajal valmidus seda nõuet täita.</w:t>
            </w:r>
          </w:p>
          <w:p w14:paraId="52521D19" w14:textId="77777777" w:rsidR="009B3086" w:rsidRPr="003D3B5D" w:rsidRDefault="009B3086" w:rsidP="0086611B">
            <w:pPr>
              <w:jc w:val="both"/>
              <w:rPr>
                <w:rFonts w:ascii="Times New Roman" w:hAnsi="Times New Roman" w:cs="Times New Roman"/>
              </w:rPr>
            </w:pPr>
          </w:p>
          <w:p w14:paraId="33333554" w14:textId="4D6E2278" w:rsidR="009B3086" w:rsidRPr="003D3B5D" w:rsidRDefault="009B3086" w:rsidP="0086611B">
            <w:pPr>
              <w:jc w:val="both"/>
              <w:rPr>
                <w:rFonts w:ascii="Times New Roman" w:hAnsi="Times New Roman" w:cs="Times New Roman"/>
              </w:rPr>
            </w:pPr>
            <w:r w:rsidRPr="003D3B5D">
              <w:rPr>
                <w:rFonts w:ascii="Times New Roman" w:hAnsi="Times New Roman" w:cs="Times New Roman"/>
              </w:rPr>
              <w:t xml:space="preserve">Ettevõttel on tekkinud seega küsimus, kuivõrd avaldused on äärmiselt mahukad, siis kuidas on neid võimalik sellisel juhul esitada mingi vormina. </w:t>
            </w:r>
          </w:p>
          <w:p w14:paraId="4E91AAE9" w14:textId="77777777" w:rsidR="009B3086" w:rsidRPr="003D3B5D" w:rsidRDefault="009B3086" w:rsidP="0086611B">
            <w:pPr>
              <w:jc w:val="both"/>
              <w:rPr>
                <w:rFonts w:ascii="Times New Roman" w:hAnsi="Times New Roman" w:cs="Times New Roman"/>
              </w:rPr>
            </w:pPr>
          </w:p>
          <w:p w14:paraId="45568CDA" w14:textId="77777777" w:rsidR="009B3086" w:rsidRPr="003D3B5D" w:rsidRDefault="009B3086" w:rsidP="0086611B">
            <w:pPr>
              <w:jc w:val="both"/>
              <w:rPr>
                <w:rFonts w:ascii="Times New Roman" w:hAnsi="Times New Roman" w:cs="Times New Roman"/>
              </w:rPr>
            </w:pPr>
            <w:r w:rsidRPr="003D3B5D">
              <w:rPr>
                <w:rFonts w:ascii="Times New Roman" w:hAnsi="Times New Roman" w:cs="Times New Roman"/>
              </w:rPr>
              <w:t>Lisaks on märgitud eelnõusse, et kui maksekäsu kiirmenetluse avaldus on esitatud tarbijakrediidilepingust tulenevas nõudes, märgitakse see avalduses. Tarbijakrediidilepingust tuleneva nõude puhul esitatakse üksikasjalik ülevaade krediidi kasutusse võtmisest ja lepingujärgsetest maksetest ning võrdlev arvutus kõigi tarbija maksete kohta põhivõla, intressi ja viivise katteks. Avaldusele lisatakse nõude aluseks olev leping, sealhulgas maksegraafik. Avalduses märgitakse krediidi kulukuse määr.</w:t>
            </w:r>
          </w:p>
          <w:p w14:paraId="246669BA" w14:textId="77777777" w:rsidR="009B3086" w:rsidRPr="003D3B5D" w:rsidRDefault="009B3086" w:rsidP="0086611B">
            <w:pPr>
              <w:jc w:val="both"/>
              <w:rPr>
                <w:rFonts w:ascii="Times New Roman" w:hAnsi="Times New Roman" w:cs="Times New Roman"/>
              </w:rPr>
            </w:pPr>
          </w:p>
          <w:p w14:paraId="30148333" w14:textId="711A721B" w:rsidR="009B3086" w:rsidRPr="003D3B5D" w:rsidRDefault="009B3086" w:rsidP="00A327B7">
            <w:pPr>
              <w:jc w:val="both"/>
              <w:rPr>
                <w:b/>
                <w:bCs/>
              </w:rPr>
            </w:pPr>
            <w:r w:rsidRPr="003D3B5D">
              <w:rPr>
                <w:rFonts w:ascii="Times New Roman" w:hAnsi="Times New Roman" w:cs="Times New Roman"/>
              </w:rPr>
              <w:t xml:space="preserve">Juhime tähelepanu, et paljudel tarbijakrediidilepingutel puudub maksegraafik (nt krediidiliin), seega tuleks sätet muuta ja täiendada sõnastusega, et maksegraafik lisatakse avaldusele üksnes juhul kui see on koostatud. </w:t>
            </w:r>
          </w:p>
        </w:tc>
        <w:tc>
          <w:tcPr>
            <w:tcW w:w="3396" w:type="dxa"/>
          </w:tcPr>
          <w:p w14:paraId="1DF9FFA4" w14:textId="3ABE7B67" w:rsidR="00571919" w:rsidRPr="009E236D" w:rsidRDefault="00A327B7" w:rsidP="0086611B">
            <w:pPr>
              <w:jc w:val="both"/>
              <w:rPr>
                <w:rFonts w:ascii="Times New Roman" w:hAnsi="Times New Roman" w:cs="Times New Roman"/>
                <w:color w:val="ED0000"/>
              </w:rPr>
            </w:pPr>
            <w:r w:rsidRPr="00A327B7">
              <w:rPr>
                <w:rFonts w:ascii="Times New Roman" w:hAnsi="Times New Roman" w:cs="Times New Roman"/>
              </w:rPr>
              <w:t>Tarbijakrediidilepingust tulenevate nõuete menetlus</w:t>
            </w:r>
          </w:p>
        </w:tc>
      </w:tr>
      <w:tr w:rsidR="00CC13DE" w:rsidRPr="003D3B5D" w14:paraId="66671FC6" w14:textId="77777777" w:rsidTr="003C487E">
        <w:tc>
          <w:tcPr>
            <w:tcW w:w="9628" w:type="dxa"/>
            <w:gridSpan w:val="2"/>
            <w:shd w:val="clear" w:color="auto" w:fill="BFBFBF" w:themeFill="background1" w:themeFillShade="BF"/>
          </w:tcPr>
          <w:p w14:paraId="7CD34DAA" w14:textId="77777777" w:rsidR="00CC13DE" w:rsidRPr="00CC13DE" w:rsidRDefault="00CC13DE" w:rsidP="0086611B">
            <w:pPr>
              <w:pStyle w:val="Normaallaadveeb"/>
              <w:spacing w:before="0" w:beforeAutospacing="0" w:after="0" w:afterAutospacing="0"/>
              <w:jc w:val="both"/>
              <w:rPr>
                <w:b/>
                <w:bCs/>
                <w:lang w:val="et-EE"/>
              </w:rPr>
            </w:pPr>
          </w:p>
          <w:p w14:paraId="515772E2" w14:textId="77777777" w:rsidR="00CC13DE" w:rsidRPr="00CC13DE" w:rsidRDefault="00CC13DE" w:rsidP="0086611B">
            <w:pPr>
              <w:pStyle w:val="Normaallaadveeb"/>
              <w:spacing w:before="0" w:beforeAutospacing="0" w:after="0" w:afterAutospacing="0"/>
              <w:jc w:val="both"/>
              <w:rPr>
                <w:b/>
                <w:bCs/>
                <w:lang w:val="et-EE"/>
              </w:rPr>
            </w:pPr>
            <w:r w:rsidRPr="00CC13DE">
              <w:rPr>
                <w:b/>
                <w:bCs/>
                <w:lang w:val="et-EE"/>
              </w:rPr>
              <w:t>TALLINNA RINGKONNAKOHUS</w:t>
            </w:r>
          </w:p>
          <w:p w14:paraId="0AD9F3B5" w14:textId="77777777" w:rsidR="00CC13DE" w:rsidRPr="00CC13DE" w:rsidRDefault="00CC13DE" w:rsidP="0086611B">
            <w:pPr>
              <w:jc w:val="both"/>
              <w:rPr>
                <w:rFonts w:ascii="Times New Roman" w:hAnsi="Times New Roman" w:cs="Times New Roman"/>
              </w:rPr>
            </w:pPr>
          </w:p>
        </w:tc>
      </w:tr>
      <w:tr w:rsidR="00FC47C8" w:rsidRPr="003D3B5D" w14:paraId="63168C1D" w14:textId="77777777" w:rsidTr="001B467A">
        <w:tc>
          <w:tcPr>
            <w:tcW w:w="6232" w:type="dxa"/>
          </w:tcPr>
          <w:p w14:paraId="07C67D63" w14:textId="1CC51209" w:rsidR="0038789C" w:rsidRPr="00B8541F" w:rsidRDefault="0038789C" w:rsidP="0086611B">
            <w:pPr>
              <w:pStyle w:val="Normaallaadveeb"/>
              <w:spacing w:before="0" w:beforeAutospacing="0" w:after="0" w:afterAutospacing="0"/>
              <w:jc w:val="both"/>
              <w:rPr>
                <w:lang w:val="et-EE"/>
              </w:rPr>
            </w:pPr>
            <w:r w:rsidRPr="0065732C">
              <w:rPr>
                <w:lang w:val="et-EE"/>
              </w:rPr>
              <w:t>Eelnõu § 23 p 1 – TsMS § 17 lg 4 võiks eelnõus pakutu asemel sõnastada järgmiselt: „(4) Käesoleva paragrahvi lõikes 3 nimetatud asja võib kohtupraktika</w:t>
            </w:r>
            <w:r w:rsidRPr="00B8541F">
              <w:rPr>
                <w:lang w:val="et-EE"/>
              </w:rPr>
              <w:t xml:space="preserve"> ühtlustamise eesmärgil või asja erilise keerukuse korral lahendada kohtu tööjaotusplaanis ettenähtud kolmeliikmeline kohtukoosseis.“</w:t>
            </w:r>
          </w:p>
          <w:p w14:paraId="24A135A7" w14:textId="33239501" w:rsidR="008846FE" w:rsidRPr="003D3B5D" w:rsidRDefault="0038789C" w:rsidP="0086611B">
            <w:pPr>
              <w:pStyle w:val="Normaallaadveeb"/>
              <w:spacing w:before="0" w:beforeAutospacing="0" w:after="0" w:afterAutospacing="0"/>
              <w:jc w:val="both"/>
              <w:rPr>
                <w:b/>
                <w:bCs/>
                <w:lang w:val="et-EE"/>
              </w:rPr>
            </w:pPr>
            <w:r w:rsidRPr="00B8541F">
              <w:rPr>
                <w:lang w:val="et-EE"/>
              </w:rPr>
              <w:lastRenderedPageBreak/>
              <w:t xml:space="preserve">Mõistlik oleks, et </w:t>
            </w:r>
            <w:r w:rsidRPr="000C23F5">
              <w:rPr>
                <w:b/>
                <w:bCs/>
                <w:lang w:val="et-EE"/>
              </w:rPr>
              <w:t>asja kolmeliikmelisse koosseisu suunamise otsustaks üldreegli kohaselt seda asja üksi läbi vaatama pidav ringkonnakohtunik, mitte kohtu esimees, kuna viimane peaks sellekohase otsuse tegemiseks kulutama asja sisuga tutvumisele aega, mida saaks kasutada otstarbekamalt</w:t>
            </w:r>
            <w:r w:rsidRPr="003D3B5D">
              <w:rPr>
                <w:lang w:val="et-EE"/>
              </w:rPr>
              <w:t>. Seejuures ei</w:t>
            </w:r>
            <w:r w:rsidR="007D4DCB" w:rsidRPr="003D3B5D">
              <w:rPr>
                <w:lang w:val="et-EE"/>
              </w:rPr>
              <w:t xml:space="preserve"> </w:t>
            </w:r>
            <w:r w:rsidRPr="003D3B5D">
              <w:rPr>
                <w:lang w:val="et-EE"/>
              </w:rPr>
              <w:t>ole alust hirmuks, et ringkonnakohtunikud hakkaksid üldreeglina üksi lahendamisele kuuluvaid</w:t>
            </w:r>
            <w:r w:rsidR="007D4DCB" w:rsidRPr="003D3B5D">
              <w:rPr>
                <w:lang w:val="et-EE"/>
              </w:rPr>
              <w:t xml:space="preserve"> </w:t>
            </w:r>
            <w:r w:rsidRPr="003D3B5D">
              <w:rPr>
                <w:lang w:val="et-EE"/>
              </w:rPr>
              <w:t>kohtuasju liialt kergekäeliselt kolmeliikmelisse koosseisu suunama. Sarnaselt on määruskaebuste</w:t>
            </w:r>
            <w:r w:rsidR="007D4DCB" w:rsidRPr="003D3B5D">
              <w:rPr>
                <w:lang w:val="et-EE"/>
              </w:rPr>
              <w:t xml:space="preserve"> </w:t>
            </w:r>
            <w:r w:rsidRPr="003D3B5D">
              <w:rPr>
                <w:lang w:val="et-EE"/>
              </w:rPr>
              <w:t>lahendamisel ka praegu eesistuja otsusel põhimõttelise tähtsusega asju vaadanud läbi kolm kohtunikku</w:t>
            </w:r>
            <w:r w:rsidR="007D4DCB" w:rsidRPr="003D3B5D">
              <w:rPr>
                <w:lang w:val="et-EE"/>
              </w:rPr>
              <w:t xml:space="preserve"> </w:t>
            </w:r>
            <w:r w:rsidRPr="003D3B5D">
              <w:rPr>
                <w:lang w:val="et-EE"/>
              </w:rPr>
              <w:t>olukorras, kus seadus näeb ette ühe kohtuniku võimaluse.</w:t>
            </w:r>
          </w:p>
        </w:tc>
        <w:tc>
          <w:tcPr>
            <w:tcW w:w="3396" w:type="dxa"/>
          </w:tcPr>
          <w:p w14:paraId="5793FB25" w14:textId="5450F250" w:rsidR="003D1573" w:rsidRPr="003D1573" w:rsidRDefault="003D1573" w:rsidP="003D1573">
            <w:pPr>
              <w:tabs>
                <w:tab w:val="left" w:pos="1110"/>
              </w:tabs>
              <w:rPr>
                <w:rFonts w:ascii="Times New Roman" w:hAnsi="Times New Roman" w:cs="Times New Roman"/>
              </w:rPr>
            </w:pPr>
            <w:r w:rsidRPr="003D1573">
              <w:rPr>
                <w:rFonts w:ascii="Times New Roman" w:hAnsi="Times New Roman" w:cs="Times New Roman"/>
              </w:rPr>
              <w:lastRenderedPageBreak/>
              <w:t>Ringkonnakohtus asja läbivaatamine ainuisikuliselt</w:t>
            </w:r>
          </w:p>
        </w:tc>
      </w:tr>
      <w:tr w:rsidR="00FC47C8" w:rsidRPr="003D3B5D" w14:paraId="34852FD2" w14:textId="77777777" w:rsidTr="001B467A">
        <w:tc>
          <w:tcPr>
            <w:tcW w:w="6232" w:type="dxa"/>
          </w:tcPr>
          <w:p w14:paraId="77B51807" w14:textId="70404BDC" w:rsidR="002B4AE9" w:rsidRPr="003D3B5D" w:rsidRDefault="002B4AE9" w:rsidP="0086611B">
            <w:pPr>
              <w:pStyle w:val="Normaallaadveeb"/>
              <w:spacing w:before="0" w:beforeAutospacing="0" w:after="0" w:afterAutospacing="0"/>
              <w:jc w:val="both"/>
              <w:rPr>
                <w:lang w:val="et-EE"/>
              </w:rPr>
            </w:pPr>
            <w:r w:rsidRPr="0065732C">
              <w:rPr>
                <w:lang w:val="et-EE"/>
              </w:rPr>
              <w:t>Eelnõu § 23 p 13 – TsMS § 177 lg 2 viimase lause sõnastust võiks eelnõus pakutuga võrreldes muuta ja sõnastada see järgmiselt: „Sellisel juhul</w:t>
            </w:r>
            <w:r w:rsidRPr="7A81A050">
              <w:rPr>
                <w:lang w:val="et-EE"/>
              </w:rPr>
              <w:t xml:space="preserve"> on menetluskulude nimekirja esitamise tähtaeg üks kuu alates lõpplahendi jõustumisest, kui kohus ei määra teisiti.“</w:t>
            </w:r>
          </w:p>
          <w:p w14:paraId="3A653A01" w14:textId="591BB587" w:rsidR="002B4AE9" w:rsidRPr="00CD6192" w:rsidRDefault="002B4AE9" w:rsidP="0086611B">
            <w:pPr>
              <w:pStyle w:val="Normaallaadveeb"/>
              <w:spacing w:before="0" w:beforeAutospacing="0" w:after="0" w:afterAutospacing="0"/>
              <w:jc w:val="both"/>
              <w:rPr>
                <w:b/>
                <w:bCs/>
                <w:lang w:val="et-EE"/>
              </w:rPr>
            </w:pPr>
            <w:r w:rsidRPr="00CD6192">
              <w:rPr>
                <w:b/>
                <w:bCs/>
                <w:lang w:val="et-EE"/>
              </w:rPr>
              <w:t>Eelnõus pakutud sõnastuse kohaselt on kohtul igal juhul täiendav kohustus anda tähtaeg kulunimekirja esitamiseks, ent otstarbekam on sätestada tähtaeg seaduses, jättes kohtule võimaluse määrata vajaduse korral teistsugune tähtaeg.</w:t>
            </w:r>
          </w:p>
        </w:tc>
        <w:tc>
          <w:tcPr>
            <w:tcW w:w="3396" w:type="dxa"/>
          </w:tcPr>
          <w:p w14:paraId="586EFA4D" w14:textId="2998D200" w:rsidR="002B4AE9" w:rsidRPr="003D3B5D" w:rsidRDefault="00FB52D2" w:rsidP="0086611B">
            <w:pPr>
              <w:jc w:val="both"/>
              <w:rPr>
                <w:rFonts w:ascii="Times New Roman" w:hAnsi="Times New Roman" w:cs="Times New Roman"/>
              </w:rPr>
            </w:pPr>
            <w:r w:rsidRPr="00FB52D2">
              <w:rPr>
                <w:rFonts w:ascii="Times New Roman" w:hAnsi="Times New Roman" w:cs="Times New Roman"/>
              </w:rPr>
              <w:t>Kohtulahend menetluskulude kindlaksmääramise kohta</w:t>
            </w:r>
          </w:p>
        </w:tc>
      </w:tr>
      <w:tr w:rsidR="00FC47C8" w:rsidRPr="003D3B5D" w14:paraId="29C9E22A" w14:textId="77777777" w:rsidTr="001B467A">
        <w:tc>
          <w:tcPr>
            <w:tcW w:w="6232" w:type="dxa"/>
          </w:tcPr>
          <w:p w14:paraId="72E2563C" w14:textId="54325487" w:rsidR="00FF3D4B" w:rsidRPr="003D3B5D" w:rsidRDefault="00FF3D4B" w:rsidP="0086611B">
            <w:pPr>
              <w:pStyle w:val="Normaallaadveeb"/>
              <w:spacing w:before="0" w:beforeAutospacing="0" w:after="0" w:afterAutospacing="0"/>
              <w:jc w:val="both"/>
              <w:rPr>
                <w:lang w:val="et-EE"/>
              </w:rPr>
            </w:pPr>
            <w:r w:rsidRPr="0065732C">
              <w:rPr>
                <w:lang w:val="et-EE"/>
              </w:rPr>
              <w:t xml:space="preserve">Eelnõu § 23 p 15 – TsMS § 178 lõikes 2 </w:t>
            </w:r>
            <w:r w:rsidRPr="0065732C">
              <w:rPr>
                <w:b/>
                <w:bCs/>
                <w:lang w:val="et-EE"/>
              </w:rPr>
              <w:t>nimetatud piirmääraks võiks seada 1000 eurot, kuna tsiviilasjades on menetluskulude hüvitamine</w:t>
            </w:r>
            <w:r w:rsidRPr="00CD6192">
              <w:rPr>
                <w:b/>
                <w:bCs/>
                <w:lang w:val="et-EE"/>
              </w:rPr>
              <w:t xml:space="preserve"> kohtulahendi alusel summas kuni 500 eurot väga harv, sest juba lihtsates vaidlustes ületab riigilõivu ja elementaarse esinduskulu summa selle piir.</w:t>
            </w:r>
          </w:p>
        </w:tc>
        <w:tc>
          <w:tcPr>
            <w:tcW w:w="3396" w:type="dxa"/>
          </w:tcPr>
          <w:p w14:paraId="701326F1" w14:textId="303EF1D9" w:rsidR="00FF3D4B" w:rsidRPr="003D3B5D" w:rsidRDefault="005A00AD" w:rsidP="005A00AD">
            <w:pPr>
              <w:rPr>
                <w:rFonts w:ascii="Times New Roman" w:hAnsi="Times New Roman" w:cs="Times New Roman"/>
              </w:rPr>
            </w:pPr>
            <w:r w:rsidRPr="005A00AD">
              <w:rPr>
                <w:rFonts w:ascii="Times New Roman" w:hAnsi="Times New Roman" w:cs="Times New Roman"/>
              </w:rPr>
              <w:t xml:space="preserve">Menetluskulude </w:t>
            </w:r>
            <w:r>
              <w:rPr>
                <w:rFonts w:ascii="Times New Roman" w:hAnsi="Times New Roman" w:cs="Times New Roman"/>
              </w:rPr>
              <w:t>k</w:t>
            </w:r>
            <w:r w:rsidRPr="005A00AD">
              <w:rPr>
                <w:rFonts w:ascii="Times New Roman" w:hAnsi="Times New Roman" w:cs="Times New Roman"/>
              </w:rPr>
              <w:t>indlaksmääramise vaidlustamine</w:t>
            </w:r>
          </w:p>
        </w:tc>
      </w:tr>
      <w:tr w:rsidR="00FC47C8" w:rsidRPr="003D3B5D" w14:paraId="137D72E9" w14:textId="77777777" w:rsidTr="001B467A">
        <w:tc>
          <w:tcPr>
            <w:tcW w:w="6232" w:type="dxa"/>
          </w:tcPr>
          <w:p w14:paraId="3E6C6F26" w14:textId="4849E5F3" w:rsidR="00FF3D4B" w:rsidRPr="0065732C" w:rsidRDefault="00EF5712" w:rsidP="0086611B">
            <w:pPr>
              <w:pStyle w:val="Normaallaadveeb"/>
              <w:spacing w:before="0" w:beforeAutospacing="0" w:after="0" w:afterAutospacing="0"/>
              <w:jc w:val="both"/>
              <w:rPr>
                <w:lang w:val="et-EE"/>
              </w:rPr>
            </w:pPr>
            <w:r w:rsidRPr="0065732C">
              <w:rPr>
                <w:lang w:val="et-EE"/>
              </w:rPr>
              <w:t xml:space="preserve">Eelnõu § 24 – eelnõust </w:t>
            </w:r>
            <w:r w:rsidRPr="0065732C">
              <w:rPr>
                <w:b/>
                <w:bCs/>
                <w:lang w:val="et-EE"/>
              </w:rPr>
              <w:t>võiks välja jätta tsiviilkohtumenetluse seadustiku ja täitemenetluse seadustiku rakendamise seaduse täiendamise §-ga 9</w:t>
            </w:r>
            <w:r w:rsidRPr="0065732C">
              <w:rPr>
                <w:b/>
                <w:bCs/>
                <w:vertAlign w:val="superscript"/>
                <w:lang w:val="et-EE"/>
              </w:rPr>
              <w:t>3</w:t>
            </w:r>
            <w:r w:rsidRPr="0065732C">
              <w:rPr>
                <w:b/>
                <w:bCs/>
                <w:lang w:val="et-EE"/>
              </w:rPr>
              <w:t xml:space="preserve"> – kohtukoosseisu sidumine avalduse või kaebuse esitamise ajaga ei ole ratsionaalne</w:t>
            </w:r>
            <w:r w:rsidRPr="0065732C">
              <w:rPr>
                <w:lang w:val="et-EE"/>
              </w:rPr>
              <w:t>, vaid kohalduma peaks üldine põhimõte, et menetlustoiming (sh asja lahendamine) tehakse selle tegemise ajal kehtiva õiguse järgi.</w:t>
            </w:r>
          </w:p>
        </w:tc>
        <w:tc>
          <w:tcPr>
            <w:tcW w:w="3396" w:type="dxa"/>
          </w:tcPr>
          <w:p w14:paraId="60F0DDE5" w14:textId="2CA22FDB" w:rsidR="00FF3D4B" w:rsidRPr="00451695" w:rsidRDefault="001D0AEF" w:rsidP="0086611B">
            <w:pPr>
              <w:jc w:val="both"/>
              <w:rPr>
                <w:rFonts w:ascii="Times New Roman" w:hAnsi="Times New Roman" w:cs="Times New Roman"/>
                <w:color w:val="FF0000"/>
              </w:rPr>
            </w:pPr>
            <w:r w:rsidRPr="001D0AEF">
              <w:rPr>
                <w:rFonts w:ascii="Times New Roman" w:hAnsi="Times New Roman" w:cs="Times New Roman"/>
              </w:rPr>
              <w:t>Kohtukoosseisu nõuete muutumine</w:t>
            </w:r>
          </w:p>
        </w:tc>
      </w:tr>
      <w:tr w:rsidR="00FC47C8" w:rsidRPr="003D3B5D" w14:paraId="5149C0AB" w14:textId="77777777" w:rsidTr="001B467A">
        <w:tc>
          <w:tcPr>
            <w:tcW w:w="6232" w:type="dxa"/>
          </w:tcPr>
          <w:p w14:paraId="68CA5D90" w14:textId="31E09075" w:rsidR="000A475F" w:rsidRPr="003D3B5D" w:rsidRDefault="000A475F" w:rsidP="0086611B">
            <w:pPr>
              <w:pStyle w:val="Normaallaadveeb"/>
              <w:spacing w:before="0" w:beforeAutospacing="0" w:after="0" w:afterAutospacing="0"/>
              <w:jc w:val="both"/>
              <w:rPr>
                <w:lang w:val="et-EE"/>
              </w:rPr>
            </w:pPr>
            <w:r w:rsidRPr="003D3B5D">
              <w:rPr>
                <w:lang w:val="et-EE"/>
              </w:rPr>
              <w:t>Lisaks eelnõus juba pakutud lahendustele tasuks eelnõu eesmärki silmas pidades kaaluda TsMS-is ka järgmiste muudatuste tegemist.</w:t>
            </w:r>
          </w:p>
          <w:p w14:paraId="2B718B63" w14:textId="409654F3" w:rsidR="000A475F" w:rsidRPr="003D3B5D" w:rsidRDefault="000A475F" w:rsidP="0086611B">
            <w:pPr>
              <w:pStyle w:val="Normaallaadveeb"/>
              <w:spacing w:before="0" w:beforeAutospacing="0" w:after="0" w:afterAutospacing="0"/>
              <w:jc w:val="both"/>
              <w:rPr>
                <w:lang w:val="et-EE"/>
              </w:rPr>
            </w:pPr>
            <w:r w:rsidRPr="003D3B5D">
              <w:rPr>
                <w:lang w:val="et-EE"/>
              </w:rPr>
              <w:t xml:space="preserve">2.5.1. </w:t>
            </w:r>
            <w:r w:rsidRPr="7A81A050">
              <w:rPr>
                <w:lang w:val="et-EE"/>
              </w:rPr>
              <w:t xml:space="preserve">Täiendada TsMS §-i 122 lõikega 5, </w:t>
            </w:r>
            <w:r w:rsidRPr="003D3B5D">
              <w:rPr>
                <w:lang w:val="et-EE"/>
              </w:rPr>
              <w:t xml:space="preserve">kus </w:t>
            </w:r>
            <w:r w:rsidRPr="00CD6192">
              <w:rPr>
                <w:b/>
                <w:bCs/>
                <w:lang w:val="et-EE"/>
              </w:rPr>
              <w:t>sätestatakse, et tsiviilasja hind määratakse ja märgitakse üksnes juhul, kui sellel on tähtsus tasumisele kuuluva riigilõivu või kaebeõiguse kindlaks tegemiseks</w:t>
            </w:r>
            <w:r w:rsidRPr="003D3B5D">
              <w:rPr>
                <w:lang w:val="et-EE"/>
              </w:rPr>
              <w:t>. Kohtutel puuduvad tõhusad abivahendid tsiviilasja hinna arvutamiseks ja sellele kulutatakse asjatult palju töötunde – samas on hinna tähendus vähene ja see mõjutab praktiliselt</w:t>
            </w:r>
            <w:r w:rsidR="000B60E2" w:rsidRPr="003D3B5D">
              <w:rPr>
                <w:lang w:val="et-EE"/>
              </w:rPr>
              <w:t xml:space="preserve"> </w:t>
            </w:r>
            <w:r w:rsidRPr="003D3B5D">
              <w:rPr>
                <w:lang w:val="et-EE"/>
              </w:rPr>
              <w:t>ainult riigilõivu suurust. Kohus ega ka menetlusosalised ei peaks tsiviilasja hinna kindlaks</w:t>
            </w:r>
            <w:r w:rsidR="000B60E2" w:rsidRPr="003D3B5D">
              <w:rPr>
                <w:lang w:val="et-EE"/>
              </w:rPr>
              <w:t xml:space="preserve"> </w:t>
            </w:r>
            <w:r w:rsidRPr="003D3B5D">
              <w:rPr>
                <w:lang w:val="et-EE"/>
              </w:rPr>
              <w:t>tegemisega tegelema olukorras, kus nt riigilõivu pole vaja tasuda või kus tasumisele kuuluva riigilõivu</w:t>
            </w:r>
            <w:r w:rsidR="000B60E2" w:rsidRPr="003D3B5D">
              <w:rPr>
                <w:lang w:val="et-EE"/>
              </w:rPr>
              <w:t xml:space="preserve"> </w:t>
            </w:r>
            <w:r w:rsidRPr="003D3B5D">
              <w:rPr>
                <w:lang w:val="et-EE"/>
              </w:rPr>
              <w:t xml:space="preserve">suurus on tsiviilasja täpset hinda määramatagi ilmselge. Samal põhjusel </w:t>
            </w:r>
            <w:r w:rsidRPr="003D3B5D">
              <w:rPr>
                <w:lang w:val="et-EE"/>
              </w:rPr>
              <w:lastRenderedPageBreak/>
              <w:t>võiks TsMS § 442 lg 2</w:t>
            </w:r>
            <w:r w:rsidR="000B60E2" w:rsidRPr="003D3B5D">
              <w:rPr>
                <w:lang w:val="et-EE"/>
              </w:rPr>
              <w:t xml:space="preserve"> </w:t>
            </w:r>
            <w:r w:rsidRPr="003D3B5D">
              <w:rPr>
                <w:lang w:val="et-EE"/>
              </w:rPr>
              <w:t>punkti 5¹ algusesse lisada sõna „vajadusel“.</w:t>
            </w:r>
          </w:p>
          <w:p w14:paraId="33727819" w14:textId="6312B7DF" w:rsidR="000A475F" w:rsidRPr="003D3B5D" w:rsidRDefault="000A475F" w:rsidP="0086611B">
            <w:pPr>
              <w:pStyle w:val="Normaallaadveeb"/>
              <w:spacing w:before="0" w:beforeAutospacing="0" w:after="0" w:afterAutospacing="0"/>
              <w:jc w:val="both"/>
              <w:rPr>
                <w:lang w:val="et-EE"/>
              </w:rPr>
            </w:pPr>
            <w:r w:rsidRPr="003D3B5D">
              <w:rPr>
                <w:lang w:val="et-EE"/>
              </w:rPr>
              <w:t xml:space="preserve">2.5.2. </w:t>
            </w:r>
            <w:r w:rsidRPr="7A81A050">
              <w:rPr>
                <w:lang w:val="et-EE"/>
              </w:rPr>
              <w:t>Täiendada TsMS § 178 lõiget 4, lisades sõna „vaidlustamisel“ järgi tekstiosa: „ja teise</w:t>
            </w:r>
            <w:r w:rsidR="000B60E2" w:rsidRPr="7A81A050">
              <w:rPr>
                <w:lang w:val="et-EE"/>
              </w:rPr>
              <w:t xml:space="preserve"> </w:t>
            </w:r>
            <w:r w:rsidRPr="7A81A050">
              <w:rPr>
                <w:lang w:val="et-EE"/>
              </w:rPr>
              <w:t>menetlusosalise menetluskulude nimekirjale vastuväidete esitamisel“.</w:t>
            </w:r>
          </w:p>
          <w:p w14:paraId="56D00670" w14:textId="7D45106B" w:rsidR="000A475F" w:rsidRPr="003D3B5D" w:rsidRDefault="000A475F" w:rsidP="0086611B">
            <w:pPr>
              <w:pStyle w:val="Normaallaadveeb"/>
              <w:spacing w:before="0" w:beforeAutospacing="0" w:after="0" w:afterAutospacing="0"/>
              <w:jc w:val="both"/>
              <w:rPr>
                <w:lang w:val="et-EE"/>
              </w:rPr>
            </w:pPr>
            <w:r w:rsidRPr="003D3B5D">
              <w:rPr>
                <w:lang w:val="et-EE"/>
              </w:rPr>
              <w:t xml:space="preserve">Menetluse üldise loogika järgi </w:t>
            </w:r>
            <w:r w:rsidRPr="00CD6192">
              <w:rPr>
                <w:b/>
                <w:bCs/>
                <w:lang w:val="et-EE"/>
              </w:rPr>
              <w:t>peaks menetluskulude nimekirja esitama üks kord kohtuastmes</w:t>
            </w:r>
            <w:r w:rsidRPr="003D3B5D">
              <w:rPr>
                <w:lang w:val="et-EE"/>
              </w:rPr>
              <w:t>.</w:t>
            </w:r>
            <w:r w:rsidR="000B60E2" w:rsidRPr="003D3B5D">
              <w:rPr>
                <w:lang w:val="et-EE"/>
              </w:rPr>
              <w:t xml:space="preserve"> </w:t>
            </w:r>
            <w:r w:rsidRPr="003D3B5D">
              <w:rPr>
                <w:lang w:val="et-EE"/>
              </w:rPr>
              <w:t>Praktikas aga asuvad esindajad nimekirja tihti täiendama, kui nad peavad teise menetlusosalise</w:t>
            </w:r>
            <w:r w:rsidR="000B60E2" w:rsidRPr="003D3B5D">
              <w:rPr>
                <w:lang w:val="et-EE"/>
              </w:rPr>
              <w:t xml:space="preserve"> </w:t>
            </w:r>
            <w:r w:rsidRPr="003D3B5D">
              <w:rPr>
                <w:lang w:val="et-EE"/>
              </w:rPr>
              <w:t>nimekirjale vastama – kehtivas õiguses ei ole selline kulu ka välistatud, aga mõistlik oleks see</w:t>
            </w:r>
            <w:r w:rsidR="000B60E2" w:rsidRPr="003D3B5D">
              <w:rPr>
                <w:lang w:val="et-EE"/>
              </w:rPr>
              <w:t xml:space="preserve"> </w:t>
            </w:r>
            <w:r w:rsidRPr="003D3B5D">
              <w:rPr>
                <w:lang w:val="et-EE"/>
              </w:rPr>
              <w:t>välistada sarnaselt kulude suuruse üle peetava vaidluse kuludega;</w:t>
            </w:r>
          </w:p>
          <w:p w14:paraId="351DDE9B" w14:textId="03F0FBEF" w:rsidR="000A475F" w:rsidRPr="00CB28BE" w:rsidRDefault="000A475F" w:rsidP="0086611B">
            <w:pPr>
              <w:pStyle w:val="Normaallaadveeb"/>
              <w:spacing w:before="0" w:beforeAutospacing="0" w:after="0" w:afterAutospacing="0"/>
              <w:jc w:val="both"/>
              <w:rPr>
                <w:lang w:val="et-EE"/>
              </w:rPr>
            </w:pPr>
            <w:r w:rsidRPr="003D3B5D">
              <w:rPr>
                <w:lang w:val="et-EE"/>
              </w:rPr>
              <w:t xml:space="preserve">2.5.3. </w:t>
            </w:r>
            <w:r w:rsidRPr="7A81A050">
              <w:rPr>
                <w:lang w:val="et-EE"/>
              </w:rPr>
              <w:t>Lisada TsMS § 178 lõikele 2 teise lause järgmises sõnastuses: „Maakohtu määruse peale</w:t>
            </w:r>
            <w:r w:rsidR="000B60E2" w:rsidRPr="7A81A050">
              <w:rPr>
                <w:lang w:val="et-EE"/>
              </w:rPr>
              <w:t xml:space="preserve"> </w:t>
            </w:r>
            <w:r w:rsidRPr="7A81A050">
              <w:rPr>
                <w:lang w:val="et-EE"/>
              </w:rPr>
              <w:t>esitatud määruskaebuse kohta tehtud ringkonnakohtu määruse peale ei saa Riigikohtule edasi</w:t>
            </w:r>
            <w:r w:rsidR="000B60E2" w:rsidRPr="7A81A050">
              <w:rPr>
                <w:lang w:val="et-EE"/>
              </w:rPr>
              <w:t xml:space="preserve"> </w:t>
            </w:r>
            <w:r w:rsidRPr="7A81A050">
              <w:rPr>
                <w:lang w:val="et-EE"/>
              </w:rPr>
              <w:t>kaevata, kui vaidlustatavate menetluskulude summa ei ületa § 405 lõikes 1 sätestatud põhinõude</w:t>
            </w:r>
            <w:r w:rsidR="000B60E2" w:rsidRPr="7A81A050">
              <w:rPr>
                <w:lang w:val="et-EE"/>
              </w:rPr>
              <w:t xml:space="preserve"> </w:t>
            </w:r>
            <w:r w:rsidRPr="7A81A050">
              <w:rPr>
                <w:lang w:val="et-EE"/>
              </w:rPr>
              <w:t>summat.“</w:t>
            </w:r>
          </w:p>
          <w:p w14:paraId="635BC05E" w14:textId="25E38BE9" w:rsidR="000A475F" w:rsidRPr="000836BE" w:rsidRDefault="000A475F" w:rsidP="0086611B">
            <w:pPr>
              <w:pStyle w:val="Normaallaadveeb"/>
              <w:spacing w:before="0" w:beforeAutospacing="0" w:after="0" w:afterAutospacing="0"/>
              <w:jc w:val="both"/>
              <w:rPr>
                <w:lang w:val="et-EE"/>
              </w:rPr>
            </w:pPr>
            <w:r w:rsidRPr="00CD6192">
              <w:rPr>
                <w:b/>
                <w:bCs/>
                <w:lang w:val="et-EE"/>
              </w:rPr>
              <w:t>Menetluskulude hüvitamise kohta teeb kohus otsustuse, mis sarnaneb olemuselt kahju hüvitamise</w:t>
            </w:r>
            <w:r w:rsidR="000B60E2" w:rsidRPr="00CD6192">
              <w:rPr>
                <w:b/>
                <w:bCs/>
                <w:lang w:val="et-EE"/>
              </w:rPr>
              <w:t xml:space="preserve"> </w:t>
            </w:r>
            <w:r w:rsidRPr="00CD6192">
              <w:rPr>
                <w:b/>
                <w:bCs/>
                <w:lang w:val="et-EE"/>
              </w:rPr>
              <w:t>nõude lahendamisele. Puudub mõistlik põhjendus, miks peaks menetluskulu hüvitamise otsustuse</w:t>
            </w:r>
            <w:r w:rsidR="000B60E2" w:rsidRPr="00CD6192">
              <w:rPr>
                <w:b/>
                <w:bCs/>
                <w:lang w:val="et-EE"/>
              </w:rPr>
              <w:t xml:space="preserve"> </w:t>
            </w:r>
            <w:r w:rsidRPr="00CD6192">
              <w:rPr>
                <w:b/>
                <w:bCs/>
                <w:lang w:val="et-EE"/>
              </w:rPr>
              <w:t>puhul olema kaebeõigus avaram kui nn lihtmenetluses lahendatava muu rahalise nõude puhul</w:t>
            </w:r>
            <w:r w:rsidRPr="000836BE">
              <w:rPr>
                <w:lang w:val="et-EE"/>
              </w:rPr>
              <w:t>.</w:t>
            </w:r>
          </w:p>
          <w:p w14:paraId="05D85AC3" w14:textId="1B5C7EE0" w:rsidR="000A475F" w:rsidRPr="003D3B5D" w:rsidRDefault="000A475F" w:rsidP="0086611B">
            <w:pPr>
              <w:pStyle w:val="Normaallaadveeb"/>
              <w:spacing w:before="0" w:beforeAutospacing="0" w:after="0" w:afterAutospacing="0"/>
              <w:jc w:val="both"/>
              <w:rPr>
                <w:lang w:val="et-EE"/>
              </w:rPr>
            </w:pPr>
            <w:r w:rsidRPr="000836BE">
              <w:rPr>
                <w:lang w:val="et-EE"/>
              </w:rPr>
              <w:t>2.5.4. Täiendada TsMS § 333¹ lõiget 1, lisades sõna „kohtu“ ette sõna „sama“ ning lisades</w:t>
            </w:r>
            <w:r w:rsidR="000B60E2" w:rsidRPr="000836BE">
              <w:rPr>
                <w:lang w:val="et-EE"/>
              </w:rPr>
              <w:t xml:space="preserve"> </w:t>
            </w:r>
            <w:r w:rsidRPr="000836BE">
              <w:rPr>
                <w:lang w:val="et-EE"/>
              </w:rPr>
              <w:t>osundatud paragrahvile lõike 7 järgmises sõnastuses: „(7) Kohus jätab tähelepanuta menetluse</w:t>
            </w:r>
            <w:r w:rsidR="000B60E2" w:rsidRPr="000836BE">
              <w:rPr>
                <w:lang w:val="et-EE"/>
              </w:rPr>
              <w:t xml:space="preserve"> </w:t>
            </w:r>
            <w:r w:rsidRPr="000836BE">
              <w:rPr>
                <w:lang w:val="et-EE"/>
              </w:rPr>
              <w:t>kiirendamise taotluse, mis on esitatud enne lõigetes 1 või 6 sätestatud tähtaja möödumist“.</w:t>
            </w:r>
          </w:p>
          <w:p w14:paraId="5D9B1CCE" w14:textId="107C3EB1" w:rsidR="000A475F" w:rsidRPr="003D3B5D" w:rsidRDefault="000A475F" w:rsidP="0086611B">
            <w:pPr>
              <w:pStyle w:val="Normaallaadveeb"/>
              <w:spacing w:before="0" w:beforeAutospacing="0" w:after="0" w:afterAutospacing="0"/>
              <w:jc w:val="both"/>
              <w:rPr>
                <w:lang w:val="et-EE"/>
              </w:rPr>
            </w:pPr>
            <w:r w:rsidRPr="003D3B5D">
              <w:rPr>
                <w:lang w:val="et-EE"/>
              </w:rPr>
              <w:t xml:space="preserve">Ettepanek on kantud mõttest luua õigusselgus ja lihtsustada kohtute tööd. </w:t>
            </w:r>
            <w:r w:rsidRPr="00CD6192">
              <w:rPr>
                <w:b/>
                <w:bCs/>
                <w:lang w:val="et-EE"/>
              </w:rPr>
              <w:t>Praegu esitavad</w:t>
            </w:r>
            <w:r w:rsidR="000B60E2" w:rsidRPr="00CD6192">
              <w:rPr>
                <w:b/>
                <w:bCs/>
                <w:lang w:val="et-EE"/>
              </w:rPr>
              <w:t xml:space="preserve"> </w:t>
            </w:r>
            <w:r w:rsidRPr="00CD6192">
              <w:rPr>
                <w:b/>
                <w:bCs/>
                <w:lang w:val="et-EE"/>
              </w:rPr>
              <w:t>menetlusosalised pahatahtlikke menetluse kiirendamise taotlusi olukorras, kus selle eeldused pole</w:t>
            </w:r>
            <w:r w:rsidR="000B60E2" w:rsidRPr="00CD6192">
              <w:rPr>
                <w:b/>
                <w:bCs/>
                <w:lang w:val="et-EE"/>
              </w:rPr>
              <w:t xml:space="preserve"> </w:t>
            </w:r>
            <w:r w:rsidRPr="00CD6192">
              <w:rPr>
                <w:b/>
                <w:bCs/>
                <w:lang w:val="et-EE"/>
              </w:rPr>
              <w:t>täidetud või lähtutakse ekslikult kohtuasja kogu senisest menetlusajast. Selliste menetluse</w:t>
            </w:r>
            <w:r w:rsidR="000B60E2" w:rsidRPr="00CD6192">
              <w:rPr>
                <w:b/>
                <w:bCs/>
                <w:lang w:val="et-EE"/>
              </w:rPr>
              <w:t xml:space="preserve"> </w:t>
            </w:r>
            <w:r w:rsidRPr="00CD6192">
              <w:rPr>
                <w:b/>
                <w:bCs/>
                <w:lang w:val="et-EE"/>
              </w:rPr>
              <w:t>kiirendamise taotluste lahendamiseks määruse koostamisega kaasneb tarbetu ajakulu</w:t>
            </w:r>
            <w:r w:rsidRPr="003D3B5D">
              <w:rPr>
                <w:lang w:val="et-EE"/>
              </w:rPr>
              <w:t>.</w:t>
            </w:r>
          </w:p>
          <w:p w14:paraId="4C2D4F64" w14:textId="0A6CB91E" w:rsidR="000A475F" w:rsidRPr="006D707A" w:rsidRDefault="000A475F" w:rsidP="0086611B">
            <w:pPr>
              <w:pStyle w:val="Normaallaadveeb"/>
              <w:spacing w:before="0" w:beforeAutospacing="0" w:after="0" w:afterAutospacing="0"/>
              <w:jc w:val="both"/>
              <w:rPr>
                <w:lang w:val="et-EE"/>
              </w:rPr>
            </w:pPr>
            <w:r w:rsidRPr="7A81A050">
              <w:rPr>
                <w:lang w:val="et-EE"/>
              </w:rPr>
              <w:t>2.5.5. Muuta TsMS § 390 lg 1 teist lauset ja sõnastada see järgmiselt: „Maakohtu määruse peale</w:t>
            </w:r>
            <w:r w:rsidR="000B60E2" w:rsidRPr="7A81A050">
              <w:rPr>
                <w:lang w:val="et-EE"/>
              </w:rPr>
              <w:t xml:space="preserve"> </w:t>
            </w:r>
            <w:r w:rsidRPr="7A81A050">
              <w:rPr>
                <w:lang w:val="et-EE"/>
              </w:rPr>
              <w:t>esitatud määruskaebuse kohta tehtud ringkonnakohtu määruse peale ei saa Riigikohtule edasi</w:t>
            </w:r>
            <w:r w:rsidR="000B60E2" w:rsidRPr="7A81A050">
              <w:rPr>
                <w:lang w:val="et-EE"/>
              </w:rPr>
              <w:t xml:space="preserve"> </w:t>
            </w:r>
            <w:r w:rsidRPr="7A81A050">
              <w:rPr>
                <w:lang w:val="et-EE"/>
              </w:rPr>
              <w:t>kaevata“.</w:t>
            </w:r>
          </w:p>
          <w:p w14:paraId="4AF0DBBF" w14:textId="61316AB9" w:rsidR="000A475F" w:rsidRPr="00CD6192" w:rsidRDefault="000A475F" w:rsidP="0086611B">
            <w:pPr>
              <w:pStyle w:val="Normaallaadveeb"/>
              <w:spacing w:before="0" w:beforeAutospacing="0" w:after="0" w:afterAutospacing="0"/>
              <w:jc w:val="both"/>
              <w:rPr>
                <w:b/>
                <w:bCs/>
                <w:lang w:val="et-EE"/>
              </w:rPr>
            </w:pPr>
            <w:r w:rsidRPr="00CD6192">
              <w:rPr>
                <w:b/>
                <w:bCs/>
                <w:lang w:val="et-EE"/>
              </w:rPr>
              <w:t>Hagi tagades ei lahenda kohus õigusvaidlust sisuliselt, mistõttu ei ole mitmekordne kaebeõigus ka</w:t>
            </w:r>
            <w:r w:rsidR="000B60E2" w:rsidRPr="00CD6192">
              <w:rPr>
                <w:b/>
                <w:bCs/>
                <w:lang w:val="et-EE"/>
              </w:rPr>
              <w:t xml:space="preserve"> </w:t>
            </w:r>
            <w:r w:rsidRPr="00CD6192">
              <w:rPr>
                <w:b/>
                <w:bCs/>
                <w:lang w:val="et-EE"/>
              </w:rPr>
              <w:t>suuremates vaidlustes (praegu piirmäär hagi hinna järgi 100 000 €) sisuliselt põhjendatud.</w:t>
            </w:r>
          </w:p>
          <w:p w14:paraId="322BF093" w14:textId="1306EFDC" w:rsidR="000A475F" w:rsidRPr="00123056" w:rsidRDefault="000A475F" w:rsidP="0086611B">
            <w:pPr>
              <w:pStyle w:val="Normaallaadveeb"/>
              <w:spacing w:before="0" w:beforeAutospacing="0" w:after="0" w:afterAutospacing="0"/>
              <w:jc w:val="both"/>
              <w:rPr>
                <w:lang w:val="et-EE"/>
              </w:rPr>
            </w:pPr>
            <w:r w:rsidRPr="00123056">
              <w:rPr>
                <w:lang w:val="et-EE"/>
              </w:rPr>
              <w:t>2.5.6. Täiendada TsMS §-i 645 lõikega 3 järgmises sõnastuses: „Kompromissi võib kinnitada üks</w:t>
            </w:r>
            <w:r w:rsidR="000B60E2" w:rsidRPr="00123056">
              <w:rPr>
                <w:lang w:val="et-EE"/>
              </w:rPr>
              <w:t xml:space="preserve"> </w:t>
            </w:r>
            <w:r w:rsidRPr="00123056">
              <w:rPr>
                <w:lang w:val="et-EE"/>
              </w:rPr>
              <w:t>ringkonnakohtunik“.</w:t>
            </w:r>
          </w:p>
          <w:p w14:paraId="06142903" w14:textId="33D088F1" w:rsidR="000A475F" w:rsidRPr="003D3B5D" w:rsidRDefault="000A475F" w:rsidP="0086611B">
            <w:pPr>
              <w:pStyle w:val="Normaallaadveeb"/>
              <w:spacing w:before="0" w:beforeAutospacing="0" w:after="0" w:afterAutospacing="0"/>
              <w:jc w:val="both"/>
              <w:rPr>
                <w:lang w:val="et-EE"/>
              </w:rPr>
            </w:pPr>
            <w:r w:rsidRPr="00CD6192">
              <w:rPr>
                <w:b/>
                <w:bCs/>
                <w:lang w:val="et-EE"/>
              </w:rPr>
              <w:t>Määruse üksi vormistamise võimalus ringkonnakohtunike töökoormust. Kui ringkonnakohus</w:t>
            </w:r>
            <w:r w:rsidR="000B60E2" w:rsidRPr="00CD6192">
              <w:rPr>
                <w:b/>
                <w:bCs/>
                <w:lang w:val="et-EE"/>
              </w:rPr>
              <w:t xml:space="preserve"> </w:t>
            </w:r>
            <w:r w:rsidRPr="00CD6192">
              <w:rPr>
                <w:b/>
                <w:bCs/>
                <w:lang w:val="et-EE"/>
              </w:rPr>
              <w:t>kompromissi ei kinnita, peab otsustuse siiski tegema kolmeliikmeline kohtukoosseis</w:t>
            </w:r>
            <w:r w:rsidRPr="00123056">
              <w:rPr>
                <w:lang w:val="et-EE"/>
              </w:rPr>
              <w:t>.</w:t>
            </w:r>
          </w:p>
          <w:p w14:paraId="5F8C5F8A" w14:textId="5E506C99" w:rsidR="000A475F" w:rsidRPr="00CB28BE" w:rsidRDefault="000A475F" w:rsidP="0086611B">
            <w:pPr>
              <w:pStyle w:val="Normaallaadveeb"/>
              <w:spacing w:before="0" w:beforeAutospacing="0" w:after="0" w:afterAutospacing="0"/>
              <w:jc w:val="both"/>
              <w:rPr>
                <w:lang w:val="et-EE"/>
              </w:rPr>
            </w:pPr>
            <w:r w:rsidRPr="7A81A050">
              <w:rPr>
                <w:lang w:val="et-EE"/>
              </w:rPr>
              <w:t>2.5.7. Muuta TsMS § 662 lõiget 3 ja sõnastada see järgmiselt: „Määruskaebuse ja sellele esitatud</w:t>
            </w:r>
            <w:r w:rsidR="000B60E2" w:rsidRPr="7A81A050">
              <w:rPr>
                <w:lang w:val="et-EE"/>
              </w:rPr>
              <w:t xml:space="preserve"> </w:t>
            </w:r>
            <w:r w:rsidRPr="7A81A050">
              <w:rPr>
                <w:lang w:val="et-EE"/>
              </w:rPr>
              <w:t xml:space="preserve">vastuse põhjendamiseks </w:t>
            </w:r>
            <w:r w:rsidRPr="7A81A050">
              <w:rPr>
                <w:lang w:val="et-EE"/>
              </w:rPr>
              <w:lastRenderedPageBreak/>
              <w:t>võib esitada uusi asjaolusid ja tõendeid, kui neid ei olnud võimalik esitada</w:t>
            </w:r>
            <w:r w:rsidR="000B60E2" w:rsidRPr="7A81A050">
              <w:rPr>
                <w:lang w:val="et-EE"/>
              </w:rPr>
              <w:t xml:space="preserve"> </w:t>
            </w:r>
            <w:r w:rsidRPr="7A81A050">
              <w:rPr>
                <w:lang w:val="et-EE"/>
              </w:rPr>
              <w:t>vaidlustatud määruse teinud kohtule, arvestades §-s 652 sätestatut.“</w:t>
            </w:r>
          </w:p>
          <w:p w14:paraId="61B1D2BD" w14:textId="60676F45" w:rsidR="000A475F" w:rsidRPr="00CD6192" w:rsidRDefault="000A475F" w:rsidP="0086611B">
            <w:pPr>
              <w:pStyle w:val="Normaallaadveeb"/>
              <w:spacing w:before="0" w:beforeAutospacing="0" w:after="0" w:afterAutospacing="0"/>
              <w:jc w:val="both"/>
              <w:rPr>
                <w:b/>
                <w:bCs/>
                <w:lang w:val="et-EE"/>
              </w:rPr>
            </w:pPr>
            <w:r w:rsidRPr="00CD6192">
              <w:rPr>
                <w:b/>
                <w:bCs/>
                <w:lang w:val="et-EE"/>
              </w:rPr>
              <w:t>Seaduse praegune sõnastus soosib eelkõige hagita asjades maakohtu menetluses menetlusosaliste</w:t>
            </w:r>
            <w:r w:rsidR="000B60E2" w:rsidRPr="00CD6192">
              <w:rPr>
                <w:b/>
                <w:bCs/>
                <w:lang w:val="et-EE"/>
              </w:rPr>
              <w:t xml:space="preserve"> </w:t>
            </w:r>
            <w:r w:rsidRPr="00CD6192">
              <w:rPr>
                <w:b/>
                <w:bCs/>
                <w:lang w:val="et-EE"/>
              </w:rPr>
              <w:t>pealiskaudsust ehk katsetamist, kas saab soodsa lahendi ka ilma menetlusse panustamata ja</w:t>
            </w:r>
            <w:r w:rsidR="000B60E2" w:rsidRPr="00CD6192">
              <w:rPr>
                <w:b/>
                <w:bCs/>
                <w:lang w:val="et-EE"/>
              </w:rPr>
              <w:t xml:space="preserve"> </w:t>
            </w:r>
            <w:r w:rsidRPr="00CD6192">
              <w:rPr>
                <w:b/>
                <w:bCs/>
                <w:lang w:val="et-EE"/>
              </w:rPr>
              <w:t>tõendeid esitamata, misjärel ebasoodsa lahendi peale edasi kaevates tuuakse esile uued</w:t>
            </w:r>
            <w:r w:rsidR="000B60E2" w:rsidRPr="00CD6192">
              <w:rPr>
                <w:b/>
                <w:bCs/>
                <w:lang w:val="et-EE"/>
              </w:rPr>
              <w:t xml:space="preserve"> </w:t>
            </w:r>
            <w:r w:rsidRPr="00CD6192">
              <w:rPr>
                <w:b/>
                <w:bCs/>
                <w:lang w:val="et-EE"/>
              </w:rPr>
              <w:t>argumendid ja hakatakse esitama tõendeid – see ei ole kooskõlas võistleva tsiviilkohtumenetluse</w:t>
            </w:r>
            <w:r w:rsidR="000B60E2" w:rsidRPr="00CD6192">
              <w:rPr>
                <w:b/>
                <w:bCs/>
                <w:lang w:val="et-EE"/>
              </w:rPr>
              <w:t xml:space="preserve"> </w:t>
            </w:r>
            <w:r w:rsidRPr="00CD6192">
              <w:rPr>
                <w:b/>
                <w:bCs/>
                <w:lang w:val="et-EE"/>
              </w:rPr>
              <w:t>üldise loogikaga.</w:t>
            </w:r>
          </w:p>
          <w:p w14:paraId="20E8105A" w14:textId="666334CF" w:rsidR="000A475F" w:rsidRPr="003D3B5D" w:rsidRDefault="000A475F" w:rsidP="0086611B">
            <w:pPr>
              <w:pStyle w:val="Normaallaadveeb"/>
              <w:spacing w:before="0" w:beforeAutospacing="0" w:after="0" w:afterAutospacing="0"/>
              <w:jc w:val="both"/>
              <w:rPr>
                <w:lang w:val="et-EE"/>
              </w:rPr>
            </w:pPr>
            <w:r w:rsidRPr="003D3B5D">
              <w:rPr>
                <w:lang w:val="et-EE"/>
              </w:rPr>
              <w:t xml:space="preserve">2.5.8. </w:t>
            </w:r>
            <w:r w:rsidRPr="001E5CD0">
              <w:rPr>
                <w:lang w:val="et-EE"/>
              </w:rPr>
              <w:t>Täiendada TsMS §-i 666 lõikega 4 järgmises</w:t>
            </w:r>
            <w:r w:rsidRPr="003D3B5D">
              <w:rPr>
                <w:lang w:val="et-EE"/>
              </w:rPr>
              <w:t xml:space="preserve"> sõnastuses: „Maksejõuetusmenetlustes tehtud</w:t>
            </w:r>
            <w:r w:rsidR="000B60E2" w:rsidRPr="003D3B5D">
              <w:rPr>
                <w:lang w:val="et-EE"/>
              </w:rPr>
              <w:t xml:space="preserve"> </w:t>
            </w:r>
            <w:r w:rsidRPr="003D3B5D">
              <w:rPr>
                <w:lang w:val="et-EE"/>
              </w:rPr>
              <w:t>määruste peale esitatud määruskaebuse vaatab läbi ja lahendab kolmeliikmeline kohtukoosseis</w:t>
            </w:r>
            <w:r w:rsidR="000B60E2" w:rsidRPr="003D3B5D">
              <w:rPr>
                <w:lang w:val="et-EE"/>
              </w:rPr>
              <w:t xml:space="preserve"> </w:t>
            </w:r>
            <w:r w:rsidRPr="003D3B5D">
              <w:rPr>
                <w:lang w:val="et-EE"/>
              </w:rPr>
              <w:t>juhul, kui ringkonnakohtu määruse peale saab esitada määruskaebuse“.</w:t>
            </w:r>
          </w:p>
          <w:p w14:paraId="01DF1855" w14:textId="0D65706B" w:rsidR="000A475F" w:rsidRPr="00CD6192" w:rsidRDefault="000A475F" w:rsidP="0086611B">
            <w:pPr>
              <w:pStyle w:val="Normaallaadveeb"/>
              <w:spacing w:before="0" w:beforeAutospacing="0" w:after="0" w:afterAutospacing="0"/>
              <w:jc w:val="both"/>
              <w:rPr>
                <w:b/>
                <w:bCs/>
                <w:lang w:val="et-EE"/>
              </w:rPr>
            </w:pPr>
            <w:r w:rsidRPr="00CD6192">
              <w:rPr>
                <w:b/>
                <w:bCs/>
                <w:lang w:val="et-EE"/>
              </w:rPr>
              <w:t>TsMS ega maksejõuetusmenetlusi reguleerivad seadused ei määratle praegu piisava selgusega</w:t>
            </w:r>
            <w:r w:rsidR="000B60E2" w:rsidRPr="00CD6192">
              <w:rPr>
                <w:b/>
                <w:bCs/>
                <w:lang w:val="et-EE"/>
              </w:rPr>
              <w:t xml:space="preserve"> </w:t>
            </w:r>
            <w:r w:rsidRPr="00CD6192">
              <w:rPr>
                <w:b/>
                <w:bCs/>
                <w:lang w:val="et-EE"/>
              </w:rPr>
              <w:t>ringkonnakohtu koosseisu. Pakutud muudatus võimaldab siduda koosseisu määruse vaidlustamise</w:t>
            </w:r>
            <w:r w:rsidR="000B60E2" w:rsidRPr="00CD6192">
              <w:rPr>
                <w:b/>
                <w:bCs/>
                <w:lang w:val="et-EE"/>
              </w:rPr>
              <w:t xml:space="preserve"> </w:t>
            </w:r>
            <w:r w:rsidRPr="00CD6192">
              <w:rPr>
                <w:b/>
                <w:bCs/>
                <w:lang w:val="et-EE"/>
              </w:rPr>
              <w:t>võimalusega, mis on kooskõlas menetluse üldise loogikaga, et olulisemad küsimused vaatavad läbi</w:t>
            </w:r>
            <w:r w:rsidR="000B60E2" w:rsidRPr="00CD6192">
              <w:rPr>
                <w:b/>
                <w:bCs/>
                <w:lang w:val="et-EE"/>
              </w:rPr>
              <w:t xml:space="preserve"> </w:t>
            </w:r>
            <w:r w:rsidRPr="00CD6192">
              <w:rPr>
                <w:b/>
                <w:bCs/>
                <w:lang w:val="et-EE"/>
              </w:rPr>
              <w:t>kolm kohtunikku.</w:t>
            </w:r>
          </w:p>
        </w:tc>
        <w:tc>
          <w:tcPr>
            <w:tcW w:w="3396" w:type="dxa"/>
          </w:tcPr>
          <w:p w14:paraId="5552813D" w14:textId="681F34D0" w:rsidR="000A475F" w:rsidRDefault="00D74EF1" w:rsidP="0077551A">
            <w:pPr>
              <w:rPr>
                <w:rFonts w:ascii="Times New Roman" w:hAnsi="Times New Roman" w:cs="Times New Roman"/>
              </w:rPr>
            </w:pPr>
            <w:r>
              <w:rPr>
                <w:rFonts w:ascii="Times New Roman" w:hAnsi="Times New Roman" w:cs="Times New Roman"/>
              </w:rPr>
              <w:lastRenderedPageBreak/>
              <w:t xml:space="preserve">2.5.1 </w:t>
            </w:r>
            <w:r w:rsidR="00A006E1">
              <w:rPr>
                <w:rFonts w:ascii="Times New Roman" w:hAnsi="Times New Roman" w:cs="Times New Roman"/>
              </w:rPr>
              <w:t>Tsiviilasja hind</w:t>
            </w:r>
          </w:p>
          <w:p w14:paraId="17AFB0EF" w14:textId="77777777" w:rsidR="000836BE" w:rsidRDefault="000836BE" w:rsidP="0077551A">
            <w:pPr>
              <w:rPr>
                <w:rFonts w:ascii="Times New Roman" w:hAnsi="Times New Roman" w:cs="Times New Roman"/>
              </w:rPr>
            </w:pPr>
          </w:p>
          <w:p w14:paraId="4EF4CB57" w14:textId="445177A8" w:rsidR="000836BE" w:rsidRDefault="0077551A" w:rsidP="0077551A">
            <w:pPr>
              <w:rPr>
                <w:rFonts w:ascii="Times New Roman" w:hAnsi="Times New Roman" w:cs="Times New Roman"/>
              </w:rPr>
            </w:pPr>
            <w:r>
              <w:rPr>
                <w:rFonts w:ascii="Times New Roman" w:hAnsi="Times New Roman" w:cs="Times New Roman"/>
              </w:rPr>
              <w:t xml:space="preserve">2.5.2 ja 2.5.3 </w:t>
            </w:r>
            <w:r w:rsidR="000836BE" w:rsidRPr="000836BE">
              <w:rPr>
                <w:rFonts w:ascii="Times New Roman" w:hAnsi="Times New Roman" w:cs="Times New Roman"/>
              </w:rPr>
              <w:t>Menetluskulude kindlaksmääramise vaidlustamine</w:t>
            </w:r>
          </w:p>
          <w:p w14:paraId="78FED8EF" w14:textId="77777777" w:rsidR="000836BE" w:rsidRDefault="000836BE" w:rsidP="0077551A">
            <w:pPr>
              <w:rPr>
                <w:rFonts w:ascii="Times New Roman" w:hAnsi="Times New Roman" w:cs="Times New Roman"/>
              </w:rPr>
            </w:pPr>
          </w:p>
          <w:p w14:paraId="4AC41B04" w14:textId="77777777" w:rsidR="000836BE" w:rsidRDefault="0077551A" w:rsidP="0077551A">
            <w:pPr>
              <w:rPr>
                <w:rFonts w:ascii="Times New Roman" w:hAnsi="Times New Roman" w:cs="Times New Roman"/>
              </w:rPr>
            </w:pPr>
            <w:r>
              <w:rPr>
                <w:rFonts w:ascii="Times New Roman" w:hAnsi="Times New Roman" w:cs="Times New Roman"/>
              </w:rPr>
              <w:t xml:space="preserve">2.5.4 </w:t>
            </w:r>
            <w:r w:rsidR="00D74EF1" w:rsidRPr="00D74EF1">
              <w:rPr>
                <w:rFonts w:ascii="Times New Roman" w:hAnsi="Times New Roman" w:cs="Times New Roman"/>
              </w:rPr>
              <w:t>Kohtumenetluse kiirendamise taotlus</w:t>
            </w:r>
            <w:r>
              <w:rPr>
                <w:rFonts w:ascii="Times New Roman" w:hAnsi="Times New Roman" w:cs="Times New Roman"/>
              </w:rPr>
              <w:t xml:space="preserve"> </w:t>
            </w:r>
          </w:p>
          <w:p w14:paraId="0DD14603" w14:textId="77777777" w:rsidR="0077551A" w:rsidRDefault="0077551A" w:rsidP="0077551A">
            <w:pPr>
              <w:rPr>
                <w:rFonts w:ascii="Times New Roman" w:hAnsi="Times New Roman" w:cs="Times New Roman"/>
              </w:rPr>
            </w:pPr>
          </w:p>
          <w:p w14:paraId="4ADCD782" w14:textId="77777777" w:rsidR="0077551A" w:rsidRDefault="0077551A" w:rsidP="0077551A">
            <w:pPr>
              <w:rPr>
                <w:rFonts w:ascii="Times New Roman" w:hAnsi="Times New Roman" w:cs="Times New Roman"/>
              </w:rPr>
            </w:pPr>
            <w:r>
              <w:rPr>
                <w:rFonts w:ascii="Times New Roman" w:hAnsi="Times New Roman" w:cs="Times New Roman"/>
              </w:rPr>
              <w:t xml:space="preserve">2.5.5 </w:t>
            </w:r>
            <w:r w:rsidR="00AA2895">
              <w:rPr>
                <w:rFonts w:ascii="Times New Roman" w:hAnsi="Times New Roman" w:cs="Times New Roman"/>
              </w:rPr>
              <w:t xml:space="preserve">Määruskaebuse esitamine </w:t>
            </w:r>
          </w:p>
          <w:p w14:paraId="7DA8CC8D" w14:textId="77777777" w:rsidR="00123056" w:rsidRDefault="00123056" w:rsidP="0077551A">
            <w:pPr>
              <w:rPr>
                <w:rFonts w:ascii="Times New Roman" w:hAnsi="Times New Roman" w:cs="Times New Roman"/>
              </w:rPr>
            </w:pPr>
          </w:p>
          <w:p w14:paraId="516C4C72" w14:textId="77777777" w:rsidR="00123056" w:rsidRDefault="00123056" w:rsidP="0077551A">
            <w:pPr>
              <w:rPr>
                <w:rFonts w:ascii="Times New Roman" w:hAnsi="Times New Roman" w:cs="Times New Roman"/>
              </w:rPr>
            </w:pPr>
            <w:r>
              <w:rPr>
                <w:rFonts w:ascii="Times New Roman" w:hAnsi="Times New Roman" w:cs="Times New Roman"/>
              </w:rPr>
              <w:t xml:space="preserve">2.5.6 </w:t>
            </w:r>
            <w:r w:rsidR="001E4B3A" w:rsidRPr="001E4B3A">
              <w:rPr>
                <w:rFonts w:ascii="Times New Roman" w:hAnsi="Times New Roman" w:cs="Times New Roman"/>
              </w:rPr>
              <w:t>Hagist loobumine ja kompromiss</w:t>
            </w:r>
          </w:p>
          <w:p w14:paraId="7D5D50B1" w14:textId="77777777" w:rsidR="001E4B3A" w:rsidRDefault="001E4B3A" w:rsidP="0077551A">
            <w:pPr>
              <w:rPr>
                <w:rFonts w:ascii="Times New Roman" w:hAnsi="Times New Roman" w:cs="Times New Roman"/>
              </w:rPr>
            </w:pPr>
          </w:p>
          <w:p w14:paraId="10A4187A" w14:textId="77777777" w:rsidR="001E4B3A" w:rsidRDefault="001E4B3A" w:rsidP="0077551A">
            <w:pPr>
              <w:rPr>
                <w:rFonts w:ascii="Times New Roman" w:hAnsi="Times New Roman" w:cs="Times New Roman"/>
              </w:rPr>
            </w:pPr>
            <w:r>
              <w:rPr>
                <w:rFonts w:ascii="Times New Roman" w:hAnsi="Times New Roman" w:cs="Times New Roman"/>
              </w:rPr>
              <w:t xml:space="preserve">2.5.7 </w:t>
            </w:r>
            <w:r w:rsidR="001E5CD0" w:rsidRPr="001E5CD0">
              <w:rPr>
                <w:rFonts w:ascii="Times New Roman" w:hAnsi="Times New Roman" w:cs="Times New Roman"/>
              </w:rPr>
              <w:t>Määruskaebuse sisu</w:t>
            </w:r>
          </w:p>
          <w:p w14:paraId="30EF203C" w14:textId="77777777" w:rsidR="001E5CD0" w:rsidRDefault="001E5CD0" w:rsidP="0077551A">
            <w:pPr>
              <w:rPr>
                <w:rFonts w:ascii="Times New Roman" w:hAnsi="Times New Roman" w:cs="Times New Roman"/>
              </w:rPr>
            </w:pPr>
          </w:p>
          <w:p w14:paraId="66B5389D" w14:textId="5E507C2A" w:rsidR="001E5CD0" w:rsidRPr="003D3B5D" w:rsidRDefault="001E5CD0" w:rsidP="0077551A">
            <w:pPr>
              <w:rPr>
                <w:rFonts w:ascii="Times New Roman" w:hAnsi="Times New Roman" w:cs="Times New Roman"/>
              </w:rPr>
            </w:pPr>
            <w:r>
              <w:rPr>
                <w:rFonts w:ascii="Times New Roman" w:hAnsi="Times New Roman" w:cs="Times New Roman"/>
              </w:rPr>
              <w:t xml:space="preserve">2.5.8 </w:t>
            </w:r>
            <w:r w:rsidR="00E82986" w:rsidRPr="00E82986">
              <w:rPr>
                <w:rFonts w:ascii="Times New Roman" w:hAnsi="Times New Roman" w:cs="Times New Roman"/>
              </w:rPr>
              <w:t>Määruskaebust läbivaatav kohtukoosseis</w:t>
            </w:r>
          </w:p>
        </w:tc>
      </w:tr>
      <w:tr w:rsidR="00CC13DE" w:rsidRPr="003D3B5D" w14:paraId="32C4BE78" w14:textId="77777777" w:rsidTr="003C487E">
        <w:tc>
          <w:tcPr>
            <w:tcW w:w="9628" w:type="dxa"/>
            <w:gridSpan w:val="2"/>
            <w:shd w:val="clear" w:color="auto" w:fill="BFBFBF" w:themeFill="background1" w:themeFillShade="BF"/>
          </w:tcPr>
          <w:p w14:paraId="151070D1" w14:textId="4B6DAB84" w:rsidR="00CC13DE" w:rsidRPr="00CC13DE" w:rsidRDefault="00CC13DE" w:rsidP="0086611B">
            <w:pPr>
              <w:jc w:val="both"/>
              <w:rPr>
                <w:rFonts w:ascii="Times New Roman" w:hAnsi="Times New Roman" w:cs="Times New Roman"/>
              </w:rPr>
            </w:pPr>
            <w:r w:rsidRPr="00CC13DE">
              <w:rPr>
                <w:b/>
                <w:bCs/>
              </w:rPr>
              <w:lastRenderedPageBreak/>
              <w:t>HARJU MAAKOHUS</w:t>
            </w:r>
          </w:p>
        </w:tc>
      </w:tr>
      <w:tr w:rsidR="00FC47C8" w:rsidRPr="003D3B5D" w14:paraId="3840916B" w14:textId="77777777" w:rsidTr="001B467A">
        <w:tc>
          <w:tcPr>
            <w:tcW w:w="6232" w:type="dxa"/>
          </w:tcPr>
          <w:p w14:paraId="1E8624CA" w14:textId="20E9B163" w:rsidR="002354D9" w:rsidRPr="003D3B5D" w:rsidRDefault="00BD0D51" w:rsidP="0086611B">
            <w:pPr>
              <w:pStyle w:val="Normaallaadveeb"/>
              <w:spacing w:before="0" w:beforeAutospacing="0" w:after="0" w:afterAutospacing="0"/>
              <w:jc w:val="both"/>
              <w:rPr>
                <w:lang w:val="et-EE"/>
              </w:rPr>
            </w:pPr>
            <w:r w:rsidRPr="003D3B5D">
              <w:rPr>
                <w:lang w:val="et-EE"/>
              </w:rPr>
              <w:t xml:space="preserve">Tsiviilkohtumenetluse </w:t>
            </w:r>
            <w:r w:rsidRPr="0065732C">
              <w:rPr>
                <w:lang w:val="et-EE"/>
              </w:rPr>
              <w:t>seadustiku § 176 lg 1 (eelnõu § 23 p 1</w:t>
            </w:r>
            <w:r w:rsidR="00E82986" w:rsidRPr="0065732C">
              <w:rPr>
                <w:lang w:val="et-EE"/>
              </w:rPr>
              <w:t>0</w:t>
            </w:r>
            <w:r w:rsidRPr="0065732C">
              <w:rPr>
                <w:lang w:val="et-EE"/>
              </w:rPr>
              <w:t xml:space="preserve">) Toetame kohtumenetluse muutmise sätteid. </w:t>
            </w:r>
            <w:r w:rsidRPr="0065732C">
              <w:rPr>
                <w:b/>
                <w:bCs/>
                <w:lang w:val="et-EE"/>
              </w:rPr>
              <w:t>Kui asja vaadatakse läbi kohtuistungil, esitab menetlusosaline kolme tööpäeva jooksul arvates kohtuistungist</w:t>
            </w:r>
            <w:r w:rsidRPr="00D65AC1">
              <w:rPr>
                <w:b/>
                <w:bCs/>
                <w:lang w:val="et-EE"/>
              </w:rPr>
              <w:t xml:space="preserve">, kus lõpetati asja arutamine, menetluskulude nimekirja menetluskulude rahalise suuruse kindlaksmääramiseks, milles on näidatud kulude täpne koosseis. </w:t>
            </w:r>
            <w:r w:rsidRPr="003D3B5D">
              <w:rPr>
                <w:lang w:val="et-EE"/>
              </w:rPr>
              <w:t xml:space="preserve">Väga tihti toimub edasine menetlus kirjalikus menetluses, seega kohus kombineerib kirjalikku ja suulist menetlust. </w:t>
            </w:r>
            <w:r w:rsidRPr="00D65AC1">
              <w:rPr>
                <w:b/>
                <w:bCs/>
                <w:lang w:val="et-EE"/>
              </w:rPr>
              <w:t>Säte võiks siiski jääta kohtule kaalutlusruumi.</w:t>
            </w:r>
            <w:r w:rsidRPr="003D3B5D">
              <w:rPr>
                <w:lang w:val="et-EE"/>
              </w:rPr>
              <w:t xml:space="preserve"> Teisalt, kui seadus sätestab ühtse tähtaja, puudub ka vajadus menetluskulud kättetoimetamiseks. Menetluskulude nimekirja kättetoimetamise kohustus on praegu menetlust pidurdav toiming. Peaks piisama, et see oleks kättesaadav Kohtute</w:t>
            </w:r>
            <w:r w:rsidR="00EC3CAE" w:rsidRPr="003D3B5D">
              <w:rPr>
                <w:lang w:val="et-EE"/>
              </w:rPr>
              <w:t xml:space="preserve"> Infosüsteemis</w:t>
            </w:r>
          </w:p>
        </w:tc>
        <w:tc>
          <w:tcPr>
            <w:tcW w:w="3396" w:type="dxa"/>
          </w:tcPr>
          <w:p w14:paraId="1B3E188D" w14:textId="1EC1EC44" w:rsidR="002354D9" w:rsidRPr="003D3B5D" w:rsidRDefault="00C56194" w:rsidP="0086611B">
            <w:pPr>
              <w:jc w:val="both"/>
              <w:rPr>
                <w:rFonts w:ascii="Times New Roman" w:hAnsi="Times New Roman" w:cs="Times New Roman"/>
              </w:rPr>
            </w:pPr>
            <w:r w:rsidRPr="00C56194">
              <w:rPr>
                <w:rFonts w:ascii="Times New Roman" w:hAnsi="Times New Roman" w:cs="Times New Roman"/>
              </w:rPr>
              <w:t>Menetluskulude dokumentide esitamine ja kättetoimetamine</w:t>
            </w:r>
          </w:p>
        </w:tc>
      </w:tr>
      <w:tr w:rsidR="00CC13DE" w:rsidRPr="003D3B5D" w14:paraId="68520539" w14:textId="77777777" w:rsidTr="003C487E">
        <w:tc>
          <w:tcPr>
            <w:tcW w:w="9628" w:type="dxa"/>
            <w:gridSpan w:val="2"/>
            <w:shd w:val="clear" w:color="auto" w:fill="BFBFBF" w:themeFill="background1" w:themeFillShade="BF"/>
          </w:tcPr>
          <w:p w14:paraId="4FB18542" w14:textId="114E50AB" w:rsidR="00CC13DE" w:rsidRPr="00CC13DE" w:rsidRDefault="00CC13DE" w:rsidP="0086611B">
            <w:pPr>
              <w:jc w:val="both"/>
              <w:rPr>
                <w:rFonts w:ascii="Times New Roman" w:hAnsi="Times New Roman" w:cs="Times New Roman"/>
              </w:rPr>
            </w:pPr>
            <w:r w:rsidRPr="00CC13DE">
              <w:rPr>
                <w:rFonts w:ascii="Times New Roman" w:hAnsi="Times New Roman" w:cs="Times New Roman"/>
                <w:b/>
                <w:bCs/>
              </w:rPr>
              <w:t>KOHTUNIKE ÜHING</w:t>
            </w:r>
          </w:p>
        </w:tc>
      </w:tr>
      <w:tr w:rsidR="00FC47C8" w:rsidRPr="003D3B5D" w14:paraId="4581A0F2" w14:textId="77777777" w:rsidTr="001B467A">
        <w:tc>
          <w:tcPr>
            <w:tcW w:w="6232" w:type="dxa"/>
          </w:tcPr>
          <w:p w14:paraId="4899403F" w14:textId="1F149F9A" w:rsidR="00BB5905" w:rsidRPr="003D20ED" w:rsidRDefault="00893D62" w:rsidP="0086611B">
            <w:pPr>
              <w:suppressAutoHyphens/>
              <w:jc w:val="both"/>
              <w:rPr>
                <w:rFonts w:ascii="Times New Roman" w:eastAsia="Times New Roman" w:hAnsi="Times New Roman" w:cs="Times New Roman"/>
                <w:kern w:val="0"/>
                <w:lang w:eastAsia="ar-SA"/>
                <w14:ligatures w14:val="none"/>
              </w:rPr>
            </w:pPr>
            <w:r w:rsidRPr="003D20ED">
              <w:rPr>
                <w:rFonts w:ascii="Times New Roman" w:eastAsia="Times New Roman" w:hAnsi="Times New Roman" w:cs="Times New Roman"/>
                <w:b/>
                <w:kern w:val="0"/>
                <w:lang w:eastAsia="ar-SA"/>
                <w14:ligatures w14:val="none"/>
              </w:rPr>
              <w:t xml:space="preserve">Palume välja jätta </w:t>
            </w:r>
            <w:r w:rsidRPr="0065732C">
              <w:rPr>
                <w:rFonts w:ascii="Times New Roman" w:eastAsia="Times New Roman" w:hAnsi="Times New Roman" w:cs="Times New Roman"/>
                <w:b/>
                <w:kern w:val="0"/>
                <w:lang w:eastAsia="ar-SA"/>
                <w14:ligatures w14:val="none"/>
              </w:rPr>
              <w:t>eelnõu § 23 p 3</w:t>
            </w:r>
            <w:r w:rsidRPr="0065732C">
              <w:rPr>
                <w:rFonts w:ascii="Times New Roman" w:eastAsia="Times New Roman" w:hAnsi="Times New Roman" w:cs="Times New Roman"/>
                <w:kern w:val="0"/>
                <w:lang w:eastAsia="ar-SA"/>
                <w14:ligatures w14:val="none"/>
              </w:rPr>
              <w:t xml:space="preserve">. Tegu on TsMS § 53 lg 3 muudatusettepanekuga, mille puhul </w:t>
            </w:r>
            <w:r w:rsidRPr="0065732C">
              <w:rPr>
                <w:rFonts w:ascii="Times New Roman" w:eastAsia="Times New Roman" w:hAnsi="Times New Roman" w:cs="Times New Roman"/>
                <w:b/>
                <w:bCs/>
                <w:kern w:val="0"/>
                <w:lang w:eastAsia="ar-SA"/>
                <w14:ligatures w14:val="none"/>
              </w:rPr>
              <w:t>ei ole mõistetud, milliseid parandusettepanekuid tegelikult menetlusosalised esitavad</w:t>
            </w:r>
            <w:r w:rsidRPr="0065732C">
              <w:rPr>
                <w:rFonts w:ascii="Times New Roman" w:eastAsia="Times New Roman" w:hAnsi="Times New Roman" w:cs="Times New Roman"/>
                <w:kern w:val="0"/>
                <w:lang w:eastAsia="ar-SA"/>
                <w14:ligatures w14:val="none"/>
              </w:rPr>
              <w:t>. Kuna istungeid salvestatakse, eeldavad</w:t>
            </w:r>
            <w:r w:rsidRPr="00D65AC1">
              <w:rPr>
                <w:rFonts w:ascii="Times New Roman" w:eastAsia="Times New Roman" w:hAnsi="Times New Roman" w:cs="Times New Roman"/>
                <w:kern w:val="0"/>
                <w:lang w:eastAsia="ar-SA"/>
                <w14:ligatures w14:val="none"/>
              </w:rPr>
              <w:t xml:space="preserve"> pooled sageli, et protokoll peaks olema salvestise stenogramm, mistõttu koormatakse kohtuid ebavajalike taotlustega protokollide täiendamiseks.</w:t>
            </w:r>
            <w:r w:rsidRPr="003D20ED">
              <w:rPr>
                <w:rFonts w:ascii="Times New Roman" w:eastAsia="Times New Roman" w:hAnsi="Times New Roman" w:cs="Times New Roman"/>
                <w:kern w:val="0"/>
                <w:lang w:eastAsia="ar-SA"/>
                <w14:ligatures w14:val="none"/>
              </w:rPr>
              <w:t xml:space="preserve"> Eelnõus planeeritu loob kohtunikule </w:t>
            </w:r>
            <w:r w:rsidRPr="00D65AC1">
              <w:rPr>
                <w:rFonts w:ascii="Times New Roman" w:eastAsia="Times New Roman" w:hAnsi="Times New Roman" w:cs="Times New Roman"/>
                <w:b/>
                <w:bCs/>
                <w:kern w:val="0"/>
                <w:lang w:eastAsia="ar-SA"/>
                <w14:ligatures w14:val="none"/>
              </w:rPr>
              <w:t>ebavajaliku kohustuse asuda salvestist üle kuulama</w:t>
            </w:r>
            <w:r w:rsidRPr="003D20ED">
              <w:rPr>
                <w:rFonts w:ascii="Times New Roman" w:eastAsia="Times New Roman" w:hAnsi="Times New Roman" w:cs="Times New Roman"/>
                <w:kern w:val="0"/>
                <w:lang w:eastAsia="ar-SA"/>
                <w14:ligatures w14:val="none"/>
              </w:rPr>
              <w:t xml:space="preserve"> ning </w:t>
            </w:r>
            <w:r w:rsidRPr="00D65AC1">
              <w:rPr>
                <w:rFonts w:ascii="Times New Roman" w:eastAsia="Times New Roman" w:hAnsi="Times New Roman" w:cs="Times New Roman"/>
                <w:b/>
                <w:bCs/>
                <w:kern w:val="0"/>
                <w:lang w:eastAsia="ar-SA"/>
                <w14:ligatures w14:val="none"/>
              </w:rPr>
              <w:t>sisuliselt kohustab kohtunikku rahuldama ebavajalikke taotlusi viisil, kus protokollid muutuvad stenogrammideks</w:t>
            </w:r>
            <w:r w:rsidRPr="003D20ED">
              <w:rPr>
                <w:rFonts w:ascii="Times New Roman" w:eastAsia="Times New Roman" w:hAnsi="Times New Roman" w:cs="Times New Roman"/>
                <w:kern w:val="0"/>
                <w:lang w:eastAsia="ar-SA"/>
                <w14:ligatures w14:val="none"/>
              </w:rPr>
              <w:t>. Tähelepanuta on jäetud TsMS § 50.</w:t>
            </w:r>
          </w:p>
          <w:p w14:paraId="2A7797FB" w14:textId="4BA75E8A" w:rsidR="008674A2" w:rsidRPr="003D20ED" w:rsidRDefault="008674A2" w:rsidP="003D20ED">
            <w:pPr>
              <w:jc w:val="both"/>
              <w:rPr>
                <w:rFonts w:ascii="Times New Roman" w:eastAsia="Times New Roman" w:hAnsi="Times New Roman" w:cs="Times New Roman"/>
                <w:color w:val="000000" w:themeColor="text1"/>
              </w:rPr>
            </w:pPr>
          </w:p>
        </w:tc>
        <w:tc>
          <w:tcPr>
            <w:tcW w:w="3396" w:type="dxa"/>
          </w:tcPr>
          <w:p w14:paraId="490E528C" w14:textId="18B828F0" w:rsidR="00AA1ED0" w:rsidRPr="00AA1ED0" w:rsidRDefault="000B270B" w:rsidP="0086611B">
            <w:pPr>
              <w:jc w:val="both"/>
              <w:rPr>
                <w:rFonts w:ascii="Times New Roman" w:hAnsi="Times New Roman" w:cs="Times New Roman"/>
              </w:rPr>
            </w:pPr>
            <w:r w:rsidRPr="000B270B">
              <w:rPr>
                <w:rFonts w:ascii="Times New Roman" w:hAnsi="Times New Roman" w:cs="Times New Roman"/>
              </w:rPr>
              <w:t>Protokollile vastuväidete esitamine ja protokolli parandamine</w:t>
            </w:r>
          </w:p>
        </w:tc>
      </w:tr>
      <w:tr w:rsidR="00FC47C8" w:rsidRPr="003D3B5D" w14:paraId="3E1410D7" w14:textId="77777777" w:rsidTr="001B467A">
        <w:tc>
          <w:tcPr>
            <w:tcW w:w="6232" w:type="dxa"/>
          </w:tcPr>
          <w:p w14:paraId="049886BD" w14:textId="3253AF16" w:rsidR="00E73BC1" w:rsidRPr="003D20ED" w:rsidRDefault="001B089D" w:rsidP="000B270B">
            <w:pPr>
              <w:suppressAutoHyphens/>
              <w:jc w:val="both"/>
              <w:rPr>
                <w:rFonts w:ascii="Times New Roman" w:eastAsia="Times New Roman" w:hAnsi="Times New Roman" w:cs="Times New Roman"/>
                <w:kern w:val="0"/>
                <w:lang w:eastAsia="ar-SA"/>
                <w14:ligatures w14:val="none"/>
              </w:rPr>
            </w:pPr>
            <w:r w:rsidRPr="006552D1">
              <w:rPr>
                <w:rFonts w:ascii="Times New Roman" w:eastAsia="Times New Roman" w:hAnsi="Times New Roman" w:cs="Times New Roman"/>
                <w:kern w:val="0"/>
                <w:lang w:eastAsia="ar-SA"/>
                <w14:ligatures w14:val="none"/>
              </w:rPr>
              <w:lastRenderedPageBreak/>
              <w:t xml:space="preserve">Palume välja jätta </w:t>
            </w:r>
            <w:r w:rsidRPr="0065732C">
              <w:rPr>
                <w:rFonts w:ascii="Times New Roman" w:eastAsia="Times New Roman" w:hAnsi="Times New Roman" w:cs="Times New Roman"/>
                <w:kern w:val="0"/>
                <w:lang w:eastAsia="ar-SA"/>
                <w14:ligatures w14:val="none"/>
              </w:rPr>
              <w:t xml:space="preserve">ka </w:t>
            </w:r>
            <w:r w:rsidRPr="0065732C">
              <w:rPr>
                <w:rFonts w:ascii="Times New Roman" w:eastAsia="Times New Roman" w:hAnsi="Times New Roman" w:cs="Times New Roman"/>
                <w:b/>
                <w:kern w:val="0"/>
                <w:lang w:eastAsia="ar-SA"/>
                <w14:ligatures w14:val="none"/>
              </w:rPr>
              <w:t>eelnõu § 23 p 20</w:t>
            </w:r>
            <w:r w:rsidRPr="0065732C">
              <w:rPr>
                <w:rFonts w:ascii="Times New Roman" w:eastAsia="Times New Roman" w:hAnsi="Times New Roman" w:cs="Times New Roman"/>
                <w:kern w:val="0"/>
                <w:lang w:eastAsia="ar-SA"/>
                <w14:ligatures w14:val="none"/>
              </w:rPr>
              <w:t xml:space="preserve"> muudatus, </w:t>
            </w:r>
            <w:r w:rsidRPr="0065732C">
              <w:rPr>
                <w:rFonts w:ascii="Times New Roman" w:eastAsia="Times New Roman" w:hAnsi="Times New Roman" w:cs="Times New Roman"/>
                <w:b/>
                <w:bCs/>
                <w:kern w:val="0"/>
                <w:lang w:eastAsia="ar-SA"/>
                <w14:ligatures w14:val="none"/>
              </w:rPr>
              <w:t>sest tegu on ebavajaliku muudatusega, mis oma sisu ebaselguse tõttu toob kaasa täiendavaid vaidlusi,</w:t>
            </w:r>
            <w:r w:rsidRPr="00D65AC1">
              <w:rPr>
                <w:rFonts w:ascii="Times New Roman" w:eastAsia="Times New Roman" w:hAnsi="Times New Roman" w:cs="Times New Roman"/>
                <w:b/>
                <w:bCs/>
                <w:kern w:val="0"/>
                <w:lang w:eastAsia="ar-SA"/>
                <w14:ligatures w14:val="none"/>
              </w:rPr>
              <w:t xml:space="preserve"> kuid ei kiirenda kohtumenetlusi</w:t>
            </w:r>
            <w:r w:rsidRPr="006552D1">
              <w:rPr>
                <w:rFonts w:ascii="Times New Roman" w:eastAsia="Times New Roman" w:hAnsi="Times New Roman" w:cs="Times New Roman"/>
                <w:kern w:val="0"/>
                <w:lang w:eastAsia="ar-SA"/>
                <w14:ligatures w14:val="none"/>
              </w:rPr>
              <w:t>.</w:t>
            </w:r>
          </w:p>
        </w:tc>
        <w:tc>
          <w:tcPr>
            <w:tcW w:w="3396" w:type="dxa"/>
          </w:tcPr>
          <w:p w14:paraId="6A75A3A6" w14:textId="54D6BD89" w:rsidR="00E73BC1" w:rsidRPr="003D3B5D" w:rsidRDefault="00EB1619" w:rsidP="0086611B">
            <w:pPr>
              <w:jc w:val="both"/>
              <w:rPr>
                <w:rFonts w:ascii="Times New Roman" w:hAnsi="Times New Roman" w:cs="Times New Roman"/>
              </w:rPr>
            </w:pPr>
            <w:r w:rsidRPr="00EB1619">
              <w:rPr>
                <w:rFonts w:ascii="Times New Roman" w:hAnsi="Times New Roman" w:cs="Times New Roman"/>
              </w:rPr>
              <w:t>Viivisenõuded kõrvalnõudena</w:t>
            </w:r>
          </w:p>
        </w:tc>
      </w:tr>
    </w:tbl>
    <w:p w14:paraId="77AFAC32" w14:textId="77777777" w:rsidR="008D6F68" w:rsidRPr="0064792D" w:rsidRDefault="008D6F68" w:rsidP="0086611B">
      <w:pPr>
        <w:spacing w:after="0" w:line="240" w:lineRule="auto"/>
        <w:jc w:val="both"/>
        <w:rPr>
          <w:rFonts w:ascii="Times New Roman" w:hAnsi="Times New Roman" w:cs="Times New Roman"/>
        </w:rPr>
      </w:pPr>
    </w:p>
    <w:sectPr w:rsidR="008D6F68" w:rsidRPr="0064792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63AC" w14:textId="77777777" w:rsidR="00E13092" w:rsidRPr="003D3B5D" w:rsidRDefault="00E13092" w:rsidP="00814885">
      <w:pPr>
        <w:spacing w:after="0" w:line="240" w:lineRule="auto"/>
      </w:pPr>
      <w:r w:rsidRPr="003D3B5D">
        <w:separator/>
      </w:r>
    </w:p>
  </w:endnote>
  <w:endnote w:type="continuationSeparator" w:id="0">
    <w:p w14:paraId="4EFD5D07" w14:textId="77777777" w:rsidR="00E13092" w:rsidRPr="003D3B5D" w:rsidRDefault="00E13092" w:rsidP="00814885">
      <w:pPr>
        <w:spacing w:after="0" w:line="240" w:lineRule="auto"/>
      </w:pPr>
      <w:r w:rsidRPr="003D3B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G Mincho Light J">
    <w:altName w:val="Times New Roman"/>
    <w:charset w:val="00"/>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773216"/>
      <w:docPartObj>
        <w:docPartGallery w:val="Page Numbers (Bottom of Page)"/>
        <w:docPartUnique/>
      </w:docPartObj>
    </w:sdtPr>
    <w:sdtEndPr/>
    <w:sdtContent>
      <w:p w14:paraId="5C51C793" w14:textId="2CF1BCF3" w:rsidR="00CE0D1D" w:rsidRDefault="00CE0D1D">
        <w:pPr>
          <w:pStyle w:val="Jalus"/>
          <w:jc w:val="center"/>
        </w:pPr>
        <w:r>
          <w:fldChar w:fldCharType="begin"/>
        </w:r>
        <w:r>
          <w:instrText>PAGE   \* MERGEFORMAT</w:instrText>
        </w:r>
        <w:r>
          <w:fldChar w:fldCharType="separate"/>
        </w:r>
        <w:r>
          <w:t>2</w:t>
        </w:r>
        <w:r>
          <w:fldChar w:fldCharType="end"/>
        </w:r>
      </w:p>
    </w:sdtContent>
  </w:sdt>
  <w:p w14:paraId="505E7161" w14:textId="77777777" w:rsidR="00CE0D1D" w:rsidRDefault="00CE0D1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E7193" w14:textId="77777777" w:rsidR="00E13092" w:rsidRPr="003D3B5D" w:rsidRDefault="00E13092" w:rsidP="00814885">
      <w:pPr>
        <w:spacing w:after="0" w:line="240" w:lineRule="auto"/>
      </w:pPr>
      <w:r w:rsidRPr="003D3B5D">
        <w:separator/>
      </w:r>
    </w:p>
  </w:footnote>
  <w:footnote w:type="continuationSeparator" w:id="0">
    <w:p w14:paraId="1BF9A502" w14:textId="77777777" w:rsidR="00E13092" w:rsidRPr="003D3B5D" w:rsidRDefault="00E13092" w:rsidP="00814885">
      <w:pPr>
        <w:spacing w:after="0" w:line="240" w:lineRule="auto"/>
      </w:pPr>
      <w:r w:rsidRPr="003D3B5D">
        <w:continuationSeparator/>
      </w:r>
    </w:p>
  </w:footnote>
  <w:footnote w:id="1">
    <w:p w14:paraId="5C95C524" w14:textId="77777777" w:rsidR="00814885" w:rsidRPr="003D3B5D" w:rsidRDefault="00814885" w:rsidP="00814885">
      <w:pPr>
        <w:pStyle w:val="Allmrkusetekst"/>
        <w:jc w:val="both"/>
      </w:pPr>
      <w:r w:rsidRPr="003D3B5D">
        <w:rPr>
          <w:rStyle w:val="Allmrkuseviide"/>
        </w:rPr>
        <w:footnoteRef/>
      </w:r>
      <w:r w:rsidRPr="003D3B5D">
        <w:t xml:space="preserve"> Välja arvatud, kui nõue esitatakse maksekäsu kiirmenetluses. Maksekäsu kiirmenetlust reguleerib TsMS § 49. peatükk. Eelnõu § 23 punktidega 29-32 nähakse seejuures ette tarbijakrediidi lepingust tuleneva nõude maksekäsu kiirmenetluses menetlemise erireeglid.</w:t>
      </w:r>
    </w:p>
    <w:p w14:paraId="78B8E711" w14:textId="77777777" w:rsidR="00814885" w:rsidRDefault="00814885" w:rsidP="00814885">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DD1"/>
    <w:multiLevelType w:val="hybridMultilevel"/>
    <w:tmpl w:val="4C18BAB4"/>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F7521D"/>
    <w:multiLevelType w:val="hybridMultilevel"/>
    <w:tmpl w:val="2600484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EE4D42"/>
    <w:multiLevelType w:val="hybridMultilevel"/>
    <w:tmpl w:val="67769C0A"/>
    <w:lvl w:ilvl="0" w:tplc="533803F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A180FE0"/>
    <w:multiLevelType w:val="hybridMultilevel"/>
    <w:tmpl w:val="92C88B6E"/>
    <w:lvl w:ilvl="0" w:tplc="033EA65C">
      <w:start w:val="1"/>
      <w:numFmt w:val="decimal"/>
      <w:lvlText w:val="%1)"/>
      <w:lvlJc w:val="left"/>
      <w:pPr>
        <w:ind w:left="502" w:hanging="360"/>
      </w:pPr>
      <w:rPr>
        <w:rFonts w:hint="default"/>
        <w:b/>
      </w:r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4" w15:restartNumberingAfterBreak="0">
    <w:nsid w:val="33173FA0"/>
    <w:multiLevelType w:val="hybridMultilevel"/>
    <w:tmpl w:val="2600484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964849"/>
    <w:multiLevelType w:val="hybridMultilevel"/>
    <w:tmpl w:val="2600484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EC4C53"/>
    <w:multiLevelType w:val="hybridMultilevel"/>
    <w:tmpl w:val="2600484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1964C7"/>
    <w:multiLevelType w:val="hybridMultilevel"/>
    <w:tmpl w:val="2600484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AD5421"/>
    <w:multiLevelType w:val="multilevel"/>
    <w:tmpl w:val="3954CB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373D4D"/>
    <w:multiLevelType w:val="hybridMultilevel"/>
    <w:tmpl w:val="2600484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810F57"/>
    <w:multiLevelType w:val="hybridMultilevel"/>
    <w:tmpl w:val="2600484C"/>
    <w:lvl w:ilvl="0" w:tplc="18FAACC6">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FAB2342"/>
    <w:multiLevelType w:val="hybridMultilevel"/>
    <w:tmpl w:val="A224BD8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9287384">
    <w:abstractNumId w:val="8"/>
  </w:num>
  <w:num w:numId="2" w16cid:durableId="61295353">
    <w:abstractNumId w:val="3"/>
  </w:num>
  <w:num w:numId="3" w16cid:durableId="1545632371">
    <w:abstractNumId w:val="10"/>
  </w:num>
  <w:num w:numId="4" w16cid:durableId="504365947">
    <w:abstractNumId w:val="4"/>
  </w:num>
  <w:num w:numId="5" w16cid:durableId="1690064833">
    <w:abstractNumId w:val="1"/>
  </w:num>
  <w:num w:numId="6" w16cid:durableId="1539661824">
    <w:abstractNumId w:val="5"/>
  </w:num>
  <w:num w:numId="7" w16cid:durableId="1901404923">
    <w:abstractNumId w:val="7"/>
  </w:num>
  <w:num w:numId="8" w16cid:durableId="1221091229">
    <w:abstractNumId w:val="6"/>
  </w:num>
  <w:num w:numId="9" w16cid:durableId="1802843536">
    <w:abstractNumId w:val="9"/>
  </w:num>
  <w:num w:numId="10" w16cid:durableId="1305160098">
    <w:abstractNumId w:val="11"/>
  </w:num>
  <w:num w:numId="11" w16cid:durableId="771702953">
    <w:abstractNumId w:val="0"/>
  </w:num>
  <w:num w:numId="12" w16cid:durableId="1703827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966"/>
    <w:rsid w:val="0000075F"/>
    <w:rsid w:val="00000DC9"/>
    <w:rsid w:val="000013AC"/>
    <w:rsid w:val="000015CB"/>
    <w:rsid w:val="00002571"/>
    <w:rsid w:val="00002683"/>
    <w:rsid w:val="00002BDE"/>
    <w:rsid w:val="000039BC"/>
    <w:rsid w:val="00004030"/>
    <w:rsid w:val="00006361"/>
    <w:rsid w:val="00006F44"/>
    <w:rsid w:val="00007012"/>
    <w:rsid w:val="0000799B"/>
    <w:rsid w:val="00007AC6"/>
    <w:rsid w:val="00007F50"/>
    <w:rsid w:val="000100EC"/>
    <w:rsid w:val="00010B07"/>
    <w:rsid w:val="00011CD8"/>
    <w:rsid w:val="00011E77"/>
    <w:rsid w:val="00013293"/>
    <w:rsid w:val="00014348"/>
    <w:rsid w:val="00016A8F"/>
    <w:rsid w:val="00016F08"/>
    <w:rsid w:val="00016F3C"/>
    <w:rsid w:val="00017938"/>
    <w:rsid w:val="00017ED7"/>
    <w:rsid w:val="00017FA4"/>
    <w:rsid w:val="00020436"/>
    <w:rsid w:val="00021146"/>
    <w:rsid w:val="00021305"/>
    <w:rsid w:val="00021825"/>
    <w:rsid w:val="00021F73"/>
    <w:rsid w:val="0002254D"/>
    <w:rsid w:val="000259AF"/>
    <w:rsid w:val="000260E4"/>
    <w:rsid w:val="000261ED"/>
    <w:rsid w:val="0002760E"/>
    <w:rsid w:val="0002772D"/>
    <w:rsid w:val="000278BF"/>
    <w:rsid w:val="00027C35"/>
    <w:rsid w:val="00027DE0"/>
    <w:rsid w:val="000307B0"/>
    <w:rsid w:val="00030C11"/>
    <w:rsid w:val="00030D62"/>
    <w:rsid w:val="0003133A"/>
    <w:rsid w:val="0003286C"/>
    <w:rsid w:val="00033E9B"/>
    <w:rsid w:val="0003448A"/>
    <w:rsid w:val="0003472F"/>
    <w:rsid w:val="0003534B"/>
    <w:rsid w:val="0003535D"/>
    <w:rsid w:val="00035C39"/>
    <w:rsid w:val="00035CB9"/>
    <w:rsid w:val="00035E60"/>
    <w:rsid w:val="00036296"/>
    <w:rsid w:val="0003661B"/>
    <w:rsid w:val="00036CEF"/>
    <w:rsid w:val="000377CF"/>
    <w:rsid w:val="000405B6"/>
    <w:rsid w:val="00040E64"/>
    <w:rsid w:val="0004148D"/>
    <w:rsid w:val="0004150F"/>
    <w:rsid w:val="000418DF"/>
    <w:rsid w:val="00041CFB"/>
    <w:rsid w:val="000426E7"/>
    <w:rsid w:val="00044830"/>
    <w:rsid w:val="00044BEF"/>
    <w:rsid w:val="00045437"/>
    <w:rsid w:val="00046FAD"/>
    <w:rsid w:val="00047F36"/>
    <w:rsid w:val="00050171"/>
    <w:rsid w:val="00050C9D"/>
    <w:rsid w:val="000512B3"/>
    <w:rsid w:val="00051CCD"/>
    <w:rsid w:val="00051D8F"/>
    <w:rsid w:val="00051EB8"/>
    <w:rsid w:val="00051FB6"/>
    <w:rsid w:val="0005208B"/>
    <w:rsid w:val="0005217F"/>
    <w:rsid w:val="000526FE"/>
    <w:rsid w:val="00052966"/>
    <w:rsid w:val="00052A02"/>
    <w:rsid w:val="00053155"/>
    <w:rsid w:val="000534D1"/>
    <w:rsid w:val="0005396C"/>
    <w:rsid w:val="0005403C"/>
    <w:rsid w:val="000543D1"/>
    <w:rsid w:val="00054E43"/>
    <w:rsid w:val="00055041"/>
    <w:rsid w:val="00055098"/>
    <w:rsid w:val="00055113"/>
    <w:rsid w:val="00055164"/>
    <w:rsid w:val="00056271"/>
    <w:rsid w:val="00056ED9"/>
    <w:rsid w:val="000608CF"/>
    <w:rsid w:val="000611D8"/>
    <w:rsid w:val="00061327"/>
    <w:rsid w:val="00061376"/>
    <w:rsid w:val="00061CBD"/>
    <w:rsid w:val="00063831"/>
    <w:rsid w:val="00063C06"/>
    <w:rsid w:val="00063EAB"/>
    <w:rsid w:val="0006536D"/>
    <w:rsid w:val="00065C11"/>
    <w:rsid w:val="00066855"/>
    <w:rsid w:val="000700C7"/>
    <w:rsid w:val="000707F3"/>
    <w:rsid w:val="00070CB4"/>
    <w:rsid w:val="00070ED0"/>
    <w:rsid w:val="00070F14"/>
    <w:rsid w:val="00071651"/>
    <w:rsid w:val="0007175C"/>
    <w:rsid w:val="000717E0"/>
    <w:rsid w:val="00074C9F"/>
    <w:rsid w:val="0007555D"/>
    <w:rsid w:val="00075C84"/>
    <w:rsid w:val="000766C8"/>
    <w:rsid w:val="00077BC2"/>
    <w:rsid w:val="00080BD7"/>
    <w:rsid w:val="00082164"/>
    <w:rsid w:val="00082394"/>
    <w:rsid w:val="00082A90"/>
    <w:rsid w:val="000836BE"/>
    <w:rsid w:val="000847A4"/>
    <w:rsid w:val="00084E5F"/>
    <w:rsid w:val="00086947"/>
    <w:rsid w:val="00086BC5"/>
    <w:rsid w:val="00086EE2"/>
    <w:rsid w:val="00090C46"/>
    <w:rsid w:val="000913C9"/>
    <w:rsid w:val="000915DC"/>
    <w:rsid w:val="000916C1"/>
    <w:rsid w:val="00091939"/>
    <w:rsid w:val="00091D7F"/>
    <w:rsid w:val="00092129"/>
    <w:rsid w:val="0009224F"/>
    <w:rsid w:val="00092540"/>
    <w:rsid w:val="0009329F"/>
    <w:rsid w:val="00093341"/>
    <w:rsid w:val="000933C5"/>
    <w:rsid w:val="00093620"/>
    <w:rsid w:val="000938B8"/>
    <w:rsid w:val="00093EB0"/>
    <w:rsid w:val="0009488D"/>
    <w:rsid w:val="00095039"/>
    <w:rsid w:val="00095C99"/>
    <w:rsid w:val="00095E99"/>
    <w:rsid w:val="00096459"/>
    <w:rsid w:val="00097106"/>
    <w:rsid w:val="00097489"/>
    <w:rsid w:val="00097A47"/>
    <w:rsid w:val="000A09ED"/>
    <w:rsid w:val="000A0A10"/>
    <w:rsid w:val="000A0CA7"/>
    <w:rsid w:val="000A1245"/>
    <w:rsid w:val="000A1930"/>
    <w:rsid w:val="000A291A"/>
    <w:rsid w:val="000A353A"/>
    <w:rsid w:val="000A3D1A"/>
    <w:rsid w:val="000A3E29"/>
    <w:rsid w:val="000A475F"/>
    <w:rsid w:val="000A4FFB"/>
    <w:rsid w:val="000A50DE"/>
    <w:rsid w:val="000A5A1C"/>
    <w:rsid w:val="000A5A28"/>
    <w:rsid w:val="000A5ABD"/>
    <w:rsid w:val="000A67B8"/>
    <w:rsid w:val="000B1024"/>
    <w:rsid w:val="000B270B"/>
    <w:rsid w:val="000B3538"/>
    <w:rsid w:val="000B4537"/>
    <w:rsid w:val="000B4636"/>
    <w:rsid w:val="000B5813"/>
    <w:rsid w:val="000B5D0C"/>
    <w:rsid w:val="000B60E2"/>
    <w:rsid w:val="000B62DF"/>
    <w:rsid w:val="000B6655"/>
    <w:rsid w:val="000B6A71"/>
    <w:rsid w:val="000B6C1F"/>
    <w:rsid w:val="000B791D"/>
    <w:rsid w:val="000B7D51"/>
    <w:rsid w:val="000C07E0"/>
    <w:rsid w:val="000C16BE"/>
    <w:rsid w:val="000C23F5"/>
    <w:rsid w:val="000C28B0"/>
    <w:rsid w:val="000C2A39"/>
    <w:rsid w:val="000C2AA1"/>
    <w:rsid w:val="000C2FFD"/>
    <w:rsid w:val="000C41B4"/>
    <w:rsid w:val="000C50BC"/>
    <w:rsid w:val="000C59F6"/>
    <w:rsid w:val="000C5C70"/>
    <w:rsid w:val="000C6224"/>
    <w:rsid w:val="000C68E0"/>
    <w:rsid w:val="000C6BEB"/>
    <w:rsid w:val="000C7201"/>
    <w:rsid w:val="000C7F1F"/>
    <w:rsid w:val="000D0989"/>
    <w:rsid w:val="000D0E02"/>
    <w:rsid w:val="000D1BCA"/>
    <w:rsid w:val="000D2C53"/>
    <w:rsid w:val="000D2F0B"/>
    <w:rsid w:val="000D30F7"/>
    <w:rsid w:val="000D310F"/>
    <w:rsid w:val="000D415C"/>
    <w:rsid w:val="000D438B"/>
    <w:rsid w:val="000D44D6"/>
    <w:rsid w:val="000D4554"/>
    <w:rsid w:val="000D462A"/>
    <w:rsid w:val="000D47BE"/>
    <w:rsid w:val="000D4BE3"/>
    <w:rsid w:val="000D5837"/>
    <w:rsid w:val="000D5DBC"/>
    <w:rsid w:val="000D63FA"/>
    <w:rsid w:val="000D6AE6"/>
    <w:rsid w:val="000D7813"/>
    <w:rsid w:val="000D7F86"/>
    <w:rsid w:val="000E07BD"/>
    <w:rsid w:val="000E113E"/>
    <w:rsid w:val="000E1242"/>
    <w:rsid w:val="000E1584"/>
    <w:rsid w:val="000E16EF"/>
    <w:rsid w:val="000E2ACB"/>
    <w:rsid w:val="000E2C4E"/>
    <w:rsid w:val="000E35D8"/>
    <w:rsid w:val="000E4E64"/>
    <w:rsid w:val="000E698A"/>
    <w:rsid w:val="000E6DF9"/>
    <w:rsid w:val="000F02EF"/>
    <w:rsid w:val="000F03C3"/>
    <w:rsid w:val="000F0A81"/>
    <w:rsid w:val="000F0C74"/>
    <w:rsid w:val="000F1031"/>
    <w:rsid w:val="000F1341"/>
    <w:rsid w:val="000F1B17"/>
    <w:rsid w:val="000F2DC3"/>
    <w:rsid w:val="000F43C4"/>
    <w:rsid w:val="000F45CF"/>
    <w:rsid w:val="000F4AC3"/>
    <w:rsid w:val="000F53F6"/>
    <w:rsid w:val="000F575B"/>
    <w:rsid w:val="000F5B47"/>
    <w:rsid w:val="000F61CA"/>
    <w:rsid w:val="000F61DA"/>
    <w:rsid w:val="000F6A34"/>
    <w:rsid w:val="000F7DB0"/>
    <w:rsid w:val="00100EA1"/>
    <w:rsid w:val="001029F5"/>
    <w:rsid w:val="00103DB4"/>
    <w:rsid w:val="0010533F"/>
    <w:rsid w:val="001060BE"/>
    <w:rsid w:val="00106145"/>
    <w:rsid w:val="001065AF"/>
    <w:rsid w:val="001075D8"/>
    <w:rsid w:val="00107ED2"/>
    <w:rsid w:val="0011038D"/>
    <w:rsid w:val="00111165"/>
    <w:rsid w:val="00111237"/>
    <w:rsid w:val="00111C6A"/>
    <w:rsid w:val="00113B4B"/>
    <w:rsid w:val="00113FE8"/>
    <w:rsid w:val="00114662"/>
    <w:rsid w:val="0011529B"/>
    <w:rsid w:val="001156B3"/>
    <w:rsid w:val="00115FB6"/>
    <w:rsid w:val="001164EB"/>
    <w:rsid w:val="001165E1"/>
    <w:rsid w:val="00116862"/>
    <w:rsid w:val="00116F6E"/>
    <w:rsid w:val="00117511"/>
    <w:rsid w:val="0012022A"/>
    <w:rsid w:val="0012047C"/>
    <w:rsid w:val="001204C9"/>
    <w:rsid w:val="00120E51"/>
    <w:rsid w:val="0012166B"/>
    <w:rsid w:val="00121EBF"/>
    <w:rsid w:val="001225BA"/>
    <w:rsid w:val="00122B64"/>
    <w:rsid w:val="00122D7C"/>
    <w:rsid w:val="00123056"/>
    <w:rsid w:val="00123B10"/>
    <w:rsid w:val="0012497E"/>
    <w:rsid w:val="00125ACD"/>
    <w:rsid w:val="00125EEE"/>
    <w:rsid w:val="001263EE"/>
    <w:rsid w:val="001266F7"/>
    <w:rsid w:val="00127148"/>
    <w:rsid w:val="0012734B"/>
    <w:rsid w:val="00130367"/>
    <w:rsid w:val="00130D44"/>
    <w:rsid w:val="00130F93"/>
    <w:rsid w:val="00131286"/>
    <w:rsid w:val="0013180F"/>
    <w:rsid w:val="00131E43"/>
    <w:rsid w:val="00132032"/>
    <w:rsid w:val="001325FA"/>
    <w:rsid w:val="00132659"/>
    <w:rsid w:val="00132DBA"/>
    <w:rsid w:val="00133182"/>
    <w:rsid w:val="00133CC2"/>
    <w:rsid w:val="00134681"/>
    <w:rsid w:val="00134877"/>
    <w:rsid w:val="00135258"/>
    <w:rsid w:val="001355C0"/>
    <w:rsid w:val="00135CC3"/>
    <w:rsid w:val="001379ED"/>
    <w:rsid w:val="0014124B"/>
    <w:rsid w:val="00141467"/>
    <w:rsid w:val="001414AC"/>
    <w:rsid w:val="001420F9"/>
    <w:rsid w:val="00142CC3"/>
    <w:rsid w:val="00143961"/>
    <w:rsid w:val="001439EB"/>
    <w:rsid w:val="00143B68"/>
    <w:rsid w:val="00144C2C"/>
    <w:rsid w:val="00144C7C"/>
    <w:rsid w:val="00144D86"/>
    <w:rsid w:val="001451D7"/>
    <w:rsid w:val="0014565E"/>
    <w:rsid w:val="001459A0"/>
    <w:rsid w:val="00145F73"/>
    <w:rsid w:val="0014653E"/>
    <w:rsid w:val="001470C8"/>
    <w:rsid w:val="0015086F"/>
    <w:rsid w:val="001508DA"/>
    <w:rsid w:val="00151408"/>
    <w:rsid w:val="00151A54"/>
    <w:rsid w:val="00152879"/>
    <w:rsid w:val="0015298A"/>
    <w:rsid w:val="001547D7"/>
    <w:rsid w:val="00154E26"/>
    <w:rsid w:val="00154EC8"/>
    <w:rsid w:val="001551BC"/>
    <w:rsid w:val="0015541B"/>
    <w:rsid w:val="00155D70"/>
    <w:rsid w:val="00156CB0"/>
    <w:rsid w:val="0015714E"/>
    <w:rsid w:val="00157342"/>
    <w:rsid w:val="00157430"/>
    <w:rsid w:val="00160461"/>
    <w:rsid w:val="0016087E"/>
    <w:rsid w:val="001609CC"/>
    <w:rsid w:val="00160C02"/>
    <w:rsid w:val="00162491"/>
    <w:rsid w:val="001626C3"/>
    <w:rsid w:val="00162C7F"/>
    <w:rsid w:val="00162CF2"/>
    <w:rsid w:val="00162E7A"/>
    <w:rsid w:val="001637F4"/>
    <w:rsid w:val="00163C00"/>
    <w:rsid w:val="00163C90"/>
    <w:rsid w:val="00165469"/>
    <w:rsid w:val="00165490"/>
    <w:rsid w:val="0016596D"/>
    <w:rsid w:val="00165CC5"/>
    <w:rsid w:val="001670C2"/>
    <w:rsid w:val="00167BBB"/>
    <w:rsid w:val="00167CD2"/>
    <w:rsid w:val="00170526"/>
    <w:rsid w:val="00170B72"/>
    <w:rsid w:val="00171056"/>
    <w:rsid w:val="00172A02"/>
    <w:rsid w:val="00172B10"/>
    <w:rsid w:val="00172FA2"/>
    <w:rsid w:val="0017311B"/>
    <w:rsid w:val="0017327D"/>
    <w:rsid w:val="00173F16"/>
    <w:rsid w:val="00174110"/>
    <w:rsid w:val="00174C89"/>
    <w:rsid w:val="0017501F"/>
    <w:rsid w:val="00175157"/>
    <w:rsid w:val="001752AD"/>
    <w:rsid w:val="001755EC"/>
    <w:rsid w:val="00175A14"/>
    <w:rsid w:val="00181403"/>
    <w:rsid w:val="001817C0"/>
    <w:rsid w:val="001827BF"/>
    <w:rsid w:val="00182DEE"/>
    <w:rsid w:val="001836F6"/>
    <w:rsid w:val="00184179"/>
    <w:rsid w:val="001844DD"/>
    <w:rsid w:val="00186881"/>
    <w:rsid w:val="00190E4C"/>
    <w:rsid w:val="0019195F"/>
    <w:rsid w:val="00191F20"/>
    <w:rsid w:val="0019213A"/>
    <w:rsid w:val="001928A7"/>
    <w:rsid w:val="00193826"/>
    <w:rsid w:val="0019394E"/>
    <w:rsid w:val="001948A4"/>
    <w:rsid w:val="00194C11"/>
    <w:rsid w:val="00194DAE"/>
    <w:rsid w:val="0019522C"/>
    <w:rsid w:val="00195337"/>
    <w:rsid w:val="00196A6B"/>
    <w:rsid w:val="00196E91"/>
    <w:rsid w:val="00197738"/>
    <w:rsid w:val="00197BE7"/>
    <w:rsid w:val="00197F71"/>
    <w:rsid w:val="001A007B"/>
    <w:rsid w:val="001A00EB"/>
    <w:rsid w:val="001A0D67"/>
    <w:rsid w:val="001A11DE"/>
    <w:rsid w:val="001A1669"/>
    <w:rsid w:val="001A1BAD"/>
    <w:rsid w:val="001A1EF6"/>
    <w:rsid w:val="001A4E87"/>
    <w:rsid w:val="001A614A"/>
    <w:rsid w:val="001A6C77"/>
    <w:rsid w:val="001A6DA4"/>
    <w:rsid w:val="001B089D"/>
    <w:rsid w:val="001B0B06"/>
    <w:rsid w:val="001B1E1B"/>
    <w:rsid w:val="001B23AF"/>
    <w:rsid w:val="001B258E"/>
    <w:rsid w:val="001B2777"/>
    <w:rsid w:val="001B28D9"/>
    <w:rsid w:val="001B3F88"/>
    <w:rsid w:val="001B43E4"/>
    <w:rsid w:val="001B467A"/>
    <w:rsid w:val="001B4D30"/>
    <w:rsid w:val="001B4ED8"/>
    <w:rsid w:val="001B4FEF"/>
    <w:rsid w:val="001B51E7"/>
    <w:rsid w:val="001B65A6"/>
    <w:rsid w:val="001B6785"/>
    <w:rsid w:val="001B6AF2"/>
    <w:rsid w:val="001B79C8"/>
    <w:rsid w:val="001B7D34"/>
    <w:rsid w:val="001C1220"/>
    <w:rsid w:val="001C1C2C"/>
    <w:rsid w:val="001C1F47"/>
    <w:rsid w:val="001C279B"/>
    <w:rsid w:val="001C314C"/>
    <w:rsid w:val="001C3948"/>
    <w:rsid w:val="001C3B6D"/>
    <w:rsid w:val="001C3C0C"/>
    <w:rsid w:val="001C3F06"/>
    <w:rsid w:val="001C4C04"/>
    <w:rsid w:val="001C5514"/>
    <w:rsid w:val="001C5968"/>
    <w:rsid w:val="001C639A"/>
    <w:rsid w:val="001C690E"/>
    <w:rsid w:val="001C6B5F"/>
    <w:rsid w:val="001D024D"/>
    <w:rsid w:val="001D0679"/>
    <w:rsid w:val="001D0AEF"/>
    <w:rsid w:val="001D17D5"/>
    <w:rsid w:val="001D1955"/>
    <w:rsid w:val="001D1CEC"/>
    <w:rsid w:val="001D25A8"/>
    <w:rsid w:val="001D30DE"/>
    <w:rsid w:val="001D4A0B"/>
    <w:rsid w:val="001D4A36"/>
    <w:rsid w:val="001D4C31"/>
    <w:rsid w:val="001D57EA"/>
    <w:rsid w:val="001D62CA"/>
    <w:rsid w:val="001D6AEF"/>
    <w:rsid w:val="001D78F1"/>
    <w:rsid w:val="001D7BBC"/>
    <w:rsid w:val="001E2C2C"/>
    <w:rsid w:val="001E40BB"/>
    <w:rsid w:val="001E436F"/>
    <w:rsid w:val="001E4696"/>
    <w:rsid w:val="001E4B3A"/>
    <w:rsid w:val="001E4CA0"/>
    <w:rsid w:val="001E5B89"/>
    <w:rsid w:val="001E5CD0"/>
    <w:rsid w:val="001E5D5D"/>
    <w:rsid w:val="001E6558"/>
    <w:rsid w:val="001E655C"/>
    <w:rsid w:val="001E68CC"/>
    <w:rsid w:val="001E6BB2"/>
    <w:rsid w:val="001E6E3A"/>
    <w:rsid w:val="001E791C"/>
    <w:rsid w:val="001F0846"/>
    <w:rsid w:val="001F0BAF"/>
    <w:rsid w:val="001F0D1D"/>
    <w:rsid w:val="001F30C4"/>
    <w:rsid w:val="001F536D"/>
    <w:rsid w:val="001F5D9A"/>
    <w:rsid w:val="001F64C9"/>
    <w:rsid w:val="001F65C5"/>
    <w:rsid w:val="001F6DF0"/>
    <w:rsid w:val="001F7D7F"/>
    <w:rsid w:val="00200DEB"/>
    <w:rsid w:val="002015A5"/>
    <w:rsid w:val="00201997"/>
    <w:rsid w:val="00201A40"/>
    <w:rsid w:val="00201D30"/>
    <w:rsid w:val="00202276"/>
    <w:rsid w:val="002045B0"/>
    <w:rsid w:val="002048A3"/>
    <w:rsid w:val="002053CB"/>
    <w:rsid w:val="00206220"/>
    <w:rsid w:val="0020651B"/>
    <w:rsid w:val="00206BFD"/>
    <w:rsid w:val="00206D79"/>
    <w:rsid w:val="00207D13"/>
    <w:rsid w:val="0021001F"/>
    <w:rsid w:val="00211B4B"/>
    <w:rsid w:val="00213170"/>
    <w:rsid w:val="002139A0"/>
    <w:rsid w:val="00214CCA"/>
    <w:rsid w:val="00216371"/>
    <w:rsid w:val="002170F2"/>
    <w:rsid w:val="00217A64"/>
    <w:rsid w:val="00217EBD"/>
    <w:rsid w:val="0022025D"/>
    <w:rsid w:val="002206B6"/>
    <w:rsid w:val="00220AE2"/>
    <w:rsid w:val="00220F9E"/>
    <w:rsid w:val="00221D8D"/>
    <w:rsid w:val="00223413"/>
    <w:rsid w:val="002239E0"/>
    <w:rsid w:val="00223B5B"/>
    <w:rsid w:val="00224AF7"/>
    <w:rsid w:val="00224E69"/>
    <w:rsid w:val="002256DF"/>
    <w:rsid w:val="00225B0E"/>
    <w:rsid w:val="00225FB1"/>
    <w:rsid w:val="00226144"/>
    <w:rsid w:val="00226241"/>
    <w:rsid w:val="00226F8B"/>
    <w:rsid w:val="0022728F"/>
    <w:rsid w:val="00227378"/>
    <w:rsid w:val="00231A22"/>
    <w:rsid w:val="002322E7"/>
    <w:rsid w:val="00233218"/>
    <w:rsid w:val="0023389B"/>
    <w:rsid w:val="00233A03"/>
    <w:rsid w:val="00233F6A"/>
    <w:rsid w:val="00234022"/>
    <w:rsid w:val="00235301"/>
    <w:rsid w:val="002354D9"/>
    <w:rsid w:val="00235D2F"/>
    <w:rsid w:val="00235F74"/>
    <w:rsid w:val="00235FB3"/>
    <w:rsid w:val="002360A9"/>
    <w:rsid w:val="00236357"/>
    <w:rsid w:val="00237F37"/>
    <w:rsid w:val="002403CB"/>
    <w:rsid w:val="00240EFA"/>
    <w:rsid w:val="002420AB"/>
    <w:rsid w:val="0024213D"/>
    <w:rsid w:val="00242207"/>
    <w:rsid w:val="00243223"/>
    <w:rsid w:val="0024336B"/>
    <w:rsid w:val="00243694"/>
    <w:rsid w:val="00243854"/>
    <w:rsid w:val="00244168"/>
    <w:rsid w:val="002442BC"/>
    <w:rsid w:val="002449AD"/>
    <w:rsid w:val="002467C9"/>
    <w:rsid w:val="0024755E"/>
    <w:rsid w:val="00247C9F"/>
    <w:rsid w:val="00247CF2"/>
    <w:rsid w:val="002501FB"/>
    <w:rsid w:val="00250C06"/>
    <w:rsid w:val="00250DBE"/>
    <w:rsid w:val="00250EA5"/>
    <w:rsid w:val="00251A4B"/>
    <w:rsid w:val="0025215D"/>
    <w:rsid w:val="002523FE"/>
    <w:rsid w:val="002525C8"/>
    <w:rsid w:val="0025308A"/>
    <w:rsid w:val="00254C0B"/>
    <w:rsid w:val="00255A67"/>
    <w:rsid w:val="0025614A"/>
    <w:rsid w:val="00256259"/>
    <w:rsid w:val="0025735C"/>
    <w:rsid w:val="002579B2"/>
    <w:rsid w:val="002625B2"/>
    <w:rsid w:val="00262744"/>
    <w:rsid w:val="00262833"/>
    <w:rsid w:val="00263D77"/>
    <w:rsid w:val="00263EFF"/>
    <w:rsid w:val="00263F18"/>
    <w:rsid w:val="002644AF"/>
    <w:rsid w:val="002647A7"/>
    <w:rsid w:val="002653AF"/>
    <w:rsid w:val="0026549D"/>
    <w:rsid w:val="002658AE"/>
    <w:rsid w:val="002660F3"/>
    <w:rsid w:val="00266717"/>
    <w:rsid w:val="0026677B"/>
    <w:rsid w:val="002679DC"/>
    <w:rsid w:val="00267CF0"/>
    <w:rsid w:val="00270419"/>
    <w:rsid w:val="002704C6"/>
    <w:rsid w:val="0027055A"/>
    <w:rsid w:val="00270592"/>
    <w:rsid w:val="0027098D"/>
    <w:rsid w:val="00270B75"/>
    <w:rsid w:val="002713AB"/>
    <w:rsid w:val="002721AE"/>
    <w:rsid w:val="00272A1E"/>
    <w:rsid w:val="0027336D"/>
    <w:rsid w:val="00273EFC"/>
    <w:rsid w:val="002741B9"/>
    <w:rsid w:val="00274798"/>
    <w:rsid w:val="002747E5"/>
    <w:rsid w:val="00274868"/>
    <w:rsid w:val="002752FA"/>
    <w:rsid w:val="002759C2"/>
    <w:rsid w:val="0027689A"/>
    <w:rsid w:val="00277835"/>
    <w:rsid w:val="00282A0C"/>
    <w:rsid w:val="0028306B"/>
    <w:rsid w:val="00283AA9"/>
    <w:rsid w:val="00283ADF"/>
    <w:rsid w:val="002846DB"/>
    <w:rsid w:val="00285496"/>
    <w:rsid w:val="00285F3F"/>
    <w:rsid w:val="002867A7"/>
    <w:rsid w:val="00286859"/>
    <w:rsid w:val="00286870"/>
    <w:rsid w:val="00290249"/>
    <w:rsid w:val="00290829"/>
    <w:rsid w:val="00290D9A"/>
    <w:rsid w:val="00291D1A"/>
    <w:rsid w:val="002942A7"/>
    <w:rsid w:val="00294D41"/>
    <w:rsid w:val="0029554D"/>
    <w:rsid w:val="0029562D"/>
    <w:rsid w:val="00295D48"/>
    <w:rsid w:val="002978C9"/>
    <w:rsid w:val="002A0659"/>
    <w:rsid w:val="002A146F"/>
    <w:rsid w:val="002A29AB"/>
    <w:rsid w:val="002A2BA5"/>
    <w:rsid w:val="002A37B3"/>
    <w:rsid w:val="002A3F8E"/>
    <w:rsid w:val="002A4568"/>
    <w:rsid w:val="002A4D26"/>
    <w:rsid w:val="002A4DEB"/>
    <w:rsid w:val="002A549F"/>
    <w:rsid w:val="002A582B"/>
    <w:rsid w:val="002A646C"/>
    <w:rsid w:val="002A6708"/>
    <w:rsid w:val="002A7220"/>
    <w:rsid w:val="002A7819"/>
    <w:rsid w:val="002A7D3F"/>
    <w:rsid w:val="002A7D6D"/>
    <w:rsid w:val="002B0DFE"/>
    <w:rsid w:val="002B1793"/>
    <w:rsid w:val="002B1B0E"/>
    <w:rsid w:val="002B25D7"/>
    <w:rsid w:val="002B263A"/>
    <w:rsid w:val="002B3874"/>
    <w:rsid w:val="002B3C47"/>
    <w:rsid w:val="002B3D2C"/>
    <w:rsid w:val="002B4450"/>
    <w:rsid w:val="002B46B2"/>
    <w:rsid w:val="002B4AE9"/>
    <w:rsid w:val="002B4CA5"/>
    <w:rsid w:val="002B54F4"/>
    <w:rsid w:val="002B576D"/>
    <w:rsid w:val="002B6239"/>
    <w:rsid w:val="002B651E"/>
    <w:rsid w:val="002B65C4"/>
    <w:rsid w:val="002B6ED9"/>
    <w:rsid w:val="002B73FC"/>
    <w:rsid w:val="002B7FD5"/>
    <w:rsid w:val="002C0C60"/>
    <w:rsid w:val="002C0F1F"/>
    <w:rsid w:val="002C2779"/>
    <w:rsid w:val="002C40DE"/>
    <w:rsid w:val="002C46F9"/>
    <w:rsid w:val="002C4D1F"/>
    <w:rsid w:val="002C536A"/>
    <w:rsid w:val="002C7865"/>
    <w:rsid w:val="002C7AB6"/>
    <w:rsid w:val="002D0CC4"/>
    <w:rsid w:val="002D1EF9"/>
    <w:rsid w:val="002D216E"/>
    <w:rsid w:val="002D28E4"/>
    <w:rsid w:val="002D338E"/>
    <w:rsid w:val="002D44B5"/>
    <w:rsid w:val="002D4B88"/>
    <w:rsid w:val="002D537A"/>
    <w:rsid w:val="002D545F"/>
    <w:rsid w:val="002D7345"/>
    <w:rsid w:val="002D7916"/>
    <w:rsid w:val="002E000F"/>
    <w:rsid w:val="002E022F"/>
    <w:rsid w:val="002E0878"/>
    <w:rsid w:val="002E1F46"/>
    <w:rsid w:val="002E1F98"/>
    <w:rsid w:val="002E20F0"/>
    <w:rsid w:val="002E3F55"/>
    <w:rsid w:val="002E510C"/>
    <w:rsid w:val="002E5D8F"/>
    <w:rsid w:val="002E6493"/>
    <w:rsid w:val="002E6F07"/>
    <w:rsid w:val="002E79CB"/>
    <w:rsid w:val="002E7D8F"/>
    <w:rsid w:val="002F070E"/>
    <w:rsid w:val="002F1424"/>
    <w:rsid w:val="002F1637"/>
    <w:rsid w:val="002F226B"/>
    <w:rsid w:val="002F35C3"/>
    <w:rsid w:val="002F5AA5"/>
    <w:rsid w:val="002F5D20"/>
    <w:rsid w:val="002F60A1"/>
    <w:rsid w:val="002F63D3"/>
    <w:rsid w:val="002F6A66"/>
    <w:rsid w:val="002F769D"/>
    <w:rsid w:val="002F79F6"/>
    <w:rsid w:val="002F7A32"/>
    <w:rsid w:val="00300414"/>
    <w:rsid w:val="00301113"/>
    <w:rsid w:val="00301481"/>
    <w:rsid w:val="0030157C"/>
    <w:rsid w:val="00301A4E"/>
    <w:rsid w:val="0030215E"/>
    <w:rsid w:val="003021CA"/>
    <w:rsid w:val="00302465"/>
    <w:rsid w:val="00304207"/>
    <w:rsid w:val="00304677"/>
    <w:rsid w:val="003046E6"/>
    <w:rsid w:val="00305040"/>
    <w:rsid w:val="003057A0"/>
    <w:rsid w:val="003062B4"/>
    <w:rsid w:val="003065B0"/>
    <w:rsid w:val="0030FBA5"/>
    <w:rsid w:val="00310CEE"/>
    <w:rsid w:val="003113F4"/>
    <w:rsid w:val="00311EB1"/>
    <w:rsid w:val="003121EB"/>
    <w:rsid w:val="003122BF"/>
    <w:rsid w:val="00312B8E"/>
    <w:rsid w:val="00312ECB"/>
    <w:rsid w:val="003130B7"/>
    <w:rsid w:val="003132E4"/>
    <w:rsid w:val="00313BF9"/>
    <w:rsid w:val="00314471"/>
    <w:rsid w:val="00314B5C"/>
    <w:rsid w:val="0031575F"/>
    <w:rsid w:val="00315A1E"/>
    <w:rsid w:val="003161AA"/>
    <w:rsid w:val="00316710"/>
    <w:rsid w:val="003168F6"/>
    <w:rsid w:val="00316F07"/>
    <w:rsid w:val="003175AF"/>
    <w:rsid w:val="00320AD9"/>
    <w:rsid w:val="00322585"/>
    <w:rsid w:val="003228C4"/>
    <w:rsid w:val="00322D2D"/>
    <w:rsid w:val="0032416F"/>
    <w:rsid w:val="00324179"/>
    <w:rsid w:val="00324C61"/>
    <w:rsid w:val="0032502B"/>
    <w:rsid w:val="0032602C"/>
    <w:rsid w:val="00326C05"/>
    <w:rsid w:val="00326D0D"/>
    <w:rsid w:val="00327253"/>
    <w:rsid w:val="003273C5"/>
    <w:rsid w:val="00327CBB"/>
    <w:rsid w:val="00327EDA"/>
    <w:rsid w:val="003315EB"/>
    <w:rsid w:val="0033234D"/>
    <w:rsid w:val="00332483"/>
    <w:rsid w:val="003327DE"/>
    <w:rsid w:val="00332BC7"/>
    <w:rsid w:val="00332FDA"/>
    <w:rsid w:val="003334EA"/>
    <w:rsid w:val="0033387B"/>
    <w:rsid w:val="0033474D"/>
    <w:rsid w:val="0033483A"/>
    <w:rsid w:val="00334DF0"/>
    <w:rsid w:val="00334E79"/>
    <w:rsid w:val="00335116"/>
    <w:rsid w:val="00335650"/>
    <w:rsid w:val="00335E45"/>
    <w:rsid w:val="00335E98"/>
    <w:rsid w:val="00336421"/>
    <w:rsid w:val="003365AB"/>
    <w:rsid w:val="00336C99"/>
    <w:rsid w:val="00336DC0"/>
    <w:rsid w:val="0033719E"/>
    <w:rsid w:val="00337808"/>
    <w:rsid w:val="00337B12"/>
    <w:rsid w:val="003410B8"/>
    <w:rsid w:val="003422B3"/>
    <w:rsid w:val="003423FA"/>
    <w:rsid w:val="00342602"/>
    <w:rsid w:val="00342A1F"/>
    <w:rsid w:val="00343133"/>
    <w:rsid w:val="0034322D"/>
    <w:rsid w:val="0034326E"/>
    <w:rsid w:val="0034360F"/>
    <w:rsid w:val="00345557"/>
    <w:rsid w:val="00345606"/>
    <w:rsid w:val="00345730"/>
    <w:rsid w:val="00345D27"/>
    <w:rsid w:val="00346A6C"/>
    <w:rsid w:val="00350095"/>
    <w:rsid w:val="003501FD"/>
    <w:rsid w:val="00350EA5"/>
    <w:rsid w:val="00351D32"/>
    <w:rsid w:val="00353557"/>
    <w:rsid w:val="00353EAF"/>
    <w:rsid w:val="00355C88"/>
    <w:rsid w:val="00355E93"/>
    <w:rsid w:val="00356220"/>
    <w:rsid w:val="00356270"/>
    <w:rsid w:val="003562E2"/>
    <w:rsid w:val="0035652F"/>
    <w:rsid w:val="00356AE4"/>
    <w:rsid w:val="00356E33"/>
    <w:rsid w:val="003571DB"/>
    <w:rsid w:val="00357DC1"/>
    <w:rsid w:val="00357FDF"/>
    <w:rsid w:val="003600B0"/>
    <w:rsid w:val="003603DE"/>
    <w:rsid w:val="0036066B"/>
    <w:rsid w:val="00360D87"/>
    <w:rsid w:val="00361118"/>
    <w:rsid w:val="00361FB5"/>
    <w:rsid w:val="00362C55"/>
    <w:rsid w:val="00363864"/>
    <w:rsid w:val="00363924"/>
    <w:rsid w:val="0036412E"/>
    <w:rsid w:val="0036528D"/>
    <w:rsid w:val="003653A5"/>
    <w:rsid w:val="00366087"/>
    <w:rsid w:val="0036611F"/>
    <w:rsid w:val="00366B17"/>
    <w:rsid w:val="00367777"/>
    <w:rsid w:val="003701D3"/>
    <w:rsid w:val="00370F1B"/>
    <w:rsid w:val="0037138B"/>
    <w:rsid w:val="003713F5"/>
    <w:rsid w:val="00371700"/>
    <w:rsid w:val="003717D1"/>
    <w:rsid w:val="0037180E"/>
    <w:rsid w:val="00372EFF"/>
    <w:rsid w:val="00373B9E"/>
    <w:rsid w:val="003740A0"/>
    <w:rsid w:val="00374813"/>
    <w:rsid w:val="003766EE"/>
    <w:rsid w:val="00376B86"/>
    <w:rsid w:val="00376F0A"/>
    <w:rsid w:val="00380B8A"/>
    <w:rsid w:val="0038183F"/>
    <w:rsid w:val="0038204E"/>
    <w:rsid w:val="00382306"/>
    <w:rsid w:val="00382CB6"/>
    <w:rsid w:val="00382EDE"/>
    <w:rsid w:val="003838C2"/>
    <w:rsid w:val="0038396C"/>
    <w:rsid w:val="00383C09"/>
    <w:rsid w:val="00384251"/>
    <w:rsid w:val="00385B14"/>
    <w:rsid w:val="00386886"/>
    <w:rsid w:val="00386D94"/>
    <w:rsid w:val="0038789C"/>
    <w:rsid w:val="003900F3"/>
    <w:rsid w:val="0039050F"/>
    <w:rsid w:val="00390FFD"/>
    <w:rsid w:val="003913AB"/>
    <w:rsid w:val="00391E28"/>
    <w:rsid w:val="00392047"/>
    <w:rsid w:val="003940BC"/>
    <w:rsid w:val="00394DD6"/>
    <w:rsid w:val="00394DE4"/>
    <w:rsid w:val="00395181"/>
    <w:rsid w:val="00395776"/>
    <w:rsid w:val="0039599D"/>
    <w:rsid w:val="00397C3D"/>
    <w:rsid w:val="00397EB5"/>
    <w:rsid w:val="003A0149"/>
    <w:rsid w:val="003A0928"/>
    <w:rsid w:val="003A0C21"/>
    <w:rsid w:val="003A17CB"/>
    <w:rsid w:val="003A2554"/>
    <w:rsid w:val="003A44B2"/>
    <w:rsid w:val="003A5444"/>
    <w:rsid w:val="003A5A32"/>
    <w:rsid w:val="003A66E4"/>
    <w:rsid w:val="003A764E"/>
    <w:rsid w:val="003B0FFB"/>
    <w:rsid w:val="003B1482"/>
    <w:rsid w:val="003B21E8"/>
    <w:rsid w:val="003B3EBB"/>
    <w:rsid w:val="003B407F"/>
    <w:rsid w:val="003B49EC"/>
    <w:rsid w:val="003B7162"/>
    <w:rsid w:val="003B717A"/>
    <w:rsid w:val="003B794F"/>
    <w:rsid w:val="003B7B17"/>
    <w:rsid w:val="003C0F0A"/>
    <w:rsid w:val="003C2C6C"/>
    <w:rsid w:val="003C3271"/>
    <w:rsid w:val="003C3282"/>
    <w:rsid w:val="003C487E"/>
    <w:rsid w:val="003C5607"/>
    <w:rsid w:val="003C684C"/>
    <w:rsid w:val="003C6B07"/>
    <w:rsid w:val="003C7431"/>
    <w:rsid w:val="003D0451"/>
    <w:rsid w:val="003D08BF"/>
    <w:rsid w:val="003D0AA1"/>
    <w:rsid w:val="003D0F4F"/>
    <w:rsid w:val="003D14B7"/>
    <w:rsid w:val="003D1573"/>
    <w:rsid w:val="003D20ED"/>
    <w:rsid w:val="003D2A5B"/>
    <w:rsid w:val="003D3AE6"/>
    <w:rsid w:val="003D3B5D"/>
    <w:rsid w:val="003D3E8A"/>
    <w:rsid w:val="003D475D"/>
    <w:rsid w:val="003D4E44"/>
    <w:rsid w:val="003D5114"/>
    <w:rsid w:val="003D5D43"/>
    <w:rsid w:val="003D663E"/>
    <w:rsid w:val="003D72C8"/>
    <w:rsid w:val="003E0501"/>
    <w:rsid w:val="003E1173"/>
    <w:rsid w:val="003E14A7"/>
    <w:rsid w:val="003E1CA1"/>
    <w:rsid w:val="003E1DB5"/>
    <w:rsid w:val="003E2214"/>
    <w:rsid w:val="003E2D97"/>
    <w:rsid w:val="003E33A1"/>
    <w:rsid w:val="003E3CB7"/>
    <w:rsid w:val="003E3E4C"/>
    <w:rsid w:val="003E465C"/>
    <w:rsid w:val="003E4CFB"/>
    <w:rsid w:val="003E6D5B"/>
    <w:rsid w:val="003E7A2D"/>
    <w:rsid w:val="003E7C1A"/>
    <w:rsid w:val="003E7ED3"/>
    <w:rsid w:val="003F0285"/>
    <w:rsid w:val="003F164E"/>
    <w:rsid w:val="003F2359"/>
    <w:rsid w:val="003F269A"/>
    <w:rsid w:val="003F2722"/>
    <w:rsid w:val="003F35D8"/>
    <w:rsid w:val="003F379E"/>
    <w:rsid w:val="003F3A9A"/>
    <w:rsid w:val="003F3FC7"/>
    <w:rsid w:val="003F4F22"/>
    <w:rsid w:val="003F694D"/>
    <w:rsid w:val="003F6BBE"/>
    <w:rsid w:val="003F6C48"/>
    <w:rsid w:val="003F6D89"/>
    <w:rsid w:val="003F6FDF"/>
    <w:rsid w:val="003F724C"/>
    <w:rsid w:val="003F7C03"/>
    <w:rsid w:val="00400024"/>
    <w:rsid w:val="00400232"/>
    <w:rsid w:val="00400AC3"/>
    <w:rsid w:val="00400BF7"/>
    <w:rsid w:val="00400DDC"/>
    <w:rsid w:val="0040183F"/>
    <w:rsid w:val="004025E0"/>
    <w:rsid w:val="00402616"/>
    <w:rsid w:val="00402E99"/>
    <w:rsid w:val="004039A6"/>
    <w:rsid w:val="0040407D"/>
    <w:rsid w:val="00404A2D"/>
    <w:rsid w:val="00404D23"/>
    <w:rsid w:val="00404ED8"/>
    <w:rsid w:val="00405478"/>
    <w:rsid w:val="00405840"/>
    <w:rsid w:val="00405D99"/>
    <w:rsid w:val="00405F1D"/>
    <w:rsid w:val="00406854"/>
    <w:rsid w:val="00407222"/>
    <w:rsid w:val="00407383"/>
    <w:rsid w:val="004100B2"/>
    <w:rsid w:val="004103E4"/>
    <w:rsid w:val="0041113F"/>
    <w:rsid w:val="0041181D"/>
    <w:rsid w:val="00411883"/>
    <w:rsid w:val="00411A19"/>
    <w:rsid w:val="004122F2"/>
    <w:rsid w:val="0041278A"/>
    <w:rsid w:val="0041382A"/>
    <w:rsid w:val="00413BED"/>
    <w:rsid w:val="0041427F"/>
    <w:rsid w:val="00415577"/>
    <w:rsid w:val="00420260"/>
    <w:rsid w:val="00420467"/>
    <w:rsid w:val="00421AAD"/>
    <w:rsid w:val="00422DC6"/>
    <w:rsid w:val="00422F81"/>
    <w:rsid w:val="00423185"/>
    <w:rsid w:val="004232AF"/>
    <w:rsid w:val="0042495C"/>
    <w:rsid w:val="00424F5D"/>
    <w:rsid w:val="00425106"/>
    <w:rsid w:val="00425A5A"/>
    <w:rsid w:val="00426089"/>
    <w:rsid w:val="00426801"/>
    <w:rsid w:val="00426E16"/>
    <w:rsid w:val="00427167"/>
    <w:rsid w:val="00427C6D"/>
    <w:rsid w:val="00430432"/>
    <w:rsid w:val="00430694"/>
    <w:rsid w:val="00431932"/>
    <w:rsid w:val="00432C74"/>
    <w:rsid w:val="00433487"/>
    <w:rsid w:val="004336BF"/>
    <w:rsid w:val="00434487"/>
    <w:rsid w:val="00434F5D"/>
    <w:rsid w:val="00435254"/>
    <w:rsid w:val="00435506"/>
    <w:rsid w:val="0043553B"/>
    <w:rsid w:val="004367E8"/>
    <w:rsid w:val="00436EDC"/>
    <w:rsid w:val="00437CD6"/>
    <w:rsid w:val="00440415"/>
    <w:rsid w:val="004409B5"/>
    <w:rsid w:val="00440C7E"/>
    <w:rsid w:val="00441077"/>
    <w:rsid w:val="00441087"/>
    <w:rsid w:val="004415B0"/>
    <w:rsid w:val="0044184E"/>
    <w:rsid w:val="004421A2"/>
    <w:rsid w:val="00442F9A"/>
    <w:rsid w:val="00443A5F"/>
    <w:rsid w:val="00444336"/>
    <w:rsid w:val="0044443F"/>
    <w:rsid w:val="0044482E"/>
    <w:rsid w:val="00444FBD"/>
    <w:rsid w:val="004471A5"/>
    <w:rsid w:val="00447D20"/>
    <w:rsid w:val="004508A9"/>
    <w:rsid w:val="00450F1D"/>
    <w:rsid w:val="00451316"/>
    <w:rsid w:val="00451695"/>
    <w:rsid w:val="00451706"/>
    <w:rsid w:val="004518BD"/>
    <w:rsid w:val="00451D32"/>
    <w:rsid w:val="004520C9"/>
    <w:rsid w:val="00452853"/>
    <w:rsid w:val="00453073"/>
    <w:rsid w:val="00454CFC"/>
    <w:rsid w:val="004563A1"/>
    <w:rsid w:val="00456BFB"/>
    <w:rsid w:val="00456C89"/>
    <w:rsid w:val="00460530"/>
    <w:rsid w:val="00460CB5"/>
    <w:rsid w:val="00461463"/>
    <w:rsid w:val="00461B4E"/>
    <w:rsid w:val="00461E70"/>
    <w:rsid w:val="00462681"/>
    <w:rsid w:val="00462D3A"/>
    <w:rsid w:val="004633DF"/>
    <w:rsid w:val="00463620"/>
    <w:rsid w:val="00463D88"/>
    <w:rsid w:val="004642AE"/>
    <w:rsid w:val="00465344"/>
    <w:rsid w:val="004678EE"/>
    <w:rsid w:val="00467ABC"/>
    <w:rsid w:val="00467B3A"/>
    <w:rsid w:val="00471362"/>
    <w:rsid w:val="00471B6A"/>
    <w:rsid w:val="00472053"/>
    <w:rsid w:val="0047312F"/>
    <w:rsid w:val="00474A20"/>
    <w:rsid w:val="004750E9"/>
    <w:rsid w:val="00475D1A"/>
    <w:rsid w:val="004765E7"/>
    <w:rsid w:val="0047664A"/>
    <w:rsid w:val="00476E7A"/>
    <w:rsid w:val="004773C8"/>
    <w:rsid w:val="00480297"/>
    <w:rsid w:val="004817C2"/>
    <w:rsid w:val="00483371"/>
    <w:rsid w:val="00483F01"/>
    <w:rsid w:val="004849C5"/>
    <w:rsid w:val="00484C41"/>
    <w:rsid w:val="00484D4A"/>
    <w:rsid w:val="00486A13"/>
    <w:rsid w:val="00486D15"/>
    <w:rsid w:val="004870E1"/>
    <w:rsid w:val="00487731"/>
    <w:rsid w:val="004920E7"/>
    <w:rsid w:val="004922C8"/>
    <w:rsid w:val="00495215"/>
    <w:rsid w:val="00495B8A"/>
    <w:rsid w:val="004964E3"/>
    <w:rsid w:val="00496695"/>
    <w:rsid w:val="004967D6"/>
    <w:rsid w:val="00496A8A"/>
    <w:rsid w:val="004976AD"/>
    <w:rsid w:val="004979A6"/>
    <w:rsid w:val="004A054B"/>
    <w:rsid w:val="004A093A"/>
    <w:rsid w:val="004A0B55"/>
    <w:rsid w:val="004A0BE5"/>
    <w:rsid w:val="004A0F2D"/>
    <w:rsid w:val="004A11A5"/>
    <w:rsid w:val="004A135E"/>
    <w:rsid w:val="004A3F4B"/>
    <w:rsid w:val="004A4144"/>
    <w:rsid w:val="004A43E5"/>
    <w:rsid w:val="004A4DE5"/>
    <w:rsid w:val="004A4E9B"/>
    <w:rsid w:val="004A58CE"/>
    <w:rsid w:val="004A6400"/>
    <w:rsid w:val="004A6859"/>
    <w:rsid w:val="004A6AE3"/>
    <w:rsid w:val="004A6E59"/>
    <w:rsid w:val="004A7FF2"/>
    <w:rsid w:val="004B04EE"/>
    <w:rsid w:val="004B19B1"/>
    <w:rsid w:val="004B1ACC"/>
    <w:rsid w:val="004B21F2"/>
    <w:rsid w:val="004B22D9"/>
    <w:rsid w:val="004B346A"/>
    <w:rsid w:val="004B4B83"/>
    <w:rsid w:val="004B4D5C"/>
    <w:rsid w:val="004B5316"/>
    <w:rsid w:val="004B5840"/>
    <w:rsid w:val="004B6F94"/>
    <w:rsid w:val="004B7374"/>
    <w:rsid w:val="004B7E85"/>
    <w:rsid w:val="004C0430"/>
    <w:rsid w:val="004C045D"/>
    <w:rsid w:val="004C0E3C"/>
    <w:rsid w:val="004C0E75"/>
    <w:rsid w:val="004C171D"/>
    <w:rsid w:val="004C1AD5"/>
    <w:rsid w:val="004C2070"/>
    <w:rsid w:val="004C2F1C"/>
    <w:rsid w:val="004C401C"/>
    <w:rsid w:val="004C4C16"/>
    <w:rsid w:val="004C5273"/>
    <w:rsid w:val="004C5639"/>
    <w:rsid w:val="004C5C2F"/>
    <w:rsid w:val="004C5FB1"/>
    <w:rsid w:val="004C7586"/>
    <w:rsid w:val="004C7E70"/>
    <w:rsid w:val="004D08A6"/>
    <w:rsid w:val="004D146D"/>
    <w:rsid w:val="004D17A7"/>
    <w:rsid w:val="004D1817"/>
    <w:rsid w:val="004D1D3E"/>
    <w:rsid w:val="004D37F1"/>
    <w:rsid w:val="004D5096"/>
    <w:rsid w:val="004D556E"/>
    <w:rsid w:val="004D617D"/>
    <w:rsid w:val="004D63FA"/>
    <w:rsid w:val="004D6858"/>
    <w:rsid w:val="004D70EF"/>
    <w:rsid w:val="004D7368"/>
    <w:rsid w:val="004D79D7"/>
    <w:rsid w:val="004D7FFA"/>
    <w:rsid w:val="004E00F2"/>
    <w:rsid w:val="004E06B8"/>
    <w:rsid w:val="004E0886"/>
    <w:rsid w:val="004E1A80"/>
    <w:rsid w:val="004E1BEE"/>
    <w:rsid w:val="004E1C45"/>
    <w:rsid w:val="004E419C"/>
    <w:rsid w:val="004E4220"/>
    <w:rsid w:val="004E4761"/>
    <w:rsid w:val="004E4ACC"/>
    <w:rsid w:val="004E7305"/>
    <w:rsid w:val="004E73E9"/>
    <w:rsid w:val="004F01EE"/>
    <w:rsid w:val="004F060D"/>
    <w:rsid w:val="004F0831"/>
    <w:rsid w:val="004F173E"/>
    <w:rsid w:val="004F2AF7"/>
    <w:rsid w:val="004F33B5"/>
    <w:rsid w:val="004F4679"/>
    <w:rsid w:val="004F4AFB"/>
    <w:rsid w:val="004F592D"/>
    <w:rsid w:val="004F593F"/>
    <w:rsid w:val="004F5A91"/>
    <w:rsid w:val="004F62ED"/>
    <w:rsid w:val="004F7A05"/>
    <w:rsid w:val="0050053C"/>
    <w:rsid w:val="00501D97"/>
    <w:rsid w:val="0050245E"/>
    <w:rsid w:val="00502699"/>
    <w:rsid w:val="005026C6"/>
    <w:rsid w:val="00502B1D"/>
    <w:rsid w:val="00502FBC"/>
    <w:rsid w:val="00503026"/>
    <w:rsid w:val="005039E2"/>
    <w:rsid w:val="005054E3"/>
    <w:rsid w:val="005058A2"/>
    <w:rsid w:val="00505992"/>
    <w:rsid w:val="00505A86"/>
    <w:rsid w:val="0050622F"/>
    <w:rsid w:val="005065D2"/>
    <w:rsid w:val="00506E93"/>
    <w:rsid w:val="00507753"/>
    <w:rsid w:val="005120BD"/>
    <w:rsid w:val="00512F9B"/>
    <w:rsid w:val="005135E3"/>
    <w:rsid w:val="00513BC1"/>
    <w:rsid w:val="00513C35"/>
    <w:rsid w:val="005140C4"/>
    <w:rsid w:val="0051440E"/>
    <w:rsid w:val="00514A21"/>
    <w:rsid w:val="00514F42"/>
    <w:rsid w:val="00515BE6"/>
    <w:rsid w:val="00515CD1"/>
    <w:rsid w:val="005173C6"/>
    <w:rsid w:val="00520858"/>
    <w:rsid w:val="00521024"/>
    <w:rsid w:val="00521B5F"/>
    <w:rsid w:val="00521E13"/>
    <w:rsid w:val="005225AC"/>
    <w:rsid w:val="00522720"/>
    <w:rsid w:val="00522BDA"/>
    <w:rsid w:val="00522BEB"/>
    <w:rsid w:val="005231DC"/>
    <w:rsid w:val="00523C59"/>
    <w:rsid w:val="00524511"/>
    <w:rsid w:val="00525747"/>
    <w:rsid w:val="00525F5F"/>
    <w:rsid w:val="0052718A"/>
    <w:rsid w:val="005273BB"/>
    <w:rsid w:val="005276A3"/>
    <w:rsid w:val="005279E6"/>
    <w:rsid w:val="0053066D"/>
    <w:rsid w:val="005306F1"/>
    <w:rsid w:val="005308BD"/>
    <w:rsid w:val="00530D40"/>
    <w:rsid w:val="00531871"/>
    <w:rsid w:val="00531880"/>
    <w:rsid w:val="005335A9"/>
    <w:rsid w:val="00533A7C"/>
    <w:rsid w:val="00534341"/>
    <w:rsid w:val="00534926"/>
    <w:rsid w:val="00534C49"/>
    <w:rsid w:val="0053562E"/>
    <w:rsid w:val="00536405"/>
    <w:rsid w:val="00537CCE"/>
    <w:rsid w:val="0054017F"/>
    <w:rsid w:val="00541BE4"/>
    <w:rsid w:val="00541FC0"/>
    <w:rsid w:val="0054299D"/>
    <w:rsid w:val="00542BB7"/>
    <w:rsid w:val="00543F45"/>
    <w:rsid w:val="00544AA5"/>
    <w:rsid w:val="0054514D"/>
    <w:rsid w:val="00545354"/>
    <w:rsid w:val="00545668"/>
    <w:rsid w:val="005458E3"/>
    <w:rsid w:val="00545A36"/>
    <w:rsid w:val="00547B28"/>
    <w:rsid w:val="005502DE"/>
    <w:rsid w:val="0055038F"/>
    <w:rsid w:val="00550485"/>
    <w:rsid w:val="005507D1"/>
    <w:rsid w:val="00550D74"/>
    <w:rsid w:val="005512DC"/>
    <w:rsid w:val="005515A2"/>
    <w:rsid w:val="00552141"/>
    <w:rsid w:val="00552C89"/>
    <w:rsid w:val="00552EF4"/>
    <w:rsid w:val="00554D2E"/>
    <w:rsid w:val="00555C78"/>
    <w:rsid w:val="005561EC"/>
    <w:rsid w:val="00556219"/>
    <w:rsid w:val="00556AAA"/>
    <w:rsid w:val="00556F34"/>
    <w:rsid w:val="00557274"/>
    <w:rsid w:val="00557892"/>
    <w:rsid w:val="00557E2D"/>
    <w:rsid w:val="00562379"/>
    <w:rsid w:val="00562748"/>
    <w:rsid w:val="00562FE1"/>
    <w:rsid w:val="00563922"/>
    <w:rsid w:val="00563F98"/>
    <w:rsid w:val="005648A8"/>
    <w:rsid w:val="005648C7"/>
    <w:rsid w:val="00564E9A"/>
    <w:rsid w:val="00564FDF"/>
    <w:rsid w:val="00564FF8"/>
    <w:rsid w:val="00565DB8"/>
    <w:rsid w:val="00565FD6"/>
    <w:rsid w:val="00566974"/>
    <w:rsid w:val="00566BFF"/>
    <w:rsid w:val="00567150"/>
    <w:rsid w:val="00567388"/>
    <w:rsid w:val="00567825"/>
    <w:rsid w:val="00570DC1"/>
    <w:rsid w:val="0057161C"/>
    <w:rsid w:val="00571919"/>
    <w:rsid w:val="00571D72"/>
    <w:rsid w:val="00572702"/>
    <w:rsid w:val="0057289D"/>
    <w:rsid w:val="0057450D"/>
    <w:rsid w:val="00574589"/>
    <w:rsid w:val="00574623"/>
    <w:rsid w:val="005750BB"/>
    <w:rsid w:val="00575A94"/>
    <w:rsid w:val="00575C9C"/>
    <w:rsid w:val="00576481"/>
    <w:rsid w:val="005765DD"/>
    <w:rsid w:val="00576810"/>
    <w:rsid w:val="00577173"/>
    <w:rsid w:val="00577A14"/>
    <w:rsid w:val="00577E41"/>
    <w:rsid w:val="00580269"/>
    <w:rsid w:val="00581C1D"/>
    <w:rsid w:val="00582420"/>
    <w:rsid w:val="00582E52"/>
    <w:rsid w:val="00583F02"/>
    <w:rsid w:val="00583FCB"/>
    <w:rsid w:val="00584104"/>
    <w:rsid w:val="00584A08"/>
    <w:rsid w:val="00584BE3"/>
    <w:rsid w:val="00585251"/>
    <w:rsid w:val="00586113"/>
    <w:rsid w:val="0058649D"/>
    <w:rsid w:val="0058673E"/>
    <w:rsid w:val="005868B2"/>
    <w:rsid w:val="0058723F"/>
    <w:rsid w:val="00587422"/>
    <w:rsid w:val="00587CCB"/>
    <w:rsid w:val="00590057"/>
    <w:rsid w:val="00590EDA"/>
    <w:rsid w:val="0059126B"/>
    <w:rsid w:val="0059351A"/>
    <w:rsid w:val="00593BD1"/>
    <w:rsid w:val="005947C9"/>
    <w:rsid w:val="00595106"/>
    <w:rsid w:val="00595479"/>
    <w:rsid w:val="00596100"/>
    <w:rsid w:val="00596DCE"/>
    <w:rsid w:val="00597454"/>
    <w:rsid w:val="005A00AD"/>
    <w:rsid w:val="005A0889"/>
    <w:rsid w:val="005A2204"/>
    <w:rsid w:val="005A4FC8"/>
    <w:rsid w:val="005A5235"/>
    <w:rsid w:val="005A6811"/>
    <w:rsid w:val="005A68AB"/>
    <w:rsid w:val="005A7537"/>
    <w:rsid w:val="005B0242"/>
    <w:rsid w:val="005B049D"/>
    <w:rsid w:val="005B0B96"/>
    <w:rsid w:val="005B1E5D"/>
    <w:rsid w:val="005B2221"/>
    <w:rsid w:val="005B23B6"/>
    <w:rsid w:val="005B2E01"/>
    <w:rsid w:val="005B32AD"/>
    <w:rsid w:val="005B3C45"/>
    <w:rsid w:val="005B4246"/>
    <w:rsid w:val="005B566B"/>
    <w:rsid w:val="005B5935"/>
    <w:rsid w:val="005B597C"/>
    <w:rsid w:val="005B6517"/>
    <w:rsid w:val="005B6924"/>
    <w:rsid w:val="005B6E5A"/>
    <w:rsid w:val="005C314D"/>
    <w:rsid w:val="005C3E40"/>
    <w:rsid w:val="005C4020"/>
    <w:rsid w:val="005C56C7"/>
    <w:rsid w:val="005C577C"/>
    <w:rsid w:val="005C6575"/>
    <w:rsid w:val="005C6AE6"/>
    <w:rsid w:val="005C7396"/>
    <w:rsid w:val="005D1431"/>
    <w:rsid w:val="005D3FC9"/>
    <w:rsid w:val="005D4AA5"/>
    <w:rsid w:val="005D6F17"/>
    <w:rsid w:val="005D7556"/>
    <w:rsid w:val="005D7614"/>
    <w:rsid w:val="005D7E92"/>
    <w:rsid w:val="005D7F1B"/>
    <w:rsid w:val="005D7F2E"/>
    <w:rsid w:val="005E00D9"/>
    <w:rsid w:val="005E09A1"/>
    <w:rsid w:val="005E1784"/>
    <w:rsid w:val="005E1FC8"/>
    <w:rsid w:val="005E4785"/>
    <w:rsid w:val="005E4BBC"/>
    <w:rsid w:val="005E4C53"/>
    <w:rsid w:val="005E51B9"/>
    <w:rsid w:val="005E54A7"/>
    <w:rsid w:val="005E6933"/>
    <w:rsid w:val="005E6F52"/>
    <w:rsid w:val="005E6FD9"/>
    <w:rsid w:val="005E75F0"/>
    <w:rsid w:val="005F4744"/>
    <w:rsid w:val="005F59CD"/>
    <w:rsid w:val="005F5B77"/>
    <w:rsid w:val="005F5FBE"/>
    <w:rsid w:val="005F6E16"/>
    <w:rsid w:val="005F70A3"/>
    <w:rsid w:val="005F7697"/>
    <w:rsid w:val="006008CC"/>
    <w:rsid w:val="0060098C"/>
    <w:rsid w:val="006012FD"/>
    <w:rsid w:val="0060139D"/>
    <w:rsid w:val="00601775"/>
    <w:rsid w:val="006020F6"/>
    <w:rsid w:val="0060262E"/>
    <w:rsid w:val="006031D6"/>
    <w:rsid w:val="0060337E"/>
    <w:rsid w:val="0060349A"/>
    <w:rsid w:val="006035F4"/>
    <w:rsid w:val="00603731"/>
    <w:rsid w:val="00604548"/>
    <w:rsid w:val="00604F3C"/>
    <w:rsid w:val="00605901"/>
    <w:rsid w:val="00605F33"/>
    <w:rsid w:val="00606D27"/>
    <w:rsid w:val="0060768F"/>
    <w:rsid w:val="006104D0"/>
    <w:rsid w:val="006110C2"/>
    <w:rsid w:val="00611420"/>
    <w:rsid w:val="0061190A"/>
    <w:rsid w:val="00611A7B"/>
    <w:rsid w:val="0061202D"/>
    <w:rsid w:val="00613146"/>
    <w:rsid w:val="00613FAC"/>
    <w:rsid w:val="0061497A"/>
    <w:rsid w:val="00616358"/>
    <w:rsid w:val="0061675B"/>
    <w:rsid w:val="00616BC8"/>
    <w:rsid w:val="00617038"/>
    <w:rsid w:val="00617A2A"/>
    <w:rsid w:val="00617BE4"/>
    <w:rsid w:val="00620FB4"/>
    <w:rsid w:val="00622707"/>
    <w:rsid w:val="00626650"/>
    <w:rsid w:val="00626734"/>
    <w:rsid w:val="0062689A"/>
    <w:rsid w:val="00626F80"/>
    <w:rsid w:val="006300A5"/>
    <w:rsid w:val="0063126F"/>
    <w:rsid w:val="00631E55"/>
    <w:rsid w:val="0063270B"/>
    <w:rsid w:val="006331A0"/>
    <w:rsid w:val="00633700"/>
    <w:rsid w:val="00633B45"/>
    <w:rsid w:val="006342DB"/>
    <w:rsid w:val="0063433E"/>
    <w:rsid w:val="00634713"/>
    <w:rsid w:val="0063480E"/>
    <w:rsid w:val="00634AF7"/>
    <w:rsid w:val="006356D5"/>
    <w:rsid w:val="00635A7F"/>
    <w:rsid w:val="00635A92"/>
    <w:rsid w:val="00635B13"/>
    <w:rsid w:val="00635F97"/>
    <w:rsid w:val="00636103"/>
    <w:rsid w:val="006362FF"/>
    <w:rsid w:val="006363AB"/>
    <w:rsid w:val="006366EC"/>
    <w:rsid w:val="00636A78"/>
    <w:rsid w:val="00636C66"/>
    <w:rsid w:val="00641594"/>
    <w:rsid w:val="00641DFE"/>
    <w:rsid w:val="00642D54"/>
    <w:rsid w:val="00643278"/>
    <w:rsid w:val="006434F5"/>
    <w:rsid w:val="00643808"/>
    <w:rsid w:val="006438BB"/>
    <w:rsid w:val="0064405C"/>
    <w:rsid w:val="0064412B"/>
    <w:rsid w:val="0064792D"/>
    <w:rsid w:val="00647E5B"/>
    <w:rsid w:val="0065039B"/>
    <w:rsid w:val="00650C33"/>
    <w:rsid w:val="00651526"/>
    <w:rsid w:val="0065174C"/>
    <w:rsid w:val="006519A7"/>
    <w:rsid w:val="00651AAB"/>
    <w:rsid w:val="00652340"/>
    <w:rsid w:val="006523CB"/>
    <w:rsid w:val="006527DB"/>
    <w:rsid w:val="00652A7C"/>
    <w:rsid w:val="00652E36"/>
    <w:rsid w:val="00652E39"/>
    <w:rsid w:val="00653067"/>
    <w:rsid w:val="00654841"/>
    <w:rsid w:val="006551F2"/>
    <w:rsid w:val="006552C9"/>
    <w:rsid w:val="006552D1"/>
    <w:rsid w:val="00655F9B"/>
    <w:rsid w:val="0065693E"/>
    <w:rsid w:val="0065732C"/>
    <w:rsid w:val="00657A83"/>
    <w:rsid w:val="006602DE"/>
    <w:rsid w:val="00660397"/>
    <w:rsid w:val="00660512"/>
    <w:rsid w:val="006607CF"/>
    <w:rsid w:val="006608A1"/>
    <w:rsid w:val="00660E2C"/>
    <w:rsid w:val="0066199C"/>
    <w:rsid w:val="00662C35"/>
    <w:rsid w:val="0066328A"/>
    <w:rsid w:val="00663344"/>
    <w:rsid w:val="006645C0"/>
    <w:rsid w:val="00664636"/>
    <w:rsid w:val="00664BBA"/>
    <w:rsid w:val="00664BDB"/>
    <w:rsid w:val="00665084"/>
    <w:rsid w:val="00665FB7"/>
    <w:rsid w:val="00666756"/>
    <w:rsid w:val="006670B5"/>
    <w:rsid w:val="00667E2E"/>
    <w:rsid w:val="00667EDB"/>
    <w:rsid w:val="00670368"/>
    <w:rsid w:val="00670BD0"/>
    <w:rsid w:val="00671BEB"/>
    <w:rsid w:val="00672241"/>
    <w:rsid w:val="006726C2"/>
    <w:rsid w:val="00672FCA"/>
    <w:rsid w:val="006730C5"/>
    <w:rsid w:val="006737C3"/>
    <w:rsid w:val="006739A2"/>
    <w:rsid w:val="00673E8B"/>
    <w:rsid w:val="00675C4F"/>
    <w:rsid w:val="00677220"/>
    <w:rsid w:val="00677A85"/>
    <w:rsid w:val="00680430"/>
    <w:rsid w:val="00680A77"/>
    <w:rsid w:val="00681823"/>
    <w:rsid w:val="006824E3"/>
    <w:rsid w:val="00683D8B"/>
    <w:rsid w:val="00684428"/>
    <w:rsid w:val="0068472B"/>
    <w:rsid w:val="00684D35"/>
    <w:rsid w:val="00684FA5"/>
    <w:rsid w:val="0068520C"/>
    <w:rsid w:val="00690035"/>
    <w:rsid w:val="006903C9"/>
    <w:rsid w:val="006914B2"/>
    <w:rsid w:val="0069190B"/>
    <w:rsid w:val="00691EBF"/>
    <w:rsid w:val="006921F2"/>
    <w:rsid w:val="0069230C"/>
    <w:rsid w:val="00692D8C"/>
    <w:rsid w:val="0069310D"/>
    <w:rsid w:val="00693448"/>
    <w:rsid w:val="00693FEC"/>
    <w:rsid w:val="00694A3C"/>
    <w:rsid w:val="006950A2"/>
    <w:rsid w:val="00695109"/>
    <w:rsid w:val="006954EE"/>
    <w:rsid w:val="00695A80"/>
    <w:rsid w:val="00696488"/>
    <w:rsid w:val="0069677A"/>
    <w:rsid w:val="006969D8"/>
    <w:rsid w:val="0069766B"/>
    <w:rsid w:val="006A14A9"/>
    <w:rsid w:val="006A17E8"/>
    <w:rsid w:val="006A1859"/>
    <w:rsid w:val="006A232C"/>
    <w:rsid w:val="006A2765"/>
    <w:rsid w:val="006A2C75"/>
    <w:rsid w:val="006A2E48"/>
    <w:rsid w:val="006A2E96"/>
    <w:rsid w:val="006A3526"/>
    <w:rsid w:val="006A435A"/>
    <w:rsid w:val="006A4E0D"/>
    <w:rsid w:val="006A657D"/>
    <w:rsid w:val="006A6B84"/>
    <w:rsid w:val="006A6D59"/>
    <w:rsid w:val="006A70CD"/>
    <w:rsid w:val="006B07A4"/>
    <w:rsid w:val="006B1416"/>
    <w:rsid w:val="006B1804"/>
    <w:rsid w:val="006B23D7"/>
    <w:rsid w:val="006B301A"/>
    <w:rsid w:val="006B3229"/>
    <w:rsid w:val="006B3B81"/>
    <w:rsid w:val="006B3E71"/>
    <w:rsid w:val="006B41B5"/>
    <w:rsid w:val="006B4D27"/>
    <w:rsid w:val="006B53C6"/>
    <w:rsid w:val="006B59F9"/>
    <w:rsid w:val="006B5AD4"/>
    <w:rsid w:val="006B7274"/>
    <w:rsid w:val="006B72BE"/>
    <w:rsid w:val="006B799A"/>
    <w:rsid w:val="006B7AD3"/>
    <w:rsid w:val="006B7D13"/>
    <w:rsid w:val="006C0D30"/>
    <w:rsid w:val="006C0DA2"/>
    <w:rsid w:val="006C2058"/>
    <w:rsid w:val="006C2175"/>
    <w:rsid w:val="006C2353"/>
    <w:rsid w:val="006C366C"/>
    <w:rsid w:val="006C3D26"/>
    <w:rsid w:val="006C3D53"/>
    <w:rsid w:val="006C456D"/>
    <w:rsid w:val="006C46BF"/>
    <w:rsid w:val="006C4777"/>
    <w:rsid w:val="006C5DE9"/>
    <w:rsid w:val="006C6263"/>
    <w:rsid w:val="006C64EA"/>
    <w:rsid w:val="006C71E5"/>
    <w:rsid w:val="006C76A1"/>
    <w:rsid w:val="006C7C05"/>
    <w:rsid w:val="006D0865"/>
    <w:rsid w:val="006D0B60"/>
    <w:rsid w:val="006D1503"/>
    <w:rsid w:val="006D159A"/>
    <w:rsid w:val="006D21CE"/>
    <w:rsid w:val="006D24B3"/>
    <w:rsid w:val="006D276E"/>
    <w:rsid w:val="006D295A"/>
    <w:rsid w:val="006D2FAD"/>
    <w:rsid w:val="006D3396"/>
    <w:rsid w:val="006D39FE"/>
    <w:rsid w:val="006D3C38"/>
    <w:rsid w:val="006D3FF3"/>
    <w:rsid w:val="006D49F5"/>
    <w:rsid w:val="006D65DA"/>
    <w:rsid w:val="006D693F"/>
    <w:rsid w:val="006D6973"/>
    <w:rsid w:val="006D69D4"/>
    <w:rsid w:val="006D707A"/>
    <w:rsid w:val="006D79C5"/>
    <w:rsid w:val="006E01F2"/>
    <w:rsid w:val="006E0C5A"/>
    <w:rsid w:val="006E0E8B"/>
    <w:rsid w:val="006E15A1"/>
    <w:rsid w:val="006E15B1"/>
    <w:rsid w:val="006E160A"/>
    <w:rsid w:val="006E1870"/>
    <w:rsid w:val="006E1B5C"/>
    <w:rsid w:val="006E203D"/>
    <w:rsid w:val="006E3599"/>
    <w:rsid w:val="006E3BDD"/>
    <w:rsid w:val="006E4281"/>
    <w:rsid w:val="006E4E6A"/>
    <w:rsid w:val="006E58A6"/>
    <w:rsid w:val="006E5ADA"/>
    <w:rsid w:val="006E5DF9"/>
    <w:rsid w:val="006E5EBA"/>
    <w:rsid w:val="006E6873"/>
    <w:rsid w:val="006E6EC2"/>
    <w:rsid w:val="006E700D"/>
    <w:rsid w:val="006E7D8E"/>
    <w:rsid w:val="006E7F76"/>
    <w:rsid w:val="006F0158"/>
    <w:rsid w:val="006F05F8"/>
    <w:rsid w:val="006F08C5"/>
    <w:rsid w:val="006F0A35"/>
    <w:rsid w:val="006F113F"/>
    <w:rsid w:val="006F1D1D"/>
    <w:rsid w:val="006F1FB7"/>
    <w:rsid w:val="006F1FDF"/>
    <w:rsid w:val="006F27E4"/>
    <w:rsid w:val="006F32B1"/>
    <w:rsid w:val="006F33AE"/>
    <w:rsid w:val="006F35E3"/>
    <w:rsid w:val="006F380E"/>
    <w:rsid w:val="006F4DC8"/>
    <w:rsid w:val="006F567A"/>
    <w:rsid w:val="006F56CF"/>
    <w:rsid w:val="006F59D8"/>
    <w:rsid w:val="006F5FE4"/>
    <w:rsid w:val="006F7754"/>
    <w:rsid w:val="006F7AF3"/>
    <w:rsid w:val="0070018D"/>
    <w:rsid w:val="007002CB"/>
    <w:rsid w:val="0070137B"/>
    <w:rsid w:val="00701404"/>
    <w:rsid w:val="0070199B"/>
    <w:rsid w:val="00701AE4"/>
    <w:rsid w:val="00701C49"/>
    <w:rsid w:val="0070227E"/>
    <w:rsid w:val="0070408F"/>
    <w:rsid w:val="007040B1"/>
    <w:rsid w:val="00704421"/>
    <w:rsid w:val="00706CC6"/>
    <w:rsid w:val="00706EA1"/>
    <w:rsid w:val="00707503"/>
    <w:rsid w:val="00707991"/>
    <w:rsid w:val="00707B2B"/>
    <w:rsid w:val="00710CD8"/>
    <w:rsid w:val="00711587"/>
    <w:rsid w:val="00711680"/>
    <w:rsid w:val="00711851"/>
    <w:rsid w:val="00712C0D"/>
    <w:rsid w:val="00714F35"/>
    <w:rsid w:val="00715D5C"/>
    <w:rsid w:val="007168A3"/>
    <w:rsid w:val="00717D25"/>
    <w:rsid w:val="0072008C"/>
    <w:rsid w:val="00720326"/>
    <w:rsid w:val="00720EF8"/>
    <w:rsid w:val="00722A15"/>
    <w:rsid w:val="00722EE6"/>
    <w:rsid w:val="007232B7"/>
    <w:rsid w:val="007233F3"/>
    <w:rsid w:val="00723D60"/>
    <w:rsid w:val="00724C64"/>
    <w:rsid w:val="00724F5A"/>
    <w:rsid w:val="007250EF"/>
    <w:rsid w:val="00725E99"/>
    <w:rsid w:val="00727B97"/>
    <w:rsid w:val="00730AE3"/>
    <w:rsid w:val="00731826"/>
    <w:rsid w:val="00731C4A"/>
    <w:rsid w:val="0073333B"/>
    <w:rsid w:val="00733DE4"/>
    <w:rsid w:val="00733F49"/>
    <w:rsid w:val="00734E2F"/>
    <w:rsid w:val="0073649D"/>
    <w:rsid w:val="0073667D"/>
    <w:rsid w:val="00736689"/>
    <w:rsid w:val="00736D30"/>
    <w:rsid w:val="00737099"/>
    <w:rsid w:val="0073760B"/>
    <w:rsid w:val="00737B28"/>
    <w:rsid w:val="007405D5"/>
    <w:rsid w:val="00741015"/>
    <w:rsid w:val="00741FC1"/>
    <w:rsid w:val="007438D8"/>
    <w:rsid w:val="00744DA7"/>
    <w:rsid w:val="00745CA5"/>
    <w:rsid w:val="00745F3D"/>
    <w:rsid w:val="007460E2"/>
    <w:rsid w:val="00746744"/>
    <w:rsid w:val="0074791C"/>
    <w:rsid w:val="00750B29"/>
    <w:rsid w:val="00751B3D"/>
    <w:rsid w:val="00751C8C"/>
    <w:rsid w:val="00753315"/>
    <w:rsid w:val="007534B3"/>
    <w:rsid w:val="00753694"/>
    <w:rsid w:val="00753A05"/>
    <w:rsid w:val="007548A9"/>
    <w:rsid w:val="00755319"/>
    <w:rsid w:val="00756365"/>
    <w:rsid w:val="007571F9"/>
    <w:rsid w:val="00757BD4"/>
    <w:rsid w:val="00757BF2"/>
    <w:rsid w:val="00757C52"/>
    <w:rsid w:val="00760323"/>
    <w:rsid w:val="00760A86"/>
    <w:rsid w:val="0076115F"/>
    <w:rsid w:val="0076142D"/>
    <w:rsid w:val="0076173A"/>
    <w:rsid w:val="00761CA6"/>
    <w:rsid w:val="00761CE8"/>
    <w:rsid w:val="00761D89"/>
    <w:rsid w:val="00761DD5"/>
    <w:rsid w:val="007622E6"/>
    <w:rsid w:val="00762522"/>
    <w:rsid w:val="00763289"/>
    <w:rsid w:val="00763CD9"/>
    <w:rsid w:val="00765381"/>
    <w:rsid w:val="00765C90"/>
    <w:rsid w:val="00766197"/>
    <w:rsid w:val="00766495"/>
    <w:rsid w:val="007669FD"/>
    <w:rsid w:val="007670EC"/>
    <w:rsid w:val="00767581"/>
    <w:rsid w:val="0077003D"/>
    <w:rsid w:val="00770A39"/>
    <w:rsid w:val="00770AD5"/>
    <w:rsid w:val="00770B5F"/>
    <w:rsid w:val="00770D50"/>
    <w:rsid w:val="00772190"/>
    <w:rsid w:val="007725A4"/>
    <w:rsid w:val="007725B8"/>
    <w:rsid w:val="00772797"/>
    <w:rsid w:val="00772960"/>
    <w:rsid w:val="0077310A"/>
    <w:rsid w:val="00773A6A"/>
    <w:rsid w:val="00773F4C"/>
    <w:rsid w:val="00773F71"/>
    <w:rsid w:val="00774D71"/>
    <w:rsid w:val="00775292"/>
    <w:rsid w:val="0077551A"/>
    <w:rsid w:val="0077591C"/>
    <w:rsid w:val="00776F59"/>
    <w:rsid w:val="007772C0"/>
    <w:rsid w:val="0077761B"/>
    <w:rsid w:val="00777F26"/>
    <w:rsid w:val="00780192"/>
    <w:rsid w:val="007807FF"/>
    <w:rsid w:val="00780974"/>
    <w:rsid w:val="00781AD5"/>
    <w:rsid w:val="0078270A"/>
    <w:rsid w:val="0078312F"/>
    <w:rsid w:val="007845A6"/>
    <w:rsid w:val="00784ADD"/>
    <w:rsid w:val="00784D86"/>
    <w:rsid w:val="007854DF"/>
    <w:rsid w:val="007865A5"/>
    <w:rsid w:val="00791714"/>
    <w:rsid w:val="00791A20"/>
    <w:rsid w:val="007925CA"/>
    <w:rsid w:val="0079313A"/>
    <w:rsid w:val="007931A7"/>
    <w:rsid w:val="007947AB"/>
    <w:rsid w:val="007947E7"/>
    <w:rsid w:val="00794F0C"/>
    <w:rsid w:val="00795728"/>
    <w:rsid w:val="00795D86"/>
    <w:rsid w:val="007961BE"/>
    <w:rsid w:val="00796ABA"/>
    <w:rsid w:val="007A030F"/>
    <w:rsid w:val="007A0650"/>
    <w:rsid w:val="007A06A9"/>
    <w:rsid w:val="007A084D"/>
    <w:rsid w:val="007A1F70"/>
    <w:rsid w:val="007A2A0E"/>
    <w:rsid w:val="007A2CD2"/>
    <w:rsid w:val="007A2E4C"/>
    <w:rsid w:val="007A3B82"/>
    <w:rsid w:val="007A4B10"/>
    <w:rsid w:val="007A500A"/>
    <w:rsid w:val="007A5743"/>
    <w:rsid w:val="007A5962"/>
    <w:rsid w:val="007A6047"/>
    <w:rsid w:val="007A649C"/>
    <w:rsid w:val="007A7890"/>
    <w:rsid w:val="007A7D89"/>
    <w:rsid w:val="007B0AA9"/>
    <w:rsid w:val="007B0CE8"/>
    <w:rsid w:val="007B16B9"/>
    <w:rsid w:val="007B2250"/>
    <w:rsid w:val="007B27FD"/>
    <w:rsid w:val="007B28DC"/>
    <w:rsid w:val="007B2949"/>
    <w:rsid w:val="007B2C49"/>
    <w:rsid w:val="007B2F7F"/>
    <w:rsid w:val="007B329B"/>
    <w:rsid w:val="007B3858"/>
    <w:rsid w:val="007B5413"/>
    <w:rsid w:val="007B56EA"/>
    <w:rsid w:val="007B6672"/>
    <w:rsid w:val="007B6B80"/>
    <w:rsid w:val="007B6FD2"/>
    <w:rsid w:val="007B71F0"/>
    <w:rsid w:val="007B7371"/>
    <w:rsid w:val="007B77C6"/>
    <w:rsid w:val="007B7E58"/>
    <w:rsid w:val="007C0F26"/>
    <w:rsid w:val="007C10C9"/>
    <w:rsid w:val="007C144E"/>
    <w:rsid w:val="007C1630"/>
    <w:rsid w:val="007C28CB"/>
    <w:rsid w:val="007C30F7"/>
    <w:rsid w:val="007C3596"/>
    <w:rsid w:val="007C47C3"/>
    <w:rsid w:val="007C4DDF"/>
    <w:rsid w:val="007C512E"/>
    <w:rsid w:val="007C53BC"/>
    <w:rsid w:val="007C5D32"/>
    <w:rsid w:val="007C6DE5"/>
    <w:rsid w:val="007C7464"/>
    <w:rsid w:val="007C7A38"/>
    <w:rsid w:val="007C7AF0"/>
    <w:rsid w:val="007D00F7"/>
    <w:rsid w:val="007D0190"/>
    <w:rsid w:val="007D0303"/>
    <w:rsid w:val="007D09A9"/>
    <w:rsid w:val="007D0E67"/>
    <w:rsid w:val="007D1D5F"/>
    <w:rsid w:val="007D2BBD"/>
    <w:rsid w:val="007D4790"/>
    <w:rsid w:val="007D4DCB"/>
    <w:rsid w:val="007D53A1"/>
    <w:rsid w:val="007D54E0"/>
    <w:rsid w:val="007D5538"/>
    <w:rsid w:val="007D56F2"/>
    <w:rsid w:val="007D5890"/>
    <w:rsid w:val="007D6B5E"/>
    <w:rsid w:val="007D6F46"/>
    <w:rsid w:val="007D704E"/>
    <w:rsid w:val="007D74E7"/>
    <w:rsid w:val="007D7AF4"/>
    <w:rsid w:val="007D7DE7"/>
    <w:rsid w:val="007D7E87"/>
    <w:rsid w:val="007E1244"/>
    <w:rsid w:val="007E19A1"/>
    <w:rsid w:val="007E25BD"/>
    <w:rsid w:val="007E2674"/>
    <w:rsid w:val="007E2BD9"/>
    <w:rsid w:val="007E34F8"/>
    <w:rsid w:val="007E3689"/>
    <w:rsid w:val="007E3C9F"/>
    <w:rsid w:val="007E4C2F"/>
    <w:rsid w:val="007E50C2"/>
    <w:rsid w:val="007E60E9"/>
    <w:rsid w:val="007E6E44"/>
    <w:rsid w:val="007E771E"/>
    <w:rsid w:val="007F01E3"/>
    <w:rsid w:val="007F10D7"/>
    <w:rsid w:val="007F1B8F"/>
    <w:rsid w:val="007F47DC"/>
    <w:rsid w:val="007F4B90"/>
    <w:rsid w:val="007F4D04"/>
    <w:rsid w:val="007F52B0"/>
    <w:rsid w:val="007F5BED"/>
    <w:rsid w:val="007F614F"/>
    <w:rsid w:val="007F729E"/>
    <w:rsid w:val="007F736F"/>
    <w:rsid w:val="007F7BDB"/>
    <w:rsid w:val="007F7CF2"/>
    <w:rsid w:val="007F7E5E"/>
    <w:rsid w:val="008007F7"/>
    <w:rsid w:val="008010FC"/>
    <w:rsid w:val="00801CF8"/>
    <w:rsid w:val="00801FAD"/>
    <w:rsid w:val="008020DC"/>
    <w:rsid w:val="0080210A"/>
    <w:rsid w:val="008023E0"/>
    <w:rsid w:val="008025E0"/>
    <w:rsid w:val="00802816"/>
    <w:rsid w:val="00802E44"/>
    <w:rsid w:val="00803599"/>
    <w:rsid w:val="00803CD9"/>
    <w:rsid w:val="00803F93"/>
    <w:rsid w:val="00804131"/>
    <w:rsid w:val="00804302"/>
    <w:rsid w:val="00804620"/>
    <w:rsid w:val="0080514A"/>
    <w:rsid w:val="008064BF"/>
    <w:rsid w:val="00806D23"/>
    <w:rsid w:val="00806DCC"/>
    <w:rsid w:val="00807109"/>
    <w:rsid w:val="00807F81"/>
    <w:rsid w:val="008103BE"/>
    <w:rsid w:val="008106C4"/>
    <w:rsid w:val="00810940"/>
    <w:rsid w:val="0081328F"/>
    <w:rsid w:val="00813BCC"/>
    <w:rsid w:val="00814064"/>
    <w:rsid w:val="00814885"/>
    <w:rsid w:val="008149A0"/>
    <w:rsid w:val="00815F13"/>
    <w:rsid w:val="0081610F"/>
    <w:rsid w:val="008161FC"/>
    <w:rsid w:val="00816B5B"/>
    <w:rsid w:val="008178ED"/>
    <w:rsid w:val="008201BC"/>
    <w:rsid w:val="008201E8"/>
    <w:rsid w:val="0082031F"/>
    <w:rsid w:val="00821061"/>
    <w:rsid w:val="0082172A"/>
    <w:rsid w:val="00821B35"/>
    <w:rsid w:val="00822650"/>
    <w:rsid w:val="008229F5"/>
    <w:rsid w:val="00822BAD"/>
    <w:rsid w:val="008233BE"/>
    <w:rsid w:val="008238D3"/>
    <w:rsid w:val="0082470A"/>
    <w:rsid w:val="00824AB9"/>
    <w:rsid w:val="00826E2C"/>
    <w:rsid w:val="00827792"/>
    <w:rsid w:val="00830185"/>
    <w:rsid w:val="008307ED"/>
    <w:rsid w:val="00831E24"/>
    <w:rsid w:val="008320D0"/>
    <w:rsid w:val="0083224F"/>
    <w:rsid w:val="00832C3F"/>
    <w:rsid w:val="00832D03"/>
    <w:rsid w:val="00833341"/>
    <w:rsid w:val="00833BDF"/>
    <w:rsid w:val="00833BEF"/>
    <w:rsid w:val="00833BFB"/>
    <w:rsid w:val="008349D1"/>
    <w:rsid w:val="00835ACE"/>
    <w:rsid w:val="008364D2"/>
    <w:rsid w:val="008370F1"/>
    <w:rsid w:val="00837893"/>
    <w:rsid w:val="00837D3C"/>
    <w:rsid w:val="00837E7C"/>
    <w:rsid w:val="008417AB"/>
    <w:rsid w:val="00842B83"/>
    <w:rsid w:val="00843D7E"/>
    <w:rsid w:val="008442CA"/>
    <w:rsid w:val="008444B0"/>
    <w:rsid w:val="00844653"/>
    <w:rsid w:val="00844BB1"/>
    <w:rsid w:val="00844D7B"/>
    <w:rsid w:val="00844F32"/>
    <w:rsid w:val="00845C30"/>
    <w:rsid w:val="008461FE"/>
    <w:rsid w:val="00846DE7"/>
    <w:rsid w:val="008471FB"/>
    <w:rsid w:val="00847D67"/>
    <w:rsid w:val="008503D9"/>
    <w:rsid w:val="00850748"/>
    <w:rsid w:val="00851B46"/>
    <w:rsid w:val="00853630"/>
    <w:rsid w:val="00854076"/>
    <w:rsid w:val="008541C2"/>
    <w:rsid w:val="00854375"/>
    <w:rsid w:val="0085518C"/>
    <w:rsid w:val="008552AF"/>
    <w:rsid w:val="00855C49"/>
    <w:rsid w:val="00855D75"/>
    <w:rsid w:val="00856170"/>
    <w:rsid w:val="00856397"/>
    <w:rsid w:val="00856A0C"/>
    <w:rsid w:val="00856AD5"/>
    <w:rsid w:val="00857CB9"/>
    <w:rsid w:val="00857EC6"/>
    <w:rsid w:val="00860396"/>
    <w:rsid w:val="00860435"/>
    <w:rsid w:val="008604A1"/>
    <w:rsid w:val="00860B96"/>
    <w:rsid w:val="00861C03"/>
    <w:rsid w:val="00862028"/>
    <w:rsid w:val="00862153"/>
    <w:rsid w:val="00862908"/>
    <w:rsid w:val="00862B34"/>
    <w:rsid w:val="008635F4"/>
    <w:rsid w:val="0086393A"/>
    <w:rsid w:val="00863FCA"/>
    <w:rsid w:val="00864D3C"/>
    <w:rsid w:val="00865734"/>
    <w:rsid w:val="00865AAD"/>
    <w:rsid w:val="0086611B"/>
    <w:rsid w:val="00866824"/>
    <w:rsid w:val="008668B7"/>
    <w:rsid w:val="00867000"/>
    <w:rsid w:val="008672CF"/>
    <w:rsid w:val="008674A2"/>
    <w:rsid w:val="00870096"/>
    <w:rsid w:val="00870364"/>
    <w:rsid w:val="00871234"/>
    <w:rsid w:val="00871AE2"/>
    <w:rsid w:val="00872068"/>
    <w:rsid w:val="00872758"/>
    <w:rsid w:val="00872F62"/>
    <w:rsid w:val="00873C28"/>
    <w:rsid w:val="00873F20"/>
    <w:rsid w:val="00874F45"/>
    <w:rsid w:val="00875202"/>
    <w:rsid w:val="0087692E"/>
    <w:rsid w:val="00876B76"/>
    <w:rsid w:val="00877D29"/>
    <w:rsid w:val="00880B18"/>
    <w:rsid w:val="0088223F"/>
    <w:rsid w:val="00882E55"/>
    <w:rsid w:val="00883455"/>
    <w:rsid w:val="00883D27"/>
    <w:rsid w:val="0088461B"/>
    <w:rsid w:val="008846FE"/>
    <w:rsid w:val="00884779"/>
    <w:rsid w:val="00886102"/>
    <w:rsid w:val="00886CCC"/>
    <w:rsid w:val="00887385"/>
    <w:rsid w:val="0089057D"/>
    <w:rsid w:val="00890D6C"/>
    <w:rsid w:val="00891036"/>
    <w:rsid w:val="00891EB9"/>
    <w:rsid w:val="00891FF6"/>
    <w:rsid w:val="0089214C"/>
    <w:rsid w:val="00892DE4"/>
    <w:rsid w:val="00892EAF"/>
    <w:rsid w:val="00893242"/>
    <w:rsid w:val="00893D62"/>
    <w:rsid w:val="008946A2"/>
    <w:rsid w:val="00894BF2"/>
    <w:rsid w:val="00894C48"/>
    <w:rsid w:val="008951C2"/>
    <w:rsid w:val="00895777"/>
    <w:rsid w:val="00895E40"/>
    <w:rsid w:val="00896AB3"/>
    <w:rsid w:val="00897587"/>
    <w:rsid w:val="00897FD9"/>
    <w:rsid w:val="008A0047"/>
    <w:rsid w:val="008A131F"/>
    <w:rsid w:val="008A179F"/>
    <w:rsid w:val="008A1F3E"/>
    <w:rsid w:val="008A29ED"/>
    <w:rsid w:val="008A2DFF"/>
    <w:rsid w:val="008A34E2"/>
    <w:rsid w:val="008A4A4E"/>
    <w:rsid w:val="008A6754"/>
    <w:rsid w:val="008A6ADB"/>
    <w:rsid w:val="008A6CBD"/>
    <w:rsid w:val="008A7187"/>
    <w:rsid w:val="008A73F6"/>
    <w:rsid w:val="008A7BFF"/>
    <w:rsid w:val="008A7FCF"/>
    <w:rsid w:val="008B029B"/>
    <w:rsid w:val="008B02AD"/>
    <w:rsid w:val="008B085B"/>
    <w:rsid w:val="008B0BB5"/>
    <w:rsid w:val="008B0BDB"/>
    <w:rsid w:val="008B0E36"/>
    <w:rsid w:val="008B163D"/>
    <w:rsid w:val="008B1886"/>
    <w:rsid w:val="008B1AB1"/>
    <w:rsid w:val="008B1E92"/>
    <w:rsid w:val="008B2620"/>
    <w:rsid w:val="008B2D53"/>
    <w:rsid w:val="008B2DA9"/>
    <w:rsid w:val="008B382C"/>
    <w:rsid w:val="008B3872"/>
    <w:rsid w:val="008B3E99"/>
    <w:rsid w:val="008B40DA"/>
    <w:rsid w:val="008B536A"/>
    <w:rsid w:val="008B62E3"/>
    <w:rsid w:val="008B6327"/>
    <w:rsid w:val="008C0778"/>
    <w:rsid w:val="008C1D65"/>
    <w:rsid w:val="008C2CD7"/>
    <w:rsid w:val="008C2E9F"/>
    <w:rsid w:val="008C3263"/>
    <w:rsid w:val="008C3309"/>
    <w:rsid w:val="008C3345"/>
    <w:rsid w:val="008C3609"/>
    <w:rsid w:val="008C3E9B"/>
    <w:rsid w:val="008C42B8"/>
    <w:rsid w:val="008C4557"/>
    <w:rsid w:val="008C4869"/>
    <w:rsid w:val="008C4E5B"/>
    <w:rsid w:val="008C5287"/>
    <w:rsid w:val="008C586A"/>
    <w:rsid w:val="008C5910"/>
    <w:rsid w:val="008C64EF"/>
    <w:rsid w:val="008C7CAF"/>
    <w:rsid w:val="008D0792"/>
    <w:rsid w:val="008D0C22"/>
    <w:rsid w:val="008D0EBE"/>
    <w:rsid w:val="008D167D"/>
    <w:rsid w:val="008D16E1"/>
    <w:rsid w:val="008D246D"/>
    <w:rsid w:val="008D2F2D"/>
    <w:rsid w:val="008D3347"/>
    <w:rsid w:val="008D33C4"/>
    <w:rsid w:val="008D4DA6"/>
    <w:rsid w:val="008D5CAD"/>
    <w:rsid w:val="008D6553"/>
    <w:rsid w:val="008D6EE1"/>
    <w:rsid w:val="008D6F68"/>
    <w:rsid w:val="008D7749"/>
    <w:rsid w:val="008D79CC"/>
    <w:rsid w:val="008E1BB8"/>
    <w:rsid w:val="008E206F"/>
    <w:rsid w:val="008E2144"/>
    <w:rsid w:val="008E2243"/>
    <w:rsid w:val="008E2938"/>
    <w:rsid w:val="008E29B5"/>
    <w:rsid w:val="008E332E"/>
    <w:rsid w:val="008E40A6"/>
    <w:rsid w:val="008E4CD3"/>
    <w:rsid w:val="008E5626"/>
    <w:rsid w:val="008E62A3"/>
    <w:rsid w:val="008E6D78"/>
    <w:rsid w:val="008F008E"/>
    <w:rsid w:val="008F0969"/>
    <w:rsid w:val="008F0E5C"/>
    <w:rsid w:val="008F12AC"/>
    <w:rsid w:val="008F4868"/>
    <w:rsid w:val="008F51B2"/>
    <w:rsid w:val="008F5BAE"/>
    <w:rsid w:val="008F7083"/>
    <w:rsid w:val="008F7FB8"/>
    <w:rsid w:val="0090006C"/>
    <w:rsid w:val="009002E6"/>
    <w:rsid w:val="009010DA"/>
    <w:rsid w:val="0090187E"/>
    <w:rsid w:val="00901BBC"/>
    <w:rsid w:val="00902C7E"/>
    <w:rsid w:val="00904E47"/>
    <w:rsid w:val="009056C8"/>
    <w:rsid w:val="009058FA"/>
    <w:rsid w:val="009060AE"/>
    <w:rsid w:val="009074D3"/>
    <w:rsid w:val="00907BC1"/>
    <w:rsid w:val="00907C04"/>
    <w:rsid w:val="00907F91"/>
    <w:rsid w:val="009112BA"/>
    <w:rsid w:val="0091133A"/>
    <w:rsid w:val="0091252F"/>
    <w:rsid w:val="0091261C"/>
    <w:rsid w:val="00912B89"/>
    <w:rsid w:val="00913654"/>
    <w:rsid w:val="009145CF"/>
    <w:rsid w:val="00915371"/>
    <w:rsid w:val="00915538"/>
    <w:rsid w:val="00915AA1"/>
    <w:rsid w:val="009162B7"/>
    <w:rsid w:val="009163E3"/>
    <w:rsid w:val="00916FC8"/>
    <w:rsid w:val="009171D3"/>
    <w:rsid w:val="00917F77"/>
    <w:rsid w:val="0092018B"/>
    <w:rsid w:val="0092151D"/>
    <w:rsid w:val="00922FF4"/>
    <w:rsid w:val="00923269"/>
    <w:rsid w:val="0092400A"/>
    <w:rsid w:val="009244D4"/>
    <w:rsid w:val="00925E7A"/>
    <w:rsid w:val="009260ED"/>
    <w:rsid w:val="0092692D"/>
    <w:rsid w:val="00926B0B"/>
    <w:rsid w:val="00927506"/>
    <w:rsid w:val="00930EA4"/>
    <w:rsid w:val="00931775"/>
    <w:rsid w:val="00931D47"/>
    <w:rsid w:val="009322FA"/>
    <w:rsid w:val="00932352"/>
    <w:rsid w:val="00932635"/>
    <w:rsid w:val="0093277C"/>
    <w:rsid w:val="00932B81"/>
    <w:rsid w:val="00933348"/>
    <w:rsid w:val="00934986"/>
    <w:rsid w:val="00934A57"/>
    <w:rsid w:val="00934FEB"/>
    <w:rsid w:val="00935075"/>
    <w:rsid w:val="009372E8"/>
    <w:rsid w:val="00937F9B"/>
    <w:rsid w:val="00941B19"/>
    <w:rsid w:val="00941D23"/>
    <w:rsid w:val="009426B7"/>
    <w:rsid w:val="00944DDA"/>
    <w:rsid w:val="0094589A"/>
    <w:rsid w:val="00945E10"/>
    <w:rsid w:val="009523F3"/>
    <w:rsid w:val="00952956"/>
    <w:rsid w:val="009532F1"/>
    <w:rsid w:val="009541CF"/>
    <w:rsid w:val="00954376"/>
    <w:rsid w:val="009544EF"/>
    <w:rsid w:val="0095456B"/>
    <w:rsid w:val="00954751"/>
    <w:rsid w:val="00954955"/>
    <w:rsid w:val="00954974"/>
    <w:rsid w:val="00954B3D"/>
    <w:rsid w:val="009553D5"/>
    <w:rsid w:val="009568A7"/>
    <w:rsid w:val="00956EEB"/>
    <w:rsid w:val="00957651"/>
    <w:rsid w:val="00960D6A"/>
    <w:rsid w:val="00961916"/>
    <w:rsid w:val="00961C4E"/>
    <w:rsid w:val="00961F97"/>
    <w:rsid w:val="009622F9"/>
    <w:rsid w:val="00962A32"/>
    <w:rsid w:val="00962F2A"/>
    <w:rsid w:val="009630AF"/>
    <w:rsid w:val="00963997"/>
    <w:rsid w:val="009644B4"/>
    <w:rsid w:val="0096469E"/>
    <w:rsid w:val="00964D99"/>
    <w:rsid w:val="00965A64"/>
    <w:rsid w:val="00965ACF"/>
    <w:rsid w:val="00966C4C"/>
    <w:rsid w:val="00966D49"/>
    <w:rsid w:val="00967ADA"/>
    <w:rsid w:val="0097049B"/>
    <w:rsid w:val="00970DB2"/>
    <w:rsid w:val="00971A0B"/>
    <w:rsid w:val="00971CE5"/>
    <w:rsid w:val="00972F2D"/>
    <w:rsid w:val="00973174"/>
    <w:rsid w:val="00973F38"/>
    <w:rsid w:val="009743F3"/>
    <w:rsid w:val="009744BC"/>
    <w:rsid w:val="00975D37"/>
    <w:rsid w:val="00975E9F"/>
    <w:rsid w:val="00976152"/>
    <w:rsid w:val="00976722"/>
    <w:rsid w:val="00976E6D"/>
    <w:rsid w:val="00977272"/>
    <w:rsid w:val="0097752B"/>
    <w:rsid w:val="009806A5"/>
    <w:rsid w:val="00981D8E"/>
    <w:rsid w:val="00982514"/>
    <w:rsid w:val="00982B57"/>
    <w:rsid w:val="00982B5F"/>
    <w:rsid w:val="00982EDC"/>
    <w:rsid w:val="00982FF5"/>
    <w:rsid w:val="00983255"/>
    <w:rsid w:val="00984A28"/>
    <w:rsid w:val="009855C1"/>
    <w:rsid w:val="0098667E"/>
    <w:rsid w:val="009874CE"/>
    <w:rsid w:val="00987868"/>
    <w:rsid w:val="00987A79"/>
    <w:rsid w:val="00987B3D"/>
    <w:rsid w:val="00987EAA"/>
    <w:rsid w:val="0099066D"/>
    <w:rsid w:val="00991208"/>
    <w:rsid w:val="009919E2"/>
    <w:rsid w:val="00991C5E"/>
    <w:rsid w:val="00991C7F"/>
    <w:rsid w:val="00991DD0"/>
    <w:rsid w:val="009928D2"/>
    <w:rsid w:val="00992D32"/>
    <w:rsid w:val="00993397"/>
    <w:rsid w:val="00993546"/>
    <w:rsid w:val="00994C3C"/>
    <w:rsid w:val="009954D2"/>
    <w:rsid w:val="00995966"/>
    <w:rsid w:val="00995CF2"/>
    <w:rsid w:val="009963F0"/>
    <w:rsid w:val="00997882"/>
    <w:rsid w:val="009A0650"/>
    <w:rsid w:val="009A1AC1"/>
    <w:rsid w:val="009A2A7B"/>
    <w:rsid w:val="009A2BD0"/>
    <w:rsid w:val="009A37B2"/>
    <w:rsid w:val="009A3BEF"/>
    <w:rsid w:val="009A4182"/>
    <w:rsid w:val="009A41C8"/>
    <w:rsid w:val="009A5712"/>
    <w:rsid w:val="009A59DF"/>
    <w:rsid w:val="009A7344"/>
    <w:rsid w:val="009B0B08"/>
    <w:rsid w:val="009B1324"/>
    <w:rsid w:val="009B2461"/>
    <w:rsid w:val="009B3086"/>
    <w:rsid w:val="009B3D2E"/>
    <w:rsid w:val="009B43A3"/>
    <w:rsid w:val="009B444C"/>
    <w:rsid w:val="009B48FD"/>
    <w:rsid w:val="009B4CBF"/>
    <w:rsid w:val="009B5C93"/>
    <w:rsid w:val="009B650A"/>
    <w:rsid w:val="009B688B"/>
    <w:rsid w:val="009B6D5D"/>
    <w:rsid w:val="009B7662"/>
    <w:rsid w:val="009B7A88"/>
    <w:rsid w:val="009C131E"/>
    <w:rsid w:val="009C25F2"/>
    <w:rsid w:val="009C2B8A"/>
    <w:rsid w:val="009C3EB8"/>
    <w:rsid w:val="009C4573"/>
    <w:rsid w:val="009C5993"/>
    <w:rsid w:val="009C68F4"/>
    <w:rsid w:val="009C70F8"/>
    <w:rsid w:val="009C796F"/>
    <w:rsid w:val="009D0FB5"/>
    <w:rsid w:val="009D1C38"/>
    <w:rsid w:val="009D3651"/>
    <w:rsid w:val="009D4536"/>
    <w:rsid w:val="009D47D2"/>
    <w:rsid w:val="009D4D16"/>
    <w:rsid w:val="009D4D39"/>
    <w:rsid w:val="009D517C"/>
    <w:rsid w:val="009D53FB"/>
    <w:rsid w:val="009D58B6"/>
    <w:rsid w:val="009E0AF1"/>
    <w:rsid w:val="009E0D65"/>
    <w:rsid w:val="009E107E"/>
    <w:rsid w:val="009E1465"/>
    <w:rsid w:val="009E2187"/>
    <w:rsid w:val="009E236D"/>
    <w:rsid w:val="009E2717"/>
    <w:rsid w:val="009E2BA6"/>
    <w:rsid w:val="009E305A"/>
    <w:rsid w:val="009E31D7"/>
    <w:rsid w:val="009E3319"/>
    <w:rsid w:val="009E435C"/>
    <w:rsid w:val="009E4D23"/>
    <w:rsid w:val="009E539E"/>
    <w:rsid w:val="009E5AD5"/>
    <w:rsid w:val="009E5E49"/>
    <w:rsid w:val="009E5E8A"/>
    <w:rsid w:val="009E6219"/>
    <w:rsid w:val="009E64DC"/>
    <w:rsid w:val="009E67D4"/>
    <w:rsid w:val="009E7000"/>
    <w:rsid w:val="009E759C"/>
    <w:rsid w:val="009E7C4F"/>
    <w:rsid w:val="009F0BB6"/>
    <w:rsid w:val="009F17B8"/>
    <w:rsid w:val="009F2EC2"/>
    <w:rsid w:val="009F4387"/>
    <w:rsid w:val="009F4675"/>
    <w:rsid w:val="009F4741"/>
    <w:rsid w:val="009F47D2"/>
    <w:rsid w:val="009F498B"/>
    <w:rsid w:val="009F4AED"/>
    <w:rsid w:val="009F60F6"/>
    <w:rsid w:val="009F6C4F"/>
    <w:rsid w:val="009F79D7"/>
    <w:rsid w:val="009F7A36"/>
    <w:rsid w:val="00A0027D"/>
    <w:rsid w:val="00A006E1"/>
    <w:rsid w:val="00A0083C"/>
    <w:rsid w:val="00A00C6F"/>
    <w:rsid w:val="00A03C43"/>
    <w:rsid w:val="00A049C1"/>
    <w:rsid w:val="00A04CF1"/>
    <w:rsid w:val="00A05E51"/>
    <w:rsid w:val="00A0636F"/>
    <w:rsid w:val="00A065C2"/>
    <w:rsid w:val="00A06638"/>
    <w:rsid w:val="00A077E9"/>
    <w:rsid w:val="00A07D03"/>
    <w:rsid w:val="00A108FE"/>
    <w:rsid w:val="00A1142D"/>
    <w:rsid w:val="00A11DD7"/>
    <w:rsid w:val="00A12024"/>
    <w:rsid w:val="00A12497"/>
    <w:rsid w:val="00A12684"/>
    <w:rsid w:val="00A12A74"/>
    <w:rsid w:val="00A13443"/>
    <w:rsid w:val="00A137F7"/>
    <w:rsid w:val="00A14B20"/>
    <w:rsid w:val="00A14EAF"/>
    <w:rsid w:val="00A1519B"/>
    <w:rsid w:val="00A15328"/>
    <w:rsid w:val="00A15CE6"/>
    <w:rsid w:val="00A1647A"/>
    <w:rsid w:val="00A17BD4"/>
    <w:rsid w:val="00A2041E"/>
    <w:rsid w:val="00A20DE4"/>
    <w:rsid w:val="00A21425"/>
    <w:rsid w:val="00A233EB"/>
    <w:rsid w:val="00A23B3E"/>
    <w:rsid w:val="00A24C00"/>
    <w:rsid w:val="00A258D4"/>
    <w:rsid w:val="00A259A1"/>
    <w:rsid w:val="00A26284"/>
    <w:rsid w:val="00A26959"/>
    <w:rsid w:val="00A269B2"/>
    <w:rsid w:val="00A26CB9"/>
    <w:rsid w:val="00A272E8"/>
    <w:rsid w:val="00A2747E"/>
    <w:rsid w:val="00A30119"/>
    <w:rsid w:val="00A306C4"/>
    <w:rsid w:val="00A30921"/>
    <w:rsid w:val="00A310AB"/>
    <w:rsid w:val="00A327B7"/>
    <w:rsid w:val="00A32BD3"/>
    <w:rsid w:val="00A3486A"/>
    <w:rsid w:val="00A36EB7"/>
    <w:rsid w:val="00A37EC4"/>
    <w:rsid w:val="00A41726"/>
    <w:rsid w:val="00A42197"/>
    <w:rsid w:val="00A42B54"/>
    <w:rsid w:val="00A434C0"/>
    <w:rsid w:val="00A435E2"/>
    <w:rsid w:val="00A43902"/>
    <w:rsid w:val="00A43AF5"/>
    <w:rsid w:val="00A43BBE"/>
    <w:rsid w:val="00A43D25"/>
    <w:rsid w:val="00A4479F"/>
    <w:rsid w:val="00A45DF6"/>
    <w:rsid w:val="00A47466"/>
    <w:rsid w:val="00A47DA7"/>
    <w:rsid w:val="00A51005"/>
    <w:rsid w:val="00A516D6"/>
    <w:rsid w:val="00A51CFA"/>
    <w:rsid w:val="00A51F02"/>
    <w:rsid w:val="00A523F4"/>
    <w:rsid w:val="00A52710"/>
    <w:rsid w:val="00A52B8E"/>
    <w:rsid w:val="00A52D5D"/>
    <w:rsid w:val="00A53B97"/>
    <w:rsid w:val="00A54EEA"/>
    <w:rsid w:val="00A55444"/>
    <w:rsid w:val="00A56318"/>
    <w:rsid w:val="00A56346"/>
    <w:rsid w:val="00A563F7"/>
    <w:rsid w:val="00A5646E"/>
    <w:rsid w:val="00A5655A"/>
    <w:rsid w:val="00A57630"/>
    <w:rsid w:val="00A577AB"/>
    <w:rsid w:val="00A57F7F"/>
    <w:rsid w:val="00A60416"/>
    <w:rsid w:val="00A604E0"/>
    <w:rsid w:val="00A60785"/>
    <w:rsid w:val="00A60C2B"/>
    <w:rsid w:val="00A61603"/>
    <w:rsid w:val="00A61EF5"/>
    <w:rsid w:val="00A62A45"/>
    <w:rsid w:val="00A62C63"/>
    <w:rsid w:val="00A63B9F"/>
    <w:rsid w:val="00A6403E"/>
    <w:rsid w:val="00A64BC3"/>
    <w:rsid w:val="00A65F57"/>
    <w:rsid w:val="00A66B2A"/>
    <w:rsid w:val="00A6707F"/>
    <w:rsid w:val="00A67AD9"/>
    <w:rsid w:val="00A70167"/>
    <w:rsid w:val="00A701EC"/>
    <w:rsid w:val="00A706C4"/>
    <w:rsid w:val="00A70C01"/>
    <w:rsid w:val="00A70D73"/>
    <w:rsid w:val="00A713A1"/>
    <w:rsid w:val="00A714EB"/>
    <w:rsid w:val="00A71E9C"/>
    <w:rsid w:val="00A724F5"/>
    <w:rsid w:val="00A7289C"/>
    <w:rsid w:val="00A72A35"/>
    <w:rsid w:val="00A73259"/>
    <w:rsid w:val="00A742E0"/>
    <w:rsid w:val="00A75F66"/>
    <w:rsid w:val="00A7661D"/>
    <w:rsid w:val="00A7672C"/>
    <w:rsid w:val="00A768AC"/>
    <w:rsid w:val="00A77291"/>
    <w:rsid w:val="00A778AD"/>
    <w:rsid w:val="00A80242"/>
    <w:rsid w:val="00A8059C"/>
    <w:rsid w:val="00A80D6A"/>
    <w:rsid w:val="00A810CD"/>
    <w:rsid w:val="00A8230B"/>
    <w:rsid w:val="00A82419"/>
    <w:rsid w:val="00A825D9"/>
    <w:rsid w:val="00A82D9B"/>
    <w:rsid w:val="00A8307E"/>
    <w:rsid w:val="00A83108"/>
    <w:rsid w:val="00A83668"/>
    <w:rsid w:val="00A842FB"/>
    <w:rsid w:val="00A8524D"/>
    <w:rsid w:val="00A85593"/>
    <w:rsid w:val="00A85CC7"/>
    <w:rsid w:val="00A85E50"/>
    <w:rsid w:val="00A86B17"/>
    <w:rsid w:val="00A87468"/>
    <w:rsid w:val="00A87D04"/>
    <w:rsid w:val="00A90B02"/>
    <w:rsid w:val="00A90EEA"/>
    <w:rsid w:val="00A91346"/>
    <w:rsid w:val="00A94838"/>
    <w:rsid w:val="00A94CB0"/>
    <w:rsid w:val="00A95453"/>
    <w:rsid w:val="00A956EA"/>
    <w:rsid w:val="00A95DC4"/>
    <w:rsid w:val="00A964C7"/>
    <w:rsid w:val="00A9664B"/>
    <w:rsid w:val="00A969FC"/>
    <w:rsid w:val="00A9793F"/>
    <w:rsid w:val="00A97C38"/>
    <w:rsid w:val="00A97E9C"/>
    <w:rsid w:val="00AA1ED0"/>
    <w:rsid w:val="00AA2439"/>
    <w:rsid w:val="00AA2741"/>
    <w:rsid w:val="00AA283F"/>
    <w:rsid w:val="00AA2895"/>
    <w:rsid w:val="00AA2D81"/>
    <w:rsid w:val="00AA2F94"/>
    <w:rsid w:val="00AA309D"/>
    <w:rsid w:val="00AA32B7"/>
    <w:rsid w:val="00AA3861"/>
    <w:rsid w:val="00AA3C0E"/>
    <w:rsid w:val="00AA3D3F"/>
    <w:rsid w:val="00AA404E"/>
    <w:rsid w:val="00AA44A0"/>
    <w:rsid w:val="00AA489C"/>
    <w:rsid w:val="00AA4DEB"/>
    <w:rsid w:val="00AA608E"/>
    <w:rsid w:val="00AA66E2"/>
    <w:rsid w:val="00AA6B46"/>
    <w:rsid w:val="00AA773D"/>
    <w:rsid w:val="00AA7CDD"/>
    <w:rsid w:val="00AB04FB"/>
    <w:rsid w:val="00AB07E9"/>
    <w:rsid w:val="00AB0877"/>
    <w:rsid w:val="00AB0CED"/>
    <w:rsid w:val="00AB1AED"/>
    <w:rsid w:val="00AB265E"/>
    <w:rsid w:val="00AB2A3E"/>
    <w:rsid w:val="00AB2CD6"/>
    <w:rsid w:val="00AB3ABC"/>
    <w:rsid w:val="00AB42B8"/>
    <w:rsid w:val="00AB4322"/>
    <w:rsid w:val="00AC138B"/>
    <w:rsid w:val="00AC1EE9"/>
    <w:rsid w:val="00AC2E58"/>
    <w:rsid w:val="00AC3163"/>
    <w:rsid w:val="00AC31AB"/>
    <w:rsid w:val="00AC3E02"/>
    <w:rsid w:val="00AC3EF3"/>
    <w:rsid w:val="00AC3F0B"/>
    <w:rsid w:val="00AC4041"/>
    <w:rsid w:val="00AC53DB"/>
    <w:rsid w:val="00AC6236"/>
    <w:rsid w:val="00AC6E87"/>
    <w:rsid w:val="00AC7318"/>
    <w:rsid w:val="00AC77B2"/>
    <w:rsid w:val="00AC7AC7"/>
    <w:rsid w:val="00AD0447"/>
    <w:rsid w:val="00AD0506"/>
    <w:rsid w:val="00AD099D"/>
    <w:rsid w:val="00AD0F35"/>
    <w:rsid w:val="00AD1A67"/>
    <w:rsid w:val="00AD1BC8"/>
    <w:rsid w:val="00AD1FA9"/>
    <w:rsid w:val="00AD26CA"/>
    <w:rsid w:val="00AD2D3F"/>
    <w:rsid w:val="00AD2E7D"/>
    <w:rsid w:val="00AD2EFD"/>
    <w:rsid w:val="00AD2FE6"/>
    <w:rsid w:val="00AD3EEF"/>
    <w:rsid w:val="00AD3F3B"/>
    <w:rsid w:val="00AD3F7C"/>
    <w:rsid w:val="00AD40F1"/>
    <w:rsid w:val="00AD4357"/>
    <w:rsid w:val="00AD4606"/>
    <w:rsid w:val="00AD4855"/>
    <w:rsid w:val="00AD4909"/>
    <w:rsid w:val="00AD5522"/>
    <w:rsid w:val="00AD5837"/>
    <w:rsid w:val="00AD59CE"/>
    <w:rsid w:val="00AD5C7B"/>
    <w:rsid w:val="00AD6525"/>
    <w:rsid w:val="00AD6B0F"/>
    <w:rsid w:val="00AD7C97"/>
    <w:rsid w:val="00AD7E57"/>
    <w:rsid w:val="00AE1101"/>
    <w:rsid w:val="00AE1132"/>
    <w:rsid w:val="00AE153B"/>
    <w:rsid w:val="00AE159B"/>
    <w:rsid w:val="00AE1C4B"/>
    <w:rsid w:val="00AE2554"/>
    <w:rsid w:val="00AE2898"/>
    <w:rsid w:val="00AE3BB4"/>
    <w:rsid w:val="00AE49C9"/>
    <w:rsid w:val="00AE50E5"/>
    <w:rsid w:val="00AE5204"/>
    <w:rsid w:val="00AE5CA4"/>
    <w:rsid w:val="00AE7130"/>
    <w:rsid w:val="00AE71D9"/>
    <w:rsid w:val="00AE78EE"/>
    <w:rsid w:val="00AF059E"/>
    <w:rsid w:val="00AF15CE"/>
    <w:rsid w:val="00AF1D16"/>
    <w:rsid w:val="00AF1D52"/>
    <w:rsid w:val="00AF1DB7"/>
    <w:rsid w:val="00AF2233"/>
    <w:rsid w:val="00AF228E"/>
    <w:rsid w:val="00AF238C"/>
    <w:rsid w:val="00AF250A"/>
    <w:rsid w:val="00AF283F"/>
    <w:rsid w:val="00AF2EC9"/>
    <w:rsid w:val="00AF30EE"/>
    <w:rsid w:val="00AF3B38"/>
    <w:rsid w:val="00AF3E37"/>
    <w:rsid w:val="00AF3FE1"/>
    <w:rsid w:val="00AF430E"/>
    <w:rsid w:val="00AF431B"/>
    <w:rsid w:val="00AF47A2"/>
    <w:rsid w:val="00AF4FEB"/>
    <w:rsid w:val="00AF516B"/>
    <w:rsid w:val="00AF5314"/>
    <w:rsid w:val="00AF5A0B"/>
    <w:rsid w:val="00AF5B6A"/>
    <w:rsid w:val="00AF6525"/>
    <w:rsid w:val="00AF6E56"/>
    <w:rsid w:val="00AF6EAD"/>
    <w:rsid w:val="00AF7910"/>
    <w:rsid w:val="00AF7FAD"/>
    <w:rsid w:val="00B00657"/>
    <w:rsid w:val="00B00D80"/>
    <w:rsid w:val="00B00FFA"/>
    <w:rsid w:val="00B02AE0"/>
    <w:rsid w:val="00B03BD9"/>
    <w:rsid w:val="00B04944"/>
    <w:rsid w:val="00B04DA0"/>
    <w:rsid w:val="00B0519C"/>
    <w:rsid w:val="00B05206"/>
    <w:rsid w:val="00B05A44"/>
    <w:rsid w:val="00B05DA8"/>
    <w:rsid w:val="00B05F00"/>
    <w:rsid w:val="00B0625C"/>
    <w:rsid w:val="00B071FF"/>
    <w:rsid w:val="00B072DA"/>
    <w:rsid w:val="00B113A3"/>
    <w:rsid w:val="00B120EF"/>
    <w:rsid w:val="00B1273A"/>
    <w:rsid w:val="00B1281C"/>
    <w:rsid w:val="00B1335C"/>
    <w:rsid w:val="00B13593"/>
    <w:rsid w:val="00B13AEA"/>
    <w:rsid w:val="00B14204"/>
    <w:rsid w:val="00B14F6B"/>
    <w:rsid w:val="00B150DE"/>
    <w:rsid w:val="00B15291"/>
    <w:rsid w:val="00B171B6"/>
    <w:rsid w:val="00B17219"/>
    <w:rsid w:val="00B17B40"/>
    <w:rsid w:val="00B17BA2"/>
    <w:rsid w:val="00B17C29"/>
    <w:rsid w:val="00B17F3A"/>
    <w:rsid w:val="00B2188F"/>
    <w:rsid w:val="00B21F4B"/>
    <w:rsid w:val="00B22282"/>
    <w:rsid w:val="00B22D90"/>
    <w:rsid w:val="00B22E8B"/>
    <w:rsid w:val="00B244D6"/>
    <w:rsid w:val="00B24669"/>
    <w:rsid w:val="00B24FB6"/>
    <w:rsid w:val="00B250C0"/>
    <w:rsid w:val="00B258B1"/>
    <w:rsid w:val="00B25AE7"/>
    <w:rsid w:val="00B26271"/>
    <w:rsid w:val="00B26BDA"/>
    <w:rsid w:val="00B30EF5"/>
    <w:rsid w:val="00B3145C"/>
    <w:rsid w:val="00B31A6A"/>
    <w:rsid w:val="00B33A4A"/>
    <w:rsid w:val="00B343E6"/>
    <w:rsid w:val="00B349BB"/>
    <w:rsid w:val="00B34E29"/>
    <w:rsid w:val="00B35D6A"/>
    <w:rsid w:val="00B35E69"/>
    <w:rsid w:val="00B36064"/>
    <w:rsid w:val="00B36D31"/>
    <w:rsid w:val="00B3705C"/>
    <w:rsid w:val="00B370F2"/>
    <w:rsid w:val="00B37A22"/>
    <w:rsid w:val="00B37C09"/>
    <w:rsid w:val="00B40C1A"/>
    <w:rsid w:val="00B41E5E"/>
    <w:rsid w:val="00B42B7D"/>
    <w:rsid w:val="00B43387"/>
    <w:rsid w:val="00B43DB2"/>
    <w:rsid w:val="00B45B01"/>
    <w:rsid w:val="00B45B5B"/>
    <w:rsid w:val="00B45B75"/>
    <w:rsid w:val="00B45CF9"/>
    <w:rsid w:val="00B46CAB"/>
    <w:rsid w:val="00B470F9"/>
    <w:rsid w:val="00B47AFE"/>
    <w:rsid w:val="00B47C49"/>
    <w:rsid w:val="00B47E70"/>
    <w:rsid w:val="00B51316"/>
    <w:rsid w:val="00B54458"/>
    <w:rsid w:val="00B548F2"/>
    <w:rsid w:val="00B549A2"/>
    <w:rsid w:val="00B54E40"/>
    <w:rsid w:val="00B558D2"/>
    <w:rsid w:val="00B55A8E"/>
    <w:rsid w:val="00B5703E"/>
    <w:rsid w:val="00B57E4C"/>
    <w:rsid w:val="00B61CD3"/>
    <w:rsid w:val="00B61E9F"/>
    <w:rsid w:val="00B623BE"/>
    <w:rsid w:val="00B62963"/>
    <w:rsid w:val="00B62C72"/>
    <w:rsid w:val="00B63EEA"/>
    <w:rsid w:val="00B64190"/>
    <w:rsid w:val="00B64B6D"/>
    <w:rsid w:val="00B64FC3"/>
    <w:rsid w:val="00B65316"/>
    <w:rsid w:val="00B6535A"/>
    <w:rsid w:val="00B65B7C"/>
    <w:rsid w:val="00B65E53"/>
    <w:rsid w:val="00B66179"/>
    <w:rsid w:val="00B6702B"/>
    <w:rsid w:val="00B67934"/>
    <w:rsid w:val="00B719F4"/>
    <w:rsid w:val="00B71EF9"/>
    <w:rsid w:val="00B723D1"/>
    <w:rsid w:val="00B72550"/>
    <w:rsid w:val="00B73B87"/>
    <w:rsid w:val="00B74C56"/>
    <w:rsid w:val="00B74E01"/>
    <w:rsid w:val="00B751BD"/>
    <w:rsid w:val="00B7560D"/>
    <w:rsid w:val="00B75B74"/>
    <w:rsid w:val="00B76454"/>
    <w:rsid w:val="00B779FB"/>
    <w:rsid w:val="00B77F5C"/>
    <w:rsid w:val="00B81387"/>
    <w:rsid w:val="00B82039"/>
    <w:rsid w:val="00B82859"/>
    <w:rsid w:val="00B8374C"/>
    <w:rsid w:val="00B843CF"/>
    <w:rsid w:val="00B84EA2"/>
    <w:rsid w:val="00B8541F"/>
    <w:rsid w:val="00B85EFE"/>
    <w:rsid w:val="00B865B7"/>
    <w:rsid w:val="00B86D11"/>
    <w:rsid w:val="00B87656"/>
    <w:rsid w:val="00B9022B"/>
    <w:rsid w:val="00B90905"/>
    <w:rsid w:val="00B90A07"/>
    <w:rsid w:val="00B919BB"/>
    <w:rsid w:val="00B92527"/>
    <w:rsid w:val="00B92B1A"/>
    <w:rsid w:val="00B932FE"/>
    <w:rsid w:val="00B93F05"/>
    <w:rsid w:val="00B9440B"/>
    <w:rsid w:val="00B95A4B"/>
    <w:rsid w:val="00B95A55"/>
    <w:rsid w:val="00B95AA4"/>
    <w:rsid w:val="00B960AC"/>
    <w:rsid w:val="00B965A0"/>
    <w:rsid w:val="00B97B99"/>
    <w:rsid w:val="00B97E19"/>
    <w:rsid w:val="00B97EDD"/>
    <w:rsid w:val="00BA1336"/>
    <w:rsid w:val="00BA1B56"/>
    <w:rsid w:val="00BA2BBB"/>
    <w:rsid w:val="00BA2EE1"/>
    <w:rsid w:val="00BA31B3"/>
    <w:rsid w:val="00BA359D"/>
    <w:rsid w:val="00BA3C2A"/>
    <w:rsid w:val="00BA6B7C"/>
    <w:rsid w:val="00BA6F24"/>
    <w:rsid w:val="00BA7058"/>
    <w:rsid w:val="00BA7246"/>
    <w:rsid w:val="00BA75D7"/>
    <w:rsid w:val="00BB0654"/>
    <w:rsid w:val="00BB0799"/>
    <w:rsid w:val="00BB15B6"/>
    <w:rsid w:val="00BB2BDB"/>
    <w:rsid w:val="00BB2D83"/>
    <w:rsid w:val="00BB2DB6"/>
    <w:rsid w:val="00BB39CD"/>
    <w:rsid w:val="00BB50A5"/>
    <w:rsid w:val="00BB52E1"/>
    <w:rsid w:val="00BB57F8"/>
    <w:rsid w:val="00BB5905"/>
    <w:rsid w:val="00BB5F10"/>
    <w:rsid w:val="00BB763E"/>
    <w:rsid w:val="00BB799D"/>
    <w:rsid w:val="00BC0948"/>
    <w:rsid w:val="00BC0997"/>
    <w:rsid w:val="00BC29F8"/>
    <w:rsid w:val="00BC2E3E"/>
    <w:rsid w:val="00BC309F"/>
    <w:rsid w:val="00BC354D"/>
    <w:rsid w:val="00BC3767"/>
    <w:rsid w:val="00BC3D7B"/>
    <w:rsid w:val="00BC48F3"/>
    <w:rsid w:val="00BC5E61"/>
    <w:rsid w:val="00BC62A7"/>
    <w:rsid w:val="00BC6A39"/>
    <w:rsid w:val="00BC6C1B"/>
    <w:rsid w:val="00BC72B0"/>
    <w:rsid w:val="00BC733D"/>
    <w:rsid w:val="00BD0D51"/>
    <w:rsid w:val="00BD117F"/>
    <w:rsid w:val="00BD1496"/>
    <w:rsid w:val="00BD29BF"/>
    <w:rsid w:val="00BD2F06"/>
    <w:rsid w:val="00BD4531"/>
    <w:rsid w:val="00BD4E61"/>
    <w:rsid w:val="00BD54D7"/>
    <w:rsid w:val="00BD74E9"/>
    <w:rsid w:val="00BD7583"/>
    <w:rsid w:val="00BE0110"/>
    <w:rsid w:val="00BE1850"/>
    <w:rsid w:val="00BE3247"/>
    <w:rsid w:val="00BE3443"/>
    <w:rsid w:val="00BE39BC"/>
    <w:rsid w:val="00BE3C1F"/>
    <w:rsid w:val="00BE41D3"/>
    <w:rsid w:val="00BE69E8"/>
    <w:rsid w:val="00BE6D77"/>
    <w:rsid w:val="00BE7337"/>
    <w:rsid w:val="00BF1D84"/>
    <w:rsid w:val="00BF1F01"/>
    <w:rsid w:val="00BF26F5"/>
    <w:rsid w:val="00BF30F3"/>
    <w:rsid w:val="00BF39B1"/>
    <w:rsid w:val="00BF76E3"/>
    <w:rsid w:val="00BF7AA1"/>
    <w:rsid w:val="00C04ACA"/>
    <w:rsid w:val="00C04AE7"/>
    <w:rsid w:val="00C059B9"/>
    <w:rsid w:val="00C06075"/>
    <w:rsid w:val="00C06503"/>
    <w:rsid w:val="00C107B2"/>
    <w:rsid w:val="00C10918"/>
    <w:rsid w:val="00C10938"/>
    <w:rsid w:val="00C10939"/>
    <w:rsid w:val="00C109E4"/>
    <w:rsid w:val="00C11CD3"/>
    <w:rsid w:val="00C11D83"/>
    <w:rsid w:val="00C121AD"/>
    <w:rsid w:val="00C12A21"/>
    <w:rsid w:val="00C14502"/>
    <w:rsid w:val="00C15ADB"/>
    <w:rsid w:val="00C1616F"/>
    <w:rsid w:val="00C1640B"/>
    <w:rsid w:val="00C1666A"/>
    <w:rsid w:val="00C17021"/>
    <w:rsid w:val="00C17849"/>
    <w:rsid w:val="00C2031C"/>
    <w:rsid w:val="00C20E00"/>
    <w:rsid w:val="00C219DA"/>
    <w:rsid w:val="00C2204E"/>
    <w:rsid w:val="00C22541"/>
    <w:rsid w:val="00C23716"/>
    <w:rsid w:val="00C242E1"/>
    <w:rsid w:val="00C248FE"/>
    <w:rsid w:val="00C24A0A"/>
    <w:rsid w:val="00C2543E"/>
    <w:rsid w:val="00C265A8"/>
    <w:rsid w:val="00C26AA6"/>
    <w:rsid w:val="00C26CAB"/>
    <w:rsid w:val="00C26E3C"/>
    <w:rsid w:val="00C27721"/>
    <w:rsid w:val="00C27AE7"/>
    <w:rsid w:val="00C27D0B"/>
    <w:rsid w:val="00C30295"/>
    <w:rsid w:val="00C31B89"/>
    <w:rsid w:val="00C32F5E"/>
    <w:rsid w:val="00C3331A"/>
    <w:rsid w:val="00C33ED7"/>
    <w:rsid w:val="00C3424E"/>
    <w:rsid w:val="00C34EA9"/>
    <w:rsid w:val="00C3634A"/>
    <w:rsid w:val="00C369F4"/>
    <w:rsid w:val="00C416AA"/>
    <w:rsid w:val="00C41717"/>
    <w:rsid w:val="00C41786"/>
    <w:rsid w:val="00C421B8"/>
    <w:rsid w:val="00C42B76"/>
    <w:rsid w:val="00C43F25"/>
    <w:rsid w:val="00C441D1"/>
    <w:rsid w:val="00C4424A"/>
    <w:rsid w:val="00C44766"/>
    <w:rsid w:val="00C44851"/>
    <w:rsid w:val="00C454BA"/>
    <w:rsid w:val="00C45580"/>
    <w:rsid w:val="00C45C4D"/>
    <w:rsid w:val="00C45E61"/>
    <w:rsid w:val="00C4603F"/>
    <w:rsid w:val="00C46163"/>
    <w:rsid w:val="00C46CDF"/>
    <w:rsid w:val="00C47AEB"/>
    <w:rsid w:val="00C47E36"/>
    <w:rsid w:val="00C509A8"/>
    <w:rsid w:val="00C51C30"/>
    <w:rsid w:val="00C5209D"/>
    <w:rsid w:val="00C52DE7"/>
    <w:rsid w:val="00C549B1"/>
    <w:rsid w:val="00C54B6D"/>
    <w:rsid w:val="00C56194"/>
    <w:rsid w:val="00C5645F"/>
    <w:rsid w:val="00C56513"/>
    <w:rsid w:val="00C565AA"/>
    <w:rsid w:val="00C57F15"/>
    <w:rsid w:val="00C60D2D"/>
    <w:rsid w:val="00C619E4"/>
    <w:rsid w:val="00C61D85"/>
    <w:rsid w:val="00C62994"/>
    <w:rsid w:val="00C6317E"/>
    <w:rsid w:val="00C6349E"/>
    <w:rsid w:val="00C63618"/>
    <w:rsid w:val="00C63D2E"/>
    <w:rsid w:val="00C643E5"/>
    <w:rsid w:val="00C646B1"/>
    <w:rsid w:val="00C651FB"/>
    <w:rsid w:val="00C65267"/>
    <w:rsid w:val="00C6750F"/>
    <w:rsid w:val="00C6771C"/>
    <w:rsid w:val="00C701DF"/>
    <w:rsid w:val="00C70873"/>
    <w:rsid w:val="00C70DE9"/>
    <w:rsid w:val="00C71C21"/>
    <w:rsid w:val="00C727F6"/>
    <w:rsid w:val="00C731CC"/>
    <w:rsid w:val="00C7436C"/>
    <w:rsid w:val="00C74533"/>
    <w:rsid w:val="00C75214"/>
    <w:rsid w:val="00C7614D"/>
    <w:rsid w:val="00C7670D"/>
    <w:rsid w:val="00C7677C"/>
    <w:rsid w:val="00C76DEC"/>
    <w:rsid w:val="00C80631"/>
    <w:rsid w:val="00C80AE6"/>
    <w:rsid w:val="00C80C5B"/>
    <w:rsid w:val="00C80FA5"/>
    <w:rsid w:val="00C8212D"/>
    <w:rsid w:val="00C82743"/>
    <w:rsid w:val="00C83410"/>
    <w:rsid w:val="00C83BF1"/>
    <w:rsid w:val="00C84179"/>
    <w:rsid w:val="00C84348"/>
    <w:rsid w:val="00C844DC"/>
    <w:rsid w:val="00C858F4"/>
    <w:rsid w:val="00C85BC7"/>
    <w:rsid w:val="00C85DF7"/>
    <w:rsid w:val="00C8681C"/>
    <w:rsid w:val="00C86BFF"/>
    <w:rsid w:val="00C87E55"/>
    <w:rsid w:val="00C902D4"/>
    <w:rsid w:val="00C90318"/>
    <w:rsid w:val="00C90E71"/>
    <w:rsid w:val="00C917B2"/>
    <w:rsid w:val="00C92214"/>
    <w:rsid w:val="00C92824"/>
    <w:rsid w:val="00C939B3"/>
    <w:rsid w:val="00C94402"/>
    <w:rsid w:val="00C9604A"/>
    <w:rsid w:val="00C9620F"/>
    <w:rsid w:val="00C967CB"/>
    <w:rsid w:val="00C96973"/>
    <w:rsid w:val="00C9734E"/>
    <w:rsid w:val="00C97A50"/>
    <w:rsid w:val="00CA02D1"/>
    <w:rsid w:val="00CA0425"/>
    <w:rsid w:val="00CA0716"/>
    <w:rsid w:val="00CA0B1A"/>
    <w:rsid w:val="00CA0CDC"/>
    <w:rsid w:val="00CA160F"/>
    <w:rsid w:val="00CA2169"/>
    <w:rsid w:val="00CA3253"/>
    <w:rsid w:val="00CA32CF"/>
    <w:rsid w:val="00CA41F1"/>
    <w:rsid w:val="00CA5013"/>
    <w:rsid w:val="00CA57EA"/>
    <w:rsid w:val="00CA5AE1"/>
    <w:rsid w:val="00CA6379"/>
    <w:rsid w:val="00CA6A10"/>
    <w:rsid w:val="00CA718D"/>
    <w:rsid w:val="00CB0390"/>
    <w:rsid w:val="00CB1D99"/>
    <w:rsid w:val="00CB28BE"/>
    <w:rsid w:val="00CB366B"/>
    <w:rsid w:val="00CB6D9C"/>
    <w:rsid w:val="00CB7042"/>
    <w:rsid w:val="00CB7D8E"/>
    <w:rsid w:val="00CC055D"/>
    <w:rsid w:val="00CC13DE"/>
    <w:rsid w:val="00CC15CF"/>
    <w:rsid w:val="00CC1ACA"/>
    <w:rsid w:val="00CC29AB"/>
    <w:rsid w:val="00CC31D2"/>
    <w:rsid w:val="00CC33F1"/>
    <w:rsid w:val="00CC3A6F"/>
    <w:rsid w:val="00CC624C"/>
    <w:rsid w:val="00CC6E15"/>
    <w:rsid w:val="00CC7CB4"/>
    <w:rsid w:val="00CC7D8A"/>
    <w:rsid w:val="00CD0059"/>
    <w:rsid w:val="00CD006F"/>
    <w:rsid w:val="00CD0ACD"/>
    <w:rsid w:val="00CD146C"/>
    <w:rsid w:val="00CD1776"/>
    <w:rsid w:val="00CD185F"/>
    <w:rsid w:val="00CD1CF2"/>
    <w:rsid w:val="00CD2E64"/>
    <w:rsid w:val="00CD39E9"/>
    <w:rsid w:val="00CD4293"/>
    <w:rsid w:val="00CD4AA2"/>
    <w:rsid w:val="00CD4E3E"/>
    <w:rsid w:val="00CD53A1"/>
    <w:rsid w:val="00CD5D7D"/>
    <w:rsid w:val="00CD6192"/>
    <w:rsid w:val="00CD62C8"/>
    <w:rsid w:val="00CD6912"/>
    <w:rsid w:val="00CD7BB3"/>
    <w:rsid w:val="00CD7C7E"/>
    <w:rsid w:val="00CD7ED4"/>
    <w:rsid w:val="00CE0285"/>
    <w:rsid w:val="00CE0D1D"/>
    <w:rsid w:val="00CE101A"/>
    <w:rsid w:val="00CE1225"/>
    <w:rsid w:val="00CE1945"/>
    <w:rsid w:val="00CE1C0B"/>
    <w:rsid w:val="00CE1CA2"/>
    <w:rsid w:val="00CE3209"/>
    <w:rsid w:val="00CE48C3"/>
    <w:rsid w:val="00CE4D6C"/>
    <w:rsid w:val="00CE5589"/>
    <w:rsid w:val="00CF0BE9"/>
    <w:rsid w:val="00CF0C88"/>
    <w:rsid w:val="00CF1145"/>
    <w:rsid w:val="00CF1746"/>
    <w:rsid w:val="00CF192D"/>
    <w:rsid w:val="00CF2B67"/>
    <w:rsid w:val="00CF33AF"/>
    <w:rsid w:val="00CF368C"/>
    <w:rsid w:val="00CF3CBB"/>
    <w:rsid w:val="00CF3CD3"/>
    <w:rsid w:val="00CF44A5"/>
    <w:rsid w:val="00CF4AB0"/>
    <w:rsid w:val="00CF63AD"/>
    <w:rsid w:val="00CF6844"/>
    <w:rsid w:val="00CF6E61"/>
    <w:rsid w:val="00CF70A9"/>
    <w:rsid w:val="00CF770E"/>
    <w:rsid w:val="00CF777B"/>
    <w:rsid w:val="00D00584"/>
    <w:rsid w:val="00D00D43"/>
    <w:rsid w:val="00D01145"/>
    <w:rsid w:val="00D02328"/>
    <w:rsid w:val="00D0268E"/>
    <w:rsid w:val="00D02E74"/>
    <w:rsid w:val="00D03421"/>
    <w:rsid w:val="00D0376C"/>
    <w:rsid w:val="00D03D69"/>
    <w:rsid w:val="00D04036"/>
    <w:rsid w:val="00D0436E"/>
    <w:rsid w:val="00D0508E"/>
    <w:rsid w:val="00D052A2"/>
    <w:rsid w:val="00D0A7FA"/>
    <w:rsid w:val="00D11823"/>
    <w:rsid w:val="00D119F7"/>
    <w:rsid w:val="00D136F1"/>
    <w:rsid w:val="00D13B5F"/>
    <w:rsid w:val="00D14178"/>
    <w:rsid w:val="00D14C55"/>
    <w:rsid w:val="00D14F11"/>
    <w:rsid w:val="00D14F2D"/>
    <w:rsid w:val="00D15443"/>
    <w:rsid w:val="00D15E4F"/>
    <w:rsid w:val="00D16BE5"/>
    <w:rsid w:val="00D17180"/>
    <w:rsid w:val="00D1797B"/>
    <w:rsid w:val="00D17988"/>
    <w:rsid w:val="00D179E3"/>
    <w:rsid w:val="00D2006A"/>
    <w:rsid w:val="00D20810"/>
    <w:rsid w:val="00D21032"/>
    <w:rsid w:val="00D225CF"/>
    <w:rsid w:val="00D23887"/>
    <w:rsid w:val="00D2430A"/>
    <w:rsid w:val="00D278A2"/>
    <w:rsid w:val="00D3021B"/>
    <w:rsid w:val="00D304A8"/>
    <w:rsid w:val="00D304DB"/>
    <w:rsid w:val="00D31160"/>
    <w:rsid w:val="00D31940"/>
    <w:rsid w:val="00D31F2A"/>
    <w:rsid w:val="00D32038"/>
    <w:rsid w:val="00D32430"/>
    <w:rsid w:val="00D32DE4"/>
    <w:rsid w:val="00D335B9"/>
    <w:rsid w:val="00D33623"/>
    <w:rsid w:val="00D33871"/>
    <w:rsid w:val="00D33904"/>
    <w:rsid w:val="00D33E91"/>
    <w:rsid w:val="00D34544"/>
    <w:rsid w:val="00D36AE1"/>
    <w:rsid w:val="00D37C6B"/>
    <w:rsid w:val="00D405FD"/>
    <w:rsid w:val="00D41348"/>
    <w:rsid w:val="00D41FAD"/>
    <w:rsid w:val="00D4228A"/>
    <w:rsid w:val="00D426A1"/>
    <w:rsid w:val="00D42CC2"/>
    <w:rsid w:val="00D43FB7"/>
    <w:rsid w:val="00D44258"/>
    <w:rsid w:val="00D4477E"/>
    <w:rsid w:val="00D4485C"/>
    <w:rsid w:val="00D4715C"/>
    <w:rsid w:val="00D50479"/>
    <w:rsid w:val="00D506BA"/>
    <w:rsid w:val="00D50D32"/>
    <w:rsid w:val="00D50D4B"/>
    <w:rsid w:val="00D5100C"/>
    <w:rsid w:val="00D514FD"/>
    <w:rsid w:val="00D5150E"/>
    <w:rsid w:val="00D52863"/>
    <w:rsid w:val="00D53AD9"/>
    <w:rsid w:val="00D53E82"/>
    <w:rsid w:val="00D54634"/>
    <w:rsid w:val="00D54C77"/>
    <w:rsid w:val="00D55091"/>
    <w:rsid w:val="00D553B9"/>
    <w:rsid w:val="00D55571"/>
    <w:rsid w:val="00D55D1F"/>
    <w:rsid w:val="00D56354"/>
    <w:rsid w:val="00D5702F"/>
    <w:rsid w:val="00D5722C"/>
    <w:rsid w:val="00D6014E"/>
    <w:rsid w:val="00D61360"/>
    <w:rsid w:val="00D615DC"/>
    <w:rsid w:val="00D61885"/>
    <w:rsid w:val="00D6255C"/>
    <w:rsid w:val="00D62BF8"/>
    <w:rsid w:val="00D62CC6"/>
    <w:rsid w:val="00D63A70"/>
    <w:rsid w:val="00D64223"/>
    <w:rsid w:val="00D64455"/>
    <w:rsid w:val="00D64693"/>
    <w:rsid w:val="00D64EE7"/>
    <w:rsid w:val="00D6531E"/>
    <w:rsid w:val="00D65AC1"/>
    <w:rsid w:val="00D65C0E"/>
    <w:rsid w:val="00D65F5D"/>
    <w:rsid w:val="00D662F6"/>
    <w:rsid w:val="00D66D51"/>
    <w:rsid w:val="00D67115"/>
    <w:rsid w:val="00D674DC"/>
    <w:rsid w:val="00D717B7"/>
    <w:rsid w:val="00D71CEE"/>
    <w:rsid w:val="00D71D00"/>
    <w:rsid w:val="00D723E1"/>
    <w:rsid w:val="00D725F0"/>
    <w:rsid w:val="00D72715"/>
    <w:rsid w:val="00D7304F"/>
    <w:rsid w:val="00D735FF"/>
    <w:rsid w:val="00D73C1C"/>
    <w:rsid w:val="00D73C81"/>
    <w:rsid w:val="00D740CD"/>
    <w:rsid w:val="00D74701"/>
    <w:rsid w:val="00D74EF1"/>
    <w:rsid w:val="00D757C1"/>
    <w:rsid w:val="00D75DC1"/>
    <w:rsid w:val="00D75E3C"/>
    <w:rsid w:val="00D76154"/>
    <w:rsid w:val="00D76B41"/>
    <w:rsid w:val="00D775E6"/>
    <w:rsid w:val="00D7799D"/>
    <w:rsid w:val="00D77BAA"/>
    <w:rsid w:val="00D80948"/>
    <w:rsid w:val="00D812F4"/>
    <w:rsid w:val="00D820E9"/>
    <w:rsid w:val="00D821D3"/>
    <w:rsid w:val="00D862D8"/>
    <w:rsid w:val="00D8635C"/>
    <w:rsid w:val="00D86870"/>
    <w:rsid w:val="00D86B98"/>
    <w:rsid w:val="00D86E88"/>
    <w:rsid w:val="00D87139"/>
    <w:rsid w:val="00D876B6"/>
    <w:rsid w:val="00D90046"/>
    <w:rsid w:val="00D9066A"/>
    <w:rsid w:val="00D90B2E"/>
    <w:rsid w:val="00D90B99"/>
    <w:rsid w:val="00D91388"/>
    <w:rsid w:val="00D917D8"/>
    <w:rsid w:val="00D919C5"/>
    <w:rsid w:val="00D93435"/>
    <w:rsid w:val="00D9351C"/>
    <w:rsid w:val="00D940A2"/>
    <w:rsid w:val="00D9420E"/>
    <w:rsid w:val="00D942A7"/>
    <w:rsid w:val="00D96ECE"/>
    <w:rsid w:val="00DA0664"/>
    <w:rsid w:val="00DA1A08"/>
    <w:rsid w:val="00DA1FAA"/>
    <w:rsid w:val="00DA35AF"/>
    <w:rsid w:val="00DA35C3"/>
    <w:rsid w:val="00DA3733"/>
    <w:rsid w:val="00DA37EA"/>
    <w:rsid w:val="00DA3CB4"/>
    <w:rsid w:val="00DA45AD"/>
    <w:rsid w:val="00DA5C35"/>
    <w:rsid w:val="00DA73C5"/>
    <w:rsid w:val="00DA769A"/>
    <w:rsid w:val="00DA76D9"/>
    <w:rsid w:val="00DA7A61"/>
    <w:rsid w:val="00DA7B1A"/>
    <w:rsid w:val="00DB06A6"/>
    <w:rsid w:val="00DB0861"/>
    <w:rsid w:val="00DB1A2A"/>
    <w:rsid w:val="00DB1AE6"/>
    <w:rsid w:val="00DB3625"/>
    <w:rsid w:val="00DB495C"/>
    <w:rsid w:val="00DB6481"/>
    <w:rsid w:val="00DB7C59"/>
    <w:rsid w:val="00DB7F7C"/>
    <w:rsid w:val="00DC069D"/>
    <w:rsid w:val="00DC16EE"/>
    <w:rsid w:val="00DC1816"/>
    <w:rsid w:val="00DC1C99"/>
    <w:rsid w:val="00DC1D59"/>
    <w:rsid w:val="00DC1DCF"/>
    <w:rsid w:val="00DC297E"/>
    <w:rsid w:val="00DC31F6"/>
    <w:rsid w:val="00DC3E84"/>
    <w:rsid w:val="00DC40F3"/>
    <w:rsid w:val="00DC44F3"/>
    <w:rsid w:val="00DC61AA"/>
    <w:rsid w:val="00DC66D0"/>
    <w:rsid w:val="00DC781C"/>
    <w:rsid w:val="00DC78FD"/>
    <w:rsid w:val="00DD021A"/>
    <w:rsid w:val="00DD0367"/>
    <w:rsid w:val="00DD0603"/>
    <w:rsid w:val="00DD0718"/>
    <w:rsid w:val="00DD1B14"/>
    <w:rsid w:val="00DD1CFB"/>
    <w:rsid w:val="00DD2703"/>
    <w:rsid w:val="00DD2A89"/>
    <w:rsid w:val="00DD3E38"/>
    <w:rsid w:val="00DD590D"/>
    <w:rsid w:val="00DD65E7"/>
    <w:rsid w:val="00DE00C7"/>
    <w:rsid w:val="00DE06AD"/>
    <w:rsid w:val="00DE1644"/>
    <w:rsid w:val="00DE20B6"/>
    <w:rsid w:val="00DE23F3"/>
    <w:rsid w:val="00DE2B8E"/>
    <w:rsid w:val="00DE2D51"/>
    <w:rsid w:val="00DE3C53"/>
    <w:rsid w:val="00DE3E10"/>
    <w:rsid w:val="00DE499E"/>
    <w:rsid w:val="00DE4ED7"/>
    <w:rsid w:val="00DE5AE6"/>
    <w:rsid w:val="00DE6143"/>
    <w:rsid w:val="00DE6243"/>
    <w:rsid w:val="00DE655E"/>
    <w:rsid w:val="00DE69E3"/>
    <w:rsid w:val="00DE7149"/>
    <w:rsid w:val="00DE743D"/>
    <w:rsid w:val="00DE7631"/>
    <w:rsid w:val="00DF0286"/>
    <w:rsid w:val="00DF0755"/>
    <w:rsid w:val="00DF1280"/>
    <w:rsid w:val="00DF1EA9"/>
    <w:rsid w:val="00DF1FE8"/>
    <w:rsid w:val="00DF2109"/>
    <w:rsid w:val="00DF22A1"/>
    <w:rsid w:val="00DF2B04"/>
    <w:rsid w:val="00DF355A"/>
    <w:rsid w:val="00DF4D1A"/>
    <w:rsid w:val="00DF53DD"/>
    <w:rsid w:val="00DF5C34"/>
    <w:rsid w:val="00DF601E"/>
    <w:rsid w:val="00DF65B6"/>
    <w:rsid w:val="00DF7842"/>
    <w:rsid w:val="00DF7AE6"/>
    <w:rsid w:val="00DF7FFB"/>
    <w:rsid w:val="00E008D6"/>
    <w:rsid w:val="00E00F02"/>
    <w:rsid w:val="00E0160D"/>
    <w:rsid w:val="00E01B29"/>
    <w:rsid w:val="00E04003"/>
    <w:rsid w:val="00E04B76"/>
    <w:rsid w:val="00E04CBB"/>
    <w:rsid w:val="00E04F3B"/>
    <w:rsid w:val="00E0511D"/>
    <w:rsid w:val="00E059A0"/>
    <w:rsid w:val="00E065C9"/>
    <w:rsid w:val="00E06A2F"/>
    <w:rsid w:val="00E07148"/>
    <w:rsid w:val="00E0775D"/>
    <w:rsid w:val="00E07955"/>
    <w:rsid w:val="00E07ED2"/>
    <w:rsid w:val="00E11371"/>
    <w:rsid w:val="00E11731"/>
    <w:rsid w:val="00E11C74"/>
    <w:rsid w:val="00E125CC"/>
    <w:rsid w:val="00E12D8F"/>
    <w:rsid w:val="00E13092"/>
    <w:rsid w:val="00E134AB"/>
    <w:rsid w:val="00E15E76"/>
    <w:rsid w:val="00E173B8"/>
    <w:rsid w:val="00E1754F"/>
    <w:rsid w:val="00E175C7"/>
    <w:rsid w:val="00E17A88"/>
    <w:rsid w:val="00E2126B"/>
    <w:rsid w:val="00E22936"/>
    <w:rsid w:val="00E22FBF"/>
    <w:rsid w:val="00E23782"/>
    <w:rsid w:val="00E23C48"/>
    <w:rsid w:val="00E24431"/>
    <w:rsid w:val="00E24E00"/>
    <w:rsid w:val="00E250F4"/>
    <w:rsid w:val="00E257F8"/>
    <w:rsid w:val="00E25D54"/>
    <w:rsid w:val="00E25EA3"/>
    <w:rsid w:val="00E266FC"/>
    <w:rsid w:val="00E2716D"/>
    <w:rsid w:val="00E27701"/>
    <w:rsid w:val="00E31BDD"/>
    <w:rsid w:val="00E32D6A"/>
    <w:rsid w:val="00E32EE3"/>
    <w:rsid w:val="00E33309"/>
    <w:rsid w:val="00E339AB"/>
    <w:rsid w:val="00E353E5"/>
    <w:rsid w:val="00E364EC"/>
    <w:rsid w:val="00E364F5"/>
    <w:rsid w:val="00E3663F"/>
    <w:rsid w:val="00E3724B"/>
    <w:rsid w:val="00E372E7"/>
    <w:rsid w:val="00E406DB"/>
    <w:rsid w:val="00E407B4"/>
    <w:rsid w:val="00E40C1D"/>
    <w:rsid w:val="00E41054"/>
    <w:rsid w:val="00E42844"/>
    <w:rsid w:val="00E429FD"/>
    <w:rsid w:val="00E42E10"/>
    <w:rsid w:val="00E4374D"/>
    <w:rsid w:val="00E43CD8"/>
    <w:rsid w:val="00E4402A"/>
    <w:rsid w:val="00E44778"/>
    <w:rsid w:val="00E452C9"/>
    <w:rsid w:val="00E4605C"/>
    <w:rsid w:val="00E46BBA"/>
    <w:rsid w:val="00E46F0E"/>
    <w:rsid w:val="00E47195"/>
    <w:rsid w:val="00E475ED"/>
    <w:rsid w:val="00E50669"/>
    <w:rsid w:val="00E508C7"/>
    <w:rsid w:val="00E5115B"/>
    <w:rsid w:val="00E51234"/>
    <w:rsid w:val="00E53434"/>
    <w:rsid w:val="00E545C7"/>
    <w:rsid w:val="00E55085"/>
    <w:rsid w:val="00E5565C"/>
    <w:rsid w:val="00E5593F"/>
    <w:rsid w:val="00E55B35"/>
    <w:rsid w:val="00E55E66"/>
    <w:rsid w:val="00E56277"/>
    <w:rsid w:val="00E56A16"/>
    <w:rsid w:val="00E576F5"/>
    <w:rsid w:val="00E57978"/>
    <w:rsid w:val="00E6094D"/>
    <w:rsid w:val="00E619D8"/>
    <w:rsid w:val="00E62B58"/>
    <w:rsid w:val="00E631F8"/>
    <w:rsid w:val="00E63D2A"/>
    <w:rsid w:val="00E64380"/>
    <w:rsid w:val="00E64849"/>
    <w:rsid w:val="00E66F1C"/>
    <w:rsid w:val="00E66F46"/>
    <w:rsid w:val="00E70BBB"/>
    <w:rsid w:val="00E73BC1"/>
    <w:rsid w:val="00E73D57"/>
    <w:rsid w:val="00E741F1"/>
    <w:rsid w:val="00E755F2"/>
    <w:rsid w:val="00E758B1"/>
    <w:rsid w:val="00E75CD1"/>
    <w:rsid w:val="00E75DA4"/>
    <w:rsid w:val="00E75F6F"/>
    <w:rsid w:val="00E76A05"/>
    <w:rsid w:val="00E7741B"/>
    <w:rsid w:val="00E77587"/>
    <w:rsid w:val="00E779A1"/>
    <w:rsid w:val="00E8028D"/>
    <w:rsid w:val="00E80632"/>
    <w:rsid w:val="00E812A0"/>
    <w:rsid w:val="00E813D3"/>
    <w:rsid w:val="00E819CE"/>
    <w:rsid w:val="00E82986"/>
    <w:rsid w:val="00E8358A"/>
    <w:rsid w:val="00E83781"/>
    <w:rsid w:val="00E84190"/>
    <w:rsid w:val="00E8451B"/>
    <w:rsid w:val="00E84FC7"/>
    <w:rsid w:val="00E854DC"/>
    <w:rsid w:val="00E8579D"/>
    <w:rsid w:val="00E85CB3"/>
    <w:rsid w:val="00E869EE"/>
    <w:rsid w:val="00E86E91"/>
    <w:rsid w:val="00E87243"/>
    <w:rsid w:val="00E87971"/>
    <w:rsid w:val="00E87A0F"/>
    <w:rsid w:val="00E906D7"/>
    <w:rsid w:val="00E90F50"/>
    <w:rsid w:val="00E912B7"/>
    <w:rsid w:val="00E91BEA"/>
    <w:rsid w:val="00E91FFB"/>
    <w:rsid w:val="00E9268E"/>
    <w:rsid w:val="00E939C7"/>
    <w:rsid w:val="00E93D3B"/>
    <w:rsid w:val="00E948F9"/>
    <w:rsid w:val="00E950CC"/>
    <w:rsid w:val="00E9596E"/>
    <w:rsid w:val="00E959B6"/>
    <w:rsid w:val="00E964B6"/>
    <w:rsid w:val="00E979C8"/>
    <w:rsid w:val="00EA06D8"/>
    <w:rsid w:val="00EA0D4A"/>
    <w:rsid w:val="00EA14F1"/>
    <w:rsid w:val="00EA16EA"/>
    <w:rsid w:val="00EA176D"/>
    <w:rsid w:val="00EA28B6"/>
    <w:rsid w:val="00EA2DCD"/>
    <w:rsid w:val="00EA3439"/>
    <w:rsid w:val="00EA3D9F"/>
    <w:rsid w:val="00EA4B1F"/>
    <w:rsid w:val="00EA4F44"/>
    <w:rsid w:val="00EA5D82"/>
    <w:rsid w:val="00EA5E58"/>
    <w:rsid w:val="00EA64FC"/>
    <w:rsid w:val="00EA6564"/>
    <w:rsid w:val="00EA7783"/>
    <w:rsid w:val="00EA7C5F"/>
    <w:rsid w:val="00EB0552"/>
    <w:rsid w:val="00EB060D"/>
    <w:rsid w:val="00EB0690"/>
    <w:rsid w:val="00EB1252"/>
    <w:rsid w:val="00EB125A"/>
    <w:rsid w:val="00EB13C9"/>
    <w:rsid w:val="00EB1619"/>
    <w:rsid w:val="00EB1B1B"/>
    <w:rsid w:val="00EB1E2B"/>
    <w:rsid w:val="00EB25F2"/>
    <w:rsid w:val="00EB2769"/>
    <w:rsid w:val="00EB2D38"/>
    <w:rsid w:val="00EB342C"/>
    <w:rsid w:val="00EB350D"/>
    <w:rsid w:val="00EB36C1"/>
    <w:rsid w:val="00EB5C03"/>
    <w:rsid w:val="00EB5FCC"/>
    <w:rsid w:val="00EB6860"/>
    <w:rsid w:val="00EB694A"/>
    <w:rsid w:val="00EC029A"/>
    <w:rsid w:val="00EC2957"/>
    <w:rsid w:val="00EC36B1"/>
    <w:rsid w:val="00EC393C"/>
    <w:rsid w:val="00EC3CAE"/>
    <w:rsid w:val="00EC48E7"/>
    <w:rsid w:val="00EC4E26"/>
    <w:rsid w:val="00EC4FC8"/>
    <w:rsid w:val="00EC54AB"/>
    <w:rsid w:val="00EC7A73"/>
    <w:rsid w:val="00ED1ACC"/>
    <w:rsid w:val="00ED3160"/>
    <w:rsid w:val="00ED34AF"/>
    <w:rsid w:val="00ED3683"/>
    <w:rsid w:val="00ED3CAF"/>
    <w:rsid w:val="00ED41AB"/>
    <w:rsid w:val="00ED5340"/>
    <w:rsid w:val="00ED5879"/>
    <w:rsid w:val="00ED5D9C"/>
    <w:rsid w:val="00ED5DEE"/>
    <w:rsid w:val="00ED5E2E"/>
    <w:rsid w:val="00ED6CAC"/>
    <w:rsid w:val="00ED7854"/>
    <w:rsid w:val="00ED7FF9"/>
    <w:rsid w:val="00EE095B"/>
    <w:rsid w:val="00EE0ED8"/>
    <w:rsid w:val="00EE1FEC"/>
    <w:rsid w:val="00EE27E9"/>
    <w:rsid w:val="00EE2EDB"/>
    <w:rsid w:val="00EE2FE9"/>
    <w:rsid w:val="00EE3C49"/>
    <w:rsid w:val="00EE4034"/>
    <w:rsid w:val="00EE48D4"/>
    <w:rsid w:val="00EE4950"/>
    <w:rsid w:val="00EE627A"/>
    <w:rsid w:val="00EE6434"/>
    <w:rsid w:val="00EE67E3"/>
    <w:rsid w:val="00EE6A14"/>
    <w:rsid w:val="00EE6DDD"/>
    <w:rsid w:val="00EE6F3D"/>
    <w:rsid w:val="00EE71BA"/>
    <w:rsid w:val="00EE7B86"/>
    <w:rsid w:val="00EF08FD"/>
    <w:rsid w:val="00EF0A99"/>
    <w:rsid w:val="00EF0CF2"/>
    <w:rsid w:val="00EF1763"/>
    <w:rsid w:val="00EF1A71"/>
    <w:rsid w:val="00EF2646"/>
    <w:rsid w:val="00EF2A28"/>
    <w:rsid w:val="00EF2ED8"/>
    <w:rsid w:val="00EF450C"/>
    <w:rsid w:val="00EF482C"/>
    <w:rsid w:val="00EF50BB"/>
    <w:rsid w:val="00EF53F4"/>
    <w:rsid w:val="00EF5712"/>
    <w:rsid w:val="00EF57C8"/>
    <w:rsid w:val="00EF580C"/>
    <w:rsid w:val="00EF58DD"/>
    <w:rsid w:val="00EF6BC5"/>
    <w:rsid w:val="00EF745A"/>
    <w:rsid w:val="00F001EC"/>
    <w:rsid w:val="00F01CE2"/>
    <w:rsid w:val="00F01DE3"/>
    <w:rsid w:val="00F01F4B"/>
    <w:rsid w:val="00F026B2"/>
    <w:rsid w:val="00F02E8C"/>
    <w:rsid w:val="00F03459"/>
    <w:rsid w:val="00F034CF"/>
    <w:rsid w:val="00F0375D"/>
    <w:rsid w:val="00F0400F"/>
    <w:rsid w:val="00F05713"/>
    <w:rsid w:val="00F05BDB"/>
    <w:rsid w:val="00F06249"/>
    <w:rsid w:val="00F06469"/>
    <w:rsid w:val="00F06B56"/>
    <w:rsid w:val="00F06C1E"/>
    <w:rsid w:val="00F105AF"/>
    <w:rsid w:val="00F11F2A"/>
    <w:rsid w:val="00F12620"/>
    <w:rsid w:val="00F12E29"/>
    <w:rsid w:val="00F13F48"/>
    <w:rsid w:val="00F13FE5"/>
    <w:rsid w:val="00F14708"/>
    <w:rsid w:val="00F155D2"/>
    <w:rsid w:val="00F15755"/>
    <w:rsid w:val="00F168F6"/>
    <w:rsid w:val="00F174F7"/>
    <w:rsid w:val="00F17957"/>
    <w:rsid w:val="00F17E20"/>
    <w:rsid w:val="00F2130E"/>
    <w:rsid w:val="00F215A2"/>
    <w:rsid w:val="00F219AD"/>
    <w:rsid w:val="00F2202F"/>
    <w:rsid w:val="00F22F6E"/>
    <w:rsid w:val="00F24C52"/>
    <w:rsid w:val="00F254B1"/>
    <w:rsid w:val="00F25B40"/>
    <w:rsid w:val="00F25FDC"/>
    <w:rsid w:val="00F26030"/>
    <w:rsid w:val="00F2636C"/>
    <w:rsid w:val="00F26460"/>
    <w:rsid w:val="00F267A3"/>
    <w:rsid w:val="00F30516"/>
    <w:rsid w:val="00F30A15"/>
    <w:rsid w:val="00F31E92"/>
    <w:rsid w:val="00F324DD"/>
    <w:rsid w:val="00F32694"/>
    <w:rsid w:val="00F327A7"/>
    <w:rsid w:val="00F32982"/>
    <w:rsid w:val="00F32A00"/>
    <w:rsid w:val="00F32D5B"/>
    <w:rsid w:val="00F345B3"/>
    <w:rsid w:val="00F34895"/>
    <w:rsid w:val="00F3559E"/>
    <w:rsid w:val="00F35E01"/>
    <w:rsid w:val="00F360E5"/>
    <w:rsid w:val="00F3645D"/>
    <w:rsid w:val="00F374FD"/>
    <w:rsid w:val="00F3751A"/>
    <w:rsid w:val="00F37B95"/>
    <w:rsid w:val="00F40684"/>
    <w:rsid w:val="00F40916"/>
    <w:rsid w:val="00F40D8D"/>
    <w:rsid w:val="00F41EB6"/>
    <w:rsid w:val="00F42267"/>
    <w:rsid w:val="00F4346D"/>
    <w:rsid w:val="00F4395D"/>
    <w:rsid w:val="00F44E00"/>
    <w:rsid w:val="00F44E36"/>
    <w:rsid w:val="00F4568E"/>
    <w:rsid w:val="00F45692"/>
    <w:rsid w:val="00F46127"/>
    <w:rsid w:val="00F46574"/>
    <w:rsid w:val="00F50368"/>
    <w:rsid w:val="00F50C26"/>
    <w:rsid w:val="00F516F7"/>
    <w:rsid w:val="00F517CD"/>
    <w:rsid w:val="00F51E13"/>
    <w:rsid w:val="00F52472"/>
    <w:rsid w:val="00F52CFA"/>
    <w:rsid w:val="00F531A2"/>
    <w:rsid w:val="00F537BD"/>
    <w:rsid w:val="00F53A6F"/>
    <w:rsid w:val="00F53A72"/>
    <w:rsid w:val="00F55431"/>
    <w:rsid w:val="00F55ADA"/>
    <w:rsid w:val="00F573ED"/>
    <w:rsid w:val="00F6002F"/>
    <w:rsid w:val="00F60073"/>
    <w:rsid w:val="00F60088"/>
    <w:rsid w:val="00F60157"/>
    <w:rsid w:val="00F60365"/>
    <w:rsid w:val="00F61A69"/>
    <w:rsid w:val="00F61D78"/>
    <w:rsid w:val="00F61EB1"/>
    <w:rsid w:val="00F63C28"/>
    <w:rsid w:val="00F657F6"/>
    <w:rsid w:val="00F6CC39"/>
    <w:rsid w:val="00F709D4"/>
    <w:rsid w:val="00F712BE"/>
    <w:rsid w:val="00F71885"/>
    <w:rsid w:val="00F71E76"/>
    <w:rsid w:val="00F72121"/>
    <w:rsid w:val="00F72212"/>
    <w:rsid w:val="00F726B8"/>
    <w:rsid w:val="00F727EC"/>
    <w:rsid w:val="00F72987"/>
    <w:rsid w:val="00F73D36"/>
    <w:rsid w:val="00F745B8"/>
    <w:rsid w:val="00F74A43"/>
    <w:rsid w:val="00F755EA"/>
    <w:rsid w:val="00F75B7E"/>
    <w:rsid w:val="00F75F3C"/>
    <w:rsid w:val="00F77DE2"/>
    <w:rsid w:val="00F80C23"/>
    <w:rsid w:val="00F82130"/>
    <w:rsid w:val="00F82613"/>
    <w:rsid w:val="00F828BF"/>
    <w:rsid w:val="00F83048"/>
    <w:rsid w:val="00F83128"/>
    <w:rsid w:val="00F84852"/>
    <w:rsid w:val="00F84E45"/>
    <w:rsid w:val="00F85100"/>
    <w:rsid w:val="00F852EE"/>
    <w:rsid w:val="00F8554A"/>
    <w:rsid w:val="00F8675D"/>
    <w:rsid w:val="00F86903"/>
    <w:rsid w:val="00F871C1"/>
    <w:rsid w:val="00F87419"/>
    <w:rsid w:val="00F87B73"/>
    <w:rsid w:val="00F87F8B"/>
    <w:rsid w:val="00F90198"/>
    <w:rsid w:val="00F90569"/>
    <w:rsid w:val="00F90C86"/>
    <w:rsid w:val="00F91733"/>
    <w:rsid w:val="00F92E9D"/>
    <w:rsid w:val="00F93594"/>
    <w:rsid w:val="00F94F80"/>
    <w:rsid w:val="00F97595"/>
    <w:rsid w:val="00F97B3A"/>
    <w:rsid w:val="00F97EF7"/>
    <w:rsid w:val="00FA0BE0"/>
    <w:rsid w:val="00FA147B"/>
    <w:rsid w:val="00FA14E2"/>
    <w:rsid w:val="00FA1956"/>
    <w:rsid w:val="00FA1FC9"/>
    <w:rsid w:val="00FA21BF"/>
    <w:rsid w:val="00FA2CCD"/>
    <w:rsid w:val="00FA3670"/>
    <w:rsid w:val="00FA42E5"/>
    <w:rsid w:val="00FA4388"/>
    <w:rsid w:val="00FA470B"/>
    <w:rsid w:val="00FA50C9"/>
    <w:rsid w:val="00FA5E10"/>
    <w:rsid w:val="00FA643E"/>
    <w:rsid w:val="00FA6515"/>
    <w:rsid w:val="00FA6893"/>
    <w:rsid w:val="00FA695F"/>
    <w:rsid w:val="00FA6D07"/>
    <w:rsid w:val="00FA7631"/>
    <w:rsid w:val="00FB028A"/>
    <w:rsid w:val="00FB072C"/>
    <w:rsid w:val="00FB0ABA"/>
    <w:rsid w:val="00FB1308"/>
    <w:rsid w:val="00FB17DA"/>
    <w:rsid w:val="00FB1C52"/>
    <w:rsid w:val="00FB2174"/>
    <w:rsid w:val="00FB2FD1"/>
    <w:rsid w:val="00FB36FC"/>
    <w:rsid w:val="00FB3E4E"/>
    <w:rsid w:val="00FB4026"/>
    <w:rsid w:val="00FB52D2"/>
    <w:rsid w:val="00FB5654"/>
    <w:rsid w:val="00FB5A9D"/>
    <w:rsid w:val="00FB5ECD"/>
    <w:rsid w:val="00FB6D7E"/>
    <w:rsid w:val="00FB7581"/>
    <w:rsid w:val="00FC0ABC"/>
    <w:rsid w:val="00FC126D"/>
    <w:rsid w:val="00FC1465"/>
    <w:rsid w:val="00FC199F"/>
    <w:rsid w:val="00FC1AF9"/>
    <w:rsid w:val="00FC2212"/>
    <w:rsid w:val="00FC3CCF"/>
    <w:rsid w:val="00FC47C8"/>
    <w:rsid w:val="00FC4B4E"/>
    <w:rsid w:val="00FC525C"/>
    <w:rsid w:val="00FC5E83"/>
    <w:rsid w:val="00FC5F82"/>
    <w:rsid w:val="00FC6021"/>
    <w:rsid w:val="00FC61C4"/>
    <w:rsid w:val="00FC6453"/>
    <w:rsid w:val="00FC70AE"/>
    <w:rsid w:val="00FC7A5C"/>
    <w:rsid w:val="00FD0157"/>
    <w:rsid w:val="00FD1557"/>
    <w:rsid w:val="00FD5D1A"/>
    <w:rsid w:val="00FD5FE3"/>
    <w:rsid w:val="00FD6290"/>
    <w:rsid w:val="00FD7A71"/>
    <w:rsid w:val="00FD7ED2"/>
    <w:rsid w:val="00FE07DA"/>
    <w:rsid w:val="00FE1C60"/>
    <w:rsid w:val="00FE2145"/>
    <w:rsid w:val="00FE282D"/>
    <w:rsid w:val="00FE3283"/>
    <w:rsid w:val="00FE37D2"/>
    <w:rsid w:val="00FE393C"/>
    <w:rsid w:val="00FE46DB"/>
    <w:rsid w:val="00FE4898"/>
    <w:rsid w:val="00FE4D24"/>
    <w:rsid w:val="00FE4E82"/>
    <w:rsid w:val="00FE5608"/>
    <w:rsid w:val="00FE5880"/>
    <w:rsid w:val="00FE588C"/>
    <w:rsid w:val="00FE70BF"/>
    <w:rsid w:val="00FE720D"/>
    <w:rsid w:val="00FE776E"/>
    <w:rsid w:val="00FE7A64"/>
    <w:rsid w:val="00FE7C8E"/>
    <w:rsid w:val="00FE7E4C"/>
    <w:rsid w:val="00FF0494"/>
    <w:rsid w:val="00FF0EEC"/>
    <w:rsid w:val="00FF122B"/>
    <w:rsid w:val="00FF28C1"/>
    <w:rsid w:val="00FF3107"/>
    <w:rsid w:val="00FF34A9"/>
    <w:rsid w:val="00FF3565"/>
    <w:rsid w:val="00FF3D4B"/>
    <w:rsid w:val="00FF4AF1"/>
    <w:rsid w:val="00FF5401"/>
    <w:rsid w:val="00FF58CB"/>
    <w:rsid w:val="00FF5A4F"/>
    <w:rsid w:val="00FF5E3B"/>
    <w:rsid w:val="00FF6123"/>
    <w:rsid w:val="00FF6451"/>
    <w:rsid w:val="00FF680D"/>
    <w:rsid w:val="00FF7018"/>
    <w:rsid w:val="00FF7C61"/>
    <w:rsid w:val="013B879B"/>
    <w:rsid w:val="01454250"/>
    <w:rsid w:val="015B93CF"/>
    <w:rsid w:val="0161C428"/>
    <w:rsid w:val="0178980F"/>
    <w:rsid w:val="01983748"/>
    <w:rsid w:val="01E779AD"/>
    <w:rsid w:val="02025645"/>
    <w:rsid w:val="023D6200"/>
    <w:rsid w:val="0240C86B"/>
    <w:rsid w:val="0269D8BF"/>
    <w:rsid w:val="0271F4AE"/>
    <w:rsid w:val="02929B76"/>
    <w:rsid w:val="02AB6447"/>
    <w:rsid w:val="02C74F29"/>
    <w:rsid w:val="02CB96C6"/>
    <w:rsid w:val="02CBF5A9"/>
    <w:rsid w:val="0341DA16"/>
    <w:rsid w:val="03738D6C"/>
    <w:rsid w:val="03D9904B"/>
    <w:rsid w:val="03E0D1B0"/>
    <w:rsid w:val="0412B914"/>
    <w:rsid w:val="04483CF2"/>
    <w:rsid w:val="0494CF63"/>
    <w:rsid w:val="04ED1646"/>
    <w:rsid w:val="050AD460"/>
    <w:rsid w:val="050B2A7E"/>
    <w:rsid w:val="051CC9F8"/>
    <w:rsid w:val="054D5EC7"/>
    <w:rsid w:val="05656AC0"/>
    <w:rsid w:val="0574F29A"/>
    <w:rsid w:val="058966C7"/>
    <w:rsid w:val="05903F77"/>
    <w:rsid w:val="05C87D5D"/>
    <w:rsid w:val="062172DB"/>
    <w:rsid w:val="0646B6BB"/>
    <w:rsid w:val="0657215B"/>
    <w:rsid w:val="067313B5"/>
    <w:rsid w:val="06770857"/>
    <w:rsid w:val="06C180D2"/>
    <w:rsid w:val="072295FA"/>
    <w:rsid w:val="072F583A"/>
    <w:rsid w:val="074DEE74"/>
    <w:rsid w:val="07508633"/>
    <w:rsid w:val="075729B0"/>
    <w:rsid w:val="07C57717"/>
    <w:rsid w:val="07CC1AD3"/>
    <w:rsid w:val="07E63E23"/>
    <w:rsid w:val="07FEFDD7"/>
    <w:rsid w:val="080A068B"/>
    <w:rsid w:val="080D365D"/>
    <w:rsid w:val="0813FB0B"/>
    <w:rsid w:val="08360D7F"/>
    <w:rsid w:val="08529644"/>
    <w:rsid w:val="087C9B33"/>
    <w:rsid w:val="088BEF0E"/>
    <w:rsid w:val="089C1275"/>
    <w:rsid w:val="08FF38ED"/>
    <w:rsid w:val="0925B06C"/>
    <w:rsid w:val="095AA12F"/>
    <w:rsid w:val="0990D9DD"/>
    <w:rsid w:val="09C4AB61"/>
    <w:rsid w:val="09C5D865"/>
    <w:rsid w:val="09C5EF49"/>
    <w:rsid w:val="09E2E669"/>
    <w:rsid w:val="09E4B568"/>
    <w:rsid w:val="09EFED9D"/>
    <w:rsid w:val="09F0BAF4"/>
    <w:rsid w:val="0A0DCCE2"/>
    <w:rsid w:val="0A302AB9"/>
    <w:rsid w:val="0A48A572"/>
    <w:rsid w:val="0AA92C2C"/>
    <w:rsid w:val="0AC4CC85"/>
    <w:rsid w:val="0ADEAD67"/>
    <w:rsid w:val="0B3F1DD4"/>
    <w:rsid w:val="0B72BF1C"/>
    <w:rsid w:val="0BBF35E9"/>
    <w:rsid w:val="0BEC522D"/>
    <w:rsid w:val="0C1D16F6"/>
    <w:rsid w:val="0C3CC856"/>
    <w:rsid w:val="0C4E10F9"/>
    <w:rsid w:val="0C566732"/>
    <w:rsid w:val="0CF12239"/>
    <w:rsid w:val="0D0E017B"/>
    <w:rsid w:val="0D3883CD"/>
    <w:rsid w:val="0D6B1DA2"/>
    <w:rsid w:val="0D8BCA31"/>
    <w:rsid w:val="0DA8CEC8"/>
    <w:rsid w:val="0DF180D9"/>
    <w:rsid w:val="0E08A2A6"/>
    <w:rsid w:val="0E0BC51B"/>
    <w:rsid w:val="0E17F76C"/>
    <w:rsid w:val="0E2643C4"/>
    <w:rsid w:val="0E28998E"/>
    <w:rsid w:val="0E3B4192"/>
    <w:rsid w:val="0E3B863F"/>
    <w:rsid w:val="0E57AE5A"/>
    <w:rsid w:val="0E771614"/>
    <w:rsid w:val="0E86A52B"/>
    <w:rsid w:val="0F48B1B1"/>
    <w:rsid w:val="0F90B102"/>
    <w:rsid w:val="0F97946D"/>
    <w:rsid w:val="0FC3FBA1"/>
    <w:rsid w:val="104A258D"/>
    <w:rsid w:val="104C08DE"/>
    <w:rsid w:val="106C925E"/>
    <w:rsid w:val="1087E94B"/>
    <w:rsid w:val="109108B7"/>
    <w:rsid w:val="109164DD"/>
    <w:rsid w:val="10E30594"/>
    <w:rsid w:val="10F115CE"/>
    <w:rsid w:val="110DFB07"/>
    <w:rsid w:val="111908B1"/>
    <w:rsid w:val="111C3A10"/>
    <w:rsid w:val="112B3A41"/>
    <w:rsid w:val="1183C046"/>
    <w:rsid w:val="118ACFC7"/>
    <w:rsid w:val="11C2AC96"/>
    <w:rsid w:val="11DF5A0A"/>
    <w:rsid w:val="121BD266"/>
    <w:rsid w:val="126A7867"/>
    <w:rsid w:val="12A701D6"/>
    <w:rsid w:val="12B47C1B"/>
    <w:rsid w:val="12C1CB12"/>
    <w:rsid w:val="12C80003"/>
    <w:rsid w:val="1362B2F2"/>
    <w:rsid w:val="136BAE45"/>
    <w:rsid w:val="137429DB"/>
    <w:rsid w:val="13ADC47D"/>
    <w:rsid w:val="148D9320"/>
    <w:rsid w:val="14E54768"/>
    <w:rsid w:val="150984F3"/>
    <w:rsid w:val="1512EBA3"/>
    <w:rsid w:val="1527EDD3"/>
    <w:rsid w:val="153D90D5"/>
    <w:rsid w:val="159546AD"/>
    <w:rsid w:val="15B64AF4"/>
    <w:rsid w:val="15D5491C"/>
    <w:rsid w:val="15E97077"/>
    <w:rsid w:val="160B5B4C"/>
    <w:rsid w:val="16186B6A"/>
    <w:rsid w:val="163CED99"/>
    <w:rsid w:val="166D3D90"/>
    <w:rsid w:val="16782B70"/>
    <w:rsid w:val="16AB1801"/>
    <w:rsid w:val="16D290E9"/>
    <w:rsid w:val="1741ED76"/>
    <w:rsid w:val="17470D0E"/>
    <w:rsid w:val="178509BD"/>
    <w:rsid w:val="17919F38"/>
    <w:rsid w:val="17F977CD"/>
    <w:rsid w:val="184528E6"/>
    <w:rsid w:val="18620A9B"/>
    <w:rsid w:val="186D3AC2"/>
    <w:rsid w:val="18A8460F"/>
    <w:rsid w:val="18AEF355"/>
    <w:rsid w:val="18BEC116"/>
    <w:rsid w:val="18C68F8F"/>
    <w:rsid w:val="18EAA4D0"/>
    <w:rsid w:val="19397208"/>
    <w:rsid w:val="195FCF3B"/>
    <w:rsid w:val="19F63152"/>
    <w:rsid w:val="1A067958"/>
    <w:rsid w:val="1A1AB92C"/>
    <w:rsid w:val="1A410EC8"/>
    <w:rsid w:val="1A510657"/>
    <w:rsid w:val="1A6B88CC"/>
    <w:rsid w:val="1A8077E9"/>
    <w:rsid w:val="1A9DE5E7"/>
    <w:rsid w:val="1ADF37B6"/>
    <w:rsid w:val="1AFA6672"/>
    <w:rsid w:val="1B0A1895"/>
    <w:rsid w:val="1B595321"/>
    <w:rsid w:val="1B6CD1DC"/>
    <w:rsid w:val="1B839B16"/>
    <w:rsid w:val="1B991205"/>
    <w:rsid w:val="1C56BD67"/>
    <w:rsid w:val="1CB880AA"/>
    <w:rsid w:val="1CC5F9AD"/>
    <w:rsid w:val="1CED83E4"/>
    <w:rsid w:val="1D1BD64C"/>
    <w:rsid w:val="1D200A1E"/>
    <w:rsid w:val="1D509705"/>
    <w:rsid w:val="1D52BF8C"/>
    <w:rsid w:val="1D859F4A"/>
    <w:rsid w:val="1D9AB75E"/>
    <w:rsid w:val="1DB0E614"/>
    <w:rsid w:val="1DB2A20C"/>
    <w:rsid w:val="1E0A29F8"/>
    <w:rsid w:val="1E9561FB"/>
    <w:rsid w:val="1EAF3FC8"/>
    <w:rsid w:val="1EBCB855"/>
    <w:rsid w:val="1ED982D4"/>
    <w:rsid w:val="1EFEB967"/>
    <w:rsid w:val="1F19E005"/>
    <w:rsid w:val="1F28EE12"/>
    <w:rsid w:val="1FF212A9"/>
    <w:rsid w:val="1FF4DABF"/>
    <w:rsid w:val="201ABAD6"/>
    <w:rsid w:val="201CDF22"/>
    <w:rsid w:val="202E6F09"/>
    <w:rsid w:val="2064676E"/>
    <w:rsid w:val="20C36EBF"/>
    <w:rsid w:val="20E752E6"/>
    <w:rsid w:val="216D3A8B"/>
    <w:rsid w:val="2185ECC3"/>
    <w:rsid w:val="21979DD2"/>
    <w:rsid w:val="21A3D327"/>
    <w:rsid w:val="21D052AD"/>
    <w:rsid w:val="21FAFFB4"/>
    <w:rsid w:val="22098ACD"/>
    <w:rsid w:val="2233E2A2"/>
    <w:rsid w:val="224E26D5"/>
    <w:rsid w:val="225D9422"/>
    <w:rsid w:val="2279FCA7"/>
    <w:rsid w:val="2295EB63"/>
    <w:rsid w:val="22D3498A"/>
    <w:rsid w:val="232A1437"/>
    <w:rsid w:val="2385512B"/>
    <w:rsid w:val="23B76AFD"/>
    <w:rsid w:val="23D80CD3"/>
    <w:rsid w:val="23EB930A"/>
    <w:rsid w:val="245172A6"/>
    <w:rsid w:val="247D9CD4"/>
    <w:rsid w:val="24B39F64"/>
    <w:rsid w:val="24BBB46F"/>
    <w:rsid w:val="24EC4E21"/>
    <w:rsid w:val="24EF640A"/>
    <w:rsid w:val="24FA13A0"/>
    <w:rsid w:val="25021140"/>
    <w:rsid w:val="25032872"/>
    <w:rsid w:val="250FE6FA"/>
    <w:rsid w:val="25213897"/>
    <w:rsid w:val="25219688"/>
    <w:rsid w:val="25284393"/>
    <w:rsid w:val="25626995"/>
    <w:rsid w:val="2589AA88"/>
    <w:rsid w:val="2595E256"/>
    <w:rsid w:val="25B2DC59"/>
    <w:rsid w:val="25BDDE73"/>
    <w:rsid w:val="25D1ADEF"/>
    <w:rsid w:val="25F76649"/>
    <w:rsid w:val="25FEAACF"/>
    <w:rsid w:val="2641F707"/>
    <w:rsid w:val="26432DC8"/>
    <w:rsid w:val="2648B551"/>
    <w:rsid w:val="26A012ED"/>
    <w:rsid w:val="26A6EB41"/>
    <w:rsid w:val="26BD8684"/>
    <w:rsid w:val="270B4E04"/>
    <w:rsid w:val="270F3F76"/>
    <w:rsid w:val="27386D0E"/>
    <w:rsid w:val="276FED70"/>
    <w:rsid w:val="277AAA12"/>
    <w:rsid w:val="27816968"/>
    <w:rsid w:val="279C3C32"/>
    <w:rsid w:val="27D4854C"/>
    <w:rsid w:val="27DDAD9D"/>
    <w:rsid w:val="27EC0034"/>
    <w:rsid w:val="27ED1E3D"/>
    <w:rsid w:val="27F20DA1"/>
    <w:rsid w:val="2828111D"/>
    <w:rsid w:val="282B18B6"/>
    <w:rsid w:val="28334122"/>
    <w:rsid w:val="288D7813"/>
    <w:rsid w:val="28946934"/>
    <w:rsid w:val="28A0E3C4"/>
    <w:rsid w:val="28BE9049"/>
    <w:rsid w:val="28E49670"/>
    <w:rsid w:val="28F4C898"/>
    <w:rsid w:val="291D36D0"/>
    <w:rsid w:val="293E933C"/>
    <w:rsid w:val="2947B953"/>
    <w:rsid w:val="294A7D85"/>
    <w:rsid w:val="298A4BCF"/>
    <w:rsid w:val="2991F5F5"/>
    <w:rsid w:val="29A3D991"/>
    <w:rsid w:val="29AB4BC6"/>
    <w:rsid w:val="29BD643E"/>
    <w:rsid w:val="29C77B4B"/>
    <w:rsid w:val="29E30CF5"/>
    <w:rsid w:val="2A9AFE6B"/>
    <w:rsid w:val="2ABB88AE"/>
    <w:rsid w:val="2AC14EC6"/>
    <w:rsid w:val="2AD9FCE7"/>
    <w:rsid w:val="2AF6A6E7"/>
    <w:rsid w:val="2B5765BA"/>
    <w:rsid w:val="2B852332"/>
    <w:rsid w:val="2C0D7C16"/>
    <w:rsid w:val="2C3C00ED"/>
    <w:rsid w:val="2CAF5E3C"/>
    <w:rsid w:val="2CDF2BB4"/>
    <w:rsid w:val="2D06B1B5"/>
    <w:rsid w:val="2D278C19"/>
    <w:rsid w:val="2D432301"/>
    <w:rsid w:val="2D48A213"/>
    <w:rsid w:val="2D490118"/>
    <w:rsid w:val="2D4AFAF0"/>
    <w:rsid w:val="2D67AC12"/>
    <w:rsid w:val="2DF729BA"/>
    <w:rsid w:val="2E7B7008"/>
    <w:rsid w:val="2E809924"/>
    <w:rsid w:val="2E8D75DA"/>
    <w:rsid w:val="2E90BC33"/>
    <w:rsid w:val="2EBD536A"/>
    <w:rsid w:val="2EC7A3C5"/>
    <w:rsid w:val="2EF58F65"/>
    <w:rsid w:val="2EFC6BC3"/>
    <w:rsid w:val="2F390136"/>
    <w:rsid w:val="2F4A4D15"/>
    <w:rsid w:val="2F71B2EE"/>
    <w:rsid w:val="2FA7EA35"/>
    <w:rsid w:val="2FAD0FA0"/>
    <w:rsid w:val="2FBFB1BC"/>
    <w:rsid w:val="3005ECC3"/>
    <w:rsid w:val="3071FAC6"/>
    <w:rsid w:val="30A0E1B4"/>
    <w:rsid w:val="30CC24A3"/>
    <w:rsid w:val="30F2CF58"/>
    <w:rsid w:val="3150A0A5"/>
    <w:rsid w:val="319E57E7"/>
    <w:rsid w:val="31AD2728"/>
    <w:rsid w:val="31B801D3"/>
    <w:rsid w:val="31CB102C"/>
    <w:rsid w:val="3218753D"/>
    <w:rsid w:val="3222EC56"/>
    <w:rsid w:val="323754B5"/>
    <w:rsid w:val="323C529C"/>
    <w:rsid w:val="3250F9B0"/>
    <w:rsid w:val="3255EEB6"/>
    <w:rsid w:val="325C05DB"/>
    <w:rsid w:val="32771A91"/>
    <w:rsid w:val="32C2F3A3"/>
    <w:rsid w:val="32ED3FA3"/>
    <w:rsid w:val="32F66836"/>
    <w:rsid w:val="32FEDD69"/>
    <w:rsid w:val="330EF351"/>
    <w:rsid w:val="333E89A9"/>
    <w:rsid w:val="33610940"/>
    <w:rsid w:val="33689AA6"/>
    <w:rsid w:val="3374C605"/>
    <w:rsid w:val="338D5B4D"/>
    <w:rsid w:val="339EC164"/>
    <w:rsid w:val="33D8BE16"/>
    <w:rsid w:val="33E1771D"/>
    <w:rsid w:val="34079BA9"/>
    <w:rsid w:val="3428A202"/>
    <w:rsid w:val="342A31A8"/>
    <w:rsid w:val="34368A40"/>
    <w:rsid w:val="346244CE"/>
    <w:rsid w:val="34A681C2"/>
    <w:rsid w:val="34DBB511"/>
    <w:rsid w:val="352F7943"/>
    <w:rsid w:val="353B4425"/>
    <w:rsid w:val="3576CCDA"/>
    <w:rsid w:val="359B2AE3"/>
    <w:rsid w:val="35A7A99D"/>
    <w:rsid w:val="35B07D49"/>
    <w:rsid w:val="35B2A953"/>
    <w:rsid w:val="35DCB720"/>
    <w:rsid w:val="360D4946"/>
    <w:rsid w:val="367C9C2F"/>
    <w:rsid w:val="36AD8B0F"/>
    <w:rsid w:val="36B23BDF"/>
    <w:rsid w:val="370C8CD6"/>
    <w:rsid w:val="3719BB62"/>
    <w:rsid w:val="373D0A8D"/>
    <w:rsid w:val="37A723B3"/>
    <w:rsid w:val="37AB3454"/>
    <w:rsid w:val="37CE731D"/>
    <w:rsid w:val="37D7A665"/>
    <w:rsid w:val="3802E612"/>
    <w:rsid w:val="3817E351"/>
    <w:rsid w:val="38420E7B"/>
    <w:rsid w:val="384DBD84"/>
    <w:rsid w:val="385520F8"/>
    <w:rsid w:val="3857CB8D"/>
    <w:rsid w:val="3865D8A7"/>
    <w:rsid w:val="389CD1F4"/>
    <w:rsid w:val="38C2EE80"/>
    <w:rsid w:val="38F2F201"/>
    <w:rsid w:val="38FDA03B"/>
    <w:rsid w:val="390EBE48"/>
    <w:rsid w:val="39225663"/>
    <w:rsid w:val="399941AC"/>
    <w:rsid w:val="39DC1006"/>
    <w:rsid w:val="39DC3979"/>
    <w:rsid w:val="39DE676D"/>
    <w:rsid w:val="39E61E51"/>
    <w:rsid w:val="3A013CE2"/>
    <w:rsid w:val="3A328844"/>
    <w:rsid w:val="3A8C4F1E"/>
    <w:rsid w:val="3AA6FB77"/>
    <w:rsid w:val="3AA8DC49"/>
    <w:rsid w:val="3ACFEDF5"/>
    <w:rsid w:val="3AE3FED6"/>
    <w:rsid w:val="3B2228C6"/>
    <w:rsid w:val="3B76FE1D"/>
    <w:rsid w:val="3B7CB6DA"/>
    <w:rsid w:val="3B7F5746"/>
    <w:rsid w:val="3B8F1FB5"/>
    <w:rsid w:val="3BFBE671"/>
    <w:rsid w:val="3C1DC664"/>
    <w:rsid w:val="3C76F09A"/>
    <w:rsid w:val="3C82EC72"/>
    <w:rsid w:val="3CC19B1B"/>
    <w:rsid w:val="3CFFC905"/>
    <w:rsid w:val="3D1915D3"/>
    <w:rsid w:val="3D5BD89B"/>
    <w:rsid w:val="3D759341"/>
    <w:rsid w:val="3DB188B2"/>
    <w:rsid w:val="3DC6C371"/>
    <w:rsid w:val="3DF5C515"/>
    <w:rsid w:val="3E0A57F3"/>
    <w:rsid w:val="3E41343F"/>
    <w:rsid w:val="3E7DE8AB"/>
    <w:rsid w:val="3E8495B9"/>
    <w:rsid w:val="3EBF8763"/>
    <w:rsid w:val="3F04286A"/>
    <w:rsid w:val="3F66D3EA"/>
    <w:rsid w:val="3F9C0503"/>
    <w:rsid w:val="3FE34872"/>
    <w:rsid w:val="40B94470"/>
    <w:rsid w:val="40E6C597"/>
    <w:rsid w:val="4101FBD6"/>
    <w:rsid w:val="414B0E38"/>
    <w:rsid w:val="418A3632"/>
    <w:rsid w:val="41C3162B"/>
    <w:rsid w:val="41D77C4F"/>
    <w:rsid w:val="41D9A8E8"/>
    <w:rsid w:val="41F0BD88"/>
    <w:rsid w:val="42425943"/>
    <w:rsid w:val="424CD7FE"/>
    <w:rsid w:val="425FC1A4"/>
    <w:rsid w:val="42879783"/>
    <w:rsid w:val="428C3708"/>
    <w:rsid w:val="42DE1A67"/>
    <w:rsid w:val="433D595B"/>
    <w:rsid w:val="434A3822"/>
    <w:rsid w:val="43582BF7"/>
    <w:rsid w:val="4374EE75"/>
    <w:rsid w:val="439AE5D2"/>
    <w:rsid w:val="4403A18A"/>
    <w:rsid w:val="443D0DF5"/>
    <w:rsid w:val="444F2AF6"/>
    <w:rsid w:val="4455905D"/>
    <w:rsid w:val="446F98FC"/>
    <w:rsid w:val="44A9FC31"/>
    <w:rsid w:val="44C7D6D1"/>
    <w:rsid w:val="45360FDE"/>
    <w:rsid w:val="45786742"/>
    <w:rsid w:val="45850FFA"/>
    <w:rsid w:val="45BA0CBF"/>
    <w:rsid w:val="45D6162B"/>
    <w:rsid w:val="46345882"/>
    <w:rsid w:val="46345AF4"/>
    <w:rsid w:val="467B5624"/>
    <w:rsid w:val="468BA50C"/>
    <w:rsid w:val="4717F631"/>
    <w:rsid w:val="471A0B51"/>
    <w:rsid w:val="47259E85"/>
    <w:rsid w:val="47260935"/>
    <w:rsid w:val="473C481B"/>
    <w:rsid w:val="474276E4"/>
    <w:rsid w:val="475CEF4A"/>
    <w:rsid w:val="47662B89"/>
    <w:rsid w:val="476FC5AB"/>
    <w:rsid w:val="47777D4F"/>
    <w:rsid w:val="4792C9F5"/>
    <w:rsid w:val="47A9CCA8"/>
    <w:rsid w:val="47BF6484"/>
    <w:rsid w:val="47D859EF"/>
    <w:rsid w:val="47EA124C"/>
    <w:rsid w:val="480965EF"/>
    <w:rsid w:val="482527FF"/>
    <w:rsid w:val="4846609C"/>
    <w:rsid w:val="484A4A83"/>
    <w:rsid w:val="485BCF29"/>
    <w:rsid w:val="486EEE82"/>
    <w:rsid w:val="48A3A8FC"/>
    <w:rsid w:val="48A8AA55"/>
    <w:rsid w:val="48ED6183"/>
    <w:rsid w:val="4926EB78"/>
    <w:rsid w:val="4937285B"/>
    <w:rsid w:val="494C32E0"/>
    <w:rsid w:val="4951B6EB"/>
    <w:rsid w:val="497F3F23"/>
    <w:rsid w:val="49962F78"/>
    <w:rsid w:val="49B3DF7C"/>
    <w:rsid w:val="49C512D4"/>
    <w:rsid w:val="49C81EB0"/>
    <w:rsid w:val="49DC9654"/>
    <w:rsid w:val="49E6A028"/>
    <w:rsid w:val="49EECDC2"/>
    <w:rsid w:val="4A1F6408"/>
    <w:rsid w:val="4A5BD625"/>
    <w:rsid w:val="4A6F8D59"/>
    <w:rsid w:val="4A8BB1F8"/>
    <w:rsid w:val="4AB04E73"/>
    <w:rsid w:val="4AB49DBA"/>
    <w:rsid w:val="4B08ACAE"/>
    <w:rsid w:val="4B2A8AA0"/>
    <w:rsid w:val="4B3A1B7A"/>
    <w:rsid w:val="4B3E5BCD"/>
    <w:rsid w:val="4B678EA2"/>
    <w:rsid w:val="4B8480EE"/>
    <w:rsid w:val="4B965ED2"/>
    <w:rsid w:val="4B969170"/>
    <w:rsid w:val="4BD9CC97"/>
    <w:rsid w:val="4BFE9EC5"/>
    <w:rsid w:val="4C0E7F8B"/>
    <w:rsid w:val="4C20685D"/>
    <w:rsid w:val="4C208278"/>
    <w:rsid w:val="4C3087C1"/>
    <w:rsid w:val="4C5EA7D3"/>
    <w:rsid w:val="4C620FFB"/>
    <w:rsid w:val="4C812953"/>
    <w:rsid w:val="4CA05977"/>
    <w:rsid w:val="4D5F7237"/>
    <w:rsid w:val="4D77F56A"/>
    <w:rsid w:val="4D810D92"/>
    <w:rsid w:val="4D81D749"/>
    <w:rsid w:val="4DA8F7FB"/>
    <w:rsid w:val="4DF220C4"/>
    <w:rsid w:val="4E26DEAE"/>
    <w:rsid w:val="4E2A5316"/>
    <w:rsid w:val="4E383A4B"/>
    <w:rsid w:val="4E4A6383"/>
    <w:rsid w:val="4E5BFFC0"/>
    <w:rsid w:val="4E5E8437"/>
    <w:rsid w:val="4E6C1009"/>
    <w:rsid w:val="4EA5B74B"/>
    <w:rsid w:val="4ECCCD45"/>
    <w:rsid w:val="4EE8C527"/>
    <w:rsid w:val="4EF5E1BE"/>
    <w:rsid w:val="4F88BE15"/>
    <w:rsid w:val="5016504E"/>
    <w:rsid w:val="50777863"/>
    <w:rsid w:val="5084F037"/>
    <w:rsid w:val="5098324A"/>
    <w:rsid w:val="50BCA58B"/>
    <w:rsid w:val="50E0C352"/>
    <w:rsid w:val="50F6B624"/>
    <w:rsid w:val="5108187D"/>
    <w:rsid w:val="5123B766"/>
    <w:rsid w:val="513B2C39"/>
    <w:rsid w:val="5155621C"/>
    <w:rsid w:val="5163BDD4"/>
    <w:rsid w:val="5175D332"/>
    <w:rsid w:val="51A102B1"/>
    <w:rsid w:val="51CA7A4E"/>
    <w:rsid w:val="5219D6E9"/>
    <w:rsid w:val="523BA675"/>
    <w:rsid w:val="5267E893"/>
    <w:rsid w:val="52BB7003"/>
    <w:rsid w:val="52DAF0CD"/>
    <w:rsid w:val="52E1590D"/>
    <w:rsid w:val="52E26ED1"/>
    <w:rsid w:val="52F52A5D"/>
    <w:rsid w:val="530F3D4A"/>
    <w:rsid w:val="5344DF9A"/>
    <w:rsid w:val="53556816"/>
    <w:rsid w:val="535BCEF8"/>
    <w:rsid w:val="536730C7"/>
    <w:rsid w:val="536CF1BB"/>
    <w:rsid w:val="54196514"/>
    <w:rsid w:val="5452CDCF"/>
    <w:rsid w:val="54805097"/>
    <w:rsid w:val="54A4EA28"/>
    <w:rsid w:val="54AC2163"/>
    <w:rsid w:val="54F6364A"/>
    <w:rsid w:val="54FFEDF6"/>
    <w:rsid w:val="550D8295"/>
    <w:rsid w:val="551083DC"/>
    <w:rsid w:val="55653222"/>
    <w:rsid w:val="55FCBE55"/>
    <w:rsid w:val="55FD97CA"/>
    <w:rsid w:val="5684696B"/>
    <w:rsid w:val="5685708F"/>
    <w:rsid w:val="56897C64"/>
    <w:rsid w:val="56AF24DF"/>
    <w:rsid w:val="56C02038"/>
    <w:rsid w:val="56C0AFB4"/>
    <w:rsid w:val="57469477"/>
    <w:rsid w:val="5749B6C2"/>
    <w:rsid w:val="57644818"/>
    <w:rsid w:val="57A5C373"/>
    <w:rsid w:val="57E20A96"/>
    <w:rsid w:val="580969AC"/>
    <w:rsid w:val="58B036BF"/>
    <w:rsid w:val="58B88FF2"/>
    <w:rsid w:val="58C9E61F"/>
    <w:rsid w:val="58FAF68D"/>
    <w:rsid w:val="58FC0B3F"/>
    <w:rsid w:val="5959728E"/>
    <w:rsid w:val="59FBE855"/>
    <w:rsid w:val="5A01BF5D"/>
    <w:rsid w:val="5A0C03F8"/>
    <w:rsid w:val="5A0D1333"/>
    <w:rsid w:val="5A5177F4"/>
    <w:rsid w:val="5AC269D8"/>
    <w:rsid w:val="5AC8F2D9"/>
    <w:rsid w:val="5AD75FF8"/>
    <w:rsid w:val="5AF252B6"/>
    <w:rsid w:val="5B3C6B00"/>
    <w:rsid w:val="5B435664"/>
    <w:rsid w:val="5B53A4CC"/>
    <w:rsid w:val="5B60C2DA"/>
    <w:rsid w:val="5B6B3353"/>
    <w:rsid w:val="5B9A9B54"/>
    <w:rsid w:val="5BD45D2A"/>
    <w:rsid w:val="5C268EC4"/>
    <w:rsid w:val="5C5C0BE6"/>
    <w:rsid w:val="5C87C7D6"/>
    <w:rsid w:val="5CB2794C"/>
    <w:rsid w:val="5D023124"/>
    <w:rsid w:val="5D1AFFFB"/>
    <w:rsid w:val="5D2556FF"/>
    <w:rsid w:val="5D4350DB"/>
    <w:rsid w:val="5D4695B3"/>
    <w:rsid w:val="5D54922D"/>
    <w:rsid w:val="5D5A3AB7"/>
    <w:rsid w:val="5D683329"/>
    <w:rsid w:val="5D7DCDAE"/>
    <w:rsid w:val="5D8F4FBB"/>
    <w:rsid w:val="5D9910BE"/>
    <w:rsid w:val="5E24375F"/>
    <w:rsid w:val="5E434DDE"/>
    <w:rsid w:val="5E4B449F"/>
    <w:rsid w:val="5EBDAF00"/>
    <w:rsid w:val="5ECB5649"/>
    <w:rsid w:val="5F021346"/>
    <w:rsid w:val="5F1AA23E"/>
    <w:rsid w:val="5F360633"/>
    <w:rsid w:val="5F37C477"/>
    <w:rsid w:val="5F5A2C17"/>
    <w:rsid w:val="5F5EB6D8"/>
    <w:rsid w:val="5F88F047"/>
    <w:rsid w:val="60137F24"/>
    <w:rsid w:val="60659594"/>
    <w:rsid w:val="606B529E"/>
    <w:rsid w:val="609B6638"/>
    <w:rsid w:val="612F061E"/>
    <w:rsid w:val="6159ABB2"/>
    <w:rsid w:val="6189CDDA"/>
    <w:rsid w:val="618FBB74"/>
    <w:rsid w:val="61C8C736"/>
    <w:rsid w:val="61E29A64"/>
    <w:rsid w:val="61EC1FB7"/>
    <w:rsid w:val="61FCB48B"/>
    <w:rsid w:val="6248D54C"/>
    <w:rsid w:val="62A5DD83"/>
    <w:rsid w:val="62DAD13C"/>
    <w:rsid w:val="632240E9"/>
    <w:rsid w:val="63504836"/>
    <w:rsid w:val="635D0602"/>
    <w:rsid w:val="63683953"/>
    <w:rsid w:val="637B7146"/>
    <w:rsid w:val="63959DD0"/>
    <w:rsid w:val="63A6951B"/>
    <w:rsid w:val="640A5455"/>
    <w:rsid w:val="64C57E59"/>
    <w:rsid w:val="65034738"/>
    <w:rsid w:val="65198C24"/>
    <w:rsid w:val="655D63A1"/>
    <w:rsid w:val="65738CEF"/>
    <w:rsid w:val="65A166A0"/>
    <w:rsid w:val="65F5A215"/>
    <w:rsid w:val="660A1406"/>
    <w:rsid w:val="667F148D"/>
    <w:rsid w:val="671A6F55"/>
    <w:rsid w:val="672C0729"/>
    <w:rsid w:val="6730F71E"/>
    <w:rsid w:val="67534A6E"/>
    <w:rsid w:val="675624F6"/>
    <w:rsid w:val="67A3E6A6"/>
    <w:rsid w:val="67A8194A"/>
    <w:rsid w:val="67F92393"/>
    <w:rsid w:val="6806F995"/>
    <w:rsid w:val="6822F79A"/>
    <w:rsid w:val="6841947F"/>
    <w:rsid w:val="6842DF89"/>
    <w:rsid w:val="68589EA9"/>
    <w:rsid w:val="6870F608"/>
    <w:rsid w:val="68A1C710"/>
    <w:rsid w:val="68A557D4"/>
    <w:rsid w:val="68A5F02B"/>
    <w:rsid w:val="68D47183"/>
    <w:rsid w:val="68FD75CA"/>
    <w:rsid w:val="690B80E4"/>
    <w:rsid w:val="69613972"/>
    <w:rsid w:val="696B1DE5"/>
    <w:rsid w:val="69744DE8"/>
    <w:rsid w:val="69E31CFC"/>
    <w:rsid w:val="69E5E2C8"/>
    <w:rsid w:val="6A098C92"/>
    <w:rsid w:val="6A29A6B3"/>
    <w:rsid w:val="6A593A0C"/>
    <w:rsid w:val="6A85B99A"/>
    <w:rsid w:val="6ABBFCF7"/>
    <w:rsid w:val="6B068B2B"/>
    <w:rsid w:val="6B534292"/>
    <w:rsid w:val="6B5F1493"/>
    <w:rsid w:val="6B7177F5"/>
    <w:rsid w:val="6B73B9B6"/>
    <w:rsid w:val="6BBB5057"/>
    <w:rsid w:val="6C298C50"/>
    <w:rsid w:val="6C542A33"/>
    <w:rsid w:val="6C91DF5D"/>
    <w:rsid w:val="6CC1A4E3"/>
    <w:rsid w:val="6CCFA6F5"/>
    <w:rsid w:val="6CDEC2AF"/>
    <w:rsid w:val="6D2446AE"/>
    <w:rsid w:val="6D537C5B"/>
    <w:rsid w:val="6D622415"/>
    <w:rsid w:val="6DA9ED5A"/>
    <w:rsid w:val="6E02C015"/>
    <w:rsid w:val="6EB731FB"/>
    <w:rsid w:val="6EDEAD9C"/>
    <w:rsid w:val="6EFD3755"/>
    <w:rsid w:val="6F5131DE"/>
    <w:rsid w:val="6F514704"/>
    <w:rsid w:val="6F784148"/>
    <w:rsid w:val="6F8F69DA"/>
    <w:rsid w:val="6F940B53"/>
    <w:rsid w:val="6FA39536"/>
    <w:rsid w:val="6FA6ECD0"/>
    <w:rsid w:val="6FBAE413"/>
    <w:rsid w:val="6FCE05C1"/>
    <w:rsid w:val="6FEFF910"/>
    <w:rsid w:val="6FFA0657"/>
    <w:rsid w:val="6FFB3BEB"/>
    <w:rsid w:val="7004B15A"/>
    <w:rsid w:val="70303B19"/>
    <w:rsid w:val="70714C30"/>
    <w:rsid w:val="708E389D"/>
    <w:rsid w:val="7104BF83"/>
    <w:rsid w:val="711C0FCC"/>
    <w:rsid w:val="7124D4E3"/>
    <w:rsid w:val="71853D56"/>
    <w:rsid w:val="71E00483"/>
    <w:rsid w:val="71FCC6DB"/>
    <w:rsid w:val="7208A54A"/>
    <w:rsid w:val="724AFE45"/>
    <w:rsid w:val="72692456"/>
    <w:rsid w:val="7274E633"/>
    <w:rsid w:val="72B25AEA"/>
    <w:rsid w:val="72CDF713"/>
    <w:rsid w:val="730A37FF"/>
    <w:rsid w:val="732F97B2"/>
    <w:rsid w:val="7396B210"/>
    <w:rsid w:val="73A837DA"/>
    <w:rsid w:val="73C0B2AD"/>
    <w:rsid w:val="73EAED67"/>
    <w:rsid w:val="7443DBC8"/>
    <w:rsid w:val="744DD5FC"/>
    <w:rsid w:val="74A236C8"/>
    <w:rsid w:val="752A2F8C"/>
    <w:rsid w:val="753C7FB4"/>
    <w:rsid w:val="758B089C"/>
    <w:rsid w:val="75A14489"/>
    <w:rsid w:val="75A2BBEC"/>
    <w:rsid w:val="75BD7408"/>
    <w:rsid w:val="75BF9FCA"/>
    <w:rsid w:val="761DB3EC"/>
    <w:rsid w:val="768F33BC"/>
    <w:rsid w:val="76D225D9"/>
    <w:rsid w:val="76FA2341"/>
    <w:rsid w:val="770E3C11"/>
    <w:rsid w:val="7798A365"/>
    <w:rsid w:val="77B7C7CB"/>
    <w:rsid w:val="77DA8F54"/>
    <w:rsid w:val="77F3F5DD"/>
    <w:rsid w:val="78329CAD"/>
    <w:rsid w:val="7868DB2C"/>
    <w:rsid w:val="78CC4C5C"/>
    <w:rsid w:val="78D04A50"/>
    <w:rsid w:val="7918C7DB"/>
    <w:rsid w:val="793983D8"/>
    <w:rsid w:val="79903838"/>
    <w:rsid w:val="79B9B910"/>
    <w:rsid w:val="79BE4A2F"/>
    <w:rsid w:val="7A14334B"/>
    <w:rsid w:val="7A1AF70C"/>
    <w:rsid w:val="7A70AD17"/>
    <w:rsid w:val="7A7AD39B"/>
    <w:rsid w:val="7A81A050"/>
    <w:rsid w:val="7AB69537"/>
    <w:rsid w:val="7BFA5E41"/>
    <w:rsid w:val="7C16C99F"/>
    <w:rsid w:val="7C319ECE"/>
    <w:rsid w:val="7C86BA2E"/>
    <w:rsid w:val="7C913D69"/>
    <w:rsid w:val="7CBB1752"/>
    <w:rsid w:val="7CBD4437"/>
    <w:rsid w:val="7CD4596F"/>
    <w:rsid w:val="7D354908"/>
    <w:rsid w:val="7D37C73D"/>
    <w:rsid w:val="7D3DC14C"/>
    <w:rsid w:val="7D9DB7CB"/>
    <w:rsid w:val="7DB1D6C6"/>
    <w:rsid w:val="7DB76148"/>
    <w:rsid w:val="7DE5AA53"/>
    <w:rsid w:val="7E2B37A9"/>
    <w:rsid w:val="7EA6404F"/>
    <w:rsid w:val="7EE6D02A"/>
    <w:rsid w:val="7EF9B494"/>
    <w:rsid w:val="7F09E2C4"/>
    <w:rsid w:val="7F2D25BF"/>
    <w:rsid w:val="7F3D7E73"/>
    <w:rsid w:val="7F62573A"/>
    <w:rsid w:val="7F766ECB"/>
    <w:rsid w:val="7FBB6063"/>
    <w:rsid w:val="7FC1AB06"/>
    <w:rsid w:val="7FFF119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36F9"/>
  <w15:chartTrackingRefBased/>
  <w15:docId w15:val="{51F5CFFF-AC65-4E79-BC90-FC175021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95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95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9596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9596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9596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9596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9596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9596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9596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9596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9596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9596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9596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9596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9596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9596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9596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9596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95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9596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9596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9596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95966"/>
    <w:pPr>
      <w:spacing w:before="160"/>
      <w:jc w:val="center"/>
    </w:pPr>
    <w:rPr>
      <w:i/>
      <w:iCs/>
      <w:color w:val="404040" w:themeColor="text1" w:themeTint="BF"/>
    </w:rPr>
  </w:style>
  <w:style w:type="character" w:customStyle="1" w:styleId="TsitaatMrk">
    <w:name w:val="Tsitaat Märk"/>
    <w:basedOn w:val="Liguvaikefont"/>
    <w:link w:val="Tsitaat"/>
    <w:uiPriority w:val="29"/>
    <w:rsid w:val="00995966"/>
    <w:rPr>
      <w:i/>
      <w:iCs/>
      <w:color w:val="404040" w:themeColor="text1" w:themeTint="BF"/>
    </w:rPr>
  </w:style>
  <w:style w:type="paragraph" w:styleId="Loendilik">
    <w:name w:val="List Paragraph"/>
    <w:aliases w:val="Mummuga loetelu"/>
    <w:basedOn w:val="Normaallaad"/>
    <w:link w:val="LoendilikMrk"/>
    <w:uiPriority w:val="34"/>
    <w:qFormat/>
    <w:rsid w:val="00995966"/>
    <w:pPr>
      <w:ind w:left="720"/>
      <w:contextualSpacing/>
    </w:pPr>
  </w:style>
  <w:style w:type="character" w:styleId="Selgeltmrgatavrhutus">
    <w:name w:val="Intense Emphasis"/>
    <w:basedOn w:val="Liguvaikefont"/>
    <w:uiPriority w:val="21"/>
    <w:qFormat/>
    <w:rsid w:val="00995966"/>
    <w:rPr>
      <w:i/>
      <w:iCs/>
      <w:color w:val="0F4761" w:themeColor="accent1" w:themeShade="BF"/>
    </w:rPr>
  </w:style>
  <w:style w:type="paragraph" w:styleId="Selgeltmrgatavtsitaat">
    <w:name w:val="Intense Quote"/>
    <w:basedOn w:val="Normaallaad"/>
    <w:next w:val="Normaallaad"/>
    <w:link w:val="SelgeltmrgatavtsitaatMrk"/>
    <w:uiPriority w:val="30"/>
    <w:qFormat/>
    <w:rsid w:val="00995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95966"/>
    <w:rPr>
      <w:i/>
      <w:iCs/>
      <w:color w:val="0F4761" w:themeColor="accent1" w:themeShade="BF"/>
    </w:rPr>
  </w:style>
  <w:style w:type="character" w:styleId="Selgeltmrgatavviide">
    <w:name w:val="Intense Reference"/>
    <w:basedOn w:val="Liguvaikefont"/>
    <w:uiPriority w:val="32"/>
    <w:qFormat/>
    <w:rsid w:val="00995966"/>
    <w:rPr>
      <w:b/>
      <w:bCs/>
      <w:smallCaps/>
      <w:color w:val="0F4761" w:themeColor="accent1" w:themeShade="BF"/>
      <w:spacing w:val="5"/>
    </w:rPr>
  </w:style>
  <w:style w:type="table" w:styleId="Kontuurtabel">
    <w:name w:val="Table Grid"/>
    <w:basedOn w:val="Normaaltabel"/>
    <w:uiPriority w:val="39"/>
    <w:rsid w:val="00995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uiPriority w:val="1"/>
    <w:rsid w:val="00320AD9"/>
    <w:pPr>
      <w:spacing w:beforeAutospacing="1" w:afterAutospacing="1" w:line="240" w:lineRule="auto"/>
    </w:pPr>
    <w:rPr>
      <w:rFonts w:ascii="Times New Roman" w:eastAsia="Times New Roman" w:hAnsi="Times New Roman" w:cs="Times New Roman"/>
      <w:lang w:eastAsia="et-EE"/>
    </w:rPr>
  </w:style>
  <w:style w:type="character" w:customStyle="1" w:styleId="LoendilikMrk">
    <w:name w:val="Loendi lõik Märk"/>
    <w:aliases w:val="Mummuga loetelu Märk"/>
    <w:basedOn w:val="Liguvaikefont"/>
    <w:link w:val="Loendilik"/>
    <w:uiPriority w:val="34"/>
    <w:locked/>
    <w:rsid w:val="00B17B40"/>
  </w:style>
  <w:style w:type="paragraph" w:styleId="Normaallaadveeb">
    <w:name w:val="Normal (Web)"/>
    <w:basedOn w:val="Normaallaad"/>
    <w:link w:val="NormaallaadveebMrk"/>
    <w:uiPriority w:val="99"/>
    <w:unhideWhenUsed/>
    <w:qFormat/>
    <w:rsid w:val="00B17B40"/>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allaadveebMrk">
    <w:name w:val="Normaallaad (veeb) Märk"/>
    <w:basedOn w:val="Liguvaikefont"/>
    <w:link w:val="Normaallaadveeb"/>
    <w:uiPriority w:val="99"/>
    <w:locked/>
    <w:rsid w:val="00B17B40"/>
    <w:rPr>
      <w:rFonts w:ascii="Times New Roman" w:eastAsia="Times New Roman" w:hAnsi="Times New Roman" w:cs="Times New Roman"/>
      <w:kern w:val="0"/>
      <w:lang w:val="en-GB" w:eastAsia="en-GB"/>
      <w14:ligatures w14:val="none"/>
    </w:rPr>
  </w:style>
  <w:style w:type="character" w:customStyle="1" w:styleId="cf01">
    <w:name w:val="cf01"/>
    <w:basedOn w:val="Liguvaikefont"/>
    <w:rsid w:val="00B17B40"/>
    <w:rPr>
      <w:rFonts w:ascii="Segoe UI" w:hAnsi="Segoe UI" w:cs="Segoe UI" w:hint="default"/>
      <w:sz w:val="18"/>
      <w:szCs w:val="18"/>
    </w:rPr>
  </w:style>
  <w:style w:type="character" w:styleId="Hperlink">
    <w:name w:val="Hyperlink"/>
    <w:uiPriority w:val="99"/>
    <w:unhideWhenUsed/>
    <w:rsid w:val="00B17B40"/>
    <w:rPr>
      <w:color w:val="467886"/>
      <w:u w:val="single"/>
    </w:rPr>
  </w:style>
  <w:style w:type="paragraph" w:styleId="Allmrkusetekst">
    <w:name w:val="footnote text"/>
    <w:basedOn w:val="Normaallaad"/>
    <w:link w:val="AllmrkusetekstMrk"/>
    <w:uiPriority w:val="99"/>
    <w:semiHidden/>
    <w:unhideWhenUsed/>
    <w:rsid w:val="00814885"/>
    <w:pPr>
      <w:widowControl w:val="0"/>
      <w:suppressAutoHyphens/>
      <w:spacing w:after="0" w:line="240" w:lineRule="auto"/>
    </w:pPr>
    <w:rPr>
      <w:rFonts w:ascii="Times New Roman" w:eastAsia="HG Mincho Light J" w:hAnsi="Times New Roman" w:cs="Times New Roman"/>
      <w:color w:val="000000"/>
      <w:kern w:val="0"/>
      <w:sz w:val="20"/>
      <w:szCs w:val="20"/>
      <w:lang w:eastAsia="et-EE"/>
      <w14:ligatures w14:val="none"/>
    </w:rPr>
  </w:style>
  <w:style w:type="character" w:customStyle="1" w:styleId="AllmrkusetekstMrk">
    <w:name w:val="Allmärkuse tekst Märk"/>
    <w:basedOn w:val="Liguvaikefont"/>
    <w:link w:val="Allmrkusetekst"/>
    <w:uiPriority w:val="99"/>
    <w:semiHidden/>
    <w:rsid w:val="00814885"/>
    <w:rPr>
      <w:rFonts w:ascii="Times New Roman" w:eastAsia="HG Mincho Light J" w:hAnsi="Times New Roman" w:cs="Times New Roman"/>
      <w:color w:val="000000"/>
      <w:kern w:val="0"/>
      <w:sz w:val="20"/>
      <w:szCs w:val="20"/>
      <w:lang w:eastAsia="et-EE"/>
      <w14:ligatures w14:val="none"/>
    </w:rPr>
  </w:style>
  <w:style w:type="character" w:styleId="Allmrkuseviide">
    <w:name w:val="footnote reference"/>
    <w:basedOn w:val="Liguvaikefont"/>
    <w:uiPriority w:val="99"/>
    <w:semiHidden/>
    <w:unhideWhenUsed/>
    <w:rsid w:val="00814885"/>
    <w:rPr>
      <w:vertAlign w:val="superscript"/>
    </w:rPr>
  </w:style>
  <w:style w:type="character" w:styleId="Lahendamatamainimine">
    <w:name w:val="Unresolved Mention"/>
    <w:basedOn w:val="Liguvaikefont"/>
    <w:uiPriority w:val="99"/>
    <w:semiHidden/>
    <w:unhideWhenUsed/>
    <w:rsid w:val="00F53A6F"/>
    <w:rPr>
      <w:color w:val="605E5C"/>
      <w:shd w:val="clear" w:color="auto" w:fill="E1DFDD"/>
    </w:rPr>
  </w:style>
  <w:style w:type="paragraph" w:styleId="Pis">
    <w:name w:val="header"/>
    <w:basedOn w:val="Normaallaad"/>
    <w:link w:val="PisMrk"/>
    <w:uiPriority w:val="99"/>
    <w:unhideWhenUsed/>
    <w:rsid w:val="00E32EE3"/>
    <w:pPr>
      <w:tabs>
        <w:tab w:val="center" w:pos="4536"/>
        <w:tab w:val="right" w:pos="9072"/>
      </w:tabs>
      <w:spacing w:after="0" w:line="240" w:lineRule="auto"/>
    </w:pPr>
  </w:style>
  <w:style w:type="character" w:customStyle="1" w:styleId="PisMrk">
    <w:name w:val="Päis Märk"/>
    <w:basedOn w:val="Liguvaikefont"/>
    <w:link w:val="Pis"/>
    <w:uiPriority w:val="99"/>
    <w:rsid w:val="00E32EE3"/>
  </w:style>
  <w:style w:type="paragraph" w:styleId="Jalus">
    <w:name w:val="footer"/>
    <w:basedOn w:val="Normaallaad"/>
    <w:link w:val="JalusMrk"/>
    <w:uiPriority w:val="99"/>
    <w:unhideWhenUsed/>
    <w:rsid w:val="00E32EE3"/>
    <w:pPr>
      <w:tabs>
        <w:tab w:val="center" w:pos="4536"/>
        <w:tab w:val="right" w:pos="9072"/>
      </w:tabs>
      <w:spacing w:after="0" w:line="240" w:lineRule="auto"/>
    </w:pPr>
  </w:style>
  <w:style w:type="character" w:customStyle="1" w:styleId="JalusMrk">
    <w:name w:val="Jalus Märk"/>
    <w:basedOn w:val="Liguvaikefont"/>
    <w:link w:val="Jalus"/>
    <w:uiPriority w:val="99"/>
    <w:rsid w:val="00E32EE3"/>
  </w:style>
  <w:style w:type="character" w:styleId="Kommentaariviide">
    <w:name w:val="annotation reference"/>
    <w:basedOn w:val="Liguvaikefont"/>
    <w:uiPriority w:val="99"/>
    <w:semiHidden/>
    <w:unhideWhenUsed/>
    <w:rsid w:val="00C10939"/>
    <w:rPr>
      <w:sz w:val="16"/>
      <w:szCs w:val="16"/>
    </w:rPr>
  </w:style>
  <w:style w:type="paragraph" w:styleId="Kommentaaritekst">
    <w:name w:val="annotation text"/>
    <w:basedOn w:val="Normaallaad"/>
    <w:link w:val="KommentaaritekstMrk"/>
    <w:uiPriority w:val="99"/>
    <w:unhideWhenUsed/>
    <w:rsid w:val="00C10939"/>
    <w:pPr>
      <w:spacing w:line="240" w:lineRule="auto"/>
    </w:pPr>
    <w:rPr>
      <w:sz w:val="20"/>
      <w:szCs w:val="20"/>
    </w:rPr>
  </w:style>
  <w:style w:type="character" w:customStyle="1" w:styleId="KommentaaritekstMrk">
    <w:name w:val="Kommentaari tekst Märk"/>
    <w:basedOn w:val="Liguvaikefont"/>
    <w:link w:val="Kommentaaritekst"/>
    <w:uiPriority w:val="99"/>
    <w:rsid w:val="00C10939"/>
    <w:rPr>
      <w:sz w:val="20"/>
      <w:szCs w:val="20"/>
    </w:rPr>
  </w:style>
  <w:style w:type="paragraph" w:styleId="Kommentaariteema">
    <w:name w:val="annotation subject"/>
    <w:basedOn w:val="Kommentaaritekst"/>
    <w:next w:val="Kommentaaritekst"/>
    <w:link w:val="KommentaariteemaMrk"/>
    <w:uiPriority w:val="99"/>
    <w:semiHidden/>
    <w:unhideWhenUsed/>
    <w:rsid w:val="00C10939"/>
    <w:rPr>
      <w:b/>
      <w:bCs/>
    </w:rPr>
  </w:style>
  <w:style w:type="character" w:customStyle="1" w:styleId="KommentaariteemaMrk">
    <w:name w:val="Kommentaari teema Märk"/>
    <w:basedOn w:val="KommentaaritekstMrk"/>
    <w:link w:val="Kommentaariteema"/>
    <w:uiPriority w:val="99"/>
    <w:semiHidden/>
    <w:rsid w:val="00C10939"/>
    <w:rPr>
      <w:b/>
      <w:bCs/>
      <w:sz w:val="20"/>
      <w:szCs w:val="20"/>
    </w:rPr>
  </w:style>
  <w:style w:type="character" w:styleId="Mainimine">
    <w:name w:val="Mention"/>
    <w:basedOn w:val="Liguvaikefont"/>
    <w:uiPriority w:val="99"/>
    <w:unhideWhenUsed/>
    <w:rsid w:val="00C109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D6B1C37-CED7-43C3-A19A-CF84C906A706}">
    <t:Anchor>
      <t:Comment id="806592733"/>
    </t:Anchor>
    <t:History>
      <t:Event id="{4BC49957-C646-4100-AF96-F8D5C7DA9ACC}" time="2026-05-10T20:20:04.49Z">
        <t:Attribution userId="S::mari.mikli@justdigi.ee::f7c9f2e6-0411-4a48-8e48-0a2f3477abd3" userProvider="AD" userName="Mari-Liis Mikli - JUSTDIGI"/>
        <t:Anchor>
          <t:Comment id="806592733"/>
        </t:Anchor>
        <t:Create/>
      </t:Event>
      <t:Event id="{00F8B6B8-90B1-4325-8A3C-443464F539E0}" time="2026-05-10T20:20:04.49Z">
        <t:Attribution userId="S::mari.mikli@justdigi.ee::f7c9f2e6-0411-4a48-8e48-0a2f3477abd3" userProvider="AD" userName="Mari-Liis Mikli - JUSTDIGI"/>
        <t:Anchor>
          <t:Comment id="806592733"/>
        </t:Anchor>
        <t:Assign userId="S::stella.johanson@justdigi.ee::1a40fe96-142b-4100-8526-9882d8543864" userProvider="AD" userName="Stella Johanson - JUSTDIGI"/>
      </t:Event>
      <t:Event id="{03D55982-631A-4D68-8CD1-FCD3C0213BC7}" time="2026-05-10T20:20:04.49Z">
        <t:Attribution userId="S::mari.mikli@justdigi.ee::f7c9f2e6-0411-4a48-8e48-0a2f3477abd3" userProvider="AD" userName="Mari-Liis Mikli - JUSTDIGI"/>
        <t:Anchor>
          <t:Comment id="806592733"/>
        </t:Anchor>
        <t:SetTitle title="@Stella Johanson - JUSTDIGI palun siin pikemaid põhjendusi ministri tarbeks Liisa komm: Mu meelest on mõistlik – asi ei puuduta siin ju mitte seadusjärgset intressi, vaid maksegraafikut peamiselt."/>
      </t:Event>
    </t:History>
  </t:Task>
  <t:Task id="{C2200BC8-0FF1-4832-ACD0-5B116C2A7D63}">
    <t:Anchor>
      <t:Comment id="1377472508"/>
    </t:Anchor>
    <t:History>
      <t:Event id="{C749041D-966C-41BA-8F47-74BFC4DE98A1}" time="2026-05-10T19:55:06.648Z">
        <t:Attribution userId="S::mari.mikli@justdigi.ee::f7c9f2e6-0411-4a48-8e48-0a2f3477abd3" userProvider="AD" userName="Mari-Liis Mikli - JUSTDIGI"/>
        <t:Anchor>
          <t:Comment id="1377472508"/>
        </t:Anchor>
        <t:Create/>
      </t:Event>
      <t:Event id="{C0F1A204-72D7-458A-A51B-025228F43DEA}" time="2026-05-10T19:55:06.648Z">
        <t:Attribution userId="S::mari.mikli@justdigi.ee::f7c9f2e6-0411-4a48-8e48-0a2f3477abd3" userProvider="AD" userName="Mari-Liis Mikli - JUSTDIGI"/>
        <t:Anchor>
          <t:Comment id="1377472508"/>
        </t:Anchor>
        <t:Assign userId="S::marilin.reintamm@justdigi.ee::789ee47b-0d7f-41ff-97b9-732401ff0459" userProvider="AD" userName="Marilin Reintamm - JUSTDIGI"/>
      </t:Event>
      <t:Event id="{C4ECF8B9-A464-4247-8470-EC38622FB033}" time="2026-05-10T19:55:06.648Z">
        <t:Attribution userId="S::mari.mikli@justdigi.ee::f7c9f2e6-0411-4a48-8e48-0a2f3477abd3" userProvider="AD" userName="Mari-Liis Mikli - JUSTDIGI"/>
        <t:Anchor>
          <t:Comment id="1377472508"/>
        </t:Anchor>
        <t:SetTitle title="Liisa komm: Ma toetaksin. @Marilin Reintamm - JUSTDIGI kuidas KJNil jäi?"/>
      </t:Event>
    </t:History>
  </t:Task>
  <t:Task id="{19107C4E-70AC-4209-934F-3EC4AE2D40D9}">
    <t:Anchor>
      <t:Comment id="2102209359"/>
    </t:Anchor>
    <t:History>
      <t:Event id="{40AB0B67-603E-4477-B3CB-5BC8202A49FC}" time="2026-05-10T19:57:14.6Z">
        <t:Attribution userId="S::mari.mikli@justdigi.ee::f7c9f2e6-0411-4a48-8e48-0a2f3477abd3" userProvider="AD" userName="Mari-Liis Mikli - JUSTDIGI"/>
        <t:Anchor>
          <t:Comment id="2102209359"/>
        </t:Anchor>
        <t:Create/>
      </t:Event>
      <t:Event id="{172EE752-E494-4062-8A8F-8685D72AC2C7}" time="2026-05-10T19:57:14.6Z">
        <t:Attribution userId="S::mari.mikli@justdigi.ee::f7c9f2e6-0411-4a48-8e48-0a2f3477abd3" userProvider="AD" userName="Mari-Liis Mikli - JUSTDIGI"/>
        <t:Anchor>
          <t:Comment id="2102209359"/>
        </t:Anchor>
        <t:Assign userId="S::stella.johanson@justdigi.ee::1a40fe96-142b-4100-8526-9882d8543864" userProvider="AD" userName="Stella Johanson - JUSTDIGI"/>
      </t:Event>
      <t:Event id="{A1D6AE6E-A2E0-445C-9BBB-304EE3860B74}" time="2026-05-10T19:57:14.6Z">
        <t:Attribution userId="S::mari.mikli@justdigi.ee::f7c9f2e6-0411-4a48-8e48-0a2f3477abd3" userProvider="AD" userName="Mari-Liis Mikli - JUSTDIGI"/>
        <t:Anchor>
          <t:Comment id="2102209359"/>
        </t:Anchor>
        <t:SetTitle title="@Stella Johanson - JUSTDIGI Kas sa saaksid palun natuke pikemalt põhjendusi kirjutada, ma kirjutan siis Liisale edasi, miks see õige lahendus pole. Liisa komm: Ma toetaks. Meil on andmepõhine ühiskond. Ma teeks üldsegi sinna mingi kalkulaatori ja …"/>
      </t:Event>
    </t:History>
  </t:Task>
  <t:Task id="{9CEBBE09-49BB-41EB-A687-D0C2D5955727}">
    <t:Anchor>
      <t:Comment id="413447338"/>
    </t:Anchor>
    <t:History>
      <t:Event id="{CC8A2325-3D16-4D4F-95CD-EBDD31DAA8E3}" time="2026-05-10T20:23:50.551Z">
        <t:Attribution userId="S::mari.mikli@justdigi.ee::f7c9f2e6-0411-4a48-8e48-0a2f3477abd3" userProvider="AD" userName="Mari-Liis Mikli - JUSTDIGI"/>
        <t:Anchor>
          <t:Comment id="413447338"/>
        </t:Anchor>
        <t:Create/>
      </t:Event>
      <t:Event id="{DCD30817-221B-440E-A295-8ADBEDD4F795}" time="2026-05-10T20:23:50.551Z">
        <t:Attribution userId="S::mari.mikli@justdigi.ee::f7c9f2e6-0411-4a48-8e48-0a2f3477abd3" userProvider="AD" userName="Mari-Liis Mikli - JUSTDIGI"/>
        <t:Anchor>
          <t:Comment id="413447338"/>
        </t:Anchor>
        <t:Assign userId="S::stella.johanson@justdigi.ee::1a40fe96-142b-4100-8526-9882d8543864" userProvider="AD" userName="Stella Johanson - JUSTDIGI"/>
      </t:Event>
      <t:Event id="{54784E9A-0EE0-41BC-A173-A73C0AF384B0}" time="2026-05-10T20:23:50.551Z">
        <t:Attribution userId="S::mari.mikli@justdigi.ee::f7c9f2e6-0411-4a48-8e48-0a2f3477abd3" userProvider="AD" userName="Mari-Liis Mikli - JUSTDIGI"/>
        <t:Anchor>
          <t:Comment id="413447338"/>
        </t:Anchor>
        <t:SetTitle title="@Stella Johanson - JUSTDIGI palun pikemaid põhjendusi. Liisa komm: Ma toetan, me muudame ju elatise PKS’ga andmepõhiseks."/>
      </t:Event>
    </t:History>
  </t:Task>
  <t:Task id="{2296794D-05D0-425B-B5FE-C4A3A7CEA25B}">
    <t:Anchor>
      <t:Comment id="535804745"/>
    </t:Anchor>
    <t:History>
      <t:Event id="{B646CC2F-3B5F-42F9-87E0-08F08542801D}" time="2026-05-10T19:59:04.064Z">
        <t:Attribution userId="S::mari.mikli@justdigi.ee::f7c9f2e6-0411-4a48-8e48-0a2f3477abd3" userProvider="AD" userName="Mari-Liis Mikli - JUSTDIGI"/>
        <t:Anchor>
          <t:Comment id="535804745"/>
        </t:Anchor>
        <t:Create/>
      </t:Event>
      <t:Event id="{338DE5A4-60D7-42EB-9842-120B6295A357}" time="2026-05-10T19:59:04.064Z">
        <t:Attribution userId="S::mari.mikli@justdigi.ee::f7c9f2e6-0411-4a48-8e48-0a2f3477abd3" userProvider="AD" userName="Mari-Liis Mikli - JUSTDIGI"/>
        <t:Anchor>
          <t:Comment id="535804745"/>
        </t:Anchor>
        <t:Assign userId="S::stella.johanson@justdigi.ee::1a40fe96-142b-4100-8526-9882d8543864" userProvider="AD" userName="Stella Johanson - JUSTDIGI"/>
      </t:Event>
      <t:Event id="{5CADC33F-FD72-491F-B687-6C09C88E34FC}" time="2026-05-10T19:59:04.064Z">
        <t:Attribution userId="S::mari.mikli@justdigi.ee::f7c9f2e6-0411-4a48-8e48-0a2f3477abd3" userProvider="AD" userName="Mari-Liis Mikli - JUSTDIGI"/>
        <t:Anchor>
          <t:Comment id="535804745"/>
        </t:Anchor>
        <t:SetTitle title="@Stella Johanson - JUSTDIGI Palun, kas saad siia pikema selgituse panna, miks ei saa toetada. Liisa komm: Ma toetaks. Mõtleks siin veel – ma toetaks. Iirimaa jt riikide näide ja ka üldisem suund on ikkagi eriti tehisaru ajastul see, et inimesi tuleb …"/>
      </t:Event>
    </t:History>
  </t:Task>
  <t:Task id="{5627D39C-FD2B-47F7-941E-141639E028EF}">
    <t:Anchor>
      <t:Comment id="91538553"/>
    </t:Anchor>
    <t:History>
      <t:Event id="{68B2779C-D17B-4147-8BE4-FDFD37BC8E85}" time="2026-05-10T20:04:23.778Z">
        <t:Attribution userId="S::mari.mikli@justdigi.ee::f7c9f2e6-0411-4a48-8e48-0a2f3477abd3" userProvider="AD" userName="Mari-Liis Mikli - JUSTDIGI"/>
        <t:Anchor>
          <t:Comment id="91538553"/>
        </t:Anchor>
        <t:Create/>
      </t:Event>
      <t:Event id="{D636A3BF-93A2-4D5C-A8E0-DAB4083B8727}" time="2026-05-10T20:04:23.778Z">
        <t:Attribution userId="S::mari.mikli@justdigi.ee::f7c9f2e6-0411-4a48-8e48-0a2f3477abd3" userProvider="AD" userName="Mari-Liis Mikli - JUSTDIGI"/>
        <t:Anchor>
          <t:Comment id="91538553"/>
        </t:Anchor>
        <t:Assign userId="S::stella.johanson@justdigi.ee::1a40fe96-142b-4100-8526-9882d8543864" userProvider="AD" userName="Stella Johanson - JUSTDIGI"/>
      </t:Event>
      <t:Event id="{638EB4EA-227F-4D66-9EA8-06334E60A773}" time="2026-05-10T20:04:23.778Z">
        <t:Attribution userId="S::mari.mikli@justdigi.ee::f7c9f2e6-0411-4a48-8e48-0a2f3477abd3" userProvider="AD" userName="Mari-Liis Mikli - JUSTDIGI"/>
        <t:Anchor>
          <t:Comment id="91538553"/>
        </t:Anchor>
        <t:SetTitle title="@Stella Johanson - JUSTDIGI Ma selle ettepaneku puhul kirjutasin ministrile lakoonilisema teksti, st et see pole objektiivselt piisav aeg. Pikemas põhjenduses saan kasutada su seda pikemat selgitust EK seisukoha kohta. Saad täiendada vajadusel. Saadan …"/>
      </t:Event>
    </t:History>
  </t:Task>
  <t:Task id="{76AF7AAB-521F-4793-B906-EC15E01FF22C}">
    <t:Anchor>
      <t:Comment id="1031229975"/>
    </t:Anchor>
    <t:History>
      <t:Event id="{E6B00BB0-7864-49FD-881D-4185048D3CBA}" time="2026-05-10T20:01:54.321Z">
        <t:Attribution userId="S::mari.mikli@justdigi.ee::f7c9f2e6-0411-4a48-8e48-0a2f3477abd3" userProvider="AD" userName="Mari-Liis Mikli - JUSTDIGI"/>
        <t:Anchor>
          <t:Comment id="1031229975"/>
        </t:Anchor>
        <t:Create/>
      </t:Event>
      <t:Event id="{B3123708-46BF-4388-B665-D810B7CF81EA}" time="2026-05-10T20:01:54.321Z">
        <t:Attribution userId="S::mari.mikli@justdigi.ee::f7c9f2e6-0411-4a48-8e48-0a2f3477abd3" userProvider="AD" userName="Mari-Liis Mikli - JUSTDIGI"/>
        <t:Anchor>
          <t:Comment id="1031229975"/>
        </t:Anchor>
        <t:Assign userId="S::stella.johanson@justdigi.ee::1a40fe96-142b-4100-8526-9882d8543864" userProvider="AD" userName="Stella Johanson - JUSTDIGI"/>
      </t:Event>
      <t:Event id="{B5944802-589E-477D-8D04-D53A62C1B632}" time="2026-05-10T20:01:54.321Z">
        <t:Attribution userId="S::mari.mikli@justdigi.ee::f7c9f2e6-0411-4a48-8e48-0a2f3477abd3" userProvider="AD" userName="Mari-Liis Mikli - JUSTDIGI"/>
        <t:Anchor>
          <t:Comment id="1031229975"/>
        </t:Anchor>
        <t:SetTitle title="@Stella Johanson - JUSTDIGI Kas siin võiksime siiski toetada või palun kirjuta natuke pikem põhjendus miks ei saa. Liisa komm: Ma toetaks. Ettepanek ju räägibki sellest, et tüend peab olema asjassepuutuv?"/>
      </t:Event>
    </t:History>
  </t:Task>
  <t:Task id="{973B6D8A-6E62-41E0-AE1F-A14C49A0DA02}">
    <t:Anchor>
      <t:Comment id="20473498"/>
    </t:Anchor>
    <t:History>
      <t:Event id="{6BEA2B2E-5C8E-489C-A525-92297553BB6B}" time="2026-05-10T20:09:45.698Z">
        <t:Attribution userId="S::mari.mikli@justdigi.ee::f7c9f2e6-0411-4a48-8e48-0a2f3477abd3" userProvider="AD" userName="Mari-Liis Mikli - JUSTDIGI"/>
        <t:Anchor>
          <t:Comment id="20473498"/>
        </t:Anchor>
        <t:Create/>
      </t:Event>
      <t:Event id="{1AB53B4B-181D-4112-B294-84444706D471}" time="2026-05-10T20:09:45.698Z">
        <t:Attribution userId="S::mari.mikli@justdigi.ee::f7c9f2e6-0411-4a48-8e48-0a2f3477abd3" userProvider="AD" userName="Mari-Liis Mikli - JUSTDIGI"/>
        <t:Anchor>
          <t:Comment id="20473498"/>
        </t:Anchor>
        <t:Assign userId="S::stella.johanson@justdigi.ee::1a40fe96-142b-4100-8526-9882d8543864" userProvider="AD" userName="Stella Johanson - JUSTDIGI"/>
      </t:Event>
      <t:Event id="{BD67912F-D7CA-4463-9D6A-EC177CB8069A}" time="2026-05-10T20:09:45.698Z">
        <t:Attribution userId="S::mari.mikli@justdigi.ee::f7c9f2e6-0411-4a48-8e48-0a2f3477abd3" userProvider="AD" userName="Mari-Liis Mikli - JUSTDIGI"/>
        <t:Anchor>
          <t:Comment id="20473498"/>
        </t:Anchor>
        <t:SetTitle title="@Stella Johanson - JUSTDIGI Kas sa saaksid pikemalt selgitada, miks ei saa toetada praegusel kujul. Liisa komm: Ma toetaks – tundub ju väga loogiline alus, samuti rahvusvaheliselt laialt kasutatav säte?"/>
      </t:Event>
    </t:History>
  </t:Task>
  <t:Task id="{F64CD0A1-42B0-47C3-BC61-65B06C66DA9A}">
    <t:Anchor>
      <t:Comment id="1407327300"/>
    </t:Anchor>
    <t:History>
      <t:Event id="{68118DD9-640A-4724-B36F-622A55BB2862}" time="2026-05-10T20:26:59.605Z">
        <t:Attribution userId="S::mari.mikli@justdigi.ee::f7c9f2e6-0411-4a48-8e48-0a2f3477abd3" userProvider="AD" userName="Mari-Liis Mikli - JUSTDIGI"/>
        <t:Anchor>
          <t:Comment id="1407327300"/>
        </t:Anchor>
        <t:Create/>
      </t:Event>
      <t:Event id="{34037D68-3DD9-4D16-8EC2-E0F0F7EEC1FC}" time="2026-05-10T20:26:59.605Z">
        <t:Attribution userId="S::mari.mikli@justdigi.ee::f7c9f2e6-0411-4a48-8e48-0a2f3477abd3" userProvider="AD" userName="Mari-Liis Mikli - JUSTDIGI"/>
        <t:Anchor>
          <t:Comment id="1407327300"/>
        </t:Anchor>
        <t:Assign userId="S::marget.pae@justdigi.ee::411a0677-e533-4fcb-84e4-b3f9061e6d19" userProvider="AD" userName="Marget Pae - JUSTDIGI"/>
      </t:Event>
      <t:Event id="{4140F1CB-2D52-4495-94B9-5F18AA206EA7}" time="2026-05-10T20:26:59.605Z">
        <t:Attribution userId="S::mari.mikli@justdigi.ee::f7c9f2e6-0411-4a48-8e48-0a2f3477abd3" userProvider="AD" userName="Mari-Liis Mikli - JUSTDIGI"/>
        <t:Anchor>
          <t:Comment id="1407327300"/>
        </t:Anchor>
        <t:SetTitle title="@Marget Pae - JUSTDIGI Ma esialgses kommentaaris kirjutasin Liisale lühemalt, vb vaja pisut rohkem selgitada Liisa komm: Mis muid muudatusi siin vaja oleks, see säte on ju täiesti selge? Ma toetaks. Kui on midagi mida kohus pole tähele pannud muus osas…"/>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42AFB-0291-42FA-B888-F89F92D93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20</Pages>
  <Words>6142</Words>
  <Characters>44223</Characters>
  <Application>Microsoft Office Word</Application>
  <DocSecurity>0</DocSecurity>
  <Lines>1078</Lines>
  <Paragraphs>262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50103</CharactersWithSpaces>
  <SharedDoc>false</SharedDoc>
  <HLinks>
    <vt:vector size="270" baseType="variant">
      <vt:variant>
        <vt:i4>4849717</vt:i4>
      </vt:variant>
      <vt:variant>
        <vt:i4>12</vt:i4>
      </vt:variant>
      <vt:variant>
        <vt:i4>0</vt:i4>
      </vt:variant>
      <vt:variant>
        <vt:i4>5</vt:i4>
      </vt:variant>
      <vt:variant>
        <vt:lpwstr>https://eegovg01.sharepoint.com/:f:/r/sites/KT_JUSTDIGI/Dokumendid/Kohtute %C3%BChendamine 2025/Kohtureform 2026/EN 854?csf=1&amp;web=1&amp;e=bBxNat</vt:lpwstr>
      </vt:variant>
      <vt:variant>
        <vt:lpwstr/>
      </vt:variant>
      <vt:variant>
        <vt:i4>5111890</vt:i4>
      </vt:variant>
      <vt:variant>
        <vt:i4>9</vt:i4>
      </vt:variant>
      <vt:variant>
        <vt:i4>0</vt:i4>
      </vt:variant>
      <vt:variant>
        <vt:i4>5</vt:i4>
      </vt:variant>
      <vt:variant>
        <vt:lpwstr>https://dspace.ut.ee/server/api/core/bitstreams/0aa2f345-8192-412b-8d82-ef41b319a318/content</vt:lpwstr>
      </vt:variant>
      <vt:variant>
        <vt:lpwstr/>
      </vt:variant>
      <vt:variant>
        <vt:i4>8061044</vt:i4>
      </vt:variant>
      <vt:variant>
        <vt:i4>6</vt:i4>
      </vt:variant>
      <vt:variant>
        <vt:i4>0</vt:i4>
      </vt:variant>
      <vt:variant>
        <vt:i4>5</vt:i4>
      </vt:variant>
      <vt:variant>
        <vt:lpwstr>https://majandus.postimees.ee/7801111/puust-ja-punaseks-mis-vahe-on-autolaenul-ja-liisingul</vt:lpwstr>
      </vt:variant>
      <vt:variant>
        <vt:lpwstr/>
      </vt:variant>
      <vt:variant>
        <vt:i4>4063281</vt:i4>
      </vt:variant>
      <vt:variant>
        <vt:i4>3</vt:i4>
      </vt:variant>
      <vt:variant>
        <vt:i4>0</vt:i4>
      </vt:variant>
      <vt:variant>
        <vt:i4>5</vt:i4>
      </vt:variant>
      <vt:variant>
        <vt:lpwstr>https://www.city24.ee/real-estate-news/uurihinnad-tallinnas</vt:lpwstr>
      </vt:variant>
      <vt:variant>
        <vt:lpwstr/>
      </vt:variant>
      <vt:variant>
        <vt:i4>196630</vt:i4>
      </vt:variant>
      <vt:variant>
        <vt:i4>0</vt:i4>
      </vt:variant>
      <vt:variant>
        <vt:i4>0</vt:i4>
      </vt:variant>
      <vt:variant>
        <vt:i4>5</vt:i4>
      </vt:variant>
      <vt:variant>
        <vt:lpwstr>https://stat.ee/et/avasta-statistikat/valdkonnad/tooelu/palk-ja-toojoukulu/keskmine-brutokuupalk</vt:lpwstr>
      </vt:variant>
      <vt:variant>
        <vt:lpwstr/>
      </vt:variant>
      <vt:variant>
        <vt:i4>6881292</vt:i4>
      </vt:variant>
      <vt:variant>
        <vt:i4>117</vt:i4>
      </vt:variant>
      <vt:variant>
        <vt:i4>0</vt:i4>
      </vt:variant>
      <vt:variant>
        <vt:i4>5</vt:i4>
      </vt:variant>
      <vt:variant>
        <vt:lpwstr>mailto:kairit.kirsipuu@justdigi.ee</vt:lpwstr>
      </vt:variant>
      <vt:variant>
        <vt:lpwstr/>
      </vt:variant>
      <vt:variant>
        <vt:i4>7471129</vt:i4>
      </vt:variant>
      <vt:variant>
        <vt:i4>114</vt:i4>
      </vt:variant>
      <vt:variant>
        <vt:i4>0</vt:i4>
      </vt:variant>
      <vt:variant>
        <vt:i4>5</vt:i4>
      </vt:variant>
      <vt:variant>
        <vt:lpwstr>mailto:mari.mikli@justdigi.ee</vt:lpwstr>
      </vt:variant>
      <vt:variant>
        <vt:lpwstr/>
      </vt:variant>
      <vt:variant>
        <vt:i4>6881292</vt:i4>
      </vt:variant>
      <vt:variant>
        <vt:i4>111</vt:i4>
      </vt:variant>
      <vt:variant>
        <vt:i4>0</vt:i4>
      </vt:variant>
      <vt:variant>
        <vt:i4>5</vt:i4>
      </vt:variant>
      <vt:variant>
        <vt:lpwstr>mailto:kairit.kirsipuu@justdigi.ee</vt:lpwstr>
      </vt:variant>
      <vt:variant>
        <vt:lpwstr/>
      </vt:variant>
      <vt:variant>
        <vt:i4>5701694</vt:i4>
      </vt:variant>
      <vt:variant>
        <vt:i4>108</vt:i4>
      </vt:variant>
      <vt:variant>
        <vt:i4>0</vt:i4>
      </vt:variant>
      <vt:variant>
        <vt:i4>5</vt:i4>
      </vt:variant>
      <vt:variant>
        <vt:lpwstr>mailto:gerli.voimre@justdigi.ee</vt:lpwstr>
      </vt:variant>
      <vt:variant>
        <vt:lpwstr/>
      </vt:variant>
      <vt:variant>
        <vt:i4>6881292</vt:i4>
      </vt:variant>
      <vt:variant>
        <vt:i4>105</vt:i4>
      </vt:variant>
      <vt:variant>
        <vt:i4>0</vt:i4>
      </vt:variant>
      <vt:variant>
        <vt:i4>5</vt:i4>
      </vt:variant>
      <vt:variant>
        <vt:lpwstr>mailto:kairit.kirsipuu@justdigi.ee</vt:lpwstr>
      </vt:variant>
      <vt:variant>
        <vt:lpwstr/>
      </vt:variant>
      <vt:variant>
        <vt:i4>3801165</vt:i4>
      </vt:variant>
      <vt:variant>
        <vt:i4>102</vt:i4>
      </vt:variant>
      <vt:variant>
        <vt:i4>0</vt:i4>
      </vt:variant>
      <vt:variant>
        <vt:i4>5</vt:i4>
      </vt:variant>
      <vt:variant>
        <vt:lpwstr>mailto:aleksandr.logussov@justdigi.ee</vt:lpwstr>
      </vt:variant>
      <vt:variant>
        <vt:lpwstr/>
      </vt:variant>
      <vt:variant>
        <vt:i4>6291462</vt:i4>
      </vt:variant>
      <vt:variant>
        <vt:i4>99</vt:i4>
      </vt:variant>
      <vt:variant>
        <vt:i4>0</vt:i4>
      </vt:variant>
      <vt:variant>
        <vt:i4>5</vt:i4>
      </vt:variant>
      <vt:variant>
        <vt:lpwstr>mailto:maarja.roht@justdigi.ee</vt:lpwstr>
      </vt:variant>
      <vt:variant>
        <vt:lpwstr/>
      </vt:variant>
      <vt:variant>
        <vt:i4>7471129</vt:i4>
      </vt:variant>
      <vt:variant>
        <vt:i4>96</vt:i4>
      </vt:variant>
      <vt:variant>
        <vt:i4>0</vt:i4>
      </vt:variant>
      <vt:variant>
        <vt:i4>5</vt:i4>
      </vt:variant>
      <vt:variant>
        <vt:lpwstr>mailto:mari.mikli@justdigi.ee</vt:lpwstr>
      </vt:variant>
      <vt:variant>
        <vt:lpwstr/>
      </vt:variant>
      <vt:variant>
        <vt:i4>3801165</vt:i4>
      </vt:variant>
      <vt:variant>
        <vt:i4>93</vt:i4>
      </vt:variant>
      <vt:variant>
        <vt:i4>0</vt:i4>
      </vt:variant>
      <vt:variant>
        <vt:i4>5</vt:i4>
      </vt:variant>
      <vt:variant>
        <vt:lpwstr>mailto:aleksandr.logussov@justdigi.ee</vt:lpwstr>
      </vt:variant>
      <vt:variant>
        <vt:lpwstr/>
      </vt:variant>
      <vt:variant>
        <vt:i4>2949204</vt:i4>
      </vt:variant>
      <vt:variant>
        <vt:i4>90</vt:i4>
      </vt:variant>
      <vt:variant>
        <vt:i4>0</vt:i4>
      </vt:variant>
      <vt:variant>
        <vt:i4>5</vt:i4>
      </vt:variant>
      <vt:variant>
        <vt:lpwstr>mailto:tanel.kivi@justdigi.ee</vt:lpwstr>
      </vt:variant>
      <vt:variant>
        <vt:lpwstr/>
      </vt:variant>
      <vt:variant>
        <vt:i4>7602196</vt:i4>
      </vt:variant>
      <vt:variant>
        <vt:i4>87</vt:i4>
      </vt:variant>
      <vt:variant>
        <vt:i4>0</vt:i4>
      </vt:variant>
      <vt:variant>
        <vt:i4>5</vt:i4>
      </vt:variant>
      <vt:variant>
        <vt:lpwstr>mailto:stella.johanson@justdigi.ee</vt:lpwstr>
      </vt:variant>
      <vt:variant>
        <vt:lpwstr/>
      </vt:variant>
      <vt:variant>
        <vt:i4>3801165</vt:i4>
      </vt:variant>
      <vt:variant>
        <vt:i4>84</vt:i4>
      </vt:variant>
      <vt:variant>
        <vt:i4>0</vt:i4>
      </vt:variant>
      <vt:variant>
        <vt:i4>5</vt:i4>
      </vt:variant>
      <vt:variant>
        <vt:lpwstr>mailto:aleksandr.logussov@justdigi.ee</vt:lpwstr>
      </vt:variant>
      <vt:variant>
        <vt:lpwstr/>
      </vt:variant>
      <vt:variant>
        <vt:i4>5832758</vt:i4>
      </vt:variant>
      <vt:variant>
        <vt:i4>81</vt:i4>
      </vt:variant>
      <vt:variant>
        <vt:i4>0</vt:i4>
      </vt:variant>
      <vt:variant>
        <vt:i4>5</vt:i4>
      </vt:variant>
      <vt:variant>
        <vt:lpwstr>mailto:marilin.reintamm@justdigi.ee</vt:lpwstr>
      </vt:variant>
      <vt:variant>
        <vt:lpwstr/>
      </vt:variant>
      <vt:variant>
        <vt:i4>7536665</vt:i4>
      </vt:variant>
      <vt:variant>
        <vt:i4>78</vt:i4>
      </vt:variant>
      <vt:variant>
        <vt:i4>0</vt:i4>
      </vt:variant>
      <vt:variant>
        <vt:i4>5</vt:i4>
      </vt:variant>
      <vt:variant>
        <vt:lpwstr>mailto:marget.pae@justdigi.ee</vt:lpwstr>
      </vt:variant>
      <vt:variant>
        <vt:lpwstr/>
      </vt:variant>
      <vt:variant>
        <vt:i4>7602196</vt:i4>
      </vt:variant>
      <vt:variant>
        <vt:i4>75</vt:i4>
      </vt:variant>
      <vt:variant>
        <vt:i4>0</vt:i4>
      </vt:variant>
      <vt:variant>
        <vt:i4>5</vt:i4>
      </vt:variant>
      <vt:variant>
        <vt:lpwstr>mailto:stella.johanson@justdigi.ee</vt:lpwstr>
      </vt:variant>
      <vt:variant>
        <vt:lpwstr/>
      </vt:variant>
      <vt:variant>
        <vt:i4>2949204</vt:i4>
      </vt:variant>
      <vt:variant>
        <vt:i4>72</vt:i4>
      </vt:variant>
      <vt:variant>
        <vt:i4>0</vt:i4>
      </vt:variant>
      <vt:variant>
        <vt:i4>5</vt:i4>
      </vt:variant>
      <vt:variant>
        <vt:lpwstr>mailto:tanel.kivi@justdigi.ee</vt:lpwstr>
      </vt:variant>
      <vt:variant>
        <vt:lpwstr/>
      </vt:variant>
      <vt:variant>
        <vt:i4>7536665</vt:i4>
      </vt:variant>
      <vt:variant>
        <vt:i4>69</vt:i4>
      </vt:variant>
      <vt:variant>
        <vt:i4>0</vt:i4>
      </vt:variant>
      <vt:variant>
        <vt:i4>5</vt:i4>
      </vt:variant>
      <vt:variant>
        <vt:lpwstr>mailto:marget.pae@justdigi.ee</vt:lpwstr>
      </vt:variant>
      <vt:variant>
        <vt:lpwstr/>
      </vt:variant>
      <vt:variant>
        <vt:i4>5832758</vt:i4>
      </vt:variant>
      <vt:variant>
        <vt:i4>66</vt:i4>
      </vt:variant>
      <vt:variant>
        <vt:i4>0</vt:i4>
      </vt:variant>
      <vt:variant>
        <vt:i4>5</vt:i4>
      </vt:variant>
      <vt:variant>
        <vt:lpwstr>mailto:marilin.reintamm@justdigi.ee</vt:lpwstr>
      </vt:variant>
      <vt:variant>
        <vt:lpwstr/>
      </vt:variant>
      <vt:variant>
        <vt:i4>5832758</vt:i4>
      </vt:variant>
      <vt:variant>
        <vt:i4>63</vt:i4>
      </vt:variant>
      <vt:variant>
        <vt:i4>0</vt:i4>
      </vt:variant>
      <vt:variant>
        <vt:i4>5</vt:i4>
      </vt:variant>
      <vt:variant>
        <vt:lpwstr>mailto:marilin.reintamm@justdigi.ee</vt:lpwstr>
      </vt:variant>
      <vt:variant>
        <vt:lpwstr/>
      </vt:variant>
      <vt:variant>
        <vt:i4>5832758</vt:i4>
      </vt:variant>
      <vt:variant>
        <vt:i4>60</vt:i4>
      </vt:variant>
      <vt:variant>
        <vt:i4>0</vt:i4>
      </vt:variant>
      <vt:variant>
        <vt:i4>5</vt:i4>
      </vt:variant>
      <vt:variant>
        <vt:lpwstr>mailto:marilin.reintamm@justdigi.ee</vt:lpwstr>
      </vt:variant>
      <vt:variant>
        <vt:lpwstr/>
      </vt:variant>
      <vt:variant>
        <vt:i4>7602196</vt:i4>
      </vt:variant>
      <vt:variant>
        <vt:i4>57</vt:i4>
      </vt:variant>
      <vt:variant>
        <vt:i4>0</vt:i4>
      </vt:variant>
      <vt:variant>
        <vt:i4>5</vt:i4>
      </vt:variant>
      <vt:variant>
        <vt:lpwstr>mailto:stella.johanson@justdigi.ee</vt:lpwstr>
      </vt:variant>
      <vt:variant>
        <vt:lpwstr/>
      </vt:variant>
      <vt:variant>
        <vt:i4>852092</vt:i4>
      </vt:variant>
      <vt:variant>
        <vt:i4>54</vt:i4>
      </vt:variant>
      <vt:variant>
        <vt:i4>0</vt:i4>
      </vt:variant>
      <vt:variant>
        <vt:i4>5</vt:i4>
      </vt:variant>
      <vt:variant>
        <vt:lpwstr>mailto:margit.lauri@justdigi.ee</vt:lpwstr>
      </vt:variant>
      <vt:variant>
        <vt:lpwstr/>
      </vt:variant>
      <vt:variant>
        <vt:i4>1572991</vt:i4>
      </vt:variant>
      <vt:variant>
        <vt:i4>51</vt:i4>
      </vt:variant>
      <vt:variant>
        <vt:i4>0</vt:i4>
      </vt:variant>
      <vt:variant>
        <vt:i4>5</vt:i4>
      </vt:variant>
      <vt:variant>
        <vt:lpwstr>mailto:mari.kirs@justdigi.ee</vt:lpwstr>
      </vt:variant>
      <vt:variant>
        <vt:lpwstr/>
      </vt:variant>
      <vt:variant>
        <vt:i4>7602196</vt:i4>
      </vt:variant>
      <vt:variant>
        <vt:i4>48</vt:i4>
      </vt:variant>
      <vt:variant>
        <vt:i4>0</vt:i4>
      </vt:variant>
      <vt:variant>
        <vt:i4>5</vt:i4>
      </vt:variant>
      <vt:variant>
        <vt:lpwstr>mailto:stella.johanson@justdigi.ee</vt:lpwstr>
      </vt:variant>
      <vt:variant>
        <vt:lpwstr/>
      </vt:variant>
      <vt:variant>
        <vt:i4>1572991</vt:i4>
      </vt:variant>
      <vt:variant>
        <vt:i4>45</vt:i4>
      </vt:variant>
      <vt:variant>
        <vt:i4>0</vt:i4>
      </vt:variant>
      <vt:variant>
        <vt:i4>5</vt:i4>
      </vt:variant>
      <vt:variant>
        <vt:lpwstr>mailto:mari.kirs@justdigi.ee</vt:lpwstr>
      </vt:variant>
      <vt:variant>
        <vt:lpwstr/>
      </vt:variant>
      <vt:variant>
        <vt:i4>7602196</vt:i4>
      </vt:variant>
      <vt:variant>
        <vt:i4>42</vt:i4>
      </vt:variant>
      <vt:variant>
        <vt:i4>0</vt:i4>
      </vt:variant>
      <vt:variant>
        <vt:i4>5</vt:i4>
      </vt:variant>
      <vt:variant>
        <vt:lpwstr>mailto:stella.johanson@justdigi.ee</vt:lpwstr>
      </vt:variant>
      <vt:variant>
        <vt:lpwstr/>
      </vt:variant>
      <vt:variant>
        <vt:i4>7602196</vt:i4>
      </vt:variant>
      <vt:variant>
        <vt:i4>39</vt:i4>
      </vt:variant>
      <vt:variant>
        <vt:i4>0</vt:i4>
      </vt:variant>
      <vt:variant>
        <vt:i4>5</vt:i4>
      </vt:variant>
      <vt:variant>
        <vt:lpwstr>mailto:stella.johanson@justdigi.ee</vt:lpwstr>
      </vt:variant>
      <vt:variant>
        <vt:lpwstr/>
      </vt:variant>
      <vt:variant>
        <vt:i4>5832758</vt:i4>
      </vt:variant>
      <vt:variant>
        <vt:i4>36</vt:i4>
      </vt:variant>
      <vt:variant>
        <vt:i4>0</vt:i4>
      </vt:variant>
      <vt:variant>
        <vt:i4>5</vt:i4>
      </vt:variant>
      <vt:variant>
        <vt:lpwstr>mailto:marilin.reintamm@justdigi.ee</vt:lpwstr>
      </vt:variant>
      <vt:variant>
        <vt:lpwstr/>
      </vt:variant>
      <vt:variant>
        <vt:i4>5832758</vt:i4>
      </vt:variant>
      <vt:variant>
        <vt:i4>33</vt:i4>
      </vt:variant>
      <vt:variant>
        <vt:i4>0</vt:i4>
      </vt:variant>
      <vt:variant>
        <vt:i4>5</vt:i4>
      </vt:variant>
      <vt:variant>
        <vt:lpwstr>mailto:marilin.reintamm@justdigi.ee</vt:lpwstr>
      </vt:variant>
      <vt:variant>
        <vt:lpwstr/>
      </vt:variant>
      <vt:variant>
        <vt:i4>7602196</vt:i4>
      </vt:variant>
      <vt:variant>
        <vt:i4>30</vt:i4>
      </vt:variant>
      <vt:variant>
        <vt:i4>0</vt:i4>
      </vt:variant>
      <vt:variant>
        <vt:i4>5</vt:i4>
      </vt:variant>
      <vt:variant>
        <vt:lpwstr>mailto:stella.johanson@justdigi.ee</vt:lpwstr>
      </vt:variant>
      <vt:variant>
        <vt:lpwstr/>
      </vt:variant>
      <vt:variant>
        <vt:i4>5832758</vt:i4>
      </vt:variant>
      <vt:variant>
        <vt:i4>27</vt:i4>
      </vt:variant>
      <vt:variant>
        <vt:i4>0</vt:i4>
      </vt:variant>
      <vt:variant>
        <vt:i4>5</vt:i4>
      </vt:variant>
      <vt:variant>
        <vt:lpwstr>mailto:marilin.reintamm@justdigi.ee</vt:lpwstr>
      </vt:variant>
      <vt:variant>
        <vt:lpwstr/>
      </vt:variant>
      <vt:variant>
        <vt:i4>7602196</vt:i4>
      </vt:variant>
      <vt:variant>
        <vt:i4>24</vt:i4>
      </vt:variant>
      <vt:variant>
        <vt:i4>0</vt:i4>
      </vt:variant>
      <vt:variant>
        <vt:i4>5</vt:i4>
      </vt:variant>
      <vt:variant>
        <vt:lpwstr>mailto:stella.johanson@justdigi.ee</vt:lpwstr>
      </vt:variant>
      <vt:variant>
        <vt:lpwstr/>
      </vt:variant>
      <vt:variant>
        <vt:i4>5832758</vt:i4>
      </vt:variant>
      <vt:variant>
        <vt:i4>21</vt:i4>
      </vt:variant>
      <vt:variant>
        <vt:i4>0</vt:i4>
      </vt:variant>
      <vt:variant>
        <vt:i4>5</vt:i4>
      </vt:variant>
      <vt:variant>
        <vt:lpwstr>mailto:marilin.reintamm@justdigi.ee</vt:lpwstr>
      </vt:variant>
      <vt:variant>
        <vt:lpwstr/>
      </vt:variant>
      <vt:variant>
        <vt:i4>7471129</vt:i4>
      </vt:variant>
      <vt:variant>
        <vt:i4>18</vt:i4>
      </vt:variant>
      <vt:variant>
        <vt:i4>0</vt:i4>
      </vt:variant>
      <vt:variant>
        <vt:i4>5</vt:i4>
      </vt:variant>
      <vt:variant>
        <vt:lpwstr>mailto:mari.mikli@justdigi.ee</vt:lpwstr>
      </vt:variant>
      <vt:variant>
        <vt:lpwstr/>
      </vt:variant>
      <vt:variant>
        <vt:i4>3539031</vt:i4>
      </vt:variant>
      <vt:variant>
        <vt:i4>15</vt:i4>
      </vt:variant>
      <vt:variant>
        <vt:i4>0</vt:i4>
      </vt:variant>
      <vt:variant>
        <vt:i4>5</vt:i4>
      </vt:variant>
      <vt:variant>
        <vt:lpwstr>mailto:silja.tammeorg@justdigi.ee</vt:lpwstr>
      </vt:variant>
      <vt:variant>
        <vt:lpwstr/>
      </vt:variant>
      <vt:variant>
        <vt:i4>3539031</vt:i4>
      </vt:variant>
      <vt:variant>
        <vt:i4>12</vt:i4>
      </vt:variant>
      <vt:variant>
        <vt:i4>0</vt:i4>
      </vt:variant>
      <vt:variant>
        <vt:i4>5</vt:i4>
      </vt:variant>
      <vt:variant>
        <vt:lpwstr>mailto:silja.tammeorg@justdigi.ee</vt:lpwstr>
      </vt:variant>
      <vt:variant>
        <vt:lpwstr/>
      </vt:variant>
      <vt:variant>
        <vt:i4>3539031</vt:i4>
      </vt:variant>
      <vt:variant>
        <vt:i4>9</vt:i4>
      </vt:variant>
      <vt:variant>
        <vt:i4>0</vt:i4>
      </vt:variant>
      <vt:variant>
        <vt:i4>5</vt:i4>
      </vt:variant>
      <vt:variant>
        <vt:lpwstr>mailto:silja.tammeorg@justdigi.ee</vt:lpwstr>
      </vt:variant>
      <vt:variant>
        <vt:lpwstr/>
      </vt:variant>
      <vt:variant>
        <vt:i4>5832758</vt:i4>
      </vt:variant>
      <vt:variant>
        <vt:i4>6</vt:i4>
      </vt:variant>
      <vt:variant>
        <vt:i4>0</vt:i4>
      </vt:variant>
      <vt:variant>
        <vt:i4>5</vt:i4>
      </vt:variant>
      <vt:variant>
        <vt:lpwstr>mailto:marilin.reintamm@justdigi.ee</vt:lpwstr>
      </vt:variant>
      <vt:variant>
        <vt:lpwstr/>
      </vt:variant>
      <vt:variant>
        <vt:i4>5832758</vt:i4>
      </vt:variant>
      <vt:variant>
        <vt:i4>3</vt:i4>
      </vt:variant>
      <vt:variant>
        <vt:i4>0</vt:i4>
      </vt:variant>
      <vt:variant>
        <vt:i4>5</vt:i4>
      </vt:variant>
      <vt:variant>
        <vt:lpwstr>mailto:marilin.reintamm@justdigi.ee</vt:lpwstr>
      </vt:variant>
      <vt:variant>
        <vt:lpwstr/>
      </vt:variant>
      <vt:variant>
        <vt:i4>3539031</vt:i4>
      </vt:variant>
      <vt:variant>
        <vt:i4>0</vt:i4>
      </vt:variant>
      <vt:variant>
        <vt:i4>0</vt:i4>
      </vt:variant>
      <vt:variant>
        <vt:i4>5</vt:i4>
      </vt:variant>
      <vt:variant>
        <vt:lpwstr>mailto:silja.tammeorg@justdigi.ee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Marilin Reintamm - JUSTDIGI</dc:creator>
  <cp:keywords/>
  <dc:description/>
  <cp:lastModifiedBy>Markus Veia</cp:lastModifiedBy>
  <cp:revision>95</cp:revision>
  <dcterms:created xsi:type="dcterms:W3CDTF">2026-05-11T10:52:00Z</dcterms:created>
  <dcterms:modified xsi:type="dcterms:W3CDTF">2026-05-21T09:27:00Z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2026-04-29T15:08:15Z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b87616d2-532c-4161-b538-303dd88f5b32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