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81AC1" w14:textId="77777777" w:rsidR="00856223" w:rsidRDefault="00F37A37">
      <w:pPr>
        <w:spacing w:after="118"/>
        <w:ind w:left="4"/>
      </w:pPr>
      <w:r>
        <w:rPr>
          <w:rFonts w:ascii="Times New Roman" w:eastAsia="Times New Roman" w:hAnsi="Times New Roman" w:cs="Times New Roman"/>
          <w:sz w:val="32"/>
        </w:rPr>
        <w:t>HINDAMISKRITEERIUMID JA HINNATAVAD NÄITAJAD</w:t>
      </w:r>
    </w:p>
    <w:p w14:paraId="1C5722AD" w14:textId="77777777" w:rsidR="00856223" w:rsidRDefault="00F37A37">
      <w:pPr>
        <w:spacing w:after="3"/>
        <w:ind w:left="-4" w:hanging="10"/>
      </w:pPr>
      <w:r>
        <w:rPr>
          <w:rFonts w:ascii="Times New Roman" w:eastAsia="Times New Roman" w:hAnsi="Times New Roman" w:cs="Times New Roman"/>
          <w:sz w:val="21"/>
        </w:rPr>
        <w:t>Viitenumber: 276389</w:t>
      </w:r>
    </w:p>
    <w:p w14:paraId="55DA020A" w14:textId="77777777" w:rsidR="00856223" w:rsidRDefault="00F37A37">
      <w:pPr>
        <w:spacing w:after="3"/>
        <w:ind w:left="-4" w:hanging="10"/>
      </w:pPr>
      <w:r>
        <w:rPr>
          <w:rFonts w:ascii="Times New Roman" w:eastAsia="Times New Roman" w:hAnsi="Times New Roman" w:cs="Times New Roman"/>
          <w:sz w:val="21"/>
        </w:rPr>
        <w:t>Hankija: Sotsiaalkindlustusamet (70001975)</w:t>
      </w:r>
    </w:p>
    <w:p w14:paraId="278D2681" w14:textId="77777777" w:rsidR="00856223" w:rsidRDefault="00F37A37">
      <w:pPr>
        <w:spacing w:after="137"/>
        <w:ind w:left="-4" w:hanging="10"/>
      </w:pPr>
      <w:r>
        <w:rPr>
          <w:rFonts w:ascii="Times New Roman" w:eastAsia="Times New Roman" w:hAnsi="Times New Roman" w:cs="Times New Roman"/>
          <w:sz w:val="21"/>
        </w:rPr>
        <w:t>Hange: Vägivallajuhtumite ennetus ja nõustamisteenuse tellimine erihoolekandeasutustele 2024 (Sotsiaalkindlustusamet)</w:t>
      </w:r>
    </w:p>
    <w:p w14:paraId="6D0AF9C7" w14:textId="77777777" w:rsidR="00856223" w:rsidRDefault="00F37A37">
      <w:pPr>
        <w:spacing w:after="3"/>
        <w:ind w:left="-4" w:hanging="10"/>
      </w:pPr>
      <w:r>
        <w:rPr>
          <w:rFonts w:ascii="Times New Roman" w:eastAsia="Times New Roman" w:hAnsi="Times New Roman" w:cs="Times New Roman"/>
          <w:sz w:val="21"/>
        </w:rPr>
        <w:t>Pakkumuse maksumust hinnatakse - Koos maksudega</w:t>
      </w:r>
    </w:p>
    <w:p w14:paraId="591D3C1B" w14:textId="77777777" w:rsidR="00856223" w:rsidRDefault="00F37A37">
      <w:pPr>
        <w:spacing w:after="3"/>
        <w:ind w:left="-4" w:right="8907" w:hanging="10"/>
      </w:pPr>
      <w:r>
        <w:rPr>
          <w:rFonts w:ascii="Times New Roman" w:eastAsia="Times New Roman" w:hAnsi="Times New Roman" w:cs="Times New Roman"/>
          <w:sz w:val="21"/>
        </w:rPr>
        <w:t>Kriteeriumi kaalumise meetod - Osakaaludega Elektroonilist oksjoni kasutatakse: ei</w:t>
      </w:r>
    </w:p>
    <w:tbl>
      <w:tblPr>
        <w:tblStyle w:val="TableGrid"/>
        <w:tblW w:w="13988" w:type="dxa"/>
        <w:tblInd w:w="2" w:type="dxa"/>
        <w:tblCellMar>
          <w:top w:w="88" w:type="dxa"/>
          <w:left w:w="39" w:type="dxa"/>
          <w:bottom w:w="0" w:type="dxa"/>
          <w:right w:w="26" w:type="dxa"/>
        </w:tblCellMar>
        <w:tblLook w:val="04A0" w:firstRow="1" w:lastRow="0" w:firstColumn="1" w:lastColumn="0" w:noHBand="0" w:noVBand="1"/>
      </w:tblPr>
      <w:tblGrid>
        <w:gridCol w:w="431"/>
        <w:gridCol w:w="3618"/>
        <w:gridCol w:w="3618"/>
        <w:gridCol w:w="1728"/>
        <w:gridCol w:w="1152"/>
        <w:gridCol w:w="1152"/>
        <w:gridCol w:w="1152"/>
        <w:gridCol w:w="1137"/>
      </w:tblGrid>
      <w:tr w:rsidR="00856223" w14:paraId="5A6E2339" w14:textId="77777777">
        <w:trPr>
          <w:trHeight w:val="539"/>
        </w:trPr>
        <w:tc>
          <w:tcPr>
            <w:tcW w:w="432" w:type="dxa"/>
            <w:tcBorders>
              <w:top w:val="single" w:sz="6" w:space="0" w:color="000000"/>
              <w:left w:val="single" w:sz="6" w:space="0" w:color="000000"/>
              <w:bottom w:val="single" w:sz="6" w:space="0" w:color="000000"/>
              <w:right w:val="single" w:sz="6" w:space="0" w:color="000000"/>
            </w:tcBorders>
          </w:tcPr>
          <w:p w14:paraId="5197B88A" w14:textId="77777777" w:rsidR="00856223" w:rsidRDefault="00F37A37">
            <w:pPr>
              <w:spacing w:after="0"/>
              <w:ind w:left="79" w:hanging="79"/>
            </w:pPr>
            <w:r>
              <w:rPr>
                <w:rFonts w:ascii="Times New Roman" w:eastAsia="Times New Roman" w:hAnsi="Times New Roman" w:cs="Times New Roman"/>
                <w:b/>
                <w:sz w:val="21"/>
              </w:rPr>
              <w:t>Jrk nr</w:t>
            </w:r>
          </w:p>
        </w:tc>
        <w:tc>
          <w:tcPr>
            <w:tcW w:w="3618" w:type="dxa"/>
            <w:tcBorders>
              <w:top w:val="single" w:sz="6" w:space="0" w:color="000000"/>
              <w:left w:val="single" w:sz="6" w:space="0" w:color="000000"/>
              <w:bottom w:val="single" w:sz="6" w:space="0" w:color="000000"/>
              <w:right w:val="single" w:sz="6" w:space="0" w:color="000000"/>
            </w:tcBorders>
          </w:tcPr>
          <w:p w14:paraId="448F7314" w14:textId="77777777" w:rsidR="00856223" w:rsidRDefault="00F37A37">
            <w:pPr>
              <w:spacing w:after="0"/>
              <w:jc w:val="center"/>
            </w:pPr>
            <w:r>
              <w:rPr>
                <w:rFonts w:ascii="Times New Roman" w:eastAsia="Times New Roman" w:hAnsi="Times New Roman" w:cs="Times New Roman"/>
                <w:b/>
                <w:sz w:val="21"/>
              </w:rPr>
              <w:t>Nimetus</w:t>
            </w:r>
          </w:p>
        </w:tc>
        <w:tc>
          <w:tcPr>
            <w:tcW w:w="3618" w:type="dxa"/>
            <w:tcBorders>
              <w:top w:val="single" w:sz="6" w:space="0" w:color="000000"/>
              <w:left w:val="single" w:sz="6" w:space="0" w:color="000000"/>
              <w:bottom w:val="single" w:sz="6" w:space="0" w:color="000000"/>
              <w:right w:val="single" w:sz="6" w:space="0" w:color="000000"/>
            </w:tcBorders>
          </w:tcPr>
          <w:p w14:paraId="4E3EA426" w14:textId="77777777" w:rsidR="00856223" w:rsidRDefault="00F37A37">
            <w:pPr>
              <w:spacing w:after="0"/>
              <w:jc w:val="center"/>
            </w:pPr>
            <w:r>
              <w:rPr>
                <w:rFonts w:ascii="Times New Roman" w:eastAsia="Times New Roman" w:hAnsi="Times New Roman" w:cs="Times New Roman"/>
                <w:b/>
                <w:sz w:val="21"/>
              </w:rPr>
              <w:t>Kirjeldus</w:t>
            </w:r>
          </w:p>
        </w:tc>
        <w:tc>
          <w:tcPr>
            <w:tcW w:w="1728" w:type="dxa"/>
            <w:tcBorders>
              <w:top w:val="single" w:sz="6" w:space="0" w:color="000000"/>
              <w:left w:val="single" w:sz="6" w:space="0" w:color="000000"/>
              <w:bottom w:val="single" w:sz="6" w:space="0" w:color="000000"/>
              <w:right w:val="single" w:sz="6" w:space="0" w:color="000000"/>
            </w:tcBorders>
          </w:tcPr>
          <w:p w14:paraId="542C367F" w14:textId="77777777" w:rsidR="00856223" w:rsidRDefault="00F37A37">
            <w:pPr>
              <w:spacing w:after="0"/>
              <w:ind w:left="91" w:firstLine="414"/>
            </w:pPr>
            <w:r>
              <w:rPr>
                <w:rFonts w:ascii="Times New Roman" w:eastAsia="Times New Roman" w:hAnsi="Times New Roman" w:cs="Times New Roman"/>
                <w:b/>
                <w:sz w:val="21"/>
              </w:rPr>
              <w:t>Tüüp / hindamismeetod</w:t>
            </w:r>
          </w:p>
        </w:tc>
        <w:tc>
          <w:tcPr>
            <w:tcW w:w="1152" w:type="dxa"/>
            <w:tcBorders>
              <w:top w:val="single" w:sz="6" w:space="0" w:color="000000"/>
              <w:left w:val="single" w:sz="6" w:space="0" w:color="000000"/>
              <w:bottom w:val="single" w:sz="6" w:space="0" w:color="000000"/>
              <w:right w:val="single" w:sz="6" w:space="0" w:color="000000"/>
            </w:tcBorders>
          </w:tcPr>
          <w:p w14:paraId="3F33872B" w14:textId="77777777" w:rsidR="00856223" w:rsidRDefault="00F37A37">
            <w:pPr>
              <w:spacing w:after="0"/>
              <w:jc w:val="center"/>
            </w:pPr>
            <w:r>
              <w:rPr>
                <w:rFonts w:ascii="Times New Roman" w:eastAsia="Times New Roman" w:hAnsi="Times New Roman" w:cs="Times New Roman"/>
                <w:b/>
                <w:sz w:val="21"/>
              </w:rPr>
              <w:t>Osakaal</w:t>
            </w:r>
          </w:p>
        </w:tc>
        <w:tc>
          <w:tcPr>
            <w:tcW w:w="1152" w:type="dxa"/>
            <w:tcBorders>
              <w:top w:val="single" w:sz="6" w:space="0" w:color="000000"/>
              <w:left w:val="single" w:sz="6" w:space="0" w:color="000000"/>
              <w:bottom w:val="single" w:sz="6" w:space="0" w:color="000000"/>
              <w:right w:val="single" w:sz="6" w:space="0" w:color="000000"/>
            </w:tcBorders>
          </w:tcPr>
          <w:p w14:paraId="36D55F14" w14:textId="77777777" w:rsidR="00856223" w:rsidRDefault="00F37A37">
            <w:pPr>
              <w:spacing w:after="0"/>
              <w:jc w:val="center"/>
            </w:pPr>
            <w:r>
              <w:rPr>
                <w:rFonts w:ascii="Times New Roman" w:eastAsia="Times New Roman" w:hAnsi="Times New Roman" w:cs="Times New Roman"/>
                <w:b/>
                <w:sz w:val="21"/>
              </w:rPr>
              <w:t>Kogus</w:t>
            </w:r>
          </w:p>
        </w:tc>
        <w:tc>
          <w:tcPr>
            <w:tcW w:w="1152" w:type="dxa"/>
            <w:tcBorders>
              <w:top w:val="single" w:sz="6" w:space="0" w:color="000000"/>
              <w:left w:val="single" w:sz="6" w:space="0" w:color="000000"/>
              <w:bottom w:val="single" w:sz="6" w:space="0" w:color="000000"/>
              <w:right w:val="single" w:sz="6" w:space="0" w:color="000000"/>
            </w:tcBorders>
          </w:tcPr>
          <w:p w14:paraId="32AD4FAB" w14:textId="77777777" w:rsidR="00856223" w:rsidRDefault="00F37A37">
            <w:pPr>
              <w:spacing w:after="0"/>
              <w:jc w:val="center"/>
            </w:pPr>
            <w:r>
              <w:rPr>
                <w:rFonts w:ascii="Times New Roman" w:eastAsia="Times New Roman" w:hAnsi="Times New Roman" w:cs="Times New Roman"/>
                <w:b/>
                <w:sz w:val="21"/>
              </w:rPr>
              <w:t>Ühik</w:t>
            </w:r>
          </w:p>
        </w:tc>
        <w:tc>
          <w:tcPr>
            <w:tcW w:w="1137" w:type="dxa"/>
            <w:tcBorders>
              <w:top w:val="single" w:sz="6" w:space="0" w:color="000000"/>
              <w:left w:val="single" w:sz="6" w:space="0" w:color="000000"/>
              <w:bottom w:val="single" w:sz="6" w:space="0" w:color="000000"/>
              <w:right w:val="single" w:sz="6" w:space="0" w:color="000000"/>
            </w:tcBorders>
          </w:tcPr>
          <w:p w14:paraId="3DD61EF3" w14:textId="77777777" w:rsidR="00856223" w:rsidRDefault="00F37A37">
            <w:pPr>
              <w:spacing w:after="0"/>
              <w:ind w:left="175" w:hanging="44"/>
            </w:pPr>
            <w:r>
              <w:rPr>
                <w:rFonts w:ascii="Times New Roman" w:eastAsia="Times New Roman" w:hAnsi="Times New Roman" w:cs="Times New Roman"/>
                <w:b/>
                <w:sz w:val="21"/>
              </w:rPr>
              <w:t>Pakkuja täidetav</w:t>
            </w:r>
          </w:p>
        </w:tc>
      </w:tr>
      <w:tr w:rsidR="00856223" w14:paraId="6FB73995" w14:textId="77777777">
        <w:trPr>
          <w:trHeight w:val="2633"/>
        </w:trPr>
        <w:tc>
          <w:tcPr>
            <w:tcW w:w="432" w:type="dxa"/>
            <w:tcBorders>
              <w:top w:val="single" w:sz="6" w:space="0" w:color="000000"/>
              <w:left w:val="single" w:sz="6" w:space="0" w:color="000000"/>
              <w:bottom w:val="single" w:sz="6" w:space="0" w:color="000000"/>
              <w:right w:val="single" w:sz="6" w:space="0" w:color="000000"/>
            </w:tcBorders>
          </w:tcPr>
          <w:p w14:paraId="4E4A1E78" w14:textId="77777777" w:rsidR="00856223" w:rsidRDefault="00F37A37">
            <w:pPr>
              <w:spacing w:after="0"/>
              <w:ind w:left="131"/>
            </w:pPr>
            <w:r>
              <w:rPr>
                <w:rFonts w:ascii="Times New Roman" w:eastAsia="Times New Roman" w:hAnsi="Times New Roman" w:cs="Times New Roman"/>
                <w:sz w:val="21"/>
              </w:rPr>
              <w:t>1</w:t>
            </w:r>
          </w:p>
        </w:tc>
        <w:tc>
          <w:tcPr>
            <w:tcW w:w="3618" w:type="dxa"/>
            <w:tcBorders>
              <w:top w:val="single" w:sz="6" w:space="0" w:color="000000"/>
              <w:left w:val="single" w:sz="6" w:space="0" w:color="000000"/>
              <w:bottom w:val="single" w:sz="6" w:space="0" w:color="000000"/>
              <w:right w:val="single" w:sz="6" w:space="0" w:color="000000"/>
            </w:tcBorders>
          </w:tcPr>
          <w:p w14:paraId="0C7FB67E" w14:textId="77777777" w:rsidR="00856223" w:rsidRDefault="00F37A37">
            <w:pPr>
              <w:spacing w:after="0"/>
              <w:ind w:left="55"/>
            </w:pPr>
            <w:r>
              <w:rPr>
                <w:rFonts w:ascii="Times New Roman" w:eastAsia="Times New Roman" w:hAnsi="Times New Roman" w:cs="Times New Roman"/>
                <w:sz w:val="21"/>
              </w:rPr>
              <w:t>Pakkumuse maksumus</w:t>
            </w:r>
          </w:p>
        </w:tc>
        <w:tc>
          <w:tcPr>
            <w:tcW w:w="3618" w:type="dxa"/>
            <w:tcBorders>
              <w:top w:val="single" w:sz="6" w:space="0" w:color="000000"/>
              <w:left w:val="single" w:sz="6" w:space="0" w:color="000000"/>
              <w:bottom w:val="single" w:sz="6" w:space="0" w:color="000000"/>
              <w:right w:val="single" w:sz="6" w:space="0" w:color="000000"/>
            </w:tcBorders>
          </w:tcPr>
          <w:p w14:paraId="1A88AB89" w14:textId="77777777" w:rsidR="00856223" w:rsidRDefault="00F37A37">
            <w:pPr>
              <w:spacing w:after="0"/>
              <w:ind w:left="55" w:right="48"/>
              <w:jc w:val="both"/>
            </w:pPr>
            <w:r>
              <w:rPr>
                <w:rFonts w:ascii="Times New Roman" w:eastAsia="Times New Roman" w:hAnsi="Times New Roman" w:cs="Times New Roman"/>
                <w:sz w:val="21"/>
              </w:rPr>
              <w:t>Pakkumuste võrdlemisel võetakse aluseks pakkuja poolt pakkumuse vormil (lisa 3) esitatud vägivallajuhtumite ennetus ja nõustamisteenuse ühe tunni (60 min) hinda koos käibemaksuga. Vägivallajuhtumite ennetus ja nõustamisteenuse tunnihind peab sisaldama kõik</w:t>
            </w:r>
            <w:r>
              <w:rPr>
                <w:rFonts w:ascii="Times New Roman" w:eastAsia="Times New Roman" w:hAnsi="Times New Roman" w:cs="Times New Roman"/>
                <w:sz w:val="21"/>
              </w:rPr>
              <w:t>i pakkuja kulusid, sh transporti ja nõustamismeeskonna valmisolekut reageerida abipalvele võimalikult koheselt.</w:t>
            </w:r>
          </w:p>
        </w:tc>
        <w:tc>
          <w:tcPr>
            <w:tcW w:w="1728" w:type="dxa"/>
            <w:tcBorders>
              <w:top w:val="single" w:sz="6" w:space="0" w:color="000000"/>
              <w:left w:val="single" w:sz="6" w:space="0" w:color="000000"/>
              <w:bottom w:val="single" w:sz="6" w:space="0" w:color="000000"/>
              <w:right w:val="single" w:sz="6" w:space="0" w:color="000000"/>
            </w:tcBorders>
          </w:tcPr>
          <w:p w14:paraId="08295D3F" w14:textId="77777777" w:rsidR="00856223" w:rsidRDefault="00F37A37">
            <w:pPr>
              <w:spacing w:after="0"/>
              <w:ind w:left="470" w:hanging="271"/>
            </w:pPr>
            <w:r>
              <w:rPr>
                <w:rFonts w:ascii="Times New Roman" w:eastAsia="Times New Roman" w:hAnsi="Times New Roman" w:cs="Times New Roman"/>
                <w:sz w:val="21"/>
              </w:rPr>
              <w:t>Kulu - hankija hinnatav</w:t>
            </w:r>
          </w:p>
        </w:tc>
        <w:tc>
          <w:tcPr>
            <w:tcW w:w="1152" w:type="dxa"/>
            <w:tcBorders>
              <w:top w:val="single" w:sz="6" w:space="0" w:color="000000"/>
              <w:left w:val="single" w:sz="6" w:space="0" w:color="000000"/>
              <w:bottom w:val="single" w:sz="6" w:space="0" w:color="000000"/>
              <w:right w:val="single" w:sz="6" w:space="0" w:color="000000"/>
            </w:tcBorders>
          </w:tcPr>
          <w:p w14:paraId="35EAEF63" w14:textId="77777777" w:rsidR="00856223" w:rsidRDefault="00F37A37">
            <w:pPr>
              <w:spacing w:after="0"/>
              <w:jc w:val="center"/>
            </w:pPr>
            <w:r>
              <w:rPr>
                <w:rFonts w:ascii="Times New Roman" w:eastAsia="Times New Roman" w:hAnsi="Times New Roman" w:cs="Times New Roman"/>
                <w:sz w:val="21"/>
              </w:rPr>
              <w:t>100</w:t>
            </w:r>
          </w:p>
        </w:tc>
        <w:tc>
          <w:tcPr>
            <w:tcW w:w="1152" w:type="dxa"/>
            <w:tcBorders>
              <w:top w:val="single" w:sz="6" w:space="0" w:color="000000"/>
              <w:left w:val="single" w:sz="6" w:space="0" w:color="000000"/>
              <w:bottom w:val="single" w:sz="6" w:space="0" w:color="000000"/>
              <w:right w:val="single" w:sz="6" w:space="0" w:color="000000"/>
            </w:tcBorders>
          </w:tcPr>
          <w:p w14:paraId="10EE76F8" w14:textId="77777777" w:rsidR="00856223" w:rsidRDefault="00F37A37">
            <w:pPr>
              <w:spacing w:after="0"/>
              <w:ind w:right="3"/>
              <w:jc w:val="right"/>
            </w:pPr>
            <w:r>
              <w:rPr>
                <w:rFonts w:ascii="Times New Roman" w:eastAsia="Times New Roman" w:hAnsi="Times New Roman" w:cs="Times New Roman"/>
                <w:sz w:val="21"/>
              </w:rPr>
              <w:t xml:space="preserve"> </w:t>
            </w:r>
          </w:p>
        </w:tc>
        <w:tc>
          <w:tcPr>
            <w:tcW w:w="1152" w:type="dxa"/>
            <w:tcBorders>
              <w:top w:val="single" w:sz="6" w:space="0" w:color="000000"/>
              <w:left w:val="single" w:sz="6" w:space="0" w:color="000000"/>
              <w:bottom w:val="single" w:sz="6" w:space="0" w:color="000000"/>
              <w:right w:val="single" w:sz="6" w:space="0" w:color="000000"/>
            </w:tcBorders>
          </w:tcPr>
          <w:p w14:paraId="2756BEF1" w14:textId="77777777" w:rsidR="00856223" w:rsidRDefault="00F37A37">
            <w:pPr>
              <w:spacing w:after="0"/>
              <w:jc w:val="center"/>
            </w:pPr>
            <w:r>
              <w:rPr>
                <w:rFonts w:ascii="Times New Roman" w:eastAsia="Times New Roman" w:hAnsi="Times New Roman" w:cs="Times New Roman"/>
                <w:sz w:val="21"/>
              </w:rPr>
              <w:t xml:space="preserve"> </w:t>
            </w:r>
          </w:p>
        </w:tc>
        <w:tc>
          <w:tcPr>
            <w:tcW w:w="1137" w:type="dxa"/>
            <w:tcBorders>
              <w:top w:val="single" w:sz="6" w:space="0" w:color="000000"/>
              <w:left w:val="single" w:sz="6" w:space="0" w:color="000000"/>
              <w:bottom w:val="single" w:sz="6" w:space="0" w:color="000000"/>
              <w:right w:val="single" w:sz="6" w:space="0" w:color="000000"/>
            </w:tcBorders>
          </w:tcPr>
          <w:p w14:paraId="45E7FBE4" w14:textId="77777777" w:rsidR="00856223" w:rsidRDefault="00856223"/>
        </w:tc>
      </w:tr>
      <w:tr w:rsidR="00856223" w14:paraId="6F0D3526" w14:textId="77777777">
        <w:trPr>
          <w:trHeight w:val="317"/>
        </w:trPr>
        <w:tc>
          <w:tcPr>
            <w:tcW w:w="4050" w:type="dxa"/>
            <w:gridSpan w:val="2"/>
            <w:tcBorders>
              <w:top w:val="single" w:sz="6" w:space="0" w:color="000000"/>
              <w:left w:val="single" w:sz="6" w:space="0" w:color="000000"/>
              <w:bottom w:val="single" w:sz="6" w:space="0" w:color="000000"/>
              <w:right w:val="nil"/>
            </w:tcBorders>
          </w:tcPr>
          <w:p w14:paraId="63290E93" w14:textId="77777777" w:rsidR="00856223" w:rsidRDefault="00856223"/>
        </w:tc>
        <w:tc>
          <w:tcPr>
            <w:tcW w:w="3618" w:type="dxa"/>
            <w:tcBorders>
              <w:top w:val="single" w:sz="6" w:space="0" w:color="000000"/>
              <w:left w:val="nil"/>
              <w:bottom w:val="single" w:sz="6" w:space="0" w:color="000000"/>
              <w:right w:val="nil"/>
            </w:tcBorders>
          </w:tcPr>
          <w:p w14:paraId="39210A93" w14:textId="77777777" w:rsidR="00856223" w:rsidRDefault="00856223"/>
        </w:tc>
        <w:tc>
          <w:tcPr>
            <w:tcW w:w="1728" w:type="dxa"/>
            <w:tcBorders>
              <w:top w:val="single" w:sz="6" w:space="0" w:color="000000"/>
              <w:left w:val="nil"/>
              <w:bottom w:val="single" w:sz="6" w:space="0" w:color="000000"/>
              <w:right w:val="single" w:sz="6" w:space="0" w:color="000000"/>
            </w:tcBorders>
          </w:tcPr>
          <w:p w14:paraId="439F75D4" w14:textId="77777777" w:rsidR="00856223" w:rsidRDefault="00F37A37">
            <w:pPr>
              <w:spacing w:after="0"/>
              <w:ind w:right="65"/>
              <w:jc w:val="right"/>
            </w:pPr>
            <w:r>
              <w:rPr>
                <w:rFonts w:ascii="Times New Roman" w:eastAsia="Times New Roman" w:hAnsi="Times New Roman" w:cs="Times New Roman"/>
                <w:b/>
                <w:sz w:val="21"/>
              </w:rPr>
              <w:t>Kokku:</w:t>
            </w:r>
          </w:p>
        </w:tc>
        <w:tc>
          <w:tcPr>
            <w:tcW w:w="1152" w:type="dxa"/>
            <w:tcBorders>
              <w:top w:val="single" w:sz="6" w:space="0" w:color="000000"/>
              <w:left w:val="single" w:sz="6" w:space="0" w:color="000000"/>
              <w:bottom w:val="single" w:sz="6" w:space="0" w:color="000000"/>
              <w:right w:val="single" w:sz="6" w:space="0" w:color="000000"/>
            </w:tcBorders>
          </w:tcPr>
          <w:p w14:paraId="57782A58" w14:textId="77777777" w:rsidR="00856223" w:rsidRDefault="00F37A37">
            <w:pPr>
              <w:spacing w:after="0"/>
              <w:ind w:right="65"/>
              <w:jc w:val="right"/>
            </w:pPr>
            <w:r>
              <w:rPr>
                <w:rFonts w:ascii="Times New Roman" w:eastAsia="Times New Roman" w:hAnsi="Times New Roman" w:cs="Times New Roman"/>
                <w:b/>
                <w:sz w:val="21"/>
              </w:rPr>
              <w:t>100</w:t>
            </w:r>
          </w:p>
        </w:tc>
        <w:tc>
          <w:tcPr>
            <w:tcW w:w="1152" w:type="dxa"/>
            <w:tcBorders>
              <w:top w:val="single" w:sz="6" w:space="0" w:color="000000"/>
              <w:left w:val="single" w:sz="6" w:space="0" w:color="000000"/>
              <w:bottom w:val="single" w:sz="6" w:space="0" w:color="000000"/>
              <w:right w:val="nil"/>
            </w:tcBorders>
          </w:tcPr>
          <w:p w14:paraId="37FD5420" w14:textId="77777777" w:rsidR="00856223" w:rsidRDefault="00856223"/>
        </w:tc>
        <w:tc>
          <w:tcPr>
            <w:tcW w:w="1152" w:type="dxa"/>
            <w:tcBorders>
              <w:top w:val="single" w:sz="6" w:space="0" w:color="000000"/>
              <w:left w:val="nil"/>
              <w:bottom w:val="single" w:sz="6" w:space="0" w:color="000000"/>
              <w:right w:val="nil"/>
            </w:tcBorders>
          </w:tcPr>
          <w:p w14:paraId="0C912785" w14:textId="77777777" w:rsidR="00856223" w:rsidRDefault="00856223"/>
        </w:tc>
        <w:tc>
          <w:tcPr>
            <w:tcW w:w="1137" w:type="dxa"/>
            <w:tcBorders>
              <w:top w:val="single" w:sz="6" w:space="0" w:color="000000"/>
              <w:left w:val="nil"/>
              <w:bottom w:val="single" w:sz="6" w:space="0" w:color="000000"/>
              <w:right w:val="single" w:sz="6" w:space="0" w:color="000000"/>
            </w:tcBorders>
          </w:tcPr>
          <w:p w14:paraId="37A5CF44" w14:textId="77777777" w:rsidR="00856223" w:rsidRDefault="00856223"/>
        </w:tc>
      </w:tr>
    </w:tbl>
    <w:p w14:paraId="68BCDDA6" w14:textId="77777777" w:rsidR="00856223" w:rsidRDefault="00F37A37">
      <w:pPr>
        <w:spacing w:after="0"/>
        <w:ind w:left="3"/>
      </w:pPr>
      <w:r>
        <w:rPr>
          <w:rFonts w:ascii="Times New Roman" w:eastAsia="Times New Roman" w:hAnsi="Times New Roman" w:cs="Times New Roman"/>
          <w:sz w:val="28"/>
        </w:rPr>
        <w:t>Hindamismetoodika kirjeldus</w:t>
      </w:r>
    </w:p>
    <w:p w14:paraId="30902A68" w14:textId="77777777" w:rsidR="00856223" w:rsidRDefault="00F37A37">
      <w:pPr>
        <w:spacing w:after="3"/>
        <w:ind w:left="251" w:hanging="10"/>
      </w:pPr>
      <w:r>
        <w:rPr>
          <w:rFonts w:ascii="Times New Roman" w:eastAsia="Times New Roman" w:hAnsi="Times New Roman" w:cs="Times New Roman"/>
          <w:sz w:val="21"/>
        </w:rPr>
        <w:t>1.   Pakkumuse maksumus</w:t>
      </w:r>
    </w:p>
    <w:p w14:paraId="25B7B059" w14:textId="77777777" w:rsidR="00856223" w:rsidRDefault="00F37A37">
      <w:pPr>
        <w:spacing w:after="201" w:line="231" w:lineRule="auto"/>
        <w:ind w:left="-5" w:right="-14" w:hanging="10"/>
      </w:pPr>
      <w:r>
        <w:rPr>
          <w:rFonts w:ascii="Times New Roman" w:eastAsia="Times New Roman" w:hAnsi="Times New Roman" w:cs="Times New Roman"/>
          <w:sz w:val="18"/>
        </w:rPr>
        <w:t xml:space="preserve">Hankija hindab kõiki vastavaks tunnistatud pakkumusi ja tunnistab edukaks pakkumuse, mille kogumaksumus (koos käibemaksuga) on madalaim. Kui esitatakse vaid üks nõuetele vastav pakkumus, siis on hankijal õigus hindamist mitte läbi viia. </w:t>
      </w:r>
    </w:p>
    <w:p w14:paraId="12F514A3" w14:textId="77777777" w:rsidR="00856223" w:rsidRDefault="00F37A37">
      <w:pPr>
        <w:spacing w:after="1360" w:line="231" w:lineRule="auto"/>
        <w:ind w:left="-5" w:right="-14" w:hanging="10"/>
      </w:pPr>
      <w:r>
        <w:rPr>
          <w:rFonts w:ascii="Times New Roman" w:eastAsia="Times New Roman" w:hAnsi="Times New Roman" w:cs="Times New Roman"/>
          <w:sz w:val="18"/>
        </w:rPr>
        <w:t>Madalaima väärtuse</w:t>
      </w:r>
      <w:r>
        <w:rPr>
          <w:rFonts w:ascii="Times New Roman" w:eastAsia="Times New Roman" w:hAnsi="Times New Roman" w:cs="Times New Roman"/>
          <w:sz w:val="18"/>
        </w:rPr>
        <w:t>ga pakkumus saab maksimaalse arvu punkte. Teised pakkumused saavad punkte proportsionaalselt vähem ja arvutatakse valemiga: "madalaim väärtus" / "pakkumuse väärtus" * "osakaal".</w:t>
      </w:r>
    </w:p>
    <w:p w14:paraId="5F255D92" w14:textId="77777777" w:rsidR="00856223" w:rsidRDefault="00F37A37">
      <w:pPr>
        <w:tabs>
          <w:tab w:val="center" w:pos="7002"/>
          <w:tab w:val="center" w:pos="11460"/>
        </w:tabs>
        <w:spacing w:after="3"/>
      </w:pPr>
      <w:r>
        <w:rPr>
          <w:rFonts w:ascii="Times New Roman" w:eastAsia="Times New Roman" w:hAnsi="Times New Roman" w:cs="Times New Roman"/>
          <w:color w:val="A6A6A6"/>
          <w:sz w:val="21"/>
        </w:rPr>
        <w:lastRenderedPageBreak/>
        <w:t>Koostatud 26.02.2024 18:03:02</w:t>
      </w:r>
      <w:r>
        <w:rPr>
          <w:rFonts w:ascii="Times New Roman" w:eastAsia="Times New Roman" w:hAnsi="Times New Roman" w:cs="Times New Roman"/>
          <w:color w:val="A6A6A6"/>
          <w:sz w:val="21"/>
        </w:rPr>
        <w:tab/>
      </w:r>
      <w:r>
        <w:rPr>
          <w:rFonts w:ascii="Times New Roman" w:eastAsia="Times New Roman" w:hAnsi="Times New Roman" w:cs="Times New Roman"/>
          <w:b/>
          <w:color w:val="A6A6A6"/>
          <w:sz w:val="21"/>
        </w:rPr>
        <w:t xml:space="preserve">1 </w:t>
      </w:r>
      <w:r>
        <w:rPr>
          <w:rFonts w:ascii="Times New Roman" w:eastAsia="Times New Roman" w:hAnsi="Times New Roman" w:cs="Times New Roman"/>
          <w:color w:val="A6A6A6"/>
          <w:sz w:val="21"/>
        </w:rPr>
        <w:t xml:space="preserve">/ </w:t>
      </w:r>
      <w:r>
        <w:rPr>
          <w:rFonts w:ascii="Times New Roman" w:eastAsia="Times New Roman" w:hAnsi="Times New Roman" w:cs="Times New Roman"/>
          <w:b/>
          <w:color w:val="A6A6A6"/>
          <w:sz w:val="21"/>
        </w:rPr>
        <w:t>1</w:t>
      </w:r>
      <w:r>
        <w:rPr>
          <w:rFonts w:ascii="Times New Roman" w:eastAsia="Times New Roman" w:hAnsi="Times New Roman" w:cs="Times New Roman"/>
          <w:b/>
          <w:color w:val="A6A6A6"/>
          <w:sz w:val="21"/>
        </w:rPr>
        <w:tab/>
      </w:r>
      <w:r>
        <w:rPr>
          <w:rFonts w:ascii="Times New Roman" w:eastAsia="Times New Roman" w:hAnsi="Times New Roman" w:cs="Times New Roman"/>
          <w:color w:val="A6A6A6"/>
          <w:sz w:val="21"/>
        </w:rPr>
        <w:t>https://riigihanked.riik.ee/rhr-web/#/proc</w:t>
      </w:r>
      <w:r>
        <w:rPr>
          <w:rFonts w:ascii="Times New Roman" w:eastAsia="Times New Roman" w:hAnsi="Times New Roman" w:cs="Times New Roman"/>
          <w:color w:val="A6A6A6"/>
          <w:sz w:val="21"/>
        </w:rPr>
        <w:t>urement/</w:t>
      </w:r>
    </w:p>
    <w:p w14:paraId="37839842" w14:textId="77777777" w:rsidR="00856223" w:rsidRDefault="00F37A37">
      <w:pPr>
        <w:spacing w:after="3"/>
        <w:ind w:left="9376" w:hanging="10"/>
      </w:pPr>
      <w:r>
        <w:rPr>
          <w:rFonts w:ascii="Times New Roman" w:eastAsia="Times New Roman" w:hAnsi="Times New Roman" w:cs="Times New Roman"/>
          <w:color w:val="A6A6A6"/>
          <w:sz w:val="21"/>
        </w:rPr>
        <w:t>7044072/</w:t>
      </w:r>
      <w:proofErr w:type="spellStart"/>
      <w:r>
        <w:rPr>
          <w:rFonts w:ascii="Times New Roman" w:eastAsia="Times New Roman" w:hAnsi="Times New Roman" w:cs="Times New Roman"/>
          <w:color w:val="A6A6A6"/>
          <w:sz w:val="21"/>
        </w:rPr>
        <w:t>general</w:t>
      </w:r>
      <w:proofErr w:type="spellEnd"/>
      <w:r>
        <w:rPr>
          <w:rFonts w:ascii="Times New Roman" w:eastAsia="Times New Roman" w:hAnsi="Times New Roman" w:cs="Times New Roman"/>
          <w:color w:val="A6A6A6"/>
          <w:sz w:val="21"/>
        </w:rPr>
        <w:t>-info</w:t>
      </w:r>
    </w:p>
    <w:sectPr w:rsidR="00856223">
      <w:pgSz w:w="16838" w:h="11906" w:orient="landscape"/>
      <w:pgMar w:top="1440" w:right="1456" w:bottom="1440" w:left="142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23"/>
    <w:rsid w:val="00856223"/>
    <w:rsid w:val="00F37A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B7CB"/>
  <w15:docId w15:val="{C9E3B239-BD07-4759-866F-39EC9134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Calibri" w:eastAsia="Calibri" w:hAnsi="Calibri" w:cs="Calibr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1258</Characters>
  <Application>Microsoft Office Word</Application>
  <DocSecurity>0</DocSecurity>
  <Lines>10</Lines>
  <Paragraphs>2</Paragraphs>
  <ScaleCrop>false</ScaleCrop>
  <Company>TEHIK</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cp:lastModifiedBy>Elis Kardmaa</cp:lastModifiedBy>
  <cp:revision>2</cp:revision>
  <dcterms:created xsi:type="dcterms:W3CDTF">2024-02-27T11:19:00Z</dcterms:created>
  <dcterms:modified xsi:type="dcterms:W3CDTF">2024-02-27T11:19:00Z</dcterms:modified>
</cp:coreProperties>
</file>