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8842" w14:textId="4FBA1D8A" w:rsidR="008A5DD9" w:rsidRPr="00D159F9" w:rsidRDefault="00837BAF" w:rsidP="00040A92">
      <w:pPr>
        <w:spacing w:before="100" w:beforeAutospacing="1" w:after="100" w:afterAutospacing="1" w:line="240" w:lineRule="auto"/>
        <w:outlineLvl w:val="0"/>
        <w:rPr>
          <w:rFonts w:ascii="Lato" w:hAnsi="Lato"/>
          <w:b/>
          <w:bCs/>
        </w:rPr>
      </w:pPr>
      <w:r w:rsidRPr="00837BAF">
        <w:rPr>
          <w:rFonts w:ascii="Lato" w:eastAsia="Times New Roman" w:hAnsi="Lato" w:cs="Times New Roman"/>
          <w:b/>
          <w:bCs/>
          <w:kern w:val="36"/>
          <w:sz w:val="24"/>
          <w:szCs w:val="24"/>
          <w:u w:val="single"/>
          <w:lang w:eastAsia="et-EE"/>
          <w14:ligatures w14:val="none"/>
        </w:rPr>
        <w:t xml:space="preserve">Metoodika: kütuse hinna mõju arvutamine </w:t>
      </w:r>
      <w:r w:rsidR="00896ED7">
        <w:rPr>
          <w:rFonts w:ascii="Lato" w:eastAsia="Times New Roman" w:hAnsi="Lato" w:cs="Times New Roman"/>
          <w:b/>
          <w:bCs/>
          <w:kern w:val="36"/>
          <w:sz w:val="24"/>
          <w:szCs w:val="24"/>
          <w:u w:val="single"/>
          <w:lang w:eastAsia="et-EE"/>
          <w14:ligatures w14:val="none"/>
        </w:rPr>
        <w:t xml:space="preserve">kehtivale </w:t>
      </w:r>
      <w:r w:rsidRPr="00837BAF">
        <w:rPr>
          <w:rFonts w:ascii="Lato" w:eastAsia="Times New Roman" w:hAnsi="Lato" w:cs="Times New Roman"/>
          <w:b/>
          <w:bCs/>
          <w:kern w:val="36"/>
          <w:sz w:val="24"/>
          <w:szCs w:val="24"/>
          <w:u w:val="single"/>
          <w:lang w:eastAsia="et-EE"/>
          <w14:ligatures w14:val="none"/>
        </w:rPr>
        <w:t>hankelepingule</w:t>
      </w:r>
      <w:r w:rsidR="00387461">
        <w:rPr>
          <w:rFonts w:ascii="Lato" w:eastAsia="Times New Roman" w:hAnsi="Lato" w:cs="Times New Roman"/>
          <w:b/>
          <w:bCs/>
          <w:kern w:val="36"/>
          <w:sz w:val="24"/>
          <w:szCs w:val="24"/>
          <w:u w:val="single"/>
          <w:lang w:eastAsia="et-EE"/>
          <w14:ligatures w14:val="none"/>
        </w:rPr>
        <w:t>, kulugrupile, tööle</w:t>
      </w:r>
      <w:r>
        <w:rPr>
          <w:rFonts w:ascii="Lato" w:eastAsia="Times New Roman" w:hAnsi="Lato" w:cs="Times New Roman"/>
          <w:b/>
          <w:bCs/>
          <w:kern w:val="36"/>
          <w:sz w:val="24"/>
          <w:szCs w:val="24"/>
          <w:u w:val="single"/>
          <w:lang w:eastAsia="et-EE"/>
          <w14:ligatures w14:val="none"/>
        </w:rPr>
        <w:br/>
      </w:r>
      <w:r w:rsidR="00040A92">
        <w:rPr>
          <w:rFonts w:ascii="Lato" w:hAnsi="Lato"/>
          <w:b/>
          <w:bCs/>
        </w:rPr>
        <w:br/>
      </w:r>
      <w:r w:rsidR="008A5DD9" w:rsidRPr="00D159F9">
        <w:rPr>
          <w:rFonts w:ascii="Lato" w:hAnsi="Lato"/>
          <w:b/>
          <w:bCs/>
        </w:rPr>
        <w:t>1. Üldpõhimõte ja kasutuspiirang</w:t>
      </w:r>
    </w:p>
    <w:p w14:paraId="07763D7F" w14:textId="77777777" w:rsidR="008A5DD9" w:rsidRPr="00D159F9" w:rsidRDefault="008A5DD9" w:rsidP="008A5DD9">
      <w:pPr>
        <w:rPr>
          <w:rFonts w:ascii="Lato" w:hAnsi="Lato"/>
        </w:rPr>
      </w:pPr>
      <w:r w:rsidRPr="00D159F9">
        <w:rPr>
          <w:rFonts w:ascii="Lato" w:hAnsi="Lato"/>
        </w:rPr>
        <w:t>Käesolev metoodika on tehniline abivahend, mille eesmärk on toetada kütuse hinna erakorralise muutuse võimaliku mõju hindamist üksnes juba sõlmitud hankelepingute täitmisel.</w:t>
      </w:r>
    </w:p>
    <w:p w14:paraId="5E21EBCE" w14:textId="77777777" w:rsidR="008A5DD9" w:rsidRPr="00D159F9" w:rsidRDefault="008A5DD9" w:rsidP="008A5DD9">
      <w:pPr>
        <w:rPr>
          <w:rFonts w:ascii="Lato" w:hAnsi="Lato"/>
        </w:rPr>
      </w:pPr>
      <w:r w:rsidRPr="00D159F9">
        <w:rPr>
          <w:rFonts w:ascii="Lato" w:hAnsi="Lato"/>
        </w:rPr>
        <w:t>Metoodika:</w:t>
      </w:r>
    </w:p>
    <w:p w14:paraId="5660204A" w14:textId="77777777" w:rsidR="008A5DD9" w:rsidRPr="00D159F9" w:rsidRDefault="008A5DD9" w:rsidP="008A5DD9">
      <w:pPr>
        <w:numPr>
          <w:ilvl w:val="0"/>
          <w:numId w:val="13"/>
        </w:numPr>
        <w:rPr>
          <w:rFonts w:ascii="Lato" w:hAnsi="Lato"/>
        </w:rPr>
      </w:pPr>
      <w:r w:rsidRPr="00D159F9">
        <w:rPr>
          <w:rFonts w:ascii="Lato" w:hAnsi="Lato"/>
        </w:rPr>
        <w:t xml:space="preserve">ei ole õiguslikult siduv ega kohustuslik, </w:t>
      </w:r>
    </w:p>
    <w:p w14:paraId="40C3AAA6" w14:textId="7B22E3D3" w:rsidR="008A5DD9" w:rsidRPr="00D159F9" w:rsidRDefault="000C0590" w:rsidP="008A5DD9">
      <w:pPr>
        <w:numPr>
          <w:ilvl w:val="0"/>
          <w:numId w:val="13"/>
        </w:numPr>
        <w:rPr>
          <w:rFonts w:ascii="Lato" w:hAnsi="Lato"/>
        </w:rPr>
      </w:pPr>
      <w:r w:rsidRPr="000C0590">
        <w:rPr>
          <w:rFonts w:ascii="Lato" w:hAnsi="Lato"/>
        </w:rPr>
        <w:t>ei kujunda ega mõjuta turuosaliste hinnakujundust ega turukäitumist</w:t>
      </w:r>
      <w:r w:rsidR="008A5DD9" w:rsidRPr="00D159F9">
        <w:rPr>
          <w:rFonts w:ascii="Lato" w:hAnsi="Lato"/>
        </w:rPr>
        <w:t xml:space="preserve">, </w:t>
      </w:r>
    </w:p>
    <w:p w14:paraId="2D766E22" w14:textId="77777777" w:rsidR="008A5DD9" w:rsidRPr="00D159F9" w:rsidRDefault="008A5DD9" w:rsidP="008A5DD9">
      <w:pPr>
        <w:numPr>
          <w:ilvl w:val="0"/>
          <w:numId w:val="13"/>
        </w:numPr>
        <w:rPr>
          <w:rFonts w:ascii="Lato" w:hAnsi="Lato"/>
        </w:rPr>
      </w:pPr>
      <w:r w:rsidRPr="00D159F9">
        <w:rPr>
          <w:rFonts w:ascii="Lato" w:hAnsi="Lato"/>
        </w:rPr>
        <w:t xml:space="preserve">ei ole mõeldud kasutamiseks pakkumuste koostamisel ega tulevaste hangete ettevalmistamisel, </w:t>
      </w:r>
    </w:p>
    <w:p w14:paraId="336BE14C" w14:textId="77777777" w:rsidR="008A5DD9" w:rsidRPr="00D159F9" w:rsidRDefault="008A5DD9" w:rsidP="008A5DD9">
      <w:pPr>
        <w:numPr>
          <w:ilvl w:val="0"/>
          <w:numId w:val="13"/>
        </w:numPr>
        <w:rPr>
          <w:rFonts w:ascii="Lato" w:hAnsi="Lato"/>
        </w:rPr>
      </w:pPr>
      <w:r w:rsidRPr="00D159F9">
        <w:rPr>
          <w:rFonts w:ascii="Lato" w:hAnsi="Lato"/>
        </w:rPr>
        <w:t>ei ole mõeldud ettevõtjate</w:t>
      </w:r>
      <w:r>
        <w:rPr>
          <w:rFonts w:ascii="Lato" w:hAnsi="Lato"/>
        </w:rPr>
        <w:t xml:space="preserve"> </w:t>
      </w:r>
      <w:r w:rsidRPr="00D159F9">
        <w:rPr>
          <w:rFonts w:ascii="Lato" w:hAnsi="Lato"/>
        </w:rPr>
        <w:t xml:space="preserve">vaheliseks suhtluseks ega käitumise koordineerimiseks, </w:t>
      </w:r>
    </w:p>
    <w:p w14:paraId="4CAEFD5F" w14:textId="77777777" w:rsidR="008A5DD9" w:rsidRPr="00D159F9" w:rsidRDefault="008A5DD9" w:rsidP="008A5DD9">
      <w:pPr>
        <w:numPr>
          <w:ilvl w:val="0"/>
          <w:numId w:val="13"/>
        </w:numPr>
        <w:rPr>
          <w:rFonts w:ascii="Lato" w:hAnsi="Lato"/>
        </w:rPr>
      </w:pPr>
      <w:r w:rsidRPr="00D159F9">
        <w:rPr>
          <w:rFonts w:ascii="Lato" w:hAnsi="Lato"/>
        </w:rPr>
        <w:t xml:space="preserve">ei määra ega asenda lepingu muutmise, hüvitamise ega muude õiguskaitsevahendite hindamist. </w:t>
      </w:r>
    </w:p>
    <w:p w14:paraId="703AFA67" w14:textId="76F792FC" w:rsidR="008A5DD9" w:rsidRPr="00D159F9" w:rsidRDefault="004604CD" w:rsidP="008A5DD9">
      <w:pPr>
        <w:rPr>
          <w:rFonts w:ascii="Lato" w:hAnsi="Lato"/>
        </w:rPr>
      </w:pPr>
      <w:r w:rsidRPr="004604CD">
        <w:rPr>
          <w:rFonts w:ascii="Lato" w:hAnsi="Lato"/>
        </w:rPr>
        <w:t>Metoodika kasutamine eeldab alati konkreetse lepingu ja konkreetse ettevõtja tingimuste ja asjaolude eraldi hindamist</w:t>
      </w:r>
      <w:r w:rsidR="008A5DD9" w:rsidRPr="00D159F9">
        <w:rPr>
          <w:rFonts w:ascii="Lato" w:hAnsi="Lato"/>
        </w:rPr>
        <w:t>.</w:t>
      </w:r>
    </w:p>
    <w:p w14:paraId="21A539E8" w14:textId="77777777" w:rsidR="008A5DD9" w:rsidRPr="00D159F9" w:rsidRDefault="00000000" w:rsidP="008A5DD9">
      <w:pPr>
        <w:rPr>
          <w:rFonts w:ascii="Lato" w:hAnsi="Lato"/>
        </w:rPr>
      </w:pPr>
      <w:r>
        <w:rPr>
          <w:rFonts w:ascii="Lato" w:hAnsi="Lato"/>
        </w:rPr>
        <w:pict w14:anchorId="400D9F5F">
          <v:rect id="_x0000_i1025" style="width:0;height:1.5pt" o:hralign="center" o:hrstd="t" o:hr="t" fillcolor="#a0a0a0" stroked="f"/>
        </w:pict>
      </w:r>
    </w:p>
    <w:p w14:paraId="5AAB2FC1" w14:textId="77777777" w:rsidR="008A5DD9" w:rsidRPr="00D159F9" w:rsidRDefault="008A5DD9" w:rsidP="008A5DD9">
      <w:pPr>
        <w:rPr>
          <w:rFonts w:ascii="Lato" w:hAnsi="Lato"/>
          <w:b/>
          <w:bCs/>
        </w:rPr>
      </w:pPr>
      <w:r w:rsidRPr="00D159F9">
        <w:rPr>
          <w:rFonts w:ascii="Lato" w:hAnsi="Lato"/>
          <w:b/>
          <w:bCs/>
        </w:rPr>
        <w:t>2. Andmeallikad ja metoodiline alus</w:t>
      </w:r>
    </w:p>
    <w:p w14:paraId="7453DAF9" w14:textId="77777777" w:rsidR="008A5DD9" w:rsidRPr="00D159F9" w:rsidRDefault="008A5DD9" w:rsidP="008A5DD9">
      <w:pPr>
        <w:rPr>
          <w:rFonts w:ascii="Lato" w:hAnsi="Lato"/>
        </w:rPr>
      </w:pPr>
      <w:r w:rsidRPr="00D159F9">
        <w:rPr>
          <w:rFonts w:ascii="Lato" w:hAnsi="Lato"/>
        </w:rPr>
        <w:t>Metoodika tugineb Soome statistikaameti (Tilastokeskus) avalikele taristuehituse kuluindeksitele:</w:t>
      </w:r>
    </w:p>
    <w:p w14:paraId="500476D2" w14:textId="77777777" w:rsidR="008A5DD9" w:rsidRPr="00D159F9" w:rsidRDefault="008A5DD9" w:rsidP="008A5DD9">
      <w:pPr>
        <w:numPr>
          <w:ilvl w:val="0"/>
          <w:numId w:val="14"/>
        </w:numPr>
        <w:rPr>
          <w:rFonts w:ascii="Lato" w:hAnsi="Lato"/>
        </w:rPr>
      </w:pPr>
      <w:r w:rsidRPr="00D159F9">
        <w:rPr>
          <w:rFonts w:ascii="Lato" w:hAnsi="Lato"/>
          <w:b/>
          <w:bCs/>
        </w:rPr>
        <w:t>MaKu (Maaraken</w:t>
      </w:r>
      <w:r>
        <w:rPr>
          <w:rFonts w:ascii="Lato" w:hAnsi="Lato"/>
          <w:b/>
          <w:bCs/>
        </w:rPr>
        <w:t>nus</w:t>
      </w:r>
      <w:r w:rsidRPr="00D159F9">
        <w:rPr>
          <w:rFonts w:ascii="Lato" w:hAnsi="Lato"/>
          <w:b/>
          <w:bCs/>
        </w:rPr>
        <w:t>kustannusindeksi)</w:t>
      </w:r>
      <w:r w:rsidRPr="00D159F9">
        <w:rPr>
          <w:rFonts w:ascii="Lato" w:hAnsi="Lato"/>
        </w:rPr>
        <w:t xml:space="preserve"> – taristuehituse kuluindeks </w:t>
      </w:r>
    </w:p>
    <w:p w14:paraId="564F3393" w14:textId="77777777" w:rsidR="008A5DD9" w:rsidRPr="00D159F9" w:rsidRDefault="008A5DD9" w:rsidP="008A5DD9">
      <w:pPr>
        <w:numPr>
          <w:ilvl w:val="0"/>
          <w:numId w:val="14"/>
        </w:numPr>
        <w:rPr>
          <w:rFonts w:ascii="Lato" w:hAnsi="Lato"/>
        </w:rPr>
      </w:pPr>
      <w:r w:rsidRPr="00D159F9">
        <w:rPr>
          <w:rFonts w:ascii="Lato" w:hAnsi="Lato"/>
          <w:b/>
          <w:bCs/>
        </w:rPr>
        <w:t>Markki (</w:t>
      </w:r>
      <w:r>
        <w:rPr>
          <w:rFonts w:ascii="Lato" w:hAnsi="Lato"/>
          <w:b/>
          <w:bCs/>
        </w:rPr>
        <w:t>Maarakennusalan konekustannusindeksi</w:t>
      </w:r>
      <w:r w:rsidRPr="00D159F9">
        <w:rPr>
          <w:rFonts w:ascii="Lato" w:hAnsi="Lato"/>
          <w:b/>
          <w:bCs/>
        </w:rPr>
        <w:t>)</w:t>
      </w:r>
      <w:r w:rsidRPr="00D159F9">
        <w:rPr>
          <w:rFonts w:ascii="Lato" w:hAnsi="Lato"/>
        </w:rPr>
        <w:t xml:space="preserve"> – </w:t>
      </w:r>
      <w:r>
        <w:rPr>
          <w:rFonts w:ascii="Lato" w:hAnsi="Lato"/>
        </w:rPr>
        <w:t xml:space="preserve">taristuehituse tööde </w:t>
      </w:r>
      <w:r w:rsidRPr="00D159F9">
        <w:rPr>
          <w:rFonts w:ascii="Lato" w:hAnsi="Lato"/>
        </w:rPr>
        <w:t xml:space="preserve">ehitusmasinate kuluindeks </w:t>
      </w:r>
    </w:p>
    <w:p w14:paraId="377A6DB6" w14:textId="77777777" w:rsidR="008A5DD9" w:rsidRPr="00D159F9" w:rsidRDefault="008A5DD9" w:rsidP="008A5DD9">
      <w:pPr>
        <w:numPr>
          <w:ilvl w:val="0"/>
          <w:numId w:val="14"/>
        </w:numPr>
        <w:rPr>
          <w:rFonts w:ascii="Lato" w:hAnsi="Lato"/>
        </w:rPr>
      </w:pPr>
      <w:r w:rsidRPr="00D159F9">
        <w:rPr>
          <w:rFonts w:ascii="Lato" w:hAnsi="Lato"/>
          <w:b/>
          <w:bCs/>
        </w:rPr>
        <w:t>Kalkki (</w:t>
      </w:r>
      <w:r>
        <w:rPr>
          <w:rFonts w:ascii="Lato" w:hAnsi="Lato"/>
          <w:b/>
          <w:bCs/>
        </w:rPr>
        <w:t>Kuorma-autoliikenteen kustannusindeksi</w:t>
      </w:r>
      <w:r w:rsidRPr="00D159F9">
        <w:rPr>
          <w:rFonts w:ascii="Lato" w:hAnsi="Lato"/>
          <w:b/>
          <w:bCs/>
        </w:rPr>
        <w:t>)</w:t>
      </w:r>
      <w:r w:rsidRPr="00D159F9">
        <w:rPr>
          <w:rFonts w:ascii="Lato" w:hAnsi="Lato"/>
        </w:rPr>
        <w:t xml:space="preserve"> – transpordi kuluindeks </w:t>
      </w:r>
    </w:p>
    <w:p w14:paraId="6ECFBAC1" w14:textId="77777777" w:rsidR="008A5DD9" w:rsidRPr="00D159F9" w:rsidRDefault="008A5DD9" w:rsidP="008A5DD9">
      <w:pPr>
        <w:rPr>
          <w:rFonts w:ascii="Lato" w:hAnsi="Lato"/>
        </w:rPr>
      </w:pPr>
      <w:r w:rsidRPr="00D159F9">
        <w:rPr>
          <w:rFonts w:ascii="Lato" w:hAnsi="Lato"/>
        </w:rPr>
        <w:t>Indeksite avalikud struktuurid (sh MaKu tabel 6) kirjeldavad:</w:t>
      </w:r>
    </w:p>
    <w:p w14:paraId="323C5D93" w14:textId="77777777" w:rsidR="008A5DD9" w:rsidRPr="00D159F9" w:rsidRDefault="008A5DD9" w:rsidP="008A5DD9">
      <w:pPr>
        <w:numPr>
          <w:ilvl w:val="0"/>
          <w:numId w:val="15"/>
        </w:numPr>
        <w:rPr>
          <w:rFonts w:ascii="Lato" w:hAnsi="Lato"/>
        </w:rPr>
      </w:pPr>
      <w:r w:rsidRPr="00D159F9">
        <w:rPr>
          <w:rFonts w:ascii="Lato" w:hAnsi="Lato"/>
        </w:rPr>
        <w:t xml:space="preserve">tööde jaotust kulukomponentideks, </w:t>
      </w:r>
    </w:p>
    <w:p w14:paraId="50DE93C3" w14:textId="77777777" w:rsidR="008A5DD9" w:rsidRPr="00D159F9" w:rsidRDefault="008A5DD9" w:rsidP="008A5DD9">
      <w:pPr>
        <w:numPr>
          <w:ilvl w:val="0"/>
          <w:numId w:val="15"/>
        </w:numPr>
        <w:rPr>
          <w:rFonts w:ascii="Lato" w:hAnsi="Lato"/>
        </w:rPr>
      </w:pPr>
      <w:r w:rsidRPr="00D159F9">
        <w:rPr>
          <w:rFonts w:ascii="Lato" w:hAnsi="Lato"/>
        </w:rPr>
        <w:t xml:space="preserve">komponentide sees sisendite, sh kütuse osakaalu. </w:t>
      </w:r>
    </w:p>
    <w:p w14:paraId="05D784FF" w14:textId="77777777" w:rsidR="008A5DD9" w:rsidRPr="00D159F9" w:rsidRDefault="008A5DD9" w:rsidP="008A5DD9">
      <w:pPr>
        <w:rPr>
          <w:rFonts w:ascii="Lato" w:hAnsi="Lato"/>
        </w:rPr>
      </w:pPr>
      <w:r w:rsidRPr="00D159F9">
        <w:rPr>
          <w:rFonts w:ascii="Lato" w:hAnsi="Lato"/>
        </w:rPr>
        <w:t>Metoodika kasutab üksnes nende indeksite avalikke ja üldistatud andmeid.</w:t>
      </w:r>
    </w:p>
    <w:p w14:paraId="3815E65B" w14:textId="77777777" w:rsidR="008A5DD9" w:rsidRPr="00D159F9" w:rsidRDefault="00000000" w:rsidP="008A5DD9">
      <w:pPr>
        <w:rPr>
          <w:rFonts w:ascii="Lato" w:hAnsi="Lato"/>
        </w:rPr>
      </w:pPr>
      <w:r>
        <w:rPr>
          <w:rFonts w:ascii="Lato" w:hAnsi="Lato"/>
        </w:rPr>
        <w:pict w14:anchorId="65A7E064">
          <v:rect id="_x0000_i1026" style="width:0;height:1.5pt" o:hralign="center" o:hrstd="t" o:hr="t" fillcolor="#a0a0a0" stroked="f"/>
        </w:pict>
      </w:r>
    </w:p>
    <w:p w14:paraId="3B3301FB" w14:textId="77777777" w:rsidR="008A5DD9" w:rsidRPr="00D159F9" w:rsidRDefault="008A5DD9" w:rsidP="008A5DD9">
      <w:pPr>
        <w:rPr>
          <w:rFonts w:ascii="Lato" w:hAnsi="Lato"/>
          <w:b/>
          <w:bCs/>
        </w:rPr>
      </w:pPr>
      <w:r w:rsidRPr="00D159F9">
        <w:rPr>
          <w:rFonts w:ascii="Lato" w:hAnsi="Lato"/>
          <w:b/>
          <w:bCs/>
        </w:rPr>
        <w:t>3. Metoodiline loogika</w:t>
      </w:r>
    </w:p>
    <w:p w14:paraId="2EDFDA9E" w14:textId="77777777" w:rsidR="008A5DD9" w:rsidRPr="00D159F9" w:rsidRDefault="008A5DD9" w:rsidP="008A5DD9">
      <w:pPr>
        <w:rPr>
          <w:rFonts w:ascii="Lato" w:hAnsi="Lato"/>
        </w:rPr>
      </w:pPr>
      <w:r w:rsidRPr="00D159F9">
        <w:rPr>
          <w:rFonts w:ascii="Lato" w:hAnsi="Lato"/>
        </w:rPr>
        <w:t>Arvutusloogika põhineb indeksite struktuuri üldisel põhimõttel:</w:t>
      </w:r>
    </w:p>
    <w:p w14:paraId="5CD2B078" w14:textId="77777777" w:rsidR="008A5DD9" w:rsidRPr="00D159F9" w:rsidRDefault="008A5DD9" w:rsidP="008A5DD9">
      <w:pPr>
        <w:numPr>
          <w:ilvl w:val="0"/>
          <w:numId w:val="16"/>
        </w:numPr>
        <w:rPr>
          <w:rFonts w:ascii="Lato" w:hAnsi="Lato"/>
        </w:rPr>
      </w:pPr>
      <w:r w:rsidRPr="00D159F9">
        <w:rPr>
          <w:rFonts w:ascii="Lato" w:hAnsi="Lato"/>
        </w:rPr>
        <w:t xml:space="preserve">lepingu või töö maksumus jaotatakse kulukomponentideks, </w:t>
      </w:r>
    </w:p>
    <w:p w14:paraId="19C8D9F7" w14:textId="77777777" w:rsidR="008A5DD9" w:rsidRPr="00D159F9" w:rsidRDefault="008A5DD9" w:rsidP="008A5DD9">
      <w:pPr>
        <w:numPr>
          <w:ilvl w:val="0"/>
          <w:numId w:val="16"/>
        </w:numPr>
        <w:rPr>
          <w:rFonts w:ascii="Lato" w:hAnsi="Lato"/>
        </w:rPr>
      </w:pPr>
      <w:r w:rsidRPr="00D159F9">
        <w:rPr>
          <w:rFonts w:ascii="Lato" w:hAnsi="Lato"/>
        </w:rPr>
        <w:t xml:space="preserve">iga komponendi puhul kasutatakse avalikes indeksites toodud kütuse osakaalu, </w:t>
      </w:r>
    </w:p>
    <w:p w14:paraId="495EA18F" w14:textId="77777777" w:rsidR="008A5DD9" w:rsidRPr="00D159F9" w:rsidRDefault="008A5DD9" w:rsidP="008A5DD9">
      <w:pPr>
        <w:numPr>
          <w:ilvl w:val="0"/>
          <w:numId w:val="16"/>
        </w:numPr>
        <w:rPr>
          <w:rFonts w:ascii="Lato" w:hAnsi="Lato"/>
        </w:rPr>
      </w:pPr>
      <w:r w:rsidRPr="00D159F9">
        <w:rPr>
          <w:rFonts w:ascii="Lato" w:hAnsi="Lato"/>
        </w:rPr>
        <w:lastRenderedPageBreak/>
        <w:t xml:space="preserve">arvutatakse kütuse hinna muutuse võimalik teoreetiline mõju. </w:t>
      </w:r>
    </w:p>
    <w:p w14:paraId="441B78A6" w14:textId="3B21F64C" w:rsidR="00EC4943" w:rsidRPr="00837BAF" w:rsidRDefault="008A5DD9" w:rsidP="00837BAF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kern w:val="36"/>
          <w:sz w:val="24"/>
          <w:szCs w:val="24"/>
          <w:lang w:eastAsia="et-EE"/>
          <w14:ligatures w14:val="none"/>
        </w:rPr>
      </w:pPr>
      <w:r w:rsidRPr="00D159F9">
        <w:rPr>
          <w:rFonts w:ascii="Lato" w:hAnsi="Lato"/>
        </w:rPr>
        <w:t>Metoodika ei sisalda ega kasuta üksikettevõtjate tegelikke kulusid, lepingulisi andmeid ega pakkumuste infot.</w:t>
      </w:r>
    </w:p>
    <w:p w14:paraId="22717159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1. Üldvalem</w:t>
      </w:r>
    </w:p>
    <w:p w14:paraId="7516372D" w14:textId="77777777" w:rsidR="00837BAF" w:rsidRPr="00036AEF" w:rsidRDefault="00837BAF" w:rsidP="00837BA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Kütuse hinna muutuse mõju arvutatakse:</w:t>
      </w:r>
    </w:p>
    <w:p w14:paraId="704F9D00" w14:textId="13F0F3AE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M=L×K×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H</m:t>
          </m:r>
        </m:oMath>
      </m:oMathPara>
    </w:p>
    <w:p w14:paraId="3946F951" w14:textId="77777777" w:rsidR="00837BAF" w:rsidRPr="00036AEF" w:rsidRDefault="00837BAF" w:rsidP="00837BA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kus</w:t>
      </w:r>
    </w:p>
    <w:p w14:paraId="72D77D0D" w14:textId="77777777" w:rsidR="00837BAF" w:rsidRPr="00036AEF" w:rsidRDefault="00837BAF" w:rsidP="0083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et-EE"/>
            <w14:ligatures w14:val="none"/>
          </w:rPr>
          <m:t>M</m:t>
        </m:r>
      </m:oMath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= mõju eurodes </w:t>
      </w:r>
    </w:p>
    <w:p w14:paraId="4FE559C0" w14:textId="56313377" w:rsidR="00837BAF" w:rsidRPr="00036AEF" w:rsidRDefault="00837BAF" w:rsidP="0083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et-EE"/>
            <w14:ligatures w14:val="none"/>
          </w:rPr>
          <m:t>L</m:t>
        </m:r>
      </m:oMath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= lepingu 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(või kulugrupi või töö) 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maksumus (€) </w:t>
      </w:r>
    </w:p>
    <w:p w14:paraId="2CB108AC" w14:textId="77777777" w:rsidR="00837BAF" w:rsidRPr="00036AEF" w:rsidRDefault="00837BAF" w:rsidP="0083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et-EE"/>
            <w14:ligatures w14:val="none"/>
          </w:rPr>
          <m:t>K</m:t>
        </m:r>
      </m:oMath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= kütusest sõltuv osakaal (%) </w:t>
      </w:r>
    </w:p>
    <w:p w14:paraId="1EA673DF" w14:textId="77777777" w:rsidR="00837BAF" w:rsidRPr="00036AEF" w:rsidRDefault="00837BAF" w:rsidP="0083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et-EE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:lang w:eastAsia="et-EE"/>
            <w14:ligatures w14:val="none"/>
          </w:rPr>
          <m:t>H</m:t>
        </m:r>
      </m:oMath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= kütuse hinna muutus (%) </w:t>
      </w:r>
    </w:p>
    <w:p w14:paraId="72B7ED21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2EEB4994">
          <v:rect id="_x0000_i1027" style="width:0;height:1.5pt" o:hralign="center" o:hrstd="t" o:hr="t" fillcolor="#a0a0a0" stroked="f"/>
        </w:pict>
      </w:r>
    </w:p>
    <w:p w14:paraId="1510F0E5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2. Kütuse hinna muutus</w:t>
      </w:r>
    </w:p>
    <w:p w14:paraId="45F635DE" w14:textId="77777777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H=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  <m:t>t</m:t>
                  </m:r>
                  <m:acc>
                    <m:accPr>
                      <m:chr m:val="̈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et-EE"/>
                          <w14:ligatures w14:val="none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et-EE"/>
                          <w14:ligatures w14:val="none"/>
                        </w:rPr>
                        <m:t>o</m:t>
                      </m:r>
                    </m:e>
                  </m:acc>
                  <m:acc>
                    <m:accPr>
                      <m:chr m:val="̈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et-EE"/>
                          <w14:ligatures w14:val="none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et-EE"/>
                          <w14:ligatures w14:val="none"/>
                        </w:rPr>
                        <m:t>o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  <m:t>algne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et-EE"/>
                      <w14:ligatures w14:val="none"/>
                    </w:rPr>
                    <m:t>algne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117D53BA" w14:textId="77777777" w:rsidR="00837BAF" w:rsidRPr="00036AEF" w:rsidRDefault="00837BAF" w:rsidP="00837BA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näide:</w:t>
      </w:r>
    </w:p>
    <w:p w14:paraId="1001C464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1,60</m:t>
              </m:r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1,20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1,20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0,3333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33,33%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2ED7DE30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13726F9C">
          <v:rect id="_x0000_i1028" style="width:0;height:1.5pt" o:hralign="center" o:hrstd="t" o:hr="t" fillcolor="#a0a0a0" stroked="f"/>
        </w:pict>
      </w:r>
    </w:p>
    <w:p w14:paraId="2A739135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  <w:t>3. Kütusest sõltuva osakaalu (K) arvutamine</w:t>
      </w:r>
    </w:p>
    <w:p w14:paraId="2E9679D1" w14:textId="77777777" w:rsidR="00837BAF" w:rsidRPr="00036AEF" w:rsidRDefault="00837BAF" w:rsidP="00837BA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 leitakse kulukomponentide kaalutud summana:</w:t>
      </w:r>
    </w:p>
    <w:p w14:paraId="5DCC1F6A" w14:textId="77777777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K=∑(osakaa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×k</m:t>
          </m:r>
          <m:acc>
            <m:accPr>
              <m:chr m:val="̈"/>
              <m:ctrl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u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tuse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_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osakaa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7ADE1333" w14:textId="77777777" w:rsidR="00837BAF" w:rsidRPr="00036AEF" w:rsidRDefault="00837BAF" w:rsidP="00837BA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kus iga komponent on:</w:t>
      </w:r>
    </w:p>
    <w:p w14:paraId="349388BC" w14:textId="77777777" w:rsidR="00837BAF" w:rsidRPr="00036AEF" w:rsidRDefault="00837BAF" w:rsidP="00837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oma masinad </w:t>
      </w:r>
    </w:p>
    <w:p w14:paraId="1AF15BDB" w14:textId="77777777" w:rsidR="00837BAF" w:rsidRPr="00036AEF" w:rsidRDefault="00837BAF" w:rsidP="00837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ostetud masinateenus </w:t>
      </w:r>
    </w:p>
    <w:p w14:paraId="385DA5F1" w14:textId="77777777" w:rsidR="00837BAF" w:rsidRPr="00036AEF" w:rsidRDefault="00837BAF" w:rsidP="00837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transporditeenus </w:t>
      </w:r>
    </w:p>
    <w:p w14:paraId="4E36C880" w14:textId="77777777" w:rsidR="003971EC" w:rsidRPr="00036AEF" w:rsidRDefault="003971EC" w:rsidP="003971EC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</w:p>
    <w:p w14:paraId="7BB3F007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lastRenderedPageBreak/>
        <w:pict w14:anchorId="28307A08">
          <v:rect id="_x0000_i1029" style="width:0;height:1.5pt" o:hralign="center" o:hrstd="t" o:hr="t" fillcolor="#a0a0a0" stroked="f"/>
        </w:pict>
      </w:r>
    </w:p>
    <w:p w14:paraId="410C48CF" w14:textId="6D348113" w:rsidR="00837BAF" w:rsidRPr="00036AEF" w:rsidRDefault="00837BAF" w:rsidP="00837BAF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  <w:t>4. Näide 1 – katte ehitamine</w:t>
      </w:r>
      <w:r w:rsidR="00DF6B1E" w:rsidRPr="00036AEF"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  <w:t xml:space="preserve"> (Päällysteet)</w:t>
      </w:r>
    </w:p>
    <w:p w14:paraId="0F52083E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Sisendandmed</w:t>
      </w:r>
    </w:p>
    <w:p w14:paraId="5912DA3C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1) Kulukomponentide osakaalud (MaKu tabel 6)</w:t>
      </w:r>
    </w:p>
    <w:p w14:paraId="434B13FA" w14:textId="77777777" w:rsidR="00837BAF" w:rsidRPr="00036AEF" w:rsidRDefault="00837BAF" w:rsidP="00837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oma masinad: 17,3% </w:t>
      </w:r>
    </w:p>
    <w:p w14:paraId="324A320A" w14:textId="77777777" w:rsidR="00837BAF" w:rsidRPr="00036AEF" w:rsidRDefault="00837BAF" w:rsidP="00837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ostetud masinad: 3,7% </w:t>
      </w:r>
    </w:p>
    <w:p w14:paraId="636E89C4" w14:textId="77777777" w:rsidR="00837BAF" w:rsidRPr="00036AEF" w:rsidRDefault="00837BAF" w:rsidP="00837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transport: 9,9% </w:t>
      </w:r>
    </w:p>
    <w:p w14:paraId="22A7FFC5" w14:textId="46157251" w:rsidR="00837BAF" w:rsidRPr="00036AEF" w:rsidRDefault="00837BAF" w:rsidP="00837BAF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2) Kütuse osakaal kulukomponentides</w:t>
      </w:r>
    </w:p>
    <w:p w14:paraId="220BDAB2" w14:textId="73685728" w:rsidR="00837BAF" w:rsidRPr="00036AEF" w:rsidRDefault="00837BAF" w:rsidP="00837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oma masinad: 9,1% 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(MaKu)</w:t>
      </w:r>
    </w:p>
    <w:p w14:paraId="3BD1A5FF" w14:textId="00917449" w:rsidR="00837BAF" w:rsidRPr="00036AEF" w:rsidRDefault="00837BAF" w:rsidP="00837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ostetud masinad: 15,6%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(Markki)</w:t>
      </w:r>
    </w:p>
    <w:p w14:paraId="74D9FE7A" w14:textId="0925C21B" w:rsidR="00837BAF" w:rsidRPr="00036AEF" w:rsidRDefault="00837BAF" w:rsidP="00837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transport: 20,2% 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(Kalki)</w:t>
      </w:r>
    </w:p>
    <w:p w14:paraId="6A047C2A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66C64DE2">
          <v:rect id="_x0000_i1030" style="width:0;height:1.5pt" o:hralign="center" o:hrstd="t" o:hr="t" fillcolor="#a0a0a0" stroked="f"/>
        </w:pict>
      </w:r>
    </w:p>
    <w:p w14:paraId="491C3C30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Arvutus</w:t>
      </w:r>
    </w:p>
    <w:p w14:paraId="5B3DCA9D" w14:textId="026F63BA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9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,1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+(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3,7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15,6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)+(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9,9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20,2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910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57,72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199,98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1167,7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1167,7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/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100=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11,68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%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6C92C652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60A6D428">
          <v:rect id="_x0000_i1031" style="width:0;height:1.5pt" o:hralign="center" o:hrstd="t" o:hr="t" fillcolor="#a0a0a0" stroked="f"/>
        </w:pict>
      </w:r>
    </w:p>
    <w:p w14:paraId="55CF1719" w14:textId="46A1BD38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Lõpparvutus</w:t>
      </w:r>
      <w:r w:rsidR="00DF6B1E"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 xml:space="preserve"> (kallinemine)</w:t>
      </w:r>
    </w:p>
    <w:p w14:paraId="04B5F5B9" w14:textId="55DF67E3" w:rsidR="00837BAF" w:rsidRPr="00036AEF" w:rsidRDefault="00387461" w:rsidP="0083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katte ehitamine </w:t>
      </w:r>
      <w:r w:rsidR="003A0E9A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–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maksumus</w:t>
      </w:r>
      <w:r w:rsidR="003A0E9A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näiteks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: 100 000 € </w:t>
      </w:r>
    </w:p>
    <w:p w14:paraId="53A0734D" w14:textId="0717FBCC" w:rsidR="00837BAF" w:rsidRPr="00036AEF" w:rsidRDefault="00837BAF" w:rsidP="0083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kütuse osakaal: </w:t>
      </w:r>
      <w:r w:rsidR="00B5334C">
        <w:rPr>
          <w:rFonts w:ascii="Lato" w:eastAsia="Times New Roman" w:hAnsi="Lato" w:cs="Times New Roman"/>
          <w:kern w:val="0"/>
          <w:lang w:eastAsia="et-EE"/>
          <w14:ligatures w14:val="none"/>
        </w:rPr>
        <w:t>11,68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% </w:t>
      </w:r>
    </w:p>
    <w:p w14:paraId="4D743A8C" w14:textId="77777777" w:rsidR="00837BAF" w:rsidRPr="00036AEF" w:rsidRDefault="00837BAF" w:rsidP="0083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hinnamuutus: 33,33% </w:t>
      </w:r>
    </w:p>
    <w:p w14:paraId="7EF6E413" w14:textId="77C4950B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M=100000×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0,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1168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0,3333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=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3893</m:t>
          </m:r>
          <m:r>
            <m:rPr>
              <m:nor/>
            </m:rPr>
            <w:rPr>
              <w:rFonts w:ascii="Lato" w:eastAsia="Times New Roman" w:hAnsi="Lato" w:cs="Times New Roman"/>
              <w:kern w:val="0"/>
              <w:lang w:eastAsia="et-EE"/>
              <w14:ligatures w14:val="none"/>
            </w:rPr>
            <m:t>€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60989739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7B25E270">
          <v:rect id="_x0000_i1032" style="width:0;height:1.5pt" o:hralign="center" o:hrstd="t" o:hr="t" fillcolor="#a0a0a0" stroked="f"/>
        </w:pict>
      </w:r>
    </w:p>
    <w:p w14:paraId="58EE5C51" w14:textId="44F54F1B" w:rsidR="00837BAF" w:rsidRPr="00036AEF" w:rsidRDefault="00837BAF" w:rsidP="00837BAF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  <w:t>5. Näide 2 – mullatööd</w:t>
      </w:r>
      <w:r w:rsidR="00DF6B1E" w:rsidRPr="00036AEF"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  <w:t xml:space="preserve"> (Maarakenteet)</w:t>
      </w:r>
    </w:p>
    <w:p w14:paraId="4B587DDF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Sisendandmed</w:t>
      </w:r>
    </w:p>
    <w:p w14:paraId="1CE1A3D0" w14:textId="539D5E60" w:rsidR="00837BAF" w:rsidRPr="00036AEF" w:rsidRDefault="00837BAF" w:rsidP="00837BAF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1) Kulukomponentide osakaalud</w:t>
      </w:r>
      <w:r w:rsidR="00DF6B1E"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 xml:space="preserve"> (MaKU tabel 6)</w:t>
      </w:r>
    </w:p>
    <w:p w14:paraId="17562733" w14:textId="77777777" w:rsidR="00837BAF" w:rsidRPr="00036AEF" w:rsidRDefault="00837BAF" w:rsidP="00837B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oma masinad: 21,1% </w:t>
      </w:r>
    </w:p>
    <w:p w14:paraId="5F2A91B0" w14:textId="77777777" w:rsidR="00837BAF" w:rsidRPr="00036AEF" w:rsidRDefault="00837BAF" w:rsidP="00837B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ostetud masinad: 14,8% </w:t>
      </w:r>
    </w:p>
    <w:p w14:paraId="7F23F5AF" w14:textId="77777777" w:rsidR="00837BAF" w:rsidRDefault="00837BAF" w:rsidP="00837B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transport: 23,7% </w:t>
      </w:r>
    </w:p>
    <w:p w14:paraId="239C03C7" w14:textId="77777777" w:rsidR="00036AEF" w:rsidRPr="00036AEF" w:rsidRDefault="00036AEF" w:rsidP="00036AEF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kern w:val="0"/>
          <w:lang w:eastAsia="et-EE"/>
          <w14:ligatures w14:val="none"/>
        </w:rPr>
      </w:pPr>
    </w:p>
    <w:p w14:paraId="2195383B" w14:textId="403E85F5" w:rsidR="00837BAF" w:rsidRPr="00036AEF" w:rsidRDefault="00837BAF" w:rsidP="00837BAF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2) Kütuse osakaal kulukomponentides</w:t>
      </w:r>
    </w:p>
    <w:p w14:paraId="749AFA6F" w14:textId="1A50C765" w:rsidR="00837BAF" w:rsidRPr="00036AEF" w:rsidRDefault="00837BAF" w:rsidP="00837B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oma masinad: 6,5% 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(MaKu)</w:t>
      </w:r>
    </w:p>
    <w:p w14:paraId="78866DB4" w14:textId="4C7B1AEE" w:rsidR="00837BAF" w:rsidRPr="00036AEF" w:rsidRDefault="00837BAF" w:rsidP="00837B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ostetud masinad: 15,6% 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(Markki)</w:t>
      </w:r>
    </w:p>
    <w:p w14:paraId="582B9C7B" w14:textId="2A78B86F" w:rsidR="00837BAF" w:rsidRPr="00036AEF" w:rsidRDefault="00837BAF" w:rsidP="00837B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transport: 20,2% </w:t>
      </w:r>
      <w:r w:rsidR="00DF6B1E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(Kalki)</w:t>
      </w:r>
    </w:p>
    <w:p w14:paraId="1C1F11E6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776CCFB5">
          <v:rect id="_x0000_i1033" style="width:0;height:1.5pt" o:hralign="center" o:hrstd="t" o:hr="t" fillcolor="#a0a0a0" stroked="f"/>
        </w:pict>
      </w:r>
    </w:p>
    <w:p w14:paraId="6EFE57A7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Arvutus</w:t>
      </w:r>
    </w:p>
    <w:p w14:paraId="2E759D3A" w14:textId="357B2370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6,5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+(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14,8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15,6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)+(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23,7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20,2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650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230,88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478,74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1359,62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1359,62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/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100=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13,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6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%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711D81C6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246937AF">
          <v:rect id="_x0000_i1034" style="width:0;height:1.5pt" o:hralign="center" o:hrstd="t" o:hr="t" fillcolor="#a0a0a0" stroked="f"/>
        </w:pict>
      </w:r>
    </w:p>
    <w:p w14:paraId="1408829E" w14:textId="77705142" w:rsidR="00837BAF" w:rsidRPr="00036AEF" w:rsidRDefault="00837BAF" w:rsidP="00837BAF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Lõpparvutus</w:t>
      </w:r>
      <w:r w:rsidR="00DF6B1E"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 xml:space="preserve"> (kallinemin</w:t>
      </w:r>
      <w:r w:rsidR="00387461"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e</w:t>
      </w:r>
      <w:r w:rsidR="00DF6B1E" w:rsidRPr="00036AEF">
        <w:rPr>
          <w:rFonts w:ascii="Lato" w:eastAsia="Times New Roman" w:hAnsi="Lato" w:cs="Times New Roman"/>
          <w:b/>
          <w:bCs/>
          <w:kern w:val="0"/>
          <w:lang w:eastAsia="et-EE"/>
          <w14:ligatures w14:val="none"/>
        </w:rPr>
        <w:t>)</w:t>
      </w:r>
    </w:p>
    <w:p w14:paraId="07FEFCDF" w14:textId="2FE8C7AB" w:rsidR="00387461" w:rsidRPr="00036AEF" w:rsidRDefault="00387461" w:rsidP="00387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mullatööd </w:t>
      </w:r>
      <w:r w:rsidR="003A0E9A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–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maksumus</w:t>
      </w:r>
      <w:r w:rsidR="003A0E9A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näiteks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: 100 000 € </w:t>
      </w:r>
    </w:p>
    <w:p w14:paraId="5C37B9B2" w14:textId="1F5B03E5" w:rsidR="00387461" w:rsidRPr="00036AEF" w:rsidRDefault="00387461" w:rsidP="00387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kütuse osakaal: </w:t>
      </w:r>
      <w:r w:rsidR="000C050B">
        <w:rPr>
          <w:rFonts w:ascii="Lato" w:eastAsia="Times New Roman" w:hAnsi="Lato" w:cs="Times New Roman"/>
          <w:kern w:val="0"/>
          <w:lang w:eastAsia="et-EE"/>
          <w14:ligatures w14:val="none"/>
        </w:rPr>
        <w:t>13,6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% </w:t>
      </w:r>
    </w:p>
    <w:p w14:paraId="60DBD4D4" w14:textId="77777777" w:rsidR="00387461" w:rsidRPr="00036AEF" w:rsidRDefault="00387461" w:rsidP="00387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hinnamuutus: 33,33% </w:t>
      </w:r>
    </w:p>
    <w:p w14:paraId="25879A47" w14:textId="76AFC8E9" w:rsidR="00837BAF" w:rsidRPr="00036AEF" w:rsidRDefault="00837BAF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M=100000×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0,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136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0,3333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=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4533</m:t>
          </m:r>
          <m:r>
            <m:rPr>
              <m:nor/>
            </m:rPr>
            <w:rPr>
              <w:rFonts w:ascii="Lato" w:eastAsia="Times New Roman" w:hAnsi="Lato" w:cs="Times New Roman"/>
              <w:kern w:val="0"/>
              <w:lang w:eastAsia="et-EE"/>
              <w14:ligatures w14:val="none"/>
            </w:rPr>
            <m:t>€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5E365614" w14:textId="77777777" w:rsidR="00837BAF" w:rsidRPr="00036AEF" w:rsidRDefault="00000000" w:rsidP="00837BAF">
      <w:pPr>
        <w:spacing w:after="0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>
        <w:rPr>
          <w:rFonts w:ascii="Lato" w:eastAsia="Times New Roman" w:hAnsi="Lato" w:cs="Times New Roman"/>
          <w:kern w:val="0"/>
          <w:lang w:eastAsia="et-EE"/>
          <w14:ligatures w14:val="none"/>
        </w:rPr>
        <w:pict w14:anchorId="738A01D3">
          <v:rect id="_x0000_i1035" style="width:0;height:1.5pt" o:hralign="center" o:hrstd="t" o:hr="t" fillcolor="#a0a0a0" stroked="f"/>
        </w:pict>
      </w:r>
    </w:p>
    <w:p w14:paraId="6591379F" w14:textId="77777777" w:rsidR="00837BAF" w:rsidRPr="00036AEF" w:rsidRDefault="00837BAF" w:rsidP="00837BAF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b/>
          <w:bCs/>
          <w:kern w:val="36"/>
          <w:lang w:eastAsia="et-EE"/>
          <w14:ligatures w14:val="none"/>
        </w:rPr>
        <w:t>6. Üldistatav arvutusloogika</w:t>
      </w:r>
    </w:p>
    <w:p w14:paraId="0F0FC05B" w14:textId="19D2D11C" w:rsidR="00837BAF" w:rsidRPr="00036AEF" w:rsidRDefault="00837BAF" w:rsidP="00837BA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Iga </w:t>
      </w:r>
      <w:r w:rsidR="00387461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võimaliku ja vajaliku 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tööliigi puhul:</w:t>
      </w:r>
    </w:p>
    <w:p w14:paraId="6A53249E" w14:textId="526C27B1" w:rsidR="00837BAF" w:rsidRPr="00036AEF" w:rsidRDefault="00387461" w:rsidP="00837B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Kasuta indeksites olevat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kulustruktuur (osakaalud %) </w:t>
      </w:r>
    </w:p>
    <w:p w14:paraId="12B0BF22" w14:textId="1F48D67C" w:rsidR="00837BAF" w:rsidRPr="00036AEF" w:rsidRDefault="00387461" w:rsidP="00837B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Kasuta indeksites olevat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kütuse osakaal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u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igas komponendis </w:t>
      </w:r>
    </w:p>
    <w:p w14:paraId="21A126E3" w14:textId="77777777" w:rsidR="00837BAF" w:rsidRPr="00036AEF" w:rsidRDefault="00837BAF" w:rsidP="00837B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Arvuta:</w:t>
      </w:r>
    </w:p>
    <w:p w14:paraId="3E5D9A65" w14:textId="77777777" w:rsidR="00837BAF" w:rsidRPr="00036AEF" w:rsidRDefault="00837BAF" w:rsidP="00837BAF">
      <w:pPr>
        <w:spacing w:beforeAutospacing="1" w:after="0" w:afterAutospacing="1" w:line="240" w:lineRule="auto"/>
        <w:ind w:left="720"/>
        <w:rPr>
          <w:rFonts w:ascii="Lato" w:eastAsia="Times New Roman" w:hAnsi="Lato" w:cs="Times New Roman"/>
          <w:kern w:val="0"/>
          <w:lang w:eastAsia="et-E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K=∑(osakaal×k</m:t>
          </m:r>
          <m:acc>
            <m:accPr>
              <m:chr m:val="̈"/>
              <m:ctrlP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et-EE"/>
                  <w14:ligatures w14:val="none"/>
                </w:rPr>
                <m:t>u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tuse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_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osakaal)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/</m:t>
          </m:r>
          <m: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m:t>100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t-EE"/>
              <w14:ligatures w14:val="none"/>
            </w:rPr>
            <w:br/>
          </m:r>
        </m:oMath>
      </m:oMathPara>
    </w:p>
    <w:p w14:paraId="27F8FCEB" w14:textId="77777777" w:rsidR="00837BAF" w:rsidRPr="00036AEF" w:rsidRDefault="00837BAF" w:rsidP="00837B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Arvuta hinnamuutus </w:t>
      </w:r>
    </w:p>
    <w:p w14:paraId="160B9040" w14:textId="5924CDED" w:rsidR="00837BAF" w:rsidRPr="00036AEF" w:rsidRDefault="00387461" w:rsidP="00837B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t-EE"/>
          <w14:ligatures w14:val="none"/>
        </w:rPr>
      </w:pP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Kasuta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põhi valem</w:t>
      </w:r>
      <w:r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>it</w:t>
      </w:r>
      <w:r w:rsidR="00837BAF" w:rsidRPr="00036AEF">
        <w:rPr>
          <w:rFonts w:ascii="Lato" w:eastAsia="Times New Roman" w:hAnsi="Lato" w:cs="Times New Roman"/>
          <w:kern w:val="0"/>
          <w:lang w:eastAsia="et-EE"/>
          <w14:ligatures w14:val="none"/>
        </w:rPr>
        <w:t xml:space="preserve"> </w:t>
      </w:r>
    </w:p>
    <w:p w14:paraId="6CA82D40" w14:textId="77777777" w:rsidR="00D159F9" w:rsidRPr="00036AEF" w:rsidRDefault="00000000" w:rsidP="00D159F9">
      <w:pPr>
        <w:rPr>
          <w:rFonts w:ascii="Lato" w:hAnsi="Lato"/>
        </w:rPr>
      </w:pPr>
      <w:r>
        <w:rPr>
          <w:rFonts w:ascii="Lato" w:hAnsi="Lato"/>
        </w:rPr>
        <w:pict w14:anchorId="44C39456">
          <v:rect id="_x0000_i1036" style="width:0;height:1.5pt" o:hralign="center" o:hrstd="t" o:hr="t" fillcolor="#a0a0a0" stroked="f"/>
        </w:pict>
      </w:r>
    </w:p>
    <w:p w14:paraId="0ADCD542" w14:textId="4DAFE663" w:rsidR="00D159F9" w:rsidRPr="00036AEF" w:rsidRDefault="00036AEF" w:rsidP="00D159F9">
      <w:pPr>
        <w:rPr>
          <w:rFonts w:ascii="Lato" w:hAnsi="Lato"/>
          <w:b/>
          <w:bCs/>
        </w:rPr>
      </w:pPr>
      <w:r w:rsidRPr="00036AEF">
        <w:rPr>
          <w:rFonts w:ascii="Lato" w:hAnsi="Lato"/>
          <w:b/>
          <w:bCs/>
        </w:rPr>
        <w:t>7</w:t>
      </w:r>
      <w:r w:rsidR="00D159F9" w:rsidRPr="00036AEF">
        <w:rPr>
          <w:rFonts w:ascii="Lato" w:hAnsi="Lato"/>
          <w:b/>
          <w:bCs/>
        </w:rPr>
        <w:t>. Kasutusloogika</w:t>
      </w:r>
    </w:p>
    <w:p w14:paraId="54EDF2C2" w14:textId="77777777" w:rsidR="00D159F9" w:rsidRPr="00036AEF" w:rsidRDefault="00D159F9" w:rsidP="00D159F9">
      <w:pPr>
        <w:rPr>
          <w:rFonts w:ascii="Lato" w:hAnsi="Lato"/>
        </w:rPr>
      </w:pPr>
      <w:r w:rsidRPr="00036AEF">
        <w:rPr>
          <w:rFonts w:ascii="Lato" w:hAnsi="Lato"/>
        </w:rPr>
        <w:t>Metoodika rakendamisel:</w:t>
      </w:r>
    </w:p>
    <w:p w14:paraId="4786D5A4" w14:textId="77777777" w:rsidR="00D159F9" w:rsidRPr="00036AEF" w:rsidRDefault="00D159F9" w:rsidP="00D159F9">
      <w:pPr>
        <w:numPr>
          <w:ilvl w:val="0"/>
          <w:numId w:val="22"/>
        </w:numPr>
        <w:rPr>
          <w:rFonts w:ascii="Lato" w:hAnsi="Lato"/>
        </w:rPr>
      </w:pPr>
      <w:r w:rsidRPr="00036AEF">
        <w:rPr>
          <w:rFonts w:ascii="Lato" w:hAnsi="Lato"/>
        </w:rPr>
        <w:t xml:space="preserve">kasutatakse üksnes Soome avalikke indekseid (MaKu, Markki, Kalkki), </w:t>
      </w:r>
    </w:p>
    <w:p w14:paraId="1ABED444" w14:textId="77777777" w:rsidR="00D159F9" w:rsidRPr="00036AEF" w:rsidRDefault="00D159F9" w:rsidP="00D159F9">
      <w:pPr>
        <w:numPr>
          <w:ilvl w:val="0"/>
          <w:numId w:val="22"/>
        </w:numPr>
        <w:rPr>
          <w:rFonts w:ascii="Lato" w:hAnsi="Lato"/>
        </w:rPr>
      </w:pPr>
      <w:r w:rsidRPr="00036AEF">
        <w:rPr>
          <w:rFonts w:ascii="Lato" w:hAnsi="Lato"/>
        </w:rPr>
        <w:lastRenderedPageBreak/>
        <w:t xml:space="preserve">kasutatakse indeksite avalikke kulustruktuure (sh MaKu tabel 6), </w:t>
      </w:r>
    </w:p>
    <w:p w14:paraId="25E1E675" w14:textId="77777777" w:rsidR="00D159F9" w:rsidRPr="00036AEF" w:rsidRDefault="00D159F9" w:rsidP="00D159F9">
      <w:pPr>
        <w:numPr>
          <w:ilvl w:val="0"/>
          <w:numId w:val="22"/>
        </w:numPr>
        <w:rPr>
          <w:rFonts w:ascii="Lato" w:hAnsi="Lato"/>
        </w:rPr>
      </w:pPr>
      <w:r w:rsidRPr="00036AEF">
        <w:rPr>
          <w:rFonts w:ascii="Lato" w:hAnsi="Lato"/>
        </w:rPr>
        <w:t xml:space="preserve">arvutatakse kütusest sõltuv osakaal, </w:t>
      </w:r>
    </w:p>
    <w:p w14:paraId="6652E15B" w14:textId="40F266E8" w:rsidR="00D159F9" w:rsidRPr="00036AEF" w:rsidRDefault="00D159F9" w:rsidP="00D159F9">
      <w:pPr>
        <w:numPr>
          <w:ilvl w:val="0"/>
          <w:numId w:val="22"/>
        </w:numPr>
        <w:rPr>
          <w:rFonts w:ascii="Lato" w:hAnsi="Lato"/>
        </w:rPr>
      </w:pPr>
      <w:r w:rsidRPr="00036AEF">
        <w:rPr>
          <w:rFonts w:ascii="Lato" w:hAnsi="Lato"/>
        </w:rPr>
        <w:t xml:space="preserve">hinnatakse kütuse hinna muutuse mõju. </w:t>
      </w:r>
    </w:p>
    <w:p w14:paraId="149C4B82" w14:textId="0147311C" w:rsidR="00D159F9" w:rsidRPr="00036AEF" w:rsidRDefault="004F7EBE" w:rsidP="00D159F9">
      <w:pPr>
        <w:rPr>
          <w:rFonts w:ascii="Lato" w:hAnsi="Lato"/>
        </w:rPr>
      </w:pPr>
      <w:r w:rsidRPr="004F7EBE">
        <w:rPr>
          <w:rFonts w:ascii="Lato" w:hAnsi="Lato"/>
        </w:rPr>
        <w:t>Metoodika tulemusi ei käsitleta soovitusliku hüvitamismäära ega võrdlusalusena eri lepingute või ettevõtjate vahel.</w:t>
      </w:r>
    </w:p>
    <w:p w14:paraId="4A21C273" w14:textId="77777777" w:rsidR="00D159F9" w:rsidRPr="00036AEF" w:rsidRDefault="00D159F9">
      <w:pPr>
        <w:rPr>
          <w:rFonts w:ascii="Lato" w:hAnsi="Lato"/>
        </w:rPr>
      </w:pPr>
    </w:p>
    <w:sectPr w:rsidR="00D159F9" w:rsidRPr="0003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9B"/>
    <w:multiLevelType w:val="multilevel"/>
    <w:tmpl w:val="387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11263"/>
    <w:multiLevelType w:val="multilevel"/>
    <w:tmpl w:val="33AC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90A24"/>
    <w:multiLevelType w:val="multilevel"/>
    <w:tmpl w:val="64B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A00B0"/>
    <w:multiLevelType w:val="multilevel"/>
    <w:tmpl w:val="0618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91C15"/>
    <w:multiLevelType w:val="multilevel"/>
    <w:tmpl w:val="0768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B592C"/>
    <w:multiLevelType w:val="multilevel"/>
    <w:tmpl w:val="7EAA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70535"/>
    <w:multiLevelType w:val="multilevel"/>
    <w:tmpl w:val="035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75A4"/>
    <w:multiLevelType w:val="multilevel"/>
    <w:tmpl w:val="C25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64F29"/>
    <w:multiLevelType w:val="multilevel"/>
    <w:tmpl w:val="1DC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875FC"/>
    <w:multiLevelType w:val="multilevel"/>
    <w:tmpl w:val="2ADE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A22C2"/>
    <w:multiLevelType w:val="multilevel"/>
    <w:tmpl w:val="573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7491"/>
    <w:multiLevelType w:val="multilevel"/>
    <w:tmpl w:val="7D0A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A4A5F"/>
    <w:multiLevelType w:val="multilevel"/>
    <w:tmpl w:val="C79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96012"/>
    <w:multiLevelType w:val="multilevel"/>
    <w:tmpl w:val="9CEE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21238"/>
    <w:multiLevelType w:val="multilevel"/>
    <w:tmpl w:val="68B8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E7DA7"/>
    <w:multiLevelType w:val="multilevel"/>
    <w:tmpl w:val="A2CC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14DAD"/>
    <w:multiLevelType w:val="multilevel"/>
    <w:tmpl w:val="40E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279D5"/>
    <w:multiLevelType w:val="multilevel"/>
    <w:tmpl w:val="424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16DF6"/>
    <w:multiLevelType w:val="multilevel"/>
    <w:tmpl w:val="8E32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20DEB"/>
    <w:multiLevelType w:val="multilevel"/>
    <w:tmpl w:val="5D7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5557B"/>
    <w:multiLevelType w:val="multilevel"/>
    <w:tmpl w:val="2CE0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81257"/>
    <w:multiLevelType w:val="multilevel"/>
    <w:tmpl w:val="87F4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949700">
    <w:abstractNumId w:val="15"/>
  </w:num>
  <w:num w:numId="2" w16cid:durableId="882866060">
    <w:abstractNumId w:val="11"/>
  </w:num>
  <w:num w:numId="3" w16cid:durableId="771557701">
    <w:abstractNumId w:val="19"/>
  </w:num>
  <w:num w:numId="4" w16cid:durableId="1935701097">
    <w:abstractNumId w:val="12"/>
  </w:num>
  <w:num w:numId="5" w16cid:durableId="1417551145">
    <w:abstractNumId w:val="4"/>
  </w:num>
  <w:num w:numId="6" w16cid:durableId="1632662164">
    <w:abstractNumId w:val="7"/>
  </w:num>
  <w:num w:numId="7" w16cid:durableId="1753157493">
    <w:abstractNumId w:val="14"/>
  </w:num>
  <w:num w:numId="8" w16cid:durableId="1897156205">
    <w:abstractNumId w:val="20"/>
  </w:num>
  <w:num w:numId="9" w16cid:durableId="1023632393">
    <w:abstractNumId w:val="8"/>
  </w:num>
  <w:num w:numId="10" w16cid:durableId="851379887">
    <w:abstractNumId w:val="2"/>
  </w:num>
  <w:num w:numId="11" w16cid:durableId="2070568507">
    <w:abstractNumId w:val="1"/>
  </w:num>
  <w:num w:numId="12" w16cid:durableId="1512991161">
    <w:abstractNumId w:val="10"/>
  </w:num>
  <w:num w:numId="13" w16cid:durableId="1155295467">
    <w:abstractNumId w:val="0"/>
  </w:num>
  <w:num w:numId="14" w16cid:durableId="124935667">
    <w:abstractNumId w:val="13"/>
  </w:num>
  <w:num w:numId="15" w16cid:durableId="423231695">
    <w:abstractNumId w:val="21"/>
  </w:num>
  <w:num w:numId="16" w16cid:durableId="1751658111">
    <w:abstractNumId w:val="5"/>
  </w:num>
  <w:num w:numId="17" w16cid:durableId="1938250954">
    <w:abstractNumId w:val="17"/>
  </w:num>
  <w:num w:numId="18" w16cid:durableId="1838303841">
    <w:abstractNumId w:val="16"/>
  </w:num>
  <w:num w:numId="19" w16cid:durableId="462892690">
    <w:abstractNumId w:val="6"/>
  </w:num>
  <w:num w:numId="20" w16cid:durableId="917667200">
    <w:abstractNumId w:val="9"/>
  </w:num>
  <w:num w:numId="21" w16cid:durableId="1398015907">
    <w:abstractNumId w:val="18"/>
  </w:num>
  <w:num w:numId="22" w16cid:durableId="53080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AF"/>
    <w:rsid w:val="00036AEF"/>
    <w:rsid w:val="00040A92"/>
    <w:rsid w:val="0006089D"/>
    <w:rsid w:val="000C050B"/>
    <w:rsid w:val="000C0590"/>
    <w:rsid w:val="000C580A"/>
    <w:rsid w:val="000F5A80"/>
    <w:rsid w:val="001C04A4"/>
    <w:rsid w:val="002351BD"/>
    <w:rsid w:val="00284091"/>
    <w:rsid w:val="00387461"/>
    <w:rsid w:val="00397087"/>
    <w:rsid w:val="003971EC"/>
    <w:rsid w:val="003A0E9A"/>
    <w:rsid w:val="003E1156"/>
    <w:rsid w:val="004300F3"/>
    <w:rsid w:val="004604CD"/>
    <w:rsid w:val="004B01A2"/>
    <w:rsid w:val="004F6F34"/>
    <w:rsid w:val="004F7EBE"/>
    <w:rsid w:val="005021D3"/>
    <w:rsid w:val="005D19C8"/>
    <w:rsid w:val="00602E0B"/>
    <w:rsid w:val="0066526E"/>
    <w:rsid w:val="006B704F"/>
    <w:rsid w:val="006F475C"/>
    <w:rsid w:val="008374A7"/>
    <w:rsid w:val="00837BAF"/>
    <w:rsid w:val="00873461"/>
    <w:rsid w:val="00896ED7"/>
    <w:rsid w:val="008A0EFF"/>
    <w:rsid w:val="008A5DD9"/>
    <w:rsid w:val="008F77B5"/>
    <w:rsid w:val="00950361"/>
    <w:rsid w:val="009678A2"/>
    <w:rsid w:val="009C6F13"/>
    <w:rsid w:val="00A10071"/>
    <w:rsid w:val="00A3794D"/>
    <w:rsid w:val="00A5551F"/>
    <w:rsid w:val="00B5334C"/>
    <w:rsid w:val="00BD6F95"/>
    <w:rsid w:val="00C0657A"/>
    <w:rsid w:val="00C430DC"/>
    <w:rsid w:val="00C43E26"/>
    <w:rsid w:val="00D159F9"/>
    <w:rsid w:val="00DF6B1E"/>
    <w:rsid w:val="00EC4943"/>
    <w:rsid w:val="00E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3AFF"/>
  <w15:chartTrackingRefBased/>
  <w15:docId w15:val="{4CAEADB7-2BB1-4BB1-AA9E-381D0D16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D9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A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AF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AF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BAF"/>
    <w:rPr>
      <w:rFonts w:eastAsiaTheme="majorEastAsia" w:cstheme="majorBidi"/>
      <w:color w:val="2F5496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BAF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AF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AF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AF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83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BA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BAF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83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BAF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837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AF"/>
    <w:rPr>
      <w:i/>
      <w:iCs/>
      <w:color w:val="2F5496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837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8b798-8f01-4dde-beea-f666352cbc04" xsi:nil="true"/>
    <lcf76f155ced4ddcb4097134ff3c332f xmlns="5375cad4-157c-4345-b4d2-5015af79b5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AC0DF092324AB60F8EAE4D25614B" ma:contentTypeVersion="19" ma:contentTypeDescription="Create a new document." ma:contentTypeScope="" ma:versionID="523286dd41cc990677877df4b3d88810">
  <xsd:schema xmlns:xsd="http://www.w3.org/2001/XMLSchema" xmlns:xs="http://www.w3.org/2001/XMLSchema" xmlns:p="http://schemas.microsoft.com/office/2006/metadata/properties" xmlns:ns2="5375cad4-157c-4345-b4d2-5015af79b547" xmlns:ns3="9088b798-8f01-4dde-beea-f666352cbc04" targetNamespace="http://schemas.microsoft.com/office/2006/metadata/properties" ma:root="true" ma:fieldsID="6b102b9ea6ab0f2e9a55378c1d14102e" ns2:_="" ns3:_="">
    <xsd:import namespace="5375cad4-157c-4345-b4d2-5015af79b547"/>
    <xsd:import namespace="9088b798-8f01-4dde-beea-f666352cb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5cad4-157c-4345-b4d2-5015af79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3dc6ec-999c-4749-89b8-6acc2dfa8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b798-8f01-4dde-beea-f666352cb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5f6b4a-873f-4ae8-b460-6e155c232859}" ma:internalName="TaxCatchAll" ma:showField="CatchAllData" ma:web="9088b798-8f01-4dde-beea-f666352cb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0C23B-8890-4338-950B-225623086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4DC18-A00E-4B27-9E00-D4FA571AA77F}">
  <ds:schemaRefs>
    <ds:schemaRef ds:uri="http://schemas.microsoft.com/office/2006/metadata/properties"/>
    <ds:schemaRef ds:uri="http://schemas.microsoft.com/office/infopath/2007/PartnerControls"/>
    <ds:schemaRef ds:uri="9088b798-8f01-4dde-beea-f666352cbc04"/>
    <ds:schemaRef ds:uri="5375cad4-157c-4345-b4d2-5015af79b547"/>
  </ds:schemaRefs>
</ds:datastoreItem>
</file>

<file path=customXml/itemProps3.xml><?xml version="1.0" encoding="utf-8"?>
<ds:datastoreItem xmlns:ds="http://schemas.openxmlformats.org/officeDocument/2006/customXml" ds:itemID="{CD41B646-EDA0-4AD8-A941-9643A37B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5cad4-157c-4345-b4d2-5015af79b547"/>
    <ds:schemaRef ds:uri="9088b798-8f01-4dde-beea-f666352cb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593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Trei</dc:creator>
  <cp:keywords/>
  <dc:description/>
  <cp:lastModifiedBy>Tarmo Trei</cp:lastModifiedBy>
  <cp:revision>12</cp:revision>
  <dcterms:created xsi:type="dcterms:W3CDTF">2026-05-05T05:32:00Z</dcterms:created>
  <dcterms:modified xsi:type="dcterms:W3CDTF">2026-05-05T05:40:00Z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0x01010075A8AC0DF092324AB60F8EAE4D25614B</vt:lpwstr>
  </property>
  <property fmtid="{D5CDD505-2E9C-101B-9397-08002B2CF9AE}" pid="3" name="MediaServiceImageTags">
    <vt:lpwstr/>
  </property>
</Properties>
</file>