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944D" w14:textId="77777777" w:rsidR="002B5042" w:rsidRPr="002D250A" w:rsidRDefault="002B5042" w:rsidP="002B5042">
      <w:pPr>
        <w:spacing w:after="0" w:line="360" w:lineRule="auto"/>
        <w:rPr>
          <w:lang w:val="en-GB"/>
        </w:rPr>
      </w:pPr>
    </w:p>
    <w:p w14:paraId="27645286" w14:textId="77777777" w:rsidR="002B5042" w:rsidRPr="002D250A" w:rsidRDefault="002B5042" w:rsidP="002B5042">
      <w:pPr>
        <w:spacing w:after="0" w:line="360" w:lineRule="auto"/>
        <w:rPr>
          <w:lang w:val="en-GB"/>
        </w:rPr>
      </w:pPr>
    </w:p>
    <w:p w14:paraId="4EBE9E98" w14:textId="77777777" w:rsidR="002B5042" w:rsidRPr="002D250A" w:rsidRDefault="002B5042" w:rsidP="002B5042">
      <w:pPr>
        <w:spacing w:after="0" w:line="360" w:lineRule="auto"/>
        <w:rPr>
          <w:lang w:val="en-GB"/>
        </w:rPr>
      </w:pPr>
    </w:p>
    <w:p w14:paraId="01D704BD" w14:textId="77777777" w:rsidR="002B5042" w:rsidRPr="002D250A" w:rsidRDefault="002B5042" w:rsidP="002B5042">
      <w:pPr>
        <w:spacing w:after="0" w:line="360" w:lineRule="auto"/>
        <w:rPr>
          <w:lang w:val="en-GB"/>
        </w:rPr>
      </w:pPr>
    </w:p>
    <w:p w14:paraId="30DD8022" w14:textId="77777777" w:rsidR="002B5042" w:rsidRPr="002D250A" w:rsidRDefault="002B5042" w:rsidP="002B5042">
      <w:pPr>
        <w:spacing w:after="0" w:line="360" w:lineRule="auto"/>
        <w:rPr>
          <w:lang w:val="en-GB"/>
        </w:rPr>
      </w:pPr>
    </w:p>
    <w:p w14:paraId="3C89580B" w14:textId="77777777" w:rsidR="002B5042" w:rsidRPr="002D250A" w:rsidRDefault="002B5042" w:rsidP="002B5042">
      <w:pPr>
        <w:spacing w:after="0" w:line="360" w:lineRule="auto"/>
        <w:rPr>
          <w:lang w:val="en-GB"/>
        </w:rPr>
      </w:pPr>
      <w:r w:rsidRPr="002D250A">
        <w:rPr>
          <w:lang w:val="en-GB"/>
        </w:rPr>
        <w:t xml:space="preserve">No. </w:t>
      </w:r>
    </w:p>
    <w:p w14:paraId="7C03779B" w14:textId="77777777" w:rsidR="002B5042" w:rsidRPr="002D250A" w:rsidRDefault="002B5042" w:rsidP="002B5042">
      <w:pPr>
        <w:spacing w:after="0" w:line="360" w:lineRule="auto"/>
        <w:rPr>
          <w:lang w:val="en-GB"/>
        </w:rPr>
      </w:pPr>
    </w:p>
    <w:p w14:paraId="2C107ECE" w14:textId="77777777" w:rsidR="002B5042" w:rsidRPr="002D250A" w:rsidRDefault="002B5042" w:rsidP="002B5042">
      <w:pPr>
        <w:spacing w:after="0" w:line="360" w:lineRule="auto"/>
        <w:rPr>
          <w:lang w:val="en-GB"/>
        </w:rPr>
      </w:pPr>
    </w:p>
    <w:p w14:paraId="0FDD644E" w14:textId="77777777" w:rsidR="002B5042" w:rsidRPr="002D250A" w:rsidRDefault="002B5042" w:rsidP="002B5042">
      <w:pPr>
        <w:spacing w:after="0" w:line="360" w:lineRule="auto"/>
        <w:jc w:val="center"/>
        <w:rPr>
          <w:b/>
          <w:bCs/>
          <w:lang w:val="en-GB"/>
        </w:rPr>
      </w:pPr>
      <w:r w:rsidRPr="002D250A">
        <w:rPr>
          <w:b/>
          <w:bCs/>
          <w:lang w:val="en-GB"/>
        </w:rPr>
        <w:t>NOTE VERBALE</w:t>
      </w:r>
    </w:p>
    <w:p w14:paraId="3B5DB20B" w14:textId="77777777" w:rsidR="002B5042" w:rsidRPr="002D250A" w:rsidRDefault="002B5042" w:rsidP="002B5042">
      <w:pPr>
        <w:spacing w:after="0" w:line="360" w:lineRule="auto"/>
        <w:rPr>
          <w:lang w:val="en-GB"/>
        </w:rPr>
      </w:pPr>
    </w:p>
    <w:p w14:paraId="14842232" w14:textId="48D284F4" w:rsidR="002B5042" w:rsidRPr="002D250A" w:rsidRDefault="002B5042" w:rsidP="002B5042">
      <w:pPr>
        <w:spacing w:after="0" w:line="360" w:lineRule="auto"/>
        <w:rPr>
          <w:lang w:val="en-GB"/>
        </w:rPr>
      </w:pPr>
      <w:r w:rsidRPr="002D250A">
        <w:rPr>
          <w:lang w:val="en-GB"/>
        </w:rPr>
        <w:t xml:space="preserve">The Ministry of Foreign Affairs of the Republic of Estonia presents its compliments to the Ministry of </w:t>
      </w:r>
      <w:bookmarkStart w:id="0" w:name="_Hlk142551397"/>
      <w:r w:rsidRPr="002D250A">
        <w:rPr>
          <w:lang w:val="en-GB"/>
        </w:rPr>
        <w:t xml:space="preserve">Foreign Affairs of </w:t>
      </w:r>
      <w:bookmarkEnd w:id="0"/>
      <w:r w:rsidRPr="002D250A">
        <w:rPr>
          <w:lang w:val="en-GB"/>
        </w:rPr>
        <w:t xml:space="preserve">the Republic of Lithuania and has the honour to </w:t>
      </w:r>
      <w:r>
        <w:rPr>
          <w:lang w:val="en-GB"/>
        </w:rPr>
        <w:t xml:space="preserve">propose to conclude an </w:t>
      </w:r>
      <w:r w:rsidRPr="002B5042">
        <w:rPr>
          <w:i/>
          <w:iCs/>
          <w:lang w:val="en-GB"/>
        </w:rPr>
        <w:t>Agreement between the Government of the Republic of Estonia and the Government of the Republic of Lithuania on Visa Representation</w:t>
      </w:r>
      <w:r>
        <w:rPr>
          <w:lang w:val="en-GB"/>
        </w:rPr>
        <w:t xml:space="preserve"> (hereinafter referred to as “the Agreement”), in the form of an exchange of notes</w:t>
      </w:r>
      <w:r w:rsidRPr="002D250A">
        <w:rPr>
          <w:lang w:val="en-GB"/>
        </w:rPr>
        <w:t>.</w:t>
      </w:r>
    </w:p>
    <w:p w14:paraId="2C20959B" w14:textId="77777777" w:rsidR="002B5042" w:rsidRPr="002D250A" w:rsidRDefault="002B5042" w:rsidP="002B5042">
      <w:pPr>
        <w:spacing w:after="0" w:line="360" w:lineRule="auto"/>
        <w:rPr>
          <w:lang w:val="en-GB"/>
        </w:rPr>
      </w:pPr>
    </w:p>
    <w:p w14:paraId="7918330C" w14:textId="77777777" w:rsidR="002B5042" w:rsidRPr="008770A6" w:rsidRDefault="002B5042" w:rsidP="002B5042">
      <w:pPr>
        <w:spacing w:after="0" w:line="360" w:lineRule="auto"/>
        <w:rPr>
          <w:lang w:val="en-US"/>
        </w:rPr>
      </w:pPr>
      <w:r w:rsidRPr="002D250A">
        <w:rPr>
          <w:lang w:val="en-GB"/>
        </w:rPr>
        <w:t>Referring to the legal framework for the representation of the Schengen States for the purpose of examining applications and issuing the Schengen visas, contained in Article 8 of the Regulation (EC) No 810/2009 of the European Parliament and of the Council of 13 July 2009 establishing a Community Code on Visas (</w:t>
      </w:r>
      <w:r>
        <w:rPr>
          <w:lang w:val="en-GB"/>
        </w:rPr>
        <w:t xml:space="preserve">hereinafter referred to as “the </w:t>
      </w:r>
      <w:r w:rsidRPr="002D250A">
        <w:rPr>
          <w:lang w:val="en-GB"/>
        </w:rPr>
        <w:t>Visa Code</w:t>
      </w:r>
      <w:r>
        <w:rPr>
          <w:lang w:val="en-GB"/>
        </w:rPr>
        <w:t>”</w:t>
      </w:r>
      <w:r w:rsidRPr="002D250A">
        <w:rPr>
          <w:lang w:val="en-GB"/>
        </w:rPr>
        <w:t xml:space="preserve">), and subsequent amendments, </w:t>
      </w:r>
      <w:r>
        <w:rPr>
          <w:lang w:val="en-GB"/>
        </w:rPr>
        <w:t>the Government of the Republic of Estonia and the Government of the Republic of Lithuania (hereinafter referred to as “the Parties”)  have agreed as follows:</w:t>
      </w:r>
    </w:p>
    <w:p w14:paraId="306B4819" w14:textId="77777777" w:rsidR="002B5042" w:rsidRPr="008770A6" w:rsidRDefault="002B5042" w:rsidP="002B5042">
      <w:pPr>
        <w:spacing w:after="0" w:line="360" w:lineRule="auto"/>
        <w:rPr>
          <w:lang w:val="en-US"/>
        </w:rPr>
      </w:pPr>
    </w:p>
    <w:p w14:paraId="1EB9C0EC" w14:textId="77777777" w:rsidR="002B5042" w:rsidRPr="00BF31A5" w:rsidRDefault="002B5042" w:rsidP="002B5042">
      <w:pPr>
        <w:spacing w:after="0" w:line="360" w:lineRule="auto"/>
        <w:rPr>
          <w:b/>
          <w:bCs/>
          <w:lang w:val="en-GB"/>
        </w:rPr>
      </w:pPr>
      <w:r w:rsidRPr="00BF31A5">
        <w:rPr>
          <w:b/>
          <w:bCs/>
          <w:lang w:val="en-GB"/>
        </w:rPr>
        <w:t>1. Extent of representation</w:t>
      </w:r>
    </w:p>
    <w:p w14:paraId="572AEF68" w14:textId="77777777" w:rsidR="002B5042" w:rsidRPr="002D250A" w:rsidRDefault="002B5042" w:rsidP="002B5042">
      <w:pPr>
        <w:spacing w:after="0" w:line="360" w:lineRule="auto"/>
        <w:rPr>
          <w:lang w:val="en-GB"/>
        </w:rPr>
      </w:pPr>
    </w:p>
    <w:p w14:paraId="252F422C" w14:textId="77777777" w:rsidR="002B5042" w:rsidRDefault="002B5042" w:rsidP="002B5042">
      <w:pPr>
        <w:pStyle w:val="ListParagraph"/>
        <w:numPr>
          <w:ilvl w:val="0"/>
          <w:numId w:val="1"/>
        </w:numPr>
        <w:spacing w:after="0" w:line="360" w:lineRule="auto"/>
        <w:ind w:left="284" w:hanging="284"/>
        <w:rPr>
          <w:lang w:val="en-GB"/>
        </w:rPr>
      </w:pPr>
      <w:r>
        <w:rPr>
          <w:lang w:val="en-GB"/>
        </w:rPr>
        <w:t xml:space="preserve">In accordance with this Agreement the Republic of </w:t>
      </w:r>
      <w:r w:rsidRPr="002D250A">
        <w:rPr>
          <w:lang w:val="en-GB"/>
        </w:rPr>
        <w:t xml:space="preserve">Lithuania </w:t>
      </w:r>
      <w:r>
        <w:rPr>
          <w:lang w:val="en-GB"/>
        </w:rPr>
        <w:t>shall represent</w:t>
      </w:r>
      <w:r w:rsidRPr="002D250A">
        <w:rPr>
          <w:lang w:val="en-GB"/>
        </w:rPr>
        <w:t xml:space="preserve"> </w:t>
      </w:r>
      <w:r>
        <w:rPr>
          <w:lang w:val="en-GB"/>
        </w:rPr>
        <w:t xml:space="preserve">the Republic of </w:t>
      </w:r>
      <w:r w:rsidRPr="002D250A">
        <w:rPr>
          <w:lang w:val="en-GB"/>
        </w:rPr>
        <w:t>Estonia in</w:t>
      </w:r>
      <w:r>
        <w:rPr>
          <w:lang w:val="en-GB"/>
        </w:rPr>
        <w:t xml:space="preserve"> the following location(s)</w:t>
      </w:r>
      <w:r w:rsidRPr="002D250A">
        <w:rPr>
          <w:lang w:val="en-GB"/>
        </w:rPr>
        <w:t>:</w:t>
      </w:r>
    </w:p>
    <w:p w14:paraId="210A6036" w14:textId="77777777" w:rsidR="002B5042" w:rsidRPr="002D250A" w:rsidRDefault="002B5042" w:rsidP="002B5042">
      <w:pPr>
        <w:pStyle w:val="ListParagraph"/>
        <w:spacing w:after="0" w:line="360" w:lineRule="auto"/>
        <w:ind w:left="284"/>
        <w:rPr>
          <w:lang w:val="en-GB"/>
        </w:rPr>
      </w:pPr>
    </w:p>
    <w:p w14:paraId="2619C35F" w14:textId="77777777" w:rsidR="002B5042" w:rsidRPr="002D250A" w:rsidRDefault="002B5042" w:rsidP="002B5042">
      <w:pPr>
        <w:spacing w:after="0" w:line="360" w:lineRule="auto"/>
        <w:rPr>
          <w:lang w:val="en-GB"/>
        </w:rPr>
      </w:pPr>
      <w:r w:rsidRPr="002D250A">
        <w:rPr>
          <w:lang w:val="en-GB"/>
        </w:rPr>
        <w:t xml:space="preserve">   – Yerevan (</w:t>
      </w:r>
      <w:r>
        <w:rPr>
          <w:lang w:val="en-GB"/>
        </w:rPr>
        <w:t xml:space="preserve">Republic of </w:t>
      </w:r>
      <w:r w:rsidRPr="002D250A">
        <w:rPr>
          <w:lang w:val="en-GB"/>
        </w:rPr>
        <w:t>Armenia)</w:t>
      </w:r>
      <w:r>
        <w:rPr>
          <w:lang w:val="en-GB"/>
        </w:rPr>
        <w:t>.</w:t>
      </w:r>
    </w:p>
    <w:p w14:paraId="4568DF7D" w14:textId="77777777" w:rsidR="002B5042" w:rsidRPr="002D250A" w:rsidRDefault="002B5042" w:rsidP="002B5042">
      <w:pPr>
        <w:spacing w:after="0" w:line="360" w:lineRule="auto"/>
        <w:rPr>
          <w:lang w:val="en-GB"/>
        </w:rPr>
      </w:pPr>
    </w:p>
    <w:p w14:paraId="63529F4A" w14:textId="4F60B4C2" w:rsidR="002B5042" w:rsidRPr="002D250A" w:rsidRDefault="002B5042" w:rsidP="002B5042">
      <w:pPr>
        <w:pStyle w:val="ListParagraph"/>
        <w:numPr>
          <w:ilvl w:val="0"/>
          <w:numId w:val="1"/>
        </w:numPr>
        <w:spacing w:after="0" w:line="360" w:lineRule="auto"/>
        <w:ind w:left="284" w:hanging="284"/>
        <w:rPr>
          <w:lang w:val="en-GB"/>
        </w:rPr>
      </w:pPr>
      <w:r w:rsidRPr="002D250A">
        <w:rPr>
          <w:lang w:val="en-GB"/>
        </w:rPr>
        <w:t>Representation consists of:</w:t>
      </w:r>
    </w:p>
    <w:p w14:paraId="73B5D4C3" w14:textId="77777777" w:rsidR="002B5042" w:rsidRPr="008770A6" w:rsidRDefault="002B5042" w:rsidP="002B5042">
      <w:pPr>
        <w:pStyle w:val="ListParagraph"/>
        <w:numPr>
          <w:ilvl w:val="0"/>
          <w:numId w:val="4"/>
        </w:numPr>
        <w:tabs>
          <w:tab w:val="left" w:pos="567"/>
        </w:tabs>
        <w:spacing w:after="0" w:line="360" w:lineRule="auto"/>
        <w:rPr>
          <w:lang w:val="en-GB"/>
        </w:rPr>
      </w:pPr>
      <w:r w:rsidRPr="008770A6">
        <w:rPr>
          <w:lang w:val="en-GB"/>
        </w:rPr>
        <w:lastRenderedPageBreak/>
        <w:t>Informing the public;</w:t>
      </w:r>
    </w:p>
    <w:p w14:paraId="21B038D9" w14:textId="77777777" w:rsidR="002B5042" w:rsidRPr="008770A6" w:rsidRDefault="002B5042" w:rsidP="002B5042">
      <w:pPr>
        <w:pStyle w:val="ListParagraph"/>
        <w:numPr>
          <w:ilvl w:val="0"/>
          <w:numId w:val="4"/>
        </w:numPr>
        <w:tabs>
          <w:tab w:val="left" w:pos="567"/>
        </w:tabs>
        <w:spacing w:after="0" w:line="360" w:lineRule="auto"/>
        <w:rPr>
          <w:lang w:val="en-GB"/>
        </w:rPr>
      </w:pPr>
      <w:r w:rsidRPr="008770A6">
        <w:rPr>
          <w:lang w:val="en-GB"/>
        </w:rPr>
        <w:t>Collecting applications and, if necessary, biometric identifiers;</w:t>
      </w:r>
    </w:p>
    <w:p w14:paraId="0081A7FD" w14:textId="77777777" w:rsidR="002B5042" w:rsidRPr="0013657E" w:rsidRDefault="002B5042" w:rsidP="002B5042">
      <w:pPr>
        <w:pStyle w:val="ListParagraph"/>
        <w:numPr>
          <w:ilvl w:val="0"/>
          <w:numId w:val="4"/>
        </w:numPr>
        <w:tabs>
          <w:tab w:val="left" w:pos="567"/>
        </w:tabs>
        <w:spacing w:after="0" w:line="360" w:lineRule="auto"/>
        <w:rPr>
          <w:lang w:val="en-GB"/>
        </w:rPr>
      </w:pPr>
      <w:r w:rsidRPr="008770A6">
        <w:rPr>
          <w:lang w:val="en-GB"/>
        </w:rPr>
        <w:t>Examining and deciding on visa applications in accordance with the Visa Code.</w:t>
      </w:r>
    </w:p>
    <w:p w14:paraId="09164F82" w14:textId="77777777" w:rsidR="002B5042" w:rsidRPr="002D250A" w:rsidRDefault="002B5042" w:rsidP="002B5042">
      <w:pPr>
        <w:spacing w:after="0" w:line="360" w:lineRule="auto"/>
        <w:rPr>
          <w:lang w:val="en-GB"/>
        </w:rPr>
      </w:pPr>
    </w:p>
    <w:p w14:paraId="37F4E35A" w14:textId="77777777" w:rsidR="002B5042" w:rsidRPr="00BF31A5" w:rsidRDefault="002B5042" w:rsidP="002B5042">
      <w:pPr>
        <w:spacing w:after="0" w:line="360" w:lineRule="auto"/>
        <w:rPr>
          <w:b/>
          <w:bCs/>
          <w:lang w:val="en-GB"/>
        </w:rPr>
      </w:pPr>
      <w:r w:rsidRPr="00BF31A5">
        <w:rPr>
          <w:b/>
          <w:bCs/>
          <w:lang w:val="en-GB"/>
        </w:rPr>
        <w:t>2. Conditions of representation</w:t>
      </w:r>
    </w:p>
    <w:p w14:paraId="48C2D0B8" w14:textId="77777777" w:rsidR="002B5042" w:rsidRPr="002D250A" w:rsidRDefault="002B5042" w:rsidP="002B5042">
      <w:pPr>
        <w:spacing w:after="0" w:line="360" w:lineRule="auto"/>
        <w:rPr>
          <w:lang w:val="en-GB"/>
        </w:rPr>
      </w:pPr>
    </w:p>
    <w:p w14:paraId="74CDFCE8" w14:textId="77777777" w:rsidR="002B5042" w:rsidRPr="002D250A" w:rsidRDefault="002B5042" w:rsidP="002B5042">
      <w:pPr>
        <w:pStyle w:val="ListParagraph"/>
        <w:numPr>
          <w:ilvl w:val="0"/>
          <w:numId w:val="2"/>
        </w:numPr>
        <w:spacing w:after="0" w:line="360" w:lineRule="auto"/>
        <w:ind w:left="284" w:hanging="284"/>
        <w:rPr>
          <w:lang w:val="en-GB"/>
        </w:rPr>
      </w:pPr>
      <w:r w:rsidRPr="002D250A">
        <w:rPr>
          <w:lang w:val="en-GB"/>
        </w:rPr>
        <w:t xml:space="preserve">Visa applications </w:t>
      </w:r>
      <w:r>
        <w:rPr>
          <w:lang w:val="en-GB"/>
        </w:rPr>
        <w:t xml:space="preserve">shall </w:t>
      </w:r>
      <w:r w:rsidRPr="002D250A">
        <w:rPr>
          <w:lang w:val="en-GB"/>
        </w:rPr>
        <w:t>be assessed and visas issued in accordance with the procedures, conditions and criteria laid down in the Visa Code.</w:t>
      </w:r>
    </w:p>
    <w:p w14:paraId="1D6C36DC" w14:textId="77777777" w:rsidR="002B5042" w:rsidRPr="002D250A" w:rsidRDefault="002B5042" w:rsidP="002B5042">
      <w:pPr>
        <w:spacing w:after="0" w:line="360" w:lineRule="auto"/>
        <w:ind w:left="284" w:hanging="284"/>
        <w:rPr>
          <w:lang w:val="en-GB"/>
        </w:rPr>
      </w:pPr>
    </w:p>
    <w:p w14:paraId="5B816306" w14:textId="77777777" w:rsidR="002B5042" w:rsidRPr="002D250A" w:rsidRDefault="002B5042" w:rsidP="002B5042">
      <w:pPr>
        <w:pStyle w:val="ListParagraph"/>
        <w:numPr>
          <w:ilvl w:val="0"/>
          <w:numId w:val="2"/>
        </w:numPr>
        <w:spacing w:after="0" w:line="360" w:lineRule="auto"/>
        <w:ind w:left="284" w:hanging="284"/>
        <w:rPr>
          <w:lang w:val="en-GB"/>
        </w:rPr>
      </w:pPr>
      <w:r w:rsidRPr="002D250A">
        <w:rPr>
          <w:lang w:val="en-GB"/>
        </w:rPr>
        <w:t>No visa with limited territorial validity</w:t>
      </w:r>
      <w:r>
        <w:rPr>
          <w:lang w:val="en-GB"/>
        </w:rPr>
        <w:t xml:space="preserve"> shall</w:t>
      </w:r>
      <w:r w:rsidRPr="002D250A">
        <w:rPr>
          <w:lang w:val="en-GB"/>
        </w:rPr>
        <w:t xml:space="preserve"> be issued without authori</w:t>
      </w:r>
      <w:r>
        <w:rPr>
          <w:lang w:val="en-GB"/>
        </w:rPr>
        <w:t>s</w:t>
      </w:r>
      <w:r w:rsidRPr="002D250A">
        <w:rPr>
          <w:lang w:val="en-GB"/>
        </w:rPr>
        <w:t xml:space="preserve">ation from the represented </w:t>
      </w:r>
      <w:r>
        <w:rPr>
          <w:lang w:val="en-GB"/>
        </w:rPr>
        <w:t>Member State</w:t>
      </w:r>
      <w:r w:rsidRPr="002D250A">
        <w:rPr>
          <w:lang w:val="en-GB"/>
        </w:rPr>
        <w:t xml:space="preserve">’s authorities, including, but not limited to, the </w:t>
      </w:r>
      <w:r>
        <w:rPr>
          <w:lang w:val="en-GB"/>
        </w:rPr>
        <w:t>embassy</w:t>
      </w:r>
      <w:r w:rsidRPr="002D250A">
        <w:rPr>
          <w:lang w:val="en-GB"/>
        </w:rPr>
        <w:t xml:space="preserve"> of the represented </w:t>
      </w:r>
      <w:r>
        <w:rPr>
          <w:lang w:val="en-GB"/>
        </w:rPr>
        <w:t>Member State</w:t>
      </w:r>
      <w:r w:rsidRPr="002D250A">
        <w:rPr>
          <w:lang w:val="en-GB"/>
        </w:rPr>
        <w:t>. However, this does not apply if the limitation is solely due to the fact that not all Schengen Member States recogni</w:t>
      </w:r>
      <w:r>
        <w:rPr>
          <w:lang w:val="en-GB"/>
        </w:rPr>
        <w:t>s</w:t>
      </w:r>
      <w:r w:rsidRPr="002D250A">
        <w:rPr>
          <w:lang w:val="en-GB"/>
        </w:rPr>
        <w:t xml:space="preserve">e the travel document, unless it is the represented </w:t>
      </w:r>
      <w:r>
        <w:rPr>
          <w:lang w:val="en-GB"/>
        </w:rPr>
        <w:t>Member State</w:t>
      </w:r>
      <w:r w:rsidRPr="002D250A">
        <w:rPr>
          <w:lang w:val="en-GB"/>
        </w:rPr>
        <w:t xml:space="preserve"> that does not recogni</w:t>
      </w:r>
      <w:r>
        <w:rPr>
          <w:lang w:val="en-GB"/>
        </w:rPr>
        <w:t>s</w:t>
      </w:r>
      <w:r w:rsidRPr="002D250A">
        <w:rPr>
          <w:lang w:val="en-GB"/>
        </w:rPr>
        <w:t>e the travel document.</w:t>
      </w:r>
    </w:p>
    <w:p w14:paraId="0DC0B380" w14:textId="77777777" w:rsidR="002B5042" w:rsidRPr="002D250A" w:rsidRDefault="002B5042" w:rsidP="002B5042">
      <w:pPr>
        <w:spacing w:after="0" w:line="360" w:lineRule="auto"/>
        <w:ind w:left="284" w:hanging="284"/>
        <w:rPr>
          <w:lang w:val="en-GB"/>
        </w:rPr>
      </w:pPr>
    </w:p>
    <w:p w14:paraId="34B2F291" w14:textId="77777777" w:rsidR="002B5042" w:rsidRPr="002D250A" w:rsidRDefault="002B5042" w:rsidP="002B5042">
      <w:pPr>
        <w:pStyle w:val="ListParagraph"/>
        <w:numPr>
          <w:ilvl w:val="0"/>
          <w:numId w:val="2"/>
        </w:numPr>
        <w:spacing w:after="0" w:line="360" w:lineRule="auto"/>
        <w:ind w:left="284" w:hanging="284"/>
        <w:rPr>
          <w:lang w:val="en-GB"/>
        </w:rPr>
      </w:pPr>
      <w:r w:rsidRPr="002D250A">
        <w:rPr>
          <w:lang w:val="en-GB"/>
        </w:rPr>
        <w:t xml:space="preserve">Except in the cases specified in the Visa Code, a Member State cannot be held liable for activities performed on behalf of </w:t>
      </w:r>
      <w:r>
        <w:rPr>
          <w:lang w:val="en-GB"/>
        </w:rPr>
        <w:t xml:space="preserve">the other </w:t>
      </w:r>
      <w:r w:rsidRPr="002D250A">
        <w:rPr>
          <w:lang w:val="en-GB"/>
        </w:rPr>
        <w:t>Member State.</w:t>
      </w:r>
    </w:p>
    <w:p w14:paraId="50107FF0" w14:textId="77777777" w:rsidR="002B5042" w:rsidRPr="002D250A" w:rsidRDefault="002B5042" w:rsidP="002B5042">
      <w:pPr>
        <w:spacing w:after="0" w:line="360" w:lineRule="auto"/>
        <w:ind w:left="284" w:hanging="284"/>
        <w:rPr>
          <w:lang w:val="en-GB"/>
        </w:rPr>
      </w:pPr>
    </w:p>
    <w:p w14:paraId="2408FD2B" w14:textId="77777777" w:rsidR="002B5042" w:rsidRPr="002D250A" w:rsidRDefault="002B5042" w:rsidP="002B5042">
      <w:pPr>
        <w:pStyle w:val="ListParagraph"/>
        <w:numPr>
          <w:ilvl w:val="0"/>
          <w:numId w:val="2"/>
        </w:numPr>
        <w:spacing w:after="0" w:line="360" w:lineRule="auto"/>
        <w:ind w:left="284" w:hanging="284"/>
        <w:rPr>
          <w:lang w:val="en-GB"/>
        </w:rPr>
      </w:pPr>
      <w:r w:rsidRPr="002D250A">
        <w:rPr>
          <w:lang w:val="en-GB"/>
        </w:rPr>
        <w:t>The representing Member State may work with an external service provider at one or more locations, in accordance with and under the conditions stipulated by the Visa Code.</w:t>
      </w:r>
    </w:p>
    <w:p w14:paraId="07E53271" w14:textId="77777777" w:rsidR="002B5042" w:rsidRPr="002D250A" w:rsidRDefault="002B5042" w:rsidP="002B5042">
      <w:pPr>
        <w:spacing w:after="0" w:line="360" w:lineRule="auto"/>
        <w:ind w:left="284" w:hanging="284"/>
        <w:rPr>
          <w:lang w:val="en-GB"/>
        </w:rPr>
      </w:pPr>
    </w:p>
    <w:p w14:paraId="7ECCC807" w14:textId="77777777" w:rsidR="002B5042" w:rsidRPr="006026AE" w:rsidRDefault="002B5042" w:rsidP="002B5042">
      <w:pPr>
        <w:pStyle w:val="ListParagraph"/>
        <w:numPr>
          <w:ilvl w:val="0"/>
          <w:numId w:val="2"/>
        </w:numPr>
        <w:spacing w:after="0" w:line="360" w:lineRule="auto"/>
        <w:ind w:left="284" w:hanging="284"/>
        <w:rPr>
          <w:lang w:val="en-GB"/>
        </w:rPr>
      </w:pPr>
      <w:r>
        <w:rPr>
          <w:lang w:val="en-GB"/>
        </w:rPr>
        <w:t>I</w:t>
      </w:r>
      <w:r w:rsidRPr="006026AE">
        <w:rPr>
          <w:lang w:val="en-GB"/>
        </w:rPr>
        <w:t>f necessary</w:t>
      </w:r>
      <w:r>
        <w:rPr>
          <w:lang w:val="en-GB"/>
        </w:rPr>
        <w:t>,</w:t>
      </w:r>
      <w:r w:rsidRPr="006026AE">
        <w:rPr>
          <w:lang w:val="en-GB"/>
        </w:rPr>
        <w:t xml:space="preserve"> </w:t>
      </w:r>
      <w:r>
        <w:rPr>
          <w:lang w:val="en-GB"/>
        </w:rPr>
        <w:t>t</w:t>
      </w:r>
      <w:r w:rsidRPr="006026AE">
        <w:rPr>
          <w:lang w:val="en-GB"/>
        </w:rPr>
        <w:t>he supporting documents for the visa application should be translated</w:t>
      </w:r>
      <w:r>
        <w:rPr>
          <w:lang w:val="en-GB"/>
        </w:rPr>
        <w:t xml:space="preserve"> </w:t>
      </w:r>
      <w:r w:rsidRPr="006026AE">
        <w:rPr>
          <w:lang w:val="en-GB"/>
        </w:rPr>
        <w:t>into one of the working languages used by the consulate of the representing Member State. The costs of the translation shall be covered by the visa applicants.</w:t>
      </w:r>
    </w:p>
    <w:p w14:paraId="1122B07A" w14:textId="77777777" w:rsidR="002B5042" w:rsidRPr="00C27AEF" w:rsidRDefault="002B5042" w:rsidP="002B5042">
      <w:pPr>
        <w:pStyle w:val="ListParagraph"/>
        <w:rPr>
          <w:lang w:val="en-GB"/>
        </w:rPr>
      </w:pPr>
    </w:p>
    <w:p w14:paraId="7AD8FC94" w14:textId="77777777" w:rsidR="002B5042" w:rsidRPr="002D250A" w:rsidRDefault="002B5042" w:rsidP="002B5042">
      <w:pPr>
        <w:pStyle w:val="ListParagraph"/>
        <w:numPr>
          <w:ilvl w:val="0"/>
          <w:numId w:val="2"/>
        </w:numPr>
        <w:spacing w:after="0" w:line="360" w:lineRule="auto"/>
        <w:ind w:left="284" w:hanging="284"/>
        <w:rPr>
          <w:lang w:val="en-GB"/>
        </w:rPr>
      </w:pPr>
      <w:r w:rsidRPr="002D250A">
        <w:rPr>
          <w:lang w:val="en-GB"/>
        </w:rPr>
        <w:t xml:space="preserve">For nationalities for which prior consultation is required, the consultation </w:t>
      </w:r>
      <w:r>
        <w:rPr>
          <w:lang w:val="en-GB"/>
        </w:rPr>
        <w:t xml:space="preserve">shall </w:t>
      </w:r>
      <w:r w:rsidRPr="002D250A">
        <w:rPr>
          <w:lang w:val="en-GB"/>
        </w:rPr>
        <w:t xml:space="preserve">be executed by the representing </w:t>
      </w:r>
      <w:r>
        <w:rPr>
          <w:lang w:val="en-GB"/>
        </w:rPr>
        <w:t xml:space="preserve">Member State, </w:t>
      </w:r>
      <w:r w:rsidRPr="002D250A">
        <w:rPr>
          <w:lang w:val="en-GB"/>
        </w:rPr>
        <w:t>in accordance with the Visa Code.</w:t>
      </w:r>
    </w:p>
    <w:p w14:paraId="715EA5CF" w14:textId="77777777" w:rsidR="002B5042" w:rsidRPr="002D250A" w:rsidRDefault="002B5042" w:rsidP="002B5042">
      <w:pPr>
        <w:spacing w:after="0" w:line="360" w:lineRule="auto"/>
        <w:ind w:left="284" w:hanging="284"/>
        <w:rPr>
          <w:lang w:val="en-GB"/>
        </w:rPr>
      </w:pPr>
    </w:p>
    <w:p w14:paraId="570BF3B4" w14:textId="4F5E9669" w:rsidR="002B5042" w:rsidRPr="002D250A" w:rsidRDefault="002B5042" w:rsidP="002B5042">
      <w:pPr>
        <w:pStyle w:val="ListParagraph"/>
        <w:numPr>
          <w:ilvl w:val="0"/>
          <w:numId w:val="2"/>
        </w:numPr>
        <w:spacing w:after="0" w:line="360" w:lineRule="auto"/>
        <w:ind w:left="284" w:hanging="284"/>
        <w:rPr>
          <w:lang w:val="en-GB"/>
        </w:rPr>
      </w:pPr>
      <w:r w:rsidRPr="002D250A">
        <w:rPr>
          <w:lang w:val="en-GB"/>
        </w:rPr>
        <w:t xml:space="preserve">In </w:t>
      </w:r>
      <w:r>
        <w:rPr>
          <w:lang w:val="en-GB"/>
        </w:rPr>
        <w:t>case</w:t>
      </w:r>
      <w:r w:rsidRPr="002D250A">
        <w:rPr>
          <w:lang w:val="en-GB"/>
        </w:rPr>
        <w:t xml:space="preserve"> of questions, in particular when related to the inviting party or sponsor, the representing Member State’s </w:t>
      </w:r>
      <w:r>
        <w:rPr>
          <w:lang w:val="en-GB"/>
        </w:rPr>
        <w:t>consulate</w:t>
      </w:r>
      <w:r w:rsidRPr="002D250A">
        <w:rPr>
          <w:lang w:val="en-GB"/>
        </w:rPr>
        <w:t xml:space="preserve"> may contact the </w:t>
      </w:r>
      <w:r w:rsidR="00273654">
        <w:rPr>
          <w:lang w:val="en-GB"/>
        </w:rPr>
        <w:t>point</w:t>
      </w:r>
      <w:r w:rsidR="005C2A58">
        <w:rPr>
          <w:lang w:val="en-GB"/>
        </w:rPr>
        <w:t xml:space="preserve"> of contact</w:t>
      </w:r>
      <w:r w:rsidR="00273654">
        <w:rPr>
          <w:lang w:val="en-GB"/>
        </w:rPr>
        <w:t xml:space="preserve"> </w:t>
      </w:r>
      <w:r w:rsidRPr="002D250A">
        <w:rPr>
          <w:lang w:val="en-GB"/>
        </w:rPr>
        <w:t>of the represented Member State as per Annex 1.</w:t>
      </w:r>
      <w:r>
        <w:rPr>
          <w:lang w:val="en-GB"/>
        </w:rPr>
        <w:t xml:space="preserve"> </w:t>
      </w:r>
      <w:r w:rsidRPr="007F5961">
        <w:rPr>
          <w:lang w:val="en-GB"/>
        </w:rPr>
        <w:t xml:space="preserve">Any changes in Annex 1 shall be immediately notified to the other </w:t>
      </w:r>
      <w:r>
        <w:rPr>
          <w:lang w:val="en-GB"/>
        </w:rPr>
        <w:t>P</w:t>
      </w:r>
      <w:r w:rsidRPr="007F5961">
        <w:rPr>
          <w:lang w:val="en-GB"/>
        </w:rPr>
        <w:t>arty by a diplomatic note.</w:t>
      </w:r>
    </w:p>
    <w:p w14:paraId="009123D3" w14:textId="77777777" w:rsidR="002B5042" w:rsidRPr="002D250A" w:rsidRDefault="002B5042" w:rsidP="002B5042">
      <w:pPr>
        <w:spacing w:after="0" w:line="360" w:lineRule="auto"/>
        <w:ind w:left="284" w:hanging="284"/>
        <w:rPr>
          <w:lang w:val="en-GB"/>
        </w:rPr>
      </w:pPr>
    </w:p>
    <w:p w14:paraId="5B180A8D" w14:textId="1DB63893" w:rsidR="002B5042" w:rsidRPr="002D250A" w:rsidRDefault="002B5042" w:rsidP="002B5042">
      <w:pPr>
        <w:pStyle w:val="ListParagraph"/>
        <w:numPr>
          <w:ilvl w:val="0"/>
          <w:numId w:val="2"/>
        </w:numPr>
        <w:spacing w:after="0" w:line="360" w:lineRule="auto"/>
        <w:ind w:left="284" w:hanging="284"/>
        <w:rPr>
          <w:lang w:val="en-GB"/>
        </w:rPr>
      </w:pPr>
      <w:r w:rsidRPr="002D250A">
        <w:rPr>
          <w:lang w:val="en-GB"/>
        </w:rPr>
        <w:t xml:space="preserve">The representing Member State is authorised to issue visas on all types of travel documents provided these are recognised by </w:t>
      </w:r>
      <w:r w:rsidR="00CB32AD">
        <w:rPr>
          <w:lang w:val="en-GB"/>
        </w:rPr>
        <w:t xml:space="preserve">the </w:t>
      </w:r>
      <w:r w:rsidR="007C0AFF">
        <w:rPr>
          <w:lang w:val="en-GB"/>
        </w:rPr>
        <w:t xml:space="preserve">Republic of Estonia and </w:t>
      </w:r>
      <w:r w:rsidR="00CB32AD">
        <w:rPr>
          <w:lang w:val="en-GB"/>
        </w:rPr>
        <w:t xml:space="preserve">the </w:t>
      </w:r>
      <w:r w:rsidR="007C0AFF">
        <w:rPr>
          <w:lang w:val="en-GB"/>
        </w:rPr>
        <w:t>Republic of Lithuania</w:t>
      </w:r>
      <w:r w:rsidRPr="002D250A">
        <w:rPr>
          <w:lang w:val="en-GB"/>
        </w:rPr>
        <w:t>.</w:t>
      </w:r>
    </w:p>
    <w:p w14:paraId="4459A634" w14:textId="77777777" w:rsidR="002B5042" w:rsidRPr="00AA1EC0" w:rsidRDefault="002B5042" w:rsidP="002B5042">
      <w:pPr>
        <w:rPr>
          <w:lang w:val="en-GB"/>
        </w:rPr>
      </w:pPr>
    </w:p>
    <w:p w14:paraId="3E49FC2C" w14:textId="6973D5EC" w:rsidR="002B5042" w:rsidRPr="00AA1EC0" w:rsidRDefault="002B5042" w:rsidP="002B5042">
      <w:pPr>
        <w:pStyle w:val="ListParagraph"/>
        <w:numPr>
          <w:ilvl w:val="0"/>
          <w:numId w:val="2"/>
        </w:numPr>
        <w:spacing w:after="0" w:line="360" w:lineRule="auto"/>
        <w:ind w:left="284" w:hanging="284"/>
        <w:rPr>
          <w:lang w:val="en-GB"/>
        </w:rPr>
      </w:pPr>
      <w:r>
        <w:rPr>
          <w:lang w:val="en-GB"/>
        </w:rPr>
        <w:t>Upon specific or general request, t</w:t>
      </w:r>
      <w:r w:rsidRPr="00AA1EC0">
        <w:rPr>
          <w:lang w:val="en-GB"/>
        </w:rPr>
        <w:t xml:space="preserve">he representing Member State </w:t>
      </w:r>
      <w:r>
        <w:rPr>
          <w:lang w:val="en-GB"/>
        </w:rPr>
        <w:t xml:space="preserve">shall </w:t>
      </w:r>
      <w:r w:rsidRPr="00AA1EC0">
        <w:rPr>
          <w:lang w:val="en-GB"/>
        </w:rPr>
        <w:t xml:space="preserve">submit to the represented Member State statistical details about the visas issued and refused by the representing Member State. The representing Member State </w:t>
      </w:r>
      <w:r>
        <w:rPr>
          <w:lang w:val="en-GB"/>
        </w:rPr>
        <w:t xml:space="preserve">shall </w:t>
      </w:r>
      <w:r w:rsidRPr="00AA1EC0">
        <w:rPr>
          <w:lang w:val="en-GB"/>
        </w:rPr>
        <w:t xml:space="preserve">also report any serious incidents regarding the implementation of the </w:t>
      </w:r>
      <w:r w:rsidR="006C698B">
        <w:rPr>
          <w:lang w:val="en-GB"/>
        </w:rPr>
        <w:t>A</w:t>
      </w:r>
      <w:r w:rsidRPr="00AA1EC0">
        <w:rPr>
          <w:lang w:val="en-GB"/>
        </w:rPr>
        <w:t>greement.</w:t>
      </w:r>
    </w:p>
    <w:p w14:paraId="375BF150" w14:textId="77777777" w:rsidR="002B5042" w:rsidRPr="00D1587E" w:rsidRDefault="002B5042" w:rsidP="002B5042">
      <w:pPr>
        <w:pStyle w:val="ListParagraph"/>
        <w:rPr>
          <w:lang w:val="en-GB"/>
        </w:rPr>
      </w:pPr>
    </w:p>
    <w:p w14:paraId="5D454EEC" w14:textId="77777777" w:rsidR="002B5042" w:rsidRPr="002D250A" w:rsidRDefault="002B5042" w:rsidP="002B5042">
      <w:pPr>
        <w:pStyle w:val="ListParagraph"/>
        <w:numPr>
          <w:ilvl w:val="0"/>
          <w:numId w:val="2"/>
        </w:numPr>
        <w:spacing w:after="0" w:line="360" w:lineRule="auto"/>
        <w:ind w:left="284" w:hanging="284"/>
        <w:rPr>
          <w:lang w:val="en-GB"/>
        </w:rPr>
      </w:pPr>
      <w:r>
        <w:rPr>
          <w:lang w:val="en-GB"/>
        </w:rPr>
        <w:t xml:space="preserve">The representing Member State is entitled to all visa fees collected in accordance with the Visa Code. </w:t>
      </w:r>
    </w:p>
    <w:p w14:paraId="46F18ACD" w14:textId="77777777" w:rsidR="002B5042" w:rsidRPr="002D250A" w:rsidRDefault="002B5042" w:rsidP="002B5042">
      <w:pPr>
        <w:spacing w:after="0" w:line="360" w:lineRule="auto"/>
        <w:rPr>
          <w:lang w:val="en-GB"/>
        </w:rPr>
      </w:pPr>
    </w:p>
    <w:p w14:paraId="3B66B6DC" w14:textId="77777777" w:rsidR="002B5042" w:rsidRPr="00BF31A5" w:rsidRDefault="002B5042" w:rsidP="002B5042">
      <w:pPr>
        <w:spacing w:after="0" w:line="360" w:lineRule="auto"/>
        <w:rPr>
          <w:b/>
          <w:bCs/>
          <w:lang w:val="en-GB"/>
        </w:rPr>
      </w:pPr>
      <w:r w:rsidRPr="00BF31A5">
        <w:rPr>
          <w:b/>
          <w:bCs/>
          <w:lang w:val="en-GB"/>
        </w:rPr>
        <w:t>3. Final provisions</w:t>
      </w:r>
    </w:p>
    <w:p w14:paraId="6E81EE56" w14:textId="77777777" w:rsidR="002B5042" w:rsidRPr="002D250A" w:rsidRDefault="002B5042" w:rsidP="002B5042">
      <w:pPr>
        <w:spacing w:after="0" w:line="360" w:lineRule="auto"/>
        <w:rPr>
          <w:lang w:val="en-GB"/>
        </w:rPr>
      </w:pPr>
    </w:p>
    <w:p w14:paraId="09A13FF9" w14:textId="7057B977" w:rsidR="002B5042" w:rsidRPr="00A0257B" w:rsidRDefault="002B5042" w:rsidP="002B5042">
      <w:pPr>
        <w:pStyle w:val="ListParagraph"/>
        <w:numPr>
          <w:ilvl w:val="0"/>
          <w:numId w:val="3"/>
        </w:numPr>
        <w:spacing w:after="0" w:line="360" w:lineRule="auto"/>
        <w:ind w:left="284" w:hanging="284"/>
        <w:rPr>
          <w:lang w:val="en-GB"/>
        </w:rPr>
      </w:pPr>
      <w:bookmarkStart w:id="1" w:name="_Hlk185250478"/>
      <w:r>
        <w:rPr>
          <w:lang w:val="en-GB"/>
        </w:rPr>
        <w:t>This Agreement is concluded for an</w:t>
      </w:r>
      <w:r w:rsidRPr="002A1000">
        <w:rPr>
          <w:rFonts w:eastAsia="Times New Roman"/>
          <w:color w:val="auto"/>
          <w:szCs w:val="24"/>
        </w:rPr>
        <w:t xml:space="preserve"> </w:t>
      </w:r>
      <w:r w:rsidRPr="002112D7">
        <w:rPr>
          <w:rFonts w:eastAsia="Times New Roman"/>
          <w:color w:val="auto"/>
          <w:szCs w:val="24"/>
        </w:rPr>
        <w:t xml:space="preserve">indefinite period of time and shall enter into force </w:t>
      </w:r>
      <w:r>
        <w:rPr>
          <w:lang w:val="en-GB"/>
        </w:rPr>
        <w:t>on the tenth</w:t>
      </w:r>
      <w:r w:rsidR="005A6231">
        <w:rPr>
          <w:lang w:val="en-GB"/>
        </w:rPr>
        <w:t xml:space="preserve"> (10)</w:t>
      </w:r>
      <w:r>
        <w:rPr>
          <w:lang w:val="en-GB"/>
        </w:rPr>
        <w:t xml:space="preserve"> </w:t>
      </w:r>
      <w:r w:rsidRPr="002D250A">
        <w:rPr>
          <w:lang w:val="en-GB"/>
        </w:rPr>
        <w:t xml:space="preserve">day from receipt of </w:t>
      </w:r>
      <w:r w:rsidRPr="00C62A42">
        <w:rPr>
          <w:lang w:val="en-GB"/>
        </w:rPr>
        <w:t xml:space="preserve">the last </w:t>
      </w:r>
      <w:r>
        <w:rPr>
          <w:lang w:val="en-GB"/>
        </w:rPr>
        <w:t>diplomatic note</w:t>
      </w:r>
      <w:r w:rsidRPr="00C62A42">
        <w:rPr>
          <w:lang w:val="en-GB"/>
        </w:rPr>
        <w:t xml:space="preserve"> by which the Parti</w:t>
      </w:r>
      <w:r>
        <w:rPr>
          <w:lang w:val="en-GB"/>
        </w:rPr>
        <w:t>es</w:t>
      </w:r>
      <w:r w:rsidRPr="00C62A42">
        <w:rPr>
          <w:lang w:val="en-GB"/>
        </w:rPr>
        <w:t xml:space="preserve"> inform each other</w:t>
      </w:r>
      <w:r>
        <w:rPr>
          <w:lang w:val="en-GB"/>
        </w:rPr>
        <w:t xml:space="preserve"> </w:t>
      </w:r>
      <w:r w:rsidRPr="00C62A42">
        <w:rPr>
          <w:lang w:val="en-GB"/>
        </w:rPr>
        <w:t>of</w:t>
      </w:r>
      <w:r>
        <w:rPr>
          <w:lang w:val="en-GB"/>
        </w:rPr>
        <w:t xml:space="preserve"> </w:t>
      </w:r>
      <w:r w:rsidRPr="00C62A42">
        <w:rPr>
          <w:lang w:val="en-GB"/>
        </w:rPr>
        <w:t>the completion of</w:t>
      </w:r>
      <w:r>
        <w:rPr>
          <w:lang w:val="en-GB"/>
        </w:rPr>
        <w:t xml:space="preserve"> </w:t>
      </w:r>
      <w:r w:rsidRPr="00C62A42">
        <w:rPr>
          <w:lang w:val="en-GB"/>
        </w:rPr>
        <w:t xml:space="preserve">the necessary </w:t>
      </w:r>
      <w:r>
        <w:rPr>
          <w:lang w:val="en-GB"/>
        </w:rPr>
        <w:t xml:space="preserve">domestic </w:t>
      </w:r>
      <w:r w:rsidRPr="00C62A42">
        <w:rPr>
          <w:lang w:val="en-GB"/>
        </w:rPr>
        <w:t>procedures.</w:t>
      </w:r>
    </w:p>
    <w:bookmarkEnd w:id="1"/>
    <w:p w14:paraId="0A1FE823" w14:textId="77777777" w:rsidR="002B5042" w:rsidRDefault="002B5042" w:rsidP="002B5042">
      <w:pPr>
        <w:pStyle w:val="ListParagraph"/>
        <w:spacing w:after="0" w:line="360" w:lineRule="auto"/>
        <w:ind w:left="284"/>
        <w:rPr>
          <w:lang w:val="en-GB"/>
        </w:rPr>
      </w:pPr>
    </w:p>
    <w:p w14:paraId="05192E6E" w14:textId="77777777" w:rsidR="002B5042" w:rsidRDefault="002B5042" w:rsidP="002B5042">
      <w:pPr>
        <w:pStyle w:val="ListParagraph"/>
        <w:numPr>
          <w:ilvl w:val="0"/>
          <w:numId w:val="3"/>
        </w:numPr>
        <w:spacing w:after="0" w:line="360" w:lineRule="auto"/>
        <w:ind w:left="284" w:hanging="284"/>
        <w:rPr>
          <w:lang w:val="en-GB"/>
        </w:rPr>
      </w:pPr>
      <w:r w:rsidRPr="00FF5BBE">
        <w:rPr>
          <w:lang w:val="en-GB"/>
        </w:rPr>
        <w:t>This Agreement may be amended and supplemented by mutual consent of the Parties by means of an exchange of notes through diplomatic channels. The amendments and supplements shall enter into force in the same manner as this Agreement unless agreed otherwise.</w:t>
      </w:r>
    </w:p>
    <w:p w14:paraId="3216EFC7" w14:textId="77777777" w:rsidR="002B5042" w:rsidRPr="00FF5BBE" w:rsidRDefault="002B5042" w:rsidP="002B5042">
      <w:pPr>
        <w:pStyle w:val="ListParagraph"/>
        <w:rPr>
          <w:lang w:val="en-GB"/>
        </w:rPr>
      </w:pPr>
    </w:p>
    <w:p w14:paraId="34F97983" w14:textId="050B7738" w:rsidR="002B5042" w:rsidRDefault="002B5042" w:rsidP="002B5042">
      <w:pPr>
        <w:pStyle w:val="ListParagraph"/>
        <w:numPr>
          <w:ilvl w:val="0"/>
          <w:numId w:val="3"/>
        </w:numPr>
        <w:spacing w:after="0" w:line="360" w:lineRule="auto"/>
        <w:ind w:left="284" w:hanging="284"/>
        <w:rPr>
          <w:lang w:val="en-GB"/>
        </w:rPr>
      </w:pPr>
      <w:r w:rsidRPr="00801C0A">
        <w:rPr>
          <w:lang w:val="en-GB"/>
        </w:rPr>
        <w:t xml:space="preserve">The Ministries of Foreign Affairs of the </w:t>
      </w:r>
      <w:r>
        <w:rPr>
          <w:lang w:val="en-GB"/>
        </w:rPr>
        <w:t>P</w:t>
      </w:r>
      <w:r w:rsidRPr="00801C0A">
        <w:rPr>
          <w:lang w:val="en-GB"/>
        </w:rPr>
        <w:t>arties may, with mutual consent, add and remove the locations of representation</w:t>
      </w:r>
      <w:r>
        <w:rPr>
          <w:lang w:val="en-GB"/>
        </w:rPr>
        <w:t xml:space="preserve"> by exchange of</w:t>
      </w:r>
      <w:r w:rsidR="006C698B">
        <w:rPr>
          <w:lang w:val="en-GB"/>
        </w:rPr>
        <w:t xml:space="preserve"> diplomatic</w:t>
      </w:r>
      <w:r>
        <w:rPr>
          <w:lang w:val="en-GB"/>
        </w:rPr>
        <w:t xml:space="preserve"> notes.</w:t>
      </w:r>
    </w:p>
    <w:p w14:paraId="61B776B9" w14:textId="77777777" w:rsidR="002B5042" w:rsidRPr="008A0433" w:rsidRDefault="002B5042" w:rsidP="002B5042">
      <w:pPr>
        <w:pStyle w:val="ListParagraph"/>
        <w:rPr>
          <w:lang w:val="en-GB"/>
        </w:rPr>
      </w:pPr>
    </w:p>
    <w:p w14:paraId="565272C5" w14:textId="77777777" w:rsidR="002B5042" w:rsidRDefault="002B5042" w:rsidP="002B5042">
      <w:pPr>
        <w:pStyle w:val="ListParagraph"/>
        <w:numPr>
          <w:ilvl w:val="0"/>
          <w:numId w:val="3"/>
        </w:numPr>
        <w:spacing w:after="0" w:line="360" w:lineRule="auto"/>
        <w:ind w:left="284" w:hanging="284"/>
        <w:rPr>
          <w:lang w:val="en-GB"/>
        </w:rPr>
      </w:pPr>
      <w:r w:rsidRPr="00FF5BBE">
        <w:rPr>
          <w:lang w:val="en-GB"/>
        </w:rPr>
        <w:t>Each Party may terminate this Agreement at any time by giving a written notice to the other Party through diplomatic channels. This Agreement shall cease to apply on the thirtieth (30) day after the date of receipt of such notification unless agreed otherwise.</w:t>
      </w:r>
    </w:p>
    <w:p w14:paraId="3409C80F" w14:textId="77777777" w:rsidR="002B5042" w:rsidRDefault="002B5042" w:rsidP="002B5042">
      <w:pPr>
        <w:pStyle w:val="ListParagraph"/>
        <w:spacing w:after="0" w:line="360" w:lineRule="auto"/>
        <w:ind w:left="284"/>
        <w:rPr>
          <w:lang w:val="en-GB"/>
        </w:rPr>
      </w:pPr>
    </w:p>
    <w:p w14:paraId="764CAEC7" w14:textId="77777777" w:rsidR="002B5042" w:rsidRDefault="002B5042" w:rsidP="002B5042">
      <w:pPr>
        <w:pStyle w:val="ListParagraph"/>
        <w:numPr>
          <w:ilvl w:val="0"/>
          <w:numId w:val="3"/>
        </w:numPr>
        <w:spacing w:after="0" w:line="360" w:lineRule="auto"/>
        <w:ind w:left="284" w:hanging="284"/>
        <w:rPr>
          <w:lang w:val="en-GB"/>
        </w:rPr>
      </w:pPr>
      <w:r w:rsidRPr="000D2B07">
        <w:rPr>
          <w:lang w:val="en-GB"/>
        </w:rPr>
        <w:t xml:space="preserve">This Agreement may be suspended at any time, in whole or in part, by </w:t>
      </w:r>
      <w:r>
        <w:rPr>
          <w:lang w:val="en-GB"/>
        </w:rPr>
        <w:t xml:space="preserve">the Ministry of Foreign Affairs of </w:t>
      </w:r>
      <w:r w:rsidRPr="000D2B07">
        <w:rPr>
          <w:lang w:val="en-GB"/>
        </w:rPr>
        <w:t xml:space="preserve">either Party. The </w:t>
      </w:r>
      <w:r>
        <w:rPr>
          <w:lang w:val="en-GB"/>
        </w:rPr>
        <w:t xml:space="preserve">Ministry of Foreign Affairs of the </w:t>
      </w:r>
      <w:r w:rsidRPr="000D2B07">
        <w:rPr>
          <w:lang w:val="en-GB"/>
        </w:rPr>
        <w:t xml:space="preserve">other Party shall </w:t>
      </w:r>
      <w:r w:rsidRPr="000D2B07">
        <w:rPr>
          <w:lang w:val="en-GB"/>
        </w:rPr>
        <w:lastRenderedPageBreak/>
        <w:t xml:space="preserve">be notified in writing of the date of beginning and ending of such suspension through diplomatic channels, no later than thirty (30) days before its beginning. </w:t>
      </w:r>
    </w:p>
    <w:p w14:paraId="76DA057F" w14:textId="77777777" w:rsidR="002B5042" w:rsidRPr="00A06501" w:rsidRDefault="002B5042" w:rsidP="002B5042">
      <w:pPr>
        <w:spacing w:after="0" w:line="360" w:lineRule="auto"/>
        <w:rPr>
          <w:lang w:val="en-GB"/>
        </w:rPr>
      </w:pPr>
    </w:p>
    <w:p w14:paraId="2511C70F" w14:textId="77777777" w:rsidR="002B5042" w:rsidRPr="000D2B07" w:rsidRDefault="002B5042" w:rsidP="002B5042">
      <w:pPr>
        <w:pStyle w:val="ListParagraph"/>
        <w:numPr>
          <w:ilvl w:val="0"/>
          <w:numId w:val="3"/>
        </w:numPr>
        <w:spacing w:after="0" w:line="360" w:lineRule="auto"/>
        <w:ind w:left="284" w:hanging="284"/>
        <w:rPr>
          <w:lang w:val="en-GB"/>
        </w:rPr>
      </w:pPr>
      <w:r w:rsidRPr="008770A6">
        <w:rPr>
          <w:lang w:val="en-GB"/>
        </w:rPr>
        <w:t>Any disputes arising out of the interpretation or application of this Agreement shall be settled amicably by consultation or negotiation between the Parties through diplomatic channels.</w:t>
      </w:r>
    </w:p>
    <w:p w14:paraId="360E4FE9" w14:textId="77777777" w:rsidR="002B5042" w:rsidRDefault="002B5042" w:rsidP="002B5042">
      <w:pPr>
        <w:spacing w:after="0" w:line="360" w:lineRule="auto"/>
        <w:rPr>
          <w:lang w:val="en-GB"/>
        </w:rPr>
      </w:pPr>
    </w:p>
    <w:p w14:paraId="5E1C5FBB" w14:textId="6D00BB11" w:rsidR="002B5042" w:rsidRDefault="002B5042" w:rsidP="002B5042">
      <w:pPr>
        <w:pStyle w:val="ListParagraph"/>
        <w:numPr>
          <w:ilvl w:val="0"/>
          <w:numId w:val="3"/>
        </w:numPr>
        <w:spacing w:after="0" w:line="360" w:lineRule="auto"/>
        <w:ind w:left="284" w:hanging="284"/>
        <w:rPr>
          <w:lang w:val="en-GB"/>
        </w:rPr>
      </w:pPr>
      <w:r>
        <w:rPr>
          <w:lang w:val="en-GB"/>
        </w:rPr>
        <w:t xml:space="preserve">On the date of the entry into force of this Agreement, the </w:t>
      </w:r>
      <w:r w:rsidRPr="00181D76">
        <w:rPr>
          <w:i/>
          <w:iCs/>
          <w:lang w:val="en-GB"/>
        </w:rPr>
        <w:t>Agreement between the Republic of Estonia and the Republic of Lithuania on the representation for the issuing of Schengen visas</w:t>
      </w:r>
      <w:r>
        <w:rPr>
          <w:lang w:val="en-GB"/>
        </w:rPr>
        <w:t>, done at Tallinn on 17 February 2009, with its subsequent amendments is terminated.</w:t>
      </w:r>
    </w:p>
    <w:p w14:paraId="01916AB8" w14:textId="77777777" w:rsidR="002B5042" w:rsidRDefault="002B5042" w:rsidP="002B5042">
      <w:pPr>
        <w:spacing w:after="0" w:line="360" w:lineRule="auto"/>
        <w:rPr>
          <w:lang w:val="en-GB"/>
        </w:rPr>
      </w:pPr>
    </w:p>
    <w:p w14:paraId="42B7C9E5" w14:textId="37E7B0AC" w:rsidR="002B5042" w:rsidRPr="00BF31A5" w:rsidRDefault="002B5042" w:rsidP="002B5042">
      <w:pPr>
        <w:spacing w:after="0" w:line="360" w:lineRule="auto"/>
        <w:rPr>
          <w:b/>
          <w:bCs/>
          <w:lang w:val="en-GB"/>
        </w:rPr>
      </w:pPr>
      <w:r w:rsidRPr="00BF31A5">
        <w:rPr>
          <w:b/>
          <w:bCs/>
          <w:lang w:val="en-GB"/>
        </w:rPr>
        <w:t xml:space="preserve">Annex 1: </w:t>
      </w:r>
      <w:r w:rsidR="00094150">
        <w:rPr>
          <w:b/>
          <w:bCs/>
          <w:lang w:val="en-GB"/>
        </w:rPr>
        <w:t>Points of contact</w:t>
      </w:r>
    </w:p>
    <w:p w14:paraId="1FC920C0" w14:textId="77777777" w:rsidR="002B5042" w:rsidRDefault="002B5042" w:rsidP="002B5042">
      <w:pPr>
        <w:spacing w:after="0" w:line="360" w:lineRule="auto"/>
        <w:rPr>
          <w:lang w:val="en-GB"/>
        </w:rPr>
      </w:pPr>
    </w:p>
    <w:p w14:paraId="01FA1A6E" w14:textId="6D8D557F" w:rsidR="002B5042" w:rsidRPr="00BF31A5" w:rsidRDefault="005C2A58" w:rsidP="002B5042">
      <w:pPr>
        <w:spacing w:after="0" w:line="360" w:lineRule="auto"/>
        <w:rPr>
          <w:i/>
          <w:iCs/>
          <w:lang w:val="en-GB"/>
        </w:rPr>
      </w:pPr>
      <w:r>
        <w:rPr>
          <w:i/>
          <w:iCs/>
          <w:lang w:val="en-GB"/>
        </w:rPr>
        <w:t>Points of contact of t</w:t>
      </w:r>
      <w:r w:rsidR="002B5042" w:rsidRPr="00BF31A5">
        <w:rPr>
          <w:i/>
          <w:iCs/>
          <w:lang w:val="en-GB"/>
        </w:rPr>
        <w:t xml:space="preserve">he </w:t>
      </w:r>
      <w:r w:rsidR="006C698B">
        <w:rPr>
          <w:i/>
          <w:iCs/>
          <w:lang w:val="en-GB"/>
        </w:rPr>
        <w:t xml:space="preserve">Republic of </w:t>
      </w:r>
      <w:r w:rsidR="002B5042" w:rsidRPr="00BF31A5">
        <w:rPr>
          <w:i/>
          <w:iCs/>
          <w:lang w:val="en-GB"/>
        </w:rPr>
        <w:t>Estonia:</w:t>
      </w:r>
    </w:p>
    <w:p w14:paraId="72D495AC" w14:textId="1F3A433B" w:rsidR="002B5042" w:rsidRPr="00BF31A5" w:rsidRDefault="002B5042" w:rsidP="002B5042">
      <w:pPr>
        <w:spacing w:after="0"/>
        <w:rPr>
          <w:lang w:val="en-GB"/>
        </w:rPr>
      </w:pPr>
      <w:r w:rsidRPr="00BF31A5">
        <w:rPr>
          <w:lang w:val="en-GB"/>
        </w:rPr>
        <w:t xml:space="preserve">Ministry of Foreign Affairs of </w:t>
      </w:r>
      <w:r w:rsidR="00B65582">
        <w:rPr>
          <w:lang w:val="en-GB"/>
        </w:rPr>
        <w:t xml:space="preserve">the Republic of </w:t>
      </w:r>
      <w:r w:rsidRPr="00BF31A5">
        <w:rPr>
          <w:lang w:val="en-GB"/>
        </w:rPr>
        <w:t>Estonia – for questions in general</w:t>
      </w:r>
    </w:p>
    <w:p w14:paraId="607ECBAA" w14:textId="77777777" w:rsidR="002B5042" w:rsidRPr="00BF31A5" w:rsidRDefault="002B5042" w:rsidP="002B5042">
      <w:pPr>
        <w:spacing w:after="0"/>
        <w:rPr>
          <w:lang w:val="en-GB"/>
        </w:rPr>
      </w:pPr>
      <w:r w:rsidRPr="00BF31A5">
        <w:rPr>
          <w:lang w:val="en-GB"/>
        </w:rPr>
        <w:t>Consular Department, Consular Services Division</w:t>
      </w:r>
    </w:p>
    <w:p w14:paraId="7B5823FA" w14:textId="77777777" w:rsidR="002B5042" w:rsidRPr="00BF31A5" w:rsidRDefault="002B5042" w:rsidP="002B5042">
      <w:pPr>
        <w:spacing w:after="0"/>
        <w:rPr>
          <w:lang w:val="en-GB"/>
        </w:rPr>
      </w:pPr>
      <w:proofErr w:type="spellStart"/>
      <w:r w:rsidRPr="00BF31A5">
        <w:rPr>
          <w:lang w:val="en-GB"/>
        </w:rPr>
        <w:t>Islandi</w:t>
      </w:r>
      <w:proofErr w:type="spellEnd"/>
      <w:r w:rsidRPr="00BF31A5">
        <w:rPr>
          <w:lang w:val="en-GB"/>
        </w:rPr>
        <w:t xml:space="preserve"> </w:t>
      </w:r>
      <w:proofErr w:type="spellStart"/>
      <w:r w:rsidRPr="00BF31A5">
        <w:rPr>
          <w:lang w:val="en-GB"/>
        </w:rPr>
        <w:t>väljak</w:t>
      </w:r>
      <w:proofErr w:type="spellEnd"/>
      <w:r w:rsidRPr="00BF31A5">
        <w:rPr>
          <w:lang w:val="en-GB"/>
        </w:rPr>
        <w:t xml:space="preserve"> 1</w:t>
      </w:r>
    </w:p>
    <w:p w14:paraId="7F692B3F" w14:textId="77777777" w:rsidR="002B5042" w:rsidRPr="00BF31A5" w:rsidRDefault="002B5042" w:rsidP="002B5042">
      <w:pPr>
        <w:spacing w:after="0"/>
        <w:rPr>
          <w:lang w:val="en-GB"/>
        </w:rPr>
      </w:pPr>
      <w:r w:rsidRPr="00BF31A5">
        <w:rPr>
          <w:lang w:val="en-GB"/>
        </w:rPr>
        <w:t>15049 Tallinn</w:t>
      </w:r>
    </w:p>
    <w:p w14:paraId="00AD12CA" w14:textId="77777777" w:rsidR="002B5042" w:rsidRPr="00BF31A5" w:rsidRDefault="002B5042" w:rsidP="002B5042">
      <w:pPr>
        <w:spacing w:after="0"/>
        <w:rPr>
          <w:lang w:val="en-GB"/>
        </w:rPr>
      </w:pPr>
      <w:r w:rsidRPr="00BF31A5">
        <w:rPr>
          <w:lang w:val="en-GB"/>
        </w:rPr>
        <w:t>Estonia</w:t>
      </w:r>
    </w:p>
    <w:p w14:paraId="0AB68F73" w14:textId="77777777" w:rsidR="002B5042" w:rsidRPr="00BF31A5" w:rsidRDefault="002B5042" w:rsidP="002B5042">
      <w:pPr>
        <w:spacing w:after="0"/>
        <w:rPr>
          <w:lang w:val="en-GB"/>
        </w:rPr>
      </w:pPr>
      <w:r w:rsidRPr="00BF31A5">
        <w:rPr>
          <w:lang w:val="en-GB"/>
        </w:rPr>
        <w:t>Phone</w:t>
      </w:r>
      <w:r>
        <w:rPr>
          <w:lang w:val="en-GB"/>
        </w:rPr>
        <w:t>:</w:t>
      </w:r>
      <w:r w:rsidRPr="00BF31A5">
        <w:rPr>
          <w:lang w:val="en-GB"/>
        </w:rPr>
        <w:t xml:space="preserve"> +372 637 7440</w:t>
      </w:r>
    </w:p>
    <w:p w14:paraId="4A1740BE" w14:textId="77777777" w:rsidR="002B5042" w:rsidRPr="00BF31A5" w:rsidRDefault="002B5042" w:rsidP="002B5042">
      <w:pPr>
        <w:spacing w:after="0"/>
        <w:rPr>
          <w:lang w:val="en-GB"/>
        </w:rPr>
      </w:pPr>
      <w:r w:rsidRPr="00BF31A5">
        <w:rPr>
          <w:lang w:val="en-GB"/>
        </w:rPr>
        <w:t>Email: konsul@mfa.ee</w:t>
      </w:r>
    </w:p>
    <w:p w14:paraId="791B881B" w14:textId="77777777" w:rsidR="002B5042" w:rsidRDefault="002B5042" w:rsidP="002B5042">
      <w:pPr>
        <w:spacing w:after="0"/>
        <w:rPr>
          <w:lang w:val="en-GB"/>
        </w:rPr>
      </w:pPr>
      <w:r w:rsidRPr="00BF31A5">
        <w:rPr>
          <w:lang w:val="en-GB"/>
        </w:rPr>
        <w:t>Homepage: www.vm.ee</w:t>
      </w:r>
    </w:p>
    <w:p w14:paraId="30417C7B" w14:textId="77777777" w:rsidR="002B5042" w:rsidRDefault="002B5042" w:rsidP="002B5042">
      <w:pPr>
        <w:spacing w:after="0" w:line="360" w:lineRule="auto"/>
        <w:rPr>
          <w:lang w:val="en-GB"/>
        </w:rPr>
      </w:pPr>
    </w:p>
    <w:p w14:paraId="5B513A26" w14:textId="621354C1" w:rsidR="002B5042" w:rsidRDefault="002B5042" w:rsidP="002B5042">
      <w:pPr>
        <w:spacing w:after="0"/>
        <w:rPr>
          <w:lang w:val="en-GB"/>
        </w:rPr>
      </w:pPr>
      <w:r w:rsidRPr="00EE400D">
        <w:rPr>
          <w:lang w:val="en-GB"/>
        </w:rPr>
        <w:t xml:space="preserve">Embassy of </w:t>
      </w:r>
      <w:r w:rsidR="00B65582">
        <w:rPr>
          <w:lang w:val="en-GB"/>
        </w:rPr>
        <w:t xml:space="preserve">the Republic of </w:t>
      </w:r>
      <w:r w:rsidRPr="00EE400D">
        <w:rPr>
          <w:lang w:val="en-GB"/>
        </w:rPr>
        <w:t xml:space="preserve">Estonia in </w:t>
      </w:r>
      <w:r>
        <w:rPr>
          <w:lang w:val="en-GB"/>
        </w:rPr>
        <w:t xml:space="preserve">Tbilisi (Georgia) </w:t>
      </w:r>
      <w:r w:rsidRPr="00BF31A5">
        <w:rPr>
          <w:lang w:val="en-GB"/>
        </w:rPr>
        <w:t xml:space="preserve">– </w:t>
      </w:r>
      <w:r w:rsidRPr="00EE400D">
        <w:rPr>
          <w:lang w:val="en-GB"/>
        </w:rPr>
        <w:t>for visa</w:t>
      </w:r>
      <w:r>
        <w:rPr>
          <w:lang w:val="en-GB"/>
        </w:rPr>
        <w:t xml:space="preserve"> related issues</w:t>
      </w:r>
      <w:r w:rsidRPr="00EE400D">
        <w:rPr>
          <w:lang w:val="en-GB"/>
        </w:rPr>
        <w:t xml:space="preserve"> in </w:t>
      </w:r>
      <w:r>
        <w:rPr>
          <w:lang w:val="en-GB"/>
        </w:rPr>
        <w:t>Yerevan (Armenia)</w:t>
      </w:r>
    </w:p>
    <w:p w14:paraId="563097E0" w14:textId="77777777" w:rsidR="002B5042" w:rsidRDefault="002B5042" w:rsidP="002B5042">
      <w:pPr>
        <w:spacing w:after="0"/>
        <w:rPr>
          <w:lang w:val="en-GB"/>
        </w:rPr>
      </w:pPr>
      <w:r w:rsidRPr="00EE400D">
        <w:rPr>
          <w:lang w:val="en-GB"/>
        </w:rPr>
        <w:t xml:space="preserve">Kita </w:t>
      </w:r>
      <w:proofErr w:type="spellStart"/>
      <w:r w:rsidRPr="00EE400D">
        <w:rPr>
          <w:lang w:val="en-GB"/>
        </w:rPr>
        <w:t>Buashidze</w:t>
      </w:r>
      <w:proofErr w:type="spellEnd"/>
      <w:r w:rsidRPr="00EE400D">
        <w:rPr>
          <w:lang w:val="en-GB"/>
        </w:rPr>
        <w:t xml:space="preserve"> 4</w:t>
      </w:r>
    </w:p>
    <w:p w14:paraId="213F3E93" w14:textId="77777777" w:rsidR="002B5042" w:rsidRPr="00EE400D" w:rsidRDefault="002B5042" w:rsidP="002B5042">
      <w:pPr>
        <w:spacing w:after="0"/>
        <w:rPr>
          <w:lang w:val="en-GB"/>
        </w:rPr>
      </w:pPr>
      <w:r w:rsidRPr="00EE400D">
        <w:rPr>
          <w:lang w:val="en-GB"/>
        </w:rPr>
        <w:t>0171 Tbilisi</w:t>
      </w:r>
    </w:p>
    <w:p w14:paraId="12504AD9" w14:textId="77777777" w:rsidR="002B5042" w:rsidRPr="00EE400D" w:rsidRDefault="002B5042" w:rsidP="002B5042">
      <w:pPr>
        <w:spacing w:after="0"/>
        <w:rPr>
          <w:lang w:val="en-GB"/>
        </w:rPr>
      </w:pPr>
      <w:r w:rsidRPr="00EE400D">
        <w:rPr>
          <w:lang w:val="en-GB"/>
        </w:rPr>
        <w:t>Georgia</w:t>
      </w:r>
    </w:p>
    <w:p w14:paraId="2D541836" w14:textId="77777777" w:rsidR="002B5042" w:rsidRPr="00EE400D" w:rsidRDefault="002B5042" w:rsidP="002B5042">
      <w:pPr>
        <w:spacing w:after="0"/>
        <w:rPr>
          <w:lang w:val="en-GB"/>
        </w:rPr>
      </w:pPr>
      <w:r w:rsidRPr="00EE400D">
        <w:rPr>
          <w:lang w:val="en-GB"/>
        </w:rPr>
        <w:t>Phone:</w:t>
      </w:r>
      <w:r>
        <w:rPr>
          <w:lang w:val="en-GB"/>
        </w:rPr>
        <w:t xml:space="preserve"> </w:t>
      </w:r>
      <w:r w:rsidRPr="00EE400D">
        <w:rPr>
          <w:lang w:val="en-GB"/>
        </w:rPr>
        <w:t>+995 32 2365 122</w:t>
      </w:r>
    </w:p>
    <w:p w14:paraId="0E319DFF" w14:textId="77777777" w:rsidR="002B5042" w:rsidRDefault="002B5042" w:rsidP="002B5042">
      <w:pPr>
        <w:spacing w:after="0"/>
        <w:rPr>
          <w:lang w:val="en-GB"/>
        </w:rPr>
      </w:pPr>
      <w:r w:rsidRPr="00EE400D">
        <w:rPr>
          <w:lang w:val="en-GB"/>
        </w:rPr>
        <w:t>Email: tbilisisaatkond@mfa.ee</w:t>
      </w:r>
    </w:p>
    <w:p w14:paraId="2086F2F7" w14:textId="77777777" w:rsidR="002B5042" w:rsidRDefault="002B5042" w:rsidP="002B5042">
      <w:pPr>
        <w:spacing w:after="0" w:line="360" w:lineRule="auto"/>
        <w:rPr>
          <w:lang w:val="en-GB"/>
        </w:rPr>
      </w:pPr>
    </w:p>
    <w:p w14:paraId="7423B176" w14:textId="023625F3" w:rsidR="002B5042" w:rsidRPr="00BF31A5" w:rsidRDefault="008F1FE5" w:rsidP="002B5042">
      <w:pPr>
        <w:spacing w:after="0" w:line="360" w:lineRule="auto"/>
        <w:rPr>
          <w:i/>
          <w:iCs/>
          <w:lang w:val="en-GB"/>
        </w:rPr>
      </w:pPr>
      <w:r>
        <w:rPr>
          <w:i/>
          <w:iCs/>
          <w:lang w:val="en-GB"/>
        </w:rPr>
        <w:t>Points of contact of t</w:t>
      </w:r>
      <w:r w:rsidR="002B5042" w:rsidRPr="00BF31A5">
        <w:rPr>
          <w:i/>
          <w:iCs/>
          <w:lang w:val="en-GB"/>
        </w:rPr>
        <w:t xml:space="preserve">he </w:t>
      </w:r>
      <w:r w:rsidR="006C698B">
        <w:rPr>
          <w:i/>
          <w:iCs/>
          <w:lang w:val="en-GB"/>
        </w:rPr>
        <w:t xml:space="preserve">Republic of </w:t>
      </w:r>
      <w:r w:rsidR="002B5042">
        <w:rPr>
          <w:i/>
          <w:iCs/>
          <w:lang w:val="en-GB"/>
        </w:rPr>
        <w:t>Lithuania</w:t>
      </w:r>
      <w:r w:rsidR="002B5042" w:rsidRPr="00BF31A5">
        <w:rPr>
          <w:i/>
          <w:iCs/>
          <w:lang w:val="en-GB"/>
        </w:rPr>
        <w:t>:</w:t>
      </w:r>
    </w:p>
    <w:p w14:paraId="185C03DD" w14:textId="77777777" w:rsidR="002B5042" w:rsidRDefault="002B5042" w:rsidP="002B5042">
      <w:pPr>
        <w:spacing w:after="0"/>
        <w:rPr>
          <w:lang w:val="en-GB"/>
        </w:rPr>
      </w:pPr>
      <w:r>
        <w:rPr>
          <w:lang w:val="en-GB"/>
        </w:rPr>
        <w:t>Ministry of Foreign Affairs of the Republic of Lithuania – for questions in general</w:t>
      </w:r>
    </w:p>
    <w:p w14:paraId="1D0D02D7" w14:textId="77777777" w:rsidR="002B5042" w:rsidRDefault="002B5042" w:rsidP="002B5042">
      <w:pPr>
        <w:spacing w:after="0"/>
        <w:rPr>
          <w:lang w:val="en-GB"/>
        </w:rPr>
      </w:pPr>
      <w:r>
        <w:rPr>
          <w:lang w:val="en-GB"/>
        </w:rPr>
        <w:t>Consular Department, Schengen Division</w:t>
      </w:r>
    </w:p>
    <w:p w14:paraId="1732A582" w14:textId="77777777" w:rsidR="002B5042" w:rsidRDefault="002B5042" w:rsidP="002B5042">
      <w:pPr>
        <w:spacing w:after="0"/>
        <w:rPr>
          <w:lang w:val="en-GB"/>
        </w:rPr>
      </w:pPr>
      <w:proofErr w:type="spellStart"/>
      <w:proofErr w:type="gramStart"/>
      <w:r>
        <w:rPr>
          <w:lang w:val="en-GB"/>
        </w:rPr>
        <w:t>J.Tumo</w:t>
      </w:r>
      <w:proofErr w:type="gramEnd"/>
      <w:r>
        <w:rPr>
          <w:lang w:val="en-GB"/>
        </w:rPr>
        <w:t>-Vaižganto</w:t>
      </w:r>
      <w:proofErr w:type="spellEnd"/>
      <w:r>
        <w:rPr>
          <w:lang w:val="en-GB"/>
        </w:rPr>
        <w:t xml:space="preserve"> </w:t>
      </w:r>
      <w:proofErr w:type="spellStart"/>
      <w:r>
        <w:rPr>
          <w:lang w:val="en-GB"/>
        </w:rPr>
        <w:t>st.</w:t>
      </w:r>
      <w:proofErr w:type="spellEnd"/>
      <w:r>
        <w:rPr>
          <w:lang w:val="en-GB"/>
        </w:rPr>
        <w:t xml:space="preserve"> 2</w:t>
      </w:r>
    </w:p>
    <w:p w14:paraId="0D0436EF" w14:textId="77777777" w:rsidR="002B5042" w:rsidRDefault="002B5042" w:rsidP="002B5042">
      <w:pPr>
        <w:spacing w:after="0"/>
        <w:rPr>
          <w:lang w:val="en-GB"/>
        </w:rPr>
      </w:pPr>
      <w:r>
        <w:rPr>
          <w:lang w:val="en-GB"/>
        </w:rPr>
        <w:t>Vilnius</w:t>
      </w:r>
    </w:p>
    <w:p w14:paraId="75BC25F8" w14:textId="77777777" w:rsidR="002B5042" w:rsidRDefault="002B5042" w:rsidP="002B5042">
      <w:pPr>
        <w:spacing w:after="0"/>
        <w:rPr>
          <w:lang w:val="en-GB"/>
        </w:rPr>
      </w:pPr>
      <w:r>
        <w:rPr>
          <w:lang w:val="en-GB"/>
        </w:rPr>
        <w:t>Lithuania</w:t>
      </w:r>
    </w:p>
    <w:p w14:paraId="4E098F4F" w14:textId="77777777" w:rsidR="002B5042" w:rsidRDefault="002B5042" w:rsidP="002B5042">
      <w:pPr>
        <w:spacing w:after="0"/>
        <w:rPr>
          <w:lang w:val="en-GB"/>
        </w:rPr>
      </w:pPr>
      <w:r>
        <w:rPr>
          <w:lang w:val="en-GB"/>
        </w:rPr>
        <w:t>Phone: +370 706 5 2607</w:t>
      </w:r>
    </w:p>
    <w:p w14:paraId="5FCB990C" w14:textId="77777777" w:rsidR="002B5042" w:rsidRDefault="002B5042" w:rsidP="002B5042">
      <w:pPr>
        <w:spacing w:after="0"/>
        <w:rPr>
          <w:lang w:val="en-US"/>
        </w:rPr>
      </w:pPr>
      <w:r>
        <w:rPr>
          <w:lang w:val="en-GB"/>
        </w:rPr>
        <w:lastRenderedPageBreak/>
        <w:t xml:space="preserve">Email: </w:t>
      </w:r>
      <w:r w:rsidRPr="008770A6">
        <w:t>schengen@urm.lt</w:t>
      </w:r>
    </w:p>
    <w:p w14:paraId="20BB48EA" w14:textId="77777777" w:rsidR="002B5042" w:rsidRDefault="002B5042" w:rsidP="002B5042">
      <w:pPr>
        <w:spacing w:after="0"/>
        <w:rPr>
          <w:lang w:val="en-US"/>
        </w:rPr>
      </w:pPr>
      <w:r>
        <w:rPr>
          <w:lang w:val="en-US"/>
        </w:rPr>
        <w:t xml:space="preserve">Homepage: </w:t>
      </w:r>
      <w:r w:rsidRPr="008770A6">
        <w:t>www.mfa.lt</w:t>
      </w:r>
    </w:p>
    <w:p w14:paraId="4BE8ED88" w14:textId="77777777" w:rsidR="002B5042" w:rsidRDefault="002B5042" w:rsidP="002B5042">
      <w:pPr>
        <w:spacing w:after="0" w:line="360" w:lineRule="auto"/>
        <w:rPr>
          <w:lang w:val="en-US"/>
        </w:rPr>
      </w:pPr>
    </w:p>
    <w:p w14:paraId="41ED60E9" w14:textId="77777777" w:rsidR="002B5042" w:rsidRDefault="002B5042" w:rsidP="002B5042">
      <w:pPr>
        <w:spacing w:after="0"/>
        <w:rPr>
          <w:lang w:val="en-US"/>
        </w:rPr>
      </w:pPr>
      <w:r>
        <w:rPr>
          <w:lang w:val="en-US"/>
        </w:rPr>
        <w:t>Embassy of the Republic of Lithuania in Yerevan (Armenia) – for visa related issues in Yerevan (Armenia)</w:t>
      </w:r>
    </w:p>
    <w:p w14:paraId="4AAB90B4" w14:textId="77777777" w:rsidR="002B5042" w:rsidRDefault="002B5042" w:rsidP="002B5042">
      <w:pPr>
        <w:spacing w:after="0"/>
        <w:rPr>
          <w:lang w:val="en-US"/>
        </w:rPr>
      </w:pPr>
      <w:r w:rsidRPr="00F1366D">
        <w:rPr>
          <w:lang w:val="en-US"/>
        </w:rPr>
        <w:t>2/13 Babayan Street</w:t>
      </w:r>
    </w:p>
    <w:p w14:paraId="32DB1CDD" w14:textId="77777777" w:rsidR="002B5042" w:rsidRDefault="002B5042" w:rsidP="002B5042">
      <w:pPr>
        <w:spacing w:after="0"/>
        <w:rPr>
          <w:lang w:val="en-US"/>
        </w:rPr>
      </w:pPr>
      <w:r w:rsidRPr="00F1366D">
        <w:rPr>
          <w:lang w:val="en-US"/>
        </w:rPr>
        <w:t>0037 Yerevan</w:t>
      </w:r>
    </w:p>
    <w:p w14:paraId="1AEF0B1A" w14:textId="77777777" w:rsidR="002B5042" w:rsidRDefault="002B5042" w:rsidP="002B5042">
      <w:pPr>
        <w:spacing w:after="0"/>
        <w:rPr>
          <w:lang w:val="en-US"/>
        </w:rPr>
      </w:pPr>
      <w:r>
        <w:rPr>
          <w:lang w:val="en-US"/>
        </w:rPr>
        <w:t>Armenia</w:t>
      </w:r>
    </w:p>
    <w:p w14:paraId="5F899C7D" w14:textId="77777777" w:rsidR="002B5042" w:rsidRDefault="002B5042" w:rsidP="002B5042">
      <w:pPr>
        <w:spacing w:after="0"/>
        <w:rPr>
          <w:lang w:val="en-US"/>
        </w:rPr>
      </w:pPr>
      <w:r>
        <w:rPr>
          <w:lang w:val="en-US"/>
        </w:rPr>
        <w:t xml:space="preserve">Phone: </w:t>
      </w:r>
      <w:r w:rsidRPr="00F1366D">
        <w:rPr>
          <w:lang w:val="en-US"/>
        </w:rPr>
        <w:t>+374 10 297 682/683; +374 10 29 76 82</w:t>
      </w:r>
    </w:p>
    <w:p w14:paraId="3D456285" w14:textId="77777777" w:rsidR="002B5042" w:rsidRPr="008770A6" w:rsidRDefault="002B5042" w:rsidP="002B5042">
      <w:pPr>
        <w:spacing w:after="0"/>
        <w:rPr>
          <w:lang w:val="en-US"/>
        </w:rPr>
      </w:pPr>
      <w:r>
        <w:rPr>
          <w:lang w:val="en-US"/>
        </w:rPr>
        <w:t xml:space="preserve">Email: </w:t>
      </w:r>
      <w:r w:rsidRPr="00F1366D">
        <w:rPr>
          <w:lang w:val="en-US"/>
        </w:rPr>
        <w:t>amb.am@urm.lt</w:t>
      </w:r>
    </w:p>
    <w:p w14:paraId="29E14C81" w14:textId="77777777" w:rsidR="002B5042" w:rsidRDefault="002B5042" w:rsidP="002B5042">
      <w:pPr>
        <w:spacing w:after="0" w:line="360" w:lineRule="auto"/>
        <w:rPr>
          <w:lang w:val="en-GB"/>
        </w:rPr>
      </w:pPr>
    </w:p>
    <w:p w14:paraId="4340AF94" w14:textId="02DF2937" w:rsidR="002B5042" w:rsidRDefault="002B5042" w:rsidP="002B5042">
      <w:pPr>
        <w:spacing w:after="0" w:line="360" w:lineRule="auto"/>
        <w:rPr>
          <w:lang w:val="en-GB"/>
        </w:rPr>
      </w:pPr>
      <w:r>
        <w:rPr>
          <w:lang w:val="en-GB"/>
        </w:rPr>
        <w:t xml:space="preserve">If the foregoing proposal is acceptable to the Lithuanian side, the Ministry of Foreign Affairs of the Republic of Estonia has the honour to suggest that the present verbal note and the corresponding note of acceptance </w:t>
      </w:r>
      <w:r w:rsidR="006C698B">
        <w:rPr>
          <w:lang w:val="en-GB"/>
        </w:rPr>
        <w:t>shall</w:t>
      </w:r>
      <w:r w:rsidR="005A6231">
        <w:rPr>
          <w:lang w:val="en-GB"/>
        </w:rPr>
        <w:t xml:space="preserve"> </w:t>
      </w:r>
      <w:r>
        <w:rPr>
          <w:lang w:val="en-GB"/>
        </w:rPr>
        <w:t xml:space="preserve">together constitute the </w:t>
      </w:r>
      <w:r w:rsidRPr="00E8321F">
        <w:rPr>
          <w:i/>
          <w:iCs/>
          <w:lang w:val="en-GB"/>
        </w:rPr>
        <w:t>Agreement between the Government of the Republic of Estonia and the Government of the Republic of Lithuania on Visa Representation</w:t>
      </w:r>
      <w:r>
        <w:rPr>
          <w:lang w:val="en-GB"/>
        </w:rPr>
        <w:t>.</w:t>
      </w:r>
    </w:p>
    <w:p w14:paraId="239C9BE1" w14:textId="77777777" w:rsidR="002B5042" w:rsidRDefault="002B5042" w:rsidP="002B5042">
      <w:pPr>
        <w:spacing w:after="0" w:line="360" w:lineRule="auto"/>
        <w:rPr>
          <w:lang w:val="en-GB"/>
        </w:rPr>
      </w:pPr>
    </w:p>
    <w:p w14:paraId="4A14DBC8" w14:textId="77777777" w:rsidR="002B5042" w:rsidRPr="002D250A" w:rsidRDefault="002B5042" w:rsidP="002B5042">
      <w:pPr>
        <w:spacing w:after="0" w:line="360" w:lineRule="auto"/>
        <w:rPr>
          <w:lang w:val="en-GB"/>
        </w:rPr>
      </w:pPr>
      <w:r w:rsidRPr="002D250A">
        <w:rPr>
          <w:lang w:val="en-GB"/>
        </w:rPr>
        <w:t>The Ministry of Foreign Affairs of the Republic of Estonia avails itself of this opportunity to renew to the Ministry of Foreign Affairs of the Republic of Lithuania the assurances of its highest consideration.</w:t>
      </w:r>
    </w:p>
    <w:p w14:paraId="1D4067B7" w14:textId="77777777" w:rsidR="002B5042" w:rsidRPr="002D250A" w:rsidRDefault="002B5042" w:rsidP="002B5042">
      <w:pPr>
        <w:spacing w:after="0" w:line="360" w:lineRule="auto"/>
        <w:rPr>
          <w:lang w:val="en-GB"/>
        </w:rPr>
      </w:pPr>
    </w:p>
    <w:p w14:paraId="4AD7AC13" w14:textId="77777777" w:rsidR="002B5042" w:rsidRPr="002D250A" w:rsidRDefault="002B5042" w:rsidP="002B5042">
      <w:pPr>
        <w:spacing w:after="0" w:line="360" w:lineRule="auto"/>
        <w:rPr>
          <w:lang w:val="en-GB"/>
        </w:rPr>
      </w:pPr>
    </w:p>
    <w:p w14:paraId="4EF13183" w14:textId="77777777" w:rsidR="002B5042" w:rsidRPr="002D250A" w:rsidRDefault="002B5042" w:rsidP="002B5042">
      <w:pPr>
        <w:spacing w:after="0" w:line="360" w:lineRule="auto"/>
        <w:rPr>
          <w:lang w:val="en-GB"/>
        </w:rPr>
      </w:pPr>
      <w:proofErr w:type="gramStart"/>
      <w:r w:rsidRPr="002D250A">
        <w:rPr>
          <w:lang w:val="en-GB"/>
        </w:rPr>
        <w:t xml:space="preserve">Tallinn,   </w:t>
      </w:r>
      <w:proofErr w:type="gramEnd"/>
      <w:r w:rsidRPr="002D250A">
        <w:rPr>
          <w:lang w:val="en-GB"/>
        </w:rPr>
        <w:t xml:space="preserve">    </w:t>
      </w:r>
      <w:r>
        <w:rPr>
          <w:lang w:val="en-GB"/>
        </w:rPr>
        <w:t>January 2025</w:t>
      </w:r>
    </w:p>
    <w:p w14:paraId="16055BEA" w14:textId="77777777" w:rsidR="002B5042" w:rsidRPr="002D250A" w:rsidRDefault="002B5042" w:rsidP="002B5042">
      <w:pPr>
        <w:spacing w:after="0" w:line="360" w:lineRule="auto"/>
        <w:rPr>
          <w:lang w:val="en-GB"/>
        </w:rPr>
      </w:pPr>
    </w:p>
    <w:p w14:paraId="66A3D402" w14:textId="77777777" w:rsidR="002B5042" w:rsidRPr="002D250A" w:rsidRDefault="002B5042" w:rsidP="002B5042">
      <w:pPr>
        <w:spacing w:after="0" w:line="360" w:lineRule="auto"/>
        <w:rPr>
          <w:lang w:val="en-GB"/>
        </w:rPr>
      </w:pPr>
    </w:p>
    <w:p w14:paraId="36092CD0" w14:textId="77777777" w:rsidR="002B5042" w:rsidRPr="002D250A" w:rsidRDefault="002B5042" w:rsidP="002B5042">
      <w:pPr>
        <w:spacing w:after="0" w:line="360" w:lineRule="auto"/>
        <w:rPr>
          <w:lang w:val="en-GB"/>
        </w:rPr>
      </w:pPr>
    </w:p>
    <w:p w14:paraId="19090A78" w14:textId="77777777" w:rsidR="002B5042" w:rsidRPr="002D250A" w:rsidRDefault="002B5042" w:rsidP="002B5042">
      <w:pPr>
        <w:spacing w:after="0" w:line="360" w:lineRule="auto"/>
        <w:rPr>
          <w:lang w:val="en-GB"/>
        </w:rPr>
      </w:pPr>
      <w:r w:rsidRPr="002D250A">
        <w:rPr>
          <w:lang w:val="en-GB"/>
        </w:rPr>
        <w:t>Ministry of Foreign Affairs of the Republic of Lithuania</w:t>
      </w:r>
    </w:p>
    <w:p w14:paraId="0AE36E72" w14:textId="77777777" w:rsidR="002B5042" w:rsidRDefault="002B5042" w:rsidP="002B5042">
      <w:pPr>
        <w:spacing w:after="0" w:line="360" w:lineRule="auto"/>
        <w:rPr>
          <w:u w:val="single"/>
          <w:lang w:val="en-GB"/>
        </w:rPr>
      </w:pPr>
      <w:r w:rsidRPr="002D250A">
        <w:rPr>
          <w:u w:val="single"/>
          <w:lang w:val="en-GB"/>
        </w:rPr>
        <w:t>V I L N I U S</w:t>
      </w:r>
    </w:p>
    <w:p w14:paraId="5AA4B06F" w14:textId="77777777" w:rsidR="002B5042" w:rsidRDefault="002B5042" w:rsidP="002B5042">
      <w:pPr>
        <w:spacing w:after="0" w:line="360" w:lineRule="auto"/>
        <w:rPr>
          <w:u w:val="single"/>
          <w:lang w:val="en-GB"/>
        </w:rPr>
      </w:pPr>
    </w:p>
    <w:p w14:paraId="7B118509" w14:textId="77777777" w:rsidR="002B5042" w:rsidRDefault="002B5042" w:rsidP="002B5042">
      <w:pPr>
        <w:spacing w:after="0" w:line="360" w:lineRule="auto"/>
        <w:rPr>
          <w:u w:val="single"/>
          <w:lang w:val="en-GB"/>
        </w:rPr>
      </w:pPr>
    </w:p>
    <w:p w14:paraId="6A29ADFE" w14:textId="77777777" w:rsidR="002B5042" w:rsidRPr="008770A6" w:rsidRDefault="002B5042" w:rsidP="002B5042">
      <w:pPr>
        <w:spacing w:after="0" w:line="360" w:lineRule="auto"/>
        <w:rPr>
          <w:lang w:val="en-US"/>
        </w:rPr>
      </w:pPr>
    </w:p>
    <w:p w14:paraId="3E868523" w14:textId="77777777" w:rsidR="008B6467" w:rsidRDefault="008B6467"/>
    <w:sectPr w:rsidR="008B6467" w:rsidSect="002B5042">
      <w:pgSz w:w="11906" w:h="16838" w:code="9"/>
      <w:pgMar w:top="1701" w:right="1701" w:bottom="170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147"/>
    <w:multiLevelType w:val="hybridMultilevel"/>
    <w:tmpl w:val="C4AED1B6"/>
    <w:lvl w:ilvl="0" w:tplc="AA0AC07A">
      <w:numFmt w:val="bullet"/>
      <w:lvlText w:val="-"/>
      <w:lvlJc w:val="left"/>
      <w:pPr>
        <w:ind w:left="644" w:hanging="360"/>
      </w:pPr>
      <w:rPr>
        <w:rFonts w:ascii="Times New Roman" w:eastAsiaTheme="minorHAnsi"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 w15:restartNumberingAfterBreak="0">
    <w:nsid w:val="24325AA9"/>
    <w:multiLevelType w:val="hybridMultilevel"/>
    <w:tmpl w:val="9D8C7740"/>
    <w:lvl w:ilvl="0" w:tplc="3F529BA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690D1F"/>
    <w:multiLevelType w:val="hybridMultilevel"/>
    <w:tmpl w:val="FA16BA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783FE9"/>
    <w:multiLevelType w:val="hybridMultilevel"/>
    <w:tmpl w:val="FA16BA7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3A0984"/>
    <w:multiLevelType w:val="hybridMultilevel"/>
    <w:tmpl w:val="80325E4A"/>
    <w:lvl w:ilvl="0" w:tplc="0427001B">
      <w:start w:val="1"/>
      <w:numFmt w:val="lowerRoman"/>
      <w:lvlText w:val="%1."/>
      <w:lvlJc w:val="righ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42"/>
    <w:rsid w:val="000253FB"/>
    <w:rsid w:val="00052AA1"/>
    <w:rsid w:val="00094150"/>
    <w:rsid w:val="000A67D4"/>
    <w:rsid w:val="00180A62"/>
    <w:rsid w:val="00181D76"/>
    <w:rsid w:val="001B153B"/>
    <w:rsid w:val="001E7FBF"/>
    <w:rsid w:val="00220C43"/>
    <w:rsid w:val="00226BE4"/>
    <w:rsid w:val="00242F3E"/>
    <w:rsid w:val="00265B3B"/>
    <w:rsid w:val="00273654"/>
    <w:rsid w:val="002A09EB"/>
    <w:rsid w:val="002B48D1"/>
    <w:rsid w:val="002B5042"/>
    <w:rsid w:val="002D7634"/>
    <w:rsid w:val="0030177C"/>
    <w:rsid w:val="0033465D"/>
    <w:rsid w:val="0037395E"/>
    <w:rsid w:val="00376AD2"/>
    <w:rsid w:val="003C1D67"/>
    <w:rsid w:val="003E025C"/>
    <w:rsid w:val="004249F3"/>
    <w:rsid w:val="00472943"/>
    <w:rsid w:val="00485DFF"/>
    <w:rsid w:val="00597502"/>
    <w:rsid w:val="005A6231"/>
    <w:rsid w:val="005B1044"/>
    <w:rsid w:val="005C2A58"/>
    <w:rsid w:val="005D1C0D"/>
    <w:rsid w:val="00606E8D"/>
    <w:rsid w:val="006842C7"/>
    <w:rsid w:val="0069055E"/>
    <w:rsid w:val="006C698B"/>
    <w:rsid w:val="006D7B75"/>
    <w:rsid w:val="006E588A"/>
    <w:rsid w:val="006F4AC8"/>
    <w:rsid w:val="007301F1"/>
    <w:rsid w:val="00765079"/>
    <w:rsid w:val="00771323"/>
    <w:rsid w:val="007C0AFF"/>
    <w:rsid w:val="007D4009"/>
    <w:rsid w:val="007F247D"/>
    <w:rsid w:val="00863B94"/>
    <w:rsid w:val="008A5B52"/>
    <w:rsid w:val="008B6467"/>
    <w:rsid w:val="008D4BB6"/>
    <w:rsid w:val="008F1FE5"/>
    <w:rsid w:val="0090582D"/>
    <w:rsid w:val="009060DA"/>
    <w:rsid w:val="00A55967"/>
    <w:rsid w:val="00A6304F"/>
    <w:rsid w:val="00B22667"/>
    <w:rsid w:val="00B65582"/>
    <w:rsid w:val="00B87482"/>
    <w:rsid w:val="00BF4EED"/>
    <w:rsid w:val="00C015F0"/>
    <w:rsid w:val="00C268C3"/>
    <w:rsid w:val="00C94D93"/>
    <w:rsid w:val="00CB32AD"/>
    <w:rsid w:val="00D521E1"/>
    <w:rsid w:val="00D545B6"/>
    <w:rsid w:val="00D80BEE"/>
    <w:rsid w:val="00D85450"/>
    <w:rsid w:val="00DF4AED"/>
    <w:rsid w:val="00E55A29"/>
    <w:rsid w:val="00E67747"/>
    <w:rsid w:val="00E8321F"/>
    <w:rsid w:val="00EC6FF8"/>
    <w:rsid w:val="00F04059"/>
    <w:rsid w:val="00F158CB"/>
    <w:rsid w:val="00FC7677"/>
    <w:rsid w:val="00FC7DE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70B3"/>
  <w15:chartTrackingRefBased/>
  <w15:docId w15:val="{00D8648A-8888-4114-A556-6521F32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42"/>
    <w:pPr>
      <w:spacing w:after="120" w:line="240" w:lineRule="auto"/>
      <w:jc w:val="both"/>
    </w:pPr>
    <w:rPr>
      <w:rFonts w:ascii="Times New Roman" w:hAnsi="Times New Roman" w:cs="Arial"/>
      <w:color w:val="222222"/>
      <w:kern w:val="0"/>
      <w:szCs w:val="20"/>
      <w:lang w:val="et-EE"/>
      <w14:ligatures w14:val="none"/>
    </w:rPr>
  </w:style>
  <w:style w:type="paragraph" w:styleId="Heading1">
    <w:name w:val="heading 1"/>
    <w:basedOn w:val="Normal"/>
    <w:next w:val="Normal"/>
    <w:link w:val="Heading1Char"/>
    <w:uiPriority w:val="9"/>
    <w:qFormat/>
    <w:rsid w:val="002B5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42"/>
    <w:rPr>
      <w:rFonts w:eastAsiaTheme="majorEastAsia" w:cstheme="majorBidi"/>
      <w:color w:val="272727" w:themeColor="text1" w:themeTint="D8"/>
    </w:rPr>
  </w:style>
  <w:style w:type="paragraph" w:styleId="Title">
    <w:name w:val="Title"/>
    <w:basedOn w:val="Normal"/>
    <w:next w:val="Normal"/>
    <w:link w:val="TitleChar"/>
    <w:uiPriority w:val="10"/>
    <w:qFormat/>
    <w:rsid w:val="002B50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42"/>
    <w:pPr>
      <w:spacing w:before="160"/>
      <w:jc w:val="center"/>
    </w:pPr>
    <w:rPr>
      <w:i/>
      <w:iCs/>
      <w:color w:val="404040" w:themeColor="text1" w:themeTint="BF"/>
    </w:rPr>
  </w:style>
  <w:style w:type="character" w:customStyle="1" w:styleId="QuoteChar">
    <w:name w:val="Quote Char"/>
    <w:basedOn w:val="DefaultParagraphFont"/>
    <w:link w:val="Quote"/>
    <w:uiPriority w:val="29"/>
    <w:rsid w:val="002B5042"/>
    <w:rPr>
      <w:i/>
      <w:iCs/>
      <w:color w:val="404040" w:themeColor="text1" w:themeTint="BF"/>
    </w:rPr>
  </w:style>
  <w:style w:type="paragraph" w:styleId="ListParagraph">
    <w:name w:val="List Paragraph"/>
    <w:basedOn w:val="Normal"/>
    <w:uiPriority w:val="34"/>
    <w:qFormat/>
    <w:rsid w:val="002B5042"/>
    <w:pPr>
      <w:ind w:left="720"/>
      <w:contextualSpacing/>
    </w:pPr>
  </w:style>
  <w:style w:type="character" w:styleId="IntenseEmphasis">
    <w:name w:val="Intense Emphasis"/>
    <w:basedOn w:val="DefaultParagraphFont"/>
    <w:uiPriority w:val="21"/>
    <w:qFormat/>
    <w:rsid w:val="002B5042"/>
    <w:rPr>
      <w:i/>
      <w:iCs/>
      <w:color w:val="0F4761" w:themeColor="accent1" w:themeShade="BF"/>
    </w:rPr>
  </w:style>
  <w:style w:type="paragraph" w:styleId="IntenseQuote">
    <w:name w:val="Intense Quote"/>
    <w:basedOn w:val="Normal"/>
    <w:next w:val="Normal"/>
    <w:link w:val="IntenseQuoteChar"/>
    <w:uiPriority w:val="30"/>
    <w:qFormat/>
    <w:rsid w:val="002B5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042"/>
    <w:rPr>
      <w:i/>
      <w:iCs/>
      <w:color w:val="0F4761" w:themeColor="accent1" w:themeShade="BF"/>
    </w:rPr>
  </w:style>
  <w:style w:type="character" w:styleId="IntenseReference">
    <w:name w:val="Intense Reference"/>
    <w:basedOn w:val="DefaultParagraphFont"/>
    <w:uiPriority w:val="32"/>
    <w:qFormat/>
    <w:rsid w:val="002B5042"/>
    <w:rPr>
      <w:b/>
      <w:bCs/>
      <w:smallCaps/>
      <w:color w:val="0F4761" w:themeColor="accent1" w:themeShade="BF"/>
      <w:spacing w:val="5"/>
    </w:rPr>
  </w:style>
  <w:style w:type="paragraph" w:styleId="Revision">
    <w:name w:val="Revision"/>
    <w:hidden/>
    <w:uiPriority w:val="99"/>
    <w:semiHidden/>
    <w:rsid w:val="002B5042"/>
    <w:pPr>
      <w:spacing w:after="0" w:line="240" w:lineRule="auto"/>
    </w:pPr>
    <w:rPr>
      <w:rFonts w:ascii="Times New Roman" w:hAnsi="Times New Roman" w:cs="Arial"/>
      <w:color w:val="222222"/>
      <w:kern w:val="0"/>
      <w:szCs w:val="20"/>
      <w:lang w:val="et-EE"/>
      <w14:ligatures w14:val="none"/>
    </w:rPr>
  </w:style>
  <w:style w:type="character" w:styleId="CommentReference">
    <w:name w:val="annotation reference"/>
    <w:basedOn w:val="DefaultParagraphFont"/>
    <w:uiPriority w:val="99"/>
    <w:semiHidden/>
    <w:unhideWhenUsed/>
    <w:rsid w:val="002A09EB"/>
    <w:rPr>
      <w:sz w:val="16"/>
      <w:szCs w:val="16"/>
    </w:rPr>
  </w:style>
  <w:style w:type="paragraph" w:styleId="CommentText">
    <w:name w:val="annotation text"/>
    <w:basedOn w:val="Normal"/>
    <w:link w:val="CommentTextChar"/>
    <w:uiPriority w:val="99"/>
    <w:unhideWhenUsed/>
    <w:rsid w:val="002A09EB"/>
    <w:rPr>
      <w:sz w:val="20"/>
    </w:rPr>
  </w:style>
  <w:style w:type="character" w:customStyle="1" w:styleId="CommentTextChar">
    <w:name w:val="Comment Text Char"/>
    <w:basedOn w:val="DefaultParagraphFont"/>
    <w:link w:val="CommentText"/>
    <w:uiPriority w:val="99"/>
    <w:rsid w:val="002A09EB"/>
    <w:rPr>
      <w:rFonts w:ascii="Times New Roman" w:hAnsi="Times New Roman" w:cs="Arial"/>
      <w:color w:val="222222"/>
      <w:kern w:val="0"/>
      <w:sz w:val="20"/>
      <w:szCs w:val="20"/>
      <w:lang w:val="et-EE"/>
      <w14:ligatures w14:val="none"/>
    </w:rPr>
  </w:style>
  <w:style w:type="paragraph" w:styleId="CommentSubject">
    <w:name w:val="annotation subject"/>
    <w:basedOn w:val="CommentText"/>
    <w:next w:val="CommentText"/>
    <w:link w:val="CommentSubjectChar"/>
    <w:uiPriority w:val="99"/>
    <w:semiHidden/>
    <w:unhideWhenUsed/>
    <w:rsid w:val="002A09EB"/>
    <w:rPr>
      <w:b/>
      <w:bCs/>
    </w:rPr>
  </w:style>
  <w:style w:type="character" w:customStyle="1" w:styleId="CommentSubjectChar">
    <w:name w:val="Comment Subject Char"/>
    <w:basedOn w:val="CommentTextChar"/>
    <w:link w:val="CommentSubject"/>
    <w:uiPriority w:val="99"/>
    <w:semiHidden/>
    <w:rsid w:val="002A09EB"/>
    <w:rPr>
      <w:rFonts w:ascii="Times New Roman" w:hAnsi="Times New Roman" w:cs="Arial"/>
      <w:b/>
      <w:bCs/>
      <w:color w:val="222222"/>
      <w:kern w:val="0"/>
      <w:sz w:val="20"/>
      <w:szCs w:val="2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2BC8FF6B4674E740A1472F7B893CDF00" ma:contentTypeVersion="13" ma:contentTypeDescription="Kurkite naują dokumentą." ma:contentTypeScope="" ma:versionID="a0c4af41fe3e4b376a7bf777f37b5684">
  <xsd:schema xmlns:xsd="http://www.w3.org/2001/XMLSchema" xmlns:xs="http://www.w3.org/2001/XMLSchema" xmlns:p="http://schemas.microsoft.com/office/2006/metadata/properties" xmlns:ns2="8bbcbaa9-451b-439c-b517-41ed6544d96d" xmlns:ns3="051c56ea-ed81-46f4-b041-6a0e827a2191" targetNamespace="http://schemas.microsoft.com/office/2006/metadata/properties" ma:root="true" ma:fieldsID="e69c60293984cb25d5efd0040ab60308" ns2:_="" ns3:_="">
    <xsd:import namespace="8bbcbaa9-451b-439c-b517-41ed6544d96d"/>
    <xsd:import namespace="051c56ea-ed81-46f4-b041-6a0e827a2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cbaa9-451b-439c-b517-41ed6544d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3ed2c673-a5b2-4cb9-8371-62316379b1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1c56ea-ed81-46f4-b041-6a0e827a21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e8a0025-c7b6-40e1-a651-b05edb55f40e}" ma:internalName="TaxCatchAll" ma:showField="CatchAllData" ma:web="051c56ea-ed81-46f4-b041-6a0e827a2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bcbaa9-451b-439c-b517-41ed6544d96d">
      <Terms xmlns="http://schemas.microsoft.com/office/infopath/2007/PartnerControls"/>
    </lcf76f155ced4ddcb4097134ff3c332f>
    <TaxCatchAll xmlns="051c56ea-ed81-46f4-b041-6a0e827a2191" xsi:nil="true"/>
  </documentManagement>
</p:properties>
</file>

<file path=customXml/itemProps1.xml><?xml version="1.0" encoding="utf-8"?>
<ds:datastoreItem xmlns:ds="http://schemas.openxmlformats.org/officeDocument/2006/customXml" ds:itemID="{68DCB950-4F49-4A25-A98F-AA70A6EC17D1}">
  <ds:schemaRefs>
    <ds:schemaRef ds:uri="http://schemas.openxmlformats.org/officeDocument/2006/bibliography"/>
  </ds:schemaRefs>
</ds:datastoreItem>
</file>

<file path=customXml/itemProps2.xml><?xml version="1.0" encoding="utf-8"?>
<ds:datastoreItem xmlns:ds="http://schemas.openxmlformats.org/officeDocument/2006/customXml" ds:itemID="{EE422326-2022-4707-9590-62B43BF2C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cbaa9-451b-439c-b517-41ed6544d96d"/>
    <ds:schemaRef ds:uri="051c56ea-ed81-46f4-b041-6a0e827a2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70683-CC01-490F-8955-52A209199D89}">
  <ds:schemaRefs>
    <ds:schemaRef ds:uri="http://schemas.microsoft.com/sharepoint/v3/contenttype/forms"/>
  </ds:schemaRefs>
</ds:datastoreItem>
</file>

<file path=customXml/itemProps4.xml><?xml version="1.0" encoding="utf-8"?>
<ds:datastoreItem xmlns:ds="http://schemas.openxmlformats.org/officeDocument/2006/customXml" ds:itemID="{DCFE33D9-1D6C-4302-978F-168FC30AE088}">
  <ds:schemaRefs>
    <ds:schemaRef ds:uri="http://schemas.microsoft.com/office/2006/metadata/properties"/>
    <ds:schemaRef ds:uri="http://schemas.microsoft.com/office/infopath/2007/PartnerControls"/>
    <ds:schemaRef ds:uri="8bbcbaa9-451b-439c-b517-41ed6544d96d"/>
    <ds:schemaRef ds:uri="051c56ea-ed81-46f4-b041-6a0e827a21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Samuolytė</dc:creator>
  <cp:keywords/>
  <dc:description/>
  <cp:lastModifiedBy>Kairi Pirk-Vatunen</cp:lastModifiedBy>
  <cp:revision>2</cp:revision>
  <cp:lastPrinted>2025-03-12T07:02:00Z</cp:lastPrinted>
  <dcterms:created xsi:type="dcterms:W3CDTF">2025-06-09T06:10:00Z</dcterms:created>
  <dcterms:modified xsi:type="dcterms:W3CDTF">2025-06-09T06:10:00Z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0x0101002BC8FF6B4674E740A1472F7B893CDF00</vt:lpwstr>
  </property>
  <property fmtid="{D5CDD505-2E9C-101B-9397-08002B2CF9AE}" pid="3" name="MediaServiceImageTags">
    <vt:lpwstr/>
  </property>
</Properties>
</file>